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0CAE6" w14:textId="7E8E5DEA" w:rsidR="00572FEB" w:rsidRDefault="00572FEB" w:rsidP="001837B0">
      <w:pPr>
        <w:rPr>
          <w:rFonts w:cs="Tahoma"/>
        </w:rPr>
      </w:pPr>
    </w:p>
    <w:sdt>
      <w:sdtPr>
        <w:rPr>
          <w:rFonts w:cs="Tahoma"/>
        </w:rPr>
        <w:id w:val="26476633"/>
        <w:docPartObj>
          <w:docPartGallery w:val="Cover Pages"/>
          <w:docPartUnique/>
        </w:docPartObj>
      </w:sdtPr>
      <w:sdtEndPr>
        <w:rPr>
          <w:b/>
          <w:sz w:val="28"/>
          <w:szCs w:val="28"/>
        </w:rPr>
      </w:sdtEndPr>
      <w:sdtContent>
        <w:p w14:paraId="5664CB38" w14:textId="77777777" w:rsidR="00A746B1" w:rsidRPr="00BA71A0" w:rsidRDefault="00A746B1" w:rsidP="001837B0">
          <w:pPr>
            <w:rPr>
              <w:rFonts w:cs="Tahoma"/>
            </w:rPr>
          </w:pPr>
        </w:p>
        <w:p w14:paraId="73D5123C" w14:textId="77777777" w:rsidR="00A746B1" w:rsidRPr="00BA71A0" w:rsidRDefault="00A746B1" w:rsidP="001837B0">
          <w:pPr>
            <w:rPr>
              <w:rFonts w:cs="Tahoma"/>
            </w:rPr>
          </w:pPr>
        </w:p>
        <w:p w14:paraId="50298168" w14:textId="77777777" w:rsidR="006A094E" w:rsidRPr="00BA71A0" w:rsidRDefault="006A094E" w:rsidP="001837B0">
          <w:pPr>
            <w:rPr>
              <w:rFonts w:cs="Tahoma"/>
            </w:rPr>
          </w:pPr>
        </w:p>
        <w:p w14:paraId="63564520" w14:textId="77777777" w:rsidR="00564F6A" w:rsidRPr="00BA71A0" w:rsidRDefault="00564F6A">
          <w:pPr>
            <w:spacing w:after="200" w:line="276" w:lineRule="auto"/>
            <w:jc w:val="left"/>
            <w:rPr>
              <w:rFonts w:cs="Tahoma"/>
            </w:rPr>
          </w:pPr>
        </w:p>
        <w:p w14:paraId="7FA6CE5D" w14:textId="77777777" w:rsidR="00564F6A" w:rsidRPr="00BA71A0" w:rsidRDefault="00564F6A">
          <w:pPr>
            <w:spacing w:after="200" w:line="276" w:lineRule="auto"/>
            <w:jc w:val="left"/>
            <w:rPr>
              <w:rFonts w:cs="Tahoma"/>
            </w:rPr>
          </w:pPr>
        </w:p>
        <w:p w14:paraId="3D47BBA6" w14:textId="77777777" w:rsidR="00564F6A" w:rsidRPr="00BA71A0" w:rsidRDefault="00564F6A">
          <w:pPr>
            <w:spacing w:after="200" w:line="276" w:lineRule="auto"/>
            <w:jc w:val="left"/>
            <w:rPr>
              <w:rFonts w:cs="Tahoma"/>
            </w:rPr>
          </w:pPr>
        </w:p>
        <w:p w14:paraId="30E9CEA8" w14:textId="25339282" w:rsidR="0043142B" w:rsidRPr="00B90224" w:rsidRDefault="003F0478" w:rsidP="003F0478">
          <w:pPr>
            <w:widowControl w:val="0"/>
            <w:autoSpaceDE w:val="0"/>
            <w:autoSpaceDN w:val="0"/>
            <w:adjustRightInd w:val="0"/>
            <w:spacing w:after="240" w:line="360" w:lineRule="atLeast"/>
            <w:jc w:val="center"/>
            <w:rPr>
              <w:rFonts w:cs="Tahoma"/>
              <w:b/>
              <w:bCs/>
            </w:rPr>
          </w:pPr>
          <w:r>
            <w:rPr>
              <w:rFonts w:ascii="Times New Roman" w:hAnsi="Times New Roman" w:cs="Times New Roman"/>
              <w:b/>
              <w:i/>
              <w:sz w:val="36"/>
            </w:rPr>
            <w:t>Cahier des Clauses Particulières (CCP)</w:t>
          </w:r>
        </w:p>
        <w:p w14:paraId="3418513D" w14:textId="01F32385" w:rsidR="0047734A" w:rsidRDefault="0047734A" w:rsidP="0047734A">
          <w:pPr>
            <w:pBdr>
              <w:top w:val="single" w:sz="4" w:space="1" w:color="auto"/>
              <w:left w:val="single" w:sz="4" w:space="4" w:color="auto"/>
              <w:bottom w:val="single" w:sz="4" w:space="1" w:color="auto"/>
              <w:right w:val="single" w:sz="4" w:space="4" w:color="auto"/>
            </w:pBdr>
            <w:jc w:val="center"/>
            <w:rPr>
              <w:rFonts w:ascii="Times New Roman" w:hAnsi="Times New Roman" w:cs="Times New Roman"/>
              <w:b/>
              <w:i/>
              <w:sz w:val="36"/>
            </w:rPr>
          </w:pPr>
          <w:r w:rsidRPr="001E3EDB">
            <w:rPr>
              <w:rFonts w:ascii="Times New Roman" w:hAnsi="Times New Roman" w:cs="Times New Roman"/>
              <w:b/>
              <w:i/>
              <w:sz w:val="36"/>
            </w:rPr>
            <w:t>Système d’acquisition dynamique (SAD)</w:t>
          </w:r>
        </w:p>
        <w:p w14:paraId="44D328E3" w14:textId="3924C1C9" w:rsidR="003F0478" w:rsidRDefault="00E119EA" w:rsidP="00335328">
          <w:pPr>
            <w:pBdr>
              <w:top w:val="single" w:sz="4" w:space="1" w:color="auto"/>
              <w:left w:val="single" w:sz="4" w:space="4" w:color="auto"/>
              <w:bottom w:val="single" w:sz="4" w:space="1" w:color="auto"/>
              <w:right w:val="single" w:sz="4" w:space="4" w:color="auto"/>
            </w:pBdr>
            <w:jc w:val="center"/>
            <w:rPr>
              <w:rFonts w:ascii="Times New Roman" w:hAnsi="Times New Roman" w:cs="Times New Roman"/>
              <w:bCs/>
              <w:i/>
              <w:sz w:val="36"/>
            </w:rPr>
          </w:pPr>
          <w:bookmarkStart w:id="0" w:name="_Hlk201581903"/>
          <w:r w:rsidRPr="00E119EA">
            <w:rPr>
              <w:rFonts w:ascii="Times New Roman" w:hAnsi="Times New Roman" w:cs="Times New Roman"/>
              <w:bCs/>
              <w:i/>
              <w:sz w:val="36"/>
            </w:rPr>
            <w:t xml:space="preserve">Fourniture </w:t>
          </w:r>
          <w:r w:rsidR="00856F3D">
            <w:rPr>
              <w:rFonts w:ascii="Times New Roman" w:hAnsi="Times New Roman" w:cs="Times New Roman"/>
              <w:bCs/>
              <w:i/>
              <w:sz w:val="36"/>
            </w:rPr>
            <w:t>de matériel issu du réemploi</w:t>
          </w:r>
          <w:r w:rsidR="00B52328">
            <w:rPr>
              <w:rFonts w:ascii="Times New Roman" w:hAnsi="Times New Roman" w:cs="Times New Roman"/>
              <w:bCs/>
              <w:i/>
              <w:sz w:val="36"/>
            </w:rPr>
            <w:t xml:space="preserve"> ou</w:t>
          </w:r>
          <w:r w:rsidR="00856F3D">
            <w:rPr>
              <w:rFonts w:ascii="Times New Roman" w:hAnsi="Times New Roman" w:cs="Times New Roman"/>
              <w:bCs/>
              <w:i/>
              <w:sz w:val="36"/>
            </w:rPr>
            <w:t xml:space="preserve"> de la réutilisation</w:t>
          </w:r>
          <w:r w:rsidR="00F611FF">
            <w:rPr>
              <w:rFonts w:ascii="Times New Roman" w:hAnsi="Times New Roman" w:cs="Times New Roman"/>
              <w:bCs/>
              <w:i/>
              <w:sz w:val="36"/>
            </w:rPr>
            <w:t>.</w:t>
          </w:r>
          <w:r w:rsidR="00856F3D">
            <w:rPr>
              <w:rFonts w:ascii="Times New Roman" w:hAnsi="Times New Roman" w:cs="Times New Roman"/>
              <w:bCs/>
              <w:i/>
              <w:sz w:val="36"/>
            </w:rPr>
            <w:t xml:space="preserve"> </w:t>
          </w:r>
        </w:p>
        <w:p w14:paraId="4820DB5D" w14:textId="77777777" w:rsidR="00F611FF" w:rsidRPr="00F611FF" w:rsidRDefault="00F611FF" w:rsidP="00F611FF">
          <w:pPr>
            <w:pBdr>
              <w:top w:val="single" w:sz="4" w:space="1" w:color="auto"/>
              <w:left w:val="single" w:sz="4" w:space="4" w:color="auto"/>
              <w:bottom w:val="single" w:sz="4" w:space="1" w:color="auto"/>
              <w:right w:val="single" w:sz="4" w:space="4" w:color="auto"/>
            </w:pBdr>
            <w:jc w:val="center"/>
            <w:rPr>
              <w:rFonts w:ascii="Times New Roman" w:hAnsi="Times New Roman" w:cs="Times New Roman"/>
              <w:bCs/>
              <w:i/>
              <w:sz w:val="36"/>
            </w:rPr>
          </w:pPr>
          <w:r w:rsidRPr="00F611FF">
            <w:rPr>
              <w:rFonts w:ascii="Times New Roman" w:hAnsi="Times New Roman" w:cs="Times New Roman"/>
              <w:bCs/>
              <w:i/>
              <w:sz w:val="36"/>
            </w:rPr>
            <w:t xml:space="preserve">Equipement de restauration collective et mobilier administratif, de restauration et autres mobiliers. </w:t>
          </w:r>
        </w:p>
        <w:p w14:paraId="07F0254F" w14:textId="77777777" w:rsidR="00F611FF" w:rsidRPr="00E119EA" w:rsidRDefault="00F611FF" w:rsidP="00335328">
          <w:pPr>
            <w:pBdr>
              <w:top w:val="single" w:sz="4" w:space="1" w:color="auto"/>
              <w:left w:val="single" w:sz="4" w:space="4" w:color="auto"/>
              <w:bottom w:val="single" w:sz="4" w:space="1" w:color="auto"/>
              <w:right w:val="single" w:sz="4" w:space="4" w:color="auto"/>
            </w:pBdr>
            <w:jc w:val="center"/>
            <w:rPr>
              <w:rFonts w:ascii="Times New Roman" w:hAnsi="Times New Roman" w:cs="Times New Roman"/>
              <w:bCs/>
              <w:i/>
              <w:sz w:val="36"/>
            </w:rPr>
          </w:pPr>
        </w:p>
        <w:bookmarkEnd w:id="0"/>
        <w:p w14:paraId="082EAEC3" w14:textId="77777777" w:rsidR="00E119EA" w:rsidRPr="009E6E0E" w:rsidRDefault="00E119EA" w:rsidP="00335328">
          <w:pPr>
            <w:pBdr>
              <w:top w:val="single" w:sz="4" w:space="1" w:color="auto"/>
              <w:left w:val="single" w:sz="4" w:space="4" w:color="auto"/>
              <w:bottom w:val="single" w:sz="4" w:space="1" w:color="auto"/>
              <w:right w:val="single" w:sz="4" w:space="4" w:color="auto"/>
            </w:pBdr>
            <w:jc w:val="center"/>
            <w:rPr>
              <w:rFonts w:ascii="Times New Roman" w:hAnsi="Times New Roman" w:cs="Times New Roman"/>
              <w:b/>
              <w:bCs/>
              <w:i/>
              <w:sz w:val="22"/>
            </w:rPr>
          </w:pPr>
        </w:p>
        <w:p w14:paraId="12094F9B" w14:textId="2831C5AA" w:rsidR="000A7F3C" w:rsidRPr="001E3EDB" w:rsidRDefault="00363C9C" w:rsidP="001E3EDB">
          <w:pPr>
            <w:tabs>
              <w:tab w:val="left" w:pos="3795"/>
            </w:tabs>
            <w:spacing w:after="200" w:line="276" w:lineRule="auto"/>
            <w:jc w:val="center"/>
            <w:rPr>
              <w:rFonts w:ascii="Times New Roman" w:hAnsi="Times New Roman" w:cs="Times New Roman"/>
              <w:lang w:val="en-US"/>
            </w:rPr>
          </w:pPr>
          <w:r w:rsidRPr="001E3EDB">
            <w:rPr>
              <w:rFonts w:ascii="Times New Roman" w:hAnsi="Times New Roman" w:cs="Times New Roman"/>
              <w:i/>
              <w:sz w:val="36"/>
              <w:szCs w:val="36"/>
            </w:rPr>
            <w:t>DCE n° 2025/0</w:t>
          </w:r>
          <w:r w:rsidR="00E037F1">
            <w:rPr>
              <w:rFonts w:ascii="Times New Roman" w:hAnsi="Times New Roman" w:cs="Times New Roman"/>
              <w:i/>
              <w:sz w:val="36"/>
              <w:szCs w:val="36"/>
            </w:rPr>
            <w:t>246</w:t>
          </w:r>
          <w:r w:rsidRPr="001E3EDB">
            <w:rPr>
              <w:rFonts w:ascii="Times New Roman" w:hAnsi="Times New Roman" w:cs="Times New Roman"/>
              <w:i/>
              <w:sz w:val="36"/>
              <w:szCs w:val="36"/>
            </w:rPr>
            <w:t xml:space="preserve">/EDA-DA </w:t>
          </w:r>
        </w:p>
        <w:p w14:paraId="1F85A0B3" w14:textId="6472C838" w:rsidR="00564618" w:rsidRDefault="00564618" w:rsidP="000A7F3C">
          <w:pPr>
            <w:tabs>
              <w:tab w:val="left" w:pos="3795"/>
            </w:tabs>
            <w:spacing w:after="200" w:line="276" w:lineRule="auto"/>
            <w:jc w:val="left"/>
            <w:rPr>
              <w:rFonts w:cs="Tahoma"/>
              <w:lang w:val="en-US"/>
            </w:rPr>
          </w:pPr>
        </w:p>
        <w:p w14:paraId="2277FA57" w14:textId="77777777" w:rsidR="00564618" w:rsidRPr="00A0108F" w:rsidRDefault="00564618" w:rsidP="000A7F3C">
          <w:pPr>
            <w:tabs>
              <w:tab w:val="left" w:pos="3795"/>
            </w:tabs>
            <w:spacing w:after="200" w:line="276" w:lineRule="auto"/>
            <w:jc w:val="left"/>
            <w:rPr>
              <w:rFonts w:cs="Tahoma"/>
              <w:lang w:val="en-US"/>
            </w:rPr>
          </w:pPr>
        </w:p>
        <w:p w14:paraId="0A3FAE0D" w14:textId="77777777" w:rsidR="00246731" w:rsidRPr="00A0108F" w:rsidRDefault="00246731" w:rsidP="000A7F3C">
          <w:pPr>
            <w:spacing w:after="200" w:line="276" w:lineRule="auto"/>
            <w:jc w:val="left"/>
            <w:rPr>
              <w:rFonts w:cs="Tahoma"/>
              <w:lang w:val="en-US"/>
            </w:rPr>
          </w:pPr>
        </w:p>
        <w:p w14:paraId="4804D9CD" w14:textId="77777777" w:rsidR="003B52E5" w:rsidRPr="00A0108F" w:rsidRDefault="003B52E5">
          <w:pPr>
            <w:spacing w:after="200" w:line="276" w:lineRule="auto"/>
            <w:jc w:val="left"/>
            <w:rPr>
              <w:rFonts w:cs="Tahoma"/>
              <w:lang w:val="en-US"/>
            </w:rPr>
          </w:pPr>
        </w:p>
        <w:p w14:paraId="7D246656" w14:textId="77777777" w:rsidR="00077042" w:rsidRPr="00A0108F" w:rsidRDefault="00077042">
          <w:pPr>
            <w:spacing w:after="200" w:line="276" w:lineRule="auto"/>
            <w:jc w:val="left"/>
            <w:rPr>
              <w:rFonts w:cs="Tahoma"/>
              <w:lang w:val="en-US"/>
            </w:rPr>
          </w:pPr>
        </w:p>
        <w:p w14:paraId="7876DB6A" w14:textId="77777777" w:rsidR="007146BE" w:rsidRPr="00A0108F" w:rsidRDefault="007146BE">
          <w:pPr>
            <w:spacing w:after="200" w:line="276" w:lineRule="auto"/>
            <w:jc w:val="left"/>
            <w:rPr>
              <w:rFonts w:cs="Tahoma"/>
              <w:lang w:val="en-US"/>
            </w:rPr>
          </w:pPr>
        </w:p>
        <w:p w14:paraId="02CC5A30" w14:textId="7D771F15" w:rsidR="003F0478" w:rsidRDefault="003F0478">
          <w:pPr>
            <w:spacing w:after="200" w:line="276" w:lineRule="auto"/>
            <w:jc w:val="left"/>
            <w:rPr>
              <w:rFonts w:cs="Tahoma"/>
              <w:lang w:val="en-US"/>
            </w:rPr>
          </w:pPr>
          <w:r>
            <w:rPr>
              <w:rFonts w:cs="Tahoma"/>
              <w:lang w:val="en-US"/>
            </w:rPr>
            <w:br w:type="page"/>
          </w:r>
        </w:p>
        <w:p w14:paraId="40AFC574" w14:textId="77777777" w:rsidR="00C410E1" w:rsidRPr="00A0108F" w:rsidRDefault="00077042" w:rsidP="00077042">
          <w:pPr>
            <w:jc w:val="center"/>
            <w:rPr>
              <w:rFonts w:cs="Tahoma"/>
              <w:b/>
              <w:sz w:val="28"/>
              <w:szCs w:val="28"/>
              <w:lang w:val="en-US"/>
            </w:rPr>
          </w:pPr>
          <w:r w:rsidRPr="00A0108F">
            <w:rPr>
              <w:rFonts w:cs="Tahoma"/>
              <w:b/>
              <w:sz w:val="28"/>
              <w:szCs w:val="28"/>
              <w:lang w:val="en-US"/>
            </w:rPr>
            <w:lastRenderedPageBreak/>
            <w:t>SOMMAIRE</w:t>
          </w:r>
        </w:p>
      </w:sdtContent>
    </w:sdt>
    <w:sdt>
      <w:sdtPr>
        <w:rPr>
          <w:rFonts w:ascii="Tahoma" w:hAnsi="Tahoma"/>
          <w:bCs/>
          <w:sz w:val="18"/>
        </w:rPr>
        <w:id w:val="-814020923"/>
        <w:docPartObj>
          <w:docPartGallery w:val="Table of Contents"/>
          <w:docPartUnique/>
        </w:docPartObj>
      </w:sdtPr>
      <w:sdtEndPr>
        <w:rPr>
          <w:rFonts w:ascii="Corbel" w:hAnsi="Corbel"/>
          <w:bCs w:val="0"/>
          <w:sz w:val="22"/>
        </w:rPr>
      </w:sdtEndPr>
      <w:sdtContent>
        <w:p w14:paraId="612EBF30" w14:textId="068F3E84" w:rsidR="006314B0" w:rsidRDefault="00345D5F">
          <w:pPr>
            <w:pStyle w:val="TM1"/>
            <w:rPr>
              <w:rFonts w:asciiTheme="minorHAnsi" w:eastAsiaTheme="minorEastAsia" w:hAnsiTheme="minorHAnsi"/>
              <w:b w:val="0"/>
              <w:lang w:eastAsia="fr-FR"/>
            </w:rPr>
          </w:pPr>
          <w:r w:rsidRPr="00BA71A0">
            <w:rPr>
              <w:rFonts w:ascii="Tahoma" w:hAnsi="Tahoma"/>
              <w:sz w:val="20"/>
            </w:rPr>
            <w:fldChar w:fldCharType="begin"/>
          </w:r>
          <w:r w:rsidR="000412D2" w:rsidRPr="00BA71A0">
            <w:rPr>
              <w:rFonts w:ascii="Tahoma" w:hAnsi="Tahoma"/>
              <w:sz w:val="20"/>
            </w:rPr>
            <w:instrText xml:space="preserve"> TOC \o "1-2" \h \z \t "Titre Sans Numérotation;1" </w:instrText>
          </w:r>
          <w:r w:rsidRPr="00BA71A0">
            <w:rPr>
              <w:rFonts w:ascii="Tahoma" w:hAnsi="Tahoma"/>
              <w:sz w:val="20"/>
            </w:rPr>
            <w:fldChar w:fldCharType="separate"/>
          </w:r>
          <w:hyperlink w:anchor="_Toc201594207" w:history="1">
            <w:r w:rsidR="006314B0" w:rsidRPr="00611100">
              <w:rPr>
                <w:rStyle w:val="Lienhypertexte"/>
                <w:rFonts w:cs="Tahoma"/>
              </w:rPr>
              <w:t>1.</w:t>
            </w:r>
            <w:r w:rsidR="006314B0">
              <w:rPr>
                <w:rFonts w:asciiTheme="minorHAnsi" w:eastAsiaTheme="minorEastAsia" w:hAnsiTheme="minorHAnsi"/>
                <w:b w:val="0"/>
                <w:lang w:eastAsia="fr-FR"/>
              </w:rPr>
              <w:tab/>
            </w:r>
            <w:r w:rsidR="006314B0" w:rsidRPr="00611100">
              <w:rPr>
                <w:rStyle w:val="Lienhypertexte"/>
                <w:rFonts w:cs="Tahoma"/>
              </w:rPr>
              <w:t>Objet du Système d'acquisition dynamique (SAD)</w:t>
            </w:r>
            <w:r w:rsidR="006314B0">
              <w:rPr>
                <w:webHidden/>
              </w:rPr>
              <w:tab/>
            </w:r>
            <w:r w:rsidR="006314B0">
              <w:rPr>
                <w:webHidden/>
              </w:rPr>
              <w:fldChar w:fldCharType="begin"/>
            </w:r>
            <w:r w:rsidR="006314B0">
              <w:rPr>
                <w:webHidden/>
              </w:rPr>
              <w:instrText xml:space="preserve"> PAGEREF _Toc201594207 \h </w:instrText>
            </w:r>
            <w:r w:rsidR="006314B0">
              <w:rPr>
                <w:webHidden/>
              </w:rPr>
            </w:r>
            <w:r w:rsidR="006314B0">
              <w:rPr>
                <w:webHidden/>
              </w:rPr>
              <w:fldChar w:fldCharType="separate"/>
            </w:r>
            <w:r w:rsidR="0017596F">
              <w:rPr>
                <w:webHidden/>
              </w:rPr>
              <w:t>4</w:t>
            </w:r>
            <w:r w:rsidR="006314B0">
              <w:rPr>
                <w:webHidden/>
              </w:rPr>
              <w:fldChar w:fldCharType="end"/>
            </w:r>
          </w:hyperlink>
        </w:p>
        <w:p w14:paraId="59698F2B" w14:textId="72669F40" w:rsidR="006314B0" w:rsidRDefault="002E4B20">
          <w:pPr>
            <w:pStyle w:val="TM1"/>
            <w:rPr>
              <w:rFonts w:asciiTheme="minorHAnsi" w:eastAsiaTheme="minorEastAsia" w:hAnsiTheme="minorHAnsi"/>
              <w:b w:val="0"/>
              <w:lang w:eastAsia="fr-FR"/>
            </w:rPr>
          </w:pPr>
          <w:hyperlink w:anchor="_Toc201594208" w:history="1">
            <w:r w:rsidR="006314B0" w:rsidRPr="00611100">
              <w:rPr>
                <w:rStyle w:val="Lienhypertexte"/>
                <w:rFonts w:cs="Tahoma"/>
              </w:rPr>
              <w:t>2.</w:t>
            </w:r>
            <w:r w:rsidR="006314B0">
              <w:rPr>
                <w:rFonts w:asciiTheme="minorHAnsi" w:eastAsiaTheme="minorEastAsia" w:hAnsiTheme="minorHAnsi"/>
                <w:b w:val="0"/>
                <w:lang w:eastAsia="fr-FR"/>
              </w:rPr>
              <w:tab/>
            </w:r>
            <w:r w:rsidR="006314B0" w:rsidRPr="00611100">
              <w:rPr>
                <w:rStyle w:val="Lienhypertexte"/>
                <w:rFonts w:cs="Tahoma"/>
              </w:rPr>
              <w:t>Fonctionnement du sad</w:t>
            </w:r>
            <w:r w:rsidR="006314B0">
              <w:rPr>
                <w:webHidden/>
              </w:rPr>
              <w:tab/>
            </w:r>
            <w:r w:rsidR="006314B0">
              <w:rPr>
                <w:webHidden/>
              </w:rPr>
              <w:fldChar w:fldCharType="begin"/>
            </w:r>
            <w:r w:rsidR="006314B0">
              <w:rPr>
                <w:webHidden/>
              </w:rPr>
              <w:instrText xml:space="preserve"> PAGEREF _Toc201594208 \h </w:instrText>
            </w:r>
            <w:r w:rsidR="006314B0">
              <w:rPr>
                <w:webHidden/>
              </w:rPr>
            </w:r>
            <w:r w:rsidR="006314B0">
              <w:rPr>
                <w:webHidden/>
              </w:rPr>
              <w:fldChar w:fldCharType="separate"/>
            </w:r>
            <w:r w:rsidR="0017596F">
              <w:rPr>
                <w:webHidden/>
              </w:rPr>
              <w:t>4</w:t>
            </w:r>
            <w:r w:rsidR="006314B0">
              <w:rPr>
                <w:webHidden/>
              </w:rPr>
              <w:fldChar w:fldCharType="end"/>
            </w:r>
          </w:hyperlink>
        </w:p>
        <w:p w14:paraId="41A652B1" w14:textId="0106C4AC"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09" w:history="1">
            <w:r w:rsidR="006314B0" w:rsidRPr="00611100">
              <w:rPr>
                <w:rStyle w:val="Lienhypertexte"/>
                <w:rFonts w:cs="Tahoma"/>
                <w:noProof/>
              </w:rPr>
              <w:t>2.1</w:t>
            </w:r>
            <w:r w:rsidR="006314B0">
              <w:rPr>
                <w:rFonts w:asciiTheme="minorHAnsi" w:eastAsiaTheme="minorEastAsia" w:hAnsiTheme="minorHAnsi"/>
                <w:noProof/>
                <w:lang w:eastAsia="fr-FR"/>
              </w:rPr>
              <w:tab/>
            </w:r>
            <w:r w:rsidR="006314B0" w:rsidRPr="00611100">
              <w:rPr>
                <w:rStyle w:val="Lienhypertexte"/>
                <w:rFonts w:cs="Tahoma"/>
                <w:noProof/>
              </w:rPr>
              <w:t>Durée du Système d'acquisition dynamique (SAD)</w:t>
            </w:r>
            <w:r w:rsidR="006314B0">
              <w:rPr>
                <w:noProof/>
                <w:webHidden/>
              </w:rPr>
              <w:tab/>
            </w:r>
            <w:r w:rsidR="006314B0">
              <w:rPr>
                <w:noProof/>
                <w:webHidden/>
              </w:rPr>
              <w:fldChar w:fldCharType="begin"/>
            </w:r>
            <w:r w:rsidR="006314B0">
              <w:rPr>
                <w:noProof/>
                <w:webHidden/>
              </w:rPr>
              <w:instrText xml:space="preserve"> PAGEREF _Toc201594209 \h </w:instrText>
            </w:r>
            <w:r w:rsidR="006314B0">
              <w:rPr>
                <w:noProof/>
                <w:webHidden/>
              </w:rPr>
            </w:r>
            <w:r w:rsidR="006314B0">
              <w:rPr>
                <w:noProof/>
                <w:webHidden/>
              </w:rPr>
              <w:fldChar w:fldCharType="separate"/>
            </w:r>
            <w:r w:rsidR="0017596F">
              <w:rPr>
                <w:noProof/>
                <w:webHidden/>
              </w:rPr>
              <w:t>4</w:t>
            </w:r>
            <w:r w:rsidR="006314B0">
              <w:rPr>
                <w:noProof/>
                <w:webHidden/>
              </w:rPr>
              <w:fldChar w:fldCharType="end"/>
            </w:r>
          </w:hyperlink>
        </w:p>
        <w:p w14:paraId="24BF239F" w14:textId="35A17980"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10" w:history="1">
            <w:r w:rsidR="006314B0" w:rsidRPr="00611100">
              <w:rPr>
                <w:rStyle w:val="Lienhypertexte"/>
                <w:rFonts w:cs="Tahoma"/>
                <w:noProof/>
              </w:rPr>
              <w:t>2.2</w:t>
            </w:r>
            <w:r w:rsidR="006314B0">
              <w:rPr>
                <w:rFonts w:asciiTheme="minorHAnsi" w:eastAsiaTheme="minorEastAsia" w:hAnsiTheme="minorHAnsi"/>
                <w:noProof/>
                <w:lang w:eastAsia="fr-FR"/>
              </w:rPr>
              <w:tab/>
            </w:r>
            <w:r w:rsidR="006314B0" w:rsidRPr="00611100">
              <w:rPr>
                <w:rStyle w:val="Lienhypertexte"/>
                <w:rFonts w:cs="Tahoma"/>
                <w:noProof/>
              </w:rPr>
              <w:t>Fonctionnement du système d'acquisition dynamique</w:t>
            </w:r>
            <w:r w:rsidR="006314B0">
              <w:rPr>
                <w:noProof/>
                <w:webHidden/>
              </w:rPr>
              <w:tab/>
            </w:r>
            <w:r w:rsidR="006314B0">
              <w:rPr>
                <w:noProof/>
                <w:webHidden/>
              </w:rPr>
              <w:fldChar w:fldCharType="begin"/>
            </w:r>
            <w:r w:rsidR="006314B0">
              <w:rPr>
                <w:noProof/>
                <w:webHidden/>
              </w:rPr>
              <w:instrText xml:space="preserve"> PAGEREF _Toc201594210 \h </w:instrText>
            </w:r>
            <w:r w:rsidR="006314B0">
              <w:rPr>
                <w:noProof/>
                <w:webHidden/>
              </w:rPr>
            </w:r>
            <w:r w:rsidR="006314B0">
              <w:rPr>
                <w:noProof/>
                <w:webHidden/>
              </w:rPr>
              <w:fldChar w:fldCharType="separate"/>
            </w:r>
            <w:r w:rsidR="0017596F">
              <w:rPr>
                <w:noProof/>
                <w:webHidden/>
              </w:rPr>
              <w:t>4</w:t>
            </w:r>
            <w:r w:rsidR="006314B0">
              <w:rPr>
                <w:noProof/>
                <w:webHidden/>
              </w:rPr>
              <w:fldChar w:fldCharType="end"/>
            </w:r>
          </w:hyperlink>
        </w:p>
        <w:p w14:paraId="53C66400" w14:textId="4ED911FC"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11" w:history="1">
            <w:r w:rsidR="006314B0" w:rsidRPr="00611100">
              <w:rPr>
                <w:rStyle w:val="Lienhypertexte"/>
                <w:rFonts w:cs="Tahoma"/>
                <w:noProof/>
              </w:rPr>
              <w:t>2.3</w:t>
            </w:r>
            <w:r w:rsidR="006314B0">
              <w:rPr>
                <w:rFonts w:asciiTheme="minorHAnsi" w:eastAsiaTheme="minorEastAsia" w:hAnsiTheme="minorHAnsi"/>
                <w:noProof/>
                <w:lang w:eastAsia="fr-FR"/>
              </w:rPr>
              <w:tab/>
            </w:r>
            <w:r w:rsidR="006314B0" w:rsidRPr="00611100">
              <w:rPr>
                <w:rStyle w:val="Lienhypertexte"/>
                <w:rFonts w:cs="Tahoma"/>
                <w:noProof/>
              </w:rPr>
              <w:t>Catégories du Système d'acquisition dynamique</w:t>
            </w:r>
            <w:r w:rsidR="006314B0">
              <w:rPr>
                <w:noProof/>
                <w:webHidden/>
              </w:rPr>
              <w:tab/>
            </w:r>
            <w:r w:rsidR="006314B0">
              <w:rPr>
                <w:noProof/>
                <w:webHidden/>
              </w:rPr>
              <w:fldChar w:fldCharType="begin"/>
            </w:r>
            <w:r w:rsidR="006314B0">
              <w:rPr>
                <w:noProof/>
                <w:webHidden/>
              </w:rPr>
              <w:instrText xml:space="preserve"> PAGEREF _Toc201594211 \h </w:instrText>
            </w:r>
            <w:r w:rsidR="006314B0">
              <w:rPr>
                <w:noProof/>
                <w:webHidden/>
              </w:rPr>
            </w:r>
            <w:r w:rsidR="006314B0">
              <w:rPr>
                <w:noProof/>
                <w:webHidden/>
              </w:rPr>
              <w:fldChar w:fldCharType="separate"/>
            </w:r>
            <w:r w:rsidR="0017596F">
              <w:rPr>
                <w:noProof/>
                <w:webHidden/>
              </w:rPr>
              <w:t>4</w:t>
            </w:r>
            <w:r w:rsidR="006314B0">
              <w:rPr>
                <w:noProof/>
                <w:webHidden/>
              </w:rPr>
              <w:fldChar w:fldCharType="end"/>
            </w:r>
          </w:hyperlink>
        </w:p>
        <w:p w14:paraId="7CF73AA6" w14:textId="5AEFF0CE"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12" w:history="1">
            <w:r w:rsidR="006314B0" w:rsidRPr="00611100">
              <w:rPr>
                <w:rStyle w:val="Lienhypertexte"/>
                <w:rFonts w:cs="Tahoma"/>
                <w:noProof/>
              </w:rPr>
              <w:t>2.4</w:t>
            </w:r>
            <w:r w:rsidR="006314B0">
              <w:rPr>
                <w:rFonts w:asciiTheme="minorHAnsi" w:eastAsiaTheme="minorEastAsia" w:hAnsiTheme="minorHAnsi"/>
                <w:noProof/>
                <w:lang w:eastAsia="fr-FR"/>
              </w:rPr>
              <w:tab/>
            </w:r>
            <w:r w:rsidR="006314B0" w:rsidRPr="00611100">
              <w:rPr>
                <w:rStyle w:val="Lienhypertexte"/>
                <w:rFonts w:cs="Tahoma"/>
                <w:noProof/>
              </w:rPr>
              <w:t>Bénéficiaires et lieux d'exécution du SAD</w:t>
            </w:r>
            <w:r w:rsidR="006314B0">
              <w:rPr>
                <w:noProof/>
                <w:webHidden/>
              </w:rPr>
              <w:tab/>
            </w:r>
            <w:r w:rsidR="006314B0">
              <w:rPr>
                <w:noProof/>
                <w:webHidden/>
              </w:rPr>
              <w:fldChar w:fldCharType="begin"/>
            </w:r>
            <w:r w:rsidR="006314B0">
              <w:rPr>
                <w:noProof/>
                <w:webHidden/>
              </w:rPr>
              <w:instrText xml:space="preserve"> PAGEREF _Toc201594212 \h </w:instrText>
            </w:r>
            <w:r w:rsidR="006314B0">
              <w:rPr>
                <w:noProof/>
                <w:webHidden/>
              </w:rPr>
            </w:r>
            <w:r w:rsidR="006314B0">
              <w:rPr>
                <w:noProof/>
                <w:webHidden/>
              </w:rPr>
              <w:fldChar w:fldCharType="separate"/>
            </w:r>
            <w:r w:rsidR="0017596F">
              <w:rPr>
                <w:noProof/>
                <w:webHidden/>
              </w:rPr>
              <w:t>5</w:t>
            </w:r>
            <w:r w:rsidR="006314B0">
              <w:rPr>
                <w:noProof/>
                <w:webHidden/>
              </w:rPr>
              <w:fldChar w:fldCharType="end"/>
            </w:r>
          </w:hyperlink>
        </w:p>
        <w:p w14:paraId="3391ECAA" w14:textId="14086E36"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13" w:history="1">
            <w:r w:rsidR="006314B0" w:rsidRPr="00611100">
              <w:rPr>
                <w:rStyle w:val="Lienhypertexte"/>
                <w:rFonts w:cs="Tahoma"/>
                <w:noProof/>
              </w:rPr>
              <w:t>2.5</w:t>
            </w:r>
            <w:r w:rsidR="006314B0">
              <w:rPr>
                <w:rFonts w:asciiTheme="minorHAnsi" w:eastAsiaTheme="minorEastAsia" w:hAnsiTheme="minorHAnsi"/>
                <w:noProof/>
                <w:lang w:eastAsia="fr-FR"/>
              </w:rPr>
              <w:tab/>
            </w:r>
            <w:r w:rsidR="006314B0" w:rsidRPr="00611100">
              <w:rPr>
                <w:rStyle w:val="Lienhypertexte"/>
                <w:rFonts w:cs="Tahoma"/>
                <w:noProof/>
              </w:rPr>
              <w:t>Modifications éventuelles du système d'acquisition dynamique</w:t>
            </w:r>
            <w:r w:rsidR="006314B0">
              <w:rPr>
                <w:noProof/>
                <w:webHidden/>
              </w:rPr>
              <w:tab/>
            </w:r>
            <w:r w:rsidR="006314B0">
              <w:rPr>
                <w:noProof/>
                <w:webHidden/>
              </w:rPr>
              <w:fldChar w:fldCharType="begin"/>
            </w:r>
            <w:r w:rsidR="006314B0">
              <w:rPr>
                <w:noProof/>
                <w:webHidden/>
              </w:rPr>
              <w:instrText xml:space="preserve"> PAGEREF _Toc201594213 \h </w:instrText>
            </w:r>
            <w:r w:rsidR="006314B0">
              <w:rPr>
                <w:noProof/>
                <w:webHidden/>
              </w:rPr>
            </w:r>
            <w:r w:rsidR="006314B0">
              <w:rPr>
                <w:noProof/>
                <w:webHidden/>
              </w:rPr>
              <w:fldChar w:fldCharType="separate"/>
            </w:r>
            <w:r w:rsidR="0017596F">
              <w:rPr>
                <w:noProof/>
                <w:webHidden/>
              </w:rPr>
              <w:t>5</w:t>
            </w:r>
            <w:r w:rsidR="006314B0">
              <w:rPr>
                <w:noProof/>
                <w:webHidden/>
              </w:rPr>
              <w:fldChar w:fldCharType="end"/>
            </w:r>
          </w:hyperlink>
        </w:p>
        <w:p w14:paraId="00310111" w14:textId="0C63D51A" w:rsidR="006314B0" w:rsidRDefault="002E4B20">
          <w:pPr>
            <w:pStyle w:val="TM1"/>
            <w:rPr>
              <w:rFonts w:asciiTheme="minorHAnsi" w:eastAsiaTheme="minorEastAsia" w:hAnsiTheme="minorHAnsi"/>
              <w:b w:val="0"/>
              <w:lang w:eastAsia="fr-FR"/>
            </w:rPr>
          </w:pPr>
          <w:hyperlink w:anchor="_Toc201594214" w:history="1">
            <w:r w:rsidR="006314B0" w:rsidRPr="00611100">
              <w:rPr>
                <w:rStyle w:val="Lienhypertexte"/>
                <w:rFonts w:cs="Tahoma"/>
              </w:rPr>
              <w:t>3.</w:t>
            </w:r>
            <w:r w:rsidR="006314B0">
              <w:rPr>
                <w:rFonts w:asciiTheme="minorHAnsi" w:eastAsiaTheme="minorEastAsia" w:hAnsiTheme="minorHAnsi"/>
                <w:b w:val="0"/>
                <w:lang w:eastAsia="fr-FR"/>
              </w:rPr>
              <w:tab/>
            </w:r>
            <w:r w:rsidR="006314B0" w:rsidRPr="00611100">
              <w:rPr>
                <w:rStyle w:val="Lienhypertexte"/>
                <w:rFonts w:cs="Tahoma"/>
              </w:rPr>
              <w:t>Documents Contractuels</w:t>
            </w:r>
            <w:r w:rsidR="006314B0">
              <w:rPr>
                <w:webHidden/>
              </w:rPr>
              <w:tab/>
            </w:r>
            <w:r w:rsidR="006314B0">
              <w:rPr>
                <w:webHidden/>
              </w:rPr>
              <w:fldChar w:fldCharType="begin"/>
            </w:r>
            <w:r w:rsidR="006314B0">
              <w:rPr>
                <w:webHidden/>
              </w:rPr>
              <w:instrText xml:space="preserve"> PAGEREF _Toc201594214 \h </w:instrText>
            </w:r>
            <w:r w:rsidR="006314B0">
              <w:rPr>
                <w:webHidden/>
              </w:rPr>
            </w:r>
            <w:r w:rsidR="006314B0">
              <w:rPr>
                <w:webHidden/>
              </w:rPr>
              <w:fldChar w:fldCharType="separate"/>
            </w:r>
            <w:r w:rsidR="0017596F">
              <w:rPr>
                <w:webHidden/>
              </w:rPr>
              <w:t>5</w:t>
            </w:r>
            <w:r w:rsidR="006314B0">
              <w:rPr>
                <w:webHidden/>
              </w:rPr>
              <w:fldChar w:fldCharType="end"/>
            </w:r>
          </w:hyperlink>
        </w:p>
        <w:p w14:paraId="73028B57" w14:textId="42928B93"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15" w:history="1">
            <w:r w:rsidR="006314B0" w:rsidRPr="00611100">
              <w:rPr>
                <w:rStyle w:val="Lienhypertexte"/>
                <w:rFonts w:cs="Tahoma"/>
                <w:noProof/>
              </w:rPr>
              <w:t>3.1</w:t>
            </w:r>
            <w:r w:rsidR="006314B0">
              <w:rPr>
                <w:rFonts w:asciiTheme="minorHAnsi" w:eastAsiaTheme="minorEastAsia" w:hAnsiTheme="minorHAnsi"/>
                <w:noProof/>
                <w:lang w:eastAsia="fr-FR"/>
              </w:rPr>
              <w:tab/>
            </w:r>
            <w:r w:rsidR="006314B0" w:rsidRPr="00611100">
              <w:rPr>
                <w:rStyle w:val="Lienhypertexte"/>
                <w:rFonts w:cs="Tahoma"/>
                <w:noProof/>
              </w:rPr>
              <w:t>Dispositions générales</w:t>
            </w:r>
            <w:r w:rsidR="006314B0">
              <w:rPr>
                <w:noProof/>
                <w:webHidden/>
              </w:rPr>
              <w:tab/>
            </w:r>
            <w:r w:rsidR="006314B0">
              <w:rPr>
                <w:noProof/>
                <w:webHidden/>
              </w:rPr>
              <w:fldChar w:fldCharType="begin"/>
            </w:r>
            <w:r w:rsidR="006314B0">
              <w:rPr>
                <w:noProof/>
                <w:webHidden/>
              </w:rPr>
              <w:instrText xml:space="preserve"> PAGEREF _Toc201594215 \h </w:instrText>
            </w:r>
            <w:r w:rsidR="006314B0">
              <w:rPr>
                <w:noProof/>
                <w:webHidden/>
              </w:rPr>
            </w:r>
            <w:r w:rsidR="006314B0">
              <w:rPr>
                <w:noProof/>
                <w:webHidden/>
              </w:rPr>
              <w:fldChar w:fldCharType="separate"/>
            </w:r>
            <w:r w:rsidR="0017596F">
              <w:rPr>
                <w:noProof/>
                <w:webHidden/>
              </w:rPr>
              <w:t>5</w:t>
            </w:r>
            <w:r w:rsidR="006314B0">
              <w:rPr>
                <w:noProof/>
                <w:webHidden/>
              </w:rPr>
              <w:fldChar w:fldCharType="end"/>
            </w:r>
          </w:hyperlink>
        </w:p>
        <w:p w14:paraId="43A88237" w14:textId="50F263E2"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16" w:history="1">
            <w:r w:rsidR="006314B0" w:rsidRPr="00611100">
              <w:rPr>
                <w:rStyle w:val="Lienhypertexte"/>
                <w:rFonts w:cs="Tahoma"/>
                <w:noProof/>
              </w:rPr>
              <w:t>3.2</w:t>
            </w:r>
            <w:r w:rsidR="006314B0">
              <w:rPr>
                <w:rFonts w:asciiTheme="minorHAnsi" w:eastAsiaTheme="minorEastAsia" w:hAnsiTheme="minorHAnsi"/>
                <w:noProof/>
                <w:lang w:eastAsia="fr-FR"/>
              </w:rPr>
              <w:tab/>
            </w:r>
            <w:r w:rsidR="006314B0" w:rsidRPr="00611100">
              <w:rPr>
                <w:rStyle w:val="Lienhypertexte"/>
                <w:rFonts w:cs="Tahoma"/>
                <w:noProof/>
              </w:rPr>
              <w:t>Pièces contractuelles</w:t>
            </w:r>
            <w:r w:rsidR="006314B0">
              <w:rPr>
                <w:noProof/>
                <w:webHidden/>
              </w:rPr>
              <w:tab/>
            </w:r>
            <w:r w:rsidR="006314B0">
              <w:rPr>
                <w:noProof/>
                <w:webHidden/>
              </w:rPr>
              <w:fldChar w:fldCharType="begin"/>
            </w:r>
            <w:r w:rsidR="006314B0">
              <w:rPr>
                <w:noProof/>
                <w:webHidden/>
              </w:rPr>
              <w:instrText xml:space="preserve"> PAGEREF _Toc201594216 \h </w:instrText>
            </w:r>
            <w:r w:rsidR="006314B0">
              <w:rPr>
                <w:noProof/>
                <w:webHidden/>
              </w:rPr>
            </w:r>
            <w:r w:rsidR="006314B0">
              <w:rPr>
                <w:noProof/>
                <w:webHidden/>
              </w:rPr>
              <w:fldChar w:fldCharType="separate"/>
            </w:r>
            <w:r w:rsidR="0017596F">
              <w:rPr>
                <w:noProof/>
                <w:webHidden/>
              </w:rPr>
              <w:t>5</w:t>
            </w:r>
            <w:r w:rsidR="006314B0">
              <w:rPr>
                <w:noProof/>
                <w:webHidden/>
              </w:rPr>
              <w:fldChar w:fldCharType="end"/>
            </w:r>
          </w:hyperlink>
        </w:p>
        <w:p w14:paraId="329858B7" w14:textId="478972EE" w:rsidR="006314B0" w:rsidRDefault="002E4B20">
          <w:pPr>
            <w:pStyle w:val="TM1"/>
            <w:rPr>
              <w:rFonts w:asciiTheme="minorHAnsi" w:eastAsiaTheme="minorEastAsia" w:hAnsiTheme="minorHAnsi"/>
              <w:b w:val="0"/>
              <w:lang w:eastAsia="fr-FR"/>
            </w:rPr>
          </w:pPr>
          <w:hyperlink w:anchor="_Toc201594217" w:history="1">
            <w:r w:rsidR="006314B0" w:rsidRPr="00611100">
              <w:rPr>
                <w:rStyle w:val="Lienhypertexte"/>
                <w:rFonts w:cs="Tahoma"/>
              </w:rPr>
              <w:t>4.</w:t>
            </w:r>
            <w:r w:rsidR="006314B0">
              <w:rPr>
                <w:rFonts w:asciiTheme="minorHAnsi" w:eastAsiaTheme="minorEastAsia" w:hAnsiTheme="minorHAnsi"/>
                <w:b w:val="0"/>
                <w:lang w:eastAsia="fr-FR"/>
              </w:rPr>
              <w:tab/>
            </w:r>
            <w:r w:rsidR="006314B0" w:rsidRPr="00611100">
              <w:rPr>
                <w:rStyle w:val="Lienhypertexte"/>
                <w:rFonts w:cs="Tahoma"/>
              </w:rPr>
              <w:t>Forme du marché spécifique</w:t>
            </w:r>
            <w:r w:rsidR="006314B0">
              <w:rPr>
                <w:webHidden/>
              </w:rPr>
              <w:tab/>
            </w:r>
            <w:r w:rsidR="006314B0">
              <w:rPr>
                <w:webHidden/>
              </w:rPr>
              <w:fldChar w:fldCharType="begin"/>
            </w:r>
            <w:r w:rsidR="006314B0">
              <w:rPr>
                <w:webHidden/>
              </w:rPr>
              <w:instrText xml:space="preserve"> PAGEREF _Toc201594217 \h </w:instrText>
            </w:r>
            <w:r w:rsidR="006314B0">
              <w:rPr>
                <w:webHidden/>
              </w:rPr>
            </w:r>
            <w:r w:rsidR="006314B0">
              <w:rPr>
                <w:webHidden/>
              </w:rPr>
              <w:fldChar w:fldCharType="separate"/>
            </w:r>
            <w:r w:rsidR="0017596F">
              <w:rPr>
                <w:webHidden/>
              </w:rPr>
              <w:t>7</w:t>
            </w:r>
            <w:r w:rsidR="006314B0">
              <w:rPr>
                <w:webHidden/>
              </w:rPr>
              <w:fldChar w:fldCharType="end"/>
            </w:r>
          </w:hyperlink>
        </w:p>
        <w:p w14:paraId="19902B11" w14:textId="638CB8D0" w:rsidR="006314B0" w:rsidRDefault="002E4B20">
          <w:pPr>
            <w:pStyle w:val="TM1"/>
            <w:rPr>
              <w:rFonts w:asciiTheme="minorHAnsi" w:eastAsiaTheme="minorEastAsia" w:hAnsiTheme="minorHAnsi"/>
              <w:b w:val="0"/>
              <w:lang w:eastAsia="fr-FR"/>
            </w:rPr>
          </w:pPr>
          <w:hyperlink w:anchor="_Toc201594218" w:history="1">
            <w:r w:rsidR="006314B0" w:rsidRPr="00611100">
              <w:rPr>
                <w:rStyle w:val="Lienhypertexte"/>
                <w:rFonts w:cs="Tahoma"/>
              </w:rPr>
              <w:t>5.</w:t>
            </w:r>
            <w:r w:rsidR="006314B0">
              <w:rPr>
                <w:rFonts w:asciiTheme="minorHAnsi" w:eastAsiaTheme="minorEastAsia" w:hAnsiTheme="minorHAnsi"/>
                <w:b w:val="0"/>
                <w:lang w:eastAsia="fr-FR"/>
              </w:rPr>
              <w:tab/>
            </w:r>
            <w:r w:rsidR="006314B0" w:rsidRPr="00611100">
              <w:rPr>
                <w:rStyle w:val="Lienhypertexte"/>
                <w:rFonts w:cs="Tahoma"/>
              </w:rPr>
              <w:t>procédure de passation des marchés spécifiques</w:t>
            </w:r>
            <w:r w:rsidR="006314B0">
              <w:rPr>
                <w:webHidden/>
              </w:rPr>
              <w:tab/>
            </w:r>
            <w:r w:rsidR="006314B0">
              <w:rPr>
                <w:webHidden/>
              </w:rPr>
              <w:fldChar w:fldCharType="begin"/>
            </w:r>
            <w:r w:rsidR="006314B0">
              <w:rPr>
                <w:webHidden/>
              </w:rPr>
              <w:instrText xml:space="preserve"> PAGEREF _Toc201594218 \h </w:instrText>
            </w:r>
            <w:r w:rsidR="006314B0">
              <w:rPr>
                <w:webHidden/>
              </w:rPr>
            </w:r>
            <w:r w:rsidR="006314B0">
              <w:rPr>
                <w:webHidden/>
              </w:rPr>
              <w:fldChar w:fldCharType="separate"/>
            </w:r>
            <w:r w:rsidR="0017596F">
              <w:rPr>
                <w:webHidden/>
              </w:rPr>
              <w:t>7</w:t>
            </w:r>
            <w:r w:rsidR="006314B0">
              <w:rPr>
                <w:webHidden/>
              </w:rPr>
              <w:fldChar w:fldCharType="end"/>
            </w:r>
          </w:hyperlink>
        </w:p>
        <w:p w14:paraId="4AD0E2B3" w14:textId="5A48F1C6"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19" w:history="1">
            <w:r w:rsidR="006314B0" w:rsidRPr="00611100">
              <w:rPr>
                <w:rStyle w:val="Lienhypertexte"/>
                <w:rFonts w:cs="Tahoma"/>
                <w:noProof/>
              </w:rPr>
              <w:t>5.1</w:t>
            </w:r>
            <w:r w:rsidR="006314B0">
              <w:rPr>
                <w:rFonts w:asciiTheme="minorHAnsi" w:eastAsiaTheme="minorEastAsia" w:hAnsiTheme="minorHAnsi"/>
                <w:noProof/>
                <w:lang w:eastAsia="fr-FR"/>
              </w:rPr>
              <w:tab/>
            </w:r>
            <w:r w:rsidR="006314B0" w:rsidRPr="00611100">
              <w:rPr>
                <w:rStyle w:val="Lienhypertexte"/>
                <w:rFonts w:cs="Tahoma"/>
                <w:noProof/>
              </w:rPr>
              <w:t>Priorités des pièces relatives aux marchés spécifiques</w:t>
            </w:r>
            <w:r w:rsidR="006314B0">
              <w:rPr>
                <w:noProof/>
                <w:webHidden/>
              </w:rPr>
              <w:tab/>
            </w:r>
            <w:r w:rsidR="006314B0">
              <w:rPr>
                <w:noProof/>
                <w:webHidden/>
              </w:rPr>
              <w:fldChar w:fldCharType="begin"/>
            </w:r>
            <w:r w:rsidR="006314B0">
              <w:rPr>
                <w:noProof/>
                <w:webHidden/>
              </w:rPr>
              <w:instrText xml:space="preserve"> PAGEREF _Toc201594219 \h </w:instrText>
            </w:r>
            <w:r w:rsidR="006314B0">
              <w:rPr>
                <w:noProof/>
                <w:webHidden/>
              </w:rPr>
            </w:r>
            <w:r w:rsidR="006314B0">
              <w:rPr>
                <w:noProof/>
                <w:webHidden/>
              </w:rPr>
              <w:fldChar w:fldCharType="separate"/>
            </w:r>
            <w:r w:rsidR="0017596F">
              <w:rPr>
                <w:noProof/>
                <w:webHidden/>
              </w:rPr>
              <w:t>7</w:t>
            </w:r>
            <w:r w:rsidR="006314B0">
              <w:rPr>
                <w:noProof/>
                <w:webHidden/>
              </w:rPr>
              <w:fldChar w:fldCharType="end"/>
            </w:r>
          </w:hyperlink>
        </w:p>
        <w:p w14:paraId="4A95B75B" w14:textId="5A1BECBB" w:rsidR="006314B0" w:rsidRDefault="002E4B20">
          <w:pPr>
            <w:pStyle w:val="TM1"/>
            <w:rPr>
              <w:rFonts w:asciiTheme="minorHAnsi" w:eastAsiaTheme="minorEastAsia" w:hAnsiTheme="minorHAnsi"/>
              <w:b w:val="0"/>
              <w:lang w:eastAsia="fr-FR"/>
            </w:rPr>
          </w:pPr>
          <w:hyperlink w:anchor="_Toc201594220" w:history="1">
            <w:r w:rsidR="006314B0" w:rsidRPr="00611100">
              <w:rPr>
                <w:rStyle w:val="Lienhypertexte"/>
                <w:rFonts w:cs="Tahoma"/>
              </w:rPr>
              <w:t>6.</w:t>
            </w:r>
            <w:r w:rsidR="006314B0">
              <w:rPr>
                <w:rFonts w:asciiTheme="minorHAnsi" w:eastAsiaTheme="minorEastAsia" w:hAnsiTheme="minorHAnsi"/>
                <w:b w:val="0"/>
                <w:lang w:eastAsia="fr-FR"/>
              </w:rPr>
              <w:tab/>
            </w:r>
            <w:r w:rsidR="006314B0" w:rsidRPr="00611100">
              <w:rPr>
                <w:rStyle w:val="Lienhypertexte"/>
                <w:rFonts w:cs="Tahoma"/>
              </w:rPr>
              <w:t>Durée du marché spécifique</w:t>
            </w:r>
            <w:r w:rsidR="006314B0">
              <w:rPr>
                <w:webHidden/>
              </w:rPr>
              <w:tab/>
            </w:r>
            <w:r w:rsidR="006314B0">
              <w:rPr>
                <w:webHidden/>
              </w:rPr>
              <w:fldChar w:fldCharType="begin"/>
            </w:r>
            <w:r w:rsidR="006314B0">
              <w:rPr>
                <w:webHidden/>
              </w:rPr>
              <w:instrText xml:space="preserve"> PAGEREF _Toc201594220 \h </w:instrText>
            </w:r>
            <w:r w:rsidR="006314B0">
              <w:rPr>
                <w:webHidden/>
              </w:rPr>
            </w:r>
            <w:r w:rsidR="006314B0">
              <w:rPr>
                <w:webHidden/>
              </w:rPr>
              <w:fldChar w:fldCharType="separate"/>
            </w:r>
            <w:r w:rsidR="0017596F">
              <w:rPr>
                <w:webHidden/>
              </w:rPr>
              <w:t>7</w:t>
            </w:r>
            <w:r w:rsidR="006314B0">
              <w:rPr>
                <w:webHidden/>
              </w:rPr>
              <w:fldChar w:fldCharType="end"/>
            </w:r>
          </w:hyperlink>
        </w:p>
        <w:p w14:paraId="6CA7FF17" w14:textId="7D6DB3C4" w:rsidR="006314B0" w:rsidRDefault="002E4B20">
          <w:pPr>
            <w:pStyle w:val="TM1"/>
            <w:rPr>
              <w:rFonts w:asciiTheme="minorHAnsi" w:eastAsiaTheme="minorEastAsia" w:hAnsiTheme="minorHAnsi"/>
              <w:b w:val="0"/>
              <w:lang w:eastAsia="fr-FR"/>
            </w:rPr>
          </w:pPr>
          <w:hyperlink w:anchor="_Toc201594221" w:history="1">
            <w:r w:rsidR="006314B0" w:rsidRPr="00611100">
              <w:rPr>
                <w:rStyle w:val="Lienhypertexte"/>
                <w:rFonts w:cs="Tahoma"/>
              </w:rPr>
              <w:t>7.</w:t>
            </w:r>
            <w:r w:rsidR="006314B0">
              <w:rPr>
                <w:rFonts w:asciiTheme="minorHAnsi" w:eastAsiaTheme="minorEastAsia" w:hAnsiTheme="minorHAnsi"/>
                <w:b w:val="0"/>
                <w:lang w:eastAsia="fr-FR"/>
              </w:rPr>
              <w:tab/>
            </w:r>
            <w:r w:rsidR="006314B0" w:rsidRPr="00611100">
              <w:rPr>
                <w:rStyle w:val="Lienhypertexte"/>
                <w:rFonts w:cs="Tahoma"/>
              </w:rPr>
              <w:t>Clause de réexamen</w:t>
            </w:r>
            <w:r w:rsidR="006314B0">
              <w:rPr>
                <w:webHidden/>
              </w:rPr>
              <w:tab/>
            </w:r>
            <w:r w:rsidR="006314B0">
              <w:rPr>
                <w:webHidden/>
              </w:rPr>
              <w:fldChar w:fldCharType="begin"/>
            </w:r>
            <w:r w:rsidR="006314B0">
              <w:rPr>
                <w:webHidden/>
              </w:rPr>
              <w:instrText xml:space="preserve"> PAGEREF _Toc201594221 \h </w:instrText>
            </w:r>
            <w:r w:rsidR="006314B0">
              <w:rPr>
                <w:webHidden/>
              </w:rPr>
            </w:r>
            <w:r w:rsidR="006314B0">
              <w:rPr>
                <w:webHidden/>
              </w:rPr>
              <w:fldChar w:fldCharType="separate"/>
            </w:r>
            <w:r w:rsidR="0017596F">
              <w:rPr>
                <w:webHidden/>
              </w:rPr>
              <w:t>7</w:t>
            </w:r>
            <w:r w:rsidR="006314B0">
              <w:rPr>
                <w:webHidden/>
              </w:rPr>
              <w:fldChar w:fldCharType="end"/>
            </w:r>
          </w:hyperlink>
        </w:p>
        <w:p w14:paraId="03F1F7D1" w14:textId="4AFFDD37" w:rsidR="006314B0" w:rsidRDefault="002E4B20">
          <w:pPr>
            <w:pStyle w:val="TM1"/>
            <w:rPr>
              <w:rFonts w:asciiTheme="minorHAnsi" w:eastAsiaTheme="minorEastAsia" w:hAnsiTheme="minorHAnsi"/>
              <w:b w:val="0"/>
              <w:lang w:eastAsia="fr-FR"/>
            </w:rPr>
          </w:pPr>
          <w:hyperlink w:anchor="_Toc201594222" w:history="1">
            <w:r w:rsidR="006314B0" w:rsidRPr="00611100">
              <w:rPr>
                <w:rStyle w:val="Lienhypertexte"/>
                <w:rFonts w:cs="Tahoma"/>
              </w:rPr>
              <w:t>8.</w:t>
            </w:r>
            <w:r w:rsidR="006314B0">
              <w:rPr>
                <w:rFonts w:asciiTheme="minorHAnsi" w:eastAsiaTheme="minorEastAsia" w:hAnsiTheme="minorHAnsi"/>
                <w:b w:val="0"/>
                <w:lang w:eastAsia="fr-FR"/>
              </w:rPr>
              <w:tab/>
            </w:r>
            <w:r w:rsidR="006314B0" w:rsidRPr="00611100">
              <w:rPr>
                <w:rStyle w:val="Lienhypertexte"/>
                <w:rFonts w:cs="Tahoma"/>
              </w:rPr>
              <w:t>Résiliation</w:t>
            </w:r>
            <w:r w:rsidR="006314B0">
              <w:rPr>
                <w:webHidden/>
              </w:rPr>
              <w:tab/>
            </w:r>
            <w:r w:rsidR="006314B0">
              <w:rPr>
                <w:webHidden/>
              </w:rPr>
              <w:fldChar w:fldCharType="begin"/>
            </w:r>
            <w:r w:rsidR="006314B0">
              <w:rPr>
                <w:webHidden/>
              </w:rPr>
              <w:instrText xml:space="preserve"> PAGEREF _Toc201594222 \h </w:instrText>
            </w:r>
            <w:r w:rsidR="006314B0">
              <w:rPr>
                <w:webHidden/>
              </w:rPr>
            </w:r>
            <w:r w:rsidR="006314B0">
              <w:rPr>
                <w:webHidden/>
              </w:rPr>
              <w:fldChar w:fldCharType="separate"/>
            </w:r>
            <w:r w:rsidR="0017596F">
              <w:rPr>
                <w:webHidden/>
              </w:rPr>
              <w:t>8</w:t>
            </w:r>
            <w:r w:rsidR="006314B0">
              <w:rPr>
                <w:webHidden/>
              </w:rPr>
              <w:fldChar w:fldCharType="end"/>
            </w:r>
          </w:hyperlink>
        </w:p>
        <w:p w14:paraId="74BCB41C" w14:textId="3F2AAB83" w:rsidR="006314B0" w:rsidRDefault="002E4B20">
          <w:pPr>
            <w:pStyle w:val="TM1"/>
            <w:rPr>
              <w:rFonts w:asciiTheme="minorHAnsi" w:eastAsiaTheme="minorEastAsia" w:hAnsiTheme="minorHAnsi"/>
              <w:b w:val="0"/>
              <w:lang w:eastAsia="fr-FR"/>
            </w:rPr>
          </w:pPr>
          <w:hyperlink w:anchor="_Toc201594223" w:history="1">
            <w:r w:rsidR="006314B0" w:rsidRPr="00611100">
              <w:rPr>
                <w:rStyle w:val="Lienhypertexte"/>
                <w:rFonts w:eastAsia="Times New Roman"/>
                <w:lang w:eastAsia="fr-FR"/>
              </w:rPr>
              <w:t>9.</w:t>
            </w:r>
            <w:r w:rsidR="006314B0">
              <w:rPr>
                <w:rFonts w:asciiTheme="minorHAnsi" w:eastAsiaTheme="minorEastAsia" w:hAnsiTheme="minorHAnsi"/>
                <w:b w:val="0"/>
                <w:lang w:eastAsia="fr-FR"/>
              </w:rPr>
              <w:tab/>
            </w:r>
            <w:r w:rsidR="006314B0" w:rsidRPr="00611100">
              <w:rPr>
                <w:rStyle w:val="Lienhypertexte"/>
                <w:rFonts w:eastAsia="Times New Roman"/>
                <w:lang w:eastAsia="fr-FR"/>
              </w:rPr>
              <w:t>Prestations attendues</w:t>
            </w:r>
            <w:r w:rsidR="006314B0">
              <w:rPr>
                <w:webHidden/>
              </w:rPr>
              <w:tab/>
            </w:r>
            <w:r w:rsidR="006314B0">
              <w:rPr>
                <w:webHidden/>
              </w:rPr>
              <w:fldChar w:fldCharType="begin"/>
            </w:r>
            <w:r w:rsidR="006314B0">
              <w:rPr>
                <w:webHidden/>
              </w:rPr>
              <w:instrText xml:space="preserve"> PAGEREF _Toc201594223 \h </w:instrText>
            </w:r>
            <w:r w:rsidR="006314B0">
              <w:rPr>
                <w:webHidden/>
              </w:rPr>
            </w:r>
            <w:r w:rsidR="006314B0">
              <w:rPr>
                <w:webHidden/>
              </w:rPr>
              <w:fldChar w:fldCharType="separate"/>
            </w:r>
            <w:r w:rsidR="0017596F">
              <w:rPr>
                <w:webHidden/>
              </w:rPr>
              <w:t>8</w:t>
            </w:r>
            <w:r w:rsidR="006314B0">
              <w:rPr>
                <w:webHidden/>
              </w:rPr>
              <w:fldChar w:fldCharType="end"/>
            </w:r>
          </w:hyperlink>
        </w:p>
        <w:p w14:paraId="0656964E" w14:textId="77836D44" w:rsidR="006314B0" w:rsidRDefault="002E4B20">
          <w:pPr>
            <w:pStyle w:val="TM1"/>
            <w:rPr>
              <w:rFonts w:asciiTheme="minorHAnsi" w:eastAsiaTheme="minorEastAsia" w:hAnsiTheme="minorHAnsi"/>
              <w:b w:val="0"/>
              <w:lang w:eastAsia="fr-FR"/>
            </w:rPr>
          </w:pPr>
          <w:hyperlink w:anchor="_Toc201594224" w:history="1">
            <w:r w:rsidR="006314B0" w:rsidRPr="00611100">
              <w:rPr>
                <w:rStyle w:val="Lienhypertexte"/>
                <w:rFonts w:eastAsia="Times New Roman"/>
                <w:lang w:eastAsia="fr-FR"/>
              </w:rPr>
              <w:t>10.</w:t>
            </w:r>
            <w:r w:rsidR="006314B0">
              <w:rPr>
                <w:rFonts w:asciiTheme="minorHAnsi" w:eastAsiaTheme="minorEastAsia" w:hAnsiTheme="minorHAnsi"/>
                <w:b w:val="0"/>
                <w:lang w:eastAsia="fr-FR"/>
              </w:rPr>
              <w:tab/>
            </w:r>
            <w:r w:rsidR="006314B0" w:rsidRPr="00611100">
              <w:rPr>
                <w:rStyle w:val="Lienhypertexte"/>
                <w:rFonts w:eastAsia="Times New Roman"/>
                <w:lang w:eastAsia="fr-FR"/>
              </w:rPr>
              <w:t>Livraison</w:t>
            </w:r>
            <w:r w:rsidR="006314B0">
              <w:rPr>
                <w:webHidden/>
              </w:rPr>
              <w:tab/>
            </w:r>
            <w:r w:rsidR="006314B0">
              <w:rPr>
                <w:webHidden/>
              </w:rPr>
              <w:fldChar w:fldCharType="begin"/>
            </w:r>
            <w:r w:rsidR="006314B0">
              <w:rPr>
                <w:webHidden/>
              </w:rPr>
              <w:instrText xml:space="preserve"> PAGEREF _Toc201594224 \h </w:instrText>
            </w:r>
            <w:r w:rsidR="006314B0">
              <w:rPr>
                <w:webHidden/>
              </w:rPr>
            </w:r>
            <w:r w:rsidR="006314B0">
              <w:rPr>
                <w:webHidden/>
              </w:rPr>
              <w:fldChar w:fldCharType="separate"/>
            </w:r>
            <w:r w:rsidR="0017596F">
              <w:rPr>
                <w:webHidden/>
              </w:rPr>
              <w:t>9</w:t>
            </w:r>
            <w:r w:rsidR="006314B0">
              <w:rPr>
                <w:webHidden/>
              </w:rPr>
              <w:fldChar w:fldCharType="end"/>
            </w:r>
          </w:hyperlink>
        </w:p>
        <w:p w14:paraId="42D0D2D4" w14:textId="12DEAC9F"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25" w:history="1">
            <w:r w:rsidR="006314B0" w:rsidRPr="00611100">
              <w:rPr>
                <w:rStyle w:val="Lienhypertexte"/>
                <w:rFonts w:cs="Tahoma"/>
                <w:noProof/>
              </w:rPr>
              <w:t>10.1</w:t>
            </w:r>
            <w:r w:rsidR="006314B0">
              <w:rPr>
                <w:rFonts w:asciiTheme="minorHAnsi" w:eastAsiaTheme="minorEastAsia" w:hAnsiTheme="minorHAnsi"/>
                <w:noProof/>
                <w:lang w:eastAsia="fr-FR"/>
              </w:rPr>
              <w:tab/>
            </w:r>
            <w:r w:rsidR="006314B0" w:rsidRPr="00611100">
              <w:rPr>
                <w:rStyle w:val="Lienhypertexte"/>
                <w:rFonts w:cs="Tahoma"/>
                <w:noProof/>
              </w:rPr>
              <w:t>Lieux de livraison</w:t>
            </w:r>
            <w:r w:rsidR="006314B0">
              <w:rPr>
                <w:noProof/>
                <w:webHidden/>
              </w:rPr>
              <w:tab/>
            </w:r>
            <w:r w:rsidR="006314B0">
              <w:rPr>
                <w:noProof/>
                <w:webHidden/>
              </w:rPr>
              <w:fldChar w:fldCharType="begin"/>
            </w:r>
            <w:r w:rsidR="006314B0">
              <w:rPr>
                <w:noProof/>
                <w:webHidden/>
              </w:rPr>
              <w:instrText xml:space="preserve"> PAGEREF _Toc201594225 \h </w:instrText>
            </w:r>
            <w:r w:rsidR="006314B0">
              <w:rPr>
                <w:noProof/>
                <w:webHidden/>
              </w:rPr>
            </w:r>
            <w:r w:rsidR="006314B0">
              <w:rPr>
                <w:noProof/>
                <w:webHidden/>
              </w:rPr>
              <w:fldChar w:fldCharType="separate"/>
            </w:r>
            <w:r w:rsidR="0017596F">
              <w:rPr>
                <w:noProof/>
                <w:webHidden/>
              </w:rPr>
              <w:t>9</w:t>
            </w:r>
            <w:r w:rsidR="006314B0">
              <w:rPr>
                <w:noProof/>
                <w:webHidden/>
              </w:rPr>
              <w:fldChar w:fldCharType="end"/>
            </w:r>
          </w:hyperlink>
        </w:p>
        <w:p w14:paraId="6034D419" w14:textId="6BF13B72"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26" w:history="1">
            <w:r w:rsidR="006314B0" w:rsidRPr="00611100">
              <w:rPr>
                <w:rStyle w:val="Lienhypertexte"/>
                <w:rFonts w:cs="Tahoma"/>
                <w:noProof/>
              </w:rPr>
              <w:t>10.2</w:t>
            </w:r>
            <w:r w:rsidR="006314B0">
              <w:rPr>
                <w:rFonts w:asciiTheme="minorHAnsi" w:eastAsiaTheme="minorEastAsia" w:hAnsiTheme="minorHAnsi"/>
                <w:noProof/>
                <w:lang w:eastAsia="fr-FR"/>
              </w:rPr>
              <w:tab/>
            </w:r>
            <w:r w:rsidR="006314B0" w:rsidRPr="00611100">
              <w:rPr>
                <w:rStyle w:val="Lienhypertexte"/>
                <w:rFonts w:cs="Tahoma"/>
                <w:noProof/>
              </w:rPr>
              <w:t>Emballage et étiquetage des marchandises dédiées à l'exportation par voie routière, aérienne ou maritime commerciale</w:t>
            </w:r>
            <w:r w:rsidR="006314B0">
              <w:rPr>
                <w:noProof/>
                <w:webHidden/>
              </w:rPr>
              <w:tab/>
            </w:r>
            <w:r w:rsidR="006314B0">
              <w:rPr>
                <w:noProof/>
                <w:webHidden/>
              </w:rPr>
              <w:fldChar w:fldCharType="begin"/>
            </w:r>
            <w:r w:rsidR="006314B0">
              <w:rPr>
                <w:noProof/>
                <w:webHidden/>
              </w:rPr>
              <w:instrText xml:space="preserve"> PAGEREF _Toc201594226 \h </w:instrText>
            </w:r>
            <w:r w:rsidR="006314B0">
              <w:rPr>
                <w:noProof/>
                <w:webHidden/>
              </w:rPr>
            </w:r>
            <w:r w:rsidR="006314B0">
              <w:rPr>
                <w:noProof/>
                <w:webHidden/>
              </w:rPr>
              <w:fldChar w:fldCharType="separate"/>
            </w:r>
            <w:r w:rsidR="0017596F">
              <w:rPr>
                <w:noProof/>
                <w:webHidden/>
              </w:rPr>
              <w:t>10</w:t>
            </w:r>
            <w:r w:rsidR="006314B0">
              <w:rPr>
                <w:noProof/>
                <w:webHidden/>
              </w:rPr>
              <w:fldChar w:fldCharType="end"/>
            </w:r>
          </w:hyperlink>
        </w:p>
        <w:p w14:paraId="65B9AF0D" w14:textId="45218CE1"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27" w:history="1">
            <w:r w:rsidR="006314B0" w:rsidRPr="00611100">
              <w:rPr>
                <w:rStyle w:val="Lienhypertexte"/>
                <w:rFonts w:cs="Tahoma"/>
                <w:noProof/>
              </w:rPr>
              <w:t>10.3</w:t>
            </w:r>
            <w:r w:rsidR="006314B0">
              <w:rPr>
                <w:rFonts w:asciiTheme="minorHAnsi" w:eastAsiaTheme="minorEastAsia" w:hAnsiTheme="minorHAnsi"/>
                <w:noProof/>
                <w:lang w:eastAsia="fr-FR"/>
              </w:rPr>
              <w:tab/>
            </w:r>
            <w:r w:rsidR="006314B0" w:rsidRPr="00611100">
              <w:rPr>
                <w:rStyle w:val="Lienhypertexte"/>
                <w:rFonts w:cs="Tahoma"/>
                <w:noProof/>
              </w:rPr>
              <w:t>Documents administratifs et douaniers à fournir</w:t>
            </w:r>
            <w:r w:rsidR="006314B0">
              <w:rPr>
                <w:noProof/>
                <w:webHidden/>
              </w:rPr>
              <w:tab/>
            </w:r>
            <w:r w:rsidR="006314B0">
              <w:rPr>
                <w:noProof/>
                <w:webHidden/>
              </w:rPr>
              <w:fldChar w:fldCharType="begin"/>
            </w:r>
            <w:r w:rsidR="006314B0">
              <w:rPr>
                <w:noProof/>
                <w:webHidden/>
              </w:rPr>
              <w:instrText xml:space="preserve"> PAGEREF _Toc201594227 \h </w:instrText>
            </w:r>
            <w:r w:rsidR="006314B0">
              <w:rPr>
                <w:noProof/>
                <w:webHidden/>
              </w:rPr>
            </w:r>
            <w:r w:rsidR="006314B0">
              <w:rPr>
                <w:noProof/>
                <w:webHidden/>
              </w:rPr>
              <w:fldChar w:fldCharType="separate"/>
            </w:r>
            <w:r w:rsidR="0017596F">
              <w:rPr>
                <w:noProof/>
                <w:webHidden/>
              </w:rPr>
              <w:t>10</w:t>
            </w:r>
            <w:r w:rsidR="006314B0">
              <w:rPr>
                <w:noProof/>
                <w:webHidden/>
              </w:rPr>
              <w:fldChar w:fldCharType="end"/>
            </w:r>
          </w:hyperlink>
        </w:p>
        <w:p w14:paraId="1F7D7C1D" w14:textId="644F380C"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28" w:history="1">
            <w:r w:rsidR="006314B0" w:rsidRPr="00611100">
              <w:rPr>
                <w:rStyle w:val="Lienhypertexte"/>
                <w:rFonts w:cs="Tahoma"/>
                <w:noProof/>
              </w:rPr>
              <w:t>10.4</w:t>
            </w:r>
            <w:r w:rsidR="006314B0">
              <w:rPr>
                <w:rFonts w:asciiTheme="minorHAnsi" w:eastAsiaTheme="minorEastAsia" w:hAnsiTheme="minorHAnsi"/>
                <w:noProof/>
                <w:lang w:eastAsia="fr-FR"/>
              </w:rPr>
              <w:tab/>
            </w:r>
            <w:r w:rsidR="006314B0" w:rsidRPr="00611100">
              <w:rPr>
                <w:rStyle w:val="Lienhypertexte"/>
                <w:rFonts w:cs="Tahoma"/>
                <w:noProof/>
              </w:rPr>
              <w:t>Produits soumis à la réglementation sur les marchandises dangereuses</w:t>
            </w:r>
            <w:r w:rsidR="006314B0">
              <w:rPr>
                <w:noProof/>
                <w:webHidden/>
              </w:rPr>
              <w:tab/>
            </w:r>
            <w:r w:rsidR="006314B0">
              <w:rPr>
                <w:noProof/>
                <w:webHidden/>
              </w:rPr>
              <w:fldChar w:fldCharType="begin"/>
            </w:r>
            <w:r w:rsidR="006314B0">
              <w:rPr>
                <w:noProof/>
                <w:webHidden/>
              </w:rPr>
              <w:instrText xml:space="preserve"> PAGEREF _Toc201594228 \h </w:instrText>
            </w:r>
            <w:r w:rsidR="006314B0">
              <w:rPr>
                <w:noProof/>
                <w:webHidden/>
              </w:rPr>
            </w:r>
            <w:r w:rsidR="006314B0">
              <w:rPr>
                <w:noProof/>
                <w:webHidden/>
              </w:rPr>
              <w:fldChar w:fldCharType="separate"/>
            </w:r>
            <w:r w:rsidR="0017596F">
              <w:rPr>
                <w:noProof/>
                <w:webHidden/>
              </w:rPr>
              <w:t>11</w:t>
            </w:r>
            <w:r w:rsidR="006314B0">
              <w:rPr>
                <w:noProof/>
                <w:webHidden/>
              </w:rPr>
              <w:fldChar w:fldCharType="end"/>
            </w:r>
          </w:hyperlink>
        </w:p>
        <w:p w14:paraId="2C0F17B6" w14:textId="2669F01A" w:rsidR="006314B0" w:rsidRDefault="002E4B20">
          <w:pPr>
            <w:pStyle w:val="TM1"/>
            <w:rPr>
              <w:rFonts w:asciiTheme="minorHAnsi" w:eastAsiaTheme="minorEastAsia" w:hAnsiTheme="minorHAnsi"/>
              <w:b w:val="0"/>
              <w:lang w:eastAsia="fr-FR"/>
            </w:rPr>
          </w:pPr>
          <w:hyperlink w:anchor="_Toc201594229" w:history="1">
            <w:r w:rsidR="006314B0" w:rsidRPr="00611100">
              <w:rPr>
                <w:rStyle w:val="Lienhypertexte"/>
                <w:rFonts w:cs="Tahoma"/>
              </w:rPr>
              <w:t>11.</w:t>
            </w:r>
            <w:r w:rsidR="006314B0">
              <w:rPr>
                <w:rFonts w:asciiTheme="minorHAnsi" w:eastAsiaTheme="minorEastAsia" w:hAnsiTheme="minorHAnsi"/>
                <w:b w:val="0"/>
                <w:lang w:eastAsia="fr-FR"/>
              </w:rPr>
              <w:tab/>
            </w:r>
            <w:r w:rsidR="006314B0" w:rsidRPr="00611100">
              <w:rPr>
                <w:rStyle w:val="Lienhypertexte"/>
                <w:rFonts w:cs="Tahoma"/>
              </w:rPr>
              <w:t>Modalités financières</w:t>
            </w:r>
            <w:r w:rsidR="006314B0">
              <w:rPr>
                <w:webHidden/>
              </w:rPr>
              <w:tab/>
            </w:r>
            <w:r w:rsidR="006314B0">
              <w:rPr>
                <w:webHidden/>
              </w:rPr>
              <w:fldChar w:fldCharType="begin"/>
            </w:r>
            <w:r w:rsidR="006314B0">
              <w:rPr>
                <w:webHidden/>
              </w:rPr>
              <w:instrText xml:space="preserve"> PAGEREF _Toc201594229 \h </w:instrText>
            </w:r>
            <w:r w:rsidR="006314B0">
              <w:rPr>
                <w:webHidden/>
              </w:rPr>
            </w:r>
            <w:r w:rsidR="006314B0">
              <w:rPr>
                <w:webHidden/>
              </w:rPr>
              <w:fldChar w:fldCharType="separate"/>
            </w:r>
            <w:r w:rsidR="0017596F">
              <w:rPr>
                <w:webHidden/>
              </w:rPr>
              <w:t>11</w:t>
            </w:r>
            <w:r w:rsidR="006314B0">
              <w:rPr>
                <w:webHidden/>
              </w:rPr>
              <w:fldChar w:fldCharType="end"/>
            </w:r>
          </w:hyperlink>
        </w:p>
        <w:p w14:paraId="5A0D7D47" w14:textId="5832DFBD" w:rsidR="006314B0" w:rsidRDefault="002E4B20">
          <w:pPr>
            <w:pStyle w:val="TM1"/>
            <w:rPr>
              <w:rFonts w:asciiTheme="minorHAnsi" w:eastAsiaTheme="minorEastAsia" w:hAnsiTheme="minorHAnsi"/>
              <w:b w:val="0"/>
              <w:lang w:eastAsia="fr-FR"/>
            </w:rPr>
          </w:pPr>
          <w:hyperlink w:anchor="_Toc201594230" w:history="1">
            <w:r w:rsidR="006314B0" w:rsidRPr="00611100">
              <w:rPr>
                <w:rStyle w:val="Lienhypertexte"/>
                <w:rFonts w:cs="Tahoma"/>
              </w:rPr>
              <w:t>12.</w:t>
            </w:r>
            <w:r w:rsidR="006314B0">
              <w:rPr>
                <w:rFonts w:asciiTheme="minorHAnsi" w:eastAsiaTheme="minorEastAsia" w:hAnsiTheme="minorHAnsi"/>
                <w:b w:val="0"/>
                <w:lang w:eastAsia="fr-FR"/>
              </w:rPr>
              <w:tab/>
            </w:r>
            <w:r w:rsidR="006314B0" w:rsidRPr="00611100">
              <w:rPr>
                <w:rStyle w:val="Lienhypertexte"/>
                <w:rFonts w:cs="Tahoma"/>
              </w:rPr>
              <w:t>Modalités de commande</w:t>
            </w:r>
            <w:r w:rsidR="006314B0">
              <w:rPr>
                <w:webHidden/>
              </w:rPr>
              <w:tab/>
            </w:r>
            <w:r w:rsidR="006314B0">
              <w:rPr>
                <w:webHidden/>
              </w:rPr>
              <w:fldChar w:fldCharType="begin"/>
            </w:r>
            <w:r w:rsidR="006314B0">
              <w:rPr>
                <w:webHidden/>
              </w:rPr>
              <w:instrText xml:space="preserve"> PAGEREF _Toc201594230 \h </w:instrText>
            </w:r>
            <w:r w:rsidR="006314B0">
              <w:rPr>
                <w:webHidden/>
              </w:rPr>
            </w:r>
            <w:r w:rsidR="006314B0">
              <w:rPr>
                <w:webHidden/>
              </w:rPr>
              <w:fldChar w:fldCharType="separate"/>
            </w:r>
            <w:r w:rsidR="0017596F">
              <w:rPr>
                <w:webHidden/>
              </w:rPr>
              <w:t>11</w:t>
            </w:r>
            <w:r w:rsidR="006314B0">
              <w:rPr>
                <w:webHidden/>
              </w:rPr>
              <w:fldChar w:fldCharType="end"/>
            </w:r>
          </w:hyperlink>
        </w:p>
        <w:p w14:paraId="528BF6AA" w14:textId="4716DD51" w:rsidR="006314B0" w:rsidRDefault="002E4B20">
          <w:pPr>
            <w:pStyle w:val="TM1"/>
            <w:rPr>
              <w:rFonts w:asciiTheme="minorHAnsi" w:eastAsiaTheme="minorEastAsia" w:hAnsiTheme="minorHAnsi"/>
              <w:b w:val="0"/>
              <w:lang w:eastAsia="fr-FR"/>
            </w:rPr>
          </w:pPr>
          <w:hyperlink w:anchor="_Toc201594231" w:history="1">
            <w:r w:rsidR="006314B0" w:rsidRPr="00611100">
              <w:rPr>
                <w:rStyle w:val="Lienhypertexte"/>
                <w:rFonts w:cs="Tahoma"/>
              </w:rPr>
              <w:t>13.</w:t>
            </w:r>
            <w:r w:rsidR="006314B0">
              <w:rPr>
                <w:rFonts w:asciiTheme="minorHAnsi" w:eastAsiaTheme="minorEastAsia" w:hAnsiTheme="minorHAnsi"/>
                <w:b w:val="0"/>
                <w:lang w:eastAsia="fr-FR"/>
              </w:rPr>
              <w:tab/>
            </w:r>
            <w:r w:rsidR="006314B0" w:rsidRPr="00611100">
              <w:rPr>
                <w:rStyle w:val="Lienhypertexte"/>
                <w:rFonts w:cs="Tahoma"/>
              </w:rPr>
              <w:t>Modalités de facturation et de règlement</w:t>
            </w:r>
            <w:r w:rsidR="006314B0">
              <w:rPr>
                <w:webHidden/>
              </w:rPr>
              <w:tab/>
            </w:r>
            <w:r w:rsidR="006314B0">
              <w:rPr>
                <w:webHidden/>
              </w:rPr>
              <w:fldChar w:fldCharType="begin"/>
            </w:r>
            <w:r w:rsidR="006314B0">
              <w:rPr>
                <w:webHidden/>
              </w:rPr>
              <w:instrText xml:space="preserve"> PAGEREF _Toc201594231 \h </w:instrText>
            </w:r>
            <w:r w:rsidR="006314B0">
              <w:rPr>
                <w:webHidden/>
              </w:rPr>
            </w:r>
            <w:r w:rsidR="006314B0">
              <w:rPr>
                <w:webHidden/>
              </w:rPr>
              <w:fldChar w:fldCharType="separate"/>
            </w:r>
            <w:r w:rsidR="0017596F">
              <w:rPr>
                <w:webHidden/>
              </w:rPr>
              <w:t>12</w:t>
            </w:r>
            <w:r w:rsidR="006314B0">
              <w:rPr>
                <w:webHidden/>
              </w:rPr>
              <w:fldChar w:fldCharType="end"/>
            </w:r>
          </w:hyperlink>
        </w:p>
        <w:p w14:paraId="5E82CAD9" w14:textId="3CE11B5E"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32" w:history="1">
            <w:r w:rsidR="006314B0" w:rsidRPr="00611100">
              <w:rPr>
                <w:rStyle w:val="Lienhypertexte"/>
                <w:rFonts w:cs="Tahoma"/>
                <w:noProof/>
              </w:rPr>
              <w:t>13.1</w:t>
            </w:r>
            <w:r w:rsidR="006314B0">
              <w:rPr>
                <w:rFonts w:asciiTheme="minorHAnsi" w:eastAsiaTheme="minorEastAsia" w:hAnsiTheme="minorHAnsi"/>
                <w:noProof/>
                <w:lang w:eastAsia="fr-FR"/>
              </w:rPr>
              <w:tab/>
            </w:r>
            <w:r w:rsidR="006314B0" w:rsidRPr="00611100">
              <w:rPr>
                <w:rStyle w:val="Lienhypertexte"/>
                <w:rFonts w:cs="Tahoma"/>
                <w:noProof/>
              </w:rPr>
              <w:t>Présentation des factures</w:t>
            </w:r>
            <w:r w:rsidR="006314B0">
              <w:rPr>
                <w:noProof/>
                <w:webHidden/>
              </w:rPr>
              <w:tab/>
            </w:r>
            <w:r w:rsidR="006314B0">
              <w:rPr>
                <w:noProof/>
                <w:webHidden/>
              </w:rPr>
              <w:fldChar w:fldCharType="begin"/>
            </w:r>
            <w:r w:rsidR="006314B0">
              <w:rPr>
                <w:noProof/>
                <w:webHidden/>
              </w:rPr>
              <w:instrText xml:space="preserve"> PAGEREF _Toc201594232 \h </w:instrText>
            </w:r>
            <w:r w:rsidR="006314B0">
              <w:rPr>
                <w:noProof/>
                <w:webHidden/>
              </w:rPr>
            </w:r>
            <w:r w:rsidR="006314B0">
              <w:rPr>
                <w:noProof/>
                <w:webHidden/>
              </w:rPr>
              <w:fldChar w:fldCharType="separate"/>
            </w:r>
            <w:r w:rsidR="0017596F">
              <w:rPr>
                <w:noProof/>
                <w:webHidden/>
              </w:rPr>
              <w:t>12</w:t>
            </w:r>
            <w:r w:rsidR="006314B0">
              <w:rPr>
                <w:noProof/>
                <w:webHidden/>
              </w:rPr>
              <w:fldChar w:fldCharType="end"/>
            </w:r>
          </w:hyperlink>
        </w:p>
        <w:p w14:paraId="5AACC0AB" w14:textId="16D219B2"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33" w:history="1">
            <w:r w:rsidR="006314B0" w:rsidRPr="00611100">
              <w:rPr>
                <w:rStyle w:val="Lienhypertexte"/>
                <w:rFonts w:cs="Tahoma"/>
                <w:noProof/>
              </w:rPr>
              <w:t>13.2</w:t>
            </w:r>
            <w:r w:rsidR="006314B0">
              <w:rPr>
                <w:rFonts w:asciiTheme="minorHAnsi" w:eastAsiaTheme="minorEastAsia" w:hAnsiTheme="minorHAnsi"/>
                <w:noProof/>
                <w:lang w:eastAsia="fr-FR"/>
              </w:rPr>
              <w:tab/>
            </w:r>
            <w:r w:rsidR="006314B0" w:rsidRPr="00611100">
              <w:rPr>
                <w:rStyle w:val="Lienhypertexte"/>
                <w:rFonts w:cs="Tahoma"/>
                <w:noProof/>
              </w:rPr>
              <w:t>Envoi des factures</w:t>
            </w:r>
            <w:r w:rsidR="006314B0">
              <w:rPr>
                <w:noProof/>
                <w:webHidden/>
              </w:rPr>
              <w:tab/>
            </w:r>
            <w:r w:rsidR="006314B0">
              <w:rPr>
                <w:noProof/>
                <w:webHidden/>
              </w:rPr>
              <w:fldChar w:fldCharType="begin"/>
            </w:r>
            <w:r w:rsidR="006314B0">
              <w:rPr>
                <w:noProof/>
                <w:webHidden/>
              </w:rPr>
              <w:instrText xml:space="preserve"> PAGEREF _Toc201594233 \h </w:instrText>
            </w:r>
            <w:r w:rsidR="006314B0">
              <w:rPr>
                <w:noProof/>
                <w:webHidden/>
              </w:rPr>
            </w:r>
            <w:r w:rsidR="006314B0">
              <w:rPr>
                <w:noProof/>
                <w:webHidden/>
              </w:rPr>
              <w:fldChar w:fldCharType="separate"/>
            </w:r>
            <w:r w:rsidR="0017596F">
              <w:rPr>
                <w:noProof/>
                <w:webHidden/>
              </w:rPr>
              <w:t>13</w:t>
            </w:r>
            <w:r w:rsidR="006314B0">
              <w:rPr>
                <w:noProof/>
                <w:webHidden/>
              </w:rPr>
              <w:fldChar w:fldCharType="end"/>
            </w:r>
          </w:hyperlink>
        </w:p>
        <w:p w14:paraId="30685828" w14:textId="018BBAEA"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34" w:history="1">
            <w:r w:rsidR="006314B0" w:rsidRPr="00611100">
              <w:rPr>
                <w:rStyle w:val="Lienhypertexte"/>
                <w:rFonts w:cs="Tahoma"/>
                <w:noProof/>
              </w:rPr>
              <w:t>13.3</w:t>
            </w:r>
            <w:r w:rsidR="006314B0">
              <w:rPr>
                <w:rFonts w:asciiTheme="minorHAnsi" w:eastAsiaTheme="minorEastAsia" w:hAnsiTheme="minorHAnsi"/>
                <w:noProof/>
                <w:lang w:eastAsia="fr-FR"/>
              </w:rPr>
              <w:tab/>
            </w:r>
            <w:r w:rsidR="006314B0" w:rsidRPr="00611100">
              <w:rPr>
                <w:rStyle w:val="Lienhypertexte"/>
                <w:rFonts w:cs="Tahoma"/>
                <w:noProof/>
              </w:rPr>
              <w:t>Règlement</w:t>
            </w:r>
            <w:r w:rsidR="006314B0">
              <w:rPr>
                <w:noProof/>
                <w:webHidden/>
              </w:rPr>
              <w:tab/>
            </w:r>
            <w:r w:rsidR="006314B0">
              <w:rPr>
                <w:noProof/>
                <w:webHidden/>
              </w:rPr>
              <w:fldChar w:fldCharType="begin"/>
            </w:r>
            <w:r w:rsidR="006314B0">
              <w:rPr>
                <w:noProof/>
                <w:webHidden/>
              </w:rPr>
              <w:instrText xml:space="preserve"> PAGEREF _Toc201594234 \h </w:instrText>
            </w:r>
            <w:r w:rsidR="006314B0">
              <w:rPr>
                <w:noProof/>
                <w:webHidden/>
              </w:rPr>
            </w:r>
            <w:r w:rsidR="006314B0">
              <w:rPr>
                <w:noProof/>
                <w:webHidden/>
              </w:rPr>
              <w:fldChar w:fldCharType="separate"/>
            </w:r>
            <w:r w:rsidR="0017596F">
              <w:rPr>
                <w:noProof/>
                <w:webHidden/>
              </w:rPr>
              <w:t>13</w:t>
            </w:r>
            <w:r w:rsidR="006314B0">
              <w:rPr>
                <w:noProof/>
                <w:webHidden/>
              </w:rPr>
              <w:fldChar w:fldCharType="end"/>
            </w:r>
          </w:hyperlink>
        </w:p>
        <w:p w14:paraId="2E0ACFEC" w14:textId="37C98286"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35" w:history="1">
            <w:r w:rsidR="006314B0" w:rsidRPr="00611100">
              <w:rPr>
                <w:rStyle w:val="Lienhypertexte"/>
                <w:rFonts w:cs="Tahoma"/>
                <w:noProof/>
              </w:rPr>
              <w:t>13.4</w:t>
            </w:r>
            <w:r w:rsidR="006314B0">
              <w:rPr>
                <w:rFonts w:asciiTheme="minorHAnsi" w:eastAsiaTheme="minorEastAsia" w:hAnsiTheme="minorHAnsi"/>
                <w:noProof/>
                <w:lang w:eastAsia="fr-FR"/>
              </w:rPr>
              <w:tab/>
            </w:r>
            <w:r w:rsidR="006314B0" w:rsidRPr="00611100">
              <w:rPr>
                <w:rStyle w:val="Lienhypertexte"/>
                <w:rFonts w:cs="Tahoma"/>
                <w:noProof/>
              </w:rPr>
              <w:t>Intérêts moratoires</w:t>
            </w:r>
            <w:r w:rsidR="006314B0">
              <w:rPr>
                <w:noProof/>
                <w:webHidden/>
              </w:rPr>
              <w:tab/>
            </w:r>
            <w:r w:rsidR="006314B0">
              <w:rPr>
                <w:noProof/>
                <w:webHidden/>
              </w:rPr>
              <w:fldChar w:fldCharType="begin"/>
            </w:r>
            <w:r w:rsidR="006314B0">
              <w:rPr>
                <w:noProof/>
                <w:webHidden/>
              </w:rPr>
              <w:instrText xml:space="preserve"> PAGEREF _Toc201594235 \h </w:instrText>
            </w:r>
            <w:r w:rsidR="006314B0">
              <w:rPr>
                <w:noProof/>
                <w:webHidden/>
              </w:rPr>
            </w:r>
            <w:r w:rsidR="006314B0">
              <w:rPr>
                <w:noProof/>
                <w:webHidden/>
              </w:rPr>
              <w:fldChar w:fldCharType="separate"/>
            </w:r>
            <w:r w:rsidR="0017596F">
              <w:rPr>
                <w:noProof/>
                <w:webHidden/>
              </w:rPr>
              <w:t>13</w:t>
            </w:r>
            <w:r w:rsidR="006314B0">
              <w:rPr>
                <w:noProof/>
                <w:webHidden/>
              </w:rPr>
              <w:fldChar w:fldCharType="end"/>
            </w:r>
          </w:hyperlink>
        </w:p>
        <w:p w14:paraId="6FD75EF5" w14:textId="6682EBAE"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36" w:history="1">
            <w:r w:rsidR="006314B0" w:rsidRPr="00611100">
              <w:rPr>
                <w:rStyle w:val="Lienhypertexte"/>
                <w:rFonts w:cs="Tahoma"/>
                <w:noProof/>
              </w:rPr>
              <w:t>13.5</w:t>
            </w:r>
            <w:r w:rsidR="006314B0">
              <w:rPr>
                <w:rFonts w:asciiTheme="minorHAnsi" w:eastAsiaTheme="minorEastAsia" w:hAnsiTheme="minorHAnsi"/>
                <w:noProof/>
                <w:lang w:eastAsia="fr-FR"/>
              </w:rPr>
              <w:tab/>
            </w:r>
            <w:r w:rsidR="006314B0" w:rsidRPr="00611100">
              <w:rPr>
                <w:rStyle w:val="Lienhypertexte"/>
                <w:rFonts w:cs="Tahoma"/>
                <w:noProof/>
              </w:rPr>
              <w:t>Nantissement</w:t>
            </w:r>
            <w:r w:rsidR="006314B0">
              <w:rPr>
                <w:noProof/>
                <w:webHidden/>
              </w:rPr>
              <w:tab/>
            </w:r>
            <w:r w:rsidR="006314B0">
              <w:rPr>
                <w:noProof/>
                <w:webHidden/>
              </w:rPr>
              <w:fldChar w:fldCharType="begin"/>
            </w:r>
            <w:r w:rsidR="006314B0">
              <w:rPr>
                <w:noProof/>
                <w:webHidden/>
              </w:rPr>
              <w:instrText xml:space="preserve"> PAGEREF _Toc201594236 \h </w:instrText>
            </w:r>
            <w:r w:rsidR="006314B0">
              <w:rPr>
                <w:noProof/>
                <w:webHidden/>
              </w:rPr>
            </w:r>
            <w:r w:rsidR="006314B0">
              <w:rPr>
                <w:noProof/>
                <w:webHidden/>
              </w:rPr>
              <w:fldChar w:fldCharType="separate"/>
            </w:r>
            <w:r w:rsidR="0017596F">
              <w:rPr>
                <w:noProof/>
                <w:webHidden/>
              </w:rPr>
              <w:t>13</w:t>
            </w:r>
            <w:r w:rsidR="006314B0">
              <w:rPr>
                <w:noProof/>
                <w:webHidden/>
              </w:rPr>
              <w:fldChar w:fldCharType="end"/>
            </w:r>
          </w:hyperlink>
        </w:p>
        <w:p w14:paraId="3462CF1F" w14:textId="3C53763C"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37" w:history="1">
            <w:r w:rsidR="006314B0" w:rsidRPr="00611100">
              <w:rPr>
                <w:rStyle w:val="Lienhypertexte"/>
                <w:rFonts w:cs="Tahoma"/>
                <w:noProof/>
              </w:rPr>
              <w:t>13.6</w:t>
            </w:r>
            <w:r w:rsidR="006314B0">
              <w:rPr>
                <w:rFonts w:asciiTheme="minorHAnsi" w:eastAsiaTheme="minorEastAsia" w:hAnsiTheme="minorHAnsi"/>
                <w:noProof/>
                <w:lang w:eastAsia="fr-FR"/>
              </w:rPr>
              <w:tab/>
            </w:r>
            <w:r w:rsidR="006314B0" w:rsidRPr="00611100">
              <w:rPr>
                <w:rStyle w:val="Lienhypertexte"/>
                <w:rFonts w:cs="Tahoma"/>
                <w:noProof/>
              </w:rPr>
              <w:t>Acomptes et avances</w:t>
            </w:r>
            <w:r w:rsidR="006314B0">
              <w:rPr>
                <w:noProof/>
                <w:webHidden/>
              </w:rPr>
              <w:tab/>
            </w:r>
            <w:r w:rsidR="006314B0">
              <w:rPr>
                <w:noProof/>
                <w:webHidden/>
              </w:rPr>
              <w:fldChar w:fldCharType="begin"/>
            </w:r>
            <w:r w:rsidR="006314B0">
              <w:rPr>
                <w:noProof/>
                <w:webHidden/>
              </w:rPr>
              <w:instrText xml:space="preserve"> PAGEREF _Toc201594237 \h </w:instrText>
            </w:r>
            <w:r w:rsidR="006314B0">
              <w:rPr>
                <w:noProof/>
                <w:webHidden/>
              </w:rPr>
            </w:r>
            <w:r w:rsidR="006314B0">
              <w:rPr>
                <w:noProof/>
                <w:webHidden/>
              </w:rPr>
              <w:fldChar w:fldCharType="separate"/>
            </w:r>
            <w:r w:rsidR="0017596F">
              <w:rPr>
                <w:noProof/>
                <w:webHidden/>
              </w:rPr>
              <w:t>13</w:t>
            </w:r>
            <w:r w:rsidR="006314B0">
              <w:rPr>
                <w:noProof/>
                <w:webHidden/>
              </w:rPr>
              <w:fldChar w:fldCharType="end"/>
            </w:r>
          </w:hyperlink>
        </w:p>
        <w:p w14:paraId="4DB0A450" w14:textId="357601F5"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38" w:history="1">
            <w:r w:rsidR="006314B0" w:rsidRPr="00611100">
              <w:rPr>
                <w:rStyle w:val="Lienhypertexte"/>
                <w:rFonts w:cs="Tahoma"/>
                <w:noProof/>
              </w:rPr>
              <w:t>13.7</w:t>
            </w:r>
            <w:r w:rsidR="006314B0">
              <w:rPr>
                <w:rFonts w:asciiTheme="minorHAnsi" w:eastAsiaTheme="minorEastAsia" w:hAnsiTheme="minorHAnsi"/>
                <w:noProof/>
                <w:lang w:eastAsia="fr-FR"/>
              </w:rPr>
              <w:tab/>
            </w:r>
            <w:r w:rsidR="006314B0" w:rsidRPr="00611100">
              <w:rPr>
                <w:rStyle w:val="Lienhypertexte"/>
                <w:rFonts w:cs="Tahoma"/>
                <w:noProof/>
              </w:rPr>
              <w:t>Réfaction des prix</w:t>
            </w:r>
            <w:r w:rsidR="006314B0">
              <w:rPr>
                <w:noProof/>
                <w:webHidden/>
              </w:rPr>
              <w:tab/>
            </w:r>
            <w:r w:rsidR="006314B0">
              <w:rPr>
                <w:noProof/>
                <w:webHidden/>
              </w:rPr>
              <w:fldChar w:fldCharType="begin"/>
            </w:r>
            <w:r w:rsidR="006314B0">
              <w:rPr>
                <w:noProof/>
                <w:webHidden/>
              </w:rPr>
              <w:instrText xml:space="preserve"> PAGEREF _Toc201594238 \h </w:instrText>
            </w:r>
            <w:r w:rsidR="006314B0">
              <w:rPr>
                <w:noProof/>
                <w:webHidden/>
              </w:rPr>
            </w:r>
            <w:r w:rsidR="006314B0">
              <w:rPr>
                <w:noProof/>
                <w:webHidden/>
              </w:rPr>
              <w:fldChar w:fldCharType="separate"/>
            </w:r>
            <w:r w:rsidR="0017596F">
              <w:rPr>
                <w:noProof/>
                <w:webHidden/>
              </w:rPr>
              <w:t>14</w:t>
            </w:r>
            <w:r w:rsidR="006314B0">
              <w:rPr>
                <w:noProof/>
                <w:webHidden/>
              </w:rPr>
              <w:fldChar w:fldCharType="end"/>
            </w:r>
          </w:hyperlink>
        </w:p>
        <w:p w14:paraId="0C9C78EB" w14:textId="2D431C8A"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39" w:history="1">
            <w:r w:rsidR="006314B0" w:rsidRPr="00611100">
              <w:rPr>
                <w:rStyle w:val="Lienhypertexte"/>
                <w:rFonts w:cs="Tahoma"/>
                <w:noProof/>
              </w:rPr>
              <w:t>13.8</w:t>
            </w:r>
            <w:r w:rsidR="006314B0">
              <w:rPr>
                <w:rFonts w:asciiTheme="minorHAnsi" w:eastAsiaTheme="minorEastAsia" w:hAnsiTheme="minorHAnsi"/>
                <w:noProof/>
                <w:lang w:eastAsia="fr-FR"/>
              </w:rPr>
              <w:tab/>
            </w:r>
            <w:r w:rsidR="006314B0" w:rsidRPr="00611100">
              <w:rPr>
                <w:rStyle w:val="Lienhypertexte"/>
                <w:rFonts w:cs="Tahoma"/>
                <w:noProof/>
              </w:rPr>
              <w:t>Responsabilité du Titulaire</w:t>
            </w:r>
            <w:r w:rsidR="006314B0">
              <w:rPr>
                <w:noProof/>
                <w:webHidden/>
              </w:rPr>
              <w:tab/>
            </w:r>
            <w:r w:rsidR="006314B0">
              <w:rPr>
                <w:noProof/>
                <w:webHidden/>
              </w:rPr>
              <w:fldChar w:fldCharType="begin"/>
            </w:r>
            <w:r w:rsidR="006314B0">
              <w:rPr>
                <w:noProof/>
                <w:webHidden/>
              </w:rPr>
              <w:instrText xml:space="preserve"> PAGEREF _Toc201594239 \h </w:instrText>
            </w:r>
            <w:r w:rsidR="006314B0">
              <w:rPr>
                <w:noProof/>
                <w:webHidden/>
              </w:rPr>
            </w:r>
            <w:r w:rsidR="006314B0">
              <w:rPr>
                <w:noProof/>
                <w:webHidden/>
              </w:rPr>
              <w:fldChar w:fldCharType="separate"/>
            </w:r>
            <w:r w:rsidR="0017596F">
              <w:rPr>
                <w:noProof/>
                <w:webHidden/>
              </w:rPr>
              <w:t>14</w:t>
            </w:r>
            <w:r w:rsidR="006314B0">
              <w:rPr>
                <w:noProof/>
                <w:webHidden/>
              </w:rPr>
              <w:fldChar w:fldCharType="end"/>
            </w:r>
          </w:hyperlink>
        </w:p>
        <w:p w14:paraId="69D77967" w14:textId="6A5CA267" w:rsidR="006314B0" w:rsidRDefault="002E4B20">
          <w:pPr>
            <w:pStyle w:val="TM1"/>
            <w:rPr>
              <w:rFonts w:asciiTheme="minorHAnsi" w:eastAsiaTheme="minorEastAsia" w:hAnsiTheme="minorHAnsi"/>
              <w:b w:val="0"/>
              <w:lang w:eastAsia="fr-FR"/>
            </w:rPr>
          </w:pPr>
          <w:hyperlink w:anchor="_Toc201594240" w:history="1">
            <w:r w:rsidR="006314B0" w:rsidRPr="00611100">
              <w:rPr>
                <w:rStyle w:val="Lienhypertexte"/>
                <w:rFonts w:cs="Tahoma"/>
              </w:rPr>
              <w:t>14.</w:t>
            </w:r>
            <w:r w:rsidR="006314B0">
              <w:rPr>
                <w:rFonts w:asciiTheme="minorHAnsi" w:eastAsiaTheme="minorEastAsia" w:hAnsiTheme="minorHAnsi"/>
                <w:b w:val="0"/>
                <w:lang w:eastAsia="fr-FR"/>
              </w:rPr>
              <w:tab/>
            </w:r>
            <w:r w:rsidR="006314B0" w:rsidRPr="00611100">
              <w:rPr>
                <w:rStyle w:val="Lienhypertexte"/>
                <w:rFonts w:cs="Tahoma"/>
              </w:rPr>
              <w:t>Vérification et admission</w:t>
            </w:r>
            <w:r w:rsidR="006314B0">
              <w:rPr>
                <w:webHidden/>
              </w:rPr>
              <w:tab/>
            </w:r>
            <w:r w:rsidR="006314B0">
              <w:rPr>
                <w:webHidden/>
              </w:rPr>
              <w:fldChar w:fldCharType="begin"/>
            </w:r>
            <w:r w:rsidR="006314B0">
              <w:rPr>
                <w:webHidden/>
              </w:rPr>
              <w:instrText xml:space="preserve"> PAGEREF _Toc201594240 \h </w:instrText>
            </w:r>
            <w:r w:rsidR="006314B0">
              <w:rPr>
                <w:webHidden/>
              </w:rPr>
            </w:r>
            <w:r w:rsidR="006314B0">
              <w:rPr>
                <w:webHidden/>
              </w:rPr>
              <w:fldChar w:fldCharType="separate"/>
            </w:r>
            <w:r w:rsidR="0017596F">
              <w:rPr>
                <w:webHidden/>
              </w:rPr>
              <w:t>14</w:t>
            </w:r>
            <w:r w:rsidR="006314B0">
              <w:rPr>
                <w:webHidden/>
              </w:rPr>
              <w:fldChar w:fldCharType="end"/>
            </w:r>
          </w:hyperlink>
        </w:p>
        <w:p w14:paraId="0A5960CD" w14:textId="6DD8A902"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41" w:history="1">
            <w:r w:rsidR="006314B0" w:rsidRPr="00611100">
              <w:rPr>
                <w:rStyle w:val="Lienhypertexte"/>
                <w:rFonts w:cs="Tahoma"/>
                <w:noProof/>
              </w:rPr>
              <w:t>14.1</w:t>
            </w:r>
            <w:r w:rsidR="006314B0">
              <w:rPr>
                <w:rFonts w:asciiTheme="minorHAnsi" w:eastAsiaTheme="minorEastAsia" w:hAnsiTheme="minorHAnsi"/>
                <w:noProof/>
                <w:lang w:eastAsia="fr-FR"/>
              </w:rPr>
              <w:tab/>
            </w:r>
            <w:r w:rsidR="006314B0" w:rsidRPr="00611100">
              <w:rPr>
                <w:rStyle w:val="Lienhypertexte"/>
                <w:rFonts w:cs="Tahoma"/>
                <w:noProof/>
              </w:rPr>
              <w:t>Vérification</w:t>
            </w:r>
            <w:r w:rsidR="006314B0">
              <w:rPr>
                <w:noProof/>
                <w:webHidden/>
              </w:rPr>
              <w:tab/>
            </w:r>
            <w:r w:rsidR="006314B0">
              <w:rPr>
                <w:noProof/>
                <w:webHidden/>
              </w:rPr>
              <w:fldChar w:fldCharType="begin"/>
            </w:r>
            <w:r w:rsidR="006314B0">
              <w:rPr>
                <w:noProof/>
                <w:webHidden/>
              </w:rPr>
              <w:instrText xml:space="preserve"> PAGEREF _Toc201594241 \h </w:instrText>
            </w:r>
            <w:r w:rsidR="006314B0">
              <w:rPr>
                <w:noProof/>
                <w:webHidden/>
              </w:rPr>
            </w:r>
            <w:r w:rsidR="006314B0">
              <w:rPr>
                <w:noProof/>
                <w:webHidden/>
              </w:rPr>
              <w:fldChar w:fldCharType="separate"/>
            </w:r>
            <w:r w:rsidR="0017596F">
              <w:rPr>
                <w:noProof/>
                <w:webHidden/>
              </w:rPr>
              <w:t>14</w:t>
            </w:r>
            <w:r w:rsidR="006314B0">
              <w:rPr>
                <w:noProof/>
                <w:webHidden/>
              </w:rPr>
              <w:fldChar w:fldCharType="end"/>
            </w:r>
          </w:hyperlink>
        </w:p>
        <w:p w14:paraId="21E36008" w14:textId="3106E20A"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42" w:history="1">
            <w:r w:rsidR="006314B0" w:rsidRPr="00611100">
              <w:rPr>
                <w:rStyle w:val="Lienhypertexte"/>
                <w:rFonts w:cs="Tahoma"/>
                <w:noProof/>
              </w:rPr>
              <w:t>14.2</w:t>
            </w:r>
            <w:r w:rsidR="006314B0">
              <w:rPr>
                <w:rFonts w:asciiTheme="minorHAnsi" w:eastAsiaTheme="minorEastAsia" w:hAnsiTheme="minorHAnsi"/>
                <w:noProof/>
                <w:lang w:eastAsia="fr-FR"/>
              </w:rPr>
              <w:tab/>
            </w:r>
            <w:r w:rsidR="006314B0" w:rsidRPr="00611100">
              <w:rPr>
                <w:rStyle w:val="Lienhypertexte"/>
                <w:rFonts w:cs="Tahoma"/>
                <w:noProof/>
              </w:rPr>
              <w:t>Admission</w:t>
            </w:r>
            <w:r w:rsidR="006314B0">
              <w:rPr>
                <w:noProof/>
                <w:webHidden/>
              </w:rPr>
              <w:tab/>
            </w:r>
            <w:r w:rsidR="006314B0">
              <w:rPr>
                <w:noProof/>
                <w:webHidden/>
              </w:rPr>
              <w:fldChar w:fldCharType="begin"/>
            </w:r>
            <w:r w:rsidR="006314B0">
              <w:rPr>
                <w:noProof/>
                <w:webHidden/>
              </w:rPr>
              <w:instrText xml:space="preserve"> PAGEREF _Toc201594242 \h </w:instrText>
            </w:r>
            <w:r w:rsidR="006314B0">
              <w:rPr>
                <w:noProof/>
                <w:webHidden/>
              </w:rPr>
            </w:r>
            <w:r w:rsidR="006314B0">
              <w:rPr>
                <w:noProof/>
                <w:webHidden/>
              </w:rPr>
              <w:fldChar w:fldCharType="separate"/>
            </w:r>
            <w:r w:rsidR="0017596F">
              <w:rPr>
                <w:noProof/>
                <w:webHidden/>
              </w:rPr>
              <w:t>14</w:t>
            </w:r>
            <w:r w:rsidR="006314B0">
              <w:rPr>
                <w:noProof/>
                <w:webHidden/>
              </w:rPr>
              <w:fldChar w:fldCharType="end"/>
            </w:r>
          </w:hyperlink>
        </w:p>
        <w:p w14:paraId="2AE7D84B" w14:textId="409EE835"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43" w:history="1">
            <w:r w:rsidR="006314B0" w:rsidRPr="00611100">
              <w:rPr>
                <w:rStyle w:val="Lienhypertexte"/>
                <w:rFonts w:cs="Tahoma"/>
                <w:noProof/>
              </w:rPr>
              <w:t>14.3</w:t>
            </w:r>
            <w:r w:rsidR="006314B0">
              <w:rPr>
                <w:rFonts w:asciiTheme="minorHAnsi" w:eastAsiaTheme="minorEastAsia" w:hAnsiTheme="minorHAnsi"/>
                <w:noProof/>
                <w:lang w:eastAsia="fr-FR"/>
              </w:rPr>
              <w:tab/>
            </w:r>
            <w:r w:rsidR="006314B0" w:rsidRPr="00611100">
              <w:rPr>
                <w:rStyle w:val="Lienhypertexte"/>
                <w:rFonts w:cs="Tahoma"/>
                <w:noProof/>
              </w:rPr>
              <w:t>Ajournement</w:t>
            </w:r>
            <w:r w:rsidR="006314B0">
              <w:rPr>
                <w:noProof/>
                <w:webHidden/>
              </w:rPr>
              <w:tab/>
            </w:r>
            <w:r w:rsidR="006314B0">
              <w:rPr>
                <w:noProof/>
                <w:webHidden/>
              </w:rPr>
              <w:fldChar w:fldCharType="begin"/>
            </w:r>
            <w:r w:rsidR="006314B0">
              <w:rPr>
                <w:noProof/>
                <w:webHidden/>
              </w:rPr>
              <w:instrText xml:space="preserve"> PAGEREF _Toc201594243 \h </w:instrText>
            </w:r>
            <w:r w:rsidR="006314B0">
              <w:rPr>
                <w:noProof/>
                <w:webHidden/>
              </w:rPr>
            </w:r>
            <w:r w:rsidR="006314B0">
              <w:rPr>
                <w:noProof/>
                <w:webHidden/>
              </w:rPr>
              <w:fldChar w:fldCharType="separate"/>
            </w:r>
            <w:r w:rsidR="0017596F">
              <w:rPr>
                <w:noProof/>
                <w:webHidden/>
              </w:rPr>
              <w:t>15</w:t>
            </w:r>
            <w:r w:rsidR="006314B0">
              <w:rPr>
                <w:noProof/>
                <w:webHidden/>
              </w:rPr>
              <w:fldChar w:fldCharType="end"/>
            </w:r>
          </w:hyperlink>
        </w:p>
        <w:p w14:paraId="1B61705E" w14:textId="2F58FF8C"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44" w:history="1">
            <w:r w:rsidR="006314B0" w:rsidRPr="00611100">
              <w:rPr>
                <w:rStyle w:val="Lienhypertexte"/>
                <w:rFonts w:cs="Tahoma"/>
                <w:noProof/>
              </w:rPr>
              <w:t>14.4</w:t>
            </w:r>
            <w:r w:rsidR="006314B0">
              <w:rPr>
                <w:rFonts w:asciiTheme="minorHAnsi" w:eastAsiaTheme="minorEastAsia" w:hAnsiTheme="minorHAnsi"/>
                <w:noProof/>
                <w:lang w:eastAsia="fr-FR"/>
              </w:rPr>
              <w:tab/>
            </w:r>
            <w:r w:rsidR="006314B0" w:rsidRPr="00611100">
              <w:rPr>
                <w:rStyle w:val="Lienhypertexte"/>
                <w:rFonts w:cs="Tahoma"/>
                <w:noProof/>
              </w:rPr>
              <w:t>Rejet</w:t>
            </w:r>
            <w:r w:rsidR="006314B0">
              <w:rPr>
                <w:noProof/>
                <w:webHidden/>
              </w:rPr>
              <w:tab/>
            </w:r>
            <w:r w:rsidR="006314B0">
              <w:rPr>
                <w:noProof/>
                <w:webHidden/>
              </w:rPr>
              <w:fldChar w:fldCharType="begin"/>
            </w:r>
            <w:r w:rsidR="006314B0">
              <w:rPr>
                <w:noProof/>
                <w:webHidden/>
              </w:rPr>
              <w:instrText xml:space="preserve"> PAGEREF _Toc201594244 \h </w:instrText>
            </w:r>
            <w:r w:rsidR="006314B0">
              <w:rPr>
                <w:noProof/>
                <w:webHidden/>
              </w:rPr>
            </w:r>
            <w:r w:rsidR="006314B0">
              <w:rPr>
                <w:noProof/>
                <w:webHidden/>
              </w:rPr>
              <w:fldChar w:fldCharType="separate"/>
            </w:r>
            <w:r w:rsidR="0017596F">
              <w:rPr>
                <w:noProof/>
                <w:webHidden/>
              </w:rPr>
              <w:t>15</w:t>
            </w:r>
            <w:r w:rsidR="006314B0">
              <w:rPr>
                <w:noProof/>
                <w:webHidden/>
              </w:rPr>
              <w:fldChar w:fldCharType="end"/>
            </w:r>
          </w:hyperlink>
        </w:p>
        <w:p w14:paraId="042085B1" w14:textId="193E970E" w:rsidR="006314B0" w:rsidRDefault="002E4B20">
          <w:pPr>
            <w:pStyle w:val="TM1"/>
            <w:rPr>
              <w:rFonts w:asciiTheme="minorHAnsi" w:eastAsiaTheme="minorEastAsia" w:hAnsiTheme="minorHAnsi"/>
              <w:b w:val="0"/>
              <w:lang w:eastAsia="fr-FR"/>
            </w:rPr>
          </w:pPr>
          <w:hyperlink w:anchor="_Toc201594245" w:history="1">
            <w:r w:rsidR="006314B0" w:rsidRPr="00611100">
              <w:rPr>
                <w:rStyle w:val="Lienhypertexte"/>
                <w:rFonts w:cs="Tahoma"/>
              </w:rPr>
              <w:t>15.</w:t>
            </w:r>
            <w:r w:rsidR="006314B0">
              <w:rPr>
                <w:rFonts w:asciiTheme="minorHAnsi" w:eastAsiaTheme="minorEastAsia" w:hAnsiTheme="minorHAnsi"/>
                <w:b w:val="0"/>
                <w:lang w:eastAsia="fr-FR"/>
              </w:rPr>
              <w:tab/>
            </w:r>
            <w:r w:rsidR="006314B0" w:rsidRPr="00611100">
              <w:rPr>
                <w:rStyle w:val="Lienhypertexte"/>
                <w:rFonts w:cs="Tahoma"/>
              </w:rPr>
              <w:t>Confidentialité</w:t>
            </w:r>
            <w:r w:rsidR="006314B0">
              <w:rPr>
                <w:webHidden/>
              </w:rPr>
              <w:tab/>
            </w:r>
            <w:r w:rsidR="006314B0">
              <w:rPr>
                <w:webHidden/>
              </w:rPr>
              <w:fldChar w:fldCharType="begin"/>
            </w:r>
            <w:r w:rsidR="006314B0">
              <w:rPr>
                <w:webHidden/>
              </w:rPr>
              <w:instrText xml:space="preserve"> PAGEREF _Toc201594245 \h </w:instrText>
            </w:r>
            <w:r w:rsidR="006314B0">
              <w:rPr>
                <w:webHidden/>
              </w:rPr>
            </w:r>
            <w:r w:rsidR="006314B0">
              <w:rPr>
                <w:webHidden/>
              </w:rPr>
              <w:fldChar w:fldCharType="separate"/>
            </w:r>
            <w:r w:rsidR="0017596F">
              <w:rPr>
                <w:webHidden/>
              </w:rPr>
              <w:t>15</w:t>
            </w:r>
            <w:r w:rsidR="006314B0">
              <w:rPr>
                <w:webHidden/>
              </w:rPr>
              <w:fldChar w:fldCharType="end"/>
            </w:r>
          </w:hyperlink>
        </w:p>
        <w:p w14:paraId="6EB58BF9" w14:textId="52365350"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46" w:history="1">
            <w:r w:rsidR="006314B0" w:rsidRPr="00611100">
              <w:rPr>
                <w:rStyle w:val="Lienhypertexte"/>
                <w:rFonts w:cs="Tahoma"/>
                <w:noProof/>
              </w:rPr>
              <w:t>15.1</w:t>
            </w:r>
            <w:r w:rsidR="006314B0">
              <w:rPr>
                <w:rFonts w:asciiTheme="minorHAnsi" w:eastAsiaTheme="minorEastAsia" w:hAnsiTheme="minorHAnsi"/>
                <w:noProof/>
                <w:lang w:eastAsia="fr-FR"/>
              </w:rPr>
              <w:tab/>
            </w:r>
            <w:r w:rsidR="006314B0" w:rsidRPr="00611100">
              <w:rPr>
                <w:rStyle w:val="Lienhypertexte"/>
                <w:rFonts w:cs="Tahoma"/>
                <w:noProof/>
              </w:rPr>
              <w:t>Divulgation des informations</w:t>
            </w:r>
            <w:r w:rsidR="006314B0">
              <w:rPr>
                <w:noProof/>
                <w:webHidden/>
              </w:rPr>
              <w:tab/>
            </w:r>
            <w:r w:rsidR="006314B0">
              <w:rPr>
                <w:noProof/>
                <w:webHidden/>
              </w:rPr>
              <w:fldChar w:fldCharType="begin"/>
            </w:r>
            <w:r w:rsidR="006314B0">
              <w:rPr>
                <w:noProof/>
                <w:webHidden/>
              </w:rPr>
              <w:instrText xml:space="preserve"> PAGEREF _Toc201594246 \h </w:instrText>
            </w:r>
            <w:r w:rsidR="006314B0">
              <w:rPr>
                <w:noProof/>
                <w:webHidden/>
              </w:rPr>
            </w:r>
            <w:r w:rsidR="006314B0">
              <w:rPr>
                <w:noProof/>
                <w:webHidden/>
              </w:rPr>
              <w:fldChar w:fldCharType="separate"/>
            </w:r>
            <w:r w:rsidR="0017596F">
              <w:rPr>
                <w:noProof/>
                <w:webHidden/>
              </w:rPr>
              <w:t>15</w:t>
            </w:r>
            <w:r w:rsidR="006314B0">
              <w:rPr>
                <w:noProof/>
                <w:webHidden/>
              </w:rPr>
              <w:fldChar w:fldCharType="end"/>
            </w:r>
          </w:hyperlink>
        </w:p>
        <w:p w14:paraId="45C7C3E5" w14:textId="37745DC4"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47" w:history="1">
            <w:r w:rsidR="006314B0" w:rsidRPr="00611100">
              <w:rPr>
                <w:rStyle w:val="Lienhypertexte"/>
                <w:rFonts w:cs="Tahoma"/>
                <w:noProof/>
              </w:rPr>
              <w:t>15.2</w:t>
            </w:r>
            <w:r w:rsidR="006314B0">
              <w:rPr>
                <w:rFonts w:asciiTheme="minorHAnsi" w:eastAsiaTheme="minorEastAsia" w:hAnsiTheme="minorHAnsi"/>
                <w:noProof/>
                <w:lang w:eastAsia="fr-FR"/>
              </w:rPr>
              <w:tab/>
            </w:r>
            <w:r w:rsidR="006314B0" w:rsidRPr="00611100">
              <w:rPr>
                <w:rStyle w:val="Lienhypertexte"/>
                <w:noProof/>
              </w:rPr>
              <w:t>Obligation de non-divulgation</w:t>
            </w:r>
            <w:r w:rsidR="006314B0">
              <w:rPr>
                <w:noProof/>
                <w:webHidden/>
              </w:rPr>
              <w:tab/>
            </w:r>
            <w:r w:rsidR="006314B0">
              <w:rPr>
                <w:noProof/>
                <w:webHidden/>
              </w:rPr>
              <w:fldChar w:fldCharType="begin"/>
            </w:r>
            <w:r w:rsidR="006314B0">
              <w:rPr>
                <w:noProof/>
                <w:webHidden/>
              </w:rPr>
              <w:instrText xml:space="preserve"> PAGEREF _Toc201594247 \h </w:instrText>
            </w:r>
            <w:r w:rsidR="006314B0">
              <w:rPr>
                <w:noProof/>
                <w:webHidden/>
              </w:rPr>
            </w:r>
            <w:r w:rsidR="006314B0">
              <w:rPr>
                <w:noProof/>
                <w:webHidden/>
              </w:rPr>
              <w:fldChar w:fldCharType="separate"/>
            </w:r>
            <w:r w:rsidR="0017596F">
              <w:rPr>
                <w:noProof/>
                <w:webHidden/>
              </w:rPr>
              <w:t>16</w:t>
            </w:r>
            <w:r w:rsidR="006314B0">
              <w:rPr>
                <w:noProof/>
                <w:webHidden/>
              </w:rPr>
              <w:fldChar w:fldCharType="end"/>
            </w:r>
          </w:hyperlink>
        </w:p>
        <w:p w14:paraId="1BB30C86" w14:textId="0FC52101"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48" w:history="1">
            <w:r w:rsidR="006314B0" w:rsidRPr="00611100">
              <w:rPr>
                <w:rStyle w:val="Lienhypertexte"/>
                <w:rFonts w:cs="Tahoma"/>
                <w:noProof/>
              </w:rPr>
              <w:t>15.3</w:t>
            </w:r>
            <w:r w:rsidR="006314B0">
              <w:rPr>
                <w:rFonts w:asciiTheme="minorHAnsi" w:eastAsiaTheme="minorEastAsia" w:hAnsiTheme="minorHAnsi"/>
                <w:noProof/>
                <w:lang w:eastAsia="fr-FR"/>
              </w:rPr>
              <w:tab/>
            </w:r>
            <w:r w:rsidR="006314B0" w:rsidRPr="00611100">
              <w:rPr>
                <w:rStyle w:val="Lienhypertexte"/>
                <w:rFonts w:cs="Tahoma"/>
                <w:noProof/>
              </w:rPr>
              <w:t>Protection des données personnelles</w:t>
            </w:r>
            <w:r w:rsidR="006314B0">
              <w:rPr>
                <w:noProof/>
                <w:webHidden/>
              </w:rPr>
              <w:tab/>
            </w:r>
            <w:r w:rsidR="006314B0">
              <w:rPr>
                <w:noProof/>
                <w:webHidden/>
              </w:rPr>
              <w:fldChar w:fldCharType="begin"/>
            </w:r>
            <w:r w:rsidR="006314B0">
              <w:rPr>
                <w:noProof/>
                <w:webHidden/>
              </w:rPr>
              <w:instrText xml:space="preserve"> PAGEREF _Toc201594248 \h </w:instrText>
            </w:r>
            <w:r w:rsidR="006314B0">
              <w:rPr>
                <w:noProof/>
                <w:webHidden/>
              </w:rPr>
            </w:r>
            <w:r w:rsidR="006314B0">
              <w:rPr>
                <w:noProof/>
                <w:webHidden/>
              </w:rPr>
              <w:fldChar w:fldCharType="separate"/>
            </w:r>
            <w:r w:rsidR="0017596F">
              <w:rPr>
                <w:noProof/>
                <w:webHidden/>
              </w:rPr>
              <w:t>16</w:t>
            </w:r>
            <w:r w:rsidR="006314B0">
              <w:rPr>
                <w:noProof/>
                <w:webHidden/>
              </w:rPr>
              <w:fldChar w:fldCharType="end"/>
            </w:r>
          </w:hyperlink>
        </w:p>
        <w:p w14:paraId="3EF42C79" w14:textId="62F2339A" w:rsidR="006314B0" w:rsidRDefault="002E4B20">
          <w:pPr>
            <w:pStyle w:val="TM1"/>
            <w:rPr>
              <w:rFonts w:asciiTheme="minorHAnsi" w:eastAsiaTheme="minorEastAsia" w:hAnsiTheme="minorHAnsi"/>
              <w:b w:val="0"/>
              <w:lang w:eastAsia="fr-FR"/>
            </w:rPr>
          </w:pPr>
          <w:hyperlink w:anchor="_Toc201594249" w:history="1">
            <w:r w:rsidR="006314B0" w:rsidRPr="00611100">
              <w:rPr>
                <w:rStyle w:val="Lienhypertexte"/>
                <w:rFonts w:cs="Tahoma"/>
              </w:rPr>
              <w:t>16.</w:t>
            </w:r>
            <w:r w:rsidR="006314B0">
              <w:rPr>
                <w:rFonts w:asciiTheme="minorHAnsi" w:eastAsiaTheme="minorEastAsia" w:hAnsiTheme="minorHAnsi"/>
                <w:b w:val="0"/>
                <w:lang w:eastAsia="fr-FR"/>
              </w:rPr>
              <w:tab/>
            </w:r>
            <w:r w:rsidR="006314B0" w:rsidRPr="00611100">
              <w:rPr>
                <w:rStyle w:val="Lienhypertexte"/>
                <w:rFonts w:cs="Tahoma"/>
              </w:rPr>
              <w:t>Pénalites</w:t>
            </w:r>
            <w:r w:rsidR="006314B0">
              <w:rPr>
                <w:webHidden/>
              </w:rPr>
              <w:tab/>
            </w:r>
            <w:r w:rsidR="006314B0">
              <w:rPr>
                <w:webHidden/>
              </w:rPr>
              <w:fldChar w:fldCharType="begin"/>
            </w:r>
            <w:r w:rsidR="006314B0">
              <w:rPr>
                <w:webHidden/>
              </w:rPr>
              <w:instrText xml:space="preserve"> PAGEREF _Toc201594249 \h </w:instrText>
            </w:r>
            <w:r w:rsidR="006314B0">
              <w:rPr>
                <w:webHidden/>
              </w:rPr>
            </w:r>
            <w:r w:rsidR="006314B0">
              <w:rPr>
                <w:webHidden/>
              </w:rPr>
              <w:fldChar w:fldCharType="separate"/>
            </w:r>
            <w:r w:rsidR="0017596F">
              <w:rPr>
                <w:webHidden/>
              </w:rPr>
              <w:t>17</w:t>
            </w:r>
            <w:r w:rsidR="006314B0">
              <w:rPr>
                <w:webHidden/>
              </w:rPr>
              <w:fldChar w:fldCharType="end"/>
            </w:r>
          </w:hyperlink>
        </w:p>
        <w:p w14:paraId="385AF5D9" w14:textId="5A8A456E"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50" w:history="1">
            <w:r w:rsidR="006314B0" w:rsidRPr="00611100">
              <w:rPr>
                <w:rStyle w:val="Lienhypertexte"/>
                <w:rFonts w:cs="Tahoma"/>
                <w:noProof/>
              </w:rPr>
              <w:t>16.1</w:t>
            </w:r>
            <w:r w:rsidR="006314B0">
              <w:rPr>
                <w:rFonts w:asciiTheme="minorHAnsi" w:eastAsiaTheme="minorEastAsia" w:hAnsiTheme="minorHAnsi"/>
                <w:noProof/>
                <w:lang w:eastAsia="fr-FR"/>
              </w:rPr>
              <w:tab/>
            </w:r>
            <w:r w:rsidR="006314B0" w:rsidRPr="00611100">
              <w:rPr>
                <w:rStyle w:val="Lienhypertexte"/>
                <w:rFonts w:cs="Tahoma"/>
                <w:noProof/>
              </w:rPr>
              <w:t>Dispositions communes</w:t>
            </w:r>
            <w:r w:rsidR="006314B0">
              <w:rPr>
                <w:noProof/>
                <w:webHidden/>
              </w:rPr>
              <w:tab/>
            </w:r>
            <w:r w:rsidR="006314B0">
              <w:rPr>
                <w:noProof/>
                <w:webHidden/>
              </w:rPr>
              <w:fldChar w:fldCharType="begin"/>
            </w:r>
            <w:r w:rsidR="006314B0">
              <w:rPr>
                <w:noProof/>
                <w:webHidden/>
              </w:rPr>
              <w:instrText xml:space="preserve"> PAGEREF _Toc201594250 \h </w:instrText>
            </w:r>
            <w:r w:rsidR="006314B0">
              <w:rPr>
                <w:noProof/>
                <w:webHidden/>
              </w:rPr>
            </w:r>
            <w:r w:rsidR="006314B0">
              <w:rPr>
                <w:noProof/>
                <w:webHidden/>
              </w:rPr>
              <w:fldChar w:fldCharType="separate"/>
            </w:r>
            <w:r w:rsidR="0017596F">
              <w:rPr>
                <w:noProof/>
                <w:webHidden/>
              </w:rPr>
              <w:t>17</w:t>
            </w:r>
            <w:r w:rsidR="006314B0">
              <w:rPr>
                <w:noProof/>
                <w:webHidden/>
              </w:rPr>
              <w:fldChar w:fldCharType="end"/>
            </w:r>
          </w:hyperlink>
        </w:p>
        <w:p w14:paraId="14966226" w14:textId="77BE8EEA"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51" w:history="1">
            <w:r w:rsidR="006314B0" w:rsidRPr="00611100">
              <w:rPr>
                <w:rStyle w:val="Lienhypertexte"/>
                <w:rFonts w:cs="Tahoma"/>
                <w:noProof/>
              </w:rPr>
              <w:t>16.2</w:t>
            </w:r>
            <w:r w:rsidR="006314B0">
              <w:rPr>
                <w:rFonts w:asciiTheme="minorHAnsi" w:eastAsiaTheme="minorEastAsia" w:hAnsiTheme="minorHAnsi"/>
                <w:noProof/>
                <w:lang w:eastAsia="fr-FR"/>
              </w:rPr>
              <w:tab/>
            </w:r>
            <w:r w:rsidR="006314B0" w:rsidRPr="00611100">
              <w:rPr>
                <w:rStyle w:val="Lienhypertexte"/>
                <w:rFonts w:cs="Tahoma"/>
                <w:noProof/>
              </w:rPr>
              <w:t>Pénalité de retard</w:t>
            </w:r>
            <w:r w:rsidR="006314B0">
              <w:rPr>
                <w:noProof/>
                <w:webHidden/>
              </w:rPr>
              <w:tab/>
            </w:r>
            <w:r w:rsidR="006314B0">
              <w:rPr>
                <w:noProof/>
                <w:webHidden/>
              </w:rPr>
              <w:fldChar w:fldCharType="begin"/>
            </w:r>
            <w:r w:rsidR="006314B0">
              <w:rPr>
                <w:noProof/>
                <w:webHidden/>
              </w:rPr>
              <w:instrText xml:space="preserve"> PAGEREF _Toc201594251 \h </w:instrText>
            </w:r>
            <w:r w:rsidR="006314B0">
              <w:rPr>
                <w:noProof/>
                <w:webHidden/>
              </w:rPr>
            </w:r>
            <w:r w:rsidR="006314B0">
              <w:rPr>
                <w:noProof/>
                <w:webHidden/>
              </w:rPr>
              <w:fldChar w:fldCharType="separate"/>
            </w:r>
            <w:r w:rsidR="0017596F">
              <w:rPr>
                <w:noProof/>
                <w:webHidden/>
              </w:rPr>
              <w:t>17</w:t>
            </w:r>
            <w:r w:rsidR="006314B0">
              <w:rPr>
                <w:noProof/>
                <w:webHidden/>
              </w:rPr>
              <w:fldChar w:fldCharType="end"/>
            </w:r>
          </w:hyperlink>
        </w:p>
        <w:p w14:paraId="683FF6E3" w14:textId="412BCF78" w:rsidR="006314B0" w:rsidRDefault="002E4B20">
          <w:pPr>
            <w:pStyle w:val="TM1"/>
            <w:rPr>
              <w:rFonts w:asciiTheme="minorHAnsi" w:eastAsiaTheme="minorEastAsia" w:hAnsiTheme="minorHAnsi"/>
              <w:b w:val="0"/>
              <w:lang w:eastAsia="fr-FR"/>
            </w:rPr>
          </w:pPr>
          <w:hyperlink w:anchor="_Toc201594252" w:history="1">
            <w:r w:rsidR="006314B0" w:rsidRPr="00611100">
              <w:rPr>
                <w:rStyle w:val="Lienhypertexte"/>
              </w:rPr>
              <w:t>17.</w:t>
            </w:r>
            <w:r w:rsidR="006314B0">
              <w:rPr>
                <w:rFonts w:asciiTheme="minorHAnsi" w:eastAsiaTheme="minorEastAsia" w:hAnsiTheme="minorHAnsi"/>
                <w:b w:val="0"/>
                <w:lang w:eastAsia="fr-FR"/>
              </w:rPr>
              <w:tab/>
            </w:r>
            <w:r w:rsidR="006314B0" w:rsidRPr="00611100">
              <w:rPr>
                <w:rStyle w:val="Lienhypertexte"/>
              </w:rPr>
              <w:t>Obligations du Titulaire</w:t>
            </w:r>
            <w:r w:rsidR="006314B0">
              <w:rPr>
                <w:webHidden/>
              </w:rPr>
              <w:tab/>
            </w:r>
            <w:r w:rsidR="006314B0">
              <w:rPr>
                <w:webHidden/>
              </w:rPr>
              <w:fldChar w:fldCharType="begin"/>
            </w:r>
            <w:r w:rsidR="006314B0">
              <w:rPr>
                <w:webHidden/>
              </w:rPr>
              <w:instrText xml:space="preserve"> PAGEREF _Toc201594252 \h </w:instrText>
            </w:r>
            <w:r w:rsidR="006314B0">
              <w:rPr>
                <w:webHidden/>
              </w:rPr>
            </w:r>
            <w:r w:rsidR="006314B0">
              <w:rPr>
                <w:webHidden/>
              </w:rPr>
              <w:fldChar w:fldCharType="separate"/>
            </w:r>
            <w:r w:rsidR="0017596F">
              <w:rPr>
                <w:webHidden/>
              </w:rPr>
              <w:t>17</w:t>
            </w:r>
            <w:r w:rsidR="006314B0">
              <w:rPr>
                <w:webHidden/>
              </w:rPr>
              <w:fldChar w:fldCharType="end"/>
            </w:r>
          </w:hyperlink>
        </w:p>
        <w:p w14:paraId="78EF4D4F" w14:textId="7C05090E"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53" w:history="1">
            <w:r w:rsidR="006314B0" w:rsidRPr="00611100">
              <w:rPr>
                <w:rStyle w:val="Lienhypertexte"/>
                <w:rFonts w:eastAsia="Times New Roman"/>
                <w:noProof/>
                <w:lang w:eastAsia="fr-FR"/>
              </w:rPr>
              <w:t>17.1</w:t>
            </w:r>
            <w:r w:rsidR="006314B0">
              <w:rPr>
                <w:rFonts w:asciiTheme="minorHAnsi" w:eastAsiaTheme="minorEastAsia" w:hAnsiTheme="minorHAnsi"/>
                <w:noProof/>
                <w:lang w:eastAsia="fr-FR"/>
              </w:rPr>
              <w:tab/>
            </w:r>
            <w:r w:rsidR="006314B0" w:rsidRPr="00611100">
              <w:rPr>
                <w:rStyle w:val="Lienhypertexte"/>
                <w:rFonts w:eastAsia="Times New Roman"/>
                <w:noProof/>
                <w:lang w:eastAsia="fr-FR"/>
              </w:rPr>
              <w:t>Obligation de résultat</w:t>
            </w:r>
            <w:r w:rsidR="006314B0">
              <w:rPr>
                <w:noProof/>
                <w:webHidden/>
              </w:rPr>
              <w:tab/>
            </w:r>
            <w:r w:rsidR="006314B0">
              <w:rPr>
                <w:noProof/>
                <w:webHidden/>
              </w:rPr>
              <w:fldChar w:fldCharType="begin"/>
            </w:r>
            <w:r w:rsidR="006314B0">
              <w:rPr>
                <w:noProof/>
                <w:webHidden/>
              </w:rPr>
              <w:instrText xml:space="preserve"> PAGEREF _Toc201594253 \h </w:instrText>
            </w:r>
            <w:r w:rsidR="006314B0">
              <w:rPr>
                <w:noProof/>
                <w:webHidden/>
              </w:rPr>
            </w:r>
            <w:r w:rsidR="006314B0">
              <w:rPr>
                <w:noProof/>
                <w:webHidden/>
              </w:rPr>
              <w:fldChar w:fldCharType="separate"/>
            </w:r>
            <w:r w:rsidR="0017596F">
              <w:rPr>
                <w:noProof/>
                <w:webHidden/>
              </w:rPr>
              <w:t>17</w:t>
            </w:r>
            <w:r w:rsidR="006314B0">
              <w:rPr>
                <w:noProof/>
                <w:webHidden/>
              </w:rPr>
              <w:fldChar w:fldCharType="end"/>
            </w:r>
          </w:hyperlink>
        </w:p>
        <w:p w14:paraId="0F75D0A7" w14:textId="7AF47949"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54" w:history="1">
            <w:r w:rsidR="006314B0" w:rsidRPr="00611100">
              <w:rPr>
                <w:rStyle w:val="Lienhypertexte"/>
                <w:rFonts w:eastAsia="Times New Roman"/>
                <w:noProof/>
                <w:lang w:eastAsia="fr-FR"/>
              </w:rPr>
              <w:t>17.2</w:t>
            </w:r>
            <w:r w:rsidR="006314B0">
              <w:rPr>
                <w:rFonts w:asciiTheme="minorHAnsi" w:eastAsiaTheme="minorEastAsia" w:hAnsiTheme="minorHAnsi"/>
                <w:noProof/>
                <w:lang w:eastAsia="fr-FR"/>
              </w:rPr>
              <w:tab/>
            </w:r>
            <w:r w:rsidR="006314B0" w:rsidRPr="00611100">
              <w:rPr>
                <w:rStyle w:val="Lienhypertexte"/>
                <w:rFonts w:eastAsia="Times New Roman"/>
                <w:noProof/>
                <w:lang w:eastAsia="fr-FR"/>
              </w:rPr>
              <w:t>Collaboration</w:t>
            </w:r>
            <w:r w:rsidR="006314B0">
              <w:rPr>
                <w:noProof/>
                <w:webHidden/>
              </w:rPr>
              <w:tab/>
            </w:r>
            <w:r w:rsidR="006314B0">
              <w:rPr>
                <w:noProof/>
                <w:webHidden/>
              </w:rPr>
              <w:fldChar w:fldCharType="begin"/>
            </w:r>
            <w:r w:rsidR="006314B0">
              <w:rPr>
                <w:noProof/>
                <w:webHidden/>
              </w:rPr>
              <w:instrText xml:space="preserve"> PAGEREF _Toc201594254 \h </w:instrText>
            </w:r>
            <w:r w:rsidR="006314B0">
              <w:rPr>
                <w:noProof/>
                <w:webHidden/>
              </w:rPr>
            </w:r>
            <w:r w:rsidR="006314B0">
              <w:rPr>
                <w:noProof/>
                <w:webHidden/>
              </w:rPr>
              <w:fldChar w:fldCharType="separate"/>
            </w:r>
            <w:r w:rsidR="0017596F">
              <w:rPr>
                <w:noProof/>
                <w:webHidden/>
              </w:rPr>
              <w:t>17</w:t>
            </w:r>
            <w:r w:rsidR="006314B0">
              <w:rPr>
                <w:noProof/>
                <w:webHidden/>
              </w:rPr>
              <w:fldChar w:fldCharType="end"/>
            </w:r>
          </w:hyperlink>
        </w:p>
        <w:p w14:paraId="35D2615F" w14:textId="4E35E25D"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55" w:history="1">
            <w:r w:rsidR="006314B0" w:rsidRPr="00611100">
              <w:rPr>
                <w:rStyle w:val="Lienhypertexte"/>
                <w:rFonts w:eastAsia="Times New Roman"/>
                <w:noProof/>
                <w:lang w:eastAsia="fr-FR"/>
              </w:rPr>
              <w:t>17.3</w:t>
            </w:r>
            <w:r w:rsidR="006314B0">
              <w:rPr>
                <w:rFonts w:asciiTheme="minorHAnsi" w:eastAsiaTheme="minorEastAsia" w:hAnsiTheme="minorHAnsi"/>
                <w:noProof/>
                <w:lang w:eastAsia="fr-FR"/>
              </w:rPr>
              <w:tab/>
            </w:r>
            <w:r w:rsidR="006314B0" w:rsidRPr="00611100">
              <w:rPr>
                <w:rStyle w:val="Lienhypertexte"/>
                <w:rFonts w:eastAsia="Times New Roman"/>
                <w:noProof/>
                <w:lang w:eastAsia="fr-FR"/>
              </w:rPr>
              <w:t>Changement dans la situation du Titulaire</w:t>
            </w:r>
            <w:r w:rsidR="006314B0">
              <w:rPr>
                <w:noProof/>
                <w:webHidden/>
              </w:rPr>
              <w:tab/>
            </w:r>
            <w:r w:rsidR="006314B0">
              <w:rPr>
                <w:noProof/>
                <w:webHidden/>
              </w:rPr>
              <w:fldChar w:fldCharType="begin"/>
            </w:r>
            <w:r w:rsidR="006314B0">
              <w:rPr>
                <w:noProof/>
                <w:webHidden/>
              </w:rPr>
              <w:instrText xml:space="preserve"> PAGEREF _Toc201594255 \h </w:instrText>
            </w:r>
            <w:r w:rsidR="006314B0">
              <w:rPr>
                <w:noProof/>
                <w:webHidden/>
              </w:rPr>
            </w:r>
            <w:r w:rsidR="006314B0">
              <w:rPr>
                <w:noProof/>
                <w:webHidden/>
              </w:rPr>
              <w:fldChar w:fldCharType="separate"/>
            </w:r>
            <w:r w:rsidR="0017596F">
              <w:rPr>
                <w:noProof/>
                <w:webHidden/>
              </w:rPr>
              <w:t>18</w:t>
            </w:r>
            <w:r w:rsidR="006314B0">
              <w:rPr>
                <w:noProof/>
                <w:webHidden/>
              </w:rPr>
              <w:fldChar w:fldCharType="end"/>
            </w:r>
          </w:hyperlink>
        </w:p>
        <w:p w14:paraId="62EE5705" w14:textId="3F67BA0F"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56" w:history="1">
            <w:r w:rsidR="006314B0" w:rsidRPr="00611100">
              <w:rPr>
                <w:rStyle w:val="Lienhypertexte"/>
                <w:rFonts w:eastAsia="Times New Roman"/>
                <w:noProof/>
                <w:lang w:eastAsia="fr-FR"/>
              </w:rPr>
              <w:t>17.4</w:t>
            </w:r>
            <w:r w:rsidR="006314B0">
              <w:rPr>
                <w:rFonts w:asciiTheme="minorHAnsi" w:eastAsiaTheme="minorEastAsia" w:hAnsiTheme="minorHAnsi"/>
                <w:noProof/>
                <w:lang w:eastAsia="fr-FR"/>
              </w:rPr>
              <w:tab/>
            </w:r>
            <w:r w:rsidR="006314B0" w:rsidRPr="00611100">
              <w:rPr>
                <w:rStyle w:val="Lienhypertexte"/>
                <w:rFonts w:eastAsia="Times New Roman"/>
                <w:noProof/>
                <w:lang w:eastAsia="fr-FR"/>
              </w:rPr>
              <w:t>Responsabilité</w:t>
            </w:r>
            <w:r w:rsidR="006314B0">
              <w:rPr>
                <w:noProof/>
                <w:webHidden/>
              </w:rPr>
              <w:tab/>
            </w:r>
            <w:r w:rsidR="006314B0">
              <w:rPr>
                <w:noProof/>
                <w:webHidden/>
              </w:rPr>
              <w:fldChar w:fldCharType="begin"/>
            </w:r>
            <w:r w:rsidR="006314B0">
              <w:rPr>
                <w:noProof/>
                <w:webHidden/>
              </w:rPr>
              <w:instrText xml:space="preserve"> PAGEREF _Toc201594256 \h </w:instrText>
            </w:r>
            <w:r w:rsidR="006314B0">
              <w:rPr>
                <w:noProof/>
                <w:webHidden/>
              </w:rPr>
            </w:r>
            <w:r w:rsidR="006314B0">
              <w:rPr>
                <w:noProof/>
                <w:webHidden/>
              </w:rPr>
              <w:fldChar w:fldCharType="separate"/>
            </w:r>
            <w:r w:rsidR="0017596F">
              <w:rPr>
                <w:noProof/>
                <w:webHidden/>
              </w:rPr>
              <w:t>18</w:t>
            </w:r>
            <w:r w:rsidR="006314B0">
              <w:rPr>
                <w:noProof/>
                <w:webHidden/>
              </w:rPr>
              <w:fldChar w:fldCharType="end"/>
            </w:r>
          </w:hyperlink>
        </w:p>
        <w:p w14:paraId="6C8D4F07" w14:textId="50EA5D99" w:rsidR="006314B0" w:rsidRDefault="002E4B20">
          <w:pPr>
            <w:pStyle w:val="TM2"/>
            <w:tabs>
              <w:tab w:val="left" w:pos="1320"/>
              <w:tab w:val="right" w:leader="dot" w:pos="9486"/>
            </w:tabs>
            <w:rPr>
              <w:rFonts w:asciiTheme="minorHAnsi" w:eastAsiaTheme="minorEastAsia" w:hAnsiTheme="minorHAnsi"/>
              <w:noProof/>
              <w:lang w:eastAsia="fr-FR"/>
            </w:rPr>
          </w:pPr>
          <w:hyperlink w:anchor="_Toc201594257" w:history="1">
            <w:r w:rsidR="006314B0" w:rsidRPr="00611100">
              <w:rPr>
                <w:rStyle w:val="Lienhypertexte"/>
                <w:rFonts w:eastAsia="Times New Roman"/>
                <w:noProof/>
                <w:lang w:eastAsia="fr-FR"/>
              </w:rPr>
              <w:t>17.5</w:t>
            </w:r>
            <w:r w:rsidR="006314B0">
              <w:rPr>
                <w:rFonts w:asciiTheme="minorHAnsi" w:eastAsiaTheme="minorEastAsia" w:hAnsiTheme="minorHAnsi"/>
                <w:noProof/>
                <w:lang w:eastAsia="fr-FR"/>
              </w:rPr>
              <w:tab/>
            </w:r>
            <w:r w:rsidR="006314B0" w:rsidRPr="00611100">
              <w:rPr>
                <w:rStyle w:val="Lienhypertexte"/>
                <w:rFonts w:eastAsia="Times New Roman"/>
                <w:noProof/>
                <w:lang w:eastAsia="fr-FR"/>
              </w:rPr>
              <w:t>Sous-Traitance</w:t>
            </w:r>
            <w:r w:rsidR="006314B0">
              <w:rPr>
                <w:noProof/>
                <w:webHidden/>
              </w:rPr>
              <w:tab/>
            </w:r>
            <w:r w:rsidR="006314B0">
              <w:rPr>
                <w:noProof/>
                <w:webHidden/>
              </w:rPr>
              <w:fldChar w:fldCharType="begin"/>
            </w:r>
            <w:r w:rsidR="006314B0">
              <w:rPr>
                <w:noProof/>
                <w:webHidden/>
              </w:rPr>
              <w:instrText xml:space="preserve"> PAGEREF _Toc201594257 \h </w:instrText>
            </w:r>
            <w:r w:rsidR="006314B0">
              <w:rPr>
                <w:noProof/>
                <w:webHidden/>
              </w:rPr>
            </w:r>
            <w:r w:rsidR="006314B0">
              <w:rPr>
                <w:noProof/>
                <w:webHidden/>
              </w:rPr>
              <w:fldChar w:fldCharType="separate"/>
            </w:r>
            <w:r w:rsidR="0017596F">
              <w:rPr>
                <w:noProof/>
                <w:webHidden/>
              </w:rPr>
              <w:t>18</w:t>
            </w:r>
            <w:r w:rsidR="006314B0">
              <w:rPr>
                <w:noProof/>
                <w:webHidden/>
              </w:rPr>
              <w:fldChar w:fldCharType="end"/>
            </w:r>
          </w:hyperlink>
        </w:p>
        <w:p w14:paraId="041DB52F" w14:textId="36B183A9" w:rsidR="006314B0" w:rsidRDefault="002E4B20">
          <w:pPr>
            <w:pStyle w:val="TM1"/>
            <w:rPr>
              <w:rFonts w:asciiTheme="minorHAnsi" w:eastAsiaTheme="minorEastAsia" w:hAnsiTheme="minorHAnsi"/>
              <w:b w:val="0"/>
              <w:lang w:eastAsia="fr-FR"/>
            </w:rPr>
          </w:pPr>
          <w:hyperlink w:anchor="_Toc201594258" w:history="1">
            <w:r w:rsidR="006314B0" w:rsidRPr="00611100">
              <w:rPr>
                <w:rStyle w:val="Lienhypertexte"/>
              </w:rPr>
              <w:t>18.</w:t>
            </w:r>
            <w:r w:rsidR="006314B0">
              <w:rPr>
                <w:rFonts w:asciiTheme="minorHAnsi" w:eastAsiaTheme="minorEastAsia" w:hAnsiTheme="minorHAnsi"/>
                <w:b w:val="0"/>
                <w:lang w:eastAsia="fr-FR"/>
              </w:rPr>
              <w:tab/>
            </w:r>
            <w:r w:rsidR="006314B0" w:rsidRPr="00611100">
              <w:rPr>
                <w:rStyle w:val="Lienhypertexte"/>
              </w:rPr>
              <w:t>Différends et litiges</w:t>
            </w:r>
            <w:r w:rsidR="006314B0">
              <w:rPr>
                <w:webHidden/>
              </w:rPr>
              <w:tab/>
            </w:r>
            <w:r w:rsidR="006314B0">
              <w:rPr>
                <w:webHidden/>
              </w:rPr>
              <w:fldChar w:fldCharType="begin"/>
            </w:r>
            <w:r w:rsidR="006314B0">
              <w:rPr>
                <w:webHidden/>
              </w:rPr>
              <w:instrText xml:space="preserve"> PAGEREF _Toc201594258 \h </w:instrText>
            </w:r>
            <w:r w:rsidR="006314B0">
              <w:rPr>
                <w:webHidden/>
              </w:rPr>
            </w:r>
            <w:r w:rsidR="006314B0">
              <w:rPr>
                <w:webHidden/>
              </w:rPr>
              <w:fldChar w:fldCharType="separate"/>
            </w:r>
            <w:r w:rsidR="0017596F">
              <w:rPr>
                <w:webHidden/>
              </w:rPr>
              <w:t>19</w:t>
            </w:r>
            <w:r w:rsidR="006314B0">
              <w:rPr>
                <w:webHidden/>
              </w:rPr>
              <w:fldChar w:fldCharType="end"/>
            </w:r>
          </w:hyperlink>
        </w:p>
        <w:p w14:paraId="09F84A13" w14:textId="156F12BE" w:rsidR="00830268" w:rsidRPr="00BA71A0" w:rsidRDefault="00345D5F" w:rsidP="00D251FE">
          <w:pPr>
            <w:pStyle w:val="TM1"/>
          </w:pPr>
          <w:r w:rsidRPr="00BA71A0">
            <w:rPr>
              <w:sz w:val="20"/>
            </w:rPr>
            <w:fldChar w:fldCharType="end"/>
          </w:r>
        </w:p>
      </w:sdtContent>
    </w:sdt>
    <w:p w14:paraId="153E6D08" w14:textId="77777777" w:rsidR="00D5181B" w:rsidRDefault="00D5181B" w:rsidP="00D5181B">
      <w:bookmarkStart w:id="1" w:name="_Toc500332280"/>
    </w:p>
    <w:p w14:paraId="16E9933E" w14:textId="77777777" w:rsidR="00915942" w:rsidRDefault="00915942" w:rsidP="00D5181B"/>
    <w:p w14:paraId="19C26201" w14:textId="77777777" w:rsidR="00915942" w:rsidRDefault="00915942">
      <w:pPr>
        <w:spacing w:after="200" w:line="276" w:lineRule="auto"/>
        <w:jc w:val="left"/>
      </w:pPr>
      <w:r>
        <w:br w:type="page"/>
      </w:r>
    </w:p>
    <w:p w14:paraId="600C50DE" w14:textId="7F3DB6E6" w:rsidR="00C96525" w:rsidRPr="001E3EDB" w:rsidRDefault="00C96525" w:rsidP="001E3EDB">
      <w:pPr>
        <w:spacing w:before="240" w:after="240"/>
        <w:jc w:val="center"/>
        <w:rPr>
          <w:rStyle w:val="Rfrenceintense"/>
          <w:sz w:val="24"/>
          <w:szCs w:val="24"/>
        </w:rPr>
      </w:pPr>
      <w:r w:rsidRPr="001E3EDB">
        <w:rPr>
          <w:rStyle w:val="Rfrenceintense"/>
          <w:sz w:val="24"/>
          <w:szCs w:val="24"/>
        </w:rPr>
        <w:lastRenderedPageBreak/>
        <w:t>Partie 1 - SYSTEME D'ACQUISITION DYNAMIQUE</w:t>
      </w:r>
    </w:p>
    <w:p w14:paraId="2E3A24F8" w14:textId="38830E7B" w:rsidR="00E55291" w:rsidRPr="001E3EDB" w:rsidRDefault="00E55291" w:rsidP="001E3EDB">
      <w:pPr>
        <w:spacing w:before="120" w:after="240"/>
        <w:rPr>
          <w:b/>
          <w:sz w:val="28"/>
          <w:szCs w:val="28"/>
        </w:rPr>
      </w:pPr>
      <w:r w:rsidRPr="00E55291">
        <w:rPr>
          <w:b/>
          <w:sz w:val="28"/>
          <w:szCs w:val="28"/>
        </w:rPr>
        <w:t>Préambule</w:t>
      </w:r>
      <w:r w:rsidRPr="001E3EDB">
        <w:rPr>
          <w:b/>
          <w:sz w:val="28"/>
          <w:szCs w:val="28"/>
        </w:rPr>
        <w:t xml:space="preserve"> </w:t>
      </w:r>
    </w:p>
    <w:p w14:paraId="584E1A55" w14:textId="12601411" w:rsidR="00FE518F" w:rsidRPr="00162BFE" w:rsidRDefault="00FE518F" w:rsidP="00FE518F">
      <w:pPr>
        <w:rPr>
          <w:rFonts w:cs="Tahoma"/>
          <w:szCs w:val="18"/>
        </w:rPr>
      </w:pPr>
      <w:r w:rsidRPr="001E4A01">
        <w:t>Par application des articles L 2125-1- 4° du code de la commande publique, le système d'acquisition dynamique</w:t>
      </w:r>
      <w:r w:rsidR="00162BFE">
        <w:t xml:space="preserve"> (SAD)</w:t>
      </w:r>
      <w:r w:rsidRPr="001E4A01">
        <w:t xml:space="preserve"> est une technique d’achat qui permet de présélectionner un ou plusieurs opérateur(s) économique(s), pour des </w:t>
      </w:r>
      <w:r w:rsidRPr="00162BFE">
        <w:rPr>
          <w:rFonts w:cs="Tahoma"/>
          <w:szCs w:val="18"/>
        </w:rPr>
        <w:t xml:space="preserve">achats « sur étagère », </w:t>
      </w:r>
      <w:r w:rsidR="00162BFE" w:rsidRPr="00162BFE">
        <w:rPr>
          <w:rFonts w:cs="Tahoma"/>
          <w:color w:val="000000"/>
          <w:szCs w:val="18"/>
          <w:shd w:val="clear" w:color="auto" w:fill="FFFFFF"/>
        </w:rPr>
        <w:t>ou permettre la présentation des offres ou leur sélection, selon des modalités</w:t>
      </w:r>
      <w:r w:rsidR="00162BFE">
        <w:rPr>
          <w:rFonts w:ascii="Arial" w:hAnsi="Arial" w:cs="Arial"/>
          <w:color w:val="000000"/>
          <w:sz w:val="21"/>
          <w:szCs w:val="21"/>
          <w:shd w:val="clear" w:color="auto" w:fill="FFFFFF"/>
        </w:rPr>
        <w:t xml:space="preserve"> </w:t>
      </w:r>
      <w:r w:rsidR="00162BFE" w:rsidRPr="00162BFE">
        <w:rPr>
          <w:rFonts w:cs="Tahoma"/>
          <w:color w:val="000000"/>
          <w:szCs w:val="18"/>
          <w:shd w:val="clear" w:color="auto" w:fill="FFFFFF"/>
        </w:rPr>
        <w:t>particulières</w:t>
      </w:r>
      <w:r w:rsidR="00162BFE" w:rsidRPr="00162BFE">
        <w:rPr>
          <w:rFonts w:cs="Tahoma"/>
          <w:szCs w:val="18"/>
        </w:rPr>
        <w:t xml:space="preserve"> </w:t>
      </w:r>
      <w:r w:rsidRPr="00162BFE">
        <w:rPr>
          <w:rFonts w:cs="Tahoma"/>
          <w:szCs w:val="18"/>
        </w:rPr>
        <w:t>selon un processus ouvert et entièrement électronique.</w:t>
      </w:r>
    </w:p>
    <w:p w14:paraId="37404CD8" w14:textId="4A7350FE" w:rsidR="00162BFE" w:rsidRDefault="00162BFE" w:rsidP="00162BFE">
      <w:pPr>
        <w:widowControl w:val="0"/>
        <w:spacing w:before="120"/>
        <w:rPr>
          <w:rFonts w:eastAsia="Times New Roman" w:cs="Tahoma"/>
          <w:szCs w:val="20"/>
          <w:lang w:eastAsia="fr-FR"/>
        </w:rPr>
      </w:pPr>
      <w:r w:rsidRPr="001E4A01">
        <w:t>Les marchés passés dans le cadre d'un système d'acquisition dynamique sont des marchés spécifiques</w:t>
      </w:r>
      <w:r w:rsidRPr="00B11366">
        <w:rPr>
          <w:rFonts w:eastAsia="Times New Roman" w:cs="Tahoma"/>
          <w:szCs w:val="20"/>
          <w:lang w:eastAsia="fr-FR"/>
        </w:rPr>
        <w:t>.</w:t>
      </w:r>
    </w:p>
    <w:p w14:paraId="6C0D7E9B" w14:textId="77777777" w:rsidR="00162BFE" w:rsidRDefault="00FE518F" w:rsidP="00162BFE">
      <w:pPr>
        <w:spacing w:before="120"/>
      </w:pPr>
      <w:r w:rsidRPr="001E4A01">
        <w:t>Les règles applicables au système d’acquisition dynamique et aux marchés spécifiques en découlant sont prévues aux articles R. 2162-37 à 51 du code de la commande publique.</w:t>
      </w:r>
    </w:p>
    <w:p w14:paraId="758A1CEF" w14:textId="02500AD1" w:rsidR="001D08DA" w:rsidRPr="00261C26" w:rsidRDefault="00FE518F" w:rsidP="006933A9">
      <w:pPr>
        <w:pStyle w:val="Titre1"/>
        <w:spacing w:before="360"/>
        <w:ind w:left="431" w:hanging="431"/>
        <w:rPr>
          <w:rFonts w:cs="Tahoma"/>
        </w:rPr>
      </w:pPr>
      <w:bookmarkStart w:id="2" w:name="_Toc201594207"/>
      <w:r>
        <w:rPr>
          <w:rFonts w:cs="Tahoma"/>
        </w:rPr>
        <w:t>Objet du Système d'acquisition dynamique</w:t>
      </w:r>
      <w:r w:rsidR="005D5FEF">
        <w:rPr>
          <w:rFonts w:cs="Tahoma"/>
        </w:rPr>
        <w:t xml:space="preserve"> (SAD)</w:t>
      </w:r>
      <w:bookmarkEnd w:id="2"/>
    </w:p>
    <w:p w14:paraId="2D63372E" w14:textId="77777777" w:rsidR="00A20D3D" w:rsidRDefault="00FE518F" w:rsidP="00A20D3D">
      <w:bookmarkStart w:id="3" w:name="_Toc11159704"/>
      <w:r w:rsidRPr="001E4A01">
        <w:t xml:space="preserve">Le présent cahier des clauses particulières (CCP) </w:t>
      </w:r>
      <w:bookmarkStart w:id="4" w:name="_Hlk201582903"/>
      <w:r w:rsidR="0047734A" w:rsidRPr="001E4A01">
        <w:t>concerne</w:t>
      </w:r>
      <w:r w:rsidR="006E5955">
        <w:t xml:space="preserve"> </w:t>
      </w:r>
      <w:bookmarkEnd w:id="4"/>
      <w:r w:rsidR="00D107D5" w:rsidRPr="00D107D5">
        <w:t xml:space="preserve">la fourniture </w:t>
      </w:r>
      <w:r w:rsidR="00C86652">
        <w:t>d’équipement de restauration collective</w:t>
      </w:r>
      <w:r w:rsidR="00C55F5D">
        <w:t xml:space="preserve"> et</w:t>
      </w:r>
      <w:r w:rsidR="00C86652">
        <w:t xml:space="preserve"> de mobiliers issus du réemploi et/ou de la réutilisation.</w:t>
      </w:r>
    </w:p>
    <w:p w14:paraId="6A415076" w14:textId="2E5AFD7B" w:rsidR="00FE518F" w:rsidRDefault="00FE518F" w:rsidP="00A20D3D">
      <w:r w:rsidRPr="001E4A01">
        <w:t>Les titulaires apportent une attention particulière à leur conditionnement et au respect des délais contractuels afin d’assurer la mise à disposition</w:t>
      </w:r>
      <w:r>
        <w:t>/livraison</w:t>
      </w:r>
      <w:r w:rsidRPr="001E4A01">
        <w:t xml:space="preserve"> des commandes dans les conditions convenues avec les</w:t>
      </w:r>
      <w:r>
        <w:t xml:space="preserve"> </w:t>
      </w:r>
      <w:proofErr w:type="gramStart"/>
      <w:r>
        <w:t>bénéficiaires;</w:t>
      </w:r>
      <w:proofErr w:type="gramEnd"/>
    </w:p>
    <w:p w14:paraId="628D2686" w14:textId="5AC2C3E9" w:rsidR="009A55F0" w:rsidRPr="00690B44" w:rsidRDefault="00C96525" w:rsidP="00BF28D6">
      <w:pPr>
        <w:pStyle w:val="Titre1"/>
        <w:spacing w:before="360"/>
        <w:ind w:left="431" w:hanging="431"/>
        <w:rPr>
          <w:rFonts w:cs="Tahoma"/>
        </w:rPr>
      </w:pPr>
      <w:bookmarkStart w:id="5" w:name="_Toc201594208"/>
      <w:bookmarkEnd w:id="3"/>
      <w:r>
        <w:rPr>
          <w:rFonts w:cs="Tahoma"/>
        </w:rPr>
        <w:t xml:space="preserve">Fonctionnement </w:t>
      </w:r>
      <w:r w:rsidR="00BC23E3">
        <w:rPr>
          <w:rFonts w:cs="Tahoma"/>
        </w:rPr>
        <w:t xml:space="preserve">du </w:t>
      </w:r>
      <w:proofErr w:type="spellStart"/>
      <w:r w:rsidR="00BC23E3">
        <w:rPr>
          <w:rFonts w:cs="Tahoma"/>
        </w:rPr>
        <w:t>sad</w:t>
      </w:r>
      <w:bookmarkEnd w:id="5"/>
      <w:proofErr w:type="spellEnd"/>
    </w:p>
    <w:p w14:paraId="1C649187" w14:textId="166E709F" w:rsidR="00BC23E3" w:rsidRPr="00BC23E3" w:rsidRDefault="005D5FEF" w:rsidP="001E3EDB">
      <w:pPr>
        <w:pStyle w:val="Titre2"/>
        <w:spacing w:before="240"/>
        <w:ind w:left="567" w:firstLine="0"/>
        <w:rPr>
          <w:rFonts w:cs="Tahoma"/>
        </w:rPr>
      </w:pPr>
      <w:bookmarkStart w:id="6" w:name="_Toc196745910"/>
      <w:bookmarkStart w:id="7" w:name="_Toc196746041"/>
      <w:bookmarkStart w:id="8" w:name="_Toc196747571"/>
      <w:bookmarkStart w:id="9" w:name="_Toc196747746"/>
      <w:bookmarkStart w:id="10" w:name="_Toc196747926"/>
      <w:bookmarkStart w:id="11" w:name="_Toc196748101"/>
      <w:bookmarkStart w:id="12" w:name="_Toc197678025"/>
      <w:bookmarkStart w:id="13" w:name="_Toc197682759"/>
      <w:bookmarkStart w:id="14" w:name="_Toc197682960"/>
      <w:bookmarkStart w:id="15" w:name="_Toc197683161"/>
      <w:bookmarkStart w:id="16" w:name="_Toc197683361"/>
      <w:bookmarkStart w:id="17" w:name="_Toc196745911"/>
      <w:bookmarkStart w:id="18" w:name="_Toc196746042"/>
      <w:bookmarkStart w:id="19" w:name="_Toc196747572"/>
      <w:bookmarkStart w:id="20" w:name="_Toc196747747"/>
      <w:bookmarkStart w:id="21" w:name="_Toc196747927"/>
      <w:bookmarkStart w:id="22" w:name="_Toc196748102"/>
      <w:bookmarkStart w:id="23" w:name="_Toc197678026"/>
      <w:bookmarkStart w:id="24" w:name="_Toc197682760"/>
      <w:bookmarkStart w:id="25" w:name="_Toc197682961"/>
      <w:bookmarkStart w:id="26" w:name="_Toc197683162"/>
      <w:bookmarkStart w:id="27" w:name="_Toc197683362"/>
      <w:bookmarkStart w:id="28" w:name="_Toc196745912"/>
      <w:bookmarkStart w:id="29" w:name="_Toc196746043"/>
      <w:bookmarkStart w:id="30" w:name="_Toc196747573"/>
      <w:bookmarkStart w:id="31" w:name="_Toc196747748"/>
      <w:bookmarkStart w:id="32" w:name="_Toc196747928"/>
      <w:bookmarkStart w:id="33" w:name="_Toc196748103"/>
      <w:bookmarkStart w:id="34" w:name="_Toc197678027"/>
      <w:bookmarkStart w:id="35" w:name="_Toc197682761"/>
      <w:bookmarkStart w:id="36" w:name="_Toc197682962"/>
      <w:bookmarkStart w:id="37" w:name="_Toc197683163"/>
      <w:bookmarkStart w:id="38" w:name="_Toc197683363"/>
      <w:bookmarkStart w:id="39" w:name="_Toc20159420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cs="Tahoma"/>
        </w:rPr>
        <w:t>Durée du Système d'acquisition dynamique (SAD)</w:t>
      </w:r>
      <w:bookmarkEnd w:id="39"/>
    </w:p>
    <w:p w14:paraId="1937A914" w14:textId="77777777" w:rsidR="00515A4A" w:rsidRDefault="00515A4A" w:rsidP="00515A4A">
      <w:pPr>
        <w:spacing w:before="120"/>
      </w:pPr>
      <w:r w:rsidRPr="009E6E0E">
        <w:t xml:space="preserve">Le système d’acquisition dynamique est conclu pour une durée </w:t>
      </w:r>
      <w:r>
        <w:t>de soixante-douze (72)</w:t>
      </w:r>
      <w:r w:rsidRPr="009E6E0E">
        <w:t xml:space="preserve"> </w:t>
      </w:r>
      <w:r>
        <w:t xml:space="preserve">mois </w:t>
      </w:r>
      <w:r w:rsidRPr="009E6E0E">
        <w:t xml:space="preserve">à compter de </w:t>
      </w:r>
      <w:r w:rsidRPr="009F6646">
        <w:t xml:space="preserve">l’admission du premier fournisseur. </w:t>
      </w:r>
    </w:p>
    <w:p w14:paraId="790AED19" w14:textId="7134FF6B" w:rsidR="00515A4A" w:rsidRDefault="00515A4A" w:rsidP="00515A4A">
      <w:pPr>
        <w:spacing w:before="120"/>
      </w:pPr>
      <w:r>
        <w:t>Il reste résiliable chaque année à sa date anniversaire.</w:t>
      </w:r>
    </w:p>
    <w:p w14:paraId="0E4861F0" w14:textId="42214698" w:rsidR="00BC23E3" w:rsidRDefault="00BC23E3" w:rsidP="00391278">
      <w:r w:rsidRPr="001E4A01">
        <w:t xml:space="preserve">En cas de non reconduction, le pouvoir adjudicateur en informe les fournisseurs sélectionnés deux </w:t>
      </w:r>
      <w:r>
        <w:t xml:space="preserve">(2) </w:t>
      </w:r>
      <w:r w:rsidRPr="001E4A01">
        <w:t>mois avant la date de fin de la période concernée.</w:t>
      </w:r>
    </w:p>
    <w:p w14:paraId="1B8AE893" w14:textId="4D9F17E0" w:rsidR="00391278" w:rsidRDefault="00391278" w:rsidP="00391278">
      <w:pPr>
        <w:rPr>
          <w:b/>
        </w:rPr>
      </w:pPr>
      <w:r w:rsidRPr="00ED1EF5">
        <w:rPr>
          <w:b/>
        </w:rPr>
        <w:t>Le système est ouvert, pendant toute sa durée de validité, à tout opérateur économique satisfaisant aux critères de sélection. Tout opérateur économique peut participer au système et ceci, pendant toute la durée de sa validité.</w:t>
      </w:r>
    </w:p>
    <w:p w14:paraId="14E46A39" w14:textId="24DA9048" w:rsidR="00D47546" w:rsidRPr="001E3EDB" w:rsidRDefault="00D47546" w:rsidP="001E3EDB">
      <w:pPr>
        <w:pStyle w:val="Titre2"/>
        <w:spacing w:before="240"/>
        <w:ind w:left="567" w:firstLine="0"/>
        <w:rPr>
          <w:rFonts w:cs="Tahoma"/>
          <w:b w:val="0"/>
        </w:rPr>
      </w:pPr>
      <w:bookmarkStart w:id="40" w:name="_Toc201594210"/>
      <w:r w:rsidRPr="00725B3D">
        <w:rPr>
          <w:rFonts w:cs="Tahoma"/>
        </w:rPr>
        <w:t>Fonctionnement du système d'acquisition dynamique</w:t>
      </w:r>
      <w:bookmarkEnd w:id="40"/>
    </w:p>
    <w:p w14:paraId="6B164EC5" w14:textId="77777777" w:rsidR="00D47546" w:rsidRDefault="00D47546" w:rsidP="00D47546">
      <w:r>
        <w:t>Le SAD se déroule en 2 phases comme suit :</w:t>
      </w:r>
    </w:p>
    <w:p w14:paraId="024F618C" w14:textId="77777777" w:rsidR="00D47546" w:rsidRDefault="00D47546" w:rsidP="00D47546">
      <w:r w:rsidRPr="001373AC">
        <w:rPr>
          <w:b/>
        </w:rPr>
        <w:t>Phase 1 :</w:t>
      </w:r>
      <w:r>
        <w:t xml:space="preserve"> Référencement ouvert de candidats dans le SAD</w:t>
      </w:r>
    </w:p>
    <w:p w14:paraId="3A5DF97F" w14:textId="77777777" w:rsidR="00D47546" w:rsidRDefault="00D47546" w:rsidP="005F193A">
      <w:pPr>
        <w:pStyle w:val="Paragraphedeliste"/>
        <w:numPr>
          <w:ilvl w:val="0"/>
          <w:numId w:val="31"/>
        </w:numPr>
        <w:spacing w:after="0" w:line="259" w:lineRule="auto"/>
      </w:pPr>
      <w:proofErr w:type="gramStart"/>
      <w:r>
        <w:t>publication</w:t>
      </w:r>
      <w:proofErr w:type="gramEnd"/>
      <w:r>
        <w:t xml:space="preserve"> d’un avis d’appel à candidature et mise en ligne d’un dossier de consultation des entreprises ;</w:t>
      </w:r>
    </w:p>
    <w:p w14:paraId="42395B79" w14:textId="77777777" w:rsidR="00D47546" w:rsidRDefault="00D47546" w:rsidP="005F193A">
      <w:pPr>
        <w:pStyle w:val="Paragraphedeliste"/>
        <w:numPr>
          <w:ilvl w:val="0"/>
          <w:numId w:val="31"/>
        </w:numPr>
        <w:spacing w:after="0" w:line="259" w:lineRule="auto"/>
      </w:pPr>
      <w:proofErr w:type="gramStart"/>
      <w:r>
        <w:t>admission</w:t>
      </w:r>
      <w:proofErr w:type="gramEnd"/>
      <w:r>
        <w:t xml:space="preserve"> des candidatures dans le SAD durant toute sa période de validité.</w:t>
      </w:r>
    </w:p>
    <w:p w14:paraId="2D7715BD" w14:textId="77777777" w:rsidR="00D47546" w:rsidRDefault="00D47546" w:rsidP="00D47546"/>
    <w:p w14:paraId="4C89B2E6" w14:textId="77777777" w:rsidR="00D47546" w:rsidRDefault="00D47546" w:rsidP="00D47546">
      <w:r w:rsidRPr="001373AC">
        <w:rPr>
          <w:b/>
        </w:rPr>
        <w:t>Phase 2 :</w:t>
      </w:r>
      <w:r>
        <w:t xml:space="preserve"> Passation de marchés spécifiques </w:t>
      </w:r>
    </w:p>
    <w:p w14:paraId="59A10715" w14:textId="66F15B9B" w:rsidR="00D47546" w:rsidRDefault="00D47546" w:rsidP="005F193A">
      <w:pPr>
        <w:pStyle w:val="Paragraphedeliste"/>
        <w:numPr>
          <w:ilvl w:val="0"/>
          <w:numId w:val="31"/>
        </w:numPr>
        <w:spacing w:after="0" w:line="259" w:lineRule="auto"/>
      </w:pPr>
      <w:proofErr w:type="gramStart"/>
      <w:r>
        <w:t>lancement</w:t>
      </w:r>
      <w:proofErr w:type="gramEnd"/>
      <w:r>
        <w:t xml:space="preserve"> d’un marché spécifique à chaque apparition d’un besoin</w:t>
      </w:r>
      <w:r w:rsidR="00D04AEE">
        <w:t xml:space="preserve"> </w:t>
      </w:r>
      <w:r>
        <w:t>;</w:t>
      </w:r>
    </w:p>
    <w:p w14:paraId="4B17071E" w14:textId="77777777" w:rsidR="00D47546" w:rsidRDefault="00D47546" w:rsidP="005F193A">
      <w:pPr>
        <w:pStyle w:val="Paragraphedeliste"/>
        <w:numPr>
          <w:ilvl w:val="0"/>
          <w:numId w:val="31"/>
        </w:numPr>
        <w:spacing w:after="0" w:line="259" w:lineRule="auto"/>
      </w:pPr>
      <w:proofErr w:type="gramStart"/>
      <w:r>
        <w:t>les</w:t>
      </w:r>
      <w:proofErr w:type="gramEnd"/>
      <w:r>
        <w:t xml:space="preserve"> candidats admis au SAD peuvent y répondre ;</w:t>
      </w:r>
    </w:p>
    <w:p w14:paraId="4D78EC34" w14:textId="545439DA" w:rsidR="00D47546" w:rsidRDefault="00D47546" w:rsidP="005F193A">
      <w:pPr>
        <w:pStyle w:val="Paragraphedeliste"/>
        <w:numPr>
          <w:ilvl w:val="0"/>
          <w:numId w:val="31"/>
        </w:numPr>
        <w:spacing w:after="0" w:line="259" w:lineRule="auto"/>
      </w:pPr>
      <w:proofErr w:type="gramStart"/>
      <w:r>
        <w:t>après</w:t>
      </w:r>
      <w:proofErr w:type="gramEnd"/>
      <w:r>
        <w:t xml:space="preserve"> analyse des offres, l’</w:t>
      </w:r>
      <w:proofErr w:type="spellStart"/>
      <w:r>
        <w:t>EdA</w:t>
      </w:r>
      <w:proofErr w:type="spellEnd"/>
      <w:r>
        <w:t xml:space="preserve"> attribue le marché spécifique.</w:t>
      </w:r>
    </w:p>
    <w:p w14:paraId="1F1C9178" w14:textId="77777777" w:rsidR="00D47546" w:rsidRPr="00ED1EF5" w:rsidRDefault="00D47546" w:rsidP="00391278">
      <w:pPr>
        <w:rPr>
          <w:b/>
        </w:rPr>
      </w:pPr>
    </w:p>
    <w:p w14:paraId="00BE172E" w14:textId="77A98FA3" w:rsidR="00C96525" w:rsidRDefault="003A28D4" w:rsidP="001E3EDB">
      <w:pPr>
        <w:pStyle w:val="Titre2"/>
        <w:spacing w:before="240"/>
        <w:ind w:left="1276" w:hanging="578"/>
        <w:jc w:val="left"/>
        <w:rPr>
          <w:rFonts w:cs="Tahoma"/>
        </w:rPr>
      </w:pPr>
      <w:bookmarkStart w:id="41" w:name="_Toc196745914"/>
      <w:bookmarkStart w:id="42" w:name="_Toc196746045"/>
      <w:bookmarkStart w:id="43" w:name="_Toc196747575"/>
      <w:bookmarkStart w:id="44" w:name="_Toc196747750"/>
      <w:bookmarkStart w:id="45" w:name="_Toc196747930"/>
      <w:bookmarkStart w:id="46" w:name="_Toc196748105"/>
      <w:bookmarkStart w:id="47" w:name="_Toc197678030"/>
      <w:bookmarkStart w:id="48" w:name="_Toc197682764"/>
      <w:bookmarkStart w:id="49" w:name="_Toc197682965"/>
      <w:bookmarkStart w:id="50" w:name="_Toc197683166"/>
      <w:bookmarkStart w:id="51" w:name="_Toc197683366"/>
      <w:bookmarkStart w:id="52" w:name="_Toc196745915"/>
      <w:bookmarkStart w:id="53" w:name="_Toc196746046"/>
      <w:bookmarkStart w:id="54" w:name="_Toc196747576"/>
      <w:bookmarkStart w:id="55" w:name="_Toc196747751"/>
      <w:bookmarkStart w:id="56" w:name="_Toc196747931"/>
      <w:bookmarkStart w:id="57" w:name="_Toc196748106"/>
      <w:bookmarkStart w:id="58" w:name="_Toc197678031"/>
      <w:bookmarkStart w:id="59" w:name="_Toc197682765"/>
      <w:bookmarkStart w:id="60" w:name="_Toc197682966"/>
      <w:bookmarkStart w:id="61" w:name="_Toc197683167"/>
      <w:bookmarkStart w:id="62" w:name="_Toc197683367"/>
      <w:bookmarkStart w:id="63" w:name="_Toc196745916"/>
      <w:bookmarkStart w:id="64" w:name="_Toc196746047"/>
      <w:bookmarkStart w:id="65" w:name="_Toc196747577"/>
      <w:bookmarkStart w:id="66" w:name="_Toc196747752"/>
      <w:bookmarkStart w:id="67" w:name="_Toc196747932"/>
      <w:bookmarkStart w:id="68" w:name="_Toc196748107"/>
      <w:bookmarkStart w:id="69" w:name="_Toc197678032"/>
      <w:bookmarkStart w:id="70" w:name="_Toc197682766"/>
      <w:bookmarkStart w:id="71" w:name="_Toc197682967"/>
      <w:bookmarkStart w:id="72" w:name="_Toc197683168"/>
      <w:bookmarkStart w:id="73" w:name="_Toc197683368"/>
      <w:bookmarkStart w:id="74" w:name="_Toc196745917"/>
      <w:bookmarkStart w:id="75" w:name="_Toc196746048"/>
      <w:bookmarkStart w:id="76" w:name="_Toc196747578"/>
      <w:bookmarkStart w:id="77" w:name="_Toc196747753"/>
      <w:bookmarkStart w:id="78" w:name="_Toc196747933"/>
      <w:bookmarkStart w:id="79" w:name="_Toc196748108"/>
      <w:bookmarkStart w:id="80" w:name="_Toc197678033"/>
      <w:bookmarkStart w:id="81" w:name="_Toc197682767"/>
      <w:bookmarkStart w:id="82" w:name="_Toc197682968"/>
      <w:bookmarkStart w:id="83" w:name="_Toc197683169"/>
      <w:bookmarkStart w:id="84" w:name="_Toc197683369"/>
      <w:bookmarkStart w:id="85" w:name="_Toc196745918"/>
      <w:bookmarkStart w:id="86" w:name="_Toc196746049"/>
      <w:bookmarkStart w:id="87" w:name="_Toc196747579"/>
      <w:bookmarkStart w:id="88" w:name="_Toc196747754"/>
      <w:bookmarkStart w:id="89" w:name="_Toc196747934"/>
      <w:bookmarkStart w:id="90" w:name="_Toc196748109"/>
      <w:bookmarkStart w:id="91" w:name="_Toc197678034"/>
      <w:bookmarkStart w:id="92" w:name="_Toc197682768"/>
      <w:bookmarkStart w:id="93" w:name="_Toc197682969"/>
      <w:bookmarkStart w:id="94" w:name="_Toc197683170"/>
      <w:bookmarkStart w:id="95" w:name="_Toc197683370"/>
      <w:bookmarkStart w:id="96" w:name="_Toc196745919"/>
      <w:bookmarkStart w:id="97" w:name="_Toc196746050"/>
      <w:bookmarkStart w:id="98" w:name="_Toc196747580"/>
      <w:bookmarkStart w:id="99" w:name="_Toc196747755"/>
      <w:bookmarkStart w:id="100" w:name="_Toc196747935"/>
      <w:bookmarkStart w:id="101" w:name="_Toc196748110"/>
      <w:bookmarkStart w:id="102" w:name="_Toc197678035"/>
      <w:bookmarkStart w:id="103" w:name="_Toc197682769"/>
      <w:bookmarkStart w:id="104" w:name="_Toc197682970"/>
      <w:bookmarkStart w:id="105" w:name="_Toc197683171"/>
      <w:bookmarkStart w:id="106" w:name="_Toc197683371"/>
      <w:bookmarkStart w:id="107" w:name="_Toc201594211"/>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6A1008">
        <w:rPr>
          <w:rFonts w:cs="Tahoma"/>
        </w:rPr>
        <w:t xml:space="preserve">Catégories </w:t>
      </w:r>
      <w:r>
        <w:rPr>
          <w:rFonts w:cs="Tahoma"/>
        </w:rPr>
        <w:t>du</w:t>
      </w:r>
      <w:r w:rsidR="00C96525" w:rsidRPr="006A1008">
        <w:rPr>
          <w:rFonts w:cs="Tahoma"/>
        </w:rPr>
        <w:t xml:space="preserve"> Système d'acquisition dynamique</w:t>
      </w:r>
      <w:bookmarkEnd w:id="107"/>
    </w:p>
    <w:p w14:paraId="26436AFA" w14:textId="0C85D440" w:rsidR="00C96525" w:rsidRPr="00DE5622" w:rsidRDefault="00C96525" w:rsidP="001E3EDB">
      <w:pPr>
        <w:spacing w:after="240"/>
      </w:pPr>
      <w:r w:rsidRPr="00DE5622">
        <w:t xml:space="preserve">En application de l’article L.2113-10 du code de la commande publique, tous les marchés résultant de la consultation sont des marchés spécifiques, ils sont subdivisés en </w:t>
      </w:r>
      <w:r w:rsidR="00D977FC">
        <w:t>deux</w:t>
      </w:r>
      <w:r w:rsidRPr="00DE5622">
        <w:t xml:space="preserve"> catégories, intitulées comme suit :</w:t>
      </w:r>
    </w:p>
    <w:tbl>
      <w:tblPr>
        <w:tblStyle w:val="Tableausimple1"/>
        <w:tblW w:w="0" w:type="auto"/>
        <w:tblLook w:val="04A0" w:firstRow="1" w:lastRow="0" w:firstColumn="1" w:lastColumn="0" w:noHBand="0" w:noVBand="1"/>
      </w:tblPr>
      <w:tblGrid>
        <w:gridCol w:w="9486"/>
      </w:tblGrid>
      <w:tr w:rsidR="003A28D4" w:rsidRPr="00CF7D78" w14:paraId="4D4D94F4" w14:textId="77777777" w:rsidTr="001E3E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86" w:type="dxa"/>
          </w:tcPr>
          <w:p w14:paraId="1867484E" w14:textId="18DCEC11" w:rsidR="003A28D4" w:rsidRPr="00CF7D78" w:rsidRDefault="003A28D4" w:rsidP="006223BB">
            <w:pPr>
              <w:overflowPunct w:val="0"/>
              <w:autoSpaceDE w:val="0"/>
              <w:autoSpaceDN w:val="0"/>
              <w:adjustRightInd w:val="0"/>
              <w:spacing w:before="60" w:after="60"/>
              <w:textAlignment w:val="baseline"/>
            </w:pPr>
            <w:bookmarkStart w:id="108" w:name="_Hlk202273406"/>
            <w:r w:rsidRPr="00CF7D78">
              <w:t xml:space="preserve">Catégorie d'achat 1 – </w:t>
            </w:r>
            <w:r w:rsidR="005256D2">
              <w:t xml:space="preserve">Acquisition </w:t>
            </w:r>
            <w:r w:rsidR="00F733E3">
              <w:t>d’équipement de restauration collective</w:t>
            </w:r>
          </w:p>
        </w:tc>
      </w:tr>
      <w:tr w:rsidR="003A28D4" w:rsidRPr="00CF7D78" w14:paraId="35AE59D9" w14:textId="77777777" w:rsidTr="001E3E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86" w:type="dxa"/>
          </w:tcPr>
          <w:p w14:paraId="34582C75" w14:textId="312E3D86" w:rsidR="003A28D4" w:rsidRPr="00CF7D78" w:rsidRDefault="003A28D4" w:rsidP="006223BB">
            <w:pPr>
              <w:overflowPunct w:val="0"/>
              <w:autoSpaceDE w:val="0"/>
              <w:autoSpaceDN w:val="0"/>
              <w:adjustRightInd w:val="0"/>
              <w:spacing w:before="60" w:after="60"/>
              <w:textAlignment w:val="baseline"/>
            </w:pPr>
            <w:r w:rsidRPr="00CF7D78">
              <w:lastRenderedPageBreak/>
              <w:t xml:space="preserve">Catégorie d'achat 2 – </w:t>
            </w:r>
            <w:r w:rsidR="005256D2">
              <w:t>Acquisitio</w:t>
            </w:r>
            <w:r w:rsidR="00F33B25">
              <w:t>n</w:t>
            </w:r>
            <w:r w:rsidR="005256D2">
              <w:t xml:space="preserve"> de </w:t>
            </w:r>
            <w:r w:rsidR="00F733E3">
              <w:t xml:space="preserve">mobilier (administratif, </w:t>
            </w:r>
            <w:r w:rsidR="00F611FF">
              <w:t>restauration, …</w:t>
            </w:r>
            <w:r w:rsidR="00F733E3">
              <w:t>)</w:t>
            </w:r>
          </w:p>
        </w:tc>
      </w:tr>
      <w:bookmarkEnd w:id="108"/>
    </w:tbl>
    <w:p w14:paraId="65BDC390" w14:textId="7840ED23" w:rsidR="00C96525" w:rsidRDefault="00C96525" w:rsidP="005D5FEF">
      <w:pPr>
        <w:widowControl w:val="0"/>
        <w:spacing w:before="120" w:after="0"/>
        <w:contextualSpacing/>
      </w:pPr>
    </w:p>
    <w:p w14:paraId="4E50B757" w14:textId="494DBA90" w:rsidR="00D47546" w:rsidRDefault="001F714A" w:rsidP="00D47546">
      <w:r w:rsidRPr="009E6E0E">
        <w:t>La description</w:t>
      </w:r>
      <w:r w:rsidR="00D47546">
        <w:t xml:space="preserve"> détaillée</w:t>
      </w:r>
      <w:r w:rsidRPr="009E6E0E">
        <w:t xml:space="preserve"> des fournitures </w:t>
      </w:r>
      <w:r w:rsidR="00C55F5D">
        <w:t xml:space="preserve">et prestations </w:t>
      </w:r>
      <w:r w:rsidRPr="009E6E0E">
        <w:t xml:space="preserve">attendues est précisée lors des consultations </w:t>
      </w:r>
      <w:r w:rsidR="00FC2EB7">
        <w:t xml:space="preserve">des marchés </w:t>
      </w:r>
      <w:r w:rsidRPr="009E6E0E">
        <w:t xml:space="preserve">spécifiques. </w:t>
      </w:r>
    </w:p>
    <w:p w14:paraId="464CC4B0" w14:textId="4FFC942E" w:rsidR="001F714A" w:rsidRPr="006A1008" w:rsidRDefault="001F714A" w:rsidP="001E3EDB">
      <w:pPr>
        <w:pStyle w:val="Titre2"/>
        <w:spacing w:before="240"/>
        <w:ind w:left="1276" w:hanging="578"/>
        <w:jc w:val="left"/>
        <w:rPr>
          <w:rFonts w:cs="Tahoma"/>
        </w:rPr>
      </w:pPr>
      <w:bookmarkStart w:id="109" w:name="_Toc201594212"/>
      <w:r w:rsidRPr="006A1008">
        <w:rPr>
          <w:rFonts w:cs="Tahoma"/>
        </w:rPr>
        <w:t>Bénéficiaires et lieux d'exécution du SAD</w:t>
      </w:r>
      <w:bookmarkEnd w:id="109"/>
    </w:p>
    <w:p w14:paraId="2F303C1F" w14:textId="77777777" w:rsidR="003A28D4" w:rsidRPr="001E3EDB" w:rsidRDefault="003A28D4" w:rsidP="003A28D4">
      <w:pPr>
        <w:autoSpaceDE w:val="0"/>
        <w:autoSpaceDN w:val="0"/>
        <w:adjustRightInd w:val="0"/>
      </w:pPr>
      <w:r w:rsidRPr="001E3EDB">
        <w:t>Etablissement public à caractère commercial (EPIC), l’Economat des Armées (</w:t>
      </w:r>
      <w:proofErr w:type="spellStart"/>
      <w:r w:rsidRPr="001E3EDB">
        <w:t>EdA</w:t>
      </w:r>
      <w:proofErr w:type="spellEnd"/>
      <w:r w:rsidRPr="001E3EDB">
        <w:t xml:space="preserve">) est une centrale d’achat et un prestataire de services dédié au soutien des forces armées et des formations administratives du ministère des armées. L’Economat des Armées constitue un opérateur de référence de la politique gouvernementale d’externalisation visant à recentrer les structures ministérielles et les armées vers leur cœur de métier. Ces derniers sont : l’approvisionnement des forces en denrées alimentaires et matériels, la restauration collective et privée, ainsi que la fourniture de prestations de service externalisées dans les domaines de la téléphonie, de la restauration et de la logistique notamment, en France et à l’étranger. </w:t>
      </w:r>
    </w:p>
    <w:p w14:paraId="74BC09C6" w14:textId="013FA569" w:rsidR="003A28D4" w:rsidRPr="001E3EDB" w:rsidRDefault="003A28D4" w:rsidP="003A28D4">
      <w:r w:rsidRPr="001E3EDB">
        <w:t>L’administration, le soutien et le pilotage opérationnel sont centralisés à Pantin, dans les locaux de la direction générale. L’établissement dispose de structures dis</w:t>
      </w:r>
      <w:r>
        <w:t>persées sur des sites en Outre-</w:t>
      </w:r>
      <w:r w:rsidRPr="001E3EDB">
        <w:t xml:space="preserve">Mer et à l’étranger. </w:t>
      </w:r>
    </w:p>
    <w:p w14:paraId="3C34CE75" w14:textId="77777777" w:rsidR="00C55F5D" w:rsidRPr="00C22FCA" w:rsidRDefault="00C55F5D" w:rsidP="00C55F5D">
      <w:bookmarkStart w:id="110" w:name="_Toc84327744"/>
      <w:bookmarkStart w:id="111" w:name="_Toc201594213"/>
      <w:r w:rsidRPr="00C22FCA">
        <w:t xml:space="preserve">L'exécution des prestations, objet du SAD peut avoir lieu sur l'ensemble </w:t>
      </w:r>
      <w:r>
        <w:t>de la France métropolitaine.</w:t>
      </w:r>
    </w:p>
    <w:bookmarkEnd w:id="110"/>
    <w:p w14:paraId="773C7E2D" w14:textId="77777777" w:rsidR="001F714A" w:rsidRPr="00BC23E3" w:rsidRDefault="001F714A" w:rsidP="001E3EDB">
      <w:pPr>
        <w:pStyle w:val="Titre2"/>
        <w:spacing w:before="360"/>
        <w:ind w:left="1275" w:hanging="578"/>
        <w:jc w:val="left"/>
        <w:rPr>
          <w:rFonts w:cs="Tahoma"/>
        </w:rPr>
      </w:pPr>
      <w:r>
        <w:rPr>
          <w:rFonts w:cs="Tahoma"/>
        </w:rPr>
        <w:t>Modifications éventuelles du système d'acquisition dynamique</w:t>
      </w:r>
      <w:bookmarkEnd w:id="111"/>
    </w:p>
    <w:p w14:paraId="396FBFD0" w14:textId="77777777" w:rsidR="00D977FC" w:rsidRDefault="00D977FC" w:rsidP="00D977FC">
      <w:pPr>
        <w:widowControl w:val="0"/>
        <w:spacing w:before="120" w:after="0"/>
        <w:contextualSpacing/>
      </w:pPr>
      <w:r>
        <w:t>Toute modification doit impérativement être approuvée expressément des deux parties avant d’être applicable. Le système d’acquisition dynamique ainsi que les marchés spécifiques qui en découlent peuvent être réexaminés par voie d’acte de modification dans les cas suivants :</w:t>
      </w:r>
    </w:p>
    <w:p w14:paraId="0F1E652F" w14:textId="10875B09" w:rsidR="00D977FC" w:rsidRDefault="00D977FC" w:rsidP="00D977FC">
      <w:pPr>
        <w:pStyle w:val="Paragraphedeliste"/>
        <w:widowControl w:val="0"/>
        <w:numPr>
          <w:ilvl w:val="0"/>
          <w:numId w:val="31"/>
        </w:numPr>
        <w:spacing w:before="120" w:after="0"/>
      </w:pPr>
      <w:proofErr w:type="gramStart"/>
      <w:r>
        <w:t>la</w:t>
      </w:r>
      <w:proofErr w:type="gramEnd"/>
      <w:r>
        <w:t xml:space="preserve"> modification des adresses de livraison si ce changement a une incidence sur le montant financier de la prestation ;</w:t>
      </w:r>
    </w:p>
    <w:p w14:paraId="1C1C6EA7" w14:textId="7BC2429D" w:rsidR="00D977FC" w:rsidRDefault="00D977FC" w:rsidP="00D977FC">
      <w:pPr>
        <w:pStyle w:val="Paragraphedeliste"/>
        <w:widowControl w:val="0"/>
        <w:numPr>
          <w:ilvl w:val="0"/>
          <w:numId w:val="31"/>
        </w:numPr>
        <w:spacing w:before="120" w:after="0"/>
      </w:pPr>
      <w:proofErr w:type="gramStart"/>
      <w:r>
        <w:t>des</w:t>
      </w:r>
      <w:proofErr w:type="gramEnd"/>
      <w:r>
        <w:t xml:space="preserve"> prestations nouvelles nécessaires liées à l’objet du système d’acquisition dynamique ;</w:t>
      </w:r>
    </w:p>
    <w:p w14:paraId="09CDC773" w14:textId="4FA0C84D" w:rsidR="00D977FC" w:rsidRDefault="00D977FC" w:rsidP="00D977FC">
      <w:pPr>
        <w:pStyle w:val="Paragraphedeliste"/>
        <w:widowControl w:val="0"/>
        <w:numPr>
          <w:ilvl w:val="0"/>
          <w:numId w:val="31"/>
        </w:numPr>
        <w:spacing w:before="120" w:after="0"/>
      </w:pPr>
      <w:proofErr w:type="gramStart"/>
      <w:r>
        <w:t>d’autres</w:t>
      </w:r>
      <w:proofErr w:type="gramEnd"/>
      <w:r>
        <w:t xml:space="preserve"> modifications des clauses du système d’acquisition dynamique et des marchés spécifiques qui en découlent.</w:t>
      </w:r>
    </w:p>
    <w:p w14:paraId="366944E5" w14:textId="77777777" w:rsidR="00D977FC" w:rsidRDefault="00D977FC" w:rsidP="00D977FC">
      <w:pPr>
        <w:widowControl w:val="0"/>
        <w:spacing w:before="120" w:after="0"/>
        <w:contextualSpacing/>
      </w:pPr>
    </w:p>
    <w:p w14:paraId="7F84CEEB" w14:textId="77777777" w:rsidR="00D977FC" w:rsidRDefault="00D977FC" w:rsidP="00D977FC">
      <w:pPr>
        <w:widowControl w:val="0"/>
        <w:spacing w:before="120" w:after="0"/>
        <w:contextualSpacing/>
      </w:pPr>
      <w:r>
        <w:t>Le retrait, l’ajout de certains produits ou la substitution de certains produits par des modèles plus récents au système d’acquisition dynamique se fait par ordre de service, dûment signé par le pouvoir adjudicateur.</w:t>
      </w:r>
    </w:p>
    <w:p w14:paraId="603D154E" w14:textId="6C7B3C99" w:rsidR="001F714A" w:rsidRDefault="001F714A" w:rsidP="001F714A">
      <w:pPr>
        <w:widowControl w:val="0"/>
        <w:spacing w:before="120" w:after="0"/>
        <w:contextualSpacing/>
      </w:pPr>
      <w:r>
        <w:t xml:space="preserve"> </w:t>
      </w:r>
    </w:p>
    <w:p w14:paraId="02AC5333" w14:textId="3DACCF2A" w:rsidR="00A032E8" w:rsidRPr="00261C26" w:rsidRDefault="00D72C48" w:rsidP="005D5FEF">
      <w:pPr>
        <w:pStyle w:val="Titre1"/>
        <w:spacing w:before="360"/>
        <w:ind w:left="431" w:hanging="431"/>
        <w:rPr>
          <w:rFonts w:cs="Tahoma"/>
        </w:rPr>
      </w:pPr>
      <w:bookmarkStart w:id="112" w:name="_Toc196745923"/>
      <w:bookmarkStart w:id="113" w:name="_Toc196746054"/>
      <w:bookmarkStart w:id="114" w:name="_Toc196747584"/>
      <w:bookmarkStart w:id="115" w:name="_Toc196747759"/>
      <w:bookmarkStart w:id="116" w:name="_Toc196747939"/>
      <w:bookmarkStart w:id="117" w:name="_Toc196748114"/>
      <w:bookmarkStart w:id="118" w:name="_Toc197678039"/>
      <w:bookmarkStart w:id="119" w:name="_Toc197682773"/>
      <w:bookmarkStart w:id="120" w:name="_Toc197682974"/>
      <w:bookmarkStart w:id="121" w:name="_Toc197683175"/>
      <w:bookmarkStart w:id="122" w:name="_Toc197683375"/>
      <w:bookmarkStart w:id="123" w:name="_Documents_Contractuels"/>
      <w:bookmarkStart w:id="124" w:name="_Toc17797325"/>
      <w:bookmarkStart w:id="125" w:name="_Ref103065919"/>
      <w:bookmarkStart w:id="126" w:name="_Toc201594214"/>
      <w:bookmarkEnd w:id="112"/>
      <w:bookmarkEnd w:id="113"/>
      <w:bookmarkEnd w:id="114"/>
      <w:bookmarkEnd w:id="115"/>
      <w:bookmarkEnd w:id="116"/>
      <w:bookmarkEnd w:id="117"/>
      <w:bookmarkEnd w:id="118"/>
      <w:bookmarkEnd w:id="119"/>
      <w:bookmarkEnd w:id="120"/>
      <w:bookmarkEnd w:id="121"/>
      <w:bookmarkEnd w:id="122"/>
      <w:bookmarkEnd w:id="123"/>
      <w:r>
        <w:rPr>
          <w:rFonts w:cs="Tahoma"/>
        </w:rPr>
        <w:t>Documents</w:t>
      </w:r>
      <w:r w:rsidR="00A032E8" w:rsidRPr="00261C26">
        <w:rPr>
          <w:rFonts w:cs="Tahoma"/>
        </w:rPr>
        <w:t xml:space="preserve"> Contractuel</w:t>
      </w:r>
      <w:bookmarkEnd w:id="124"/>
      <w:bookmarkEnd w:id="125"/>
      <w:r>
        <w:rPr>
          <w:rFonts w:cs="Tahoma"/>
        </w:rPr>
        <w:t>s</w:t>
      </w:r>
      <w:bookmarkEnd w:id="126"/>
    </w:p>
    <w:p w14:paraId="48A5F36A" w14:textId="69BDB5FE" w:rsidR="00DE6BA6" w:rsidRPr="00DE6BA6" w:rsidRDefault="005D5FEF" w:rsidP="006004E0">
      <w:pPr>
        <w:pStyle w:val="Titre2"/>
        <w:spacing w:before="240"/>
        <w:ind w:left="1276" w:hanging="425"/>
        <w:rPr>
          <w:rFonts w:cs="Tahoma"/>
        </w:rPr>
      </w:pPr>
      <w:bookmarkStart w:id="127" w:name="_Toc201594215"/>
      <w:r>
        <w:rPr>
          <w:rFonts w:cs="Tahoma"/>
        </w:rPr>
        <w:t>Dispositions générales</w:t>
      </w:r>
      <w:bookmarkEnd w:id="127"/>
    </w:p>
    <w:p w14:paraId="1655C5CA" w14:textId="77777777" w:rsidR="00DE6BA6" w:rsidRPr="001E4A01" w:rsidRDefault="00DE6BA6" w:rsidP="005D5FEF">
      <w:r w:rsidRPr="001E4A01">
        <w:t>Les dispositions du système d’acquisition dynamique prévalent sur celles qui figurent dans les documents de réponse, lettres ou autres documents échangés entre le pouvoir adjudicateur et le titulaire préalablement à la signature des marchés spécifiques.</w:t>
      </w:r>
    </w:p>
    <w:p w14:paraId="73918B6E" w14:textId="5F801DF1" w:rsidR="00DE6BA6" w:rsidRPr="001E4A01" w:rsidRDefault="00DE6BA6" w:rsidP="005D5FEF">
      <w:r w:rsidRPr="001E4A01">
        <w:t>Aucune condition générale ou spécifique figurant dans les documents envoyés par les titulaires ne peut s’intégrer au système d’acquisition dynamique. Il en est ainsi, sans que cette liste soit exhaustive, des conditions figurant</w:t>
      </w:r>
      <w:r w:rsidR="009F7472">
        <w:t>s</w:t>
      </w:r>
      <w:r w:rsidRPr="001E4A01">
        <w:t xml:space="preserve"> sur les factures, le catalogue, les documents commerciaux pour les produits concernés par le système d’acquisition dynamique visé.</w:t>
      </w:r>
    </w:p>
    <w:p w14:paraId="319EEBE1" w14:textId="77777777" w:rsidR="00DE6BA6" w:rsidRPr="001E4A01" w:rsidRDefault="00DE6BA6" w:rsidP="005D5FEF">
      <w:r w:rsidRPr="001E4A01">
        <w:t>Le système d’acquisition dynamique est régi par les lois et règlements applicables en France exclusivement.</w:t>
      </w:r>
    </w:p>
    <w:p w14:paraId="3D471C36" w14:textId="3A960259" w:rsidR="00DE6BA6" w:rsidRDefault="009F7472" w:rsidP="005D5FEF">
      <w:r w:rsidRPr="009F7472">
        <w:t>Tout document ou correspondance concernant le système d'acquisition dynamiq</w:t>
      </w:r>
      <w:r>
        <w:t>ue doit être rédigé en français</w:t>
      </w:r>
      <w:r w:rsidR="00DE6BA6" w:rsidRPr="001E4A01">
        <w:t>.</w:t>
      </w:r>
    </w:p>
    <w:p w14:paraId="27E4D139" w14:textId="2B10B025" w:rsidR="004942EF" w:rsidRDefault="004942EF" w:rsidP="005D5FEF"/>
    <w:p w14:paraId="4349100E" w14:textId="77777777" w:rsidR="004942EF" w:rsidRPr="002E6370" w:rsidRDefault="004942EF" w:rsidP="00830F62">
      <w:pPr>
        <w:pStyle w:val="Titre2"/>
        <w:spacing w:before="240"/>
        <w:ind w:left="1276" w:hanging="425"/>
        <w:rPr>
          <w:rFonts w:cs="Tahoma"/>
        </w:rPr>
      </w:pPr>
      <w:bookmarkStart w:id="128" w:name="_Toc201594216"/>
      <w:r w:rsidRPr="004942EF">
        <w:rPr>
          <w:rFonts w:cs="Tahoma"/>
        </w:rPr>
        <w:t>Piè</w:t>
      </w:r>
      <w:r w:rsidRPr="00D33BAE">
        <w:rPr>
          <w:rFonts w:cs="Tahoma"/>
        </w:rPr>
        <w:t>ce</w:t>
      </w:r>
      <w:r w:rsidRPr="002E6370">
        <w:rPr>
          <w:rFonts w:cs="Tahoma"/>
        </w:rPr>
        <w:t>s contractuelles</w:t>
      </w:r>
      <w:bookmarkEnd w:id="128"/>
    </w:p>
    <w:p w14:paraId="2575488B" w14:textId="77777777" w:rsidR="00AA2D52" w:rsidRPr="00AA2D52" w:rsidRDefault="00AA2D52" w:rsidP="00AA2D52">
      <w:bookmarkStart w:id="129" w:name="_Toc196747589"/>
      <w:bookmarkStart w:id="130" w:name="_Toc196747764"/>
      <w:bookmarkStart w:id="131" w:name="_Toc196747944"/>
      <w:bookmarkStart w:id="132" w:name="_Toc196748119"/>
      <w:bookmarkStart w:id="133" w:name="_Toc197678044"/>
      <w:bookmarkStart w:id="134" w:name="_Toc197682778"/>
      <w:bookmarkStart w:id="135" w:name="_Toc197682979"/>
      <w:bookmarkStart w:id="136" w:name="_Toc197683180"/>
      <w:bookmarkStart w:id="137" w:name="_Toc197683380"/>
      <w:bookmarkStart w:id="138" w:name="_Toc17797320"/>
      <w:bookmarkStart w:id="139" w:name="_Toc11159710"/>
      <w:bookmarkEnd w:id="129"/>
      <w:bookmarkEnd w:id="130"/>
      <w:bookmarkEnd w:id="131"/>
      <w:bookmarkEnd w:id="132"/>
      <w:bookmarkEnd w:id="133"/>
      <w:bookmarkEnd w:id="134"/>
      <w:bookmarkEnd w:id="135"/>
      <w:bookmarkEnd w:id="136"/>
      <w:bookmarkEnd w:id="137"/>
      <w:r w:rsidRPr="00AA2D52">
        <w:t>Le présent système d’acquisition dynamique est régi par les pièces énumérées ci-après, par ordre de priorité décroissante :</w:t>
      </w:r>
    </w:p>
    <w:p w14:paraId="1F6CD597" w14:textId="77777777" w:rsidR="00AA2D52" w:rsidRPr="00AA2D52" w:rsidRDefault="00AA2D52" w:rsidP="00AA2D52"/>
    <w:p w14:paraId="2D4AB435" w14:textId="77777777" w:rsidR="00AA2D52" w:rsidRPr="00AA2D52" w:rsidRDefault="00AA2D52" w:rsidP="00AA2D52">
      <w:r w:rsidRPr="00AA2D52">
        <w:t>1°) le présent cahier des clauses particulières (CCP) ;</w:t>
      </w:r>
    </w:p>
    <w:p w14:paraId="12FAED8F" w14:textId="77777777" w:rsidR="00AA2D52" w:rsidRPr="00AA2D52" w:rsidRDefault="00AA2D52" w:rsidP="00AA2D52">
      <w:r w:rsidRPr="00AA2D52">
        <w:lastRenderedPageBreak/>
        <w:t>Ces pièces sont établies en un exemplaire original. Elles sont conservées dans les archives du pouvoir adjudicateur et font seules foi. Toute modification non substantielle à ces documents peut faire l’objet d’un avenant, signé des deux parties.</w:t>
      </w:r>
    </w:p>
    <w:p w14:paraId="3F78551A" w14:textId="77777777" w:rsidR="00AA2D52" w:rsidRPr="00AA2D52" w:rsidRDefault="00AA2D52" w:rsidP="00AA2D52"/>
    <w:p w14:paraId="6805DEF8" w14:textId="44C95C0D" w:rsidR="005A0FBD" w:rsidRDefault="00AA2D52" w:rsidP="00AA2D52">
      <w:r w:rsidRPr="00AA2D52">
        <w:t>4°) le cahier des clauses administratives générales applicable aux marchés de fournitures courantes et services (CCAG/FCS) passés au nom de l'Etat (arrêté du 30 mars 2021 et ses modificatifs), sauf dérogations mentionnées à l'article 14 du présent CCP.</w:t>
      </w:r>
      <w:r w:rsidR="005A0FBD">
        <w:br w:type="page"/>
      </w:r>
    </w:p>
    <w:p w14:paraId="452E1F4C" w14:textId="1920B546" w:rsidR="003A7C49" w:rsidRDefault="003A7C49" w:rsidP="001E3EDB">
      <w:pPr>
        <w:spacing w:before="360" w:after="360"/>
        <w:jc w:val="center"/>
        <w:rPr>
          <w:rStyle w:val="Rfrenceintense"/>
          <w:sz w:val="24"/>
          <w:szCs w:val="24"/>
        </w:rPr>
      </w:pPr>
      <w:r w:rsidRPr="003A7C49">
        <w:rPr>
          <w:rStyle w:val="Rfrenceintense"/>
          <w:sz w:val="24"/>
          <w:szCs w:val="24"/>
        </w:rPr>
        <w:lastRenderedPageBreak/>
        <w:t xml:space="preserve">Partie </w:t>
      </w:r>
      <w:r>
        <w:rPr>
          <w:rStyle w:val="Rfrenceintense"/>
          <w:sz w:val="24"/>
          <w:szCs w:val="24"/>
        </w:rPr>
        <w:t>2</w:t>
      </w:r>
      <w:r w:rsidRPr="003A7C49">
        <w:rPr>
          <w:rStyle w:val="Rfrenceintense"/>
          <w:sz w:val="24"/>
          <w:szCs w:val="24"/>
        </w:rPr>
        <w:t xml:space="preserve"> </w:t>
      </w:r>
      <w:r w:rsidR="007D4386">
        <w:rPr>
          <w:rStyle w:val="Rfrenceintense"/>
          <w:sz w:val="24"/>
          <w:szCs w:val="24"/>
        </w:rPr>
        <w:t>–</w:t>
      </w:r>
      <w:r w:rsidRPr="003A7C49">
        <w:rPr>
          <w:rStyle w:val="Rfrenceintense"/>
          <w:sz w:val="24"/>
          <w:szCs w:val="24"/>
        </w:rPr>
        <w:t xml:space="preserve"> </w:t>
      </w:r>
      <w:r w:rsidR="007D4386">
        <w:rPr>
          <w:rStyle w:val="Rfrenceintense"/>
          <w:sz w:val="24"/>
          <w:szCs w:val="24"/>
        </w:rPr>
        <w:t>MARCHES SPECIFIQUES</w:t>
      </w:r>
    </w:p>
    <w:p w14:paraId="4C88ECED" w14:textId="59F69646" w:rsidR="004655B3" w:rsidRDefault="004655B3">
      <w:pPr>
        <w:pStyle w:val="Titre1"/>
        <w:spacing w:before="360"/>
        <w:ind w:left="431" w:hanging="431"/>
        <w:rPr>
          <w:rFonts w:cs="Tahoma"/>
        </w:rPr>
      </w:pPr>
      <w:bookmarkStart w:id="140" w:name="_Toc196747591"/>
      <w:bookmarkStart w:id="141" w:name="_Toc196747766"/>
      <w:bookmarkStart w:id="142" w:name="_Toc196747946"/>
      <w:bookmarkStart w:id="143" w:name="_Toc196748121"/>
      <w:bookmarkStart w:id="144" w:name="_Toc197678046"/>
      <w:bookmarkStart w:id="145" w:name="_Toc197682780"/>
      <w:bookmarkStart w:id="146" w:name="_Toc197682981"/>
      <w:bookmarkStart w:id="147" w:name="_Toc197683182"/>
      <w:bookmarkStart w:id="148" w:name="_Toc197683382"/>
      <w:bookmarkStart w:id="149" w:name="_Toc201594217"/>
      <w:bookmarkEnd w:id="140"/>
      <w:bookmarkEnd w:id="141"/>
      <w:bookmarkEnd w:id="142"/>
      <w:bookmarkEnd w:id="143"/>
      <w:bookmarkEnd w:id="144"/>
      <w:bookmarkEnd w:id="145"/>
      <w:bookmarkEnd w:id="146"/>
      <w:bookmarkEnd w:id="147"/>
      <w:bookmarkEnd w:id="148"/>
      <w:r>
        <w:rPr>
          <w:rFonts w:cs="Tahoma"/>
        </w:rPr>
        <w:t>Forme du marché spécifique</w:t>
      </w:r>
      <w:bookmarkEnd w:id="149"/>
    </w:p>
    <w:p w14:paraId="09DD5A90" w14:textId="55FB187E" w:rsidR="004655B3" w:rsidRPr="001E4A01" w:rsidRDefault="004655B3" w:rsidP="004655B3">
      <w:r w:rsidRPr="001E4A01">
        <w:t xml:space="preserve">Dans le cadre du système d’acquisition dynamique, </w:t>
      </w:r>
      <w:r w:rsidR="006E764A">
        <w:t>les</w:t>
      </w:r>
      <w:r w:rsidR="006E764A" w:rsidRPr="001E4A01">
        <w:t xml:space="preserve"> </w:t>
      </w:r>
      <w:r w:rsidRPr="001E4A01">
        <w:t>marchés spécifiques de fourniture</w:t>
      </w:r>
      <w:r w:rsidR="00F611FF">
        <w:t>s</w:t>
      </w:r>
      <w:r w:rsidR="00E85B65">
        <w:t xml:space="preserve"> et services annexes </w:t>
      </w:r>
      <w:r w:rsidR="0014646D">
        <w:t>nécessaires</w:t>
      </w:r>
      <w:r w:rsidRPr="001E4A01">
        <w:t xml:space="preserve"> sont </w:t>
      </w:r>
      <w:r w:rsidR="006E764A">
        <w:t>mono-attributaires</w:t>
      </w:r>
      <w:r w:rsidRPr="001E4A01">
        <w:t xml:space="preserve">. </w:t>
      </w:r>
    </w:p>
    <w:p w14:paraId="60044DEC" w14:textId="3104878F" w:rsidR="004655B3" w:rsidRPr="001E4A01" w:rsidRDefault="004655B3" w:rsidP="004655B3">
      <w:r w:rsidRPr="001E4A01">
        <w:t xml:space="preserve">Les quantités et les maximums en valeur sont définis par </w:t>
      </w:r>
      <w:r>
        <w:t xml:space="preserve">le </w:t>
      </w:r>
      <w:r w:rsidRPr="001E4A01">
        <w:t>marché spécifique.</w:t>
      </w:r>
    </w:p>
    <w:p w14:paraId="56F3E72C" w14:textId="39962CF8" w:rsidR="004655B3" w:rsidRDefault="004655B3" w:rsidP="004655B3">
      <w:r w:rsidRPr="001E4A01">
        <w:t xml:space="preserve">Le marché </w:t>
      </w:r>
      <w:r>
        <w:t>spécifique est un accord-cadre</w:t>
      </w:r>
      <w:r w:rsidRPr="001E4A01">
        <w:t xml:space="preserve"> à bons de commande. Il suit les dispositions détaillées aux articles L 2125-1- 4° et R. 2162-37 à 51 du code de la commande publique fixant les règles applicables aux marchés publics passés par les pouvoirs adjudicateurs mentionnés à l'article L 1211-1 du code de la commande publique.</w:t>
      </w:r>
    </w:p>
    <w:p w14:paraId="2446D4EA" w14:textId="3E2EE0ED" w:rsidR="00D47546" w:rsidRPr="00725B3D" w:rsidRDefault="00D47546" w:rsidP="001E3EDB">
      <w:pPr>
        <w:pStyle w:val="Titre1"/>
        <w:spacing w:before="360"/>
        <w:ind w:left="431" w:hanging="431"/>
        <w:rPr>
          <w:rFonts w:cs="Tahoma"/>
        </w:rPr>
      </w:pPr>
      <w:bookmarkStart w:id="150" w:name="_Toc197678048"/>
      <w:bookmarkStart w:id="151" w:name="_Toc197682782"/>
      <w:bookmarkStart w:id="152" w:name="_Toc197682983"/>
      <w:bookmarkStart w:id="153" w:name="_Toc197683184"/>
      <w:bookmarkStart w:id="154" w:name="_Toc197683384"/>
      <w:bookmarkStart w:id="155" w:name="_Toc197678049"/>
      <w:bookmarkStart w:id="156" w:name="_Toc197682783"/>
      <w:bookmarkStart w:id="157" w:name="_Toc197682984"/>
      <w:bookmarkStart w:id="158" w:name="_Toc197683185"/>
      <w:bookmarkStart w:id="159" w:name="_Toc197683385"/>
      <w:bookmarkStart w:id="160" w:name="_Toc201594218"/>
      <w:bookmarkEnd w:id="150"/>
      <w:bookmarkEnd w:id="151"/>
      <w:bookmarkEnd w:id="152"/>
      <w:bookmarkEnd w:id="153"/>
      <w:bookmarkEnd w:id="154"/>
      <w:bookmarkEnd w:id="155"/>
      <w:bookmarkEnd w:id="156"/>
      <w:bookmarkEnd w:id="157"/>
      <w:bookmarkEnd w:id="158"/>
      <w:bookmarkEnd w:id="159"/>
      <w:r w:rsidRPr="00725B3D">
        <w:rPr>
          <w:rFonts w:cs="Tahoma"/>
        </w:rPr>
        <w:t>procédure de passation des marchés spécifiques</w:t>
      </w:r>
      <w:bookmarkEnd w:id="160"/>
    </w:p>
    <w:p w14:paraId="5A01491E" w14:textId="261E6D53" w:rsidR="004942EF" w:rsidRDefault="00D47546" w:rsidP="004655B3">
      <w:r>
        <w:t>A chaque apparition d’un besoin, l’</w:t>
      </w:r>
      <w:proofErr w:type="spellStart"/>
      <w:r>
        <w:t>EdA</w:t>
      </w:r>
      <w:proofErr w:type="spellEnd"/>
      <w:r>
        <w:t xml:space="preserve"> invite l’ensemble des candidats admis dans le SAD, pour la catégorie correspondant au marché spécifique, à présenter une offre dans les conditions des articles R. 2144-8 et R. 2144-9 du Code</w:t>
      </w:r>
      <w:r w:rsidR="00D745D6">
        <w:t xml:space="preserve"> de la commande publique</w:t>
      </w:r>
      <w:r w:rsidR="0014646D">
        <w:t>.</w:t>
      </w:r>
      <w:r w:rsidR="00D745D6">
        <w:t xml:space="preserve"> </w:t>
      </w:r>
    </w:p>
    <w:p w14:paraId="0753BEB4" w14:textId="77777777" w:rsidR="004942EF" w:rsidRPr="00DE6BA6" w:rsidRDefault="004942EF" w:rsidP="004942EF">
      <w:pPr>
        <w:pStyle w:val="Titre2"/>
        <w:spacing w:before="240"/>
        <w:ind w:left="1276" w:hanging="425"/>
        <w:rPr>
          <w:rFonts w:cs="Tahoma"/>
        </w:rPr>
      </w:pPr>
      <w:bookmarkStart w:id="161" w:name="_Toc201594219"/>
      <w:r w:rsidRPr="00DE6BA6">
        <w:rPr>
          <w:rFonts w:cs="Tahoma"/>
        </w:rPr>
        <w:t>Priorités des pièces</w:t>
      </w:r>
      <w:r>
        <w:rPr>
          <w:rFonts w:cs="Tahoma"/>
        </w:rPr>
        <w:t xml:space="preserve"> relatives aux marchés spécifiques</w:t>
      </w:r>
      <w:bookmarkEnd w:id="161"/>
      <w:r>
        <w:rPr>
          <w:rFonts w:cs="Tahoma"/>
        </w:rPr>
        <w:t xml:space="preserve"> </w:t>
      </w:r>
    </w:p>
    <w:p w14:paraId="32C7A887" w14:textId="77777777" w:rsidR="004942EF" w:rsidRPr="00B90224" w:rsidRDefault="004942EF" w:rsidP="004942EF">
      <w:pPr>
        <w:widowControl w:val="0"/>
        <w:numPr>
          <w:ilvl w:val="12"/>
          <w:numId w:val="0"/>
        </w:numPr>
        <w:spacing w:before="120" w:after="60"/>
        <w:rPr>
          <w:rFonts w:eastAsia="Times New Roman" w:cs="Tahoma"/>
          <w:color w:val="000000"/>
          <w:szCs w:val="20"/>
          <w:lang w:eastAsia="fr-FR"/>
        </w:rPr>
      </w:pPr>
      <w:r w:rsidRPr="00B90224">
        <w:rPr>
          <w:rFonts w:eastAsia="Times New Roman" w:cs="Tahoma"/>
          <w:color w:val="000000"/>
          <w:szCs w:val="20"/>
          <w:lang w:eastAsia="fr-FR"/>
        </w:rPr>
        <w:t>Par dérogation à l’article 4.1 du CCAG-</w:t>
      </w:r>
      <w:r>
        <w:rPr>
          <w:rFonts w:eastAsia="Times New Roman" w:cs="Tahoma"/>
          <w:color w:val="000000"/>
          <w:szCs w:val="20"/>
          <w:lang w:eastAsia="fr-FR"/>
        </w:rPr>
        <w:t>FCS</w:t>
      </w:r>
      <w:r w:rsidRPr="00B90224">
        <w:rPr>
          <w:rFonts w:eastAsia="Times New Roman" w:cs="Tahoma"/>
          <w:color w:val="000000"/>
          <w:szCs w:val="20"/>
          <w:lang w:eastAsia="fr-FR"/>
        </w:rPr>
        <w:t xml:space="preserve">, les </w:t>
      </w:r>
      <w:r>
        <w:rPr>
          <w:rFonts w:eastAsia="Times New Roman" w:cs="Tahoma"/>
          <w:color w:val="000000"/>
          <w:szCs w:val="20"/>
          <w:lang w:eastAsia="fr-FR"/>
        </w:rPr>
        <w:t>documents</w:t>
      </w:r>
      <w:r w:rsidRPr="00B90224">
        <w:rPr>
          <w:rFonts w:eastAsia="Times New Roman" w:cs="Tahoma"/>
          <w:color w:val="000000"/>
          <w:szCs w:val="20"/>
          <w:lang w:eastAsia="fr-FR"/>
        </w:rPr>
        <w:t xml:space="preserve"> contractu</w:t>
      </w:r>
      <w:r>
        <w:rPr>
          <w:rFonts w:eastAsia="Times New Roman" w:cs="Tahoma"/>
          <w:color w:val="000000"/>
          <w:szCs w:val="20"/>
          <w:lang w:eastAsia="fr-FR"/>
        </w:rPr>
        <w:t>el</w:t>
      </w:r>
      <w:r w:rsidRPr="00B90224">
        <w:rPr>
          <w:rFonts w:eastAsia="Times New Roman" w:cs="Tahoma"/>
          <w:color w:val="000000"/>
          <w:szCs w:val="20"/>
          <w:lang w:eastAsia="fr-FR"/>
        </w:rPr>
        <w:t xml:space="preserve">s propres au marché </w:t>
      </w:r>
      <w:r>
        <w:rPr>
          <w:rFonts w:eastAsia="Times New Roman" w:cs="Tahoma"/>
          <w:color w:val="000000"/>
          <w:szCs w:val="20"/>
          <w:lang w:eastAsia="fr-FR"/>
        </w:rPr>
        <w:t xml:space="preserve">spécifique, </w:t>
      </w:r>
      <w:r w:rsidRPr="00B90224">
        <w:rPr>
          <w:rFonts w:eastAsia="Times New Roman" w:cs="Tahoma"/>
          <w:color w:val="000000"/>
          <w:szCs w:val="20"/>
          <w:lang w:eastAsia="fr-FR"/>
        </w:rPr>
        <w:t>sont constitués des éléments énumérés ci-dessous, par ordre de priorité décroissante :</w:t>
      </w:r>
    </w:p>
    <w:p w14:paraId="3099122B" w14:textId="2471B7B2" w:rsidR="004942EF" w:rsidRDefault="004942EF" w:rsidP="004942EF">
      <w:pPr>
        <w:widowControl w:val="0"/>
        <w:numPr>
          <w:ilvl w:val="1"/>
          <w:numId w:val="14"/>
        </w:numPr>
        <w:spacing w:before="120"/>
        <w:ind w:left="992" w:hanging="357"/>
        <w:rPr>
          <w:rFonts w:eastAsia="Times New Roman" w:cs="Tahoma"/>
          <w:color w:val="000000"/>
          <w:szCs w:val="20"/>
          <w:lang w:eastAsia="fr-FR"/>
        </w:rPr>
      </w:pPr>
      <w:r>
        <w:rPr>
          <w:rFonts w:eastAsia="Times New Roman" w:cs="Tahoma"/>
          <w:color w:val="000000"/>
          <w:szCs w:val="20"/>
          <w:lang w:eastAsia="fr-FR"/>
        </w:rPr>
        <w:t>La consultation lancée et les prescriptions techniques propres au MS,</w:t>
      </w:r>
    </w:p>
    <w:p w14:paraId="39A0FBCF" w14:textId="2396D1D4" w:rsidR="004174C6" w:rsidRDefault="004174C6" w:rsidP="004942EF">
      <w:pPr>
        <w:widowControl w:val="0"/>
        <w:numPr>
          <w:ilvl w:val="1"/>
          <w:numId w:val="14"/>
        </w:numPr>
        <w:spacing w:before="120"/>
        <w:ind w:left="992" w:hanging="357"/>
        <w:rPr>
          <w:rFonts w:eastAsia="Times New Roman" w:cs="Tahoma"/>
          <w:color w:val="000000"/>
          <w:szCs w:val="20"/>
          <w:lang w:eastAsia="fr-FR"/>
        </w:rPr>
      </w:pPr>
      <w:r>
        <w:rPr>
          <w:rFonts w:eastAsia="Times New Roman" w:cs="Tahoma"/>
          <w:color w:val="000000"/>
          <w:szCs w:val="20"/>
          <w:lang w:eastAsia="fr-FR"/>
        </w:rPr>
        <w:t>L’acte d’engagement,</w:t>
      </w:r>
    </w:p>
    <w:p w14:paraId="7B5ACE44" w14:textId="49933873" w:rsidR="004942EF" w:rsidRDefault="004942EF" w:rsidP="004942EF">
      <w:pPr>
        <w:widowControl w:val="0"/>
        <w:numPr>
          <w:ilvl w:val="1"/>
          <w:numId w:val="14"/>
        </w:numPr>
        <w:spacing w:before="120"/>
        <w:ind w:left="992" w:hanging="357"/>
        <w:rPr>
          <w:rFonts w:eastAsia="Times New Roman" w:cs="Tahoma"/>
          <w:color w:val="000000"/>
          <w:szCs w:val="20"/>
          <w:lang w:eastAsia="fr-FR"/>
        </w:rPr>
      </w:pPr>
      <w:r w:rsidRPr="00A86212">
        <w:rPr>
          <w:rFonts w:eastAsia="Times New Roman" w:cs="Tahoma"/>
          <w:color w:val="000000"/>
          <w:szCs w:val="20"/>
          <w:lang w:eastAsia="fr-FR"/>
        </w:rPr>
        <w:t xml:space="preserve">Le </w:t>
      </w:r>
      <w:r>
        <w:rPr>
          <w:rFonts w:eastAsia="Times New Roman" w:cs="Tahoma"/>
          <w:color w:val="000000"/>
          <w:szCs w:val="20"/>
          <w:lang w:eastAsia="fr-FR"/>
        </w:rPr>
        <w:t>présent C</w:t>
      </w:r>
      <w:r w:rsidRPr="00A86212">
        <w:rPr>
          <w:rFonts w:eastAsia="Times New Roman" w:cs="Tahoma"/>
          <w:color w:val="000000"/>
          <w:szCs w:val="20"/>
          <w:lang w:eastAsia="fr-FR"/>
        </w:rPr>
        <w:t>ahier des Clauses Particulières (CCP),</w:t>
      </w:r>
    </w:p>
    <w:p w14:paraId="65A7EDF4" w14:textId="77777777" w:rsidR="004942EF" w:rsidRPr="00830F62" w:rsidRDefault="004942EF" w:rsidP="00830F62">
      <w:pPr>
        <w:widowControl w:val="0"/>
        <w:numPr>
          <w:ilvl w:val="1"/>
          <w:numId w:val="14"/>
        </w:numPr>
        <w:spacing w:before="120"/>
        <w:ind w:left="992" w:hanging="357"/>
        <w:rPr>
          <w:rFonts w:eastAsia="Times New Roman" w:cs="Tahoma"/>
          <w:color w:val="000000"/>
          <w:szCs w:val="20"/>
          <w:lang w:eastAsia="fr-FR"/>
        </w:rPr>
      </w:pPr>
      <w:r w:rsidRPr="00830F62">
        <w:rPr>
          <w:rFonts w:eastAsia="Times New Roman" w:cs="Tahoma"/>
          <w:color w:val="000000"/>
          <w:szCs w:val="20"/>
          <w:lang w:eastAsia="fr-FR"/>
        </w:rPr>
        <w:t>Le cahier des clauses administratives générales des marchés publics de Fournitures courantes et de services (ou CCAG-FCS), approuvé par l'arrêté du 30 mars 2021 publié au Journal Office du 1er avril 2021 n°0078, texte n°22 dans sa version consolidée à la date de publication du marché ; non fourni mais réputé parfaitement connu du Titulaire,</w:t>
      </w:r>
    </w:p>
    <w:p w14:paraId="76608F2A" w14:textId="77777777" w:rsidR="004942EF" w:rsidRPr="005B1178" w:rsidRDefault="004942EF" w:rsidP="004942EF">
      <w:pPr>
        <w:widowControl w:val="0"/>
        <w:spacing w:before="120" w:after="60"/>
        <w:rPr>
          <w:rFonts w:eastAsia="Times New Roman" w:cs="Tahoma"/>
          <w:color w:val="000000"/>
          <w:szCs w:val="20"/>
          <w:lang w:eastAsia="fr-FR"/>
        </w:rPr>
      </w:pPr>
      <w:r w:rsidRPr="005B1178">
        <w:rPr>
          <w:rFonts w:eastAsia="Times New Roman" w:cs="Tahoma"/>
          <w:color w:val="000000"/>
          <w:szCs w:val="20"/>
          <w:lang w:eastAsia="fr-FR"/>
        </w:rPr>
        <w:t>Sauf erreur manifeste, ces documents prévalent dans l'ordre susmentionné en cas de contradiction dans le contenu des pièces.</w:t>
      </w:r>
    </w:p>
    <w:p w14:paraId="7161432E" w14:textId="77777777" w:rsidR="004942EF" w:rsidRDefault="004942EF" w:rsidP="004942EF">
      <w:pPr>
        <w:widowControl w:val="0"/>
        <w:spacing w:before="120" w:after="60"/>
        <w:rPr>
          <w:rFonts w:eastAsia="Times New Roman" w:cs="Tahoma"/>
          <w:color w:val="000000"/>
          <w:szCs w:val="20"/>
          <w:lang w:eastAsia="fr-FR"/>
        </w:rPr>
      </w:pPr>
      <w:r w:rsidRPr="004655B3">
        <w:rPr>
          <w:rFonts w:eastAsia="Times New Roman" w:cs="Tahoma"/>
          <w:color w:val="000000"/>
          <w:szCs w:val="20"/>
          <w:lang w:eastAsia="fr-FR"/>
        </w:rPr>
        <w:t>Ces pièces sont établies en un exemplaire original. Elles sont conservées dans les archives du pouvoir adjudicateur et font seules foi. Toute modification non substantielle à ces documents peut faire l’objet d’un avenant, signé des deux parties.</w:t>
      </w:r>
    </w:p>
    <w:p w14:paraId="18795852" w14:textId="31BF4FBF" w:rsidR="00D47546" w:rsidRDefault="00D47546" w:rsidP="004655B3"/>
    <w:p w14:paraId="29614030" w14:textId="2777BF4A" w:rsidR="004655B3" w:rsidRPr="004655B3" w:rsidRDefault="009871F6" w:rsidP="004655B3">
      <w:pPr>
        <w:pStyle w:val="Titre1"/>
        <w:spacing w:before="360"/>
        <w:ind w:left="431" w:hanging="431"/>
        <w:rPr>
          <w:rFonts w:cs="Tahoma"/>
        </w:rPr>
      </w:pPr>
      <w:bookmarkStart w:id="162" w:name="_Toc197678051"/>
      <w:bookmarkStart w:id="163" w:name="_Toc197682785"/>
      <w:bookmarkStart w:id="164" w:name="_Toc197682986"/>
      <w:bookmarkStart w:id="165" w:name="_Toc197683187"/>
      <w:bookmarkStart w:id="166" w:name="_Toc197683387"/>
      <w:bookmarkStart w:id="167" w:name="_Toc201594220"/>
      <w:bookmarkEnd w:id="162"/>
      <w:bookmarkEnd w:id="163"/>
      <w:bookmarkEnd w:id="164"/>
      <w:bookmarkEnd w:id="165"/>
      <w:bookmarkEnd w:id="166"/>
      <w:r>
        <w:rPr>
          <w:rFonts w:cs="Tahoma"/>
        </w:rPr>
        <w:t>Durée</w:t>
      </w:r>
      <w:bookmarkEnd w:id="138"/>
      <w:r w:rsidR="008845F9">
        <w:rPr>
          <w:rFonts w:cs="Tahoma"/>
        </w:rPr>
        <w:t xml:space="preserve"> du marché</w:t>
      </w:r>
      <w:r w:rsidR="004655B3">
        <w:rPr>
          <w:rFonts w:cs="Tahoma"/>
        </w:rPr>
        <w:t xml:space="preserve"> </w:t>
      </w:r>
      <w:r w:rsidR="00B05ACD">
        <w:rPr>
          <w:rFonts w:cs="Tahoma"/>
        </w:rPr>
        <w:t>spécifique</w:t>
      </w:r>
      <w:bookmarkEnd w:id="167"/>
    </w:p>
    <w:p w14:paraId="787D1BF4" w14:textId="0CB4DA79" w:rsidR="004655B3" w:rsidRDefault="00ED6F24" w:rsidP="004655B3">
      <w:pPr>
        <w:widowControl w:val="0"/>
        <w:spacing w:before="120" w:after="0"/>
      </w:pPr>
      <w:bookmarkStart w:id="168" w:name="_Toc259702504"/>
      <w:r>
        <w:rPr>
          <w:rFonts w:eastAsia="Times New Roman" w:cs="Tahoma"/>
          <w:szCs w:val="20"/>
          <w:lang w:eastAsia="fr-FR"/>
        </w:rPr>
        <w:t xml:space="preserve">La durée de chaque marché spécifique est fixée dans </w:t>
      </w:r>
      <w:r w:rsidR="00D745D6">
        <w:rPr>
          <w:rFonts w:eastAsia="Times New Roman" w:cs="Tahoma"/>
          <w:szCs w:val="20"/>
          <w:lang w:eastAsia="fr-FR"/>
        </w:rPr>
        <w:t>l</w:t>
      </w:r>
      <w:r>
        <w:rPr>
          <w:rFonts w:eastAsia="Times New Roman" w:cs="Tahoma"/>
          <w:szCs w:val="20"/>
          <w:lang w:eastAsia="fr-FR"/>
        </w:rPr>
        <w:t>es pièces contractuelles</w:t>
      </w:r>
      <w:r w:rsidR="00D745D6">
        <w:rPr>
          <w:rFonts w:eastAsia="Times New Roman" w:cs="Tahoma"/>
          <w:szCs w:val="20"/>
          <w:lang w:eastAsia="fr-FR"/>
        </w:rPr>
        <w:t xml:space="preserve"> relatives au MS lancé</w:t>
      </w:r>
      <w:r w:rsidR="004655B3" w:rsidRPr="001E4A01">
        <w:t>.</w:t>
      </w:r>
    </w:p>
    <w:p w14:paraId="1BF48D26" w14:textId="77777777" w:rsidR="00981F15" w:rsidRDefault="00981F15" w:rsidP="001E3EDB">
      <w:pPr>
        <w:pStyle w:val="Titre1"/>
        <w:spacing w:before="360"/>
        <w:ind w:left="431" w:hanging="431"/>
        <w:rPr>
          <w:rFonts w:cs="Tahoma"/>
        </w:rPr>
      </w:pPr>
      <w:bookmarkStart w:id="169" w:name="_Toc201594221"/>
      <w:r w:rsidRPr="001012D5">
        <w:rPr>
          <w:rFonts w:cs="Tahoma"/>
        </w:rPr>
        <w:t>Clause de réexamen</w:t>
      </w:r>
      <w:bookmarkEnd w:id="169"/>
    </w:p>
    <w:p w14:paraId="0FD7ACE5" w14:textId="77777777" w:rsidR="00981F15" w:rsidRPr="0002496A" w:rsidRDefault="00981F15" w:rsidP="004174C6">
      <w:pPr>
        <w:pStyle w:val="Corpsdetexte"/>
        <w:spacing w:before="91"/>
        <w:ind w:right="-2"/>
      </w:pPr>
      <w:r w:rsidRPr="0010359F">
        <w:t xml:space="preserve">En application de l’article R 2194-1 du code de la commande publique le présent </w:t>
      </w:r>
      <w:r>
        <w:t>SAD</w:t>
      </w:r>
      <w:r w:rsidRPr="0010359F">
        <w:t xml:space="preserve"> peut être réexaminé durant son exécution, quel que soit le montant de la modification, dans les circonstances suivantes </w:t>
      </w:r>
      <w:r w:rsidRPr="0002496A">
        <w:t>en vertu de l'</w:t>
      </w:r>
      <w:r>
        <w:t>a</w:t>
      </w:r>
      <w:r w:rsidRPr="0002496A">
        <w:t>rticle R2194-2 et R2194-5</w:t>
      </w:r>
      <w:r>
        <w:t xml:space="preserve"> :</w:t>
      </w:r>
    </w:p>
    <w:p w14:paraId="6010889C" w14:textId="77777777" w:rsidR="00981F15" w:rsidRPr="000C4688" w:rsidRDefault="00981F15" w:rsidP="005F193A">
      <w:pPr>
        <w:pStyle w:val="Corpsdetexte"/>
        <w:numPr>
          <w:ilvl w:val="0"/>
          <w:numId w:val="28"/>
        </w:numPr>
        <w:spacing w:before="91"/>
        <w:ind w:right="475"/>
      </w:pPr>
      <w:r w:rsidRPr="000C4688">
        <w:t>Fournitures supplémentaires</w:t>
      </w:r>
    </w:p>
    <w:p w14:paraId="7555A415" w14:textId="77777777" w:rsidR="00981F15" w:rsidRPr="0002496A" w:rsidRDefault="00981F15" w:rsidP="004174C6">
      <w:pPr>
        <w:pStyle w:val="Corpsdetexte"/>
        <w:numPr>
          <w:ilvl w:val="0"/>
          <w:numId w:val="28"/>
        </w:numPr>
        <w:spacing w:before="91"/>
        <w:ind w:right="-2"/>
      </w:pPr>
      <w:proofErr w:type="gramStart"/>
      <w:r w:rsidRPr="0002496A">
        <w:t>passation</w:t>
      </w:r>
      <w:proofErr w:type="gramEnd"/>
      <w:r w:rsidRPr="0002496A">
        <w:t xml:space="preserve"> d’un marché complémentaire de fournitures en vertu de l’article R 2122-4 du code de la commande publique ;</w:t>
      </w:r>
    </w:p>
    <w:p w14:paraId="7184AA8B" w14:textId="77777777" w:rsidR="00981F15" w:rsidRPr="0002496A" w:rsidRDefault="00981F15" w:rsidP="005F193A">
      <w:pPr>
        <w:pStyle w:val="Corpsdetexte"/>
        <w:numPr>
          <w:ilvl w:val="0"/>
          <w:numId w:val="28"/>
        </w:numPr>
        <w:spacing w:before="91"/>
        <w:ind w:right="475"/>
      </w:pPr>
      <w:proofErr w:type="gramStart"/>
      <w:r w:rsidRPr="0002496A">
        <w:t>cession</w:t>
      </w:r>
      <w:proofErr w:type="gramEnd"/>
      <w:r w:rsidRPr="0002496A">
        <w:t xml:space="preserve"> du contrat au profit d’un nouveau titulaire dans le cadre d’une restructuration de l’entreprise titulaire (fusion, acquisition, absorption) à condition que cette modification n’entraîne aucune modification </w:t>
      </w:r>
      <w:r w:rsidRPr="0002496A">
        <w:lastRenderedPageBreak/>
        <w:t>substantielle du contrat et que l’opérateur économique présenté remplisse les critères de sélection initiaux ;</w:t>
      </w:r>
    </w:p>
    <w:p w14:paraId="098F8C83" w14:textId="77777777" w:rsidR="00981F15" w:rsidRPr="0002496A" w:rsidRDefault="00981F15" w:rsidP="005F193A">
      <w:pPr>
        <w:pStyle w:val="Corpsdetexte"/>
        <w:numPr>
          <w:ilvl w:val="0"/>
          <w:numId w:val="28"/>
        </w:numPr>
        <w:spacing w:before="91"/>
        <w:ind w:right="475"/>
      </w:pPr>
      <w:proofErr w:type="gramStart"/>
      <w:r w:rsidRPr="0002496A">
        <w:t>modification</w:t>
      </w:r>
      <w:proofErr w:type="gramEnd"/>
      <w:r w:rsidRPr="0002496A">
        <w:t xml:space="preserve"> des conditions d’exécution en raison de paramètres imprévisibles lors de la contractualisation (nécessité de suspendre l’exécution du marché ou d’en prolonger l’exécution au prorata de l’interruption) ;</w:t>
      </w:r>
    </w:p>
    <w:p w14:paraId="630E345C" w14:textId="77777777" w:rsidR="00981F15" w:rsidRDefault="00981F15" w:rsidP="005F193A">
      <w:pPr>
        <w:pStyle w:val="Corpsdetexte"/>
        <w:numPr>
          <w:ilvl w:val="0"/>
          <w:numId w:val="28"/>
        </w:numPr>
        <w:spacing w:before="91"/>
        <w:ind w:right="475"/>
      </w:pPr>
      <w:proofErr w:type="gramStart"/>
      <w:r w:rsidRPr="0002496A">
        <w:t>modification</w:t>
      </w:r>
      <w:proofErr w:type="gramEnd"/>
      <w:r w:rsidRPr="0002496A">
        <w:t xml:space="preserve"> des modalités d’ajustement des prix notamment la périodicité, type d’indice de référence ou autre mode de calcul de prix dans le cas d’un contexte exceptionnel ;</w:t>
      </w:r>
    </w:p>
    <w:p w14:paraId="32FBA529" w14:textId="578E0BDA" w:rsidR="00981F15" w:rsidRDefault="00981F15" w:rsidP="00981F15">
      <w:pPr>
        <w:pStyle w:val="Corpsdetexte"/>
        <w:spacing w:before="91"/>
        <w:ind w:right="475"/>
      </w:pPr>
      <w:r w:rsidRPr="003E67B8">
        <w:t xml:space="preserve">Cette clause de réexamen fait l’objet d’une décision écrite du pouvoir adjudicateur et est notifiée par courrier recommandé avec accusé de réception ou tout autre moyen permettant d’attester sa bonne réception, au titulaire </w:t>
      </w:r>
      <w:r>
        <w:t>du SAD ou du marché spécifique</w:t>
      </w:r>
      <w:r w:rsidRPr="003E67B8">
        <w:t xml:space="preserve"> à bons de commande concerné.</w:t>
      </w:r>
    </w:p>
    <w:p w14:paraId="7F6982C2" w14:textId="2F07A123" w:rsidR="004505F3" w:rsidRDefault="004505F3" w:rsidP="00981F15">
      <w:pPr>
        <w:pStyle w:val="Corpsdetexte"/>
        <w:spacing w:before="91"/>
        <w:ind w:right="475"/>
      </w:pPr>
    </w:p>
    <w:p w14:paraId="50DB4166" w14:textId="77777777" w:rsidR="004505F3" w:rsidRPr="00E1039D" w:rsidRDefault="004505F3" w:rsidP="004505F3">
      <w:pPr>
        <w:pStyle w:val="Titre1"/>
        <w:ind w:left="431" w:hanging="431"/>
        <w:rPr>
          <w:rFonts w:cs="Tahoma"/>
        </w:rPr>
      </w:pPr>
      <w:bookmarkStart w:id="170" w:name="_Toc201594222"/>
      <w:r>
        <w:rPr>
          <w:rFonts w:cs="Tahoma"/>
        </w:rPr>
        <w:t>Résiliation</w:t>
      </w:r>
      <w:bookmarkEnd w:id="170"/>
    </w:p>
    <w:p w14:paraId="277067BC" w14:textId="77777777" w:rsidR="004174C6" w:rsidRPr="001E4A01" w:rsidRDefault="004174C6" w:rsidP="004174C6">
      <w:pPr>
        <w:pStyle w:val="Corpsdetexte"/>
        <w:spacing w:before="91"/>
        <w:ind w:left="641" w:right="475"/>
      </w:pPr>
      <w:bookmarkStart w:id="171" w:name="_Toc201594223"/>
      <w:r w:rsidRPr="001E4A01">
        <w:t>En cas de résiliation du marché spécifique, les parties sont responsables de la complète exécution de leurs engagements contractuels jusqu’à la date effective de la résiliation. Cette résiliation ne donne droit à aucune indemnité au profit du</w:t>
      </w:r>
      <w:r w:rsidRPr="000A1D8E">
        <w:t xml:space="preserve"> </w:t>
      </w:r>
      <w:r w:rsidRPr="001E4A01">
        <w:t>titulaire.</w:t>
      </w:r>
    </w:p>
    <w:p w14:paraId="1E485ABC" w14:textId="77777777" w:rsidR="004174C6" w:rsidRPr="001E4A01" w:rsidRDefault="004174C6" w:rsidP="004174C6">
      <w:pPr>
        <w:pStyle w:val="Corpsdetexte"/>
        <w:spacing w:before="1"/>
      </w:pPr>
    </w:p>
    <w:p w14:paraId="58CDA40E" w14:textId="3C854511" w:rsidR="004174C6" w:rsidRPr="004174C6" w:rsidRDefault="004174C6" w:rsidP="004174C6">
      <w:pPr>
        <w:widowControl w:val="0"/>
        <w:tabs>
          <w:tab w:val="left" w:pos="923"/>
        </w:tabs>
        <w:autoSpaceDE w:val="0"/>
        <w:autoSpaceDN w:val="0"/>
        <w:spacing w:after="0"/>
        <w:ind w:left="213"/>
        <w:rPr>
          <w:i/>
        </w:rPr>
      </w:pPr>
      <w:r>
        <w:rPr>
          <w:i/>
        </w:rPr>
        <w:t>8.1</w:t>
      </w:r>
      <w:r w:rsidRPr="004174C6">
        <w:rPr>
          <w:i/>
        </w:rPr>
        <w:t>Résiliation de plein</w:t>
      </w:r>
      <w:r w:rsidRPr="004174C6">
        <w:rPr>
          <w:i/>
          <w:spacing w:val="-3"/>
        </w:rPr>
        <w:t xml:space="preserve"> </w:t>
      </w:r>
      <w:r w:rsidRPr="004174C6">
        <w:rPr>
          <w:i/>
        </w:rPr>
        <w:t>droit</w:t>
      </w:r>
    </w:p>
    <w:p w14:paraId="641B8B0B" w14:textId="77777777" w:rsidR="004174C6" w:rsidRPr="001E4A01" w:rsidRDefault="004174C6" w:rsidP="004174C6">
      <w:pPr>
        <w:pStyle w:val="Corpsdetexte"/>
        <w:spacing w:before="91"/>
        <w:ind w:left="641" w:right="475"/>
      </w:pPr>
      <w:r w:rsidRPr="001E4A01">
        <w:t>La résiliation est prononcée de plein droit, lorsque le titulaire du marché spécifique se trouve dans l’impossibilité absolue d’en poursuivre l’exécution. Cette impossibilité peut se justifier dans deux situations :</w:t>
      </w:r>
    </w:p>
    <w:p w14:paraId="0FB21CA9" w14:textId="77777777" w:rsidR="004174C6" w:rsidRPr="001E4A01" w:rsidRDefault="004174C6" w:rsidP="004174C6">
      <w:pPr>
        <w:pStyle w:val="Paragraphedeliste"/>
        <w:widowControl w:val="0"/>
        <w:numPr>
          <w:ilvl w:val="3"/>
          <w:numId w:val="27"/>
        </w:numPr>
        <w:tabs>
          <w:tab w:val="left" w:pos="1208"/>
        </w:tabs>
        <w:autoSpaceDE w:val="0"/>
        <w:autoSpaceDN w:val="0"/>
        <w:spacing w:before="122" w:after="0"/>
        <w:ind w:right="476"/>
        <w:contextualSpacing w:val="0"/>
      </w:pPr>
      <w:proofErr w:type="gramStart"/>
      <w:r w:rsidRPr="001E4A01">
        <w:t>la</w:t>
      </w:r>
      <w:proofErr w:type="gramEnd"/>
      <w:r w:rsidRPr="001E4A01">
        <w:t xml:space="preserve"> force majeure qui met le titulaire dans l’impossibilité absolue de poursuivre l’exécution </w:t>
      </w:r>
      <w:r w:rsidRPr="001E4A01">
        <w:rPr>
          <w:spacing w:val="-3"/>
        </w:rPr>
        <w:t xml:space="preserve">du </w:t>
      </w:r>
      <w:r w:rsidRPr="001E4A01">
        <w:t>marché spécifique, pour des raisons indépendantes de sa volonté et d’obstacles qui ne peuvent être surmontés</w:t>
      </w:r>
      <w:r w:rsidRPr="001E4A01">
        <w:rPr>
          <w:spacing w:val="1"/>
        </w:rPr>
        <w:t xml:space="preserve"> </w:t>
      </w:r>
      <w:r w:rsidRPr="001E4A01">
        <w:t>;</w:t>
      </w:r>
    </w:p>
    <w:p w14:paraId="3F0235F1" w14:textId="77777777" w:rsidR="004174C6" w:rsidRPr="001E4A01" w:rsidRDefault="004174C6" w:rsidP="004174C6">
      <w:pPr>
        <w:pStyle w:val="Paragraphedeliste"/>
        <w:widowControl w:val="0"/>
        <w:numPr>
          <w:ilvl w:val="3"/>
          <w:numId w:val="27"/>
        </w:numPr>
        <w:tabs>
          <w:tab w:val="left" w:pos="1208"/>
        </w:tabs>
        <w:autoSpaceDE w:val="0"/>
        <w:autoSpaceDN w:val="0"/>
        <w:spacing w:before="120" w:after="0"/>
        <w:ind w:hanging="361"/>
        <w:contextualSpacing w:val="0"/>
      </w:pPr>
      <w:proofErr w:type="gramStart"/>
      <w:r w:rsidRPr="001E4A01">
        <w:t>la</w:t>
      </w:r>
      <w:proofErr w:type="gramEnd"/>
      <w:r w:rsidRPr="001E4A01">
        <w:t xml:space="preserve"> disparition du titulaire du marché spécifique (décès, faillite ou incapacité</w:t>
      </w:r>
      <w:r w:rsidRPr="001E4A01">
        <w:rPr>
          <w:spacing w:val="-14"/>
        </w:rPr>
        <w:t xml:space="preserve"> </w:t>
      </w:r>
      <w:r w:rsidRPr="001E4A01">
        <w:t>civile).</w:t>
      </w:r>
    </w:p>
    <w:p w14:paraId="52DC4161" w14:textId="77777777" w:rsidR="004174C6" w:rsidRPr="001E4A01" w:rsidRDefault="004174C6" w:rsidP="004174C6">
      <w:pPr>
        <w:pStyle w:val="Corpsdetexte"/>
        <w:rPr>
          <w:sz w:val="24"/>
        </w:rPr>
      </w:pPr>
    </w:p>
    <w:p w14:paraId="66C5167B" w14:textId="77777777" w:rsidR="004174C6" w:rsidRPr="001E4A01" w:rsidRDefault="004174C6" w:rsidP="004174C6">
      <w:pPr>
        <w:pStyle w:val="Corpsdetexte"/>
        <w:spacing w:before="10"/>
      </w:pPr>
    </w:p>
    <w:p w14:paraId="31FC4A45" w14:textId="0143F55A" w:rsidR="004174C6" w:rsidRPr="001E4A01" w:rsidRDefault="004174C6" w:rsidP="004174C6">
      <w:pPr>
        <w:pStyle w:val="Paragraphedeliste"/>
        <w:widowControl w:val="0"/>
        <w:autoSpaceDE w:val="0"/>
        <w:autoSpaceDN w:val="0"/>
        <w:spacing w:after="0"/>
        <w:ind w:left="284"/>
        <w:contextualSpacing w:val="0"/>
        <w:rPr>
          <w:i/>
        </w:rPr>
      </w:pPr>
      <w:r>
        <w:rPr>
          <w:i/>
        </w:rPr>
        <w:t xml:space="preserve">8.2 </w:t>
      </w:r>
      <w:r w:rsidRPr="001E4A01">
        <w:rPr>
          <w:i/>
        </w:rPr>
        <w:t>Résiliation d’un commun accord entre les</w:t>
      </w:r>
      <w:r w:rsidRPr="000A1D8E">
        <w:rPr>
          <w:i/>
        </w:rPr>
        <w:t xml:space="preserve"> </w:t>
      </w:r>
      <w:r w:rsidRPr="001E4A01">
        <w:rPr>
          <w:i/>
        </w:rPr>
        <w:t>parties</w:t>
      </w:r>
    </w:p>
    <w:p w14:paraId="36BA0DE3" w14:textId="77777777" w:rsidR="004174C6" w:rsidRPr="000A1D8E" w:rsidRDefault="004174C6" w:rsidP="004174C6">
      <w:pPr>
        <w:pStyle w:val="Corpsdetexte"/>
        <w:spacing w:before="91"/>
        <w:ind w:left="641" w:right="475"/>
      </w:pPr>
      <w:r w:rsidRPr="001E4A01">
        <w:t>Les parties peuvent se mettre d’accord pour mettre fin au marché spécifique. Dans ce cas, elles établissent par écrit une date à laquelle la résiliation est effective.</w:t>
      </w:r>
    </w:p>
    <w:p w14:paraId="1AB3889F" w14:textId="77777777" w:rsidR="004174C6" w:rsidRPr="001E4A01" w:rsidRDefault="004174C6" w:rsidP="004174C6">
      <w:pPr>
        <w:pStyle w:val="Corpsdetexte"/>
        <w:rPr>
          <w:sz w:val="20"/>
        </w:rPr>
      </w:pPr>
    </w:p>
    <w:p w14:paraId="748CF65A" w14:textId="7D4F24F8" w:rsidR="004174C6" w:rsidRPr="004174C6" w:rsidRDefault="004174C6" w:rsidP="004174C6">
      <w:pPr>
        <w:widowControl w:val="0"/>
        <w:tabs>
          <w:tab w:val="left" w:pos="921"/>
          <w:tab w:val="left" w:pos="923"/>
        </w:tabs>
        <w:autoSpaceDE w:val="0"/>
        <w:autoSpaceDN w:val="0"/>
        <w:spacing w:before="1" w:after="0"/>
        <w:ind w:left="213"/>
        <w:rPr>
          <w:i/>
        </w:rPr>
      </w:pPr>
      <w:r>
        <w:rPr>
          <w:i/>
        </w:rPr>
        <w:t xml:space="preserve">8.3 </w:t>
      </w:r>
      <w:r w:rsidRPr="004174C6">
        <w:rPr>
          <w:i/>
        </w:rPr>
        <w:t>Résiliation aux torts exclusifs du</w:t>
      </w:r>
      <w:r w:rsidRPr="004174C6">
        <w:rPr>
          <w:i/>
          <w:spacing w:val="-7"/>
        </w:rPr>
        <w:t xml:space="preserve"> </w:t>
      </w:r>
      <w:r w:rsidRPr="004174C6">
        <w:rPr>
          <w:i/>
        </w:rPr>
        <w:t>titulaire</w:t>
      </w:r>
    </w:p>
    <w:p w14:paraId="5ED3DC8B" w14:textId="77777777" w:rsidR="004174C6" w:rsidRPr="001E4A01" w:rsidRDefault="004174C6" w:rsidP="004174C6">
      <w:pPr>
        <w:pStyle w:val="Corpsdetexte"/>
        <w:spacing w:before="91"/>
        <w:ind w:left="641" w:right="475"/>
      </w:pPr>
      <w:r w:rsidRPr="001E4A01">
        <w:t>La résiliation aux torts exclusifs du titulaire peut intervenir :</w:t>
      </w:r>
    </w:p>
    <w:p w14:paraId="00C0B876" w14:textId="77777777" w:rsidR="004174C6" w:rsidRPr="001E4A01" w:rsidRDefault="004174C6" w:rsidP="004174C6">
      <w:pPr>
        <w:pStyle w:val="Paragraphedeliste"/>
        <w:widowControl w:val="0"/>
        <w:numPr>
          <w:ilvl w:val="3"/>
          <w:numId w:val="27"/>
        </w:numPr>
        <w:tabs>
          <w:tab w:val="left" w:pos="923"/>
        </w:tabs>
        <w:autoSpaceDE w:val="0"/>
        <w:autoSpaceDN w:val="0"/>
        <w:spacing w:before="121" w:after="0" w:line="252" w:lineRule="exact"/>
        <w:ind w:left="922" w:hanging="349"/>
        <w:contextualSpacing w:val="0"/>
      </w:pPr>
      <w:proofErr w:type="gramStart"/>
      <w:r w:rsidRPr="001E4A01">
        <w:t>en</w:t>
      </w:r>
      <w:proofErr w:type="gramEnd"/>
      <w:r w:rsidRPr="001E4A01">
        <w:t xml:space="preserve"> cas de non-respect des engagements contractuels par le titulaire</w:t>
      </w:r>
      <w:r w:rsidRPr="001E4A01">
        <w:rPr>
          <w:spacing w:val="-7"/>
        </w:rPr>
        <w:t xml:space="preserve"> </w:t>
      </w:r>
      <w:r w:rsidRPr="001E4A01">
        <w:t>;</w:t>
      </w:r>
    </w:p>
    <w:p w14:paraId="7C7132EC" w14:textId="77777777" w:rsidR="004174C6" w:rsidRPr="001E4A01" w:rsidRDefault="004174C6" w:rsidP="004174C6">
      <w:pPr>
        <w:pStyle w:val="Paragraphedeliste"/>
        <w:widowControl w:val="0"/>
        <w:numPr>
          <w:ilvl w:val="3"/>
          <w:numId w:val="27"/>
        </w:numPr>
        <w:tabs>
          <w:tab w:val="left" w:pos="923"/>
        </w:tabs>
        <w:autoSpaceDE w:val="0"/>
        <w:autoSpaceDN w:val="0"/>
        <w:spacing w:after="0"/>
        <w:ind w:left="934" w:right="480"/>
        <w:contextualSpacing w:val="0"/>
      </w:pPr>
      <w:proofErr w:type="gramStart"/>
      <w:r w:rsidRPr="001E4A01">
        <w:t>dan</w:t>
      </w:r>
      <w:r>
        <w:t>s</w:t>
      </w:r>
      <w:proofErr w:type="gramEnd"/>
      <w:r>
        <w:t xml:space="preserve"> les cas prévus aux articles 38 à 41</w:t>
      </w:r>
      <w:r w:rsidRPr="001E4A01">
        <w:t xml:space="preserve"> du Cahier des Clauses Administratives Générales applicable aux marchés publics de fournitures courantes et de services (CCAG/FCS)</w:t>
      </w:r>
      <w:r w:rsidRPr="001E4A01">
        <w:rPr>
          <w:spacing w:val="-5"/>
        </w:rPr>
        <w:t xml:space="preserve"> </w:t>
      </w:r>
      <w:r w:rsidRPr="001E4A01">
        <w:t>;</w:t>
      </w:r>
    </w:p>
    <w:p w14:paraId="1DBB8073" w14:textId="77777777" w:rsidR="004174C6" w:rsidRPr="001E4A01" w:rsidRDefault="004174C6" w:rsidP="004174C6">
      <w:pPr>
        <w:pStyle w:val="Paragraphedeliste"/>
        <w:widowControl w:val="0"/>
        <w:numPr>
          <w:ilvl w:val="3"/>
          <w:numId w:val="27"/>
        </w:numPr>
        <w:tabs>
          <w:tab w:val="left" w:pos="923"/>
        </w:tabs>
        <w:autoSpaceDE w:val="0"/>
        <w:autoSpaceDN w:val="0"/>
        <w:spacing w:after="0"/>
        <w:ind w:left="922" w:hanging="349"/>
        <w:contextualSpacing w:val="0"/>
      </w:pPr>
      <w:proofErr w:type="gramStart"/>
      <w:r w:rsidRPr="001E4A01">
        <w:t>en</w:t>
      </w:r>
      <w:proofErr w:type="gramEnd"/>
      <w:r w:rsidRPr="001E4A01">
        <w:t xml:space="preserve"> cas d’inexactitude des renseignements fournis par le titulaire lors de l’exécution de la</w:t>
      </w:r>
      <w:r w:rsidRPr="001E4A01">
        <w:rPr>
          <w:spacing w:val="-21"/>
        </w:rPr>
        <w:t xml:space="preserve"> </w:t>
      </w:r>
      <w:r w:rsidRPr="001E4A01">
        <w:t>prestation.</w:t>
      </w:r>
    </w:p>
    <w:p w14:paraId="3D3B6C68" w14:textId="77777777" w:rsidR="004174C6" w:rsidRDefault="004174C6" w:rsidP="004174C6">
      <w:pPr>
        <w:pStyle w:val="Corpsdetexte"/>
        <w:spacing w:before="120"/>
        <w:ind w:left="641" w:right="474"/>
      </w:pPr>
      <w:r w:rsidRPr="001E4A01">
        <w:t xml:space="preserve">La résiliation intervient après la procédure de mise en demeure suivante : le pouvoir adjudicateur adresse préalablement au titulaire une mise en demeure précisant la sanction envisagée. Le titulaire dispose </w:t>
      </w:r>
      <w:proofErr w:type="gramStart"/>
      <w:r w:rsidRPr="001E4A01">
        <w:t>d’un délai de 7 jours calendaires</w:t>
      </w:r>
      <w:proofErr w:type="gramEnd"/>
      <w:r w:rsidRPr="001E4A01">
        <w:t xml:space="preserve"> pour présenter ses observations ainsi que les mesures envisagées. Si la mise en demeure reste infructueuse, le pouvoir adjudicateur prononce la résiliation du marché spécifique.</w:t>
      </w:r>
    </w:p>
    <w:p w14:paraId="2BBAA733" w14:textId="77777777" w:rsidR="004174C6" w:rsidRPr="001E4A01" w:rsidRDefault="004174C6" w:rsidP="004174C6">
      <w:pPr>
        <w:pStyle w:val="Corpsdetexte"/>
        <w:spacing w:before="120"/>
        <w:ind w:left="641" w:right="474"/>
      </w:pPr>
    </w:p>
    <w:p w14:paraId="32AD2C11" w14:textId="3FB41126" w:rsidR="004174C6" w:rsidRPr="004174C6" w:rsidRDefault="004174C6" w:rsidP="004174C6">
      <w:pPr>
        <w:widowControl w:val="0"/>
        <w:tabs>
          <w:tab w:val="left" w:pos="921"/>
          <w:tab w:val="left" w:pos="923"/>
        </w:tabs>
        <w:autoSpaceDE w:val="0"/>
        <w:autoSpaceDN w:val="0"/>
        <w:spacing w:before="1" w:after="0"/>
        <w:ind w:left="213"/>
        <w:rPr>
          <w:i/>
        </w:rPr>
      </w:pPr>
      <w:r>
        <w:rPr>
          <w:i/>
        </w:rPr>
        <w:t xml:space="preserve">8.4 </w:t>
      </w:r>
      <w:r w:rsidRPr="004174C6">
        <w:rPr>
          <w:i/>
        </w:rPr>
        <w:t>Autres cas de résiliation unilatérale par le pouvoir adjudicateur</w:t>
      </w:r>
    </w:p>
    <w:p w14:paraId="3880482A" w14:textId="77777777" w:rsidR="004174C6" w:rsidRPr="001E4A01" w:rsidRDefault="004174C6" w:rsidP="004174C6">
      <w:pPr>
        <w:pStyle w:val="Corpsdetexte"/>
        <w:spacing w:before="122"/>
        <w:ind w:left="574" w:right="474"/>
      </w:pPr>
      <w:r w:rsidRPr="001E4A01">
        <w:t>Le pouvoir adjudicateur dispose toujours du droit de résilier unilatéralement le marché spécifique pour un motif d’intérêt général dûment justifié auprès du titulaire dans les conditions</w:t>
      </w:r>
      <w:r>
        <w:t xml:space="preserve"> fixées à l’article 42</w:t>
      </w:r>
      <w:r w:rsidRPr="001E4A01">
        <w:t xml:space="preserve"> du CC</w:t>
      </w:r>
      <w:r>
        <w:t>AG/</w:t>
      </w:r>
      <w:r w:rsidRPr="001E4A01">
        <w:t>FCS. Dans ce cas, le pouvoir adjudicateur indique au titulaire la date à laquelle prend effet la résiliation.</w:t>
      </w:r>
    </w:p>
    <w:p w14:paraId="04BC1FFE" w14:textId="14ADD780" w:rsidR="00674773" w:rsidRDefault="00674773" w:rsidP="001E3EDB">
      <w:pPr>
        <w:pStyle w:val="Titre1"/>
        <w:spacing w:before="360"/>
        <w:ind w:left="431" w:hanging="431"/>
        <w:rPr>
          <w:rFonts w:eastAsia="Times New Roman"/>
          <w:lang w:eastAsia="fr-FR"/>
        </w:rPr>
      </w:pPr>
      <w:r>
        <w:rPr>
          <w:rFonts w:eastAsia="Times New Roman"/>
          <w:lang w:eastAsia="fr-FR"/>
        </w:rPr>
        <w:lastRenderedPageBreak/>
        <w:t>Prestations attendues</w:t>
      </w:r>
      <w:bookmarkEnd w:id="171"/>
    </w:p>
    <w:p w14:paraId="6C90EE61" w14:textId="2A4E0A14" w:rsidR="00F611FF" w:rsidRPr="00F611FF" w:rsidRDefault="000F607D" w:rsidP="00F611FF">
      <w:pPr>
        <w:rPr>
          <w:lang w:eastAsia="fr-FR"/>
        </w:rPr>
      </w:pPr>
      <w:r w:rsidRPr="000F607D">
        <w:rPr>
          <w:lang w:eastAsia="fr-FR"/>
        </w:rPr>
        <w:t>Chaque marché spécifique</w:t>
      </w:r>
      <w:r w:rsidRPr="001E3EDB">
        <w:rPr>
          <w:lang w:eastAsia="fr-FR"/>
        </w:rPr>
        <w:t xml:space="preserve"> a pour objectif de faciliter </w:t>
      </w:r>
      <w:r w:rsidR="00D107D5" w:rsidRPr="00D107D5">
        <w:rPr>
          <w:lang w:eastAsia="fr-FR"/>
        </w:rPr>
        <w:t xml:space="preserve">la </w:t>
      </w:r>
      <w:r w:rsidR="00F611FF" w:rsidRPr="00F611FF">
        <w:rPr>
          <w:lang w:eastAsia="fr-FR"/>
        </w:rPr>
        <w:t>fourniture d’équipement de restauration collective</w:t>
      </w:r>
      <w:r w:rsidR="00A20D3D">
        <w:rPr>
          <w:lang w:eastAsia="fr-FR"/>
        </w:rPr>
        <w:t xml:space="preserve"> et de</w:t>
      </w:r>
      <w:r w:rsidR="00F611FF" w:rsidRPr="00F611FF">
        <w:rPr>
          <w:lang w:eastAsia="fr-FR"/>
        </w:rPr>
        <w:t xml:space="preserve"> de mobiliers du réemploi et/ou de la réutilisation.</w:t>
      </w:r>
    </w:p>
    <w:p w14:paraId="6B154995" w14:textId="1E028F9C" w:rsidR="005D2E35" w:rsidRDefault="00B05ACD" w:rsidP="005D2E35">
      <w:pPr>
        <w:rPr>
          <w:lang w:eastAsia="fr-FR"/>
        </w:rPr>
      </w:pPr>
      <w:r w:rsidRPr="000F607D">
        <w:rPr>
          <w:lang w:eastAsia="fr-FR"/>
        </w:rPr>
        <w:t>Le d</w:t>
      </w:r>
      <w:r w:rsidR="005D2E35" w:rsidRPr="000F607D">
        <w:rPr>
          <w:lang w:eastAsia="fr-FR"/>
        </w:rPr>
        <w:t xml:space="preserve">escriptif de </w:t>
      </w:r>
      <w:r w:rsidR="001D42CF">
        <w:rPr>
          <w:lang w:eastAsia="fr-FR"/>
        </w:rPr>
        <w:t>la</w:t>
      </w:r>
      <w:r w:rsidR="001D42CF" w:rsidRPr="000F607D">
        <w:rPr>
          <w:lang w:eastAsia="fr-FR"/>
        </w:rPr>
        <w:t xml:space="preserve"> </w:t>
      </w:r>
      <w:r w:rsidR="001D42CF">
        <w:rPr>
          <w:lang w:eastAsia="fr-FR"/>
        </w:rPr>
        <w:t xml:space="preserve">catégorie d’achat </w:t>
      </w:r>
      <w:r w:rsidR="006223BB" w:rsidRPr="000F607D">
        <w:rPr>
          <w:lang w:eastAsia="fr-FR"/>
        </w:rPr>
        <w:t xml:space="preserve">est décrit dans les pièces contractuelles </w:t>
      </w:r>
      <w:r w:rsidR="005D2E35" w:rsidRPr="000F607D">
        <w:rPr>
          <w:lang w:eastAsia="fr-FR"/>
        </w:rPr>
        <w:t>de chaque marché spécifique.</w:t>
      </w:r>
    </w:p>
    <w:p w14:paraId="1BFA3D92" w14:textId="1BFE7B77" w:rsidR="00240D58" w:rsidRDefault="00240D58" w:rsidP="00240D58">
      <w:pPr>
        <w:pStyle w:val="Titre3"/>
        <w:spacing w:after="240"/>
        <w:rPr>
          <w:lang w:eastAsia="fr-FR"/>
        </w:rPr>
      </w:pPr>
      <w:r>
        <w:rPr>
          <w:lang w:eastAsia="fr-FR"/>
        </w:rPr>
        <w:t xml:space="preserve">Prestations générales </w:t>
      </w:r>
      <w:r w:rsidR="007E785C">
        <w:rPr>
          <w:lang w:eastAsia="fr-FR"/>
        </w:rPr>
        <w:t>relevant</w:t>
      </w:r>
      <w:r>
        <w:rPr>
          <w:lang w:eastAsia="fr-FR"/>
        </w:rPr>
        <w:t xml:space="preserve"> des marchés spécifiques </w:t>
      </w:r>
    </w:p>
    <w:p w14:paraId="119BD0FA" w14:textId="59B02DA1" w:rsidR="00240D58" w:rsidRDefault="00240D58" w:rsidP="00240D58">
      <w:pPr>
        <w:spacing w:before="100" w:beforeAutospacing="1" w:after="100" w:afterAutospacing="1"/>
        <w:jc w:val="left"/>
        <w:rPr>
          <w:lang w:eastAsia="fr-FR"/>
        </w:rPr>
      </w:pPr>
      <w:r w:rsidRPr="00240D58">
        <w:rPr>
          <w:lang w:eastAsia="fr-FR"/>
        </w:rPr>
        <w:t>Le titulaire est tenu d'assurer l’intégralité des prestations requises pour une installation conforme, fonctionnelle et sécurisée, en intégrant toutes les sujétions nécessaires à une livraison « clé en main ».</w:t>
      </w:r>
    </w:p>
    <w:p w14:paraId="1462FA43" w14:textId="099890AF" w:rsidR="00B70861" w:rsidRDefault="00B70861" w:rsidP="00B70861">
      <w:pPr>
        <w:pStyle w:val="Titre3"/>
        <w:spacing w:after="240"/>
        <w:rPr>
          <w:lang w:eastAsia="fr-FR"/>
        </w:rPr>
      </w:pPr>
      <w:r>
        <w:rPr>
          <w:lang w:eastAsia="fr-FR"/>
        </w:rPr>
        <w:t xml:space="preserve">Caractéristiques des matériels </w:t>
      </w:r>
    </w:p>
    <w:tbl>
      <w:tblPr>
        <w:tblStyle w:val="Tableausimple1"/>
        <w:tblW w:w="0" w:type="auto"/>
        <w:tblLook w:val="04A0" w:firstRow="1" w:lastRow="0" w:firstColumn="1" w:lastColumn="0" w:noHBand="0" w:noVBand="1"/>
      </w:tblPr>
      <w:tblGrid>
        <w:gridCol w:w="9486"/>
      </w:tblGrid>
      <w:tr w:rsidR="00B70861" w:rsidRPr="00CF7D78" w14:paraId="1078769E" w14:textId="77777777" w:rsidTr="00DB0F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86" w:type="dxa"/>
          </w:tcPr>
          <w:p w14:paraId="223C7A5D" w14:textId="77777777" w:rsidR="00B70861" w:rsidRDefault="00B70861" w:rsidP="00DB0F89">
            <w:pPr>
              <w:overflowPunct w:val="0"/>
              <w:autoSpaceDE w:val="0"/>
              <w:autoSpaceDN w:val="0"/>
              <w:adjustRightInd w:val="0"/>
              <w:spacing w:before="60" w:after="60"/>
              <w:textAlignment w:val="baseline"/>
              <w:rPr>
                <w:b w:val="0"/>
                <w:bCs w:val="0"/>
              </w:rPr>
            </w:pPr>
            <w:r w:rsidRPr="00CF7D78">
              <w:t xml:space="preserve">Catégorie d'achat 1 – </w:t>
            </w:r>
            <w:r>
              <w:t>Acquisition d’équipement de restauration collective</w:t>
            </w:r>
          </w:p>
          <w:p w14:paraId="79D3AB59" w14:textId="1E6EA808" w:rsidR="00B70861" w:rsidRDefault="00B70861" w:rsidP="00DB0F89">
            <w:pPr>
              <w:overflowPunct w:val="0"/>
              <w:autoSpaceDE w:val="0"/>
              <w:autoSpaceDN w:val="0"/>
              <w:adjustRightInd w:val="0"/>
              <w:spacing w:before="60" w:after="60"/>
              <w:textAlignment w:val="baseline"/>
            </w:pPr>
            <w:r>
              <w:rPr>
                <w:b w:val="0"/>
                <w:bCs w:val="0"/>
              </w:rPr>
              <w:t>Mobilier et bac I</w:t>
            </w:r>
            <w:r w:rsidR="007E785C">
              <w:rPr>
                <w:b w:val="0"/>
                <w:bCs w:val="0"/>
              </w:rPr>
              <w:t>nox</w:t>
            </w:r>
          </w:p>
          <w:p w14:paraId="76124337" w14:textId="3ADE2C9E" w:rsidR="00B70861" w:rsidRDefault="00B70861" w:rsidP="00DB0F89">
            <w:pPr>
              <w:overflowPunct w:val="0"/>
              <w:autoSpaceDE w:val="0"/>
              <w:autoSpaceDN w:val="0"/>
              <w:adjustRightInd w:val="0"/>
              <w:spacing w:before="60" w:after="60"/>
              <w:textAlignment w:val="baseline"/>
            </w:pPr>
            <w:r>
              <w:rPr>
                <w:b w:val="0"/>
                <w:bCs w:val="0"/>
              </w:rPr>
              <w:t>Equipement de cuisson verticale et horizontale</w:t>
            </w:r>
          </w:p>
          <w:p w14:paraId="78628DB9" w14:textId="3EA06F5E" w:rsidR="00B70861" w:rsidRDefault="00B70861" w:rsidP="00DB0F89">
            <w:pPr>
              <w:overflowPunct w:val="0"/>
              <w:autoSpaceDE w:val="0"/>
              <w:autoSpaceDN w:val="0"/>
              <w:adjustRightInd w:val="0"/>
              <w:spacing w:before="60" w:after="60"/>
              <w:textAlignment w:val="baseline"/>
            </w:pPr>
            <w:r>
              <w:rPr>
                <w:b w:val="0"/>
                <w:bCs w:val="0"/>
              </w:rPr>
              <w:t>Equipement de maintien en température</w:t>
            </w:r>
          </w:p>
          <w:p w14:paraId="2BDD3A99" w14:textId="40F6CB10" w:rsidR="00B70861" w:rsidRDefault="00B70861" w:rsidP="00DB0F89">
            <w:pPr>
              <w:overflowPunct w:val="0"/>
              <w:autoSpaceDE w:val="0"/>
              <w:autoSpaceDN w:val="0"/>
              <w:adjustRightInd w:val="0"/>
              <w:spacing w:before="60" w:after="60"/>
              <w:textAlignment w:val="baseline"/>
            </w:pPr>
            <w:r>
              <w:rPr>
                <w:b w:val="0"/>
                <w:bCs w:val="0"/>
              </w:rPr>
              <w:t>Cellule de régénération et restitution</w:t>
            </w:r>
          </w:p>
          <w:p w14:paraId="56D8F330" w14:textId="6024F0D2" w:rsidR="00B70861" w:rsidRDefault="00B70861" w:rsidP="00DB0F89">
            <w:pPr>
              <w:overflowPunct w:val="0"/>
              <w:autoSpaceDE w:val="0"/>
              <w:autoSpaceDN w:val="0"/>
              <w:adjustRightInd w:val="0"/>
              <w:spacing w:before="60" w:after="60"/>
              <w:textAlignment w:val="baseline"/>
              <w:rPr>
                <w:b w:val="0"/>
                <w:bCs w:val="0"/>
              </w:rPr>
            </w:pPr>
            <w:r>
              <w:t>Distribution self et café petit déjeuner</w:t>
            </w:r>
          </w:p>
          <w:p w14:paraId="04378B46" w14:textId="072F6EA7" w:rsidR="00B70861" w:rsidRDefault="00B70861" w:rsidP="00DB0F89">
            <w:pPr>
              <w:overflowPunct w:val="0"/>
              <w:autoSpaceDE w:val="0"/>
              <w:autoSpaceDN w:val="0"/>
              <w:adjustRightInd w:val="0"/>
              <w:spacing w:before="60" w:after="60"/>
              <w:textAlignment w:val="baseline"/>
              <w:rPr>
                <w:b w:val="0"/>
                <w:bCs w:val="0"/>
              </w:rPr>
            </w:pPr>
            <w:r>
              <w:t>Laverie vaisselle et lave batterie</w:t>
            </w:r>
          </w:p>
          <w:p w14:paraId="638076CB" w14:textId="7DAF4195" w:rsidR="00B70861" w:rsidRDefault="00B70861" w:rsidP="00DB0F89">
            <w:pPr>
              <w:overflowPunct w:val="0"/>
              <w:autoSpaceDE w:val="0"/>
              <w:autoSpaceDN w:val="0"/>
              <w:adjustRightInd w:val="0"/>
              <w:spacing w:before="60" w:after="60"/>
              <w:textAlignment w:val="baseline"/>
            </w:pPr>
            <w:r>
              <w:t xml:space="preserve">Matériel </w:t>
            </w:r>
            <w:r w:rsidR="00A20D3D">
              <w:t>électromécanique,</w:t>
            </w:r>
            <w:r>
              <w:t xml:space="preserve"> pesage et snacking. </w:t>
            </w:r>
          </w:p>
          <w:p w14:paraId="4EA44F06" w14:textId="5AE6CEA3" w:rsidR="00B70861" w:rsidRPr="00CF7D78" w:rsidRDefault="004174C6" w:rsidP="00A20D3D">
            <w:pPr>
              <w:overflowPunct w:val="0"/>
              <w:autoSpaceDE w:val="0"/>
              <w:autoSpaceDN w:val="0"/>
              <w:adjustRightInd w:val="0"/>
              <w:spacing w:before="60" w:after="60"/>
              <w:textAlignment w:val="baseline"/>
            </w:pPr>
            <w:r>
              <w:t>[</w:t>
            </w:r>
            <w:r w:rsidR="00DD14B3">
              <w:t>Liste non exhaustive</w:t>
            </w:r>
            <w:r>
              <w:t>]</w:t>
            </w:r>
          </w:p>
        </w:tc>
      </w:tr>
      <w:tr w:rsidR="00B70861" w:rsidRPr="00CF7D78" w14:paraId="4840678D" w14:textId="77777777" w:rsidTr="00DB0F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86" w:type="dxa"/>
          </w:tcPr>
          <w:p w14:paraId="78C0E3A0" w14:textId="77777777" w:rsidR="00B70861" w:rsidRDefault="00B70861" w:rsidP="00DB0F89">
            <w:pPr>
              <w:overflowPunct w:val="0"/>
              <w:autoSpaceDE w:val="0"/>
              <w:autoSpaceDN w:val="0"/>
              <w:adjustRightInd w:val="0"/>
              <w:spacing w:before="60" w:after="60"/>
              <w:textAlignment w:val="baseline"/>
              <w:rPr>
                <w:b w:val="0"/>
                <w:bCs w:val="0"/>
              </w:rPr>
            </w:pPr>
            <w:r w:rsidRPr="00CF7D78">
              <w:t xml:space="preserve">Catégorie d'achat 2 – </w:t>
            </w:r>
            <w:r>
              <w:t>Acquisition de mobilier (administratif, restauration, …)</w:t>
            </w:r>
          </w:p>
          <w:p w14:paraId="04D0A1C1" w14:textId="77777777" w:rsidR="00B70861" w:rsidRPr="007B5DB8" w:rsidRDefault="00B70861" w:rsidP="00DB0F89">
            <w:pPr>
              <w:overflowPunct w:val="0"/>
              <w:autoSpaceDE w:val="0"/>
              <w:autoSpaceDN w:val="0"/>
              <w:adjustRightInd w:val="0"/>
              <w:spacing w:before="60" w:after="60"/>
              <w:textAlignment w:val="baseline"/>
              <w:rPr>
                <w:bCs w:val="0"/>
              </w:rPr>
            </w:pPr>
          </w:p>
          <w:p w14:paraId="0D6123B7" w14:textId="7C117A47" w:rsidR="00B70861" w:rsidRPr="007B5DB8" w:rsidRDefault="007B5DB8" w:rsidP="00DB0F89">
            <w:pPr>
              <w:overflowPunct w:val="0"/>
              <w:autoSpaceDE w:val="0"/>
              <w:autoSpaceDN w:val="0"/>
              <w:adjustRightInd w:val="0"/>
              <w:spacing w:before="60" w:after="60"/>
              <w:textAlignment w:val="baseline"/>
              <w:rPr>
                <w:bCs w:val="0"/>
              </w:rPr>
            </w:pPr>
            <w:r w:rsidRPr="007B5DB8">
              <w:t>Bureau</w:t>
            </w:r>
          </w:p>
          <w:p w14:paraId="458CF446" w14:textId="335B3750" w:rsidR="007B5DB8" w:rsidRPr="007B5DB8" w:rsidRDefault="007B5DB8" w:rsidP="00DB0F89">
            <w:pPr>
              <w:overflowPunct w:val="0"/>
              <w:autoSpaceDE w:val="0"/>
              <w:autoSpaceDN w:val="0"/>
              <w:adjustRightInd w:val="0"/>
              <w:spacing w:before="60" w:after="60"/>
              <w:textAlignment w:val="baseline"/>
            </w:pPr>
            <w:r w:rsidRPr="007B5DB8">
              <w:rPr>
                <w:bCs w:val="0"/>
              </w:rPr>
              <w:t>Chaises</w:t>
            </w:r>
          </w:p>
          <w:p w14:paraId="4D65C9BC" w14:textId="1D90AE1C" w:rsidR="007B5DB8" w:rsidRPr="007B5DB8" w:rsidRDefault="007B5DB8" w:rsidP="00DB0F89">
            <w:pPr>
              <w:overflowPunct w:val="0"/>
              <w:autoSpaceDE w:val="0"/>
              <w:autoSpaceDN w:val="0"/>
              <w:adjustRightInd w:val="0"/>
              <w:spacing w:before="60" w:after="60"/>
              <w:textAlignment w:val="baseline"/>
            </w:pPr>
            <w:r w:rsidRPr="007B5DB8">
              <w:rPr>
                <w:bCs w:val="0"/>
              </w:rPr>
              <w:t>Armoire</w:t>
            </w:r>
          </w:p>
          <w:p w14:paraId="52742D8E" w14:textId="6BFE0C24" w:rsidR="007B5DB8" w:rsidRPr="007B5DB8" w:rsidRDefault="007B5DB8" w:rsidP="00DB0F89">
            <w:pPr>
              <w:overflowPunct w:val="0"/>
              <w:autoSpaceDE w:val="0"/>
              <w:autoSpaceDN w:val="0"/>
              <w:adjustRightInd w:val="0"/>
              <w:spacing w:before="60" w:after="60"/>
              <w:textAlignment w:val="baseline"/>
            </w:pPr>
            <w:r w:rsidRPr="007B5DB8">
              <w:rPr>
                <w:bCs w:val="0"/>
              </w:rPr>
              <w:t>Caisson</w:t>
            </w:r>
          </w:p>
          <w:p w14:paraId="55D98F04" w14:textId="33EBAD29" w:rsidR="007B5DB8" w:rsidRPr="007B5DB8" w:rsidRDefault="007B5DB8" w:rsidP="00DB0F89">
            <w:pPr>
              <w:overflowPunct w:val="0"/>
              <w:autoSpaceDE w:val="0"/>
              <w:autoSpaceDN w:val="0"/>
              <w:adjustRightInd w:val="0"/>
              <w:spacing w:before="60" w:after="60"/>
              <w:textAlignment w:val="baseline"/>
            </w:pPr>
            <w:r w:rsidRPr="007B5DB8">
              <w:rPr>
                <w:bCs w:val="0"/>
              </w:rPr>
              <w:t>Tables et chaises de restaurant</w:t>
            </w:r>
          </w:p>
          <w:p w14:paraId="735EBD35" w14:textId="63F8EE22" w:rsidR="007B5DB8" w:rsidRPr="007B5DB8" w:rsidRDefault="007B5DB8" w:rsidP="00DB0F89">
            <w:pPr>
              <w:overflowPunct w:val="0"/>
              <w:autoSpaceDE w:val="0"/>
              <w:autoSpaceDN w:val="0"/>
              <w:adjustRightInd w:val="0"/>
              <w:spacing w:before="60" w:after="60"/>
              <w:textAlignment w:val="baseline"/>
              <w:rPr>
                <w:bCs w:val="0"/>
              </w:rPr>
            </w:pPr>
            <w:r w:rsidRPr="007B5DB8">
              <w:rPr>
                <w:bCs w:val="0"/>
              </w:rPr>
              <w:t>Cabine</w:t>
            </w:r>
            <w:r>
              <w:rPr>
                <w:bCs w:val="0"/>
              </w:rPr>
              <w:t xml:space="preserve"> acoustique de bureau </w:t>
            </w:r>
          </w:p>
          <w:p w14:paraId="34B5E77F" w14:textId="4773DBE7" w:rsidR="00B70861" w:rsidRDefault="007B5DB8" w:rsidP="00DB0F89">
            <w:pPr>
              <w:overflowPunct w:val="0"/>
              <w:autoSpaceDE w:val="0"/>
              <w:autoSpaceDN w:val="0"/>
              <w:adjustRightInd w:val="0"/>
              <w:spacing w:before="60" w:after="60"/>
              <w:textAlignment w:val="baseline"/>
            </w:pPr>
            <w:r w:rsidRPr="007B5DB8">
              <w:t xml:space="preserve">Fauteuil </w:t>
            </w:r>
          </w:p>
          <w:p w14:paraId="297F1D1E" w14:textId="01F80522" w:rsidR="00DD14B3" w:rsidRDefault="00DD14B3" w:rsidP="00DB0F89">
            <w:pPr>
              <w:overflowPunct w:val="0"/>
              <w:autoSpaceDE w:val="0"/>
              <w:autoSpaceDN w:val="0"/>
              <w:adjustRightInd w:val="0"/>
              <w:spacing w:before="60" w:after="60"/>
              <w:textAlignment w:val="baseline"/>
            </w:pPr>
            <w:r>
              <w:t>Tables et chaises (hautes et basses) de bar, de salons autorités, d’extérieur</w:t>
            </w:r>
          </w:p>
          <w:p w14:paraId="786B5247" w14:textId="42551FF3" w:rsidR="00B70861" w:rsidRPr="00CF7D78" w:rsidRDefault="004174C6" w:rsidP="00A20D3D">
            <w:pPr>
              <w:overflowPunct w:val="0"/>
              <w:autoSpaceDE w:val="0"/>
              <w:autoSpaceDN w:val="0"/>
              <w:adjustRightInd w:val="0"/>
              <w:spacing w:before="60" w:after="60"/>
              <w:textAlignment w:val="baseline"/>
            </w:pPr>
            <w:r>
              <w:rPr>
                <w:bCs w:val="0"/>
              </w:rPr>
              <w:t>[</w:t>
            </w:r>
            <w:r w:rsidR="00DD14B3">
              <w:rPr>
                <w:bCs w:val="0"/>
              </w:rPr>
              <w:t>Liste non exhaustive</w:t>
            </w:r>
            <w:r>
              <w:rPr>
                <w:bCs w:val="0"/>
              </w:rPr>
              <w:t>]</w:t>
            </w:r>
          </w:p>
        </w:tc>
      </w:tr>
    </w:tbl>
    <w:p w14:paraId="565305D6" w14:textId="4796D9DC" w:rsidR="00E75332" w:rsidRPr="00725B3D" w:rsidRDefault="00E75332" w:rsidP="001E3EDB">
      <w:pPr>
        <w:pStyle w:val="Titre3"/>
        <w:spacing w:after="240"/>
        <w:rPr>
          <w:lang w:eastAsia="fr-FR"/>
        </w:rPr>
      </w:pPr>
      <w:r w:rsidRPr="00725B3D">
        <w:rPr>
          <w:lang w:eastAsia="fr-FR"/>
        </w:rPr>
        <w:t>Méthodologie et organisation</w:t>
      </w:r>
    </w:p>
    <w:p w14:paraId="6AC7E82B" w14:textId="04D13CC4" w:rsidR="00E75332" w:rsidRDefault="00C46605" w:rsidP="00E70480">
      <w:pPr>
        <w:rPr>
          <w:lang w:eastAsia="fr-FR"/>
        </w:rPr>
      </w:pPr>
      <w:r>
        <w:rPr>
          <w:lang w:eastAsia="fr-FR"/>
        </w:rPr>
        <w:t xml:space="preserve">Le titulaire est en mesure de </w:t>
      </w:r>
      <w:r w:rsidR="00E75332">
        <w:rPr>
          <w:lang w:eastAsia="fr-FR"/>
        </w:rPr>
        <w:t xml:space="preserve">mettre à disposition un ou plusieurs interlocuteurs dédiés </w:t>
      </w:r>
      <w:r>
        <w:rPr>
          <w:lang w:eastAsia="fr-FR"/>
        </w:rPr>
        <w:t xml:space="preserve">ainsi qu'une </w:t>
      </w:r>
      <w:r w:rsidR="00E75332">
        <w:rPr>
          <w:lang w:eastAsia="fr-FR"/>
        </w:rPr>
        <w:t xml:space="preserve">organisation </w:t>
      </w:r>
      <w:r>
        <w:rPr>
          <w:lang w:eastAsia="fr-FR"/>
        </w:rPr>
        <w:t xml:space="preserve">d'urgence </w:t>
      </w:r>
      <w:r w:rsidR="00E75332">
        <w:rPr>
          <w:lang w:eastAsia="fr-FR"/>
        </w:rPr>
        <w:t xml:space="preserve">ponctuelle </w:t>
      </w:r>
      <w:r w:rsidR="007825DE">
        <w:rPr>
          <w:lang w:eastAsia="fr-FR"/>
        </w:rPr>
        <w:t>distincte</w:t>
      </w:r>
      <w:r w:rsidR="00E75332">
        <w:rPr>
          <w:lang w:eastAsia="fr-FR"/>
        </w:rPr>
        <w:t xml:space="preserve"> de sa </w:t>
      </w:r>
      <w:r w:rsidR="007825DE">
        <w:rPr>
          <w:lang w:eastAsia="fr-FR"/>
        </w:rPr>
        <w:t>structure habituelle, si cela s'avère nécessaire</w:t>
      </w:r>
      <w:r w:rsidR="00E75332">
        <w:rPr>
          <w:lang w:eastAsia="fr-FR"/>
        </w:rPr>
        <w:t>.</w:t>
      </w:r>
    </w:p>
    <w:p w14:paraId="5804523E" w14:textId="418A984F" w:rsidR="007825DE" w:rsidRDefault="007825DE">
      <w:pPr>
        <w:rPr>
          <w:lang w:eastAsia="fr-FR"/>
        </w:rPr>
      </w:pPr>
      <w:r>
        <w:rPr>
          <w:lang w:eastAsia="fr-FR"/>
        </w:rPr>
        <w:t>L</w:t>
      </w:r>
      <w:r w:rsidRPr="00461010">
        <w:rPr>
          <w:lang w:eastAsia="fr-FR"/>
        </w:rPr>
        <w:t xml:space="preserve">es équipes </w:t>
      </w:r>
      <w:r>
        <w:rPr>
          <w:lang w:eastAsia="fr-FR"/>
        </w:rPr>
        <w:t xml:space="preserve">dédiées sont </w:t>
      </w:r>
      <w:r w:rsidRPr="00461010">
        <w:rPr>
          <w:lang w:eastAsia="fr-FR"/>
        </w:rPr>
        <w:t>qualifiées et formées, avec des compétences adaptées aux besoins du marché</w:t>
      </w:r>
      <w:r w:rsidR="004874D9">
        <w:rPr>
          <w:lang w:eastAsia="fr-FR"/>
        </w:rPr>
        <w:t xml:space="preserve"> et</w:t>
      </w:r>
      <w:r w:rsidR="004874D9">
        <w:t xml:space="preserve"> les </w:t>
      </w:r>
      <w:r>
        <w:t>moyens logistiques permett</w:t>
      </w:r>
      <w:r w:rsidR="004874D9">
        <w:t>ent</w:t>
      </w:r>
      <w:r>
        <w:t xml:space="preserve"> une mise en œuvre rapide et efficace</w:t>
      </w:r>
      <w:r w:rsidR="00A20D3D">
        <w:t>.</w:t>
      </w:r>
    </w:p>
    <w:p w14:paraId="1BCA3423" w14:textId="0A5ACA02" w:rsidR="00502192" w:rsidRPr="001E3EDB" w:rsidRDefault="00502192" w:rsidP="001E3EDB">
      <w:pPr>
        <w:pStyle w:val="Titre3"/>
        <w:spacing w:after="240"/>
        <w:rPr>
          <w:lang w:eastAsia="fr-FR"/>
        </w:rPr>
      </w:pPr>
      <w:r w:rsidRPr="00725B3D">
        <w:rPr>
          <w:lang w:eastAsia="fr-FR"/>
        </w:rPr>
        <w:t>Capacité</w:t>
      </w:r>
      <w:r w:rsidR="007825DE">
        <w:rPr>
          <w:lang w:eastAsia="fr-FR"/>
        </w:rPr>
        <w:t>s</w:t>
      </w:r>
      <w:r w:rsidRPr="00725B3D">
        <w:rPr>
          <w:lang w:eastAsia="fr-FR"/>
        </w:rPr>
        <w:t xml:space="preserve"> technique</w:t>
      </w:r>
      <w:r w:rsidR="007825DE">
        <w:rPr>
          <w:lang w:eastAsia="fr-FR"/>
        </w:rPr>
        <w:t>s et matérielles</w:t>
      </w:r>
    </w:p>
    <w:p w14:paraId="607A55E7" w14:textId="1562C936" w:rsidR="00C46605" w:rsidRDefault="007825DE" w:rsidP="00E70480">
      <w:pPr>
        <w:rPr>
          <w:lang w:eastAsia="fr-FR"/>
        </w:rPr>
      </w:pPr>
      <w:r>
        <w:rPr>
          <w:lang w:eastAsia="fr-FR"/>
        </w:rPr>
        <w:t>Les prestations (fournitures, matériel, autres besoins) mises à disposition doivent être adaptées aux exigences du marché spécifique. Les fournitures demandées sont récentes</w:t>
      </w:r>
      <w:r w:rsidR="004174C6">
        <w:rPr>
          <w:lang w:eastAsia="fr-FR"/>
        </w:rPr>
        <w:t xml:space="preserve"> (dans la mesure du possible inférieure à 5 ans)</w:t>
      </w:r>
      <w:r w:rsidR="00A20D3D">
        <w:rPr>
          <w:lang w:eastAsia="fr-FR"/>
        </w:rPr>
        <w:t xml:space="preserve"> </w:t>
      </w:r>
      <w:r>
        <w:rPr>
          <w:lang w:eastAsia="fr-FR"/>
        </w:rPr>
        <w:t>et assurent la performance et la fiabilité.</w:t>
      </w:r>
    </w:p>
    <w:p w14:paraId="61B518B7" w14:textId="1862DC27" w:rsidR="007825DE" w:rsidRPr="001E3EDB" w:rsidRDefault="007825DE" w:rsidP="001E3EDB">
      <w:pPr>
        <w:rPr>
          <w:lang w:eastAsia="fr-FR"/>
        </w:rPr>
      </w:pPr>
      <w:r w:rsidRPr="001E3EDB">
        <w:rPr>
          <w:lang w:eastAsia="fr-FR"/>
        </w:rPr>
        <w:t>Une organisation efficace permettant une gestion optimisée des ressources humaines</w:t>
      </w:r>
      <w:r w:rsidR="004174C6">
        <w:rPr>
          <w:lang w:eastAsia="fr-FR"/>
        </w:rPr>
        <w:t xml:space="preserve"> ainsi qu’u</w:t>
      </w:r>
      <w:r w:rsidR="004174C6" w:rsidRPr="001E3EDB">
        <w:rPr>
          <w:lang w:eastAsia="fr-FR"/>
        </w:rPr>
        <w:t>ne disponibilité accrue des interlocuteurs dédiés, notamment en cas d’urgence ou de situations imprévues</w:t>
      </w:r>
      <w:r w:rsidR="004174C6">
        <w:rPr>
          <w:lang w:eastAsia="fr-FR"/>
        </w:rPr>
        <w:t xml:space="preserve"> sont attendues</w:t>
      </w:r>
      <w:r w:rsidRPr="001E3EDB">
        <w:rPr>
          <w:lang w:eastAsia="fr-FR"/>
        </w:rPr>
        <w:t>.</w:t>
      </w:r>
    </w:p>
    <w:p w14:paraId="7B82043C" w14:textId="23A48163" w:rsidR="007825DE" w:rsidRPr="001E3EDB" w:rsidRDefault="007825DE" w:rsidP="001E3EDB">
      <w:pPr>
        <w:rPr>
          <w:lang w:eastAsia="fr-FR"/>
        </w:rPr>
      </w:pPr>
    </w:p>
    <w:p w14:paraId="45E9773E" w14:textId="77777777" w:rsidR="007825DE" w:rsidRPr="001E3EDB" w:rsidRDefault="007825DE" w:rsidP="00780B3C">
      <w:pPr>
        <w:ind w:right="424"/>
        <w:rPr>
          <w:lang w:eastAsia="fr-FR"/>
        </w:rPr>
      </w:pPr>
      <w:r w:rsidRPr="001E3EDB">
        <w:rPr>
          <w:lang w:eastAsia="fr-FR"/>
        </w:rPr>
        <w:lastRenderedPageBreak/>
        <w:t>La mise en place d’un dispositif de formation continue et d’une gestion proactive des équipes renforce l’efficacité et l’engagement des collaborateurs.</w:t>
      </w:r>
    </w:p>
    <w:p w14:paraId="31C081BC" w14:textId="77777777" w:rsidR="003A7C49" w:rsidRPr="001E3EDB" w:rsidRDefault="003A7C49" w:rsidP="001E3EDB">
      <w:pPr>
        <w:pStyle w:val="Titre1"/>
        <w:spacing w:before="360"/>
        <w:ind w:left="431" w:hanging="431"/>
        <w:rPr>
          <w:rFonts w:eastAsia="Times New Roman"/>
          <w:lang w:eastAsia="fr-FR"/>
        </w:rPr>
      </w:pPr>
      <w:bookmarkStart w:id="172" w:name="_Toc197678061"/>
      <w:bookmarkStart w:id="173" w:name="_Toc197683197"/>
      <w:bookmarkStart w:id="174" w:name="_Toc197683397"/>
      <w:bookmarkStart w:id="175" w:name="_Toc197678062"/>
      <w:bookmarkStart w:id="176" w:name="_Toc197682796"/>
      <w:bookmarkStart w:id="177" w:name="_Toc197682997"/>
      <w:bookmarkStart w:id="178" w:name="_Toc197683198"/>
      <w:bookmarkStart w:id="179" w:name="_Toc197683398"/>
      <w:bookmarkStart w:id="180" w:name="_Toc197678063"/>
      <w:bookmarkStart w:id="181" w:name="_Toc197682797"/>
      <w:bookmarkStart w:id="182" w:name="_Toc197682998"/>
      <w:bookmarkStart w:id="183" w:name="_Toc197683199"/>
      <w:bookmarkStart w:id="184" w:name="_Toc197683399"/>
      <w:bookmarkStart w:id="185" w:name="_Toc197678064"/>
      <w:bookmarkStart w:id="186" w:name="_Toc197682798"/>
      <w:bookmarkStart w:id="187" w:name="_Toc197682999"/>
      <w:bookmarkStart w:id="188" w:name="_Toc197683200"/>
      <w:bookmarkStart w:id="189" w:name="_Toc197683400"/>
      <w:bookmarkStart w:id="190" w:name="_Toc197678065"/>
      <w:bookmarkStart w:id="191" w:name="_Toc197682799"/>
      <w:bookmarkStart w:id="192" w:name="_Toc197683000"/>
      <w:bookmarkStart w:id="193" w:name="_Toc197683201"/>
      <w:bookmarkStart w:id="194" w:name="_Toc197683401"/>
      <w:bookmarkStart w:id="195" w:name="_Toc197678066"/>
      <w:bookmarkStart w:id="196" w:name="_Toc197682800"/>
      <w:bookmarkStart w:id="197" w:name="_Toc197683001"/>
      <w:bookmarkStart w:id="198" w:name="_Toc197683202"/>
      <w:bookmarkStart w:id="199" w:name="_Toc197683402"/>
      <w:bookmarkStart w:id="200" w:name="_Toc197678067"/>
      <w:bookmarkStart w:id="201" w:name="_Toc197682801"/>
      <w:bookmarkStart w:id="202" w:name="_Toc197683002"/>
      <w:bookmarkStart w:id="203" w:name="_Toc197683203"/>
      <w:bookmarkStart w:id="204" w:name="_Toc197683403"/>
      <w:bookmarkStart w:id="205" w:name="_Toc197678068"/>
      <w:bookmarkStart w:id="206" w:name="_Toc197682802"/>
      <w:bookmarkStart w:id="207" w:name="_Toc197683003"/>
      <w:bookmarkStart w:id="208" w:name="_Toc197683204"/>
      <w:bookmarkStart w:id="209" w:name="_Toc197683404"/>
      <w:bookmarkStart w:id="210" w:name="_Toc197678069"/>
      <w:bookmarkStart w:id="211" w:name="_Toc197682803"/>
      <w:bookmarkStart w:id="212" w:name="_Toc197683004"/>
      <w:bookmarkStart w:id="213" w:name="_Toc197683205"/>
      <w:bookmarkStart w:id="214" w:name="_Toc197683405"/>
      <w:bookmarkStart w:id="215" w:name="_Toc197678070"/>
      <w:bookmarkStart w:id="216" w:name="_Toc197682804"/>
      <w:bookmarkStart w:id="217" w:name="_Toc197683005"/>
      <w:bookmarkStart w:id="218" w:name="_Toc197683206"/>
      <w:bookmarkStart w:id="219" w:name="_Toc197683406"/>
      <w:bookmarkStart w:id="220" w:name="_Toc197678071"/>
      <w:bookmarkStart w:id="221" w:name="_Toc197682805"/>
      <w:bookmarkStart w:id="222" w:name="_Toc197683006"/>
      <w:bookmarkStart w:id="223" w:name="_Toc197683207"/>
      <w:bookmarkStart w:id="224" w:name="_Toc197683407"/>
      <w:bookmarkStart w:id="225" w:name="_Toc197678072"/>
      <w:bookmarkStart w:id="226" w:name="_Toc197682806"/>
      <w:bookmarkStart w:id="227" w:name="_Toc197683007"/>
      <w:bookmarkStart w:id="228" w:name="_Toc197683208"/>
      <w:bookmarkStart w:id="229" w:name="_Toc197683408"/>
      <w:bookmarkStart w:id="230" w:name="_Toc201594224"/>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1E3EDB">
        <w:rPr>
          <w:rFonts w:eastAsia="Times New Roman"/>
          <w:lang w:eastAsia="fr-FR"/>
        </w:rPr>
        <w:t>Livraison</w:t>
      </w:r>
      <w:bookmarkEnd w:id="230"/>
    </w:p>
    <w:p w14:paraId="40937F4A" w14:textId="3007D84F" w:rsidR="006C4B94" w:rsidRPr="001E3EDB" w:rsidRDefault="006C4B94" w:rsidP="001E3EDB">
      <w:pPr>
        <w:pStyle w:val="Titre2"/>
        <w:spacing w:before="240"/>
        <w:ind w:left="1276" w:hanging="425"/>
        <w:rPr>
          <w:rFonts w:cs="Tahoma"/>
        </w:rPr>
      </w:pPr>
      <w:bookmarkStart w:id="231" w:name="_Toc201594225"/>
      <w:r w:rsidRPr="001E3EDB">
        <w:rPr>
          <w:rFonts w:cs="Tahoma"/>
          <w:bCs w:val="0"/>
        </w:rPr>
        <w:t>Lieux de livraison</w:t>
      </w:r>
      <w:bookmarkEnd w:id="231"/>
    </w:p>
    <w:p w14:paraId="413DDD38" w14:textId="276FEC63" w:rsidR="003A7C49" w:rsidRDefault="00B05ACD" w:rsidP="003A7C49">
      <w:pPr>
        <w:pStyle w:val="Corpsdetexte"/>
        <w:spacing w:before="91"/>
        <w:ind w:right="475"/>
      </w:pPr>
      <w:r>
        <w:t>L’adresse du lieu de livraison des fournitures est indiquée dans les pièces du marché spécifique ou dans le bon de commande.</w:t>
      </w:r>
    </w:p>
    <w:p w14:paraId="7D966D8E" w14:textId="542C92D4" w:rsidR="00B05ACD" w:rsidRDefault="00670E0A" w:rsidP="00B05ACD">
      <w:pPr>
        <w:pStyle w:val="Corpsdetexte"/>
        <w:spacing w:after="0"/>
        <w:ind w:right="476"/>
      </w:pPr>
      <w:r>
        <w:t xml:space="preserve">La </w:t>
      </w:r>
      <w:r w:rsidR="00B05ACD" w:rsidRPr="001E3EDB">
        <w:t>livraison parti</w:t>
      </w:r>
      <w:r>
        <w:t xml:space="preserve">elle </w:t>
      </w:r>
      <w:r w:rsidR="00B05ACD" w:rsidRPr="001E3EDB">
        <w:t>est acceptée</w:t>
      </w:r>
      <w:r w:rsidR="00B05ACD" w:rsidRPr="00B05ACD">
        <w:t xml:space="preserve">, </w:t>
      </w:r>
      <w:r>
        <w:t>avec l'</w:t>
      </w:r>
      <w:r w:rsidR="00B05ACD" w:rsidRPr="00B05ACD">
        <w:t>accord préalable du pouvoir adjudicateur.</w:t>
      </w:r>
    </w:p>
    <w:p w14:paraId="7D5C719A" w14:textId="453035A3" w:rsidR="003A7C49" w:rsidRPr="001E4A01" w:rsidRDefault="003A7C49" w:rsidP="003A7C49">
      <w:pPr>
        <w:pStyle w:val="Corpsdetexte"/>
        <w:spacing w:before="91"/>
        <w:ind w:right="475"/>
      </w:pPr>
      <w:r w:rsidRPr="001E4A01">
        <w:t>Les bons de livraison doivent comporter</w:t>
      </w:r>
      <w:r w:rsidR="00780B3C">
        <w:t xml:space="preserve"> à minima</w:t>
      </w:r>
      <w:r w:rsidRPr="001E4A01">
        <w:t xml:space="preserve"> :</w:t>
      </w:r>
    </w:p>
    <w:p w14:paraId="5E7F0CFE"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before="117" w:after="0" w:line="269" w:lineRule="exact"/>
        <w:ind w:left="1291" w:hanging="361"/>
        <w:contextualSpacing w:val="0"/>
      </w:pPr>
      <w:proofErr w:type="gramStart"/>
      <w:r w:rsidRPr="001E4A01">
        <w:t>les</w:t>
      </w:r>
      <w:proofErr w:type="gramEnd"/>
      <w:r w:rsidRPr="001E4A01">
        <w:t xml:space="preserve"> coordonnées du titulaire</w:t>
      </w:r>
      <w:r w:rsidRPr="001E4A01">
        <w:rPr>
          <w:spacing w:val="-6"/>
        </w:rPr>
        <w:t xml:space="preserve"> </w:t>
      </w:r>
      <w:r w:rsidRPr="001E4A01">
        <w:t>;</w:t>
      </w:r>
    </w:p>
    <w:p w14:paraId="4B22436A"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after="0" w:line="269" w:lineRule="exact"/>
        <w:ind w:left="1291" w:hanging="361"/>
        <w:contextualSpacing w:val="0"/>
      </w:pPr>
      <w:proofErr w:type="gramStart"/>
      <w:r w:rsidRPr="001E4A01">
        <w:t>la</w:t>
      </w:r>
      <w:proofErr w:type="gramEnd"/>
      <w:r w:rsidRPr="001E4A01">
        <w:t xml:space="preserve"> référence du marché spécifique</w:t>
      </w:r>
      <w:r w:rsidRPr="001E4A01">
        <w:rPr>
          <w:spacing w:val="-4"/>
        </w:rPr>
        <w:t xml:space="preserve"> </w:t>
      </w:r>
      <w:r w:rsidRPr="001E4A01">
        <w:t>;</w:t>
      </w:r>
    </w:p>
    <w:p w14:paraId="7C811CDC"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after="0" w:line="269" w:lineRule="exact"/>
        <w:ind w:left="1291" w:hanging="361"/>
        <w:contextualSpacing w:val="0"/>
      </w:pPr>
      <w:proofErr w:type="gramStart"/>
      <w:r w:rsidRPr="001E4A01">
        <w:t>la</w:t>
      </w:r>
      <w:proofErr w:type="gramEnd"/>
      <w:r w:rsidRPr="001E4A01">
        <w:t xml:space="preserve"> référence de la commande</w:t>
      </w:r>
      <w:r w:rsidRPr="001E4A01">
        <w:rPr>
          <w:spacing w:val="1"/>
        </w:rPr>
        <w:t xml:space="preserve"> </w:t>
      </w:r>
      <w:r w:rsidRPr="001E4A01">
        <w:t>;</w:t>
      </w:r>
    </w:p>
    <w:p w14:paraId="003D1E95"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after="0" w:line="269" w:lineRule="exact"/>
        <w:ind w:left="1291" w:hanging="361"/>
        <w:contextualSpacing w:val="0"/>
      </w:pPr>
      <w:proofErr w:type="gramStart"/>
      <w:r w:rsidRPr="001E4A01">
        <w:t>la</w:t>
      </w:r>
      <w:proofErr w:type="gramEnd"/>
      <w:r w:rsidRPr="001E4A01">
        <w:t xml:space="preserve"> destination et le « client final »</w:t>
      </w:r>
      <w:r w:rsidRPr="001E4A01">
        <w:rPr>
          <w:spacing w:val="-11"/>
        </w:rPr>
        <w:t xml:space="preserve"> </w:t>
      </w:r>
      <w:r w:rsidRPr="001E4A01">
        <w:t>;</w:t>
      </w:r>
    </w:p>
    <w:p w14:paraId="43CAFAF1"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after="0" w:line="269" w:lineRule="exact"/>
        <w:ind w:left="1291" w:hanging="361"/>
        <w:contextualSpacing w:val="0"/>
      </w:pPr>
      <w:proofErr w:type="gramStart"/>
      <w:r w:rsidRPr="001E4A01">
        <w:t>la</w:t>
      </w:r>
      <w:proofErr w:type="gramEnd"/>
      <w:r w:rsidRPr="001E4A01">
        <w:t xml:space="preserve"> description des produits</w:t>
      </w:r>
      <w:r w:rsidRPr="001E4A01">
        <w:rPr>
          <w:spacing w:val="-3"/>
        </w:rPr>
        <w:t xml:space="preserve"> </w:t>
      </w:r>
      <w:r w:rsidRPr="001E4A01">
        <w:t>;</w:t>
      </w:r>
    </w:p>
    <w:p w14:paraId="5D09CDF6"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after="0" w:line="269" w:lineRule="exact"/>
        <w:ind w:left="1291" w:hanging="361"/>
        <w:contextualSpacing w:val="0"/>
      </w:pPr>
      <w:proofErr w:type="gramStart"/>
      <w:r w:rsidRPr="001E4A01">
        <w:t>les</w:t>
      </w:r>
      <w:proofErr w:type="gramEnd"/>
      <w:r w:rsidRPr="001E4A01">
        <w:t xml:space="preserve"> codes produits</w:t>
      </w:r>
      <w:r w:rsidRPr="001E4A01">
        <w:rPr>
          <w:spacing w:val="-4"/>
        </w:rPr>
        <w:t xml:space="preserve"> </w:t>
      </w:r>
      <w:r w:rsidRPr="001E4A01">
        <w:t>;</w:t>
      </w:r>
    </w:p>
    <w:p w14:paraId="5C2F397F"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after="0" w:line="269" w:lineRule="exact"/>
        <w:ind w:left="1291" w:hanging="361"/>
        <w:contextualSpacing w:val="0"/>
      </w:pPr>
      <w:proofErr w:type="gramStart"/>
      <w:r w:rsidRPr="001E4A01">
        <w:t>les</w:t>
      </w:r>
      <w:proofErr w:type="gramEnd"/>
      <w:r w:rsidRPr="001E4A01">
        <w:t xml:space="preserve"> quantités par produit</w:t>
      </w:r>
      <w:r w:rsidRPr="001E4A01">
        <w:rPr>
          <w:spacing w:val="-2"/>
        </w:rPr>
        <w:t xml:space="preserve"> </w:t>
      </w:r>
      <w:r w:rsidRPr="001E4A01">
        <w:t>;</w:t>
      </w:r>
    </w:p>
    <w:p w14:paraId="1ABDA2E4"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after="0" w:line="269" w:lineRule="exact"/>
        <w:ind w:left="1291" w:hanging="361"/>
        <w:contextualSpacing w:val="0"/>
      </w:pPr>
      <w:proofErr w:type="gramStart"/>
      <w:r w:rsidRPr="001E4A01">
        <w:t>le</w:t>
      </w:r>
      <w:proofErr w:type="gramEnd"/>
      <w:r w:rsidRPr="001E4A01">
        <w:t xml:space="preserve"> poids brut des marchandises emballées</w:t>
      </w:r>
      <w:r w:rsidRPr="001E4A01">
        <w:rPr>
          <w:spacing w:val="1"/>
        </w:rPr>
        <w:t xml:space="preserve"> </w:t>
      </w:r>
      <w:r w:rsidRPr="001E4A01">
        <w:t>;</w:t>
      </w:r>
    </w:p>
    <w:p w14:paraId="781ED1ED"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after="0" w:line="269" w:lineRule="exact"/>
        <w:ind w:left="1291" w:hanging="361"/>
        <w:contextualSpacing w:val="0"/>
      </w:pPr>
      <w:proofErr w:type="gramStart"/>
      <w:r w:rsidRPr="001E4A01">
        <w:t>le</w:t>
      </w:r>
      <w:proofErr w:type="gramEnd"/>
      <w:r w:rsidRPr="001E4A01">
        <w:t xml:space="preserve"> volume (en m3 ou dimensions des colis) ;</w:t>
      </w:r>
    </w:p>
    <w:p w14:paraId="51686DC7"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after="0" w:line="269" w:lineRule="exact"/>
        <w:ind w:left="1291" w:hanging="361"/>
        <w:contextualSpacing w:val="0"/>
      </w:pPr>
      <w:proofErr w:type="gramStart"/>
      <w:r w:rsidRPr="001E4A01">
        <w:t>le</w:t>
      </w:r>
      <w:proofErr w:type="gramEnd"/>
      <w:r w:rsidRPr="001E4A01">
        <w:t xml:space="preserve"> nombre de palettes ou colis</w:t>
      </w:r>
      <w:r w:rsidRPr="001E4A01">
        <w:rPr>
          <w:spacing w:val="-3"/>
        </w:rPr>
        <w:t xml:space="preserve"> </w:t>
      </w:r>
      <w:r w:rsidRPr="001E4A01">
        <w:t>;</w:t>
      </w:r>
    </w:p>
    <w:p w14:paraId="2E484EB9"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after="0"/>
        <w:ind w:hanging="359"/>
        <w:contextualSpacing w:val="0"/>
      </w:pPr>
      <w:proofErr w:type="gramStart"/>
      <w:r w:rsidRPr="001E4A01">
        <w:t>la</w:t>
      </w:r>
      <w:proofErr w:type="gramEnd"/>
      <w:r w:rsidRPr="001E4A01">
        <w:t xml:space="preserve"> date de</w:t>
      </w:r>
      <w:r w:rsidRPr="001E4A01">
        <w:rPr>
          <w:spacing w:val="-1"/>
        </w:rPr>
        <w:t xml:space="preserve"> </w:t>
      </w:r>
      <w:r w:rsidRPr="001E4A01">
        <w:t>livraison.</w:t>
      </w:r>
    </w:p>
    <w:p w14:paraId="2700EA79" w14:textId="77777777" w:rsidR="003A7C49" w:rsidRPr="001E4A01" w:rsidRDefault="003A7C49" w:rsidP="003A7C49">
      <w:pPr>
        <w:pStyle w:val="Corpsdetexte"/>
        <w:spacing w:before="91"/>
        <w:ind w:right="475"/>
      </w:pPr>
      <w:r w:rsidRPr="001E4A01">
        <w:t>Un exemplaire du bon de livraison est annexé à la facture envoyée par le titulaire au pouvoir adjudicateu</w:t>
      </w:r>
      <w:r>
        <w:t>r. U</w:t>
      </w:r>
      <w:r w:rsidRPr="001E4A01">
        <w:t>n autre exemplaire est remis au représentant du pouvoir adjudicateur au moment de la livraison.</w:t>
      </w:r>
    </w:p>
    <w:p w14:paraId="692FE092" w14:textId="77777777" w:rsidR="003A7C49" w:rsidRPr="001E4A01" w:rsidRDefault="003A7C49" w:rsidP="003A7C49">
      <w:pPr>
        <w:pStyle w:val="Corpsdetexte"/>
        <w:spacing w:before="91"/>
        <w:ind w:right="475"/>
      </w:pPr>
      <w:r>
        <w:t>Par dérogation à l’article 31</w:t>
      </w:r>
      <w:r w:rsidRPr="001E4A01">
        <w:t xml:space="preserve"> du CCAG/FCS, la signature du bon de livraison par le représentant du pouvoir adjudicateur vaut transfert de propriété des produits.</w:t>
      </w:r>
    </w:p>
    <w:p w14:paraId="761A5C34" w14:textId="77777777" w:rsidR="003A7C49" w:rsidRPr="007C407B" w:rsidRDefault="003A7C49" w:rsidP="003A7C49">
      <w:pPr>
        <w:pStyle w:val="Titre3"/>
        <w:ind w:left="1276"/>
        <w:rPr>
          <w:lang w:eastAsia="fr-FR"/>
        </w:rPr>
      </w:pPr>
      <w:r w:rsidRPr="007C407B">
        <w:rPr>
          <w:lang w:eastAsia="fr-FR"/>
        </w:rPr>
        <w:t>Délai de livraison</w:t>
      </w:r>
    </w:p>
    <w:p w14:paraId="6C50373E" w14:textId="77777777" w:rsidR="003A7C49" w:rsidRPr="001E4A01" w:rsidRDefault="003A7C49" w:rsidP="003A7C49">
      <w:pPr>
        <w:pStyle w:val="Corpsdetexte"/>
        <w:spacing w:before="91"/>
        <w:ind w:right="475"/>
      </w:pPr>
      <w:r w:rsidRPr="001E4A01">
        <w:t>Le titulaire est tenu de respecter le délai de livraison contractualisé. Ce délai ne peut être ajusté qu’après l’accord du pouvoir adjudicateur.</w:t>
      </w:r>
    </w:p>
    <w:p w14:paraId="5C642535" w14:textId="77777777" w:rsidR="003A7C49" w:rsidRPr="001E4A01" w:rsidRDefault="003A7C49" w:rsidP="003A7C49">
      <w:pPr>
        <w:pStyle w:val="Corpsdetexte"/>
        <w:spacing w:before="91"/>
        <w:ind w:right="475"/>
      </w:pPr>
      <w:r w:rsidRPr="001E4A01">
        <w:t xml:space="preserve">Une attention particulière est demandée au titulaire sur le respect des délais de livraison afin </w:t>
      </w:r>
      <w:r>
        <w:t xml:space="preserve">d’assurer la mise à disposition/livraison </w:t>
      </w:r>
      <w:r w:rsidRPr="001E4A01">
        <w:t xml:space="preserve">des </w:t>
      </w:r>
      <w:r>
        <w:t>fournitures</w:t>
      </w:r>
      <w:r w:rsidRPr="001E4A01">
        <w:t xml:space="preserve"> à destination finale (export).</w:t>
      </w:r>
    </w:p>
    <w:p w14:paraId="08F43A73" w14:textId="2FCBD62E" w:rsidR="003A7C49" w:rsidRPr="001E4A01" w:rsidRDefault="003A7C49" w:rsidP="003A7C49">
      <w:pPr>
        <w:pStyle w:val="Corpsdetexte"/>
        <w:spacing w:before="91"/>
        <w:ind w:right="475"/>
      </w:pPr>
      <w:r w:rsidRPr="001E4A01">
        <w:t>Si le titulaire n’est pas en</w:t>
      </w:r>
      <w:r>
        <w:t xml:space="preserve"> mesure de mettre à disposition/livrer </w:t>
      </w:r>
      <w:r w:rsidRPr="001E4A01">
        <w:t xml:space="preserve">les produits commandés à la date convenue, il en informe le pouvoir adjudicateur. Cette information ne saurait décharger le titulaire de sa responsabilité et l’exonérer des pénalités de retard prévues à l'article </w:t>
      </w:r>
      <w:r w:rsidR="003E5C71">
        <w:t>16</w:t>
      </w:r>
      <w:r w:rsidR="003E5C71" w:rsidRPr="000C4688">
        <w:t xml:space="preserve"> </w:t>
      </w:r>
      <w:r w:rsidRPr="000C4688">
        <w:t>du présent CCP</w:t>
      </w:r>
      <w:r w:rsidRPr="001E4A01">
        <w:t>.</w:t>
      </w:r>
    </w:p>
    <w:p w14:paraId="1C72F93D" w14:textId="1D6E7990" w:rsidR="003A7C49" w:rsidRPr="00FB001E" w:rsidRDefault="003A7C49" w:rsidP="003A7C49">
      <w:pPr>
        <w:pStyle w:val="Titre2"/>
        <w:spacing w:before="240"/>
        <w:ind w:left="1276" w:hanging="425"/>
        <w:rPr>
          <w:rFonts w:cs="Tahoma"/>
        </w:rPr>
      </w:pPr>
      <w:bookmarkStart w:id="232" w:name="_Toc201594226"/>
      <w:r w:rsidRPr="00FB001E">
        <w:rPr>
          <w:rFonts w:cs="Tahoma"/>
        </w:rPr>
        <w:t>Emballage et étiquetage des marchand</w:t>
      </w:r>
      <w:r w:rsidR="00670E0A">
        <w:rPr>
          <w:rFonts w:cs="Tahoma"/>
        </w:rPr>
        <w:t>is</w:t>
      </w:r>
      <w:r w:rsidRPr="00FB001E">
        <w:rPr>
          <w:rFonts w:cs="Tahoma"/>
        </w:rPr>
        <w:t>es dédiées à l'exportation par voie routière, aérienne ou maritime commerciale</w:t>
      </w:r>
      <w:bookmarkEnd w:id="232"/>
    </w:p>
    <w:p w14:paraId="01D05A21" w14:textId="38021415" w:rsidR="003A7C49" w:rsidRPr="001E4A01" w:rsidRDefault="003A7C49" w:rsidP="003A7C49">
      <w:pPr>
        <w:pStyle w:val="Corpsdetexte"/>
        <w:spacing w:before="91"/>
        <w:ind w:right="475"/>
      </w:pPr>
      <w:r w:rsidRPr="001E4A01">
        <w:t>Les suremballages et emballages de regroupement doivent présenter une résistance mécanique suffisante pour permettre le transport sur de longues distances par</w:t>
      </w:r>
      <w:r>
        <w:t xml:space="preserve"> voies routières,</w:t>
      </w:r>
      <w:r w:rsidRPr="001E4A01">
        <w:t xml:space="preserve"> voies aérienne et maritime commerciales et le stockage des produits sur palettes, ainsi que les manutentions durant le transport et lors de la distribution des produits. Ils sont exempts de déchirures, de souillures et de toute altération susceptible d’affecter leur résistance et/ou de causer la perte des</w:t>
      </w:r>
      <w:r w:rsidRPr="00BB1DED">
        <w:t xml:space="preserve"> </w:t>
      </w:r>
      <w:r w:rsidRPr="001E4A01">
        <w:t>produits.</w:t>
      </w:r>
    </w:p>
    <w:p w14:paraId="311E439C" w14:textId="29239064" w:rsidR="003A7C49" w:rsidRPr="001E4A01" w:rsidRDefault="003A7C49" w:rsidP="003A7C49">
      <w:pPr>
        <w:pStyle w:val="Corpsdetexte"/>
        <w:spacing w:before="91"/>
        <w:ind w:right="475"/>
      </w:pPr>
      <w:r w:rsidRPr="001E4A01">
        <w:t xml:space="preserve">Le conditionnement des produits est effectué sur des palettes dites </w:t>
      </w:r>
      <w:r w:rsidR="003E5C71">
        <w:t>"</w:t>
      </w:r>
      <w:r w:rsidRPr="001E4A01">
        <w:t>perdues</w:t>
      </w:r>
      <w:r w:rsidR="003E5C71">
        <w:t>"</w:t>
      </w:r>
      <w:r w:rsidRPr="001E4A01">
        <w:t>, propres, sèches, exemptes de défaut et aptes à supporter les charges, les contraintes lors du transport et les manipulations successives jusqu’à destination.</w:t>
      </w:r>
    </w:p>
    <w:p w14:paraId="7114842C" w14:textId="77777777" w:rsidR="003A7C49" w:rsidRPr="001E4A01" w:rsidRDefault="003A7C49" w:rsidP="003A7C49">
      <w:pPr>
        <w:pStyle w:val="Corpsdetexte"/>
        <w:spacing w:before="91"/>
        <w:ind w:right="475"/>
      </w:pPr>
      <w:r w:rsidRPr="001E4A01">
        <w:t>Le rangement sur la palette est effectué de façon à ce que les emballages ne dépassent pas de l’aplomb du plateau et que l’étiquetage sur le suremballage décrit ci-dessus soit visible sans déconditionnement de la</w:t>
      </w:r>
      <w:r w:rsidRPr="00BB1DED">
        <w:t xml:space="preserve"> </w:t>
      </w:r>
      <w:r w:rsidRPr="001E4A01">
        <w:t>palette.</w:t>
      </w:r>
    </w:p>
    <w:p w14:paraId="3B1F8E49" w14:textId="77777777" w:rsidR="003A7C49" w:rsidRPr="001E4A01" w:rsidRDefault="003A7C49" w:rsidP="003A7C49">
      <w:pPr>
        <w:pStyle w:val="Corpsdetexte"/>
        <w:spacing w:before="91"/>
        <w:ind w:right="475"/>
      </w:pPr>
      <w:r w:rsidRPr="001E4A01">
        <w:t>Au final, la palette est filmée « noire » y compris les pieds de palette. Au minimum, deux épaisseurs de film sont exigées pour assurer un maintien correct de l’ensemble. La palette doit également être munie d’une coiffe ou d’un dispositif adapté afin de sécuriser la couche supérieure de la palette.</w:t>
      </w:r>
    </w:p>
    <w:p w14:paraId="44A25B90" w14:textId="77777777" w:rsidR="003A7C49" w:rsidRPr="001E4A01" w:rsidRDefault="003A7C49" w:rsidP="003A7C49">
      <w:pPr>
        <w:pStyle w:val="Corpsdetexte"/>
        <w:spacing w:before="91"/>
        <w:ind w:right="475"/>
      </w:pPr>
      <w:r w:rsidRPr="001E4A01">
        <w:lastRenderedPageBreak/>
        <w:t>La palette ou le colis est identifié par une étiquette de format A4 sur laquelle figurent les informations communiquées au moment de la commande et au minimum les informations suivantes :</w:t>
      </w:r>
    </w:p>
    <w:p w14:paraId="239F835F"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before="119" w:after="0" w:line="269" w:lineRule="exact"/>
        <w:ind w:hanging="359"/>
        <w:contextualSpacing w:val="0"/>
      </w:pPr>
      <w:proofErr w:type="gramStart"/>
      <w:r w:rsidRPr="001E4A01">
        <w:t>destination</w:t>
      </w:r>
      <w:proofErr w:type="gramEnd"/>
      <w:r w:rsidRPr="001E4A01">
        <w:t xml:space="preserve"> et « client final », numéro de commande</w:t>
      </w:r>
      <w:r w:rsidRPr="001E4A01">
        <w:rPr>
          <w:spacing w:val="-9"/>
        </w:rPr>
        <w:t xml:space="preserve"> </w:t>
      </w:r>
      <w:r w:rsidRPr="001E4A01">
        <w:t>;</w:t>
      </w:r>
    </w:p>
    <w:p w14:paraId="397FA81B"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after="0" w:line="269" w:lineRule="exact"/>
        <w:ind w:hanging="359"/>
        <w:contextualSpacing w:val="0"/>
      </w:pPr>
      <w:proofErr w:type="gramStart"/>
      <w:r w:rsidRPr="001E4A01">
        <w:t>pays</w:t>
      </w:r>
      <w:proofErr w:type="gramEnd"/>
      <w:r w:rsidRPr="001E4A01">
        <w:t xml:space="preserve"> /ville de destination</w:t>
      </w:r>
      <w:r w:rsidRPr="001E4A01">
        <w:rPr>
          <w:spacing w:val="-2"/>
        </w:rPr>
        <w:t xml:space="preserve"> </w:t>
      </w:r>
      <w:r w:rsidRPr="001E4A01">
        <w:t>;</w:t>
      </w:r>
    </w:p>
    <w:p w14:paraId="7160F06B"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after="0" w:line="269" w:lineRule="exact"/>
        <w:ind w:hanging="359"/>
        <w:contextualSpacing w:val="0"/>
      </w:pPr>
      <w:proofErr w:type="gramStart"/>
      <w:r w:rsidRPr="001E4A01">
        <w:t>numéro</w:t>
      </w:r>
      <w:proofErr w:type="gramEnd"/>
      <w:r w:rsidRPr="001E4A01">
        <w:t xml:space="preserve"> de palette si l’envoi fait l’objet de palettes multiples, poids brut de la palette</w:t>
      </w:r>
      <w:r w:rsidRPr="001E4A01">
        <w:rPr>
          <w:spacing w:val="-17"/>
        </w:rPr>
        <w:t xml:space="preserve"> </w:t>
      </w:r>
      <w:r w:rsidRPr="001E4A01">
        <w:t>;</w:t>
      </w:r>
    </w:p>
    <w:p w14:paraId="2EF42631"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after="0" w:line="269" w:lineRule="exact"/>
        <w:ind w:hanging="359"/>
        <w:contextualSpacing w:val="0"/>
      </w:pPr>
      <w:proofErr w:type="gramStart"/>
      <w:r w:rsidRPr="001E4A01">
        <w:t>liste</w:t>
      </w:r>
      <w:proofErr w:type="gramEnd"/>
      <w:r w:rsidRPr="001E4A01">
        <w:t xml:space="preserve"> de</w:t>
      </w:r>
      <w:r w:rsidRPr="001E4A01">
        <w:rPr>
          <w:spacing w:val="-1"/>
        </w:rPr>
        <w:t xml:space="preserve"> </w:t>
      </w:r>
      <w:r w:rsidRPr="001E4A01">
        <w:t>colisage.</w:t>
      </w:r>
    </w:p>
    <w:p w14:paraId="676A003D" w14:textId="77777777" w:rsidR="003A7C49" w:rsidRPr="001E4A01" w:rsidRDefault="003A7C49" w:rsidP="003A7C49">
      <w:pPr>
        <w:pStyle w:val="Corpsdetexte"/>
        <w:spacing w:before="91"/>
        <w:ind w:right="475"/>
      </w:pPr>
      <w:r w:rsidRPr="001E4A01">
        <w:t>Cette étiquette est apposée sur au moins quatre faces de la palette ou du colis. Elle est incluse entre le tour de film de façon à être protégée des salissures, de l’humidité et de l’arrachage. Les indications sont lisibles par l’utilisation d’une police adaptée.</w:t>
      </w:r>
    </w:p>
    <w:p w14:paraId="68980737" w14:textId="77777777" w:rsidR="003A7C49" w:rsidRPr="006004E0" w:rsidRDefault="003A7C49" w:rsidP="003A7C49">
      <w:pPr>
        <w:pStyle w:val="Titre2"/>
        <w:spacing w:before="240"/>
        <w:ind w:left="1276" w:hanging="425"/>
        <w:rPr>
          <w:rFonts w:cs="Tahoma"/>
        </w:rPr>
      </w:pPr>
      <w:r w:rsidRPr="006004E0">
        <w:rPr>
          <w:rFonts w:cs="Tahoma"/>
        </w:rPr>
        <w:t xml:space="preserve"> </w:t>
      </w:r>
      <w:bookmarkStart w:id="233" w:name="_Toc201594227"/>
      <w:r w:rsidRPr="006004E0">
        <w:rPr>
          <w:rFonts w:cs="Tahoma"/>
        </w:rPr>
        <w:t>D</w:t>
      </w:r>
      <w:r>
        <w:rPr>
          <w:rFonts w:cs="Tahoma"/>
        </w:rPr>
        <w:t>ocuments</w:t>
      </w:r>
      <w:r w:rsidRPr="006004E0">
        <w:rPr>
          <w:rFonts w:cs="Tahoma"/>
        </w:rPr>
        <w:t xml:space="preserve"> </w:t>
      </w:r>
      <w:r>
        <w:rPr>
          <w:rFonts w:cs="Tahoma"/>
        </w:rPr>
        <w:t>administratifs et douaniers à fournir</w:t>
      </w:r>
      <w:bookmarkEnd w:id="233"/>
    </w:p>
    <w:p w14:paraId="2B59A7C4" w14:textId="77777777" w:rsidR="003A7C49" w:rsidRPr="001E4A01" w:rsidRDefault="003A7C49" w:rsidP="003A7C49">
      <w:pPr>
        <w:pStyle w:val="Corpsdetexte"/>
        <w:spacing w:before="91"/>
        <w:ind w:right="475"/>
      </w:pPr>
      <w:r w:rsidRPr="001E4A01">
        <w:t>Par anticipation et au plus tard le jour de la livraison, le titulaire s’engage à fournir par courrier électronique l’ensemble des documents et informations nécessaires à l’exportation et au dédouanement des produits, qui sont notamment :</w:t>
      </w:r>
    </w:p>
    <w:p w14:paraId="2985DB6D" w14:textId="77777777" w:rsidR="003A7C49" w:rsidRPr="001E4A01" w:rsidRDefault="003A7C49" w:rsidP="005F193A">
      <w:pPr>
        <w:pStyle w:val="Paragraphedeliste"/>
        <w:widowControl w:val="0"/>
        <w:numPr>
          <w:ilvl w:val="2"/>
          <w:numId w:val="26"/>
        </w:numPr>
        <w:tabs>
          <w:tab w:val="left" w:pos="1285"/>
        </w:tabs>
        <w:autoSpaceDE w:val="0"/>
        <w:autoSpaceDN w:val="0"/>
        <w:spacing w:after="0" w:line="269" w:lineRule="exact"/>
        <w:ind w:hanging="359"/>
        <w:contextualSpacing w:val="0"/>
      </w:pPr>
      <w:proofErr w:type="gramStart"/>
      <w:r w:rsidRPr="001E4A01">
        <w:t>la</w:t>
      </w:r>
      <w:proofErr w:type="gramEnd"/>
      <w:r w:rsidRPr="001E4A01">
        <w:t xml:space="preserve"> liste de colisage</w:t>
      </w:r>
      <w:r w:rsidRPr="001E4A01">
        <w:rPr>
          <w:spacing w:val="1"/>
        </w:rPr>
        <w:t xml:space="preserve"> </w:t>
      </w:r>
      <w:r w:rsidRPr="001E4A01">
        <w:t>;</w:t>
      </w:r>
    </w:p>
    <w:p w14:paraId="0F3FBA8B" w14:textId="697ADFB6" w:rsidR="003A7C49" w:rsidRPr="00C55F5D" w:rsidRDefault="003A7C49" w:rsidP="005F193A">
      <w:pPr>
        <w:pStyle w:val="Paragraphedeliste"/>
        <w:widowControl w:val="0"/>
        <w:numPr>
          <w:ilvl w:val="2"/>
          <w:numId w:val="26"/>
        </w:numPr>
        <w:tabs>
          <w:tab w:val="left" w:pos="1285"/>
        </w:tabs>
        <w:autoSpaceDE w:val="0"/>
        <w:autoSpaceDN w:val="0"/>
        <w:spacing w:after="0" w:line="269" w:lineRule="exact"/>
        <w:ind w:hanging="359"/>
        <w:contextualSpacing w:val="0"/>
        <w:rPr>
          <w:sz w:val="19"/>
        </w:rPr>
      </w:pPr>
      <w:proofErr w:type="gramStart"/>
      <w:r w:rsidRPr="001E4A01">
        <w:t>la</w:t>
      </w:r>
      <w:proofErr w:type="gramEnd"/>
      <w:r w:rsidRPr="001E4A01">
        <w:t xml:space="preserve"> facture des produits (sous format txt ou </w:t>
      </w:r>
      <w:proofErr w:type="spellStart"/>
      <w:r w:rsidRPr="001E4A01">
        <w:t>excel</w:t>
      </w:r>
      <w:proofErr w:type="spellEnd"/>
      <w:r w:rsidRPr="001E4A01">
        <w:t>)</w:t>
      </w:r>
      <w:r w:rsidRPr="00FB001E">
        <w:rPr>
          <w:spacing w:val="-6"/>
        </w:rPr>
        <w:t xml:space="preserve"> </w:t>
      </w:r>
      <w:r w:rsidRPr="001E4A01">
        <w:t>;</w:t>
      </w:r>
    </w:p>
    <w:p w14:paraId="29E53A30" w14:textId="77777777" w:rsidR="007E785C" w:rsidRPr="00FB001E" w:rsidRDefault="007E785C" w:rsidP="00C55F5D">
      <w:pPr>
        <w:pStyle w:val="Paragraphedeliste"/>
        <w:widowControl w:val="0"/>
        <w:tabs>
          <w:tab w:val="left" w:pos="1285"/>
        </w:tabs>
        <w:autoSpaceDE w:val="0"/>
        <w:autoSpaceDN w:val="0"/>
        <w:spacing w:after="0" w:line="269" w:lineRule="exact"/>
        <w:ind w:left="1284"/>
        <w:contextualSpacing w:val="0"/>
        <w:rPr>
          <w:sz w:val="19"/>
        </w:rPr>
      </w:pPr>
    </w:p>
    <w:p w14:paraId="1AE42716" w14:textId="1630FB46" w:rsidR="003A7C49" w:rsidRPr="001E4A01" w:rsidRDefault="003A7C49" w:rsidP="005F193A">
      <w:pPr>
        <w:pStyle w:val="Paragraphedeliste"/>
        <w:widowControl w:val="0"/>
        <w:numPr>
          <w:ilvl w:val="2"/>
          <w:numId w:val="26"/>
        </w:numPr>
        <w:tabs>
          <w:tab w:val="left" w:pos="1284"/>
          <w:tab w:val="left" w:pos="1285"/>
        </w:tabs>
        <w:autoSpaceDE w:val="0"/>
        <w:autoSpaceDN w:val="0"/>
        <w:spacing w:after="0"/>
        <w:ind w:right="452"/>
        <w:contextualSpacing w:val="0"/>
      </w:pPr>
      <w:proofErr w:type="gramStart"/>
      <w:r w:rsidRPr="001E4A01">
        <w:t>tous</w:t>
      </w:r>
      <w:proofErr w:type="gramEnd"/>
      <w:r w:rsidRPr="001E4A01">
        <w:t xml:space="preserve"> les documents douaniers</w:t>
      </w:r>
      <w:r w:rsidR="007E785C">
        <w:t>, l</w:t>
      </w:r>
      <w:r w:rsidRPr="001E4A01">
        <w:t>ogistiques et les documents d’accompagnement commerciaux nécessaires à l’exportation de produits</w:t>
      </w:r>
      <w:r w:rsidRPr="001E4A01">
        <w:rPr>
          <w:spacing w:val="-6"/>
        </w:rPr>
        <w:t xml:space="preserve"> </w:t>
      </w:r>
      <w:r w:rsidRPr="001E4A01">
        <w:t>;</w:t>
      </w:r>
    </w:p>
    <w:p w14:paraId="3DBC407F"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after="0" w:line="269" w:lineRule="exact"/>
        <w:ind w:hanging="359"/>
        <w:contextualSpacing w:val="0"/>
      </w:pPr>
      <w:proofErr w:type="gramStart"/>
      <w:r w:rsidRPr="001E4A01">
        <w:t>les</w:t>
      </w:r>
      <w:proofErr w:type="gramEnd"/>
      <w:r w:rsidRPr="001E4A01">
        <w:t xml:space="preserve"> certificats d’origine ou de conformité</w:t>
      </w:r>
      <w:r w:rsidRPr="001E4A01">
        <w:rPr>
          <w:spacing w:val="-5"/>
        </w:rPr>
        <w:t xml:space="preserve"> </w:t>
      </w:r>
      <w:r w:rsidRPr="001E4A01">
        <w:t>;</w:t>
      </w:r>
    </w:p>
    <w:p w14:paraId="7A03293E" w14:textId="77777777" w:rsidR="003A7C49" w:rsidRPr="001E4A01" w:rsidRDefault="003A7C49" w:rsidP="005F193A">
      <w:pPr>
        <w:pStyle w:val="Paragraphedeliste"/>
        <w:widowControl w:val="0"/>
        <w:numPr>
          <w:ilvl w:val="2"/>
          <w:numId w:val="26"/>
        </w:numPr>
        <w:tabs>
          <w:tab w:val="left" w:pos="1291"/>
          <w:tab w:val="left" w:pos="1292"/>
        </w:tabs>
        <w:autoSpaceDE w:val="0"/>
        <w:autoSpaceDN w:val="0"/>
        <w:spacing w:after="0" w:line="269" w:lineRule="exact"/>
        <w:ind w:left="1291" w:hanging="361"/>
        <w:contextualSpacing w:val="0"/>
      </w:pPr>
      <w:proofErr w:type="gramStart"/>
      <w:r w:rsidRPr="001E4A01">
        <w:t>plus</w:t>
      </w:r>
      <w:proofErr w:type="gramEnd"/>
      <w:r w:rsidRPr="001E4A01">
        <w:t xml:space="preserve"> généralement, tout document nécessaire aux opérations de douane et</w:t>
      </w:r>
      <w:r w:rsidRPr="001E4A01">
        <w:rPr>
          <w:spacing w:val="-8"/>
        </w:rPr>
        <w:t xml:space="preserve"> </w:t>
      </w:r>
      <w:r w:rsidRPr="001E4A01">
        <w:t>d’exportation.</w:t>
      </w:r>
    </w:p>
    <w:p w14:paraId="7693EBA1" w14:textId="77777777" w:rsidR="003A7C49" w:rsidRPr="001E4A01" w:rsidRDefault="003A7C49" w:rsidP="003A7C49">
      <w:pPr>
        <w:pStyle w:val="Corpsdetexte"/>
        <w:spacing w:before="91"/>
        <w:ind w:right="475"/>
      </w:pPr>
      <w:r w:rsidRPr="001E4A01">
        <w:t>Ces mêmes documents sont transmis au pouvoir adjudicateur avec la facture originale dans les 48 heures qui suivent la livraison.</w:t>
      </w:r>
    </w:p>
    <w:p w14:paraId="23C37906" w14:textId="77777777" w:rsidR="003A7C49" w:rsidRPr="001E4A01" w:rsidRDefault="003A7C49" w:rsidP="003A7C49">
      <w:pPr>
        <w:pStyle w:val="Corpsdetexte"/>
        <w:spacing w:before="91"/>
        <w:ind w:right="475"/>
      </w:pPr>
      <w:r w:rsidRPr="001E4A01">
        <w:t>Certaines destinations nécessitent une gestion de documents spécifiques qui s’ajoutent aux documents d’exportation.</w:t>
      </w:r>
    </w:p>
    <w:p w14:paraId="1D06A6A3" w14:textId="77777777" w:rsidR="003A7C49" w:rsidRPr="006004E0" w:rsidRDefault="003A7C49" w:rsidP="003A7C49">
      <w:pPr>
        <w:pStyle w:val="Titre2"/>
        <w:spacing w:before="240"/>
        <w:ind w:left="1276" w:hanging="425"/>
        <w:jc w:val="left"/>
        <w:rPr>
          <w:rFonts w:cs="Tahoma"/>
        </w:rPr>
      </w:pPr>
      <w:bookmarkStart w:id="234" w:name="_Toc201594228"/>
      <w:r w:rsidRPr="006004E0">
        <w:rPr>
          <w:rFonts w:cs="Tahoma"/>
        </w:rPr>
        <w:t>P</w:t>
      </w:r>
      <w:r>
        <w:rPr>
          <w:rFonts w:cs="Tahoma"/>
        </w:rPr>
        <w:t>roduits</w:t>
      </w:r>
      <w:r w:rsidRPr="006004E0">
        <w:rPr>
          <w:rFonts w:cs="Tahoma"/>
        </w:rPr>
        <w:t xml:space="preserve"> </w:t>
      </w:r>
      <w:r>
        <w:rPr>
          <w:rFonts w:cs="Tahoma"/>
        </w:rPr>
        <w:t>soumis à la réglementation sur les marchandises dangereuses</w:t>
      </w:r>
      <w:bookmarkEnd w:id="234"/>
      <w:r w:rsidRPr="006004E0">
        <w:rPr>
          <w:rFonts w:cs="Tahoma"/>
        </w:rPr>
        <w:t xml:space="preserve"> </w:t>
      </w:r>
    </w:p>
    <w:p w14:paraId="23336B52" w14:textId="77777777" w:rsidR="003A7C49" w:rsidRPr="001E4A01" w:rsidRDefault="003A7C49" w:rsidP="003A7C49">
      <w:pPr>
        <w:pStyle w:val="Corpsdetexte"/>
        <w:spacing w:before="91"/>
        <w:ind w:right="475"/>
      </w:pPr>
      <w:r w:rsidRPr="001E4A01">
        <w:t>Le titulaire a l’obligation d’identifier les produits soumis à la réglementation sur le transport de marchandises dangereuses. Les règles édictées pour le transport du produit figurent dans le paragraphe 14 de la fiche de sécurité (FDS).</w:t>
      </w:r>
    </w:p>
    <w:p w14:paraId="06A8F3CC" w14:textId="77777777" w:rsidR="003A7C49" w:rsidRPr="001E4A01" w:rsidRDefault="003A7C49" w:rsidP="003A7C49">
      <w:pPr>
        <w:pStyle w:val="Corpsdetexte"/>
        <w:spacing w:before="91"/>
        <w:ind w:right="475"/>
      </w:pPr>
      <w:r w:rsidRPr="001E4A01">
        <w:t>Il fournit à l’</w:t>
      </w:r>
      <w:proofErr w:type="spellStart"/>
      <w:r w:rsidRPr="001E4A01">
        <w:t>EdA</w:t>
      </w:r>
      <w:proofErr w:type="spellEnd"/>
      <w:r w:rsidRPr="001E4A01">
        <w:t xml:space="preserve"> un fichier comprenant :</w:t>
      </w:r>
    </w:p>
    <w:p w14:paraId="1A9D85C5"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before="120" w:after="0" w:line="269" w:lineRule="exact"/>
        <w:ind w:hanging="359"/>
        <w:contextualSpacing w:val="0"/>
      </w:pPr>
      <w:proofErr w:type="gramStart"/>
      <w:r w:rsidRPr="001E4A01">
        <w:t>les</w:t>
      </w:r>
      <w:proofErr w:type="gramEnd"/>
      <w:r w:rsidRPr="001E4A01">
        <w:t xml:space="preserve"> différentes références du produit (codification titulaire, codification </w:t>
      </w:r>
      <w:proofErr w:type="spellStart"/>
      <w:r w:rsidRPr="001E4A01">
        <w:t>EdA</w:t>
      </w:r>
      <w:proofErr w:type="spellEnd"/>
      <w:r w:rsidRPr="001E4A01">
        <w:t>, code EAN)</w:t>
      </w:r>
      <w:r w:rsidRPr="001E4A01">
        <w:rPr>
          <w:spacing w:val="-14"/>
        </w:rPr>
        <w:t xml:space="preserve"> </w:t>
      </w:r>
      <w:r w:rsidRPr="001E4A01">
        <w:t>;</w:t>
      </w:r>
    </w:p>
    <w:p w14:paraId="282193EF"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after="0" w:line="269" w:lineRule="exact"/>
        <w:ind w:hanging="359"/>
        <w:contextualSpacing w:val="0"/>
      </w:pPr>
      <w:proofErr w:type="gramStart"/>
      <w:r w:rsidRPr="001E4A01">
        <w:t>l’appellation</w:t>
      </w:r>
      <w:proofErr w:type="gramEnd"/>
      <w:r w:rsidRPr="001E4A01">
        <w:t xml:space="preserve"> commerciale du produit</w:t>
      </w:r>
      <w:r w:rsidRPr="001E4A01">
        <w:rPr>
          <w:spacing w:val="-4"/>
        </w:rPr>
        <w:t xml:space="preserve"> </w:t>
      </w:r>
      <w:r w:rsidRPr="001E4A01">
        <w:t>;</w:t>
      </w:r>
    </w:p>
    <w:p w14:paraId="2B350899"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after="0" w:line="269" w:lineRule="exact"/>
        <w:ind w:hanging="359"/>
        <w:contextualSpacing w:val="0"/>
      </w:pPr>
      <w:proofErr w:type="gramStart"/>
      <w:r w:rsidRPr="001E4A01">
        <w:t>sa</w:t>
      </w:r>
      <w:proofErr w:type="gramEnd"/>
      <w:r w:rsidRPr="001E4A01">
        <w:t xml:space="preserve"> contenance, son poids brut et son poids net ;</w:t>
      </w:r>
    </w:p>
    <w:p w14:paraId="2C97A814"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after="0" w:line="269" w:lineRule="exact"/>
        <w:ind w:hanging="359"/>
        <w:contextualSpacing w:val="0"/>
      </w:pPr>
      <w:proofErr w:type="gramStart"/>
      <w:r w:rsidRPr="001E4A01">
        <w:t>les</w:t>
      </w:r>
      <w:proofErr w:type="gramEnd"/>
      <w:r w:rsidRPr="001E4A01">
        <w:t xml:space="preserve"> caractéristiques de l’emballage de regroupement (poids brut, dimensions, étiquetage)</w:t>
      </w:r>
      <w:r w:rsidRPr="001E4A01">
        <w:rPr>
          <w:spacing w:val="-12"/>
        </w:rPr>
        <w:t xml:space="preserve"> </w:t>
      </w:r>
      <w:r w:rsidRPr="001E4A01">
        <w:t>;</w:t>
      </w:r>
    </w:p>
    <w:p w14:paraId="5117E094" w14:textId="77777777" w:rsidR="003A7C49" w:rsidRPr="001E4A01" w:rsidRDefault="003A7C49" w:rsidP="005F193A">
      <w:pPr>
        <w:pStyle w:val="Paragraphedeliste"/>
        <w:widowControl w:val="0"/>
        <w:numPr>
          <w:ilvl w:val="2"/>
          <w:numId w:val="26"/>
        </w:numPr>
        <w:tabs>
          <w:tab w:val="left" w:pos="1284"/>
          <w:tab w:val="left" w:pos="1285"/>
        </w:tabs>
        <w:autoSpaceDE w:val="0"/>
        <w:autoSpaceDN w:val="0"/>
        <w:spacing w:after="0" w:line="269" w:lineRule="exact"/>
        <w:ind w:hanging="359"/>
        <w:contextualSpacing w:val="0"/>
      </w:pPr>
      <w:proofErr w:type="gramStart"/>
      <w:r w:rsidRPr="001E4A01">
        <w:t>le</w:t>
      </w:r>
      <w:proofErr w:type="gramEnd"/>
      <w:r w:rsidRPr="001E4A01">
        <w:t xml:space="preserve"> code UN du produit</w:t>
      </w:r>
      <w:r w:rsidRPr="001E4A01">
        <w:rPr>
          <w:spacing w:val="-3"/>
        </w:rPr>
        <w:t xml:space="preserve"> </w:t>
      </w:r>
      <w:r w:rsidRPr="001E4A01">
        <w:t>;</w:t>
      </w:r>
    </w:p>
    <w:p w14:paraId="1C0F7B63" w14:textId="77777777" w:rsidR="003A7C49" w:rsidRDefault="003A7C49" w:rsidP="005F193A">
      <w:pPr>
        <w:pStyle w:val="Paragraphedeliste"/>
        <w:widowControl w:val="0"/>
        <w:numPr>
          <w:ilvl w:val="2"/>
          <w:numId w:val="26"/>
        </w:numPr>
        <w:tabs>
          <w:tab w:val="left" w:pos="1284"/>
          <w:tab w:val="left" w:pos="1285"/>
        </w:tabs>
        <w:autoSpaceDE w:val="0"/>
        <w:autoSpaceDN w:val="0"/>
        <w:spacing w:after="0" w:line="269" w:lineRule="exact"/>
        <w:ind w:hanging="359"/>
        <w:contextualSpacing w:val="0"/>
      </w:pPr>
      <w:proofErr w:type="gramStart"/>
      <w:r w:rsidRPr="001E4A01">
        <w:t>la</w:t>
      </w:r>
      <w:proofErr w:type="gramEnd"/>
      <w:r w:rsidRPr="001E4A01">
        <w:t xml:space="preserve"> fiche de données de sécurité (FDS) à</w:t>
      </w:r>
      <w:r w:rsidRPr="001E4A01">
        <w:rPr>
          <w:spacing w:val="-7"/>
        </w:rPr>
        <w:t xml:space="preserve"> </w:t>
      </w:r>
      <w:r w:rsidRPr="001E4A01">
        <w:t>jour.</w:t>
      </w:r>
    </w:p>
    <w:p w14:paraId="469F8F05" w14:textId="7112E565" w:rsidR="009871F6" w:rsidRPr="00261C26" w:rsidRDefault="00981F15" w:rsidP="00744E1E">
      <w:pPr>
        <w:pStyle w:val="Titre1"/>
        <w:spacing w:before="360"/>
        <w:ind w:left="431" w:hanging="431"/>
        <w:rPr>
          <w:rFonts w:cs="Tahoma"/>
        </w:rPr>
      </w:pPr>
      <w:bookmarkStart w:id="235" w:name="_Toc197682812"/>
      <w:bookmarkStart w:id="236" w:name="_Toc197683013"/>
      <w:bookmarkStart w:id="237" w:name="_Toc197683214"/>
      <w:bookmarkStart w:id="238" w:name="_Toc197683414"/>
      <w:bookmarkStart w:id="239" w:name="_Toc201594229"/>
      <w:bookmarkEnd w:id="139"/>
      <w:bookmarkEnd w:id="168"/>
      <w:bookmarkEnd w:id="235"/>
      <w:bookmarkEnd w:id="236"/>
      <w:bookmarkEnd w:id="237"/>
      <w:bookmarkEnd w:id="238"/>
      <w:r>
        <w:rPr>
          <w:rFonts w:cs="Tahoma"/>
        </w:rPr>
        <w:t>Modalités financières</w:t>
      </w:r>
      <w:bookmarkEnd w:id="239"/>
    </w:p>
    <w:p w14:paraId="4B2E1568" w14:textId="08F6A72D" w:rsidR="001D48E8" w:rsidRPr="001E4A01" w:rsidRDefault="001D48E8" w:rsidP="001D48E8">
      <w:pPr>
        <w:pStyle w:val="Corpsdetexte"/>
        <w:spacing w:before="91"/>
        <w:ind w:right="542"/>
      </w:pPr>
      <w:r w:rsidRPr="001E4A01">
        <w:t xml:space="preserve">Les prix des </w:t>
      </w:r>
      <w:r w:rsidR="00076AD6" w:rsidRPr="003E4A45">
        <w:t>fournitures</w:t>
      </w:r>
      <w:r w:rsidR="003E4A45" w:rsidRPr="003E4A45">
        <w:t xml:space="preserve"> et</w:t>
      </w:r>
      <w:r w:rsidR="003E4A45">
        <w:t xml:space="preserve"> services annexes</w:t>
      </w:r>
      <w:r w:rsidRPr="001E4A01">
        <w:t>, objet du marché spécifique, sont unitaires, franco France métropole, en euros hors taxes, avec au plus deux</w:t>
      </w:r>
      <w:r w:rsidRPr="001E4A01">
        <w:rPr>
          <w:spacing w:val="-3"/>
        </w:rPr>
        <w:t xml:space="preserve"> </w:t>
      </w:r>
      <w:r w:rsidRPr="001E4A01">
        <w:t>décimales.</w:t>
      </w:r>
    </w:p>
    <w:p w14:paraId="63CADF22" w14:textId="77777777" w:rsidR="001D48E8" w:rsidRPr="001E4A01" w:rsidRDefault="001D48E8" w:rsidP="001D48E8">
      <w:pPr>
        <w:pStyle w:val="Corpsdetexte"/>
        <w:spacing w:before="91"/>
      </w:pPr>
      <w:r w:rsidRPr="001E4A01">
        <w:t>Les prix sont fixés dans l’annexe 1 de l’acte d’engagement</w:t>
      </w:r>
      <w:r>
        <w:t xml:space="preserve"> de chaque marché spécifique</w:t>
      </w:r>
      <w:r w:rsidRPr="001E4A01">
        <w:t>.</w:t>
      </w:r>
    </w:p>
    <w:p w14:paraId="1CB34780" w14:textId="77777777" w:rsidR="001D48E8" w:rsidRPr="001E4A01" w:rsidRDefault="001D48E8" w:rsidP="001D48E8">
      <w:pPr>
        <w:pStyle w:val="Corpsdetexte"/>
        <w:spacing w:before="1"/>
      </w:pPr>
      <w:r w:rsidRPr="001E4A01">
        <w:t>Les prix comprennent :</w:t>
      </w:r>
    </w:p>
    <w:p w14:paraId="24CAC0E9" w14:textId="0AD16DD0" w:rsidR="001D48E8" w:rsidRPr="001E4A01" w:rsidRDefault="001D48E8" w:rsidP="005F193A">
      <w:pPr>
        <w:pStyle w:val="Paragraphedeliste"/>
        <w:widowControl w:val="0"/>
        <w:numPr>
          <w:ilvl w:val="2"/>
          <w:numId w:val="23"/>
        </w:numPr>
        <w:autoSpaceDE w:val="0"/>
        <w:autoSpaceDN w:val="0"/>
        <w:spacing w:before="120" w:line="269" w:lineRule="exact"/>
        <w:ind w:left="850" w:hanging="425"/>
        <w:contextualSpacing w:val="0"/>
      </w:pPr>
      <w:r w:rsidRPr="001E4A01">
        <w:t>L’ensemble des dépenses nécessaires à la fourniture des produits</w:t>
      </w:r>
      <w:r w:rsidRPr="001E4A01">
        <w:rPr>
          <w:spacing w:val="-7"/>
        </w:rPr>
        <w:t xml:space="preserve"> </w:t>
      </w:r>
      <w:r w:rsidRPr="001E4A01">
        <w:t>;</w:t>
      </w:r>
    </w:p>
    <w:p w14:paraId="11576218" w14:textId="1710D358" w:rsidR="001D48E8" w:rsidRPr="001E4A01" w:rsidRDefault="001D48E8" w:rsidP="005F193A">
      <w:pPr>
        <w:pStyle w:val="Paragraphedeliste"/>
        <w:widowControl w:val="0"/>
        <w:numPr>
          <w:ilvl w:val="2"/>
          <w:numId w:val="23"/>
        </w:numPr>
        <w:autoSpaceDE w:val="0"/>
        <w:autoSpaceDN w:val="0"/>
        <w:spacing w:before="120"/>
        <w:ind w:left="850" w:right="480" w:hanging="425"/>
        <w:contextualSpacing w:val="0"/>
      </w:pPr>
      <w:r w:rsidRPr="001E4A01">
        <w:t>Le conditionnement et l’emballage des produits adaptés pour</w:t>
      </w:r>
      <w:r>
        <w:t xml:space="preserve"> un export par voie commerciale</w:t>
      </w:r>
      <w:r w:rsidRPr="001E4A01">
        <w:t xml:space="preserve"> aérienne (VAC) et </w:t>
      </w:r>
      <w:r>
        <w:t>voie commerciale maritime (VMC), voie routière (VR) ou de combinaison de plusieurs modes de transport</w:t>
      </w:r>
      <w:r w:rsidRPr="001E4A01">
        <w:t xml:space="preserve"> </w:t>
      </w:r>
      <w:r>
        <w:t xml:space="preserve">; </w:t>
      </w:r>
      <w:r w:rsidRPr="001E4A01">
        <w:t>ceci inclut le surcoût lié à un emballage spécifique pour les éventuels produits</w:t>
      </w:r>
      <w:r w:rsidRPr="001E4A01">
        <w:rPr>
          <w:spacing w:val="-7"/>
        </w:rPr>
        <w:t xml:space="preserve"> </w:t>
      </w:r>
      <w:r w:rsidRPr="001E4A01">
        <w:t>dangereux</w:t>
      </w:r>
      <w:r>
        <w:t>.</w:t>
      </w:r>
    </w:p>
    <w:p w14:paraId="605AF614" w14:textId="00A1F2D5" w:rsidR="001D48E8" w:rsidRPr="001E4A01" w:rsidRDefault="001D48E8" w:rsidP="005F193A">
      <w:pPr>
        <w:pStyle w:val="Paragraphedeliste"/>
        <w:widowControl w:val="0"/>
        <w:numPr>
          <w:ilvl w:val="2"/>
          <w:numId w:val="23"/>
        </w:numPr>
        <w:autoSpaceDE w:val="0"/>
        <w:autoSpaceDN w:val="0"/>
        <w:spacing w:before="120"/>
        <w:ind w:left="850" w:right="478" w:hanging="425"/>
        <w:contextualSpacing w:val="0"/>
      </w:pPr>
      <w:r w:rsidRPr="001E4A01">
        <w:lastRenderedPageBreak/>
        <w:t>La livraison des produits aux adresses indiquées après notification dans le cadre de la mise en place du marché</w:t>
      </w:r>
      <w:r>
        <w:t>. Ces adresses sont situées en I</w:t>
      </w:r>
      <w:r w:rsidRPr="001E4A01">
        <w:t>le de France</w:t>
      </w:r>
      <w:r w:rsidRPr="001E4A01">
        <w:rPr>
          <w:spacing w:val="-8"/>
        </w:rPr>
        <w:t xml:space="preserve"> </w:t>
      </w:r>
      <w:r w:rsidRPr="001E4A01">
        <w:t>;</w:t>
      </w:r>
    </w:p>
    <w:p w14:paraId="1C9F426C" w14:textId="5AF1192E" w:rsidR="001D48E8" w:rsidRPr="001E4A01" w:rsidRDefault="001D48E8" w:rsidP="005F193A">
      <w:pPr>
        <w:pStyle w:val="Paragraphedeliste"/>
        <w:widowControl w:val="0"/>
        <w:numPr>
          <w:ilvl w:val="2"/>
          <w:numId w:val="23"/>
        </w:numPr>
        <w:autoSpaceDE w:val="0"/>
        <w:autoSpaceDN w:val="0"/>
        <w:spacing w:before="120"/>
        <w:ind w:left="850" w:hanging="425"/>
        <w:contextualSpacing w:val="0"/>
      </w:pPr>
      <w:r w:rsidRPr="001E4A01">
        <w:t xml:space="preserve">Toutes les charges fiscales, parafiscales et autres frappant obligatoirement les produits. </w:t>
      </w:r>
    </w:p>
    <w:p w14:paraId="56F24ED0" w14:textId="4DE36822" w:rsidR="003D3EBC" w:rsidRDefault="003D3EBC" w:rsidP="003E4A45">
      <w:pPr>
        <w:jc w:val="left"/>
      </w:pPr>
      <w:r>
        <w:t>Dans le cas d'un marché spécifique dépassant une période de 12 mois, les conditions de révision de prix sont fixées par les documents du marché spécifique.</w:t>
      </w:r>
    </w:p>
    <w:p w14:paraId="695C6740" w14:textId="28D6E3EA" w:rsidR="001D48E8" w:rsidRDefault="001D48E8" w:rsidP="003E4A45">
      <w:pPr>
        <w:jc w:val="left"/>
      </w:pPr>
      <w:r w:rsidRPr="001E4A01">
        <w:t xml:space="preserve">Les fournitures </w:t>
      </w:r>
      <w:r w:rsidR="003E4A45">
        <w:t xml:space="preserve">et services annexes, </w:t>
      </w:r>
      <w:r w:rsidRPr="001E4A01">
        <w:t xml:space="preserve">objets du présent système d’acquisition dynamique, </w:t>
      </w:r>
      <w:r w:rsidR="00B83AB1">
        <w:t>peuvent être</w:t>
      </w:r>
      <w:r w:rsidRPr="001E4A01">
        <w:t xml:space="preserve"> destinées à l’export</w:t>
      </w:r>
      <w:r w:rsidR="00B83AB1">
        <w:t xml:space="preserve"> ;</w:t>
      </w:r>
      <w:r w:rsidRPr="001E4A01">
        <w:t xml:space="preserve"> en conséquence, elles sont exonérées de TVA.</w:t>
      </w:r>
    </w:p>
    <w:p w14:paraId="6385C3D9" w14:textId="42C94B1C" w:rsidR="008F6CE1" w:rsidRPr="00B90224" w:rsidRDefault="00981F15" w:rsidP="001E3EDB">
      <w:pPr>
        <w:pStyle w:val="Titre1"/>
        <w:spacing w:before="360"/>
        <w:ind w:left="431" w:hanging="431"/>
        <w:rPr>
          <w:rFonts w:cs="Tahoma"/>
        </w:rPr>
      </w:pPr>
      <w:bookmarkStart w:id="240" w:name="_Toc196747610"/>
      <w:bookmarkStart w:id="241" w:name="_Toc196747785"/>
      <w:bookmarkStart w:id="242" w:name="_Toc196747965"/>
      <w:bookmarkStart w:id="243" w:name="_Toc196748140"/>
      <w:bookmarkStart w:id="244" w:name="_Toc197678080"/>
      <w:bookmarkStart w:id="245" w:name="_Toc197682816"/>
      <w:bookmarkStart w:id="246" w:name="_Toc197683017"/>
      <w:bookmarkStart w:id="247" w:name="_Toc197683218"/>
      <w:bookmarkStart w:id="248" w:name="_Toc197683418"/>
      <w:bookmarkStart w:id="249" w:name="_Toc196745937"/>
      <w:bookmarkStart w:id="250" w:name="_Toc196746068"/>
      <w:bookmarkStart w:id="251" w:name="_Toc196747611"/>
      <w:bookmarkStart w:id="252" w:name="_Toc196747786"/>
      <w:bookmarkStart w:id="253" w:name="_Toc196747966"/>
      <w:bookmarkStart w:id="254" w:name="_Toc196748141"/>
      <w:bookmarkStart w:id="255" w:name="_Toc197678081"/>
      <w:bookmarkStart w:id="256" w:name="_Toc197682817"/>
      <w:bookmarkStart w:id="257" w:name="_Toc197683018"/>
      <w:bookmarkStart w:id="258" w:name="_Toc197683219"/>
      <w:bookmarkStart w:id="259" w:name="_Toc197683419"/>
      <w:bookmarkStart w:id="260" w:name="_Toc94184532"/>
      <w:bookmarkStart w:id="261" w:name="_Toc201594230"/>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Pr>
          <w:rFonts w:cs="Tahoma"/>
        </w:rPr>
        <w:t>Modalités</w:t>
      </w:r>
      <w:r w:rsidR="7A48CD96" w:rsidRPr="5FFB16D8">
        <w:rPr>
          <w:rFonts w:cs="Tahoma"/>
        </w:rPr>
        <w:t xml:space="preserve"> de commande</w:t>
      </w:r>
      <w:bookmarkEnd w:id="260"/>
      <w:bookmarkEnd w:id="261"/>
    </w:p>
    <w:p w14:paraId="1DB74B54" w14:textId="335097C3" w:rsidR="008F6CE1" w:rsidRPr="00BF5C93" w:rsidRDefault="00670E0A" w:rsidP="008F6CE1">
      <w:pPr>
        <w:spacing w:before="60" w:after="60"/>
        <w:rPr>
          <w:rFonts w:eastAsia="Times New Roman" w:cs="Tahoma"/>
          <w:szCs w:val="18"/>
          <w:lang w:eastAsia="fr-FR"/>
        </w:rPr>
      </w:pPr>
      <w:r>
        <w:rPr>
          <w:rFonts w:eastAsia="Times New Roman" w:cs="Tahoma"/>
          <w:szCs w:val="18"/>
          <w:lang w:eastAsia="fr-FR"/>
        </w:rPr>
        <w:t>L</w:t>
      </w:r>
      <w:r w:rsidR="008F6CE1" w:rsidRPr="00BF5C93">
        <w:rPr>
          <w:rFonts w:eastAsia="Times New Roman" w:cs="Tahoma"/>
          <w:szCs w:val="18"/>
          <w:lang w:eastAsia="fr-FR"/>
        </w:rPr>
        <w:t>es prestations s’exécutent par émission et transmission au Titulaire de bons de commande / ordres de service émis par l</w:t>
      </w:r>
      <w:r w:rsidR="00422D6D">
        <w:rPr>
          <w:rFonts w:eastAsia="Times New Roman" w:cs="Tahoma"/>
          <w:szCs w:val="18"/>
          <w:lang w:eastAsia="fr-FR"/>
        </w:rPr>
        <w:t>’</w:t>
      </w:r>
      <w:proofErr w:type="spellStart"/>
      <w:r w:rsidR="001D48E8">
        <w:rPr>
          <w:rFonts w:eastAsia="Times New Roman" w:cs="Tahoma"/>
          <w:szCs w:val="18"/>
          <w:lang w:eastAsia="fr-FR"/>
        </w:rPr>
        <w:t>E</w:t>
      </w:r>
      <w:r w:rsidR="007A29C5">
        <w:rPr>
          <w:rFonts w:eastAsia="Times New Roman" w:cs="Tahoma"/>
          <w:szCs w:val="18"/>
          <w:lang w:eastAsia="fr-FR"/>
        </w:rPr>
        <w:t>d</w:t>
      </w:r>
      <w:r w:rsidR="00856985">
        <w:rPr>
          <w:rFonts w:eastAsia="Times New Roman" w:cs="Tahoma"/>
          <w:szCs w:val="18"/>
          <w:lang w:eastAsia="fr-FR"/>
        </w:rPr>
        <w:t>A</w:t>
      </w:r>
      <w:proofErr w:type="spellEnd"/>
      <w:r w:rsidR="008F6CE1" w:rsidRPr="00BF5C93">
        <w:rPr>
          <w:rFonts w:eastAsia="Times New Roman" w:cs="Tahoma"/>
          <w:szCs w:val="18"/>
          <w:lang w:eastAsia="fr-FR"/>
        </w:rPr>
        <w:t xml:space="preserve"> en fonction de ses besoins.</w:t>
      </w:r>
      <w:r w:rsidR="007A29C5">
        <w:rPr>
          <w:rFonts w:eastAsia="Times New Roman" w:cs="Tahoma"/>
          <w:szCs w:val="18"/>
          <w:lang w:eastAsia="fr-FR"/>
        </w:rPr>
        <w:t xml:space="preserve"> </w:t>
      </w:r>
    </w:p>
    <w:p w14:paraId="1BD193C9" w14:textId="3EC3982E" w:rsidR="008F6CE1" w:rsidRPr="00BF5C93" w:rsidRDefault="008F6CE1" w:rsidP="008F6CE1">
      <w:pPr>
        <w:spacing w:before="60" w:after="60"/>
        <w:rPr>
          <w:rFonts w:eastAsia="Times New Roman" w:cs="Tahoma"/>
          <w:szCs w:val="18"/>
          <w:lang w:eastAsia="fr-FR"/>
        </w:rPr>
      </w:pPr>
      <w:r w:rsidRPr="00BF5C93">
        <w:rPr>
          <w:rFonts w:eastAsia="Times New Roman" w:cs="Tahoma"/>
          <w:szCs w:val="18"/>
          <w:lang w:eastAsia="fr-FR"/>
        </w:rPr>
        <w:t>En cas de groupement d’entreprises, ces bons de commande / ordres de service sont transmis au mandataire du groupement.</w:t>
      </w:r>
    </w:p>
    <w:p w14:paraId="521F3752" w14:textId="0C69A78D" w:rsidR="008F6CE1" w:rsidRPr="00BF5C93" w:rsidRDefault="008F6CE1" w:rsidP="7DB97180">
      <w:pPr>
        <w:spacing w:before="60" w:after="60"/>
        <w:rPr>
          <w:rFonts w:eastAsia="Times New Roman" w:cs="Tahoma"/>
          <w:lang w:eastAsia="fr-FR"/>
        </w:rPr>
      </w:pPr>
      <w:r w:rsidRPr="7DB97180">
        <w:rPr>
          <w:rFonts w:eastAsia="Times New Roman" w:cs="Tahoma"/>
          <w:lang w:eastAsia="fr-FR"/>
        </w:rPr>
        <w:t>Les</w:t>
      </w:r>
      <w:r w:rsidR="001937A2" w:rsidRPr="7DB97180">
        <w:rPr>
          <w:rFonts w:eastAsia="Times New Roman" w:cs="Tahoma"/>
          <w:lang w:eastAsia="fr-FR"/>
        </w:rPr>
        <w:t xml:space="preserve"> ordres de service ou</w:t>
      </w:r>
      <w:r w:rsidRPr="7DB97180">
        <w:rPr>
          <w:rFonts w:eastAsia="Times New Roman" w:cs="Tahoma"/>
          <w:lang w:eastAsia="fr-FR"/>
        </w:rPr>
        <w:t xml:space="preserve"> bons de comma</w:t>
      </w:r>
      <w:r w:rsidR="001D48E8">
        <w:rPr>
          <w:rFonts w:eastAsia="Times New Roman" w:cs="Tahoma"/>
          <w:lang w:eastAsia="fr-FR"/>
        </w:rPr>
        <w:t xml:space="preserve">nde sont transmis au Titulaire </w:t>
      </w:r>
      <w:r w:rsidRPr="7DB97180">
        <w:rPr>
          <w:rFonts w:eastAsia="Times New Roman" w:cs="Tahoma"/>
          <w:lang w:eastAsia="fr-FR"/>
        </w:rPr>
        <w:t xml:space="preserve">par tout moyen permettant de donner </w:t>
      </w:r>
      <w:r w:rsidR="00E97ECB" w:rsidRPr="7DB97180">
        <w:rPr>
          <w:rFonts w:eastAsia="Times New Roman" w:cs="Tahoma"/>
          <w:lang w:eastAsia="fr-FR"/>
        </w:rPr>
        <w:t xml:space="preserve">une </w:t>
      </w:r>
      <w:r w:rsidRPr="7DB97180">
        <w:rPr>
          <w:rFonts w:eastAsia="Times New Roman" w:cs="Tahoma"/>
          <w:lang w:eastAsia="fr-FR"/>
        </w:rPr>
        <w:t>date certaine à la transmission.</w:t>
      </w:r>
    </w:p>
    <w:p w14:paraId="129A3290" w14:textId="481A2165" w:rsidR="008F6CE1" w:rsidRPr="00BF5C93" w:rsidRDefault="008F6CE1" w:rsidP="008F6CE1">
      <w:pPr>
        <w:spacing w:before="60" w:after="60"/>
        <w:rPr>
          <w:rFonts w:eastAsia="Times New Roman" w:cs="Tahoma"/>
          <w:szCs w:val="18"/>
          <w:lang w:eastAsia="fr-FR"/>
        </w:rPr>
      </w:pPr>
      <w:r w:rsidRPr="00BF5C93">
        <w:rPr>
          <w:rFonts w:eastAsia="Times New Roman" w:cs="Tahoma"/>
          <w:szCs w:val="18"/>
          <w:lang w:eastAsia="fr-FR"/>
        </w:rPr>
        <w:t xml:space="preserve">Aucune commande par téléphone ne doit être prise en compte par le Titulaire. Toute commande passée sous un autre format que celui du progiciel de gestion </w:t>
      </w:r>
      <w:r w:rsidR="00C34B06">
        <w:rPr>
          <w:rFonts w:eastAsia="Times New Roman" w:cs="Tahoma"/>
          <w:szCs w:val="18"/>
          <w:lang w:eastAsia="fr-FR"/>
        </w:rPr>
        <w:t>Finances et Achats</w:t>
      </w:r>
      <w:r w:rsidR="001D48E8">
        <w:rPr>
          <w:rFonts w:eastAsia="Times New Roman" w:cs="Tahoma"/>
          <w:szCs w:val="18"/>
          <w:lang w:eastAsia="fr-FR"/>
        </w:rPr>
        <w:t xml:space="preserve"> (PICO)</w:t>
      </w:r>
      <w:r w:rsidRPr="00BF5C93">
        <w:rPr>
          <w:rFonts w:eastAsia="Times New Roman" w:cs="Tahoma"/>
          <w:szCs w:val="18"/>
          <w:lang w:eastAsia="fr-FR"/>
        </w:rPr>
        <w:t xml:space="preserve"> doit être refusée par le Titulaire sous peine de voir sa facture rejetée.</w:t>
      </w:r>
    </w:p>
    <w:p w14:paraId="4DBC7D33" w14:textId="658680EF" w:rsidR="008F6CE1" w:rsidRPr="00BF5C93" w:rsidRDefault="008F6CE1" w:rsidP="008F6CE1">
      <w:pPr>
        <w:spacing w:before="60" w:after="60"/>
        <w:rPr>
          <w:rFonts w:cs="Tahoma"/>
          <w:szCs w:val="18"/>
        </w:rPr>
      </w:pPr>
      <w:r w:rsidRPr="00BF5C93">
        <w:rPr>
          <w:rFonts w:eastAsia="Times New Roman" w:cs="Tahoma"/>
          <w:szCs w:val="18"/>
          <w:lang w:eastAsia="fr-FR"/>
        </w:rPr>
        <w:t xml:space="preserve">Les bons de commande générés par </w:t>
      </w:r>
      <w:r w:rsidR="001D48E8">
        <w:rPr>
          <w:rFonts w:eastAsia="Times New Roman" w:cs="Tahoma"/>
          <w:szCs w:val="18"/>
          <w:lang w:eastAsia="fr-FR"/>
        </w:rPr>
        <w:t>PICO</w:t>
      </w:r>
      <w:r w:rsidRPr="00BF5C93">
        <w:rPr>
          <w:rFonts w:eastAsia="Times New Roman" w:cs="Tahoma"/>
          <w:szCs w:val="18"/>
          <w:lang w:eastAsia="fr-FR"/>
        </w:rPr>
        <w:t xml:space="preserve"> comportent les mentions suivantes : </w:t>
      </w:r>
    </w:p>
    <w:p w14:paraId="415D2888" w14:textId="77777777" w:rsidR="006C3D9E" w:rsidRPr="001E4A01" w:rsidRDefault="006C3D9E" w:rsidP="005F193A">
      <w:pPr>
        <w:pStyle w:val="Paragraphedeliste"/>
        <w:widowControl w:val="0"/>
        <w:numPr>
          <w:ilvl w:val="2"/>
          <w:numId w:val="24"/>
        </w:numPr>
        <w:tabs>
          <w:tab w:val="left" w:pos="921"/>
          <w:tab w:val="left" w:pos="923"/>
        </w:tabs>
        <w:autoSpaceDE w:val="0"/>
        <w:autoSpaceDN w:val="0"/>
        <w:spacing w:before="119" w:after="0"/>
        <w:ind w:hanging="352"/>
        <w:contextualSpacing w:val="0"/>
      </w:pPr>
      <w:proofErr w:type="gramStart"/>
      <w:r w:rsidRPr="001E4A01">
        <w:t>le</w:t>
      </w:r>
      <w:proofErr w:type="gramEnd"/>
      <w:r w:rsidRPr="001E4A01">
        <w:t xml:space="preserve"> numéro du marché spécifique</w:t>
      </w:r>
      <w:r w:rsidRPr="001E4A01">
        <w:rPr>
          <w:spacing w:val="-2"/>
        </w:rPr>
        <w:t xml:space="preserve"> </w:t>
      </w:r>
      <w:r w:rsidRPr="001E4A01">
        <w:t>;</w:t>
      </w:r>
    </w:p>
    <w:p w14:paraId="2DE8B037" w14:textId="77777777" w:rsidR="006C3D9E" w:rsidRPr="001E4A01" w:rsidRDefault="006C3D9E" w:rsidP="005F193A">
      <w:pPr>
        <w:pStyle w:val="Paragraphedeliste"/>
        <w:widowControl w:val="0"/>
        <w:numPr>
          <w:ilvl w:val="2"/>
          <w:numId w:val="24"/>
        </w:numPr>
        <w:tabs>
          <w:tab w:val="left" w:pos="921"/>
          <w:tab w:val="left" w:pos="923"/>
        </w:tabs>
        <w:autoSpaceDE w:val="0"/>
        <w:autoSpaceDN w:val="0"/>
        <w:spacing w:before="2" w:after="0" w:line="252" w:lineRule="exact"/>
        <w:ind w:hanging="352"/>
        <w:contextualSpacing w:val="0"/>
      </w:pPr>
      <w:proofErr w:type="gramStart"/>
      <w:r w:rsidRPr="001E4A01">
        <w:t>la</w:t>
      </w:r>
      <w:proofErr w:type="gramEnd"/>
      <w:r w:rsidRPr="001E4A01">
        <w:t xml:space="preserve"> date d’émission de la commande</w:t>
      </w:r>
      <w:r w:rsidRPr="001E4A01">
        <w:rPr>
          <w:spacing w:val="-1"/>
        </w:rPr>
        <w:t xml:space="preserve"> </w:t>
      </w:r>
      <w:r w:rsidRPr="001E4A01">
        <w:t>;</w:t>
      </w:r>
    </w:p>
    <w:p w14:paraId="52BCFA68" w14:textId="77777777" w:rsidR="006C3D9E" w:rsidRPr="001E4A01" w:rsidRDefault="006C3D9E" w:rsidP="005F193A">
      <w:pPr>
        <w:pStyle w:val="Paragraphedeliste"/>
        <w:widowControl w:val="0"/>
        <w:numPr>
          <w:ilvl w:val="2"/>
          <w:numId w:val="24"/>
        </w:numPr>
        <w:tabs>
          <w:tab w:val="left" w:pos="921"/>
          <w:tab w:val="left" w:pos="923"/>
        </w:tabs>
        <w:autoSpaceDE w:val="0"/>
        <w:autoSpaceDN w:val="0"/>
        <w:spacing w:after="0" w:line="252" w:lineRule="exact"/>
        <w:ind w:hanging="352"/>
        <w:contextualSpacing w:val="0"/>
      </w:pPr>
      <w:proofErr w:type="gramStart"/>
      <w:r w:rsidRPr="001E4A01">
        <w:t>le</w:t>
      </w:r>
      <w:proofErr w:type="gramEnd"/>
      <w:r w:rsidRPr="001E4A01">
        <w:t xml:space="preserve"> numéro du bon de commande</w:t>
      </w:r>
      <w:r>
        <w:t xml:space="preserve"> ou les références du marché simple</w:t>
      </w:r>
      <w:r w:rsidRPr="001E4A01">
        <w:rPr>
          <w:spacing w:val="-6"/>
        </w:rPr>
        <w:t xml:space="preserve"> </w:t>
      </w:r>
      <w:r w:rsidRPr="001E4A01">
        <w:t>;</w:t>
      </w:r>
    </w:p>
    <w:p w14:paraId="36DF4C1C" w14:textId="77777777" w:rsidR="006C3D9E" w:rsidRPr="001E4A01" w:rsidRDefault="006C3D9E" w:rsidP="005F193A">
      <w:pPr>
        <w:pStyle w:val="Paragraphedeliste"/>
        <w:widowControl w:val="0"/>
        <w:numPr>
          <w:ilvl w:val="2"/>
          <w:numId w:val="24"/>
        </w:numPr>
        <w:tabs>
          <w:tab w:val="left" w:pos="921"/>
          <w:tab w:val="left" w:pos="923"/>
        </w:tabs>
        <w:autoSpaceDE w:val="0"/>
        <w:autoSpaceDN w:val="0"/>
        <w:spacing w:before="1" w:after="0" w:line="252" w:lineRule="exact"/>
        <w:ind w:hanging="352"/>
        <w:contextualSpacing w:val="0"/>
      </w:pPr>
      <w:proofErr w:type="gramStart"/>
      <w:r w:rsidRPr="001E4A01">
        <w:t>la</w:t>
      </w:r>
      <w:proofErr w:type="gramEnd"/>
      <w:r w:rsidRPr="001E4A01">
        <w:t xml:space="preserve"> destination et le « client final »</w:t>
      </w:r>
      <w:r w:rsidRPr="001E4A01">
        <w:rPr>
          <w:spacing w:val="-13"/>
        </w:rPr>
        <w:t xml:space="preserve"> </w:t>
      </w:r>
      <w:r w:rsidRPr="001E4A01">
        <w:t>;</w:t>
      </w:r>
    </w:p>
    <w:p w14:paraId="2F77B054" w14:textId="77777777" w:rsidR="006C3D9E" w:rsidRPr="001E4A01" w:rsidRDefault="006C3D9E" w:rsidP="005F193A">
      <w:pPr>
        <w:pStyle w:val="Paragraphedeliste"/>
        <w:widowControl w:val="0"/>
        <w:numPr>
          <w:ilvl w:val="2"/>
          <w:numId w:val="24"/>
        </w:numPr>
        <w:tabs>
          <w:tab w:val="left" w:pos="921"/>
          <w:tab w:val="left" w:pos="923"/>
        </w:tabs>
        <w:autoSpaceDE w:val="0"/>
        <w:autoSpaceDN w:val="0"/>
        <w:spacing w:after="0" w:line="252" w:lineRule="exact"/>
        <w:ind w:hanging="352"/>
        <w:contextualSpacing w:val="0"/>
      </w:pPr>
      <w:proofErr w:type="gramStart"/>
      <w:r w:rsidRPr="001E4A01">
        <w:t>la</w:t>
      </w:r>
      <w:proofErr w:type="gramEnd"/>
      <w:r w:rsidRPr="001E4A01">
        <w:t xml:space="preserve"> description des produits</w:t>
      </w:r>
      <w:r w:rsidRPr="001E4A01">
        <w:rPr>
          <w:spacing w:val="-4"/>
        </w:rPr>
        <w:t xml:space="preserve"> </w:t>
      </w:r>
      <w:r w:rsidRPr="001E4A01">
        <w:t>;</w:t>
      </w:r>
    </w:p>
    <w:p w14:paraId="1DB45E69" w14:textId="77777777" w:rsidR="006C3D9E" w:rsidRPr="001E4A01" w:rsidRDefault="006C3D9E" w:rsidP="005F193A">
      <w:pPr>
        <w:pStyle w:val="Paragraphedeliste"/>
        <w:widowControl w:val="0"/>
        <w:numPr>
          <w:ilvl w:val="2"/>
          <w:numId w:val="24"/>
        </w:numPr>
        <w:tabs>
          <w:tab w:val="left" w:pos="921"/>
          <w:tab w:val="left" w:pos="923"/>
        </w:tabs>
        <w:autoSpaceDE w:val="0"/>
        <w:autoSpaceDN w:val="0"/>
        <w:spacing w:after="0" w:line="252" w:lineRule="exact"/>
        <w:ind w:hanging="352"/>
        <w:contextualSpacing w:val="0"/>
      </w:pPr>
      <w:proofErr w:type="gramStart"/>
      <w:r w:rsidRPr="001E4A01">
        <w:t>les</w:t>
      </w:r>
      <w:proofErr w:type="gramEnd"/>
      <w:r w:rsidRPr="001E4A01">
        <w:t xml:space="preserve"> codes produits</w:t>
      </w:r>
      <w:r w:rsidRPr="001E4A01">
        <w:rPr>
          <w:spacing w:val="-4"/>
        </w:rPr>
        <w:t xml:space="preserve"> </w:t>
      </w:r>
      <w:r w:rsidRPr="001E4A01">
        <w:t>;</w:t>
      </w:r>
    </w:p>
    <w:p w14:paraId="2B969818" w14:textId="77777777" w:rsidR="006C3D9E" w:rsidRPr="001E4A01" w:rsidRDefault="006C3D9E" w:rsidP="005F193A">
      <w:pPr>
        <w:pStyle w:val="Paragraphedeliste"/>
        <w:widowControl w:val="0"/>
        <w:numPr>
          <w:ilvl w:val="2"/>
          <w:numId w:val="24"/>
        </w:numPr>
        <w:tabs>
          <w:tab w:val="left" w:pos="921"/>
          <w:tab w:val="left" w:pos="923"/>
        </w:tabs>
        <w:autoSpaceDE w:val="0"/>
        <w:autoSpaceDN w:val="0"/>
        <w:spacing w:before="2" w:after="0" w:line="252" w:lineRule="exact"/>
        <w:ind w:hanging="352"/>
        <w:contextualSpacing w:val="0"/>
      </w:pPr>
      <w:proofErr w:type="gramStart"/>
      <w:r w:rsidRPr="001E4A01">
        <w:t>les</w:t>
      </w:r>
      <w:proofErr w:type="gramEnd"/>
      <w:r w:rsidRPr="001E4A01">
        <w:t xml:space="preserve"> quantités commandées</w:t>
      </w:r>
      <w:r w:rsidRPr="001E4A01">
        <w:rPr>
          <w:spacing w:val="-1"/>
        </w:rPr>
        <w:t xml:space="preserve"> </w:t>
      </w:r>
      <w:r w:rsidRPr="001E4A01">
        <w:t>;</w:t>
      </w:r>
    </w:p>
    <w:p w14:paraId="4B55A22A" w14:textId="77777777" w:rsidR="006C3D9E" w:rsidRPr="001E4A01" w:rsidRDefault="006C3D9E" w:rsidP="005F193A">
      <w:pPr>
        <w:pStyle w:val="Paragraphedeliste"/>
        <w:widowControl w:val="0"/>
        <w:numPr>
          <w:ilvl w:val="2"/>
          <w:numId w:val="24"/>
        </w:numPr>
        <w:tabs>
          <w:tab w:val="left" w:pos="917"/>
          <w:tab w:val="left" w:pos="918"/>
        </w:tabs>
        <w:autoSpaceDE w:val="0"/>
        <w:autoSpaceDN w:val="0"/>
        <w:spacing w:after="0" w:line="252" w:lineRule="exact"/>
        <w:ind w:left="917" w:hanging="347"/>
        <w:contextualSpacing w:val="0"/>
      </w:pPr>
      <w:proofErr w:type="gramStart"/>
      <w:r w:rsidRPr="001E4A01">
        <w:t>les</w:t>
      </w:r>
      <w:proofErr w:type="gramEnd"/>
      <w:r w:rsidRPr="001E4A01">
        <w:t xml:space="preserve"> prix unitaires en euros HT</w:t>
      </w:r>
      <w:r w:rsidRPr="001E4A01">
        <w:rPr>
          <w:spacing w:val="-5"/>
        </w:rPr>
        <w:t xml:space="preserve"> </w:t>
      </w:r>
      <w:r w:rsidRPr="001E4A01">
        <w:t>;</w:t>
      </w:r>
    </w:p>
    <w:p w14:paraId="2F3B101B" w14:textId="77777777" w:rsidR="006C3D9E" w:rsidRPr="001E4A01" w:rsidRDefault="006C3D9E" w:rsidP="005F193A">
      <w:pPr>
        <w:pStyle w:val="Paragraphedeliste"/>
        <w:widowControl w:val="0"/>
        <w:numPr>
          <w:ilvl w:val="2"/>
          <w:numId w:val="24"/>
        </w:numPr>
        <w:tabs>
          <w:tab w:val="left" w:pos="917"/>
          <w:tab w:val="left" w:pos="918"/>
        </w:tabs>
        <w:autoSpaceDE w:val="0"/>
        <w:autoSpaceDN w:val="0"/>
        <w:spacing w:before="1" w:after="0" w:line="252" w:lineRule="exact"/>
        <w:ind w:left="917" w:hanging="347"/>
        <w:contextualSpacing w:val="0"/>
      </w:pPr>
      <w:proofErr w:type="gramStart"/>
      <w:r w:rsidRPr="001E4A01">
        <w:t>le</w:t>
      </w:r>
      <w:proofErr w:type="gramEnd"/>
      <w:r w:rsidRPr="001E4A01">
        <w:t xml:space="preserve"> montant total du bon de commande </w:t>
      </w:r>
      <w:r>
        <w:t xml:space="preserve">ou du marché simple </w:t>
      </w:r>
      <w:r w:rsidRPr="001E4A01">
        <w:t>en euros HT</w:t>
      </w:r>
      <w:r w:rsidRPr="001E4A01">
        <w:rPr>
          <w:spacing w:val="-4"/>
        </w:rPr>
        <w:t xml:space="preserve"> </w:t>
      </w:r>
      <w:r w:rsidRPr="001E4A01">
        <w:t>;</w:t>
      </w:r>
    </w:p>
    <w:p w14:paraId="07E5B667" w14:textId="77777777" w:rsidR="006C3D9E" w:rsidRDefault="006C3D9E" w:rsidP="005F193A">
      <w:pPr>
        <w:pStyle w:val="Paragraphedeliste"/>
        <w:widowControl w:val="0"/>
        <w:numPr>
          <w:ilvl w:val="2"/>
          <w:numId w:val="24"/>
        </w:numPr>
        <w:tabs>
          <w:tab w:val="left" w:pos="921"/>
          <w:tab w:val="left" w:pos="923"/>
        </w:tabs>
        <w:autoSpaceDE w:val="0"/>
        <w:autoSpaceDN w:val="0"/>
        <w:spacing w:after="0" w:line="252" w:lineRule="exact"/>
        <w:ind w:hanging="352"/>
        <w:contextualSpacing w:val="0"/>
      </w:pPr>
      <w:proofErr w:type="gramStart"/>
      <w:r w:rsidRPr="001E4A01">
        <w:t>la</w:t>
      </w:r>
      <w:proofErr w:type="gramEnd"/>
      <w:r w:rsidRPr="001E4A01">
        <w:t xml:space="preserve"> date de livraison attendue, conformément au délai contractualisé</w:t>
      </w:r>
      <w:r w:rsidRPr="001E4A01">
        <w:rPr>
          <w:spacing w:val="1"/>
        </w:rPr>
        <w:t xml:space="preserve"> </w:t>
      </w:r>
      <w:r w:rsidRPr="001E4A01">
        <w:t>;</w:t>
      </w:r>
    </w:p>
    <w:p w14:paraId="129331B0" w14:textId="77777777" w:rsidR="006C3D9E" w:rsidRPr="001E4A01" w:rsidRDefault="006C3D9E" w:rsidP="005F193A">
      <w:pPr>
        <w:pStyle w:val="Paragraphedeliste"/>
        <w:widowControl w:val="0"/>
        <w:numPr>
          <w:ilvl w:val="2"/>
          <w:numId w:val="24"/>
        </w:numPr>
        <w:tabs>
          <w:tab w:val="left" w:pos="921"/>
          <w:tab w:val="left" w:pos="923"/>
        </w:tabs>
        <w:autoSpaceDE w:val="0"/>
        <w:autoSpaceDN w:val="0"/>
        <w:spacing w:after="0" w:line="252" w:lineRule="exact"/>
        <w:ind w:hanging="352"/>
        <w:contextualSpacing w:val="0"/>
      </w:pPr>
      <w:proofErr w:type="gramStart"/>
      <w:r>
        <w:t>le</w:t>
      </w:r>
      <w:proofErr w:type="gramEnd"/>
      <w:r>
        <w:t xml:space="preserve"> lieu de livraison/mise à disposition ;</w:t>
      </w:r>
    </w:p>
    <w:p w14:paraId="5EA07615" w14:textId="1D654E4D" w:rsidR="00835242" w:rsidRDefault="00780B3C" w:rsidP="005F193A">
      <w:pPr>
        <w:pStyle w:val="Paragraphedeliste"/>
        <w:widowControl w:val="0"/>
        <w:numPr>
          <w:ilvl w:val="2"/>
          <w:numId w:val="24"/>
        </w:numPr>
        <w:tabs>
          <w:tab w:val="left" w:pos="921"/>
          <w:tab w:val="left" w:pos="923"/>
        </w:tabs>
        <w:autoSpaceDE w:val="0"/>
        <w:autoSpaceDN w:val="0"/>
        <w:spacing w:after="0" w:line="252" w:lineRule="exact"/>
        <w:ind w:hanging="352"/>
        <w:contextualSpacing w:val="0"/>
      </w:pPr>
      <w:r>
        <w:t>L’a</w:t>
      </w:r>
      <w:r w:rsidR="006C3D9E" w:rsidRPr="001E4A01">
        <w:t>dresse de facturation</w:t>
      </w:r>
      <w:r>
        <w:t>.</w:t>
      </w:r>
    </w:p>
    <w:p w14:paraId="3843C1BC" w14:textId="3783F487" w:rsidR="00856985" w:rsidRPr="001F6CCA" w:rsidRDefault="001A7B2C" w:rsidP="007C407B">
      <w:pPr>
        <w:pStyle w:val="Titre3"/>
        <w:ind w:left="1276"/>
        <w:rPr>
          <w:lang w:eastAsia="fr-FR"/>
        </w:rPr>
      </w:pPr>
      <w:r w:rsidRPr="001F6CCA">
        <w:rPr>
          <w:lang w:eastAsia="fr-FR"/>
        </w:rPr>
        <w:t>Confirmation de commande</w:t>
      </w:r>
    </w:p>
    <w:p w14:paraId="1A6C2AC8" w14:textId="77777777" w:rsidR="00856985" w:rsidRPr="001E4A01" w:rsidRDefault="00856985" w:rsidP="00586E11">
      <w:pPr>
        <w:pStyle w:val="Corpsdetexte"/>
        <w:spacing w:before="91"/>
        <w:ind w:right="475"/>
      </w:pPr>
      <w:r w:rsidRPr="00E86AE8">
        <w:t xml:space="preserve">Le titulaire est tenu d’accuser réception des commandes dans un délai maximal de </w:t>
      </w:r>
      <w:r w:rsidRPr="001E3EDB">
        <w:t>vingt-quatre (24)</w:t>
      </w:r>
      <w:r w:rsidRPr="00E86AE8">
        <w:t xml:space="preserve"> heures avec</w:t>
      </w:r>
      <w:r w:rsidRPr="001E4A01">
        <w:t xml:space="preserve"> les informations suivantes :</w:t>
      </w:r>
    </w:p>
    <w:p w14:paraId="42B1FA32" w14:textId="630AD449" w:rsidR="00856985" w:rsidRPr="001E4A01" w:rsidRDefault="00856985" w:rsidP="005F193A">
      <w:pPr>
        <w:pStyle w:val="Paragraphedeliste"/>
        <w:widowControl w:val="0"/>
        <w:numPr>
          <w:ilvl w:val="0"/>
          <w:numId w:val="25"/>
        </w:numPr>
        <w:tabs>
          <w:tab w:val="left" w:pos="1284"/>
          <w:tab w:val="left" w:pos="1285"/>
        </w:tabs>
        <w:autoSpaceDE w:val="0"/>
        <w:autoSpaceDN w:val="0"/>
        <w:spacing w:before="120" w:after="0" w:line="269" w:lineRule="exact"/>
        <w:ind w:hanging="359"/>
        <w:contextualSpacing w:val="0"/>
      </w:pPr>
      <w:proofErr w:type="gramStart"/>
      <w:r w:rsidRPr="001E4A01">
        <w:t>un</w:t>
      </w:r>
      <w:proofErr w:type="gramEnd"/>
      <w:r w:rsidRPr="001E4A01">
        <w:t xml:space="preserve"> délai de livraison de la</w:t>
      </w:r>
      <w:r w:rsidRPr="001E4A01">
        <w:rPr>
          <w:spacing w:val="-2"/>
        </w:rPr>
        <w:t xml:space="preserve"> </w:t>
      </w:r>
      <w:r w:rsidRPr="001E4A01">
        <w:t>marchandise</w:t>
      </w:r>
      <w:r>
        <w:t xml:space="preserve"> ;</w:t>
      </w:r>
    </w:p>
    <w:p w14:paraId="40D82B34" w14:textId="595846CE" w:rsidR="00856985" w:rsidRPr="001E4A01" w:rsidRDefault="00856985" w:rsidP="005F193A">
      <w:pPr>
        <w:pStyle w:val="Paragraphedeliste"/>
        <w:widowControl w:val="0"/>
        <w:numPr>
          <w:ilvl w:val="0"/>
          <w:numId w:val="25"/>
        </w:numPr>
        <w:tabs>
          <w:tab w:val="left" w:pos="1284"/>
          <w:tab w:val="left" w:pos="1285"/>
        </w:tabs>
        <w:autoSpaceDE w:val="0"/>
        <w:autoSpaceDN w:val="0"/>
        <w:spacing w:after="0" w:line="269" w:lineRule="exact"/>
        <w:ind w:hanging="359"/>
        <w:contextualSpacing w:val="0"/>
      </w:pPr>
      <w:proofErr w:type="gramStart"/>
      <w:r w:rsidRPr="001E4A01">
        <w:t>un</w:t>
      </w:r>
      <w:proofErr w:type="gramEnd"/>
      <w:r w:rsidRPr="001E4A01">
        <w:t xml:space="preserve"> état quantitatif de la</w:t>
      </w:r>
      <w:r w:rsidRPr="001E4A01">
        <w:rPr>
          <w:spacing w:val="-4"/>
        </w:rPr>
        <w:t xml:space="preserve"> </w:t>
      </w:r>
      <w:r w:rsidRPr="001E4A01">
        <w:t>commande</w:t>
      </w:r>
      <w:r>
        <w:t xml:space="preserve"> ;</w:t>
      </w:r>
    </w:p>
    <w:p w14:paraId="3FFE37F7" w14:textId="77777777" w:rsidR="00856985" w:rsidRPr="001E4A01" w:rsidRDefault="00856985" w:rsidP="005F193A">
      <w:pPr>
        <w:pStyle w:val="Paragraphedeliste"/>
        <w:widowControl w:val="0"/>
        <w:numPr>
          <w:ilvl w:val="0"/>
          <w:numId w:val="25"/>
        </w:numPr>
        <w:tabs>
          <w:tab w:val="left" w:pos="1284"/>
          <w:tab w:val="left" w:pos="1285"/>
        </w:tabs>
        <w:autoSpaceDE w:val="0"/>
        <w:autoSpaceDN w:val="0"/>
        <w:spacing w:after="0" w:line="269" w:lineRule="exact"/>
        <w:ind w:hanging="359"/>
        <w:contextualSpacing w:val="0"/>
      </w:pPr>
      <w:proofErr w:type="gramStart"/>
      <w:r w:rsidRPr="001E4A01">
        <w:t>une</w:t>
      </w:r>
      <w:proofErr w:type="gramEnd"/>
      <w:r w:rsidRPr="001E4A01">
        <w:t xml:space="preserve"> estimation du poids et du volume</w:t>
      </w:r>
      <w:r w:rsidRPr="001E4A01">
        <w:rPr>
          <w:spacing w:val="-1"/>
        </w:rPr>
        <w:t xml:space="preserve"> </w:t>
      </w:r>
      <w:r w:rsidRPr="001E4A01">
        <w:t>;</w:t>
      </w:r>
    </w:p>
    <w:p w14:paraId="4863E0C2" w14:textId="684CB99F" w:rsidR="008F6CE1" w:rsidRPr="004D2FED" w:rsidRDefault="00856985" w:rsidP="005F193A">
      <w:pPr>
        <w:pStyle w:val="Paragraphedeliste"/>
        <w:widowControl w:val="0"/>
        <w:numPr>
          <w:ilvl w:val="0"/>
          <w:numId w:val="25"/>
        </w:numPr>
        <w:tabs>
          <w:tab w:val="left" w:pos="1284"/>
          <w:tab w:val="left" w:pos="1285"/>
        </w:tabs>
        <w:autoSpaceDE w:val="0"/>
        <w:autoSpaceDN w:val="0"/>
        <w:spacing w:after="0" w:line="269" w:lineRule="exact"/>
        <w:ind w:hanging="359"/>
        <w:contextualSpacing w:val="0"/>
      </w:pPr>
      <w:proofErr w:type="gramStart"/>
      <w:r w:rsidRPr="001E4A01">
        <w:t>les</w:t>
      </w:r>
      <w:proofErr w:type="gramEnd"/>
      <w:r w:rsidRPr="001E4A01">
        <w:t xml:space="preserve"> codes douaniers de tous les produits</w:t>
      </w:r>
      <w:r w:rsidRPr="000736F6">
        <w:rPr>
          <w:spacing w:val="-1"/>
        </w:rPr>
        <w:t>.</w:t>
      </w:r>
      <w:bookmarkStart w:id="262" w:name="_Evaluation_des_prestations"/>
      <w:bookmarkEnd w:id="262"/>
    </w:p>
    <w:p w14:paraId="6279F315" w14:textId="69FDE093" w:rsidR="004D2FED" w:rsidRDefault="004D2FED" w:rsidP="004D2FED">
      <w:pPr>
        <w:widowControl w:val="0"/>
        <w:tabs>
          <w:tab w:val="left" w:pos="1284"/>
          <w:tab w:val="left" w:pos="1285"/>
        </w:tabs>
        <w:autoSpaceDE w:val="0"/>
        <w:autoSpaceDN w:val="0"/>
        <w:spacing w:after="0" w:line="269" w:lineRule="exact"/>
      </w:pPr>
    </w:p>
    <w:p w14:paraId="4B9D4942" w14:textId="17D87CAC" w:rsidR="004D2FED" w:rsidRDefault="004D2FED" w:rsidP="004D2FED">
      <w:pPr>
        <w:pStyle w:val="Titre3"/>
        <w:ind w:left="1276"/>
        <w:rPr>
          <w:lang w:eastAsia="fr-FR"/>
        </w:rPr>
      </w:pPr>
      <w:r>
        <w:rPr>
          <w:lang w:eastAsia="fr-FR"/>
        </w:rPr>
        <w:t>Principe de non exclusivité</w:t>
      </w:r>
    </w:p>
    <w:p w14:paraId="3E73A93D" w14:textId="52799D43" w:rsidR="004D2FED" w:rsidRDefault="005F193A" w:rsidP="004D2FED">
      <w:pPr>
        <w:widowControl w:val="0"/>
        <w:tabs>
          <w:tab w:val="left" w:pos="1284"/>
          <w:tab w:val="left" w:pos="1285"/>
        </w:tabs>
        <w:autoSpaceDE w:val="0"/>
        <w:autoSpaceDN w:val="0"/>
        <w:spacing w:after="0" w:line="269" w:lineRule="exact"/>
      </w:pPr>
      <w:r>
        <w:t xml:space="preserve">Le marché spécifique est conclu à titre non exclusif. </w:t>
      </w:r>
      <w:r w:rsidR="004D2FED">
        <w:t xml:space="preserve">L'acheteur se réserve le droit de recourir à d'autres </w:t>
      </w:r>
      <w:r>
        <w:t>opérateurs économiques</w:t>
      </w:r>
      <w:r w:rsidR="004D2FED">
        <w:t xml:space="preserve">, pour des équipements, matériels ou prestations similaires couverts par un marché spécifique. </w:t>
      </w:r>
    </w:p>
    <w:p w14:paraId="2C49BF79" w14:textId="4C4D1776" w:rsidR="000736F6" w:rsidRPr="001F6CCA" w:rsidRDefault="001A7B2C" w:rsidP="007C407B">
      <w:pPr>
        <w:pStyle w:val="Titre3"/>
        <w:ind w:left="1276"/>
        <w:rPr>
          <w:lang w:eastAsia="fr-FR"/>
        </w:rPr>
      </w:pPr>
      <w:r w:rsidRPr="001F6CCA">
        <w:rPr>
          <w:lang w:eastAsia="fr-FR"/>
        </w:rPr>
        <w:t>Produits de Substitution</w:t>
      </w:r>
    </w:p>
    <w:p w14:paraId="02DD01B5" w14:textId="7B404EF0" w:rsidR="00C46605" w:rsidRDefault="00C46605" w:rsidP="00C46605">
      <w:r>
        <w:t>Dans l’hypothèse, où le produit</w:t>
      </w:r>
      <w:r w:rsidR="007A29C5">
        <w:t>,</w:t>
      </w:r>
      <w:r>
        <w:t xml:space="preserve"> objet du marché spécifique</w:t>
      </w:r>
      <w:r w:rsidR="007A29C5">
        <w:t>,</w:t>
      </w:r>
      <w:r>
        <w:t xml:space="preserve"> ne peut être fourni par le titulaire, ce dernier en informe l’</w:t>
      </w:r>
      <w:proofErr w:type="spellStart"/>
      <w:r>
        <w:t>EdA</w:t>
      </w:r>
      <w:proofErr w:type="spellEnd"/>
      <w:r>
        <w:t xml:space="preserve"> dans un délai de vingt-quatre (24) heures</w:t>
      </w:r>
      <w:r w:rsidR="00A20D3D">
        <w:t xml:space="preserve"> </w:t>
      </w:r>
      <w:r>
        <w:t>à compter de la réception du bon de commande. Dans la mesure du possible, il propose à l’</w:t>
      </w:r>
      <w:proofErr w:type="spellStart"/>
      <w:r>
        <w:t>EdA</w:t>
      </w:r>
      <w:proofErr w:type="spellEnd"/>
      <w:r>
        <w:t xml:space="preserve"> un produit de substitution de qualité et à un prix équivalent.</w:t>
      </w:r>
    </w:p>
    <w:p w14:paraId="08BAC947" w14:textId="5B994D58" w:rsidR="00C46605" w:rsidRDefault="00C46605" w:rsidP="00C46605">
      <w:r>
        <w:lastRenderedPageBreak/>
        <w:t>L’</w:t>
      </w:r>
      <w:proofErr w:type="spellStart"/>
      <w:r>
        <w:t>EdA</w:t>
      </w:r>
      <w:proofErr w:type="spellEnd"/>
      <w:r>
        <w:t xml:space="preserve"> se réserve le droit d’accepter ou de refu</w:t>
      </w:r>
      <w:r w:rsidR="00670E0A">
        <w:t>ser le produit de substitution.</w:t>
      </w:r>
    </w:p>
    <w:p w14:paraId="51C16F0C" w14:textId="30ACFABE" w:rsidR="009871F6" w:rsidRPr="00261C26" w:rsidRDefault="00981F15" w:rsidP="00507AD6">
      <w:pPr>
        <w:pStyle w:val="Titre1"/>
        <w:spacing w:before="360"/>
        <w:ind w:left="431" w:hanging="431"/>
        <w:rPr>
          <w:rFonts w:cs="Tahoma"/>
        </w:rPr>
      </w:pPr>
      <w:bookmarkStart w:id="263" w:name="_Toc197678083"/>
      <w:bookmarkStart w:id="264" w:name="_Toc197682819"/>
      <w:bookmarkStart w:id="265" w:name="_Toc197683020"/>
      <w:bookmarkStart w:id="266" w:name="_Toc197683221"/>
      <w:bookmarkStart w:id="267" w:name="_Toc197683421"/>
      <w:bookmarkStart w:id="268" w:name="_Toc196745939"/>
      <w:bookmarkStart w:id="269" w:name="_Toc196746070"/>
      <w:bookmarkStart w:id="270" w:name="_Toc196747613"/>
      <w:bookmarkStart w:id="271" w:name="_Toc196747788"/>
      <w:bookmarkStart w:id="272" w:name="_Toc196747968"/>
      <w:bookmarkStart w:id="273" w:name="_Toc196748143"/>
      <w:bookmarkStart w:id="274" w:name="_Toc197678084"/>
      <w:bookmarkStart w:id="275" w:name="_Toc197682820"/>
      <w:bookmarkStart w:id="276" w:name="_Toc197683021"/>
      <w:bookmarkStart w:id="277" w:name="_Toc197683222"/>
      <w:bookmarkStart w:id="278" w:name="_Toc197683422"/>
      <w:bookmarkStart w:id="279" w:name="_Toc196745940"/>
      <w:bookmarkStart w:id="280" w:name="_Toc196746071"/>
      <w:bookmarkStart w:id="281" w:name="_Toc196747614"/>
      <w:bookmarkStart w:id="282" w:name="_Toc196747789"/>
      <w:bookmarkStart w:id="283" w:name="_Toc196747969"/>
      <w:bookmarkStart w:id="284" w:name="_Toc196748144"/>
      <w:bookmarkStart w:id="285" w:name="_Toc197678085"/>
      <w:bookmarkStart w:id="286" w:name="_Toc197682821"/>
      <w:bookmarkStart w:id="287" w:name="_Toc197683022"/>
      <w:bookmarkStart w:id="288" w:name="_Toc197683223"/>
      <w:bookmarkStart w:id="289" w:name="_Toc197683423"/>
      <w:bookmarkStart w:id="290" w:name="_Toc196745941"/>
      <w:bookmarkStart w:id="291" w:name="_Toc196746072"/>
      <w:bookmarkStart w:id="292" w:name="_Toc196747615"/>
      <w:bookmarkStart w:id="293" w:name="_Toc196747790"/>
      <w:bookmarkStart w:id="294" w:name="_Toc196747970"/>
      <w:bookmarkStart w:id="295" w:name="_Toc196748145"/>
      <w:bookmarkStart w:id="296" w:name="_Toc197678086"/>
      <w:bookmarkStart w:id="297" w:name="_Toc197682822"/>
      <w:bookmarkStart w:id="298" w:name="_Toc197683023"/>
      <w:bookmarkStart w:id="299" w:name="_Toc197683224"/>
      <w:bookmarkStart w:id="300" w:name="_Toc197683424"/>
      <w:bookmarkStart w:id="301" w:name="_Toc196745942"/>
      <w:bookmarkStart w:id="302" w:name="_Toc196746073"/>
      <w:bookmarkStart w:id="303" w:name="_Toc196747616"/>
      <w:bookmarkStart w:id="304" w:name="_Toc196747791"/>
      <w:bookmarkStart w:id="305" w:name="_Toc196747971"/>
      <w:bookmarkStart w:id="306" w:name="_Toc196748146"/>
      <w:bookmarkStart w:id="307" w:name="_Toc197678087"/>
      <w:bookmarkStart w:id="308" w:name="_Toc197682823"/>
      <w:bookmarkStart w:id="309" w:name="_Toc197683024"/>
      <w:bookmarkStart w:id="310" w:name="_Toc197683225"/>
      <w:bookmarkStart w:id="311" w:name="_Toc197683425"/>
      <w:bookmarkStart w:id="312" w:name="_Toc196745943"/>
      <w:bookmarkStart w:id="313" w:name="_Toc196746074"/>
      <w:bookmarkStart w:id="314" w:name="_Toc196747617"/>
      <w:bookmarkStart w:id="315" w:name="_Toc196747792"/>
      <w:bookmarkStart w:id="316" w:name="_Toc196747972"/>
      <w:bookmarkStart w:id="317" w:name="_Toc196748147"/>
      <w:bookmarkStart w:id="318" w:name="_Toc197678088"/>
      <w:bookmarkStart w:id="319" w:name="_Toc197682824"/>
      <w:bookmarkStart w:id="320" w:name="_Toc197683025"/>
      <w:bookmarkStart w:id="321" w:name="_Toc197683226"/>
      <w:bookmarkStart w:id="322" w:name="_Toc197683426"/>
      <w:bookmarkStart w:id="323" w:name="_Toc196745944"/>
      <w:bookmarkStart w:id="324" w:name="_Toc196746075"/>
      <w:bookmarkStart w:id="325" w:name="_Toc196747618"/>
      <w:bookmarkStart w:id="326" w:name="_Toc196747793"/>
      <w:bookmarkStart w:id="327" w:name="_Toc196747973"/>
      <w:bookmarkStart w:id="328" w:name="_Toc196748148"/>
      <w:bookmarkStart w:id="329" w:name="_Toc197678089"/>
      <w:bookmarkStart w:id="330" w:name="_Toc197682825"/>
      <w:bookmarkStart w:id="331" w:name="_Toc197683026"/>
      <w:bookmarkStart w:id="332" w:name="_Toc197683227"/>
      <w:bookmarkStart w:id="333" w:name="_Toc197683427"/>
      <w:bookmarkStart w:id="334" w:name="_Toc196745945"/>
      <w:bookmarkStart w:id="335" w:name="_Toc196746076"/>
      <w:bookmarkStart w:id="336" w:name="_Toc196747619"/>
      <w:bookmarkStart w:id="337" w:name="_Toc196747794"/>
      <w:bookmarkStart w:id="338" w:name="_Toc196747974"/>
      <w:bookmarkStart w:id="339" w:name="_Toc196748149"/>
      <w:bookmarkStart w:id="340" w:name="_Toc197678090"/>
      <w:bookmarkStart w:id="341" w:name="_Toc197682826"/>
      <w:bookmarkStart w:id="342" w:name="_Toc197683027"/>
      <w:bookmarkStart w:id="343" w:name="_Toc197683228"/>
      <w:bookmarkStart w:id="344" w:name="_Toc197683428"/>
      <w:bookmarkStart w:id="345" w:name="_Toc196745946"/>
      <w:bookmarkStart w:id="346" w:name="_Toc196746077"/>
      <w:bookmarkStart w:id="347" w:name="_Toc196747620"/>
      <w:bookmarkStart w:id="348" w:name="_Toc196747795"/>
      <w:bookmarkStart w:id="349" w:name="_Toc196747975"/>
      <w:bookmarkStart w:id="350" w:name="_Toc196748150"/>
      <w:bookmarkStart w:id="351" w:name="_Toc197678091"/>
      <w:bookmarkStart w:id="352" w:name="_Toc197682827"/>
      <w:bookmarkStart w:id="353" w:name="_Toc197683028"/>
      <w:bookmarkStart w:id="354" w:name="_Toc197683229"/>
      <w:bookmarkStart w:id="355" w:name="_Toc197683429"/>
      <w:bookmarkStart w:id="356" w:name="_Toc196745947"/>
      <w:bookmarkStart w:id="357" w:name="_Toc196746078"/>
      <w:bookmarkStart w:id="358" w:name="_Toc196747621"/>
      <w:bookmarkStart w:id="359" w:name="_Toc196747796"/>
      <w:bookmarkStart w:id="360" w:name="_Toc196747976"/>
      <w:bookmarkStart w:id="361" w:name="_Toc196748151"/>
      <w:bookmarkStart w:id="362" w:name="_Toc197678092"/>
      <w:bookmarkStart w:id="363" w:name="_Toc197682828"/>
      <w:bookmarkStart w:id="364" w:name="_Toc197683029"/>
      <w:bookmarkStart w:id="365" w:name="_Toc197683230"/>
      <w:bookmarkStart w:id="366" w:name="_Toc197683430"/>
      <w:bookmarkStart w:id="367" w:name="_Toc196745948"/>
      <w:bookmarkStart w:id="368" w:name="_Toc196746079"/>
      <w:bookmarkStart w:id="369" w:name="_Toc196747622"/>
      <w:bookmarkStart w:id="370" w:name="_Toc196747797"/>
      <w:bookmarkStart w:id="371" w:name="_Toc196747977"/>
      <w:bookmarkStart w:id="372" w:name="_Toc196748152"/>
      <w:bookmarkStart w:id="373" w:name="_Toc197678093"/>
      <w:bookmarkStart w:id="374" w:name="_Toc197682829"/>
      <w:bookmarkStart w:id="375" w:name="_Toc197683030"/>
      <w:bookmarkStart w:id="376" w:name="_Toc197683231"/>
      <w:bookmarkStart w:id="377" w:name="_Toc197683431"/>
      <w:bookmarkStart w:id="378" w:name="_Toc196745949"/>
      <w:bookmarkStart w:id="379" w:name="_Toc196746080"/>
      <w:bookmarkStart w:id="380" w:name="_Toc196747623"/>
      <w:bookmarkStart w:id="381" w:name="_Toc196747798"/>
      <w:bookmarkStart w:id="382" w:name="_Toc196747978"/>
      <w:bookmarkStart w:id="383" w:name="_Toc196748153"/>
      <w:bookmarkStart w:id="384" w:name="_Toc197678094"/>
      <w:bookmarkStart w:id="385" w:name="_Toc197682830"/>
      <w:bookmarkStart w:id="386" w:name="_Toc197683031"/>
      <w:bookmarkStart w:id="387" w:name="_Toc197683232"/>
      <w:bookmarkStart w:id="388" w:name="_Toc197683432"/>
      <w:bookmarkStart w:id="389" w:name="_Toc196745950"/>
      <w:bookmarkStart w:id="390" w:name="_Toc196746081"/>
      <w:bookmarkStart w:id="391" w:name="_Toc196747624"/>
      <w:bookmarkStart w:id="392" w:name="_Toc196747799"/>
      <w:bookmarkStart w:id="393" w:name="_Toc196747979"/>
      <w:bookmarkStart w:id="394" w:name="_Toc196748154"/>
      <w:bookmarkStart w:id="395" w:name="_Toc197678095"/>
      <w:bookmarkStart w:id="396" w:name="_Toc197682831"/>
      <w:bookmarkStart w:id="397" w:name="_Toc197683032"/>
      <w:bookmarkStart w:id="398" w:name="_Toc197683233"/>
      <w:bookmarkStart w:id="399" w:name="_Toc197683433"/>
      <w:bookmarkStart w:id="400" w:name="_Toc196745951"/>
      <w:bookmarkStart w:id="401" w:name="_Toc196746082"/>
      <w:bookmarkStart w:id="402" w:name="_Toc196747625"/>
      <w:bookmarkStart w:id="403" w:name="_Toc196747800"/>
      <w:bookmarkStart w:id="404" w:name="_Toc196747980"/>
      <w:bookmarkStart w:id="405" w:name="_Toc196748155"/>
      <w:bookmarkStart w:id="406" w:name="_Toc197678096"/>
      <w:bookmarkStart w:id="407" w:name="_Toc197682832"/>
      <w:bookmarkStart w:id="408" w:name="_Toc197683033"/>
      <w:bookmarkStart w:id="409" w:name="_Toc197683234"/>
      <w:bookmarkStart w:id="410" w:name="_Toc197683434"/>
      <w:bookmarkStart w:id="411" w:name="_Toc196745952"/>
      <w:bookmarkStart w:id="412" w:name="_Toc196746083"/>
      <w:bookmarkStart w:id="413" w:name="_Toc196747626"/>
      <w:bookmarkStart w:id="414" w:name="_Toc196747801"/>
      <w:bookmarkStart w:id="415" w:name="_Toc196747981"/>
      <w:bookmarkStart w:id="416" w:name="_Toc196748156"/>
      <w:bookmarkStart w:id="417" w:name="_Toc197678097"/>
      <w:bookmarkStart w:id="418" w:name="_Toc197682833"/>
      <w:bookmarkStart w:id="419" w:name="_Toc197683034"/>
      <w:bookmarkStart w:id="420" w:name="_Toc197683235"/>
      <w:bookmarkStart w:id="421" w:name="_Toc197683435"/>
      <w:bookmarkStart w:id="422" w:name="_Toc196745953"/>
      <w:bookmarkStart w:id="423" w:name="_Toc196746084"/>
      <w:bookmarkStart w:id="424" w:name="_Toc196747627"/>
      <w:bookmarkStart w:id="425" w:name="_Toc196747802"/>
      <w:bookmarkStart w:id="426" w:name="_Toc196747982"/>
      <w:bookmarkStart w:id="427" w:name="_Toc196748157"/>
      <w:bookmarkStart w:id="428" w:name="_Toc197678098"/>
      <w:bookmarkStart w:id="429" w:name="_Toc197682834"/>
      <w:bookmarkStart w:id="430" w:name="_Toc197683035"/>
      <w:bookmarkStart w:id="431" w:name="_Toc197683236"/>
      <w:bookmarkStart w:id="432" w:name="_Toc197683436"/>
      <w:bookmarkStart w:id="433" w:name="_Toc196745954"/>
      <w:bookmarkStart w:id="434" w:name="_Toc196746085"/>
      <w:bookmarkStart w:id="435" w:name="_Toc196747628"/>
      <w:bookmarkStart w:id="436" w:name="_Toc196747803"/>
      <w:bookmarkStart w:id="437" w:name="_Toc196747983"/>
      <w:bookmarkStart w:id="438" w:name="_Toc196748158"/>
      <w:bookmarkStart w:id="439" w:name="_Toc197678099"/>
      <w:bookmarkStart w:id="440" w:name="_Toc197682835"/>
      <w:bookmarkStart w:id="441" w:name="_Toc197683036"/>
      <w:bookmarkStart w:id="442" w:name="_Toc197683237"/>
      <w:bookmarkStart w:id="443" w:name="_Toc197683437"/>
      <w:bookmarkStart w:id="444" w:name="_Toc196745955"/>
      <w:bookmarkStart w:id="445" w:name="_Toc196746086"/>
      <w:bookmarkStart w:id="446" w:name="_Toc196747629"/>
      <w:bookmarkStart w:id="447" w:name="_Toc196747804"/>
      <w:bookmarkStart w:id="448" w:name="_Toc196747984"/>
      <w:bookmarkStart w:id="449" w:name="_Toc196748159"/>
      <w:bookmarkStart w:id="450" w:name="_Toc197678100"/>
      <w:bookmarkStart w:id="451" w:name="_Toc197682836"/>
      <w:bookmarkStart w:id="452" w:name="_Toc197683037"/>
      <w:bookmarkStart w:id="453" w:name="_Toc197683238"/>
      <w:bookmarkStart w:id="454" w:name="_Toc197683438"/>
      <w:bookmarkStart w:id="455" w:name="_Toc196745956"/>
      <w:bookmarkStart w:id="456" w:name="_Toc196746087"/>
      <w:bookmarkStart w:id="457" w:name="_Toc196747630"/>
      <w:bookmarkStart w:id="458" w:name="_Toc196747805"/>
      <w:bookmarkStart w:id="459" w:name="_Toc196747985"/>
      <w:bookmarkStart w:id="460" w:name="_Toc196748160"/>
      <w:bookmarkStart w:id="461" w:name="_Toc197678101"/>
      <w:bookmarkStart w:id="462" w:name="_Toc197682837"/>
      <w:bookmarkStart w:id="463" w:name="_Toc197683038"/>
      <w:bookmarkStart w:id="464" w:name="_Toc197683239"/>
      <w:bookmarkStart w:id="465" w:name="_Toc197683439"/>
      <w:bookmarkStart w:id="466" w:name="_Toc196745957"/>
      <w:bookmarkStart w:id="467" w:name="_Toc196746088"/>
      <w:bookmarkStart w:id="468" w:name="_Toc196747631"/>
      <w:bookmarkStart w:id="469" w:name="_Toc196747806"/>
      <w:bookmarkStart w:id="470" w:name="_Toc196747986"/>
      <w:bookmarkStart w:id="471" w:name="_Toc196748161"/>
      <w:bookmarkStart w:id="472" w:name="_Toc197678102"/>
      <w:bookmarkStart w:id="473" w:name="_Toc197682838"/>
      <w:bookmarkStart w:id="474" w:name="_Toc197683039"/>
      <w:bookmarkStart w:id="475" w:name="_Toc197683240"/>
      <w:bookmarkStart w:id="476" w:name="_Toc197683440"/>
      <w:bookmarkStart w:id="477" w:name="_Toc196745958"/>
      <w:bookmarkStart w:id="478" w:name="_Toc196746089"/>
      <w:bookmarkStart w:id="479" w:name="_Toc196747632"/>
      <w:bookmarkStart w:id="480" w:name="_Toc196747807"/>
      <w:bookmarkStart w:id="481" w:name="_Toc196747987"/>
      <w:bookmarkStart w:id="482" w:name="_Toc196748162"/>
      <w:bookmarkStart w:id="483" w:name="_Toc197678103"/>
      <w:bookmarkStart w:id="484" w:name="_Toc197682839"/>
      <w:bookmarkStart w:id="485" w:name="_Toc197683040"/>
      <w:bookmarkStart w:id="486" w:name="_Toc197683241"/>
      <w:bookmarkStart w:id="487" w:name="_Toc197683441"/>
      <w:bookmarkStart w:id="488" w:name="_Toc196745959"/>
      <w:bookmarkStart w:id="489" w:name="_Toc196746090"/>
      <w:bookmarkStart w:id="490" w:name="_Toc196747633"/>
      <w:bookmarkStart w:id="491" w:name="_Toc196747808"/>
      <w:bookmarkStart w:id="492" w:name="_Toc196747988"/>
      <w:bookmarkStart w:id="493" w:name="_Toc196748163"/>
      <w:bookmarkStart w:id="494" w:name="_Toc197678104"/>
      <w:bookmarkStart w:id="495" w:name="_Toc197682840"/>
      <w:bookmarkStart w:id="496" w:name="_Toc197683041"/>
      <w:bookmarkStart w:id="497" w:name="_Toc197683242"/>
      <w:bookmarkStart w:id="498" w:name="_Toc197683442"/>
      <w:bookmarkStart w:id="499" w:name="_Toc196745960"/>
      <w:bookmarkStart w:id="500" w:name="_Toc196746091"/>
      <w:bookmarkStart w:id="501" w:name="_Toc196747634"/>
      <w:bookmarkStart w:id="502" w:name="_Toc196747809"/>
      <w:bookmarkStart w:id="503" w:name="_Toc196747989"/>
      <w:bookmarkStart w:id="504" w:name="_Toc196748164"/>
      <w:bookmarkStart w:id="505" w:name="_Toc197678105"/>
      <w:bookmarkStart w:id="506" w:name="_Toc197682841"/>
      <w:bookmarkStart w:id="507" w:name="_Toc197683042"/>
      <w:bookmarkStart w:id="508" w:name="_Toc197683243"/>
      <w:bookmarkStart w:id="509" w:name="_Toc197683443"/>
      <w:bookmarkStart w:id="510" w:name="_Toc196745961"/>
      <w:bookmarkStart w:id="511" w:name="_Toc196746092"/>
      <w:bookmarkStart w:id="512" w:name="_Toc196747635"/>
      <w:bookmarkStart w:id="513" w:name="_Toc196747810"/>
      <w:bookmarkStart w:id="514" w:name="_Toc196747990"/>
      <w:bookmarkStart w:id="515" w:name="_Toc196748165"/>
      <w:bookmarkStart w:id="516" w:name="_Toc197678106"/>
      <w:bookmarkStart w:id="517" w:name="_Toc197682842"/>
      <w:bookmarkStart w:id="518" w:name="_Toc197683043"/>
      <w:bookmarkStart w:id="519" w:name="_Toc197683244"/>
      <w:bookmarkStart w:id="520" w:name="_Toc197683444"/>
      <w:bookmarkStart w:id="521" w:name="_Toc196745962"/>
      <w:bookmarkStart w:id="522" w:name="_Toc196746093"/>
      <w:bookmarkStart w:id="523" w:name="_Toc196747636"/>
      <w:bookmarkStart w:id="524" w:name="_Toc196747811"/>
      <w:bookmarkStart w:id="525" w:name="_Toc196747991"/>
      <w:bookmarkStart w:id="526" w:name="_Toc196748166"/>
      <w:bookmarkStart w:id="527" w:name="_Toc197678107"/>
      <w:bookmarkStart w:id="528" w:name="_Toc197682843"/>
      <w:bookmarkStart w:id="529" w:name="_Toc197683044"/>
      <w:bookmarkStart w:id="530" w:name="_Toc197683245"/>
      <w:bookmarkStart w:id="531" w:name="_Toc197683445"/>
      <w:bookmarkStart w:id="532" w:name="_Toc196745963"/>
      <w:bookmarkStart w:id="533" w:name="_Toc196746094"/>
      <w:bookmarkStart w:id="534" w:name="_Toc196747637"/>
      <w:bookmarkStart w:id="535" w:name="_Toc196747812"/>
      <w:bookmarkStart w:id="536" w:name="_Toc196747992"/>
      <w:bookmarkStart w:id="537" w:name="_Toc196748167"/>
      <w:bookmarkStart w:id="538" w:name="_Toc197678108"/>
      <w:bookmarkStart w:id="539" w:name="_Toc197682844"/>
      <w:bookmarkStart w:id="540" w:name="_Toc197683045"/>
      <w:bookmarkStart w:id="541" w:name="_Toc197683246"/>
      <w:bookmarkStart w:id="542" w:name="_Toc197683446"/>
      <w:bookmarkStart w:id="543" w:name="_Toc196745964"/>
      <w:bookmarkStart w:id="544" w:name="_Toc196746095"/>
      <w:bookmarkStart w:id="545" w:name="_Toc196747638"/>
      <w:bookmarkStart w:id="546" w:name="_Toc196747813"/>
      <w:bookmarkStart w:id="547" w:name="_Toc196747993"/>
      <w:bookmarkStart w:id="548" w:name="_Toc196748168"/>
      <w:bookmarkStart w:id="549" w:name="_Toc197678109"/>
      <w:bookmarkStart w:id="550" w:name="_Toc197682845"/>
      <w:bookmarkStart w:id="551" w:name="_Toc197683046"/>
      <w:bookmarkStart w:id="552" w:name="_Toc197683247"/>
      <w:bookmarkStart w:id="553" w:name="_Toc197683447"/>
      <w:bookmarkStart w:id="554" w:name="_Toc196745965"/>
      <w:bookmarkStart w:id="555" w:name="_Toc196746096"/>
      <w:bookmarkStart w:id="556" w:name="_Toc196747639"/>
      <w:bookmarkStart w:id="557" w:name="_Toc196747814"/>
      <w:bookmarkStart w:id="558" w:name="_Toc196747994"/>
      <w:bookmarkStart w:id="559" w:name="_Toc196748169"/>
      <w:bookmarkStart w:id="560" w:name="_Toc197678110"/>
      <w:bookmarkStart w:id="561" w:name="_Toc197682846"/>
      <w:bookmarkStart w:id="562" w:name="_Toc197683047"/>
      <w:bookmarkStart w:id="563" w:name="_Toc197683248"/>
      <w:bookmarkStart w:id="564" w:name="_Toc197683448"/>
      <w:bookmarkStart w:id="565" w:name="_Toc196745966"/>
      <w:bookmarkStart w:id="566" w:name="_Toc196746097"/>
      <w:bookmarkStart w:id="567" w:name="_Toc196747640"/>
      <w:bookmarkStart w:id="568" w:name="_Toc196747815"/>
      <w:bookmarkStart w:id="569" w:name="_Toc196747995"/>
      <w:bookmarkStart w:id="570" w:name="_Toc196748170"/>
      <w:bookmarkStart w:id="571" w:name="_Toc197678111"/>
      <w:bookmarkStart w:id="572" w:name="_Toc197682847"/>
      <w:bookmarkStart w:id="573" w:name="_Toc197683048"/>
      <w:bookmarkStart w:id="574" w:name="_Toc197683249"/>
      <w:bookmarkStart w:id="575" w:name="_Toc197683449"/>
      <w:bookmarkStart w:id="576" w:name="_Toc196745967"/>
      <w:bookmarkStart w:id="577" w:name="_Toc196746098"/>
      <w:bookmarkStart w:id="578" w:name="_Toc196747641"/>
      <w:bookmarkStart w:id="579" w:name="_Toc196747816"/>
      <w:bookmarkStart w:id="580" w:name="_Toc196747996"/>
      <w:bookmarkStart w:id="581" w:name="_Toc196748171"/>
      <w:bookmarkStart w:id="582" w:name="_Toc197678112"/>
      <w:bookmarkStart w:id="583" w:name="_Toc197682848"/>
      <w:bookmarkStart w:id="584" w:name="_Toc197683049"/>
      <w:bookmarkStart w:id="585" w:name="_Toc197683250"/>
      <w:bookmarkStart w:id="586" w:name="_Toc197683450"/>
      <w:bookmarkStart w:id="587" w:name="_Toc196745968"/>
      <w:bookmarkStart w:id="588" w:name="_Toc196746099"/>
      <w:bookmarkStart w:id="589" w:name="_Toc196747642"/>
      <w:bookmarkStart w:id="590" w:name="_Toc196747817"/>
      <w:bookmarkStart w:id="591" w:name="_Toc196747997"/>
      <w:bookmarkStart w:id="592" w:name="_Toc196748172"/>
      <w:bookmarkStart w:id="593" w:name="_Toc197678113"/>
      <w:bookmarkStart w:id="594" w:name="_Toc197682849"/>
      <w:bookmarkStart w:id="595" w:name="_Toc197683050"/>
      <w:bookmarkStart w:id="596" w:name="_Toc197683251"/>
      <w:bookmarkStart w:id="597" w:name="_Toc197683451"/>
      <w:bookmarkStart w:id="598" w:name="_Toc196745969"/>
      <w:bookmarkStart w:id="599" w:name="_Toc196746100"/>
      <w:bookmarkStart w:id="600" w:name="_Toc196747643"/>
      <w:bookmarkStart w:id="601" w:name="_Toc196747818"/>
      <w:bookmarkStart w:id="602" w:name="_Toc196747998"/>
      <w:bookmarkStart w:id="603" w:name="_Toc196748173"/>
      <w:bookmarkStart w:id="604" w:name="_Toc197678114"/>
      <w:bookmarkStart w:id="605" w:name="_Toc197682850"/>
      <w:bookmarkStart w:id="606" w:name="_Toc197683051"/>
      <w:bookmarkStart w:id="607" w:name="_Toc197683252"/>
      <w:bookmarkStart w:id="608" w:name="_Toc197683452"/>
      <w:bookmarkStart w:id="609" w:name="_Toc196745970"/>
      <w:bookmarkStart w:id="610" w:name="_Toc196746101"/>
      <w:bookmarkStart w:id="611" w:name="_Toc196747644"/>
      <w:bookmarkStart w:id="612" w:name="_Toc196747819"/>
      <w:bookmarkStart w:id="613" w:name="_Toc196747999"/>
      <w:bookmarkStart w:id="614" w:name="_Toc196748174"/>
      <w:bookmarkStart w:id="615" w:name="_Toc197678115"/>
      <w:bookmarkStart w:id="616" w:name="_Toc197682851"/>
      <w:bookmarkStart w:id="617" w:name="_Toc197683052"/>
      <w:bookmarkStart w:id="618" w:name="_Toc197683253"/>
      <w:bookmarkStart w:id="619" w:name="_Toc197683453"/>
      <w:bookmarkStart w:id="620" w:name="_Toc196745971"/>
      <w:bookmarkStart w:id="621" w:name="_Toc196746102"/>
      <w:bookmarkStart w:id="622" w:name="_Toc196747645"/>
      <w:bookmarkStart w:id="623" w:name="_Toc196747820"/>
      <w:bookmarkStart w:id="624" w:name="_Toc196748000"/>
      <w:bookmarkStart w:id="625" w:name="_Toc196748175"/>
      <w:bookmarkStart w:id="626" w:name="_Toc197678116"/>
      <w:bookmarkStart w:id="627" w:name="_Toc197682852"/>
      <w:bookmarkStart w:id="628" w:name="_Toc197683053"/>
      <w:bookmarkStart w:id="629" w:name="_Toc197683254"/>
      <w:bookmarkStart w:id="630" w:name="_Toc197683454"/>
      <w:bookmarkStart w:id="631" w:name="_Toc196745972"/>
      <w:bookmarkStart w:id="632" w:name="_Toc196746103"/>
      <w:bookmarkStart w:id="633" w:name="_Toc196747646"/>
      <w:bookmarkStart w:id="634" w:name="_Toc196747821"/>
      <w:bookmarkStart w:id="635" w:name="_Toc196748001"/>
      <w:bookmarkStart w:id="636" w:name="_Toc196748176"/>
      <w:bookmarkStart w:id="637" w:name="_Toc197678117"/>
      <w:bookmarkStart w:id="638" w:name="_Toc197682853"/>
      <w:bookmarkStart w:id="639" w:name="_Toc197683054"/>
      <w:bookmarkStart w:id="640" w:name="_Toc197683255"/>
      <w:bookmarkStart w:id="641" w:name="_Toc197683455"/>
      <w:bookmarkStart w:id="642" w:name="_Toc196745973"/>
      <w:bookmarkStart w:id="643" w:name="_Toc196746104"/>
      <w:bookmarkStart w:id="644" w:name="_Toc196747647"/>
      <w:bookmarkStart w:id="645" w:name="_Toc196747822"/>
      <w:bookmarkStart w:id="646" w:name="_Toc196748002"/>
      <w:bookmarkStart w:id="647" w:name="_Toc196748177"/>
      <w:bookmarkStart w:id="648" w:name="_Toc197678118"/>
      <w:bookmarkStart w:id="649" w:name="_Toc197682854"/>
      <w:bookmarkStart w:id="650" w:name="_Toc197683055"/>
      <w:bookmarkStart w:id="651" w:name="_Toc197683256"/>
      <w:bookmarkStart w:id="652" w:name="_Toc197683456"/>
      <w:bookmarkStart w:id="653" w:name="_Toc196745974"/>
      <w:bookmarkStart w:id="654" w:name="_Toc196746105"/>
      <w:bookmarkStart w:id="655" w:name="_Toc196747648"/>
      <w:bookmarkStart w:id="656" w:name="_Toc196747823"/>
      <w:bookmarkStart w:id="657" w:name="_Toc196748003"/>
      <w:bookmarkStart w:id="658" w:name="_Toc196748178"/>
      <w:bookmarkStart w:id="659" w:name="_Toc197678119"/>
      <w:bookmarkStart w:id="660" w:name="_Toc197682855"/>
      <w:bookmarkStart w:id="661" w:name="_Toc197683056"/>
      <w:bookmarkStart w:id="662" w:name="_Toc197683257"/>
      <w:bookmarkStart w:id="663" w:name="_Toc197683457"/>
      <w:bookmarkStart w:id="664" w:name="_Toc196745975"/>
      <w:bookmarkStart w:id="665" w:name="_Toc196746106"/>
      <w:bookmarkStart w:id="666" w:name="_Toc196747649"/>
      <w:bookmarkStart w:id="667" w:name="_Toc196747824"/>
      <w:bookmarkStart w:id="668" w:name="_Toc196748004"/>
      <w:bookmarkStart w:id="669" w:name="_Toc196748179"/>
      <w:bookmarkStart w:id="670" w:name="_Toc197678120"/>
      <w:bookmarkStart w:id="671" w:name="_Toc197682856"/>
      <w:bookmarkStart w:id="672" w:name="_Toc197683057"/>
      <w:bookmarkStart w:id="673" w:name="_Toc197683258"/>
      <w:bookmarkStart w:id="674" w:name="_Toc197683458"/>
      <w:bookmarkStart w:id="675" w:name="_Toc196745976"/>
      <w:bookmarkStart w:id="676" w:name="_Toc196746107"/>
      <w:bookmarkStart w:id="677" w:name="_Toc196747650"/>
      <w:bookmarkStart w:id="678" w:name="_Toc196747825"/>
      <w:bookmarkStart w:id="679" w:name="_Toc196748005"/>
      <w:bookmarkStart w:id="680" w:name="_Toc196748180"/>
      <w:bookmarkStart w:id="681" w:name="_Toc197678121"/>
      <w:bookmarkStart w:id="682" w:name="_Toc197682857"/>
      <w:bookmarkStart w:id="683" w:name="_Toc197683058"/>
      <w:bookmarkStart w:id="684" w:name="_Toc197683259"/>
      <w:bookmarkStart w:id="685" w:name="_Toc197683459"/>
      <w:bookmarkStart w:id="686" w:name="_Toc196745977"/>
      <w:bookmarkStart w:id="687" w:name="_Toc196746108"/>
      <w:bookmarkStart w:id="688" w:name="_Toc196747651"/>
      <w:bookmarkStart w:id="689" w:name="_Toc196747826"/>
      <w:bookmarkStart w:id="690" w:name="_Toc196748006"/>
      <w:bookmarkStart w:id="691" w:name="_Toc196748181"/>
      <w:bookmarkStart w:id="692" w:name="_Toc197678122"/>
      <w:bookmarkStart w:id="693" w:name="_Toc197682858"/>
      <w:bookmarkStart w:id="694" w:name="_Toc197683059"/>
      <w:bookmarkStart w:id="695" w:name="_Toc197683260"/>
      <w:bookmarkStart w:id="696" w:name="_Toc197683460"/>
      <w:bookmarkStart w:id="697" w:name="_Toc196745978"/>
      <w:bookmarkStart w:id="698" w:name="_Toc196746109"/>
      <w:bookmarkStart w:id="699" w:name="_Toc196747652"/>
      <w:bookmarkStart w:id="700" w:name="_Toc196747827"/>
      <w:bookmarkStart w:id="701" w:name="_Toc196748007"/>
      <w:bookmarkStart w:id="702" w:name="_Toc196748182"/>
      <w:bookmarkStart w:id="703" w:name="_Toc197678123"/>
      <w:bookmarkStart w:id="704" w:name="_Toc197682859"/>
      <w:bookmarkStart w:id="705" w:name="_Toc197683060"/>
      <w:bookmarkStart w:id="706" w:name="_Toc197683261"/>
      <w:bookmarkStart w:id="707" w:name="_Toc197683461"/>
      <w:bookmarkStart w:id="708" w:name="_Toc196745979"/>
      <w:bookmarkStart w:id="709" w:name="_Toc196746110"/>
      <w:bookmarkStart w:id="710" w:name="_Toc196747653"/>
      <w:bookmarkStart w:id="711" w:name="_Toc196747828"/>
      <w:bookmarkStart w:id="712" w:name="_Toc196748008"/>
      <w:bookmarkStart w:id="713" w:name="_Toc196748183"/>
      <w:bookmarkStart w:id="714" w:name="_Toc197678124"/>
      <w:bookmarkStart w:id="715" w:name="_Toc197682860"/>
      <w:bookmarkStart w:id="716" w:name="_Toc197683061"/>
      <w:bookmarkStart w:id="717" w:name="_Toc197683262"/>
      <w:bookmarkStart w:id="718" w:name="_Toc197683462"/>
      <w:bookmarkStart w:id="719" w:name="_Toc196745980"/>
      <w:bookmarkStart w:id="720" w:name="_Toc196746111"/>
      <w:bookmarkStart w:id="721" w:name="_Toc196747654"/>
      <w:bookmarkStart w:id="722" w:name="_Toc196747829"/>
      <w:bookmarkStart w:id="723" w:name="_Toc196748009"/>
      <w:bookmarkStart w:id="724" w:name="_Toc196748184"/>
      <w:bookmarkStart w:id="725" w:name="_Toc197678125"/>
      <w:bookmarkStart w:id="726" w:name="_Toc197682861"/>
      <w:bookmarkStart w:id="727" w:name="_Toc197683062"/>
      <w:bookmarkStart w:id="728" w:name="_Toc197683263"/>
      <w:bookmarkStart w:id="729" w:name="_Toc197683463"/>
      <w:bookmarkStart w:id="730" w:name="_Toc196745981"/>
      <w:bookmarkStart w:id="731" w:name="_Toc196746112"/>
      <w:bookmarkStart w:id="732" w:name="_Toc196747655"/>
      <w:bookmarkStart w:id="733" w:name="_Toc196747830"/>
      <w:bookmarkStart w:id="734" w:name="_Toc196748010"/>
      <w:bookmarkStart w:id="735" w:name="_Toc196748185"/>
      <w:bookmarkStart w:id="736" w:name="_Toc197678126"/>
      <w:bookmarkStart w:id="737" w:name="_Toc197682862"/>
      <w:bookmarkStart w:id="738" w:name="_Toc197683063"/>
      <w:bookmarkStart w:id="739" w:name="_Toc197683264"/>
      <w:bookmarkStart w:id="740" w:name="_Toc197683464"/>
      <w:bookmarkStart w:id="741" w:name="_Toc196745982"/>
      <w:bookmarkStart w:id="742" w:name="_Toc196746113"/>
      <w:bookmarkStart w:id="743" w:name="_Toc196747656"/>
      <w:bookmarkStart w:id="744" w:name="_Toc196747831"/>
      <w:bookmarkStart w:id="745" w:name="_Toc196748011"/>
      <w:bookmarkStart w:id="746" w:name="_Toc196748186"/>
      <w:bookmarkStart w:id="747" w:name="_Toc197678127"/>
      <w:bookmarkStart w:id="748" w:name="_Toc197682863"/>
      <w:bookmarkStart w:id="749" w:name="_Toc197683064"/>
      <w:bookmarkStart w:id="750" w:name="_Toc197683265"/>
      <w:bookmarkStart w:id="751" w:name="_Toc197683465"/>
      <w:bookmarkStart w:id="752" w:name="_Toc196745983"/>
      <w:bookmarkStart w:id="753" w:name="_Toc196746114"/>
      <w:bookmarkStart w:id="754" w:name="_Toc196747657"/>
      <w:bookmarkStart w:id="755" w:name="_Toc196747832"/>
      <w:bookmarkStart w:id="756" w:name="_Toc196748012"/>
      <w:bookmarkStart w:id="757" w:name="_Toc196748187"/>
      <w:bookmarkStart w:id="758" w:name="_Toc197678128"/>
      <w:bookmarkStart w:id="759" w:name="_Toc197682864"/>
      <w:bookmarkStart w:id="760" w:name="_Toc197683065"/>
      <w:bookmarkStart w:id="761" w:name="_Toc197683266"/>
      <w:bookmarkStart w:id="762" w:name="_Toc197683466"/>
      <w:bookmarkStart w:id="763" w:name="_Toc196745984"/>
      <w:bookmarkStart w:id="764" w:name="_Toc196746115"/>
      <w:bookmarkStart w:id="765" w:name="_Toc196747658"/>
      <w:bookmarkStart w:id="766" w:name="_Toc196747833"/>
      <w:bookmarkStart w:id="767" w:name="_Toc196748013"/>
      <w:bookmarkStart w:id="768" w:name="_Toc196748188"/>
      <w:bookmarkStart w:id="769" w:name="_Toc197678129"/>
      <w:bookmarkStart w:id="770" w:name="_Toc197682865"/>
      <w:bookmarkStart w:id="771" w:name="_Toc197683066"/>
      <w:bookmarkStart w:id="772" w:name="_Toc197683267"/>
      <w:bookmarkStart w:id="773" w:name="_Toc197683467"/>
      <w:bookmarkStart w:id="774" w:name="_Toc196745985"/>
      <w:bookmarkStart w:id="775" w:name="_Toc196746116"/>
      <w:bookmarkStart w:id="776" w:name="_Toc196747659"/>
      <w:bookmarkStart w:id="777" w:name="_Toc196747834"/>
      <w:bookmarkStart w:id="778" w:name="_Toc196748014"/>
      <w:bookmarkStart w:id="779" w:name="_Toc196748189"/>
      <w:bookmarkStart w:id="780" w:name="_Toc197678130"/>
      <w:bookmarkStart w:id="781" w:name="_Toc197682866"/>
      <w:bookmarkStart w:id="782" w:name="_Toc197683067"/>
      <w:bookmarkStart w:id="783" w:name="_Toc197683268"/>
      <w:bookmarkStart w:id="784" w:name="_Toc197683468"/>
      <w:bookmarkStart w:id="785" w:name="_Toc196745986"/>
      <w:bookmarkStart w:id="786" w:name="_Toc196746117"/>
      <w:bookmarkStart w:id="787" w:name="_Toc196747660"/>
      <w:bookmarkStart w:id="788" w:name="_Toc196747835"/>
      <w:bookmarkStart w:id="789" w:name="_Toc196748015"/>
      <w:bookmarkStart w:id="790" w:name="_Toc196748190"/>
      <w:bookmarkStart w:id="791" w:name="_Toc197678131"/>
      <w:bookmarkStart w:id="792" w:name="_Toc197682867"/>
      <w:bookmarkStart w:id="793" w:name="_Toc197683068"/>
      <w:bookmarkStart w:id="794" w:name="_Toc197683269"/>
      <w:bookmarkStart w:id="795" w:name="_Toc197683469"/>
      <w:bookmarkStart w:id="796" w:name="_Toc196745987"/>
      <w:bookmarkStart w:id="797" w:name="_Toc196746118"/>
      <w:bookmarkStart w:id="798" w:name="_Toc196747661"/>
      <w:bookmarkStart w:id="799" w:name="_Toc196747836"/>
      <w:bookmarkStart w:id="800" w:name="_Toc196748016"/>
      <w:bookmarkStart w:id="801" w:name="_Toc196748191"/>
      <w:bookmarkStart w:id="802" w:name="_Toc197678132"/>
      <w:bookmarkStart w:id="803" w:name="_Toc197682868"/>
      <w:bookmarkStart w:id="804" w:name="_Toc197683069"/>
      <w:bookmarkStart w:id="805" w:name="_Toc197683270"/>
      <w:bookmarkStart w:id="806" w:name="_Toc197683470"/>
      <w:bookmarkStart w:id="807" w:name="_Toc196745988"/>
      <w:bookmarkStart w:id="808" w:name="_Toc196746119"/>
      <w:bookmarkStart w:id="809" w:name="_Toc196747662"/>
      <w:bookmarkStart w:id="810" w:name="_Toc196747837"/>
      <w:bookmarkStart w:id="811" w:name="_Toc196748017"/>
      <w:bookmarkStart w:id="812" w:name="_Toc196748192"/>
      <w:bookmarkStart w:id="813" w:name="_Toc197678133"/>
      <w:bookmarkStart w:id="814" w:name="_Toc197682869"/>
      <w:bookmarkStart w:id="815" w:name="_Toc197683070"/>
      <w:bookmarkStart w:id="816" w:name="_Toc197683271"/>
      <w:bookmarkStart w:id="817" w:name="_Toc197683471"/>
      <w:bookmarkStart w:id="818" w:name="_Toc196745989"/>
      <w:bookmarkStart w:id="819" w:name="_Toc196746120"/>
      <w:bookmarkStart w:id="820" w:name="_Toc196747663"/>
      <w:bookmarkStart w:id="821" w:name="_Toc196747838"/>
      <w:bookmarkStart w:id="822" w:name="_Toc196748018"/>
      <w:bookmarkStart w:id="823" w:name="_Toc196748193"/>
      <w:bookmarkStart w:id="824" w:name="_Toc197678134"/>
      <w:bookmarkStart w:id="825" w:name="_Toc197682870"/>
      <w:bookmarkStart w:id="826" w:name="_Toc197683071"/>
      <w:bookmarkStart w:id="827" w:name="_Toc197683272"/>
      <w:bookmarkStart w:id="828" w:name="_Toc197683472"/>
      <w:bookmarkStart w:id="829" w:name="_Toc196745990"/>
      <w:bookmarkStart w:id="830" w:name="_Toc196746121"/>
      <w:bookmarkStart w:id="831" w:name="_Toc196747664"/>
      <w:bookmarkStart w:id="832" w:name="_Toc196747839"/>
      <w:bookmarkStart w:id="833" w:name="_Toc196748019"/>
      <w:bookmarkStart w:id="834" w:name="_Toc196748194"/>
      <w:bookmarkStart w:id="835" w:name="_Toc197678135"/>
      <w:bookmarkStart w:id="836" w:name="_Toc197682871"/>
      <w:bookmarkStart w:id="837" w:name="_Toc197683072"/>
      <w:bookmarkStart w:id="838" w:name="_Toc197683273"/>
      <w:bookmarkStart w:id="839" w:name="_Toc197683473"/>
      <w:bookmarkStart w:id="840" w:name="_Toc196745991"/>
      <w:bookmarkStart w:id="841" w:name="_Toc196746122"/>
      <w:bookmarkStart w:id="842" w:name="_Toc196747665"/>
      <w:bookmarkStart w:id="843" w:name="_Toc196747840"/>
      <w:bookmarkStart w:id="844" w:name="_Toc196748020"/>
      <w:bookmarkStart w:id="845" w:name="_Toc196748195"/>
      <w:bookmarkStart w:id="846" w:name="_Toc197678136"/>
      <w:bookmarkStart w:id="847" w:name="_Toc197682872"/>
      <w:bookmarkStart w:id="848" w:name="_Toc197683073"/>
      <w:bookmarkStart w:id="849" w:name="_Toc197683274"/>
      <w:bookmarkStart w:id="850" w:name="_Toc197683474"/>
      <w:bookmarkStart w:id="851" w:name="_Toc196745992"/>
      <w:bookmarkStart w:id="852" w:name="_Toc196746123"/>
      <w:bookmarkStart w:id="853" w:name="_Toc196747666"/>
      <w:bookmarkStart w:id="854" w:name="_Toc196747841"/>
      <w:bookmarkStart w:id="855" w:name="_Toc196748021"/>
      <w:bookmarkStart w:id="856" w:name="_Toc196748196"/>
      <w:bookmarkStart w:id="857" w:name="_Toc197678137"/>
      <w:bookmarkStart w:id="858" w:name="_Toc197682873"/>
      <w:bookmarkStart w:id="859" w:name="_Toc197683074"/>
      <w:bookmarkStart w:id="860" w:name="_Toc197683275"/>
      <w:bookmarkStart w:id="861" w:name="_Toc197683475"/>
      <w:bookmarkStart w:id="862" w:name="_Toc196745993"/>
      <w:bookmarkStart w:id="863" w:name="_Toc196746124"/>
      <w:bookmarkStart w:id="864" w:name="_Toc196747667"/>
      <w:bookmarkStart w:id="865" w:name="_Toc196747842"/>
      <w:bookmarkStart w:id="866" w:name="_Toc196748022"/>
      <w:bookmarkStart w:id="867" w:name="_Toc196748197"/>
      <w:bookmarkStart w:id="868" w:name="_Toc197678138"/>
      <w:bookmarkStart w:id="869" w:name="_Toc197682874"/>
      <w:bookmarkStart w:id="870" w:name="_Toc197683075"/>
      <w:bookmarkStart w:id="871" w:name="_Toc197683276"/>
      <w:bookmarkStart w:id="872" w:name="_Toc197683476"/>
      <w:bookmarkStart w:id="873" w:name="_Toc196745994"/>
      <w:bookmarkStart w:id="874" w:name="_Toc196746125"/>
      <w:bookmarkStart w:id="875" w:name="_Toc196747668"/>
      <w:bookmarkStart w:id="876" w:name="_Toc196747843"/>
      <w:bookmarkStart w:id="877" w:name="_Toc196748023"/>
      <w:bookmarkStart w:id="878" w:name="_Toc196748198"/>
      <w:bookmarkStart w:id="879" w:name="_Toc197678139"/>
      <w:bookmarkStart w:id="880" w:name="_Toc197682875"/>
      <w:bookmarkStart w:id="881" w:name="_Toc197683076"/>
      <w:bookmarkStart w:id="882" w:name="_Toc197683277"/>
      <w:bookmarkStart w:id="883" w:name="_Toc197683477"/>
      <w:bookmarkStart w:id="884" w:name="_Toc196745995"/>
      <w:bookmarkStart w:id="885" w:name="_Toc196746126"/>
      <w:bookmarkStart w:id="886" w:name="_Toc196747669"/>
      <w:bookmarkStart w:id="887" w:name="_Toc196747844"/>
      <w:bookmarkStart w:id="888" w:name="_Toc196748024"/>
      <w:bookmarkStart w:id="889" w:name="_Toc196748199"/>
      <w:bookmarkStart w:id="890" w:name="_Toc197678140"/>
      <w:bookmarkStart w:id="891" w:name="_Toc197682876"/>
      <w:bookmarkStart w:id="892" w:name="_Toc197683077"/>
      <w:bookmarkStart w:id="893" w:name="_Toc197683278"/>
      <w:bookmarkStart w:id="894" w:name="_Toc197683478"/>
      <w:bookmarkStart w:id="895" w:name="_Toc196745996"/>
      <w:bookmarkStart w:id="896" w:name="_Toc196746127"/>
      <w:bookmarkStart w:id="897" w:name="_Toc196747670"/>
      <w:bookmarkStart w:id="898" w:name="_Toc196747845"/>
      <w:bookmarkStart w:id="899" w:name="_Toc196748025"/>
      <w:bookmarkStart w:id="900" w:name="_Toc196748200"/>
      <w:bookmarkStart w:id="901" w:name="_Toc197678141"/>
      <w:bookmarkStart w:id="902" w:name="_Toc197682877"/>
      <w:bookmarkStart w:id="903" w:name="_Toc197683078"/>
      <w:bookmarkStart w:id="904" w:name="_Toc197683279"/>
      <w:bookmarkStart w:id="905" w:name="_Toc197683479"/>
      <w:bookmarkStart w:id="906" w:name="_Toc196745997"/>
      <w:bookmarkStart w:id="907" w:name="_Toc196746128"/>
      <w:bookmarkStart w:id="908" w:name="_Toc196747671"/>
      <w:bookmarkStart w:id="909" w:name="_Toc196747846"/>
      <w:bookmarkStart w:id="910" w:name="_Toc196748026"/>
      <w:bookmarkStart w:id="911" w:name="_Toc196748201"/>
      <w:bookmarkStart w:id="912" w:name="_Toc197678142"/>
      <w:bookmarkStart w:id="913" w:name="_Toc197682878"/>
      <w:bookmarkStart w:id="914" w:name="_Toc197683079"/>
      <w:bookmarkStart w:id="915" w:name="_Toc197683280"/>
      <w:bookmarkStart w:id="916" w:name="_Toc197683480"/>
      <w:bookmarkStart w:id="917" w:name="_Toc196745998"/>
      <w:bookmarkStart w:id="918" w:name="_Toc196746129"/>
      <w:bookmarkStart w:id="919" w:name="_Toc196747672"/>
      <w:bookmarkStart w:id="920" w:name="_Toc196747847"/>
      <w:bookmarkStart w:id="921" w:name="_Toc196748027"/>
      <w:bookmarkStart w:id="922" w:name="_Toc196748202"/>
      <w:bookmarkStart w:id="923" w:name="_Toc197678143"/>
      <w:bookmarkStart w:id="924" w:name="_Toc197682879"/>
      <w:bookmarkStart w:id="925" w:name="_Toc197683080"/>
      <w:bookmarkStart w:id="926" w:name="_Toc197683281"/>
      <w:bookmarkStart w:id="927" w:name="_Toc197683481"/>
      <w:bookmarkStart w:id="928" w:name="_Toc196745999"/>
      <w:bookmarkStart w:id="929" w:name="_Toc196746130"/>
      <w:bookmarkStart w:id="930" w:name="_Toc196747673"/>
      <w:bookmarkStart w:id="931" w:name="_Toc196747848"/>
      <w:bookmarkStart w:id="932" w:name="_Toc196748028"/>
      <w:bookmarkStart w:id="933" w:name="_Toc196748203"/>
      <w:bookmarkStart w:id="934" w:name="_Toc197678144"/>
      <w:bookmarkStart w:id="935" w:name="_Toc197682880"/>
      <w:bookmarkStart w:id="936" w:name="_Toc197683081"/>
      <w:bookmarkStart w:id="937" w:name="_Toc197683282"/>
      <w:bookmarkStart w:id="938" w:name="_Toc197683482"/>
      <w:bookmarkStart w:id="939" w:name="_Toc196747674"/>
      <w:bookmarkStart w:id="940" w:name="_Toc196747849"/>
      <w:bookmarkStart w:id="941" w:name="_Toc196748029"/>
      <w:bookmarkStart w:id="942" w:name="_Toc196748204"/>
      <w:bookmarkStart w:id="943" w:name="_Toc197678145"/>
      <w:bookmarkStart w:id="944" w:name="_Toc197682881"/>
      <w:bookmarkStart w:id="945" w:name="_Toc197683082"/>
      <w:bookmarkStart w:id="946" w:name="_Toc197683283"/>
      <w:bookmarkStart w:id="947" w:name="_Toc197683483"/>
      <w:bookmarkStart w:id="948" w:name="_Toc196747675"/>
      <w:bookmarkStart w:id="949" w:name="_Toc196747850"/>
      <w:bookmarkStart w:id="950" w:name="_Toc196748030"/>
      <w:bookmarkStart w:id="951" w:name="_Toc196748205"/>
      <w:bookmarkStart w:id="952" w:name="_Toc197678146"/>
      <w:bookmarkStart w:id="953" w:name="_Toc197682882"/>
      <w:bookmarkStart w:id="954" w:name="_Toc197683083"/>
      <w:bookmarkStart w:id="955" w:name="_Toc197683284"/>
      <w:bookmarkStart w:id="956" w:name="_Toc197683484"/>
      <w:bookmarkStart w:id="957" w:name="_Toc196747676"/>
      <w:bookmarkStart w:id="958" w:name="_Toc196747851"/>
      <w:bookmarkStart w:id="959" w:name="_Toc196748031"/>
      <w:bookmarkStart w:id="960" w:name="_Toc196748206"/>
      <w:bookmarkStart w:id="961" w:name="_Toc197678147"/>
      <w:bookmarkStart w:id="962" w:name="_Toc197682883"/>
      <w:bookmarkStart w:id="963" w:name="_Toc197683084"/>
      <w:bookmarkStart w:id="964" w:name="_Toc197683285"/>
      <w:bookmarkStart w:id="965" w:name="_Toc197683485"/>
      <w:bookmarkStart w:id="966" w:name="_Toc196747677"/>
      <w:bookmarkStart w:id="967" w:name="_Toc196747852"/>
      <w:bookmarkStart w:id="968" w:name="_Toc196748032"/>
      <w:bookmarkStart w:id="969" w:name="_Toc196748207"/>
      <w:bookmarkStart w:id="970" w:name="_Toc197678148"/>
      <w:bookmarkStart w:id="971" w:name="_Toc197682884"/>
      <w:bookmarkStart w:id="972" w:name="_Toc197683085"/>
      <w:bookmarkStart w:id="973" w:name="_Toc197683286"/>
      <w:bookmarkStart w:id="974" w:name="_Toc197683486"/>
      <w:bookmarkStart w:id="975" w:name="_Toc196747678"/>
      <w:bookmarkStart w:id="976" w:name="_Toc196747853"/>
      <w:bookmarkStart w:id="977" w:name="_Toc196748033"/>
      <w:bookmarkStart w:id="978" w:name="_Toc196748208"/>
      <w:bookmarkStart w:id="979" w:name="_Toc197678149"/>
      <w:bookmarkStart w:id="980" w:name="_Toc197682885"/>
      <w:bookmarkStart w:id="981" w:name="_Toc197683086"/>
      <w:bookmarkStart w:id="982" w:name="_Toc197683287"/>
      <w:bookmarkStart w:id="983" w:name="_Toc197683487"/>
      <w:bookmarkStart w:id="984" w:name="_Toc196747679"/>
      <w:bookmarkStart w:id="985" w:name="_Toc196747854"/>
      <w:bookmarkStart w:id="986" w:name="_Toc196748034"/>
      <w:bookmarkStart w:id="987" w:name="_Toc196748209"/>
      <w:bookmarkStart w:id="988" w:name="_Toc197678150"/>
      <w:bookmarkStart w:id="989" w:name="_Toc197682886"/>
      <w:bookmarkStart w:id="990" w:name="_Toc197683087"/>
      <w:bookmarkStart w:id="991" w:name="_Toc197683288"/>
      <w:bookmarkStart w:id="992" w:name="_Toc197683488"/>
      <w:bookmarkStart w:id="993" w:name="_Toc196747680"/>
      <w:bookmarkStart w:id="994" w:name="_Toc196747855"/>
      <w:bookmarkStart w:id="995" w:name="_Toc196748035"/>
      <w:bookmarkStart w:id="996" w:name="_Toc196748210"/>
      <w:bookmarkStart w:id="997" w:name="_Toc197678151"/>
      <w:bookmarkStart w:id="998" w:name="_Toc197682887"/>
      <w:bookmarkStart w:id="999" w:name="_Toc197683088"/>
      <w:bookmarkStart w:id="1000" w:name="_Toc197683289"/>
      <w:bookmarkStart w:id="1001" w:name="_Toc197683489"/>
      <w:bookmarkStart w:id="1002" w:name="_Toc196747681"/>
      <w:bookmarkStart w:id="1003" w:name="_Toc196747856"/>
      <w:bookmarkStart w:id="1004" w:name="_Toc196748036"/>
      <w:bookmarkStart w:id="1005" w:name="_Toc196748211"/>
      <w:bookmarkStart w:id="1006" w:name="_Toc197678152"/>
      <w:bookmarkStart w:id="1007" w:name="_Toc197682888"/>
      <w:bookmarkStart w:id="1008" w:name="_Toc197683089"/>
      <w:bookmarkStart w:id="1009" w:name="_Toc197683290"/>
      <w:bookmarkStart w:id="1010" w:name="_Toc197683490"/>
      <w:bookmarkStart w:id="1011" w:name="_Toc196747682"/>
      <w:bookmarkStart w:id="1012" w:name="_Toc196747857"/>
      <w:bookmarkStart w:id="1013" w:name="_Toc196748037"/>
      <w:bookmarkStart w:id="1014" w:name="_Toc196748212"/>
      <w:bookmarkStart w:id="1015" w:name="_Toc197678153"/>
      <w:bookmarkStart w:id="1016" w:name="_Toc197682889"/>
      <w:bookmarkStart w:id="1017" w:name="_Toc197683090"/>
      <w:bookmarkStart w:id="1018" w:name="_Toc197683291"/>
      <w:bookmarkStart w:id="1019" w:name="_Toc197683491"/>
      <w:bookmarkStart w:id="1020" w:name="_Toc196747683"/>
      <w:bookmarkStart w:id="1021" w:name="_Toc196747858"/>
      <w:bookmarkStart w:id="1022" w:name="_Toc196748038"/>
      <w:bookmarkStart w:id="1023" w:name="_Toc196748213"/>
      <w:bookmarkStart w:id="1024" w:name="_Toc197678154"/>
      <w:bookmarkStart w:id="1025" w:name="_Toc197682890"/>
      <w:bookmarkStart w:id="1026" w:name="_Toc197683091"/>
      <w:bookmarkStart w:id="1027" w:name="_Toc197683292"/>
      <w:bookmarkStart w:id="1028" w:name="_Toc197683492"/>
      <w:bookmarkStart w:id="1029" w:name="_Toc196747684"/>
      <w:bookmarkStart w:id="1030" w:name="_Toc196747859"/>
      <w:bookmarkStart w:id="1031" w:name="_Toc196748039"/>
      <w:bookmarkStart w:id="1032" w:name="_Toc196748214"/>
      <w:bookmarkStart w:id="1033" w:name="_Toc197678155"/>
      <w:bookmarkStart w:id="1034" w:name="_Toc197682891"/>
      <w:bookmarkStart w:id="1035" w:name="_Toc197683092"/>
      <w:bookmarkStart w:id="1036" w:name="_Toc197683293"/>
      <w:bookmarkStart w:id="1037" w:name="_Toc197683493"/>
      <w:bookmarkStart w:id="1038" w:name="_Ref278363021"/>
      <w:bookmarkStart w:id="1039" w:name="_Toc296607510"/>
      <w:bookmarkStart w:id="1040" w:name="_Toc307479989"/>
      <w:bookmarkStart w:id="1041" w:name="_Toc11159716"/>
      <w:bookmarkStart w:id="1042" w:name="_Toc17797330"/>
      <w:bookmarkStart w:id="1043" w:name="_Toc201594231"/>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r>
        <w:rPr>
          <w:rFonts w:cs="Tahoma"/>
        </w:rPr>
        <w:t>M</w:t>
      </w:r>
      <w:r w:rsidRPr="00261C26">
        <w:rPr>
          <w:rFonts w:cs="Tahoma"/>
        </w:rPr>
        <w:t>odalité</w:t>
      </w:r>
      <w:r>
        <w:rPr>
          <w:rFonts w:cs="Tahoma"/>
        </w:rPr>
        <w:t>s</w:t>
      </w:r>
      <w:r w:rsidRPr="00261C26">
        <w:rPr>
          <w:rFonts w:cs="Tahoma"/>
        </w:rPr>
        <w:t xml:space="preserve"> de </w:t>
      </w:r>
      <w:r>
        <w:rPr>
          <w:rFonts w:cs="Tahoma"/>
        </w:rPr>
        <w:t>f</w:t>
      </w:r>
      <w:r w:rsidR="009871F6" w:rsidRPr="00261C26">
        <w:rPr>
          <w:rFonts w:cs="Tahoma"/>
        </w:rPr>
        <w:t xml:space="preserve">acturation et </w:t>
      </w:r>
      <w:r>
        <w:rPr>
          <w:rFonts w:cs="Tahoma"/>
        </w:rPr>
        <w:t xml:space="preserve">de </w:t>
      </w:r>
      <w:bookmarkEnd w:id="1038"/>
      <w:bookmarkEnd w:id="1039"/>
      <w:bookmarkEnd w:id="1040"/>
      <w:r w:rsidR="009871F6" w:rsidRPr="00261C26">
        <w:rPr>
          <w:rFonts w:cs="Tahoma"/>
        </w:rPr>
        <w:t>règlement</w:t>
      </w:r>
      <w:bookmarkEnd w:id="1041"/>
      <w:bookmarkEnd w:id="1042"/>
      <w:bookmarkEnd w:id="1043"/>
    </w:p>
    <w:p w14:paraId="04CDFA2D" w14:textId="77777777" w:rsidR="009871F6" w:rsidRPr="00F81234" w:rsidRDefault="28267365" w:rsidP="00A8787B">
      <w:pPr>
        <w:pStyle w:val="Titre2"/>
        <w:spacing w:before="240"/>
        <w:ind w:left="1276" w:hanging="425"/>
        <w:rPr>
          <w:rFonts w:cs="Tahoma"/>
        </w:rPr>
      </w:pPr>
      <w:bookmarkStart w:id="1044" w:name="_Toc13084476"/>
      <w:bookmarkStart w:id="1045" w:name="_Toc17797331"/>
      <w:bookmarkStart w:id="1046" w:name="_Toc201594232"/>
      <w:bookmarkStart w:id="1047" w:name="_Toc296607512"/>
      <w:bookmarkStart w:id="1048" w:name="_Toc11159718"/>
      <w:r w:rsidRPr="5FFB16D8">
        <w:rPr>
          <w:rFonts w:cs="Tahoma"/>
        </w:rPr>
        <w:t>Présentation des factures</w:t>
      </w:r>
      <w:bookmarkEnd w:id="1044"/>
      <w:bookmarkEnd w:id="1045"/>
      <w:bookmarkEnd w:id="1046"/>
    </w:p>
    <w:p w14:paraId="75AB655A" w14:textId="77777777" w:rsidR="006004E0" w:rsidRDefault="006004E0" w:rsidP="009402F7">
      <w:pPr>
        <w:spacing w:line="240" w:lineRule="exact"/>
      </w:pPr>
      <w:bookmarkStart w:id="1049" w:name="_Toc13084478"/>
      <w:bookmarkStart w:id="1050" w:name="_Toc17797332"/>
      <w:r w:rsidRPr="001E4A01">
        <w:t xml:space="preserve">Conformément </w:t>
      </w:r>
      <w:r w:rsidRPr="005327D5">
        <w:t>à l’article L2192-1 et suivants du code  de la commande publique</w:t>
      </w:r>
      <w:r w:rsidRPr="001E4A01">
        <w:t>, les factures doivent être transmises sous forme dématérialisée via le portail sécurisé Chorus factures (</w:t>
      </w:r>
      <w:hyperlink r:id="rId12" w:history="1">
        <w:r w:rsidRPr="00BB1DED">
          <w:t>https ://chorus-factures.budget.gouv.fr</w:t>
        </w:r>
      </w:hyperlink>
      <w:r w:rsidRPr="001E4A01">
        <w:t>).</w:t>
      </w:r>
    </w:p>
    <w:p w14:paraId="2EC38124" w14:textId="08FA68D9" w:rsidR="009402F7" w:rsidRPr="00B90224" w:rsidRDefault="009402F7" w:rsidP="009402F7">
      <w:pPr>
        <w:spacing w:line="240" w:lineRule="exact"/>
        <w:rPr>
          <w:rFonts w:cs="Tahoma"/>
          <w:color w:val="000000"/>
          <w:szCs w:val="20"/>
        </w:rPr>
      </w:pPr>
      <w:r w:rsidRPr="00B90224">
        <w:rPr>
          <w:rFonts w:cs="Tahoma"/>
          <w:color w:val="000000"/>
          <w:szCs w:val="20"/>
        </w:rPr>
        <w:t xml:space="preserve">Les factures mentionnent les informations prévues aux articles L 441-3, R123-237 et 238 du </w:t>
      </w:r>
      <w:r w:rsidR="00780B3C">
        <w:rPr>
          <w:rFonts w:cs="Tahoma"/>
          <w:color w:val="000000"/>
          <w:szCs w:val="20"/>
        </w:rPr>
        <w:t>c</w:t>
      </w:r>
      <w:r w:rsidRPr="00B90224">
        <w:rPr>
          <w:rFonts w:cs="Tahoma"/>
          <w:color w:val="000000"/>
          <w:szCs w:val="20"/>
        </w:rPr>
        <w:t xml:space="preserve">ode de commerce et aux dispositions du code des impôts :   </w:t>
      </w:r>
    </w:p>
    <w:p w14:paraId="249DB39B" w14:textId="77777777"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les</w:t>
      </w:r>
      <w:proofErr w:type="gramEnd"/>
      <w:r w:rsidRPr="006004E0">
        <w:rPr>
          <w:rFonts w:eastAsia="Calibri"/>
          <w:lang w:eastAsia="ar-SA"/>
        </w:rPr>
        <w:t xml:space="preserve"> nom et adresse du pouvoir adjudicateur ;</w:t>
      </w:r>
    </w:p>
    <w:p w14:paraId="5100029C" w14:textId="575690B4"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l’identité</w:t>
      </w:r>
      <w:proofErr w:type="gramEnd"/>
      <w:r w:rsidRPr="006004E0">
        <w:rPr>
          <w:rFonts w:eastAsia="Calibri"/>
          <w:lang w:eastAsia="ar-SA"/>
        </w:rPr>
        <w:t xml:space="preserve"> du destinataire final ;</w:t>
      </w:r>
    </w:p>
    <w:p w14:paraId="0870ECD6" w14:textId="25A3B66C"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w:t>
      </w:r>
      <w:proofErr w:type="gramEnd"/>
      <w:r w:rsidRPr="006004E0">
        <w:rPr>
          <w:rFonts w:eastAsia="Calibri"/>
          <w:lang w:eastAsia="ar-SA"/>
        </w:rPr>
        <w:t xml:space="preserve"> pays </w:t>
      </w:r>
      <w:proofErr w:type="spellStart"/>
      <w:r w:rsidRPr="006004E0">
        <w:rPr>
          <w:rFonts w:eastAsia="Calibri"/>
          <w:lang w:eastAsia="ar-SA"/>
        </w:rPr>
        <w:t>ou</w:t>
      </w:r>
      <w:proofErr w:type="spellEnd"/>
      <w:r w:rsidRPr="006004E0">
        <w:rPr>
          <w:rFonts w:eastAsia="Calibri"/>
          <w:lang w:eastAsia="ar-SA"/>
        </w:rPr>
        <w:t xml:space="preserve"> la ville de destination finale ;</w:t>
      </w:r>
    </w:p>
    <w:p w14:paraId="6F3A748D" w14:textId="10A8BC55"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w:t>
      </w:r>
      <w:proofErr w:type="gramEnd"/>
      <w:r w:rsidRPr="006004E0">
        <w:rPr>
          <w:rFonts w:eastAsia="Calibri"/>
          <w:lang w:eastAsia="ar-SA"/>
        </w:rPr>
        <w:t xml:space="preserve"> numéro d’engagement juridique le cas échéant ;</w:t>
      </w:r>
    </w:p>
    <w:p w14:paraId="309648DF" w14:textId="0A18070C"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w:t>
      </w:r>
      <w:proofErr w:type="gramEnd"/>
      <w:r w:rsidRPr="006004E0">
        <w:rPr>
          <w:rFonts w:eastAsia="Calibri"/>
          <w:lang w:eastAsia="ar-SA"/>
        </w:rPr>
        <w:t xml:space="preserve"> numéro du compte bancaire ou postal tel qu’il est précisé à l’acte d’engagement ;</w:t>
      </w:r>
    </w:p>
    <w:p w14:paraId="10767266" w14:textId="2E628089"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les</w:t>
      </w:r>
      <w:proofErr w:type="gramEnd"/>
      <w:r w:rsidRPr="006004E0">
        <w:rPr>
          <w:rFonts w:eastAsia="Calibri"/>
          <w:lang w:eastAsia="ar-SA"/>
        </w:rPr>
        <w:t xml:space="preserve"> numéro et date d’établissement de la facture ;</w:t>
      </w:r>
    </w:p>
    <w:p w14:paraId="2B0F6F4C" w14:textId="10E3FAA2"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les</w:t>
      </w:r>
      <w:proofErr w:type="gramEnd"/>
      <w:r w:rsidRPr="006004E0">
        <w:rPr>
          <w:rFonts w:eastAsia="Calibri"/>
          <w:lang w:eastAsia="ar-SA"/>
        </w:rPr>
        <w:t xml:space="preserve"> numéro et date de l’accord-cadre à bons de commande ;</w:t>
      </w:r>
    </w:p>
    <w:p w14:paraId="0A2D91F3" w14:textId="31858576"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Pr>
          <w:rFonts w:eastAsia="Calibri"/>
          <w:lang w:eastAsia="ar-SA"/>
        </w:rPr>
        <w:t>l</w:t>
      </w:r>
      <w:r w:rsidRPr="006004E0">
        <w:rPr>
          <w:rFonts w:eastAsia="Calibri"/>
          <w:lang w:eastAsia="ar-SA"/>
        </w:rPr>
        <w:t>es</w:t>
      </w:r>
      <w:proofErr w:type="gramEnd"/>
      <w:r w:rsidRPr="006004E0">
        <w:rPr>
          <w:rFonts w:eastAsia="Calibri"/>
          <w:lang w:eastAsia="ar-SA"/>
        </w:rPr>
        <w:t xml:space="preserve"> numéro et date du bon de commande ;</w:t>
      </w:r>
    </w:p>
    <w:p w14:paraId="1144DADE" w14:textId="17396EDB"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les</w:t>
      </w:r>
      <w:proofErr w:type="gramEnd"/>
      <w:r w:rsidRPr="006004E0">
        <w:rPr>
          <w:rFonts w:eastAsia="Calibri"/>
          <w:lang w:eastAsia="ar-SA"/>
        </w:rPr>
        <w:t xml:space="preserve"> coordonnées de l’émetteur du bon de commande ;</w:t>
      </w:r>
    </w:p>
    <w:p w14:paraId="198D23FC" w14:textId="47E95641"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w:t>
      </w:r>
      <w:proofErr w:type="gramEnd"/>
      <w:r w:rsidRPr="006004E0">
        <w:rPr>
          <w:rFonts w:eastAsia="Calibri"/>
          <w:lang w:eastAsia="ar-SA"/>
        </w:rPr>
        <w:t xml:space="preserve"> numéro de code service : DIO_GEN ;</w:t>
      </w:r>
    </w:p>
    <w:p w14:paraId="56AA29E7" w14:textId="380ACEC2"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les</w:t>
      </w:r>
      <w:proofErr w:type="gramEnd"/>
      <w:r w:rsidRPr="006004E0">
        <w:rPr>
          <w:rFonts w:eastAsia="Calibri"/>
          <w:lang w:eastAsia="ar-SA"/>
        </w:rPr>
        <w:t xml:space="preserve"> références du bon de livraison ; </w:t>
      </w:r>
    </w:p>
    <w:p w14:paraId="591654F7" w14:textId="37E8AB0F"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la</w:t>
      </w:r>
      <w:proofErr w:type="gramEnd"/>
      <w:r w:rsidRPr="006004E0">
        <w:rPr>
          <w:rFonts w:eastAsia="Calibri"/>
          <w:lang w:eastAsia="ar-SA"/>
        </w:rPr>
        <w:t xml:space="preserve"> nature des fournitures et leur prix unitaire HT ;</w:t>
      </w:r>
    </w:p>
    <w:p w14:paraId="48C65D99" w14:textId="6484A239"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les</w:t>
      </w:r>
      <w:proofErr w:type="gramEnd"/>
      <w:r w:rsidRPr="006004E0">
        <w:rPr>
          <w:rFonts w:eastAsia="Calibri"/>
          <w:lang w:eastAsia="ar-SA"/>
        </w:rPr>
        <w:t xml:space="preserve"> références fournisseurs des fournitures livrées ;</w:t>
      </w:r>
    </w:p>
    <w:p w14:paraId="7D019690" w14:textId="1A343EF4"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les</w:t>
      </w:r>
      <w:proofErr w:type="gramEnd"/>
      <w:r w:rsidRPr="006004E0">
        <w:rPr>
          <w:rFonts w:eastAsia="Calibri"/>
          <w:lang w:eastAsia="ar-SA"/>
        </w:rPr>
        <w:t xml:space="preserve"> taux et montant de la TVA, le cas échéant ;</w:t>
      </w:r>
    </w:p>
    <w:p w14:paraId="40FA064D" w14:textId="6E8899C9" w:rsidR="006004E0" w:rsidRPr="006004E0" w:rsidRDefault="006004E0" w:rsidP="006004E0">
      <w:pPr>
        <w:pStyle w:val="Paragraphedeliste"/>
        <w:numPr>
          <w:ilvl w:val="0"/>
          <w:numId w:val="15"/>
        </w:numPr>
        <w:spacing w:after="0"/>
        <w:ind w:left="714" w:hanging="357"/>
        <w:contextualSpacing w:val="0"/>
        <w:rPr>
          <w:rFonts w:eastAsia="Calibri"/>
          <w:lang w:eastAsia="ar-SA"/>
        </w:rPr>
      </w:pPr>
      <w:proofErr w:type="gramStart"/>
      <w:r w:rsidRPr="006004E0">
        <w:rPr>
          <w:rFonts w:eastAsia="Calibri"/>
          <w:lang w:eastAsia="ar-SA"/>
        </w:rPr>
        <w:t>le</w:t>
      </w:r>
      <w:proofErr w:type="gramEnd"/>
      <w:r w:rsidRPr="006004E0">
        <w:rPr>
          <w:rFonts w:eastAsia="Calibri"/>
          <w:lang w:eastAsia="ar-SA"/>
        </w:rPr>
        <w:t xml:space="preserve"> montant total HT et TTC. </w:t>
      </w:r>
      <w:proofErr w:type="gramStart"/>
      <w:r w:rsidRPr="006004E0">
        <w:rPr>
          <w:rFonts w:eastAsia="Calibri"/>
          <w:lang w:eastAsia="ar-SA"/>
        </w:rPr>
        <w:t>de</w:t>
      </w:r>
      <w:proofErr w:type="gramEnd"/>
      <w:r w:rsidRPr="006004E0">
        <w:rPr>
          <w:rFonts w:eastAsia="Calibri"/>
          <w:lang w:eastAsia="ar-SA"/>
        </w:rPr>
        <w:t xml:space="preserve"> la commande, le cas échéant ;</w:t>
      </w:r>
    </w:p>
    <w:p w14:paraId="424AE2B3" w14:textId="063256A3" w:rsidR="009402F7" w:rsidRDefault="009402F7" w:rsidP="00E45C13">
      <w:pPr>
        <w:spacing w:line="240" w:lineRule="exact"/>
        <w:rPr>
          <w:rFonts w:cs="Tahoma"/>
          <w:szCs w:val="20"/>
        </w:rPr>
      </w:pPr>
    </w:p>
    <w:p w14:paraId="543253FA" w14:textId="2689269A" w:rsidR="00FE02B9" w:rsidRPr="00E45C13" w:rsidRDefault="00FE02B9" w:rsidP="00FE02B9">
      <w:pPr>
        <w:pBdr>
          <w:top w:val="single" w:sz="4" w:space="1" w:color="auto"/>
          <w:left w:val="single" w:sz="4" w:space="4" w:color="auto"/>
          <w:bottom w:val="single" w:sz="4" w:space="1" w:color="auto"/>
          <w:right w:val="single" w:sz="4" w:space="4" w:color="auto"/>
        </w:pBdr>
        <w:spacing w:line="240" w:lineRule="exact"/>
        <w:rPr>
          <w:rFonts w:cs="Tahoma"/>
          <w:szCs w:val="20"/>
        </w:rPr>
      </w:pPr>
      <w:r>
        <w:rPr>
          <w:rFonts w:cs="Tahoma"/>
          <w:szCs w:val="20"/>
        </w:rPr>
        <w:t>Si le titulaire ne respecte pas les prescriptions susmentionnées, le traitement des factures ne peut être effectué de la façon automatique. De ce fait, le délai de traitement des factures, par la Direction Financière et Comptable du pouvoir adjudicateur, est allongé et la mise en règlement est retardée.</w:t>
      </w:r>
    </w:p>
    <w:p w14:paraId="5F8FE960" w14:textId="77777777" w:rsidR="009871F6" w:rsidRPr="00472F18" w:rsidRDefault="28267365" w:rsidP="00A8787B">
      <w:pPr>
        <w:pStyle w:val="Titre2"/>
        <w:spacing w:before="240"/>
        <w:ind w:left="1276" w:hanging="425"/>
        <w:rPr>
          <w:rFonts w:cs="Tahoma"/>
        </w:rPr>
      </w:pPr>
      <w:bookmarkStart w:id="1051" w:name="_Toc201594233"/>
      <w:r w:rsidRPr="5FFB16D8">
        <w:rPr>
          <w:rFonts w:cs="Tahoma"/>
        </w:rPr>
        <w:t>Envoi des factures</w:t>
      </w:r>
      <w:bookmarkEnd w:id="1049"/>
      <w:bookmarkEnd w:id="1050"/>
      <w:bookmarkEnd w:id="1051"/>
    </w:p>
    <w:p w14:paraId="52349235" w14:textId="3B5F87F5" w:rsidR="00297970" w:rsidRPr="00B90224" w:rsidRDefault="00297970" w:rsidP="00297970">
      <w:pPr>
        <w:rPr>
          <w:rFonts w:cs="Tahoma"/>
          <w:szCs w:val="18"/>
          <w:u w:val="single"/>
        </w:rPr>
      </w:pPr>
      <w:bookmarkStart w:id="1052" w:name="_Toc17797333"/>
      <w:r w:rsidRPr="00B90224">
        <w:rPr>
          <w:rFonts w:cs="Tahoma"/>
          <w:szCs w:val="18"/>
        </w:rPr>
        <w:t>Le Titulaire transmet le(s) facture(s) de manière électronique via chorus-pro</w:t>
      </w:r>
      <w:r w:rsidRPr="00B90224">
        <w:rPr>
          <w:rFonts w:cs="Tahoma"/>
          <w:szCs w:val="18"/>
          <w:u w:val="single"/>
        </w:rPr>
        <w:t>. Seule la date de réception sur cette plateforme f</w:t>
      </w:r>
      <w:r w:rsidR="005B1295">
        <w:rPr>
          <w:rFonts w:cs="Tahoma"/>
          <w:szCs w:val="18"/>
          <w:u w:val="single"/>
        </w:rPr>
        <w:t>ait</w:t>
      </w:r>
      <w:r w:rsidRPr="00B90224">
        <w:rPr>
          <w:rFonts w:cs="Tahoma"/>
          <w:szCs w:val="18"/>
          <w:u w:val="single"/>
        </w:rPr>
        <w:t xml:space="preserve"> courir le délai de paiement (et non la date de réception de la copie de facture sur les courriels de </w:t>
      </w:r>
      <w:r w:rsidR="000736F6">
        <w:rPr>
          <w:rFonts w:cs="Tahoma"/>
          <w:szCs w:val="18"/>
          <w:u w:val="single"/>
        </w:rPr>
        <w:t>L'EDA</w:t>
      </w:r>
      <w:r w:rsidRPr="00B90224">
        <w:rPr>
          <w:rFonts w:cs="Tahoma"/>
          <w:szCs w:val="18"/>
          <w:u w:val="single"/>
        </w:rPr>
        <w:t>).</w:t>
      </w:r>
    </w:p>
    <w:p w14:paraId="45D9D58B" w14:textId="603B97A0" w:rsidR="00297970" w:rsidRPr="00B90224" w:rsidRDefault="00297970" w:rsidP="00297970">
      <w:pPr>
        <w:rPr>
          <w:rFonts w:cs="Tahoma"/>
          <w:szCs w:val="18"/>
        </w:rPr>
      </w:pPr>
      <w:r w:rsidRPr="00B90224">
        <w:rPr>
          <w:rFonts w:cs="Tahoma"/>
          <w:szCs w:val="18"/>
        </w:rPr>
        <w:t>Ce portail mis à disposition par l’</w:t>
      </w:r>
      <w:r w:rsidR="009215D4" w:rsidRPr="00B90224">
        <w:rPr>
          <w:rFonts w:cs="Tahoma"/>
          <w:szCs w:val="18"/>
        </w:rPr>
        <w:t>État</w:t>
      </w:r>
      <w:r w:rsidRPr="00B90224">
        <w:rPr>
          <w:rFonts w:cs="Tahoma"/>
          <w:szCs w:val="18"/>
        </w:rPr>
        <w:t xml:space="preserve"> permet de déposer et suivre le paiement des factures électroniques ; il est accessible depuis : </w:t>
      </w:r>
      <w:hyperlink r:id="rId13">
        <w:r w:rsidRPr="00B90224">
          <w:rPr>
            <w:rStyle w:val="Lienhypertexte"/>
            <w:rFonts w:cs="Tahoma"/>
            <w:szCs w:val="18"/>
          </w:rPr>
          <w:t>https://chorus-pro.gouv.fr</w:t>
        </w:r>
      </w:hyperlink>
    </w:p>
    <w:p w14:paraId="50E20A9D" w14:textId="337B306A" w:rsidR="00297970" w:rsidRPr="00B90224" w:rsidRDefault="00297970" w:rsidP="00297970">
      <w:pPr>
        <w:rPr>
          <w:rFonts w:cs="Tahoma"/>
          <w:szCs w:val="18"/>
        </w:rPr>
      </w:pPr>
      <w:r w:rsidRPr="00B90224">
        <w:rPr>
          <w:rFonts w:cs="Tahoma"/>
          <w:szCs w:val="18"/>
        </w:rPr>
        <w:t xml:space="preserve">Les factures dématérialisées </w:t>
      </w:r>
      <w:r w:rsidR="005B1295">
        <w:rPr>
          <w:rFonts w:cs="Tahoma"/>
          <w:szCs w:val="18"/>
        </w:rPr>
        <w:t>sont</w:t>
      </w:r>
      <w:r w:rsidRPr="00B90224">
        <w:rPr>
          <w:rFonts w:cs="Tahoma"/>
          <w:szCs w:val="18"/>
        </w:rPr>
        <w:t xml:space="preserve"> déposées (avec signature électronique ou non) ou saisies directement dans le respect des conditions d’utilisation de Chorus. </w:t>
      </w:r>
    </w:p>
    <w:p w14:paraId="0ABE1011" w14:textId="77777777" w:rsidR="00297970" w:rsidRPr="00B90224" w:rsidRDefault="00297970" w:rsidP="00297970">
      <w:pPr>
        <w:rPr>
          <w:rFonts w:cs="Tahoma"/>
          <w:szCs w:val="18"/>
        </w:rPr>
      </w:pPr>
      <w:r w:rsidRPr="00B90224">
        <w:rPr>
          <w:rFonts w:cs="Tahoma"/>
          <w:szCs w:val="18"/>
        </w:rPr>
        <w:t xml:space="preserve">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 </w:t>
      </w:r>
    </w:p>
    <w:p w14:paraId="62ACFB81" w14:textId="19956163" w:rsidR="00297970" w:rsidRPr="00F40D5D" w:rsidRDefault="00297970" w:rsidP="00F40D5D">
      <w:pPr>
        <w:spacing w:after="240"/>
        <w:jc w:val="left"/>
        <w:rPr>
          <w:rStyle w:val="Lienhypertexte"/>
          <w:rFonts w:cs="Tahoma"/>
          <w:color w:val="auto"/>
          <w:szCs w:val="18"/>
          <w:u w:val="none"/>
        </w:rPr>
      </w:pPr>
      <w:r w:rsidRPr="00B90224">
        <w:rPr>
          <w:rFonts w:cs="Tahoma"/>
          <w:szCs w:val="18"/>
        </w:rPr>
        <w:t>Cette solution est gratuite et sécurisée. La procédure est décrite dans le lien ci-dessous :</w:t>
      </w:r>
      <w:r w:rsidR="00F40D5D">
        <w:rPr>
          <w:rFonts w:cs="Tahoma"/>
          <w:szCs w:val="18"/>
        </w:rPr>
        <w:t xml:space="preserve"> </w:t>
      </w:r>
      <w:hyperlink r:id="rId14" w:history="1">
        <w:r w:rsidR="00F40D5D" w:rsidRPr="00DE1D9B">
          <w:rPr>
            <w:rStyle w:val="Lienhypertexte"/>
            <w:rFonts w:cs="Tahoma"/>
            <w:szCs w:val="18"/>
          </w:rPr>
          <w:t>https://www.Afpa.fr/actualites/procedure-relative-a-la-dematerialisation-des-factures-Afpa-epic</w:t>
        </w:r>
      </w:hyperlink>
    </w:p>
    <w:p w14:paraId="18B34CBB" w14:textId="77777777" w:rsidR="00965464" w:rsidRPr="00965464" w:rsidRDefault="166F8624" w:rsidP="00A8787B">
      <w:pPr>
        <w:pStyle w:val="Titre2"/>
        <w:spacing w:before="240"/>
        <w:ind w:left="1276" w:hanging="425"/>
        <w:rPr>
          <w:rFonts w:cs="Tahoma"/>
        </w:rPr>
      </w:pPr>
      <w:bookmarkStart w:id="1053" w:name="_Règlement"/>
      <w:bookmarkStart w:id="1054" w:name="_Toc94184538"/>
      <w:bookmarkStart w:id="1055" w:name="_Toc201594234"/>
      <w:bookmarkEnd w:id="1047"/>
      <w:bookmarkEnd w:id="1048"/>
      <w:bookmarkEnd w:id="1052"/>
      <w:bookmarkEnd w:id="1053"/>
      <w:r w:rsidRPr="5FFB16D8">
        <w:rPr>
          <w:rFonts w:cs="Tahoma"/>
        </w:rPr>
        <w:t>Règlement</w:t>
      </w:r>
      <w:bookmarkEnd w:id="1054"/>
      <w:bookmarkEnd w:id="1055"/>
    </w:p>
    <w:p w14:paraId="5FCBD892" w14:textId="1FD68C4D" w:rsidR="00FE02B9" w:rsidRDefault="00FE02B9" w:rsidP="00093CB6">
      <w:pPr>
        <w:autoSpaceDE w:val="0"/>
        <w:autoSpaceDN w:val="0"/>
        <w:spacing w:before="120"/>
      </w:pPr>
      <w:bookmarkStart w:id="1056" w:name="_Toc13084477"/>
      <w:bookmarkEnd w:id="1056"/>
      <w:r w:rsidRPr="001E4A01">
        <w:t>Le mode de règ</w:t>
      </w:r>
      <w:r>
        <w:t>lement est le virement bancaire</w:t>
      </w:r>
      <w:r w:rsidRPr="001E4A01">
        <w:t xml:space="preserve"> établi par la direction financière et comptable du pouvoir adjudicateur</w:t>
      </w:r>
      <w:r>
        <w:t>,</w:t>
      </w:r>
      <w:r w:rsidRPr="001E4A01">
        <w:t xml:space="preserve"> au profit du </w:t>
      </w:r>
      <w:r>
        <w:t xml:space="preserve">seul </w:t>
      </w:r>
      <w:r w:rsidRPr="001E4A01">
        <w:t>compte bancaire indiqué dans l’acte d’engagement.</w:t>
      </w:r>
    </w:p>
    <w:p w14:paraId="30AD2CDD" w14:textId="7CE6D3F2" w:rsidR="00965464" w:rsidRDefault="00965464" w:rsidP="00093CB6">
      <w:pPr>
        <w:autoSpaceDE w:val="0"/>
        <w:autoSpaceDN w:val="0"/>
        <w:spacing w:before="120"/>
        <w:rPr>
          <w:rFonts w:cs="Tahoma"/>
          <w:color w:val="000000"/>
          <w:szCs w:val="20"/>
        </w:rPr>
      </w:pPr>
      <w:r w:rsidRPr="00B90224">
        <w:rPr>
          <w:rFonts w:cs="Tahoma"/>
          <w:color w:val="000000"/>
          <w:szCs w:val="20"/>
        </w:rPr>
        <w:t xml:space="preserve">Conformément </w:t>
      </w:r>
      <w:r w:rsidR="001937A2">
        <w:rPr>
          <w:rFonts w:cs="Tahoma"/>
          <w:color w:val="000000"/>
          <w:szCs w:val="20"/>
        </w:rPr>
        <w:t>aux articles L2192-10, L2192-13 à L2192-14, R2192-10 à R2192-15 du Cde de la commande publique</w:t>
      </w:r>
      <w:r w:rsidRPr="00B90224">
        <w:rPr>
          <w:rFonts w:cs="Tahoma"/>
          <w:color w:val="000000"/>
          <w:szCs w:val="20"/>
        </w:rPr>
        <w:t>, le délai maximum de paiement prévu au titre du présent marché est de trente (30) jours à compter de la date de r</w:t>
      </w:r>
      <w:r w:rsidR="000C4688">
        <w:rPr>
          <w:rFonts w:cs="Tahoma"/>
          <w:color w:val="000000"/>
          <w:szCs w:val="20"/>
        </w:rPr>
        <w:t>éception d’une facture conforme.</w:t>
      </w:r>
    </w:p>
    <w:p w14:paraId="578E02C0" w14:textId="547041F0" w:rsidR="00FE02B9" w:rsidRDefault="00FE02B9" w:rsidP="00093CB6">
      <w:pPr>
        <w:autoSpaceDE w:val="0"/>
        <w:autoSpaceDN w:val="0"/>
        <w:spacing w:before="120"/>
      </w:pPr>
      <w:r w:rsidRPr="001E4A01">
        <w:t xml:space="preserve">Si les justificatifs présentés par le titulaire du marché spécifique visé ne sont pas conformes aux modalités prévues par </w:t>
      </w:r>
      <w:r w:rsidRPr="00D33BAE">
        <w:t xml:space="preserve">l'article </w:t>
      </w:r>
      <w:r w:rsidR="00D33BAE" w:rsidRPr="00830F62">
        <w:t>13</w:t>
      </w:r>
      <w:r w:rsidR="00742B23" w:rsidRPr="00D33BAE">
        <w:t>.1</w:t>
      </w:r>
      <w:r w:rsidRPr="00D33BAE">
        <w:t xml:space="preserve"> du CCP, le pouvoir adjudicateur en informe par écrit le titulaire. Le délai de paiement est suspendu dans</w:t>
      </w:r>
      <w:r w:rsidRPr="001E4A01">
        <w:t xml:space="preserve"> l’attente de la production par le titulaire d’un dossier conforme</w:t>
      </w:r>
      <w:r w:rsidR="00A8787B">
        <w:t>.</w:t>
      </w:r>
    </w:p>
    <w:p w14:paraId="63881392" w14:textId="61ADC72F" w:rsidR="00A8787B" w:rsidRPr="00A8787B" w:rsidRDefault="007C407B" w:rsidP="00A8787B">
      <w:pPr>
        <w:pStyle w:val="Titre2"/>
        <w:spacing w:before="240"/>
        <w:ind w:left="1276" w:hanging="425"/>
        <w:rPr>
          <w:rFonts w:cs="Tahoma"/>
        </w:rPr>
      </w:pPr>
      <w:bookmarkStart w:id="1057" w:name="_Toc201594235"/>
      <w:r>
        <w:rPr>
          <w:rFonts w:cs="Tahoma"/>
        </w:rPr>
        <w:lastRenderedPageBreak/>
        <w:t>Intérêts moratoires</w:t>
      </w:r>
      <w:bookmarkEnd w:id="1057"/>
    </w:p>
    <w:p w14:paraId="7663B44F" w14:textId="341729ED" w:rsidR="00A8787B" w:rsidRPr="001E4A01" w:rsidRDefault="00A8787B" w:rsidP="00A8787B">
      <w:pPr>
        <w:pStyle w:val="Corpsdetexte"/>
        <w:spacing w:before="91"/>
        <w:ind w:right="475"/>
      </w:pPr>
      <w:r w:rsidRPr="001E4A01">
        <w:t xml:space="preserve">A défaut de paiement dans </w:t>
      </w:r>
      <w:r>
        <w:t>un délai de trente (</w:t>
      </w:r>
      <w:r w:rsidRPr="001E4A01">
        <w:t>30</w:t>
      </w:r>
      <w:r>
        <w:t>)</w:t>
      </w:r>
      <w:r w:rsidRPr="001E4A01">
        <w:t xml:space="preserve"> </w:t>
      </w:r>
      <w:proofErr w:type="gramStart"/>
      <w:r w:rsidRPr="001E4A01">
        <w:t>jours maximum</w:t>
      </w:r>
      <w:proofErr w:type="gramEnd"/>
      <w:r w:rsidRPr="001E4A01">
        <w:t xml:space="preserve"> à compter de la livraison, des intérêts moratoires sont dus.</w:t>
      </w:r>
    </w:p>
    <w:p w14:paraId="6A092698" w14:textId="24F54F18" w:rsidR="00A8787B" w:rsidRPr="001E4A01" w:rsidRDefault="00A8787B" w:rsidP="00A8787B">
      <w:pPr>
        <w:pStyle w:val="Corpsdetexte"/>
        <w:spacing w:before="91"/>
        <w:ind w:right="475"/>
      </w:pPr>
      <w:r w:rsidRPr="001E4A01">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8 points de pourcentage. Les intérêts moratoires courent à compter du jour suivant l'échéance prévue au contrat ou à l'expiration du délai de paiement jusqu'à la date de mise en paiement du principal</w:t>
      </w:r>
      <w:r w:rsidR="001A7B2C">
        <w:t>,</w:t>
      </w:r>
      <w:r w:rsidRPr="00BB1DED">
        <w:t xml:space="preserve"> </w:t>
      </w:r>
      <w:r w:rsidRPr="001E4A01">
        <w:t>inclus</w:t>
      </w:r>
      <w:r>
        <w:t>e</w:t>
      </w:r>
      <w:r w:rsidRPr="001E4A01">
        <w:t>.</w:t>
      </w:r>
    </w:p>
    <w:p w14:paraId="7C1A84A2" w14:textId="77777777" w:rsidR="00A8787B" w:rsidRPr="001E4A01" w:rsidRDefault="00A8787B" w:rsidP="00A8787B">
      <w:pPr>
        <w:pStyle w:val="Corpsdetexte"/>
        <w:spacing w:before="91"/>
        <w:ind w:right="475"/>
      </w:pPr>
      <w:r w:rsidRPr="001E4A01">
        <w:t xml:space="preserve">En outre, le bénéficiaire des prestations n’ayant pas honoré son paiement dans les délais est tenu de régler une indemnité forfaitaire pour frais de recouvrement dont le montant est fixé à </w:t>
      </w:r>
      <w:r>
        <w:t>quarante (</w:t>
      </w:r>
      <w:r w:rsidRPr="001E4A01">
        <w:t>40</w:t>
      </w:r>
      <w:r>
        <w:t>)</w:t>
      </w:r>
      <w:r w:rsidRPr="001E4A01">
        <w:t xml:space="preserve"> euros.</w:t>
      </w:r>
    </w:p>
    <w:p w14:paraId="00FBF351" w14:textId="39501BF1" w:rsidR="00A8787B" w:rsidRPr="00A8787B" w:rsidRDefault="007C407B" w:rsidP="00A8787B">
      <w:pPr>
        <w:pStyle w:val="Titre2"/>
        <w:spacing w:before="240"/>
        <w:ind w:left="1276" w:hanging="425"/>
        <w:rPr>
          <w:rFonts w:cs="Tahoma"/>
        </w:rPr>
      </w:pPr>
      <w:bookmarkStart w:id="1058" w:name="_Toc201594236"/>
      <w:r>
        <w:rPr>
          <w:rFonts w:cs="Tahoma"/>
        </w:rPr>
        <w:t>Nantissement</w:t>
      </w:r>
      <w:bookmarkEnd w:id="1058"/>
    </w:p>
    <w:p w14:paraId="5CB21908" w14:textId="77777777" w:rsidR="00A8787B" w:rsidRPr="001E4A01" w:rsidRDefault="00A8787B" w:rsidP="00A8787B">
      <w:pPr>
        <w:pStyle w:val="Corpsdetexte"/>
        <w:spacing w:before="91"/>
        <w:ind w:right="475"/>
      </w:pPr>
      <w:r w:rsidRPr="001E4A01">
        <w:t>Le titulaire a la possibilité de demander au pouvoir adjudicateur (</w:t>
      </w:r>
      <w:proofErr w:type="spellStart"/>
      <w:r w:rsidRPr="001E4A01">
        <w:t>EdA</w:t>
      </w:r>
      <w:proofErr w:type="spellEnd"/>
      <w:r w:rsidRPr="001E4A01">
        <w:t>), les pièces nécessaires pour une remise du marché spécifique en nantissement. Toute cession de créances est alors directement notifiée au comptable de l’autorité en charge de l’exécution du marché spécifique par l'établissement cessionnaire.</w:t>
      </w:r>
    </w:p>
    <w:p w14:paraId="7039BAD0" w14:textId="3CDB28A1" w:rsidR="00A8787B" w:rsidRPr="00A8787B" w:rsidRDefault="007C407B" w:rsidP="00A8787B">
      <w:pPr>
        <w:pStyle w:val="Titre2"/>
        <w:spacing w:before="240"/>
        <w:ind w:left="1276" w:hanging="425"/>
        <w:rPr>
          <w:rFonts w:cs="Tahoma"/>
        </w:rPr>
      </w:pPr>
      <w:bookmarkStart w:id="1059" w:name="_Toc201594237"/>
      <w:r>
        <w:rPr>
          <w:rFonts w:cs="Tahoma"/>
        </w:rPr>
        <w:t>Acomptes et avances</w:t>
      </w:r>
      <w:bookmarkEnd w:id="1059"/>
    </w:p>
    <w:p w14:paraId="1E586DDB" w14:textId="25FB117F" w:rsidR="00A8787B" w:rsidRDefault="00A8787B" w:rsidP="00A8787B">
      <w:pPr>
        <w:autoSpaceDE w:val="0"/>
        <w:autoSpaceDN w:val="0"/>
        <w:spacing w:before="120"/>
      </w:pPr>
      <w:r w:rsidRPr="001E4A01">
        <w:t>Les modalités de versement des acomptes et avances sont précisées au stade des marchés spécifiques</w:t>
      </w:r>
    </w:p>
    <w:p w14:paraId="552EA2A6" w14:textId="72A5949B" w:rsidR="009A588D" w:rsidRPr="009A588D" w:rsidRDefault="009A588D" w:rsidP="009A588D">
      <w:pPr>
        <w:pStyle w:val="Titre2"/>
        <w:spacing w:before="240"/>
        <w:ind w:left="1276" w:hanging="425"/>
        <w:rPr>
          <w:rFonts w:cs="Tahoma"/>
        </w:rPr>
      </w:pPr>
      <w:bookmarkStart w:id="1060" w:name="_Toc201594238"/>
      <w:r w:rsidRPr="009A588D">
        <w:rPr>
          <w:rFonts w:cs="Tahoma"/>
        </w:rPr>
        <w:t xml:space="preserve">Réfaction </w:t>
      </w:r>
      <w:r w:rsidR="001C5738">
        <w:rPr>
          <w:rFonts w:cs="Tahoma"/>
        </w:rPr>
        <w:t>des</w:t>
      </w:r>
      <w:r w:rsidRPr="009A588D">
        <w:rPr>
          <w:rFonts w:cs="Tahoma"/>
        </w:rPr>
        <w:t xml:space="preserve"> prix</w:t>
      </w:r>
      <w:bookmarkEnd w:id="1060"/>
    </w:p>
    <w:p w14:paraId="3045C96F" w14:textId="6FFDBCC0" w:rsidR="001C5738" w:rsidRDefault="001C5738" w:rsidP="001C5738">
      <w:pPr>
        <w:pStyle w:val="Corpsdetexte"/>
        <w:spacing w:before="91"/>
        <w:ind w:right="475"/>
      </w:pPr>
      <w:r>
        <w:t>Par dérogation à l’article 30.3 du CCAG-FCS, l</w:t>
      </w:r>
      <w:r w:rsidRPr="008C2B9A">
        <w:t xml:space="preserve">orsque </w:t>
      </w:r>
      <w:r>
        <w:t>le pouvoir adjudicateur</w:t>
      </w:r>
      <w:r w:rsidRPr="00081818">
        <w:t xml:space="preserve"> </w:t>
      </w:r>
      <w:r w:rsidRPr="008C2B9A">
        <w:t xml:space="preserve">estime que des </w:t>
      </w:r>
      <w:r>
        <w:t>fournitures</w:t>
      </w:r>
      <w:r w:rsidRPr="008C2B9A">
        <w:t>, sans être entièrement conformes aux stipulations du marché, peuvent néanmoins être admis</w:t>
      </w:r>
      <w:r>
        <w:t>es</w:t>
      </w:r>
      <w:r w:rsidRPr="008C2B9A">
        <w:t xml:space="preserve"> en l’état, il peut </w:t>
      </w:r>
      <w:r>
        <w:t xml:space="preserve">les </w:t>
      </w:r>
      <w:r w:rsidRPr="008C2B9A">
        <w:t xml:space="preserve">admettre avec réfaction du </w:t>
      </w:r>
      <w:r w:rsidRPr="00EF517C">
        <w:t>prix proportionnelle à l’importance des imperfections constatées et convenue contradictoirement par les parties. La décision de réfaction doit être motivée</w:t>
      </w:r>
      <w:r>
        <w:t xml:space="preserve"> et</w:t>
      </w:r>
      <w:r w:rsidRPr="00EF517C">
        <w:t xml:space="preserve"> ne peut être notifiée au titulaire qu’après qu’il a été mis à même de présenter ses observations.</w:t>
      </w:r>
      <w:r w:rsidRPr="001C5738">
        <w:t xml:space="preserve"> </w:t>
      </w:r>
    </w:p>
    <w:p w14:paraId="01CF63B2" w14:textId="3C80B252" w:rsidR="001C5738" w:rsidRPr="001E4A01" w:rsidRDefault="001C5738" w:rsidP="001C5738">
      <w:pPr>
        <w:pStyle w:val="Corpsdetexte"/>
        <w:spacing w:before="91"/>
        <w:ind w:right="475"/>
      </w:pPr>
      <w:r w:rsidRPr="001E4A01">
        <w:t>La réfaction du prix est appliquée à hauteur de la non-conformité pouvant aller jusqu’à 15</w:t>
      </w:r>
      <w:r>
        <w:t xml:space="preserve"> </w:t>
      </w:r>
      <w:r w:rsidRPr="001E4A01">
        <w:t>% du montant de la livraison litigieuse en cas de mauvaise qualité des marchandises.</w:t>
      </w:r>
    </w:p>
    <w:p w14:paraId="0C305618" w14:textId="77777777" w:rsidR="001C5738" w:rsidRDefault="001C5738" w:rsidP="001C5738">
      <w:pPr>
        <w:pStyle w:val="Corpsdetexte"/>
        <w:spacing w:before="91"/>
        <w:ind w:right="475"/>
      </w:pPr>
      <w:r w:rsidRPr="001E4A01">
        <w:t>En cas de produit non livré ou non admis, celui-ci n’est pas payé.</w:t>
      </w:r>
    </w:p>
    <w:p w14:paraId="02379A6A" w14:textId="77777777" w:rsidR="001C5738" w:rsidRPr="00024A61" w:rsidRDefault="001C5738" w:rsidP="001C5738">
      <w:pPr>
        <w:shd w:val="clear" w:color="auto" w:fill="FFFFFF"/>
      </w:pPr>
      <w:r w:rsidRPr="00024A61">
        <w:t xml:space="preserve">Si le titulaire ne présente pas d’observations dans les quinze (15) jours à suivant la décision d’admission avec réfaction, il est réputé l’avoir acceptée. Si le titulaire formule des observations dans ce délai, </w:t>
      </w:r>
      <w:r>
        <w:t>le pouvoir adjudicateur</w:t>
      </w:r>
      <w:r w:rsidRPr="00081818">
        <w:t xml:space="preserve"> </w:t>
      </w:r>
      <w:r w:rsidRPr="00024A61">
        <w:t>dispose ensuite de quinze</w:t>
      </w:r>
      <w:r>
        <w:t xml:space="preserve"> (15)</w:t>
      </w:r>
      <w:r w:rsidRPr="00024A61">
        <w:t xml:space="preserve"> jours pour lui notifier une nouvelle décision.</w:t>
      </w:r>
    </w:p>
    <w:p w14:paraId="2A2B7FBE" w14:textId="77777777" w:rsidR="001C5738" w:rsidRPr="00024A61" w:rsidRDefault="001C5738" w:rsidP="001C5738">
      <w:pPr>
        <w:shd w:val="clear" w:color="auto" w:fill="FFFFFF"/>
      </w:pPr>
      <w:r w:rsidRPr="00024A61">
        <w:t xml:space="preserve">A défaut d’une telle notification, </w:t>
      </w:r>
      <w:r>
        <w:t>le pouvoir adjudicateur</w:t>
      </w:r>
      <w:r w:rsidRPr="00081818">
        <w:t xml:space="preserve"> </w:t>
      </w:r>
      <w:r w:rsidRPr="00024A61">
        <w:t xml:space="preserve">est réputé avoir accepté les observations du titulaire et l’admission </w:t>
      </w:r>
      <w:r>
        <w:t>des fournitures </w:t>
      </w:r>
      <w:r w:rsidRPr="00024A61">
        <w:t xml:space="preserve">est réputée sans réfaction. </w:t>
      </w:r>
    </w:p>
    <w:p w14:paraId="54F41DC2" w14:textId="5128D846" w:rsidR="001C5738" w:rsidRDefault="001C5738" w:rsidP="001C5738">
      <w:pPr>
        <w:shd w:val="clear" w:color="auto" w:fill="FFFFFF"/>
      </w:pPr>
      <w:r>
        <w:t>La réfaction du prix</w:t>
      </w:r>
      <w:r w:rsidRPr="00024A61">
        <w:t xml:space="preserve"> est actée par écrit. </w:t>
      </w:r>
    </w:p>
    <w:p w14:paraId="4A168D40" w14:textId="77777777" w:rsidR="007E3B6B" w:rsidRPr="007E3B6B" w:rsidRDefault="007E3B6B" w:rsidP="001E3EDB">
      <w:pPr>
        <w:pStyle w:val="Titre2"/>
        <w:spacing w:before="240"/>
        <w:ind w:left="1276" w:hanging="425"/>
        <w:rPr>
          <w:rFonts w:cs="Tahoma"/>
        </w:rPr>
      </w:pPr>
      <w:bookmarkStart w:id="1061" w:name="_Toc201594239"/>
      <w:r w:rsidRPr="007E3B6B">
        <w:rPr>
          <w:rFonts w:cs="Tahoma"/>
        </w:rPr>
        <w:t>Responsabilité du Titulaire</w:t>
      </w:r>
      <w:bookmarkEnd w:id="1061"/>
    </w:p>
    <w:p w14:paraId="4AEAD01D" w14:textId="71228F01" w:rsidR="007E3B6B" w:rsidRDefault="007E3B6B" w:rsidP="007E3B6B">
      <w:pPr>
        <w:widowControl w:val="0"/>
        <w:tabs>
          <w:tab w:val="left" w:pos="1284"/>
          <w:tab w:val="left" w:pos="1285"/>
        </w:tabs>
        <w:autoSpaceDE w:val="0"/>
        <w:autoSpaceDN w:val="0"/>
        <w:spacing w:after="0" w:line="269" w:lineRule="exact"/>
      </w:pPr>
      <w:r w:rsidRPr="001E4A01">
        <w:t>Le titulaire dispose d’une police d’assurance couvrant ses risques d’exploitation. A chaque demande du pouvoir adjudicateur, le titulaire est tenu de produire une attestation de cette assurance. Cette attestation doit indiquer le type de garantie, la nature des risques</w:t>
      </w:r>
      <w:r>
        <w:t xml:space="preserve"> couverts, le montant garanti</w:t>
      </w:r>
      <w:r w:rsidRPr="001E4A01">
        <w:t xml:space="preserve"> et sa période de validité. Le défaut de production dans un délai d’un </w:t>
      </w:r>
      <w:r>
        <w:t xml:space="preserve">(1) </w:t>
      </w:r>
      <w:r w:rsidRPr="001E4A01">
        <w:t>mois à compter de la demande du pouvoir adjudicateur de cette attestation constitue une faute</w:t>
      </w:r>
      <w:r w:rsidRPr="00BB1DED">
        <w:t xml:space="preserve"> </w:t>
      </w:r>
      <w:r w:rsidRPr="001E4A01">
        <w:t>grave</w:t>
      </w:r>
      <w:r w:rsidR="00674773">
        <w:t>.</w:t>
      </w:r>
    </w:p>
    <w:p w14:paraId="1742CF4E" w14:textId="4CFEA7E9" w:rsidR="00674773" w:rsidRPr="006004E0" w:rsidRDefault="00674773" w:rsidP="001E3EDB">
      <w:pPr>
        <w:pStyle w:val="Titre1"/>
        <w:spacing w:before="360"/>
        <w:ind w:left="431" w:hanging="431"/>
        <w:rPr>
          <w:rFonts w:cs="Tahoma"/>
        </w:rPr>
      </w:pPr>
      <w:bookmarkStart w:id="1062" w:name="_Toc201594240"/>
      <w:r>
        <w:rPr>
          <w:rFonts w:cs="Tahoma"/>
        </w:rPr>
        <w:t>Vérification et admission</w:t>
      </w:r>
      <w:bookmarkEnd w:id="1062"/>
      <w:r>
        <w:rPr>
          <w:rFonts w:cs="Tahoma"/>
        </w:rPr>
        <w:t xml:space="preserve"> </w:t>
      </w:r>
    </w:p>
    <w:p w14:paraId="558FBC50" w14:textId="77777777" w:rsidR="00674773" w:rsidRPr="006A1008" w:rsidRDefault="00674773" w:rsidP="001E3EDB">
      <w:pPr>
        <w:pStyle w:val="Titre2"/>
        <w:spacing w:before="240"/>
        <w:ind w:left="1276" w:hanging="425"/>
        <w:rPr>
          <w:rFonts w:cs="Tahoma"/>
        </w:rPr>
      </w:pPr>
      <w:bookmarkStart w:id="1063" w:name="_Toc201594241"/>
      <w:r w:rsidRPr="006A1008">
        <w:rPr>
          <w:rFonts w:cs="Tahoma"/>
        </w:rPr>
        <w:t>Vérification</w:t>
      </w:r>
      <w:bookmarkEnd w:id="1063"/>
    </w:p>
    <w:p w14:paraId="7917A8B7" w14:textId="156C2707" w:rsidR="00674773" w:rsidRPr="001E4A01" w:rsidRDefault="00674773" w:rsidP="001E3EDB">
      <w:pPr>
        <w:pStyle w:val="Corpsdetexte"/>
        <w:spacing w:before="91"/>
        <w:ind w:right="476"/>
      </w:pPr>
      <w:r w:rsidRPr="001E4A01">
        <w:t xml:space="preserve">La vérification à réception est quantitative et qualitative. Les modalités de vérification peuvent être ajustées dans </w:t>
      </w:r>
      <w:r>
        <w:t>chaque</w:t>
      </w:r>
      <w:r w:rsidRPr="001E4A01">
        <w:t xml:space="preserve"> marché spécifique</w:t>
      </w:r>
      <w:r w:rsidR="00B62EF9">
        <w:t>.</w:t>
      </w:r>
    </w:p>
    <w:p w14:paraId="1BB07C54" w14:textId="77777777" w:rsidR="00674773" w:rsidRPr="001E4A01" w:rsidRDefault="00674773" w:rsidP="001E3EDB">
      <w:pPr>
        <w:pStyle w:val="Corpsdetexte"/>
        <w:spacing w:before="91"/>
        <w:ind w:right="476"/>
      </w:pPr>
      <w:r>
        <w:t>Les opérations de vérification</w:t>
      </w:r>
      <w:r w:rsidRPr="001E4A01">
        <w:t xml:space="preserve"> peu</w:t>
      </w:r>
      <w:r>
        <w:t>ven</w:t>
      </w:r>
      <w:r w:rsidRPr="001E4A01">
        <w:t>t s</w:t>
      </w:r>
      <w:r>
        <w:t xml:space="preserve">’effectuer </w:t>
      </w:r>
      <w:r w:rsidRPr="001E4A01">
        <w:t>dans les locaux du titulaire avant mise en conteneur et/ou avant expédition des produits chez le transitaire et/ou sur le lieu de destination final</w:t>
      </w:r>
      <w:r>
        <w:t xml:space="preserve">. </w:t>
      </w:r>
      <w:r w:rsidRPr="001E4A01">
        <w:t>Les délais d’acceptation peuvent varier suivant la destination et le mode de mise à disposition. Les opérations de vérification réalisées sont les suivantes</w:t>
      </w:r>
      <w:r w:rsidRPr="00BB1DED">
        <w:t xml:space="preserve"> </w:t>
      </w:r>
      <w:r w:rsidRPr="001E4A01">
        <w:t>:</w:t>
      </w:r>
    </w:p>
    <w:p w14:paraId="5C9E6221" w14:textId="582A7C3A" w:rsidR="00674773" w:rsidRPr="001E4A01" w:rsidRDefault="00674773" w:rsidP="005F193A">
      <w:pPr>
        <w:pStyle w:val="Paragraphedeliste"/>
        <w:widowControl w:val="0"/>
        <w:numPr>
          <w:ilvl w:val="2"/>
          <w:numId w:val="26"/>
        </w:numPr>
        <w:tabs>
          <w:tab w:val="left" w:pos="1292"/>
        </w:tabs>
        <w:autoSpaceDE w:val="0"/>
        <w:autoSpaceDN w:val="0"/>
        <w:spacing w:before="101" w:after="0"/>
        <w:ind w:left="1291" w:right="449" w:hanging="360"/>
        <w:contextualSpacing w:val="0"/>
      </w:pPr>
      <w:proofErr w:type="gramStart"/>
      <w:r>
        <w:lastRenderedPageBreak/>
        <w:t>vérification</w:t>
      </w:r>
      <w:proofErr w:type="gramEnd"/>
      <w:r w:rsidRPr="001E4A01">
        <w:t xml:space="preserve"> q</w:t>
      </w:r>
      <w:r>
        <w:t xml:space="preserve">ualitative </w:t>
      </w:r>
      <w:r w:rsidRPr="001E4A01">
        <w:t xml:space="preserve">: conformité bons de commande et bons de livraison, contrôle de l’aspect extérieur des colis, nombre de colis, contrôle lors de </w:t>
      </w:r>
      <w:r w:rsidR="00670E0A">
        <w:t>la première utilisation.</w:t>
      </w:r>
    </w:p>
    <w:p w14:paraId="43276DFF" w14:textId="77777777" w:rsidR="00674773" w:rsidRPr="001E4A01" w:rsidRDefault="00674773" w:rsidP="005F193A">
      <w:pPr>
        <w:pStyle w:val="Paragraphedeliste"/>
        <w:widowControl w:val="0"/>
        <w:numPr>
          <w:ilvl w:val="2"/>
          <w:numId w:val="26"/>
        </w:numPr>
        <w:tabs>
          <w:tab w:val="left" w:pos="1292"/>
        </w:tabs>
        <w:autoSpaceDE w:val="0"/>
        <w:autoSpaceDN w:val="0"/>
        <w:spacing w:before="121" w:after="0"/>
        <w:ind w:left="1291" w:right="449" w:hanging="360"/>
        <w:contextualSpacing w:val="0"/>
      </w:pPr>
      <w:proofErr w:type="gramStart"/>
      <w:r w:rsidRPr="001E4A01">
        <w:t>vérification</w:t>
      </w:r>
      <w:proofErr w:type="gramEnd"/>
      <w:r w:rsidRPr="001E4A01">
        <w:t xml:space="preserve"> quantitative : conformité quantité facturée / quantité</w:t>
      </w:r>
      <w:r w:rsidRPr="001E4A01">
        <w:rPr>
          <w:spacing w:val="-5"/>
        </w:rPr>
        <w:t xml:space="preserve"> </w:t>
      </w:r>
      <w:r w:rsidRPr="001E4A01">
        <w:t>livrée.</w:t>
      </w:r>
    </w:p>
    <w:p w14:paraId="5AB39997" w14:textId="4C57A385" w:rsidR="00674773" w:rsidRPr="001E4A01" w:rsidRDefault="00674773" w:rsidP="00674773">
      <w:pPr>
        <w:pStyle w:val="Corpsdetexte"/>
        <w:spacing w:before="91"/>
        <w:ind w:right="475"/>
      </w:pPr>
      <w:r w:rsidRPr="001E4A01">
        <w:t>Le délai de déclaration d’un litige est variable. Il doit tenir compte de la durée d’acheminement vers le lieu de livraison final</w:t>
      </w:r>
      <w:r w:rsidR="00EC001D">
        <w:t>e</w:t>
      </w:r>
      <w:r w:rsidRPr="001E4A01">
        <w:t xml:space="preserve">. La vérification qualitative se fait à la première utilisation dans un délai maximum de </w:t>
      </w:r>
      <w:r>
        <w:t>quinze (</w:t>
      </w:r>
      <w:r w:rsidRPr="001E4A01">
        <w:t>15</w:t>
      </w:r>
      <w:r>
        <w:t>)</w:t>
      </w:r>
      <w:r w:rsidRPr="001E4A01">
        <w:t xml:space="preserve"> jours calendaires à compter de la date de réception chez le client final ; les produits sont réputés acceptés à défaut de réclamation pendant le délai susmentionné.</w:t>
      </w:r>
    </w:p>
    <w:p w14:paraId="37181A69" w14:textId="77777777" w:rsidR="00674773" w:rsidRPr="001E4A01" w:rsidRDefault="00674773" w:rsidP="00674773">
      <w:pPr>
        <w:pStyle w:val="Corpsdetexte"/>
        <w:spacing w:before="91"/>
        <w:ind w:right="475"/>
      </w:pPr>
      <w:r w:rsidRPr="001E4A01">
        <w:t>En cas de non-conformité, une déclaration de litige est réalisée.</w:t>
      </w:r>
    </w:p>
    <w:p w14:paraId="32B9FED8" w14:textId="77777777" w:rsidR="00674773" w:rsidRPr="001E4A01" w:rsidRDefault="00674773" w:rsidP="00674773">
      <w:pPr>
        <w:pStyle w:val="Corpsdetexte"/>
        <w:spacing w:before="91"/>
        <w:ind w:right="475"/>
      </w:pPr>
      <w:r w:rsidRPr="001E4A01">
        <w:t xml:space="preserve">Conformément </w:t>
      </w:r>
      <w:r>
        <w:t>aux dispositions de l’article 30</w:t>
      </w:r>
      <w:r w:rsidRPr="001E4A01">
        <w:t>.4.3 du CCAG/FCS, le titulaire dispose d’un délai d’un (1) mois à compter de la notification de la décision de rejet pour enlever les produits non conformes. Lorsque ce délai est écoulé, ces derniers sont détruits ou évacués par le pouvoir adjudicateur, aux frais du titulaire. Dans le cas d’une destruction, un certificat de destruction est réalisé et une demande d’avoir est demandée au titulaire comprenant notamment ces</w:t>
      </w:r>
      <w:r w:rsidRPr="00BB1DED">
        <w:t xml:space="preserve"> </w:t>
      </w:r>
      <w:r w:rsidRPr="001E4A01">
        <w:t>frais. Les modalités de retour peuvent être ajustées dans le cadre des marchés spécifiques par dérogation au CCAG/FCS.</w:t>
      </w:r>
    </w:p>
    <w:p w14:paraId="4BA72FBE" w14:textId="63D019CA" w:rsidR="00674773" w:rsidRDefault="00607705" w:rsidP="001E3EDB">
      <w:pPr>
        <w:pStyle w:val="Titre2"/>
        <w:spacing w:before="240"/>
        <w:ind w:left="1276" w:hanging="425"/>
        <w:rPr>
          <w:rFonts w:cs="Tahoma"/>
        </w:rPr>
      </w:pPr>
      <w:bookmarkStart w:id="1064" w:name="_Toc201594242"/>
      <w:r>
        <w:rPr>
          <w:rFonts w:cs="Tahoma"/>
        </w:rPr>
        <w:t>Admission</w:t>
      </w:r>
      <w:bookmarkEnd w:id="1064"/>
    </w:p>
    <w:p w14:paraId="3DF4941D" w14:textId="77777777" w:rsidR="00607705" w:rsidRDefault="00607705" w:rsidP="00607705">
      <w:pPr>
        <w:shd w:val="clear" w:color="auto" w:fill="FFFFFF"/>
      </w:pPr>
      <w:r>
        <w:t>Le pouvoir adjudicateur</w:t>
      </w:r>
      <w:r w:rsidRPr="00081818">
        <w:t xml:space="preserve"> prononce l’admission des </w:t>
      </w:r>
      <w:r>
        <w:t>fournitures</w:t>
      </w:r>
      <w:r w:rsidRPr="00081818">
        <w:t>, sous-réserve des vices cachés, s</w:t>
      </w:r>
      <w:r>
        <w:t>i el</w:t>
      </w:r>
      <w:r w:rsidRPr="00081818">
        <w:t>l</w:t>
      </w:r>
      <w:r>
        <w:t>e</w:t>
      </w:r>
      <w:r w:rsidRPr="00081818">
        <w:t xml:space="preserve">s répondent aux stipulations du marché. L’admission prend effet à la date de notification au titulaire de la décision d’admission ou en l’absence de décision, dans un délai de quinze (15) jours à </w:t>
      </w:r>
      <w:r>
        <w:t>compter</w:t>
      </w:r>
      <w:r w:rsidRPr="00081818">
        <w:t xml:space="preserve"> de la livraison. </w:t>
      </w:r>
    </w:p>
    <w:p w14:paraId="781DAEDE" w14:textId="6DC67E31" w:rsidR="004505F3" w:rsidRDefault="00607705" w:rsidP="001E3EDB">
      <w:r w:rsidRPr="00081818">
        <w:t xml:space="preserve">L’admission des </w:t>
      </w:r>
      <w:r>
        <w:t>fournitures </w:t>
      </w:r>
      <w:r w:rsidRPr="00081818">
        <w:t>entraîne le transfert de</w:t>
      </w:r>
      <w:r>
        <w:t xml:space="preserve"> leur</w:t>
      </w:r>
      <w:r w:rsidRPr="00081818">
        <w:t xml:space="preserve"> propriété</w:t>
      </w:r>
      <w:r>
        <w:t xml:space="preserve"> au pouvoir adjudicateur</w:t>
      </w:r>
      <w:r w:rsidRPr="00081818">
        <w:t xml:space="preserve">. Si la remise des </w:t>
      </w:r>
      <w:r>
        <w:t>fournitures au pouvoir adjudicateur</w:t>
      </w:r>
      <w:r w:rsidRPr="00081818">
        <w:t xml:space="preserve"> est postérieure à leur admission, le titulaire assume, jusqu’à la remise effective les obligations du dépositaire</w:t>
      </w:r>
      <w:r>
        <w:t xml:space="preserve">. </w:t>
      </w:r>
    </w:p>
    <w:p w14:paraId="7BA13A02" w14:textId="77777777" w:rsidR="00607705" w:rsidRPr="00E86AE8" w:rsidRDefault="00607705" w:rsidP="001E3EDB">
      <w:pPr>
        <w:pStyle w:val="Titre2"/>
        <w:spacing w:before="240"/>
        <w:ind w:left="1276" w:hanging="425"/>
        <w:rPr>
          <w:rFonts w:cs="Tahoma"/>
        </w:rPr>
      </w:pPr>
      <w:bookmarkStart w:id="1065" w:name="_Toc201594243"/>
      <w:r w:rsidRPr="00E86AE8">
        <w:rPr>
          <w:rFonts w:cs="Tahoma"/>
        </w:rPr>
        <w:t>Ajournement</w:t>
      </w:r>
      <w:bookmarkEnd w:id="1065"/>
    </w:p>
    <w:p w14:paraId="44A4E597" w14:textId="2EEEEC1E" w:rsidR="00607705" w:rsidRDefault="00607705" w:rsidP="00607705">
      <w:pPr>
        <w:shd w:val="clear" w:color="auto" w:fill="FFFFFF"/>
      </w:pPr>
      <w:r w:rsidRPr="00024A61">
        <w:t xml:space="preserve">Lorsque </w:t>
      </w:r>
      <w:r>
        <w:t>le pouvoir adjudicateur</w:t>
      </w:r>
      <w:r w:rsidRPr="00081818">
        <w:t xml:space="preserve"> </w:t>
      </w:r>
      <w:r w:rsidRPr="00024A61">
        <w:t xml:space="preserve">estime que les </w:t>
      </w:r>
      <w:r>
        <w:t>fournitures</w:t>
      </w:r>
      <w:r w:rsidRPr="00024A61">
        <w:t xml:space="preserve"> ne peuvent être admis</w:t>
      </w:r>
      <w:r>
        <w:t>es</w:t>
      </w:r>
      <w:r w:rsidRPr="00024A61">
        <w:t xml:space="preserve"> </w:t>
      </w:r>
      <w:r>
        <w:t>que moyennant certaines mises au point</w:t>
      </w:r>
      <w:r w:rsidRPr="00024A61">
        <w:t xml:space="preserve">, il peut décider </w:t>
      </w:r>
      <w:r>
        <w:t>de prendre une décision (motivée) d’ajournement des</w:t>
      </w:r>
      <w:r w:rsidRPr="00024A61">
        <w:t xml:space="preserve"> </w:t>
      </w:r>
      <w:r>
        <w:t>fournitures</w:t>
      </w:r>
      <w:r w:rsidRPr="00024A61">
        <w:t xml:space="preserve">. Cette décision invite le titulaire à présenter à nouveau </w:t>
      </w:r>
      <w:r>
        <w:t>au pouvoir adjudicateur</w:t>
      </w:r>
      <w:r w:rsidRPr="00081818">
        <w:t xml:space="preserve"> </w:t>
      </w:r>
      <w:r w:rsidRPr="00024A61">
        <w:t xml:space="preserve">les </w:t>
      </w:r>
      <w:r>
        <w:t>fournitures conformes aux dispositions du présent marché</w:t>
      </w:r>
      <w:r w:rsidRPr="00024A61">
        <w:t>, dans un délai de quinze</w:t>
      </w:r>
      <w:r>
        <w:t xml:space="preserve"> (15)</w:t>
      </w:r>
      <w:r w:rsidRPr="00024A61">
        <w:t xml:space="preserve"> jours. Le titulaire doit faire connaître son acceptation dans un délai de dix (10) jours à compter de la notification de la décision d’ajournement. En cas de refus du titulaire ou de silence gardé par lui durant ce délai, </w:t>
      </w:r>
      <w:r>
        <w:t>le pouvoir adjudicateur</w:t>
      </w:r>
      <w:r w:rsidRPr="00081818">
        <w:t xml:space="preserve"> </w:t>
      </w:r>
      <w:r>
        <w:t xml:space="preserve">prend une décision de </w:t>
      </w:r>
      <w:r w:rsidRPr="00024A61">
        <w:t xml:space="preserve">rejet dans un délai de quinze (15) jours courant de la notification du refus du titulaire ou de l’expiration du délai de dix jours susmentionnés. </w:t>
      </w:r>
    </w:p>
    <w:p w14:paraId="36D8328C" w14:textId="77777777" w:rsidR="00607705" w:rsidRPr="00024A61" w:rsidRDefault="00607705" w:rsidP="00607705">
      <w:pPr>
        <w:shd w:val="clear" w:color="auto" w:fill="FFFFFF"/>
      </w:pPr>
      <w:r w:rsidRPr="00024A61">
        <w:t xml:space="preserve">Le silence gardé par </w:t>
      </w:r>
      <w:r>
        <w:t>le pouvoir adjudicateur</w:t>
      </w:r>
      <w:r w:rsidRPr="00081818">
        <w:t xml:space="preserve"> </w:t>
      </w:r>
      <w:r w:rsidRPr="00024A61">
        <w:t>au-delà de ce délai de quinze (15) jours vaut décision de rejet.</w:t>
      </w:r>
    </w:p>
    <w:p w14:paraId="744E44D2" w14:textId="77777777" w:rsidR="00607705" w:rsidRPr="00024A61" w:rsidRDefault="00607705" w:rsidP="00607705">
      <w:pPr>
        <w:shd w:val="clear" w:color="auto" w:fill="FFFFFF"/>
      </w:pPr>
      <w:r>
        <w:t>Par la suite, d’autres décisions d’ajournement peuvent être prises aussi longtemps que les fournitures demeurent non-conformes.</w:t>
      </w:r>
    </w:p>
    <w:p w14:paraId="14160E49" w14:textId="22842862" w:rsidR="00607705" w:rsidRPr="00E86AE8" w:rsidRDefault="00607705" w:rsidP="001E3EDB">
      <w:pPr>
        <w:pStyle w:val="Titre2"/>
        <w:spacing w:before="240"/>
        <w:ind w:left="1276" w:hanging="425"/>
        <w:rPr>
          <w:rFonts w:cs="Tahoma"/>
        </w:rPr>
      </w:pPr>
      <w:bookmarkStart w:id="1066" w:name="_Toc193808665"/>
      <w:bookmarkStart w:id="1067" w:name="_Toc195191996"/>
      <w:bookmarkStart w:id="1068" w:name="_Toc201594244"/>
      <w:r w:rsidRPr="00E86AE8">
        <w:rPr>
          <w:rFonts w:cs="Tahoma"/>
        </w:rPr>
        <w:t>Rejet</w:t>
      </w:r>
      <w:bookmarkEnd w:id="1066"/>
      <w:bookmarkEnd w:id="1067"/>
      <w:bookmarkEnd w:id="1068"/>
    </w:p>
    <w:p w14:paraId="73210EA3" w14:textId="77777777" w:rsidR="00607705" w:rsidRDefault="00607705" w:rsidP="00607705">
      <w:pPr>
        <w:shd w:val="clear" w:color="auto" w:fill="FFFFFF"/>
      </w:pPr>
      <w:r w:rsidRPr="00AC4FFB">
        <w:t xml:space="preserve">Lorsque </w:t>
      </w:r>
      <w:r>
        <w:t>le pouvoir adjudicateur</w:t>
      </w:r>
      <w:r w:rsidRPr="00081818">
        <w:t xml:space="preserve"> </w:t>
      </w:r>
      <w:r w:rsidRPr="00AC4FFB">
        <w:t xml:space="preserve">estime que les </w:t>
      </w:r>
      <w:r>
        <w:t>fournitures </w:t>
      </w:r>
      <w:r w:rsidRPr="00AC4FFB">
        <w:t>ne peuvent être admis</w:t>
      </w:r>
      <w:r>
        <w:t>es</w:t>
      </w:r>
      <w:r w:rsidRPr="00AC4FFB">
        <w:t xml:space="preserve"> </w:t>
      </w:r>
      <w:r>
        <w:t>et ne permettent ni un ajournement, ni une réfaction de prix</w:t>
      </w:r>
      <w:r w:rsidRPr="00AC4FFB">
        <w:t>, il en prononce le rejet partiel ou total. La décision de rejet doit être motivée. Elle ne peut être prise qu’après que le titulaire a été mis à même de présenter ses observations</w:t>
      </w:r>
      <w:r>
        <w:t xml:space="preserve"> dans un délai de quinze (15) jours.</w:t>
      </w:r>
    </w:p>
    <w:p w14:paraId="136ADA95" w14:textId="40A11A7C" w:rsidR="00607705" w:rsidRDefault="00607705" w:rsidP="001E3EDB">
      <w:r w:rsidRPr="00AC4FFB">
        <w:t>En cas de rejet, le titulaire est tenu d’exécuter à nouveau la prestation prévue au marché.</w:t>
      </w:r>
      <w:r>
        <w:t xml:space="preserve"> </w:t>
      </w:r>
      <w:r w:rsidRPr="00EB2C40">
        <w:t>Le titulaire dispose d'un délai de trente</w:t>
      </w:r>
      <w:r>
        <w:t xml:space="preserve"> (30)</w:t>
      </w:r>
      <w:r w:rsidRPr="00EB2C40">
        <w:t xml:space="preserve"> jours à compter de la notification de la décision de rejet pour enlever les </w:t>
      </w:r>
      <w:r>
        <w:t>fournitures </w:t>
      </w:r>
      <w:r w:rsidRPr="00EB2C40">
        <w:t>rejeté</w:t>
      </w:r>
      <w:r>
        <w:t>e</w:t>
      </w:r>
      <w:r w:rsidRPr="00EB2C40">
        <w:t xml:space="preserve">s. Lorsque ce délai est écoulé, </w:t>
      </w:r>
      <w:r>
        <w:t>elles</w:t>
      </w:r>
      <w:r w:rsidRPr="00EB2C40">
        <w:t xml:space="preserve"> peuvent être détruites ou évacuées par </w:t>
      </w:r>
      <w:r>
        <w:t>le pouvoir adjudicateur</w:t>
      </w:r>
      <w:r w:rsidRPr="00EB2C40">
        <w:t>, aux frais du titulaire</w:t>
      </w:r>
    </w:p>
    <w:p w14:paraId="69F684A7" w14:textId="03234B62" w:rsidR="004505F3" w:rsidRPr="006A1008" w:rsidRDefault="00F237F6" w:rsidP="001E3EDB">
      <w:pPr>
        <w:pStyle w:val="Titre1"/>
        <w:spacing w:before="360"/>
        <w:ind w:left="431" w:hanging="431"/>
        <w:rPr>
          <w:rFonts w:cs="Tahoma"/>
        </w:rPr>
      </w:pPr>
      <w:bookmarkStart w:id="1069" w:name="_Toc201594245"/>
      <w:r w:rsidRPr="006A1008">
        <w:rPr>
          <w:rFonts w:cs="Tahoma"/>
        </w:rPr>
        <w:t>Confidentialité</w:t>
      </w:r>
      <w:bookmarkEnd w:id="1069"/>
    </w:p>
    <w:p w14:paraId="2D9A7E03" w14:textId="342B30B4" w:rsidR="00F237F6" w:rsidRPr="00E70480" w:rsidRDefault="006A1008" w:rsidP="001E3EDB">
      <w:pPr>
        <w:pStyle w:val="Titre2"/>
        <w:spacing w:before="240"/>
        <w:ind w:left="1276" w:hanging="425"/>
        <w:rPr>
          <w:rFonts w:cs="Tahoma"/>
        </w:rPr>
      </w:pPr>
      <w:bookmarkStart w:id="1070" w:name="_Toc201594246"/>
      <w:r w:rsidRPr="00E70480">
        <w:rPr>
          <w:rFonts w:cs="Tahoma"/>
        </w:rPr>
        <w:t>Divulgation des informations</w:t>
      </w:r>
      <w:bookmarkEnd w:id="1070"/>
    </w:p>
    <w:p w14:paraId="38B9AF49" w14:textId="5124C8E5" w:rsidR="006A1008" w:rsidRDefault="006A1008" w:rsidP="006A1008">
      <w:r>
        <w:t>Le titulaire qui, à l’occasion de l’exécution du marché spécifique, a reçu communication ou a eu connaissance, à titre confidentiel, d’informations est tenu de maintenir confidentielles ces informations, sans qu’il soit besoin d’expliciter au coup par coup leur caractère confidentiel par l’apposition des timbres réglementaires ou mentions adéquates.</w:t>
      </w:r>
    </w:p>
    <w:p w14:paraId="0B3BDCD9" w14:textId="1285FE59" w:rsidR="006A1008" w:rsidRDefault="006A1008" w:rsidP="001E3EDB">
      <w:pPr>
        <w:pStyle w:val="Titre3"/>
        <w:ind w:left="1276"/>
        <w:rPr>
          <w:lang w:eastAsia="fr-FR"/>
        </w:rPr>
      </w:pPr>
      <w:r>
        <w:rPr>
          <w:lang w:eastAsia="fr-FR"/>
        </w:rPr>
        <w:lastRenderedPageBreak/>
        <w:t>Informations confidentielles</w:t>
      </w:r>
    </w:p>
    <w:p w14:paraId="4DB41CCC" w14:textId="1E1C0DD1" w:rsidR="006A1008" w:rsidRPr="000C4FD6" w:rsidRDefault="006A1008" w:rsidP="001E3EDB">
      <w:pPr>
        <w:tabs>
          <w:tab w:val="left" w:pos="1122"/>
          <w:tab w:val="left" w:pos="6096"/>
        </w:tabs>
      </w:pPr>
      <w:r w:rsidRPr="000C4FD6">
        <w:t xml:space="preserve">On entend par </w:t>
      </w:r>
      <w:r>
        <w:t>« </w:t>
      </w:r>
      <w:r w:rsidRPr="000C4FD6">
        <w:t>Informations confidentielles</w:t>
      </w:r>
      <w:r>
        <w:t> »</w:t>
      </w:r>
      <w:r w:rsidRPr="000C4FD6">
        <w:t xml:space="preserve"> toutes informations, renseignements, connaissances, documents, données ou objets quelconques de toute nature, notamment intellectuelle, technique, scientifique, contractuelle, financière, économique et/ou commerciale communiqués par l'</w:t>
      </w:r>
      <w:proofErr w:type="spellStart"/>
      <w:r w:rsidRPr="000C4FD6">
        <w:t>EdA</w:t>
      </w:r>
      <w:proofErr w:type="spellEnd"/>
      <w:r w:rsidRPr="000C4FD6">
        <w:t xml:space="preserve"> et/ou son </w:t>
      </w:r>
      <w:r>
        <w:t>client au t</w:t>
      </w:r>
      <w:r w:rsidRPr="000C4FD6">
        <w:t>itulaire</w:t>
      </w:r>
      <w:r>
        <w:t xml:space="preserve"> du présent marché spécifique </w:t>
      </w:r>
      <w:r w:rsidRPr="000C4FD6">
        <w:t xml:space="preserve">ou portées à la connaissance de celui-ci sous quelque forme que ce soit, par écrit ou par oral, par tout moyen et notamment : </w:t>
      </w:r>
    </w:p>
    <w:p w14:paraId="11C19AF3" w14:textId="4188A7BE" w:rsidR="006A1008" w:rsidRDefault="006A1008" w:rsidP="005F193A">
      <w:pPr>
        <w:numPr>
          <w:ilvl w:val="0"/>
          <w:numId w:val="29"/>
        </w:numPr>
        <w:tabs>
          <w:tab w:val="left" w:pos="1122"/>
          <w:tab w:val="left" w:pos="5580"/>
        </w:tabs>
        <w:spacing w:before="60" w:after="60"/>
        <w:ind w:left="567" w:hanging="357"/>
      </w:pPr>
      <w:proofErr w:type="gramStart"/>
      <w:r w:rsidRPr="000C4FD6">
        <w:t>l’ensemble</w:t>
      </w:r>
      <w:proofErr w:type="gramEnd"/>
      <w:r w:rsidRPr="000C4FD6">
        <w:t xml:space="preserve"> des éléments</w:t>
      </w:r>
      <w:r>
        <w:t xml:space="preserve"> du marché spécifique et du système d’acquisition dynamique sur le fondement duquel il est conclu ;</w:t>
      </w:r>
    </w:p>
    <w:p w14:paraId="4B6211C7" w14:textId="77777777" w:rsidR="006A1008" w:rsidRDefault="006A1008" w:rsidP="005F193A">
      <w:pPr>
        <w:numPr>
          <w:ilvl w:val="0"/>
          <w:numId w:val="29"/>
        </w:numPr>
        <w:tabs>
          <w:tab w:val="left" w:pos="1122"/>
          <w:tab w:val="left" w:pos="5580"/>
        </w:tabs>
        <w:spacing w:before="60" w:after="60"/>
        <w:ind w:left="567" w:hanging="357"/>
      </w:pPr>
      <w:proofErr w:type="gramStart"/>
      <w:r w:rsidRPr="000C4FD6">
        <w:t>toutes</w:t>
      </w:r>
      <w:proofErr w:type="gramEnd"/>
      <w:r w:rsidRPr="000C4FD6">
        <w:t xml:space="preserve"> informations couvertes ou non par un droit de propriété intellectuelle, n</w:t>
      </w:r>
      <w:r>
        <w:t xml:space="preserve">otamment </w:t>
      </w:r>
      <w:r w:rsidRPr="000C4FD6">
        <w:t xml:space="preserve">relatives aux plans, logiciels, produits, études, analyses, projets, </w:t>
      </w:r>
      <w:r>
        <w:t xml:space="preserve">systèmes, méthodes, processus, </w:t>
      </w:r>
      <w:r w:rsidRPr="000C4FD6">
        <w:t>savoir-faire, développ</w:t>
      </w:r>
      <w:r>
        <w:t>és par l'</w:t>
      </w:r>
      <w:proofErr w:type="spellStart"/>
      <w:r>
        <w:t>EdA</w:t>
      </w:r>
      <w:proofErr w:type="spellEnd"/>
      <w:r>
        <w:t xml:space="preserve"> et/ou son client ;</w:t>
      </w:r>
    </w:p>
    <w:p w14:paraId="0C50CD4C" w14:textId="77777777" w:rsidR="006A1008" w:rsidRDefault="006A1008" w:rsidP="005F193A">
      <w:pPr>
        <w:numPr>
          <w:ilvl w:val="0"/>
          <w:numId w:val="29"/>
        </w:numPr>
        <w:tabs>
          <w:tab w:val="left" w:pos="1122"/>
          <w:tab w:val="left" w:pos="5580"/>
        </w:tabs>
        <w:spacing w:before="60" w:after="60"/>
        <w:ind w:left="567" w:hanging="357"/>
      </w:pPr>
      <w:proofErr w:type="gramStart"/>
      <w:r w:rsidRPr="000C4FD6">
        <w:t>toutes</w:t>
      </w:r>
      <w:proofErr w:type="gramEnd"/>
      <w:r w:rsidRPr="000C4FD6">
        <w:t xml:space="preserve"> informations économiques, commerciales, sociales, organisationnelles concernant l'</w:t>
      </w:r>
      <w:proofErr w:type="spellStart"/>
      <w:r>
        <w:t>EdA</w:t>
      </w:r>
      <w:proofErr w:type="spellEnd"/>
      <w:r>
        <w:t xml:space="preserve"> </w:t>
      </w:r>
      <w:r w:rsidRPr="000C4FD6">
        <w:t xml:space="preserve">et/ou son client ; </w:t>
      </w:r>
    </w:p>
    <w:p w14:paraId="12E09376" w14:textId="77777777" w:rsidR="006A1008" w:rsidRDefault="006A1008" w:rsidP="005F193A">
      <w:pPr>
        <w:numPr>
          <w:ilvl w:val="0"/>
          <w:numId w:val="29"/>
        </w:numPr>
        <w:tabs>
          <w:tab w:val="left" w:pos="1122"/>
          <w:tab w:val="left" w:pos="5580"/>
        </w:tabs>
        <w:spacing w:before="60" w:after="60"/>
        <w:ind w:left="567" w:hanging="357"/>
      </w:pPr>
      <w:proofErr w:type="gramStart"/>
      <w:r w:rsidRPr="000C4FD6">
        <w:t>toutes</w:t>
      </w:r>
      <w:proofErr w:type="gramEnd"/>
      <w:r w:rsidRPr="000C4FD6">
        <w:t xml:space="preserve"> informations relatives aux clients de l’</w:t>
      </w:r>
      <w:proofErr w:type="spellStart"/>
      <w:r w:rsidRPr="000C4FD6">
        <w:t>EdA</w:t>
      </w:r>
      <w:proofErr w:type="spellEnd"/>
      <w:r w:rsidRPr="000C4FD6">
        <w:t>, à la loca</w:t>
      </w:r>
      <w:r>
        <w:t xml:space="preserve">lisation et à la configuration </w:t>
      </w:r>
      <w:r w:rsidRPr="000C4FD6">
        <w:t>technique des sites à couvrir et plus généralement toutes informat</w:t>
      </w:r>
      <w:r>
        <w:t>ions se rapportant aux besoins à satisfaire ;</w:t>
      </w:r>
    </w:p>
    <w:p w14:paraId="4C85C7D8" w14:textId="77777777" w:rsidR="006A1008" w:rsidRDefault="006A1008" w:rsidP="005F193A">
      <w:pPr>
        <w:numPr>
          <w:ilvl w:val="0"/>
          <w:numId w:val="29"/>
        </w:numPr>
        <w:tabs>
          <w:tab w:val="left" w:pos="1122"/>
          <w:tab w:val="left" w:pos="5580"/>
        </w:tabs>
        <w:spacing w:before="60" w:after="60"/>
        <w:ind w:left="567" w:hanging="357"/>
      </w:pPr>
      <w:proofErr w:type="gramStart"/>
      <w:r w:rsidRPr="000C4FD6">
        <w:t>toutes</w:t>
      </w:r>
      <w:proofErr w:type="gramEnd"/>
      <w:r w:rsidRPr="000C4FD6">
        <w:t xml:space="preserve"> informations relatives aux données personnelles des p</w:t>
      </w:r>
      <w:r>
        <w:t xml:space="preserve">ersonnels militaires et civils </w:t>
      </w:r>
      <w:r w:rsidRPr="000C4FD6">
        <w:t>pouvant être communiquées pour satisfaire lesdits besoi</w:t>
      </w:r>
      <w:r>
        <w:t xml:space="preserve">ns, telles que définies par la </w:t>
      </w:r>
      <w:r w:rsidRPr="000C4FD6">
        <w:t>réglementation frança</w:t>
      </w:r>
      <w:r>
        <w:t xml:space="preserve">ise et européenne en vigueur ; </w:t>
      </w:r>
    </w:p>
    <w:p w14:paraId="4350893A" w14:textId="77777777" w:rsidR="006A1008" w:rsidRDefault="006A1008" w:rsidP="005F193A">
      <w:pPr>
        <w:numPr>
          <w:ilvl w:val="0"/>
          <w:numId w:val="29"/>
        </w:numPr>
        <w:tabs>
          <w:tab w:val="left" w:pos="1122"/>
          <w:tab w:val="left" w:pos="5580"/>
        </w:tabs>
        <w:spacing w:before="60" w:after="60"/>
        <w:ind w:left="567" w:hanging="357"/>
      </w:pPr>
      <w:proofErr w:type="gramStart"/>
      <w:r w:rsidRPr="000C4FD6">
        <w:t>ainsi</w:t>
      </w:r>
      <w:proofErr w:type="gramEnd"/>
      <w:r w:rsidRPr="000C4FD6">
        <w:t xml:space="preserve"> que les discussions objet de la présente </w:t>
      </w:r>
      <w:r>
        <w:t>c</w:t>
      </w:r>
      <w:r w:rsidRPr="000C4FD6">
        <w:t xml:space="preserve">lause, communiquées par quelque moyen que ce </w:t>
      </w:r>
      <w:r w:rsidRPr="00106C19">
        <w:t xml:space="preserve">soit sur quelque support que ce soit. La détermination du caractère confidentiel des informations susmentionnées peut résulter, notamment, de l'apposition de toute mention appropriée de confidentialité sur les documents dans lesquels apparaîtront lesdites informations. </w:t>
      </w:r>
    </w:p>
    <w:p w14:paraId="2BA8A644" w14:textId="77777777" w:rsidR="006A1008" w:rsidRPr="000C4FD6" w:rsidRDefault="006A1008" w:rsidP="006A1008">
      <w:pPr>
        <w:tabs>
          <w:tab w:val="left" w:pos="1122"/>
          <w:tab w:val="left" w:pos="5580"/>
        </w:tabs>
      </w:pPr>
      <w:r w:rsidRPr="000C4FD6">
        <w:t xml:space="preserve">Ne sont pas considérées comme des </w:t>
      </w:r>
      <w:r>
        <w:t>i</w:t>
      </w:r>
      <w:r w:rsidRPr="000C4FD6">
        <w:t xml:space="preserve">nformations </w:t>
      </w:r>
      <w:r>
        <w:t>c</w:t>
      </w:r>
      <w:r w:rsidRPr="000C4FD6">
        <w:t xml:space="preserve">onfidentielles toutes informations pour lesquelles le </w:t>
      </w:r>
      <w:r>
        <w:t>t</w:t>
      </w:r>
      <w:r w:rsidRPr="000C4FD6">
        <w:t>itulaire</w:t>
      </w:r>
      <w:r>
        <w:t xml:space="preserve"> d’un marché spécifique</w:t>
      </w:r>
      <w:r w:rsidRPr="000C4FD6">
        <w:t xml:space="preserve"> peut apporter la preuve :</w:t>
      </w:r>
    </w:p>
    <w:p w14:paraId="7FFF4428" w14:textId="77777777" w:rsidR="006A1008" w:rsidRDefault="006A1008" w:rsidP="005F193A">
      <w:pPr>
        <w:numPr>
          <w:ilvl w:val="0"/>
          <w:numId w:val="29"/>
        </w:numPr>
        <w:tabs>
          <w:tab w:val="left" w:pos="1122"/>
          <w:tab w:val="left" w:pos="5580"/>
        </w:tabs>
        <w:spacing w:after="0"/>
      </w:pPr>
      <w:proofErr w:type="gramStart"/>
      <w:r w:rsidRPr="000C4FD6">
        <w:t>qu’elles</w:t>
      </w:r>
      <w:proofErr w:type="gramEnd"/>
      <w:r w:rsidRPr="000C4FD6">
        <w:t xml:space="preserve"> sont tombées dans le domaine public préalablement à </w:t>
      </w:r>
      <w:r>
        <w:t>leur divulgation ou après celle-</w:t>
      </w:r>
      <w:r w:rsidRPr="000C4FD6">
        <w:t xml:space="preserve">ci, mais dans ce cas, en l’absence de toute faute de sa part ; </w:t>
      </w:r>
    </w:p>
    <w:p w14:paraId="7EE6C157" w14:textId="77777777" w:rsidR="006A1008" w:rsidRDefault="006A1008" w:rsidP="005F193A">
      <w:pPr>
        <w:numPr>
          <w:ilvl w:val="0"/>
          <w:numId w:val="29"/>
        </w:numPr>
        <w:tabs>
          <w:tab w:val="left" w:pos="1122"/>
          <w:tab w:val="left" w:pos="5580"/>
        </w:tabs>
        <w:spacing w:after="0"/>
      </w:pPr>
      <w:proofErr w:type="gramStart"/>
      <w:r w:rsidRPr="000C4FD6">
        <w:t>qu’elles</w:t>
      </w:r>
      <w:proofErr w:type="gramEnd"/>
      <w:r w:rsidRPr="000C4FD6">
        <w:t xml:space="preserve"> lui sont déjà connues ; </w:t>
      </w:r>
    </w:p>
    <w:p w14:paraId="75942EE6" w14:textId="77777777" w:rsidR="006A1008" w:rsidRPr="000C4FD6" w:rsidRDefault="006A1008" w:rsidP="005F193A">
      <w:pPr>
        <w:numPr>
          <w:ilvl w:val="0"/>
          <w:numId w:val="29"/>
        </w:numPr>
        <w:tabs>
          <w:tab w:val="left" w:pos="1122"/>
          <w:tab w:val="left" w:pos="5580"/>
        </w:tabs>
        <w:spacing w:after="0"/>
      </w:pPr>
      <w:proofErr w:type="gramStart"/>
      <w:r w:rsidRPr="000C4FD6">
        <w:t>qu’elles</w:t>
      </w:r>
      <w:proofErr w:type="gramEnd"/>
      <w:r w:rsidRPr="000C4FD6">
        <w:t xml:space="preserve"> ont été reçues d’un tiers de manière licite, sans restrictions, ni violations par ce tiers </w:t>
      </w:r>
    </w:p>
    <w:p w14:paraId="50D816FA" w14:textId="118B171F" w:rsidR="006A1008" w:rsidRDefault="006A1008" w:rsidP="006A1008">
      <w:pPr>
        <w:tabs>
          <w:tab w:val="left" w:pos="1122"/>
          <w:tab w:val="left" w:pos="5580"/>
        </w:tabs>
        <w:ind w:left="709"/>
      </w:pPr>
      <w:proofErr w:type="gramStart"/>
      <w:r w:rsidRPr="000C4FD6">
        <w:t>d’une</w:t>
      </w:r>
      <w:proofErr w:type="gramEnd"/>
      <w:r w:rsidRPr="000C4FD6">
        <w:t xml:space="preserve"> obligation de confidentialité envers l'</w:t>
      </w:r>
      <w:proofErr w:type="spellStart"/>
      <w:r w:rsidRPr="000C4FD6">
        <w:t>EdA</w:t>
      </w:r>
      <w:proofErr w:type="spellEnd"/>
      <w:r w:rsidRPr="000C4FD6">
        <w:t xml:space="preserve"> et/ou ses clients.</w:t>
      </w:r>
    </w:p>
    <w:p w14:paraId="18E30D0B" w14:textId="73AEE26C" w:rsidR="00AD4242" w:rsidRPr="00E70480" w:rsidRDefault="00AD4242" w:rsidP="001E3EDB">
      <w:pPr>
        <w:pStyle w:val="Titre2"/>
        <w:spacing w:before="240"/>
        <w:ind w:left="1276" w:hanging="425"/>
        <w:rPr>
          <w:rFonts w:cs="Tahoma"/>
        </w:rPr>
      </w:pPr>
      <w:bookmarkStart w:id="1071" w:name="_Toc201594247"/>
      <w:r>
        <w:t>Obligation de non-divulgation</w:t>
      </w:r>
      <w:bookmarkEnd w:id="1071"/>
    </w:p>
    <w:p w14:paraId="52C5C1AD" w14:textId="77777777" w:rsidR="00AD4242" w:rsidRDefault="00AD4242" w:rsidP="00AD4242">
      <w:pPr>
        <w:tabs>
          <w:tab w:val="left" w:pos="1122"/>
          <w:tab w:val="left" w:pos="5580"/>
        </w:tabs>
      </w:pPr>
      <w:r w:rsidRPr="000C4FD6">
        <w:t>Le titulaire</w:t>
      </w:r>
      <w:r>
        <w:t xml:space="preserve"> </w:t>
      </w:r>
      <w:r w:rsidRPr="000C4FD6">
        <w:t xml:space="preserve">s'engage à ne pas divulguer, totalement ou partiellement, les </w:t>
      </w:r>
      <w:r>
        <w:t>« </w:t>
      </w:r>
      <w:r w:rsidRPr="000C4FD6">
        <w:t>Informations Confidentielles</w:t>
      </w:r>
      <w:r>
        <w:t> »</w:t>
      </w:r>
      <w:r w:rsidRPr="000C4FD6">
        <w:t xml:space="preserve"> et à prendre toutes les mesures appropriées pour assurer leur confidentialité. Ces renseignements, documents ou objets ne peuvent, sans autorisation, être communiqués à d'autres personnes que celles qui ont qualité pour en connaître.</w:t>
      </w:r>
    </w:p>
    <w:p w14:paraId="35A4C5A3" w14:textId="77777777" w:rsidR="00AD4242" w:rsidRDefault="00AD4242" w:rsidP="00AD4242">
      <w:pPr>
        <w:tabs>
          <w:tab w:val="left" w:pos="1122"/>
          <w:tab w:val="left" w:pos="5580"/>
        </w:tabs>
      </w:pPr>
      <w:r w:rsidRPr="000C4FD6">
        <w:t>Les personnes ayant qualité pour en connaître peuvent, de manière limitative, être :</w:t>
      </w:r>
    </w:p>
    <w:p w14:paraId="0D3EC58D" w14:textId="77777777" w:rsidR="00AD4242" w:rsidRPr="00E552A5" w:rsidRDefault="00AD4242" w:rsidP="005F193A">
      <w:pPr>
        <w:pStyle w:val="Paragraphedeliste"/>
        <w:numPr>
          <w:ilvl w:val="0"/>
          <w:numId w:val="30"/>
        </w:numPr>
        <w:tabs>
          <w:tab w:val="left" w:pos="1122"/>
          <w:tab w:val="left" w:pos="5580"/>
        </w:tabs>
        <w:spacing w:after="0"/>
        <w:contextualSpacing w:val="0"/>
        <w:rPr>
          <w:sz w:val="16"/>
        </w:rPr>
      </w:pPr>
      <w:proofErr w:type="gramStart"/>
      <w:r w:rsidRPr="00E552A5">
        <w:t>un</w:t>
      </w:r>
      <w:proofErr w:type="gramEnd"/>
      <w:r w:rsidRPr="00E552A5">
        <w:t xml:space="preserve"> tiers auquel la communication a été autorisée préalablement et par écrit par l’</w:t>
      </w:r>
      <w:proofErr w:type="spellStart"/>
      <w:r w:rsidRPr="00E552A5">
        <w:t>EdA</w:t>
      </w:r>
      <w:proofErr w:type="spellEnd"/>
      <w:r w:rsidRPr="00E552A5">
        <w:t xml:space="preserve">, à condition que ce tiers </w:t>
      </w:r>
      <w:r>
        <w:t>s</w:t>
      </w:r>
      <w:r w:rsidRPr="00E552A5">
        <w:t>’engage à se soumettre aux présentes obligations de non divulgation ;</w:t>
      </w:r>
    </w:p>
    <w:p w14:paraId="3C2D62B4" w14:textId="77777777" w:rsidR="00AD4242" w:rsidRPr="00E552A5" w:rsidRDefault="00AD4242" w:rsidP="005F193A">
      <w:pPr>
        <w:pStyle w:val="Paragraphedeliste"/>
        <w:numPr>
          <w:ilvl w:val="0"/>
          <w:numId w:val="30"/>
        </w:numPr>
        <w:tabs>
          <w:tab w:val="left" w:pos="1122"/>
          <w:tab w:val="left" w:pos="5580"/>
        </w:tabs>
        <w:spacing w:after="0"/>
        <w:contextualSpacing w:val="0"/>
        <w:rPr>
          <w:sz w:val="16"/>
        </w:rPr>
      </w:pPr>
      <w:proofErr w:type="gramStart"/>
      <w:r w:rsidRPr="00E552A5">
        <w:t>le</w:t>
      </w:r>
      <w:proofErr w:type="gramEnd"/>
      <w:r w:rsidRPr="00E552A5">
        <w:t xml:space="preserve"> perso</w:t>
      </w:r>
      <w:r>
        <w:t>nnel du t</w:t>
      </w:r>
      <w:r w:rsidRPr="00E552A5">
        <w:t>itulaire</w:t>
      </w:r>
      <w:r>
        <w:t xml:space="preserve"> </w:t>
      </w:r>
      <w:r w:rsidRPr="00E552A5">
        <w:t>;</w:t>
      </w:r>
    </w:p>
    <w:p w14:paraId="3E1B01CA" w14:textId="0381A534" w:rsidR="00AD4242" w:rsidRPr="001E3EDB" w:rsidRDefault="00AD4242" w:rsidP="005F193A">
      <w:pPr>
        <w:pStyle w:val="Paragraphedeliste"/>
        <w:numPr>
          <w:ilvl w:val="0"/>
          <w:numId w:val="30"/>
        </w:numPr>
        <w:tabs>
          <w:tab w:val="left" w:pos="1122"/>
          <w:tab w:val="left" w:pos="5580"/>
        </w:tabs>
        <w:spacing w:after="0"/>
        <w:contextualSpacing w:val="0"/>
        <w:rPr>
          <w:sz w:val="16"/>
        </w:rPr>
      </w:pPr>
      <w:proofErr w:type="gramStart"/>
      <w:r>
        <w:t>le</w:t>
      </w:r>
      <w:proofErr w:type="gramEnd"/>
      <w:r>
        <w:t xml:space="preserve"> sous-traitant du t</w:t>
      </w:r>
      <w:r w:rsidRPr="00E552A5">
        <w:t>itulaire</w:t>
      </w:r>
      <w:r>
        <w:t xml:space="preserve"> </w:t>
      </w:r>
      <w:r w:rsidRPr="00E552A5">
        <w:t>et son personnel.</w:t>
      </w:r>
    </w:p>
    <w:p w14:paraId="540DB413" w14:textId="62287F23" w:rsidR="00AD4242" w:rsidRPr="0051181E" w:rsidRDefault="00AD4242" w:rsidP="001E3EDB">
      <w:pPr>
        <w:tabs>
          <w:tab w:val="left" w:pos="1122"/>
          <w:tab w:val="left" w:pos="5580"/>
        </w:tabs>
        <w:spacing w:before="120"/>
      </w:pPr>
      <w:r w:rsidRPr="0051181E">
        <w:t xml:space="preserve">Le </w:t>
      </w:r>
      <w:r>
        <w:t>t</w:t>
      </w:r>
      <w:r w:rsidRPr="0051181E">
        <w:t>itulaire</w:t>
      </w:r>
      <w:r>
        <w:t xml:space="preserve"> </w:t>
      </w:r>
      <w:r w:rsidRPr="0051181E">
        <w:t>reste responsable envers l'</w:t>
      </w:r>
      <w:proofErr w:type="spellStart"/>
      <w:r w:rsidRPr="0051181E">
        <w:t>EdA</w:t>
      </w:r>
      <w:proofErr w:type="spellEnd"/>
      <w:r w:rsidRPr="0051181E">
        <w:t xml:space="preserve"> et son client du respect par ces personnes desdites obligations et se porte fort de leur exécution, qu’importe le titre auquel ces personnes ont reçu communication de ces </w:t>
      </w:r>
      <w:r>
        <w:t>i</w:t>
      </w:r>
      <w:r w:rsidRPr="0051181E">
        <w:t>nformations.</w:t>
      </w:r>
    </w:p>
    <w:p w14:paraId="2DA4608D" w14:textId="44748DA3" w:rsidR="00AD4242" w:rsidRPr="0051181E" w:rsidRDefault="00AD4242" w:rsidP="001E3EDB">
      <w:pPr>
        <w:tabs>
          <w:tab w:val="left" w:pos="1122"/>
          <w:tab w:val="left" w:pos="5580"/>
        </w:tabs>
        <w:spacing w:before="120"/>
      </w:pPr>
      <w:r w:rsidRPr="0051181E">
        <w:t>Cette communication s’opère uniquement lorsqu’elle s’avère strictement nécessaire à l’exécution du présent marché</w:t>
      </w:r>
      <w:r>
        <w:t xml:space="preserve"> spécifique</w:t>
      </w:r>
      <w:r w:rsidRPr="0051181E">
        <w:t>.</w:t>
      </w:r>
    </w:p>
    <w:p w14:paraId="1618BD2B" w14:textId="77777777" w:rsidR="00AD4242" w:rsidRPr="0051181E" w:rsidRDefault="00AD4242" w:rsidP="001E3EDB">
      <w:pPr>
        <w:tabs>
          <w:tab w:val="left" w:pos="1122"/>
          <w:tab w:val="left" w:pos="5580"/>
        </w:tabs>
        <w:spacing w:before="120"/>
      </w:pPr>
      <w:r w:rsidRPr="0051181E">
        <w:t xml:space="preserve">Le </w:t>
      </w:r>
      <w:r>
        <w:t>t</w:t>
      </w:r>
      <w:r w:rsidRPr="0051181E">
        <w:t>itulaire s’engage notamment :</w:t>
      </w:r>
    </w:p>
    <w:p w14:paraId="6A44520F" w14:textId="77777777" w:rsidR="00AD4242" w:rsidRPr="00E552A5" w:rsidRDefault="00AD4242" w:rsidP="005F193A">
      <w:pPr>
        <w:pStyle w:val="Paragraphedeliste"/>
        <w:numPr>
          <w:ilvl w:val="0"/>
          <w:numId w:val="30"/>
        </w:numPr>
        <w:tabs>
          <w:tab w:val="left" w:pos="1122"/>
          <w:tab w:val="left" w:pos="5580"/>
        </w:tabs>
        <w:spacing w:after="0"/>
        <w:contextualSpacing w:val="0"/>
      </w:pPr>
      <w:proofErr w:type="gramStart"/>
      <w:r w:rsidRPr="00E552A5">
        <w:t>à</w:t>
      </w:r>
      <w:proofErr w:type="gramEnd"/>
      <w:r w:rsidRPr="00E552A5">
        <w:t xml:space="preserve"> conserver et à traiter ces informations confidentielles en respectant un niveau de protection et de précaution conforme aux règles et usages de sa profession ;</w:t>
      </w:r>
    </w:p>
    <w:p w14:paraId="5A0D0202" w14:textId="77777777" w:rsidR="00AD4242" w:rsidRPr="00E552A5" w:rsidRDefault="00AD4242" w:rsidP="005F193A">
      <w:pPr>
        <w:pStyle w:val="Paragraphedeliste"/>
        <w:numPr>
          <w:ilvl w:val="0"/>
          <w:numId w:val="30"/>
        </w:numPr>
        <w:tabs>
          <w:tab w:val="left" w:pos="1122"/>
          <w:tab w:val="left" w:pos="5580"/>
        </w:tabs>
        <w:spacing w:after="0"/>
        <w:contextualSpacing w:val="0"/>
      </w:pPr>
      <w:proofErr w:type="gramStart"/>
      <w:r w:rsidRPr="00E552A5">
        <w:t>à</w:t>
      </w:r>
      <w:proofErr w:type="gramEnd"/>
      <w:r w:rsidRPr="00E552A5">
        <w:t xml:space="preserve"> n’utiliser les informations confidentielles que dans le cadre de l’exécution du marché</w:t>
      </w:r>
      <w:r>
        <w:t xml:space="preserve"> spécifique</w:t>
      </w:r>
      <w:r w:rsidRPr="00E552A5">
        <w:t xml:space="preserve"> et, d’une manière générale, à ne pas les utiliser au détriment de l'</w:t>
      </w:r>
      <w:proofErr w:type="spellStart"/>
      <w:r w:rsidRPr="00E552A5">
        <w:t>EdA</w:t>
      </w:r>
      <w:proofErr w:type="spellEnd"/>
      <w:r w:rsidRPr="00E552A5">
        <w:t xml:space="preserve"> et/ou de son client ;</w:t>
      </w:r>
    </w:p>
    <w:p w14:paraId="4012EA88" w14:textId="77777777" w:rsidR="00AD4242" w:rsidRPr="00E552A5" w:rsidRDefault="00AD4242" w:rsidP="005F193A">
      <w:pPr>
        <w:pStyle w:val="Paragraphedeliste"/>
        <w:numPr>
          <w:ilvl w:val="0"/>
          <w:numId w:val="30"/>
        </w:numPr>
        <w:tabs>
          <w:tab w:val="left" w:pos="1122"/>
          <w:tab w:val="left" w:pos="5580"/>
        </w:tabs>
        <w:spacing w:after="0"/>
        <w:contextualSpacing w:val="0"/>
      </w:pPr>
      <w:proofErr w:type="gramStart"/>
      <w:r w:rsidRPr="00E552A5">
        <w:t>à</w:t>
      </w:r>
      <w:proofErr w:type="gramEnd"/>
      <w:r w:rsidRPr="00E552A5">
        <w:t xml:space="preserve"> communiquer à l'</w:t>
      </w:r>
      <w:proofErr w:type="spellStart"/>
      <w:r w:rsidRPr="00E552A5">
        <w:t>EdA</w:t>
      </w:r>
      <w:proofErr w:type="spellEnd"/>
      <w:r w:rsidRPr="00E552A5">
        <w:t>, le plus rapidement possible, toute requête qu’il aurait reçue d’un tiers demandant la divulgation des informations confidentielles ;</w:t>
      </w:r>
    </w:p>
    <w:p w14:paraId="30BC3B26" w14:textId="77777777" w:rsidR="00AD4242" w:rsidRPr="00E552A5" w:rsidRDefault="00AD4242" w:rsidP="005F193A">
      <w:pPr>
        <w:pStyle w:val="Paragraphedeliste"/>
        <w:numPr>
          <w:ilvl w:val="0"/>
          <w:numId w:val="30"/>
        </w:numPr>
        <w:tabs>
          <w:tab w:val="left" w:pos="1122"/>
          <w:tab w:val="left" w:pos="5580"/>
        </w:tabs>
        <w:spacing w:after="0"/>
        <w:contextualSpacing w:val="0"/>
      </w:pPr>
      <w:proofErr w:type="gramStart"/>
      <w:r w:rsidRPr="00E552A5">
        <w:t>à</w:t>
      </w:r>
      <w:proofErr w:type="gramEnd"/>
      <w:r w:rsidRPr="00E552A5">
        <w:t xml:space="preserve"> détruire les informations confidentielles dès qu'elles ne sont plus nécessaires à l’exécution du marché</w:t>
      </w:r>
      <w:r>
        <w:t xml:space="preserve"> spécifique</w:t>
      </w:r>
      <w:r w:rsidRPr="00E552A5">
        <w:t xml:space="preserve"> et à supprimer immédiatement à la demande de l'</w:t>
      </w:r>
      <w:proofErr w:type="spellStart"/>
      <w:r w:rsidRPr="00E552A5">
        <w:t>EdA</w:t>
      </w:r>
      <w:proofErr w:type="spellEnd"/>
      <w:r w:rsidRPr="00E552A5">
        <w:t xml:space="preserve"> tout support sur</w:t>
      </w:r>
      <w:r>
        <w:t xml:space="preserve"> lesquels elles seraient fixées</w:t>
      </w:r>
      <w:r w:rsidRPr="00E552A5">
        <w:t xml:space="preserve">; le </w:t>
      </w:r>
      <w:r>
        <w:t>t</w:t>
      </w:r>
      <w:r w:rsidRPr="00E552A5">
        <w:t>itulaire</w:t>
      </w:r>
      <w:r>
        <w:t xml:space="preserve"> d’un marché spécifique</w:t>
      </w:r>
      <w:r w:rsidRPr="00E552A5">
        <w:t xml:space="preserve"> s’obligeant dans ce dernier cas, à cesser immédiatement toute utilisation des informations confidentielles concernées ;</w:t>
      </w:r>
    </w:p>
    <w:p w14:paraId="4035EF2E" w14:textId="77777777" w:rsidR="00AD4242" w:rsidRPr="00E552A5" w:rsidRDefault="00AD4242" w:rsidP="005F193A">
      <w:pPr>
        <w:pStyle w:val="Paragraphedeliste"/>
        <w:numPr>
          <w:ilvl w:val="0"/>
          <w:numId w:val="30"/>
        </w:numPr>
        <w:tabs>
          <w:tab w:val="left" w:pos="1122"/>
          <w:tab w:val="left" w:pos="5580"/>
        </w:tabs>
        <w:spacing w:after="0"/>
        <w:contextualSpacing w:val="0"/>
      </w:pPr>
      <w:proofErr w:type="gramStart"/>
      <w:r w:rsidRPr="00E552A5">
        <w:lastRenderedPageBreak/>
        <w:t>à</w:t>
      </w:r>
      <w:proofErr w:type="gramEnd"/>
      <w:r w:rsidRPr="00E552A5">
        <w:t xml:space="preserve"> confirmer à l'</w:t>
      </w:r>
      <w:proofErr w:type="spellStart"/>
      <w:r w:rsidRPr="00E552A5">
        <w:t>EdA</w:t>
      </w:r>
      <w:proofErr w:type="spellEnd"/>
      <w:r w:rsidRPr="00E552A5">
        <w:t xml:space="preserve"> à première demande et par écrit que les dispositions ci-dessus sont remplies.</w:t>
      </w:r>
    </w:p>
    <w:p w14:paraId="6C47E027" w14:textId="77777777" w:rsidR="00AD4242" w:rsidRPr="0051181E" w:rsidRDefault="00AD4242" w:rsidP="001E3EDB">
      <w:pPr>
        <w:tabs>
          <w:tab w:val="left" w:pos="1122"/>
          <w:tab w:val="left" w:pos="5580"/>
        </w:tabs>
        <w:spacing w:before="120"/>
      </w:pPr>
      <w:r w:rsidRPr="0051181E">
        <w:t xml:space="preserve">Sans préjudice de son obligation de non divulgation, le </w:t>
      </w:r>
      <w:r>
        <w:t>t</w:t>
      </w:r>
      <w:r w:rsidRPr="0051181E">
        <w:t>itulaire</w:t>
      </w:r>
      <w:r>
        <w:t xml:space="preserve"> </w:t>
      </w:r>
      <w:r w:rsidRPr="0051181E">
        <w:t>peut transmettre les informations confidentielles dans les cas suivants :</w:t>
      </w:r>
    </w:p>
    <w:p w14:paraId="1C6F19CD" w14:textId="77777777" w:rsidR="00AD4242" w:rsidRPr="00E552A5" w:rsidRDefault="00AD4242" w:rsidP="005F193A">
      <w:pPr>
        <w:pStyle w:val="Paragraphedeliste"/>
        <w:numPr>
          <w:ilvl w:val="0"/>
          <w:numId w:val="30"/>
        </w:numPr>
        <w:tabs>
          <w:tab w:val="left" w:pos="1122"/>
          <w:tab w:val="left" w:pos="5580"/>
        </w:tabs>
        <w:spacing w:after="0"/>
        <w:contextualSpacing w:val="0"/>
      </w:pPr>
      <w:proofErr w:type="gramStart"/>
      <w:r w:rsidRPr="00E552A5">
        <w:t>l’utilisation</w:t>
      </w:r>
      <w:proofErr w:type="gramEnd"/>
      <w:r w:rsidRPr="00E552A5">
        <w:t xml:space="preserve"> ou la divulgation des informations confidentielles a été autorisée par écrit par l'</w:t>
      </w:r>
      <w:proofErr w:type="spellStart"/>
      <w:r w:rsidRPr="00E552A5">
        <w:t>EdA</w:t>
      </w:r>
      <w:proofErr w:type="spellEnd"/>
      <w:r w:rsidRPr="00E552A5">
        <w:t>;</w:t>
      </w:r>
    </w:p>
    <w:p w14:paraId="6D3D9B05" w14:textId="623649A0" w:rsidR="00AD4242" w:rsidRDefault="00AD4242" w:rsidP="005F193A">
      <w:pPr>
        <w:pStyle w:val="Paragraphedeliste"/>
        <w:numPr>
          <w:ilvl w:val="0"/>
          <w:numId w:val="30"/>
        </w:numPr>
        <w:tabs>
          <w:tab w:val="left" w:pos="1122"/>
          <w:tab w:val="left" w:pos="5580"/>
        </w:tabs>
        <w:spacing w:after="0"/>
        <w:contextualSpacing w:val="0"/>
      </w:pPr>
      <w:proofErr w:type="gramStart"/>
      <w:r w:rsidRPr="00E552A5">
        <w:t>le</w:t>
      </w:r>
      <w:proofErr w:type="gramEnd"/>
      <w:r w:rsidRPr="00E552A5">
        <w:t xml:space="preserve"> </w:t>
      </w:r>
      <w:r>
        <w:t>t</w:t>
      </w:r>
      <w:r w:rsidRPr="00E552A5">
        <w:t>itulaire</w:t>
      </w:r>
      <w:r>
        <w:t xml:space="preserve"> d’un marché spécifique</w:t>
      </w:r>
      <w:r w:rsidRPr="00E552A5">
        <w:t xml:space="preserve"> de bonne foi était en possession desdites informations confidentielles avant la date de communication par l'</w:t>
      </w:r>
      <w:proofErr w:type="spellStart"/>
      <w:r w:rsidRPr="00E552A5">
        <w:t>EdA</w:t>
      </w:r>
      <w:proofErr w:type="spellEnd"/>
      <w:r w:rsidRPr="00E552A5">
        <w:t xml:space="preserve"> et/ou son client, ceci pouvant être démontré par l’existence de documents appropriés dans ses dossiers ;</w:t>
      </w:r>
    </w:p>
    <w:p w14:paraId="57B36267" w14:textId="77777777" w:rsidR="00AD4242" w:rsidRPr="00E552A5" w:rsidRDefault="00AD4242" w:rsidP="001E3EDB">
      <w:pPr>
        <w:pStyle w:val="Paragraphedeliste"/>
        <w:tabs>
          <w:tab w:val="left" w:pos="1122"/>
          <w:tab w:val="left" w:pos="5580"/>
        </w:tabs>
        <w:spacing w:after="0"/>
        <w:contextualSpacing w:val="0"/>
      </w:pPr>
    </w:p>
    <w:p w14:paraId="680D233A" w14:textId="473E7F4E" w:rsidR="006A1008" w:rsidRDefault="00AD4242" w:rsidP="00AD4242">
      <w:r>
        <w:t>L</w:t>
      </w:r>
      <w:r w:rsidRPr="00E552A5">
        <w:t xml:space="preserve">es informations confidentielles font l’objet d’une requête par une autorité administrative ou judiciaire en vertu d’une loi, d’un décret, d’un règlement ou d’une décision de justice ; mais ce, uniquement pour la partie des informations confidentielles objet de cette obligation ; dans ce cas, le </w:t>
      </w:r>
      <w:r>
        <w:t>t</w:t>
      </w:r>
      <w:r w:rsidRPr="00E552A5">
        <w:t>itulaire s’engage à en informer l'</w:t>
      </w:r>
      <w:proofErr w:type="spellStart"/>
      <w:r w:rsidRPr="00E552A5">
        <w:t>EdA</w:t>
      </w:r>
      <w:proofErr w:type="spellEnd"/>
      <w:r w:rsidRPr="00E552A5">
        <w:t xml:space="preserve"> préalablement à toute divulgation.</w:t>
      </w:r>
    </w:p>
    <w:p w14:paraId="0E66D777" w14:textId="1169F51A" w:rsidR="001012D5" w:rsidRPr="001012D5" w:rsidRDefault="00B62F36" w:rsidP="001E3EDB">
      <w:pPr>
        <w:pStyle w:val="Titre2"/>
        <w:spacing w:before="240"/>
        <w:ind w:left="1276" w:hanging="425"/>
        <w:rPr>
          <w:rFonts w:cs="Tahoma"/>
        </w:rPr>
      </w:pPr>
      <w:bookmarkStart w:id="1072" w:name="_Toc196747697"/>
      <w:bookmarkStart w:id="1073" w:name="_Toc196747872"/>
      <w:bookmarkStart w:id="1074" w:name="_Toc196748052"/>
      <w:bookmarkStart w:id="1075" w:name="_Toc196748229"/>
      <w:bookmarkStart w:id="1076" w:name="_Toc197678171"/>
      <w:bookmarkStart w:id="1077" w:name="_Toc197682909"/>
      <w:bookmarkStart w:id="1078" w:name="_Toc197683110"/>
      <w:bookmarkStart w:id="1079" w:name="_Toc197683311"/>
      <w:bookmarkStart w:id="1080" w:name="_Toc197683511"/>
      <w:bookmarkStart w:id="1081" w:name="_Toc196747698"/>
      <w:bookmarkStart w:id="1082" w:name="_Toc196747873"/>
      <w:bookmarkStart w:id="1083" w:name="_Toc196748053"/>
      <w:bookmarkStart w:id="1084" w:name="_Toc196748230"/>
      <w:bookmarkStart w:id="1085" w:name="_Toc197678172"/>
      <w:bookmarkStart w:id="1086" w:name="_Toc197682910"/>
      <w:bookmarkStart w:id="1087" w:name="_Toc197683111"/>
      <w:bookmarkStart w:id="1088" w:name="_Toc197683312"/>
      <w:bookmarkStart w:id="1089" w:name="_Toc197683512"/>
      <w:bookmarkStart w:id="1090" w:name="_Toc196747699"/>
      <w:bookmarkStart w:id="1091" w:name="_Toc196747874"/>
      <w:bookmarkStart w:id="1092" w:name="_Toc196748054"/>
      <w:bookmarkStart w:id="1093" w:name="_Toc196748231"/>
      <w:bookmarkStart w:id="1094" w:name="_Toc197678173"/>
      <w:bookmarkStart w:id="1095" w:name="_Toc197682911"/>
      <w:bookmarkStart w:id="1096" w:name="_Toc197683112"/>
      <w:bookmarkStart w:id="1097" w:name="_Toc197683313"/>
      <w:bookmarkStart w:id="1098" w:name="_Toc197683513"/>
      <w:bookmarkStart w:id="1099" w:name="_Toc196747700"/>
      <w:bookmarkStart w:id="1100" w:name="_Toc196747875"/>
      <w:bookmarkStart w:id="1101" w:name="_Toc196748055"/>
      <w:bookmarkStart w:id="1102" w:name="_Toc196748232"/>
      <w:bookmarkStart w:id="1103" w:name="_Toc197678174"/>
      <w:bookmarkStart w:id="1104" w:name="_Toc197682912"/>
      <w:bookmarkStart w:id="1105" w:name="_Toc197683113"/>
      <w:bookmarkStart w:id="1106" w:name="_Toc197683314"/>
      <w:bookmarkStart w:id="1107" w:name="_Toc197683514"/>
      <w:bookmarkStart w:id="1108" w:name="_Toc196747701"/>
      <w:bookmarkStart w:id="1109" w:name="_Toc196747876"/>
      <w:bookmarkStart w:id="1110" w:name="_Toc196748056"/>
      <w:bookmarkStart w:id="1111" w:name="_Toc196748233"/>
      <w:bookmarkStart w:id="1112" w:name="_Toc197678175"/>
      <w:bookmarkStart w:id="1113" w:name="_Toc197682913"/>
      <w:bookmarkStart w:id="1114" w:name="_Toc197683114"/>
      <w:bookmarkStart w:id="1115" w:name="_Toc197683315"/>
      <w:bookmarkStart w:id="1116" w:name="_Toc197683515"/>
      <w:bookmarkStart w:id="1117" w:name="_Toc196747702"/>
      <w:bookmarkStart w:id="1118" w:name="_Toc196747877"/>
      <w:bookmarkStart w:id="1119" w:name="_Toc196748057"/>
      <w:bookmarkStart w:id="1120" w:name="_Toc196748234"/>
      <w:bookmarkStart w:id="1121" w:name="_Toc197678176"/>
      <w:bookmarkStart w:id="1122" w:name="_Toc197682914"/>
      <w:bookmarkStart w:id="1123" w:name="_Toc197683115"/>
      <w:bookmarkStart w:id="1124" w:name="_Toc197683316"/>
      <w:bookmarkStart w:id="1125" w:name="_Toc197683516"/>
      <w:bookmarkStart w:id="1126" w:name="_Toc11159731"/>
      <w:bookmarkStart w:id="1127" w:name="_Toc93313552"/>
      <w:bookmarkStart w:id="1128" w:name="_Toc94776291"/>
      <w:bookmarkStart w:id="1129" w:name="_Toc94777028"/>
      <w:bookmarkStart w:id="1130" w:name="_Toc95378930"/>
      <w:bookmarkStart w:id="1131" w:name="_Toc95950279"/>
      <w:bookmarkStart w:id="1132" w:name="_Toc95953670"/>
      <w:bookmarkStart w:id="1133" w:name="_Toc196747703"/>
      <w:bookmarkStart w:id="1134" w:name="_Toc196747878"/>
      <w:bookmarkStart w:id="1135" w:name="_Toc196748058"/>
      <w:bookmarkStart w:id="1136" w:name="_Toc196748235"/>
      <w:bookmarkStart w:id="1137" w:name="_Toc197678177"/>
      <w:bookmarkStart w:id="1138" w:name="_Toc197682915"/>
      <w:bookmarkStart w:id="1139" w:name="_Toc197683116"/>
      <w:bookmarkStart w:id="1140" w:name="_Toc197683317"/>
      <w:bookmarkStart w:id="1141" w:name="_Toc197683517"/>
      <w:bookmarkStart w:id="1142" w:name="_Toc196747704"/>
      <w:bookmarkStart w:id="1143" w:name="_Toc196747879"/>
      <w:bookmarkStart w:id="1144" w:name="_Toc196748059"/>
      <w:bookmarkStart w:id="1145" w:name="_Toc196748236"/>
      <w:bookmarkStart w:id="1146" w:name="_Toc197678178"/>
      <w:bookmarkStart w:id="1147" w:name="_Toc197682916"/>
      <w:bookmarkStart w:id="1148" w:name="_Toc197683117"/>
      <w:bookmarkStart w:id="1149" w:name="_Toc197683318"/>
      <w:bookmarkStart w:id="1150" w:name="_Toc197683518"/>
      <w:bookmarkStart w:id="1151" w:name="_Toc201594248"/>
      <w:bookmarkStart w:id="1152" w:name="_Toc94184552"/>
      <w:bookmarkStart w:id="1153" w:name="_Toc11159743"/>
      <w:bookmarkEnd w:id="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r>
        <w:rPr>
          <w:rFonts w:cs="Tahoma"/>
        </w:rPr>
        <w:t>P</w:t>
      </w:r>
      <w:r w:rsidR="001012D5" w:rsidRPr="001012D5">
        <w:rPr>
          <w:rFonts w:cs="Tahoma"/>
        </w:rPr>
        <w:t xml:space="preserve">rotection des </w:t>
      </w:r>
      <w:r w:rsidR="00F237F6" w:rsidRPr="001012D5">
        <w:rPr>
          <w:rFonts w:cs="Tahoma"/>
        </w:rPr>
        <w:t>données</w:t>
      </w:r>
      <w:r w:rsidR="001012D5" w:rsidRPr="001012D5">
        <w:rPr>
          <w:rFonts w:cs="Tahoma"/>
        </w:rPr>
        <w:t xml:space="preserve"> </w:t>
      </w:r>
      <w:r>
        <w:rPr>
          <w:rFonts w:cs="Tahoma"/>
        </w:rPr>
        <w:t>personnelles</w:t>
      </w:r>
      <w:bookmarkEnd w:id="1151"/>
    </w:p>
    <w:p w14:paraId="743364F7" w14:textId="77777777" w:rsidR="001012D5" w:rsidRDefault="001012D5" w:rsidP="001012D5">
      <w:pPr>
        <w:pStyle w:val="Corpsdetexte"/>
        <w:spacing w:before="122"/>
        <w:ind w:right="474"/>
      </w:pPr>
      <w:r>
        <w:t xml:space="preserve">Le titulaire, en tant que sous-traitant des données personnelles, </w:t>
      </w:r>
      <w:r w:rsidRPr="00923C24">
        <w:t xml:space="preserve">est susceptible d’avoir accès à des Données à Caractère Personnel dans le cadre de l’exécution </w:t>
      </w:r>
      <w:r>
        <w:t xml:space="preserve">du marché spécifique. </w:t>
      </w:r>
    </w:p>
    <w:p w14:paraId="72B5444C" w14:textId="77777777" w:rsidR="001012D5" w:rsidRDefault="001012D5" w:rsidP="001012D5">
      <w:pPr>
        <w:pStyle w:val="Corpsdetexte"/>
        <w:spacing w:before="122"/>
        <w:ind w:right="474"/>
      </w:pPr>
      <w:r w:rsidRPr="00923C24">
        <w:t>Il doit</w:t>
      </w:r>
      <w:r>
        <w:t>,</w:t>
      </w:r>
      <w:r w:rsidRPr="00923C24">
        <w:t xml:space="preserve"> dès lors, opérer leur traitement en conformité avec les dispositions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2F0A1F75" w14:textId="77777777" w:rsidR="001012D5" w:rsidRDefault="001012D5" w:rsidP="001012D5">
      <w:pPr>
        <w:pStyle w:val="Corpsdetexte"/>
        <w:spacing w:before="122"/>
        <w:ind w:right="474"/>
      </w:pPr>
      <w:r w:rsidRPr="00923C24">
        <w:t>Il doit en garantir la confidentialité et veiller à ce que seuls les personnels autorisés de son organisme y aient accès et n’en prennent copie ni ne les utilisent pour d’autres finalités que la réalisat</w:t>
      </w:r>
      <w:r>
        <w:t>ion de l’objet de l’accord-cadre</w:t>
      </w:r>
      <w:r w:rsidRPr="00923C24">
        <w:t xml:space="preserve">. Il veille également à la mise en place de mesures techniques et organisationnelles pour encadrer le traitement de ces données. </w:t>
      </w:r>
    </w:p>
    <w:p w14:paraId="32658B1F" w14:textId="77777777" w:rsidR="001012D5" w:rsidRDefault="001012D5" w:rsidP="001012D5">
      <w:pPr>
        <w:pStyle w:val="Corpsdetexte"/>
        <w:spacing w:before="122"/>
        <w:ind w:right="474"/>
      </w:pPr>
      <w:r>
        <w:t xml:space="preserve">Le pouvoir adjudicateur, en tant que Responsable de traitement, </w:t>
      </w:r>
      <w:r w:rsidRPr="00923C24">
        <w:t>détermine les finalités et les moyens du tr</w:t>
      </w:r>
      <w:r>
        <w:t>aitement de données à caractère p</w:t>
      </w:r>
      <w:r w:rsidRPr="00923C24">
        <w:t xml:space="preserve">ersonnel dont il demeure seul responsable, et en supervise la mise en œuvre. </w:t>
      </w:r>
    </w:p>
    <w:p w14:paraId="50B9F496" w14:textId="7C96DFE7" w:rsidR="001012D5" w:rsidRPr="001012D5" w:rsidRDefault="001012D5" w:rsidP="001012D5">
      <w:pPr>
        <w:pStyle w:val="Corpsdetexte"/>
        <w:spacing w:before="122"/>
        <w:ind w:right="474"/>
      </w:pPr>
      <w:r w:rsidRPr="00923C24">
        <w:t>Le titulaire doit veiller</w:t>
      </w:r>
      <w:r>
        <w:t>,</w:t>
      </w:r>
      <w:r w:rsidRPr="00923C24">
        <w:t xml:space="preserve"> par ailleurs</w:t>
      </w:r>
      <w:r>
        <w:t>,</w:t>
      </w:r>
      <w:r w:rsidRPr="00923C24">
        <w:t xml:space="preserve"> à choisir ses sous-traitants avec diligence et prêter une attention particulière à la réputation, à l’expérience en matière de fourniture des services sous-traités et au caractère adéquat des mesures techniques et or</w:t>
      </w:r>
      <w:r>
        <w:t>ganisationnelles mises en place.</w:t>
      </w:r>
    </w:p>
    <w:p w14:paraId="022B57D6" w14:textId="77777777" w:rsidR="001012D5" w:rsidRPr="00B11366" w:rsidRDefault="001012D5" w:rsidP="00CD49D1">
      <w:pPr>
        <w:widowControl w:val="0"/>
        <w:spacing w:before="120" w:after="60"/>
        <w:rPr>
          <w:rFonts w:eastAsia="Times New Roman" w:cs="Calibri"/>
          <w:szCs w:val="20"/>
          <w:lang w:eastAsia="fr-FR"/>
        </w:rPr>
      </w:pPr>
    </w:p>
    <w:p w14:paraId="5D3FADC0" w14:textId="21142AEC" w:rsidR="00586E11" w:rsidRDefault="00586E11" w:rsidP="0047514D">
      <w:pPr>
        <w:pStyle w:val="Titre1"/>
        <w:ind w:left="431" w:hanging="431"/>
        <w:rPr>
          <w:rFonts w:cs="Tahoma"/>
        </w:rPr>
      </w:pPr>
      <w:bookmarkStart w:id="1154" w:name="_Pénalites"/>
      <w:bookmarkStart w:id="1155" w:name="_Toc201594249"/>
      <w:bookmarkEnd w:id="1154"/>
      <w:proofErr w:type="spellStart"/>
      <w:r>
        <w:rPr>
          <w:rFonts w:cs="Tahoma"/>
        </w:rPr>
        <w:t>Pénalites</w:t>
      </w:r>
      <w:bookmarkEnd w:id="1155"/>
      <w:proofErr w:type="spellEnd"/>
      <w:r w:rsidR="00E1039D">
        <w:rPr>
          <w:rFonts w:cs="Tahoma"/>
        </w:rPr>
        <w:t xml:space="preserve"> </w:t>
      </w:r>
    </w:p>
    <w:p w14:paraId="5C7BE050" w14:textId="52F2966B" w:rsidR="00DB55B2" w:rsidRPr="00DB55B2" w:rsidRDefault="00DB55B2" w:rsidP="00DB55B2">
      <w:pPr>
        <w:pStyle w:val="Titre2"/>
        <w:spacing w:before="240"/>
        <w:ind w:left="1276" w:hanging="425"/>
        <w:rPr>
          <w:rFonts w:cs="Tahoma"/>
        </w:rPr>
      </w:pPr>
      <w:bookmarkStart w:id="1156" w:name="_Toc201594250"/>
      <w:r w:rsidRPr="00DB55B2">
        <w:rPr>
          <w:rFonts w:cs="Tahoma"/>
        </w:rPr>
        <w:t>Dispositions communes</w:t>
      </w:r>
      <w:bookmarkEnd w:id="1156"/>
    </w:p>
    <w:p w14:paraId="244F7385" w14:textId="7CA5AA81" w:rsidR="00DB55B2" w:rsidRPr="00BB1DED" w:rsidRDefault="00DB55B2" w:rsidP="00DB55B2">
      <w:pPr>
        <w:pStyle w:val="Paragraphedeliste"/>
        <w:tabs>
          <w:tab w:val="left" w:pos="767"/>
        </w:tabs>
        <w:ind w:left="0" w:right="476"/>
        <w:rPr>
          <w:i/>
        </w:rPr>
      </w:pPr>
      <w:r w:rsidRPr="001E4A01">
        <w:t>Les pénalités peuvent se cumuler dans la limite de 20</w:t>
      </w:r>
      <w:r w:rsidR="00742B23">
        <w:t xml:space="preserve"> </w:t>
      </w:r>
      <w:r w:rsidRPr="001E4A01">
        <w:t>% du montant HT du bon de commande.</w:t>
      </w:r>
    </w:p>
    <w:p w14:paraId="170F6A85" w14:textId="051E0758" w:rsidR="00DB55B2" w:rsidRDefault="00DB55B2" w:rsidP="00DB55B2">
      <w:pPr>
        <w:pStyle w:val="Corpsdetexte"/>
        <w:spacing w:before="91"/>
        <w:ind w:right="475"/>
      </w:pPr>
      <w:r w:rsidRPr="001E4A01">
        <w:t>Les pénalités sont facturées par notes de débit établies, sans mise e</w:t>
      </w:r>
      <w:r>
        <w:t xml:space="preserve">n demeure préalable. Elles sont </w:t>
      </w:r>
      <w:r w:rsidRPr="001E4A01">
        <w:t>déduites automatiquement du compte du titulaire sans remettre en question la clause de résiliation du marché spécifique aux torts du titulaire.</w:t>
      </w:r>
    </w:p>
    <w:p w14:paraId="4C82E232" w14:textId="033BD4FE" w:rsidR="00DB55B2" w:rsidRPr="001E4A01" w:rsidRDefault="00DB55B2" w:rsidP="00DB55B2">
      <w:pPr>
        <w:pStyle w:val="Corpsdetexte"/>
        <w:spacing w:before="91"/>
        <w:ind w:right="475"/>
      </w:pPr>
      <w:r w:rsidRPr="00EA39F8">
        <w:rPr>
          <w:rFonts w:cs="Tahoma"/>
          <w:szCs w:val="18"/>
        </w:rPr>
        <w:t xml:space="preserve">Les autres </w:t>
      </w:r>
      <w:r>
        <w:rPr>
          <w:rFonts w:cs="Tahoma"/>
          <w:szCs w:val="18"/>
        </w:rPr>
        <w:t>clauses de l’article 14 du CCAG-FCS</w:t>
      </w:r>
      <w:r w:rsidRPr="00EA39F8">
        <w:rPr>
          <w:rFonts w:cs="Tahoma"/>
          <w:szCs w:val="18"/>
        </w:rPr>
        <w:t xml:space="preserve"> s’appliquent, notamment l’article 14.3 du CCAG-</w:t>
      </w:r>
      <w:r>
        <w:rPr>
          <w:rFonts w:cs="Tahoma"/>
          <w:szCs w:val="18"/>
        </w:rPr>
        <w:t>FCS</w:t>
      </w:r>
      <w:r w:rsidRPr="00EA39F8">
        <w:rPr>
          <w:rFonts w:cs="Tahoma"/>
          <w:szCs w:val="18"/>
        </w:rPr>
        <w:t xml:space="preserve"> relatif aux pénalités en cas de violation des obligations de sécurité ou de confidentialité</w:t>
      </w:r>
    </w:p>
    <w:p w14:paraId="446BE25D" w14:textId="7121EB8A" w:rsidR="00B04ED0" w:rsidRPr="00B04ED0" w:rsidRDefault="00B04ED0" w:rsidP="00B04ED0">
      <w:pPr>
        <w:pStyle w:val="Titre2"/>
        <w:spacing w:before="240"/>
        <w:ind w:left="1276" w:hanging="425"/>
        <w:rPr>
          <w:rFonts w:cs="Tahoma"/>
        </w:rPr>
      </w:pPr>
      <w:bookmarkStart w:id="1157" w:name="_Toc201594251"/>
      <w:r w:rsidRPr="00B04ED0">
        <w:rPr>
          <w:rFonts w:cs="Tahoma"/>
        </w:rPr>
        <w:t>Pénalité de retard</w:t>
      </w:r>
      <w:bookmarkEnd w:id="1157"/>
    </w:p>
    <w:p w14:paraId="66A453DC" w14:textId="77777777" w:rsidR="008B778F" w:rsidRPr="001E4A01" w:rsidRDefault="008B778F" w:rsidP="008B778F">
      <w:pPr>
        <w:pStyle w:val="Corpsdetexte"/>
        <w:spacing w:before="91"/>
        <w:ind w:right="475"/>
      </w:pPr>
      <w:bookmarkStart w:id="1158" w:name="_Toc197682924"/>
      <w:bookmarkStart w:id="1159" w:name="_Toc197683125"/>
      <w:bookmarkStart w:id="1160" w:name="_Toc197683326"/>
      <w:bookmarkStart w:id="1161" w:name="_Toc197683526"/>
      <w:bookmarkStart w:id="1162" w:name="_Toc196747712"/>
      <w:bookmarkStart w:id="1163" w:name="_Toc196747887"/>
      <w:bookmarkStart w:id="1164" w:name="_Toc196748067"/>
      <w:bookmarkStart w:id="1165" w:name="_Toc196748244"/>
      <w:bookmarkStart w:id="1166" w:name="_Toc197678186"/>
      <w:bookmarkStart w:id="1167" w:name="_Toc197682925"/>
      <w:bookmarkStart w:id="1168" w:name="_Toc197683126"/>
      <w:bookmarkStart w:id="1169" w:name="_Toc197683327"/>
      <w:bookmarkStart w:id="1170" w:name="_Toc197683527"/>
      <w:bookmarkStart w:id="1171" w:name="_Toc196747713"/>
      <w:bookmarkStart w:id="1172" w:name="_Toc196747888"/>
      <w:bookmarkStart w:id="1173" w:name="_Toc196748068"/>
      <w:bookmarkStart w:id="1174" w:name="_Toc196748245"/>
      <w:bookmarkStart w:id="1175" w:name="_Toc197678187"/>
      <w:bookmarkStart w:id="1176" w:name="_Toc197682926"/>
      <w:bookmarkStart w:id="1177" w:name="_Toc197683127"/>
      <w:bookmarkStart w:id="1178" w:name="_Toc197683328"/>
      <w:bookmarkStart w:id="1179" w:name="_Toc197683528"/>
      <w:bookmarkStart w:id="1180" w:name="_Toc196747714"/>
      <w:bookmarkStart w:id="1181" w:name="_Toc196747889"/>
      <w:bookmarkStart w:id="1182" w:name="_Toc196748069"/>
      <w:bookmarkStart w:id="1183" w:name="_Toc196748246"/>
      <w:bookmarkStart w:id="1184" w:name="_Toc197678188"/>
      <w:bookmarkStart w:id="1185" w:name="_Toc197682927"/>
      <w:bookmarkStart w:id="1186" w:name="_Toc197683128"/>
      <w:bookmarkStart w:id="1187" w:name="_Toc197683329"/>
      <w:bookmarkStart w:id="1188" w:name="_Toc197683529"/>
      <w:bookmarkStart w:id="1189" w:name="_Toc196747715"/>
      <w:bookmarkStart w:id="1190" w:name="_Toc196747890"/>
      <w:bookmarkStart w:id="1191" w:name="_Toc196748070"/>
      <w:bookmarkStart w:id="1192" w:name="_Toc196748247"/>
      <w:bookmarkStart w:id="1193" w:name="_Toc197678189"/>
      <w:bookmarkStart w:id="1194" w:name="_Toc197682928"/>
      <w:bookmarkStart w:id="1195" w:name="_Toc197683129"/>
      <w:bookmarkStart w:id="1196" w:name="_Toc197683330"/>
      <w:bookmarkStart w:id="1197" w:name="_Toc197683530"/>
      <w:bookmarkStart w:id="1198" w:name="_Toc196747716"/>
      <w:bookmarkStart w:id="1199" w:name="_Toc196747891"/>
      <w:bookmarkStart w:id="1200" w:name="_Toc196748071"/>
      <w:bookmarkStart w:id="1201" w:name="_Toc196748248"/>
      <w:bookmarkStart w:id="1202" w:name="_Toc197678190"/>
      <w:bookmarkStart w:id="1203" w:name="_Toc197682929"/>
      <w:bookmarkStart w:id="1204" w:name="_Toc197683130"/>
      <w:bookmarkStart w:id="1205" w:name="_Toc197683331"/>
      <w:bookmarkStart w:id="1206" w:name="_Toc197683531"/>
      <w:bookmarkStart w:id="1207" w:name="_Toc196747717"/>
      <w:bookmarkStart w:id="1208" w:name="_Toc196747892"/>
      <w:bookmarkStart w:id="1209" w:name="_Toc196748072"/>
      <w:bookmarkStart w:id="1210" w:name="_Toc196748249"/>
      <w:bookmarkStart w:id="1211" w:name="_Toc197678191"/>
      <w:bookmarkStart w:id="1212" w:name="_Toc197682930"/>
      <w:bookmarkStart w:id="1213" w:name="_Toc197683131"/>
      <w:bookmarkStart w:id="1214" w:name="_Toc197683332"/>
      <w:bookmarkStart w:id="1215" w:name="_Toc197683532"/>
      <w:bookmarkStart w:id="1216" w:name="_Toc196747718"/>
      <w:bookmarkStart w:id="1217" w:name="_Toc196747893"/>
      <w:bookmarkStart w:id="1218" w:name="_Toc196748073"/>
      <w:bookmarkStart w:id="1219" w:name="_Toc196748250"/>
      <w:bookmarkStart w:id="1220" w:name="_Toc197678192"/>
      <w:bookmarkStart w:id="1221" w:name="_Toc197682931"/>
      <w:bookmarkStart w:id="1222" w:name="_Toc197683132"/>
      <w:bookmarkStart w:id="1223" w:name="_Toc197683333"/>
      <w:bookmarkStart w:id="1224" w:name="_Toc197683533"/>
      <w:bookmarkStart w:id="1225" w:name="_Toc196747719"/>
      <w:bookmarkStart w:id="1226" w:name="_Toc196747894"/>
      <w:bookmarkStart w:id="1227" w:name="_Toc196748074"/>
      <w:bookmarkStart w:id="1228" w:name="_Toc196748251"/>
      <w:bookmarkStart w:id="1229" w:name="_Toc197678193"/>
      <w:bookmarkStart w:id="1230" w:name="_Toc197682932"/>
      <w:bookmarkStart w:id="1231" w:name="_Toc197683133"/>
      <w:bookmarkStart w:id="1232" w:name="_Toc197683334"/>
      <w:bookmarkStart w:id="1233" w:name="_Toc197683534"/>
      <w:bookmarkStart w:id="1234" w:name="_Toc196747720"/>
      <w:bookmarkStart w:id="1235" w:name="_Toc196747895"/>
      <w:bookmarkStart w:id="1236" w:name="_Toc196748075"/>
      <w:bookmarkStart w:id="1237" w:name="_Toc196748252"/>
      <w:bookmarkStart w:id="1238" w:name="_Toc197678194"/>
      <w:bookmarkStart w:id="1239" w:name="_Toc197682933"/>
      <w:bookmarkStart w:id="1240" w:name="_Toc197683134"/>
      <w:bookmarkStart w:id="1241" w:name="_Toc197683335"/>
      <w:bookmarkStart w:id="1242" w:name="_Toc197683535"/>
      <w:bookmarkStart w:id="1243" w:name="_Toc196747721"/>
      <w:bookmarkStart w:id="1244" w:name="_Toc196747896"/>
      <w:bookmarkStart w:id="1245" w:name="_Toc196748076"/>
      <w:bookmarkStart w:id="1246" w:name="_Toc196748253"/>
      <w:bookmarkStart w:id="1247" w:name="_Toc197678195"/>
      <w:bookmarkStart w:id="1248" w:name="_Toc197682934"/>
      <w:bookmarkStart w:id="1249" w:name="_Toc197683135"/>
      <w:bookmarkStart w:id="1250" w:name="_Toc197683336"/>
      <w:bookmarkStart w:id="1251" w:name="_Toc197683536"/>
      <w:bookmarkStart w:id="1252" w:name="_Toc196747722"/>
      <w:bookmarkStart w:id="1253" w:name="_Toc196747897"/>
      <w:bookmarkStart w:id="1254" w:name="_Toc196748077"/>
      <w:bookmarkStart w:id="1255" w:name="_Toc196748254"/>
      <w:bookmarkStart w:id="1256" w:name="_Toc197678196"/>
      <w:bookmarkStart w:id="1257" w:name="_Toc197682935"/>
      <w:bookmarkStart w:id="1258" w:name="_Toc197683136"/>
      <w:bookmarkStart w:id="1259" w:name="_Toc197683337"/>
      <w:bookmarkStart w:id="1260" w:name="_Toc197683537"/>
      <w:bookmarkStart w:id="1261" w:name="_Toc196747723"/>
      <w:bookmarkStart w:id="1262" w:name="_Toc196747898"/>
      <w:bookmarkStart w:id="1263" w:name="_Toc196748078"/>
      <w:bookmarkStart w:id="1264" w:name="_Toc196748255"/>
      <w:bookmarkStart w:id="1265" w:name="_Toc197678197"/>
      <w:bookmarkStart w:id="1266" w:name="_Toc197682936"/>
      <w:bookmarkStart w:id="1267" w:name="_Toc197683137"/>
      <w:bookmarkStart w:id="1268" w:name="_Toc197683338"/>
      <w:bookmarkStart w:id="1269" w:name="_Toc197683538"/>
      <w:bookmarkStart w:id="1270" w:name="_Toc196747724"/>
      <w:bookmarkStart w:id="1271" w:name="_Toc196747899"/>
      <w:bookmarkStart w:id="1272" w:name="_Toc196748079"/>
      <w:bookmarkStart w:id="1273" w:name="_Toc196748256"/>
      <w:bookmarkStart w:id="1274" w:name="_Toc197678198"/>
      <w:bookmarkStart w:id="1275" w:name="_Toc197682937"/>
      <w:bookmarkStart w:id="1276" w:name="_Toc197683138"/>
      <w:bookmarkStart w:id="1277" w:name="_Toc197683339"/>
      <w:bookmarkStart w:id="1278" w:name="_Toc197683539"/>
      <w:bookmarkStart w:id="1279" w:name="_Toc196747725"/>
      <w:bookmarkStart w:id="1280" w:name="_Toc196747900"/>
      <w:bookmarkStart w:id="1281" w:name="_Toc196748080"/>
      <w:bookmarkStart w:id="1282" w:name="_Toc196748257"/>
      <w:bookmarkStart w:id="1283" w:name="_Toc197678199"/>
      <w:bookmarkStart w:id="1284" w:name="_Toc197682938"/>
      <w:bookmarkStart w:id="1285" w:name="_Toc197683139"/>
      <w:bookmarkStart w:id="1286" w:name="_Toc197683340"/>
      <w:bookmarkStart w:id="1287" w:name="_Toc197683540"/>
      <w:bookmarkStart w:id="1288" w:name="_Toc196747726"/>
      <w:bookmarkStart w:id="1289" w:name="_Toc196747901"/>
      <w:bookmarkStart w:id="1290" w:name="_Toc196748081"/>
      <w:bookmarkStart w:id="1291" w:name="_Toc196748258"/>
      <w:bookmarkStart w:id="1292" w:name="_Toc197678200"/>
      <w:bookmarkStart w:id="1293" w:name="_Toc197682939"/>
      <w:bookmarkStart w:id="1294" w:name="_Toc197683140"/>
      <w:bookmarkStart w:id="1295" w:name="_Toc197683341"/>
      <w:bookmarkStart w:id="1296" w:name="_Toc197683541"/>
      <w:bookmarkStart w:id="1297" w:name="_Toc196747727"/>
      <w:bookmarkStart w:id="1298" w:name="_Toc196747902"/>
      <w:bookmarkStart w:id="1299" w:name="_Toc196748082"/>
      <w:bookmarkStart w:id="1300" w:name="_Toc196748259"/>
      <w:bookmarkStart w:id="1301" w:name="_Toc197678201"/>
      <w:bookmarkStart w:id="1302" w:name="_Toc197682940"/>
      <w:bookmarkStart w:id="1303" w:name="_Toc197683141"/>
      <w:bookmarkStart w:id="1304" w:name="_Toc197683342"/>
      <w:bookmarkStart w:id="1305" w:name="_Toc197683542"/>
      <w:bookmarkStart w:id="1306" w:name="_Toc196747728"/>
      <w:bookmarkStart w:id="1307" w:name="_Toc196747903"/>
      <w:bookmarkStart w:id="1308" w:name="_Toc196748083"/>
      <w:bookmarkStart w:id="1309" w:name="_Toc196748260"/>
      <w:bookmarkStart w:id="1310" w:name="_Toc197678202"/>
      <w:bookmarkStart w:id="1311" w:name="_Toc197682941"/>
      <w:bookmarkStart w:id="1312" w:name="_Toc197683142"/>
      <w:bookmarkStart w:id="1313" w:name="_Toc197683343"/>
      <w:bookmarkStart w:id="1314" w:name="_Toc197683543"/>
      <w:bookmarkStart w:id="1315" w:name="_Toc196747729"/>
      <w:bookmarkStart w:id="1316" w:name="_Toc196747904"/>
      <w:bookmarkStart w:id="1317" w:name="_Toc196748084"/>
      <w:bookmarkStart w:id="1318" w:name="_Toc196748261"/>
      <w:bookmarkStart w:id="1319" w:name="_Toc197678203"/>
      <w:bookmarkStart w:id="1320" w:name="_Toc197682942"/>
      <w:bookmarkStart w:id="1321" w:name="_Toc197683143"/>
      <w:bookmarkStart w:id="1322" w:name="_Toc197683344"/>
      <w:bookmarkStart w:id="1323" w:name="_Toc197683544"/>
      <w:bookmarkStart w:id="1324" w:name="_Toc196747730"/>
      <w:bookmarkStart w:id="1325" w:name="_Toc196747905"/>
      <w:bookmarkStart w:id="1326" w:name="_Toc196748085"/>
      <w:bookmarkStart w:id="1327" w:name="_Toc196748262"/>
      <w:bookmarkStart w:id="1328" w:name="_Toc197678204"/>
      <w:bookmarkStart w:id="1329" w:name="_Toc197682943"/>
      <w:bookmarkStart w:id="1330" w:name="_Toc197683144"/>
      <w:bookmarkStart w:id="1331" w:name="_Toc197683345"/>
      <w:bookmarkStart w:id="1332" w:name="_Toc197683545"/>
      <w:bookmarkStart w:id="1333" w:name="_Toc17797356"/>
      <w:bookmarkStart w:id="1334" w:name="_Toc201594252"/>
      <w:bookmarkEnd w:id="1152"/>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r w:rsidRPr="001E4A01">
        <w:t xml:space="preserve">En cas d’impossibilité pour le titulaire de respecter le délai contractuel </w:t>
      </w:r>
      <w:r>
        <w:t>de mise à disposition/</w:t>
      </w:r>
      <w:r w:rsidRPr="001E4A01">
        <w:t>de livraison maximum indiqué dans le marché spécifique, une pénalité de 5% du montant total du bon de commande concerné est appliquée.</w:t>
      </w:r>
    </w:p>
    <w:p w14:paraId="4CAB1785" w14:textId="0544A02A" w:rsidR="000D16DE" w:rsidRPr="000D16DE" w:rsidRDefault="000D16DE" w:rsidP="001012D5">
      <w:pPr>
        <w:pStyle w:val="Titre1"/>
        <w:spacing w:before="360"/>
        <w:ind w:left="431" w:hanging="431"/>
      </w:pPr>
      <w:r w:rsidRPr="000D16DE">
        <w:t>Obligations du Titul</w:t>
      </w:r>
      <w:r w:rsidR="000B7507">
        <w:t>aire</w:t>
      </w:r>
      <w:bookmarkEnd w:id="1153"/>
      <w:bookmarkEnd w:id="1333"/>
      <w:bookmarkEnd w:id="1334"/>
    </w:p>
    <w:p w14:paraId="22B8B237" w14:textId="69C9A4F9" w:rsidR="007F58F1" w:rsidRPr="007F58F1" w:rsidRDefault="007F58F1" w:rsidP="007B3AF0">
      <w:pPr>
        <w:pStyle w:val="Titre2"/>
        <w:spacing w:before="360"/>
        <w:ind w:left="1854" w:hanging="578"/>
        <w:rPr>
          <w:rFonts w:eastAsia="Times New Roman"/>
          <w:lang w:eastAsia="fr-FR"/>
        </w:rPr>
      </w:pPr>
      <w:bookmarkStart w:id="1335" w:name="_Toc201594253"/>
      <w:r w:rsidRPr="007F58F1">
        <w:rPr>
          <w:rFonts w:eastAsia="Times New Roman"/>
          <w:lang w:eastAsia="fr-FR"/>
        </w:rPr>
        <w:t xml:space="preserve">Obligation de </w:t>
      </w:r>
      <w:r w:rsidR="000B7507">
        <w:rPr>
          <w:rFonts w:eastAsia="Times New Roman"/>
          <w:lang w:eastAsia="fr-FR"/>
        </w:rPr>
        <w:t>résultat</w:t>
      </w:r>
      <w:bookmarkEnd w:id="1335"/>
    </w:p>
    <w:p w14:paraId="2299B7EE" w14:textId="100AAEF5" w:rsidR="007F58F1" w:rsidRDefault="007F58F1" w:rsidP="007B3AF0">
      <w:pPr>
        <w:widowControl w:val="0"/>
        <w:spacing w:before="120" w:after="0"/>
        <w:contextualSpacing/>
        <w:rPr>
          <w:rFonts w:eastAsia="Times New Roman" w:cs="Tahoma"/>
          <w:szCs w:val="20"/>
          <w:lang w:eastAsia="fr-FR"/>
        </w:rPr>
      </w:pPr>
      <w:r w:rsidRPr="007F58F1">
        <w:rPr>
          <w:rFonts w:eastAsia="Times New Roman" w:cs="Tahoma"/>
          <w:szCs w:val="20"/>
          <w:lang w:eastAsia="fr-FR"/>
        </w:rPr>
        <w:t xml:space="preserve">Par l’obligation de </w:t>
      </w:r>
      <w:r w:rsidR="000B7507">
        <w:rPr>
          <w:rFonts w:eastAsia="Times New Roman" w:cs="Tahoma"/>
          <w:szCs w:val="20"/>
          <w:lang w:eastAsia="fr-FR"/>
        </w:rPr>
        <w:t>résultat</w:t>
      </w:r>
      <w:r w:rsidRPr="007F58F1">
        <w:rPr>
          <w:rFonts w:eastAsia="Times New Roman" w:cs="Tahoma"/>
          <w:szCs w:val="20"/>
          <w:lang w:eastAsia="fr-FR"/>
        </w:rPr>
        <w:t xml:space="preserve">, le titulaire s’engage </w:t>
      </w:r>
      <w:r w:rsidR="000B7507">
        <w:rPr>
          <w:rFonts w:eastAsia="Times New Roman" w:cs="Tahoma"/>
          <w:szCs w:val="20"/>
          <w:lang w:eastAsia="fr-FR"/>
        </w:rPr>
        <w:t>à mettre en œuvre tous les moyens nécessaires, afin d'atteindre l'objectif fixé et de garantir à l'</w:t>
      </w:r>
      <w:proofErr w:type="spellStart"/>
      <w:r w:rsidR="000B7507">
        <w:rPr>
          <w:rFonts w:eastAsia="Times New Roman" w:cs="Tahoma"/>
          <w:szCs w:val="20"/>
          <w:lang w:eastAsia="fr-FR"/>
        </w:rPr>
        <w:t>EdA</w:t>
      </w:r>
      <w:proofErr w:type="spellEnd"/>
      <w:r w:rsidR="000B7507">
        <w:rPr>
          <w:rFonts w:eastAsia="Times New Roman" w:cs="Tahoma"/>
          <w:szCs w:val="20"/>
          <w:lang w:eastAsia="fr-FR"/>
        </w:rPr>
        <w:t>, la réalisation du résultat escompté.</w:t>
      </w:r>
      <w:r w:rsidR="00834E20">
        <w:rPr>
          <w:rFonts w:eastAsia="Times New Roman" w:cs="Tahoma"/>
          <w:szCs w:val="20"/>
          <w:lang w:eastAsia="fr-FR"/>
        </w:rPr>
        <w:t xml:space="preserve"> Il reconnait avoir pris connaissan</w:t>
      </w:r>
      <w:r w:rsidR="00830F62">
        <w:rPr>
          <w:rFonts w:eastAsia="Times New Roman" w:cs="Tahoma"/>
          <w:szCs w:val="20"/>
          <w:lang w:eastAsia="fr-FR"/>
        </w:rPr>
        <w:t xml:space="preserve">ce de l'ensemble des </w:t>
      </w:r>
      <w:r w:rsidR="00830F62">
        <w:rPr>
          <w:rFonts w:eastAsia="Times New Roman" w:cs="Tahoma"/>
          <w:szCs w:val="20"/>
          <w:lang w:eastAsia="fr-FR"/>
        </w:rPr>
        <w:lastRenderedPageBreak/>
        <w:t>contraintes liées à la réalisation des prestations.</w:t>
      </w:r>
    </w:p>
    <w:p w14:paraId="021A7F51" w14:textId="13D1D4CE" w:rsidR="007F58F1" w:rsidRPr="007F58F1" w:rsidRDefault="007F58F1" w:rsidP="00764502">
      <w:pPr>
        <w:pStyle w:val="Titre2"/>
        <w:spacing w:before="240"/>
        <w:ind w:left="1854" w:hanging="578"/>
        <w:rPr>
          <w:rFonts w:eastAsia="Times New Roman"/>
          <w:lang w:eastAsia="fr-FR"/>
        </w:rPr>
      </w:pPr>
      <w:bookmarkStart w:id="1336" w:name="_Toc201594254"/>
      <w:r w:rsidRPr="007F58F1">
        <w:rPr>
          <w:rFonts w:eastAsia="Times New Roman"/>
          <w:lang w:eastAsia="fr-FR"/>
        </w:rPr>
        <w:t>Collaboration</w:t>
      </w:r>
      <w:bookmarkEnd w:id="1336"/>
    </w:p>
    <w:p w14:paraId="4D93000C" w14:textId="70690485" w:rsidR="007F58F1" w:rsidRPr="007F58F1" w:rsidRDefault="007F58F1" w:rsidP="007F58F1">
      <w:pPr>
        <w:widowControl w:val="0"/>
        <w:spacing w:before="120" w:after="0"/>
        <w:rPr>
          <w:rFonts w:eastAsia="Times New Roman" w:cs="Tahoma"/>
          <w:szCs w:val="20"/>
          <w:lang w:eastAsia="fr-FR"/>
        </w:rPr>
      </w:pPr>
      <w:r w:rsidRPr="007F58F1">
        <w:rPr>
          <w:rFonts w:eastAsia="Times New Roman" w:cs="Tahoma"/>
          <w:szCs w:val="20"/>
          <w:lang w:eastAsia="fr-FR"/>
        </w:rPr>
        <w:t xml:space="preserve">Le Titulaire s'engage à travailler non seulement avec les personnels du </w:t>
      </w:r>
      <w:r w:rsidR="0086697F">
        <w:rPr>
          <w:rFonts w:eastAsia="Times New Roman" w:cs="Tahoma"/>
          <w:szCs w:val="20"/>
          <w:lang w:eastAsia="fr-FR"/>
        </w:rPr>
        <w:t>bénéficiaire final du marché spécifique</w:t>
      </w:r>
      <w:r w:rsidR="0086697F" w:rsidRPr="007F58F1">
        <w:rPr>
          <w:rFonts w:eastAsia="Times New Roman" w:cs="Tahoma"/>
          <w:szCs w:val="20"/>
          <w:lang w:eastAsia="fr-FR"/>
        </w:rPr>
        <w:t xml:space="preserve"> </w:t>
      </w:r>
      <w:r w:rsidRPr="007F58F1">
        <w:rPr>
          <w:rFonts w:eastAsia="Times New Roman" w:cs="Tahoma"/>
          <w:szCs w:val="20"/>
          <w:lang w:eastAsia="fr-FR"/>
        </w:rPr>
        <w:t xml:space="preserve">mais également avec tout intervenant, </w:t>
      </w:r>
      <w:r w:rsidR="00525164" w:rsidRPr="007F58F1">
        <w:rPr>
          <w:rFonts w:eastAsia="Times New Roman" w:cs="Tahoma"/>
          <w:szCs w:val="20"/>
          <w:lang w:eastAsia="fr-FR"/>
        </w:rPr>
        <w:t>de manière</w:t>
      </w:r>
      <w:r w:rsidRPr="007F58F1">
        <w:rPr>
          <w:rFonts w:eastAsia="Times New Roman" w:cs="Tahoma"/>
          <w:szCs w:val="20"/>
          <w:lang w:eastAsia="fr-FR"/>
        </w:rPr>
        <w:t xml:space="preserve"> </w:t>
      </w:r>
      <w:r w:rsidR="004974D6">
        <w:rPr>
          <w:rFonts w:eastAsia="Times New Roman" w:cs="Tahoma"/>
          <w:szCs w:val="20"/>
          <w:lang w:eastAsia="fr-FR"/>
        </w:rPr>
        <w:t xml:space="preserve">à ce </w:t>
      </w:r>
      <w:r w:rsidRPr="007F58F1">
        <w:rPr>
          <w:rFonts w:eastAsia="Times New Roman" w:cs="Tahoma"/>
          <w:szCs w:val="20"/>
          <w:lang w:eastAsia="fr-FR"/>
        </w:rPr>
        <w:t xml:space="preserve">que la cohérence, la ponctualité et la pérennité des projets à la réalisation desquels ils concourent soient respectées. </w:t>
      </w:r>
    </w:p>
    <w:p w14:paraId="1B7599FD" w14:textId="08A4813F" w:rsidR="007F58F1" w:rsidRPr="007F58F1" w:rsidRDefault="007F58F1" w:rsidP="007F58F1">
      <w:pPr>
        <w:widowControl w:val="0"/>
        <w:spacing w:before="120" w:after="0"/>
        <w:rPr>
          <w:rFonts w:eastAsia="Times New Roman" w:cs="Tahoma"/>
          <w:szCs w:val="20"/>
          <w:lang w:eastAsia="fr-FR"/>
        </w:rPr>
      </w:pPr>
      <w:r w:rsidRPr="007F58F1">
        <w:rPr>
          <w:rFonts w:eastAsia="Times New Roman" w:cs="Tahoma"/>
          <w:szCs w:val="20"/>
          <w:lang w:eastAsia="fr-FR"/>
        </w:rPr>
        <w:t xml:space="preserve">À ce titre, le Titulaire s'engage </w:t>
      </w:r>
      <w:r w:rsidR="004974D6">
        <w:rPr>
          <w:rFonts w:eastAsia="Times New Roman" w:cs="Tahoma"/>
          <w:szCs w:val="20"/>
          <w:lang w:eastAsia="fr-FR"/>
        </w:rPr>
        <w:t xml:space="preserve">à </w:t>
      </w:r>
      <w:r w:rsidR="00742B23">
        <w:rPr>
          <w:rFonts w:eastAsia="Times New Roman" w:cs="Tahoma"/>
          <w:szCs w:val="20"/>
          <w:lang w:eastAsia="fr-FR"/>
        </w:rPr>
        <w:t>:</w:t>
      </w:r>
    </w:p>
    <w:p w14:paraId="09A15049" w14:textId="07DF581C" w:rsidR="007F58F1" w:rsidRPr="007B3AF0" w:rsidRDefault="007F58F1" w:rsidP="005F193A">
      <w:pPr>
        <w:pStyle w:val="Paragraphedeliste"/>
        <w:widowControl w:val="0"/>
        <w:numPr>
          <w:ilvl w:val="0"/>
          <w:numId w:val="20"/>
        </w:numPr>
        <w:spacing w:before="120"/>
        <w:ind w:left="709" w:hanging="357"/>
        <w:contextualSpacing w:val="0"/>
        <w:rPr>
          <w:rFonts w:eastAsia="Times New Roman" w:cs="Tahoma"/>
          <w:szCs w:val="20"/>
          <w:lang w:eastAsia="fr-FR"/>
        </w:rPr>
      </w:pPr>
      <w:proofErr w:type="gramStart"/>
      <w:r w:rsidRPr="007B3AF0">
        <w:rPr>
          <w:rFonts w:eastAsia="Times New Roman" w:cs="Tahoma"/>
          <w:szCs w:val="20"/>
          <w:lang w:eastAsia="fr-FR"/>
        </w:rPr>
        <w:t>collaborer</w:t>
      </w:r>
      <w:proofErr w:type="gramEnd"/>
      <w:r w:rsidRPr="007B3AF0">
        <w:rPr>
          <w:rFonts w:eastAsia="Times New Roman" w:cs="Tahoma"/>
          <w:szCs w:val="20"/>
          <w:lang w:eastAsia="fr-FR"/>
        </w:rPr>
        <w:t xml:space="preserve"> loyalement avec</w:t>
      </w:r>
      <w:r w:rsidR="004974D6">
        <w:rPr>
          <w:rFonts w:eastAsia="Times New Roman" w:cs="Tahoma"/>
          <w:szCs w:val="20"/>
          <w:lang w:eastAsia="fr-FR"/>
        </w:rPr>
        <w:t xml:space="preserve"> tous les intervenants parties-</w:t>
      </w:r>
      <w:r w:rsidRPr="007B3AF0">
        <w:rPr>
          <w:rFonts w:eastAsia="Times New Roman" w:cs="Tahoma"/>
          <w:szCs w:val="20"/>
          <w:lang w:eastAsia="fr-FR"/>
        </w:rPr>
        <w:t>prenantes sur les projets sur lesquels ils interviennent</w:t>
      </w:r>
      <w:r w:rsidR="0086697F">
        <w:rPr>
          <w:rFonts w:eastAsia="Times New Roman" w:cs="Tahoma"/>
          <w:szCs w:val="20"/>
          <w:lang w:eastAsia="fr-FR"/>
        </w:rPr>
        <w:t> ;</w:t>
      </w:r>
      <w:r w:rsidRPr="007B3AF0">
        <w:rPr>
          <w:rFonts w:eastAsia="Times New Roman" w:cs="Tahoma"/>
          <w:szCs w:val="20"/>
          <w:lang w:eastAsia="fr-FR"/>
        </w:rPr>
        <w:t xml:space="preserve"> </w:t>
      </w:r>
    </w:p>
    <w:p w14:paraId="0C91BE0A" w14:textId="6E8DD596" w:rsidR="007F58F1" w:rsidRPr="007B3AF0" w:rsidRDefault="007F58F1" w:rsidP="005F193A">
      <w:pPr>
        <w:pStyle w:val="Paragraphedeliste"/>
        <w:widowControl w:val="0"/>
        <w:numPr>
          <w:ilvl w:val="0"/>
          <w:numId w:val="20"/>
        </w:numPr>
        <w:spacing w:before="120"/>
        <w:ind w:left="709" w:hanging="357"/>
        <w:contextualSpacing w:val="0"/>
        <w:rPr>
          <w:rFonts w:eastAsia="Times New Roman" w:cs="Tahoma"/>
          <w:szCs w:val="20"/>
          <w:lang w:eastAsia="fr-FR"/>
        </w:rPr>
      </w:pPr>
      <w:proofErr w:type="gramStart"/>
      <w:r w:rsidRPr="007B3AF0">
        <w:rPr>
          <w:rFonts w:eastAsia="Times New Roman" w:cs="Tahoma"/>
          <w:szCs w:val="20"/>
          <w:lang w:eastAsia="fr-FR"/>
        </w:rPr>
        <w:t>veiller</w:t>
      </w:r>
      <w:proofErr w:type="gramEnd"/>
      <w:r w:rsidRPr="007B3AF0">
        <w:rPr>
          <w:rFonts w:eastAsia="Times New Roman" w:cs="Tahoma"/>
          <w:szCs w:val="20"/>
          <w:lang w:eastAsia="fr-FR"/>
        </w:rPr>
        <w:t xml:space="preserve"> à ce que les prestations réalisées ne remettent pas en cause la cohérence de l'ensemble des projets ou </w:t>
      </w:r>
      <w:r w:rsidR="004974D6">
        <w:rPr>
          <w:rFonts w:eastAsia="Times New Roman" w:cs="Tahoma"/>
          <w:szCs w:val="20"/>
          <w:lang w:eastAsia="fr-FR"/>
        </w:rPr>
        <w:t>produits</w:t>
      </w:r>
      <w:r w:rsidRPr="007B3AF0">
        <w:rPr>
          <w:rFonts w:eastAsia="Times New Roman" w:cs="Tahoma"/>
          <w:szCs w:val="20"/>
          <w:lang w:eastAsia="fr-FR"/>
        </w:rPr>
        <w:t xml:space="preserve"> objets de leurs missions et notamment fassent obstacle aux missions éven</w:t>
      </w:r>
      <w:r w:rsidR="004974D6">
        <w:rPr>
          <w:rFonts w:eastAsia="Times New Roman" w:cs="Tahoma"/>
          <w:szCs w:val="20"/>
          <w:lang w:eastAsia="fr-FR"/>
        </w:rPr>
        <w:t>tuellement confiées aux autres i</w:t>
      </w:r>
      <w:r w:rsidRPr="007B3AF0">
        <w:rPr>
          <w:rFonts w:eastAsia="Times New Roman" w:cs="Tahoma"/>
          <w:szCs w:val="20"/>
          <w:lang w:eastAsia="fr-FR"/>
        </w:rPr>
        <w:t xml:space="preserve">ntervenants ; </w:t>
      </w:r>
    </w:p>
    <w:p w14:paraId="4E343DFA" w14:textId="7F553853" w:rsidR="007F58F1" w:rsidRPr="007B3AF0" w:rsidRDefault="004974D6" w:rsidP="005F193A">
      <w:pPr>
        <w:pStyle w:val="Paragraphedeliste"/>
        <w:widowControl w:val="0"/>
        <w:numPr>
          <w:ilvl w:val="0"/>
          <w:numId w:val="20"/>
        </w:numPr>
        <w:spacing w:before="120"/>
        <w:ind w:left="709" w:hanging="357"/>
        <w:contextualSpacing w:val="0"/>
        <w:rPr>
          <w:rFonts w:eastAsia="Times New Roman" w:cs="Tahoma"/>
          <w:szCs w:val="20"/>
          <w:lang w:eastAsia="fr-FR"/>
        </w:rPr>
      </w:pPr>
      <w:proofErr w:type="gramStart"/>
      <w:r>
        <w:rPr>
          <w:rFonts w:eastAsia="Times New Roman" w:cs="Tahoma"/>
          <w:szCs w:val="20"/>
          <w:lang w:eastAsia="fr-FR"/>
        </w:rPr>
        <w:t>coopérer</w:t>
      </w:r>
      <w:proofErr w:type="gramEnd"/>
      <w:r>
        <w:rPr>
          <w:rFonts w:eastAsia="Times New Roman" w:cs="Tahoma"/>
          <w:szCs w:val="20"/>
          <w:lang w:eastAsia="fr-FR"/>
        </w:rPr>
        <w:t xml:space="preserve"> avec tout i</w:t>
      </w:r>
      <w:r w:rsidR="007F58F1" w:rsidRPr="007B3AF0">
        <w:rPr>
          <w:rFonts w:eastAsia="Times New Roman" w:cs="Tahoma"/>
          <w:szCs w:val="20"/>
          <w:lang w:eastAsia="fr-FR"/>
        </w:rPr>
        <w:t>ntervenant de façon à échanger les informations nécessaires ;</w:t>
      </w:r>
    </w:p>
    <w:p w14:paraId="453A9070" w14:textId="616B7F95" w:rsidR="007F58F1" w:rsidRPr="007B3AF0" w:rsidRDefault="007F58F1" w:rsidP="005F193A">
      <w:pPr>
        <w:pStyle w:val="Paragraphedeliste"/>
        <w:widowControl w:val="0"/>
        <w:numPr>
          <w:ilvl w:val="0"/>
          <w:numId w:val="20"/>
        </w:numPr>
        <w:spacing w:before="120"/>
        <w:ind w:left="709" w:hanging="357"/>
        <w:contextualSpacing w:val="0"/>
        <w:rPr>
          <w:rFonts w:eastAsia="Times New Roman" w:cs="Tahoma"/>
          <w:szCs w:val="20"/>
          <w:lang w:eastAsia="fr-FR"/>
        </w:rPr>
      </w:pPr>
      <w:proofErr w:type="gramStart"/>
      <w:r w:rsidRPr="007B3AF0">
        <w:rPr>
          <w:rFonts w:eastAsia="Times New Roman" w:cs="Tahoma"/>
          <w:szCs w:val="20"/>
          <w:lang w:eastAsia="fr-FR"/>
        </w:rPr>
        <w:t>participer</w:t>
      </w:r>
      <w:proofErr w:type="gramEnd"/>
      <w:r w:rsidRPr="007B3AF0">
        <w:rPr>
          <w:rFonts w:eastAsia="Times New Roman" w:cs="Tahoma"/>
          <w:szCs w:val="20"/>
          <w:lang w:eastAsia="fr-FR"/>
        </w:rPr>
        <w:t xml:space="preserve"> de manière active à toutes les instances organisationnelles présentes et futures les concernant et pour lesquelles sa présence est requise ; </w:t>
      </w:r>
    </w:p>
    <w:p w14:paraId="72C3F2C0" w14:textId="430C386C" w:rsidR="007F58F1" w:rsidRPr="007B3AF0" w:rsidRDefault="007F58F1" w:rsidP="005F193A">
      <w:pPr>
        <w:pStyle w:val="Paragraphedeliste"/>
        <w:widowControl w:val="0"/>
        <w:numPr>
          <w:ilvl w:val="0"/>
          <w:numId w:val="20"/>
        </w:numPr>
        <w:spacing w:before="120"/>
        <w:ind w:left="709" w:hanging="357"/>
        <w:contextualSpacing w:val="0"/>
        <w:rPr>
          <w:rFonts w:eastAsia="Times New Roman" w:cs="Tahoma"/>
          <w:szCs w:val="20"/>
          <w:lang w:eastAsia="fr-FR"/>
        </w:rPr>
      </w:pPr>
      <w:proofErr w:type="gramStart"/>
      <w:r w:rsidRPr="007B3AF0">
        <w:rPr>
          <w:rFonts w:eastAsia="Times New Roman" w:cs="Tahoma"/>
          <w:szCs w:val="20"/>
          <w:lang w:eastAsia="fr-FR"/>
        </w:rPr>
        <w:t>établir</w:t>
      </w:r>
      <w:proofErr w:type="gramEnd"/>
      <w:r w:rsidRPr="007B3AF0">
        <w:rPr>
          <w:rFonts w:eastAsia="Times New Roman" w:cs="Tahoma"/>
          <w:szCs w:val="20"/>
          <w:lang w:eastAsia="fr-FR"/>
        </w:rPr>
        <w:t xml:space="preserve"> un tableau de bord de ses prestations et fournitures et le communiquer aux destinataires désignés et selon une fréquence déterminée ;</w:t>
      </w:r>
    </w:p>
    <w:p w14:paraId="62449653" w14:textId="1E43CBF8" w:rsidR="007F58F1" w:rsidRPr="007B3AF0" w:rsidRDefault="007F58F1" w:rsidP="005F193A">
      <w:pPr>
        <w:pStyle w:val="Paragraphedeliste"/>
        <w:widowControl w:val="0"/>
        <w:numPr>
          <w:ilvl w:val="0"/>
          <w:numId w:val="20"/>
        </w:numPr>
        <w:spacing w:before="120"/>
        <w:ind w:left="709" w:hanging="357"/>
        <w:contextualSpacing w:val="0"/>
        <w:rPr>
          <w:rFonts w:eastAsia="Times New Roman" w:cs="Tahoma"/>
          <w:szCs w:val="20"/>
          <w:lang w:eastAsia="fr-FR"/>
        </w:rPr>
      </w:pPr>
      <w:proofErr w:type="gramStart"/>
      <w:r w:rsidRPr="007B3AF0">
        <w:rPr>
          <w:rFonts w:eastAsia="Times New Roman" w:cs="Tahoma"/>
          <w:szCs w:val="20"/>
          <w:lang w:eastAsia="fr-FR"/>
        </w:rPr>
        <w:t>procéder</w:t>
      </w:r>
      <w:proofErr w:type="gramEnd"/>
      <w:r w:rsidRPr="007B3AF0">
        <w:rPr>
          <w:rFonts w:eastAsia="Times New Roman" w:cs="Tahoma"/>
          <w:szCs w:val="20"/>
          <w:lang w:eastAsia="fr-FR"/>
        </w:rPr>
        <w:t xml:space="preserve"> dans les délais </w:t>
      </w:r>
      <w:r w:rsidR="0086697F">
        <w:rPr>
          <w:rFonts w:eastAsia="Times New Roman" w:cs="Tahoma"/>
          <w:szCs w:val="20"/>
          <w:lang w:eastAsia="fr-FR"/>
        </w:rPr>
        <w:t>à</w:t>
      </w:r>
      <w:r w:rsidRPr="007B3AF0">
        <w:rPr>
          <w:rFonts w:eastAsia="Times New Roman" w:cs="Tahoma"/>
          <w:szCs w:val="20"/>
          <w:lang w:eastAsia="fr-FR"/>
        </w:rPr>
        <w:t xml:space="preserve"> toutes les corrections/réparations destinées à permettre le bon déroulement du projet ou du service à la réalisation duquel il concourt ;</w:t>
      </w:r>
    </w:p>
    <w:p w14:paraId="7C47E19D" w14:textId="74F695E9" w:rsidR="007F58F1" w:rsidRPr="007B3AF0" w:rsidRDefault="007F58F1" w:rsidP="005F193A">
      <w:pPr>
        <w:pStyle w:val="Paragraphedeliste"/>
        <w:widowControl w:val="0"/>
        <w:numPr>
          <w:ilvl w:val="0"/>
          <w:numId w:val="20"/>
        </w:numPr>
        <w:spacing w:before="120"/>
        <w:ind w:left="709" w:hanging="357"/>
        <w:contextualSpacing w:val="0"/>
        <w:rPr>
          <w:rFonts w:eastAsia="Times New Roman" w:cs="Tahoma"/>
          <w:szCs w:val="20"/>
          <w:lang w:eastAsia="fr-FR"/>
        </w:rPr>
      </w:pPr>
      <w:proofErr w:type="gramStart"/>
      <w:r w:rsidRPr="007B3AF0">
        <w:rPr>
          <w:rFonts w:eastAsia="Times New Roman" w:cs="Tahoma"/>
          <w:szCs w:val="20"/>
          <w:lang w:eastAsia="fr-FR"/>
        </w:rPr>
        <w:t>fournir</w:t>
      </w:r>
      <w:proofErr w:type="gramEnd"/>
      <w:r w:rsidRPr="007B3AF0">
        <w:rPr>
          <w:rFonts w:eastAsia="Times New Roman" w:cs="Tahoma"/>
          <w:szCs w:val="20"/>
          <w:lang w:eastAsia="fr-FR"/>
        </w:rPr>
        <w:t xml:space="preserve"> les conseils d'accompagnement et d’environnement pour l’exécution correcte du projet ou du service en cause.</w:t>
      </w:r>
    </w:p>
    <w:p w14:paraId="22085F22" w14:textId="77777777" w:rsidR="007F58F1" w:rsidRPr="007F58F1" w:rsidRDefault="007F58F1" w:rsidP="007F58F1">
      <w:pPr>
        <w:widowControl w:val="0"/>
        <w:spacing w:before="120" w:after="0"/>
        <w:rPr>
          <w:rFonts w:eastAsia="Times New Roman" w:cs="Tahoma"/>
          <w:szCs w:val="20"/>
          <w:lang w:eastAsia="fr-FR"/>
        </w:rPr>
      </w:pPr>
      <w:r w:rsidRPr="007F58F1">
        <w:rPr>
          <w:rFonts w:eastAsia="Times New Roman" w:cs="Tahoma"/>
          <w:szCs w:val="20"/>
          <w:lang w:eastAsia="fr-FR"/>
        </w:rPr>
        <w:t>La prestation est exécutée sous l'entière responsabilité du Titulaire qui doit se conformer strictement :</w:t>
      </w:r>
    </w:p>
    <w:p w14:paraId="36366F32" w14:textId="7640E1BE" w:rsidR="007F58F1" w:rsidRPr="004974D6" w:rsidRDefault="007F58F1" w:rsidP="005F193A">
      <w:pPr>
        <w:pStyle w:val="Paragraphedeliste"/>
        <w:widowControl w:val="0"/>
        <w:numPr>
          <w:ilvl w:val="0"/>
          <w:numId w:val="20"/>
        </w:numPr>
        <w:spacing w:before="120"/>
        <w:ind w:left="709" w:hanging="357"/>
        <w:contextualSpacing w:val="0"/>
        <w:rPr>
          <w:rFonts w:eastAsia="Times New Roman" w:cs="Tahoma"/>
          <w:szCs w:val="20"/>
          <w:lang w:eastAsia="fr-FR"/>
        </w:rPr>
      </w:pPr>
      <w:r w:rsidRPr="004974D6">
        <w:rPr>
          <w:rFonts w:eastAsia="Times New Roman" w:cs="Tahoma"/>
          <w:szCs w:val="20"/>
          <w:lang w:eastAsia="fr-FR"/>
        </w:rPr>
        <w:t>Aux prescriptions du présent Cahier des Clauses Particulières pour l’exécution des prestations,</w:t>
      </w:r>
    </w:p>
    <w:p w14:paraId="6154B4D1" w14:textId="42EDF704" w:rsidR="007F58F1" w:rsidRPr="007F58F1" w:rsidRDefault="007F58F1" w:rsidP="005F193A">
      <w:pPr>
        <w:pStyle w:val="Paragraphedeliste"/>
        <w:widowControl w:val="0"/>
        <w:numPr>
          <w:ilvl w:val="0"/>
          <w:numId w:val="20"/>
        </w:numPr>
        <w:spacing w:before="120"/>
        <w:ind w:left="709" w:hanging="357"/>
        <w:contextualSpacing w:val="0"/>
        <w:rPr>
          <w:rFonts w:eastAsia="Times New Roman" w:cs="Tahoma"/>
          <w:szCs w:val="20"/>
          <w:lang w:eastAsia="fr-FR"/>
        </w:rPr>
      </w:pPr>
      <w:r w:rsidRPr="007F58F1">
        <w:rPr>
          <w:rFonts w:eastAsia="Times New Roman" w:cs="Tahoma"/>
          <w:szCs w:val="20"/>
          <w:lang w:eastAsia="fr-FR"/>
        </w:rPr>
        <w:t>Aux textes législatifs et réglementaires en vigueur en matière de sécurité, de sécurité sociale, législation du travail, législation fiscale et législation relative à la sous-traitance,</w:t>
      </w:r>
    </w:p>
    <w:p w14:paraId="09A9A619" w14:textId="08B13445" w:rsidR="007F58F1" w:rsidRPr="007F58F1" w:rsidRDefault="00016AE7" w:rsidP="005F193A">
      <w:pPr>
        <w:pStyle w:val="Paragraphedeliste"/>
        <w:widowControl w:val="0"/>
        <w:numPr>
          <w:ilvl w:val="0"/>
          <w:numId w:val="20"/>
        </w:numPr>
        <w:spacing w:before="120"/>
        <w:ind w:left="709" w:hanging="357"/>
        <w:contextualSpacing w:val="0"/>
        <w:rPr>
          <w:rFonts w:eastAsia="Times New Roman" w:cs="Tahoma"/>
          <w:szCs w:val="20"/>
          <w:lang w:eastAsia="fr-FR"/>
        </w:rPr>
      </w:pPr>
      <w:r w:rsidRPr="007F58F1">
        <w:rPr>
          <w:rFonts w:eastAsia="Times New Roman" w:cs="Tahoma"/>
          <w:szCs w:val="20"/>
          <w:lang w:eastAsia="fr-FR"/>
        </w:rPr>
        <w:t>À</w:t>
      </w:r>
      <w:r w:rsidR="007F58F1" w:rsidRPr="007F58F1">
        <w:rPr>
          <w:rFonts w:eastAsia="Times New Roman" w:cs="Tahoma"/>
          <w:szCs w:val="20"/>
          <w:lang w:eastAsia="fr-FR"/>
        </w:rPr>
        <w:t xml:space="preserve"> l’ensemble des mesures de sécurité définies dans le protocole de sécurité établi.</w:t>
      </w:r>
    </w:p>
    <w:p w14:paraId="4C55BD56" w14:textId="1F22FACC" w:rsidR="007F58F1" w:rsidRPr="007F58F1" w:rsidRDefault="007F58F1" w:rsidP="005F193A">
      <w:pPr>
        <w:pStyle w:val="Paragraphedeliste"/>
        <w:widowControl w:val="0"/>
        <w:numPr>
          <w:ilvl w:val="0"/>
          <w:numId w:val="20"/>
        </w:numPr>
        <w:spacing w:before="120"/>
        <w:ind w:left="709" w:hanging="357"/>
        <w:contextualSpacing w:val="0"/>
        <w:rPr>
          <w:rFonts w:eastAsia="Times New Roman" w:cs="Tahoma"/>
          <w:szCs w:val="20"/>
          <w:lang w:eastAsia="fr-FR"/>
        </w:rPr>
      </w:pPr>
      <w:r w:rsidRPr="007F58F1">
        <w:rPr>
          <w:rFonts w:eastAsia="Times New Roman" w:cs="Tahoma"/>
          <w:szCs w:val="20"/>
          <w:lang w:eastAsia="fr-FR"/>
        </w:rPr>
        <w:t xml:space="preserve">A la règlementation relative au travail dissimulé par laquelle le Titulaire du marché doit impérativement fournir à </w:t>
      </w:r>
      <w:r w:rsidR="000736F6">
        <w:rPr>
          <w:rFonts w:eastAsia="Times New Roman" w:cs="Tahoma"/>
          <w:szCs w:val="20"/>
          <w:lang w:eastAsia="fr-FR"/>
        </w:rPr>
        <w:t>l'</w:t>
      </w:r>
      <w:proofErr w:type="spellStart"/>
      <w:r w:rsidR="000736F6">
        <w:rPr>
          <w:rFonts w:eastAsia="Times New Roman" w:cs="Tahoma"/>
          <w:szCs w:val="20"/>
          <w:lang w:eastAsia="fr-FR"/>
        </w:rPr>
        <w:t>E</w:t>
      </w:r>
      <w:r w:rsidR="00B04B30">
        <w:rPr>
          <w:rFonts w:eastAsia="Times New Roman" w:cs="Tahoma"/>
          <w:szCs w:val="20"/>
          <w:lang w:eastAsia="fr-FR"/>
        </w:rPr>
        <w:t>d</w:t>
      </w:r>
      <w:r w:rsidR="000736F6">
        <w:rPr>
          <w:rFonts w:eastAsia="Times New Roman" w:cs="Tahoma"/>
          <w:szCs w:val="20"/>
          <w:lang w:eastAsia="fr-FR"/>
        </w:rPr>
        <w:t>A</w:t>
      </w:r>
      <w:proofErr w:type="spellEnd"/>
      <w:r w:rsidRPr="007F58F1">
        <w:rPr>
          <w:rFonts w:eastAsia="Times New Roman" w:cs="Tahoma"/>
          <w:szCs w:val="20"/>
          <w:lang w:eastAsia="fr-FR"/>
        </w:rPr>
        <w:t xml:space="preserve"> tous les six mois à compter de la date de notification et pendant toute la durée du marché, les pièces énumérées aux articles D.8222-5 et suivants du code du travail justifiant qu’il a satisfait à ses obligations légales. Le défaut ou le refus de production des documents exigés par la législation en vigueur entraînera une information aux autorités compétentes, sans préjuger des conséquences que </w:t>
      </w:r>
      <w:r w:rsidR="000736F6">
        <w:rPr>
          <w:rFonts w:eastAsia="Times New Roman" w:cs="Tahoma"/>
          <w:szCs w:val="20"/>
          <w:lang w:eastAsia="fr-FR"/>
        </w:rPr>
        <w:t>l'</w:t>
      </w:r>
      <w:proofErr w:type="spellStart"/>
      <w:r w:rsidR="000736F6">
        <w:rPr>
          <w:rFonts w:eastAsia="Times New Roman" w:cs="Tahoma"/>
          <w:szCs w:val="20"/>
          <w:lang w:eastAsia="fr-FR"/>
        </w:rPr>
        <w:t>E</w:t>
      </w:r>
      <w:r w:rsidR="000B7507">
        <w:rPr>
          <w:rFonts w:eastAsia="Times New Roman" w:cs="Tahoma"/>
          <w:szCs w:val="20"/>
          <w:lang w:eastAsia="fr-FR"/>
        </w:rPr>
        <w:t>d</w:t>
      </w:r>
      <w:r w:rsidR="000736F6">
        <w:rPr>
          <w:rFonts w:eastAsia="Times New Roman" w:cs="Tahoma"/>
          <w:szCs w:val="20"/>
          <w:lang w:eastAsia="fr-FR"/>
        </w:rPr>
        <w:t>A</w:t>
      </w:r>
      <w:proofErr w:type="spellEnd"/>
      <w:r w:rsidRPr="007F58F1">
        <w:rPr>
          <w:rFonts w:eastAsia="Times New Roman" w:cs="Tahoma"/>
          <w:szCs w:val="20"/>
          <w:lang w:eastAsia="fr-FR"/>
        </w:rPr>
        <w:t xml:space="preserve"> pourrait en tirer en ce qui concerne la poursuite de l’exécution du marché. </w:t>
      </w:r>
    </w:p>
    <w:p w14:paraId="3F9FEA6D" w14:textId="0F5EB4C2" w:rsidR="007F58F1" w:rsidRPr="007F58F1" w:rsidRDefault="007F58F1" w:rsidP="00763B83">
      <w:pPr>
        <w:pStyle w:val="Titre2"/>
        <w:spacing w:before="240"/>
        <w:ind w:left="1854" w:hanging="578"/>
        <w:rPr>
          <w:rFonts w:eastAsia="Times New Roman"/>
          <w:lang w:eastAsia="fr-FR"/>
        </w:rPr>
      </w:pPr>
      <w:bookmarkStart w:id="1337" w:name="_Toc201594255"/>
      <w:r w:rsidRPr="007F58F1">
        <w:rPr>
          <w:rFonts w:eastAsia="Times New Roman"/>
          <w:lang w:eastAsia="fr-FR"/>
        </w:rPr>
        <w:t>Changement dans la situation du Titulaire</w:t>
      </w:r>
      <w:bookmarkEnd w:id="1337"/>
    </w:p>
    <w:p w14:paraId="74F12E23" w14:textId="21C399AB" w:rsidR="007F58F1" w:rsidRPr="007F58F1" w:rsidRDefault="007F58F1" w:rsidP="00763B83">
      <w:pPr>
        <w:widowControl w:val="0"/>
        <w:spacing w:before="120"/>
        <w:rPr>
          <w:rFonts w:eastAsia="Times New Roman" w:cs="Tahoma"/>
          <w:szCs w:val="20"/>
          <w:lang w:eastAsia="fr-FR"/>
        </w:rPr>
      </w:pPr>
      <w:r w:rsidRPr="007F58F1">
        <w:rPr>
          <w:rFonts w:eastAsia="Times New Roman" w:cs="Tahoma"/>
          <w:szCs w:val="20"/>
          <w:lang w:eastAsia="fr-FR"/>
        </w:rPr>
        <w:t xml:space="preserve">Le Titulaire est tenu de communiquer </w:t>
      </w:r>
      <w:r w:rsidR="00B44382">
        <w:rPr>
          <w:rFonts w:eastAsia="Times New Roman" w:cs="Tahoma"/>
          <w:szCs w:val="20"/>
          <w:lang w:eastAsia="fr-FR"/>
        </w:rPr>
        <w:t>à</w:t>
      </w:r>
      <w:r w:rsidRPr="007F58F1">
        <w:rPr>
          <w:rFonts w:eastAsia="Times New Roman" w:cs="Tahoma"/>
          <w:szCs w:val="20"/>
          <w:lang w:eastAsia="fr-FR"/>
        </w:rPr>
        <w:t xml:space="preserve"> </w:t>
      </w:r>
      <w:r w:rsidR="000736F6">
        <w:rPr>
          <w:rFonts w:eastAsia="Times New Roman" w:cs="Tahoma"/>
          <w:szCs w:val="20"/>
          <w:lang w:eastAsia="fr-FR"/>
        </w:rPr>
        <w:t>l'</w:t>
      </w:r>
      <w:proofErr w:type="spellStart"/>
      <w:r w:rsidR="000736F6">
        <w:rPr>
          <w:rFonts w:eastAsia="Times New Roman" w:cs="Tahoma"/>
          <w:szCs w:val="20"/>
          <w:lang w:eastAsia="fr-FR"/>
        </w:rPr>
        <w:t>E</w:t>
      </w:r>
      <w:r w:rsidR="00C50FAB">
        <w:rPr>
          <w:rFonts w:eastAsia="Times New Roman" w:cs="Tahoma"/>
          <w:szCs w:val="20"/>
          <w:lang w:eastAsia="fr-FR"/>
        </w:rPr>
        <w:t>d</w:t>
      </w:r>
      <w:r w:rsidR="000736F6">
        <w:rPr>
          <w:rFonts w:eastAsia="Times New Roman" w:cs="Tahoma"/>
          <w:szCs w:val="20"/>
          <w:lang w:eastAsia="fr-FR"/>
        </w:rPr>
        <w:t>A</w:t>
      </w:r>
      <w:proofErr w:type="spellEnd"/>
      <w:r w:rsidRPr="007F58F1">
        <w:rPr>
          <w:rFonts w:eastAsia="Times New Roman" w:cs="Tahoma"/>
          <w:szCs w:val="20"/>
          <w:lang w:eastAsia="fr-FR"/>
        </w:rPr>
        <w:t xml:space="preserve"> les modifications survenant au cours de l’exécution du marché public, qui se rapportent :</w:t>
      </w:r>
    </w:p>
    <w:p w14:paraId="6383ED0C" w14:textId="3CF5FD0D" w:rsidR="007F58F1" w:rsidRPr="007F58F1" w:rsidRDefault="007F58F1" w:rsidP="005F193A">
      <w:pPr>
        <w:pStyle w:val="Paragraphedeliste"/>
        <w:widowControl w:val="0"/>
        <w:numPr>
          <w:ilvl w:val="0"/>
          <w:numId w:val="16"/>
        </w:numPr>
        <w:spacing w:before="120"/>
        <w:rPr>
          <w:rFonts w:eastAsia="Times New Roman" w:cs="Tahoma"/>
          <w:szCs w:val="20"/>
          <w:lang w:eastAsia="fr-FR"/>
        </w:rPr>
      </w:pPr>
      <w:proofErr w:type="gramStart"/>
      <w:r w:rsidRPr="007F58F1">
        <w:rPr>
          <w:rFonts w:eastAsia="Times New Roman" w:cs="Tahoma"/>
          <w:szCs w:val="20"/>
          <w:lang w:eastAsia="fr-FR"/>
        </w:rPr>
        <w:t>aux</w:t>
      </w:r>
      <w:proofErr w:type="gramEnd"/>
      <w:r w:rsidRPr="007F58F1">
        <w:rPr>
          <w:rFonts w:eastAsia="Times New Roman" w:cs="Tahoma"/>
          <w:szCs w:val="20"/>
          <w:lang w:eastAsia="fr-FR"/>
        </w:rPr>
        <w:t xml:space="preserve"> personnes ayant le pouvoir de l’engager,</w:t>
      </w:r>
    </w:p>
    <w:p w14:paraId="5729DAC5" w14:textId="5B3343F4" w:rsidR="007F58F1" w:rsidRPr="007F58F1" w:rsidRDefault="007F58F1" w:rsidP="005F193A">
      <w:pPr>
        <w:pStyle w:val="Paragraphedeliste"/>
        <w:widowControl w:val="0"/>
        <w:numPr>
          <w:ilvl w:val="0"/>
          <w:numId w:val="16"/>
        </w:numPr>
        <w:spacing w:before="120"/>
        <w:rPr>
          <w:rFonts w:eastAsia="Times New Roman" w:cs="Tahoma"/>
          <w:szCs w:val="20"/>
          <w:lang w:eastAsia="fr-FR"/>
        </w:rPr>
      </w:pPr>
      <w:proofErr w:type="gramStart"/>
      <w:r w:rsidRPr="007F58F1">
        <w:rPr>
          <w:rFonts w:eastAsia="Times New Roman" w:cs="Tahoma"/>
          <w:szCs w:val="20"/>
          <w:lang w:eastAsia="fr-FR"/>
        </w:rPr>
        <w:t>à</w:t>
      </w:r>
      <w:proofErr w:type="gramEnd"/>
      <w:r w:rsidRPr="007F58F1">
        <w:rPr>
          <w:rFonts w:eastAsia="Times New Roman" w:cs="Tahoma"/>
          <w:szCs w:val="20"/>
          <w:lang w:eastAsia="fr-FR"/>
        </w:rPr>
        <w:t xml:space="preserve"> la forme juridique sous laquelle il se présente,</w:t>
      </w:r>
    </w:p>
    <w:p w14:paraId="7BBAA99B" w14:textId="4B444046" w:rsidR="007F58F1" w:rsidRPr="007F58F1" w:rsidRDefault="007F58F1" w:rsidP="005F193A">
      <w:pPr>
        <w:pStyle w:val="Paragraphedeliste"/>
        <w:widowControl w:val="0"/>
        <w:numPr>
          <w:ilvl w:val="0"/>
          <w:numId w:val="16"/>
        </w:numPr>
        <w:spacing w:before="120"/>
        <w:rPr>
          <w:rFonts w:eastAsia="Times New Roman" w:cs="Tahoma"/>
          <w:szCs w:val="20"/>
          <w:lang w:eastAsia="fr-FR"/>
        </w:rPr>
      </w:pPr>
      <w:proofErr w:type="gramStart"/>
      <w:r w:rsidRPr="007F58F1">
        <w:rPr>
          <w:rFonts w:eastAsia="Times New Roman" w:cs="Tahoma"/>
          <w:szCs w:val="20"/>
          <w:lang w:eastAsia="fr-FR"/>
        </w:rPr>
        <w:t>à</w:t>
      </w:r>
      <w:proofErr w:type="gramEnd"/>
      <w:r w:rsidRPr="007F58F1">
        <w:rPr>
          <w:rFonts w:eastAsia="Times New Roman" w:cs="Tahoma"/>
          <w:szCs w:val="20"/>
          <w:lang w:eastAsia="fr-FR"/>
        </w:rPr>
        <w:t xml:space="preserve"> sa raison sociale ou à sa dénomination,</w:t>
      </w:r>
    </w:p>
    <w:p w14:paraId="43098AAE" w14:textId="26BC3372" w:rsidR="007F58F1" w:rsidRPr="007F58F1" w:rsidRDefault="007F58F1" w:rsidP="005F193A">
      <w:pPr>
        <w:pStyle w:val="Paragraphedeliste"/>
        <w:widowControl w:val="0"/>
        <w:numPr>
          <w:ilvl w:val="0"/>
          <w:numId w:val="16"/>
        </w:numPr>
        <w:spacing w:before="120"/>
        <w:rPr>
          <w:rFonts w:eastAsia="Times New Roman" w:cs="Tahoma"/>
          <w:szCs w:val="20"/>
          <w:lang w:eastAsia="fr-FR"/>
        </w:rPr>
      </w:pPr>
      <w:proofErr w:type="gramStart"/>
      <w:r w:rsidRPr="007F58F1">
        <w:rPr>
          <w:rFonts w:eastAsia="Times New Roman" w:cs="Tahoma"/>
          <w:szCs w:val="20"/>
          <w:lang w:eastAsia="fr-FR"/>
        </w:rPr>
        <w:t>à</w:t>
      </w:r>
      <w:proofErr w:type="gramEnd"/>
      <w:r w:rsidRPr="007F58F1">
        <w:rPr>
          <w:rFonts w:eastAsia="Times New Roman" w:cs="Tahoma"/>
          <w:szCs w:val="20"/>
          <w:lang w:eastAsia="fr-FR"/>
        </w:rPr>
        <w:t xml:space="preserve"> sa nationalité,</w:t>
      </w:r>
    </w:p>
    <w:p w14:paraId="601A1A4A" w14:textId="4BB6917F" w:rsidR="007F58F1" w:rsidRPr="007F58F1" w:rsidRDefault="007F58F1" w:rsidP="005F193A">
      <w:pPr>
        <w:pStyle w:val="Paragraphedeliste"/>
        <w:widowControl w:val="0"/>
        <w:numPr>
          <w:ilvl w:val="0"/>
          <w:numId w:val="16"/>
        </w:numPr>
        <w:spacing w:before="120"/>
        <w:rPr>
          <w:rFonts w:eastAsia="Times New Roman" w:cs="Tahoma"/>
          <w:szCs w:val="20"/>
          <w:lang w:eastAsia="fr-FR"/>
        </w:rPr>
      </w:pPr>
      <w:proofErr w:type="gramStart"/>
      <w:r w:rsidRPr="007F58F1">
        <w:rPr>
          <w:rFonts w:eastAsia="Times New Roman" w:cs="Tahoma"/>
          <w:szCs w:val="20"/>
          <w:lang w:eastAsia="fr-FR"/>
        </w:rPr>
        <w:t>à</w:t>
      </w:r>
      <w:proofErr w:type="gramEnd"/>
      <w:r w:rsidRPr="007F58F1">
        <w:rPr>
          <w:rFonts w:eastAsia="Times New Roman" w:cs="Tahoma"/>
          <w:szCs w:val="20"/>
          <w:lang w:eastAsia="fr-FR"/>
        </w:rPr>
        <w:t xml:space="preserve"> son domicile ou à son siège social,</w:t>
      </w:r>
    </w:p>
    <w:p w14:paraId="646F63FE" w14:textId="1BF39A19" w:rsidR="007F58F1" w:rsidRPr="007F58F1" w:rsidRDefault="007F58F1" w:rsidP="005F193A">
      <w:pPr>
        <w:pStyle w:val="Paragraphedeliste"/>
        <w:widowControl w:val="0"/>
        <w:numPr>
          <w:ilvl w:val="0"/>
          <w:numId w:val="16"/>
        </w:numPr>
        <w:spacing w:before="120"/>
        <w:rPr>
          <w:rFonts w:eastAsia="Times New Roman" w:cs="Tahoma"/>
          <w:szCs w:val="20"/>
          <w:lang w:eastAsia="fr-FR"/>
        </w:rPr>
      </w:pPr>
      <w:proofErr w:type="gramStart"/>
      <w:r w:rsidRPr="007F58F1">
        <w:rPr>
          <w:rFonts w:eastAsia="Times New Roman" w:cs="Tahoma"/>
          <w:szCs w:val="20"/>
          <w:lang w:eastAsia="fr-FR"/>
        </w:rPr>
        <w:t>au</w:t>
      </w:r>
      <w:proofErr w:type="gramEnd"/>
      <w:r w:rsidRPr="007F58F1">
        <w:rPr>
          <w:rFonts w:eastAsia="Times New Roman" w:cs="Tahoma"/>
          <w:szCs w:val="20"/>
          <w:lang w:eastAsia="fr-FR"/>
        </w:rPr>
        <w:t xml:space="preserve"> montant de son capital social,</w:t>
      </w:r>
    </w:p>
    <w:p w14:paraId="205C02AF" w14:textId="13EBFD61" w:rsidR="007F58F1" w:rsidRPr="007F58F1" w:rsidRDefault="007F58F1" w:rsidP="005F193A">
      <w:pPr>
        <w:pStyle w:val="Paragraphedeliste"/>
        <w:widowControl w:val="0"/>
        <w:numPr>
          <w:ilvl w:val="0"/>
          <w:numId w:val="16"/>
        </w:numPr>
        <w:spacing w:before="120"/>
        <w:rPr>
          <w:rFonts w:eastAsia="Times New Roman" w:cs="Tahoma"/>
          <w:szCs w:val="20"/>
          <w:lang w:eastAsia="fr-FR"/>
        </w:rPr>
      </w:pPr>
      <w:proofErr w:type="gramStart"/>
      <w:r w:rsidRPr="007F58F1">
        <w:rPr>
          <w:rFonts w:eastAsia="Times New Roman" w:cs="Tahoma"/>
          <w:szCs w:val="20"/>
          <w:lang w:eastAsia="fr-FR"/>
        </w:rPr>
        <w:t>aux</w:t>
      </w:r>
      <w:proofErr w:type="gramEnd"/>
      <w:r w:rsidRPr="007F58F1">
        <w:rPr>
          <w:rFonts w:eastAsia="Times New Roman" w:cs="Tahoma"/>
          <w:szCs w:val="20"/>
          <w:lang w:eastAsia="fr-FR"/>
        </w:rPr>
        <w:t xml:space="preserve"> personnes ou aux groupes qui le contrôlent,</w:t>
      </w:r>
    </w:p>
    <w:p w14:paraId="04DFAD46" w14:textId="22FE8D03" w:rsidR="007F58F1" w:rsidRPr="007F58F1" w:rsidRDefault="007F58F1" w:rsidP="005F193A">
      <w:pPr>
        <w:pStyle w:val="Paragraphedeliste"/>
        <w:widowControl w:val="0"/>
        <w:numPr>
          <w:ilvl w:val="0"/>
          <w:numId w:val="16"/>
        </w:numPr>
        <w:spacing w:before="120"/>
        <w:rPr>
          <w:rFonts w:eastAsia="Times New Roman" w:cs="Tahoma"/>
          <w:szCs w:val="20"/>
          <w:lang w:eastAsia="fr-FR"/>
        </w:rPr>
      </w:pPr>
      <w:proofErr w:type="gramStart"/>
      <w:r w:rsidRPr="007F58F1">
        <w:rPr>
          <w:rFonts w:eastAsia="Times New Roman" w:cs="Tahoma"/>
          <w:szCs w:val="20"/>
          <w:lang w:eastAsia="fr-FR"/>
        </w:rPr>
        <w:t>à</w:t>
      </w:r>
      <w:proofErr w:type="gramEnd"/>
      <w:r w:rsidRPr="007F58F1">
        <w:rPr>
          <w:rFonts w:eastAsia="Times New Roman" w:cs="Tahoma"/>
          <w:szCs w:val="20"/>
          <w:lang w:eastAsia="fr-FR"/>
        </w:rPr>
        <w:t xml:space="preserve"> ses coordonnées bancaires.</w:t>
      </w:r>
    </w:p>
    <w:p w14:paraId="140704AA" w14:textId="3BCA11A8" w:rsidR="007F58F1" w:rsidRPr="007F58F1" w:rsidRDefault="00414370" w:rsidP="00763B83">
      <w:pPr>
        <w:widowControl w:val="0"/>
        <w:spacing w:before="120"/>
        <w:rPr>
          <w:rFonts w:eastAsia="Times New Roman" w:cs="Tahoma"/>
          <w:szCs w:val="20"/>
          <w:lang w:eastAsia="fr-FR"/>
        </w:rPr>
      </w:pPr>
      <w:r w:rsidRPr="007F58F1">
        <w:rPr>
          <w:rFonts w:eastAsia="Times New Roman" w:cs="Tahoma"/>
          <w:szCs w:val="20"/>
          <w:lang w:eastAsia="fr-FR"/>
        </w:rPr>
        <w:t>À</w:t>
      </w:r>
      <w:r w:rsidR="007F58F1" w:rsidRPr="007F58F1">
        <w:rPr>
          <w:rFonts w:eastAsia="Times New Roman" w:cs="Tahoma"/>
          <w:szCs w:val="20"/>
          <w:lang w:eastAsia="fr-FR"/>
        </w:rPr>
        <w:t xml:space="preserve"> cet effet, le Titulaire fait parvenir </w:t>
      </w:r>
      <w:r w:rsidR="00B44382">
        <w:rPr>
          <w:rFonts w:eastAsia="Times New Roman" w:cs="Tahoma"/>
          <w:szCs w:val="20"/>
          <w:lang w:eastAsia="fr-FR"/>
        </w:rPr>
        <w:t>à</w:t>
      </w:r>
      <w:bookmarkStart w:id="1338" w:name="_GoBack"/>
      <w:bookmarkEnd w:id="1338"/>
      <w:r w:rsidR="007F58F1" w:rsidRPr="007F58F1">
        <w:rPr>
          <w:rFonts w:eastAsia="Times New Roman" w:cs="Tahoma"/>
          <w:szCs w:val="20"/>
          <w:lang w:eastAsia="fr-FR"/>
        </w:rPr>
        <w:t xml:space="preserve"> </w:t>
      </w:r>
      <w:r w:rsidR="000736F6">
        <w:rPr>
          <w:rFonts w:eastAsia="Times New Roman" w:cs="Tahoma"/>
          <w:szCs w:val="20"/>
          <w:lang w:eastAsia="fr-FR"/>
        </w:rPr>
        <w:t>l'EDA</w:t>
      </w:r>
      <w:r w:rsidR="007F58F1" w:rsidRPr="007F58F1">
        <w:rPr>
          <w:rFonts w:eastAsia="Times New Roman" w:cs="Tahoma"/>
          <w:szCs w:val="20"/>
          <w:lang w:eastAsia="fr-FR"/>
        </w:rPr>
        <w:t>, par tout moyen permettant de garantir leur réception, le(s) document(s) justifiant de la modification.</w:t>
      </w:r>
    </w:p>
    <w:p w14:paraId="02FD4A0B" w14:textId="2D851638" w:rsidR="000D16DE" w:rsidRPr="000D16DE" w:rsidRDefault="1C4AA84A" w:rsidP="00E52196">
      <w:pPr>
        <w:pStyle w:val="Titre2"/>
        <w:spacing w:before="120"/>
        <w:ind w:left="1854" w:hanging="578"/>
        <w:rPr>
          <w:rFonts w:eastAsia="Times New Roman"/>
          <w:lang w:eastAsia="fr-FR"/>
        </w:rPr>
      </w:pPr>
      <w:bookmarkStart w:id="1339" w:name="_Pénalités"/>
      <w:bookmarkStart w:id="1340" w:name="_Toc196747912"/>
      <w:bookmarkStart w:id="1341" w:name="_Toc196748092"/>
      <w:bookmarkStart w:id="1342" w:name="_Toc196748269"/>
      <w:bookmarkStart w:id="1343" w:name="_Toc197678211"/>
      <w:bookmarkStart w:id="1344" w:name="_Toc197682950"/>
      <w:bookmarkStart w:id="1345" w:name="_Toc197683151"/>
      <w:bookmarkStart w:id="1346" w:name="_Toc197683352"/>
      <w:bookmarkStart w:id="1347" w:name="_Toc197683552"/>
      <w:bookmarkStart w:id="1348" w:name="_Toc296607514"/>
      <w:bookmarkStart w:id="1349" w:name="_Toc11159712"/>
      <w:bookmarkStart w:id="1350" w:name="_Toc17797361"/>
      <w:bookmarkStart w:id="1351" w:name="_Toc201594256"/>
      <w:bookmarkEnd w:id="1339"/>
      <w:bookmarkEnd w:id="1340"/>
      <w:bookmarkEnd w:id="1341"/>
      <w:bookmarkEnd w:id="1342"/>
      <w:bookmarkEnd w:id="1343"/>
      <w:bookmarkEnd w:id="1344"/>
      <w:bookmarkEnd w:id="1345"/>
      <w:bookmarkEnd w:id="1346"/>
      <w:bookmarkEnd w:id="1347"/>
      <w:r w:rsidRPr="5FFB16D8">
        <w:rPr>
          <w:rFonts w:eastAsia="Times New Roman"/>
          <w:lang w:eastAsia="fr-FR"/>
        </w:rPr>
        <w:t>Responsabilité</w:t>
      </w:r>
      <w:bookmarkEnd w:id="1348"/>
      <w:bookmarkEnd w:id="1349"/>
      <w:bookmarkEnd w:id="1350"/>
      <w:bookmarkEnd w:id="1351"/>
    </w:p>
    <w:p w14:paraId="4A0E4909" w14:textId="38A34A3B" w:rsidR="000D16DE" w:rsidRPr="000D16DE" w:rsidRDefault="000D16DE" w:rsidP="000D16DE">
      <w:pPr>
        <w:widowControl w:val="0"/>
        <w:spacing w:before="120" w:after="0"/>
        <w:rPr>
          <w:rFonts w:eastAsia="Times New Roman" w:cs="Calibri"/>
          <w:szCs w:val="20"/>
          <w:lang w:eastAsia="fr-FR"/>
        </w:rPr>
      </w:pPr>
      <w:r w:rsidRPr="000D16DE">
        <w:rPr>
          <w:rFonts w:eastAsia="Times New Roman" w:cs="Calibri"/>
          <w:szCs w:val="20"/>
          <w:lang w:eastAsia="fr-FR"/>
        </w:rPr>
        <w:t xml:space="preserve">Le Titulaire exerce son activité à ses risques et périls. </w:t>
      </w:r>
      <w:r w:rsidR="00414370" w:rsidRPr="000D16DE">
        <w:rPr>
          <w:rFonts w:eastAsia="Times New Roman" w:cs="Calibri"/>
          <w:szCs w:val="20"/>
          <w:lang w:eastAsia="fr-FR"/>
        </w:rPr>
        <w:t>À</w:t>
      </w:r>
      <w:r w:rsidRPr="000D16DE">
        <w:rPr>
          <w:rFonts w:eastAsia="Times New Roman" w:cs="Calibri"/>
          <w:szCs w:val="20"/>
          <w:lang w:eastAsia="fr-FR"/>
        </w:rPr>
        <w:t xml:space="preserve"> ce titre, il assume la totalité des risques liés à l’exploitation de son activité, à sa présence ou à celle de ses collaborateurs permanents ou occasionnels, y compris ses sous-traitants.</w:t>
      </w:r>
    </w:p>
    <w:p w14:paraId="2114AB3A" w14:textId="6429D9F1" w:rsidR="000D16DE" w:rsidRPr="000D16DE" w:rsidRDefault="000D16DE" w:rsidP="000D16DE">
      <w:pPr>
        <w:widowControl w:val="0"/>
        <w:spacing w:before="120" w:after="0"/>
        <w:rPr>
          <w:rFonts w:eastAsia="Times New Roman" w:cs="Calibri"/>
          <w:szCs w:val="20"/>
          <w:lang w:eastAsia="fr-FR"/>
        </w:rPr>
      </w:pPr>
      <w:r w:rsidRPr="000D16DE">
        <w:rPr>
          <w:rFonts w:eastAsia="Times New Roman" w:cs="Calibri"/>
          <w:szCs w:val="20"/>
          <w:lang w:eastAsia="fr-FR"/>
        </w:rPr>
        <w:t xml:space="preserve">Le Titulaire est donc responsable des dommages de toute nature, corporels, matériels et immatériels consécutifs ou non consécutifs qui, du fait ou à l’occasion de l’exécution des prestations objets du présent Marché, seraient causés à </w:t>
      </w:r>
      <w:r w:rsidR="000736F6">
        <w:rPr>
          <w:rFonts w:eastAsia="Times New Roman" w:cs="Calibri"/>
          <w:szCs w:val="20"/>
          <w:lang w:eastAsia="fr-FR"/>
        </w:rPr>
        <w:t>l'EDA</w:t>
      </w:r>
      <w:r w:rsidRPr="000D16DE">
        <w:rPr>
          <w:rFonts w:eastAsia="Times New Roman" w:cs="Calibri"/>
          <w:szCs w:val="20"/>
          <w:lang w:eastAsia="fr-FR"/>
        </w:rPr>
        <w:t xml:space="preserve"> ou aux tiers, y compris pour les dommages subis par les locaux occupés pour les besoins de la prestation.</w:t>
      </w:r>
    </w:p>
    <w:p w14:paraId="41F34E95" w14:textId="77777777" w:rsidR="000D16DE" w:rsidRPr="001E3EDB" w:rsidRDefault="000D16DE" w:rsidP="001E3EDB">
      <w:pPr>
        <w:pStyle w:val="Titre2"/>
        <w:spacing w:before="120"/>
        <w:ind w:left="1854" w:hanging="578"/>
        <w:rPr>
          <w:rFonts w:eastAsia="Times New Roman"/>
          <w:lang w:eastAsia="fr-FR"/>
        </w:rPr>
      </w:pPr>
      <w:bookmarkStart w:id="1352" w:name="_Toc11159746"/>
      <w:bookmarkStart w:id="1353" w:name="_Toc17797363"/>
      <w:bookmarkStart w:id="1354" w:name="_Toc201594257"/>
      <w:r w:rsidRPr="001E3EDB">
        <w:rPr>
          <w:rFonts w:eastAsia="Times New Roman"/>
          <w:lang w:eastAsia="fr-FR"/>
        </w:rPr>
        <w:lastRenderedPageBreak/>
        <w:t>Sous-Traitance</w:t>
      </w:r>
      <w:bookmarkEnd w:id="1352"/>
      <w:bookmarkEnd w:id="1353"/>
      <w:bookmarkEnd w:id="1354"/>
    </w:p>
    <w:p w14:paraId="458E07E2" w14:textId="66E97430" w:rsidR="00BF1376" w:rsidRPr="00BF1376" w:rsidRDefault="00BF1376" w:rsidP="00E52196">
      <w:pPr>
        <w:widowControl w:val="0"/>
        <w:autoSpaceDE w:val="0"/>
        <w:autoSpaceDN w:val="0"/>
        <w:adjustRightInd w:val="0"/>
        <w:spacing w:before="120"/>
        <w:rPr>
          <w:rFonts w:eastAsia="Times New Roman" w:cs="Tahoma"/>
          <w:szCs w:val="18"/>
          <w:lang w:eastAsia="fr-FR"/>
        </w:rPr>
      </w:pPr>
      <w:r w:rsidRPr="00BF1376">
        <w:rPr>
          <w:rFonts w:eastAsia="Times New Roman" w:cs="Tahoma"/>
          <w:szCs w:val="18"/>
          <w:lang w:eastAsia="fr-FR"/>
        </w:rPr>
        <w:t>Conformément à l’article L. 2193-3 du CCP, le titulaire peut, sous sa responsabilité, sous-traiter l’exécution d’une partie des prestations de son marché. La sous-traitance ne peut donc en aucun cas concerner la totalité du présent marché</w:t>
      </w:r>
      <w:r w:rsidR="000B7507">
        <w:rPr>
          <w:rFonts w:eastAsia="Times New Roman" w:cs="Tahoma"/>
          <w:szCs w:val="18"/>
          <w:lang w:eastAsia="fr-FR"/>
        </w:rPr>
        <w:t xml:space="preserve"> mais est ouverte pour les prestations de services annexes nécessaire</w:t>
      </w:r>
      <w:r w:rsidR="00477D79">
        <w:rPr>
          <w:rFonts w:eastAsia="Times New Roman" w:cs="Tahoma"/>
          <w:szCs w:val="18"/>
          <w:lang w:eastAsia="fr-FR"/>
        </w:rPr>
        <w:t>s</w:t>
      </w:r>
      <w:r w:rsidRPr="00BF1376">
        <w:rPr>
          <w:rFonts w:eastAsia="Times New Roman" w:cs="Tahoma"/>
          <w:szCs w:val="18"/>
          <w:lang w:eastAsia="fr-FR"/>
        </w:rPr>
        <w:t xml:space="preserve">. </w:t>
      </w:r>
    </w:p>
    <w:p w14:paraId="74D14363" w14:textId="77777777" w:rsidR="00BF1376" w:rsidRPr="00BF1376" w:rsidRDefault="00BF1376" w:rsidP="00E52196">
      <w:pPr>
        <w:widowControl w:val="0"/>
        <w:autoSpaceDE w:val="0"/>
        <w:autoSpaceDN w:val="0"/>
        <w:adjustRightInd w:val="0"/>
        <w:spacing w:before="120"/>
        <w:rPr>
          <w:rFonts w:eastAsia="Times New Roman" w:cs="Tahoma"/>
          <w:szCs w:val="18"/>
          <w:lang w:eastAsia="fr-FR"/>
        </w:rPr>
      </w:pPr>
      <w:r w:rsidRPr="00BF1376">
        <w:rPr>
          <w:rFonts w:eastAsia="Times New Roman" w:cs="Tahoma"/>
          <w:szCs w:val="18"/>
          <w:lang w:eastAsia="fr-FR"/>
        </w:rPr>
        <w:t xml:space="preserve">Le titulaire ne peut sous-traiter l’exécution d’une partie des prestations qu’à condition d’avoir obtenu par le maître de l’ouvrage l’acceptation de chaque sous-traitant et l’agrément de ses conditions de paiement. </w:t>
      </w:r>
    </w:p>
    <w:p w14:paraId="1B132873" w14:textId="186BC94A" w:rsidR="00BF1376" w:rsidRPr="00BF1376" w:rsidRDefault="00BF1376" w:rsidP="00E52196">
      <w:pPr>
        <w:widowControl w:val="0"/>
        <w:autoSpaceDE w:val="0"/>
        <w:autoSpaceDN w:val="0"/>
        <w:adjustRightInd w:val="0"/>
        <w:spacing w:before="120"/>
        <w:rPr>
          <w:rFonts w:eastAsia="Times New Roman" w:cs="Tahoma"/>
          <w:szCs w:val="18"/>
          <w:lang w:eastAsia="fr-FR"/>
        </w:rPr>
      </w:pPr>
      <w:r w:rsidRPr="00BF1376">
        <w:rPr>
          <w:rFonts w:eastAsia="Times New Roman" w:cs="Tahoma"/>
          <w:szCs w:val="18"/>
          <w:lang w:eastAsia="fr-FR"/>
        </w:rPr>
        <w:t xml:space="preserve">Pour chaque sous-traitant présenté postérieurement à la notification du marché, le titulaire doit adresser à la personne responsable du contrat à </w:t>
      </w:r>
      <w:r w:rsidR="000736F6">
        <w:rPr>
          <w:rFonts w:eastAsia="Times New Roman" w:cs="Tahoma"/>
          <w:szCs w:val="18"/>
          <w:lang w:eastAsia="fr-FR"/>
        </w:rPr>
        <w:t>l'</w:t>
      </w:r>
      <w:proofErr w:type="spellStart"/>
      <w:r w:rsidR="000736F6">
        <w:rPr>
          <w:rFonts w:eastAsia="Times New Roman" w:cs="Tahoma"/>
          <w:szCs w:val="18"/>
          <w:lang w:eastAsia="fr-FR"/>
        </w:rPr>
        <w:t>E</w:t>
      </w:r>
      <w:r w:rsidR="00176317">
        <w:rPr>
          <w:rFonts w:eastAsia="Times New Roman" w:cs="Tahoma"/>
          <w:szCs w:val="18"/>
          <w:lang w:eastAsia="fr-FR"/>
        </w:rPr>
        <w:t>d</w:t>
      </w:r>
      <w:r w:rsidR="000736F6">
        <w:rPr>
          <w:rFonts w:eastAsia="Times New Roman" w:cs="Tahoma"/>
          <w:szCs w:val="18"/>
          <w:lang w:eastAsia="fr-FR"/>
        </w:rPr>
        <w:t>A</w:t>
      </w:r>
      <w:proofErr w:type="spellEnd"/>
      <w:r w:rsidRPr="00BF1376">
        <w:rPr>
          <w:rFonts w:eastAsia="Times New Roman" w:cs="Tahoma"/>
          <w:szCs w:val="18"/>
          <w:lang w:eastAsia="fr-FR"/>
        </w:rPr>
        <w:t xml:space="preserve">, par courriel, un dossier de demande comprenant : </w:t>
      </w:r>
    </w:p>
    <w:p w14:paraId="49038471" w14:textId="77777777" w:rsidR="00BF1376" w:rsidRPr="00BF1376" w:rsidRDefault="00BF1376" w:rsidP="005F193A">
      <w:pPr>
        <w:pStyle w:val="Paragraphedeliste"/>
        <w:widowControl w:val="0"/>
        <w:numPr>
          <w:ilvl w:val="0"/>
          <w:numId w:val="18"/>
        </w:numPr>
        <w:autoSpaceDE w:val="0"/>
        <w:autoSpaceDN w:val="0"/>
        <w:adjustRightInd w:val="0"/>
        <w:spacing w:before="120"/>
        <w:contextualSpacing w:val="0"/>
        <w:rPr>
          <w:rFonts w:eastAsia="Times New Roman" w:cs="Tahoma"/>
          <w:szCs w:val="18"/>
          <w:lang w:eastAsia="fr-FR"/>
        </w:rPr>
      </w:pPr>
      <w:r w:rsidRPr="00BF1376">
        <w:rPr>
          <w:rFonts w:eastAsia="Times New Roman" w:cs="Tahoma"/>
          <w:szCs w:val="18"/>
          <w:lang w:eastAsia="fr-FR"/>
        </w:rPr>
        <w:t xml:space="preserve">Une déclaration de sous-traitance (formulaire DC4) mentionnant la nature des prestations dont la sous-traitance est prévue ; le nom, ou la dénomination sociale et l’adresse du sous-traitant proposé ; le montant prévisionnel des sommes à payer directement au sous-traitant ; les conditions de paiement prévues par le projet de contrat de sous-traitance et comportant une attestation sur l’honneur du sous-traitant indiquant qu'il ne tombe pas sous le coup des interdictions d’accéder aux marchés publics ; </w:t>
      </w:r>
    </w:p>
    <w:p w14:paraId="26FCB387" w14:textId="77777777" w:rsidR="00BF1376" w:rsidRPr="00BF1376" w:rsidRDefault="00BF1376" w:rsidP="005F193A">
      <w:pPr>
        <w:pStyle w:val="Paragraphedeliste"/>
        <w:widowControl w:val="0"/>
        <w:numPr>
          <w:ilvl w:val="0"/>
          <w:numId w:val="18"/>
        </w:numPr>
        <w:autoSpaceDE w:val="0"/>
        <w:autoSpaceDN w:val="0"/>
        <w:adjustRightInd w:val="0"/>
        <w:spacing w:before="120"/>
        <w:contextualSpacing w:val="0"/>
        <w:rPr>
          <w:rFonts w:eastAsia="Times New Roman" w:cs="Tahoma"/>
          <w:szCs w:val="18"/>
          <w:lang w:eastAsia="fr-FR"/>
        </w:rPr>
      </w:pPr>
      <w:r w:rsidRPr="00BF1376">
        <w:rPr>
          <w:rFonts w:eastAsia="Times New Roman" w:cs="Tahoma"/>
          <w:szCs w:val="18"/>
          <w:lang w:eastAsia="fr-FR"/>
        </w:rPr>
        <w:t>En annexe à la déclaration de sous-traitance, les documents suivants concernant le sous-traitant :</w:t>
      </w:r>
    </w:p>
    <w:p w14:paraId="477FF8AA" w14:textId="77777777" w:rsidR="00BF1376" w:rsidRPr="00BF1376" w:rsidRDefault="00BF1376" w:rsidP="005F193A">
      <w:pPr>
        <w:pStyle w:val="Paragraphedeliste"/>
        <w:widowControl w:val="0"/>
        <w:numPr>
          <w:ilvl w:val="1"/>
          <w:numId w:val="17"/>
        </w:numPr>
        <w:autoSpaceDE w:val="0"/>
        <w:autoSpaceDN w:val="0"/>
        <w:adjustRightInd w:val="0"/>
        <w:spacing w:before="120"/>
        <w:contextualSpacing w:val="0"/>
        <w:rPr>
          <w:rFonts w:eastAsia="Times New Roman" w:cs="Tahoma"/>
          <w:szCs w:val="18"/>
          <w:lang w:eastAsia="fr-FR"/>
        </w:rPr>
      </w:pPr>
      <w:r w:rsidRPr="00BF1376">
        <w:rPr>
          <w:rFonts w:eastAsia="Times New Roman" w:cs="Tahoma"/>
          <w:szCs w:val="18"/>
          <w:lang w:eastAsia="fr-FR"/>
        </w:rPr>
        <w:t>L’avis de situation au répertoire SIRENE datant de moins de 3 mois,</w:t>
      </w:r>
    </w:p>
    <w:p w14:paraId="13737B8F" w14:textId="77777777" w:rsidR="00BF1376" w:rsidRPr="00BF1376" w:rsidRDefault="00BF1376" w:rsidP="005F193A">
      <w:pPr>
        <w:pStyle w:val="Paragraphedeliste"/>
        <w:widowControl w:val="0"/>
        <w:numPr>
          <w:ilvl w:val="1"/>
          <w:numId w:val="17"/>
        </w:numPr>
        <w:autoSpaceDE w:val="0"/>
        <w:autoSpaceDN w:val="0"/>
        <w:adjustRightInd w:val="0"/>
        <w:spacing w:before="120"/>
        <w:contextualSpacing w:val="0"/>
        <w:rPr>
          <w:rFonts w:eastAsia="Times New Roman" w:cs="Tahoma"/>
          <w:szCs w:val="18"/>
          <w:lang w:eastAsia="fr-FR"/>
        </w:rPr>
      </w:pPr>
      <w:r w:rsidRPr="00BF1376">
        <w:rPr>
          <w:rFonts w:eastAsia="Times New Roman" w:cs="Tahoma"/>
          <w:szCs w:val="18"/>
          <w:lang w:eastAsia="fr-FR"/>
        </w:rPr>
        <w:t>Les certificats d’assurance en cours de validité (Responsabilité Civile Professionnelle et Garantie Décennale),</w:t>
      </w:r>
    </w:p>
    <w:p w14:paraId="5057E2B5" w14:textId="77777777" w:rsidR="00BF1376" w:rsidRPr="00BF1376" w:rsidRDefault="00BF1376" w:rsidP="005F193A">
      <w:pPr>
        <w:pStyle w:val="Paragraphedeliste"/>
        <w:widowControl w:val="0"/>
        <w:numPr>
          <w:ilvl w:val="1"/>
          <w:numId w:val="17"/>
        </w:numPr>
        <w:autoSpaceDE w:val="0"/>
        <w:autoSpaceDN w:val="0"/>
        <w:adjustRightInd w:val="0"/>
        <w:spacing w:before="120"/>
        <w:contextualSpacing w:val="0"/>
        <w:rPr>
          <w:rFonts w:eastAsia="Times New Roman" w:cs="Tahoma"/>
          <w:szCs w:val="18"/>
          <w:lang w:eastAsia="fr-FR"/>
        </w:rPr>
      </w:pPr>
      <w:r w:rsidRPr="00BF1376">
        <w:rPr>
          <w:rFonts w:eastAsia="Times New Roman" w:cs="Tahoma"/>
          <w:szCs w:val="18"/>
          <w:lang w:eastAsia="fr-FR"/>
        </w:rPr>
        <w:t>Les agréments, qualifications professionnelles et références relatifs aux missions sous-traitées,</w:t>
      </w:r>
    </w:p>
    <w:p w14:paraId="56A117B7" w14:textId="77777777" w:rsidR="00BF1376" w:rsidRPr="00BF1376" w:rsidRDefault="00BF1376" w:rsidP="005F193A">
      <w:pPr>
        <w:pStyle w:val="Paragraphedeliste"/>
        <w:widowControl w:val="0"/>
        <w:numPr>
          <w:ilvl w:val="1"/>
          <w:numId w:val="17"/>
        </w:numPr>
        <w:autoSpaceDE w:val="0"/>
        <w:autoSpaceDN w:val="0"/>
        <w:adjustRightInd w:val="0"/>
        <w:spacing w:before="120"/>
        <w:contextualSpacing w:val="0"/>
        <w:rPr>
          <w:rFonts w:eastAsia="Times New Roman" w:cs="Tahoma"/>
          <w:szCs w:val="18"/>
          <w:lang w:eastAsia="fr-FR"/>
        </w:rPr>
      </w:pPr>
      <w:r w:rsidRPr="00BF1376">
        <w:rPr>
          <w:rFonts w:eastAsia="Times New Roman" w:cs="Tahoma"/>
          <w:szCs w:val="18"/>
          <w:lang w:eastAsia="fr-FR"/>
        </w:rPr>
        <w:t>L’attestation URSSAF datant de moins de 6 mois,</w:t>
      </w:r>
    </w:p>
    <w:p w14:paraId="7D1798C6" w14:textId="77777777" w:rsidR="00BF1376" w:rsidRPr="00BF1376" w:rsidRDefault="00BF1376" w:rsidP="005F193A">
      <w:pPr>
        <w:pStyle w:val="Paragraphedeliste"/>
        <w:widowControl w:val="0"/>
        <w:numPr>
          <w:ilvl w:val="1"/>
          <w:numId w:val="17"/>
        </w:numPr>
        <w:autoSpaceDE w:val="0"/>
        <w:autoSpaceDN w:val="0"/>
        <w:adjustRightInd w:val="0"/>
        <w:spacing w:before="120"/>
        <w:contextualSpacing w:val="0"/>
        <w:rPr>
          <w:rFonts w:eastAsia="Times New Roman" w:cs="Tahoma"/>
          <w:szCs w:val="18"/>
          <w:lang w:eastAsia="fr-FR"/>
        </w:rPr>
      </w:pPr>
      <w:r w:rsidRPr="00BF1376">
        <w:rPr>
          <w:rFonts w:eastAsia="Times New Roman" w:cs="Tahoma"/>
          <w:szCs w:val="18"/>
          <w:lang w:eastAsia="fr-FR"/>
        </w:rPr>
        <w:t>La liste nominative des salariés étrangers employés et soumis à autorisation de travail,</w:t>
      </w:r>
    </w:p>
    <w:p w14:paraId="7C1FA164" w14:textId="6BE98145" w:rsidR="00F674E0" w:rsidRDefault="002909C2" w:rsidP="005F193A">
      <w:pPr>
        <w:pStyle w:val="Paragraphedeliste"/>
        <w:widowControl w:val="0"/>
        <w:numPr>
          <w:ilvl w:val="1"/>
          <w:numId w:val="17"/>
        </w:numPr>
        <w:autoSpaceDE w:val="0"/>
        <w:autoSpaceDN w:val="0"/>
        <w:adjustRightInd w:val="0"/>
        <w:spacing w:before="120"/>
        <w:rPr>
          <w:rFonts w:eastAsia="Times New Roman" w:cs="Tahoma"/>
          <w:lang w:eastAsia="fr-FR"/>
        </w:rPr>
      </w:pPr>
      <w:r>
        <w:rPr>
          <w:rFonts w:eastAsia="Times New Roman" w:cs="Tahoma"/>
          <w:lang w:eastAsia="fr-FR"/>
        </w:rPr>
        <w:t>Le RIB ;</w:t>
      </w:r>
    </w:p>
    <w:p w14:paraId="60283523" w14:textId="77777777" w:rsidR="002909C2" w:rsidRPr="00BF1376" w:rsidRDefault="002909C2" w:rsidP="002909C2">
      <w:pPr>
        <w:pStyle w:val="Paragraphedeliste"/>
        <w:widowControl w:val="0"/>
        <w:autoSpaceDE w:val="0"/>
        <w:autoSpaceDN w:val="0"/>
        <w:adjustRightInd w:val="0"/>
        <w:spacing w:before="120"/>
        <w:ind w:left="1497"/>
        <w:rPr>
          <w:rFonts w:eastAsia="Times New Roman" w:cs="Tahoma"/>
          <w:lang w:eastAsia="fr-FR"/>
        </w:rPr>
      </w:pPr>
    </w:p>
    <w:p w14:paraId="5A4E98B8" w14:textId="77777777" w:rsidR="00BF1376" w:rsidRPr="00BF1376" w:rsidRDefault="00BF1376" w:rsidP="005F193A">
      <w:pPr>
        <w:pStyle w:val="Paragraphedeliste"/>
        <w:widowControl w:val="0"/>
        <w:numPr>
          <w:ilvl w:val="0"/>
          <w:numId w:val="18"/>
        </w:numPr>
        <w:autoSpaceDE w:val="0"/>
        <w:autoSpaceDN w:val="0"/>
        <w:adjustRightInd w:val="0"/>
        <w:spacing w:before="120"/>
        <w:contextualSpacing w:val="0"/>
        <w:rPr>
          <w:rFonts w:eastAsia="Times New Roman" w:cs="Tahoma"/>
          <w:szCs w:val="18"/>
          <w:lang w:eastAsia="fr-FR"/>
        </w:rPr>
      </w:pPr>
      <w:r w:rsidRPr="00BF1376">
        <w:rPr>
          <w:rFonts w:eastAsia="Times New Roman" w:cs="Tahoma"/>
          <w:szCs w:val="18"/>
          <w:lang w:eastAsia="fr-FR"/>
        </w:rPr>
        <w:t xml:space="preserve">Les documents permettant d’établir qu’aucune cession ou nantissement de créance ne fait obstacle au paiement direct du sous-traitant. </w:t>
      </w:r>
    </w:p>
    <w:p w14:paraId="1445BB17" w14:textId="77777777" w:rsidR="00BF1376" w:rsidRPr="00BF1376" w:rsidRDefault="00BF1376" w:rsidP="00E52196">
      <w:pPr>
        <w:widowControl w:val="0"/>
        <w:autoSpaceDE w:val="0"/>
        <w:autoSpaceDN w:val="0"/>
        <w:adjustRightInd w:val="0"/>
        <w:spacing w:before="120"/>
        <w:rPr>
          <w:rFonts w:eastAsia="Times New Roman" w:cs="Tahoma"/>
          <w:szCs w:val="18"/>
          <w:lang w:eastAsia="fr-FR"/>
        </w:rPr>
      </w:pPr>
      <w:r w:rsidRPr="00BF1376">
        <w:rPr>
          <w:rFonts w:eastAsia="Times New Roman" w:cs="Tahoma"/>
          <w:szCs w:val="18"/>
          <w:lang w:eastAsia="fr-FR"/>
        </w:rPr>
        <w:t>Pour les sous-traitants établis hors de France, le titulaire joint une copie de la déclaration de détachement établie en application des articles R1261-1 et suivants du code du travail et une copie du document désignant le représentant mentionné à l’article R1263-2-2 est exigée.</w:t>
      </w:r>
    </w:p>
    <w:p w14:paraId="52271894" w14:textId="77777777" w:rsidR="00BF1376" w:rsidRPr="00BF1376" w:rsidRDefault="00BF1376" w:rsidP="00E52196">
      <w:pPr>
        <w:widowControl w:val="0"/>
        <w:autoSpaceDE w:val="0"/>
        <w:autoSpaceDN w:val="0"/>
        <w:adjustRightInd w:val="0"/>
        <w:spacing w:before="120"/>
        <w:rPr>
          <w:rFonts w:eastAsia="Times New Roman" w:cs="Tahoma"/>
          <w:szCs w:val="18"/>
          <w:lang w:eastAsia="fr-FR"/>
        </w:rPr>
      </w:pPr>
      <w:r w:rsidRPr="00BF1376">
        <w:rPr>
          <w:rFonts w:eastAsia="Times New Roman" w:cs="Tahoma"/>
          <w:szCs w:val="18"/>
          <w:lang w:eastAsia="fr-FR"/>
        </w:rPr>
        <w:t xml:space="preserve">L’acceptation du sous-traitant et l’agrément de ses conditions de paiement sont constatés par l’acte spécial signé par le maître de l’ouvrage. </w:t>
      </w:r>
    </w:p>
    <w:p w14:paraId="40E6BA96" w14:textId="77777777" w:rsidR="00BF1376" w:rsidRPr="00BF1376" w:rsidRDefault="00BF1376" w:rsidP="00E52196">
      <w:pPr>
        <w:widowControl w:val="0"/>
        <w:autoSpaceDE w:val="0"/>
        <w:autoSpaceDN w:val="0"/>
        <w:adjustRightInd w:val="0"/>
        <w:spacing w:before="120"/>
        <w:rPr>
          <w:rFonts w:eastAsia="Times New Roman" w:cs="Tahoma"/>
          <w:szCs w:val="18"/>
          <w:lang w:eastAsia="fr-FR"/>
        </w:rPr>
      </w:pPr>
      <w:r w:rsidRPr="00BF1376">
        <w:rPr>
          <w:rFonts w:eastAsia="Times New Roman" w:cs="Tahoma"/>
          <w:szCs w:val="18"/>
          <w:lang w:eastAsia="fr-FR"/>
        </w:rPr>
        <w:t xml:space="preserve">En cas de sous-traitance, le titulaire reste seul responsable de l’exécution de toutes les obligations résultant du présent marché. À ce titre, les défaillances des sous-traitants relevant du non-respect de leurs engagements ou de la cessation d’activité sont traitées comme des défaillances du titulaire. </w:t>
      </w:r>
    </w:p>
    <w:p w14:paraId="6E90D7A5" w14:textId="77777777" w:rsidR="00BF1376" w:rsidRPr="00BF1376" w:rsidRDefault="00BF1376" w:rsidP="00E52196">
      <w:pPr>
        <w:widowControl w:val="0"/>
        <w:autoSpaceDE w:val="0"/>
        <w:autoSpaceDN w:val="0"/>
        <w:adjustRightInd w:val="0"/>
        <w:spacing w:before="120"/>
        <w:rPr>
          <w:rFonts w:eastAsia="Times New Roman" w:cs="Tahoma"/>
          <w:szCs w:val="18"/>
          <w:lang w:eastAsia="fr-FR"/>
        </w:rPr>
      </w:pPr>
      <w:r w:rsidRPr="00BF1376">
        <w:rPr>
          <w:rFonts w:eastAsia="Times New Roman" w:cs="Tahoma"/>
          <w:szCs w:val="18"/>
          <w:lang w:eastAsia="fr-FR"/>
        </w:rPr>
        <w:t>Lorsque le montant du contrat de sous-traitance est supérieur ou égal à 600 € TTC, le sous-traitant qui a été accepté et dont les conditions de paiement ont été agrées par le maître de l’ouvrage est payé directement pour la partie du marché dont il assure l’exécution.</w:t>
      </w:r>
    </w:p>
    <w:p w14:paraId="45ADB5E6" w14:textId="77777777" w:rsidR="00BF1376" w:rsidRPr="00BF1376" w:rsidRDefault="00BF1376" w:rsidP="00E52196">
      <w:pPr>
        <w:widowControl w:val="0"/>
        <w:autoSpaceDE w:val="0"/>
        <w:autoSpaceDN w:val="0"/>
        <w:adjustRightInd w:val="0"/>
        <w:spacing w:before="120"/>
        <w:rPr>
          <w:rFonts w:eastAsia="Times New Roman" w:cs="Tahoma"/>
          <w:szCs w:val="18"/>
          <w:lang w:eastAsia="fr-FR"/>
        </w:rPr>
      </w:pPr>
      <w:r w:rsidRPr="00BF1376">
        <w:rPr>
          <w:rFonts w:eastAsia="Times New Roman" w:cs="Tahoma"/>
          <w:szCs w:val="18"/>
          <w:lang w:eastAsia="fr-FR"/>
        </w:rPr>
        <w:t>Le titulaire s'engage à introduire dans les contrats de sous-traitance les clauses nécessaires au respect de la réglementation.</w:t>
      </w:r>
    </w:p>
    <w:p w14:paraId="12B08B60" w14:textId="7A15D7BF" w:rsidR="000D16DE" w:rsidRPr="0022294B" w:rsidRDefault="00BF1376" w:rsidP="0022294B">
      <w:pPr>
        <w:widowControl w:val="0"/>
        <w:autoSpaceDE w:val="0"/>
        <w:autoSpaceDN w:val="0"/>
        <w:adjustRightInd w:val="0"/>
        <w:spacing w:before="120"/>
        <w:rPr>
          <w:rFonts w:eastAsia="Times New Roman" w:cs="Tahoma"/>
          <w:szCs w:val="18"/>
          <w:lang w:eastAsia="fr-FR"/>
        </w:rPr>
      </w:pPr>
      <w:r w:rsidRPr="00BF1376">
        <w:rPr>
          <w:rFonts w:eastAsia="Times New Roman" w:cs="Tahoma"/>
          <w:szCs w:val="18"/>
          <w:lang w:eastAsia="fr-FR"/>
        </w:rPr>
        <w:t xml:space="preserve">En cas de recours à la sous-traitance par le titulaire, </w:t>
      </w:r>
      <w:r w:rsidR="000736F6">
        <w:rPr>
          <w:rFonts w:eastAsia="Times New Roman" w:cs="Tahoma"/>
          <w:szCs w:val="18"/>
          <w:lang w:eastAsia="fr-FR"/>
        </w:rPr>
        <w:t>l'</w:t>
      </w:r>
      <w:proofErr w:type="spellStart"/>
      <w:r w:rsidR="000736F6">
        <w:rPr>
          <w:rFonts w:eastAsia="Times New Roman" w:cs="Tahoma"/>
          <w:szCs w:val="18"/>
          <w:lang w:eastAsia="fr-FR"/>
        </w:rPr>
        <w:t>E</w:t>
      </w:r>
      <w:r w:rsidR="00477D79">
        <w:rPr>
          <w:rFonts w:eastAsia="Times New Roman" w:cs="Tahoma"/>
          <w:szCs w:val="18"/>
          <w:lang w:eastAsia="fr-FR"/>
        </w:rPr>
        <w:t>d</w:t>
      </w:r>
      <w:r w:rsidR="000736F6">
        <w:rPr>
          <w:rFonts w:eastAsia="Times New Roman" w:cs="Tahoma"/>
          <w:szCs w:val="18"/>
          <w:lang w:eastAsia="fr-FR"/>
        </w:rPr>
        <w:t>A</w:t>
      </w:r>
      <w:proofErr w:type="spellEnd"/>
      <w:r w:rsidRPr="00BF1376">
        <w:rPr>
          <w:rFonts w:eastAsia="Times New Roman" w:cs="Tahoma"/>
          <w:szCs w:val="18"/>
          <w:lang w:eastAsia="fr-FR"/>
        </w:rPr>
        <w:t xml:space="preserve"> souhaiterait qu’il la limite au rang 1.</w:t>
      </w:r>
    </w:p>
    <w:p w14:paraId="2FD661DD" w14:textId="77777777" w:rsidR="000D16DE" w:rsidRPr="000D16DE" w:rsidRDefault="000D16DE" w:rsidP="00E52196">
      <w:pPr>
        <w:pStyle w:val="Titre1"/>
        <w:spacing w:before="360"/>
        <w:ind w:left="431" w:hanging="431"/>
      </w:pPr>
      <w:bookmarkStart w:id="1355" w:name="_Toc267516461"/>
      <w:bookmarkStart w:id="1356" w:name="_Toc296607529"/>
      <w:bookmarkStart w:id="1357" w:name="_Toc307479998"/>
      <w:bookmarkStart w:id="1358" w:name="_Toc11159748"/>
      <w:bookmarkStart w:id="1359" w:name="_Toc17797364"/>
      <w:bookmarkStart w:id="1360" w:name="_Toc201594258"/>
      <w:r w:rsidRPr="000D16DE">
        <w:t>Différends et litiges</w:t>
      </w:r>
      <w:bookmarkEnd w:id="1355"/>
      <w:bookmarkEnd w:id="1356"/>
      <w:bookmarkEnd w:id="1357"/>
      <w:bookmarkEnd w:id="1358"/>
      <w:bookmarkEnd w:id="1359"/>
      <w:bookmarkEnd w:id="1360"/>
    </w:p>
    <w:p w14:paraId="2C84C6F4" w14:textId="77777777" w:rsidR="00206F55" w:rsidRPr="00B90224" w:rsidRDefault="00206F55" w:rsidP="00206F55">
      <w:pPr>
        <w:rPr>
          <w:rFonts w:eastAsia="Times New Roman" w:cs="Tahoma"/>
          <w:lang w:eastAsia="fr-FR"/>
        </w:rPr>
      </w:pPr>
      <w:r w:rsidRPr="00B90224">
        <w:rPr>
          <w:rFonts w:eastAsia="Times New Roman" w:cs="Tahoma"/>
          <w:lang w:eastAsia="fr-FR"/>
        </w:rPr>
        <w:t>Le présent contrat est soumis à l’application de la loi française.</w:t>
      </w:r>
    </w:p>
    <w:p w14:paraId="7CD14C30" w14:textId="77777777" w:rsidR="00206F55" w:rsidRPr="00B90224" w:rsidRDefault="00206F55" w:rsidP="00206F55">
      <w:pPr>
        <w:rPr>
          <w:rFonts w:eastAsia="Times New Roman" w:cs="Tahoma"/>
          <w:lang w:eastAsia="fr-FR"/>
        </w:rPr>
      </w:pPr>
      <w:r w:rsidRPr="00B90224">
        <w:rPr>
          <w:rFonts w:eastAsia="Times New Roman" w:cs="Tahoma"/>
          <w:lang w:eastAsia="fr-FR"/>
        </w:rPr>
        <w:t xml:space="preserve">En cas de litige relatif au présent contrat, qui viendrait à naître entre les Parties, à propos de sa validité, de son exécution, de son interprétation ou de sa résiliation, les Parties s’engagent à coopérer avec diligence et bonne foi en vue de trouver une solution amiable. </w:t>
      </w:r>
    </w:p>
    <w:p w14:paraId="0464CD92" w14:textId="0B7D9C04" w:rsidR="00206F55" w:rsidRPr="00B90224" w:rsidRDefault="00206F55" w:rsidP="00206F55">
      <w:pPr>
        <w:rPr>
          <w:rFonts w:eastAsia="Times New Roman" w:cs="Tahoma"/>
          <w:lang w:eastAsia="fr-FR"/>
        </w:rPr>
      </w:pPr>
      <w:r w:rsidRPr="00B90224">
        <w:rPr>
          <w:rFonts w:eastAsia="Times New Roman" w:cs="Tahoma"/>
          <w:lang w:eastAsia="fr-FR"/>
        </w:rPr>
        <w:t xml:space="preserve">Les contestations pouvant survenir entre </w:t>
      </w:r>
      <w:r w:rsidR="008D4436">
        <w:rPr>
          <w:rFonts w:eastAsia="Times New Roman" w:cs="Tahoma"/>
          <w:lang w:eastAsia="fr-FR"/>
        </w:rPr>
        <w:t>l</w:t>
      </w:r>
      <w:r w:rsidR="000736F6">
        <w:rPr>
          <w:rFonts w:eastAsia="Times New Roman" w:cs="Tahoma"/>
          <w:lang w:eastAsia="fr-FR"/>
        </w:rPr>
        <w:t>'</w:t>
      </w:r>
      <w:proofErr w:type="spellStart"/>
      <w:r w:rsidR="000736F6">
        <w:rPr>
          <w:rFonts w:eastAsia="Times New Roman" w:cs="Tahoma"/>
          <w:lang w:eastAsia="fr-FR"/>
        </w:rPr>
        <w:t>E</w:t>
      </w:r>
      <w:r w:rsidR="008D4436">
        <w:rPr>
          <w:rFonts w:eastAsia="Times New Roman" w:cs="Tahoma"/>
          <w:lang w:eastAsia="fr-FR"/>
        </w:rPr>
        <w:t>d</w:t>
      </w:r>
      <w:r w:rsidR="000736F6">
        <w:rPr>
          <w:rFonts w:eastAsia="Times New Roman" w:cs="Tahoma"/>
          <w:lang w:eastAsia="fr-FR"/>
        </w:rPr>
        <w:t>A</w:t>
      </w:r>
      <w:proofErr w:type="spellEnd"/>
      <w:r w:rsidRPr="00B90224">
        <w:rPr>
          <w:rFonts w:eastAsia="Times New Roman" w:cs="Tahoma"/>
          <w:lang w:eastAsia="fr-FR"/>
        </w:rPr>
        <w:t xml:space="preserve"> et le Titulaire ne libèrent pas ce dernier, en aucun cas et pour quelque motif que ce soit, de son obligation d’exécuter les prestations, objet du contrat. </w:t>
      </w:r>
    </w:p>
    <w:p w14:paraId="2A2EFE88" w14:textId="77777777" w:rsidR="00206F55" w:rsidRPr="00B90224" w:rsidRDefault="00206F55" w:rsidP="00206F55">
      <w:pPr>
        <w:spacing w:after="0"/>
        <w:rPr>
          <w:rFonts w:eastAsia="Times New Roman" w:cs="Tahoma"/>
          <w:lang w:eastAsia="fr-FR"/>
        </w:rPr>
      </w:pPr>
      <w:r w:rsidRPr="00B90224">
        <w:rPr>
          <w:rFonts w:eastAsia="Times New Roman" w:cs="Tahoma"/>
          <w:lang w:eastAsia="fr-FR"/>
        </w:rPr>
        <w:t>Si toutefois, aucun accord n’est trouvé dans un délai d’un (1) mois à compter de la réception d'un courrier notifiant à l'autre Partie l'existence du différend.</w:t>
      </w:r>
    </w:p>
    <w:p w14:paraId="3439E362" w14:textId="77777777" w:rsidR="00206F55" w:rsidRPr="00B90224" w:rsidRDefault="00206F55" w:rsidP="00206F55">
      <w:pPr>
        <w:spacing w:after="0"/>
        <w:rPr>
          <w:rFonts w:eastAsia="Times New Roman" w:cs="Tahoma"/>
          <w:lang w:eastAsia="fr-FR"/>
        </w:rPr>
      </w:pPr>
      <w:r w:rsidRPr="00B90224">
        <w:rPr>
          <w:rFonts w:eastAsia="Times New Roman" w:cs="Tahoma"/>
          <w:lang w:eastAsia="fr-FR"/>
        </w:rPr>
        <w:t>En cas de litige, seul le Tribunal administratif de Montreuil est compétent :</w:t>
      </w:r>
    </w:p>
    <w:p w14:paraId="7190769C" w14:textId="77777777" w:rsidR="002909C2" w:rsidRDefault="002909C2" w:rsidP="00206F55">
      <w:pPr>
        <w:pStyle w:val="Default"/>
        <w:jc w:val="both"/>
        <w:rPr>
          <w:rFonts w:ascii="Tahoma" w:eastAsia="Times New Roman" w:hAnsi="Tahoma" w:cs="Tahoma"/>
          <w:b/>
          <w:bCs/>
          <w:color w:val="auto"/>
          <w:sz w:val="18"/>
          <w:szCs w:val="22"/>
          <w:lang w:eastAsia="fr-FR"/>
        </w:rPr>
      </w:pPr>
    </w:p>
    <w:p w14:paraId="240631AB" w14:textId="68B4FCD9" w:rsidR="00206F55" w:rsidRPr="00B90224" w:rsidRDefault="00206F55" w:rsidP="002909C2">
      <w:pPr>
        <w:pStyle w:val="Default"/>
        <w:jc w:val="center"/>
        <w:rPr>
          <w:rFonts w:ascii="Tahoma" w:eastAsia="Times New Roman" w:hAnsi="Tahoma" w:cs="Tahoma"/>
          <w:b/>
          <w:bCs/>
          <w:color w:val="auto"/>
          <w:sz w:val="18"/>
          <w:szCs w:val="22"/>
          <w:lang w:eastAsia="fr-FR"/>
        </w:rPr>
      </w:pPr>
      <w:r w:rsidRPr="00B90224">
        <w:rPr>
          <w:rFonts w:ascii="Tahoma" w:eastAsia="Times New Roman" w:hAnsi="Tahoma" w:cs="Tahoma"/>
          <w:b/>
          <w:bCs/>
          <w:color w:val="auto"/>
          <w:sz w:val="18"/>
          <w:szCs w:val="22"/>
          <w:lang w:eastAsia="fr-FR"/>
        </w:rPr>
        <w:t>Tribunal Administratif de Montreuil</w:t>
      </w:r>
    </w:p>
    <w:p w14:paraId="12C47B3F" w14:textId="02550D71" w:rsidR="00206F55" w:rsidRPr="00B90224" w:rsidRDefault="00206F55" w:rsidP="002909C2">
      <w:pPr>
        <w:pStyle w:val="Default"/>
        <w:jc w:val="center"/>
        <w:rPr>
          <w:rFonts w:ascii="Tahoma" w:eastAsia="Times New Roman" w:hAnsi="Tahoma" w:cs="Tahoma"/>
          <w:color w:val="auto"/>
          <w:sz w:val="18"/>
          <w:szCs w:val="22"/>
          <w:lang w:eastAsia="fr-FR"/>
        </w:rPr>
      </w:pPr>
      <w:r w:rsidRPr="00B90224">
        <w:rPr>
          <w:rFonts w:ascii="Tahoma" w:eastAsia="Times New Roman" w:hAnsi="Tahoma" w:cs="Tahoma"/>
          <w:color w:val="auto"/>
          <w:sz w:val="18"/>
          <w:szCs w:val="22"/>
          <w:lang w:eastAsia="fr-FR"/>
        </w:rPr>
        <w:t>7</w:t>
      </w:r>
      <w:r w:rsidR="009B4303">
        <w:rPr>
          <w:rFonts w:ascii="Tahoma" w:eastAsia="Times New Roman" w:hAnsi="Tahoma" w:cs="Tahoma"/>
          <w:color w:val="auto"/>
          <w:sz w:val="18"/>
          <w:szCs w:val="22"/>
          <w:lang w:eastAsia="fr-FR"/>
        </w:rPr>
        <w:t xml:space="preserve"> </w:t>
      </w:r>
      <w:r w:rsidRPr="00B90224">
        <w:rPr>
          <w:rFonts w:ascii="Tahoma" w:eastAsia="Times New Roman" w:hAnsi="Tahoma" w:cs="Tahoma"/>
          <w:color w:val="auto"/>
          <w:sz w:val="18"/>
          <w:szCs w:val="22"/>
          <w:lang w:eastAsia="fr-FR"/>
        </w:rPr>
        <w:t xml:space="preserve">Rue Catherine Puig </w:t>
      </w:r>
      <w:r w:rsidR="00AF11B8">
        <w:rPr>
          <w:rFonts w:ascii="Tahoma" w:eastAsia="Times New Roman" w:hAnsi="Tahoma" w:cs="Tahoma"/>
          <w:color w:val="auto"/>
          <w:sz w:val="18"/>
          <w:szCs w:val="22"/>
          <w:lang w:eastAsia="fr-FR"/>
        </w:rPr>
        <w:t xml:space="preserve">- </w:t>
      </w:r>
      <w:r w:rsidRPr="00B90224">
        <w:rPr>
          <w:rFonts w:ascii="Tahoma" w:eastAsia="Times New Roman" w:hAnsi="Tahoma" w:cs="Tahoma"/>
          <w:color w:val="auto"/>
          <w:sz w:val="18"/>
          <w:szCs w:val="22"/>
          <w:lang w:eastAsia="fr-FR"/>
        </w:rPr>
        <w:t>93100 Montreuil</w:t>
      </w:r>
    </w:p>
    <w:p w14:paraId="4F5A1CE0" w14:textId="77777777" w:rsidR="00206F55" w:rsidRPr="00B90224" w:rsidRDefault="00206F55" w:rsidP="002909C2">
      <w:pPr>
        <w:pStyle w:val="Default"/>
        <w:jc w:val="center"/>
        <w:rPr>
          <w:rFonts w:ascii="Tahoma" w:eastAsia="Times New Roman" w:hAnsi="Tahoma" w:cs="Tahoma"/>
          <w:color w:val="auto"/>
          <w:sz w:val="18"/>
          <w:szCs w:val="22"/>
          <w:lang w:eastAsia="fr-FR"/>
        </w:rPr>
      </w:pPr>
      <w:r w:rsidRPr="00B90224">
        <w:rPr>
          <w:rFonts w:ascii="Tahoma" w:eastAsia="Times New Roman" w:hAnsi="Tahoma" w:cs="Tahoma"/>
          <w:color w:val="auto"/>
          <w:sz w:val="18"/>
          <w:szCs w:val="22"/>
          <w:lang w:eastAsia="fr-FR"/>
        </w:rPr>
        <w:t xml:space="preserve">Courriel : </w:t>
      </w:r>
      <w:hyperlink r:id="rId15" w:history="1">
        <w:r w:rsidRPr="00B90224">
          <w:rPr>
            <w:rStyle w:val="Lienhypertexte"/>
            <w:rFonts w:ascii="Tahoma" w:eastAsia="Times New Roman" w:hAnsi="Tahoma" w:cs="Tahoma"/>
            <w:sz w:val="18"/>
            <w:szCs w:val="22"/>
            <w:lang w:eastAsia="fr-FR"/>
          </w:rPr>
          <w:t>greffe.ta-montreuil@juradm.fr</w:t>
        </w:r>
      </w:hyperlink>
    </w:p>
    <w:p w14:paraId="58A49D8A" w14:textId="77777777" w:rsidR="000D16DE" w:rsidRPr="000D16DE" w:rsidRDefault="000D16DE" w:rsidP="000D16DE">
      <w:pPr>
        <w:rPr>
          <w:rFonts w:cs="Tahoma"/>
        </w:rPr>
      </w:pPr>
    </w:p>
    <w:p w14:paraId="032386B0" w14:textId="4C62BBF7" w:rsidR="4A37AF40" w:rsidRDefault="4A37AF40" w:rsidP="4A37AF40">
      <w:pPr>
        <w:widowControl w:val="0"/>
        <w:spacing w:before="120" w:after="0"/>
        <w:rPr>
          <w:rFonts w:eastAsia="Lucida Sans Unicode" w:cs="Arial"/>
          <w:szCs w:val="18"/>
          <w:lang w:eastAsia="fr-FR"/>
        </w:rPr>
      </w:pPr>
    </w:p>
    <w:sectPr w:rsidR="4A37AF40" w:rsidSect="004201DB">
      <w:footerReference w:type="default" r:id="rId16"/>
      <w:headerReference w:type="first" r:id="rId17"/>
      <w:footerReference w:type="first" r:id="rId18"/>
      <w:pgSz w:w="11906" w:h="16838"/>
      <w:pgMar w:top="1418" w:right="992" w:bottom="1560" w:left="1418" w:header="0"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57789" w14:textId="77777777" w:rsidR="002E4B20" w:rsidRDefault="002E4B20" w:rsidP="001837B0">
      <w:r>
        <w:separator/>
      </w:r>
    </w:p>
  </w:endnote>
  <w:endnote w:type="continuationSeparator" w:id="0">
    <w:p w14:paraId="3779B71B" w14:textId="77777777" w:rsidR="002E4B20" w:rsidRDefault="002E4B20" w:rsidP="001837B0">
      <w:r>
        <w:continuationSeparator/>
      </w:r>
    </w:p>
  </w:endnote>
  <w:endnote w:type="continuationNotice" w:id="1">
    <w:p w14:paraId="6329B20C" w14:textId="77777777" w:rsidR="002E4B20" w:rsidRDefault="002E4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Boton BQ Regular">
    <w:panose1 w:val="00000000000000000000"/>
    <w:charset w:val="00"/>
    <w:family w:val="modern"/>
    <w:notTrueType/>
    <w:pitch w:val="variable"/>
    <w:sig w:usb0="00000003" w:usb1="00000000" w:usb2="00000000" w:usb3="00000000" w:csb0="00000001" w:csb1="00000000"/>
  </w:font>
  <w:font w:name="Linotype Univers">
    <w:altName w:val="SG Sans"/>
    <w:panose1 w:val="00000000000000000000"/>
    <w:charset w:val="00"/>
    <w:family w:val="swiss"/>
    <w:notTrueType/>
    <w:pitch w:val="variable"/>
    <w:sig w:usb0="00000003" w:usb1="00000000" w:usb2="00000000" w:usb3="00000000" w:csb0="00000001" w:csb1="00000000"/>
  </w:font>
  <w:font w:name="Public Sans Medium">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5E9E1" w14:textId="77777777" w:rsidR="002E4B20" w:rsidRDefault="002E4B20" w:rsidP="001837B0">
    <w:pPr>
      <w:rPr>
        <w:color w:val="7F7F7F" w:themeColor="text1" w:themeTint="80"/>
      </w:rPr>
    </w:pPr>
    <w:r>
      <w:rPr>
        <w:noProof/>
        <w:lang w:eastAsia="fr-FR"/>
      </w:rPr>
      <mc:AlternateContent>
        <mc:Choice Requires="wps">
          <w:drawing>
            <wp:anchor distT="0" distB="0" distL="114300" distR="114300" simplePos="0" relativeHeight="251658241" behindDoc="0" locked="0" layoutInCell="1" allowOverlap="1" wp14:anchorId="76080CAC" wp14:editId="2DDB295B">
              <wp:simplePos x="0" y="0"/>
              <wp:positionH relativeFrom="column">
                <wp:posOffset>5662295</wp:posOffset>
              </wp:positionH>
              <wp:positionV relativeFrom="paragraph">
                <wp:posOffset>-313055</wp:posOffset>
              </wp:positionV>
              <wp:extent cx="1000125" cy="868045"/>
              <wp:effectExtent l="0" t="0" r="9525" b="825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86804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85B218" w14:textId="2721A016" w:rsidR="002E4B20" w:rsidRPr="007A0420" w:rsidRDefault="002E4B20" w:rsidP="001837B0">
                          <w:pPr>
                            <w:rPr>
                              <w:i/>
                              <w:color w:val="000000" w:themeColor="text1"/>
                            </w:rPr>
                          </w:pPr>
                          <w:sdt>
                            <w:sdtPr>
                              <w:rPr>
                                <w:i/>
                                <w:color w:val="000000" w:themeColor="text1"/>
                              </w:rPr>
                              <w:id w:val="1263274525"/>
                              <w:docPartObj>
                                <w:docPartGallery w:val="Page Numbers (Top of Page)"/>
                                <w:docPartUnique/>
                              </w:docPartObj>
                            </w:sdtPr>
                            <w:sdtContent>
                              <w:r w:rsidRPr="007A0420">
                                <w:rPr>
                                  <w:i/>
                                  <w:color w:val="000000" w:themeColor="text1"/>
                                  <w:sz w:val="56"/>
                                </w:rPr>
                                <w:fldChar w:fldCharType="begin"/>
                              </w:r>
                              <w:r w:rsidRPr="007A0420">
                                <w:rPr>
                                  <w:i/>
                                  <w:color w:val="000000" w:themeColor="text1"/>
                                  <w:sz w:val="56"/>
                                </w:rPr>
                                <w:instrText xml:space="preserve"> PAGE </w:instrText>
                              </w:r>
                              <w:r w:rsidRPr="007A0420">
                                <w:rPr>
                                  <w:i/>
                                  <w:color w:val="000000" w:themeColor="text1"/>
                                  <w:sz w:val="56"/>
                                </w:rPr>
                                <w:fldChar w:fldCharType="separate"/>
                              </w:r>
                              <w:r>
                                <w:rPr>
                                  <w:i/>
                                  <w:noProof/>
                                  <w:color w:val="000000" w:themeColor="text1"/>
                                  <w:sz w:val="56"/>
                                </w:rPr>
                                <w:t>20</w:t>
                              </w:r>
                              <w:r w:rsidRPr="007A0420">
                                <w:rPr>
                                  <w:i/>
                                  <w:color w:val="000000" w:themeColor="text1"/>
                                  <w:sz w:val="56"/>
                                </w:rPr>
                                <w:fldChar w:fldCharType="end"/>
                              </w:r>
                              <w:r w:rsidRPr="007A0420">
                                <w:rPr>
                                  <w:i/>
                                  <w:color w:val="000000" w:themeColor="text1"/>
                                  <w:sz w:val="24"/>
                                </w:rPr>
                                <w:t xml:space="preserve"> </w:t>
                              </w:r>
                              <w:r w:rsidRPr="007A0420">
                                <w:rPr>
                                  <w:i/>
                                  <w:color w:val="000000" w:themeColor="text1"/>
                                </w:rPr>
                                <w:t xml:space="preserve">/ </w:t>
                              </w:r>
                              <w:r w:rsidRPr="007A0420">
                                <w:rPr>
                                  <w:i/>
                                  <w:color w:val="000000" w:themeColor="text1"/>
                                </w:rPr>
                                <w:fldChar w:fldCharType="begin"/>
                              </w:r>
                              <w:r w:rsidRPr="007A0420">
                                <w:rPr>
                                  <w:i/>
                                  <w:color w:val="000000" w:themeColor="text1"/>
                                </w:rPr>
                                <w:instrText xml:space="preserve"> NUMPAGES  </w:instrText>
                              </w:r>
                              <w:r w:rsidRPr="007A0420">
                                <w:rPr>
                                  <w:i/>
                                  <w:color w:val="000000" w:themeColor="text1"/>
                                </w:rPr>
                                <w:fldChar w:fldCharType="separate"/>
                              </w:r>
                              <w:r>
                                <w:rPr>
                                  <w:i/>
                                  <w:noProof/>
                                  <w:color w:val="000000" w:themeColor="text1"/>
                                </w:rPr>
                                <w:t>20</w:t>
                              </w:r>
                              <w:r w:rsidRPr="007A0420">
                                <w:rPr>
                                  <w:i/>
                                  <w:color w:val="000000" w:themeColor="text1"/>
                                </w:rPr>
                                <w:fldChar w:fldCharType="end"/>
                              </w:r>
                            </w:sdtContent>
                          </w:sdt>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80CAC" id="Rectangle 45" o:spid="_x0000_s1026" style="position:absolute;left:0;text-align:left;margin-left:445.85pt;margin-top:-24.65pt;width:78.75pt;height:68.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" fillcolor="#d8d8d8 [2732]" stroked="f" strokeweight="2pt">
              <v:textbox>
                <w:txbxContent>
                  <w:p w14:paraId="5885B218" w14:textId="2721A016" w:rsidR="002E4B20" w:rsidRPr="007A0420" w:rsidRDefault="002E4B20" w:rsidP="001837B0">
                    <w:pPr>
                      <w:rPr>
                        <w:i/>
                        <w:color w:val="000000" w:themeColor="text1"/>
                      </w:rPr>
                    </w:pPr>
                    <w:sdt>
                      <w:sdtPr>
                        <w:rPr>
                          <w:i/>
                          <w:color w:val="000000" w:themeColor="text1"/>
                        </w:rPr>
                        <w:id w:val="1263274525"/>
                        <w:docPartObj>
                          <w:docPartGallery w:val="Page Numbers (Top of Page)"/>
                          <w:docPartUnique/>
                        </w:docPartObj>
                      </w:sdtPr>
                      <w:sdtContent>
                        <w:r w:rsidRPr="007A0420">
                          <w:rPr>
                            <w:i/>
                            <w:color w:val="000000" w:themeColor="text1"/>
                            <w:sz w:val="56"/>
                          </w:rPr>
                          <w:fldChar w:fldCharType="begin"/>
                        </w:r>
                        <w:r w:rsidRPr="007A0420">
                          <w:rPr>
                            <w:i/>
                            <w:color w:val="000000" w:themeColor="text1"/>
                            <w:sz w:val="56"/>
                          </w:rPr>
                          <w:instrText xml:space="preserve"> PAGE </w:instrText>
                        </w:r>
                        <w:r w:rsidRPr="007A0420">
                          <w:rPr>
                            <w:i/>
                            <w:color w:val="000000" w:themeColor="text1"/>
                            <w:sz w:val="56"/>
                          </w:rPr>
                          <w:fldChar w:fldCharType="separate"/>
                        </w:r>
                        <w:r>
                          <w:rPr>
                            <w:i/>
                            <w:noProof/>
                            <w:color w:val="000000" w:themeColor="text1"/>
                            <w:sz w:val="56"/>
                          </w:rPr>
                          <w:t>20</w:t>
                        </w:r>
                        <w:r w:rsidRPr="007A0420">
                          <w:rPr>
                            <w:i/>
                            <w:color w:val="000000" w:themeColor="text1"/>
                            <w:sz w:val="56"/>
                          </w:rPr>
                          <w:fldChar w:fldCharType="end"/>
                        </w:r>
                        <w:r w:rsidRPr="007A0420">
                          <w:rPr>
                            <w:i/>
                            <w:color w:val="000000" w:themeColor="text1"/>
                            <w:sz w:val="24"/>
                          </w:rPr>
                          <w:t xml:space="preserve"> </w:t>
                        </w:r>
                        <w:r w:rsidRPr="007A0420">
                          <w:rPr>
                            <w:i/>
                            <w:color w:val="000000" w:themeColor="text1"/>
                          </w:rPr>
                          <w:t xml:space="preserve">/ </w:t>
                        </w:r>
                        <w:r w:rsidRPr="007A0420">
                          <w:rPr>
                            <w:i/>
                            <w:color w:val="000000" w:themeColor="text1"/>
                          </w:rPr>
                          <w:fldChar w:fldCharType="begin"/>
                        </w:r>
                        <w:r w:rsidRPr="007A0420">
                          <w:rPr>
                            <w:i/>
                            <w:color w:val="000000" w:themeColor="text1"/>
                          </w:rPr>
                          <w:instrText xml:space="preserve"> NUMPAGES  </w:instrText>
                        </w:r>
                        <w:r w:rsidRPr="007A0420">
                          <w:rPr>
                            <w:i/>
                            <w:color w:val="000000" w:themeColor="text1"/>
                          </w:rPr>
                          <w:fldChar w:fldCharType="separate"/>
                        </w:r>
                        <w:r>
                          <w:rPr>
                            <w:i/>
                            <w:noProof/>
                            <w:color w:val="000000" w:themeColor="text1"/>
                          </w:rPr>
                          <w:t>20</w:t>
                        </w:r>
                        <w:r w:rsidRPr="007A0420">
                          <w:rPr>
                            <w:i/>
                            <w:color w:val="000000" w:themeColor="text1"/>
                          </w:rPr>
                          <w:fldChar w:fldCharType="end"/>
                        </w:r>
                      </w:sdtContent>
                    </w:sdt>
                  </w:p>
                </w:txbxContent>
              </v:textbox>
            </v:rect>
          </w:pict>
        </mc:Fallback>
      </mc:AlternateContent>
    </w:r>
    <w:r>
      <w:rPr>
        <w:noProof/>
        <w:lang w:eastAsia="fr-FR"/>
      </w:rPr>
      <mc:AlternateContent>
        <mc:Choice Requires="wps">
          <w:drawing>
            <wp:anchor distT="0" distB="0" distL="114300" distR="114300" simplePos="0" relativeHeight="251658240" behindDoc="0" locked="0" layoutInCell="1" allowOverlap="1" wp14:anchorId="4BCE6019" wp14:editId="47498955">
              <wp:simplePos x="0" y="0"/>
              <wp:positionH relativeFrom="column">
                <wp:posOffset>-909955</wp:posOffset>
              </wp:positionH>
              <wp:positionV relativeFrom="paragraph">
                <wp:posOffset>-313055</wp:posOffset>
              </wp:positionV>
              <wp:extent cx="6572250" cy="868045"/>
              <wp:effectExtent l="0" t="0" r="0" b="825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2250" cy="86804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1F7D63" w14:textId="451C9200" w:rsidR="002E4B20" w:rsidRDefault="002E4B20" w:rsidP="00A857E1">
                          <w:pPr>
                            <w:spacing w:after="0"/>
                            <w:ind w:right="269"/>
                            <w:jc w:val="right"/>
                            <w:rPr>
                              <w:rFonts w:ascii="Corbel" w:hAnsi="Corbel"/>
                              <w:b/>
                              <w:i/>
                              <w:color w:val="000000" w:themeColor="text1"/>
                              <w:sz w:val="20"/>
                            </w:rPr>
                          </w:pPr>
                          <w:r>
                            <w:rPr>
                              <w:rFonts w:ascii="Corbel" w:hAnsi="Corbel"/>
                              <w:b/>
                              <w:i/>
                              <w:color w:val="000000" w:themeColor="text1"/>
                              <w:sz w:val="20"/>
                            </w:rPr>
                            <w:t>EDA/DA</w:t>
                          </w:r>
                        </w:p>
                        <w:p w14:paraId="2A1A2984" w14:textId="4F57FD46" w:rsidR="002E4B20" w:rsidRDefault="002E4B20" w:rsidP="00A857E1">
                          <w:pPr>
                            <w:spacing w:after="0"/>
                            <w:ind w:right="269"/>
                            <w:jc w:val="right"/>
                            <w:rPr>
                              <w:rFonts w:ascii="Corbel" w:hAnsi="Corbel"/>
                              <w:i/>
                              <w:color w:val="000000" w:themeColor="text1"/>
                            </w:rPr>
                          </w:pPr>
                          <w:r>
                            <w:rPr>
                              <w:rFonts w:ascii="Corbel" w:hAnsi="Corbel"/>
                              <w:i/>
                              <w:color w:val="000000" w:themeColor="text1"/>
                            </w:rPr>
                            <w:t>Cahier des Clauses Particulières</w:t>
                          </w:r>
                        </w:p>
                        <w:p w14:paraId="19F8D207" w14:textId="0921A4FA" w:rsidR="002E4B20" w:rsidRPr="007A0420" w:rsidRDefault="002E4B20" w:rsidP="00246731">
                          <w:pPr>
                            <w:spacing w:after="0"/>
                            <w:ind w:right="269"/>
                            <w:jc w:val="right"/>
                            <w:rPr>
                              <w:i/>
                              <w:color w:val="000000" w:themeColor="text1"/>
                            </w:rPr>
                          </w:pPr>
                          <w:r>
                            <w:rPr>
                              <w:rFonts w:ascii="Corbel" w:hAnsi="Corbel"/>
                              <w:i/>
                              <w:color w:val="000000" w:themeColor="text1"/>
                            </w:rPr>
                            <w:t>2025/0246_EDA-DA_SAD REEMPLOI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E6019" id="Rectangle 39" o:spid="_x0000_s1027" style="position:absolute;left:0;text-align:left;margin-left:-71.65pt;margin-top:-24.65pt;width:517.5pt;height:6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" fillcolor="#d8d8d8 [2732]" stroked="f" strokeweight="2pt">
              <v:textbox>
                <w:txbxContent>
                  <w:p w14:paraId="431F7D63" w14:textId="451C9200" w:rsidR="002E4B20" w:rsidRDefault="002E4B20" w:rsidP="00A857E1">
                    <w:pPr>
                      <w:spacing w:after="0"/>
                      <w:ind w:right="269"/>
                      <w:jc w:val="right"/>
                      <w:rPr>
                        <w:rFonts w:ascii="Corbel" w:hAnsi="Corbel"/>
                        <w:b/>
                        <w:i/>
                        <w:color w:val="000000" w:themeColor="text1"/>
                        <w:sz w:val="20"/>
                      </w:rPr>
                    </w:pPr>
                    <w:r>
                      <w:rPr>
                        <w:rFonts w:ascii="Corbel" w:hAnsi="Corbel"/>
                        <w:b/>
                        <w:i/>
                        <w:color w:val="000000" w:themeColor="text1"/>
                        <w:sz w:val="20"/>
                      </w:rPr>
                      <w:t>EDA/DA</w:t>
                    </w:r>
                  </w:p>
                  <w:p w14:paraId="2A1A2984" w14:textId="4F57FD46" w:rsidR="002E4B20" w:rsidRDefault="002E4B20" w:rsidP="00A857E1">
                    <w:pPr>
                      <w:spacing w:after="0"/>
                      <w:ind w:right="269"/>
                      <w:jc w:val="right"/>
                      <w:rPr>
                        <w:rFonts w:ascii="Corbel" w:hAnsi="Corbel"/>
                        <w:i/>
                        <w:color w:val="000000" w:themeColor="text1"/>
                      </w:rPr>
                    </w:pPr>
                    <w:r>
                      <w:rPr>
                        <w:rFonts w:ascii="Corbel" w:hAnsi="Corbel"/>
                        <w:i/>
                        <w:color w:val="000000" w:themeColor="text1"/>
                      </w:rPr>
                      <w:t>Cahier des Clauses Particulières</w:t>
                    </w:r>
                  </w:p>
                  <w:p w14:paraId="19F8D207" w14:textId="0921A4FA" w:rsidR="002E4B20" w:rsidRPr="007A0420" w:rsidRDefault="002E4B20" w:rsidP="00246731">
                    <w:pPr>
                      <w:spacing w:after="0"/>
                      <w:ind w:right="269"/>
                      <w:jc w:val="right"/>
                      <w:rPr>
                        <w:i/>
                        <w:color w:val="000000" w:themeColor="text1"/>
                      </w:rPr>
                    </w:pPr>
                    <w:r>
                      <w:rPr>
                        <w:rFonts w:ascii="Corbel" w:hAnsi="Corbel"/>
                        <w:i/>
                        <w:color w:val="000000" w:themeColor="text1"/>
                      </w:rPr>
                      <w:t>2025/0246_EDA-DA_SAD REEMPLOI</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BB7B4" w14:textId="45361221" w:rsidR="002E4B20" w:rsidRPr="007A0420" w:rsidRDefault="002E4B20" w:rsidP="00806BA7">
    <w:pPr>
      <w:spacing w:after="0"/>
      <w:ind w:right="269"/>
      <w:jc w:val="right"/>
      <w:rPr>
        <w:i/>
        <w:color w:val="000000" w:themeColor="text1"/>
      </w:rPr>
    </w:pPr>
    <w:r w:rsidRPr="007A0420">
      <w:rPr>
        <w:i/>
        <w:color w:val="000000" w:themeColor="text1"/>
      </w:rPr>
      <w:t xml:space="preserve"> </w:t>
    </w:r>
  </w:p>
  <w:p w14:paraId="00F34D8F" w14:textId="77777777" w:rsidR="002E4B20" w:rsidRDefault="002E4B20" w:rsidP="003C2F9A">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66F82" w14:textId="77777777" w:rsidR="002E4B20" w:rsidRDefault="002E4B20" w:rsidP="001837B0">
      <w:r>
        <w:separator/>
      </w:r>
    </w:p>
  </w:footnote>
  <w:footnote w:type="continuationSeparator" w:id="0">
    <w:p w14:paraId="660E3201" w14:textId="77777777" w:rsidR="002E4B20" w:rsidRDefault="002E4B20" w:rsidP="001837B0">
      <w:r>
        <w:continuationSeparator/>
      </w:r>
    </w:p>
  </w:footnote>
  <w:footnote w:type="continuationNotice" w:id="1">
    <w:p w14:paraId="475B58DF" w14:textId="77777777" w:rsidR="002E4B20" w:rsidRDefault="002E4B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CF75E" w14:textId="77777777" w:rsidR="002E4B20" w:rsidRDefault="002E4B20" w:rsidP="0076710F">
    <w:pPr>
      <w:pStyle w:val="En-tte"/>
      <w:ind w:left="-426" w:hanging="283"/>
    </w:pPr>
  </w:p>
  <w:p w14:paraId="26CAB315" w14:textId="75E28540" w:rsidR="002E4B20" w:rsidRDefault="002E4B20" w:rsidP="0076710F">
    <w:pPr>
      <w:pStyle w:val="En-tte"/>
      <w:ind w:left="-426" w:hanging="283"/>
    </w:pPr>
    <w:r w:rsidRPr="001E4A01">
      <w:rPr>
        <w:noProof/>
        <w:sz w:val="20"/>
        <w:lang w:eastAsia="fr-FR"/>
      </w:rPr>
      <w:drawing>
        <wp:inline distT="0" distB="0" distL="0" distR="0" wp14:anchorId="0E1ED713" wp14:editId="502D99E4">
          <wp:extent cx="634949" cy="890587"/>
          <wp:effectExtent l="0" t="0" r="0" b="0"/>
          <wp:docPr id="1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634949" cy="890587"/>
                  </a:xfrm>
                  <a:prstGeom prst="rect">
                    <a:avLst/>
                  </a:prstGeom>
                </pic:spPr>
              </pic:pic>
            </a:graphicData>
          </a:graphic>
        </wp:inline>
      </w:drawing>
    </w:r>
  </w:p>
  <w:p w14:paraId="1CA84720" w14:textId="4B1768A2" w:rsidR="002E4B20" w:rsidRDefault="002E4B20">
    <w:pPr>
      <w:pStyle w:val="En-tte"/>
    </w:pPr>
    <w:r>
      <w:t>DIRECTION GENERALE</w:t>
    </w:r>
  </w:p>
  <w:p w14:paraId="5C15F607" w14:textId="380C0C77" w:rsidR="002E4B20" w:rsidRDefault="002E4B20">
    <w:pPr>
      <w:pStyle w:val="En-tte"/>
    </w:pPr>
    <w:r>
      <w:t>DIRECTION DES ACHATS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C3CE7024"/>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0A6DB1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00000005"/>
    <w:multiLevelType w:val="singleLevel"/>
    <w:tmpl w:val="00000005"/>
    <w:name w:val="WW8Num5"/>
    <w:lvl w:ilvl="0">
      <w:numFmt w:val="bullet"/>
      <w:lvlText w:val="-"/>
      <w:lvlJc w:val="left"/>
      <w:pPr>
        <w:tabs>
          <w:tab w:val="num" w:pos="360"/>
        </w:tabs>
        <w:ind w:left="360" w:hanging="360"/>
      </w:pPr>
      <w:rPr>
        <w:rFonts w:ascii="StarSymbol" w:hAnsi="StarSymbol" w:cs="Times New Roman"/>
      </w:rPr>
    </w:lvl>
  </w:abstractNum>
  <w:abstractNum w:abstractNumId="3" w15:restartNumberingAfterBreak="0">
    <w:nsid w:val="0000000A"/>
    <w:multiLevelType w:val="multilevel"/>
    <w:tmpl w:val="0000000A"/>
    <w:name w:val="WW8Num10"/>
    <w:lvl w:ilvl="0">
      <w:numFmt w:val="none"/>
      <w:pStyle w:val="Puce1"/>
      <w:suff w:val="nothing"/>
      <w:lvlText w:val=""/>
      <w:lvlJc w:val="left"/>
      <w:pPr>
        <w:tabs>
          <w:tab w:val="num" w:pos="425"/>
        </w:tabs>
        <w:ind w:left="42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507FF5"/>
    <w:multiLevelType w:val="hybridMultilevel"/>
    <w:tmpl w:val="535C73CA"/>
    <w:lvl w:ilvl="0" w:tplc="CBE47826">
      <w:numFmt w:val="bullet"/>
      <w:lvlText w:val="-"/>
      <w:lvlJc w:val="left"/>
      <w:pPr>
        <w:ind w:left="720" w:hanging="360"/>
      </w:pPr>
      <w:rPr>
        <w:rFonts w:ascii="Times New Roman" w:eastAsia="Times New Roman" w:hAnsi="Times New Roman" w:cs="Times New Roman" w:hint="default"/>
        <w:w w:val="100"/>
        <w:sz w:val="22"/>
        <w:szCs w:val="22"/>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3D6A35"/>
    <w:multiLevelType w:val="hybridMultilevel"/>
    <w:tmpl w:val="945AED54"/>
    <w:lvl w:ilvl="0" w:tplc="6A444516">
      <w:start w:val="1"/>
      <w:numFmt w:val="bullet"/>
      <w:pStyle w:val="Text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5BC36E4"/>
    <w:multiLevelType w:val="hybridMultilevel"/>
    <w:tmpl w:val="2C88B3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7A86C18"/>
    <w:multiLevelType w:val="hybridMultilevel"/>
    <w:tmpl w:val="B952233A"/>
    <w:lvl w:ilvl="0" w:tplc="040C0001">
      <w:start w:val="1"/>
      <w:numFmt w:val="bullet"/>
      <w:lvlText w:val=""/>
      <w:lvlJc w:val="left"/>
      <w:pPr>
        <w:ind w:left="1070" w:hanging="71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8901C73"/>
    <w:multiLevelType w:val="hybridMultilevel"/>
    <w:tmpl w:val="317608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AF43A7"/>
    <w:multiLevelType w:val="hybridMultilevel"/>
    <w:tmpl w:val="D9DEC862"/>
    <w:lvl w:ilvl="0" w:tplc="040C0001">
      <w:start w:val="1"/>
      <w:numFmt w:val="bullet"/>
      <w:lvlText w:val=""/>
      <w:lvlJc w:val="left"/>
      <w:pPr>
        <w:tabs>
          <w:tab w:val="num" w:pos="720"/>
        </w:tabs>
        <w:ind w:left="720" w:hanging="360"/>
      </w:pPr>
      <w:rPr>
        <w:rFonts w:ascii="Symbol" w:hAnsi="Symbol" w:hint="default"/>
      </w:rPr>
    </w:lvl>
    <w:lvl w:ilvl="1" w:tplc="FF286E8C">
      <w:start w:val="1"/>
      <w:numFmt w:val="bullet"/>
      <w:pStyle w:val="Pucen2"/>
      <w:lvlText w:val="•"/>
      <w:lvlJc w:val="left"/>
      <w:pPr>
        <w:ind w:left="1440" w:hanging="360"/>
      </w:pPr>
      <w:rPr>
        <w:rFonts w:ascii="Arial" w:hAnsi="Aria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757353"/>
    <w:multiLevelType w:val="hybridMultilevel"/>
    <w:tmpl w:val="1DBAD626"/>
    <w:lvl w:ilvl="0" w:tplc="040C0001">
      <w:start w:val="1"/>
      <w:numFmt w:val="bullet"/>
      <w:lvlText w:val=""/>
      <w:lvlJc w:val="left"/>
      <w:pPr>
        <w:tabs>
          <w:tab w:val="num" w:pos="777"/>
        </w:tabs>
        <w:ind w:left="777" w:hanging="360"/>
      </w:pPr>
      <w:rPr>
        <w:rFonts w:ascii="Symbol" w:hAnsi="Symbol" w:hint="default"/>
      </w:rPr>
    </w:lvl>
    <w:lvl w:ilvl="1" w:tplc="040C0003">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11" w15:restartNumberingAfterBreak="0">
    <w:nsid w:val="15AD4A62"/>
    <w:multiLevelType w:val="hybridMultilevel"/>
    <w:tmpl w:val="CBF8963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177630CA"/>
    <w:multiLevelType w:val="hybridMultilevel"/>
    <w:tmpl w:val="C1C8C466"/>
    <w:name w:val="WDX-Rule-Numbering"/>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AFA2216"/>
    <w:multiLevelType w:val="multilevel"/>
    <w:tmpl w:val="7196EAA8"/>
    <w:styleLink w:val="ListeStyle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776" w:hanging="360"/>
      </w:pPr>
      <w:rPr>
        <w:rFonts w:ascii="Courier New" w:hAnsi="Courier New" w:hint="default"/>
      </w:rPr>
    </w:lvl>
    <w:lvl w:ilvl="2">
      <w:start w:val="1"/>
      <w:numFmt w:val="bullet"/>
      <w:lvlText w:val=""/>
      <w:lvlJc w:val="left"/>
      <w:pPr>
        <w:tabs>
          <w:tab w:val="num" w:pos="2160"/>
        </w:tabs>
        <w:ind w:left="2484"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97048B"/>
    <w:multiLevelType w:val="hybridMultilevel"/>
    <w:tmpl w:val="0EC2A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10730D0"/>
    <w:multiLevelType w:val="multilevel"/>
    <w:tmpl w:val="5D7E46EC"/>
    <w:lvl w:ilvl="0">
      <w:start w:val="8"/>
      <w:numFmt w:val="decimal"/>
      <w:lvlText w:val="%1"/>
      <w:lvlJc w:val="left"/>
      <w:pPr>
        <w:ind w:left="590" w:hanging="378"/>
      </w:pPr>
      <w:rPr>
        <w:rFonts w:hint="default"/>
        <w:lang w:val="fr-FR" w:eastAsia="en-US" w:bidi="ar-SA"/>
      </w:rPr>
    </w:lvl>
    <w:lvl w:ilvl="1">
      <w:start w:val="2"/>
      <w:numFmt w:val="decimal"/>
      <w:lvlText w:val="%1.%2."/>
      <w:lvlJc w:val="left"/>
      <w:pPr>
        <w:ind w:left="590" w:hanging="378"/>
      </w:pPr>
      <w:rPr>
        <w:rFonts w:hint="default"/>
        <w:w w:val="100"/>
        <w:u w:val="none"/>
        <w:lang w:val="fr-FR" w:eastAsia="en-US" w:bidi="ar-SA"/>
      </w:rPr>
    </w:lvl>
    <w:lvl w:ilvl="2">
      <w:start w:val="1"/>
      <w:numFmt w:val="decimal"/>
      <w:lvlText w:val="%1.%2.%3"/>
      <w:lvlJc w:val="left"/>
      <w:pPr>
        <w:ind w:left="922" w:hanging="709"/>
        <w:jc w:val="right"/>
      </w:pPr>
      <w:rPr>
        <w:rFonts w:ascii="Times New Roman" w:eastAsia="Times New Roman" w:hAnsi="Times New Roman" w:cs="Times New Roman" w:hint="default"/>
        <w:i/>
        <w:w w:val="100"/>
        <w:sz w:val="22"/>
        <w:szCs w:val="22"/>
        <w:lang w:val="fr-FR" w:eastAsia="en-US" w:bidi="ar-SA"/>
      </w:rPr>
    </w:lvl>
    <w:lvl w:ilvl="3">
      <w:numFmt w:val="bullet"/>
      <w:lvlText w:val=""/>
      <w:lvlJc w:val="left"/>
      <w:pPr>
        <w:ind w:left="1207" w:hanging="360"/>
      </w:pPr>
      <w:rPr>
        <w:rFonts w:ascii="Wingdings" w:eastAsia="Wingdings" w:hAnsi="Wingdings" w:cs="Wingdings" w:hint="default"/>
        <w:w w:val="100"/>
        <w:sz w:val="22"/>
        <w:szCs w:val="22"/>
        <w:lang w:val="fr-FR" w:eastAsia="en-US" w:bidi="ar-SA"/>
      </w:rPr>
    </w:lvl>
    <w:lvl w:ilvl="4">
      <w:numFmt w:val="bullet"/>
      <w:lvlText w:val="•"/>
      <w:lvlJc w:val="left"/>
      <w:pPr>
        <w:ind w:left="2492" w:hanging="360"/>
      </w:pPr>
      <w:rPr>
        <w:rFonts w:hint="default"/>
        <w:lang w:val="fr-FR" w:eastAsia="en-US" w:bidi="ar-SA"/>
      </w:rPr>
    </w:lvl>
    <w:lvl w:ilvl="5">
      <w:numFmt w:val="bullet"/>
      <w:lvlText w:val="•"/>
      <w:lvlJc w:val="left"/>
      <w:pPr>
        <w:ind w:left="3784" w:hanging="360"/>
      </w:pPr>
      <w:rPr>
        <w:rFonts w:hint="default"/>
        <w:lang w:val="fr-FR" w:eastAsia="en-US" w:bidi="ar-SA"/>
      </w:rPr>
    </w:lvl>
    <w:lvl w:ilvl="6">
      <w:numFmt w:val="bullet"/>
      <w:lvlText w:val="•"/>
      <w:lvlJc w:val="left"/>
      <w:pPr>
        <w:ind w:left="5077" w:hanging="360"/>
      </w:pPr>
      <w:rPr>
        <w:rFonts w:hint="default"/>
        <w:lang w:val="fr-FR" w:eastAsia="en-US" w:bidi="ar-SA"/>
      </w:rPr>
    </w:lvl>
    <w:lvl w:ilvl="7">
      <w:numFmt w:val="bullet"/>
      <w:lvlText w:val="•"/>
      <w:lvlJc w:val="left"/>
      <w:pPr>
        <w:ind w:left="6369" w:hanging="360"/>
      </w:pPr>
      <w:rPr>
        <w:rFonts w:hint="default"/>
        <w:lang w:val="fr-FR" w:eastAsia="en-US" w:bidi="ar-SA"/>
      </w:rPr>
    </w:lvl>
    <w:lvl w:ilvl="8">
      <w:numFmt w:val="bullet"/>
      <w:lvlText w:val="•"/>
      <w:lvlJc w:val="left"/>
      <w:pPr>
        <w:ind w:left="7661" w:hanging="360"/>
      </w:pPr>
      <w:rPr>
        <w:rFonts w:hint="default"/>
        <w:lang w:val="fr-FR" w:eastAsia="en-US" w:bidi="ar-SA"/>
      </w:rPr>
    </w:lvl>
  </w:abstractNum>
  <w:abstractNum w:abstractNumId="16" w15:restartNumberingAfterBreak="0">
    <w:nsid w:val="245051E7"/>
    <w:multiLevelType w:val="multilevel"/>
    <w:tmpl w:val="9DBCD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F35FF5"/>
    <w:multiLevelType w:val="hybridMultilevel"/>
    <w:tmpl w:val="9612B7EE"/>
    <w:lvl w:ilvl="0" w:tplc="31CCD024">
      <w:numFmt w:val="bullet"/>
      <w:lvlText w:val="•"/>
      <w:lvlJc w:val="left"/>
      <w:pPr>
        <w:ind w:left="1070" w:hanging="71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FF2930"/>
    <w:multiLevelType w:val="multilevel"/>
    <w:tmpl w:val="EB1E6246"/>
    <w:lvl w:ilvl="0">
      <w:start w:val="6"/>
      <w:numFmt w:val="decimal"/>
      <w:lvlText w:val="%1"/>
      <w:lvlJc w:val="left"/>
      <w:pPr>
        <w:ind w:left="590" w:hanging="378"/>
      </w:pPr>
      <w:rPr>
        <w:rFonts w:hint="default"/>
        <w:lang w:val="fr-FR" w:eastAsia="en-US" w:bidi="ar-SA"/>
      </w:rPr>
    </w:lvl>
    <w:lvl w:ilvl="1">
      <w:start w:val="1"/>
      <w:numFmt w:val="decimal"/>
      <w:lvlText w:val="%1.%2."/>
      <w:lvlJc w:val="left"/>
      <w:pPr>
        <w:ind w:left="590" w:hanging="378"/>
      </w:pPr>
      <w:rPr>
        <w:rFonts w:ascii="Times New Roman" w:eastAsia="Times New Roman" w:hAnsi="Times New Roman" w:cs="Times New Roman" w:hint="default"/>
        <w:w w:val="100"/>
        <w:sz w:val="22"/>
        <w:szCs w:val="22"/>
        <w:lang w:val="fr-FR" w:eastAsia="en-US" w:bidi="ar-SA"/>
      </w:rPr>
    </w:lvl>
    <w:lvl w:ilvl="2">
      <w:numFmt w:val="bullet"/>
      <w:lvlText w:val=""/>
      <w:lvlJc w:val="left"/>
      <w:pPr>
        <w:ind w:left="1284" w:hanging="358"/>
      </w:pPr>
      <w:rPr>
        <w:rFonts w:ascii="Symbol" w:eastAsia="Symbol" w:hAnsi="Symbol" w:cs="Symbol" w:hint="default"/>
        <w:w w:val="100"/>
        <w:sz w:val="22"/>
        <w:szCs w:val="22"/>
        <w:lang w:val="fr-FR" w:eastAsia="en-US" w:bidi="ar-SA"/>
      </w:rPr>
    </w:lvl>
    <w:lvl w:ilvl="3">
      <w:numFmt w:val="bullet"/>
      <w:lvlText w:val="•"/>
      <w:lvlJc w:val="left"/>
      <w:pPr>
        <w:ind w:left="2418" w:hanging="358"/>
      </w:pPr>
      <w:rPr>
        <w:rFonts w:hint="default"/>
        <w:lang w:val="fr-FR" w:eastAsia="en-US" w:bidi="ar-SA"/>
      </w:rPr>
    </w:lvl>
    <w:lvl w:ilvl="4">
      <w:numFmt w:val="bullet"/>
      <w:lvlText w:val="•"/>
      <w:lvlJc w:val="left"/>
      <w:pPr>
        <w:ind w:left="3536" w:hanging="358"/>
      </w:pPr>
      <w:rPr>
        <w:rFonts w:hint="default"/>
        <w:lang w:val="fr-FR" w:eastAsia="en-US" w:bidi="ar-SA"/>
      </w:rPr>
    </w:lvl>
    <w:lvl w:ilvl="5">
      <w:numFmt w:val="bullet"/>
      <w:lvlText w:val="•"/>
      <w:lvlJc w:val="left"/>
      <w:pPr>
        <w:ind w:left="4654" w:hanging="358"/>
      </w:pPr>
      <w:rPr>
        <w:rFonts w:hint="default"/>
        <w:lang w:val="fr-FR" w:eastAsia="en-US" w:bidi="ar-SA"/>
      </w:rPr>
    </w:lvl>
    <w:lvl w:ilvl="6">
      <w:numFmt w:val="bullet"/>
      <w:lvlText w:val="•"/>
      <w:lvlJc w:val="left"/>
      <w:pPr>
        <w:ind w:left="5773" w:hanging="358"/>
      </w:pPr>
      <w:rPr>
        <w:rFonts w:hint="default"/>
        <w:lang w:val="fr-FR" w:eastAsia="en-US" w:bidi="ar-SA"/>
      </w:rPr>
    </w:lvl>
    <w:lvl w:ilvl="7">
      <w:numFmt w:val="bullet"/>
      <w:lvlText w:val="•"/>
      <w:lvlJc w:val="left"/>
      <w:pPr>
        <w:ind w:left="6891" w:hanging="358"/>
      </w:pPr>
      <w:rPr>
        <w:rFonts w:hint="default"/>
        <w:lang w:val="fr-FR" w:eastAsia="en-US" w:bidi="ar-SA"/>
      </w:rPr>
    </w:lvl>
    <w:lvl w:ilvl="8">
      <w:numFmt w:val="bullet"/>
      <w:lvlText w:val="•"/>
      <w:lvlJc w:val="left"/>
      <w:pPr>
        <w:ind w:left="8009" w:hanging="358"/>
      </w:pPr>
      <w:rPr>
        <w:rFonts w:hint="default"/>
        <w:lang w:val="fr-FR" w:eastAsia="en-US" w:bidi="ar-SA"/>
      </w:rPr>
    </w:lvl>
  </w:abstractNum>
  <w:abstractNum w:abstractNumId="19" w15:restartNumberingAfterBreak="0">
    <w:nsid w:val="2D111B1B"/>
    <w:multiLevelType w:val="multilevel"/>
    <w:tmpl w:val="14766F54"/>
    <w:styleLink w:val="Stylenumrotationprdfinie"/>
    <w:lvl w:ilvl="0">
      <w:start w:val="1"/>
      <w:numFmt w:val="decimal"/>
      <w:lvlText w:val="Article %1"/>
      <w:lvlJc w:val="left"/>
      <w:pPr>
        <w:ind w:left="360" w:hanging="360"/>
      </w:pPr>
      <w:rPr>
        <w:rFonts w:hint="default"/>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D9556E8"/>
    <w:multiLevelType w:val="hybridMultilevel"/>
    <w:tmpl w:val="F628F9D6"/>
    <w:lvl w:ilvl="0" w:tplc="03FC4F04">
      <w:start w:val="1"/>
      <w:numFmt w:val="bullet"/>
      <w:pStyle w:val="O-PucemarqueBleu"/>
      <w:lvlText w:val=""/>
      <w:lvlJc w:val="left"/>
      <w:pPr>
        <w:ind w:left="717" w:hanging="360"/>
      </w:pPr>
      <w:rPr>
        <w:rFonts w:ascii="Wingdings" w:hAnsi="Wingdings" w:hint="default"/>
        <w:b/>
        <w:i w:val="0"/>
        <w:caps w:val="0"/>
        <w:strike w:val="0"/>
        <w:dstrike w:val="0"/>
        <w:vanish w:val="0"/>
        <w:color w:val="1F497D" w:themeColor="text2"/>
        <w:sz w:val="22"/>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F9483A"/>
    <w:multiLevelType w:val="hybridMultilevel"/>
    <w:tmpl w:val="1BC6C49E"/>
    <w:lvl w:ilvl="0" w:tplc="54FA940A">
      <w:numFmt w:val="bullet"/>
      <w:lvlText w:val="-"/>
      <w:lvlJc w:val="left"/>
      <w:pPr>
        <w:ind w:left="720" w:hanging="360"/>
      </w:pPr>
      <w:rPr>
        <w:rFonts w:ascii="Times New Roman" w:eastAsia="Times New Roman" w:hAnsi="Times New Roman" w:cs="Times New Roman"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F13B64"/>
    <w:multiLevelType w:val="hybridMultilevel"/>
    <w:tmpl w:val="8440ED24"/>
    <w:lvl w:ilvl="0" w:tplc="91026E44">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101611"/>
    <w:multiLevelType w:val="hybridMultilevel"/>
    <w:tmpl w:val="845AFB46"/>
    <w:lvl w:ilvl="0" w:tplc="3536EA0C">
      <w:start w:val="1"/>
      <w:numFmt w:val="decimal"/>
      <w:pStyle w:val="ART"/>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F7D5B41"/>
    <w:multiLevelType w:val="hybridMultilevel"/>
    <w:tmpl w:val="A61E5690"/>
    <w:lvl w:ilvl="0" w:tplc="040C0001">
      <w:start w:val="1"/>
      <w:numFmt w:val="bullet"/>
      <w:lvlText w:val=""/>
      <w:lvlJc w:val="left"/>
      <w:pPr>
        <w:ind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C6B5DC4"/>
    <w:multiLevelType w:val="hybridMultilevel"/>
    <w:tmpl w:val="C0785478"/>
    <w:lvl w:ilvl="0" w:tplc="81A89FA2">
      <w:numFmt w:val="bullet"/>
      <w:pStyle w:val="Alinea"/>
      <w:lvlText w:val="-"/>
      <w:lvlJc w:val="left"/>
      <w:pPr>
        <w:ind w:left="644" w:hanging="360"/>
      </w:pPr>
      <w:rPr>
        <w:rFonts w:ascii="Calibri" w:eastAsia="Times New Roman"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2D45A53"/>
    <w:multiLevelType w:val="hybridMultilevel"/>
    <w:tmpl w:val="30EAD0F4"/>
    <w:lvl w:ilvl="0" w:tplc="C5EEEFAE">
      <w:start w:val="1"/>
      <w:numFmt w:val="bullet"/>
      <w:pStyle w:val="Bulletniveau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70288F"/>
    <w:multiLevelType w:val="hybridMultilevel"/>
    <w:tmpl w:val="44746F4C"/>
    <w:lvl w:ilvl="0" w:tplc="040C0001">
      <w:start w:val="1"/>
      <w:numFmt w:val="bullet"/>
      <w:lvlText w:val=""/>
      <w:lvlJc w:val="left"/>
      <w:pPr>
        <w:ind w:left="2563" w:hanging="360"/>
      </w:pPr>
      <w:rPr>
        <w:rFonts w:ascii="Symbol" w:hAnsi="Symbol" w:hint="default"/>
      </w:rPr>
    </w:lvl>
    <w:lvl w:ilvl="1" w:tplc="040C0003" w:tentative="1">
      <w:start w:val="1"/>
      <w:numFmt w:val="bullet"/>
      <w:lvlText w:val="o"/>
      <w:lvlJc w:val="left"/>
      <w:pPr>
        <w:ind w:left="3283" w:hanging="360"/>
      </w:pPr>
      <w:rPr>
        <w:rFonts w:ascii="Courier New" w:hAnsi="Courier New" w:cs="Courier New" w:hint="default"/>
      </w:rPr>
    </w:lvl>
    <w:lvl w:ilvl="2" w:tplc="040C0005" w:tentative="1">
      <w:start w:val="1"/>
      <w:numFmt w:val="bullet"/>
      <w:lvlText w:val=""/>
      <w:lvlJc w:val="left"/>
      <w:pPr>
        <w:ind w:left="4003" w:hanging="360"/>
      </w:pPr>
      <w:rPr>
        <w:rFonts w:ascii="Wingdings" w:hAnsi="Wingdings" w:hint="default"/>
      </w:rPr>
    </w:lvl>
    <w:lvl w:ilvl="3" w:tplc="040C0001" w:tentative="1">
      <w:start w:val="1"/>
      <w:numFmt w:val="bullet"/>
      <w:lvlText w:val=""/>
      <w:lvlJc w:val="left"/>
      <w:pPr>
        <w:ind w:left="4723" w:hanging="360"/>
      </w:pPr>
      <w:rPr>
        <w:rFonts w:ascii="Symbol" w:hAnsi="Symbol" w:hint="default"/>
      </w:rPr>
    </w:lvl>
    <w:lvl w:ilvl="4" w:tplc="040C0003" w:tentative="1">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28" w15:restartNumberingAfterBreak="0">
    <w:nsid w:val="5A06512D"/>
    <w:multiLevelType w:val="hybridMultilevel"/>
    <w:tmpl w:val="ADD08EE4"/>
    <w:lvl w:ilvl="0" w:tplc="16FC49FA">
      <w:start w:val="1"/>
      <w:numFmt w:val="bullet"/>
      <w:pStyle w:val="Pucen1"/>
      <w:lvlText w:val=""/>
      <w:lvlJc w:val="left"/>
      <w:pPr>
        <w:tabs>
          <w:tab w:val="num" w:pos="720"/>
        </w:tabs>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411EED"/>
    <w:multiLevelType w:val="multilevel"/>
    <w:tmpl w:val="E81283E8"/>
    <w:lvl w:ilvl="0">
      <w:start w:val="1"/>
      <w:numFmt w:val="decimal"/>
      <w:pStyle w:val="Titre1"/>
      <w:lvlText w:val="%1."/>
      <w:lvlJc w:val="left"/>
      <w:pPr>
        <w:ind w:left="432" w:hanging="432"/>
      </w:pPr>
    </w:lvl>
    <w:lvl w:ilvl="1">
      <w:start w:val="1"/>
      <w:numFmt w:val="decimal"/>
      <w:pStyle w:val="Titre2"/>
      <w:lvlText w:val="%1.%2"/>
      <w:lvlJc w:val="left"/>
      <w:pPr>
        <w:ind w:left="4404"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rPr>
        <w:b w:val="0"/>
      </w:r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0" w15:restartNumberingAfterBreak="0">
    <w:nsid w:val="5F034EDF"/>
    <w:multiLevelType w:val="hybridMultilevel"/>
    <w:tmpl w:val="20B64AB8"/>
    <w:lvl w:ilvl="0" w:tplc="2FE6E5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D8370D"/>
    <w:multiLevelType w:val="hybridMultilevel"/>
    <w:tmpl w:val="68340A2C"/>
    <w:lvl w:ilvl="0" w:tplc="3BDE23C6">
      <w:start w:val="1"/>
      <w:numFmt w:val="decimal"/>
      <w:pStyle w:val="soustitre1"/>
      <w:lvlText w:val="%1."/>
      <w:lvlJc w:val="left"/>
      <w:pPr>
        <w:ind w:left="1080"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2" w15:restartNumberingAfterBreak="0">
    <w:nsid w:val="648B0104"/>
    <w:multiLevelType w:val="multilevel"/>
    <w:tmpl w:val="95F07BDA"/>
    <w:lvl w:ilvl="0">
      <w:start w:val="5"/>
      <w:numFmt w:val="decimal"/>
      <w:lvlText w:val="%1"/>
      <w:lvlJc w:val="left"/>
      <w:pPr>
        <w:ind w:left="590" w:hanging="378"/>
      </w:pPr>
      <w:rPr>
        <w:rFonts w:hint="default"/>
        <w:lang w:val="fr-FR" w:eastAsia="en-US" w:bidi="ar-SA"/>
      </w:rPr>
    </w:lvl>
    <w:lvl w:ilvl="1">
      <w:start w:val="1"/>
      <w:numFmt w:val="decimal"/>
      <w:lvlText w:val="%1.%2."/>
      <w:lvlJc w:val="left"/>
      <w:pPr>
        <w:ind w:left="590" w:hanging="378"/>
      </w:pPr>
      <w:rPr>
        <w:rFonts w:ascii="Times New Roman" w:eastAsia="Times New Roman" w:hAnsi="Times New Roman" w:cs="Times New Roman" w:hint="default"/>
        <w:w w:val="100"/>
        <w:sz w:val="22"/>
        <w:szCs w:val="22"/>
        <w:lang w:val="fr-FR" w:eastAsia="en-US" w:bidi="ar-SA"/>
      </w:rPr>
    </w:lvl>
    <w:lvl w:ilvl="2">
      <w:numFmt w:val="bullet"/>
      <w:lvlText w:val="-"/>
      <w:lvlJc w:val="left"/>
      <w:pPr>
        <w:ind w:left="922" w:hanging="351"/>
      </w:pPr>
      <w:rPr>
        <w:rFonts w:ascii="Times New Roman" w:eastAsia="Times New Roman" w:hAnsi="Times New Roman" w:cs="Times New Roman" w:hint="default"/>
        <w:w w:val="100"/>
        <w:sz w:val="22"/>
        <w:szCs w:val="22"/>
        <w:lang w:val="fr-FR" w:eastAsia="en-US" w:bidi="ar-SA"/>
      </w:rPr>
    </w:lvl>
    <w:lvl w:ilvl="3">
      <w:numFmt w:val="bullet"/>
      <w:lvlText w:val="•"/>
      <w:lvlJc w:val="left"/>
      <w:pPr>
        <w:ind w:left="2992" w:hanging="351"/>
      </w:pPr>
      <w:rPr>
        <w:rFonts w:hint="default"/>
        <w:lang w:val="fr-FR" w:eastAsia="en-US" w:bidi="ar-SA"/>
      </w:rPr>
    </w:lvl>
    <w:lvl w:ilvl="4">
      <w:numFmt w:val="bullet"/>
      <w:lvlText w:val="•"/>
      <w:lvlJc w:val="left"/>
      <w:pPr>
        <w:ind w:left="4028" w:hanging="351"/>
      </w:pPr>
      <w:rPr>
        <w:rFonts w:hint="default"/>
        <w:lang w:val="fr-FR" w:eastAsia="en-US" w:bidi="ar-SA"/>
      </w:rPr>
    </w:lvl>
    <w:lvl w:ilvl="5">
      <w:numFmt w:val="bullet"/>
      <w:lvlText w:val="•"/>
      <w:lvlJc w:val="left"/>
      <w:pPr>
        <w:ind w:left="5065" w:hanging="351"/>
      </w:pPr>
      <w:rPr>
        <w:rFonts w:hint="default"/>
        <w:lang w:val="fr-FR" w:eastAsia="en-US" w:bidi="ar-SA"/>
      </w:rPr>
    </w:lvl>
    <w:lvl w:ilvl="6">
      <w:numFmt w:val="bullet"/>
      <w:lvlText w:val="•"/>
      <w:lvlJc w:val="left"/>
      <w:pPr>
        <w:ind w:left="6101" w:hanging="351"/>
      </w:pPr>
      <w:rPr>
        <w:rFonts w:hint="default"/>
        <w:lang w:val="fr-FR" w:eastAsia="en-US" w:bidi="ar-SA"/>
      </w:rPr>
    </w:lvl>
    <w:lvl w:ilvl="7">
      <w:numFmt w:val="bullet"/>
      <w:lvlText w:val="•"/>
      <w:lvlJc w:val="left"/>
      <w:pPr>
        <w:ind w:left="7137" w:hanging="351"/>
      </w:pPr>
      <w:rPr>
        <w:rFonts w:hint="default"/>
        <w:lang w:val="fr-FR" w:eastAsia="en-US" w:bidi="ar-SA"/>
      </w:rPr>
    </w:lvl>
    <w:lvl w:ilvl="8">
      <w:numFmt w:val="bullet"/>
      <w:lvlText w:val="•"/>
      <w:lvlJc w:val="left"/>
      <w:pPr>
        <w:ind w:left="8173" w:hanging="351"/>
      </w:pPr>
      <w:rPr>
        <w:rFonts w:hint="default"/>
        <w:lang w:val="fr-FR" w:eastAsia="en-US" w:bidi="ar-SA"/>
      </w:rPr>
    </w:lvl>
  </w:abstractNum>
  <w:abstractNum w:abstractNumId="33" w15:restartNumberingAfterBreak="0">
    <w:nsid w:val="6E02097D"/>
    <w:multiLevelType w:val="multilevel"/>
    <w:tmpl w:val="A502C2A6"/>
    <w:lvl w:ilvl="0">
      <w:start w:val="3"/>
      <w:numFmt w:val="decimal"/>
      <w:lvlText w:val="%1"/>
      <w:lvlJc w:val="left"/>
      <w:pPr>
        <w:ind w:left="641" w:hanging="360"/>
      </w:pPr>
      <w:rPr>
        <w:rFonts w:hint="default"/>
        <w:lang w:val="fr-FR" w:eastAsia="en-US" w:bidi="ar-SA"/>
      </w:rPr>
    </w:lvl>
    <w:lvl w:ilvl="1">
      <w:start w:val="1"/>
      <w:numFmt w:val="decimal"/>
      <w:lvlText w:val="%1.%2"/>
      <w:lvlJc w:val="left"/>
      <w:pPr>
        <w:ind w:left="641" w:hanging="360"/>
      </w:pPr>
      <w:rPr>
        <w:rFonts w:ascii="Times New Roman" w:eastAsia="Times New Roman" w:hAnsi="Times New Roman" w:cs="Times New Roman" w:hint="default"/>
        <w:w w:val="100"/>
        <w:sz w:val="22"/>
        <w:szCs w:val="22"/>
        <w:lang w:val="fr-FR" w:eastAsia="en-US" w:bidi="ar-SA"/>
      </w:rPr>
    </w:lvl>
    <w:lvl w:ilvl="2">
      <w:numFmt w:val="bullet"/>
      <w:lvlText w:val=""/>
      <w:lvlJc w:val="left"/>
      <w:pPr>
        <w:ind w:left="1330" w:hanging="360"/>
      </w:pPr>
      <w:rPr>
        <w:rFonts w:ascii="Symbol" w:eastAsia="Symbol" w:hAnsi="Symbol" w:cs="Symbol" w:hint="default"/>
        <w:w w:val="100"/>
        <w:sz w:val="22"/>
        <w:szCs w:val="22"/>
        <w:lang w:val="fr-FR" w:eastAsia="en-US" w:bidi="ar-SA"/>
      </w:rPr>
    </w:lvl>
    <w:lvl w:ilvl="3">
      <w:numFmt w:val="bullet"/>
      <w:lvlText w:val="•"/>
      <w:lvlJc w:val="left"/>
      <w:pPr>
        <w:ind w:left="3319" w:hanging="360"/>
      </w:pPr>
      <w:rPr>
        <w:rFonts w:hint="default"/>
        <w:lang w:val="fr-FR" w:eastAsia="en-US" w:bidi="ar-SA"/>
      </w:rPr>
    </w:lvl>
    <w:lvl w:ilvl="4">
      <w:numFmt w:val="bullet"/>
      <w:lvlText w:val="•"/>
      <w:lvlJc w:val="left"/>
      <w:pPr>
        <w:ind w:left="4308" w:hanging="360"/>
      </w:pPr>
      <w:rPr>
        <w:rFonts w:hint="default"/>
        <w:lang w:val="fr-FR" w:eastAsia="en-US" w:bidi="ar-SA"/>
      </w:rPr>
    </w:lvl>
    <w:lvl w:ilvl="5">
      <w:numFmt w:val="bullet"/>
      <w:lvlText w:val="•"/>
      <w:lvlJc w:val="left"/>
      <w:pPr>
        <w:ind w:left="5298" w:hanging="360"/>
      </w:pPr>
      <w:rPr>
        <w:rFonts w:hint="default"/>
        <w:lang w:val="fr-FR" w:eastAsia="en-US" w:bidi="ar-SA"/>
      </w:rPr>
    </w:lvl>
    <w:lvl w:ilvl="6">
      <w:numFmt w:val="bullet"/>
      <w:lvlText w:val="•"/>
      <w:lvlJc w:val="left"/>
      <w:pPr>
        <w:ind w:left="6288" w:hanging="360"/>
      </w:pPr>
      <w:rPr>
        <w:rFonts w:hint="default"/>
        <w:lang w:val="fr-FR" w:eastAsia="en-US" w:bidi="ar-SA"/>
      </w:rPr>
    </w:lvl>
    <w:lvl w:ilvl="7">
      <w:numFmt w:val="bullet"/>
      <w:lvlText w:val="•"/>
      <w:lvlJc w:val="left"/>
      <w:pPr>
        <w:ind w:left="7277" w:hanging="360"/>
      </w:pPr>
      <w:rPr>
        <w:rFonts w:hint="default"/>
        <w:lang w:val="fr-FR" w:eastAsia="en-US" w:bidi="ar-SA"/>
      </w:rPr>
    </w:lvl>
    <w:lvl w:ilvl="8">
      <w:numFmt w:val="bullet"/>
      <w:lvlText w:val="•"/>
      <w:lvlJc w:val="left"/>
      <w:pPr>
        <w:ind w:left="8267" w:hanging="360"/>
      </w:pPr>
      <w:rPr>
        <w:rFonts w:hint="default"/>
        <w:lang w:val="fr-FR" w:eastAsia="en-US" w:bidi="ar-SA"/>
      </w:rPr>
    </w:lvl>
  </w:abstractNum>
  <w:abstractNum w:abstractNumId="34" w15:restartNumberingAfterBreak="0">
    <w:nsid w:val="77124BD4"/>
    <w:multiLevelType w:val="hybridMultilevel"/>
    <w:tmpl w:val="A27605DC"/>
    <w:lvl w:ilvl="0" w:tplc="3B56E45C">
      <w:numFmt w:val="bullet"/>
      <w:lvlText w:val=""/>
      <w:lvlJc w:val="left"/>
      <w:pPr>
        <w:ind w:left="1284" w:hanging="358"/>
      </w:pPr>
      <w:rPr>
        <w:rFonts w:ascii="Symbol" w:eastAsia="Symbol" w:hAnsi="Symbol" w:cs="Symbol" w:hint="default"/>
        <w:w w:val="100"/>
        <w:sz w:val="22"/>
        <w:szCs w:val="22"/>
        <w:lang w:val="fr-FR" w:eastAsia="en-US" w:bidi="ar-SA"/>
      </w:rPr>
    </w:lvl>
    <w:lvl w:ilvl="1" w:tplc="4EF691FA">
      <w:numFmt w:val="bullet"/>
      <w:lvlText w:val="•"/>
      <w:lvlJc w:val="left"/>
      <w:pPr>
        <w:ind w:left="2176" w:hanging="358"/>
      </w:pPr>
      <w:rPr>
        <w:rFonts w:hint="default"/>
        <w:lang w:val="fr-FR" w:eastAsia="en-US" w:bidi="ar-SA"/>
      </w:rPr>
    </w:lvl>
    <w:lvl w:ilvl="2" w:tplc="AE64D5E4">
      <w:numFmt w:val="bullet"/>
      <w:lvlText w:val="•"/>
      <w:lvlJc w:val="left"/>
      <w:pPr>
        <w:ind w:left="3073" w:hanging="358"/>
      </w:pPr>
      <w:rPr>
        <w:rFonts w:hint="default"/>
        <w:lang w:val="fr-FR" w:eastAsia="en-US" w:bidi="ar-SA"/>
      </w:rPr>
    </w:lvl>
    <w:lvl w:ilvl="3" w:tplc="26BE8A84">
      <w:numFmt w:val="bullet"/>
      <w:lvlText w:val="•"/>
      <w:lvlJc w:val="left"/>
      <w:pPr>
        <w:ind w:left="3969" w:hanging="358"/>
      </w:pPr>
      <w:rPr>
        <w:rFonts w:hint="default"/>
        <w:lang w:val="fr-FR" w:eastAsia="en-US" w:bidi="ar-SA"/>
      </w:rPr>
    </w:lvl>
    <w:lvl w:ilvl="4" w:tplc="8EC0F304">
      <w:numFmt w:val="bullet"/>
      <w:lvlText w:val="•"/>
      <w:lvlJc w:val="left"/>
      <w:pPr>
        <w:ind w:left="4866" w:hanging="358"/>
      </w:pPr>
      <w:rPr>
        <w:rFonts w:hint="default"/>
        <w:lang w:val="fr-FR" w:eastAsia="en-US" w:bidi="ar-SA"/>
      </w:rPr>
    </w:lvl>
    <w:lvl w:ilvl="5" w:tplc="AA2E4378">
      <w:numFmt w:val="bullet"/>
      <w:lvlText w:val="•"/>
      <w:lvlJc w:val="left"/>
      <w:pPr>
        <w:ind w:left="5763" w:hanging="358"/>
      </w:pPr>
      <w:rPr>
        <w:rFonts w:hint="default"/>
        <w:lang w:val="fr-FR" w:eastAsia="en-US" w:bidi="ar-SA"/>
      </w:rPr>
    </w:lvl>
    <w:lvl w:ilvl="6" w:tplc="C3D6A18E">
      <w:numFmt w:val="bullet"/>
      <w:lvlText w:val="•"/>
      <w:lvlJc w:val="left"/>
      <w:pPr>
        <w:ind w:left="6659" w:hanging="358"/>
      </w:pPr>
      <w:rPr>
        <w:rFonts w:hint="default"/>
        <w:lang w:val="fr-FR" w:eastAsia="en-US" w:bidi="ar-SA"/>
      </w:rPr>
    </w:lvl>
    <w:lvl w:ilvl="7" w:tplc="6EBEFB62">
      <w:numFmt w:val="bullet"/>
      <w:lvlText w:val="•"/>
      <w:lvlJc w:val="left"/>
      <w:pPr>
        <w:ind w:left="7556" w:hanging="358"/>
      </w:pPr>
      <w:rPr>
        <w:rFonts w:hint="default"/>
        <w:lang w:val="fr-FR" w:eastAsia="en-US" w:bidi="ar-SA"/>
      </w:rPr>
    </w:lvl>
    <w:lvl w:ilvl="8" w:tplc="7F1A8BA6">
      <w:numFmt w:val="bullet"/>
      <w:lvlText w:val="•"/>
      <w:lvlJc w:val="left"/>
      <w:pPr>
        <w:ind w:left="8453" w:hanging="358"/>
      </w:pPr>
      <w:rPr>
        <w:rFonts w:hint="default"/>
        <w:lang w:val="fr-FR" w:eastAsia="en-US" w:bidi="ar-SA"/>
      </w:rPr>
    </w:lvl>
  </w:abstractNum>
  <w:abstractNum w:abstractNumId="35" w15:restartNumberingAfterBreak="0">
    <w:nsid w:val="7A863A2E"/>
    <w:multiLevelType w:val="hybridMultilevel"/>
    <w:tmpl w:val="6F22CBF2"/>
    <w:lvl w:ilvl="0" w:tplc="54FA940A">
      <w:numFmt w:val="bullet"/>
      <w:lvlText w:val="-"/>
      <w:lvlJc w:val="left"/>
      <w:pPr>
        <w:ind w:left="720" w:hanging="360"/>
      </w:pPr>
      <w:rPr>
        <w:rFonts w:ascii="Times New Roman" w:eastAsia="Times New Roman" w:hAnsi="Times New Roman" w:cs="Times New Roman" w:hint="default"/>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EB378BF"/>
    <w:multiLevelType w:val="hybridMultilevel"/>
    <w:tmpl w:val="263C12C6"/>
    <w:lvl w:ilvl="0" w:tplc="3F38D074">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29"/>
  </w:num>
  <w:num w:numId="2">
    <w:abstractNumId w:val="13"/>
  </w:num>
  <w:num w:numId="3">
    <w:abstractNumId w:val="26"/>
  </w:num>
  <w:num w:numId="4">
    <w:abstractNumId w:val="28"/>
  </w:num>
  <w:num w:numId="5">
    <w:abstractNumId w:val="9"/>
  </w:num>
  <w:num w:numId="6">
    <w:abstractNumId w:val="0"/>
  </w:num>
  <w:num w:numId="7">
    <w:abstractNumId w:val="1"/>
  </w:num>
  <w:num w:numId="8">
    <w:abstractNumId w:val="5"/>
  </w:num>
  <w:num w:numId="9">
    <w:abstractNumId w:val="23"/>
  </w:num>
  <w:num w:numId="10">
    <w:abstractNumId w:val="19"/>
  </w:num>
  <w:num w:numId="11">
    <w:abstractNumId w:val="31"/>
  </w:num>
  <w:num w:numId="12">
    <w:abstractNumId w:val="3"/>
  </w:num>
  <w:num w:numId="13">
    <w:abstractNumId w:val="25"/>
  </w:num>
  <w:num w:numId="14">
    <w:abstractNumId w:val="7"/>
  </w:num>
  <w:num w:numId="15">
    <w:abstractNumId w:val="24"/>
  </w:num>
  <w:num w:numId="16">
    <w:abstractNumId w:val="6"/>
  </w:num>
  <w:num w:numId="17">
    <w:abstractNumId w:val="10"/>
  </w:num>
  <w:num w:numId="18">
    <w:abstractNumId w:val="17"/>
  </w:num>
  <w:num w:numId="19">
    <w:abstractNumId w:val="20"/>
  </w:num>
  <w:num w:numId="20">
    <w:abstractNumId w:val="11"/>
  </w:num>
  <w:num w:numId="21">
    <w:abstractNumId w:val="36"/>
  </w:num>
  <w:num w:numId="22">
    <w:abstractNumId w:val="27"/>
  </w:num>
  <w:num w:numId="23">
    <w:abstractNumId w:val="33"/>
  </w:num>
  <w:num w:numId="24">
    <w:abstractNumId w:val="32"/>
  </w:num>
  <w:num w:numId="25">
    <w:abstractNumId w:val="34"/>
  </w:num>
  <w:num w:numId="26">
    <w:abstractNumId w:val="18"/>
  </w:num>
  <w:num w:numId="27">
    <w:abstractNumId w:val="15"/>
  </w:num>
  <w:num w:numId="28">
    <w:abstractNumId w:val="30"/>
  </w:num>
  <w:num w:numId="29">
    <w:abstractNumId w:val="35"/>
  </w:num>
  <w:num w:numId="30">
    <w:abstractNumId w:val="21"/>
  </w:num>
  <w:num w:numId="31">
    <w:abstractNumId w:val="22"/>
  </w:num>
  <w:num w:numId="32">
    <w:abstractNumId w:val="14"/>
  </w:num>
  <w:num w:numId="33">
    <w:abstractNumId w:val="8"/>
  </w:num>
  <w:num w:numId="34">
    <w:abstractNumId w:val="4"/>
  </w:num>
  <w:num w:numId="35">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10241">
      <o:colormru v:ext="edit" colors="#9acd32"/>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5A9"/>
    <w:rsid w:val="00000127"/>
    <w:rsid w:val="00000C96"/>
    <w:rsid w:val="00000FC5"/>
    <w:rsid w:val="0000144C"/>
    <w:rsid w:val="00001643"/>
    <w:rsid w:val="00001D30"/>
    <w:rsid w:val="00002D40"/>
    <w:rsid w:val="00002EBB"/>
    <w:rsid w:val="00002F56"/>
    <w:rsid w:val="00003183"/>
    <w:rsid w:val="0000323C"/>
    <w:rsid w:val="000034EC"/>
    <w:rsid w:val="00003551"/>
    <w:rsid w:val="00003C0E"/>
    <w:rsid w:val="00005C46"/>
    <w:rsid w:val="00005E3C"/>
    <w:rsid w:val="00005E65"/>
    <w:rsid w:val="000069ED"/>
    <w:rsid w:val="000069FF"/>
    <w:rsid w:val="00007D07"/>
    <w:rsid w:val="00011807"/>
    <w:rsid w:val="000123D2"/>
    <w:rsid w:val="00012ABB"/>
    <w:rsid w:val="00012CD7"/>
    <w:rsid w:val="00013563"/>
    <w:rsid w:val="000138E4"/>
    <w:rsid w:val="00013AD6"/>
    <w:rsid w:val="00014350"/>
    <w:rsid w:val="000149FE"/>
    <w:rsid w:val="0001509F"/>
    <w:rsid w:val="0001613E"/>
    <w:rsid w:val="000168D6"/>
    <w:rsid w:val="00016AE7"/>
    <w:rsid w:val="00021DA8"/>
    <w:rsid w:val="000221B7"/>
    <w:rsid w:val="00022E69"/>
    <w:rsid w:val="000230BF"/>
    <w:rsid w:val="00023DC9"/>
    <w:rsid w:val="0002481A"/>
    <w:rsid w:val="0002496A"/>
    <w:rsid w:val="00024CE8"/>
    <w:rsid w:val="000256A4"/>
    <w:rsid w:val="00025761"/>
    <w:rsid w:val="000259FE"/>
    <w:rsid w:val="00025E1E"/>
    <w:rsid w:val="000268BC"/>
    <w:rsid w:val="00027A97"/>
    <w:rsid w:val="00027DB3"/>
    <w:rsid w:val="00027E15"/>
    <w:rsid w:val="00027F5A"/>
    <w:rsid w:val="00030049"/>
    <w:rsid w:val="0003091E"/>
    <w:rsid w:val="00032655"/>
    <w:rsid w:val="000331B1"/>
    <w:rsid w:val="00033EF2"/>
    <w:rsid w:val="00033F60"/>
    <w:rsid w:val="000346E3"/>
    <w:rsid w:val="00034CDB"/>
    <w:rsid w:val="00035A8A"/>
    <w:rsid w:val="00035E87"/>
    <w:rsid w:val="00036080"/>
    <w:rsid w:val="000363D4"/>
    <w:rsid w:val="00037DF2"/>
    <w:rsid w:val="00040083"/>
    <w:rsid w:val="0004096D"/>
    <w:rsid w:val="000412D2"/>
    <w:rsid w:val="0004142B"/>
    <w:rsid w:val="0004175A"/>
    <w:rsid w:val="0004220A"/>
    <w:rsid w:val="00043F9A"/>
    <w:rsid w:val="00044141"/>
    <w:rsid w:val="00044E8F"/>
    <w:rsid w:val="00046E7C"/>
    <w:rsid w:val="0005080D"/>
    <w:rsid w:val="000519BA"/>
    <w:rsid w:val="0005234B"/>
    <w:rsid w:val="0005280D"/>
    <w:rsid w:val="00052813"/>
    <w:rsid w:val="000530E7"/>
    <w:rsid w:val="0005353A"/>
    <w:rsid w:val="000539FE"/>
    <w:rsid w:val="00053A54"/>
    <w:rsid w:val="00054273"/>
    <w:rsid w:val="00054868"/>
    <w:rsid w:val="000549EA"/>
    <w:rsid w:val="00055024"/>
    <w:rsid w:val="000553F7"/>
    <w:rsid w:val="00055809"/>
    <w:rsid w:val="00056D66"/>
    <w:rsid w:val="0005707C"/>
    <w:rsid w:val="000575C9"/>
    <w:rsid w:val="00057A3C"/>
    <w:rsid w:val="00057CE2"/>
    <w:rsid w:val="000611F9"/>
    <w:rsid w:val="00061321"/>
    <w:rsid w:val="00061651"/>
    <w:rsid w:val="0006167A"/>
    <w:rsid w:val="000619AF"/>
    <w:rsid w:val="00061A95"/>
    <w:rsid w:val="000633CB"/>
    <w:rsid w:val="00064335"/>
    <w:rsid w:val="00064CD1"/>
    <w:rsid w:val="00064D85"/>
    <w:rsid w:val="000652F9"/>
    <w:rsid w:val="00065460"/>
    <w:rsid w:val="00065643"/>
    <w:rsid w:val="00066123"/>
    <w:rsid w:val="000665E3"/>
    <w:rsid w:val="00066F91"/>
    <w:rsid w:val="00066FEA"/>
    <w:rsid w:val="0006761C"/>
    <w:rsid w:val="00067EED"/>
    <w:rsid w:val="00070348"/>
    <w:rsid w:val="000703B3"/>
    <w:rsid w:val="00070FA2"/>
    <w:rsid w:val="000715A5"/>
    <w:rsid w:val="00071D1F"/>
    <w:rsid w:val="000720BD"/>
    <w:rsid w:val="000724D5"/>
    <w:rsid w:val="0007276C"/>
    <w:rsid w:val="0007328F"/>
    <w:rsid w:val="000736F6"/>
    <w:rsid w:val="00073802"/>
    <w:rsid w:val="00073A04"/>
    <w:rsid w:val="00073D5C"/>
    <w:rsid w:val="00074004"/>
    <w:rsid w:val="00074297"/>
    <w:rsid w:val="000744AB"/>
    <w:rsid w:val="00074537"/>
    <w:rsid w:val="000751B6"/>
    <w:rsid w:val="00075710"/>
    <w:rsid w:val="00075CDD"/>
    <w:rsid w:val="00075E7C"/>
    <w:rsid w:val="00076867"/>
    <w:rsid w:val="0007695F"/>
    <w:rsid w:val="00076AD6"/>
    <w:rsid w:val="00077042"/>
    <w:rsid w:val="00077D63"/>
    <w:rsid w:val="00077DB2"/>
    <w:rsid w:val="000800F2"/>
    <w:rsid w:val="000804DA"/>
    <w:rsid w:val="00080BDC"/>
    <w:rsid w:val="00081478"/>
    <w:rsid w:val="00082B04"/>
    <w:rsid w:val="00084412"/>
    <w:rsid w:val="00084B82"/>
    <w:rsid w:val="00085139"/>
    <w:rsid w:val="000855CC"/>
    <w:rsid w:val="00085651"/>
    <w:rsid w:val="0008668B"/>
    <w:rsid w:val="00086AC0"/>
    <w:rsid w:val="00090C9E"/>
    <w:rsid w:val="0009165A"/>
    <w:rsid w:val="000918F9"/>
    <w:rsid w:val="00092D6D"/>
    <w:rsid w:val="00092E33"/>
    <w:rsid w:val="00093CB6"/>
    <w:rsid w:val="00094385"/>
    <w:rsid w:val="000945EF"/>
    <w:rsid w:val="0009474E"/>
    <w:rsid w:val="00094AC9"/>
    <w:rsid w:val="000951A7"/>
    <w:rsid w:val="00095E0E"/>
    <w:rsid w:val="00096E3D"/>
    <w:rsid w:val="000A09C7"/>
    <w:rsid w:val="000A0EED"/>
    <w:rsid w:val="000A1405"/>
    <w:rsid w:val="000A19AD"/>
    <w:rsid w:val="000A1A53"/>
    <w:rsid w:val="000A1F71"/>
    <w:rsid w:val="000A23C5"/>
    <w:rsid w:val="000A250A"/>
    <w:rsid w:val="000A25B0"/>
    <w:rsid w:val="000A25CA"/>
    <w:rsid w:val="000A37B8"/>
    <w:rsid w:val="000A4C16"/>
    <w:rsid w:val="000A4F09"/>
    <w:rsid w:val="000A54A0"/>
    <w:rsid w:val="000A5D0E"/>
    <w:rsid w:val="000A6799"/>
    <w:rsid w:val="000A760D"/>
    <w:rsid w:val="000A7F3C"/>
    <w:rsid w:val="000B000C"/>
    <w:rsid w:val="000B014B"/>
    <w:rsid w:val="000B063F"/>
    <w:rsid w:val="000B2869"/>
    <w:rsid w:val="000B2CF5"/>
    <w:rsid w:val="000B487C"/>
    <w:rsid w:val="000B4B08"/>
    <w:rsid w:val="000B55B7"/>
    <w:rsid w:val="000B5C45"/>
    <w:rsid w:val="000B5F03"/>
    <w:rsid w:val="000B61B8"/>
    <w:rsid w:val="000B651B"/>
    <w:rsid w:val="000B6873"/>
    <w:rsid w:val="000B6B14"/>
    <w:rsid w:val="000B7507"/>
    <w:rsid w:val="000B7724"/>
    <w:rsid w:val="000B7BED"/>
    <w:rsid w:val="000B7DA7"/>
    <w:rsid w:val="000C0155"/>
    <w:rsid w:val="000C06E5"/>
    <w:rsid w:val="000C188F"/>
    <w:rsid w:val="000C1FC2"/>
    <w:rsid w:val="000C22F4"/>
    <w:rsid w:val="000C2457"/>
    <w:rsid w:val="000C28ED"/>
    <w:rsid w:val="000C3862"/>
    <w:rsid w:val="000C3C4F"/>
    <w:rsid w:val="000C4688"/>
    <w:rsid w:val="000C4B9C"/>
    <w:rsid w:val="000C5736"/>
    <w:rsid w:val="000C618D"/>
    <w:rsid w:val="000C6460"/>
    <w:rsid w:val="000C6839"/>
    <w:rsid w:val="000D03FA"/>
    <w:rsid w:val="000D0693"/>
    <w:rsid w:val="000D0B02"/>
    <w:rsid w:val="000D10C5"/>
    <w:rsid w:val="000D1689"/>
    <w:rsid w:val="000D16DE"/>
    <w:rsid w:val="000D1771"/>
    <w:rsid w:val="000D18CC"/>
    <w:rsid w:val="000D2381"/>
    <w:rsid w:val="000D2D62"/>
    <w:rsid w:val="000D2EC0"/>
    <w:rsid w:val="000D3AB5"/>
    <w:rsid w:val="000D4B08"/>
    <w:rsid w:val="000D4DBC"/>
    <w:rsid w:val="000D4FC1"/>
    <w:rsid w:val="000D63E4"/>
    <w:rsid w:val="000D7A88"/>
    <w:rsid w:val="000E14F8"/>
    <w:rsid w:val="000E164F"/>
    <w:rsid w:val="000E1981"/>
    <w:rsid w:val="000E272C"/>
    <w:rsid w:val="000E3ADF"/>
    <w:rsid w:val="000E3F8D"/>
    <w:rsid w:val="000E4597"/>
    <w:rsid w:val="000E4618"/>
    <w:rsid w:val="000E4A0F"/>
    <w:rsid w:val="000E5477"/>
    <w:rsid w:val="000E5DBA"/>
    <w:rsid w:val="000E68AF"/>
    <w:rsid w:val="000E693C"/>
    <w:rsid w:val="000F00C5"/>
    <w:rsid w:val="000F0354"/>
    <w:rsid w:val="000F0B89"/>
    <w:rsid w:val="000F10EF"/>
    <w:rsid w:val="000F1752"/>
    <w:rsid w:val="000F2341"/>
    <w:rsid w:val="000F39C2"/>
    <w:rsid w:val="000F4264"/>
    <w:rsid w:val="000F494D"/>
    <w:rsid w:val="000F51E9"/>
    <w:rsid w:val="000F5242"/>
    <w:rsid w:val="000F53CB"/>
    <w:rsid w:val="000F5880"/>
    <w:rsid w:val="000F607D"/>
    <w:rsid w:val="000F60C0"/>
    <w:rsid w:val="000F6664"/>
    <w:rsid w:val="000F681E"/>
    <w:rsid w:val="000F7DF7"/>
    <w:rsid w:val="0010094A"/>
    <w:rsid w:val="00100E92"/>
    <w:rsid w:val="001012D5"/>
    <w:rsid w:val="001015D8"/>
    <w:rsid w:val="00101BFD"/>
    <w:rsid w:val="00101C4C"/>
    <w:rsid w:val="00101D3C"/>
    <w:rsid w:val="00102E86"/>
    <w:rsid w:val="001036D0"/>
    <w:rsid w:val="001038B1"/>
    <w:rsid w:val="00104002"/>
    <w:rsid w:val="00104507"/>
    <w:rsid w:val="00104D1B"/>
    <w:rsid w:val="00105B9D"/>
    <w:rsid w:val="00105D55"/>
    <w:rsid w:val="001061F1"/>
    <w:rsid w:val="00107A9F"/>
    <w:rsid w:val="00107B84"/>
    <w:rsid w:val="00110E08"/>
    <w:rsid w:val="00110FC5"/>
    <w:rsid w:val="00111002"/>
    <w:rsid w:val="0011123F"/>
    <w:rsid w:val="00111C8A"/>
    <w:rsid w:val="0011268F"/>
    <w:rsid w:val="0011274A"/>
    <w:rsid w:val="00113553"/>
    <w:rsid w:val="00113C70"/>
    <w:rsid w:val="001142B8"/>
    <w:rsid w:val="00114D7C"/>
    <w:rsid w:val="00114E0C"/>
    <w:rsid w:val="00115608"/>
    <w:rsid w:val="001157F4"/>
    <w:rsid w:val="001158C5"/>
    <w:rsid w:val="00115E12"/>
    <w:rsid w:val="00115F3A"/>
    <w:rsid w:val="00115FCE"/>
    <w:rsid w:val="00116AA4"/>
    <w:rsid w:val="00116ACD"/>
    <w:rsid w:val="0012045B"/>
    <w:rsid w:val="00120D3A"/>
    <w:rsid w:val="00121CDF"/>
    <w:rsid w:val="00121FA9"/>
    <w:rsid w:val="00123865"/>
    <w:rsid w:val="0012388D"/>
    <w:rsid w:val="00123B00"/>
    <w:rsid w:val="00123ED6"/>
    <w:rsid w:val="001242E4"/>
    <w:rsid w:val="0012461E"/>
    <w:rsid w:val="00124950"/>
    <w:rsid w:val="0012529E"/>
    <w:rsid w:val="00125476"/>
    <w:rsid w:val="00126DDF"/>
    <w:rsid w:val="00127DE8"/>
    <w:rsid w:val="00130828"/>
    <w:rsid w:val="0013162D"/>
    <w:rsid w:val="001317AD"/>
    <w:rsid w:val="001341BD"/>
    <w:rsid w:val="001345EA"/>
    <w:rsid w:val="001349EA"/>
    <w:rsid w:val="00136546"/>
    <w:rsid w:val="0013697C"/>
    <w:rsid w:val="0013726D"/>
    <w:rsid w:val="00137334"/>
    <w:rsid w:val="001375A7"/>
    <w:rsid w:val="00137C4D"/>
    <w:rsid w:val="001402E6"/>
    <w:rsid w:val="00140650"/>
    <w:rsid w:val="00141992"/>
    <w:rsid w:val="00142261"/>
    <w:rsid w:val="001423A9"/>
    <w:rsid w:val="001426D2"/>
    <w:rsid w:val="00142829"/>
    <w:rsid w:val="00143818"/>
    <w:rsid w:val="00143E8C"/>
    <w:rsid w:val="001444AF"/>
    <w:rsid w:val="00144FC3"/>
    <w:rsid w:val="001453B1"/>
    <w:rsid w:val="00145C2A"/>
    <w:rsid w:val="00145C4F"/>
    <w:rsid w:val="00145C51"/>
    <w:rsid w:val="0014646D"/>
    <w:rsid w:val="001465CE"/>
    <w:rsid w:val="00146BD5"/>
    <w:rsid w:val="001471A1"/>
    <w:rsid w:val="00147D2A"/>
    <w:rsid w:val="0015197F"/>
    <w:rsid w:val="001521D8"/>
    <w:rsid w:val="00152D85"/>
    <w:rsid w:val="001540B9"/>
    <w:rsid w:val="001544DE"/>
    <w:rsid w:val="00154781"/>
    <w:rsid w:val="00155190"/>
    <w:rsid w:val="001557D1"/>
    <w:rsid w:val="00157341"/>
    <w:rsid w:val="00157EC0"/>
    <w:rsid w:val="001601B2"/>
    <w:rsid w:val="001612E2"/>
    <w:rsid w:val="00161C4F"/>
    <w:rsid w:val="00162578"/>
    <w:rsid w:val="00162BA5"/>
    <w:rsid w:val="00162BFE"/>
    <w:rsid w:val="00162FCB"/>
    <w:rsid w:val="001630FE"/>
    <w:rsid w:val="001637A8"/>
    <w:rsid w:val="00163AAB"/>
    <w:rsid w:val="00164491"/>
    <w:rsid w:val="001646AA"/>
    <w:rsid w:val="001648DC"/>
    <w:rsid w:val="00167E6C"/>
    <w:rsid w:val="0017093A"/>
    <w:rsid w:val="00170B25"/>
    <w:rsid w:val="00170CAC"/>
    <w:rsid w:val="00170DAF"/>
    <w:rsid w:val="001713E4"/>
    <w:rsid w:val="00171C6C"/>
    <w:rsid w:val="00171FB2"/>
    <w:rsid w:val="00172F3C"/>
    <w:rsid w:val="0017357B"/>
    <w:rsid w:val="0017446E"/>
    <w:rsid w:val="00174EF4"/>
    <w:rsid w:val="0017596F"/>
    <w:rsid w:val="00175E20"/>
    <w:rsid w:val="00176317"/>
    <w:rsid w:val="0017695E"/>
    <w:rsid w:val="0017773D"/>
    <w:rsid w:val="00180024"/>
    <w:rsid w:val="001800A8"/>
    <w:rsid w:val="00180B93"/>
    <w:rsid w:val="00181938"/>
    <w:rsid w:val="00181B46"/>
    <w:rsid w:val="00181BED"/>
    <w:rsid w:val="0018299E"/>
    <w:rsid w:val="001837B0"/>
    <w:rsid w:val="0018513F"/>
    <w:rsid w:val="00185294"/>
    <w:rsid w:val="00185A81"/>
    <w:rsid w:val="001866FC"/>
    <w:rsid w:val="00186824"/>
    <w:rsid w:val="001868FD"/>
    <w:rsid w:val="00186F5C"/>
    <w:rsid w:val="00186F99"/>
    <w:rsid w:val="001871EC"/>
    <w:rsid w:val="001907B8"/>
    <w:rsid w:val="00190C3A"/>
    <w:rsid w:val="00190CB7"/>
    <w:rsid w:val="00190D28"/>
    <w:rsid w:val="0019109D"/>
    <w:rsid w:val="00191867"/>
    <w:rsid w:val="00192412"/>
    <w:rsid w:val="0019256B"/>
    <w:rsid w:val="00192669"/>
    <w:rsid w:val="001937A2"/>
    <w:rsid w:val="001939F5"/>
    <w:rsid w:val="00193B6B"/>
    <w:rsid w:val="00193CB3"/>
    <w:rsid w:val="00193FC1"/>
    <w:rsid w:val="00195C5F"/>
    <w:rsid w:val="00196C76"/>
    <w:rsid w:val="00196D92"/>
    <w:rsid w:val="00196E7A"/>
    <w:rsid w:val="00196F82"/>
    <w:rsid w:val="001A06AC"/>
    <w:rsid w:val="001A10C7"/>
    <w:rsid w:val="001A14E3"/>
    <w:rsid w:val="001A1684"/>
    <w:rsid w:val="001A1CFA"/>
    <w:rsid w:val="001A279E"/>
    <w:rsid w:val="001A295D"/>
    <w:rsid w:val="001A2B81"/>
    <w:rsid w:val="001A2C0A"/>
    <w:rsid w:val="001A2FD4"/>
    <w:rsid w:val="001A3403"/>
    <w:rsid w:val="001A387A"/>
    <w:rsid w:val="001A3C30"/>
    <w:rsid w:val="001A4303"/>
    <w:rsid w:val="001A47C4"/>
    <w:rsid w:val="001A47C8"/>
    <w:rsid w:val="001A4906"/>
    <w:rsid w:val="001A4E4B"/>
    <w:rsid w:val="001A4FE3"/>
    <w:rsid w:val="001A528A"/>
    <w:rsid w:val="001A5BD3"/>
    <w:rsid w:val="001A5E43"/>
    <w:rsid w:val="001A5EB8"/>
    <w:rsid w:val="001A60E9"/>
    <w:rsid w:val="001A6148"/>
    <w:rsid w:val="001A68B2"/>
    <w:rsid w:val="001A7115"/>
    <w:rsid w:val="001A7315"/>
    <w:rsid w:val="001A7B2C"/>
    <w:rsid w:val="001B0162"/>
    <w:rsid w:val="001B04FC"/>
    <w:rsid w:val="001B16EC"/>
    <w:rsid w:val="001B1BB4"/>
    <w:rsid w:val="001B2517"/>
    <w:rsid w:val="001B2D04"/>
    <w:rsid w:val="001B305D"/>
    <w:rsid w:val="001B3161"/>
    <w:rsid w:val="001B31F5"/>
    <w:rsid w:val="001B374C"/>
    <w:rsid w:val="001B3AB5"/>
    <w:rsid w:val="001B41C3"/>
    <w:rsid w:val="001B4554"/>
    <w:rsid w:val="001B5024"/>
    <w:rsid w:val="001B5D98"/>
    <w:rsid w:val="001B5E74"/>
    <w:rsid w:val="001B69F5"/>
    <w:rsid w:val="001B702A"/>
    <w:rsid w:val="001C0B08"/>
    <w:rsid w:val="001C0C9A"/>
    <w:rsid w:val="001C0CD4"/>
    <w:rsid w:val="001C113D"/>
    <w:rsid w:val="001C13BF"/>
    <w:rsid w:val="001C169B"/>
    <w:rsid w:val="001C238B"/>
    <w:rsid w:val="001C2D44"/>
    <w:rsid w:val="001C36B6"/>
    <w:rsid w:val="001C3DA6"/>
    <w:rsid w:val="001C5377"/>
    <w:rsid w:val="001C5738"/>
    <w:rsid w:val="001C5787"/>
    <w:rsid w:val="001C57A6"/>
    <w:rsid w:val="001C5C5A"/>
    <w:rsid w:val="001C7E36"/>
    <w:rsid w:val="001C7E6A"/>
    <w:rsid w:val="001C7E92"/>
    <w:rsid w:val="001C7F29"/>
    <w:rsid w:val="001D08DA"/>
    <w:rsid w:val="001D095A"/>
    <w:rsid w:val="001D09B6"/>
    <w:rsid w:val="001D0BE0"/>
    <w:rsid w:val="001D19F6"/>
    <w:rsid w:val="001D1C67"/>
    <w:rsid w:val="001D2058"/>
    <w:rsid w:val="001D2E68"/>
    <w:rsid w:val="001D3064"/>
    <w:rsid w:val="001D3823"/>
    <w:rsid w:val="001D4218"/>
    <w:rsid w:val="001D42CF"/>
    <w:rsid w:val="001D48E8"/>
    <w:rsid w:val="001D5373"/>
    <w:rsid w:val="001D566D"/>
    <w:rsid w:val="001D624D"/>
    <w:rsid w:val="001D69F2"/>
    <w:rsid w:val="001D6A62"/>
    <w:rsid w:val="001D6B8B"/>
    <w:rsid w:val="001D6D0D"/>
    <w:rsid w:val="001D752F"/>
    <w:rsid w:val="001E05EF"/>
    <w:rsid w:val="001E05F8"/>
    <w:rsid w:val="001E0914"/>
    <w:rsid w:val="001E0EF2"/>
    <w:rsid w:val="001E32A1"/>
    <w:rsid w:val="001E3EDB"/>
    <w:rsid w:val="001E433F"/>
    <w:rsid w:val="001E4D62"/>
    <w:rsid w:val="001E5083"/>
    <w:rsid w:val="001E62A2"/>
    <w:rsid w:val="001E66FC"/>
    <w:rsid w:val="001E66FE"/>
    <w:rsid w:val="001E674C"/>
    <w:rsid w:val="001E681C"/>
    <w:rsid w:val="001E708C"/>
    <w:rsid w:val="001F10F5"/>
    <w:rsid w:val="001F129D"/>
    <w:rsid w:val="001F1642"/>
    <w:rsid w:val="001F1CD5"/>
    <w:rsid w:val="001F383C"/>
    <w:rsid w:val="001F3F6A"/>
    <w:rsid w:val="001F4681"/>
    <w:rsid w:val="001F541E"/>
    <w:rsid w:val="001F5577"/>
    <w:rsid w:val="001F6658"/>
    <w:rsid w:val="001F6CCA"/>
    <w:rsid w:val="001F714A"/>
    <w:rsid w:val="001F72CC"/>
    <w:rsid w:val="001F74AD"/>
    <w:rsid w:val="00200054"/>
    <w:rsid w:val="00201651"/>
    <w:rsid w:val="00201AA0"/>
    <w:rsid w:val="002026F2"/>
    <w:rsid w:val="002031F7"/>
    <w:rsid w:val="002034F4"/>
    <w:rsid w:val="0020481B"/>
    <w:rsid w:val="00204BC6"/>
    <w:rsid w:val="00204D7F"/>
    <w:rsid w:val="0020538A"/>
    <w:rsid w:val="00205EAC"/>
    <w:rsid w:val="002066A3"/>
    <w:rsid w:val="00206879"/>
    <w:rsid w:val="00206EE6"/>
    <w:rsid w:val="00206F55"/>
    <w:rsid w:val="00207CB0"/>
    <w:rsid w:val="002100E2"/>
    <w:rsid w:val="00210156"/>
    <w:rsid w:val="00210C8C"/>
    <w:rsid w:val="002116FB"/>
    <w:rsid w:val="00212814"/>
    <w:rsid w:val="002138AB"/>
    <w:rsid w:val="0021392C"/>
    <w:rsid w:val="00213C72"/>
    <w:rsid w:val="00216111"/>
    <w:rsid w:val="002166A3"/>
    <w:rsid w:val="00216835"/>
    <w:rsid w:val="00217F2A"/>
    <w:rsid w:val="002203FD"/>
    <w:rsid w:val="002204AA"/>
    <w:rsid w:val="00220590"/>
    <w:rsid w:val="002209A6"/>
    <w:rsid w:val="002212BD"/>
    <w:rsid w:val="00221CC9"/>
    <w:rsid w:val="00221D74"/>
    <w:rsid w:val="00222507"/>
    <w:rsid w:val="002225AF"/>
    <w:rsid w:val="002225ED"/>
    <w:rsid w:val="00222698"/>
    <w:rsid w:val="0022275A"/>
    <w:rsid w:val="002228DE"/>
    <w:rsid w:val="0022294B"/>
    <w:rsid w:val="00222D39"/>
    <w:rsid w:val="00223465"/>
    <w:rsid w:val="00223532"/>
    <w:rsid w:val="00224597"/>
    <w:rsid w:val="00226149"/>
    <w:rsid w:val="00226CCC"/>
    <w:rsid w:val="00226F70"/>
    <w:rsid w:val="002272F2"/>
    <w:rsid w:val="0022755E"/>
    <w:rsid w:val="0022794F"/>
    <w:rsid w:val="00227E6B"/>
    <w:rsid w:val="002320DB"/>
    <w:rsid w:val="002343C3"/>
    <w:rsid w:val="002343FD"/>
    <w:rsid w:val="00234CE6"/>
    <w:rsid w:val="00235110"/>
    <w:rsid w:val="0023557C"/>
    <w:rsid w:val="00235C8C"/>
    <w:rsid w:val="00235F7B"/>
    <w:rsid w:val="00236605"/>
    <w:rsid w:val="0023668E"/>
    <w:rsid w:val="00237456"/>
    <w:rsid w:val="00237F02"/>
    <w:rsid w:val="00237FF4"/>
    <w:rsid w:val="00240278"/>
    <w:rsid w:val="002405F7"/>
    <w:rsid w:val="00240881"/>
    <w:rsid w:val="00240CB9"/>
    <w:rsid w:val="00240D58"/>
    <w:rsid w:val="0024115F"/>
    <w:rsid w:val="00241686"/>
    <w:rsid w:val="00242566"/>
    <w:rsid w:val="0024306D"/>
    <w:rsid w:val="00243C99"/>
    <w:rsid w:val="0024452C"/>
    <w:rsid w:val="00244680"/>
    <w:rsid w:val="0024568B"/>
    <w:rsid w:val="00245F52"/>
    <w:rsid w:val="00246731"/>
    <w:rsid w:val="00246EC8"/>
    <w:rsid w:val="00247BE5"/>
    <w:rsid w:val="0025239C"/>
    <w:rsid w:val="00252767"/>
    <w:rsid w:val="00253242"/>
    <w:rsid w:val="0025362B"/>
    <w:rsid w:val="00254275"/>
    <w:rsid w:val="0025448F"/>
    <w:rsid w:val="0025469D"/>
    <w:rsid w:val="002550DB"/>
    <w:rsid w:val="00255268"/>
    <w:rsid w:val="002555CE"/>
    <w:rsid w:val="00256503"/>
    <w:rsid w:val="0025668E"/>
    <w:rsid w:val="00256F79"/>
    <w:rsid w:val="0025761C"/>
    <w:rsid w:val="00260FED"/>
    <w:rsid w:val="00261569"/>
    <w:rsid w:val="00261680"/>
    <w:rsid w:val="00261C26"/>
    <w:rsid w:val="002620F5"/>
    <w:rsid w:val="0026272E"/>
    <w:rsid w:val="00263644"/>
    <w:rsid w:val="00263F18"/>
    <w:rsid w:val="00264065"/>
    <w:rsid w:val="002640D8"/>
    <w:rsid w:val="002641F1"/>
    <w:rsid w:val="00265DD2"/>
    <w:rsid w:val="002672BC"/>
    <w:rsid w:val="0026732E"/>
    <w:rsid w:val="002710AA"/>
    <w:rsid w:val="00271A24"/>
    <w:rsid w:val="00271A60"/>
    <w:rsid w:val="00272941"/>
    <w:rsid w:val="00272D03"/>
    <w:rsid w:val="00273599"/>
    <w:rsid w:val="00273C30"/>
    <w:rsid w:val="00273CC1"/>
    <w:rsid w:val="0027520A"/>
    <w:rsid w:val="0027544C"/>
    <w:rsid w:val="0027580A"/>
    <w:rsid w:val="00275992"/>
    <w:rsid w:val="0027635E"/>
    <w:rsid w:val="002765CF"/>
    <w:rsid w:val="00276703"/>
    <w:rsid w:val="002767C9"/>
    <w:rsid w:val="00277923"/>
    <w:rsid w:val="002806D0"/>
    <w:rsid w:val="00280902"/>
    <w:rsid w:val="00280ED7"/>
    <w:rsid w:val="00281253"/>
    <w:rsid w:val="0028191C"/>
    <w:rsid w:val="00281E42"/>
    <w:rsid w:val="002821F2"/>
    <w:rsid w:val="0028281F"/>
    <w:rsid w:val="00282835"/>
    <w:rsid w:val="00282E5E"/>
    <w:rsid w:val="00283712"/>
    <w:rsid w:val="0028445F"/>
    <w:rsid w:val="002849B1"/>
    <w:rsid w:val="00285034"/>
    <w:rsid w:val="002851DE"/>
    <w:rsid w:val="002854C9"/>
    <w:rsid w:val="0028665C"/>
    <w:rsid w:val="002905D1"/>
    <w:rsid w:val="002909C2"/>
    <w:rsid w:val="002914F9"/>
    <w:rsid w:val="00291AE1"/>
    <w:rsid w:val="00292E11"/>
    <w:rsid w:val="00293263"/>
    <w:rsid w:val="00293496"/>
    <w:rsid w:val="002954AA"/>
    <w:rsid w:val="002955AB"/>
    <w:rsid w:val="0029569F"/>
    <w:rsid w:val="00296E75"/>
    <w:rsid w:val="0029700B"/>
    <w:rsid w:val="00297970"/>
    <w:rsid w:val="002A050D"/>
    <w:rsid w:val="002A0EFF"/>
    <w:rsid w:val="002A1381"/>
    <w:rsid w:val="002A1743"/>
    <w:rsid w:val="002A1B0C"/>
    <w:rsid w:val="002A2B9F"/>
    <w:rsid w:val="002A2BEA"/>
    <w:rsid w:val="002A2C4A"/>
    <w:rsid w:val="002A3201"/>
    <w:rsid w:val="002A37C4"/>
    <w:rsid w:val="002A3A7A"/>
    <w:rsid w:val="002A52AC"/>
    <w:rsid w:val="002A5765"/>
    <w:rsid w:val="002A5D05"/>
    <w:rsid w:val="002A6954"/>
    <w:rsid w:val="002A73B7"/>
    <w:rsid w:val="002A7471"/>
    <w:rsid w:val="002A76DD"/>
    <w:rsid w:val="002B034B"/>
    <w:rsid w:val="002B0F8C"/>
    <w:rsid w:val="002B1155"/>
    <w:rsid w:val="002B1269"/>
    <w:rsid w:val="002B22DC"/>
    <w:rsid w:val="002B260A"/>
    <w:rsid w:val="002B401E"/>
    <w:rsid w:val="002B40C5"/>
    <w:rsid w:val="002B4FBB"/>
    <w:rsid w:val="002B53CF"/>
    <w:rsid w:val="002B5E25"/>
    <w:rsid w:val="002B6338"/>
    <w:rsid w:val="002B6A17"/>
    <w:rsid w:val="002B7029"/>
    <w:rsid w:val="002B722E"/>
    <w:rsid w:val="002B7770"/>
    <w:rsid w:val="002C026B"/>
    <w:rsid w:val="002C0788"/>
    <w:rsid w:val="002C13AD"/>
    <w:rsid w:val="002C197E"/>
    <w:rsid w:val="002C2405"/>
    <w:rsid w:val="002C266B"/>
    <w:rsid w:val="002C2DEB"/>
    <w:rsid w:val="002C2E33"/>
    <w:rsid w:val="002C2FE0"/>
    <w:rsid w:val="002C37F9"/>
    <w:rsid w:val="002C3A31"/>
    <w:rsid w:val="002C5AB8"/>
    <w:rsid w:val="002C5B0D"/>
    <w:rsid w:val="002C5C22"/>
    <w:rsid w:val="002C5DD2"/>
    <w:rsid w:val="002C6C25"/>
    <w:rsid w:val="002C6F80"/>
    <w:rsid w:val="002C73EA"/>
    <w:rsid w:val="002C7979"/>
    <w:rsid w:val="002D0431"/>
    <w:rsid w:val="002D05F9"/>
    <w:rsid w:val="002D09A2"/>
    <w:rsid w:val="002D0F79"/>
    <w:rsid w:val="002D1522"/>
    <w:rsid w:val="002D2003"/>
    <w:rsid w:val="002D20D0"/>
    <w:rsid w:val="002D39BC"/>
    <w:rsid w:val="002D3CB0"/>
    <w:rsid w:val="002D582E"/>
    <w:rsid w:val="002D5947"/>
    <w:rsid w:val="002D6983"/>
    <w:rsid w:val="002D72BC"/>
    <w:rsid w:val="002D7BE9"/>
    <w:rsid w:val="002D7F01"/>
    <w:rsid w:val="002E1082"/>
    <w:rsid w:val="002E1979"/>
    <w:rsid w:val="002E1AC3"/>
    <w:rsid w:val="002E2AD7"/>
    <w:rsid w:val="002E444E"/>
    <w:rsid w:val="002E4B20"/>
    <w:rsid w:val="002E59E7"/>
    <w:rsid w:val="002E6370"/>
    <w:rsid w:val="002E6DEB"/>
    <w:rsid w:val="002E7AAB"/>
    <w:rsid w:val="002F1550"/>
    <w:rsid w:val="002F16C5"/>
    <w:rsid w:val="002F1725"/>
    <w:rsid w:val="002F178B"/>
    <w:rsid w:val="002F225C"/>
    <w:rsid w:val="002F2A6D"/>
    <w:rsid w:val="002F2C06"/>
    <w:rsid w:val="002F2D0C"/>
    <w:rsid w:val="002F2D3B"/>
    <w:rsid w:val="002F4647"/>
    <w:rsid w:val="002F582E"/>
    <w:rsid w:val="002F6365"/>
    <w:rsid w:val="002F6743"/>
    <w:rsid w:val="002F6C56"/>
    <w:rsid w:val="002F7576"/>
    <w:rsid w:val="002F7D6B"/>
    <w:rsid w:val="002F7E02"/>
    <w:rsid w:val="00301C1D"/>
    <w:rsid w:val="00302548"/>
    <w:rsid w:val="00303090"/>
    <w:rsid w:val="00303A38"/>
    <w:rsid w:val="003042C1"/>
    <w:rsid w:val="00304919"/>
    <w:rsid w:val="00304B72"/>
    <w:rsid w:val="00304C99"/>
    <w:rsid w:val="00304F73"/>
    <w:rsid w:val="00305068"/>
    <w:rsid w:val="00305796"/>
    <w:rsid w:val="00305ABC"/>
    <w:rsid w:val="00305D19"/>
    <w:rsid w:val="0030659E"/>
    <w:rsid w:val="00306745"/>
    <w:rsid w:val="00307888"/>
    <w:rsid w:val="0030793E"/>
    <w:rsid w:val="00307E69"/>
    <w:rsid w:val="00310375"/>
    <w:rsid w:val="00310506"/>
    <w:rsid w:val="00310A20"/>
    <w:rsid w:val="00310A45"/>
    <w:rsid w:val="00311160"/>
    <w:rsid w:val="00311230"/>
    <w:rsid w:val="00313F41"/>
    <w:rsid w:val="003149CF"/>
    <w:rsid w:val="00314B4A"/>
    <w:rsid w:val="00314C7E"/>
    <w:rsid w:val="00314D28"/>
    <w:rsid w:val="00315508"/>
    <w:rsid w:val="00315CE4"/>
    <w:rsid w:val="003163F9"/>
    <w:rsid w:val="003169F9"/>
    <w:rsid w:val="00316B2B"/>
    <w:rsid w:val="00317297"/>
    <w:rsid w:val="00317C7C"/>
    <w:rsid w:val="003203EB"/>
    <w:rsid w:val="00320931"/>
    <w:rsid w:val="00320E62"/>
    <w:rsid w:val="003211C6"/>
    <w:rsid w:val="00321B84"/>
    <w:rsid w:val="0032256A"/>
    <w:rsid w:val="00322D72"/>
    <w:rsid w:val="0032541E"/>
    <w:rsid w:val="00325B27"/>
    <w:rsid w:val="0032684B"/>
    <w:rsid w:val="00327AA3"/>
    <w:rsid w:val="00327F44"/>
    <w:rsid w:val="00330062"/>
    <w:rsid w:val="003300D0"/>
    <w:rsid w:val="003301B4"/>
    <w:rsid w:val="00330566"/>
    <w:rsid w:val="00330FEE"/>
    <w:rsid w:val="003321D5"/>
    <w:rsid w:val="0033263C"/>
    <w:rsid w:val="00332FE4"/>
    <w:rsid w:val="00333C22"/>
    <w:rsid w:val="00333D90"/>
    <w:rsid w:val="00334081"/>
    <w:rsid w:val="00334933"/>
    <w:rsid w:val="00334C01"/>
    <w:rsid w:val="00334F0B"/>
    <w:rsid w:val="00335328"/>
    <w:rsid w:val="00336F8B"/>
    <w:rsid w:val="0033715F"/>
    <w:rsid w:val="0033752B"/>
    <w:rsid w:val="0034012E"/>
    <w:rsid w:val="0034093E"/>
    <w:rsid w:val="0034124C"/>
    <w:rsid w:val="00341259"/>
    <w:rsid w:val="003417C4"/>
    <w:rsid w:val="0034197B"/>
    <w:rsid w:val="00341B8F"/>
    <w:rsid w:val="003427AB"/>
    <w:rsid w:val="003435EB"/>
    <w:rsid w:val="003437BC"/>
    <w:rsid w:val="00343EED"/>
    <w:rsid w:val="00343FEC"/>
    <w:rsid w:val="00344A72"/>
    <w:rsid w:val="003453D9"/>
    <w:rsid w:val="00345644"/>
    <w:rsid w:val="003459ED"/>
    <w:rsid w:val="00345A28"/>
    <w:rsid w:val="00345BBC"/>
    <w:rsid w:val="00345D5F"/>
    <w:rsid w:val="0034618B"/>
    <w:rsid w:val="00346424"/>
    <w:rsid w:val="0034654C"/>
    <w:rsid w:val="0034663D"/>
    <w:rsid w:val="00346725"/>
    <w:rsid w:val="00346EC3"/>
    <w:rsid w:val="00346F78"/>
    <w:rsid w:val="00347093"/>
    <w:rsid w:val="003474D8"/>
    <w:rsid w:val="00347780"/>
    <w:rsid w:val="00347C8C"/>
    <w:rsid w:val="00347DD8"/>
    <w:rsid w:val="00347FF2"/>
    <w:rsid w:val="00350A0C"/>
    <w:rsid w:val="00351211"/>
    <w:rsid w:val="0035131A"/>
    <w:rsid w:val="00351AD1"/>
    <w:rsid w:val="00351D47"/>
    <w:rsid w:val="00351EDB"/>
    <w:rsid w:val="003528D5"/>
    <w:rsid w:val="00352A0F"/>
    <w:rsid w:val="003530DF"/>
    <w:rsid w:val="00354515"/>
    <w:rsid w:val="0035534F"/>
    <w:rsid w:val="003555E0"/>
    <w:rsid w:val="00355A63"/>
    <w:rsid w:val="00356C1B"/>
    <w:rsid w:val="00356F1F"/>
    <w:rsid w:val="00356F8B"/>
    <w:rsid w:val="0035792C"/>
    <w:rsid w:val="00357F7E"/>
    <w:rsid w:val="00360E55"/>
    <w:rsid w:val="003611FE"/>
    <w:rsid w:val="00361E95"/>
    <w:rsid w:val="00362554"/>
    <w:rsid w:val="00362934"/>
    <w:rsid w:val="00362CBC"/>
    <w:rsid w:val="003631AF"/>
    <w:rsid w:val="00363B8E"/>
    <w:rsid w:val="00363C9C"/>
    <w:rsid w:val="00363ED4"/>
    <w:rsid w:val="003641DA"/>
    <w:rsid w:val="003649E2"/>
    <w:rsid w:val="0036614D"/>
    <w:rsid w:val="00366466"/>
    <w:rsid w:val="0036659F"/>
    <w:rsid w:val="00370B75"/>
    <w:rsid w:val="003712C0"/>
    <w:rsid w:val="00371619"/>
    <w:rsid w:val="00374033"/>
    <w:rsid w:val="0037502D"/>
    <w:rsid w:val="0037524B"/>
    <w:rsid w:val="00375581"/>
    <w:rsid w:val="003761BB"/>
    <w:rsid w:val="00376BA8"/>
    <w:rsid w:val="0037718E"/>
    <w:rsid w:val="00377A65"/>
    <w:rsid w:val="00377A9D"/>
    <w:rsid w:val="00377CB9"/>
    <w:rsid w:val="003801BE"/>
    <w:rsid w:val="0038044B"/>
    <w:rsid w:val="003813EF"/>
    <w:rsid w:val="003819AB"/>
    <w:rsid w:val="00382659"/>
    <w:rsid w:val="00382D39"/>
    <w:rsid w:val="003833FD"/>
    <w:rsid w:val="003835D9"/>
    <w:rsid w:val="00383FC5"/>
    <w:rsid w:val="003841E6"/>
    <w:rsid w:val="0038431A"/>
    <w:rsid w:val="00384379"/>
    <w:rsid w:val="00384BEC"/>
    <w:rsid w:val="00384FD0"/>
    <w:rsid w:val="00386580"/>
    <w:rsid w:val="00386B20"/>
    <w:rsid w:val="00386C47"/>
    <w:rsid w:val="00387841"/>
    <w:rsid w:val="00387883"/>
    <w:rsid w:val="00387A5B"/>
    <w:rsid w:val="0039090B"/>
    <w:rsid w:val="00390F27"/>
    <w:rsid w:val="00391278"/>
    <w:rsid w:val="0039130E"/>
    <w:rsid w:val="003915CC"/>
    <w:rsid w:val="003917EE"/>
    <w:rsid w:val="00391E0E"/>
    <w:rsid w:val="00391E86"/>
    <w:rsid w:val="00392846"/>
    <w:rsid w:val="00394518"/>
    <w:rsid w:val="00395601"/>
    <w:rsid w:val="00395733"/>
    <w:rsid w:val="00397743"/>
    <w:rsid w:val="003978B3"/>
    <w:rsid w:val="00397A8F"/>
    <w:rsid w:val="00397AC8"/>
    <w:rsid w:val="003A026F"/>
    <w:rsid w:val="003A0C6F"/>
    <w:rsid w:val="003A1955"/>
    <w:rsid w:val="003A28D4"/>
    <w:rsid w:val="003A32DE"/>
    <w:rsid w:val="003A3D0D"/>
    <w:rsid w:val="003A3E3A"/>
    <w:rsid w:val="003A3F7E"/>
    <w:rsid w:val="003A4766"/>
    <w:rsid w:val="003A5063"/>
    <w:rsid w:val="003A6904"/>
    <w:rsid w:val="003A6F32"/>
    <w:rsid w:val="003A76C5"/>
    <w:rsid w:val="003A79B3"/>
    <w:rsid w:val="003A7B22"/>
    <w:rsid w:val="003A7C49"/>
    <w:rsid w:val="003B0430"/>
    <w:rsid w:val="003B0B5E"/>
    <w:rsid w:val="003B1D40"/>
    <w:rsid w:val="003B1EEA"/>
    <w:rsid w:val="003B21B6"/>
    <w:rsid w:val="003B2DEA"/>
    <w:rsid w:val="003B3A54"/>
    <w:rsid w:val="003B4450"/>
    <w:rsid w:val="003B49EA"/>
    <w:rsid w:val="003B49F6"/>
    <w:rsid w:val="003B4D31"/>
    <w:rsid w:val="003B52E5"/>
    <w:rsid w:val="003B664F"/>
    <w:rsid w:val="003B6B1E"/>
    <w:rsid w:val="003B6BEE"/>
    <w:rsid w:val="003B799B"/>
    <w:rsid w:val="003C0B3C"/>
    <w:rsid w:val="003C0C1C"/>
    <w:rsid w:val="003C1C30"/>
    <w:rsid w:val="003C232F"/>
    <w:rsid w:val="003C2AA1"/>
    <w:rsid w:val="003C2DAF"/>
    <w:rsid w:val="003C2F9A"/>
    <w:rsid w:val="003C3EE3"/>
    <w:rsid w:val="003C45AC"/>
    <w:rsid w:val="003C4FB4"/>
    <w:rsid w:val="003C59FD"/>
    <w:rsid w:val="003C6160"/>
    <w:rsid w:val="003C61CB"/>
    <w:rsid w:val="003C61EC"/>
    <w:rsid w:val="003C6431"/>
    <w:rsid w:val="003C6B39"/>
    <w:rsid w:val="003C72FC"/>
    <w:rsid w:val="003C79B2"/>
    <w:rsid w:val="003D00BB"/>
    <w:rsid w:val="003D022F"/>
    <w:rsid w:val="003D05E1"/>
    <w:rsid w:val="003D0ED8"/>
    <w:rsid w:val="003D13AE"/>
    <w:rsid w:val="003D26E1"/>
    <w:rsid w:val="003D2A4C"/>
    <w:rsid w:val="003D2E3C"/>
    <w:rsid w:val="003D32FE"/>
    <w:rsid w:val="003D3980"/>
    <w:rsid w:val="003D3EBC"/>
    <w:rsid w:val="003D4122"/>
    <w:rsid w:val="003D4B94"/>
    <w:rsid w:val="003D555F"/>
    <w:rsid w:val="003D5A24"/>
    <w:rsid w:val="003D5ADD"/>
    <w:rsid w:val="003D6350"/>
    <w:rsid w:val="003D63A9"/>
    <w:rsid w:val="003D63D9"/>
    <w:rsid w:val="003D71B6"/>
    <w:rsid w:val="003D759B"/>
    <w:rsid w:val="003D75F0"/>
    <w:rsid w:val="003E0642"/>
    <w:rsid w:val="003E1748"/>
    <w:rsid w:val="003E2040"/>
    <w:rsid w:val="003E2A6B"/>
    <w:rsid w:val="003E31A9"/>
    <w:rsid w:val="003E3E6D"/>
    <w:rsid w:val="003E4621"/>
    <w:rsid w:val="003E4A45"/>
    <w:rsid w:val="003E5C71"/>
    <w:rsid w:val="003E743F"/>
    <w:rsid w:val="003E75F9"/>
    <w:rsid w:val="003E7BD0"/>
    <w:rsid w:val="003F00E7"/>
    <w:rsid w:val="003F0294"/>
    <w:rsid w:val="003F0478"/>
    <w:rsid w:val="003F110D"/>
    <w:rsid w:val="003F15DC"/>
    <w:rsid w:val="003F17E8"/>
    <w:rsid w:val="003F2509"/>
    <w:rsid w:val="003F255F"/>
    <w:rsid w:val="003F32F2"/>
    <w:rsid w:val="003F3A5F"/>
    <w:rsid w:val="003F3AB2"/>
    <w:rsid w:val="003F3E86"/>
    <w:rsid w:val="003F3FF8"/>
    <w:rsid w:val="003F45F2"/>
    <w:rsid w:val="003F4C01"/>
    <w:rsid w:val="003F56BF"/>
    <w:rsid w:val="003F587A"/>
    <w:rsid w:val="003F5AA9"/>
    <w:rsid w:val="003F6E7C"/>
    <w:rsid w:val="003F6EAE"/>
    <w:rsid w:val="003F7136"/>
    <w:rsid w:val="003F72F1"/>
    <w:rsid w:val="003F7FE7"/>
    <w:rsid w:val="004002D2"/>
    <w:rsid w:val="00400467"/>
    <w:rsid w:val="0040055D"/>
    <w:rsid w:val="004006AB"/>
    <w:rsid w:val="00400A06"/>
    <w:rsid w:val="004015A9"/>
    <w:rsid w:val="00401829"/>
    <w:rsid w:val="004019AA"/>
    <w:rsid w:val="00401BA6"/>
    <w:rsid w:val="0040261A"/>
    <w:rsid w:val="0040444D"/>
    <w:rsid w:val="004057B5"/>
    <w:rsid w:val="0040590E"/>
    <w:rsid w:val="004059E5"/>
    <w:rsid w:val="00406878"/>
    <w:rsid w:val="00407319"/>
    <w:rsid w:val="00407D3C"/>
    <w:rsid w:val="00407DE0"/>
    <w:rsid w:val="00411036"/>
    <w:rsid w:val="004111A8"/>
    <w:rsid w:val="004113DA"/>
    <w:rsid w:val="00411B50"/>
    <w:rsid w:val="0041298E"/>
    <w:rsid w:val="00413253"/>
    <w:rsid w:val="00413B7D"/>
    <w:rsid w:val="004140C9"/>
    <w:rsid w:val="00414370"/>
    <w:rsid w:val="00414607"/>
    <w:rsid w:val="004166E7"/>
    <w:rsid w:val="00416CF2"/>
    <w:rsid w:val="004171CD"/>
    <w:rsid w:val="00417484"/>
    <w:rsid w:val="004174C6"/>
    <w:rsid w:val="00420135"/>
    <w:rsid w:val="004201DB"/>
    <w:rsid w:val="00420498"/>
    <w:rsid w:val="004209F3"/>
    <w:rsid w:val="00420A96"/>
    <w:rsid w:val="00420E33"/>
    <w:rsid w:val="004210D7"/>
    <w:rsid w:val="00421DF2"/>
    <w:rsid w:val="00422D6D"/>
    <w:rsid w:val="00422E20"/>
    <w:rsid w:val="00422FE5"/>
    <w:rsid w:val="0042327F"/>
    <w:rsid w:val="00423457"/>
    <w:rsid w:val="00423D35"/>
    <w:rsid w:val="00424E62"/>
    <w:rsid w:val="0042541D"/>
    <w:rsid w:val="00425E43"/>
    <w:rsid w:val="004262B3"/>
    <w:rsid w:val="00426612"/>
    <w:rsid w:val="00426B28"/>
    <w:rsid w:val="00427126"/>
    <w:rsid w:val="00427CDE"/>
    <w:rsid w:val="00430983"/>
    <w:rsid w:val="00431411"/>
    <w:rsid w:val="0043142B"/>
    <w:rsid w:val="00431F1A"/>
    <w:rsid w:val="004326B7"/>
    <w:rsid w:val="00432A50"/>
    <w:rsid w:val="0043373D"/>
    <w:rsid w:val="00434021"/>
    <w:rsid w:val="004341F4"/>
    <w:rsid w:val="00434C53"/>
    <w:rsid w:val="00435263"/>
    <w:rsid w:val="00435FF3"/>
    <w:rsid w:val="004361E5"/>
    <w:rsid w:val="004363C7"/>
    <w:rsid w:val="00440216"/>
    <w:rsid w:val="0044091C"/>
    <w:rsid w:val="004411B4"/>
    <w:rsid w:val="00442325"/>
    <w:rsid w:val="00442E8F"/>
    <w:rsid w:val="004435D7"/>
    <w:rsid w:val="00443657"/>
    <w:rsid w:val="00443F22"/>
    <w:rsid w:val="00444296"/>
    <w:rsid w:val="004443AB"/>
    <w:rsid w:val="004445D1"/>
    <w:rsid w:val="004450F0"/>
    <w:rsid w:val="00445251"/>
    <w:rsid w:val="00445ED0"/>
    <w:rsid w:val="004505F3"/>
    <w:rsid w:val="00451158"/>
    <w:rsid w:val="00451231"/>
    <w:rsid w:val="00451C30"/>
    <w:rsid w:val="004533E3"/>
    <w:rsid w:val="00455289"/>
    <w:rsid w:val="00455774"/>
    <w:rsid w:val="00456110"/>
    <w:rsid w:val="0045618E"/>
    <w:rsid w:val="00456B41"/>
    <w:rsid w:val="0045756F"/>
    <w:rsid w:val="00457D78"/>
    <w:rsid w:val="00457F4A"/>
    <w:rsid w:val="00457FC0"/>
    <w:rsid w:val="004605A1"/>
    <w:rsid w:val="00460C38"/>
    <w:rsid w:val="00460FB1"/>
    <w:rsid w:val="004610EB"/>
    <w:rsid w:val="004612A4"/>
    <w:rsid w:val="00461B8F"/>
    <w:rsid w:val="004627FC"/>
    <w:rsid w:val="00462B81"/>
    <w:rsid w:val="00462FAB"/>
    <w:rsid w:val="00463021"/>
    <w:rsid w:val="00463ACA"/>
    <w:rsid w:val="0046408B"/>
    <w:rsid w:val="004640A6"/>
    <w:rsid w:val="004653FC"/>
    <w:rsid w:val="004655B3"/>
    <w:rsid w:val="004658A9"/>
    <w:rsid w:val="004668A7"/>
    <w:rsid w:val="00466A40"/>
    <w:rsid w:val="00466E83"/>
    <w:rsid w:val="00466F6A"/>
    <w:rsid w:val="004676C8"/>
    <w:rsid w:val="00467C14"/>
    <w:rsid w:val="00467C9F"/>
    <w:rsid w:val="00470954"/>
    <w:rsid w:val="00470993"/>
    <w:rsid w:val="00471485"/>
    <w:rsid w:val="004727D5"/>
    <w:rsid w:val="00472F18"/>
    <w:rsid w:val="004732DA"/>
    <w:rsid w:val="0047378D"/>
    <w:rsid w:val="00473A7C"/>
    <w:rsid w:val="00474485"/>
    <w:rsid w:val="0047514D"/>
    <w:rsid w:val="00475C37"/>
    <w:rsid w:val="0047637B"/>
    <w:rsid w:val="00476619"/>
    <w:rsid w:val="0047734A"/>
    <w:rsid w:val="0047774B"/>
    <w:rsid w:val="00477A75"/>
    <w:rsid w:val="00477D79"/>
    <w:rsid w:val="00480A2B"/>
    <w:rsid w:val="004827F1"/>
    <w:rsid w:val="00483774"/>
    <w:rsid w:val="004844ED"/>
    <w:rsid w:val="0048492C"/>
    <w:rsid w:val="00485401"/>
    <w:rsid w:val="00485ED2"/>
    <w:rsid w:val="004874D9"/>
    <w:rsid w:val="004904D8"/>
    <w:rsid w:val="00490CDD"/>
    <w:rsid w:val="00492ACE"/>
    <w:rsid w:val="00492BCB"/>
    <w:rsid w:val="00492D1A"/>
    <w:rsid w:val="00492E79"/>
    <w:rsid w:val="004931A1"/>
    <w:rsid w:val="00494108"/>
    <w:rsid w:val="004942EF"/>
    <w:rsid w:val="00494AB2"/>
    <w:rsid w:val="00494E21"/>
    <w:rsid w:val="00495588"/>
    <w:rsid w:val="00495838"/>
    <w:rsid w:val="00496267"/>
    <w:rsid w:val="00496D73"/>
    <w:rsid w:val="00496EB2"/>
    <w:rsid w:val="00496F47"/>
    <w:rsid w:val="00497002"/>
    <w:rsid w:val="004974D6"/>
    <w:rsid w:val="004A042C"/>
    <w:rsid w:val="004A054C"/>
    <w:rsid w:val="004A05E0"/>
    <w:rsid w:val="004A2148"/>
    <w:rsid w:val="004A22A4"/>
    <w:rsid w:val="004A29AA"/>
    <w:rsid w:val="004A2B38"/>
    <w:rsid w:val="004A316F"/>
    <w:rsid w:val="004A3373"/>
    <w:rsid w:val="004A33F9"/>
    <w:rsid w:val="004A3BB6"/>
    <w:rsid w:val="004A4211"/>
    <w:rsid w:val="004A49CD"/>
    <w:rsid w:val="004A597C"/>
    <w:rsid w:val="004A633E"/>
    <w:rsid w:val="004A6711"/>
    <w:rsid w:val="004A6DCA"/>
    <w:rsid w:val="004A71F7"/>
    <w:rsid w:val="004A7309"/>
    <w:rsid w:val="004A7798"/>
    <w:rsid w:val="004A7B28"/>
    <w:rsid w:val="004B0694"/>
    <w:rsid w:val="004B0952"/>
    <w:rsid w:val="004B0A61"/>
    <w:rsid w:val="004B12A6"/>
    <w:rsid w:val="004B136A"/>
    <w:rsid w:val="004B187A"/>
    <w:rsid w:val="004B1B27"/>
    <w:rsid w:val="004B20BF"/>
    <w:rsid w:val="004B22F9"/>
    <w:rsid w:val="004B2658"/>
    <w:rsid w:val="004B30B1"/>
    <w:rsid w:val="004B37C4"/>
    <w:rsid w:val="004B4613"/>
    <w:rsid w:val="004B48DD"/>
    <w:rsid w:val="004B53DC"/>
    <w:rsid w:val="004B5914"/>
    <w:rsid w:val="004B64F5"/>
    <w:rsid w:val="004B6C73"/>
    <w:rsid w:val="004B6CC5"/>
    <w:rsid w:val="004B7415"/>
    <w:rsid w:val="004B7A83"/>
    <w:rsid w:val="004C0CA1"/>
    <w:rsid w:val="004C111C"/>
    <w:rsid w:val="004C1984"/>
    <w:rsid w:val="004C1A54"/>
    <w:rsid w:val="004C1AFA"/>
    <w:rsid w:val="004C1EE0"/>
    <w:rsid w:val="004C2298"/>
    <w:rsid w:val="004C30E2"/>
    <w:rsid w:val="004C38FA"/>
    <w:rsid w:val="004C3B25"/>
    <w:rsid w:val="004C3F47"/>
    <w:rsid w:val="004C4137"/>
    <w:rsid w:val="004C6038"/>
    <w:rsid w:val="004C69A6"/>
    <w:rsid w:val="004C7204"/>
    <w:rsid w:val="004C7269"/>
    <w:rsid w:val="004C72C8"/>
    <w:rsid w:val="004C731A"/>
    <w:rsid w:val="004C78DF"/>
    <w:rsid w:val="004C7BF3"/>
    <w:rsid w:val="004D08CD"/>
    <w:rsid w:val="004D16DA"/>
    <w:rsid w:val="004D1714"/>
    <w:rsid w:val="004D1778"/>
    <w:rsid w:val="004D25E5"/>
    <w:rsid w:val="004D2E1A"/>
    <w:rsid w:val="004D2EE7"/>
    <w:rsid w:val="004D2FED"/>
    <w:rsid w:val="004D447D"/>
    <w:rsid w:val="004D45FB"/>
    <w:rsid w:val="004D46FE"/>
    <w:rsid w:val="004D4CDB"/>
    <w:rsid w:val="004D54F0"/>
    <w:rsid w:val="004D5879"/>
    <w:rsid w:val="004D6086"/>
    <w:rsid w:val="004D6497"/>
    <w:rsid w:val="004D64D8"/>
    <w:rsid w:val="004D69A0"/>
    <w:rsid w:val="004D736D"/>
    <w:rsid w:val="004D7460"/>
    <w:rsid w:val="004E002D"/>
    <w:rsid w:val="004E0E9A"/>
    <w:rsid w:val="004E1722"/>
    <w:rsid w:val="004E1BEA"/>
    <w:rsid w:val="004E287B"/>
    <w:rsid w:val="004E2D94"/>
    <w:rsid w:val="004E2F21"/>
    <w:rsid w:val="004E34EB"/>
    <w:rsid w:val="004E352D"/>
    <w:rsid w:val="004E3D7D"/>
    <w:rsid w:val="004E45B0"/>
    <w:rsid w:val="004E48B0"/>
    <w:rsid w:val="004E4939"/>
    <w:rsid w:val="004E4D44"/>
    <w:rsid w:val="004E5122"/>
    <w:rsid w:val="004E6651"/>
    <w:rsid w:val="004E6906"/>
    <w:rsid w:val="004E6CFF"/>
    <w:rsid w:val="004E6D20"/>
    <w:rsid w:val="004E7FDD"/>
    <w:rsid w:val="004E7FEC"/>
    <w:rsid w:val="004F09F3"/>
    <w:rsid w:val="004F1B14"/>
    <w:rsid w:val="004F2409"/>
    <w:rsid w:val="004F2C8F"/>
    <w:rsid w:val="004F2F30"/>
    <w:rsid w:val="004F3082"/>
    <w:rsid w:val="004F3694"/>
    <w:rsid w:val="004F40AC"/>
    <w:rsid w:val="004F4B7B"/>
    <w:rsid w:val="004F4E58"/>
    <w:rsid w:val="004F501F"/>
    <w:rsid w:val="004F5153"/>
    <w:rsid w:val="004F7008"/>
    <w:rsid w:val="004F7FBB"/>
    <w:rsid w:val="005000C1"/>
    <w:rsid w:val="005006B0"/>
    <w:rsid w:val="005010F6"/>
    <w:rsid w:val="00501318"/>
    <w:rsid w:val="00501820"/>
    <w:rsid w:val="00502192"/>
    <w:rsid w:val="00502808"/>
    <w:rsid w:val="00503219"/>
    <w:rsid w:val="005032F9"/>
    <w:rsid w:val="005036C9"/>
    <w:rsid w:val="00503937"/>
    <w:rsid w:val="00503F1D"/>
    <w:rsid w:val="00503F4E"/>
    <w:rsid w:val="00504F51"/>
    <w:rsid w:val="00505260"/>
    <w:rsid w:val="00505690"/>
    <w:rsid w:val="005058A0"/>
    <w:rsid w:val="005059E4"/>
    <w:rsid w:val="00505EB6"/>
    <w:rsid w:val="0050637C"/>
    <w:rsid w:val="00507AD6"/>
    <w:rsid w:val="00510078"/>
    <w:rsid w:val="0051014C"/>
    <w:rsid w:val="00510713"/>
    <w:rsid w:val="00510DE6"/>
    <w:rsid w:val="0051151C"/>
    <w:rsid w:val="00511CB0"/>
    <w:rsid w:val="00512920"/>
    <w:rsid w:val="005146AD"/>
    <w:rsid w:val="00514A45"/>
    <w:rsid w:val="00514E74"/>
    <w:rsid w:val="00515024"/>
    <w:rsid w:val="0051531E"/>
    <w:rsid w:val="005155E9"/>
    <w:rsid w:val="00515A4A"/>
    <w:rsid w:val="00516938"/>
    <w:rsid w:val="005173E9"/>
    <w:rsid w:val="00517D26"/>
    <w:rsid w:val="00517D95"/>
    <w:rsid w:val="005203B7"/>
    <w:rsid w:val="0052261D"/>
    <w:rsid w:val="005229DD"/>
    <w:rsid w:val="005234A0"/>
    <w:rsid w:val="00523B53"/>
    <w:rsid w:val="00524B69"/>
    <w:rsid w:val="00524F24"/>
    <w:rsid w:val="00525164"/>
    <w:rsid w:val="00525258"/>
    <w:rsid w:val="005256D2"/>
    <w:rsid w:val="0052584D"/>
    <w:rsid w:val="00525DE5"/>
    <w:rsid w:val="00526018"/>
    <w:rsid w:val="005264F9"/>
    <w:rsid w:val="00527C57"/>
    <w:rsid w:val="00527E7E"/>
    <w:rsid w:val="00530D46"/>
    <w:rsid w:val="00530FD4"/>
    <w:rsid w:val="005314FD"/>
    <w:rsid w:val="005319F7"/>
    <w:rsid w:val="0053405B"/>
    <w:rsid w:val="0053546B"/>
    <w:rsid w:val="00536918"/>
    <w:rsid w:val="0053793D"/>
    <w:rsid w:val="00537B46"/>
    <w:rsid w:val="00540EDF"/>
    <w:rsid w:val="00541CBF"/>
    <w:rsid w:val="0054230D"/>
    <w:rsid w:val="00542AFC"/>
    <w:rsid w:val="00542FFB"/>
    <w:rsid w:val="00543C40"/>
    <w:rsid w:val="00543E89"/>
    <w:rsid w:val="00543FB4"/>
    <w:rsid w:val="0054480F"/>
    <w:rsid w:val="00544961"/>
    <w:rsid w:val="00544FE3"/>
    <w:rsid w:val="00545A85"/>
    <w:rsid w:val="005467BA"/>
    <w:rsid w:val="00546C74"/>
    <w:rsid w:val="00546E06"/>
    <w:rsid w:val="00547970"/>
    <w:rsid w:val="00547F54"/>
    <w:rsid w:val="00550BEA"/>
    <w:rsid w:val="0055248D"/>
    <w:rsid w:val="00552A98"/>
    <w:rsid w:val="00553512"/>
    <w:rsid w:val="00553583"/>
    <w:rsid w:val="00553C57"/>
    <w:rsid w:val="00555CED"/>
    <w:rsid w:val="00556614"/>
    <w:rsid w:val="005566FD"/>
    <w:rsid w:val="0055690E"/>
    <w:rsid w:val="005570E0"/>
    <w:rsid w:val="005578BD"/>
    <w:rsid w:val="00560B43"/>
    <w:rsid w:val="005611A4"/>
    <w:rsid w:val="005611DD"/>
    <w:rsid w:val="005617EA"/>
    <w:rsid w:val="00561A44"/>
    <w:rsid w:val="00561E76"/>
    <w:rsid w:val="00561EDA"/>
    <w:rsid w:val="005622A0"/>
    <w:rsid w:val="00562739"/>
    <w:rsid w:val="0056281B"/>
    <w:rsid w:val="005628AD"/>
    <w:rsid w:val="00562C0B"/>
    <w:rsid w:val="00562F7D"/>
    <w:rsid w:val="005633F6"/>
    <w:rsid w:val="005635C9"/>
    <w:rsid w:val="0056372C"/>
    <w:rsid w:val="00564368"/>
    <w:rsid w:val="00564534"/>
    <w:rsid w:val="00564618"/>
    <w:rsid w:val="00564CC8"/>
    <w:rsid w:val="00564D8C"/>
    <w:rsid w:val="00564F02"/>
    <w:rsid w:val="00564F6A"/>
    <w:rsid w:val="005651C3"/>
    <w:rsid w:val="0056556E"/>
    <w:rsid w:val="00565CFC"/>
    <w:rsid w:val="005667D9"/>
    <w:rsid w:val="00567288"/>
    <w:rsid w:val="00567A84"/>
    <w:rsid w:val="0057148D"/>
    <w:rsid w:val="00572C24"/>
    <w:rsid w:val="00572FEB"/>
    <w:rsid w:val="0057360B"/>
    <w:rsid w:val="005737AE"/>
    <w:rsid w:val="005741FB"/>
    <w:rsid w:val="00574602"/>
    <w:rsid w:val="00574CF3"/>
    <w:rsid w:val="00575312"/>
    <w:rsid w:val="00575711"/>
    <w:rsid w:val="00576152"/>
    <w:rsid w:val="005770F7"/>
    <w:rsid w:val="00577581"/>
    <w:rsid w:val="00577A08"/>
    <w:rsid w:val="00577AD5"/>
    <w:rsid w:val="005805D2"/>
    <w:rsid w:val="005813C6"/>
    <w:rsid w:val="0058225A"/>
    <w:rsid w:val="00582527"/>
    <w:rsid w:val="00582654"/>
    <w:rsid w:val="00582940"/>
    <w:rsid w:val="0058534A"/>
    <w:rsid w:val="005853E2"/>
    <w:rsid w:val="00585A45"/>
    <w:rsid w:val="00586DFE"/>
    <w:rsid w:val="00586E11"/>
    <w:rsid w:val="00586ED4"/>
    <w:rsid w:val="00587401"/>
    <w:rsid w:val="00587B2D"/>
    <w:rsid w:val="005909C5"/>
    <w:rsid w:val="00591B50"/>
    <w:rsid w:val="00592527"/>
    <w:rsid w:val="00592934"/>
    <w:rsid w:val="00593094"/>
    <w:rsid w:val="0059339F"/>
    <w:rsid w:val="00593783"/>
    <w:rsid w:val="005940AF"/>
    <w:rsid w:val="00594B2E"/>
    <w:rsid w:val="0059516C"/>
    <w:rsid w:val="00595A43"/>
    <w:rsid w:val="00595B9D"/>
    <w:rsid w:val="00595D18"/>
    <w:rsid w:val="00596B68"/>
    <w:rsid w:val="00597400"/>
    <w:rsid w:val="00597534"/>
    <w:rsid w:val="005A004F"/>
    <w:rsid w:val="005A02DF"/>
    <w:rsid w:val="005A0D28"/>
    <w:rsid w:val="005A0FBD"/>
    <w:rsid w:val="005A1F45"/>
    <w:rsid w:val="005A22B1"/>
    <w:rsid w:val="005A2888"/>
    <w:rsid w:val="005A2A6B"/>
    <w:rsid w:val="005A2B16"/>
    <w:rsid w:val="005A2E92"/>
    <w:rsid w:val="005A4442"/>
    <w:rsid w:val="005A4C88"/>
    <w:rsid w:val="005A5644"/>
    <w:rsid w:val="005A5647"/>
    <w:rsid w:val="005A5A1F"/>
    <w:rsid w:val="005A5DE0"/>
    <w:rsid w:val="005A5E24"/>
    <w:rsid w:val="005A68B2"/>
    <w:rsid w:val="005A7D4E"/>
    <w:rsid w:val="005B03BB"/>
    <w:rsid w:val="005B054F"/>
    <w:rsid w:val="005B0F3E"/>
    <w:rsid w:val="005B1110"/>
    <w:rsid w:val="005B1178"/>
    <w:rsid w:val="005B1295"/>
    <w:rsid w:val="005B1A83"/>
    <w:rsid w:val="005B1DE7"/>
    <w:rsid w:val="005B1F92"/>
    <w:rsid w:val="005B28DC"/>
    <w:rsid w:val="005B2972"/>
    <w:rsid w:val="005B355B"/>
    <w:rsid w:val="005B4832"/>
    <w:rsid w:val="005B4886"/>
    <w:rsid w:val="005B5D7B"/>
    <w:rsid w:val="005B6736"/>
    <w:rsid w:val="005B73CC"/>
    <w:rsid w:val="005B76CC"/>
    <w:rsid w:val="005B7B10"/>
    <w:rsid w:val="005C0601"/>
    <w:rsid w:val="005C1F94"/>
    <w:rsid w:val="005C26AA"/>
    <w:rsid w:val="005C33A3"/>
    <w:rsid w:val="005C3BB9"/>
    <w:rsid w:val="005C3DB4"/>
    <w:rsid w:val="005C437C"/>
    <w:rsid w:val="005C4ACB"/>
    <w:rsid w:val="005C510E"/>
    <w:rsid w:val="005C5461"/>
    <w:rsid w:val="005C5564"/>
    <w:rsid w:val="005C6135"/>
    <w:rsid w:val="005C61D7"/>
    <w:rsid w:val="005C7C0A"/>
    <w:rsid w:val="005C7D2A"/>
    <w:rsid w:val="005D0823"/>
    <w:rsid w:val="005D0854"/>
    <w:rsid w:val="005D0AC0"/>
    <w:rsid w:val="005D0D2D"/>
    <w:rsid w:val="005D1BA4"/>
    <w:rsid w:val="005D27C0"/>
    <w:rsid w:val="005D2E35"/>
    <w:rsid w:val="005D2FE1"/>
    <w:rsid w:val="005D34F9"/>
    <w:rsid w:val="005D3CFE"/>
    <w:rsid w:val="005D4936"/>
    <w:rsid w:val="005D5FEF"/>
    <w:rsid w:val="005D6313"/>
    <w:rsid w:val="005D6315"/>
    <w:rsid w:val="005D65ED"/>
    <w:rsid w:val="005D7C5B"/>
    <w:rsid w:val="005E026B"/>
    <w:rsid w:val="005E02BB"/>
    <w:rsid w:val="005E05E3"/>
    <w:rsid w:val="005E0ACD"/>
    <w:rsid w:val="005E1427"/>
    <w:rsid w:val="005E2134"/>
    <w:rsid w:val="005E2C28"/>
    <w:rsid w:val="005E3112"/>
    <w:rsid w:val="005E36B9"/>
    <w:rsid w:val="005E4135"/>
    <w:rsid w:val="005E4322"/>
    <w:rsid w:val="005E4568"/>
    <w:rsid w:val="005E4D2D"/>
    <w:rsid w:val="005E580B"/>
    <w:rsid w:val="005E64FE"/>
    <w:rsid w:val="005E692C"/>
    <w:rsid w:val="005E6FF1"/>
    <w:rsid w:val="005E71FD"/>
    <w:rsid w:val="005E76E1"/>
    <w:rsid w:val="005F045B"/>
    <w:rsid w:val="005F0658"/>
    <w:rsid w:val="005F0E81"/>
    <w:rsid w:val="005F193A"/>
    <w:rsid w:val="005F1965"/>
    <w:rsid w:val="005F1F87"/>
    <w:rsid w:val="005F2AEF"/>
    <w:rsid w:val="005F3010"/>
    <w:rsid w:val="005F3256"/>
    <w:rsid w:val="005F34D5"/>
    <w:rsid w:val="005F379D"/>
    <w:rsid w:val="005F3A77"/>
    <w:rsid w:val="005F3BEC"/>
    <w:rsid w:val="005F3E3E"/>
    <w:rsid w:val="005F4CA0"/>
    <w:rsid w:val="005F4DE9"/>
    <w:rsid w:val="005F676F"/>
    <w:rsid w:val="005F6A26"/>
    <w:rsid w:val="005F6EDD"/>
    <w:rsid w:val="005F7DE2"/>
    <w:rsid w:val="005F7EE6"/>
    <w:rsid w:val="00600313"/>
    <w:rsid w:val="006004E0"/>
    <w:rsid w:val="00601A0A"/>
    <w:rsid w:val="006020A4"/>
    <w:rsid w:val="0060237B"/>
    <w:rsid w:val="00602CC2"/>
    <w:rsid w:val="00602FBB"/>
    <w:rsid w:val="00603978"/>
    <w:rsid w:val="00603FC6"/>
    <w:rsid w:val="00604195"/>
    <w:rsid w:val="006043E7"/>
    <w:rsid w:val="006046D6"/>
    <w:rsid w:val="00604AE9"/>
    <w:rsid w:val="00604E00"/>
    <w:rsid w:val="006050EA"/>
    <w:rsid w:val="00605957"/>
    <w:rsid w:val="006065FD"/>
    <w:rsid w:val="00606B6E"/>
    <w:rsid w:val="00607031"/>
    <w:rsid w:val="00607190"/>
    <w:rsid w:val="00607705"/>
    <w:rsid w:val="00610274"/>
    <w:rsid w:val="0061071C"/>
    <w:rsid w:val="0061099A"/>
    <w:rsid w:val="00610CB0"/>
    <w:rsid w:val="00611B94"/>
    <w:rsid w:val="00612275"/>
    <w:rsid w:val="006127DC"/>
    <w:rsid w:val="006127F6"/>
    <w:rsid w:val="0061282F"/>
    <w:rsid w:val="006139BB"/>
    <w:rsid w:val="00615688"/>
    <w:rsid w:val="00615E27"/>
    <w:rsid w:val="00616155"/>
    <w:rsid w:val="00616C23"/>
    <w:rsid w:val="00616D6C"/>
    <w:rsid w:val="00617392"/>
    <w:rsid w:val="006174F8"/>
    <w:rsid w:val="00617AB9"/>
    <w:rsid w:val="00617BBD"/>
    <w:rsid w:val="0062009E"/>
    <w:rsid w:val="006212C3"/>
    <w:rsid w:val="0062166F"/>
    <w:rsid w:val="00621846"/>
    <w:rsid w:val="006222C2"/>
    <w:rsid w:val="006223BB"/>
    <w:rsid w:val="00622F22"/>
    <w:rsid w:val="00623135"/>
    <w:rsid w:val="0062326A"/>
    <w:rsid w:val="00624641"/>
    <w:rsid w:val="0062537D"/>
    <w:rsid w:val="00625AF2"/>
    <w:rsid w:val="00626595"/>
    <w:rsid w:val="00626F19"/>
    <w:rsid w:val="00627212"/>
    <w:rsid w:val="00627645"/>
    <w:rsid w:val="00630627"/>
    <w:rsid w:val="00631437"/>
    <w:rsid w:val="006314B0"/>
    <w:rsid w:val="00632367"/>
    <w:rsid w:val="00632963"/>
    <w:rsid w:val="00632AE0"/>
    <w:rsid w:val="00632CF0"/>
    <w:rsid w:val="006330F1"/>
    <w:rsid w:val="006334CF"/>
    <w:rsid w:val="0063359E"/>
    <w:rsid w:val="006345FB"/>
    <w:rsid w:val="00634BC5"/>
    <w:rsid w:val="00635F41"/>
    <w:rsid w:val="00636457"/>
    <w:rsid w:val="00636F24"/>
    <w:rsid w:val="0063756A"/>
    <w:rsid w:val="00637CF1"/>
    <w:rsid w:val="0064003A"/>
    <w:rsid w:val="00641591"/>
    <w:rsid w:val="00641639"/>
    <w:rsid w:val="0064197D"/>
    <w:rsid w:val="00641B56"/>
    <w:rsid w:val="0064309C"/>
    <w:rsid w:val="006432C1"/>
    <w:rsid w:val="006436F3"/>
    <w:rsid w:val="006438CC"/>
    <w:rsid w:val="0064556E"/>
    <w:rsid w:val="00645E17"/>
    <w:rsid w:val="006460F8"/>
    <w:rsid w:val="0064674F"/>
    <w:rsid w:val="006468CD"/>
    <w:rsid w:val="006470A7"/>
    <w:rsid w:val="00650752"/>
    <w:rsid w:val="0065152A"/>
    <w:rsid w:val="00651A0F"/>
    <w:rsid w:val="0065228C"/>
    <w:rsid w:val="00652635"/>
    <w:rsid w:val="006535C6"/>
    <w:rsid w:val="006547E9"/>
    <w:rsid w:val="00654E85"/>
    <w:rsid w:val="0065741A"/>
    <w:rsid w:val="0065762B"/>
    <w:rsid w:val="0066188C"/>
    <w:rsid w:val="0066218C"/>
    <w:rsid w:val="006622CF"/>
    <w:rsid w:val="00662794"/>
    <w:rsid w:val="006630EC"/>
    <w:rsid w:val="00663218"/>
    <w:rsid w:val="00663678"/>
    <w:rsid w:val="00663931"/>
    <w:rsid w:val="006644C5"/>
    <w:rsid w:val="00664681"/>
    <w:rsid w:val="006646AD"/>
    <w:rsid w:val="00664DC9"/>
    <w:rsid w:val="00665063"/>
    <w:rsid w:val="006651BE"/>
    <w:rsid w:val="0066582A"/>
    <w:rsid w:val="00665D49"/>
    <w:rsid w:val="00665D9F"/>
    <w:rsid w:val="00666088"/>
    <w:rsid w:val="0067018A"/>
    <w:rsid w:val="00670968"/>
    <w:rsid w:val="00670E0A"/>
    <w:rsid w:val="00672911"/>
    <w:rsid w:val="006736AD"/>
    <w:rsid w:val="00673EC6"/>
    <w:rsid w:val="00674773"/>
    <w:rsid w:val="00675274"/>
    <w:rsid w:val="006759BC"/>
    <w:rsid w:val="00675A5B"/>
    <w:rsid w:val="0067722E"/>
    <w:rsid w:val="00677346"/>
    <w:rsid w:val="00677C5A"/>
    <w:rsid w:val="00680818"/>
    <w:rsid w:val="00680978"/>
    <w:rsid w:val="00680FE9"/>
    <w:rsid w:val="00681579"/>
    <w:rsid w:val="00681994"/>
    <w:rsid w:val="00681A4E"/>
    <w:rsid w:val="00682154"/>
    <w:rsid w:val="00682589"/>
    <w:rsid w:val="00682A34"/>
    <w:rsid w:val="00682FEB"/>
    <w:rsid w:val="00683BFF"/>
    <w:rsid w:val="006846F1"/>
    <w:rsid w:val="00684F73"/>
    <w:rsid w:val="006850B2"/>
    <w:rsid w:val="00685A21"/>
    <w:rsid w:val="006865D3"/>
    <w:rsid w:val="006875CA"/>
    <w:rsid w:val="006875F1"/>
    <w:rsid w:val="00687F98"/>
    <w:rsid w:val="0068A914"/>
    <w:rsid w:val="006907D2"/>
    <w:rsid w:val="00690B44"/>
    <w:rsid w:val="00690BAB"/>
    <w:rsid w:val="00690E0F"/>
    <w:rsid w:val="00691A18"/>
    <w:rsid w:val="00691AAB"/>
    <w:rsid w:val="00692300"/>
    <w:rsid w:val="00692497"/>
    <w:rsid w:val="00692592"/>
    <w:rsid w:val="0069275A"/>
    <w:rsid w:val="006933A9"/>
    <w:rsid w:val="00693416"/>
    <w:rsid w:val="00693AA9"/>
    <w:rsid w:val="00693C8A"/>
    <w:rsid w:val="006946D6"/>
    <w:rsid w:val="00694E50"/>
    <w:rsid w:val="00695030"/>
    <w:rsid w:val="006952AC"/>
    <w:rsid w:val="00696045"/>
    <w:rsid w:val="00696A32"/>
    <w:rsid w:val="00696E3A"/>
    <w:rsid w:val="00697456"/>
    <w:rsid w:val="00697CC8"/>
    <w:rsid w:val="006A0603"/>
    <w:rsid w:val="006A094E"/>
    <w:rsid w:val="006A1008"/>
    <w:rsid w:val="006A128D"/>
    <w:rsid w:val="006A14B3"/>
    <w:rsid w:val="006A237C"/>
    <w:rsid w:val="006A2787"/>
    <w:rsid w:val="006A289E"/>
    <w:rsid w:val="006A28E4"/>
    <w:rsid w:val="006A2B20"/>
    <w:rsid w:val="006A2BE0"/>
    <w:rsid w:val="006A3568"/>
    <w:rsid w:val="006A35CC"/>
    <w:rsid w:val="006A45B1"/>
    <w:rsid w:val="006A477D"/>
    <w:rsid w:val="006A4C4C"/>
    <w:rsid w:val="006A766E"/>
    <w:rsid w:val="006A7A6C"/>
    <w:rsid w:val="006A7AF4"/>
    <w:rsid w:val="006B08C0"/>
    <w:rsid w:val="006B1086"/>
    <w:rsid w:val="006B1E18"/>
    <w:rsid w:val="006B31C9"/>
    <w:rsid w:val="006B32C2"/>
    <w:rsid w:val="006B35AD"/>
    <w:rsid w:val="006B4896"/>
    <w:rsid w:val="006B48EE"/>
    <w:rsid w:val="006B4E47"/>
    <w:rsid w:val="006B52AF"/>
    <w:rsid w:val="006B5B29"/>
    <w:rsid w:val="006B5CD4"/>
    <w:rsid w:val="006B611E"/>
    <w:rsid w:val="006B6CF6"/>
    <w:rsid w:val="006C0250"/>
    <w:rsid w:val="006C0D00"/>
    <w:rsid w:val="006C11A7"/>
    <w:rsid w:val="006C2B3D"/>
    <w:rsid w:val="006C38A6"/>
    <w:rsid w:val="006C38F1"/>
    <w:rsid w:val="006C3C85"/>
    <w:rsid w:val="006C3D9E"/>
    <w:rsid w:val="006C4017"/>
    <w:rsid w:val="006C4A4A"/>
    <w:rsid w:val="006C4B94"/>
    <w:rsid w:val="006C5238"/>
    <w:rsid w:val="006C53BE"/>
    <w:rsid w:val="006C569E"/>
    <w:rsid w:val="006C59CD"/>
    <w:rsid w:val="006C5B8C"/>
    <w:rsid w:val="006C6762"/>
    <w:rsid w:val="006C72DB"/>
    <w:rsid w:val="006C7329"/>
    <w:rsid w:val="006C745D"/>
    <w:rsid w:val="006D0280"/>
    <w:rsid w:val="006D0601"/>
    <w:rsid w:val="006D0EF8"/>
    <w:rsid w:val="006D2B05"/>
    <w:rsid w:val="006D2B8B"/>
    <w:rsid w:val="006D2C35"/>
    <w:rsid w:val="006D31C5"/>
    <w:rsid w:val="006D3336"/>
    <w:rsid w:val="006D3836"/>
    <w:rsid w:val="006D39F7"/>
    <w:rsid w:val="006D41E7"/>
    <w:rsid w:val="006D44C3"/>
    <w:rsid w:val="006D4961"/>
    <w:rsid w:val="006D4A1D"/>
    <w:rsid w:val="006D5005"/>
    <w:rsid w:val="006D506D"/>
    <w:rsid w:val="006D54BE"/>
    <w:rsid w:val="006D54FB"/>
    <w:rsid w:val="006D57B0"/>
    <w:rsid w:val="006D59C2"/>
    <w:rsid w:val="006D6655"/>
    <w:rsid w:val="006D6845"/>
    <w:rsid w:val="006D6B3B"/>
    <w:rsid w:val="006D7615"/>
    <w:rsid w:val="006E02A4"/>
    <w:rsid w:val="006E063F"/>
    <w:rsid w:val="006E0687"/>
    <w:rsid w:val="006E0A89"/>
    <w:rsid w:val="006E1156"/>
    <w:rsid w:val="006E22FF"/>
    <w:rsid w:val="006E23CF"/>
    <w:rsid w:val="006E25EC"/>
    <w:rsid w:val="006E2609"/>
    <w:rsid w:val="006E270B"/>
    <w:rsid w:val="006E2781"/>
    <w:rsid w:val="006E33BA"/>
    <w:rsid w:val="006E377C"/>
    <w:rsid w:val="006E3EED"/>
    <w:rsid w:val="006E45F6"/>
    <w:rsid w:val="006E48C2"/>
    <w:rsid w:val="006E55C8"/>
    <w:rsid w:val="006E5955"/>
    <w:rsid w:val="006E5DC9"/>
    <w:rsid w:val="006E68D5"/>
    <w:rsid w:val="006E764A"/>
    <w:rsid w:val="006F026E"/>
    <w:rsid w:val="006F07ED"/>
    <w:rsid w:val="006F10EA"/>
    <w:rsid w:val="006F14FE"/>
    <w:rsid w:val="006F185C"/>
    <w:rsid w:val="006F1D38"/>
    <w:rsid w:val="006F20CA"/>
    <w:rsid w:val="006F2BE8"/>
    <w:rsid w:val="006F37D9"/>
    <w:rsid w:val="006F3FF1"/>
    <w:rsid w:val="006F4A0F"/>
    <w:rsid w:val="006F6B2A"/>
    <w:rsid w:val="006F6F5B"/>
    <w:rsid w:val="006F78DE"/>
    <w:rsid w:val="006F7B3B"/>
    <w:rsid w:val="006F7B9C"/>
    <w:rsid w:val="00700505"/>
    <w:rsid w:val="00700F02"/>
    <w:rsid w:val="0070105E"/>
    <w:rsid w:val="007012A6"/>
    <w:rsid w:val="007019E8"/>
    <w:rsid w:val="00702301"/>
    <w:rsid w:val="007023CC"/>
    <w:rsid w:val="00702F3E"/>
    <w:rsid w:val="00703D4C"/>
    <w:rsid w:val="00703EB6"/>
    <w:rsid w:val="0070419A"/>
    <w:rsid w:val="0070425A"/>
    <w:rsid w:val="007057C5"/>
    <w:rsid w:val="0070655F"/>
    <w:rsid w:val="00710F51"/>
    <w:rsid w:val="007114E4"/>
    <w:rsid w:val="0071173B"/>
    <w:rsid w:val="00711E24"/>
    <w:rsid w:val="00711E83"/>
    <w:rsid w:val="0071264C"/>
    <w:rsid w:val="00713E6D"/>
    <w:rsid w:val="00713F47"/>
    <w:rsid w:val="007146BE"/>
    <w:rsid w:val="007147AF"/>
    <w:rsid w:val="0071610B"/>
    <w:rsid w:val="007168C2"/>
    <w:rsid w:val="007168CE"/>
    <w:rsid w:val="00716994"/>
    <w:rsid w:val="00716F3A"/>
    <w:rsid w:val="007174D0"/>
    <w:rsid w:val="00717715"/>
    <w:rsid w:val="007206C1"/>
    <w:rsid w:val="00721309"/>
    <w:rsid w:val="00721786"/>
    <w:rsid w:val="00721B3D"/>
    <w:rsid w:val="00722224"/>
    <w:rsid w:val="00722ADA"/>
    <w:rsid w:val="00722ED9"/>
    <w:rsid w:val="0072364B"/>
    <w:rsid w:val="007240A8"/>
    <w:rsid w:val="007241A1"/>
    <w:rsid w:val="00724FA5"/>
    <w:rsid w:val="0072515B"/>
    <w:rsid w:val="007258E3"/>
    <w:rsid w:val="00725B3D"/>
    <w:rsid w:val="007262FE"/>
    <w:rsid w:val="00726416"/>
    <w:rsid w:val="007266D9"/>
    <w:rsid w:val="007269BA"/>
    <w:rsid w:val="00726B39"/>
    <w:rsid w:val="00726C20"/>
    <w:rsid w:val="00726D74"/>
    <w:rsid w:val="00726DCD"/>
    <w:rsid w:val="0072798E"/>
    <w:rsid w:val="00727CAC"/>
    <w:rsid w:val="0073005C"/>
    <w:rsid w:val="0073179F"/>
    <w:rsid w:val="0073229E"/>
    <w:rsid w:val="007326A9"/>
    <w:rsid w:val="00733049"/>
    <w:rsid w:val="00734133"/>
    <w:rsid w:val="00734457"/>
    <w:rsid w:val="007344F9"/>
    <w:rsid w:val="0073511E"/>
    <w:rsid w:val="0073520E"/>
    <w:rsid w:val="0073580F"/>
    <w:rsid w:val="007358EF"/>
    <w:rsid w:val="007361E2"/>
    <w:rsid w:val="00736AEB"/>
    <w:rsid w:val="00736F64"/>
    <w:rsid w:val="00737432"/>
    <w:rsid w:val="007378BE"/>
    <w:rsid w:val="007379D5"/>
    <w:rsid w:val="00740CC5"/>
    <w:rsid w:val="007414A5"/>
    <w:rsid w:val="0074179E"/>
    <w:rsid w:val="0074253D"/>
    <w:rsid w:val="00742598"/>
    <w:rsid w:val="007429A8"/>
    <w:rsid w:val="00742B23"/>
    <w:rsid w:val="00742B79"/>
    <w:rsid w:val="00742D9B"/>
    <w:rsid w:val="00742FC2"/>
    <w:rsid w:val="0074365B"/>
    <w:rsid w:val="00743973"/>
    <w:rsid w:val="00743EC6"/>
    <w:rsid w:val="00743FD7"/>
    <w:rsid w:val="0074494A"/>
    <w:rsid w:val="00744E1E"/>
    <w:rsid w:val="007455F6"/>
    <w:rsid w:val="007457CF"/>
    <w:rsid w:val="00745DA5"/>
    <w:rsid w:val="007469CD"/>
    <w:rsid w:val="0074723D"/>
    <w:rsid w:val="007475EE"/>
    <w:rsid w:val="00747F7C"/>
    <w:rsid w:val="00750550"/>
    <w:rsid w:val="007507A7"/>
    <w:rsid w:val="0075087C"/>
    <w:rsid w:val="00751504"/>
    <w:rsid w:val="00751C4B"/>
    <w:rsid w:val="00752D5E"/>
    <w:rsid w:val="0075335D"/>
    <w:rsid w:val="00753384"/>
    <w:rsid w:val="007534B4"/>
    <w:rsid w:val="00753F5D"/>
    <w:rsid w:val="007542FA"/>
    <w:rsid w:val="0075518E"/>
    <w:rsid w:val="00755275"/>
    <w:rsid w:val="00756891"/>
    <w:rsid w:val="00756AEE"/>
    <w:rsid w:val="00756D57"/>
    <w:rsid w:val="007571CE"/>
    <w:rsid w:val="00757953"/>
    <w:rsid w:val="00757C06"/>
    <w:rsid w:val="00761111"/>
    <w:rsid w:val="0076113A"/>
    <w:rsid w:val="00761A8C"/>
    <w:rsid w:val="0076251B"/>
    <w:rsid w:val="00762DB9"/>
    <w:rsid w:val="00763348"/>
    <w:rsid w:val="00763B83"/>
    <w:rsid w:val="00764502"/>
    <w:rsid w:val="00764D29"/>
    <w:rsid w:val="00764DC5"/>
    <w:rsid w:val="0076592B"/>
    <w:rsid w:val="00765A84"/>
    <w:rsid w:val="00766276"/>
    <w:rsid w:val="007669C6"/>
    <w:rsid w:val="00766AEE"/>
    <w:rsid w:val="00766B7D"/>
    <w:rsid w:val="0076710F"/>
    <w:rsid w:val="00767EDD"/>
    <w:rsid w:val="00770BA0"/>
    <w:rsid w:val="00771C7B"/>
    <w:rsid w:val="00771D12"/>
    <w:rsid w:val="007727FD"/>
    <w:rsid w:val="0077295F"/>
    <w:rsid w:val="00772CBD"/>
    <w:rsid w:val="00773224"/>
    <w:rsid w:val="00773636"/>
    <w:rsid w:val="0077370E"/>
    <w:rsid w:val="00773823"/>
    <w:rsid w:val="007739DC"/>
    <w:rsid w:val="00773E6A"/>
    <w:rsid w:val="007752DC"/>
    <w:rsid w:val="007767BE"/>
    <w:rsid w:val="007775C0"/>
    <w:rsid w:val="00777875"/>
    <w:rsid w:val="0078062A"/>
    <w:rsid w:val="00780656"/>
    <w:rsid w:val="00780B3C"/>
    <w:rsid w:val="00780E0B"/>
    <w:rsid w:val="0078168E"/>
    <w:rsid w:val="00782065"/>
    <w:rsid w:val="00782075"/>
    <w:rsid w:val="007825DE"/>
    <w:rsid w:val="007834DE"/>
    <w:rsid w:val="0078367E"/>
    <w:rsid w:val="00785E3A"/>
    <w:rsid w:val="00786188"/>
    <w:rsid w:val="007869A4"/>
    <w:rsid w:val="0078703B"/>
    <w:rsid w:val="0079047D"/>
    <w:rsid w:val="007907FD"/>
    <w:rsid w:val="00790A00"/>
    <w:rsid w:val="00790DF1"/>
    <w:rsid w:val="00791364"/>
    <w:rsid w:val="00791CD7"/>
    <w:rsid w:val="00791FEF"/>
    <w:rsid w:val="00792347"/>
    <w:rsid w:val="0079376E"/>
    <w:rsid w:val="00793CAE"/>
    <w:rsid w:val="00794758"/>
    <w:rsid w:val="00794837"/>
    <w:rsid w:val="00795AE5"/>
    <w:rsid w:val="00795C7D"/>
    <w:rsid w:val="00795EC1"/>
    <w:rsid w:val="00796877"/>
    <w:rsid w:val="007969FF"/>
    <w:rsid w:val="00797082"/>
    <w:rsid w:val="00797498"/>
    <w:rsid w:val="00797FA2"/>
    <w:rsid w:val="007A0232"/>
    <w:rsid w:val="007A0420"/>
    <w:rsid w:val="007A0595"/>
    <w:rsid w:val="007A05B1"/>
    <w:rsid w:val="007A1ADF"/>
    <w:rsid w:val="007A1E84"/>
    <w:rsid w:val="007A29C5"/>
    <w:rsid w:val="007A33DA"/>
    <w:rsid w:val="007A3C9A"/>
    <w:rsid w:val="007A465F"/>
    <w:rsid w:val="007A54BE"/>
    <w:rsid w:val="007A54D4"/>
    <w:rsid w:val="007A60FF"/>
    <w:rsid w:val="007A64A6"/>
    <w:rsid w:val="007A6A4A"/>
    <w:rsid w:val="007A6B07"/>
    <w:rsid w:val="007A6B4D"/>
    <w:rsid w:val="007B03D7"/>
    <w:rsid w:val="007B0A55"/>
    <w:rsid w:val="007B0B25"/>
    <w:rsid w:val="007B0E97"/>
    <w:rsid w:val="007B1CDB"/>
    <w:rsid w:val="007B32C9"/>
    <w:rsid w:val="007B3AF0"/>
    <w:rsid w:val="007B3C53"/>
    <w:rsid w:val="007B4810"/>
    <w:rsid w:val="007B4FF4"/>
    <w:rsid w:val="007B5DB8"/>
    <w:rsid w:val="007B797B"/>
    <w:rsid w:val="007C1042"/>
    <w:rsid w:val="007C1143"/>
    <w:rsid w:val="007C25FA"/>
    <w:rsid w:val="007C26FC"/>
    <w:rsid w:val="007C272C"/>
    <w:rsid w:val="007C2746"/>
    <w:rsid w:val="007C2A0C"/>
    <w:rsid w:val="007C329A"/>
    <w:rsid w:val="007C3444"/>
    <w:rsid w:val="007C382A"/>
    <w:rsid w:val="007C407B"/>
    <w:rsid w:val="007C4DDE"/>
    <w:rsid w:val="007C69D4"/>
    <w:rsid w:val="007C71FF"/>
    <w:rsid w:val="007C79C8"/>
    <w:rsid w:val="007C7BD6"/>
    <w:rsid w:val="007D03DB"/>
    <w:rsid w:val="007D14A9"/>
    <w:rsid w:val="007D15E8"/>
    <w:rsid w:val="007D1C0C"/>
    <w:rsid w:val="007D2290"/>
    <w:rsid w:val="007D2C9B"/>
    <w:rsid w:val="007D31FB"/>
    <w:rsid w:val="007D353F"/>
    <w:rsid w:val="007D3C71"/>
    <w:rsid w:val="007D4386"/>
    <w:rsid w:val="007D43CD"/>
    <w:rsid w:val="007D4DDD"/>
    <w:rsid w:val="007D5123"/>
    <w:rsid w:val="007D54A9"/>
    <w:rsid w:val="007D5C95"/>
    <w:rsid w:val="007E06B5"/>
    <w:rsid w:val="007E1D3C"/>
    <w:rsid w:val="007E2775"/>
    <w:rsid w:val="007E2838"/>
    <w:rsid w:val="007E37C5"/>
    <w:rsid w:val="007E3B6B"/>
    <w:rsid w:val="007E4BA1"/>
    <w:rsid w:val="007E50A2"/>
    <w:rsid w:val="007E59E0"/>
    <w:rsid w:val="007E6205"/>
    <w:rsid w:val="007E6EF6"/>
    <w:rsid w:val="007E71C1"/>
    <w:rsid w:val="007E754B"/>
    <w:rsid w:val="007E7641"/>
    <w:rsid w:val="007E785C"/>
    <w:rsid w:val="007F04B5"/>
    <w:rsid w:val="007F0737"/>
    <w:rsid w:val="007F0F7D"/>
    <w:rsid w:val="007F1010"/>
    <w:rsid w:val="007F13F5"/>
    <w:rsid w:val="007F1603"/>
    <w:rsid w:val="007F193F"/>
    <w:rsid w:val="007F1B4D"/>
    <w:rsid w:val="007F1B4F"/>
    <w:rsid w:val="007F2A48"/>
    <w:rsid w:val="007F328E"/>
    <w:rsid w:val="007F3827"/>
    <w:rsid w:val="007F3C08"/>
    <w:rsid w:val="007F4122"/>
    <w:rsid w:val="007F4668"/>
    <w:rsid w:val="007F51C8"/>
    <w:rsid w:val="007F5813"/>
    <w:rsid w:val="007F58F1"/>
    <w:rsid w:val="007F6386"/>
    <w:rsid w:val="007F64F1"/>
    <w:rsid w:val="007F6D03"/>
    <w:rsid w:val="007F73AF"/>
    <w:rsid w:val="007F742F"/>
    <w:rsid w:val="007F764B"/>
    <w:rsid w:val="007F7B01"/>
    <w:rsid w:val="00800F4B"/>
    <w:rsid w:val="0080123C"/>
    <w:rsid w:val="00801744"/>
    <w:rsid w:val="00801D73"/>
    <w:rsid w:val="00801D9E"/>
    <w:rsid w:val="008022E9"/>
    <w:rsid w:val="0080482B"/>
    <w:rsid w:val="00804F01"/>
    <w:rsid w:val="00804F02"/>
    <w:rsid w:val="008052D8"/>
    <w:rsid w:val="00805C42"/>
    <w:rsid w:val="00805CD0"/>
    <w:rsid w:val="008069B1"/>
    <w:rsid w:val="00806BA7"/>
    <w:rsid w:val="0080772C"/>
    <w:rsid w:val="00807967"/>
    <w:rsid w:val="008104F4"/>
    <w:rsid w:val="00810543"/>
    <w:rsid w:val="00810815"/>
    <w:rsid w:val="008114EE"/>
    <w:rsid w:val="008121E1"/>
    <w:rsid w:val="008127F7"/>
    <w:rsid w:val="00813022"/>
    <w:rsid w:val="008144B8"/>
    <w:rsid w:val="0081677A"/>
    <w:rsid w:val="008178F8"/>
    <w:rsid w:val="008204FB"/>
    <w:rsid w:val="00820883"/>
    <w:rsid w:val="00820D6E"/>
    <w:rsid w:val="00820FCB"/>
    <w:rsid w:val="00823395"/>
    <w:rsid w:val="008234A3"/>
    <w:rsid w:val="0082397B"/>
    <w:rsid w:val="00824CC8"/>
    <w:rsid w:val="00824F56"/>
    <w:rsid w:val="0082516A"/>
    <w:rsid w:val="00825673"/>
    <w:rsid w:val="0082642E"/>
    <w:rsid w:val="008265C3"/>
    <w:rsid w:val="0082675C"/>
    <w:rsid w:val="008269C9"/>
    <w:rsid w:val="00826D5A"/>
    <w:rsid w:val="00827256"/>
    <w:rsid w:val="00827BD3"/>
    <w:rsid w:val="00830268"/>
    <w:rsid w:val="00830AFF"/>
    <w:rsid w:val="00830F62"/>
    <w:rsid w:val="0083178E"/>
    <w:rsid w:val="008317AA"/>
    <w:rsid w:val="00832668"/>
    <w:rsid w:val="00832A89"/>
    <w:rsid w:val="00832ABE"/>
    <w:rsid w:val="008332E3"/>
    <w:rsid w:val="008335E4"/>
    <w:rsid w:val="00833BDD"/>
    <w:rsid w:val="00834E20"/>
    <w:rsid w:val="00835242"/>
    <w:rsid w:val="008359AC"/>
    <w:rsid w:val="008360FA"/>
    <w:rsid w:val="00836D34"/>
    <w:rsid w:val="00836E1C"/>
    <w:rsid w:val="008405EF"/>
    <w:rsid w:val="008407C5"/>
    <w:rsid w:val="0084136B"/>
    <w:rsid w:val="00841BAC"/>
    <w:rsid w:val="00841FF1"/>
    <w:rsid w:val="008422F5"/>
    <w:rsid w:val="008434B5"/>
    <w:rsid w:val="00843C27"/>
    <w:rsid w:val="00843F06"/>
    <w:rsid w:val="00844417"/>
    <w:rsid w:val="0084459C"/>
    <w:rsid w:val="00844A63"/>
    <w:rsid w:val="00844EA9"/>
    <w:rsid w:val="00845691"/>
    <w:rsid w:val="008458FC"/>
    <w:rsid w:val="008460EC"/>
    <w:rsid w:val="008465DD"/>
    <w:rsid w:val="0084666B"/>
    <w:rsid w:val="00846679"/>
    <w:rsid w:val="00846CF9"/>
    <w:rsid w:val="0085046E"/>
    <w:rsid w:val="008509A7"/>
    <w:rsid w:val="00851B12"/>
    <w:rsid w:val="00851F83"/>
    <w:rsid w:val="00852498"/>
    <w:rsid w:val="008527CA"/>
    <w:rsid w:val="00852CF2"/>
    <w:rsid w:val="008537BA"/>
    <w:rsid w:val="00853D40"/>
    <w:rsid w:val="0085415E"/>
    <w:rsid w:val="008546B6"/>
    <w:rsid w:val="00854779"/>
    <w:rsid w:val="008552BF"/>
    <w:rsid w:val="00855377"/>
    <w:rsid w:val="00855528"/>
    <w:rsid w:val="00855EA9"/>
    <w:rsid w:val="00856985"/>
    <w:rsid w:val="00856C19"/>
    <w:rsid w:val="00856EDB"/>
    <w:rsid w:val="00856F3D"/>
    <w:rsid w:val="0085785B"/>
    <w:rsid w:val="0086015E"/>
    <w:rsid w:val="00860439"/>
    <w:rsid w:val="0086124F"/>
    <w:rsid w:val="0086296B"/>
    <w:rsid w:val="00863901"/>
    <w:rsid w:val="00863E5C"/>
    <w:rsid w:val="00864B33"/>
    <w:rsid w:val="008653F7"/>
    <w:rsid w:val="0086697F"/>
    <w:rsid w:val="0086743A"/>
    <w:rsid w:val="00867CAA"/>
    <w:rsid w:val="00870CF8"/>
    <w:rsid w:val="00871157"/>
    <w:rsid w:val="0087119C"/>
    <w:rsid w:val="008711B6"/>
    <w:rsid w:val="00871F65"/>
    <w:rsid w:val="0087337A"/>
    <w:rsid w:val="00873769"/>
    <w:rsid w:val="00873E42"/>
    <w:rsid w:val="00873FC3"/>
    <w:rsid w:val="00875F99"/>
    <w:rsid w:val="00876680"/>
    <w:rsid w:val="00877757"/>
    <w:rsid w:val="00877768"/>
    <w:rsid w:val="00877DC1"/>
    <w:rsid w:val="00880DDA"/>
    <w:rsid w:val="00881236"/>
    <w:rsid w:val="008816B9"/>
    <w:rsid w:val="00881F1F"/>
    <w:rsid w:val="00883BDF"/>
    <w:rsid w:val="00883F03"/>
    <w:rsid w:val="008845F9"/>
    <w:rsid w:val="00884765"/>
    <w:rsid w:val="008855A8"/>
    <w:rsid w:val="008861E7"/>
    <w:rsid w:val="00886DCD"/>
    <w:rsid w:val="00886F76"/>
    <w:rsid w:val="00886FC3"/>
    <w:rsid w:val="00886FEB"/>
    <w:rsid w:val="00887303"/>
    <w:rsid w:val="00890E79"/>
    <w:rsid w:val="00891E0E"/>
    <w:rsid w:val="00892676"/>
    <w:rsid w:val="00892DA8"/>
    <w:rsid w:val="00892F77"/>
    <w:rsid w:val="008935F0"/>
    <w:rsid w:val="00893E7C"/>
    <w:rsid w:val="00894299"/>
    <w:rsid w:val="008954EB"/>
    <w:rsid w:val="00896497"/>
    <w:rsid w:val="00896DC2"/>
    <w:rsid w:val="00897895"/>
    <w:rsid w:val="00897FCB"/>
    <w:rsid w:val="008A0A8D"/>
    <w:rsid w:val="008A0F40"/>
    <w:rsid w:val="008A1054"/>
    <w:rsid w:val="008A1E32"/>
    <w:rsid w:val="008A2184"/>
    <w:rsid w:val="008A28C6"/>
    <w:rsid w:val="008A3158"/>
    <w:rsid w:val="008A3244"/>
    <w:rsid w:val="008A3AB9"/>
    <w:rsid w:val="008A3ED9"/>
    <w:rsid w:val="008A51B6"/>
    <w:rsid w:val="008A5C6C"/>
    <w:rsid w:val="008A706D"/>
    <w:rsid w:val="008A719B"/>
    <w:rsid w:val="008A7289"/>
    <w:rsid w:val="008A7A34"/>
    <w:rsid w:val="008A7D5F"/>
    <w:rsid w:val="008B05B1"/>
    <w:rsid w:val="008B1EBD"/>
    <w:rsid w:val="008B2366"/>
    <w:rsid w:val="008B270C"/>
    <w:rsid w:val="008B2ABF"/>
    <w:rsid w:val="008B2C6C"/>
    <w:rsid w:val="008B35EB"/>
    <w:rsid w:val="008B3A7A"/>
    <w:rsid w:val="008B3D26"/>
    <w:rsid w:val="008B6640"/>
    <w:rsid w:val="008B6A65"/>
    <w:rsid w:val="008B7308"/>
    <w:rsid w:val="008B778F"/>
    <w:rsid w:val="008B7B38"/>
    <w:rsid w:val="008C0535"/>
    <w:rsid w:val="008C061D"/>
    <w:rsid w:val="008C0B3D"/>
    <w:rsid w:val="008C10DC"/>
    <w:rsid w:val="008C1A60"/>
    <w:rsid w:val="008C1ADD"/>
    <w:rsid w:val="008C1AF8"/>
    <w:rsid w:val="008C263F"/>
    <w:rsid w:val="008C2AE5"/>
    <w:rsid w:val="008C3033"/>
    <w:rsid w:val="008C314D"/>
    <w:rsid w:val="008C31D2"/>
    <w:rsid w:val="008C31EB"/>
    <w:rsid w:val="008C46BF"/>
    <w:rsid w:val="008C5DCE"/>
    <w:rsid w:val="008C672B"/>
    <w:rsid w:val="008C6780"/>
    <w:rsid w:val="008C6D22"/>
    <w:rsid w:val="008C6FB3"/>
    <w:rsid w:val="008C709F"/>
    <w:rsid w:val="008C7EB9"/>
    <w:rsid w:val="008D0365"/>
    <w:rsid w:val="008D104D"/>
    <w:rsid w:val="008D1443"/>
    <w:rsid w:val="008D1985"/>
    <w:rsid w:val="008D1B53"/>
    <w:rsid w:val="008D1F1F"/>
    <w:rsid w:val="008D2082"/>
    <w:rsid w:val="008D289A"/>
    <w:rsid w:val="008D2A53"/>
    <w:rsid w:val="008D41FA"/>
    <w:rsid w:val="008D4436"/>
    <w:rsid w:val="008D45BE"/>
    <w:rsid w:val="008D5A61"/>
    <w:rsid w:val="008D5D6A"/>
    <w:rsid w:val="008D60B9"/>
    <w:rsid w:val="008D6BCC"/>
    <w:rsid w:val="008D6E2D"/>
    <w:rsid w:val="008D766D"/>
    <w:rsid w:val="008E0262"/>
    <w:rsid w:val="008E05A0"/>
    <w:rsid w:val="008E0F6E"/>
    <w:rsid w:val="008E12A8"/>
    <w:rsid w:val="008E130C"/>
    <w:rsid w:val="008E1CE2"/>
    <w:rsid w:val="008E1DFF"/>
    <w:rsid w:val="008E290F"/>
    <w:rsid w:val="008E3604"/>
    <w:rsid w:val="008E3C52"/>
    <w:rsid w:val="008E4784"/>
    <w:rsid w:val="008E47BA"/>
    <w:rsid w:val="008E4FBD"/>
    <w:rsid w:val="008E526A"/>
    <w:rsid w:val="008E6456"/>
    <w:rsid w:val="008E6B67"/>
    <w:rsid w:val="008E6BB8"/>
    <w:rsid w:val="008E7668"/>
    <w:rsid w:val="008F0EDC"/>
    <w:rsid w:val="008F10B4"/>
    <w:rsid w:val="008F20CD"/>
    <w:rsid w:val="008F2F85"/>
    <w:rsid w:val="008F34F4"/>
    <w:rsid w:val="008F3544"/>
    <w:rsid w:val="008F4B42"/>
    <w:rsid w:val="008F4B7F"/>
    <w:rsid w:val="008F547B"/>
    <w:rsid w:val="008F594C"/>
    <w:rsid w:val="008F5AF2"/>
    <w:rsid w:val="008F5EFA"/>
    <w:rsid w:val="008F6038"/>
    <w:rsid w:val="008F68D5"/>
    <w:rsid w:val="008F6C3D"/>
    <w:rsid w:val="008F6CE1"/>
    <w:rsid w:val="008F74A8"/>
    <w:rsid w:val="008F7E9D"/>
    <w:rsid w:val="00900089"/>
    <w:rsid w:val="00900283"/>
    <w:rsid w:val="0090109A"/>
    <w:rsid w:val="00901EB7"/>
    <w:rsid w:val="00901EC6"/>
    <w:rsid w:val="00901F71"/>
    <w:rsid w:val="00902A8B"/>
    <w:rsid w:val="0090326B"/>
    <w:rsid w:val="00903390"/>
    <w:rsid w:val="00903416"/>
    <w:rsid w:val="00904162"/>
    <w:rsid w:val="009062BD"/>
    <w:rsid w:val="00906762"/>
    <w:rsid w:val="0090691D"/>
    <w:rsid w:val="00906D76"/>
    <w:rsid w:val="00906F4B"/>
    <w:rsid w:val="009078B5"/>
    <w:rsid w:val="00907E45"/>
    <w:rsid w:val="0091005A"/>
    <w:rsid w:val="00910230"/>
    <w:rsid w:val="00910971"/>
    <w:rsid w:val="009118CD"/>
    <w:rsid w:val="00911BA5"/>
    <w:rsid w:val="00911E5D"/>
    <w:rsid w:val="00912424"/>
    <w:rsid w:val="00912729"/>
    <w:rsid w:val="00913DF9"/>
    <w:rsid w:val="00913E22"/>
    <w:rsid w:val="00914AFD"/>
    <w:rsid w:val="009156F5"/>
    <w:rsid w:val="00915778"/>
    <w:rsid w:val="00915942"/>
    <w:rsid w:val="009179D8"/>
    <w:rsid w:val="00917BCE"/>
    <w:rsid w:val="009215D4"/>
    <w:rsid w:val="0092168F"/>
    <w:rsid w:val="00921DF6"/>
    <w:rsid w:val="00922701"/>
    <w:rsid w:val="0092310E"/>
    <w:rsid w:val="0092363C"/>
    <w:rsid w:val="009249D6"/>
    <w:rsid w:val="00924DC7"/>
    <w:rsid w:val="0092504E"/>
    <w:rsid w:val="0092514A"/>
    <w:rsid w:val="00926135"/>
    <w:rsid w:val="00926AE1"/>
    <w:rsid w:val="00926EED"/>
    <w:rsid w:val="009274B3"/>
    <w:rsid w:val="00927AC3"/>
    <w:rsid w:val="00927BF5"/>
    <w:rsid w:val="00927D40"/>
    <w:rsid w:val="00931524"/>
    <w:rsid w:val="009322A2"/>
    <w:rsid w:val="00933A0F"/>
    <w:rsid w:val="00933C9F"/>
    <w:rsid w:val="00933E05"/>
    <w:rsid w:val="00934025"/>
    <w:rsid w:val="009342C9"/>
    <w:rsid w:val="00934651"/>
    <w:rsid w:val="0093574B"/>
    <w:rsid w:val="00935A5E"/>
    <w:rsid w:val="00935F28"/>
    <w:rsid w:val="009364EA"/>
    <w:rsid w:val="009370D9"/>
    <w:rsid w:val="00937BB2"/>
    <w:rsid w:val="009402F7"/>
    <w:rsid w:val="00940F84"/>
    <w:rsid w:val="00941BFB"/>
    <w:rsid w:val="009432B7"/>
    <w:rsid w:val="0094336C"/>
    <w:rsid w:val="00943B28"/>
    <w:rsid w:val="009449EF"/>
    <w:rsid w:val="00944EC2"/>
    <w:rsid w:val="00945334"/>
    <w:rsid w:val="00945747"/>
    <w:rsid w:val="00945752"/>
    <w:rsid w:val="00945AB4"/>
    <w:rsid w:val="009469CC"/>
    <w:rsid w:val="00946D31"/>
    <w:rsid w:val="00946D80"/>
    <w:rsid w:val="009474B9"/>
    <w:rsid w:val="00950455"/>
    <w:rsid w:val="00951204"/>
    <w:rsid w:val="00951602"/>
    <w:rsid w:val="00951AC7"/>
    <w:rsid w:val="00954823"/>
    <w:rsid w:val="00954CCC"/>
    <w:rsid w:val="009550E7"/>
    <w:rsid w:val="00955688"/>
    <w:rsid w:val="009561F8"/>
    <w:rsid w:val="00956831"/>
    <w:rsid w:val="00956FDE"/>
    <w:rsid w:val="00960D66"/>
    <w:rsid w:val="00961511"/>
    <w:rsid w:val="009617A0"/>
    <w:rsid w:val="00963352"/>
    <w:rsid w:val="00963699"/>
    <w:rsid w:val="009637D9"/>
    <w:rsid w:val="0096392A"/>
    <w:rsid w:val="0096394E"/>
    <w:rsid w:val="00963990"/>
    <w:rsid w:val="00964213"/>
    <w:rsid w:val="00964571"/>
    <w:rsid w:val="00965464"/>
    <w:rsid w:val="00965A77"/>
    <w:rsid w:val="00965B34"/>
    <w:rsid w:val="00966D71"/>
    <w:rsid w:val="009678C8"/>
    <w:rsid w:val="009700C5"/>
    <w:rsid w:val="00970634"/>
    <w:rsid w:val="00970933"/>
    <w:rsid w:val="00970CFF"/>
    <w:rsid w:val="009729CD"/>
    <w:rsid w:val="00972FBB"/>
    <w:rsid w:val="009730C6"/>
    <w:rsid w:val="009730C8"/>
    <w:rsid w:val="009746B6"/>
    <w:rsid w:val="009754A7"/>
    <w:rsid w:val="00975941"/>
    <w:rsid w:val="00975C54"/>
    <w:rsid w:val="00976575"/>
    <w:rsid w:val="009772AB"/>
    <w:rsid w:val="00977A52"/>
    <w:rsid w:val="009805EE"/>
    <w:rsid w:val="00980AC0"/>
    <w:rsid w:val="00981F15"/>
    <w:rsid w:val="00981F5C"/>
    <w:rsid w:val="009827E3"/>
    <w:rsid w:val="00983FB6"/>
    <w:rsid w:val="00984BE0"/>
    <w:rsid w:val="009856FF"/>
    <w:rsid w:val="00985EE4"/>
    <w:rsid w:val="0098662F"/>
    <w:rsid w:val="009869AB"/>
    <w:rsid w:val="009869FD"/>
    <w:rsid w:val="009871F6"/>
    <w:rsid w:val="00987DC5"/>
    <w:rsid w:val="00987E01"/>
    <w:rsid w:val="0099077D"/>
    <w:rsid w:val="00990885"/>
    <w:rsid w:val="0099260C"/>
    <w:rsid w:val="00992F1A"/>
    <w:rsid w:val="0099340F"/>
    <w:rsid w:val="00993941"/>
    <w:rsid w:val="0099425C"/>
    <w:rsid w:val="009948D8"/>
    <w:rsid w:val="00994F8B"/>
    <w:rsid w:val="0099509F"/>
    <w:rsid w:val="00995882"/>
    <w:rsid w:val="00996DF4"/>
    <w:rsid w:val="00996E38"/>
    <w:rsid w:val="00996F41"/>
    <w:rsid w:val="009A0424"/>
    <w:rsid w:val="009A0710"/>
    <w:rsid w:val="009A0D78"/>
    <w:rsid w:val="009A15DA"/>
    <w:rsid w:val="009A1EB6"/>
    <w:rsid w:val="009A2383"/>
    <w:rsid w:val="009A253D"/>
    <w:rsid w:val="009A2BDF"/>
    <w:rsid w:val="009A2DE5"/>
    <w:rsid w:val="009A2E73"/>
    <w:rsid w:val="009A3385"/>
    <w:rsid w:val="009A347C"/>
    <w:rsid w:val="009A36E7"/>
    <w:rsid w:val="009A3CA6"/>
    <w:rsid w:val="009A437C"/>
    <w:rsid w:val="009A4DDF"/>
    <w:rsid w:val="009A55F0"/>
    <w:rsid w:val="009A588D"/>
    <w:rsid w:val="009A589F"/>
    <w:rsid w:val="009A58BC"/>
    <w:rsid w:val="009A5A73"/>
    <w:rsid w:val="009A6D1B"/>
    <w:rsid w:val="009A6D89"/>
    <w:rsid w:val="009A6E2C"/>
    <w:rsid w:val="009A7230"/>
    <w:rsid w:val="009B21F8"/>
    <w:rsid w:val="009B2664"/>
    <w:rsid w:val="009B30B9"/>
    <w:rsid w:val="009B30BB"/>
    <w:rsid w:val="009B3244"/>
    <w:rsid w:val="009B3882"/>
    <w:rsid w:val="009B4208"/>
    <w:rsid w:val="009B4303"/>
    <w:rsid w:val="009B5C1B"/>
    <w:rsid w:val="009B60FC"/>
    <w:rsid w:val="009B6A2A"/>
    <w:rsid w:val="009B6A41"/>
    <w:rsid w:val="009B6AC9"/>
    <w:rsid w:val="009B6F68"/>
    <w:rsid w:val="009B739F"/>
    <w:rsid w:val="009B7533"/>
    <w:rsid w:val="009B7D48"/>
    <w:rsid w:val="009C0540"/>
    <w:rsid w:val="009C149A"/>
    <w:rsid w:val="009C1D44"/>
    <w:rsid w:val="009C2611"/>
    <w:rsid w:val="009C26A6"/>
    <w:rsid w:val="009C2731"/>
    <w:rsid w:val="009C3AF5"/>
    <w:rsid w:val="009C3B13"/>
    <w:rsid w:val="009C45CC"/>
    <w:rsid w:val="009C4BA3"/>
    <w:rsid w:val="009C4DD0"/>
    <w:rsid w:val="009C54DB"/>
    <w:rsid w:val="009C582D"/>
    <w:rsid w:val="009C5D2E"/>
    <w:rsid w:val="009C5D9F"/>
    <w:rsid w:val="009C64A6"/>
    <w:rsid w:val="009C65CE"/>
    <w:rsid w:val="009C7382"/>
    <w:rsid w:val="009D0070"/>
    <w:rsid w:val="009D00BA"/>
    <w:rsid w:val="009D1273"/>
    <w:rsid w:val="009D1702"/>
    <w:rsid w:val="009D1D02"/>
    <w:rsid w:val="009D1D95"/>
    <w:rsid w:val="009D2037"/>
    <w:rsid w:val="009D22E0"/>
    <w:rsid w:val="009D3486"/>
    <w:rsid w:val="009D39F5"/>
    <w:rsid w:val="009D473E"/>
    <w:rsid w:val="009D4A8F"/>
    <w:rsid w:val="009D4B1D"/>
    <w:rsid w:val="009D4D02"/>
    <w:rsid w:val="009D5246"/>
    <w:rsid w:val="009D589E"/>
    <w:rsid w:val="009D6438"/>
    <w:rsid w:val="009D66B3"/>
    <w:rsid w:val="009D6F7A"/>
    <w:rsid w:val="009D798B"/>
    <w:rsid w:val="009D7DBB"/>
    <w:rsid w:val="009E128F"/>
    <w:rsid w:val="009E177E"/>
    <w:rsid w:val="009E2448"/>
    <w:rsid w:val="009E48D0"/>
    <w:rsid w:val="009E5099"/>
    <w:rsid w:val="009E5581"/>
    <w:rsid w:val="009E5D06"/>
    <w:rsid w:val="009E604C"/>
    <w:rsid w:val="009E61BF"/>
    <w:rsid w:val="009E661F"/>
    <w:rsid w:val="009E7521"/>
    <w:rsid w:val="009E7C9C"/>
    <w:rsid w:val="009F0B02"/>
    <w:rsid w:val="009F0B88"/>
    <w:rsid w:val="009F17A4"/>
    <w:rsid w:val="009F1B8B"/>
    <w:rsid w:val="009F1E45"/>
    <w:rsid w:val="009F2471"/>
    <w:rsid w:val="009F2FE5"/>
    <w:rsid w:val="009F5585"/>
    <w:rsid w:val="009F5811"/>
    <w:rsid w:val="009F5ABE"/>
    <w:rsid w:val="009F7472"/>
    <w:rsid w:val="009F7C06"/>
    <w:rsid w:val="00A0044B"/>
    <w:rsid w:val="00A0082D"/>
    <w:rsid w:val="00A00E19"/>
    <w:rsid w:val="00A0108F"/>
    <w:rsid w:val="00A013D7"/>
    <w:rsid w:val="00A01FFF"/>
    <w:rsid w:val="00A0212F"/>
    <w:rsid w:val="00A02299"/>
    <w:rsid w:val="00A027CA"/>
    <w:rsid w:val="00A02A60"/>
    <w:rsid w:val="00A02C71"/>
    <w:rsid w:val="00A032E8"/>
    <w:rsid w:val="00A0346B"/>
    <w:rsid w:val="00A03702"/>
    <w:rsid w:val="00A04197"/>
    <w:rsid w:val="00A047A7"/>
    <w:rsid w:val="00A0487C"/>
    <w:rsid w:val="00A04A72"/>
    <w:rsid w:val="00A04EFD"/>
    <w:rsid w:val="00A058B7"/>
    <w:rsid w:val="00A06FC9"/>
    <w:rsid w:val="00A07B7F"/>
    <w:rsid w:val="00A1068D"/>
    <w:rsid w:val="00A1083E"/>
    <w:rsid w:val="00A1202A"/>
    <w:rsid w:val="00A12679"/>
    <w:rsid w:val="00A12690"/>
    <w:rsid w:val="00A12CC5"/>
    <w:rsid w:val="00A12F1D"/>
    <w:rsid w:val="00A13C82"/>
    <w:rsid w:val="00A13EAA"/>
    <w:rsid w:val="00A14C82"/>
    <w:rsid w:val="00A151EF"/>
    <w:rsid w:val="00A1520E"/>
    <w:rsid w:val="00A1546E"/>
    <w:rsid w:val="00A159A3"/>
    <w:rsid w:val="00A20341"/>
    <w:rsid w:val="00A20379"/>
    <w:rsid w:val="00A20449"/>
    <w:rsid w:val="00A20D3D"/>
    <w:rsid w:val="00A21398"/>
    <w:rsid w:val="00A220D3"/>
    <w:rsid w:val="00A2216B"/>
    <w:rsid w:val="00A22E60"/>
    <w:rsid w:val="00A23266"/>
    <w:rsid w:val="00A2339B"/>
    <w:rsid w:val="00A234B2"/>
    <w:rsid w:val="00A2371A"/>
    <w:rsid w:val="00A238D1"/>
    <w:rsid w:val="00A245B5"/>
    <w:rsid w:val="00A24FC9"/>
    <w:rsid w:val="00A250A4"/>
    <w:rsid w:val="00A2544C"/>
    <w:rsid w:val="00A25883"/>
    <w:rsid w:val="00A25CC7"/>
    <w:rsid w:val="00A25D0B"/>
    <w:rsid w:val="00A2737A"/>
    <w:rsid w:val="00A276AB"/>
    <w:rsid w:val="00A27A05"/>
    <w:rsid w:val="00A30779"/>
    <w:rsid w:val="00A30898"/>
    <w:rsid w:val="00A30AD9"/>
    <w:rsid w:val="00A30E5D"/>
    <w:rsid w:val="00A3156C"/>
    <w:rsid w:val="00A31D4B"/>
    <w:rsid w:val="00A31EB5"/>
    <w:rsid w:val="00A32979"/>
    <w:rsid w:val="00A338D5"/>
    <w:rsid w:val="00A33BA9"/>
    <w:rsid w:val="00A33C20"/>
    <w:rsid w:val="00A33E46"/>
    <w:rsid w:val="00A33E49"/>
    <w:rsid w:val="00A3475D"/>
    <w:rsid w:val="00A35143"/>
    <w:rsid w:val="00A351CC"/>
    <w:rsid w:val="00A35586"/>
    <w:rsid w:val="00A36275"/>
    <w:rsid w:val="00A365D4"/>
    <w:rsid w:val="00A36CBC"/>
    <w:rsid w:val="00A3730D"/>
    <w:rsid w:val="00A37965"/>
    <w:rsid w:val="00A37A0D"/>
    <w:rsid w:val="00A37A3F"/>
    <w:rsid w:val="00A37B25"/>
    <w:rsid w:val="00A37F22"/>
    <w:rsid w:val="00A4036D"/>
    <w:rsid w:val="00A41EDB"/>
    <w:rsid w:val="00A424E8"/>
    <w:rsid w:val="00A42633"/>
    <w:rsid w:val="00A42D35"/>
    <w:rsid w:val="00A4315C"/>
    <w:rsid w:val="00A43777"/>
    <w:rsid w:val="00A43C4C"/>
    <w:rsid w:val="00A4426B"/>
    <w:rsid w:val="00A44849"/>
    <w:rsid w:val="00A451F6"/>
    <w:rsid w:val="00A45D08"/>
    <w:rsid w:val="00A4637A"/>
    <w:rsid w:val="00A47588"/>
    <w:rsid w:val="00A50087"/>
    <w:rsid w:val="00A50CDC"/>
    <w:rsid w:val="00A51679"/>
    <w:rsid w:val="00A51E1B"/>
    <w:rsid w:val="00A5293B"/>
    <w:rsid w:val="00A53398"/>
    <w:rsid w:val="00A53633"/>
    <w:rsid w:val="00A54593"/>
    <w:rsid w:val="00A54B3F"/>
    <w:rsid w:val="00A552B6"/>
    <w:rsid w:val="00A556E7"/>
    <w:rsid w:val="00A563B0"/>
    <w:rsid w:val="00A5651E"/>
    <w:rsid w:val="00A567D3"/>
    <w:rsid w:val="00A570A6"/>
    <w:rsid w:val="00A57839"/>
    <w:rsid w:val="00A60585"/>
    <w:rsid w:val="00A606C7"/>
    <w:rsid w:val="00A60D5A"/>
    <w:rsid w:val="00A61310"/>
    <w:rsid w:val="00A6219D"/>
    <w:rsid w:val="00A62BEC"/>
    <w:rsid w:val="00A640D8"/>
    <w:rsid w:val="00A64273"/>
    <w:rsid w:val="00A65B8E"/>
    <w:rsid w:val="00A65D4D"/>
    <w:rsid w:val="00A6616A"/>
    <w:rsid w:val="00A661AF"/>
    <w:rsid w:val="00A6645B"/>
    <w:rsid w:val="00A66D70"/>
    <w:rsid w:val="00A6705F"/>
    <w:rsid w:val="00A701FB"/>
    <w:rsid w:val="00A70268"/>
    <w:rsid w:val="00A70934"/>
    <w:rsid w:val="00A70A20"/>
    <w:rsid w:val="00A70C09"/>
    <w:rsid w:val="00A711AA"/>
    <w:rsid w:val="00A714D2"/>
    <w:rsid w:val="00A71FAA"/>
    <w:rsid w:val="00A7201F"/>
    <w:rsid w:val="00A72BCE"/>
    <w:rsid w:val="00A72EBC"/>
    <w:rsid w:val="00A736AD"/>
    <w:rsid w:val="00A73C47"/>
    <w:rsid w:val="00A74678"/>
    <w:rsid w:val="00A746B1"/>
    <w:rsid w:val="00A748DF"/>
    <w:rsid w:val="00A74CDE"/>
    <w:rsid w:val="00A7581E"/>
    <w:rsid w:val="00A75B07"/>
    <w:rsid w:val="00A75B42"/>
    <w:rsid w:val="00A76466"/>
    <w:rsid w:val="00A76619"/>
    <w:rsid w:val="00A766C1"/>
    <w:rsid w:val="00A76C4C"/>
    <w:rsid w:val="00A76D9A"/>
    <w:rsid w:val="00A772B1"/>
    <w:rsid w:val="00A77B9E"/>
    <w:rsid w:val="00A77F6D"/>
    <w:rsid w:val="00A80D50"/>
    <w:rsid w:val="00A81020"/>
    <w:rsid w:val="00A81690"/>
    <w:rsid w:val="00A819A5"/>
    <w:rsid w:val="00A81B03"/>
    <w:rsid w:val="00A8260F"/>
    <w:rsid w:val="00A8280A"/>
    <w:rsid w:val="00A830CE"/>
    <w:rsid w:val="00A83219"/>
    <w:rsid w:val="00A83F04"/>
    <w:rsid w:val="00A84326"/>
    <w:rsid w:val="00A84A54"/>
    <w:rsid w:val="00A857E1"/>
    <w:rsid w:val="00A86140"/>
    <w:rsid w:val="00A861DD"/>
    <w:rsid w:val="00A86212"/>
    <w:rsid w:val="00A8649D"/>
    <w:rsid w:val="00A870F2"/>
    <w:rsid w:val="00A8787B"/>
    <w:rsid w:val="00A926A1"/>
    <w:rsid w:val="00A92B8B"/>
    <w:rsid w:val="00A941D9"/>
    <w:rsid w:val="00A9438B"/>
    <w:rsid w:val="00A95726"/>
    <w:rsid w:val="00A95ED4"/>
    <w:rsid w:val="00A96FE8"/>
    <w:rsid w:val="00A96FED"/>
    <w:rsid w:val="00A9700E"/>
    <w:rsid w:val="00A9710E"/>
    <w:rsid w:val="00A973EE"/>
    <w:rsid w:val="00AA04B9"/>
    <w:rsid w:val="00AA06D5"/>
    <w:rsid w:val="00AA1023"/>
    <w:rsid w:val="00AA1050"/>
    <w:rsid w:val="00AA1FF8"/>
    <w:rsid w:val="00AA22B0"/>
    <w:rsid w:val="00AA2B3C"/>
    <w:rsid w:val="00AA2D52"/>
    <w:rsid w:val="00AA3503"/>
    <w:rsid w:val="00AA40E5"/>
    <w:rsid w:val="00AA416E"/>
    <w:rsid w:val="00AA42D3"/>
    <w:rsid w:val="00AA48FE"/>
    <w:rsid w:val="00AA4C12"/>
    <w:rsid w:val="00AA504F"/>
    <w:rsid w:val="00AA5554"/>
    <w:rsid w:val="00AA5BAE"/>
    <w:rsid w:val="00AA64C5"/>
    <w:rsid w:val="00AA73A9"/>
    <w:rsid w:val="00AA7544"/>
    <w:rsid w:val="00AA7A5F"/>
    <w:rsid w:val="00AA7E8B"/>
    <w:rsid w:val="00AB03E9"/>
    <w:rsid w:val="00AB0DB7"/>
    <w:rsid w:val="00AB123B"/>
    <w:rsid w:val="00AB14E9"/>
    <w:rsid w:val="00AB249E"/>
    <w:rsid w:val="00AB3E7E"/>
    <w:rsid w:val="00AB4085"/>
    <w:rsid w:val="00AB4428"/>
    <w:rsid w:val="00AB45E5"/>
    <w:rsid w:val="00AB486C"/>
    <w:rsid w:val="00AB5002"/>
    <w:rsid w:val="00AB510B"/>
    <w:rsid w:val="00AB5D69"/>
    <w:rsid w:val="00AB5D7F"/>
    <w:rsid w:val="00AB6F81"/>
    <w:rsid w:val="00AB6FA4"/>
    <w:rsid w:val="00AB7D38"/>
    <w:rsid w:val="00AB7EFF"/>
    <w:rsid w:val="00AC0591"/>
    <w:rsid w:val="00AC103F"/>
    <w:rsid w:val="00AC2AB9"/>
    <w:rsid w:val="00AC2DB7"/>
    <w:rsid w:val="00AC4F70"/>
    <w:rsid w:val="00AC5BDA"/>
    <w:rsid w:val="00AC6200"/>
    <w:rsid w:val="00AC67D6"/>
    <w:rsid w:val="00AC6FE7"/>
    <w:rsid w:val="00AC7A16"/>
    <w:rsid w:val="00AC7CC6"/>
    <w:rsid w:val="00AC7D1E"/>
    <w:rsid w:val="00AC7F00"/>
    <w:rsid w:val="00AD0913"/>
    <w:rsid w:val="00AD0D64"/>
    <w:rsid w:val="00AD0F05"/>
    <w:rsid w:val="00AD1D55"/>
    <w:rsid w:val="00AD3ACA"/>
    <w:rsid w:val="00AD3DB0"/>
    <w:rsid w:val="00AD4242"/>
    <w:rsid w:val="00AD4EF7"/>
    <w:rsid w:val="00AD5289"/>
    <w:rsid w:val="00AD55D4"/>
    <w:rsid w:val="00AD6005"/>
    <w:rsid w:val="00AD6AC7"/>
    <w:rsid w:val="00AD7BB8"/>
    <w:rsid w:val="00AE077F"/>
    <w:rsid w:val="00AE1098"/>
    <w:rsid w:val="00AE15D0"/>
    <w:rsid w:val="00AE1EC5"/>
    <w:rsid w:val="00AE3259"/>
    <w:rsid w:val="00AE3AFD"/>
    <w:rsid w:val="00AE3EA2"/>
    <w:rsid w:val="00AE41F6"/>
    <w:rsid w:val="00AE4A0E"/>
    <w:rsid w:val="00AE4D7B"/>
    <w:rsid w:val="00AE5CBC"/>
    <w:rsid w:val="00AE5EDC"/>
    <w:rsid w:val="00AE63D3"/>
    <w:rsid w:val="00AE730A"/>
    <w:rsid w:val="00AE798F"/>
    <w:rsid w:val="00AE7B0F"/>
    <w:rsid w:val="00AF0E20"/>
    <w:rsid w:val="00AF11B8"/>
    <w:rsid w:val="00AF256B"/>
    <w:rsid w:val="00AF2600"/>
    <w:rsid w:val="00AF27C4"/>
    <w:rsid w:val="00AF285B"/>
    <w:rsid w:val="00AF3083"/>
    <w:rsid w:val="00AF309D"/>
    <w:rsid w:val="00AF3428"/>
    <w:rsid w:val="00AF3CCA"/>
    <w:rsid w:val="00AF460A"/>
    <w:rsid w:val="00AF4849"/>
    <w:rsid w:val="00AF48C8"/>
    <w:rsid w:val="00AF491E"/>
    <w:rsid w:val="00AF4F89"/>
    <w:rsid w:val="00AF5262"/>
    <w:rsid w:val="00AF6D7C"/>
    <w:rsid w:val="00AF7191"/>
    <w:rsid w:val="00AF762E"/>
    <w:rsid w:val="00AF7D90"/>
    <w:rsid w:val="00AF7E69"/>
    <w:rsid w:val="00B004F6"/>
    <w:rsid w:val="00B006E1"/>
    <w:rsid w:val="00B01066"/>
    <w:rsid w:val="00B01856"/>
    <w:rsid w:val="00B019EC"/>
    <w:rsid w:val="00B01CF3"/>
    <w:rsid w:val="00B026A6"/>
    <w:rsid w:val="00B0274E"/>
    <w:rsid w:val="00B02810"/>
    <w:rsid w:val="00B02ACA"/>
    <w:rsid w:val="00B0302F"/>
    <w:rsid w:val="00B03719"/>
    <w:rsid w:val="00B04B30"/>
    <w:rsid w:val="00B04ED0"/>
    <w:rsid w:val="00B05045"/>
    <w:rsid w:val="00B055C0"/>
    <w:rsid w:val="00B05ACD"/>
    <w:rsid w:val="00B05B2A"/>
    <w:rsid w:val="00B05E0A"/>
    <w:rsid w:val="00B061BD"/>
    <w:rsid w:val="00B0627D"/>
    <w:rsid w:val="00B062EF"/>
    <w:rsid w:val="00B06535"/>
    <w:rsid w:val="00B073C9"/>
    <w:rsid w:val="00B07454"/>
    <w:rsid w:val="00B07D1C"/>
    <w:rsid w:val="00B07D99"/>
    <w:rsid w:val="00B10865"/>
    <w:rsid w:val="00B10B3F"/>
    <w:rsid w:val="00B11366"/>
    <w:rsid w:val="00B1243A"/>
    <w:rsid w:val="00B12781"/>
    <w:rsid w:val="00B12F64"/>
    <w:rsid w:val="00B13988"/>
    <w:rsid w:val="00B14253"/>
    <w:rsid w:val="00B1429C"/>
    <w:rsid w:val="00B14C06"/>
    <w:rsid w:val="00B14C2F"/>
    <w:rsid w:val="00B14C3C"/>
    <w:rsid w:val="00B15129"/>
    <w:rsid w:val="00B153F5"/>
    <w:rsid w:val="00B15796"/>
    <w:rsid w:val="00B15CBF"/>
    <w:rsid w:val="00B168B1"/>
    <w:rsid w:val="00B16A07"/>
    <w:rsid w:val="00B176A2"/>
    <w:rsid w:val="00B2076E"/>
    <w:rsid w:val="00B229FF"/>
    <w:rsid w:val="00B22BCF"/>
    <w:rsid w:val="00B22D1F"/>
    <w:rsid w:val="00B22F3A"/>
    <w:rsid w:val="00B23EDA"/>
    <w:rsid w:val="00B24198"/>
    <w:rsid w:val="00B24724"/>
    <w:rsid w:val="00B24734"/>
    <w:rsid w:val="00B247AF"/>
    <w:rsid w:val="00B24849"/>
    <w:rsid w:val="00B25458"/>
    <w:rsid w:val="00B25AEE"/>
    <w:rsid w:val="00B25C9D"/>
    <w:rsid w:val="00B26063"/>
    <w:rsid w:val="00B2650F"/>
    <w:rsid w:val="00B265C1"/>
    <w:rsid w:val="00B2675F"/>
    <w:rsid w:val="00B26FE0"/>
    <w:rsid w:val="00B27433"/>
    <w:rsid w:val="00B27B42"/>
    <w:rsid w:val="00B305BF"/>
    <w:rsid w:val="00B317A1"/>
    <w:rsid w:val="00B31E59"/>
    <w:rsid w:val="00B3262B"/>
    <w:rsid w:val="00B32ECF"/>
    <w:rsid w:val="00B3330F"/>
    <w:rsid w:val="00B336C7"/>
    <w:rsid w:val="00B33A74"/>
    <w:rsid w:val="00B33C27"/>
    <w:rsid w:val="00B33F65"/>
    <w:rsid w:val="00B342A8"/>
    <w:rsid w:val="00B35A71"/>
    <w:rsid w:val="00B3739C"/>
    <w:rsid w:val="00B37937"/>
    <w:rsid w:val="00B40435"/>
    <w:rsid w:val="00B4102C"/>
    <w:rsid w:val="00B42802"/>
    <w:rsid w:val="00B42C2A"/>
    <w:rsid w:val="00B431B1"/>
    <w:rsid w:val="00B44382"/>
    <w:rsid w:val="00B443A5"/>
    <w:rsid w:val="00B445F7"/>
    <w:rsid w:val="00B45BF9"/>
    <w:rsid w:val="00B4729C"/>
    <w:rsid w:val="00B47652"/>
    <w:rsid w:val="00B5044F"/>
    <w:rsid w:val="00B52328"/>
    <w:rsid w:val="00B529D4"/>
    <w:rsid w:val="00B52E93"/>
    <w:rsid w:val="00B53007"/>
    <w:rsid w:val="00B5334D"/>
    <w:rsid w:val="00B53F8F"/>
    <w:rsid w:val="00B54012"/>
    <w:rsid w:val="00B5486C"/>
    <w:rsid w:val="00B5490F"/>
    <w:rsid w:val="00B54C11"/>
    <w:rsid w:val="00B564E9"/>
    <w:rsid w:val="00B617C5"/>
    <w:rsid w:val="00B6229E"/>
    <w:rsid w:val="00B626AB"/>
    <w:rsid w:val="00B62EF9"/>
    <w:rsid w:val="00B62F36"/>
    <w:rsid w:val="00B634D0"/>
    <w:rsid w:val="00B63DA2"/>
    <w:rsid w:val="00B63E77"/>
    <w:rsid w:val="00B6499A"/>
    <w:rsid w:val="00B64B34"/>
    <w:rsid w:val="00B65258"/>
    <w:rsid w:val="00B6533A"/>
    <w:rsid w:val="00B66039"/>
    <w:rsid w:val="00B66D2B"/>
    <w:rsid w:val="00B70118"/>
    <w:rsid w:val="00B70760"/>
    <w:rsid w:val="00B70861"/>
    <w:rsid w:val="00B708B9"/>
    <w:rsid w:val="00B71103"/>
    <w:rsid w:val="00B71338"/>
    <w:rsid w:val="00B71CD4"/>
    <w:rsid w:val="00B72125"/>
    <w:rsid w:val="00B72D0A"/>
    <w:rsid w:val="00B72D85"/>
    <w:rsid w:val="00B72FD4"/>
    <w:rsid w:val="00B730D5"/>
    <w:rsid w:val="00B7367F"/>
    <w:rsid w:val="00B743B7"/>
    <w:rsid w:val="00B747C9"/>
    <w:rsid w:val="00B74E8F"/>
    <w:rsid w:val="00B75348"/>
    <w:rsid w:val="00B75523"/>
    <w:rsid w:val="00B758AE"/>
    <w:rsid w:val="00B75A4D"/>
    <w:rsid w:val="00B76C49"/>
    <w:rsid w:val="00B76D5B"/>
    <w:rsid w:val="00B76D90"/>
    <w:rsid w:val="00B77280"/>
    <w:rsid w:val="00B7753B"/>
    <w:rsid w:val="00B77A11"/>
    <w:rsid w:val="00B77BF4"/>
    <w:rsid w:val="00B77F16"/>
    <w:rsid w:val="00B77F9A"/>
    <w:rsid w:val="00B8086F"/>
    <w:rsid w:val="00B81CA5"/>
    <w:rsid w:val="00B82FAC"/>
    <w:rsid w:val="00B833D8"/>
    <w:rsid w:val="00B83AB1"/>
    <w:rsid w:val="00B84B62"/>
    <w:rsid w:val="00B85772"/>
    <w:rsid w:val="00B857F7"/>
    <w:rsid w:val="00B8652A"/>
    <w:rsid w:val="00B86946"/>
    <w:rsid w:val="00B87658"/>
    <w:rsid w:val="00B876D4"/>
    <w:rsid w:val="00B87CDA"/>
    <w:rsid w:val="00B87E2A"/>
    <w:rsid w:val="00B90A6E"/>
    <w:rsid w:val="00B91203"/>
    <w:rsid w:val="00B912E8"/>
    <w:rsid w:val="00B9146B"/>
    <w:rsid w:val="00B915E7"/>
    <w:rsid w:val="00B91614"/>
    <w:rsid w:val="00B9189C"/>
    <w:rsid w:val="00B91BB9"/>
    <w:rsid w:val="00B92379"/>
    <w:rsid w:val="00B9306B"/>
    <w:rsid w:val="00B93284"/>
    <w:rsid w:val="00B9472B"/>
    <w:rsid w:val="00B949FE"/>
    <w:rsid w:val="00B94BB4"/>
    <w:rsid w:val="00B94D89"/>
    <w:rsid w:val="00B951FC"/>
    <w:rsid w:val="00B9622D"/>
    <w:rsid w:val="00B97541"/>
    <w:rsid w:val="00B97A19"/>
    <w:rsid w:val="00B97F27"/>
    <w:rsid w:val="00BA00D0"/>
    <w:rsid w:val="00BA0C7F"/>
    <w:rsid w:val="00BA1672"/>
    <w:rsid w:val="00BA1D95"/>
    <w:rsid w:val="00BA221D"/>
    <w:rsid w:val="00BA22FF"/>
    <w:rsid w:val="00BA2928"/>
    <w:rsid w:val="00BA4064"/>
    <w:rsid w:val="00BA42C6"/>
    <w:rsid w:val="00BA463E"/>
    <w:rsid w:val="00BA4E81"/>
    <w:rsid w:val="00BA5770"/>
    <w:rsid w:val="00BA5FAD"/>
    <w:rsid w:val="00BA6D1F"/>
    <w:rsid w:val="00BA706A"/>
    <w:rsid w:val="00BA71A0"/>
    <w:rsid w:val="00BA76E5"/>
    <w:rsid w:val="00BA7898"/>
    <w:rsid w:val="00BA7BE6"/>
    <w:rsid w:val="00BA7DD9"/>
    <w:rsid w:val="00BB0B2E"/>
    <w:rsid w:val="00BB0CEE"/>
    <w:rsid w:val="00BB14BF"/>
    <w:rsid w:val="00BB14E5"/>
    <w:rsid w:val="00BB2075"/>
    <w:rsid w:val="00BB2109"/>
    <w:rsid w:val="00BB2307"/>
    <w:rsid w:val="00BB2DD2"/>
    <w:rsid w:val="00BB312E"/>
    <w:rsid w:val="00BB3727"/>
    <w:rsid w:val="00BB3D48"/>
    <w:rsid w:val="00BB4130"/>
    <w:rsid w:val="00BB4326"/>
    <w:rsid w:val="00BB43B3"/>
    <w:rsid w:val="00BB5399"/>
    <w:rsid w:val="00BB5954"/>
    <w:rsid w:val="00BB5A17"/>
    <w:rsid w:val="00BB5A43"/>
    <w:rsid w:val="00BB64ED"/>
    <w:rsid w:val="00BB6B4E"/>
    <w:rsid w:val="00BB7BE2"/>
    <w:rsid w:val="00BC0348"/>
    <w:rsid w:val="00BC04F8"/>
    <w:rsid w:val="00BC0C7A"/>
    <w:rsid w:val="00BC0E8E"/>
    <w:rsid w:val="00BC1180"/>
    <w:rsid w:val="00BC1337"/>
    <w:rsid w:val="00BC195C"/>
    <w:rsid w:val="00BC1E78"/>
    <w:rsid w:val="00BC2391"/>
    <w:rsid w:val="00BC23E3"/>
    <w:rsid w:val="00BC2432"/>
    <w:rsid w:val="00BC2A8E"/>
    <w:rsid w:val="00BC4C5E"/>
    <w:rsid w:val="00BC4E89"/>
    <w:rsid w:val="00BC7522"/>
    <w:rsid w:val="00BC75F4"/>
    <w:rsid w:val="00BC76DA"/>
    <w:rsid w:val="00BD0A9C"/>
    <w:rsid w:val="00BD0C54"/>
    <w:rsid w:val="00BD1119"/>
    <w:rsid w:val="00BD136F"/>
    <w:rsid w:val="00BD1C90"/>
    <w:rsid w:val="00BD2D30"/>
    <w:rsid w:val="00BD30D1"/>
    <w:rsid w:val="00BD34D2"/>
    <w:rsid w:val="00BD3954"/>
    <w:rsid w:val="00BD3B51"/>
    <w:rsid w:val="00BD3EA0"/>
    <w:rsid w:val="00BD4184"/>
    <w:rsid w:val="00BD491F"/>
    <w:rsid w:val="00BD49A9"/>
    <w:rsid w:val="00BD4E4B"/>
    <w:rsid w:val="00BD4E9B"/>
    <w:rsid w:val="00BD4F21"/>
    <w:rsid w:val="00BD5EBF"/>
    <w:rsid w:val="00BD6808"/>
    <w:rsid w:val="00BD682A"/>
    <w:rsid w:val="00BD76C3"/>
    <w:rsid w:val="00BD76E2"/>
    <w:rsid w:val="00BD7A5D"/>
    <w:rsid w:val="00BD7E51"/>
    <w:rsid w:val="00BE0182"/>
    <w:rsid w:val="00BE03AD"/>
    <w:rsid w:val="00BE0DC6"/>
    <w:rsid w:val="00BE1238"/>
    <w:rsid w:val="00BE1E4C"/>
    <w:rsid w:val="00BE2172"/>
    <w:rsid w:val="00BE21CF"/>
    <w:rsid w:val="00BE2209"/>
    <w:rsid w:val="00BE2945"/>
    <w:rsid w:val="00BE336C"/>
    <w:rsid w:val="00BE3A9D"/>
    <w:rsid w:val="00BE3F16"/>
    <w:rsid w:val="00BE5CDF"/>
    <w:rsid w:val="00BE68D9"/>
    <w:rsid w:val="00BE6B2F"/>
    <w:rsid w:val="00BE6E11"/>
    <w:rsid w:val="00BF0740"/>
    <w:rsid w:val="00BF10FC"/>
    <w:rsid w:val="00BF1276"/>
    <w:rsid w:val="00BF1376"/>
    <w:rsid w:val="00BF14A1"/>
    <w:rsid w:val="00BF19AE"/>
    <w:rsid w:val="00BF2053"/>
    <w:rsid w:val="00BF2076"/>
    <w:rsid w:val="00BF2179"/>
    <w:rsid w:val="00BF2729"/>
    <w:rsid w:val="00BF28D6"/>
    <w:rsid w:val="00BF2B4A"/>
    <w:rsid w:val="00BF2F8F"/>
    <w:rsid w:val="00BF3390"/>
    <w:rsid w:val="00BF3407"/>
    <w:rsid w:val="00BF42E3"/>
    <w:rsid w:val="00BF4B0D"/>
    <w:rsid w:val="00BF4EA6"/>
    <w:rsid w:val="00BF5BA8"/>
    <w:rsid w:val="00BF5E5F"/>
    <w:rsid w:val="00BF5FF0"/>
    <w:rsid w:val="00BF64A0"/>
    <w:rsid w:val="00BF6708"/>
    <w:rsid w:val="00BF6C63"/>
    <w:rsid w:val="00BF6E89"/>
    <w:rsid w:val="00BF7F72"/>
    <w:rsid w:val="00C0016D"/>
    <w:rsid w:val="00C003B5"/>
    <w:rsid w:val="00C003C8"/>
    <w:rsid w:val="00C00ADF"/>
    <w:rsid w:val="00C013B3"/>
    <w:rsid w:val="00C015D6"/>
    <w:rsid w:val="00C01B1D"/>
    <w:rsid w:val="00C023C7"/>
    <w:rsid w:val="00C037FC"/>
    <w:rsid w:val="00C03B4D"/>
    <w:rsid w:val="00C03EC5"/>
    <w:rsid w:val="00C04473"/>
    <w:rsid w:val="00C0494B"/>
    <w:rsid w:val="00C04C96"/>
    <w:rsid w:val="00C04ED7"/>
    <w:rsid w:val="00C05534"/>
    <w:rsid w:val="00C05691"/>
    <w:rsid w:val="00C06735"/>
    <w:rsid w:val="00C06FAF"/>
    <w:rsid w:val="00C07270"/>
    <w:rsid w:val="00C0769B"/>
    <w:rsid w:val="00C106EA"/>
    <w:rsid w:val="00C110D0"/>
    <w:rsid w:val="00C1142B"/>
    <w:rsid w:val="00C11D2A"/>
    <w:rsid w:val="00C12363"/>
    <w:rsid w:val="00C12A27"/>
    <w:rsid w:val="00C13C53"/>
    <w:rsid w:val="00C1594A"/>
    <w:rsid w:val="00C16766"/>
    <w:rsid w:val="00C16F53"/>
    <w:rsid w:val="00C17961"/>
    <w:rsid w:val="00C17A75"/>
    <w:rsid w:val="00C17BFC"/>
    <w:rsid w:val="00C209CA"/>
    <w:rsid w:val="00C20A33"/>
    <w:rsid w:val="00C2254E"/>
    <w:rsid w:val="00C226FD"/>
    <w:rsid w:val="00C240A3"/>
    <w:rsid w:val="00C24EA6"/>
    <w:rsid w:val="00C2509E"/>
    <w:rsid w:val="00C251FB"/>
    <w:rsid w:val="00C25354"/>
    <w:rsid w:val="00C256E9"/>
    <w:rsid w:val="00C25D4D"/>
    <w:rsid w:val="00C2607D"/>
    <w:rsid w:val="00C26505"/>
    <w:rsid w:val="00C27D3D"/>
    <w:rsid w:val="00C30B13"/>
    <w:rsid w:val="00C30B9C"/>
    <w:rsid w:val="00C3255E"/>
    <w:rsid w:val="00C32787"/>
    <w:rsid w:val="00C32F69"/>
    <w:rsid w:val="00C33738"/>
    <w:rsid w:val="00C33CF8"/>
    <w:rsid w:val="00C33E2E"/>
    <w:rsid w:val="00C34367"/>
    <w:rsid w:val="00C34B06"/>
    <w:rsid w:val="00C3545E"/>
    <w:rsid w:val="00C35B26"/>
    <w:rsid w:val="00C36108"/>
    <w:rsid w:val="00C36B46"/>
    <w:rsid w:val="00C36D7D"/>
    <w:rsid w:val="00C3721B"/>
    <w:rsid w:val="00C3791F"/>
    <w:rsid w:val="00C379D3"/>
    <w:rsid w:val="00C37F84"/>
    <w:rsid w:val="00C40A22"/>
    <w:rsid w:val="00C41098"/>
    <w:rsid w:val="00C410E1"/>
    <w:rsid w:val="00C417FE"/>
    <w:rsid w:val="00C418D3"/>
    <w:rsid w:val="00C42470"/>
    <w:rsid w:val="00C42935"/>
    <w:rsid w:val="00C4337A"/>
    <w:rsid w:val="00C43627"/>
    <w:rsid w:val="00C43AC4"/>
    <w:rsid w:val="00C4436F"/>
    <w:rsid w:val="00C44B61"/>
    <w:rsid w:val="00C456E3"/>
    <w:rsid w:val="00C45C28"/>
    <w:rsid w:val="00C46605"/>
    <w:rsid w:val="00C47D4E"/>
    <w:rsid w:val="00C50E06"/>
    <w:rsid w:val="00C50FA7"/>
    <w:rsid w:val="00C50FAB"/>
    <w:rsid w:val="00C52A86"/>
    <w:rsid w:val="00C52B66"/>
    <w:rsid w:val="00C53B06"/>
    <w:rsid w:val="00C541D6"/>
    <w:rsid w:val="00C54717"/>
    <w:rsid w:val="00C55752"/>
    <w:rsid w:val="00C55A78"/>
    <w:rsid w:val="00C55BC5"/>
    <w:rsid w:val="00C55C1A"/>
    <w:rsid w:val="00C55CC8"/>
    <w:rsid w:val="00C55F5D"/>
    <w:rsid w:val="00C563CB"/>
    <w:rsid w:val="00C56E5A"/>
    <w:rsid w:val="00C57969"/>
    <w:rsid w:val="00C608A3"/>
    <w:rsid w:val="00C61291"/>
    <w:rsid w:val="00C62EA0"/>
    <w:rsid w:val="00C64514"/>
    <w:rsid w:val="00C64822"/>
    <w:rsid w:val="00C65ACA"/>
    <w:rsid w:val="00C65C39"/>
    <w:rsid w:val="00C6603E"/>
    <w:rsid w:val="00C669F8"/>
    <w:rsid w:val="00C67037"/>
    <w:rsid w:val="00C6772E"/>
    <w:rsid w:val="00C701AD"/>
    <w:rsid w:val="00C70476"/>
    <w:rsid w:val="00C706CA"/>
    <w:rsid w:val="00C70B9E"/>
    <w:rsid w:val="00C71295"/>
    <w:rsid w:val="00C71651"/>
    <w:rsid w:val="00C7185D"/>
    <w:rsid w:val="00C73179"/>
    <w:rsid w:val="00C731A5"/>
    <w:rsid w:val="00C747F8"/>
    <w:rsid w:val="00C74D62"/>
    <w:rsid w:val="00C7546A"/>
    <w:rsid w:val="00C75986"/>
    <w:rsid w:val="00C76017"/>
    <w:rsid w:val="00C76381"/>
    <w:rsid w:val="00C77522"/>
    <w:rsid w:val="00C77655"/>
    <w:rsid w:val="00C77AD7"/>
    <w:rsid w:val="00C805B5"/>
    <w:rsid w:val="00C810CC"/>
    <w:rsid w:val="00C81367"/>
    <w:rsid w:val="00C81A04"/>
    <w:rsid w:val="00C824EA"/>
    <w:rsid w:val="00C82AAC"/>
    <w:rsid w:val="00C833D5"/>
    <w:rsid w:val="00C840AF"/>
    <w:rsid w:val="00C85B77"/>
    <w:rsid w:val="00C85E67"/>
    <w:rsid w:val="00C86618"/>
    <w:rsid w:val="00C86652"/>
    <w:rsid w:val="00C86936"/>
    <w:rsid w:val="00C873AE"/>
    <w:rsid w:val="00C90A4D"/>
    <w:rsid w:val="00C9174D"/>
    <w:rsid w:val="00C93976"/>
    <w:rsid w:val="00C941C6"/>
    <w:rsid w:val="00C94A90"/>
    <w:rsid w:val="00C94F59"/>
    <w:rsid w:val="00C9544C"/>
    <w:rsid w:val="00C95E59"/>
    <w:rsid w:val="00C96000"/>
    <w:rsid w:val="00C96441"/>
    <w:rsid w:val="00C96525"/>
    <w:rsid w:val="00C9701E"/>
    <w:rsid w:val="00C970C3"/>
    <w:rsid w:val="00C97D27"/>
    <w:rsid w:val="00C97D41"/>
    <w:rsid w:val="00CA0AE6"/>
    <w:rsid w:val="00CA171E"/>
    <w:rsid w:val="00CA25B7"/>
    <w:rsid w:val="00CA2A39"/>
    <w:rsid w:val="00CA2D13"/>
    <w:rsid w:val="00CA2EFB"/>
    <w:rsid w:val="00CA349A"/>
    <w:rsid w:val="00CA42DB"/>
    <w:rsid w:val="00CA4F1E"/>
    <w:rsid w:val="00CA5070"/>
    <w:rsid w:val="00CA606A"/>
    <w:rsid w:val="00CA6F25"/>
    <w:rsid w:val="00CA7698"/>
    <w:rsid w:val="00CA798F"/>
    <w:rsid w:val="00CA7AC9"/>
    <w:rsid w:val="00CB05C5"/>
    <w:rsid w:val="00CB0ACC"/>
    <w:rsid w:val="00CB2678"/>
    <w:rsid w:val="00CB27A5"/>
    <w:rsid w:val="00CB28CB"/>
    <w:rsid w:val="00CB3057"/>
    <w:rsid w:val="00CB3F29"/>
    <w:rsid w:val="00CB403A"/>
    <w:rsid w:val="00CB472E"/>
    <w:rsid w:val="00CB4820"/>
    <w:rsid w:val="00CB59E3"/>
    <w:rsid w:val="00CB6274"/>
    <w:rsid w:val="00CB76E1"/>
    <w:rsid w:val="00CB7FD4"/>
    <w:rsid w:val="00CC039B"/>
    <w:rsid w:val="00CC062D"/>
    <w:rsid w:val="00CC23BA"/>
    <w:rsid w:val="00CC2A97"/>
    <w:rsid w:val="00CC3EB2"/>
    <w:rsid w:val="00CC40D9"/>
    <w:rsid w:val="00CC466D"/>
    <w:rsid w:val="00CC5D3D"/>
    <w:rsid w:val="00CC6EDE"/>
    <w:rsid w:val="00CC7549"/>
    <w:rsid w:val="00CC75E4"/>
    <w:rsid w:val="00CC7664"/>
    <w:rsid w:val="00CC789D"/>
    <w:rsid w:val="00CD01AD"/>
    <w:rsid w:val="00CD10DB"/>
    <w:rsid w:val="00CD163C"/>
    <w:rsid w:val="00CD24D2"/>
    <w:rsid w:val="00CD26E9"/>
    <w:rsid w:val="00CD2A23"/>
    <w:rsid w:val="00CD2C7D"/>
    <w:rsid w:val="00CD3325"/>
    <w:rsid w:val="00CD3CDD"/>
    <w:rsid w:val="00CD4080"/>
    <w:rsid w:val="00CD459D"/>
    <w:rsid w:val="00CD49D1"/>
    <w:rsid w:val="00CD4D7B"/>
    <w:rsid w:val="00CD50FA"/>
    <w:rsid w:val="00CD5120"/>
    <w:rsid w:val="00CD56C7"/>
    <w:rsid w:val="00CD58F2"/>
    <w:rsid w:val="00CD5991"/>
    <w:rsid w:val="00CD6F15"/>
    <w:rsid w:val="00CD701B"/>
    <w:rsid w:val="00CE021E"/>
    <w:rsid w:val="00CE056A"/>
    <w:rsid w:val="00CE0B57"/>
    <w:rsid w:val="00CE257B"/>
    <w:rsid w:val="00CE3131"/>
    <w:rsid w:val="00CE3243"/>
    <w:rsid w:val="00CE50FC"/>
    <w:rsid w:val="00CE5F64"/>
    <w:rsid w:val="00CE6218"/>
    <w:rsid w:val="00CE64F5"/>
    <w:rsid w:val="00CE6DF7"/>
    <w:rsid w:val="00CE77A1"/>
    <w:rsid w:val="00CE7AF7"/>
    <w:rsid w:val="00CF0E58"/>
    <w:rsid w:val="00CF169F"/>
    <w:rsid w:val="00CF1F38"/>
    <w:rsid w:val="00CF2F22"/>
    <w:rsid w:val="00CF3451"/>
    <w:rsid w:val="00CF3887"/>
    <w:rsid w:val="00CF4083"/>
    <w:rsid w:val="00CF4B3F"/>
    <w:rsid w:val="00CF5ADE"/>
    <w:rsid w:val="00CF6249"/>
    <w:rsid w:val="00CF6580"/>
    <w:rsid w:val="00CF6F70"/>
    <w:rsid w:val="00CF7332"/>
    <w:rsid w:val="00CF7E6D"/>
    <w:rsid w:val="00D00BAD"/>
    <w:rsid w:val="00D011BA"/>
    <w:rsid w:val="00D01970"/>
    <w:rsid w:val="00D0250A"/>
    <w:rsid w:val="00D02EAA"/>
    <w:rsid w:val="00D04AEE"/>
    <w:rsid w:val="00D05738"/>
    <w:rsid w:val="00D05870"/>
    <w:rsid w:val="00D05D34"/>
    <w:rsid w:val="00D065BE"/>
    <w:rsid w:val="00D079F3"/>
    <w:rsid w:val="00D07D8F"/>
    <w:rsid w:val="00D1049C"/>
    <w:rsid w:val="00D105E6"/>
    <w:rsid w:val="00D107D5"/>
    <w:rsid w:val="00D10DD7"/>
    <w:rsid w:val="00D10EE8"/>
    <w:rsid w:val="00D110B4"/>
    <w:rsid w:val="00D11584"/>
    <w:rsid w:val="00D119B2"/>
    <w:rsid w:val="00D11AC0"/>
    <w:rsid w:val="00D12A6A"/>
    <w:rsid w:val="00D12A99"/>
    <w:rsid w:val="00D12B6B"/>
    <w:rsid w:val="00D133D9"/>
    <w:rsid w:val="00D13C0E"/>
    <w:rsid w:val="00D143CF"/>
    <w:rsid w:val="00D14596"/>
    <w:rsid w:val="00D14E27"/>
    <w:rsid w:val="00D168A3"/>
    <w:rsid w:val="00D16E52"/>
    <w:rsid w:val="00D16EFE"/>
    <w:rsid w:val="00D17AFC"/>
    <w:rsid w:val="00D2016D"/>
    <w:rsid w:val="00D20582"/>
    <w:rsid w:val="00D20E15"/>
    <w:rsid w:val="00D20EF8"/>
    <w:rsid w:val="00D21071"/>
    <w:rsid w:val="00D212EE"/>
    <w:rsid w:val="00D222C1"/>
    <w:rsid w:val="00D222C8"/>
    <w:rsid w:val="00D22E2C"/>
    <w:rsid w:val="00D23343"/>
    <w:rsid w:val="00D23B7E"/>
    <w:rsid w:val="00D23D27"/>
    <w:rsid w:val="00D24534"/>
    <w:rsid w:val="00D245F9"/>
    <w:rsid w:val="00D248E1"/>
    <w:rsid w:val="00D251FE"/>
    <w:rsid w:val="00D254F7"/>
    <w:rsid w:val="00D2556B"/>
    <w:rsid w:val="00D25F7D"/>
    <w:rsid w:val="00D2625C"/>
    <w:rsid w:val="00D262E7"/>
    <w:rsid w:val="00D26308"/>
    <w:rsid w:val="00D26BA0"/>
    <w:rsid w:val="00D26E07"/>
    <w:rsid w:val="00D26EBB"/>
    <w:rsid w:val="00D2720C"/>
    <w:rsid w:val="00D2725A"/>
    <w:rsid w:val="00D273F1"/>
    <w:rsid w:val="00D27B00"/>
    <w:rsid w:val="00D300C9"/>
    <w:rsid w:val="00D31291"/>
    <w:rsid w:val="00D33109"/>
    <w:rsid w:val="00D33590"/>
    <w:rsid w:val="00D33831"/>
    <w:rsid w:val="00D33BAE"/>
    <w:rsid w:val="00D3421E"/>
    <w:rsid w:val="00D3492E"/>
    <w:rsid w:val="00D34F27"/>
    <w:rsid w:val="00D355D5"/>
    <w:rsid w:val="00D35AA1"/>
    <w:rsid w:val="00D36049"/>
    <w:rsid w:val="00D36AE5"/>
    <w:rsid w:val="00D36E5E"/>
    <w:rsid w:val="00D37B0B"/>
    <w:rsid w:val="00D409ED"/>
    <w:rsid w:val="00D41218"/>
    <w:rsid w:val="00D41629"/>
    <w:rsid w:val="00D41A39"/>
    <w:rsid w:val="00D4242C"/>
    <w:rsid w:val="00D42D4A"/>
    <w:rsid w:val="00D4326A"/>
    <w:rsid w:val="00D4352E"/>
    <w:rsid w:val="00D43655"/>
    <w:rsid w:val="00D4365F"/>
    <w:rsid w:val="00D43D5B"/>
    <w:rsid w:val="00D44AF5"/>
    <w:rsid w:val="00D457D9"/>
    <w:rsid w:val="00D45ED4"/>
    <w:rsid w:val="00D46572"/>
    <w:rsid w:val="00D4692B"/>
    <w:rsid w:val="00D47356"/>
    <w:rsid w:val="00D47376"/>
    <w:rsid w:val="00D47546"/>
    <w:rsid w:val="00D47693"/>
    <w:rsid w:val="00D47C64"/>
    <w:rsid w:val="00D50471"/>
    <w:rsid w:val="00D50BA0"/>
    <w:rsid w:val="00D50D99"/>
    <w:rsid w:val="00D51756"/>
    <w:rsid w:val="00D5181B"/>
    <w:rsid w:val="00D52532"/>
    <w:rsid w:val="00D53A8D"/>
    <w:rsid w:val="00D53F03"/>
    <w:rsid w:val="00D544F4"/>
    <w:rsid w:val="00D550FC"/>
    <w:rsid w:val="00D554C7"/>
    <w:rsid w:val="00D555D5"/>
    <w:rsid w:val="00D55608"/>
    <w:rsid w:val="00D55A36"/>
    <w:rsid w:val="00D55D1C"/>
    <w:rsid w:val="00D565B9"/>
    <w:rsid w:val="00D601CD"/>
    <w:rsid w:val="00D603DD"/>
    <w:rsid w:val="00D60706"/>
    <w:rsid w:val="00D60863"/>
    <w:rsid w:val="00D6119C"/>
    <w:rsid w:val="00D61452"/>
    <w:rsid w:val="00D618F9"/>
    <w:rsid w:val="00D61FE6"/>
    <w:rsid w:val="00D62544"/>
    <w:rsid w:val="00D62FAB"/>
    <w:rsid w:val="00D63136"/>
    <w:rsid w:val="00D6389F"/>
    <w:rsid w:val="00D64464"/>
    <w:rsid w:val="00D64FE3"/>
    <w:rsid w:val="00D652F3"/>
    <w:rsid w:val="00D653EB"/>
    <w:rsid w:val="00D65818"/>
    <w:rsid w:val="00D65B03"/>
    <w:rsid w:val="00D65B1F"/>
    <w:rsid w:val="00D65D09"/>
    <w:rsid w:val="00D65DDF"/>
    <w:rsid w:val="00D67025"/>
    <w:rsid w:val="00D67533"/>
    <w:rsid w:val="00D7038B"/>
    <w:rsid w:val="00D706EF"/>
    <w:rsid w:val="00D70A67"/>
    <w:rsid w:val="00D7114C"/>
    <w:rsid w:val="00D71671"/>
    <w:rsid w:val="00D71C49"/>
    <w:rsid w:val="00D726DA"/>
    <w:rsid w:val="00D728EB"/>
    <w:rsid w:val="00D72C48"/>
    <w:rsid w:val="00D7376B"/>
    <w:rsid w:val="00D743AD"/>
    <w:rsid w:val="00D7442D"/>
    <w:rsid w:val="00D745D6"/>
    <w:rsid w:val="00D746B0"/>
    <w:rsid w:val="00D74E73"/>
    <w:rsid w:val="00D75040"/>
    <w:rsid w:val="00D750A5"/>
    <w:rsid w:val="00D77768"/>
    <w:rsid w:val="00D77F96"/>
    <w:rsid w:val="00D80280"/>
    <w:rsid w:val="00D80435"/>
    <w:rsid w:val="00D81212"/>
    <w:rsid w:val="00D8141D"/>
    <w:rsid w:val="00D819C5"/>
    <w:rsid w:val="00D82726"/>
    <w:rsid w:val="00D82B10"/>
    <w:rsid w:val="00D83920"/>
    <w:rsid w:val="00D844D8"/>
    <w:rsid w:val="00D8477B"/>
    <w:rsid w:val="00D84892"/>
    <w:rsid w:val="00D854AA"/>
    <w:rsid w:val="00D86756"/>
    <w:rsid w:val="00D8703E"/>
    <w:rsid w:val="00D8712A"/>
    <w:rsid w:val="00D87684"/>
    <w:rsid w:val="00D90EFA"/>
    <w:rsid w:val="00D91009"/>
    <w:rsid w:val="00D915BB"/>
    <w:rsid w:val="00D916F5"/>
    <w:rsid w:val="00D91758"/>
    <w:rsid w:val="00D92328"/>
    <w:rsid w:val="00D92B24"/>
    <w:rsid w:val="00D92DA4"/>
    <w:rsid w:val="00D9341A"/>
    <w:rsid w:val="00D93C74"/>
    <w:rsid w:val="00D9458A"/>
    <w:rsid w:val="00D949CD"/>
    <w:rsid w:val="00D94E36"/>
    <w:rsid w:val="00D95ADA"/>
    <w:rsid w:val="00D95DC4"/>
    <w:rsid w:val="00D963E8"/>
    <w:rsid w:val="00D977FC"/>
    <w:rsid w:val="00D97A14"/>
    <w:rsid w:val="00DA0501"/>
    <w:rsid w:val="00DA1410"/>
    <w:rsid w:val="00DA14C2"/>
    <w:rsid w:val="00DA156D"/>
    <w:rsid w:val="00DA1BAF"/>
    <w:rsid w:val="00DA2806"/>
    <w:rsid w:val="00DA319C"/>
    <w:rsid w:val="00DA386A"/>
    <w:rsid w:val="00DA3C08"/>
    <w:rsid w:val="00DA3E72"/>
    <w:rsid w:val="00DA445E"/>
    <w:rsid w:val="00DA4852"/>
    <w:rsid w:val="00DA4B08"/>
    <w:rsid w:val="00DA5222"/>
    <w:rsid w:val="00DA56A1"/>
    <w:rsid w:val="00DA570B"/>
    <w:rsid w:val="00DA77F3"/>
    <w:rsid w:val="00DB01A5"/>
    <w:rsid w:val="00DB06C5"/>
    <w:rsid w:val="00DB06FD"/>
    <w:rsid w:val="00DB076C"/>
    <w:rsid w:val="00DB0F89"/>
    <w:rsid w:val="00DB14EB"/>
    <w:rsid w:val="00DB1855"/>
    <w:rsid w:val="00DB1CD4"/>
    <w:rsid w:val="00DB1D6B"/>
    <w:rsid w:val="00DB1EC6"/>
    <w:rsid w:val="00DB338B"/>
    <w:rsid w:val="00DB3B9D"/>
    <w:rsid w:val="00DB3F45"/>
    <w:rsid w:val="00DB4A6B"/>
    <w:rsid w:val="00DB4BE5"/>
    <w:rsid w:val="00DB558E"/>
    <w:rsid w:val="00DB55B2"/>
    <w:rsid w:val="00DB64C4"/>
    <w:rsid w:val="00DB65FA"/>
    <w:rsid w:val="00DB6B72"/>
    <w:rsid w:val="00DC0D50"/>
    <w:rsid w:val="00DC1563"/>
    <w:rsid w:val="00DC16DC"/>
    <w:rsid w:val="00DC35E5"/>
    <w:rsid w:val="00DC3619"/>
    <w:rsid w:val="00DC3D5C"/>
    <w:rsid w:val="00DC41C4"/>
    <w:rsid w:val="00DC4422"/>
    <w:rsid w:val="00DC4914"/>
    <w:rsid w:val="00DC4D74"/>
    <w:rsid w:val="00DC4D88"/>
    <w:rsid w:val="00DC4ED7"/>
    <w:rsid w:val="00DC4FEB"/>
    <w:rsid w:val="00DC594F"/>
    <w:rsid w:val="00DC5E15"/>
    <w:rsid w:val="00DC6145"/>
    <w:rsid w:val="00DC6447"/>
    <w:rsid w:val="00DC72E5"/>
    <w:rsid w:val="00DC739E"/>
    <w:rsid w:val="00DC7549"/>
    <w:rsid w:val="00DC77BB"/>
    <w:rsid w:val="00DD00B7"/>
    <w:rsid w:val="00DD02C4"/>
    <w:rsid w:val="00DD0719"/>
    <w:rsid w:val="00DD0F6B"/>
    <w:rsid w:val="00DD0FBB"/>
    <w:rsid w:val="00DD1422"/>
    <w:rsid w:val="00DD14B3"/>
    <w:rsid w:val="00DD1B31"/>
    <w:rsid w:val="00DD250A"/>
    <w:rsid w:val="00DD2913"/>
    <w:rsid w:val="00DD3A58"/>
    <w:rsid w:val="00DD3EC8"/>
    <w:rsid w:val="00DD40BB"/>
    <w:rsid w:val="00DD43E7"/>
    <w:rsid w:val="00DD4862"/>
    <w:rsid w:val="00DD4C31"/>
    <w:rsid w:val="00DD5F13"/>
    <w:rsid w:val="00DD6172"/>
    <w:rsid w:val="00DD799F"/>
    <w:rsid w:val="00DD7A9E"/>
    <w:rsid w:val="00DE03FF"/>
    <w:rsid w:val="00DE0458"/>
    <w:rsid w:val="00DE136B"/>
    <w:rsid w:val="00DE1926"/>
    <w:rsid w:val="00DE21D3"/>
    <w:rsid w:val="00DE3340"/>
    <w:rsid w:val="00DE3765"/>
    <w:rsid w:val="00DE3DFE"/>
    <w:rsid w:val="00DE3E21"/>
    <w:rsid w:val="00DE4306"/>
    <w:rsid w:val="00DE51CF"/>
    <w:rsid w:val="00DE51F9"/>
    <w:rsid w:val="00DE576D"/>
    <w:rsid w:val="00DE619D"/>
    <w:rsid w:val="00DE63B0"/>
    <w:rsid w:val="00DE6B91"/>
    <w:rsid w:val="00DE6BA6"/>
    <w:rsid w:val="00DE6FCC"/>
    <w:rsid w:val="00DE74A1"/>
    <w:rsid w:val="00DE7E44"/>
    <w:rsid w:val="00DE7E87"/>
    <w:rsid w:val="00DF07FA"/>
    <w:rsid w:val="00DF1721"/>
    <w:rsid w:val="00DF1762"/>
    <w:rsid w:val="00DF2427"/>
    <w:rsid w:val="00DF31C0"/>
    <w:rsid w:val="00DF33FC"/>
    <w:rsid w:val="00DF3B8B"/>
    <w:rsid w:val="00DF3FE3"/>
    <w:rsid w:val="00DF55F2"/>
    <w:rsid w:val="00DF572B"/>
    <w:rsid w:val="00DF5BD6"/>
    <w:rsid w:val="00DF67AC"/>
    <w:rsid w:val="00DF6BF4"/>
    <w:rsid w:val="00DF6C18"/>
    <w:rsid w:val="00DF7677"/>
    <w:rsid w:val="00E0059C"/>
    <w:rsid w:val="00E00BBC"/>
    <w:rsid w:val="00E01274"/>
    <w:rsid w:val="00E012F8"/>
    <w:rsid w:val="00E02DED"/>
    <w:rsid w:val="00E037F1"/>
    <w:rsid w:val="00E039AC"/>
    <w:rsid w:val="00E040D7"/>
    <w:rsid w:val="00E046CD"/>
    <w:rsid w:val="00E04C17"/>
    <w:rsid w:val="00E04F11"/>
    <w:rsid w:val="00E059C5"/>
    <w:rsid w:val="00E05DDD"/>
    <w:rsid w:val="00E060A8"/>
    <w:rsid w:val="00E0668E"/>
    <w:rsid w:val="00E06F6C"/>
    <w:rsid w:val="00E07600"/>
    <w:rsid w:val="00E07CA6"/>
    <w:rsid w:val="00E07E87"/>
    <w:rsid w:val="00E1039D"/>
    <w:rsid w:val="00E10451"/>
    <w:rsid w:val="00E1075E"/>
    <w:rsid w:val="00E115D8"/>
    <w:rsid w:val="00E1192C"/>
    <w:rsid w:val="00E119EA"/>
    <w:rsid w:val="00E11ED9"/>
    <w:rsid w:val="00E12CD3"/>
    <w:rsid w:val="00E134AB"/>
    <w:rsid w:val="00E14593"/>
    <w:rsid w:val="00E1459B"/>
    <w:rsid w:val="00E1616B"/>
    <w:rsid w:val="00E161B4"/>
    <w:rsid w:val="00E162BB"/>
    <w:rsid w:val="00E16B8E"/>
    <w:rsid w:val="00E16CCE"/>
    <w:rsid w:val="00E16FE3"/>
    <w:rsid w:val="00E1788E"/>
    <w:rsid w:val="00E17A21"/>
    <w:rsid w:val="00E20678"/>
    <w:rsid w:val="00E20EA0"/>
    <w:rsid w:val="00E2115A"/>
    <w:rsid w:val="00E24CA4"/>
    <w:rsid w:val="00E24DEC"/>
    <w:rsid w:val="00E25197"/>
    <w:rsid w:val="00E25E2B"/>
    <w:rsid w:val="00E268F0"/>
    <w:rsid w:val="00E26FA3"/>
    <w:rsid w:val="00E3020F"/>
    <w:rsid w:val="00E30632"/>
    <w:rsid w:val="00E3068B"/>
    <w:rsid w:val="00E3071F"/>
    <w:rsid w:val="00E31AAF"/>
    <w:rsid w:val="00E33561"/>
    <w:rsid w:val="00E34295"/>
    <w:rsid w:val="00E3576D"/>
    <w:rsid w:val="00E35EAF"/>
    <w:rsid w:val="00E363E7"/>
    <w:rsid w:val="00E374FA"/>
    <w:rsid w:val="00E377D6"/>
    <w:rsid w:val="00E379D9"/>
    <w:rsid w:val="00E37D60"/>
    <w:rsid w:val="00E40237"/>
    <w:rsid w:val="00E4061E"/>
    <w:rsid w:val="00E40E93"/>
    <w:rsid w:val="00E411F7"/>
    <w:rsid w:val="00E41771"/>
    <w:rsid w:val="00E41A07"/>
    <w:rsid w:val="00E42658"/>
    <w:rsid w:val="00E42E21"/>
    <w:rsid w:val="00E43157"/>
    <w:rsid w:val="00E439EB"/>
    <w:rsid w:val="00E43FF2"/>
    <w:rsid w:val="00E44470"/>
    <w:rsid w:val="00E44B3F"/>
    <w:rsid w:val="00E44FF1"/>
    <w:rsid w:val="00E454C1"/>
    <w:rsid w:val="00E45C13"/>
    <w:rsid w:val="00E46641"/>
    <w:rsid w:val="00E46872"/>
    <w:rsid w:val="00E46C03"/>
    <w:rsid w:val="00E477DD"/>
    <w:rsid w:val="00E502FF"/>
    <w:rsid w:val="00E5052B"/>
    <w:rsid w:val="00E5071C"/>
    <w:rsid w:val="00E50A9B"/>
    <w:rsid w:val="00E50E6C"/>
    <w:rsid w:val="00E52196"/>
    <w:rsid w:val="00E52790"/>
    <w:rsid w:val="00E534BF"/>
    <w:rsid w:val="00E53824"/>
    <w:rsid w:val="00E53D61"/>
    <w:rsid w:val="00E54026"/>
    <w:rsid w:val="00E542FB"/>
    <w:rsid w:val="00E54887"/>
    <w:rsid w:val="00E55291"/>
    <w:rsid w:val="00E55777"/>
    <w:rsid w:val="00E56324"/>
    <w:rsid w:val="00E573D5"/>
    <w:rsid w:val="00E57950"/>
    <w:rsid w:val="00E57F6D"/>
    <w:rsid w:val="00E60062"/>
    <w:rsid w:val="00E60C44"/>
    <w:rsid w:val="00E60F98"/>
    <w:rsid w:val="00E61332"/>
    <w:rsid w:val="00E6151C"/>
    <w:rsid w:val="00E61D57"/>
    <w:rsid w:val="00E62034"/>
    <w:rsid w:val="00E632D6"/>
    <w:rsid w:val="00E637F1"/>
    <w:rsid w:val="00E64145"/>
    <w:rsid w:val="00E64459"/>
    <w:rsid w:val="00E6494B"/>
    <w:rsid w:val="00E650D9"/>
    <w:rsid w:val="00E6533B"/>
    <w:rsid w:val="00E65683"/>
    <w:rsid w:val="00E658DD"/>
    <w:rsid w:val="00E65ACA"/>
    <w:rsid w:val="00E65BA9"/>
    <w:rsid w:val="00E66187"/>
    <w:rsid w:val="00E66D35"/>
    <w:rsid w:val="00E67CFD"/>
    <w:rsid w:val="00E700EA"/>
    <w:rsid w:val="00E70480"/>
    <w:rsid w:val="00E704CC"/>
    <w:rsid w:val="00E70A79"/>
    <w:rsid w:val="00E7137F"/>
    <w:rsid w:val="00E7149D"/>
    <w:rsid w:val="00E71861"/>
    <w:rsid w:val="00E71D3D"/>
    <w:rsid w:val="00E71D8B"/>
    <w:rsid w:val="00E72353"/>
    <w:rsid w:val="00E7312B"/>
    <w:rsid w:val="00E739B4"/>
    <w:rsid w:val="00E73BAE"/>
    <w:rsid w:val="00E73D7A"/>
    <w:rsid w:val="00E748BD"/>
    <w:rsid w:val="00E75113"/>
    <w:rsid w:val="00E75332"/>
    <w:rsid w:val="00E75FB6"/>
    <w:rsid w:val="00E76FD8"/>
    <w:rsid w:val="00E77E30"/>
    <w:rsid w:val="00E77F57"/>
    <w:rsid w:val="00E77FBF"/>
    <w:rsid w:val="00E80239"/>
    <w:rsid w:val="00E80A00"/>
    <w:rsid w:val="00E80A16"/>
    <w:rsid w:val="00E81524"/>
    <w:rsid w:val="00E81653"/>
    <w:rsid w:val="00E81667"/>
    <w:rsid w:val="00E817F7"/>
    <w:rsid w:val="00E81ECE"/>
    <w:rsid w:val="00E8264E"/>
    <w:rsid w:val="00E83BC7"/>
    <w:rsid w:val="00E84B11"/>
    <w:rsid w:val="00E84F92"/>
    <w:rsid w:val="00E85B65"/>
    <w:rsid w:val="00E85FA3"/>
    <w:rsid w:val="00E86AE8"/>
    <w:rsid w:val="00E87986"/>
    <w:rsid w:val="00E879EF"/>
    <w:rsid w:val="00E87D94"/>
    <w:rsid w:val="00E901A7"/>
    <w:rsid w:val="00E908E9"/>
    <w:rsid w:val="00E91EA3"/>
    <w:rsid w:val="00E93161"/>
    <w:rsid w:val="00E93305"/>
    <w:rsid w:val="00E943DB"/>
    <w:rsid w:val="00E94778"/>
    <w:rsid w:val="00E94D13"/>
    <w:rsid w:val="00E957AC"/>
    <w:rsid w:val="00E96ACB"/>
    <w:rsid w:val="00E96F10"/>
    <w:rsid w:val="00E97167"/>
    <w:rsid w:val="00E976B9"/>
    <w:rsid w:val="00E9795F"/>
    <w:rsid w:val="00E97ECB"/>
    <w:rsid w:val="00EA0B0C"/>
    <w:rsid w:val="00EA167F"/>
    <w:rsid w:val="00EA1B0E"/>
    <w:rsid w:val="00EA1F48"/>
    <w:rsid w:val="00EA2767"/>
    <w:rsid w:val="00EA284E"/>
    <w:rsid w:val="00EA2E64"/>
    <w:rsid w:val="00EA31E4"/>
    <w:rsid w:val="00EA333F"/>
    <w:rsid w:val="00EA39F8"/>
    <w:rsid w:val="00EA4FF5"/>
    <w:rsid w:val="00EA5274"/>
    <w:rsid w:val="00EA5C2A"/>
    <w:rsid w:val="00EA5C68"/>
    <w:rsid w:val="00EA79A5"/>
    <w:rsid w:val="00EB014D"/>
    <w:rsid w:val="00EB1F4E"/>
    <w:rsid w:val="00EB1FFC"/>
    <w:rsid w:val="00EB2275"/>
    <w:rsid w:val="00EB22EE"/>
    <w:rsid w:val="00EB2956"/>
    <w:rsid w:val="00EB2DA4"/>
    <w:rsid w:val="00EB3BB7"/>
    <w:rsid w:val="00EB40F1"/>
    <w:rsid w:val="00EB4FE8"/>
    <w:rsid w:val="00EB63F3"/>
    <w:rsid w:val="00EB7993"/>
    <w:rsid w:val="00EC001D"/>
    <w:rsid w:val="00EC3197"/>
    <w:rsid w:val="00EC32E9"/>
    <w:rsid w:val="00EC3444"/>
    <w:rsid w:val="00EC3FFA"/>
    <w:rsid w:val="00EC4164"/>
    <w:rsid w:val="00EC4C8C"/>
    <w:rsid w:val="00EC5BD0"/>
    <w:rsid w:val="00EC611B"/>
    <w:rsid w:val="00EC616C"/>
    <w:rsid w:val="00EC6B6D"/>
    <w:rsid w:val="00EC7263"/>
    <w:rsid w:val="00EC79B4"/>
    <w:rsid w:val="00EC7F10"/>
    <w:rsid w:val="00ED0D79"/>
    <w:rsid w:val="00ED0DAF"/>
    <w:rsid w:val="00ED10AE"/>
    <w:rsid w:val="00ED1438"/>
    <w:rsid w:val="00ED17A3"/>
    <w:rsid w:val="00ED1AB7"/>
    <w:rsid w:val="00ED367A"/>
    <w:rsid w:val="00ED3FAB"/>
    <w:rsid w:val="00ED4277"/>
    <w:rsid w:val="00ED47B9"/>
    <w:rsid w:val="00ED48AE"/>
    <w:rsid w:val="00ED4BB0"/>
    <w:rsid w:val="00ED4E8A"/>
    <w:rsid w:val="00ED55A0"/>
    <w:rsid w:val="00ED5FE9"/>
    <w:rsid w:val="00ED6066"/>
    <w:rsid w:val="00ED6F24"/>
    <w:rsid w:val="00EE0429"/>
    <w:rsid w:val="00EE0445"/>
    <w:rsid w:val="00EE04AD"/>
    <w:rsid w:val="00EE0BB9"/>
    <w:rsid w:val="00EE1923"/>
    <w:rsid w:val="00EE237A"/>
    <w:rsid w:val="00EE3163"/>
    <w:rsid w:val="00EE517D"/>
    <w:rsid w:val="00EE5621"/>
    <w:rsid w:val="00EE7324"/>
    <w:rsid w:val="00EF0A99"/>
    <w:rsid w:val="00EF0B12"/>
    <w:rsid w:val="00EF15DD"/>
    <w:rsid w:val="00EF17A0"/>
    <w:rsid w:val="00EF19C0"/>
    <w:rsid w:val="00EF1E67"/>
    <w:rsid w:val="00EF2867"/>
    <w:rsid w:val="00EF298F"/>
    <w:rsid w:val="00EF3556"/>
    <w:rsid w:val="00EF4068"/>
    <w:rsid w:val="00EF4141"/>
    <w:rsid w:val="00EF61C7"/>
    <w:rsid w:val="00EF62D8"/>
    <w:rsid w:val="00EF6EC8"/>
    <w:rsid w:val="00EF6F47"/>
    <w:rsid w:val="00EF7D62"/>
    <w:rsid w:val="00F00D16"/>
    <w:rsid w:val="00F0160E"/>
    <w:rsid w:val="00F03C42"/>
    <w:rsid w:val="00F059D2"/>
    <w:rsid w:val="00F05BA2"/>
    <w:rsid w:val="00F05E0B"/>
    <w:rsid w:val="00F061FA"/>
    <w:rsid w:val="00F06476"/>
    <w:rsid w:val="00F06504"/>
    <w:rsid w:val="00F06CF5"/>
    <w:rsid w:val="00F070C6"/>
    <w:rsid w:val="00F1056D"/>
    <w:rsid w:val="00F10850"/>
    <w:rsid w:val="00F10B30"/>
    <w:rsid w:val="00F11356"/>
    <w:rsid w:val="00F1168E"/>
    <w:rsid w:val="00F12196"/>
    <w:rsid w:val="00F12ED3"/>
    <w:rsid w:val="00F135E2"/>
    <w:rsid w:val="00F139C4"/>
    <w:rsid w:val="00F13EFB"/>
    <w:rsid w:val="00F13FAE"/>
    <w:rsid w:val="00F14444"/>
    <w:rsid w:val="00F1466A"/>
    <w:rsid w:val="00F149D7"/>
    <w:rsid w:val="00F1502D"/>
    <w:rsid w:val="00F16B76"/>
    <w:rsid w:val="00F16D72"/>
    <w:rsid w:val="00F173A5"/>
    <w:rsid w:val="00F17F07"/>
    <w:rsid w:val="00F2039C"/>
    <w:rsid w:val="00F20507"/>
    <w:rsid w:val="00F21334"/>
    <w:rsid w:val="00F223F8"/>
    <w:rsid w:val="00F237F6"/>
    <w:rsid w:val="00F240F4"/>
    <w:rsid w:val="00F24EE8"/>
    <w:rsid w:val="00F25531"/>
    <w:rsid w:val="00F257A0"/>
    <w:rsid w:val="00F26153"/>
    <w:rsid w:val="00F27BB5"/>
    <w:rsid w:val="00F30632"/>
    <w:rsid w:val="00F308FD"/>
    <w:rsid w:val="00F30E4B"/>
    <w:rsid w:val="00F3169B"/>
    <w:rsid w:val="00F31782"/>
    <w:rsid w:val="00F31884"/>
    <w:rsid w:val="00F32828"/>
    <w:rsid w:val="00F3363A"/>
    <w:rsid w:val="00F33B25"/>
    <w:rsid w:val="00F34508"/>
    <w:rsid w:val="00F3477B"/>
    <w:rsid w:val="00F34A1D"/>
    <w:rsid w:val="00F350F0"/>
    <w:rsid w:val="00F3565C"/>
    <w:rsid w:val="00F35ED5"/>
    <w:rsid w:val="00F35EEB"/>
    <w:rsid w:val="00F35FDF"/>
    <w:rsid w:val="00F362C4"/>
    <w:rsid w:val="00F36376"/>
    <w:rsid w:val="00F366EF"/>
    <w:rsid w:val="00F40044"/>
    <w:rsid w:val="00F40B4E"/>
    <w:rsid w:val="00F40D5D"/>
    <w:rsid w:val="00F416D8"/>
    <w:rsid w:val="00F418F3"/>
    <w:rsid w:val="00F422C5"/>
    <w:rsid w:val="00F42D71"/>
    <w:rsid w:val="00F43262"/>
    <w:rsid w:val="00F436BC"/>
    <w:rsid w:val="00F436D8"/>
    <w:rsid w:val="00F4454E"/>
    <w:rsid w:val="00F46651"/>
    <w:rsid w:val="00F46A2D"/>
    <w:rsid w:val="00F47582"/>
    <w:rsid w:val="00F47596"/>
    <w:rsid w:val="00F5199B"/>
    <w:rsid w:val="00F5240E"/>
    <w:rsid w:val="00F528D1"/>
    <w:rsid w:val="00F52CD8"/>
    <w:rsid w:val="00F533CF"/>
    <w:rsid w:val="00F53AC6"/>
    <w:rsid w:val="00F53C47"/>
    <w:rsid w:val="00F53F33"/>
    <w:rsid w:val="00F542D0"/>
    <w:rsid w:val="00F54BC4"/>
    <w:rsid w:val="00F54F1D"/>
    <w:rsid w:val="00F55648"/>
    <w:rsid w:val="00F5570A"/>
    <w:rsid w:val="00F5634A"/>
    <w:rsid w:val="00F56894"/>
    <w:rsid w:val="00F57038"/>
    <w:rsid w:val="00F5777B"/>
    <w:rsid w:val="00F57D67"/>
    <w:rsid w:val="00F57FCC"/>
    <w:rsid w:val="00F6051C"/>
    <w:rsid w:val="00F60B20"/>
    <w:rsid w:val="00F60EB3"/>
    <w:rsid w:val="00F611FF"/>
    <w:rsid w:val="00F614FA"/>
    <w:rsid w:val="00F61836"/>
    <w:rsid w:val="00F627A2"/>
    <w:rsid w:val="00F62F22"/>
    <w:rsid w:val="00F63C69"/>
    <w:rsid w:val="00F6441E"/>
    <w:rsid w:val="00F6541E"/>
    <w:rsid w:val="00F65D2B"/>
    <w:rsid w:val="00F65F03"/>
    <w:rsid w:val="00F65FDB"/>
    <w:rsid w:val="00F662A9"/>
    <w:rsid w:val="00F66576"/>
    <w:rsid w:val="00F6720D"/>
    <w:rsid w:val="00F67333"/>
    <w:rsid w:val="00F674E0"/>
    <w:rsid w:val="00F675B9"/>
    <w:rsid w:val="00F702FD"/>
    <w:rsid w:val="00F70B4F"/>
    <w:rsid w:val="00F72C23"/>
    <w:rsid w:val="00F733E3"/>
    <w:rsid w:val="00F73654"/>
    <w:rsid w:val="00F73E3B"/>
    <w:rsid w:val="00F7440D"/>
    <w:rsid w:val="00F7620A"/>
    <w:rsid w:val="00F7637E"/>
    <w:rsid w:val="00F764F3"/>
    <w:rsid w:val="00F779EF"/>
    <w:rsid w:val="00F77E73"/>
    <w:rsid w:val="00F77F6F"/>
    <w:rsid w:val="00F80A3D"/>
    <w:rsid w:val="00F81234"/>
    <w:rsid w:val="00F81C30"/>
    <w:rsid w:val="00F82021"/>
    <w:rsid w:val="00F82037"/>
    <w:rsid w:val="00F82F76"/>
    <w:rsid w:val="00F84701"/>
    <w:rsid w:val="00F84A88"/>
    <w:rsid w:val="00F84E66"/>
    <w:rsid w:val="00F8504A"/>
    <w:rsid w:val="00F85420"/>
    <w:rsid w:val="00F85DAB"/>
    <w:rsid w:val="00F861B5"/>
    <w:rsid w:val="00F864EF"/>
    <w:rsid w:val="00F8657A"/>
    <w:rsid w:val="00F86699"/>
    <w:rsid w:val="00F8698E"/>
    <w:rsid w:val="00F869E1"/>
    <w:rsid w:val="00F86D0D"/>
    <w:rsid w:val="00F91085"/>
    <w:rsid w:val="00F91175"/>
    <w:rsid w:val="00F921C8"/>
    <w:rsid w:val="00F934AB"/>
    <w:rsid w:val="00F93A2A"/>
    <w:rsid w:val="00F93B11"/>
    <w:rsid w:val="00F944A3"/>
    <w:rsid w:val="00F94CA2"/>
    <w:rsid w:val="00F952B5"/>
    <w:rsid w:val="00F955F6"/>
    <w:rsid w:val="00F960FB"/>
    <w:rsid w:val="00F965F5"/>
    <w:rsid w:val="00F96633"/>
    <w:rsid w:val="00F97039"/>
    <w:rsid w:val="00F97177"/>
    <w:rsid w:val="00F976AE"/>
    <w:rsid w:val="00FA00FC"/>
    <w:rsid w:val="00FA1187"/>
    <w:rsid w:val="00FA12E5"/>
    <w:rsid w:val="00FA12E7"/>
    <w:rsid w:val="00FA15B7"/>
    <w:rsid w:val="00FA2591"/>
    <w:rsid w:val="00FA25AD"/>
    <w:rsid w:val="00FA28B6"/>
    <w:rsid w:val="00FA2E27"/>
    <w:rsid w:val="00FA4068"/>
    <w:rsid w:val="00FA43CF"/>
    <w:rsid w:val="00FA51BE"/>
    <w:rsid w:val="00FA6138"/>
    <w:rsid w:val="00FA6463"/>
    <w:rsid w:val="00FA6659"/>
    <w:rsid w:val="00FA78EA"/>
    <w:rsid w:val="00FA7A23"/>
    <w:rsid w:val="00FB001E"/>
    <w:rsid w:val="00FB08EB"/>
    <w:rsid w:val="00FB16A4"/>
    <w:rsid w:val="00FB1888"/>
    <w:rsid w:val="00FB19F1"/>
    <w:rsid w:val="00FB2CB3"/>
    <w:rsid w:val="00FB2F46"/>
    <w:rsid w:val="00FB336F"/>
    <w:rsid w:val="00FB356F"/>
    <w:rsid w:val="00FB3F15"/>
    <w:rsid w:val="00FB48BF"/>
    <w:rsid w:val="00FB50E4"/>
    <w:rsid w:val="00FB56CE"/>
    <w:rsid w:val="00FB6874"/>
    <w:rsid w:val="00FB689E"/>
    <w:rsid w:val="00FB69FF"/>
    <w:rsid w:val="00FB6B28"/>
    <w:rsid w:val="00FB768C"/>
    <w:rsid w:val="00FB7920"/>
    <w:rsid w:val="00FC09A4"/>
    <w:rsid w:val="00FC139D"/>
    <w:rsid w:val="00FC21BC"/>
    <w:rsid w:val="00FC2A43"/>
    <w:rsid w:val="00FC2CCA"/>
    <w:rsid w:val="00FC2EB7"/>
    <w:rsid w:val="00FC2F3E"/>
    <w:rsid w:val="00FC3A87"/>
    <w:rsid w:val="00FC464D"/>
    <w:rsid w:val="00FC4858"/>
    <w:rsid w:val="00FC4865"/>
    <w:rsid w:val="00FC4BCC"/>
    <w:rsid w:val="00FC5649"/>
    <w:rsid w:val="00FC6E2D"/>
    <w:rsid w:val="00FC7439"/>
    <w:rsid w:val="00FD0023"/>
    <w:rsid w:val="00FD1626"/>
    <w:rsid w:val="00FD1683"/>
    <w:rsid w:val="00FD17FA"/>
    <w:rsid w:val="00FD35BC"/>
    <w:rsid w:val="00FD3B85"/>
    <w:rsid w:val="00FD4DCD"/>
    <w:rsid w:val="00FD50FD"/>
    <w:rsid w:val="00FD5297"/>
    <w:rsid w:val="00FD58FC"/>
    <w:rsid w:val="00FD5F41"/>
    <w:rsid w:val="00FD5F80"/>
    <w:rsid w:val="00FD6111"/>
    <w:rsid w:val="00FD6514"/>
    <w:rsid w:val="00FD73CB"/>
    <w:rsid w:val="00FD7CE2"/>
    <w:rsid w:val="00FD7EF3"/>
    <w:rsid w:val="00FE0279"/>
    <w:rsid w:val="00FE02B9"/>
    <w:rsid w:val="00FE083B"/>
    <w:rsid w:val="00FE09A5"/>
    <w:rsid w:val="00FE17A0"/>
    <w:rsid w:val="00FE183B"/>
    <w:rsid w:val="00FE2B0B"/>
    <w:rsid w:val="00FE49BC"/>
    <w:rsid w:val="00FE4D2B"/>
    <w:rsid w:val="00FE4FAF"/>
    <w:rsid w:val="00FE518F"/>
    <w:rsid w:val="00FE53AC"/>
    <w:rsid w:val="00FE56CB"/>
    <w:rsid w:val="00FE57D5"/>
    <w:rsid w:val="00FE5F43"/>
    <w:rsid w:val="00FE6B9D"/>
    <w:rsid w:val="00FE77EC"/>
    <w:rsid w:val="00FE789B"/>
    <w:rsid w:val="00FE7B16"/>
    <w:rsid w:val="00FE7DD1"/>
    <w:rsid w:val="00FF007C"/>
    <w:rsid w:val="00FF08AD"/>
    <w:rsid w:val="00FF0E9E"/>
    <w:rsid w:val="00FF1762"/>
    <w:rsid w:val="00FF1DDA"/>
    <w:rsid w:val="00FF26EE"/>
    <w:rsid w:val="00FF342E"/>
    <w:rsid w:val="00FF3439"/>
    <w:rsid w:val="00FF374D"/>
    <w:rsid w:val="00FF3B77"/>
    <w:rsid w:val="00FF4328"/>
    <w:rsid w:val="00FF47DF"/>
    <w:rsid w:val="00FF56C6"/>
    <w:rsid w:val="00FF62EC"/>
    <w:rsid w:val="00FF6374"/>
    <w:rsid w:val="0117D46E"/>
    <w:rsid w:val="01365BE7"/>
    <w:rsid w:val="017CBBC5"/>
    <w:rsid w:val="01C6845D"/>
    <w:rsid w:val="01D504EB"/>
    <w:rsid w:val="01FB6F19"/>
    <w:rsid w:val="021953AD"/>
    <w:rsid w:val="02210E10"/>
    <w:rsid w:val="0226D6D6"/>
    <w:rsid w:val="0254B35E"/>
    <w:rsid w:val="02568240"/>
    <w:rsid w:val="02C9B7E4"/>
    <w:rsid w:val="03188C26"/>
    <w:rsid w:val="03BD031B"/>
    <w:rsid w:val="03C8871A"/>
    <w:rsid w:val="04195500"/>
    <w:rsid w:val="0428B305"/>
    <w:rsid w:val="043DD28B"/>
    <w:rsid w:val="0441FAC0"/>
    <w:rsid w:val="048BA001"/>
    <w:rsid w:val="04B967CC"/>
    <w:rsid w:val="04F8B324"/>
    <w:rsid w:val="058BDBEF"/>
    <w:rsid w:val="059F12A2"/>
    <w:rsid w:val="06DA384D"/>
    <w:rsid w:val="06FEAEAF"/>
    <w:rsid w:val="07574D12"/>
    <w:rsid w:val="0774CBB7"/>
    <w:rsid w:val="077A5883"/>
    <w:rsid w:val="07BB6925"/>
    <w:rsid w:val="07BBC11C"/>
    <w:rsid w:val="0811D060"/>
    <w:rsid w:val="082DE79F"/>
    <w:rsid w:val="08AF1630"/>
    <w:rsid w:val="08B1266E"/>
    <w:rsid w:val="08B185C2"/>
    <w:rsid w:val="0970B9DA"/>
    <w:rsid w:val="0987CDAA"/>
    <w:rsid w:val="09AC1F1C"/>
    <w:rsid w:val="09B74460"/>
    <w:rsid w:val="09C35B27"/>
    <w:rsid w:val="09C566D7"/>
    <w:rsid w:val="09E5E01C"/>
    <w:rsid w:val="0A071E92"/>
    <w:rsid w:val="0A4B5470"/>
    <w:rsid w:val="0A4C15C7"/>
    <w:rsid w:val="0A62AF38"/>
    <w:rsid w:val="0AAD61B1"/>
    <w:rsid w:val="0B0F4806"/>
    <w:rsid w:val="0B2D6EAD"/>
    <w:rsid w:val="0B48A6D9"/>
    <w:rsid w:val="0B9C9E3C"/>
    <w:rsid w:val="0BB79F5E"/>
    <w:rsid w:val="0BB873DF"/>
    <w:rsid w:val="0C44D2F9"/>
    <w:rsid w:val="0C766747"/>
    <w:rsid w:val="0C85E829"/>
    <w:rsid w:val="0C8C677B"/>
    <w:rsid w:val="0C96DB54"/>
    <w:rsid w:val="0CA13B95"/>
    <w:rsid w:val="0D0B7DC0"/>
    <w:rsid w:val="0DB8ECDF"/>
    <w:rsid w:val="0DC2ACEB"/>
    <w:rsid w:val="0DE0CB8D"/>
    <w:rsid w:val="0E26E266"/>
    <w:rsid w:val="0E2B02A0"/>
    <w:rsid w:val="0E328247"/>
    <w:rsid w:val="0E4721B5"/>
    <w:rsid w:val="0E726E28"/>
    <w:rsid w:val="0EA7F1D6"/>
    <w:rsid w:val="0EF824B4"/>
    <w:rsid w:val="0F08EFF6"/>
    <w:rsid w:val="0F33F43C"/>
    <w:rsid w:val="0F94EAB0"/>
    <w:rsid w:val="0F9ED1E3"/>
    <w:rsid w:val="0FA548D9"/>
    <w:rsid w:val="0FB165CF"/>
    <w:rsid w:val="0FC241D5"/>
    <w:rsid w:val="0FDF9459"/>
    <w:rsid w:val="0FF70F2E"/>
    <w:rsid w:val="0FF8640A"/>
    <w:rsid w:val="103D0FEB"/>
    <w:rsid w:val="10E75CB2"/>
    <w:rsid w:val="10F27A15"/>
    <w:rsid w:val="11144678"/>
    <w:rsid w:val="111B2485"/>
    <w:rsid w:val="1155A47E"/>
    <w:rsid w:val="116C9BFF"/>
    <w:rsid w:val="11BB9C9D"/>
    <w:rsid w:val="11F4B2A2"/>
    <w:rsid w:val="1211E73E"/>
    <w:rsid w:val="123D3DF8"/>
    <w:rsid w:val="1286AFA2"/>
    <w:rsid w:val="12CE2EC7"/>
    <w:rsid w:val="12E6CE6D"/>
    <w:rsid w:val="135F5FF5"/>
    <w:rsid w:val="13D46D10"/>
    <w:rsid w:val="141A66A4"/>
    <w:rsid w:val="142836BE"/>
    <w:rsid w:val="144026BA"/>
    <w:rsid w:val="1446C455"/>
    <w:rsid w:val="145E11B4"/>
    <w:rsid w:val="148296C4"/>
    <w:rsid w:val="1484CE40"/>
    <w:rsid w:val="14889B6E"/>
    <w:rsid w:val="151AF30A"/>
    <w:rsid w:val="1555366E"/>
    <w:rsid w:val="15A8C828"/>
    <w:rsid w:val="15C45631"/>
    <w:rsid w:val="166F8624"/>
    <w:rsid w:val="167FED0B"/>
    <w:rsid w:val="16EE79C6"/>
    <w:rsid w:val="170424EF"/>
    <w:rsid w:val="1729D778"/>
    <w:rsid w:val="1761AABA"/>
    <w:rsid w:val="177D1689"/>
    <w:rsid w:val="17A05F70"/>
    <w:rsid w:val="17A7A658"/>
    <w:rsid w:val="17C03C30"/>
    <w:rsid w:val="17D5A5E7"/>
    <w:rsid w:val="186A3A84"/>
    <w:rsid w:val="18C214DA"/>
    <w:rsid w:val="18FEE9A4"/>
    <w:rsid w:val="192FDB73"/>
    <w:rsid w:val="195EE2F0"/>
    <w:rsid w:val="19675836"/>
    <w:rsid w:val="199D3DE9"/>
    <w:rsid w:val="19F066C7"/>
    <w:rsid w:val="1A8E4721"/>
    <w:rsid w:val="1AA726AC"/>
    <w:rsid w:val="1AD43DDC"/>
    <w:rsid w:val="1B6494A7"/>
    <w:rsid w:val="1B9E57C1"/>
    <w:rsid w:val="1BA38024"/>
    <w:rsid w:val="1BEB9FE5"/>
    <w:rsid w:val="1BEE4E3C"/>
    <w:rsid w:val="1BEF3DCB"/>
    <w:rsid w:val="1C137B27"/>
    <w:rsid w:val="1C2B421D"/>
    <w:rsid w:val="1C306D3B"/>
    <w:rsid w:val="1C4AA84A"/>
    <w:rsid w:val="1C642C8E"/>
    <w:rsid w:val="1C93AD53"/>
    <w:rsid w:val="1D5CD0A4"/>
    <w:rsid w:val="1D5D5C49"/>
    <w:rsid w:val="1DB02CCC"/>
    <w:rsid w:val="1DFEF662"/>
    <w:rsid w:val="1EA61997"/>
    <w:rsid w:val="1F0FB012"/>
    <w:rsid w:val="1F39EE3B"/>
    <w:rsid w:val="1F4B8127"/>
    <w:rsid w:val="1F4BFD2D"/>
    <w:rsid w:val="1F61B844"/>
    <w:rsid w:val="1F667A66"/>
    <w:rsid w:val="1F9CBECE"/>
    <w:rsid w:val="200ED6CE"/>
    <w:rsid w:val="203C6D9E"/>
    <w:rsid w:val="205C240C"/>
    <w:rsid w:val="20A8B8A0"/>
    <w:rsid w:val="20D0B9BE"/>
    <w:rsid w:val="20D8BBF0"/>
    <w:rsid w:val="20E12672"/>
    <w:rsid w:val="210CD65C"/>
    <w:rsid w:val="212CB142"/>
    <w:rsid w:val="212F2F7D"/>
    <w:rsid w:val="216F0BFC"/>
    <w:rsid w:val="218AD6E4"/>
    <w:rsid w:val="21984125"/>
    <w:rsid w:val="21DCFB63"/>
    <w:rsid w:val="21F7F6A4"/>
    <w:rsid w:val="2269C77B"/>
    <w:rsid w:val="227F4644"/>
    <w:rsid w:val="22ADD86F"/>
    <w:rsid w:val="22DA9D30"/>
    <w:rsid w:val="22E24E15"/>
    <w:rsid w:val="23096B82"/>
    <w:rsid w:val="233EE67B"/>
    <w:rsid w:val="238598B8"/>
    <w:rsid w:val="239AD9FF"/>
    <w:rsid w:val="23C05FE0"/>
    <w:rsid w:val="241F6E50"/>
    <w:rsid w:val="243BAAD4"/>
    <w:rsid w:val="2456A962"/>
    <w:rsid w:val="24DEC3F7"/>
    <w:rsid w:val="24FECFC3"/>
    <w:rsid w:val="25216919"/>
    <w:rsid w:val="252F9766"/>
    <w:rsid w:val="25621B16"/>
    <w:rsid w:val="257311D2"/>
    <w:rsid w:val="259D454D"/>
    <w:rsid w:val="25D6896E"/>
    <w:rsid w:val="26403269"/>
    <w:rsid w:val="267D5639"/>
    <w:rsid w:val="267FEE2A"/>
    <w:rsid w:val="268ABC5B"/>
    <w:rsid w:val="26AD3096"/>
    <w:rsid w:val="26BD397A"/>
    <w:rsid w:val="26E5F20A"/>
    <w:rsid w:val="27373189"/>
    <w:rsid w:val="27BC9A09"/>
    <w:rsid w:val="27DB8AF9"/>
    <w:rsid w:val="27EC4BAF"/>
    <w:rsid w:val="27F4D0EE"/>
    <w:rsid w:val="28222084"/>
    <w:rsid w:val="28267365"/>
    <w:rsid w:val="28CA90CC"/>
    <w:rsid w:val="292F2EAB"/>
    <w:rsid w:val="293622E5"/>
    <w:rsid w:val="2943D027"/>
    <w:rsid w:val="297A2A54"/>
    <w:rsid w:val="2997C5B6"/>
    <w:rsid w:val="2A1BDA98"/>
    <w:rsid w:val="2A27564E"/>
    <w:rsid w:val="2AB1D84D"/>
    <w:rsid w:val="2AD6752B"/>
    <w:rsid w:val="2AFC940F"/>
    <w:rsid w:val="2B2BB8EF"/>
    <w:rsid w:val="2B3ADB4E"/>
    <w:rsid w:val="2BB013B7"/>
    <w:rsid w:val="2BB29B45"/>
    <w:rsid w:val="2BDDB0C1"/>
    <w:rsid w:val="2BE90931"/>
    <w:rsid w:val="2BE9487A"/>
    <w:rsid w:val="2C49E0C3"/>
    <w:rsid w:val="2C54CE47"/>
    <w:rsid w:val="2C6A5C06"/>
    <w:rsid w:val="2CFA5EB7"/>
    <w:rsid w:val="2CFD4627"/>
    <w:rsid w:val="2D4F7DA2"/>
    <w:rsid w:val="2D80AC74"/>
    <w:rsid w:val="2D9D9410"/>
    <w:rsid w:val="2DA4C5C2"/>
    <w:rsid w:val="2DA9AF7B"/>
    <w:rsid w:val="2E493D84"/>
    <w:rsid w:val="2EA635B5"/>
    <w:rsid w:val="2EFBB141"/>
    <w:rsid w:val="2F005F54"/>
    <w:rsid w:val="2F20A9F3"/>
    <w:rsid w:val="2F9BC854"/>
    <w:rsid w:val="2FFDA69F"/>
    <w:rsid w:val="30203799"/>
    <w:rsid w:val="30E108CF"/>
    <w:rsid w:val="316317A8"/>
    <w:rsid w:val="31AA3D9F"/>
    <w:rsid w:val="31BEB787"/>
    <w:rsid w:val="3234280A"/>
    <w:rsid w:val="3235372D"/>
    <w:rsid w:val="3246212C"/>
    <w:rsid w:val="324B3761"/>
    <w:rsid w:val="32A7324F"/>
    <w:rsid w:val="32A7B4F4"/>
    <w:rsid w:val="32C583CA"/>
    <w:rsid w:val="32F13BDF"/>
    <w:rsid w:val="32F402D6"/>
    <w:rsid w:val="33607699"/>
    <w:rsid w:val="33607E7B"/>
    <w:rsid w:val="33D2CB20"/>
    <w:rsid w:val="33DE657C"/>
    <w:rsid w:val="3412777C"/>
    <w:rsid w:val="347B5296"/>
    <w:rsid w:val="34CDE4A9"/>
    <w:rsid w:val="34D65443"/>
    <w:rsid w:val="34EDB421"/>
    <w:rsid w:val="34FC4EDC"/>
    <w:rsid w:val="3512413D"/>
    <w:rsid w:val="35439830"/>
    <w:rsid w:val="35880A06"/>
    <w:rsid w:val="360644D4"/>
    <w:rsid w:val="3638601B"/>
    <w:rsid w:val="363AA747"/>
    <w:rsid w:val="36595644"/>
    <w:rsid w:val="36D3DC28"/>
    <w:rsid w:val="38191838"/>
    <w:rsid w:val="382AE211"/>
    <w:rsid w:val="38C680C6"/>
    <w:rsid w:val="38C78C39"/>
    <w:rsid w:val="393D2B94"/>
    <w:rsid w:val="397BF5E3"/>
    <w:rsid w:val="39F958EA"/>
    <w:rsid w:val="3A000C80"/>
    <w:rsid w:val="3A0122D5"/>
    <w:rsid w:val="3A297AAC"/>
    <w:rsid w:val="3A6AE8B4"/>
    <w:rsid w:val="3AAE367D"/>
    <w:rsid w:val="3ACA3E20"/>
    <w:rsid w:val="3AF0A125"/>
    <w:rsid w:val="3B2E2A04"/>
    <w:rsid w:val="3B339E5A"/>
    <w:rsid w:val="3C23F266"/>
    <w:rsid w:val="3C326D38"/>
    <w:rsid w:val="3C489185"/>
    <w:rsid w:val="3CB52635"/>
    <w:rsid w:val="3D207594"/>
    <w:rsid w:val="3D3CBEB2"/>
    <w:rsid w:val="3D8AFA25"/>
    <w:rsid w:val="3DB0C37D"/>
    <w:rsid w:val="3DB425B9"/>
    <w:rsid w:val="3DE64502"/>
    <w:rsid w:val="3DE74A59"/>
    <w:rsid w:val="3E1C3FE4"/>
    <w:rsid w:val="3E24B647"/>
    <w:rsid w:val="3E5ED1AB"/>
    <w:rsid w:val="3E8EC04F"/>
    <w:rsid w:val="3EBA0CEC"/>
    <w:rsid w:val="3ED90AE8"/>
    <w:rsid w:val="3F185F78"/>
    <w:rsid w:val="3F455F1E"/>
    <w:rsid w:val="3F608925"/>
    <w:rsid w:val="3FC08D00"/>
    <w:rsid w:val="4011CA69"/>
    <w:rsid w:val="4052A62B"/>
    <w:rsid w:val="40547D2A"/>
    <w:rsid w:val="407D930B"/>
    <w:rsid w:val="4144775F"/>
    <w:rsid w:val="423F7C99"/>
    <w:rsid w:val="42A3B5F1"/>
    <w:rsid w:val="42B13222"/>
    <w:rsid w:val="42EF8483"/>
    <w:rsid w:val="4325F58D"/>
    <w:rsid w:val="4384BE9D"/>
    <w:rsid w:val="43C9BC39"/>
    <w:rsid w:val="43D0D01A"/>
    <w:rsid w:val="44035DC8"/>
    <w:rsid w:val="4411BE87"/>
    <w:rsid w:val="445FCE09"/>
    <w:rsid w:val="446A6538"/>
    <w:rsid w:val="44721FBB"/>
    <w:rsid w:val="4531F47D"/>
    <w:rsid w:val="4566DC88"/>
    <w:rsid w:val="45745B30"/>
    <w:rsid w:val="46087FEF"/>
    <w:rsid w:val="461CC0D2"/>
    <w:rsid w:val="461F1EB2"/>
    <w:rsid w:val="464DA037"/>
    <w:rsid w:val="468EC4F8"/>
    <w:rsid w:val="46B6308D"/>
    <w:rsid w:val="46C0AA13"/>
    <w:rsid w:val="472FA8AC"/>
    <w:rsid w:val="47968C9F"/>
    <w:rsid w:val="47A3D4DC"/>
    <w:rsid w:val="47F361B3"/>
    <w:rsid w:val="485C559E"/>
    <w:rsid w:val="48DA9850"/>
    <w:rsid w:val="495246E2"/>
    <w:rsid w:val="49902BB8"/>
    <w:rsid w:val="49D19E2F"/>
    <w:rsid w:val="4A09AAAA"/>
    <w:rsid w:val="4A37AF40"/>
    <w:rsid w:val="4A3C2D36"/>
    <w:rsid w:val="4A952E4C"/>
    <w:rsid w:val="4B3F0E19"/>
    <w:rsid w:val="4B5F65B4"/>
    <w:rsid w:val="4B930A62"/>
    <w:rsid w:val="4BA72741"/>
    <w:rsid w:val="4BD71CA2"/>
    <w:rsid w:val="4BD91E55"/>
    <w:rsid w:val="4C262B76"/>
    <w:rsid w:val="4C7E7587"/>
    <w:rsid w:val="4C9F1008"/>
    <w:rsid w:val="4CE0665E"/>
    <w:rsid w:val="4D4F254D"/>
    <w:rsid w:val="4D5E58B3"/>
    <w:rsid w:val="4DC09AC6"/>
    <w:rsid w:val="4DDE2BC7"/>
    <w:rsid w:val="4E190640"/>
    <w:rsid w:val="4E326B43"/>
    <w:rsid w:val="4E5DC968"/>
    <w:rsid w:val="4E992FB0"/>
    <w:rsid w:val="4EAE1A7B"/>
    <w:rsid w:val="4ED52046"/>
    <w:rsid w:val="4F27145E"/>
    <w:rsid w:val="4F7F7EAF"/>
    <w:rsid w:val="4FDBE3ED"/>
    <w:rsid w:val="501BDD4C"/>
    <w:rsid w:val="504696B0"/>
    <w:rsid w:val="5094DE65"/>
    <w:rsid w:val="50E85AE3"/>
    <w:rsid w:val="5189B90D"/>
    <w:rsid w:val="519440D2"/>
    <w:rsid w:val="51B6492A"/>
    <w:rsid w:val="51DC84DB"/>
    <w:rsid w:val="5213C834"/>
    <w:rsid w:val="524CA74E"/>
    <w:rsid w:val="528323F1"/>
    <w:rsid w:val="528E2234"/>
    <w:rsid w:val="52E74540"/>
    <w:rsid w:val="5369A79B"/>
    <w:rsid w:val="538C9399"/>
    <w:rsid w:val="53A388E2"/>
    <w:rsid w:val="53E2EB62"/>
    <w:rsid w:val="53E64FF9"/>
    <w:rsid w:val="54036649"/>
    <w:rsid w:val="5438E5EE"/>
    <w:rsid w:val="54B11254"/>
    <w:rsid w:val="54E5B3FC"/>
    <w:rsid w:val="54EC247F"/>
    <w:rsid w:val="550B800D"/>
    <w:rsid w:val="552BDF4A"/>
    <w:rsid w:val="55751309"/>
    <w:rsid w:val="55755177"/>
    <w:rsid w:val="5578B393"/>
    <w:rsid w:val="5595C884"/>
    <w:rsid w:val="55C5C2F6"/>
    <w:rsid w:val="56185F78"/>
    <w:rsid w:val="5621FBBA"/>
    <w:rsid w:val="56465C93"/>
    <w:rsid w:val="57BE2824"/>
    <w:rsid w:val="581556A0"/>
    <w:rsid w:val="584BC65F"/>
    <w:rsid w:val="584EFC5B"/>
    <w:rsid w:val="58678D40"/>
    <w:rsid w:val="58A0735C"/>
    <w:rsid w:val="58A2F69F"/>
    <w:rsid w:val="58A925FA"/>
    <w:rsid w:val="58CBE20D"/>
    <w:rsid w:val="5953AB70"/>
    <w:rsid w:val="596686D9"/>
    <w:rsid w:val="5A60B203"/>
    <w:rsid w:val="5A7FEC5E"/>
    <w:rsid w:val="5A8B52EB"/>
    <w:rsid w:val="5AA123DC"/>
    <w:rsid w:val="5AEAD22B"/>
    <w:rsid w:val="5B347DE3"/>
    <w:rsid w:val="5B6AECDF"/>
    <w:rsid w:val="5B8B6E62"/>
    <w:rsid w:val="5B9D6364"/>
    <w:rsid w:val="5C0E3796"/>
    <w:rsid w:val="5C59D14E"/>
    <w:rsid w:val="5CEBCE0E"/>
    <w:rsid w:val="5CF53C46"/>
    <w:rsid w:val="5D21358D"/>
    <w:rsid w:val="5D3D881B"/>
    <w:rsid w:val="5DBD9633"/>
    <w:rsid w:val="5DED2EF7"/>
    <w:rsid w:val="5E0F9839"/>
    <w:rsid w:val="5E387F06"/>
    <w:rsid w:val="5ECE0B7D"/>
    <w:rsid w:val="5ED21BB3"/>
    <w:rsid w:val="5F596694"/>
    <w:rsid w:val="5FC0638F"/>
    <w:rsid w:val="5FFB16D8"/>
    <w:rsid w:val="602E79A8"/>
    <w:rsid w:val="60907F43"/>
    <w:rsid w:val="6095AED3"/>
    <w:rsid w:val="60F536F5"/>
    <w:rsid w:val="613172DA"/>
    <w:rsid w:val="616BE450"/>
    <w:rsid w:val="61C8CD8B"/>
    <w:rsid w:val="62436D78"/>
    <w:rsid w:val="62D8CD54"/>
    <w:rsid w:val="62F220E7"/>
    <w:rsid w:val="632C62DC"/>
    <w:rsid w:val="63391E39"/>
    <w:rsid w:val="637A1052"/>
    <w:rsid w:val="64042E78"/>
    <w:rsid w:val="640F27EC"/>
    <w:rsid w:val="64CA82D0"/>
    <w:rsid w:val="6518A0B1"/>
    <w:rsid w:val="65190E90"/>
    <w:rsid w:val="65223B6A"/>
    <w:rsid w:val="652627D9"/>
    <w:rsid w:val="652D401F"/>
    <w:rsid w:val="65C9807C"/>
    <w:rsid w:val="66E5F54C"/>
    <w:rsid w:val="674D1A90"/>
    <w:rsid w:val="678A3083"/>
    <w:rsid w:val="680DC33A"/>
    <w:rsid w:val="681323AF"/>
    <w:rsid w:val="68167470"/>
    <w:rsid w:val="682335D3"/>
    <w:rsid w:val="68378F2D"/>
    <w:rsid w:val="6844A299"/>
    <w:rsid w:val="689D9BA5"/>
    <w:rsid w:val="68C8BD8C"/>
    <w:rsid w:val="68DDE8FB"/>
    <w:rsid w:val="690F0EE2"/>
    <w:rsid w:val="69447245"/>
    <w:rsid w:val="6979B3C9"/>
    <w:rsid w:val="69802E8E"/>
    <w:rsid w:val="69817D09"/>
    <w:rsid w:val="69827C03"/>
    <w:rsid w:val="6993F9A6"/>
    <w:rsid w:val="69D418BA"/>
    <w:rsid w:val="6A396C06"/>
    <w:rsid w:val="6A703E36"/>
    <w:rsid w:val="6ACA9245"/>
    <w:rsid w:val="6AEE5A32"/>
    <w:rsid w:val="6B049FAC"/>
    <w:rsid w:val="6B0DA75F"/>
    <w:rsid w:val="6B29293B"/>
    <w:rsid w:val="6B505778"/>
    <w:rsid w:val="6B7FFB89"/>
    <w:rsid w:val="6B885014"/>
    <w:rsid w:val="6BD1DB0E"/>
    <w:rsid w:val="6C058001"/>
    <w:rsid w:val="6C0C0E97"/>
    <w:rsid w:val="6C491C12"/>
    <w:rsid w:val="6C6BC2C4"/>
    <w:rsid w:val="6CA6E9B0"/>
    <w:rsid w:val="6D0853ED"/>
    <w:rsid w:val="6D322F7F"/>
    <w:rsid w:val="6D410A1C"/>
    <w:rsid w:val="6E51CE93"/>
    <w:rsid w:val="6EA7EBD3"/>
    <w:rsid w:val="6ED8744E"/>
    <w:rsid w:val="6F14CAAF"/>
    <w:rsid w:val="6F692D34"/>
    <w:rsid w:val="6FCDD9A5"/>
    <w:rsid w:val="70418D67"/>
    <w:rsid w:val="706A0E13"/>
    <w:rsid w:val="706BF025"/>
    <w:rsid w:val="71365BCD"/>
    <w:rsid w:val="717B7A61"/>
    <w:rsid w:val="71DD1528"/>
    <w:rsid w:val="7213B0AD"/>
    <w:rsid w:val="72246341"/>
    <w:rsid w:val="722B50A9"/>
    <w:rsid w:val="7269AFC3"/>
    <w:rsid w:val="72B8FB94"/>
    <w:rsid w:val="730DE1B6"/>
    <w:rsid w:val="73792E29"/>
    <w:rsid w:val="738BBF50"/>
    <w:rsid w:val="739361F9"/>
    <w:rsid w:val="73AB6DDE"/>
    <w:rsid w:val="73AF810E"/>
    <w:rsid w:val="73C68699"/>
    <w:rsid w:val="73D6A75D"/>
    <w:rsid w:val="73D729F8"/>
    <w:rsid w:val="742AA742"/>
    <w:rsid w:val="743677EA"/>
    <w:rsid w:val="74BC1E4D"/>
    <w:rsid w:val="74BD43C4"/>
    <w:rsid w:val="750FB4A5"/>
    <w:rsid w:val="75473E3F"/>
    <w:rsid w:val="75AC6E80"/>
    <w:rsid w:val="75C6B019"/>
    <w:rsid w:val="75D4698D"/>
    <w:rsid w:val="75E09E7F"/>
    <w:rsid w:val="761B07C7"/>
    <w:rsid w:val="7642901F"/>
    <w:rsid w:val="76B72C35"/>
    <w:rsid w:val="771FC406"/>
    <w:rsid w:val="773436E3"/>
    <w:rsid w:val="77411CD4"/>
    <w:rsid w:val="77B6D828"/>
    <w:rsid w:val="77BA49B7"/>
    <w:rsid w:val="77BEC5AE"/>
    <w:rsid w:val="77DEF6C0"/>
    <w:rsid w:val="77E210C5"/>
    <w:rsid w:val="77F37413"/>
    <w:rsid w:val="77F857A2"/>
    <w:rsid w:val="78148772"/>
    <w:rsid w:val="781C619A"/>
    <w:rsid w:val="7820DB14"/>
    <w:rsid w:val="78B3FFE9"/>
    <w:rsid w:val="78CDC694"/>
    <w:rsid w:val="78E7FACA"/>
    <w:rsid w:val="78F62205"/>
    <w:rsid w:val="7916686E"/>
    <w:rsid w:val="791AF3B8"/>
    <w:rsid w:val="79212313"/>
    <w:rsid w:val="792DE183"/>
    <w:rsid w:val="7978C34A"/>
    <w:rsid w:val="7A0F5575"/>
    <w:rsid w:val="7A3F443F"/>
    <w:rsid w:val="7A48CD96"/>
    <w:rsid w:val="7A652740"/>
    <w:rsid w:val="7AC02245"/>
    <w:rsid w:val="7B00E50C"/>
    <w:rsid w:val="7B10609C"/>
    <w:rsid w:val="7B855090"/>
    <w:rsid w:val="7BB199BA"/>
    <w:rsid w:val="7C0F0AC4"/>
    <w:rsid w:val="7C40BFD0"/>
    <w:rsid w:val="7C437B28"/>
    <w:rsid w:val="7C5F0E73"/>
    <w:rsid w:val="7CBA051D"/>
    <w:rsid w:val="7D242492"/>
    <w:rsid w:val="7D340103"/>
    <w:rsid w:val="7DB97180"/>
    <w:rsid w:val="7DC8ACD8"/>
    <w:rsid w:val="7DCFA6BC"/>
    <w:rsid w:val="7DD299DD"/>
    <w:rsid w:val="7E4368AE"/>
    <w:rsid w:val="7E451B02"/>
    <w:rsid w:val="7E4A2647"/>
    <w:rsid w:val="7E5C362D"/>
    <w:rsid w:val="7E7F80C1"/>
    <w:rsid w:val="7E834C2D"/>
    <w:rsid w:val="7EB7ECBD"/>
    <w:rsid w:val="7F159C9E"/>
    <w:rsid w:val="7F89BFB0"/>
    <w:rsid w:val="7F9A296E"/>
    <w:rsid w:val="7FB82EDD"/>
    <w:rsid w:val="7FC1C110"/>
    <w:rsid w:val="7FE0EB63"/>
    <w:rsid w:val="7FFCFC3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9acd32"/>
    </o:shapedefaults>
    <o:shapelayout v:ext="edit">
      <o:idmap v:ext="edit" data="1"/>
    </o:shapelayout>
  </w:shapeDefaults>
  <w:decimalSymbol w:val=","/>
  <w:listSeparator w:val=";"/>
  <w14:docId w14:val="67A29F1B"/>
  <w15:docId w15:val="{9FCF4453-538A-4886-8AD3-4C327623C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366"/>
    <w:pPr>
      <w:spacing w:after="120" w:line="240" w:lineRule="auto"/>
      <w:jc w:val="both"/>
    </w:pPr>
    <w:rPr>
      <w:rFonts w:ascii="Tahoma" w:hAnsi="Tahoma"/>
      <w:sz w:val="18"/>
    </w:rPr>
  </w:style>
  <w:style w:type="paragraph" w:styleId="Titre1">
    <w:name w:val="heading 1"/>
    <w:aliases w:val="H1,Proposition,Titre1,Titre2,Chapter,Titre 1-1,Fonction d'Optivity,1. CHAPITRE,Client,Level 1,First level,T1,Heading 1X,t1,TITRE1,heading 1,Titre 11,t1.T1.Titre 1,Titre 1ed,Contrat 1,stydde,&quot;Thierry&quot;,t1.T1.Titre 1Annexe,Titre 1 sans saut de pa"/>
    <w:basedOn w:val="Normal"/>
    <w:next w:val="Normal"/>
    <w:link w:val="Titre1Car"/>
    <w:uiPriority w:val="9"/>
    <w:qFormat/>
    <w:rsid w:val="008178F8"/>
    <w:pPr>
      <w:keepNext/>
      <w:keepLines/>
      <w:numPr>
        <w:numId w:val="1"/>
      </w:numPr>
      <w:shd w:val="clear" w:color="auto" w:fill="7F7F7F" w:themeFill="text1" w:themeFillTint="80"/>
      <w:spacing w:after="240"/>
      <w:ind w:right="-992"/>
      <w:jc w:val="left"/>
      <w:outlineLvl w:val="0"/>
    </w:pPr>
    <w:rPr>
      <w:rFonts w:eastAsiaTheme="majorEastAsia" w:cstheme="majorBidi"/>
      <w:b/>
      <w:bCs/>
      <w:smallCaps/>
      <w:color w:val="FFFFFF" w:themeColor="background1"/>
      <w:sz w:val="36"/>
      <w:szCs w:val="28"/>
    </w:rPr>
  </w:style>
  <w:style w:type="paragraph" w:styleId="Titre2">
    <w:name w:val="heading 2"/>
    <w:aliases w:val="Titre 2bis,nul,Titre 2bis1,nul1,charte T2,H2,Titre 2 - RAO,Specf Titre 2,Chapter Title,Premier sous-titre,heading 2,l2,I2,InterTitre,1.1. sous-chapitre,Direction,Titre 1b,Second level,T2,Überschrift 2 Anhang,Überschrift 2 Anhang1,t2,Titre 21,h"/>
    <w:basedOn w:val="Normal"/>
    <w:next w:val="Normal"/>
    <w:link w:val="Titre2Car"/>
    <w:uiPriority w:val="9"/>
    <w:unhideWhenUsed/>
    <w:qFormat/>
    <w:rsid w:val="00B11366"/>
    <w:pPr>
      <w:keepNext/>
      <w:keepLines/>
      <w:numPr>
        <w:ilvl w:val="1"/>
        <w:numId w:val="1"/>
      </w:numPr>
      <w:pBdr>
        <w:bottom w:val="single" w:sz="4" w:space="1" w:color="F2F2F2" w:themeColor="background1" w:themeShade="F2"/>
      </w:pBdr>
      <w:spacing w:before="480"/>
      <w:outlineLvl w:val="1"/>
    </w:pPr>
    <w:rPr>
      <w:rFonts w:eastAsiaTheme="majorEastAsia" w:cstheme="majorBidi"/>
      <w:b/>
      <w:bCs/>
      <w:color w:val="404040" w:themeColor="text1" w:themeTint="BF"/>
      <w:sz w:val="24"/>
      <w:szCs w:val="34"/>
    </w:rPr>
  </w:style>
  <w:style w:type="paragraph" w:styleId="Titre3">
    <w:name w:val="heading 3"/>
    <w:aliases w:val="h3,heading 3,3rd level,H3,L3,h31,L31,h32,L32,h311,L311,h33,L33,h312,L312,h34,L34,h313,L313,h35,L35,h314,L314,h321,L321,h3111,L3111,h331,L331,h3121,L3121,h341,L341,h3131,L3131,ttt,t3,t3.T3,l3,CT,3,Titre 3 SQ,Titre 3 SQ1,Titre 3 SQ2,T3,Heading 3"/>
    <w:basedOn w:val="Normal"/>
    <w:next w:val="Normal"/>
    <w:link w:val="Titre3Car"/>
    <w:uiPriority w:val="9"/>
    <w:unhideWhenUsed/>
    <w:qFormat/>
    <w:rsid w:val="00222507"/>
    <w:pPr>
      <w:keepNext/>
      <w:keepLines/>
      <w:numPr>
        <w:ilvl w:val="2"/>
        <w:numId w:val="1"/>
      </w:numPr>
      <w:spacing w:before="360"/>
      <w:outlineLvl w:val="2"/>
    </w:pPr>
    <w:rPr>
      <w:rFonts w:eastAsiaTheme="majorEastAsia" w:cstheme="majorBidi"/>
      <w:b/>
      <w:bCs/>
      <w:color w:val="6BA42C"/>
      <w:sz w:val="20"/>
      <w:szCs w:val="26"/>
    </w:rPr>
  </w:style>
  <w:style w:type="paragraph" w:styleId="Titre4">
    <w:name w:val="heading 4"/>
    <w:aliases w:val="Heading 4 Char,Heading 4 Char2 Char,Heading 4 Char1 Char Char,Heading 4 Char Char Char Char,Heading 4 Char Char1 Char,Heading 4 Char2,Heading 4 Char1 Char,Heading 4 Char Char Char,Heading 4 Char Char1,H4,t4.T4,(Shift Ctrl 4),Titre 41,Heading 4"/>
    <w:basedOn w:val="Normal"/>
    <w:next w:val="Normal"/>
    <w:link w:val="Titre4Car"/>
    <w:uiPriority w:val="9"/>
    <w:unhideWhenUsed/>
    <w:qFormat/>
    <w:rsid w:val="00391E0E"/>
    <w:pPr>
      <w:keepNext/>
      <w:keepLines/>
      <w:numPr>
        <w:ilvl w:val="3"/>
        <w:numId w:val="1"/>
      </w:numPr>
      <w:spacing w:before="240"/>
      <w:outlineLvl w:val="3"/>
    </w:pPr>
    <w:rPr>
      <w:rFonts w:eastAsiaTheme="majorEastAsia" w:cstheme="majorBidi"/>
      <w:bCs/>
      <w:i/>
      <w:iCs/>
      <w:color w:val="404040" w:themeColor="text1" w:themeTint="BF"/>
      <w:sz w:val="20"/>
      <w:u w:val="single"/>
    </w:rPr>
  </w:style>
  <w:style w:type="paragraph" w:styleId="Titre5">
    <w:name w:val="heading 5"/>
    <w:aliases w:val="Titre niveau 5,H5,T5,Edf Titre 5,Proposal Center 5,Article,Aston T5,Contrat 5,h5,Second Subheading,reco,h51,Second Subheading1,reco1,h52,Second Subheading2,reco2,h53,Second Subheading3,reco3,h54,Second Subheading4,reco4,h55,reco5,h56,Heading 5"/>
    <w:basedOn w:val="Normal"/>
    <w:next w:val="Normal"/>
    <w:link w:val="Titre5Car"/>
    <w:uiPriority w:val="9"/>
    <w:unhideWhenUsed/>
    <w:qFormat/>
    <w:rsid w:val="00BF6C63"/>
    <w:pPr>
      <w:keepNext/>
      <w:keepLines/>
      <w:numPr>
        <w:ilvl w:val="4"/>
        <w:numId w:val="1"/>
      </w:numPr>
      <w:spacing w:before="120"/>
      <w:outlineLvl w:val="4"/>
    </w:pPr>
    <w:rPr>
      <w:rFonts w:asciiTheme="majorHAnsi" w:eastAsiaTheme="majorEastAsia" w:hAnsiTheme="majorHAnsi" w:cstheme="majorBidi"/>
      <w:i/>
    </w:rPr>
  </w:style>
  <w:style w:type="paragraph" w:styleId="Titre6">
    <w:name w:val="heading 6"/>
    <w:aliases w:val="H6,Proposal Center 6,Normal décalé bullet,Titre d'entete,h6,Edf Titre 6,Renvoi Noir,Annexe1,Alinéa,H61,H62,H611,Bullet list,Champs de tableau,Heading 6"/>
    <w:basedOn w:val="Normal"/>
    <w:next w:val="Normal"/>
    <w:link w:val="Titre6Car"/>
    <w:uiPriority w:val="9"/>
    <w:unhideWhenUsed/>
    <w:qFormat/>
    <w:rsid w:val="004015A9"/>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Proposal Center 7,figure caption,Edf Titre 7,h7,Renvoi Bleu,Annexe2,letter list,lettered list,Chapitre de tableau,Heading 7"/>
    <w:basedOn w:val="Normal"/>
    <w:next w:val="Normal"/>
    <w:link w:val="Titre7Car"/>
    <w:uiPriority w:val="9"/>
    <w:unhideWhenUsed/>
    <w:qFormat/>
    <w:rsid w:val="004015A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Proposal Center 8,titre 8,table caption,Edf Titre 8,Renvoi Rouge,Annexe3,En tête de colonne,Heading 8"/>
    <w:basedOn w:val="Normal"/>
    <w:next w:val="Normal"/>
    <w:link w:val="Titre8Car"/>
    <w:uiPriority w:val="9"/>
    <w:unhideWhenUsed/>
    <w:qFormat/>
    <w:rsid w:val="004015A9"/>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aliases w:val="App1,Remarque,Proposal Center 9,Titre 10,Edf Titre 9,Renvoi Vert,Annexe4,Titre document,Heading 9"/>
    <w:basedOn w:val="Normal"/>
    <w:next w:val="Normal"/>
    <w:link w:val="Titre9Car"/>
    <w:uiPriority w:val="9"/>
    <w:unhideWhenUsed/>
    <w:qFormat/>
    <w:rsid w:val="004015A9"/>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Proposition Car,Titre1 Car,Titre2 Car,Chapter Car,Titre 1-1 Car,Fonction d'Optivity Car,1. CHAPITRE Car,Client Car,Level 1 Car,First level Car,T1 Car,Heading 1X Car,t1 Car,TITRE1 Car,heading 1 Car,Titre 11 Car,t1.T1.Titre 1 Car"/>
    <w:basedOn w:val="Policepardfaut"/>
    <w:link w:val="Titre1"/>
    <w:uiPriority w:val="9"/>
    <w:rsid w:val="008178F8"/>
    <w:rPr>
      <w:rFonts w:ascii="Tahoma" w:eastAsiaTheme="majorEastAsia" w:hAnsi="Tahoma" w:cstheme="majorBidi"/>
      <w:b/>
      <w:bCs/>
      <w:smallCaps/>
      <w:color w:val="FFFFFF" w:themeColor="background1"/>
      <w:sz w:val="36"/>
      <w:szCs w:val="28"/>
      <w:shd w:val="clear" w:color="auto" w:fill="7F7F7F" w:themeFill="text1" w:themeFillTint="80"/>
    </w:rPr>
  </w:style>
  <w:style w:type="character" w:customStyle="1" w:styleId="Titre2Car">
    <w:name w:val="Titre 2 Car"/>
    <w:aliases w:val="Titre 2bis Car,nul Car,Titre 2bis1 Car,nul1 Car,charte T2 Car,H2 Car,Titre 2 - RAO Car,Specf Titre 2 Car,Chapter Title Car,Premier sous-titre Car,heading 2 Car,l2 Car,I2 Car,InterTitre Car,1.1. sous-chapitre Car,Direction Car,Titre 1b Car"/>
    <w:basedOn w:val="Policepardfaut"/>
    <w:link w:val="Titre2"/>
    <w:uiPriority w:val="9"/>
    <w:rsid w:val="00B11366"/>
    <w:rPr>
      <w:rFonts w:ascii="Tahoma" w:eastAsiaTheme="majorEastAsia" w:hAnsi="Tahoma" w:cstheme="majorBidi"/>
      <w:b/>
      <w:bCs/>
      <w:color w:val="404040" w:themeColor="text1" w:themeTint="BF"/>
      <w:sz w:val="24"/>
      <w:szCs w:val="34"/>
    </w:rPr>
  </w:style>
  <w:style w:type="character" w:customStyle="1" w:styleId="Titre3Car">
    <w:name w:val="Titre 3 Car"/>
    <w:aliases w:val="h3 Car,heading 3 Car,3rd level Car,H3 Car,L3 Car,h31 Car,L31 Car,h32 Car,L32 Car,h311 Car,L311 Car,h33 Car,L33 Car,h312 Car,L312 Car,h34 Car,L34 Car,h313 Car,L313 Car,h35 Car,L35 Car,h314 Car,L314 Car,h321 Car,L321 Car,h3111 Car,L3111 Car"/>
    <w:basedOn w:val="Policepardfaut"/>
    <w:link w:val="Titre3"/>
    <w:uiPriority w:val="9"/>
    <w:rsid w:val="00222507"/>
    <w:rPr>
      <w:rFonts w:ascii="Tahoma" w:eastAsiaTheme="majorEastAsia" w:hAnsi="Tahoma" w:cstheme="majorBidi"/>
      <w:b/>
      <w:bCs/>
      <w:color w:val="6BA42C"/>
      <w:sz w:val="20"/>
      <w:szCs w:val="26"/>
    </w:rPr>
  </w:style>
  <w:style w:type="character" w:customStyle="1" w:styleId="Titre4Car">
    <w:name w:val="Titre 4 Car"/>
    <w:aliases w:val="Heading 4 Char Car,Heading 4 Char2 Char Car,Heading 4 Char1 Char Char Car,Heading 4 Char Char Char Char Car,Heading 4 Char Char1 Char Car,Heading 4 Char2 Car,Heading 4 Char1 Char Car,Heading 4 Char Char Char Car,Heading 4 Char Char1 Car"/>
    <w:basedOn w:val="Policepardfaut"/>
    <w:link w:val="Titre4"/>
    <w:uiPriority w:val="9"/>
    <w:rsid w:val="00391E0E"/>
    <w:rPr>
      <w:rFonts w:ascii="Tahoma" w:eastAsiaTheme="majorEastAsia" w:hAnsi="Tahoma" w:cstheme="majorBidi"/>
      <w:bCs/>
      <w:i/>
      <w:iCs/>
      <w:color w:val="404040" w:themeColor="text1" w:themeTint="BF"/>
      <w:sz w:val="20"/>
      <w:u w:val="single"/>
    </w:rPr>
  </w:style>
  <w:style w:type="character" w:customStyle="1" w:styleId="Titre5Car">
    <w:name w:val="Titre 5 Car"/>
    <w:aliases w:val="Titre niveau 5 Car,H5 Car,T5 Car,Edf Titre 5 Car,Proposal Center 5 Car,Article Car,Aston T5 Car,Contrat 5 Car,h5 Car,Second Subheading Car,reco Car,h51 Car,Second Subheading1 Car,reco1 Car,h52 Car,Second Subheading2 Car,reco2 Car,h53 Car"/>
    <w:basedOn w:val="Policepardfaut"/>
    <w:link w:val="Titre5"/>
    <w:uiPriority w:val="9"/>
    <w:rsid w:val="00BF6C63"/>
    <w:rPr>
      <w:rFonts w:asciiTheme="majorHAnsi" w:eastAsiaTheme="majorEastAsia" w:hAnsiTheme="majorHAnsi" w:cstheme="majorBidi"/>
      <w:i/>
      <w:sz w:val="18"/>
    </w:rPr>
  </w:style>
  <w:style w:type="character" w:customStyle="1" w:styleId="Titre6Car">
    <w:name w:val="Titre 6 Car"/>
    <w:aliases w:val="H6 Car,Proposal Center 6 Car,Normal décalé bullet Car,Titre d'entete Car,h6 Car,Edf Titre 6 Car,Renvoi Noir Car,Annexe1 Car,Alinéa Car,H61 Car,H62 Car,H611 Car,Bullet list Car,Champs de tableau Car,Heading 6 Car"/>
    <w:basedOn w:val="Policepardfaut"/>
    <w:link w:val="Titre6"/>
    <w:uiPriority w:val="9"/>
    <w:rsid w:val="004015A9"/>
    <w:rPr>
      <w:rFonts w:asciiTheme="majorHAnsi" w:eastAsiaTheme="majorEastAsia" w:hAnsiTheme="majorHAnsi" w:cstheme="majorBidi"/>
      <w:i/>
      <w:iCs/>
      <w:color w:val="243F60" w:themeColor="accent1" w:themeShade="7F"/>
      <w:sz w:val="18"/>
    </w:rPr>
  </w:style>
  <w:style w:type="character" w:customStyle="1" w:styleId="Titre7Car">
    <w:name w:val="Titre 7 Car"/>
    <w:aliases w:val="Proposal Center 7 Car,figure caption Car,Edf Titre 7 Car,h7 Car,Renvoi Bleu Car,Annexe2 Car,letter list Car,lettered list Car,Chapitre de tableau Car,Heading 7 Car"/>
    <w:basedOn w:val="Policepardfaut"/>
    <w:link w:val="Titre7"/>
    <w:uiPriority w:val="9"/>
    <w:rsid w:val="004015A9"/>
    <w:rPr>
      <w:rFonts w:asciiTheme="majorHAnsi" w:eastAsiaTheme="majorEastAsia" w:hAnsiTheme="majorHAnsi" w:cstheme="majorBidi"/>
      <w:i/>
      <w:iCs/>
      <w:color w:val="404040" w:themeColor="text1" w:themeTint="BF"/>
      <w:sz w:val="18"/>
    </w:rPr>
  </w:style>
  <w:style w:type="character" w:customStyle="1" w:styleId="Titre8Car">
    <w:name w:val="Titre 8 Car"/>
    <w:aliases w:val="Proposal Center 8 Car,titre 8 Car,table caption Car,Edf Titre 8 Car,Renvoi Rouge Car,Annexe3 Car,En tête de colonne Car,Heading 8 Car"/>
    <w:basedOn w:val="Policepardfaut"/>
    <w:link w:val="Titre8"/>
    <w:uiPriority w:val="9"/>
    <w:rsid w:val="004015A9"/>
    <w:rPr>
      <w:rFonts w:asciiTheme="majorHAnsi" w:eastAsiaTheme="majorEastAsia" w:hAnsiTheme="majorHAnsi" w:cstheme="majorBidi"/>
      <w:color w:val="404040" w:themeColor="text1" w:themeTint="BF"/>
      <w:sz w:val="18"/>
      <w:szCs w:val="20"/>
    </w:rPr>
  </w:style>
  <w:style w:type="character" w:customStyle="1" w:styleId="Titre9Car">
    <w:name w:val="Titre 9 Car"/>
    <w:aliases w:val="App1 Car,Remarque Car,Proposal Center 9 Car,Titre 10 Car,Edf Titre 9 Car,Renvoi Vert Car,Annexe4 Car,Titre document Car,Heading 9 Car"/>
    <w:basedOn w:val="Policepardfaut"/>
    <w:link w:val="Titre9"/>
    <w:uiPriority w:val="9"/>
    <w:rsid w:val="004015A9"/>
    <w:rPr>
      <w:rFonts w:asciiTheme="majorHAnsi" w:eastAsiaTheme="majorEastAsia" w:hAnsiTheme="majorHAnsi" w:cstheme="majorBidi"/>
      <w:i/>
      <w:iCs/>
      <w:color w:val="404040" w:themeColor="text1" w:themeTint="BF"/>
      <w:sz w:val="18"/>
      <w:szCs w:val="20"/>
    </w:rPr>
  </w:style>
  <w:style w:type="paragraph" w:styleId="Sansinterligne">
    <w:name w:val="No Spacing"/>
    <w:link w:val="SansinterligneCar"/>
    <w:uiPriority w:val="1"/>
    <w:qFormat/>
    <w:rsid w:val="00C410E1"/>
    <w:pPr>
      <w:spacing w:after="0" w:line="240" w:lineRule="auto"/>
    </w:pPr>
    <w:rPr>
      <w:rFonts w:eastAsiaTheme="minorEastAsia"/>
    </w:rPr>
  </w:style>
  <w:style w:type="character" w:customStyle="1" w:styleId="SansinterligneCar">
    <w:name w:val="Sans interligne Car"/>
    <w:basedOn w:val="Policepardfaut"/>
    <w:link w:val="Sansinterligne"/>
    <w:uiPriority w:val="1"/>
    <w:rsid w:val="00C410E1"/>
    <w:rPr>
      <w:rFonts w:eastAsiaTheme="minorEastAsia"/>
    </w:rPr>
  </w:style>
  <w:style w:type="paragraph" w:styleId="Textedebulles">
    <w:name w:val="Balloon Text"/>
    <w:basedOn w:val="Normal"/>
    <w:link w:val="TextedebullesCar"/>
    <w:uiPriority w:val="99"/>
    <w:semiHidden/>
    <w:unhideWhenUsed/>
    <w:rsid w:val="00C410E1"/>
    <w:pPr>
      <w:spacing w:after="0"/>
    </w:pPr>
    <w:rPr>
      <w:rFonts w:cs="Tahoma"/>
      <w:sz w:val="16"/>
      <w:szCs w:val="16"/>
    </w:rPr>
  </w:style>
  <w:style w:type="character" w:customStyle="1" w:styleId="TextedebullesCar">
    <w:name w:val="Texte de bulles Car"/>
    <w:basedOn w:val="Policepardfaut"/>
    <w:link w:val="Textedebulles"/>
    <w:uiPriority w:val="99"/>
    <w:semiHidden/>
    <w:rsid w:val="00C410E1"/>
    <w:rPr>
      <w:rFonts w:ascii="Tahoma" w:hAnsi="Tahoma" w:cs="Tahoma"/>
      <w:sz w:val="16"/>
      <w:szCs w:val="16"/>
    </w:rPr>
  </w:style>
  <w:style w:type="paragraph" w:styleId="En-ttedetabledesmatires">
    <w:name w:val="TOC Heading"/>
    <w:basedOn w:val="Titre1"/>
    <w:next w:val="Normal"/>
    <w:uiPriority w:val="39"/>
    <w:unhideWhenUsed/>
    <w:rsid w:val="00A640D8"/>
    <w:pPr>
      <w:numPr>
        <w:numId w:val="0"/>
      </w:numPr>
      <w:outlineLvl w:val="9"/>
    </w:pPr>
    <w:rPr>
      <w:rFonts w:asciiTheme="majorHAnsi" w:hAnsiTheme="majorHAnsi"/>
      <w:smallCaps w:val="0"/>
      <w:color w:val="365F91" w:themeColor="accent1" w:themeShade="BF"/>
      <w:sz w:val="28"/>
    </w:rPr>
  </w:style>
  <w:style w:type="paragraph" w:styleId="En-tte">
    <w:name w:val="header"/>
    <w:basedOn w:val="Normal"/>
    <w:link w:val="En-tteCar"/>
    <w:uiPriority w:val="99"/>
    <w:unhideWhenUsed/>
    <w:rsid w:val="00BC4C5E"/>
    <w:pPr>
      <w:tabs>
        <w:tab w:val="center" w:pos="4536"/>
        <w:tab w:val="right" w:pos="9072"/>
      </w:tabs>
      <w:spacing w:after="0"/>
    </w:pPr>
  </w:style>
  <w:style w:type="character" w:customStyle="1" w:styleId="En-tteCar">
    <w:name w:val="En-tête Car"/>
    <w:basedOn w:val="Policepardfaut"/>
    <w:link w:val="En-tte"/>
    <w:uiPriority w:val="99"/>
    <w:rsid w:val="00BC4C5E"/>
    <w:rPr>
      <w:sz w:val="20"/>
    </w:rPr>
  </w:style>
  <w:style w:type="paragraph" w:styleId="Pieddepage">
    <w:name w:val="footer"/>
    <w:basedOn w:val="Normal"/>
    <w:link w:val="PieddepageCar"/>
    <w:uiPriority w:val="99"/>
    <w:unhideWhenUsed/>
    <w:rsid w:val="00BC4C5E"/>
    <w:pPr>
      <w:tabs>
        <w:tab w:val="center" w:pos="4536"/>
        <w:tab w:val="right" w:pos="9072"/>
      </w:tabs>
      <w:spacing w:after="0"/>
    </w:pPr>
  </w:style>
  <w:style w:type="character" w:customStyle="1" w:styleId="PieddepageCar">
    <w:name w:val="Pied de page Car"/>
    <w:basedOn w:val="Policepardfaut"/>
    <w:link w:val="Pieddepage"/>
    <w:uiPriority w:val="99"/>
    <w:rsid w:val="00BC4C5E"/>
    <w:rPr>
      <w:sz w:val="20"/>
    </w:rPr>
  </w:style>
  <w:style w:type="paragraph" w:styleId="Paragraphedeliste">
    <w:name w:val="List Paragraph"/>
    <w:aliases w:val="Lettre d'introduction,List Paragraph1,Numbered paragraph 1,P1 Pharos,Bullet Niv 1,ParagrapheLEXSI,lp1,LOG_Aufzählung,Colorful List - Accent 11,Liste couleur - Accent 11,Bullet OSM,MSA_EDF_Bullet3,TOC style,Source,List Paragraph3,Puce"/>
    <w:basedOn w:val="Normal"/>
    <w:link w:val="ParagraphedelisteCar"/>
    <w:uiPriority w:val="1"/>
    <w:qFormat/>
    <w:rsid w:val="00061321"/>
    <w:pPr>
      <w:ind w:left="720"/>
      <w:contextualSpacing/>
    </w:pPr>
  </w:style>
  <w:style w:type="paragraph" w:styleId="TM1">
    <w:name w:val="toc 1"/>
    <w:basedOn w:val="Normal"/>
    <w:next w:val="Normal"/>
    <w:autoRedefine/>
    <w:uiPriority w:val="39"/>
    <w:unhideWhenUsed/>
    <w:rsid w:val="00D251FE"/>
    <w:pPr>
      <w:tabs>
        <w:tab w:val="left" w:pos="400"/>
        <w:tab w:val="right" w:leader="dot" w:pos="9486"/>
      </w:tabs>
      <w:spacing w:before="120" w:after="0"/>
    </w:pPr>
    <w:rPr>
      <w:rFonts w:ascii="Corbel" w:hAnsi="Corbel"/>
      <w:b/>
      <w:noProof/>
      <w:sz w:val="22"/>
    </w:rPr>
  </w:style>
  <w:style w:type="paragraph" w:styleId="TM2">
    <w:name w:val="toc 2"/>
    <w:basedOn w:val="Normal"/>
    <w:next w:val="Normal"/>
    <w:autoRedefine/>
    <w:uiPriority w:val="39"/>
    <w:unhideWhenUsed/>
    <w:rsid w:val="00773224"/>
    <w:pPr>
      <w:spacing w:after="0"/>
      <w:ind w:left="709"/>
    </w:pPr>
    <w:rPr>
      <w:rFonts w:ascii="Corbel" w:hAnsi="Corbel"/>
      <w:sz w:val="22"/>
    </w:rPr>
  </w:style>
  <w:style w:type="paragraph" w:styleId="TM3">
    <w:name w:val="toc 3"/>
    <w:basedOn w:val="Normal"/>
    <w:next w:val="Normal"/>
    <w:autoRedefine/>
    <w:uiPriority w:val="39"/>
    <w:unhideWhenUsed/>
    <w:rsid w:val="00863E5C"/>
    <w:pPr>
      <w:spacing w:after="0"/>
      <w:jc w:val="center"/>
    </w:pPr>
    <w:rPr>
      <w:rFonts w:ascii="Corbel" w:hAnsi="Corbel"/>
      <w:b/>
      <w:color w:val="FFFFFF" w:themeColor="background1"/>
      <w:sz w:val="32"/>
    </w:rPr>
  </w:style>
  <w:style w:type="character" w:styleId="Lienhypertexte">
    <w:name w:val="Hyperlink"/>
    <w:basedOn w:val="Policepardfaut"/>
    <w:uiPriority w:val="99"/>
    <w:unhideWhenUsed/>
    <w:rsid w:val="00FB356F"/>
    <w:rPr>
      <w:color w:val="0000FF" w:themeColor="hyperlink"/>
      <w:u w:val="single"/>
    </w:rPr>
  </w:style>
  <w:style w:type="paragraph" w:customStyle="1" w:styleId="TextapresTitredepartie">
    <w:name w:val="Text apres Titre de partie"/>
    <w:link w:val="TextapresTitredepartieCar"/>
    <w:rsid w:val="00B0627D"/>
    <w:pPr>
      <w:spacing w:before="120" w:after="120" w:line="240" w:lineRule="auto"/>
      <w:jc w:val="both"/>
    </w:pPr>
    <w:rPr>
      <w:rFonts w:ascii="Verdana" w:eastAsia="Times New Roman" w:hAnsi="Verdana" w:cs="Times New Roman"/>
      <w:sz w:val="18"/>
      <w:szCs w:val="20"/>
      <w:lang w:eastAsia="fr-FR"/>
    </w:rPr>
  </w:style>
  <w:style w:type="character" w:customStyle="1" w:styleId="TextapresTitredepartieCar">
    <w:name w:val="Text apres Titre de partie Car"/>
    <w:basedOn w:val="Policepardfaut"/>
    <w:link w:val="TextapresTitredepartie"/>
    <w:rsid w:val="00B0627D"/>
    <w:rPr>
      <w:rFonts w:ascii="Verdana" w:eastAsia="Times New Roman" w:hAnsi="Verdana" w:cs="Times New Roman"/>
      <w:sz w:val="18"/>
      <w:szCs w:val="20"/>
      <w:lang w:eastAsia="fr-FR"/>
    </w:rPr>
  </w:style>
  <w:style w:type="character" w:customStyle="1" w:styleId="apple-style-span">
    <w:name w:val="apple-style-span"/>
    <w:basedOn w:val="Policepardfaut"/>
    <w:rsid w:val="00D6389F"/>
  </w:style>
  <w:style w:type="paragraph" w:customStyle="1" w:styleId="textaprestitredepartie0">
    <w:name w:val="textaprestitredepartie"/>
    <w:basedOn w:val="Normal"/>
    <w:rsid w:val="00D6389F"/>
    <w:p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D6389F"/>
  </w:style>
  <w:style w:type="paragraph" w:customStyle="1" w:styleId="lev1">
    <w:name w:val="Élevé1"/>
    <w:basedOn w:val="Normal"/>
    <w:link w:val="StrongCar"/>
    <w:qFormat/>
    <w:rsid w:val="009D5246"/>
    <w:rPr>
      <w:color w:val="FF49BD"/>
    </w:rPr>
  </w:style>
  <w:style w:type="character" w:customStyle="1" w:styleId="StrongCar">
    <w:name w:val="Strong Car"/>
    <w:basedOn w:val="Policepardfaut"/>
    <w:link w:val="lev1"/>
    <w:rsid w:val="009D5246"/>
    <w:rPr>
      <w:color w:val="FF49BD"/>
      <w:sz w:val="18"/>
    </w:rPr>
  </w:style>
  <w:style w:type="table" w:styleId="Grilledutableau">
    <w:name w:val="Table Grid"/>
    <w:basedOn w:val="TableauNormal"/>
    <w:uiPriority w:val="59"/>
    <w:rsid w:val="00606B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5">
    <w:name w:val="Light List Accent 5"/>
    <w:basedOn w:val="TableauNormal"/>
    <w:uiPriority w:val="61"/>
    <w:rsid w:val="00606B6E"/>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NormalWeb">
    <w:name w:val="Normal (Web)"/>
    <w:basedOn w:val="Normal"/>
    <w:link w:val="NormalWebCar"/>
    <w:uiPriority w:val="99"/>
    <w:unhideWhenUsed/>
    <w:rsid w:val="00426B28"/>
    <w:pPr>
      <w:spacing w:before="100" w:beforeAutospacing="1" w:after="100" w:afterAutospacing="1"/>
      <w:jc w:val="left"/>
    </w:pPr>
    <w:rPr>
      <w:rFonts w:ascii="Times New Roman" w:eastAsiaTheme="minorEastAsia" w:hAnsi="Times New Roman" w:cs="Times New Roman"/>
      <w:sz w:val="24"/>
      <w:szCs w:val="24"/>
      <w:lang w:eastAsia="fr-FR"/>
    </w:rPr>
  </w:style>
  <w:style w:type="character" w:styleId="Marquedecommentaire">
    <w:name w:val="annotation reference"/>
    <w:basedOn w:val="Policepardfaut"/>
    <w:uiPriority w:val="99"/>
    <w:unhideWhenUsed/>
    <w:rsid w:val="00A7201F"/>
    <w:rPr>
      <w:sz w:val="16"/>
      <w:szCs w:val="16"/>
    </w:rPr>
  </w:style>
  <w:style w:type="paragraph" w:styleId="Commentaire">
    <w:name w:val="annotation text"/>
    <w:basedOn w:val="Normal"/>
    <w:link w:val="CommentaireCar"/>
    <w:uiPriority w:val="99"/>
    <w:unhideWhenUsed/>
    <w:rsid w:val="00A7201F"/>
    <w:rPr>
      <w:szCs w:val="20"/>
    </w:rPr>
  </w:style>
  <w:style w:type="character" w:customStyle="1" w:styleId="CommentaireCar">
    <w:name w:val="Commentaire Car"/>
    <w:basedOn w:val="Policepardfaut"/>
    <w:link w:val="Commentaire"/>
    <w:uiPriority w:val="99"/>
    <w:rsid w:val="00A7201F"/>
    <w:rPr>
      <w:sz w:val="20"/>
      <w:szCs w:val="20"/>
    </w:rPr>
  </w:style>
  <w:style w:type="paragraph" w:styleId="Objetducommentaire">
    <w:name w:val="annotation subject"/>
    <w:basedOn w:val="Commentaire"/>
    <w:next w:val="Commentaire"/>
    <w:link w:val="ObjetducommentaireCar"/>
    <w:uiPriority w:val="99"/>
    <w:semiHidden/>
    <w:unhideWhenUsed/>
    <w:rsid w:val="00A7201F"/>
    <w:rPr>
      <w:b/>
      <w:bCs/>
    </w:rPr>
  </w:style>
  <w:style w:type="character" w:customStyle="1" w:styleId="ObjetducommentaireCar">
    <w:name w:val="Objet du commentaire Car"/>
    <w:basedOn w:val="CommentaireCar"/>
    <w:link w:val="Objetducommentaire"/>
    <w:uiPriority w:val="99"/>
    <w:semiHidden/>
    <w:rsid w:val="00A7201F"/>
    <w:rPr>
      <w:b/>
      <w:bCs/>
      <w:sz w:val="20"/>
      <w:szCs w:val="20"/>
    </w:rPr>
  </w:style>
  <w:style w:type="paragraph" w:customStyle="1" w:styleId="CarCarCarCarCarCarCarCarCarCarCarCarCarCarCar">
    <w:name w:val="Car Car Car Car Car Car Car Car Car Car Car Car Car Car Car"/>
    <w:basedOn w:val="Normal"/>
    <w:semiHidden/>
    <w:rsid w:val="00E52790"/>
    <w:pPr>
      <w:spacing w:after="160" w:line="240" w:lineRule="exact"/>
      <w:jc w:val="left"/>
    </w:pPr>
    <w:rPr>
      <w:rFonts w:ascii="Verdana" w:eastAsia="Times New Roman" w:hAnsi="Verdana" w:cs="Times New Roman"/>
      <w:color w:val="000080"/>
      <w:sz w:val="24"/>
      <w:szCs w:val="20"/>
      <w:lang w:val="en-US"/>
    </w:rPr>
  </w:style>
  <w:style w:type="numbering" w:customStyle="1" w:styleId="ListeStyle1">
    <w:name w:val="Liste Style 1"/>
    <w:rsid w:val="00007D07"/>
    <w:pPr>
      <w:numPr>
        <w:numId w:val="2"/>
      </w:numPr>
    </w:pPr>
  </w:style>
  <w:style w:type="paragraph" w:customStyle="1" w:styleId="TxBrp5">
    <w:name w:val="TxBr_p5"/>
    <w:basedOn w:val="Normal"/>
    <w:rsid w:val="002225ED"/>
    <w:pPr>
      <w:widowControl w:val="0"/>
      <w:tabs>
        <w:tab w:val="left" w:pos="754"/>
        <w:tab w:val="left" w:pos="1111"/>
      </w:tabs>
      <w:spacing w:after="0" w:line="289" w:lineRule="atLeast"/>
      <w:ind w:left="1111" w:hanging="357"/>
      <w:jc w:val="left"/>
    </w:pPr>
    <w:rPr>
      <w:rFonts w:ascii="Times New Roman" w:eastAsia="Times New Roman" w:hAnsi="Times New Roman" w:cs="Times New Roman"/>
      <w:sz w:val="24"/>
      <w:szCs w:val="20"/>
      <w:lang w:eastAsia="fr-FR"/>
    </w:rPr>
  </w:style>
  <w:style w:type="paragraph" w:customStyle="1" w:styleId="Titredepartie">
    <w:name w:val="Titre de partie"/>
    <w:basedOn w:val="Paragraphedeliste"/>
    <w:link w:val="TitredepartieCar"/>
    <w:autoRedefine/>
    <w:qFormat/>
    <w:rsid w:val="00C06FAF"/>
    <w:pPr>
      <w:spacing w:after="0"/>
      <w:ind w:left="3153" w:right="-108"/>
      <w:jc w:val="right"/>
    </w:pPr>
    <w:rPr>
      <w:rFonts w:ascii="Corbel" w:hAnsi="Corbel"/>
      <w:sz w:val="52"/>
    </w:rPr>
  </w:style>
  <w:style w:type="character" w:customStyle="1" w:styleId="TitredepartieCar">
    <w:name w:val="Titre de partie Car"/>
    <w:basedOn w:val="Policepardfaut"/>
    <w:link w:val="Titredepartie"/>
    <w:rsid w:val="00C06FAF"/>
    <w:rPr>
      <w:rFonts w:ascii="Corbel" w:hAnsi="Corbel"/>
      <w:sz w:val="52"/>
    </w:rPr>
  </w:style>
  <w:style w:type="paragraph" w:customStyle="1" w:styleId="TitreSansNumrotation">
    <w:name w:val="Titre Sans Numérotation"/>
    <w:basedOn w:val="Normal"/>
    <w:next w:val="Normal"/>
    <w:link w:val="TitreSansNumrotationCar"/>
    <w:qFormat/>
    <w:rsid w:val="004827F1"/>
    <w:pPr>
      <w:shd w:val="clear" w:color="auto" w:fill="7F7F7F" w:themeFill="text1" w:themeFillTint="80"/>
      <w:ind w:left="-1418" w:right="-992" w:firstLine="1276"/>
      <w:jc w:val="left"/>
    </w:pPr>
    <w:rPr>
      <w:rFonts w:ascii="Corbel" w:hAnsi="Corbel"/>
      <w:b/>
      <w:smallCaps/>
      <w:color w:val="FFFFFF" w:themeColor="background1"/>
      <w:sz w:val="36"/>
      <w:szCs w:val="48"/>
    </w:rPr>
  </w:style>
  <w:style w:type="character" w:customStyle="1" w:styleId="TitreSansNumrotationCar">
    <w:name w:val="Titre Sans Numérotation Car"/>
    <w:basedOn w:val="Policepardfaut"/>
    <w:link w:val="TitreSansNumrotation"/>
    <w:rsid w:val="004827F1"/>
    <w:rPr>
      <w:rFonts w:ascii="Corbel" w:hAnsi="Corbel"/>
      <w:b/>
      <w:smallCaps/>
      <w:color w:val="FFFFFF" w:themeColor="background1"/>
      <w:sz w:val="36"/>
      <w:szCs w:val="48"/>
      <w:shd w:val="clear" w:color="auto" w:fill="7F7F7F" w:themeFill="text1" w:themeFillTint="80"/>
    </w:rPr>
  </w:style>
  <w:style w:type="paragraph" w:customStyle="1" w:styleId="Focus">
    <w:name w:val="Focus"/>
    <w:basedOn w:val="Normal"/>
    <w:next w:val="Normal"/>
    <w:link w:val="FocusCar"/>
    <w:qFormat/>
    <w:rsid w:val="007D4DDD"/>
    <w:pPr>
      <w:shd w:val="clear" w:color="auto" w:fill="BFBFBF" w:themeFill="background1" w:themeFillShade="BF"/>
      <w:spacing w:before="360"/>
    </w:pPr>
    <w:rPr>
      <w:rFonts w:ascii="Corbel" w:hAnsi="Corbel"/>
      <w:b/>
      <w:i/>
      <w:color w:val="FFFFFF" w:themeColor="background1"/>
      <w:sz w:val="20"/>
    </w:rPr>
  </w:style>
  <w:style w:type="character" w:customStyle="1" w:styleId="FocusCar">
    <w:name w:val="Focus Car"/>
    <w:basedOn w:val="Policepardfaut"/>
    <w:link w:val="Focus"/>
    <w:rsid w:val="007D4DDD"/>
    <w:rPr>
      <w:rFonts w:ascii="Corbel" w:hAnsi="Corbel"/>
      <w:b/>
      <w:i/>
      <w:color w:val="FFFFFF" w:themeColor="background1"/>
      <w:sz w:val="20"/>
      <w:shd w:val="clear" w:color="auto" w:fill="BFBFBF" w:themeFill="background1" w:themeFillShade="BF"/>
    </w:rPr>
  </w:style>
  <w:style w:type="character" w:styleId="Lienhypertextesuivivisit">
    <w:name w:val="FollowedHyperlink"/>
    <w:basedOn w:val="Policepardfaut"/>
    <w:uiPriority w:val="99"/>
    <w:semiHidden/>
    <w:unhideWhenUsed/>
    <w:rsid w:val="00492BCB"/>
    <w:rPr>
      <w:color w:val="800080" w:themeColor="followedHyperlink"/>
      <w:u w:val="single"/>
    </w:rPr>
  </w:style>
  <w:style w:type="table" w:styleId="Tramemoyenne1">
    <w:name w:val="Medium Shading 1"/>
    <w:basedOn w:val="TableauNormal"/>
    <w:uiPriority w:val="63"/>
    <w:rsid w:val="00FF007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rillemoyenne3">
    <w:name w:val="Medium Grid 3"/>
    <w:basedOn w:val="TableauNormal"/>
    <w:uiPriority w:val="69"/>
    <w:rsid w:val="00FF007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paragraph" w:customStyle="1" w:styleId="Bulletniveau1">
    <w:name w:val="Bullet niveau 1"/>
    <w:basedOn w:val="Paragraphedeliste"/>
    <w:link w:val="Bulletniveau1Car"/>
    <w:qFormat/>
    <w:rsid w:val="00D43D5B"/>
    <w:pPr>
      <w:numPr>
        <w:numId w:val="3"/>
      </w:numPr>
      <w:spacing w:after="60"/>
      <w:contextualSpacing w:val="0"/>
    </w:pPr>
  </w:style>
  <w:style w:type="character" w:customStyle="1" w:styleId="ParagraphedelisteCar">
    <w:name w:val="Paragraphe de liste Car"/>
    <w:aliases w:val="Lettre d'introduction Car,List Paragraph1 Car,Numbered paragraph 1 Car,P1 Pharos Car,Bullet Niv 1 Car,ParagrapheLEXSI Car,lp1 Car,LOG_Aufzählung Car,Colorful List - Accent 11 Car,Liste couleur - Accent 11 Car,Bullet OSM Car"/>
    <w:basedOn w:val="Policepardfaut"/>
    <w:link w:val="Paragraphedeliste"/>
    <w:uiPriority w:val="34"/>
    <w:qFormat/>
    <w:rsid w:val="00A0044B"/>
    <w:rPr>
      <w:sz w:val="18"/>
    </w:rPr>
  </w:style>
  <w:style w:type="character" w:customStyle="1" w:styleId="Bulletniveau1Car">
    <w:name w:val="Bullet niveau 1 Car"/>
    <w:basedOn w:val="ParagraphedelisteCar"/>
    <w:link w:val="Bulletniveau1"/>
    <w:rsid w:val="00D43D5B"/>
    <w:rPr>
      <w:rFonts w:ascii="Tahoma" w:hAnsi="Tahoma"/>
      <w:sz w:val="18"/>
    </w:rPr>
  </w:style>
  <w:style w:type="paragraph" w:customStyle="1" w:styleId="Heading31">
    <w:name w:val="Heading 31"/>
    <w:basedOn w:val="Normal"/>
    <w:next w:val="Normal"/>
    <w:autoRedefine/>
    <w:rsid w:val="004002D2"/>
    <w:pPr>
      <w:keepNext/>
      <w:tabs>
        <w:tab w:val="num" w:pos="720"/>
        <w:tab w:val="left" w:pos="862"/>
      </w:tabs>
      <w:spacing w:before="280" w:after="280"/>
      <w:ind w:left="720" w:hanging="720"/>
      <w:outlineLvl w:val="2"/>
    </w:pPr>
    <w:rPr>
      <w:rFonts w:ascii="Calibri" w:eastAsia="Times New Roman" w:hAnsi="Calibri" w:cs="Calibri"/>
      <w:b/>
      <w:bCs/>
      <w:sz w:val="24"/>
      <w:szCs w:val="26"/>
      <w:lang w:eastAsia="fr-FR"/>
    </w:rPr>
  </w:style>
  <w:style w:type="paragraph" w:styleId="Corpsdetexte2">
    <w:name w:val="Body Text 2"/>
    <w:basedOn w:val="Normal"/>
    <w:link w:val="Corpsdetexte2Car"/>
    <w:rsid w:val="004002D2"/>
    <w:pPr>
      <w:spacing w:line="480" w:lineRule="auto"/>
    </w:pPr>
    <w:rPr>
      <w:rFonts w:ascii="Calibri" w:eastAsia="Times New Roman" w:hAnsi="Calibri" w:cs="Times New Roman"/>
      <w:sz w:val="24"/>
      <w:szCs w:val="24"/>
      <w:lang w:eastAsia="fr-FR"/>
    </w:rPr>
  </w:style>
  <w:style w:type="character" w:customStyle="1" w:styleId="Corpsdetexte2Car">
    <w:name w:val="Corps de texte 2 Car"/>
    <w:basedOn w:val="Policepardfaut"/>
    <w:link w:val="Corpsdetexte2"/>
    <w:rsid w:val="004002D2"/>
    <w:rPr>
      <w:rFonts w:ascii="Calibri" w:eastAsia="Times New Roman" w:hAnsi="Calibri" w:cs="Times New Roman"/>
      <w:sz w:val="24"/>
      <w:szCs w:val="24"/>
      <w:lang w:eastAsia="fr-FR"/>
    </w:rPr>
  </w:style>
  <w:style w:type="paragraph" w:customStyle="1" w:styleId="Pucen1">
    <w:name w:val="Puce n1"/>
    <w:basedOn w:val="Paragraphedeliste"/>
    <w:link w:val="Pucen1Car"/>
    <w:qFormat/>
    <w:rsid w:val="00A36CBC"/>
    <w:pPr>
      <w:numPr>
        <w:numId w:val="4"/>
      </w:numPr>
      <w:contextualSpacing w:val="0"/>
    </w:pPr>
  </w:style>
  <w:style w:type="paragraph" w:customStyle="1" w:styleId="Pucen2">
    <w:name w:val="Puce n2"/>
    <w:basedOn w:val="Paragraphedeliste"/>
    <w:link w:val="Pucen2Car"/>
    <w:rsid w:val="004B5914"/>
    <w:pPr>
      <w:numPr>
        <w:ilvl w:val="1"/>
        <w:numId w:val="5"/>
      </w:numPr>
      <w:ind w:left="1434" w:hanging="357"/>
    </w:pPr>
    <w:rPr>
      <w:sz w:val="20"/>
    </w:rPr>
  </w:style>
  <w:style w:type="character" w:customStyle="1" w:styleId="Pucen1Car">
    <w:name w:val="Puce n1 Car"/>
    <w:basedOn w:val="Policepardfaut"/>
    <w:link w:val="Pucen1"/>
    <w:rsid w:val="00A36CBC"/>
    <w:rPr>
      <w:rFonts w:ascii="Tahoma" w:hAnsi="Tahoma"/>
      <w:sz w:val="18"/>
    </w:rPr>
  </w:style>
  <w:style w:type="character" w:customStyle="1" w:styleId="Pucen2Car">
    <w:name w:val="Puce n2 Car"/>
    <w:basedOn w:val="Policepardfaut"/>
    <w:link w:val="Pucen2"/>
    <w:rsid w:val="004B5914"/>
    <w:rPr>
      <w:rFonts w:ascii="Tahoma" w:hAnsi="Tahoma"/>
      <w:sz w:val="20"/>
    </w:rPr>
  </w:style>
  <w:style w:type="table" w:styleId="Listeclaire">
    <w:name w:val="Light List"/>
    <w:basedOn w:val="TableauNormal"/>
    <w:uiPriority w:val="61"/>
    <w:rsid w:val="00C7129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steclaire-Accent52">
    <w:name w:val="Liste claire - Accent 52"/>
    <w:basedOn w:val="TableauNormal"/>
    <w:next w:val="Listeclaire-Accent5"/>
    <w:uiPriority w:val="61"/>
    <w:rsid w:val="003B1EEA"/>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Listepuces">
    <w:name w:val="List Bullet"/>
    <w:basedOn w:val="Normal"/>
    <w:link w:val="ListepucesCar"/>
    <w:rsid w:val="00D949CD"/>
    <w:pPr>
      <w:overflowPunct w:val="0"/>
      <w:autoSpaceDE w:val="0"/>
      <w:autoSpaceDN w:val="0"/>
      <w:adjustRightInd w:val="0"/>
      <w:spacing w:before="60" w:after="60" w:line="280" w:lineRule="atLeast"/>
      <w:ind w:left="720" w:hanging="360"/>
      <w:textAlignment w:val="baseline"/>
    </w:pPr>
    <w:rPr>
      <w:rFonts w:ascii="Calibri" w:eastAsia="Times New Roman" w:hAnsi="Calibri" w:cs="Times New Roman"/>
      <w:sz w:val="24"/>
      <w:lang w:eastAsia="fr-FR"/>
    </w:rPr>
  </w:style>
  <w:style w:type="character" w:customStyle="1" w:styleId="ListepucesCar">
    <w:name w:val="Liste à puces Car"/>
    <w:link w:val="Listepuces"/>
    <w:rsid w:val="00D949CD"/>
    <w:rPr>
      <w:rFonts w:ascii="Calibri" w:eastAsia="Times New Roman" w:hAnsi="Calibri" w:cs="Times New Roman"/>
      <w:sz w:val="24"/>
      <w:lang w:eastAsia="fr-FR"/>
    </w:rPr>
  </w:style>
  <w:style w:type="table" w:styleId="Tramemoyenne2">
    <w:name w:val="Medium Shading 2"/>
    <w:basedOn w:val="TableauNormal"/>
    <w:uiPriority w:val="64"/>
    <w:rsid w:val="006C676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steclaire-Accent51">
    <w:name w:val="Liste claire - Accent 51"/>
    <w:basedOn w:val="TableauNormal"/>
    <w:next w:val="Listeclaire-Accent5"/>
    <w:uiPriority w:val="61"/>
    <w:rsid w:val="00347FF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ParagrapheCarCarCar">
    <w:name w:val="Paragraphe Car Car Car"/>
    <w:link w:val="ParagrapheCarCarCarCar"/>
    <w:rsid w:val="00F56894"/>
    <w:pPr>
      <w:spacing w:before="120" w:after="0" w:line="320" w:lineRule="exact"/>
      <w:jc w:val="both"/>
    </w:pPr>
    <w:rPr>
      <w:rFonts w:ascii="Arial" w:eastAsia="Times New Roman" w:hAnsi="Arial" w:cs="Arial"/>
      <w:bCs/>
      <w:sz w:val="20"/>
      <w:szCs w:val="18"/>
      <w:lang w:val="en-GB"/>
    </w:rPr>
  </w:style>
  <w:style w:type="character" w:customStyle="1" w:styleId="ParagrapheCarCarCarCar">
    <w:name w:val="Paragraphe Car Car Car Car"/>
    <w:link w:val="ParagrapheCarCarCar"/>
    <w:rsid w:val="00F56894"/>
    <w:rPr>
      <w:rFonts w:ascii="Arial" w:eastAsia="Times New Roman" w:hAnsi="Arial" w:cs="Arial"/>
      <w:bCs/>
      <w:sz w:val="20"/>
      <w:szCs w:val="18"/>
      <w:lang w:val="en-GB"/>
    </w:rPr>
  </w:style>
  <w:style w:type="character" w:customStyle="1" w:styleId="NormalWebCar">
    <w:name w:val="Normal (Web) Car"/>
    <w:link w:val="NormalWeb"/>
    <w:uiPriority w:val="99"/>
    <w:rsid w:val="00F56894"/>
    <w:rPr>
      <w:rFonts w:ascii="Times New Roman" w:eastAsiaTheme="minorEastAsia" w:hAnsi="Times New Roman" w:cs="Times New Roman"/>
      <w:sz w:val="24"/>
      <w:szCs w:val="24"/>
      <w:lang w:eastAsia="fr-FR"/>
    </w:rPr>
  </w:style>
  <w:style w:type="paragraph" w:styleId="Corpsdetexte">
    <w:name w:val="Body Text"/>
    <w:basedOn w:val="Normal"/>
    <w:link w:val="CorpsdetexteCar"/>
    <w:uiPriority w:val="99"/>
    <w:unhideWhenUsed/>
    <w:rsid w:val="004443AB"/>
  </w:style>
  <w:style w:type="character" w:customStyle="1" w:styleId="CorpsdetexteCar">
    <w:name w:val="Corps de texte Car"/>
    <w:basedOn w:val="Policepardfaut"/>
    <w:link w:val="Corpsdetexte"/>
    <w:uiPriority w:val="99"/>
    <w:rsid w:val="004443AB"/>
    <w:rPr>
      <w:sz w:val="18"/>
    </w:rPr>
  </w:style>
  <w:style w:type="paragraph" w:styleId="Listepuces3">
    <w:name w:val="List Bullet 3"/>
    <w:basedOn w:val="Normal"/>
    <w:uiPriority w:val="99"/>
    <w:semiHidden/>
    <w:unhideWhenUsed/>
    <w:rsid w:val="00510DE6"/>
    <w:pPr>
      <w:numPr>
        <w:numId w:val="6"/>
      </w:numPr>
      <w:contextualSpacing/>
    </w:pPr>
  </w:style>
  <w:style w:type="paragraph" w:styleId="Listepuces2">
    <w:name w:val="List Bullet 2"/>
    <w:basedOn w:val="Normal"/>
    <w:rsid w:val="00510DE6"/>
    <w:pPr>
      <w:numPr>
        <w:numId w:val="7"/>
      </w:numPr>
      <w:spacing w:after="60"/>
    </w:pPr>
    <w:rPr>
      <w:rFonts w:ascii="Arial" w:eastAsia="Times New Roman" w:hAnsi="Arial" w:cs="Times New Roman"/>
      <w:sz w:val="20"/>
      <w:szCs w:val="20"/>
      <w:lang w:eastAsia="fr-FR"/>
    </w:rPr>
  </w:style>
  <w:style w:type="table" w:customStyle="1" w:styleId="TableauGrille41">
    <w:name w:val="Tableau Grille 41"/>
    <w:basedOn w:val="TableauNormal"/>
    <w:uiPriority w:val="49"/>
    <w:rsid w:val="00510DE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Liste41">
    <w:name w:val="Tableau Liste 41"/>
    <w:basedOn w:val="TableauNormal"/>
    <w:uiPriority w:val="49"/>
    <w:rsid w:val="00510DE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31">
    <w:name w:val="Tableau Grille 31"/>
    <w:basedOn w:val="TableauNormal"/>
    <w:uiPriority w:val="48"/>
    <w:rsid w:val="00530FD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lev">
    <w:name w:val="Strong"/>
    <w:basedOn w:val="Policepardfaut"/>
    <w:uiPriority w:val="22"/>
    <w:qFormat/>
    <w:rsid w:val="00222698"/>
    <w:rPr>
      <w:b/>
      <w:bCs/>
    </w:rPr>
  </w:style>
  <w:style w:type="paragraph" w:customStyle="1" w:styleId="Corpsdetexte21">
    <w:name w:val="Corps de texte 21"/>
    <w:basedOn w:val="Normal"/>
    <w:rsid w:val="00780656"/>
    <w:pPr>
      <w:keepLines/>
      <w:overflowPunct w:val="0"/>
      <w:autoSpaceDE w:val="0"/>
      <w:autoSpaceDN w:val="0"/>
      <w:adjustRightInd w:val="0"/>
      <w:spacing w:after="0"/>
      <w:ind w:left="709"/>
      <w:textAlignment w:val="baseline"/>
    </w:pPr>
    <w:rPr>
      <w:rFonts w:ascii="Times New Roman" w:eastAsia="Times New Roman" w:hAnsi="Times New Roman" w:cs="Times New Roman"/>
      <w:sz w:val="20"/>
      <w:szCs w:val="20"/>
      <w:lang w:eastAsia="fr-FR"/>
    </w:rPr>
  </w:style>
  <w:style w:type="paragraph" w:customStyle="1" w:styleId="Lettreintro">
    <w:name w:val="Lettre intro"/>
    <w:basedOn w:val="Normal"/>
    <w:link w:val="LettreintroCar"/>
    <w:rsid w:val="00293263"/>
    <w:pPr>
      <w:spacing w:before="360" w:after="240"/>
      <w:ind w:left="255"/>
      <w:jc w:val="left"/>
    </w:pPr>
    <w:rPr>
      <w:rFonts w:ascii="Boton BQ Regular" w:eastAsia="Times New Roman" w:hAnsi="Boton BQ Regular" w:cs="Times New Roman"/>
      <w:b/>
      <w:color w:val="FFFFFF"/>
      <w:sz w:val="52"/>
      <w:szCs w:val="24"/>
      <w:lang w:eastAsia="fr-FR"/>
    </w:rPr>
  </w:style>
  <w:style w:type="character" w:customStyle="1" w:styleId="LettreintroCar">
    <w:name w:val="Lettre intro Car"/>
    <w:link w:val="Lettreintro"/>
    <w:rsid w:val="00293263"/>
    <w:rPr>
      <w:rFonts w:ascii="Boton BQ Regular" w:eastAsia="Times New Roman" w:hAnsi="Boton BQ Regular" w:cs="Times New Roman"/>
      <w:b/>
      <w:color w:val="FFFFFF"/>
      <w:sz w:val="52"/>
      <w:szCs w:val="24"/>
      <w:lang w:eastAsia="fr-FR"/>
    </w:rPr>
  </w:style>
  <w:style w:type="table" w:customStyle="1" w:styleId="Tableau1">
    <w:name w:val="Tableau1"/>
    <w:basedOn w:val="TableauNormal"/>
    <w:next w:val="Grilledutableau"/>
    <w:rsid w:val="00293263"/>
    <w:pPr>
      <w:widowControl w:val="0"/>
      <w:spacing w:before="240"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Corpsdetexte"/>
    <w:link w:val="TextChar1"/>
    <w:qFormat/>
    <w:rsid w:val="00564D8C"/>
    <w:pPr>
      <w:overflowPunct w:val="0"/>
      <w:autoSpaceDE w:val="0"/>
      <w:autoSpaceDN w:val="0"/>
      <w:adjustRightInd w:val="0"/>
      <w:textAlignment w:val="baseline"/>
    </w:pPr>
    <w:rPr>
      <w:rFonts w:eastAsia="Times New Roman" w:cs="Times New Roman"/>
      <w:sz w:val="20"/>
      <w:szCs w:val="28"/>
      <w:lang w:val="x-none" w:eastAsia="x-none"/>
    </w:rPr>
  </w:style>
  <w:style w:type="paragraph" w:customStyle="1" w:styleId="Text2">
    <w:name w:val="Text 2"/>
    <w:basedOn w:val="Text"/>
    <w:rsid w:val="00564D8C"/>
    <w:pPr>
      <w:numPr>
        <w:numId w:val="8"/>
      </w:numPr>
      <w:tabs>
        <w:tab w:val="num" w:pos="720"/>
      </w:tabs>
    </w:pPr>
  </w:style>
  <w:style w:type="character" w:customStyle="1" w:styleId="TextChar1">
    <w:name w:val="Text Char1"/>
    <w:link w:val="Text"/>
    <w:rsid w:val="00564D8C"/>
    <w:rPr>
      <w:rFonts w:ascii="Tahoma" w:eastAsia="Times New Roman" w:hAnsi="Tahoma" w:cs="Times New Roman"/>
      <w:sz w:val="20"/>
      <w:szCs w:val="28"/>
      <w:lang w:val="x-none" w:eastAsia="x-none"/>
    </w:rPr>
  </w:style>
  <w:style w:type="paragraph" w:customStyle="1" w:styleId="ART">
    <w:name w:val="ART"/>
    <w:basedOn w:val="Titre1"/>
    <w:qFormat/>
    <w:rsid w:val="00EB014D"/>
    <w:pPr>
      <w:numPr>
        <w:numId w:val="9"/>
      </w:numPr>
      <w:shd w:val="clear" w:color="auto" w:fill="auto"/>
      <w:spacing w:before="480" w:after="0" w:line="276" w:lineRule="auto"/>
      <w:ind w:right="0"/>
    </w:pPr>
    <w:rPr>
      <w:rFonts w:asciiTheme="majorHAnsi" w:hAnsiTheme="majorHAnsi"/>
      <w:smallCaps w:val="0"/>
      <w:color w:val="365F91" w:themeColor="accent1" w:themeShade="BF"/>
      <w:sz w:val="28"/>
    </w:rPr>
  </w:style>
  <w:style w:type="numbering" w:customStyle="1" w:styleId="Stylenumrotationprdfinie">
    <w:name w:val="Style numérotation prédéfinie"/>
    <w:uiPriority w:val="99"/>
    <w:rsid w:val="0099425C"/>
    <w:pPr>
      <w:numPr>
        <w:numId w:val="10"/>
      </w:numPr>
    </w:pPr>
  </w:style>
  <w:style w:type="paragraph" w:customStyle="1" w:styleId="soustitre1">
    <w:name w:val="sous titre 1"/>
    <w:basedOn w:val="Normal"/>
    <w:link w:val="soustitre1Car"/>
    <w:qFormat/>
    <w:rsid w:val="003B52E5"/>
    <w:pPr>
      <w:numPr>
        <w:numId w:val="11"/>
      </w:numPr>
      <w:spacing w:after="0"/>
      <w:jc w:val="left"/>
    </w:pPr>
    <w:rPr>
      <w:rFonts w:eastAsia="Times New Roman" w:cstheme="minorHAnsi"/>
      <w:b/>
      <w:sz w:val="20"/>
      <w:szCs w:val="24"/>
      <w:u w:val="single"/>
      <w:lang w:eastAsia="fr-FR"/>
    </w:rPr>
  </w:style>
  <w:style w:type="character" w:customStyle="1" w:styleId="soustitre1Car">
    <w:name w:val="sous titre 1 Car"/>
    <w:basedOn w:val="Policepardfaut"/>
    <w:link w:val="soustitre1"/>
    <w:rsid w:val="003B52E5"/>
    <w:rPr>
      <w:rFonts w:ascii="Tahoma" w:eastAsia="Times New Roman" w:hAnsi="Tahoma" w:cstheme="minorHAnsi"/>
      <w:b/>
      <w:sz w:val="20"/>
      <w:szCs w:val="24"/>
      <w:u w:val="single"/>
      <w:lang w:eastAsia="fr-FR"/>
    </w:rPr>
  </w:style>
  <w:style w:type="paragraph" w:styleId="TM4">
    <w:name w:val="toc 4"/>
    <w:basedOn w:val="Normal"/>
    <w:next w:val="Normal"/>
    <w:autoRedefine/>
    <w:uiPriority w:val="39"/>
    <w:unhideWhenUsed/>
    <w:rsid w:val="00FC3A87"/>
    <w:pPr>
      <w:spacing w:after="100" w:line="276" w:lineRule="auto"/>
      <w:ind w:left="660"/>
      <w:jc w:val="left"/>
    </w:pPr>
    <w:rPr>
      <w:rFonts w:eastAsiaTheme="minorEastAsia"/>
      <w:sz w:val="22"/>
      <w:lang w:eastAsia="fr-FR"/>
    </w:rPr>
  </w:style>
  <w:style w:type="paragraph" w:styleId="TM5">
    <w:name w:val="toc 5"/>
    <w:basedOn w:val="Normal"/>
    <w:next w:val="Normal"/>
    <w:autoRedefine/>
    <w:uiPriority w:val="39"/>
    <w:unhideWhenUsed/>
    <w:rsid w:val="00FC3A87"/>
    <w:pPr>
      <w:spacing w:after="100" w:line="276" w:lineRule="auto"/>
      <w:ind w:left="880"/>
      <w:jc w:val="left"/>
    </w:pPr>
    <w:rPr>
      <w:rFonts w:eastAsiaTheme="minorEastAsia"/>
      <w:sz w:val="22"/>
      <w:lang w:eastAsia="fr-FR"/>
    </w:rPr>
  </w:style>
  <w:style w:type="paragraph" w:styleId="TM6">
    <w:name w:val="toc 6"/>
    <w:basedOn w:val="Normal"/>
    <w:next w:val="Normal"/>
    <w:autoRedefine/>
    <w:uiPriority w:val="39"/>
    <w:unhideWhenUsed/>
    <w:rsid w:val="00FC3A87"/>
    <w:pPr>
      <w:spacing w:after="100" w:line="276" w:lineRule="auto"/>
      <w:ind w:left="1100"/>
      <w:jc w:val="left"/>
    </w:pPr>
    <w:rPr>
      <w:rFonts w:eastAsiaTheme="minorEastAsia"/>
      <w:sz w:val="22"/>
      <w:lang w:eastAsia="fr-FR"/>
    </w:rPr>
  </w:style>
  <w:style w:type="paragraph" w:styleId="TM7">
    <w:name w:val="toc 7"/>
    <w:basedOn w:val="Normal"/>
    <w:next w:val="Normal"/>
    <w:autoRedefine/>
    <w:uiPriority w:val="39"/>
    <w:unhideWhenUsed/>
    <w:rsid w:val="00FC3A87"/>
    <w:pPr>
      <w:spacing w:after="100" w:line="276" w:lineRule="auto"/>
      <w:ind w:left="1320"/>
      <w:jc w:val="left"/>
    </w:pPr>
    <w:rPr>
      <w:rFonts w:eastAsiaTheme="minorEastAsia"/>
      <w:sz w:val="22"/>
      <w:lang w:eastAsia="fr-FR"/>
    </w:rPr>
  </w:style>
  <w:style w:type="paragraph" w:styleId="TM8">
    <w:name w:val="toc 8"/>
    <w:basedOn w:val="Normal"/>
    <w:next w:val="Normal"/>
    <w:autoRedefine/>
    <w:uiPriority w:val="39"/>
    <w:unhideWhenUsed/>
    <w:rsid w:val="00FC3A87"/>
    <w:pPr>
      <w:spacing w:after="100" w:line="276" w:lineRule="auto"/>
      <w:ind w:left="1540"/>
      <w:jc w:val="left"/>
    </w:pPr>
    <w:rPr>
      <w:rFonts w:eastAsiaTheme="minorEastAsia"/>
      <w:sz w:val="22"/>
      <w:lang w:eastAsia="fr-FR"/>
    </w:rPr>
  </w:style>
  <w:style w:type="paragraph" w:styleId="TM9">
    <w:name w:val="toc 9"/>
    <w:basedOn w:val="Normal"/>
    <w:next w:val="Normal"/>
    <w:autoRedefine/>
    <w:uiPriority w:val="39"/>
    <w:unhideWhenUsed/>
    <w:rsid w:val="00FC3A87"/>
    <w:pPr>
      <w:spacing w:after="100" w:line="276" w:lineRule="auto"/>
      <w:ind w:left="1760"/>
      <w:jc w:val="left"/>
    </w:pPr>
    <w:rPr>
      <w:rFonts w:eastAsiaTheme="minorEastAsia"/>
      <w:sz w:val="22"/>
      <w:lang w:eastAsia="fr-FR"/>
    </w:rPr>
  </w:style>
  <w:style w:type="character" w:customStyle="1" w:styleId="Docactif">
    <w:name w:val="Doc actif"/>
    <w:basedOn w:val="Policepardfaut"/>
    <w:rsid w:val="009A5A73"/>
  </w:style>
  <w:style w:type="paragraph" w:customStyle="1" w:styleId="Alina-numro">
    <w:name w:val="Alinéa-numéro"/>
    <w:basedOn w:val="Normal"/>
    <w:rsid w:val="00D079F3"/>
    <w:pPr>
      <w:tabs>
        <w:tab w:val="num" w:pos="927"/>
      </w:tabs>
      <w:ind w:left="907" w:hanging="340"/>
    </w:pPr>
    <w:rPr>
      <w:rFonts w:ascii="Arial" w:eastAsia="Times New Roman" w:hAnsi="Arial" w:cs="Arial"/>
      <w:sz w:val="20"/>
      <w:szCs w:val="20"/>
      <w:lang w:eastAsia="fr-FR"/>
    </w:rPr>
  </w:style>
  <w:style w:type="paragraph" w:customStyle="1" w:styleId="xmsonormal">
    <w:name w:val="x_msonormal"/>
    <w:basedOn w:val="Normal"/>
    <w:rsid w:val="00235C8C"/>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Default">
    <w:name w:val="Default"/>
    <w:rsid w:val="00BF3390"/>
    <w:pPr>
      <w:autoSpaceDE w:val="0"/>
      <w:autoSpaceDN w:val="0"/>
      <w:adjustRightInd w:val="0"/>
      <w:spacing w:after="0" w:line="240" w:lineRule="auto"/>
    </w:pPr>
    <w:rPr>
      <w:rFonts w:ascii="Calibri" w:hAnsi="Calibri" w:cs="Calibri"/>
      <w:color w:val="000000"/>
      <w:sz w:val="24"/>
      <w:szCs w:val="24"/>
    </w:rPr>
  </w:style>
  <w:style w:type="paragraph" w:customStyle="1" w:styleId="StyleTitre1HautPasdebordureGauchePasdebordureD">
    <w:name w:val="Style Titre 1 + Haut: (Pas de bordure) Gauche: (Pas de bordure) D..."/>
    <w:basedOn w:val="Titre1"/>
    <w:rsid w:val="00711E83"/>
    <w:pPr>
      <w:numPr>
        <w:numId w:val="0"/>
      </w:numPr>
      <w:shd w:val="pct10" w:color="auto" w:fill="auto"/>
      <w:spacing w:before="220" w:after="100" w:afterAutospacing="1" w:line="280" w:lineRule="atLeast"/>
      <w:ind w:right="0" w:firstLine="1080"/>
    </w:pPr>
    <w:rPr>
      <w:rFonts w:ascii="Arial" w:eastAsia="Times New Roman" w:hAnsi="Arial" w:cs="Times New Roman"/>
      <w:bCs w:val="0"/>
      <w:smallCaps w:val="0"/>
      <w:color w:val="auto"/>
      <w:spacing w:val="-10"/>
      <w:kern w:val="28"/>
      <w:sz w:val="24"/>
      <w:szCs w:val="20"/>
    </w:rPr>
  </w:style>
  <w:style w:type="paragraph" w:customStyle="1" w:styleId="Texte">
    <w:name w:val="Texte"/>
    <w:basedOn w:val="Normal"/>
    <w:link w:val="TexteCar"/>
    <w:rsid w:val="009370D9"/>
    <w:pPr>
      <w:keepLines/>
      <w:tabs>
        <w:tab w:val="left" w:pos="426"/>
        <w:tab w:val="left" w:pos="1134"/>
        <w:tab w:val="left" w:pos="1701"/>
        <w:tab w:val="left" w:pos="2268"/>
        <w:tab w:val="left" w:pos="3402"/>
        <w:tab w:val="left" w:pos="4536"/>
        <w:tab w:val="left" w:pos="5670"/>
        <w:tab w:val="left" w:pos="6804"/>
        <w:tab w:val="left" w:pos="7938"/>
      </w:tabs>
      <w:suppressAutoHyphens/>
      <w:spacing w:before="141" w:after="0"/>
    </w:pPr>
    <w:rPr>
      <w:rFonts w:ascii="Times New Roman" w:eastAsia="Times New Roman" w:hAnsi="Times New Roman" w:cs="Times New Roman"/>
      <w:sz w:val="24"/>
      <w:szCs w:val="20"/>
      <w:lang w:eastAsia="ar-SA"/>
    </w:rPr>
  </w:style>
  <w:style w:type="character" w:customStyle="1" w:styleId="TexteCar">
    <w:name w:val="Texte Car"/>
    <w:link w:val="Texte"/>
    <w:rsid w:val="009370D9"/>
    <w:rPr>
      <w:rFonts w:ascii="Times New Roman" w:eastAsia="Times New Roman" w:hAnsi="Times New Roman" w:cs="Times New Roman"/>
      <w:sz w:val="24"/>
      <w:szCs w:val="20"/>
      <w:lang w:eastAsia="ar-SA"/>
    </w:rPr>
  </w:style>
  <w:style w:type="paragraph" w:customStyle="1" w:styleId="Puce1">
    <w:name w:val="Puce 1"/>
    <w:basedOn w:val="Normal"/>
    <w:rsid w:val="009370D9"/>
    <w:pPr>
      <w:keepLines/>
      <w:numPr>
        <w:numId w:val="12"/>
      </w:numPr>
      <w:suppressAutoHyphens/>
      <w:spacing w:before="141" w:after="0"/>
    </w:pPr>
    <w:rPr>
      <w:rFonts w:ascii="Times New Roman" w:eastAsia="Times New Roman" w:hAnsi="Times New Roman" w:cs="Times New Roman"/>
      <w:sz w:val="24"/>
      <w:szCs w:val="20"/>
      <w:lang w:val="en-US" w:eastAsia="ar-SA"/>
    </w:rPr>
  </w:style>
  <w:style w:type="paragraph" w:customStyle="1" w:styleId="sousart">
    <w:name w:val="sousart"/>
    <w:basedOn w:val="Titre2"/>
    <w:rsid w:val="009370D9"/>
    <w:pPr>
      <w:keepLines w:val="0"/>
      <w:numPr>
        <w:ilvl w:val="0"/>
        <w:numId w:val="0"/>
      </w:numPr>
      <w:pBdr>
        <w:bottom w:val="none" w:sz="0" w:space="0" w:color="auto"/>
      </w:pBdr>
      <w:suppressAutoHyphens/>
      <w:spacing w:before="0" w:after="0"/>
      <w:ind w:left="360" w:hanging="360"/>
    </w:pPr>
    <w:rPr>
      <w:rFonts w:ascii="Linotype Univers" w:eastAsia="Times New Roman" w:hAnsi="Linotype Univers" w:cs="Times New Roman"/>
      <w:b w:val="0"/>
      <w:bCs w:val="0"/>
      <w:i/>
      <w:color w:val="auto"/>
      <w:sz w:val="22"/>
      <w:szCs w:val="20"/>
      <w:lang w:eastAsia="ar-SA"/>
    </w:rPr>
  </w:style>
  <w:style w:type="paragraph" w:customStyle="1" w:styleId="PTMAJ">
    <w:name w:val="PT_MAJ"/>
    <w:basedOn w:val="Titre2"/>
    <w:link w:val="PTMAJCar"/>
    <w:qFormat/>
    <w:rsid w:val="00917BCE"/>
    <w:pPr>
      <w:keepLines w:val="0"/>
      <w:numPr>
        <w:ilvl w:val="0"/>
        <w:numId w:val="0"/>
      </w:numPr>
      <w:pBdr>
        <w:bottom w:val="none" w:sz="0" w:space="0" w:color="auto"/>
      </w:pBdr>
      <w:overflowPunct w:val="0"/>
      <w:autoSpaceDE w:val="0"/>
      <w:autoSpaceDN w:val="0"/>
      <w:adjustRightInd w:val="0"/>
      <w:spacing w:before="0" w:line="276" w:lineRule="auto"/>
      <w:ind w:left="709" w:hanging="709"/>
      <w:jc w:val="left"/>
      <w:textAlignment w:val="baseline"/>
    </w:pPr>
    <w:rPr>
      <w:bCs w:val="0"/>
      <w:smallCaps/>
      <w:color w:val="4F81BD" w:themeColor="accent1"/>
      <w:szCs w:val="24"/>
      <w:lang w:eastAsia="fr-FR"/>
    </w:rPr>
  </w:style>
  <w:style w:type="character" w:customStyle="1" w:styleId="PTMAJCar">
    <w:name w:val="PT_MAJ Car"/>
    <w:basedOn w:val="Policepardfaut"/>
    <w:link w:val="PTMAJ"/>
    <w:rsid w:val="00917BCE"/>
    <w:rPr>
      <w:rFonts w:ascii="Tahoma" w:eastAsiaTheme="majorEastAsia" w:hAnsi="Tahoma" w:cstheme="majorBidi"/>
      <w:b/>
      <w:smallCaps/>
      <w:color w:val="4F81BD" w:themeColor="accent1"/>
      <w:sz w:val="24"/>
      <w:szCs w:val="24"/>
      <w:lang w:eastAsia="fr-FR"/>
    </w:rPr>
  </w:style>
  <w:style w:type="paragraph" w:customStyle="1" w:styleId="Corps">
    <w:name w:val="Corps"/>
    <w:basedOn w:val="Corpsdetexte"/>
    <w:qFormat/>
    <w:rsid w:val="00431411"/>
    <w:pPr>
      <w:keepLines/>
      <w:ind w:left="284"/>
    </w:pPr>
    <w:rPr>
      <w:rFonts w:ascii="Calibri" w:eastAsia="Times New Roman" w:hAnsi="Calibri" w:cs="Calibri"/>
      <w:sz w:val="22"/>
      <w:szCs w:val="18"/>
      <w:lang w:eastAsia="fr-FR"/>
    </w:rPr>
  </w:style>
  <w:style w:type="paragraph" w:customStyle="1" w:styleId="Alinea">
    <w:name w:val="Alinea"/>
    <w:basedOn w:val="Corps"/>
    <w:qFormat/>
    <w:rsid w:val="00431411"/>
    <w:pPr>
      <w:numPr>
        <w:numId w:val="13"/>
      </w:numPr>
      <w:contextualSpacing/>
    </w:pPr>
  </w:style>
  <w:style w:type="table" w:customStyle="1" w:styleId="Grilledutableau1">
    <w:name w:val="Grille du tableau1"/>
    <w:basedOn w:val="TableauNormal"/>
    <w:next w:val="Grilledutableau"/>
    <w:uiPriority w:val="59"/>
    <w:rsid w:val="000D1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uiPriority w:val="99"/>
    <w:semiHidden/>
    <w:rsid w:val="005F3A77"/>
    <w:rPr>
      <w:vertAlign w:val="superscript"/>
    </w:rPr>
  </w:style>
  <w:style w:type="table" w:customStyle="1" w:styleId="TableGrid0">
    <w:name w:val="Table Grid0"/>
    <w:rsid w:val="00D13C0E"/>
    <w:pPr>
      <w:spacing w:after="0" w:line="240" w:lineRule="auto"/>
    </w:pPr>
    <w:rPr>
      <w:rFonts w:eastAsiaTheme="minorEastAsia"/>
      <w:lang w:eastAsia="fr-FR"/>
    </w:rPr>
    <w:tblPr>
      <w:tblCellMar>
        <w:top w:w="0" w:type="dxa"/>
        <w:left w:w="0" w:type="dxa"/>
        <w:bottom w:w="0" w:type="dxa"/>
        <w:right w:w="0" w:type="dxa"/>
      </w:tblCellMar>
    </w:tblPr>
  </w:style>
  <w:style w:type="character" w:styleId="Rfrenceintense">
    <w:name w:val="Intense Reference"/>
    <w:basedOn w:val="Policepardfaut"/>
    <w:uiPriority w:val="32"/>
    <w:qFormat/>
    <w:rsid w:val="00D13C0E"/>
    <w:rPr>
      <w:b/>
      <w:bCs/>
      <w:smallCaps/>
      <w:color w:val="4F81BD" w:themeColor="accent1"/>
      <w:spacing w:val="5"/>
    </w:rPr>
  </w:style>
  <w:style w:type="paragraph" w:styleId="Rvision">
    <w:name w:val="Revision"/>
    <w:hidden/>
    <w:uiPriority w:val="99"/>
    <w:semiHidden/>
    <w:rsid w:val="00D50BA0"/>
    <w:pPr>
      <w:spacing w:after="0" w:line="240" w:lineRule="auto"/>
    </w:pPr>
    <w:rPr>
      <w:rFonts w:ascii="Tahoma" w:hAnsi="Tahoma"/>
      <w:sz w:val="18"/>
    </w:rPr>
  </w:style>
  <w:style w:type="table" w:customStyle="1" w:styleId="TableGrid">
    <w:name w:val="TableGrid"/>
    <w:rsid w:val="007D1C0C"/>
    <w:pPr>
      <w:spacing w:after="0" w:line="240" w:lineRule="auto"/>
    </w:pPr>
    <w:rPr>
      <w:rFonts w:eastAsiaTheme="minorEastAsia"/>
      <w:lang w:eastAsia="fr-FR"/>
    </w:rPr>
    <w:tblPr>
      <w:tblCellMar>
        <w:top w:w="0" w:type="dxa"/>
        <w:left w:w="0" w:type="dxa"/>
        <w:bottom w:w="0" w:type="dxa"/>
        <w:right w:w="0" w:type="dxa"/>
      </w:tblCellMar>
    </w:tblPr>
  </w:style>
  <w:style w:type="character" w:customStyle="1" w:styleId="Mentionnonrsolue1">
    <w:name w:val="Mention non résolue1"/>
    <w:basedOn w:val="Policepardfaut"/>
    <w:uiPriority w:val="99"/>
    <w:semiHidden/>
    <w:unhideWhenUsed/>
    <w:rsid w:val="008855A8"/>
    <w:rPr>
      <w:color w:val="605E5C"/>
      <w:shd w:val="clear" w:color="auto" w:fill="E1DFDD"/>
    </w:rPr>
  </w:style>
  <w:style w:type="paragraph" w:styleId="Notedebasdepage">
    <w:name w:val="footnote text"/>
    <w:basedOn w:val="Normal"/>
    <w:link w:val="NotedebasdepageCar"/>
    <w:uiPriority w:val="99"/>
    <w:semiHidden/>
    <w:unhideWhenUsed/>
    <w:rsid w:val="005264F9"/>
    <w:pPr>
      <w:spacing w:after="0"/>
      <w:jc w:val="left"/>
    </w:pPr>
    <w:rPr>
      <w:rFonts w:ascii="Public Sans Medium" w:hAnsi="Public Sans Medium"/>
      <w:sz w:val="20"/>
      <w:szCs w:val="20"/>
    </w:rPr>
  </w:style>
  <w:style w:type="character" w:customStyle="1" w:styleId="NotedebasdepageCar">
    <w:name w:val="Note de bas de page Car"/>
    <w:basedOn w:val="Policepardfaut"/>
    <w:link w:val="Notedebasdepage"/>
    <w:uiPriority w:val="99"/>
    <w:semiHidden/>
    <w:rsid w:val="005264F9"/>
    <w:rPr>
      <w:rFonts w:ascii="Public Sans Medium" w:hAnsi="Public Sans Medium"/>
      <w:sz w:val="20"/>
      <w:szCs w:val="20"/>
    </w:rPr>
  </w:style>
  <w:style w:type="table" w:styleId="TableauGrille4-Accentuation6">
    <w:name w:val="Grid Table 4 Accent 6"/>
    <w:basedOn w:val="TableauNormal"/>
    <w:uiPriority w:val="49"/>
    <w:rsid w:val="00F35EE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O-PucemarqueBleu">
    <w:name w:val="O-Puce marque Bleu"/>
    <w:basedOn w:val="Normal"/>
    <w:next w:val="Normal"/>
    <w:rsid w:val="00F35EEB"/>
    <w:pPr>
      <w:numPr>
        <w:numId w:val="19"/>
      </w:numPr>
      <w:tabs>
        <w:tab w:val="left" w:pos="284"/>
      </w:tabs>
      <w:spacing w:before="200" w:after="100" w:line="264" w:lineRule="atLeast"/>
      <w:jc w:val="left"/>
    </w:pPr>
    <w:rPr>
      <w:rFonts w:ascii="Calibri" w:hAnsi="Calibri"/>
      <w:color w:val="1F497D" w:themeColor="text2"/>
      <w:sz w:val="24"/>
    </w:rPr>
  </w:style>
  <w:style w:type="table" w:customStyle="1" w:styleId="Grilledutableau2">
    <w:name w:val="Grille du tableau2"/>
    <w:basedOn w:val="TableauNormal"/>
    <w:next w:val="Grilledutableau"/>
    <w:uiPriority w:val="59"/>
    <w:rsid w:val="008B3D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9F5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757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EA3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F356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D20D0"/>
    <w:pPr>
      <w:spacing w:before="100" w:beforeAutospacing="1" w:after="100" w:afterAutospacing="1"/>
      <w:jc w:val="left"/>
    </w:pPr>
    <w:rPr>
      <w:rFonts w:ascii="Times New Roman" w:eastAsia="Times New Roman" w:hAnsi="Times New Roman" w:cs="Times New Roman"/>
      <w:sz w:val="24"/>
      <w:szCs w:val="24"/>
      <w:lang w:eastAsia="fr-FR"/>
    </w:rPr>
  </w:style>
  <w:style w:type="table" w:styleId="Grilledetableauclaire">
    <w:name w:val="Grid Table Light"/>
    <w:basedOn w:val="TableauNormal"/>
    <w:uiPriority w:val="40"/>
    <w:rsid w:val="003A28D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simple1">
    <w:name w:val="Plain Table 1"/>
    <w:basedOn w:val="TableauNormal"/>
    <w:uiPriority w:val="41"/>
    <w:rsid w:val="003A28D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081">
      <w:bodyDiv w:val="1"/>
      <w:marLeft w:val="0"/>
      <w:marRight w:val="0"/>
      <w:marTop w:val="0"/>
      <w:marBottom w:val="0"/>
      <w:divBdr>
        <w:top w:val="none" w:sz="0" w:space="0" w:color="auto"/>
        <w:left w:val="none" w:sz="0" w:space="0" w:color="auto"/>
        <w:bottom w:val="none" w:sz="0" w:space="0" w:color="auto"/>
        <w:right w:val="none" w:sz="0" w:space="0" w:color="auto"/>
      </w:divBdr>
    </w:div>
    <w:div w:id="11345999">
      <w:bodyDiv w:val="1"/>
      <w:marLeft w:val="0"/>
      <w:marRight w:val="0"/>
      <w:marTop w:val="0"/>
      <w:marBottom w:val="0"/>
      <w:divBdr>
        <w:top w:val="none" w:sz="0" w:space="0" w:color="auto"/>
        <w:left w:val="none" w:sz="0" w:space="0" w:color="auto"/>
        <w:bottom w:val="none" w:sz="0" w:space="0" w:color="auto"/>
        <w:right w:val="none" w:sz="0" w:space="0" w:color="auto"/>
      </w:divBdr>
    </w:div>
    <w:div w:id="58602167">
      <w:bodyDiv w:val="1"/>
      <w:marLeft w:val="0"/>
      <w:marRight w:val="0"/>
      <w:marTop w:val="0"/>
      <w:marBottom w:val="0"/>
      <w:divBdr>
        <w:top w:val="none" w:sz="0" w:space="0" w:color="auto"/>
        <w:left w:val="none" w:sz="0" w:space="0" w:color="auto"/>
        <w:bottom w:val="none" w:sz="0" w:space="0" w:color="auto"/>
        <w:right w:val="none" w:sz="0" w:space="0" w:color="auto"/>
      </w:divBdr>
    </w:div>
    <w:div w:id="65420123">
      <w:bodyDiv w:val="1"/>
      <w:marLeft w:val="0"/>
      <w:marRight w:val="0"/>
      <w:marTop w:val="0"/>
      <w:marBottom w:val="0"/>
      <w:divBdr>
        <w:top w:val="none" w:sz="0" w:space="0" w:color="auto"/>
        <w:left w:val="none" w:sz="0" w:space="0" w:color="auto"/>
        <w:bottom w:val="none" w:sz="0" w:space="0" w:color="auto"/>
        <w:right w:val="none" w:sz="0" w:space="0" w:color="auto"/>
      </w:divBdr>
    </w:div>
    <w:div w:id="71852338">
      <w:bodyDiv w:val="1"/>
      <w:marLeft w:val="0"/>
      <w:marRight w:val="0"/>
      <w:marTop w:val="0"/>
      <w:marBottom w:val="0"/>
      <w:divBdr>
        <w:top w:val="none" w:sz="0" w:space="0" w:color="auto"/>
        <w:left w:val="none" w:sz="0" w:space="0" w:color="auto"/>
        <w:bottom w:val="none" w:sz="0" w:space="0" w:color="auto"/>
        <w:right w:val="none" w:sz="0" w:space="0" w:color="auto"/>
      </w:divBdr>
      <w:divsChild>
        <w:div w:id="880366399">
          <w:marLeft w:val="1166"/>
          <w:marRight w:val="0"/>
          <w:marTop w:val="96"/>
          <w:marBottom w:val="0"/>
          <w:divBdr>
            <w:top w:val="none" w:sz="0" w:space="0" w:color="auto"/>
            <w:left w:val="none" w:sz="0" w:space="0" w:color="auto"/>
            <w:bottom w:val="none" w:sz="0" w:space="0" w:color="auto"/>
            <w:right w:val="none" w:sz="0" w:space="0" w:color="auto"/>
          </w:divBdr>
        </w:div>
        <w:div w:id="1147745771">
          <w:marLeft w:val="1166"/>
          <w:marRight w:val="0"/>
          <w:marTop w:val="96"/>
          <w:marBottom w:val="0"/>
          <w:divBdr>
            <w:top w:val="none" w:sz="0" w:space="0" w:color="auto"/>
            <w:left w:val="none" w:sz="0" w:space="0" w:color="auto"/>
            <w:bottom w:val="none" w:sz="0" w:space="0" w:color="auto"/>
            <w:right w:val="none" w:sz="0" w:space="0" w:color="auto"/>
          </w:divBdr>
        </w:div>
        <w:div w:id="1247228703">
          <w:marLeft w:val="1166"/>
          <w:marRight w:val="0"/>
          <w:marTop w:val="96"/>
          <w:marBottom w:val="0"/>
          <w:divBdr>
            <w:top w:val="none" w:sz="0" w:space="0" w:color="auto"/>
            <w:left w:val="none" w:sz="0" w:space="0" w:color="auto"/>
            <w:bottom w:val="none" w:sz="0" w:space="0" w:color="auto"/>
            <w:right w:val="none" w:sz="0" w:space="0" w:color="auto"/>
          </w:divBdr>
        </w:div>
        <w:div w:id="1693333729">
          <w:marLeft w:val="547"/>
          <w:marRight w:val="0"/>
          <w:marTop w:val="115"/>
          <w:marBottom w:val="0"/>
          <w:divBdr>
            <w:top w:val="none" w:sz="0" w:space="0" w:color="auto"/>
            <w:left w:val="none" w:sz="0" w:space="0" w:color="auto"/>
            <w:bottom w:val="none" w:sz="0" w:space="0" w:color="auto"/>
            <w:right w:val="none" w:sz="0" w:space="0" w:color="auto"/>
          </w:divBdr>
        </w:div>
      </w:divsChild>
    </w:div>
    <w:div w:id="94251288">
      <w:bodyDiv w:val="1"/>
      <w:marLeft w:val="0"/>
      <w:marRight w:val="0"/>
      <w:marTop w:val="0"/>
      <w:marBottom w:val="0"/>
      <w:divBdr>
        <w:top w:val="none" w:sz="0" w:space="0" w:color="auto"/>
        <w:left w:val="none" w:sz="0" w:space="0" w:color="auto"/>
        <w:bottom w:val="none" w:sz="0" w:space="0" w:color="auto"/>
        <w:right w:val="none" w:sz="0" w:space="0" w:color="auto"/>
      </w:divBdr>
      <w:divsChild>
        <w:div w:id="614098041">
          <w:marLeft w:val="576"/>
          <w:marRight w:val="0"/>
          <w:marTop w:val="0"/>
          <w:marBottom w:val="60"/>
          <w:divBdr>
            <w:top w:val="none" w:sz="0" w:space="0" w:color="auto"/>
            <w:left w:val="none" w:sz="0" w:space="0" w:color="auto"/>
            <w:bottom w:val="none" w:sz="0" w:space="0" w:color="auto"/>
            <w:right w:val="none" w:sz="0" w:space="0" w:color="auto"/>
          </w:divBdr>
        </w:div>
        <w:div w:id="853156573">
          <w:marLeft w:val="576"/>
          <w:marRight w:val="0"/>
          <w:marTop w:val="0"/>
          <w:marBottom w:val="60"/>
          <w:divBdr>
            <w:top w:val="none" w:sz="0" w:space="0" w:color="auto"/>
            <w:left w:val="none" w:sz="0" w:space="0" w:color="auto"/>
            <w:bottom w:val="none" w:sz="0" w:space="0" w:color="auto"/>
            <w:right w:val="none" w:sz="0" w:space="0" w:color="auto"/>
          </w:divBdr>
        </w:div>
        <w:div w:id="2055157880">
          <w:marLeft w:val="576"/>
          <w:marRight w:val="0"/>
          <w:marTop w:val="0"/>
          <w:marBottom w:val="60"/>
          <w:divBdr>
            <w:top w:val="none" w:sz="0" w:space="0" w:color="auto"/>
            <w:left w:val="none" w:sz="0" w:space="0" w:color="auto"/>
            <w:bottom w:val="none" w:sz="0" w:space="0" w:color="auto"/>
            <w:right w:val="none" w:sz="0" w:space="0" w:color="auto"/>
          </w:divBdr>
        </w:div>
      </w:divsChild>
    </w:div>
    <w:div w:id="138227321">
      <w:bodyDiv w:val="1"/>
      <w:marLeft w:val="0"/>
      <w:marRight w:val="0"/>
      <w:marTop w:val="0"/>
      <w:marBottom w:val="0"/>
      <w:divBdr>
        <w:top w:val="none" w:sz="0" w:space="0" w:color="auto"/>
        <w:left w:val="none" w:sz="0" w:space="0" w:color="auto"/>
        <w:bottom w:val="none" w:sz="0" w:space="0" w:color="auto"/>
        <w:right w:val="none" w:sz="0" w:space="0" w:color="auto"/>
      </w:divBdr>
    </w:div>
    <w:div w:id="271136071">
      <w:bodyDiv w:val="1"/>
      <w:marLeft w:val="0"/>
      <w:marRight w:val="0"/>
      <w:marTop w:val="0"/>
      <w:marBottom w:val="0"/>
      <w:divBdr>
        <w:top w:val="none" w:sz="0" w:space="0" w:color="auto"/>
        <w:left w:val="none" w:sz="0" w:space="0" w:color="auto"/>
        <w:bottom w:val="none" w:sz="0" w:space="0" w:color="auto"/>
        <w:right w:val="none" w:sz="0" w:space="0" w:color="auto"/>
      </w:divBdr>
      <w:divsChild>
        <w:div w:id="40593132">
          <w:marLeft w:val="259"/>
          <w:marRight w:val="0"/>
          <w:marTop w:val="62"/>
          <w:marBottom w:val="0"/>
          <w:divBdr>
            <w:top w:val="none" w:sz="0" w:space="0" w:color="auto"/>
            <w:left w:val="none" w:sz="0" w:space="0" w:color="auto"/>
            <w:bottom w:val="none" w:sz="0" w:space="0" w:color="auto"/>
            <w:right w:val="none" w:sz="0" w:space="0" w:color="auto"/>
          </w:divBdr>
        </w:div>
        <w:div w:id="314265231">
          <w:marLeft w:val="1670"/>
          <w:marRight w:val="0"/>
          <w:marTop w:val="62"/>
          <w:marBottom w:val="0"/>
          <w:divBdr>
            <w:top w:val="none" w:sz="0" w:space="0" w:color="auto"/>
            <w:left w:val="none" w:sz="0" w:space="0" w:color="auto"/>
            <w:bottom w:val="none" w:sz="0" w:space="0" w:color="auto"/>
            <w:right w:val="none" w:sz="0" w:space="0" w:color="auto"/>
          </w:divBdr>
        </w:div>
        <w:div w:id="563177176">
          <w:marLeft w:val="259"/>
          <w:marRight w:val="0"/>
          <w:marTop w:val="62"/>
          <w:marBottom w:val="0"/>
          <w:divBdr>
            <w:top w:val="none" w:sz="0" w:space="0" w:color="auto"/>
            <w:left w:val="none" w:sz="0" w:space="0" w:color="auto"/>
            <w:bottom w:val="none" w:sz="0" w:space="0" w:color="auto"/>
            <w:right w:val="none" w:sz="0" w:space="0" w:color="auto"/>
          </w:divBdr>
        </w:div>
        <w:div w:id="679087442">
          <w:marLeft w:val="1670"/>
          <w:marRight w:val="0"/>
          <w:marTop w:val="62"/>
          <w:marBottom w:val="0"/>
          <w:divBdr>
            <w:top w:val="none" w:sz="0" w:space="0" w:color="auto"/>
            <w:left w:val="none" w:sz="0" w:space="0" w:color="auto"/>
            <w:bottom w:val="none" w:sz="0" w:space="0" w:color="auto"/>
            <w:right w:val="none" w:sz="0" w:space="0" w:color="auto"/>
          </w:divBdr>
        </w:div>
        <w:div w:id="783429124">
          <w:marLeft w:val="1670"/>
          <w:marRight w:val="0"/>
          <w:marTop w:val="62"/>
          <w:marBottom w:val="0"/>
          <w:divBdr>
            <w:top w:val="none" w:sz="0" w:space="0" w:color="auto"/>
            <w:left w:val="none" w:sz="0" w:space="0" w:color="auto"/>
            <w:bottom w:val="none" w:sz="0" w:space="0" w:color="auto"/>
            <w:right w:val="none" w:sz="0" w:space="0" w:color="auto"/>
          </w:divBdr>
        </w:div>
        <w:div w:id="905142489">
          <w:marLeft w:val="1080"/>
          <w:marRight w:val="0"/>
          <w:marTop w:val="62"/>
          <w:marBottom w:val="0"/>
          <w:divBdr>
            <w:top w:val="none" w:sz="0" w:space="0" w:color="auto"/>
            <w:left w:val="none" w:sz="0" w:space="0" w:color="auto"/>
            <w:bottom w:val="none" w:sz="0" w:space="0" w:color="auto"/>
            <w:right w:val="none" w:sz="0" w:space="0" w:color="auto"/>
          </w:divBdr>
        </w:div>
        <w:div w:id="905455895">
          <w:marLeft w:val="1670"/>
          <w:marRight w:val="0"/>
          <w:marTop w:val="62"/>
          <w:marBottom w:val="0"/>
          <w:divBdr>
            <w:top w:val="none" w:sz="0" w:space="0" w:color="auto"/>
            <w:left w:val="none" w:sz="0" w:space="0" w:color="auto"/>
            <w:bottom w:val="none" w:sz="0" w:space="0" w:color="auto"/>
            <w:right w:val="none" w:sz="0" w:space="0" w:color="auto"/>
          </w:divBdr>
        </w:div>
        <w:div w:id="1325671298">
          <w:marLeft w:val="259"/>
          <w:marRight w:val="0"/>
          <w:marTop w:val="62"/>
          <w:marBottom w:val="0"/>
          <w:divBdr>
            <w:top w:val="none" w:sz="0" w:space="0" w:color="auto"/>
            <w:left w:val="none" w:sz="0" w:space="0" w:color="auto"/>
            <w:bottom w:val="none" w:sz="0" w:space="0" w:color="auto"/>
            <w:right w:val="none" w:sz="0" w:space="0" w:color="auto"/>
          </w:divBdr>
        </w:div>
        <w:div w:id="1689716846">
          <w:marLeft w:val="1670"/>
          <w:marRight w:val="0"/>
          <w:marTop w:val="62"/>
          <w:marBottom w:val="0"/>
          <w:divBdr>
            <w:top w:val="none" w:sz="0" w:space="0" w:color="auto"/>
            <w:left w:val="none" w:sz="0" w:space="0" w:color="auto"/>
            <w:bottom w:val="none" w:sz="0" w:space="0" w:color="auto"/>
            <w:right w:val="none" w:sz="0" w:space="0" w:color="auto"/>
          </w:divBdr>
        </w:div>
        <w:div w:id="1877161458">
          <w:marLeft w:val="1670"/>
          <w:marRight w:val="0"/>
          <w:marTop w:val="62"/>
          <w:marBottom w:val="0"/>
          <w:divBdr>
            <w:top w:val="none" w:sz="0" w:space="0" w:color="auto"/>
            <w:left w:val="none" w:sz="0" w:space="0" w:color="auto"/>
            <w:bottom w:val="none" w:sz="0" w:space="0" w:color="auto"/>
            <w:right w:val="none" w:sz="0" w:space="0" w:color="auto"/>
          </w:divBdr>
        </w:div>
        <w:div w:id="1991058553">
          <w:marLeft w:val="1080"/>
          <w:marRight w:val="0"/>
          <w:marTop w:val="62"/>
          <w:marBottom w:val="0"/>
          <w:divBdr>
            <w:top w:val="none" w:sz="0" w:space="0" w:color="auto"/>
            <w:left w:val="none" w:sz="0" w:space="0" w:color="auto"/>
            <w:bottom w:val="none" w:sz="0" w:space="0" w:color="auto"/>
            <w:right w:val="none" w:sz="0" w:space="0" w:color="auto"/>
          </w:divBdr>
        </w:div>
      </w:divsChild>
    </w:div>
    <w:div w:id="282424478">
      <w:bodyDiv w:val="1"/>
      <w:marLeft w:val="0"/>
      <w:marRight w:val="0"/>
      <w:marTop w:val="0"/>
      <w:marBottom w:val="0"/>
      <w:divBdr>
        <w:top w:val="none" w:sz="0" w:space="0" w:color="auto"/>
        <w:left w:val="none" w:sz="0" w:space="0" w:color="auto"/>
        <w:bottom w:val="none" w:sz="0" w:space="0" w:color="auto"/>
        <w:right w:val="none" w:sz="0" w:space="0" w:color="auto"/>
      </w:divBdr>
      <w:divsChild>
        <w:div w:id="961879890">
          <w:marLeft w:val="1166"/>
          <w:marRight w:val="0"/>
          <w:marTop w:val="82"/>
          <w:marBottom w:val="0"/>
          <w:divBdr>
            <w:top w:val="none" w:sz="0" w:space="0" w:color="auto"/>
            <w:left w:val="none" w:sz="0" w:space="0" w:color="auto"/>
            <w:bottom w:val="none" w:sz="0" w:space="0" w:color="auto"/>
            <w:right w:val="none" w:sz="0" w:space="0" w:color="auto"/>
          </w:divBdr>
        </w:div>
      </w:divsChild>
    </w:div>
    <w:div w:id="330916747">
      <w:bodyDiv w:val="1"/>
      <w:marLeft w:val="0"/>
      <w:marRight w:val="0"/>
      <w:marTop w:val="0"/>
      <w:marBottom w:val="0"/>
      <w:divBdr>
        <w:top w:val="none" w:sz="0" w:space="0" w:color="auto"/>
        <w:left w:val="none" w:sz="0" w:space="0" w:color="auto"/>
        <w:bottom w:val="none" w:sz="0" w:space="0" w:color="auto"/>
        <w:right w:val="none" w:sz="0" w:space="0" w:color="auto"/>
      </w:divBdr>
    </w:div>
    <w:div w:id="349719625">
      <w:bodyDiv w:val="1"/>
      <w:marLeft w:val="0"/>
      <w:marRight w:val="0"/>
      <w:marTop w:val="0"/>
      <w:marBottom w:val="0"/>
      <w:divBdr>
        <w:top w:val="none" w:sz="0" w:space="0" w:color="auto"/>
        <w:left w:val="none" w:sz="0" w:space="0" w:color="auto"/>
        <w:bottom w:val="none" w:sz="0" w:space="0" w:color="auto"/>
        <w:right w:val="none" w:sz="0" w:space="0" w:color="auto"/>
      </w:divBdr>
    </w:div>
    <w:div w:id="368072479">
      <w:bodyDiv w:val="1"/>
      <w:marLeft w:val="0"/>
      <w:marRight w:val="0"/>
      <w:marTop w:val="0"/>
      <w:marBottom w:val="0"/>
      <w:divBdr>
        <w:top w:val="none" w:sz="0" w:space="0" w:color="auto"/>
        <w:left w:val="none" w:sz="0" w:space="0" w:color="auto"/>
        <w:bottom w:val="none" w:sz="0" w:space="0" w:color="auto"/>
        <w:right w:val="none" w:sz="0" w:space="0" w:color="auto"/>
      </w:divBdr>
    </w:div>
    <w:div w:id="372384419">
      <w:bodyDiv w:val="1"/>
      <w:marLeft w:val="0"/>
      <w:marRight w:val="0"/>
      <w:marTop w:val="0"/>
      <w:marBottom w:val="0"/>
      <w:divBdr>
        <w:top w:val="none" w:sz="0" w:space="0" w:color="auto"/>
        <w:left w:val="none" w:sz="0" w:space="0" w:color="auto"/>
        <w:bottom w:val="none" w:sz="0" w:space="0" w:color="auto"/>
        <w:right w:val="none" w:sz="0" w:space="0" w:color="auto"/>
      </w:divBdr>
      <w:divsChild>
        <w:div w:id="1174953260">
          <w:marLeft w:val="1800"/>
          <w:marRight w:val="0"/>
          <w:marTop w:val="0"/>
          <w:marBottom w:val="120"/>
          <w:divBdr>
            <w:top w:val="none" w:sz="0" w:space="0" w:color="auto"/>
            <w:left w:val="none" w:sz="0" w:space="0" w:color="auto"/>
            <w:bottom w:val="none" w:sz="0" w:space="0" w:color="auto"/>
            <w:right w:val="none" w:sz="0" w:space="0" w:color="auto"/>
          </w:divBdr>
        </w:div>
        <w:div w:id="1327132752">
          <w:marLeft w:val="1166"/>
          <w:marRight w:val="0"/>
          <w:marTop w:val="0"/>
          <w:marBottom w:val="120"/>
          <w:divBdr>
            <w:top w:val="none" w:sz="0" w:space="0" w:color="auto"/>
            <w:left w:val="none" w:sz="0" w:space="0" w:color="auto"/>
            <w:bottom w:val="none" w:sz="0" w:space="0" w:color="auto"/>
            <w:right w:val="none" w:sz="0" w:space="0" w:color="auto"/>
          </w:divBdr>
        </w:div>
        <w:div w:id="1646743015">
          <w:marLeft w:val="1800"/>
          <w:marRight w:val="0"/>
          <w:marTop w:val="0"/>
          <w:marBottom w:val="120"/>
          <w:divBdr>
            <w:top w:val="none" w:sz="0" w:space="0" w:color="auto"/>
            <w:left w:val="none" w:sz="0" w:space="0" w:color="auto"/>
            <w:bottom w:val="none" w:sz="0" w:space="0" w:color="auto"/>
            <w:right w:val="none" w:sz="0" w:space="0" w:color="auto"/>
          </w:divBdr>
        </w:div>
        <w:div w:id="1919557128">
          <w:marLeft w:val="1800"/>
          <w:marRight w:val="0"/>
          <w:marTop w:val="0"/>
          <w:marBottom w:val="120"/>
          <w:divBdr>
            <w:top w:val="none" w:sz="0" w:space="0" w:color="auto"/>
            <w:left w:val="none" w:sz="0" w:space="0" w:color="auto"/>
            <w:bottom w:val="none" w:sz="0" w:space="0" w:color="auto"/>
            <w:right w:val="none" w:sz="0" w:space="0" w:color="auto"/>
          </w:divBdr>
        </w:div>
      </w:divsChild>
    </w:div>
    <w:div w:id="373043735">
      <w:bodyDiv w:val="1"/>
      <w:marLeft w:val="0"/>
      <w:marRight w:val="0"/>
      <w:marTop w:val="0"/>
      <w:marBottom w:val="0"/>
      <w:divBdr>
        <w:top w:val="none" w:sz="0" w:space="0" w:color="auto"/>
        <w:left w:val="none" w:sz="0" w:space="0" w:color="auto"/>
        <w:bottom w:val="none" w:sz="0" w:space="0" w:color="auto"/>
        <w:right w:val="none" w:sz="0" w:space="0" w:color="auto"/>
      </w:divBdr>
    </w:div>
    <w:div w:id="397703773">
      <w:bodyDiv w:val="1"/>
      <w:marLeft w:val="0"/>
      <w:marRight w:val="0"/>
      <w:marTop w:val="0"/>
      <w:marBottom w:val="0"/>
      <w:divBdr>
        <w:top w:val="none" w:sz="0" w:space="0" w:color="auto"/>
        <w:left w:val="none" w:sz="0" w:space="0" w:color="auto"/>
        <w:bottom w:val="none" w:sz="0" w:space="0" w:color="auto"/>
        <w:right w:val="none" w:sz="0" w:space="0" w:color="auto"/>
      </w:divBdr>
      <w:divsChild>
        <w:div w:id="74322141">
          <w:marLeft w:val="706"/>
          <w:marRight w:val="0"/>
          <w:marTop w:val="0"/>
          <w:marBottom w:val="120"/>
          <w:divBdr>
            <w:top w:val="none" w:sz="0" w:space="0" w:color="auto"/>
            <w:left w:val="none" w:sz="0" w:space="0" w:color="auto"/>
            <w:bottom w:val="none" w:sz="0" w:space="0" w:color="auto"/>
            <w:right w:val="none" w:sz="0" w:space="0" w:color="auto"/>
          </w:divBdr>
        </w:div>
        <w:div w:id="135925322">
          <w:marLeft w:val="706"/>
          <w:marRight w:val="0"/>
          <w:marTop w:val="0"/>
          <w:marBottom w:val="120"/>
          <w:divBdr>
            <w:top w:val="none" w:sz="0" w:space="0" w:color="auto"/>
            <w:left w:val="none" w:sz="0" w:space="0" w:color="auto"/>
            <w:bottom w:val="none" w:sz="0" w:space="0" w:color="auto"/>
            <w:right w:val="none" w:sz="0" w:space="0" w:color="auto"/>
          </w:divBdr>
        </w:div>
        <w:div w:id="173540277">
          <w:marLeft w:val="706"/>
          <w:marRight w:val="0"/>
          <w:marTop w:val="0"/>
          <w:marBottom w:val="120"/>
          <w:divBdr>
            <w:top w:val="none" w:sz="0" w:space="0" w:color="auto"/>
            <w:left w:val="none" w:sz="0" w:space="0" w:color="auto"/>
            <w:bottom w:val="none" w:sz="0" w:space="0" w:color="auto"/>
            <w:right w:val="none" w:sz="0" w:space="0" w:color="auto"/>
          </w:divBdr>
        </w:div>
        <w:div w:id="214582777">
          <w:marLeft w:val="706"/>
          <w:marRight w:val="0"/>
          <w:marTop w:val="0"/>
          <w:marBottom w:val="120"/>
          <w:divBdr>
            <w:top w:val="none" w:sz="0" w:space="0" w:color="auto"/>
            <w:left w:val="none" w:sz="0" w:space="0" w:color="auto"/>
            <w:bottom w:val="none" w:sz="0" w:space="0" w:color="auto"/>
            <w:right w:val="none" w:sz="0" w:space="0" w:color="auto"/>
          </w:divBdr>
        </w:div>
        <w:div w:id="709886633">
          <w:marLeft w:val="706"/>
          <w:marRight w:val="0"/>
          <w:marTop w:val="0"/>
          <w:marBottom w:val="120"/>
          <w:divBdr>
            <w:top w:val="none" w:sz="0" w:space="0" w:color="auto"/>
            <w:left w:val="none" w:sz="0" w:space="0" w:color="auto"/>
            <w:bottom w:val="none" w:sz="0" w:space="0" w:color="auto"/>
            <w:right w:val="none" w:sz="0" w:space="0" w:color="auto"/>
          </w:divBdr>
        </w:div>
        <w:div w:id="1575164010">
          <w:marLeft w:val="1123"/>
          <w:marRight w:val="0"/>
          <w:marTop w:val="0"/>
          <w:marBottom w:val="120"/>
          <w:divBdr>
            <w:top w:val="none" w:sz="0" w:space="0" w:color="auto"/>
            <w:left w:val="none" w:sz="0" w:space="0" w:color="auto"/>
            <w:bottom w:val="none" w:sz="0" w:space="0" w:color="auto"/>
            <w:right w:val="none" w:sz="0" w:space="0" w:color="auto"/>
          </w:divBdr>
        </w:div>
        <w:div w:id="1756629716">
          <w:marLeft w:val="706"/>
          <w:marRight w:val="0"/>
          <w:marTop w:val="0"/>
          <w:marBottom w:val="120"/>
          <w:divBdr>
            <w:top w:val="none" w:sz="0" w:space="0" w:color="auto"/>
            <w:left w:val="none" w:sz="0" w:space="0" w:color="auto"/>
            <w:bottom w:val="none" w:sz="0" w:space="0" w:color="auto"/>
            <w:right w:val="none" w:sz="0" w:space="0" w:color="auto"/>
          </w:divBdr>
        </w:div>
        <w:div w:id="2119987598">
          <w:marLeft w:val="706"/>
          <w:marRight w:val="0"/>
          <w:marTop w:val="0"/>
          <w:marBottom w:val="120"/>
          <w:divBdr>
            <w:top w:val="none" w:sz="0" w:space="0" w:color="auto"/>
            <w:left w:val="none" w:sz="0" w:space="0" w:color="auto"/>
            <w:bottom w:val="none" w:sz="0" w:space="0" w:color="auto"/>
            <w:right w:val="none" w:sz="0" w:space="0" w:color="auto"/>
          </w:divBdr>
        </w:div>
      </w:divsChild>
    </w:div>
    <w:div w:id="408234924">
      <w:bodyDiv w:val="1"/>
      <w:marLeft w:val="0"/>
      <w:marRight w:val="0"/>
      <w:marTop w:val="0"/>
      <w:marBottom w:val="0"/>
      <w:divBdr>
        <w:top w:val="none" w:sz="0" w:space="0" w:color="auto"/>
        <w:left w:val="none" w:sz="0" w:space="0" w:color="auto"/>
        <w:bottom w:val="none" w:sz="0" w:space="0" w:color="auto"/>
        <w:right w:val="none" w:sz="0" w:space="0" w:color="auto"/>
      </w:divBdr>
    </w:div>
    <w:div w:id="409547945">
      <w:bodyDiv w:val="1"/>
      <w:marLeft w:val="0"/>
      <w:marRight w:val="0"/>
      <w:marTop w:val="0"/>
      <w:marBottom w:val="0"/>
      <w:divBdr>
        <w:top w:val="none" w:sz="0" w:space="0" w:color="auto"/>
        <w:left w:val="none" w:sz="0" w:space="0" w:color="auto"/>
        <w:bottom w:val="none" w:sz="0" w:space="0" w:color="auto"/>
        <w:right w:val="none" w:sz="0" w:space="0" w:color="auto"/>
      </w:divBdr>
    </w:div>
    <w:div w:id="414131097">
      <w:bodyDiv w:val="1"/>
      <w:marLeft w:val="0"/>
      <w:marRight w:val="0"/>
      <w:marTop w:val="0"/>
      <w:marBottom w:val="0"/>
      <w:divBdr>
        <w:top w:val="none" w:sz="0" w:space="0" w:color="auto"/>
        <w:left w:val="none" w:sz="0" w:space="0" w:color="auto"/>
        <w:bottom w:val="none" w:sz="0" w:space="0" w:color="auto"/>
        <w:right w:val="none" w:sz="0" w:space="0" w:color="auto"/>
      </w:divBdr>
    </w:div>
    <w:div w:id="420300322">
      <w:bodyDiv w:val="1"/>
      <w:marLeft w:val="0"/>
      <w:marRight w:val="0"/>
      <w:marTop w:val="0"/>
      <w:marBottom w:val="0"/>
      <w:divBdr>
        <w:top w:val="none" w:sz="0" w:space="0" w:color="auto"/>
        <w:left w:val="none" w:sz="0" w:space="0" w:color="auto"/>
        <w:bottom w:val="none" w:sz="0" w:space="0" w:color="auto"/>
        <w:right w:val="none" w:sz="0" w:space="0" w:color="auto"/>
      </w:divBdr>
    </w:div>
    <w:div w:id="422117483">
      <w:bodyDiv w:val="1"/>
      <w:marLeft w:val="0"/>
      <w:marRight w:val="0"/>
      <w:marTop w:val="0"/>
      <w:marBottom w:val="0"/>
      <w:divBdr>
        <w:top w:val="none" w:sz="0" w:space="0" w:color="auto"/>
        <w:left w:val="none" w:sz="0" w:space="0" w:color="auto"/>
        <w:bottom w:val="none" w:sz="0" w:space="0" w:color="auto"/>
        <w:right w:val="none" w:sz="0" w:space="0" w:color="auto"/>
      </w:divBdr>
    </w:div>
    <w:div w:id="439570666">
      <w:bodyDiv w:val="1"/>
      <w:marLeft w:val="0"/>
      <w:marRight w:val="0"/>
      <w:marTop w:val="0"/>
      <w:marBottom w:val="0"/>
      <w:divBdr>
        <w:top w:val="none" w:sz="0" w:space="0" w:color="auto"/>
        <w:left w:val="none" w:sz="0" w:space="0" w:color="auto"/>
        <w:bottom w:val="none" w:sz="0" w:space="0" w:color="auto"/>
        <w:right w:val="none" w:sz="0" w:space="0" w:color="auto"/>
      </w:divBdr>
      <w:divsChild>
        <w:div w:id="207180699">
          <w:marLeft w:val="706"/>
          <w:marRight w:val="0"/>
          <w:marTop w:val="0"/>
          <w:marBottom w:val="120"/>
          <w:divBdr>
            <w:top w:val="none" w:sz="0" w:space="0" w:color="auto"/>
            <w:left w:val="none" w:sz="0" w:space="0" w:color="auto"/>
            <w:bottom w:val="none" w:sz="0" w:space="0" w:color="auto"/>
            <w:right w:val="none" w:sz="0" w:space="0" w:color="auto"/>
          </w:divBdr>
        </w:div>
        <w:div w:id="775566059">
          <w:marLeft w:val="706"/>
          <w:marRight w:val="0"/>
          <w:marTop w:val="0"/>
          <w:marBottom w:val="120"/>
          <w:divBdr>
            <w:top w:val="none" w:sz="0" w:space="0" w:color="auto"/>
            <w:left w:val="none" w:sz="0" w:space="0" w:color="auto"/>
            <w:bottom w:val="none" w:sz="0" w:space="0" w:color="auto"/>
            <w:right w:val="none" w:sz="0" w:space="0" w:color="auto"/>
          </w:divBdr>
        </w:div>
        <w:div w:id="1213157012">
          <w:marLeft w:val="706"/>
          <w:marRight w:val="0"/>
          <w:marTop w:val="0"/>
          <w:marBottom w:val="120"/>
          <w:divBdr>
            <w:top w:val="none" w:sz="0" w:space="0" w:color="auto"/>
            <w:left w:val="none" w:sz="0" w:space="0" w:color="auto"/>
            <w:bottom w:val="none" w:sz="0" w:space="0" w:color="auto"/>
            <w:right w:val="none" w:sz="0" w:space="0" w:color="auto"/>
          </w:divBdr>
        </w:div>
        <w:div w:id="1222518643">
          <w:marLeft w:val="706"/>
          <w:marRight w:val="0"/>
          <w:marTop w:val="0"/>
          <w:marBottom w:val="120"/>
          <w:divBdr>
            <w:top w:val="none" w:sz="0" w:space="0" w:color="auto"/>
            <w:left w:val="none" w:sz="0" w:space="0" w:color="auto"/>
            <w:bottom w:val="none" w:sz="0" w:space="0" w:color="auto"/>
            <w:right w:val="none" w:sz="0" w:space="0" w:color="auto"/>
          </w:divBdr>
        </w:div>
        <w:div w:id="1297494925">
          <w:marLeft w:val="706"/>
          <w:marRight w:val="0"/>
          <w:marTop w:val="0"/>
          <w:marBottom w:val="120"/>
          <w:divBdr>
            <w:top w:val="none" w:sz="0" w:space="0" w:color="auto"/>
            <w:left w:val="none" w:sz="0" w:space="0" w:color="auto"/>
            <w:bottom w:val="none" w:sz="0" w:space="0" w:color="auto"/>
            <w:right w:val="none" w:sz="0" w:space="0" w:color="auto"/>
          </w:divBdr>
        </w:div>
        <w:div w:id="1303922620">
          <w:marLeft w:val="706"/>
          <w:marRight w:val="0"/>
          <w:marTop w:val="0"/>
          <w:marBottom w:val="120"/>
          <w:divBdr>
            <w:top w:val="none" w:sz="0" w:space="0" w:color="auto"/>
            <w:left w:val="none" w:sz="0" w:space="0" w:color="auto"/>
            <w:bottom w:val="none" w:sz="0" w:space="0" w:color="auto"/>
            <w:right w:val="none" w:sz="0" w:space="0" w:color="auto"/>
          </w:divBdr>
        </w:div>
        <w:div w:id="1342005185">
          <w:marLeft w:val="706"/>
          <w:marRight w:val="0"/>
          <w:marTop w:val="0"/>
          <w:marBottom w:val="120"/>
          <w:divBdr>
            <w:top w:val="none" w:sz="0" w:space="0" w:color="auto"/>
            <w:left w:val="none" w:sz="0" w:space="0" w:color="auto"/>
            <w:bottom w:val="none" w:sz="0" w:space="0" w:color="auto"/>
            <w:right w:val="none" w:sz="0" w:space="0" w:color="auto"/>
          </w:divBdr>
        </w:div>
        <w:div w:id="1912422686">
          <w:marLeft w:val="706"/>
          <w:marRight w:val="0"/>
          <w:marTop w:val="0"/>
          <w:marBottom w:val="120"/>
          <w:divBdr>
            <w:top w:val="none" w:sz="0" w:space="0" w:color="auto"/>
            <w:left w:val="none" w:sz="0" w:space="0" w:color="auto"/>
            <w:bottom w:val="none" w:sz="0" w:space="0" w:color="auto"/>
            <w:right w:val="none" w:sz="0" w:space="0" w:color="auto"/>
          </w:divBdr>
        </w:div>
        <w:div w:id="2027246959">
          <w:marLeft w:val="706"/>
          <w:marRight w:val="0"/>
          <w:marTop w:val="0"/>
          <w:marBottom w:val="120"/>
          <w:divBdr>
            <w:top w:val="none" w:sz="0" w:space="0" w:color="auto"/>
            <w:left w:val="none" w:sz="0" w:space="0" w:color="auto"/>
            <w:bottom w:val="none" w:sz="0" w:space="0" w:color="auto"/>
            <w:right w:val="none" w:sz="0" w:space="0" w:color="auto"/>
          </w:divBdr>
        </w:div>
      </w:divsChild>
    </w:div>
    <w:div w:id="461122897">
      <w:bodyDiv w:val="1"/>
      <w:marLeft w:val="0"/>
      <w:marRight w:val="0"/>
      <w:marTop w:val="0"/>
      <w:marBottom w:val="0"/>
      <w:divBdr>
        <w:top w:val="none" w:sz="0" w:space="0" w:color="auto"/>
        <w:left w:val="none" w:sz="0" w:space="0" w:color="auto"/>
        <w:bottom w:val="none" w:sz="0" w:space="0" w:color="auto"/>
        <w:right w:val="none" w:sz="0" w:space="0" w:color="auto"/>
      </w:divBdr>
    </w:div>
    <w:div w:id="470708774">
      <w:bodyDiv w:val="1"/>
      <w:marLeft w:val="0"/>
      <w:marRight w:val="0"/>
      <w:marTop w:val="0"/>
      <w:marBottom w:val="0"/>
      <w:divBdr>
        <w:top w:val="none" w:sz="0" w:space="0" w:color="auto"/>
        <w:left w:val="none" w:sz="0" w:space="0" w:color="auto"/>
        <w:bottom w:val="none" w:sz="0" w:space="0" w:color="auto"/>
        <w:right w:val="none" w:sz="0" w:space="0" w:color="auto"/>
      </w:divBdr>
      <w:divsChild>
        <w:div w:id="146551829">
          <w:marLeft w:val="1800"/>
          <w:marRight w:val="0"/>
          <w:marTop w:val="0"/>
          <w:marBottom w:val="120"/>
          <w:divBdr>
            <w:top w:val="none" w:sz="0" w:space="0" w:color="auto"/>
            <w:left w:val="none" w:sz="0" w:space="0" w:color="auto"/>
            <w:bottom w:val="none" w:sz="0" w:space="0" w:color="auto"/>
            <w:right w:val="none" w:sz="0" w:space="0" w:color="auto"/>
          </w:divBdr>
        </w:div>
        <w:div w:id="262155410">
          <w:marLeft w:val="1166"/>
          <w:marRight w:val="0"/>
          <w:marTop w:val="0"/>
          <w:marBottom w:val="120"/>
          <w:divBdr>
            <w:top w:val="none" w:sz="0" w:space="0" w:color="auto"/>
            <w:left w:val="none" w:sz="0" w:space="0" w:color="auto"/>
            <w:bottom w:val="none" w:sz="0" w:space="0" w:color="auto"/>
            <w:right w:val="none" w:sz="0" w:space="0" w:color="auto"/>
          </w:divBdr>
        </w:div>
        <w:div w:id="555049112">
          <w:marLeft w:val="1166"/>
          <w:marRight w:val="0"/>
          <w:marTop w:val="120"/>
          <w:marBottom w:val="120"/>
          <w:divBdr>
            <w:top w:val="none" w:sz="0" w:space="0" w:color="auto"/>
            <w:left w:val="none" w:sz="0" w:space="0" w:color="auto"/>
            <w:bottom w:val="none" w:sz="0" w:space="0" w:color="auto"/>
            <w:right w:val="none" w:sz="0" w:space="0" w:color="auto"/>
          </w:divBdr>
        </w:div>
        <w:div w:id="929195193">
          <w:marLeft w:val="1800"/>
          <w:marRight w:val="0"/>
          <w:marTop w:val="0"/>
          <w:marBottom w:val="120"/>
          <w:divBdr>
            <w:top w:val="none" w:sz="0" w:space="0" w:color="auto"/>
            <w:left w:val="none" w:sz="0" w:space="0" w:color="auto"/>
            <w:bottom w:val="none" w:sz="0" w:space="0" w:color="auto"/>
            <w:right w:val="none" w:sz="0" w:space="0" w:color="auto"/>
          </w:divBdr>
        </w:div>
        <w:div w:id="1048452903">
          <w:marLeft w:val="547"/>
          <w:marRight w:val="0"/>
          <w:marTop w:val="0"/>
          <w:marBottom w:val="120"/>
          <w:divBdr>
            <w:top w:val="none" w:sz="0" w:space="0" w:color="auto"/>
            <w:left w:val="none" w:sz="0" w:space="0" w:color="auto"/>
            <w:bottom w:val="none" w:sz="0" w:space="0" w:color="auto"/>
            <w:right w:val="none" w:sz="0" w:space="0" w:color="auto"/>
          </w:divBdr>
        </w:div>
        <w:div w:id="1516990912">
          <w:marLeft w:val="1800"/>
          <w:marRight w:val="0"/>
          <w:marTop w:val="0"/>
          <w:marBottom w:val="120"/>
          <w:divBdr>
            <w:top w:val="none" w:sz="0" w:space="0" w:color="auto"/>
            <w:left w:val="none" w:sz="0" w:space="0" w:color="auto"/>
            <w:bottom w:val="none" w:sz="0" w:space="0" w:color="auto"/>
            <w:right w:val="none" w:sz="0" w:space="0" w:color="auto"/>
          </w:divBdr>
        </w:div>
      </w:divsChild>
    </w:div>
    <w:div w:id="471796674">
      <w:bodyDiv w:val="1"/>
      <w:marLeft w:val="0"/>
      <w:marRight w:val="0"/>
      <w:marTop w:val="0"/>
      <w:marBottom w:val="0"/>
      <w:divBdr>
        <w:top w:val="none" w:sz="0" w:space="0" w:color="auto"/>
        <w:left w:val="none" w:sz="0" w:space="0" w:color="auto"/>
        <w:bottom w:val="none" w:sz="0" w:space="0" w:color="auto"/>
        <w:right w:val="none" w:sz="0" w:space="0" w:color="auto"/>
      </w:divBdr>
    </w:div>
    <w:div w:id="534080990">
      <w:bodyDiv w:val="1"/>
      <w:marLeft w:val="0"/>
      <w:marRight w:val="0"/>
      <w:marTop w:val="0"/>
      <w:marBottom w:val="0"/>
      <w:divBdr>
        <w:top w:val="none" w:sz="0" w:space="0" w:color="auto"/>
        <w:left w:val="none" w:sz="0" w:space="0" w:color="auto"/>
        <w:bottom w:val="none" w:sz="0" w:space="0" w:color="auto"/>
        <w:right w:val="none" w:sz="0" w:space="0" w:color="auto"/>
      </w:divBdr>
      <w:divsChild>
        <w:div w:id="253898973">
          <w:marLeft w:val="1166"/>
          <w:marRight w:val="0"/>
          <w:marTop w:val="120"/>
          <w:marBottom w:val="0"/>
          <w:divBdr>
            <w:top w:val="none" w:sz="0" w:space="0" w:color="auto"/>
            <w:left w:val="none" w:sz="0" w:space="0" w:color="auto"/>
            <w:bottom w:val="none" w:sz="0" w:space="0" w:color="auto"/>
            <w:right w:val="none" w:sz="0" w:space="0" w:color="auto"/>
          </w:divBdr>
        </w:div>
        <w:div w:id="1206478782">
          <w:marLeft w:val="1166"/>
          <w:marRight w:val="0"/>
          <w:marTop w:val="120"/>
          <w:marBottom w:val="0"/>
          <w:divBdr>
            <w:top w:val="none" w:sz="0" w:space="0" w:color="auto"/>
            <w:left w:val="none" w:sz="0" w:space="0" w:color="auto"/>
            <w:bottom w:val="none" w:sz="0" w:space="0" w:color="auto"/>
            <w:right w:val="none" w:sz="0" w:space="0" w:color="auto"/>
          </w:divBdr>
        </w:div>
        <w:div w:id="1489978429">
          <w:marLeft w:val="1166"/>
          <w:marRight w:val="0"/>
          <w:marTop w:val="120"/>
          <w:marBottom w:val="0"/>
          <w:divBdr>
            <w:top w:val="none" w:sz="0" w:space="0" w:color="auto"/>
            <w:left w:val="none" w:sz="0" w:space="0" w:color="auto"/>
            <w:bottom w:val="none" w:sz="0" w:space="0" w:color="auto"/>
            <w:right w:val="none" w:sz="0" w:space="0" w:color="auto"/>
          </w:divBdr>
        </w:div>
        <w:div w:id="1514756446">
          <w:marLeft w:val="1166"/>
          <w:marRight w:val="0"/>
          <w:marTop w:val="120"/>
          <w:marBottom w:val="0"/>
          <w:divBdr>
            <w:top w:val="none" w:sz="0" w:space="0" w:color="auto"/>
            <w:left w:val="none" w:sz="0" w:space="0" w:color="auto"/>
            <w:bottom w:val="none" w:sz="0" w:space="0" w:color="auto"/>
            <w:right w:val="none" w:sz="0" w:space="0" w:color="auto"/>
          </w:divBdr>
        </w:div>
        <w:div w:id="1768621361">
          <w:marLeft w:val="1166"/>
          <w:marRight w:val="0"/>
          <w:marTop w:val="120"/>
          <w:marBottom w:val="0"/>
          <w:divBdr>
            <w:top w:val="none" w:sz="0" w:space="0" w:color="auto"/>
            <w:left w:val="none" w:sz="0" w:space="0" w:color="auto"/>
            <w:bottom w:val="none" w:sz="0" w:space="0" w:color="auto"/>
            <w:right w:val="none" w:sz="0" w:space="0" w:color="auto"/>
          </w:divBdr>
        </w:div>
        <w:div w:id="2112818617">
          <w:marLeft w:val="1166"/>
          <w:marRight w:val="0"/>
          <w:marTop w:val="120"/>
          <w:marBottom w:val="0"/>
          <w:divBdr>
            <w:top w:val="none" w:sz="0" w:space="0" w:color="auto"/>
            <w:left w:val="none" w:sz="0" w:space="0" w:color="auto"/>
            <w:bottom w:val="none" w:sz="0" w:space="0" w:color="auto"/>
            <w:right w:val="none" w:sz="0" w:space="0" w:color="auto"/>
          </w:divBdr>
        </w:div>
      </w:divsChild>
    </w:div>
    <w:div w:id="547112843">
      <w:bodyDiv w:val="1"/>
      <w:marLeft w:val="0"/>
      <w:marRight w:val="0"/>
      <w:marTop w:val="0"/>
      <w:marBottom w:val="0"/>
      <w:divBdr>
        <w:top w:val="none" w:sz="0" w:space="0" w:color="auto"/>
        <w:left w:val="none" w:sz="0" w:space="0" w:color="auto"/>
        <w:bottom w:val="none" w:sz="0" w:space="0" w:color="auto"/>
        <w:right w:val="none" w:sz="0" w:space="0" w:color="auto"/>
      </w:divBdr>
      <w:divsChild>
        <w:div w:id="1476140777">
          <w:marLeft w:val="547"/>
          <w:marRight w:val="0"/>
          <w:marTop w:val="86"/>
          <w:marBottom w:val="0"/>
          <w:divBdr>
            <w:top w:val="none" w:sz="0" w:space="0" w:color="auto"/>
            <w:left w:val="none" w:sz="0" w:space="0" w:color="auto"/>
            <w:bottom w:val="none" w:sz="0" w:space="0" w:color="auto"/>
            <w:right w:val="none" w:sz="0" w:space="0" w:color="auto"/>
          </w:divBdr>
        </w:div>
        <w:div w:id="1553610458">
          <w:marLeft w:val="547"/>
          <w:marRight w:val="0"/>
          <w:marTop w:val="86"/>
          <w:marBottom w:val="0"/>
          <w:divBdr>
            <w:top w:val="none" w:sz="0" w:space="0" w:color="auto"/>
            <w:left w:val="none" w:sz="0" w:space="0" w:color="auto"/>
            <w:bottom w:val="none" w:sz="0" w:space="0" w:color="auto"/>
            <w:right w:val="none" w:sz="0" w:space="0" w:color="auto"/>
          </w:divBdr>
        </w:div>
        <w:div w:id="1578436014">
          <w:marLeft w:val="547"/>
          <w:marRight w:val="0"/>
          <w:marTop w:val="86"/>
          <w:marBottom w:val="0"/>
          <w:divBdr>
            <w:top w:val="none" w:sz="0" w:space="0" w:color="auto"/>
            <w:left w:val="none" w:sz="0" w:space="0" w:color="auto"/>
            <w:bottom w:val="none" w:sz="0" w:space="0" w:color="auto"/>
            <w:right w:val="none" w:sz="0" w:space="0" w:color="auto"/>
          </w:divBdr>
        </w:div>
        <w:div w:id="1892614368">
          <w:marLeft w:val="547"/>
          <w:marRight w:val="0"/>
          <w:marTop w:val="86"/>
          <w:marBottom w:val="0"/>
          <w:divBdr>
            <w:top w:val="none" w:sz="0" w:space="0" w:color="auto"/>
            <w:left w:val="none" w:sz="0" w:space="0" w:color="auto"/>
            <w:bottom w:val="none" w:sz="0" w:space="0" w:color="auto"/>
            <w:right w:val="none" w:sz="0" w:space="0" w:color="auto"/>
          </w:divBdr>
        </w:div>
      </w:divsChild>
    </w:div>
    <w:div w:id="553809550">
      <w:bodyDiv w:val="1"/>
      <w:marLeft w:val="0"/>
      <w:marRight w:val="0"/>
      <w:marTop w:val="0"/>
      <w:marBottom w:val="0"/>
      <w:divBdr>
        <w:top w:val="none" w:sz="0" w:space="0" w:color="auto"/>
        <w:left w:val="none" w:sz="0" w:space="0" w:color="auto"/>
        <w:bottom w:val="none" w:sz="0" w:space="0" w:color="auto"/>
        <w:right w:val="none" w:sz="0" w:space="0" w:color="auto"/>
      </w:divBdr>
    </w:div>
    <w:div w:id="565989092">
      <w:bodyDiv w:val="1"/>
      <w:marLeft w:val="0"/>
      <w:marRight w:val="0"/>
      <w:marTop w:val="0"/>
      <w:marBottom w:val="0"/>
      <w:divBdr>
        <w:top w:val="none" w:sz="0" w:space="0" w:color="auto"/>
        <w:left w:val="none" w:sz="0" w:space="0" w:color="auto"/>
        <w:bottom w:val="none" w:sz="0" w:space="0" w:color="auto"/>
        <w:right w:val="none" w:sz="0" w:space="0" w:color="auto"/>
      </w:divBdr>
    </w:div>
    <w:div w:id="567569839">
      <w:bodyDiv w:val="1"/>
      <w:marLeft w:val="0"/>
      <w:marRight w:val="0"/>
      <w:marTop w:val="0"/>
      <w:marBottom w:val="0"/>
      <w:divBdr>
        <w:top w:val="none" w:sz="0" w:space="0" w:color="auto"/>
        <w:left w:val="none" w:sz="0" w:space="0" w:color="auto"/>
        <w:bottom w:val="none" w:sz="0" w:space="0" w:color="auto"/>
        <w:right w:val="none" w:sz="0" w:space="0" w:color="auto"/>
      </w:divBdr>
      <w:divsChild>
        <w:div w:id="760099581">
          <w:marLeft w:val="1800"/>
          <w:marRight w:val="0"/>
          <w:marTop w:val="120"/>
          <w:marBottom w:val="0"/>
          <w:divBdr>
            <w:top w:val="none" w:sz="0" w:space="0" w:color="auto"/>
            <w:left w:val="none" w:sz="0" w:space="0" w:color="auto"/>
            <w:bottom w:val="none" w:sz="0" w:space="0" w:color="auto"/>
            <w:right w:val="none" w:sz="0" w:space="0" w:color="auto"/>
          </w:divBdr>
        </w:div>
        <w:div w:id="1499034588">
          <w:marLeft w:val="1800"/>
          <w:marRight w:val="0"/>
          <w:marTop w:val="120"/>
          <w:marBottom w:val="0"/>
          <w:divBdr>
            <w:top w:val="none" w:sz="0" w:space="0" w:color="auto"/>
            <w:left w:val="none" w:sz="0" w:space="0" w:color="auto"/>
            <w:bottom w:val="none" w:sz="0" w:space="0" w:color="auto"/>
            <w:right w:val="none" w:sz="0" w:space="0" w:color="auto"/>
          </w:divBdr>
        </w:div>
      </w:divsChild>
    </w:div>
    <w:div w:id="610671118">
      <w:bodyDiv w:val="1"/>
      <w:marLeft w:val="0"/>
      <w:marRight w:val="0"/>
      <w:marTop w:val="0"/>
      <w:marBottom w:val="0"/>
      <w:divBdr>
        <w:top w:val="none" w:sz="0" w:space="0" w:color="auto"/>
        <w:left w:val="none" w:sz="0" w:space="0" w:color="auto"/>
        <w:bottom w:val="none" w:sz="0" w:space="0" w:color="auto"/>
        <w:right w:val="none" w:sz="0" w:space="0" w:color="auto"/>
      </w:divBdr>
      <w:divsChild>
        <w:div w:id="84696260">
          <w:marLeft w:val="1166"/>
          <w:marRight w:val="0"/>
          <w:marTop w:val="120"/>
          <w:marBottom w:val="0"/>
          <w:divBdr>
            <w:top w:val="none" w:sz="0" w:space="0" w:color="auto"/>
            <w:left w:val="none" w:sz="0" w:space="0" w:color="auto"/>
            <w:bottom w:val="none" w:sz="0" w:space="0" w:color="auto"/>
            <w:right w:val="none" w:sz="0" w:space="0" w:color="auto"/>
          </w:divBdr>
        </w:div>
        <w:div w:id="100803772">
          <w:marLeft w:val="1800"/>
          <w:marRight w:val="0"/>
          <w:marTop w:val="120"/>
          <w:marBottom w:val="0"/>
          <w:divBdr>
            <w:top w:val="none" w:sz="0" w:space="0" w:color="auto"/>
            <w:left w:val="none" w:sz="0" w:space="0" w:color="auto"/>
            <w:bottom w:val="none" w:sz="0" w:space="0" w:color="auto"/>
            <w:right w:val="none" w:sz="0" w:space="0" w:color="auto"/>
          </w:divBdr>
        </w:div>
        <w:div w:id="320892701">
          <w:marLeft w:val="1800"/>
          <w:marRight w:val="0"/>
          <w:marTop w:val="120"/>
          <w:marBottom w:val="0"/>
          <w:divBdr>
            <w:top w:val="none" w:sz="0" w:space="0" w:color="auto"/>
            <w:left w:val="none" w:sz="0" w:space="0" w:color="auto"/>
            <w:bottom w:val="none" w:sz="0" w:space="0" w:color="auto"/>
            <w:right w:val="none" w:sz="0" w:space="0" w:color="auto"/>
          </w:divBdr>
        </w:div>
        <w:div w:id="596913963">
          <w:marLeft w:val="1800"/>
          <w:marRight w:val="0"/>
          <w:marTop w:val="120"/>
          <w:marBottom w:val="0"/>
          <w:divBdr>
            <w:top w:val="none" w:sz="0" w:space="0" w:color="auto"/>
            <w:left w:val="none" w:sz="0" w:space="0" w:color="auto"/>
            <w:bottom w:val="none" w:sz="0" w:space="0" w:color="auto"/>
            <w:right w:val="none" w:sz="0" w:space="0" w:color="auto"/>
          </w:divBdr>
        </w:div>
        <w:div w:id="738593474">
          <w:marLeft w:val="1800"/>
          <w:marRight w:val="0"/>
          <w:marTop w:val="120"/>
          <w:marBottom w:val="0"/>
          <w:divBdr>
            <w:top w:val="none" w:sz="0" w:space="0" w:color="auto"/>
            <w:left w:val="none" w:sz="0" w:space="0" w:color="auto"/>
            <w:bottom w:val="none" w:sz="0" w:space="0" w:color="auto"/>
            <w:right w:val="none" w:sz="0" w:space="0" w:color="auto"/>
          </w:divBdr>
        </w:div>
        <w:div w:id="929895923">
          <w:marLeft w:val="1800"/>
          <w:marRight w:val="0"/>
          <w:marTop w:val="120"/>
          <w:marBottom w:val="0"/>
          <w:divBdr>
            <w:top w:val="none" w:sz="0" w:space="0" w:color="auto"/>
            <w:left w:val="none" w:sz="0" w:space="0" w:color="auto"/>
            <w:bottom w:val="none" w:sz="0" w:space="0" w:color="auto"/>
            <w:right w:val="none" w:sz="0" w:space="0" w:color="auto"/>
          </w:divBdr>
        </w:div>
        <w:div w:id="939608561">
          <w:marLeft w:val="1166"/>
          <w:marRight w:val="0"/>
          <w:marTop w:val="120"/>
          <w:marBottom w:val="0"/>
          <w:divBdr>
            <w:top w:val="none" w:sz="0" w:space="0" w:color="auto"/>
            <w:left w:val="none" w:sz="0" w:space="0" w:color="auto"/>
            <w:bottom w:val="none" w:sz="0" w:space="0" w:color="auto"/>
            <w:right w:val="none" w:sz="0" w:space="0" w:color="auto"/>
          </w:divBdr>
        </w:div>
        <w:div w:id="1278294956">
          <w:marLeft w:val="1166"/>
          <w:marRight w:val="0"/>
          <w:marTop w:val="120"/>
          <w:marBottom w:val="0"/>
          <w:divBdr>
            <w:top w:val="none" w:sz="0" w:space="0" w:color="auto"/>
            <w:left w:val="none" w:sz="0" w:space="0" w:color="auto"/>
            <w:bottom w:val="none" w:sz="0" w:space="0" w:color="auto"/>
            <w:right w:val="none" w:sz="0" w:space="0" w:color="auto"/>
          </w:divBdr>
        </w:div>
      </w:divsChild>
    </w:div>
    <w:div w:id="635338603">
      <w:bodyDiv w:val="1"/>
      <w:marLeft w:val="0"/>
      <w:marRight w:val="0"/>
      <w:marTop w:val="0"/>
      <w:marBottom w:val="0"/>
      <w:divBdr>
        <w:top w:val="none" w:sz="0" w:space="0" w:color="auto"/>
        <w:left w:val="none" w:sz="0" w:space="0" w:color="auto"/>
        <w:bottom w:val="none" w:sz="0" w:space="0" w:color="auto"/>
        <w:right w:val="none" w:sz="0" w:space="0" w:color="auto"/>
      </w:divBdr>
      <w:divsChild>
        <w:div w:id="764887425">
          <w:marLeft w:val="1800"/>
          <w:marRight w:val="0"/>
          <w:marTop w:val="120"/>
          <w:marBottom w:val="0"/>
          <w:divBdr>
            <w:top w:val="none" w:sz="0" w:space="0" w:color="auto"/>
            <w:left w:val="none" w:sz="0" w:space="0" w:color="auto"/>
            <w:bottom w:val="none" w:sz="0" w:space="0" w:color="auto"/>
            <w:right w:val="none" w:sz="0" w:space="0" w:color="auto"/>
          </w:divBdr>
        </w:div>
        <w:div w:id="1185483811">
          <w:marLeft w:val="1800"/>
          <w:marRight w:val="0"/>
          <w:marTop w:val="120"/>
          <w:marBottom w:val="0"/>
          <w:divBdr>
            <w:top w:val="none" w:sz="0" w:space="0" w:color="auto"/>
            <w:left w:val="none" w:sz="0" w:space="0" w:color="auto"/>
            <w:bottom w:val="none" w:sz="0" w:space="0" w:color="auto"/>
            <w:right w:val="none" w:sz="0" w:space="0" w:color="auto"/>
          </w:divBdr>
        </w:div>
        <w:div w:id="1214195226">
          <w:marLeft w:val="1800"/>
          <w:marRight w:val="0"/>
          <w:marTop w:val="120"/>
          <w:marBottom w:val="0"/>
          <w:divBdr>
            <w:top w:val="none" w:sz="0" w:space="0" w:color="auto"/>
            <w:left w:val="none" w:sz="0" w:space="0" w:color="auto"/>
            <w:bottom w:val="none" w:sz="0" w:space="0" w:color="auto"/>
            <w:right w:val="none" w:sz="0" w:space="0" w:color="auto"/>
          </w:divBdr>
        </w:div>
        <w:div w:id="2119519432">
          <w:marLeft w:val="1166"/>
          <w:marRight w:val="0"/>
          <w:marTop w:val="120"/>
          <w:marBottom w:val="0"/>
          <w:divBdr>
            <w:top w:val="none" w:sz="0" w:space="0" w:color="auto"/>
            <w:left w:val="none" w:sz="0" w:space="0" w:color="auto"/>
            <w:bottom w:val="none" w:sz="0" w:space="0" w:color="auto"/>
            <w:right w:val="none" w:sz="0" w:space="0" w:color="auto"/>
          </w:divBdr>
        </w:div>
        <w:div w:id="2141149232">
          <w:marLeft w:val="1800"/>
          <w:marRight w:val="0"/>
          <w:marTop w:val="120"/>
          <w:marBottom w:val="0"/>
          <w:divBdr>
            <w:top w:val="none" w:sz="0" w:space="0" w:color="auto"/>
            <w:left w:val="none" w:sz="0" w:space="0" w:color="auto"/>
            <w:bottom w:val="none" w:sz="0" w:space="0" w:color="auto"/>
            <w:right w:val="none" w:sz="0" w:space="0" w:color="auto"/>
          </w:divBdr>
        </w:div>
      </w:divsChild>
    </w:div>
    <w:div w:id="637996310">
      <w:bodyDiv w:val="1"/>
      <w:marLeft w:val="0"/>
      <w:marRight w:val="0"/>
      <w:marTop w:val="0"/>
      <w:marBottom w:val="0"/>
      <w:divBdr>
        <w:top w:val="none" w:sz="0" w:space="0" w:color="auto"/>
        <w:left w:val="none" w:sz="0" w:space="0" w:color="auto"/>
        <w:bottom w:val="none" w:sz="0" w:space="0" w:color="auto"/>
        <w:right w:val="none" w:sz="0" w:space="0" w:color="auto"/>
      </w:divBdr>
    </w:div>
    <w:div w:id="659239858">
      <w:bodyDiv w:val="1"/>
      <w:marLeft w:val="0"/>
      <w:marRight w:val="0"/>
      <w:marTop w:val="0"/>
      <w:marBottom w:val="0"/>
      <w:divBdr>
        <w:top w:val="none" w:sz="0" w:space="0" w:color="auto"/>
        <w:left w:val="none" w:sz="0" w:space="0" w:color="auto"/>
        <w:bottom w:val="none" w:sz="0" w:space="0" w:color="auto"/>
        <w:right w:val="none" w:sz="0" w:space="0" w:color="auto"/>
      </w:divBdr>
    </w:div>
    <w:div w:id="660740958">
      <w:bodyDiv w:val="1"/>
      <w:marLeft w:val="0"/>
      <w:marRight w:val="0"/>
      <w:marTop w:val="0"/>
      <w:marBottom w:val="0"/>
      <w:divBdr>
        <w:top w:val="none" w:sz="0" w:space="0" w:color="auto"/>
        <w:left w:val="none" w:sz="0" w:space="0" w:color="auto"/>
        <w:bottom w:val="none" w:sz="0" w:space="0" w:color="auto"/>
        <w:right w:val="none" w:sz="0" w:space="0" w:color="auto"/>
      </w:divBdr>
      <w:divsChild>
        <w:div w:id="951474966">
          <w:marLeft w:val="1166"/>
          <w:marRight w:val="0"/>
          <w:marTop w:val="0"/>
          <w:marBottom w:val="120"/>
          <w:divBdr>
            <w:top w:val="none" w:sz="0" w:space="0" w:color="auto"/>
            <w:left w:val="none" w:sz="0" w:space="0" w:color="auto"/>
            <w:bottom w:val="none" w:sz="0" w:space="0" w:color="auto"/>
            <w:right w:val="none" w:sz="0" w:space="0" w:color="auto"/>
          </w:divBdr>
        </w:div>
        <w:div w:id="1916433484">
          <w:marLeft w:val="1166"/>
          <w:marRight w:val="0"/>
          <w:marTop w:val="0"/>
          <w:marBottom w:val="120"/>
          <w:divBdr>
            <w:top w:val="none" w:sz="0" w:space="0" w:color="auto"/>
            <w:left w:val="none" w:sz="0" w:space="0" w:color="auto"/>
            <w:bottom w:val="none" w:sz="0" w:space="0" w:color="auto"/>
            <w:right w:val="none" w:sz="0" w:space="0" w:color="auto"/>
          </w:divBdr>
        </w:div>
      </w:divsChild>
    </w:div>
    <w:div w:id="668562811">
      <w:bodyDiv w:val="1"/>
      <w:marLeft w:val="0"/>
      <w:marRight w:val="0"/>
      <w:marTop w:val="0"/>
      <w:marBottom w:val="0"/>
      <w:divBdr>
        <w:top w:val="none" w:sz="0" w:space="0" w:color="auto"/>
        <w:left w:val="none" w:sz="0" w:space="0" w:color="auto"/>
        <w:bottom w:val="none" w:sz="0" w:space="0" w:color="auto"/>
        <w:right w:val="none" w:sz="0" w:space="0" w:color="auto"/>
      </w:divBdr>
      <w:divsChild>
        <w:div w:id="73087846">
          <w:marLeft w:val="1555"/>
          <w:marRight w:val="0"/>
          <w:marTop w:val="0"/>
          <w:marBottom w:val="120"/>
          <w:divBdr>
            <w:top w:val="none" w:sz="0" w:space="0" w:color="auto"/>
            <w:left w:val="none" w:sz="0" w:space="0" w:color="auto"/>
            <w:bottom w:val="none" w:sz="0" w:space="0" w:color="auto"/>
            <w:right w:val="none" w:sz="0" w:space="0" w:color="auto"/>
          </w:divBdr>
        </w:div>
        <w:div w:id="126775525">
          <w:marLeft w:val="1555"/>
          <w:marRight w:val="0"/>
          <w:marTop w:val="0"/>
          <w:marBottom w:val="120"/>
          <w:divBdr>
            <w:top w:val="none" w:sz="0" w:space="0" w:color="auto"/>
            <w:left w:val="none" w:sz="0" w:space="0" w:color="auto"/>
            <w:bottom w:val="none" w:sz="0" w:space="0" w:color="auto"/>
            <w:right w:val="none" w:sz="0" w:space="0" w:color="auto"/>
          </w:divBdr>
        </w:div>
        <w:div w:id="391007480">
          <w:marLeft w:val="1555"/>
          <w:marRight w:val="0"/>
          <w:marTop w:val="0"/>
          <w:marBottom w:val="120"/>
          <w:divBdr>
            <w:top w:val="none" w:sz="0" w:space="0" w:color="auto"/>
            <w:left w:val="none" w:sz="0" w:space="0" w:color="auto"/>
            <w:bottom w:val="none" w:sz="0" w:space="0" w:color="auto"/>
            <w:right w:val="none" w:sz="0" w:space="0" w:color="auto"/>
          </w:divBdr>
        </w:div>
        <w:div w:id="473567561">
          <w:marLeft w:val="1555"/>
          <w:marRight w:val="0"/>
          <w:marTop w:val="0"/>
          <w:marBottom w:val="120"/>
          <w:divBdr>
            <w:top w:val="none" w:sz="0" w:space="0" w:color="auto"/>
            <w:left w:val="none" w:sz="0" w:space="0" w:color="auto"/>
            <w:bottom w:val="none" w:sz="0" w:space="0" w:color="auto"/>
            <w:right w:val="none" w:sz="0" w:space="0" w:color="auto"/>
          </w:divBdr>
        </w:div>
        <w:div w:id="1208106410">
          <w:marLeft w:val="1555"/>
          <w:marRight w:val="0"/>
          <w:marTop w:val="0"/>
          <w:marBottom w:val="120"/>
          <w:divBdr>
            <w:top w:val="none" w:sz="0" w:space="0" w:color="auto"/>
            <w:left w:val="none" w:sz="0" w:space="0" w:color="auto"/>
            <w:bottom w:val="none" w:sz="0" w:space="0" w:color="auto"/>
            <w:right w:val="none" w:sz="0" w:space="0" w:color="auto"/>
          </w:divBdr>
        </w:div>
        <w:div w:id="1410007731">
          <w:marLeft w:val="1555"/>
          <w:marRight w:val="0"/>
          <w:marTop w:val="0"/>
          <w:marBottom w:val="120"/>
          <w:divBdr>
            <w:top w:val="none" w:sz="0" w:space="0" w:color="auto"/>
            <w:left w:val="none" w:sz="0" w:space="0" w:color="auto"/>
            <w:bottom w:val="none" w:sz="0" w:space="0" w:color="auto"/>
            <w:right w:val="none" w:sz="0" w:space="0" w:color="auto"/>
          </w:divBdr>
        </w:div>
        <w:div w:id="1574392181">
          <w:marLeft w:val="1555"/>
          <w:marRight w:val="0"/>
          <w:marTop w:val="0"/>
          <w:marBottom w:val="120"/>
          <w:divBdr>
            <w:top w:val="none" w:sz="0" w:space="0" w:color="auto"/>
            <w:left w:val="none" w:sz="0" w:space="0" w:color="auto"/>
            <w:bottom w:val="none" w:sz="0" w:space="0" w:color="auto"/>
            <w:right w:val="none" w:sz="0" w:space="0" w:color="auto"/>
          </w:divBdr>
        </w:div>
        <w:div w:id="1596595822">
          <w:marLeft w:val="1555"/>
          <w:marRight w:val="0"/>
          <w:marTop w:val="0"/>
          <w:marBottom w:val="120"/>
          <w:divBdr>
            <w:top w:val="none" w:sz="0" w:space="0" w:color="auto"/>
            <w:left w:val="none" w:sz="0" w:space="0" w:color="auto"/>
            <w:bottom w:val="none" w:sz="0" w:space="0" w:color="auto"/>
            <w:right w:val="none" w:sz="0" w:space="0" w:color="auto"/>
          </w:divBdr>
        </w:div>
        <w:div w:id="1601141485">
          <w:marLeft w:val="1123"/>
          <w:marRight w:val="0"/>
          <w:marTop w:val="0"/>
          <w:marBottom w:val="120"/>
          <w:divBdr>
            <w:top w:val="none" w:sz="0" w:space="0" w:color="auto"/>
            <w:left w:val="none" w:sz="0" w:space="0" w:color="auto"/>
            <w:bottom w:val="none" w:sz="0" w:space="0" w:color="auto"/>
            <w:right w:val="none" w:sz="0" w:space="0" w:color="auto"/>
          </w:divBdr>
        </w:div>
        <w:div w:id="2126998986">
          <w:marLeft w:val="1123"/>
          <w:marRight w:val="0"/>
          <w:marTop w:val="0"/>
          <w:marBottom w:val="120"/>
          <w:divBdr>
            <w:top w:val="none" w:sz="0" w:space="0" w:color="auto"/>
            <w:left w:val="none" w:sz="0" w:space="0" w:color="auto"/>
            <w:bottom w:val="none" w:sz="0" w:space="0" w:color="auto"/>
            <w:right w:val="none" w:sz="0" w:space="0" w:color="auto"/>
          </w:divBdr>
        </w:div>
      </w:divsChild>
    </w:div>
    <w:div w:id="709307247">
      <w:bodyDiv w:val="1"/>
      <w:marLeft w:val="0"/>
      <w:marRight w:val="0"/>
      <w:marTop w:val="0"/>
      <w:marBottom w:val="0"/>
      <w:divBdr>
        <w:top w:val="none" w:sz="0" w:space="0" w:color="auto"/>
        <w:left w:val="none" w:sz="0" w:space="0" w:color="auto"/>
        <w:bottom w:val="none" w:sz="0" w:space="0" w:color="auto"/>
        <w:right w:val="none" w:sz="0" w:space="0" w:color="auto"/>
      </w:divBdr>
    </w:div>
    <w:div w:id="717436118">
      <w:bodyDiv w:val="1"/>
      <w:marLeft w:val="0"/>
      <w:marRight w:val="0"/>
      <w:marTop w:val="0"/>
      <w:marBottom w:val="0"/>
      <w:divBdr>
        <w:top w:val="none" w:sz="0" w:space="0" w:color="auto"/>
        <w:left w:val="none" w:sz="0" w:space="0" w:color="auto"/>
        <w:bottom w:val="none" w:sz="0" w:space="0" w:color="auto"/>
        <w:right w:val="none" w:sz="0" w:space="0" w:color="auto"/>
      </w:divBdr>
    </w:div>
    <w:div w:id="742677750">
      <w:bodyDiv w:val="1"/>
      <w:marLeft w:val="0"/>
      <w:marRight w:val="0"/>
      <w:marTop w:val="0"/>
      <w:marBottom w:val="0"/>
      <w:divBdr>
        <w:top w:val="none" w:sz="0" w:space="0" w:color="auto"/>
        <w:left w:val="none" w:sz="0" w:space="0" w:color="auto"/>
        <w:bottom w:val="none" w:sz="0" w:space="0" w:color="auto"/>
        <w:right w:val="none" w:sz="0" w:space="0" w:color="auto"/>
      </w:divBdr>
    </w:div>
    <w:div w:id="749426619">
      <w:bodyDiv w:val="1"/>
      <w:marLeft w:val="0"/>
      <w:marRight w:val="0"/>
      <w:marTop w:val="0"/>
      <w:marBottom w:val="0"/>
      <w:divBdr>
        <w:top w:val="none" w:sz="0" w:space="0" w:color="auto"/>
        <w:left w:val="none" w:sz="0" w:space="0" w:color="auto"/>
        <w:bottom w:val="none" w:sz="0" w:space="0" w:color="auto"/>
        <w:right w:val="none" w:sz="0" w:space="0" w:color="auto"/>
      </w:divBdr>
    </w:div>
    <w:div w:id="758673302">
      <w:bodyDiv w:val="1"/>
      <w:marLeft w:val="0"/>
      <w:marRight w:val="0"/>
      <w:marTop w:val="0"/>
      <w:marBottom w:val="0"/>
      <w:divBdr>
        <w:top w:val="none" w:sz="0" w:space="0" w:color="auto"/>
        <w:left w:val="none" w:sz="0" w:space="0" w:color="auto"/>
        <w:bottom w:val="none" w:sz="0" w:space="0" w:color="auto"/>
        <w:right w:val="none" w:sz="0" w:space="0" w:color="auto"/>
      </w:divBdr>
      <w:divsChild>
        <w:div w:id="23017014">
          <w:marLeft w:val="1166"/>
          <w:marRight w:val="0"/>
          <w:marTop w:val="86"/>
          <w:marBottom w:val="0"/>
          <w:divBdr>
            <w:top w:val="none" w:sz="0" w:space="0" w:color="auto"/>
            <w:left w:val="none" w:sz="0" w:space="0" w:color="auto"/>
            <w:bottom w:val="none" w:sz="0" w:space="0" w:color="auto"/>
            <w:right w:val="none" w:sz="0" w:space="0" w:color="auto"/>
          </w:divBdr>
        </w:div>
        <w:div w:id="1238828347">
          <w:marLeft w:val="1166"/>
          <w:marRight w:val="0"/>
          <w:marTop w:val="86"/>
          <w:marBottom w:val="0"/>
          <w:divBdr>
            <w:top w:val="none" w:sz="0" w:space="0" w:color="auto"/>
            <w:left w:val="none" w:sz="0" w:space="0" w:color="auto"/>
            <w:bottom w:val="none" w:sz="0" w:space="0" w:color="auto"/>
            <w:right w:val="none" w:sz="0" w:space="0" w:color="auto"/>
          </w:divBdr>
        </w:div>
        <w:div w:id="1590500607">
          <w:marLeft w:val="1166"/>
          <w:marRight w:val="0"/>
          <w:marTop w:val="86"/>
          <w:marBottom w:val="0"/>
          <w:divBdr>
            <w:top w:val="none" w:sz="0" w:space="0" w:color="auto"/>
            <w:left w:val="none" w:sz="0" w:space="0" w:color="auto"/>
            <w:bottom w:val="none" w:sz="0" w:space="0" w:color="auto"/>
            <w:right w:val="none" w:sz="0" w:space="0" w:color="auto"/>
          </w:divBdr>
        </w:div>
        <w:div w:id="1663049933">
          <w:marLeft w:val="547"/>
          <w:marRight w:val="0"/>
          <w:marTop w:val="96"/>
          <w:marBottom w:val="0"/>
          <w:divBdr>
            <w:top w:val="none" w:sz="0" w:space="0" w:color="auto"/>
            <w:left w:val="none" w:sz="0" w:space="0" w:color="auto"/>
            <w:bottom w:val="none" w:sz="0" w:space="0" w:color="auto"/>
            <w:right w:val="none" w:sz="0" w:space="0" w:color="auto"/>
          </w:divBdr>
        </w:div>
        <w:div w:id="1672174417">
          <w:marLeft w:val="1166"/>
          <w:marRight w:val="0"/>
          <w:marTop w:val="86"/>
          <w:marBottom w:val="0"/>
          <w:divBdr>
            <w:top w:val="none" w:sz="0" w:space="0" w:color="auto"/>
            <w:left w:val="none" w:sz="0" w:space="0" w:color="auto"/>
            <w:bottom w:val="none" w:sz="0" w:space="0" w:color="auto"/>
            <w:right w:val="none" w:sz="0" w:space="0" w:color="auto"/>
          </w:divBdr>
        </w:div>
        <w:div w:id="2013801745">
          <w:marLeft w:val="1166"/>
          <w:marRight w:val="0"/>
          <w:marTop w:val="86"/>
          <w:marBottom w:val="0"/>
          <w:divBdr>
            <w:top w:val="none" w:sz="0" w:space="0" w:color="auto"/>
            <w:left w:val="none" w:sz="0" w:space="0" w:color="auto"/>
            <w:bottom w:val="none" w:sz="0" w:space="0" w:color="auto"/>
            <w:right w:val="none" w:sz="0" w:space="0" w:color="auto"/>
          </w:divBdr>
        </w:div>
      </w:divsChild>
    </w:div>
    <w:div w:id="806166453">
      <w:bodyDiv w:val="1"/>
      <w:marLeft w:val="0"/>
      <w:marRight w:val="0"/>
      <w:marTop w:val="0"/>
      <w:marBottom w:val="0"/>
      <w:divBdr>
        <w:top w:val="none" w:sz="0" w:space="0" w:color="auto"/>
        <w:left w:val="none" w:sz="0" w:space="0" w:color="auto"/>
        <w:bottom w:val="none" w:sz="0" w:space="0" w:color="auto"/>
        <w:right w:val="none" w:sz="0" w:space="0" w:color="auto"/>
      </w:divBdr>
      <w:divsChild>
        <w:div w:id="266088481">
          <w:marLeft w:val="1166"/>
          <w:marRight w:val="0"/>
          <w:marTop w:val="120"/>
          <w:marBottom w:val="0"/>
          <w:divBdr>
            <w:top w:val="none" w:sz="0" w:space="0" w:color="auto"/>
            <w:left w:val="none" w:sz="0" w:space="0" w:color="auto"/>
            <w:bottom w:val="none" w:sz="0" w:space="0" w:color="auto"/>
            <w:right w:val="none" w:sz="0" w:space="0" w:color="auto"/>
          </w:divBdr>
        </w:div>
        <w:div w:id="766845794">
          <w:marLeft w:val="1166"/>
          <w:marRight w:val="0"/>
          <w:marTop w:val="120"/>
          <w:marBottom w:val="0"/>
          <w:divBdr>
            <w:top w:val="none" w:sz="0" w:space="0" w:color="auto"/>
            <w:left w:val="none" w:sz="0" w:space="0" w:color="auto"/>
            <w:bottom w:val="none" w:sz="0" w:space="0" w:color="auto"/>
            <w:right w:val="none" w:sz="0" w:space="0" w:color="auto"/>
          </w:divBdr>
        </w:div>
        <w:div w:id="771632083">
          <w:marLeft w:val="1166"/>
          <w:marRight w:val="0"/>
          <w:marTop w:val="120"/>
          <w:marBottom w:val="0"/>
          <w:divBdr>
            <w:top w:val="none" w:sz="0" w:space="0" w:color="auto"/>
            <w:left w:val="none" w:sz="0" w:space="0" w:color="auto"/>
            <w:bottom w:val="none" w:sz="0" w:space="0" w:color="auto"/>
            <w:right w:val="none" w:sz="0" w:space="0" w:color="auto"/>
          </w:divBdr>
        </w:div>
        <w:div w:id="1074667694">
          <w:marLeft w:val="1166"/>
          <w:marRight w:val="0"/>
          <w:marTop w:val="120"/>
          <w:marBottom w:val="0"/>
          <w:divBdr>
            <w:top w:val="none" w:sz="0" w:space="0" w:color="auto"/>
            <w:left w:val="none" w:sz="0" w:space="0" w:color="auto"/>
            <w:bottom w:val="none" w:sz="0" w:space="0" w:color="auto"/>
            <w:right w:val="none" w:sz="0" w:space="0" w:color="auto"/>
          </w:divBdr>
        </w:div>
        <w:div w:id="1160657521">
          <w:marLeft w:val="1166"/>
          <w:marRight w:val="0"/>
          <w:marTop w:val="120"/>
          <w:marBottom w:val="0"/>
          <w:divBdr>
            <w:top w:val="none" w:sz="0" w:space="0" w:color="auto"/>
            <w:left w:val="none" w:sz="0" w:space="0" w:color="auto"/>
            <w:bottom w:val="none" w:sz="0" w:space="0" w:color="auto"/>
            <w:right w:val="none" w:sz="0" w:space="0" w:color="auto"/>
          </w:divBdr>
        </w:div>
        <w:div w:id="1224632916">
          <w:marLeft w:val="1166"/>
          <w:marRight w:val="0"/>
          <w:marTop w:val="120"/>
          <w:marBottom w:val="0"/>
          <w:divBdr>
            <w:top w:val="none" w:sz="0" w:space="0" w:color="auto"/>
            <w:left w:val="none" w:sz="0" w:space="0" w:color="auto"/>
            <w:bottom w:val="none" w:sz="0" w:space="0" w:color="auto"/>
            <w:right w:val="none" w:sz="0" w:space="0" w:color="auto"/>
          </w:divBdr>
        </w:div>
      </w:divsChild>
    </w:div>
    <w:div w:id="815686139">
      <w:bodyDiv w:val="1"/>
      <w:marLeft w:val="0"/>
      <w:marRight w:val="0"/>
      <w:marTop w:val="0"/>
      <w:marBottom w:val="0"/>
      <w:divBdr>
        <w:top w:val="none" w:sz="0" w:space="0" w:color="auto"/>
        <w:left w:val="none" w:sz="0" w:space="0" w:color="auto"/>
        <w:bottom w:val="none" w:sz="0" w:space="0" w:color="auto"/>
        <w:right w:val="none" w:sz="0" w:space="0" w:color="auto"/>
      </w:divBdr>
      <w:divsChild>
        <w:div w:id="1819565507">
          <w:marLeft w:val="1166"/>
          <w:marRight w:val="0"/>
          <w:marTop w:val="120"/>
          <w:marBottom w:val="0"/>
          <w:divBdr>
            <w:top w:val="none" w:sz="0" w:space="0" w:color="auto"/>
            <w:left w:val="none" w:sz="0" w:space="0" w:color="auto"/>
            <w:bottom w:val="none" w:sz="0" w:space="0" w:color="auto"/>
            <w:right w:val="none" w:sz="0" w:space="0" w:color="auto"/>
          </w:divBdr>
        </w:div>
      </w:divsChild>
    </w:div>
    <w:div w:id="823860030">
      <w:bodyDiv w:val="1"/>
      <w:marLeft w:val="0"/>
      <w:marRight w:val="0"/>
      <w:marTop w:val="0"/>
      <w:marBottom w:val="0"/>
      <w:divBdr>
        <w:top w:val="none" w:sz="0" w:space="0" w:color="auto"/>
        <w:left w:val="none" w:sz="0" w:space="0" w:color="auto"/>
        <w:bottom w:val="none" w:sz="0" w:space="0" w:color="auto"/>
        <w:right w:val="none" w:sz="0" w:space="0" w:color="auto"/>
      </w:divBdr>
      <w:divsChild>
        <w:div w:id="838618974">
          <w:marLeft w:val="1800"/>
          <w:marRight w:val="0"/>
          <w:marTop w:val="120"/>
          <w:marBottom w:val="0"/>
          <w:divBdr>
            <w:top w:val="none" w:sz="0" w:space="0" w:color="auto"/>
            <w:left w:val="none" w:sz="0" w:space="0" w:color="auto"/>
            <w:bottom w:val="none" w:sz="0" w:space="0" w:color="auto"/>
            <w:right w:val="none" w:sz="0" w:space="0" w:color="auto"/>
          </w:divBdr>
        </w:div>
        <w:div w:id="1065956020">
          <w:marLeft w:val="1800"/>
          <w:marRight w:val="0"/>
          <w:marTop w:val="120"/>
          <w:marBottom w:val="0"/>
          <w:divBdr>
            <w:top w:val="none" w:sz="0" w:space="0" w:color="auto"/>
            <w:left w:val="none" w:sz="0" w:space="0" w:color="auto"/>
            <w:bottom w:val="none" w:sz="0" w:space="0" w:color="auto"/>
            <w:right w:val="none" w:sz="0" w:space="0" w:color="auto"/>
          </w:divBdr>
        </w:div>
        <w:div w:id="1922834031">
          <w:marLeft w:val="1800"/>
          <w:marRight w:val="0"/>
          <w:marTop w:val="120"/>
          <w:marBottom w:val="0"/>
          <w:divBdr>
            <w:top w:val="none" w:sz="0" w:space="0" w:color="auto"/>
            <w:left w:val="none" w:sz="0" w:space="0" w:color="auto"/>
            <w:bottom w:val="none" w:sz="0" w:space="0" w:color="auto"/>
            <w:right w:val="none" w:sz="0" w:space="0" w:color="auto"/>
          </w:divBdr>
        </w:div>
      </w:divsChild>
    </w:div>
    <w:div w:id="827943552">
      <w:bodyDiv w:val="1"/>
      <w:marLeft w:val="0"/>
      <w:marRight w:val="0"/>
      <w:marTop w:val="0"/>
      <w:marBottom w:val="0"/>
      <w:divBdr>
        <w:top w:val="none" w:sz="0" w:space="0" w:color="auto"/>
        <w:left w:val="none" w:sz="0" w:space="0" w:color="auto"/>
        <w:bottom w:val="none" w:sz="0" w:space="0" w:color="auto"/>
        <w:right w:val="none" w:sz="0" w:space="0" w:color="auto"/>
      </w:divBdr>
      <w:divsChild>
        <w:div w:id="180976798">
          <w:marLeft w:val="1800"/>
          <w:marRight w:val="0"/>
          <w:marTop w:val="0"/>
          <w:marBottom w:val="120"/>
          <w:divBdr>
            <w:top w:val="none" w:sz="0" w:space="0" w:color="auto"/>
            <w:left w:val="none" w:sz="0" w:space="0" w:color="auto"/>
            <w:bottom w:val="none" w:sz="0" w:space="0" w:color="auto"/>
            <w:right w:val="none" w:sz="0" w:space="0" w:color="auto"/>
          </w:divBdr>
        </w:div>
        <w:div w:id="566065328">
          <w:marLeft w:val="1166"/>
          <w:marRight w:val="0"/>
          <w:marTop w:val="0"/>
          <w:marBottom w:val="120"/>
          <w:divBdr>
            <w:top w:val="none" w:sz="0" w:space="0" w:color="auto"/>
            <w:left w:val="none" w:sz="0" w:space="0" w:color="auto"/>
            <w:bottom w:val="none" w:sz="0" w:space="0" w:color="auto"/>
            <w:right w:val="none" w:sz="0" w:space="0" w:color="auto"/>
          </w:divBdr>
        </w:div>
        <w:div w:id="1053506658">
          <w:marLeft w:val="1800"/>
          <w:marRight w:val="0"/>
          <w:marTop w:val="0"/>
          <w:marBottom w:val="120"/>
          <w:divBdr>
            <w:top w:val="none" w:sz="0" w:space="0" w:color="auto"/>
            <w:left w:val="none" w:sz="0" w:space="0" w:color="auto"/>
            <w:bottom w:val="none" w:sz="0" w:space="0" w:color="auto"/>
            <w:right w:val="none" w:sz="0" w:space="0" w:color="auto"/>
          </w:divBdr>
        </w:div>
        <w:div w:id="1110932825">
          <w:marLeft w:val="1166"/>
          <w:marRight w:val="0"/>
          <w:marTop w:val="0"/>
          <w:marBottom w:val="120"/>
          <w:divBdr>
            <w:top w:val="none" w:sz="0" w:space="0" w:color="auto"/>
            <w:left w:val="none" w:sz="0" w:space="0" w:color="auto"/>
            <w:bottom w:val="none" w:sz="0" w:space="0" w:color="auto"/>
            <w:right w:val="none" w:sz="0" w:space="0" w:color="auto"/>
          </w:divBdr>
        </w:div>
        <w:div w:id="1488866230">
          <w:marLeft w:val="1166"/>
          <w:marRight w:val="0"/>
          <w:marTop w:val="0"/>
          <w:marBottom w:val="120"/>
          <w:divBdr>
            <w:top w:val="none" w:sz="0" w:space="0" w:color="auto"/>
            <w:left w:val="none" w:sz="0" w:space="0" w:color="auto"/>
            <w:bottom w:val="none" w:sz="0" w:space="0" w:color="auto"/>
            <w:right w:val="none" w:sz="0" w:space="0" w:color="auto"/>
          </w:divBdr>
        </w:div>
      </w:divsChild>
    </w:div>
    <w:div w:id="836774557">
      <w:bodyDiv w:val="1"/>
      <w:marLeft w:val="0"/>
      <w:marRight w:val="0"/>
      <w:marTop w:val="0"/>
      <w:marBottom w:val="0"/>
      <w:divBdr>
        <w:top w:val="none" w:sz="0" w:space="0" w:color="auto"/>
        <w:left w:val="none" w:sz="0" w:space="0" w:color="auto"/>
        <w:bottom w:val="none" w:sz="0" w:space="0" w:color="auto"/>
        <w:right w:val="none" w:sz="0" w:space="0" w:color="auto"/>
      </w:divBdr>
      <w:divsChild>
        <w:div w:id="382216355">
          <w:marLeft w:val="1555"/>
          <w:marRight w:val="0"/>
          <w:marTop w:val="0"/>
          <w:marBottom w:val="120"/>
          <w:divBdr>
            <w:top w:val="none" w:sz="0" w:space="0" w:color="auto"/>
            <w:left w:val="none" w:sz="0" w:space="0" w:color="auto"/>
            <w:bottom w:val="none" w:sz="0" w:space="0" w:color="auto"/>
            <w:right w:val="none" w:sz="0" w:space="0" w:color="auto"/>
          </w:divBdr>
        </w:div>
        <w:div w:id="861627924">
          <w:marLeft w:val="1555"/>
          <w:marRight w:val="0"/>
          <w:marTop w:val="0"/>
          <w:marBottom w:val="120"/>
          <w:divBdr>
            <w:top w:val="none" w:sz="0" w:space="0" w:color="auto"/>
            <w:left w:val="none" w:sz="0" w:space="0" w:color="auto"/>
            <w:bottom w:val="none" w:sz="0" w:space="0" w:color="auto"/>
            <w:right w:val="none" w:sz="0" w:space="0" w:color="auto"/>
          </w:divBdr>
        </w:div>
        <w:div w:id="1036933746">
          <w:marLeft w:val="1555"/>
          <w:marRight w:val="0"/>
          <w:marTop w:val="0"/>
          <w:marBottom w:val="120"/>
          <w:divBdr>
            <w:top w:val="none" w:sz="0" w:space="0" w:color="auto"/>
            <w:left w:val="none" w:sz="0" w:space="0" w:color="auto"/>
            <w:bottom w:val="none" w:sz="0" w:space="0" w:color="auto"/>
            <w:right w:val="none" w:sz="0" w:space="0" w:color="auto"/>
          </w:divBdr>
        </w:div>
        <w:div w:id="1399669818">
          <w:marLeft w:val="1555"/>
          <w:marRight w:val="0"/>
          <w:marTop w:val="0"/>
          <w:marBottom w:val="120"/>
          <w:divBdr>
            <w:top w:val="none" w:sz="0" w:space="0" w:color="auto"/>
            <w:left w:val="none" w:sz="0" w:space="0" w:color="auto"/>
            <w:bottom w:val="none" w:sz="0" w:space="0" w:color="auto"/>
            <w:right w:val="none" w:sz="0" w:space="0" w:color="auto"/>
          </w:divBdr>
        </w:div>
        <w:div w:id="1496915102">
          <w:marLeft w:val="1123"/>
          <w:marRight w:val="0"/>
          <w:marTop w:val="0"/>
          <w:marBottom w:val="120"/>
          <w:divBdr>
            <w:top w:val="none" w:sz="0" w:space="0" w:color="auto"/>
            <w:left w:val="none" w:sz="0" w:space="0" w:color="auto"/>
            <w:bottom w:val="none" w:sz="0" w:space="0" w:color="auto"/>
            <w:right w:val="none" w:sz="0" w:space="0" w:color="auto"/>
          </w:divBdr>
        </w:div>
        <w:div w:id="1530682726">
          <w:marLeft w:val="1555"/>
          <w:marRight w:val="0"/>
          <w:marTop w:val="0"/>
          <w:marBottom w:val="120"/>
          <w:divBdr>
            <w:top w:val="none" w:sz="0" w:space="0" w:color="auto"/>
            <w:left w:val="none" w:sz="0" w:space="0" w:color="auto"/>
            <w:bottom w:val="none" w:sz="0" w:space="0" w:color="auto"/>
            <w:right w:val="none" w:sz="0" w:space="0" w:color="auto"/>
          </w:divBdr>
        </w:div>
        <w:div w:id="1735003684">
          <w:marLeft w:val="1555"/>
          <w:marRight w:val="0"/>
          <w:marTop w:val="0"/>
          <w:marBottom w:val="120"/>
          <w:divBdr>
            <w:top w:val="none" w:sz="0" w:space="0" w:color="auto"/>
            <w:left w:val="none" w:sz="0" w:space="0" w:color="auto"/>
            <w:bottom w:val="none" w:sz="0" w:space="0" w:color="auto"/>
            <w:right w:val="none" w:sz="0" w:space="0" w:color="auto"/>
          </w:divBdr>
        </w:div>
        <w:div w:id="1791969552">
          <w:marLeft w:val="1555"/>
          <w:marRight w:val="0"/>
          <w:marTop w:val="0"/>
          <w:marBottom w:val="120"/>
          <w:divBdr>
            <w:top w:val="none" w:sz="0" w:space="0" w:color="auto"/>
            <w:left w:val="none" w:sz="0" w:space="0" w:color="auto"/>
            <w:bottom w:val="none" w:sz="0" w:space="0" w:color="auto"/>
            <w:right w:val="none" w:sz="0" w:space="0" w:color="auto"/>
          </w:divBdr>
        </w:div>
      </w:divsChild>
    </w:div>
    <w:div w:id="846284677">
      <w:bodyDiv w:val="1"/>
      <w:marLeft w:val="0"/>
      <w:marRight w:val="0"/>
      <w:marTop w:val="0"/>
      <w:marBottom w:val="0"/>
      <w:divBdr>
        <w:top w:val="none" w:sz="0" w:space="0" w:color="auto"/>
        <w:left w:val="none" w:sz="0" w:space="0" w:color="auto"/>
        <w:bottom w:val="none" w:sz="0" w:space="0" w:color="auto"/>
        <w:right w:val="none" w:sz="0" w:space="0" w:color="auto"/>
      </w:divBdr>
    </w:div>
    <w:div w:id="847716302">
      <w:bodyDiv w:val="1"/>
      <w:marLeft w:val="0"/>
      <w:marRight w:val="0"/>
      <w:marTop w:val="0"/>
      <w:marBottom w:val="0"/>
      <w:divBdr>
        <w:top w:val="none" w:sz="0" w:space="0" w:color="auto"/>
        <w:left w:val="none" w:sz="0" w:space="0" w:color="auto"/>
        <w:bottom w:val="none" w:sz="0" w:space="0" w:color="auto"/>
        <w:right w:val="none" w:sz="0" w:space="0" w:color="auto"/>
      </w:divBdr>
      <w:divsChild>
        <w:div w:id="265696429">
          <w:marLeft w:val="547"/>
          <w:marRight w:val="0"/>
          <w:marTop w:val="0"/>
          <w:marBottom w:val="120"/>
          <w:divBdr>
            <w:top w:val="none" w:sz="0" w:space="0" w:color="auto"/>
            <w:left w:val="none" w:sz="0" w:space="0" w:color="auto"/>
            <w:bottom w:val="none" w:sz="0" w:space="0" w:color="auto"/>
            <w:right w:val="none" w:sz="0" w:space="0" w:color="auto"/>
          </w:divBdr>
        </w:div>
        <w:div w:id="327754101">
          <w:marLeft w:val="1166"/>
          <w:marRight w:val="0"/>
          <w:marTop w:val="0"/>
          <w:marBottom w:val="120"/>
          <w:divBdr>
            <w:top w:val="none" w:sz="0" w:space="0" w:color="auto"/>
            <w:left w:val="none" w:sz="0" w:space="0" w:color="auto"/>
            <w:bottom w:val="none" w:sz="0" w:space="0" w:color="auto"/>
            <w:right w:val="none" w:sz="0" w:space="0" w:color="auto"/>
          </w:divBdr>
        </w:div>
        <w:div w:id="441730674">
          <w:marLeft w:val="1166"/>
          <w:marRight w:val="0"/>
          <w:marTop w:val="0"/>
          <w:marBottom w:val="120"/>
          <w:divBdr>
            <w:top w:val="none" w:sz="0" w:space="0" w:color="auto"/>
            <w:left w:val="none" w:sz="0" w:space="0" w:color="auto"/>
            <w:bottom w:val="none" w:sz="0" w:space="0" w:color="auto"/>
            <w:right w:val="none" w:sz="0" w:space="0" w:color="auto"/>
          </w:divBdr>
        </w:div>
        <w:div w:id="953706377">
          <w:marLeft w:val="547"/>
          <w:marRight w:val="0"/>
          <w:marTop w:val="0"/>
          <w:marBottom w:val="120"/>
          <w:divBdr>
            <w:top w:val="none" w:sz="0" w:space="0" w:color="auto"/>
            <w:left w:val="none" w:sz="0" w:space="0" w:color="auto"/>
            <w:bottom w:val="none" w:sz="0" w:space="0" w:color="auto"/>
            <w:right w:val="none" w:sz="0" w:space="0" w:color="auto"/>
          </w:divBdr>
        </w:div>
        <w:div w:id="1144204676">
          <w:marLeft w:val="1166"/>
          <w:marRight w:val="0"/>
          <w:marTop w:val="0"/>
          <w:marBottom w:val="120"/>
          <w:divBdr>
            <w:top w:val="none" w:sz="0" w:space="0" w:color="auto"/>
            <w:left w:val="none" w:sz="0" w:space="0" w:color="auto"/>
            <w:bottom w:val="none" w:sz="0" w:space="0" w:color="auto"/>
            <w:right w:val="none" w:sz="0" w:space="0" w:color="auto"/>
          </w:divBdr>
        </w:div>
        <w:div w:id="1244726505">
          <w:marLeft w:val="1166"/>
          <w:marRight w:val="0"/>
          <w:marTop w:val="0"/>
          <w:marBottom w:val="120"/>
          <w:divBdr>
            <w:top w:val="none" w:sz="0" w:space="0" w:color="auto"/>
            <w:left w:val="none" w:sz="0" w:space="0" w:color="auto"/>
            <w:bottom w:val="none" w:sz="0" w:space="0" w:color="auto"/>
            <w:right w:val="none" w:sz="0" w:space="0" w:color="auto"/>
          </w:divBdr>
        </w:div>
        <w:div w:id="1403524907">
          <w:marLeft w:val="1166"/>
          <w:marRight w:val="0"/>
          <w:marTop w:val="0"/>
          <w:marBottom w:val="120"/>
          <w:divBdr>
            <w:top w:val="none" w:sz="0" w:space="0" w:color="auto"/>
            <w:left w:val="none" w:sz="0" w:space="0" w:color="auto"/>
            <w:bottom w:val="none" w:sz="0" w:space="0" w:color="auto"/>
            <w:right w:val="none" w:sz="0" w:space="0" w:color="auto"/>
          </w:divBdr>
        </w:div>
        <w:div w:id="1485972423">
          <w:marLeft w:val="1166"/>
          <w:marRight w:val="0"/>
          <w:marTop w:val="0"/>
          <w:marBottom w:val="120"/>
          <w:divBdr>
            <w:top w:val="none" w:sz="0" w:space="0" w:color="auto"/>
            <w:left w:val="none" w:sz="0" w:space="0" w:color="auto"/>
            <w:bottom w:val="none" w:sz="0" w:space="0" w:color="auto"/>
            <w:right w:val="none" w:sz="0" w:space="0" w:color="auto"/>
          </w:divBdr>
        </w:div>
        <w:div w:id="1551303137">
          <w:marLeft w:val="1166"/>
          <w:marRight w:val="0"/>
          <w:marTop w:val="0"/>
          <w:marBottom w:val="120"/>
          <w:divBdr>
            <w:top w:val="none" w:sz="0" w:space="0" w:color="auto"/>
            <w:left w:val="none" w:sz="0" w:space="0" w:color="auto"/>
            <w:bottom w:val="none" w:sz="0" w:space="0" w:color="auto"/>
            <w:right w:val="none" w:sz="0" w:space="0" w:color="auto"/>
          </w:divBdr>
        </w:div>
        <w:div w:id="1608274830">
          <w:marLeft w:val="1166"/>
          <w:marRight w:val="0"/>
          <w:marTop w:val="0"/>
          <w:marBottom w:val="120"/>
          <w:divBdr>
            <w:top w:val="none" w:sz="0" w:space="0" w:color="auto"/>
            <w:left w:val="none" w:sz="0" w:space="0" w:color="auto"/>
            <w:bottom w:val="none" w:sz="0" w:space="0" w:color="auto"/>
            <w:right w:val="none" w:sz="0" w:space="0" w:color="auto"/>
          </w:divBdr>
        </w:div>
        <w:div w:id="1646355069">
          <w:marLeft w:val="547"/>
          <w:marRight w:val="0"/>
          <w:marTop w:val="0"/>
          <w:marBottom w:val="120"/>
          <w:divBdr>
            <w:top w:val="none" w:sz="0" w:space="0" w:color="auto"/>
            <w:left w:val="none" w:sz="0" w:space="0" w:color="auto"/>
            <w:bottom w:val="none" w:sz="0" w:space="0" w:color="auto"/>
            <w:right w:val="none" w:sz="0" w:space="0" w:color="auto"/>
          </w:divBdr>
        </w:div>
        <w:div w:id="2073887998">
          <w:marLeft w:val="1166"/>
          <w:marRight w:val="0"/>
          <w:marTop w:val="0"/>
          <w:marBottom w:val="120"/>
          <w:divBdr>
            <w:top w:val="none" w:sz="0" w:space="0" w:color="auto"/>
            <w:left w:val="none" w:sz="0" w:space="0" w:color="auto"/>
            <w:bottom w:val="none" w:sz="0" w:space="0" w:color="auto"/>
            <w:right w:val="none" w:sz="0" w:space="0" w:color="auto"/>
          </w:divBdr>
        </w:div>
      </w:divsChild>
    </w:div>
    <w:div w:id="847717751">
      <w:bodyDiv w:val="1"/>
      <w:marLeft w:val="0"/>
      <w:marRight w:val="0"/>
      <w:marTop w:val="0"/>
      <w:marBottom w:val="0"/>
      <w:divBdr>
        <w:top w:val="none" w:sz="0" w:space="0" w:color="auto"/>
        <w:left w:val="none" w:sz="0" w:space="0" w:color="auto"/>
        <w:bottom w:val="none" w:sz="0" w:space="0" w:color="auto"/>
        <w:right w:val="none" w:sz="0" w:space="0" w:color="auto"/>
      </w:divBdr>
      <w:divsChild>
        <w:div w:id="1314725341">
          <w:marLeft w:val="1166"/>
          <w:marRight w:val="0"/>
          <w:marTop w:val="120"/>
          <w:marBottom w:val="0"/>
          <w:divBdr>
            <w:top w:val="none" w:sz="0" w:space="0" w:color="auto"/>
            <w:left w:val="none" w:sz="0" w:space="0" w:color="auto"/>
            <w:bottom w:val="none" w:sz="0" w:space="0" w:color="auto"/>
            <w:right w:val="none" w:sz="0" w:space="0" w:color="auto"/>
          </w:divBdr>
        </w:div>
      </w:divsChild>
    </w:div>
    <w:div w:id="848715926">
      <w:bodyDiv w:val="1"/>
      <w:marLeft w:val="0"/>
      <w:marRight w:val="0"/>
      <w:marTop w:val="0"/>
      <w:marBottom w:val="0"/>
      <w:divBdr>
        <w:top w:val="none" w:sz="0" w:space="0" w:color="auto"/>
        <w:left w:val="none" w:sz="0" w:space="0" w:color="auto"/>
        <w:bottom w:val="none" w:sz="0" w:space="0" w:color="auto"/>
        <w:right w:val="none" w:sz="0" w:space="0" w:color="auto"/>
      </w:divBdr>
      <w:divsChild>
        <w:div w:id="78793124">
          <w:marLeft w:val="1800"/>
          <w:marRight w:val="0"/>
          <w:marTop w:val="0"/>
          <w:marBottom w:val="120"/>
          <w:divBdr>
            <w:top w:val="none" w:sz="0" w:space="0" w:color="auto"/>
            <w:left w:val="none" w:sz="0" w:space="0" w:color="auto"/>
            <w:bottom w:val="none" w:sz="0" w:space="0" w:color="auto"/>
            <w:right w:val="none" w:sz="0" w:space="0" w:color="auto"/>
          </w:divBdr>
        </w:div>
        <w:div w:id="1089085322">
          <w:marLeft w:val="1166"/>
          <w:marRight w:val="0"/>
          <w:marTop w:val="0"/>
          <w:marBottom w:val="120"/>
          <w:divBdr>
            <w:top w:val="none" w:sz="0" w:space="0" w:color="auto"/>
            <w:left w:val="none" w:sz="0" w:space="0" w:color="auto"/>
            <w:bottom w:val="none" w:sz="0" w:space="0" w:color="auto"/>
            <w:right w:val="none" w:sz="0" w:space="0" w:color="auto"/>
          </w:divBdr>
        </w:div>
        <w:div w:id="1457795353">
          <w:marLeft w:val="547"/>
          <w:marRight w:val="0"/>
          <w:marTop w:val="0"/>
          <w:marBottom w:val="120"/>
          <w:divBdr>
            <w:top w:val="none" w:sz="0" w:space="0" w:color="auto"/>
            <w:left w:val="none" w:sz="0" w:space="0" w:color="auto"/>
            <w:bottom w:val="none" w:sz="0" w:space="0" w:color="auto"/>
            <w:right w:val="none" w:sz="0" w:space="0" w:color="auto"/>
          </w:divBdr>
        </w:div>
        <w:div w:id="1784962507">
          <w:marLeft w:val="1800"/>
          <w:marRight w:val="0"/>
          <w:marTop w:val="0"/>
          <w:marBottom w:val="120"/>
          <w:divBdr>
            <w:top w:val="none" w:sz="0" w:space="0" w:color="auto"/>
            <w:left w:val="none" w:sz="0" w:space="0" w:color="auto"/>
            <w:bottom w:val="none" w:sz="0" w:space="0" w:color="auto"/>
            <w:right w:val="none" w:sz="0" w:space="0" w:color="auto"/>
          </w:divBdr>
        </w:div>
        <w:div w:id="1955747099">
          <w:marLeft w:val="1166"/>
          <w:marRight w:val="0"/>
          <w:marTop w:val="0"/>
          <w:marBottom w:val="120"/>
          <w:divBdr>
            <w:top w:val="none" w:sz="0" w:space="0" w:color="auto"/>
            <w:left w:val="none" w:sz="0" w:space="0" w:color="auto"/>
            <w:bottom w:val="none" w:sz="0" w:space="0" w:color="auto"/>
            <w:right w:val="none" w:sz="0" w:space="0" w:color="auto"/>
          </w:divBdr>
        </w:div>
        <w:div w:id="2085252788">
          <w:marLeft w:val="1166"/>
          <w:marRight w:val="0"/>
          <w:marTop w:val="0"/>
          <w:marBottom w:val="120"/>
          <w:divBdr>
            <w:top w:val="none" w:sz="0" w:space="0" w:color="auto"/>
            <w:left w:val="none" w:sz="0" w:space="0" w:color="auto"/>
            <w:bottom w:val="none" w:sz="0" w:space="0" w:color="auto"/>
            <w:right w:val="none" w:sz="0" w:space="0" w:color="auto"/>
          </w:divBdr>
        </w:div>
      </w:divsChild>
    </w:div>
    <w:div w:id="851064322">
      <w:bodyDiv w:val="1"/>
      <w:marLeft w:val="0"/>
      <w:marRight w:val="0"/>
      <w:marTop w:val="0"/>
      <w:marBottom w:val="0"/>
      <w:divBdr>
        <w:top w:val="none" w:sz="0" w:space="0" w:color="auto"/>
        <w:left w:val="none" w:sz="0" w:space="0" w:color="auto"/>
        <w:bottom w:val="none" w:sz="0" w:space="0" w:color="auto"/>
        <w:right w:val="none" w:sz="0" w:space="0" w:color="auto"/>
      </w:divBdr>
    </w:div>
    <w:div w:id="863444380">
      <w:bodyDiv w:val="1"/>
      <w:marLeft w:val="0"/>
      <w:marRight w:val="0"/>
      <w:marTop w:val="0"/>
      <w:marBottom w:val="0"/>
      <w:divBdr>
        <w:top w:val="none" w:sz="0" w:space="0" w:color="auto"/>
        <w:left w:val="none" w:sz="0" w:space="0" w:color="auto"/>
        <w:bottom w:val="none" w:sz="0" w:space="0" w:color="auto"/>
        <w:right w:val="none" w:sz="0" w:space="0" w:color="auto"/>
      </w:divBdr>
    </w:div>
    <w:div w:id="880049279">
      <w:bodyDiv w:val="1"/>
      <w:marLeft w:val="0"/>
      <w:marRight w:val="0"/>
      <w:marTop w:val="0"/>
      <w:marBottom w:val="0"/>
      <w:divBdr>
        <w:top w:val="none" w:sz="0" w:space="0" w:color="auto"/>
        <w:left w:val="none" w:sz="0" w:space="0" w:color="auto"/>
        <w:bottom w:val="none" w:sz="0" w:space="0" w:color="auto"/>
        <w:right w:val="none" w:sz="0" w:space="0" w:color="auto"/>
      </w:divBdr>
      <w:divsChild>
        <w:div w:id="1404062696">
          <w:marLeft w:val="1800"/>
          <w:marRight w:val="0"/>
          <w:marTop w:val="120"/>
          <w:marBottom w:val="0"/>
          <w:divBdr>
            <w:top w:val="none" w:sz="0" w:space="0" w:color="auto"/>
            <w:left w:val="none" w:sz="0" w:space="0" w:color="auto"/>
            <w:bottom w:val="none" w:sz="0" w:space="0" w:color="auto"/>
            <w:right w:val="none" w:sz="0" w:space="0" w:color="auto"/>
          </w:divBdr>
        </w:div>
        <w:div w:id="1948002221">
          <w:marLeft w:val="1800"/>
          <w:marRight w:val="0"/>
          <w:marTop w:val="120"/>
          <w:marBottom w:val="0"/>
          <w:divBdr>
            <w:top w:val="none" w:sz="0" w:space="0" w:color="auto"/>
            <w:left w:val="none" w:sz="0" w:space="0" w:color="auto"/>
            <w:bottom w:val="none" w:sz="0" w:space="0" w:color="auto"/>
            <w:right w:val="none" w:sz="0" w:space="0" w:color="auto"/>
          </w:divBdr>
        </w:div>
      </w:divsChild>
    </w:div>
    <w:div w:id="898902233">
      <w:bodyDiv w:val="1"/>
      <w:marLeft w:val="0"/>
      <w:marRight w:val="0"/>
      <w:marTop w:val="0"/>
      <w:marBottom w:val="0"/>
      <w:divBdr>
        <w:top w:val="none" w:sz="0" w:space="0" w:color="auto"/>
        <w:left w:val="none" w:sz="0" w:space="0" w:color="auto"/>
        <w:bottom w:val="none" w:sz="0" w:space="0" w:color="auto"/>
        <w:right w:val="none" w:sz="0" w:space="0" w:color="auto"/>
      </w:divBdr>
    </w:div>
    <w:div w:id="904488979">
      <w:bodyDiv w:val="1"/>
      <w:marLeft w:val="0"/>
      <w:marRight w:val="0"/>
      <w:marTop w:val="0"/>
      <w:marBottom w:val="0"/>
      <w:divBdr>
        <w:top w:val="none" w:sz="0" w:space="0" w:color="auto"/>
        <w:left w:val="none" w:sz="0" w:space="0" w:color="auto"/>
        <w:bottom w:val="none" w:sz="0" w:space="0" w:color="auto"/>
        <w:right w:val="none" w:sz="0" w:space="0" w:color="auto"/>
      </w:divBdr>
    </w:div>
    <w:div w:id="907614476">
      <w:bodyDiv w:val="1"/>
      <w:marLeft w:val="0"/>
      <w:marRight w:val="0"/>
      <w:marTop w:val="0"/>
      <w:marBottom w:val="0"/>
      <w:divBdr>
        <w:top w:val="none" w:sz="0" w:space="0" w:color="auto"/>
        <w:left w:val="none" w:sz="0" w:space="0" w:color="auto"/>
        <w:bottom w:val="none" w:sz="0" w:space="0" w:color="auto"/>
        <w:right w:val="none" w:sz="0" w:space="0" w:color="auto"/>
      </w:divBdr>
    </w:div>
    <w:div w:id="910238183">
      <w:bodyDiv w:val="1"/>
      <w:marLeft w:val="0"/>
      <w:marRight w:val="0"/>
      <w:marTop w:val="0"/>
      <w:marBottom w:val="0"/>
      <w:divBdr>
        <w:top w:val="none" w:sz="0" w:space="0" w:color="auto"/>
        <w:left w:val="none" w:sz="0" w:space="0" w:color="auto"/>
        <w:bottom w:val="none" w:sz="0" w:space="0" w:color="auto"/>
        <w:right w:val="none" w:sz="0" w:space="0" w:color="auto"/>
      </w:divBdr>
      <w:divsChild>
        <w:div w:id="343214579">
          <w:marLeft w:val="547"/>
          <w:marRight w:val="0"/>
          <w:marTop w:val="0"/>
          <w:marBottom w:val="120"/>
          <w:divBdr>
            <w:top w:val="none" w:sz="0" w:space="0" w:color="auto"/>
            <w:left w:val="none" w:sz="0" w:space="0" w:color="auto"/>
            <w:bottom w:val="none" w:sz="0" w:space="0" w:color="auto"/>
            <w:right w:val="none" w:sz="0" w:space="0" w:color="auto"/>
          </w:divBdr>
        </w:div>
        <w:div w:id="451244088">
          <w:marLeft w:val="547"/>
          <w:marRight w:val="0"/>
          <w:marTop w:val="0"/>
          <w:marBottom w:val="120"/>
          <w:divBdr>
            <w:top w:val="none" w:sz="0" w:space="0" w:color="auto"/>
            <w:left w:val="none" w:sz="0" w:space="0" w:color="auto"/>
            <w:bottom w:val="none" w:sz="0" w:space="0" w:color="auto"/>
            <w:right w:val="none" w:sz="0" w:space="0" w:color="auto"/>
          </w:divBdr>
        </w:div>
        <w:div w:id="1548881132">
          <w:marLeft w:val="547"/>
          <w:marRight w:val="0"/>
          <w:marTop w:val="0"/>
          <w:marBottom w:val="120"/>
          <w:divBdr>
            <w:top w:val="none" w:sz="0" w:space="0" w:color="auto"/>
            <w:left w:val="none" w:sz="0" w:space="0" w:color="auto"/>
            <w:bottom w:val="none" w:sz="0" w:space="0" w:color="auto"/>
            <w:right w:val="none" w:sz="0" w:space="0" w:color="auto"/>
          </w:divBdr>
        </w:div>
        <w:div w:id="1609697055">
          <w:marLeft w:val="1166"/>
          <w:marRight w:val="0"/>
          <w:marTop w:val="0"/>
          <w:marBottom w:val="120"/>
          <w:divBdr>
            <w:top w:val="none" w:sz="0" w:space="0" w:color="auto"/>
            <w:left w:val="none" w:sz="0" w:space="0" w:color="auto"/>
            <w:bottom w:val="none" w:sz="0" w:space="0" w:color="auto"/>
            <w:right w:val="none" w:sz="0" w:space="0" w:color="auto"/>
          </w:divBdr>
        </w:div>
        <w:div w:id="1691447080">
          <w:marLeft w:val="1166"/>
          <w:marRight w:val="0"/>
          <w:marTop w:val="0"/>
          <w:marBottom w:val="120"/>
          <w:divBdr>
            <w:top w:val="none" w:sz="0" w:space="0" w:color="auto"/>
            <w:left w:val="none" w:sz="0" w:space="0" w:color="auto"/>
            <w:bottom w:val="none" w:sz="0" w:space="0" w:color="auto"/>
            <w:right w:val="none" w:sz="0" w:space="0" w:color="auto"/>
          </w:divBdr>
        </w:div>
        <w:div w:id="1738475439">
          <w:marLeft w:val="1166"/>
          <w:marRight w:val="0"/>
          <w:marTop w:val="0"/>
          <w:marBottom w:val="120"/>
          <w:divBdr>
            <w:top w:val="none" w:sz="0" w:space="0" w:color="auto"/>
            <w:left w:val="none" w:sz="0" w:space="0" w:color="auto"/>
            <w:bottom w:val="none" w:sz="0" w:space="0" w:color="auto"/>
            <w:right w:val="none" w:sz="0" w:space="0" w:color="auto"/>
          </w:divBdr>
        </w:div>
        <w:div w:id="2085250737">
          <w:marLeft w:val="1166"/>
          <w:marRight w:val="0"/>
          <w:marTop w:val="0"/>
          <w:marBottom w:val="120"/>
          <w:divBdr>
            <w:top w:val="none" w:sz="0" w:space="0" w:color="auto"/>
            <w:left w:val="none" w:sz="0" w:space="0" w:color="auto"/>
            <w:bottom w:val="none" w:sz="0" w:space="0" w:color="auto"/>
            <w:right w:val="none" w:sz="0" w:space="0" w:color="auto"/>
          </w:divBdr>
        </w:div>
      </w:divsChild>
    </w:div>
    <w:div w:id="919798003">
      <w:bodyDiv w:val="1"/>
      <w:marLeft w:val="0"/>
      <w:marRight w:val="0"/>
      <w:marTop w:val="0"/>
      <w:marBottom w:val="0"/>
      <w:divBdr>
        <w:top w:val="none" w:sz="0" w:space="0" w:color="auto"/>
        <w:left w:val="none" w:sz="0" w:space="0" w:color="auto"/>
        <w:bottom w:val="none" w:sz="0" w:space="0" w:color="auto"/>
        <w:right w:val="none" w:sz="0" w:space="0" w:color="auto"/>
      </w:divBdr>
    </w:div>
    <w:div w:id="922300550">
      <w:bodyDiv w:val="1"/>
      <w:marLeft w:val="0"/>
      <w:marRight w:val="0"/>
      <w:marTop w:val="0"/>
      <w:marBottom w:val="0"/>
      <w:divBdr>
        <w:top w:val="none" w:sz="0" w:space="0" w:color="auto"/>
        <w:left w:val="none" w:sz="0" w:space="0" w:color="auto"/>
        <w:bottom w:val="none" w:sz="0" w:space="0" w:color="auto"/>
        <w:right w:val="none" w:sz="0" w:space="0" w:color="auto"/>
      </w:divBdr>
      <w:divsChild>
        <w:div w:id="1309702423">
          <w:marLeft w:val="706"/>
          <w:marRight w:val="0"/>
          <w:marTop w:val="0"/>
          <w:marBottom w:val="80"/>
          <w:divBdr>
            <w:top w:val="none" w:sz="0" w:space="0" w:color="auto"/>
            <w:left w:val="none" w:sz="0" w:space="0" w:color="auto"/>
            <w:bottom w:val="none" w:sz="0" w:space="0" w:color="auto"/>
            <w:right w:val="none" w:sz="0" w:space="0" w:color="auto"/>
          </w:divBdr>
        </w:div>
        <w:div w:id="1314212571">
          <w:marLeft w:val="706"/>
          <w:marRight w:val="0"/>
          <w:marTop w:val="0"/>
          <w:marBottom w:val="80"/>
          <w:divBdr>
            <w:top w:val="none" w:sz="0" w:space="0" w:color="auto"/>
            <w:left w:val="none" w:sz="0" w:space="0" w:color="auto"/>
            <w:bottom w:val="none" w:sz="0" w:space="0" w:color="auto"/>
            <w:right w:val="none" w:sz="0" w:space="0" w:color="auto"/>
          </w:divBdr>
        </w:div>
        <w:div w:id="1329215470">
          <w:marLeft w:val="706"/>
          <w:marRight w:val="0"/>
          <w:marTop w:val="0"/>
          <w:marBottom w:val="80"/>
          <w:divBdr>
            <w:top w:val="none" w:sz="0" w:space="0" w:color="auto"/>
            <w:left w:val="none" w:sz="0" w:space="0" w:color="auto"/>
            <w:bottom w:val="none" w:sz="0" w:space="0" w:color="auto"/>
            <w:right w:val="none" w:sz="0" w:space="0" w:color="auto"/>
          </w:divBdr>
        </w:div>
        <w:div w:id="2052535402">
          <w:marLeft w:val="706"/>
          <w:marRight w:val="0"/>
          <w:marTop w:val="0"/>
          <w:marBottom w:val="80"/>
          <w:divBdr>
            <w:top w:val="none" w:sz="0" w:space="0" w:color="auto"/>
            <w:left w:val="none" w:sz="0" w:space="0" w:color="auto"/>
            <w:bottom w:val="none" w:sz="0" w:space="0" w:color="auto"/>
            <w:right w:val="none" w:sz="0" w:space="0" w:color="auto"/>
          </w:divBdr>
        </w:div>
      </w:divsChild>
    </w:div>
    <w:div w:id="923148880">
      <w:bodyDiv w:val="1"/>
      <w:marLeft w:val="0"/>
      <w:marRight w:val="0"/>
      <w:marTop w:val="0"/>
      <w:marBottom w:val="0"/>
      <w:divBdr>
        <w:top w:val="none" w:sz="0" w:space="0" w:color="auto"/>
        <w:left w:val="none" w:sz="0" w:space="0" w:color="auto"/>
        <w:bottom w:val="none" w:sz="0" w:space="0" w:color="auto"/>
        <w:right w:val="none" w:sz="0" w:space="0" w:color="auto"/>
      </w:divBdr>
    </w:div>
    <w:div w:id="932973135">
      <w:bodyDiv w:val="1"/>
      <w:marLeft w:val="0"/>
      <w:marRight w:val="0"/>
      <w:marTop w:val="0"/>
      <w:marBottom w:val="0"/>
      <w:divBdr>
        <w:top w:val="none" w:sz="0" w:space="0" w:color="auto"/>
        <w:left w:val="none" w:sz="0" w:space="0" w:color="auto"/>
        <w:bottom w:val="none" w:sz="0" w:space="0" w:color="auto"/>
        <w:right w:val="none" w:sz="0" w:space="0" w:color="auto"/>
      </w:divBdr>
    </w:div>
    <w:div w:id="948197932">
      <w:bodyDiv w:val="1"/>
      <w:marLeft w:val="0"/>
      <w:marRight w:val="0"/>
      <w:marTop w:val="0"/>
      <w:marBottom w:val="0"/>
      <w:divBdr>
        <w:top w:val="none" w:sz="0" w:space="0" w:color="auto"/>
        <w:left w:val="none" w:sz="0" w:space="0" w:color="auto"/>
        <w:bottom w:val="none" w:sz="0" w:space="0" w:color="auto"/>
        <w:right w:val="none" w:sz="0" w:space="0" w:color="auto"/>
      </w:divBdr>
      <w:divsChild>
        <w:div w:id="452090177">
          <w:marLeft w:val="1166"/>
          <w:marRight w:val="0"/>
          <w:marTop w:val="0"/>
          <w:marBottom w:val="120"/>
          <w:divBdr>
            <w:top w:val="none" w:sz="0" w:space="0" w:color="auto"/>
            <w:left w:val="none" w:sz="0" w:space="0" w:color="auto"/>
            <w:bottom w:val="none" w:sz="0" w:space="0" w:color="auto"/>
            <w:right w:val="none" w:sz="0" w:space="0" w:color="auto"/>
          </w:divBdr>
        </w:div>
        <w:div w:id="1790587049">
          <w:marLeft w:val="1166"/>
          <w:marRight w:val="0"/>
          <w:marTop w:val="0"/>
          <w:marBottom w:val="120"/>
          <w:divBdr>
            <w:top w:val="none" w:sz="0" w:space="0" w:color="auto"/>
            <w:left w:val="none" w:sz="0" w:space="0" w:color="auto"/>
            <w:bottom w:val="none" w:sz="0" w:space="0" w:color="auto"/>
            <w:right w:val="none" w:sz="0" w:space="0" w:color="auto"/>
          </w:divBdr>
        </w:div>
      </w:divsChild>
    </w:div>
    <w:div w:id="979698585">
      <w:bodyDiv w:val="1"/>
      <w:marLeft w:val="0"/>
      <w:marRight w:val="0"/>
      <w:marTop w:val="0"/>
      <w:marBottom w:val="0"/>
      <w:divBdr>
        <w:top w:val="none" w:sz="0" w:space="0" w:color="auto"/>
        <w:left w:val="none" w:sz="0" w:space="0" w:color="auto"/>
        <w:bottom w:val="none" w:sz="0" w:space="0" w:color="auto"/>
        <w:right w:val="none" w:sz="0" w:space="0" w:color="auto"/>
      </w:divBdr>
      <w:divsChild>
        <w:div w:id="323507357">
          <w:marLeft w:val="1166"/>
          <w:marRight w:val="0"/>
          <w:marTop w:val="0"/>
          <w:marBottom w:val="240"/>
          <w:divBdr>
            <w:top w:val="none" w:sz="0" w:space="0" w:color="auto"/>
            <w:left w:val="none" w:sz="0" w:space="0" w:color="auto"/>
            <w:bottom w:val="none" w:sz="0" w:space="0" w:color="auto"/>
            <w:right w:val="none" w:sz="0" w:space="0" w:color="auto"/>
          </w:divBdr>
        </w:div>
        <w:div w:id="1065878059">
          <w:marLeft w:val="1166"/>
          <w:marRight w:val="0"/>
          <w:marTop w:val="0"/>
          <w:marBottom w:val="240"/>
          <w:divBdr>
            <w:top w:val="none" w:sz="0" w:space="0" w:color="auto"/>
            <w:left w:val="none" w:sz="0" w:space="0" w:color="auto"/>
            <w:bottom w:val="none" w:sz="0" w:space="0" w:color="auto"/>
            <w:right w:val="none" w:sz="0" w:space="0" w:color="auto"/>
          </w:divBdr>
        </w:div>
        <w:div w:id="1403018333">
          <w:marLeft w:val="1166"/>
          <w:marRight w:val="0"/>
          <w:marTop w:val="0"/>
          <w:marBottom w:val="240"/>
          <w:divBdr>
            <w:top w:val="none" w:sz="0" w:space="0" w:color="auto"/>
            <w:left w:val="none" w:sz="0" w:space="0" w:color="auto"/>
            <w:bottom w:val="none" w:sz="0" w:space="0" w:color="auto"/>
            <w:right w:val="none" w:sz="0" w:space="0" w:color="auto"/>
          </w:divBdr>
        </w:div>
        <w:div w:id="1628898029">
          <w:marLeft w:val="547"/>
          <w:marRight w:val="0"/>
          <w:marTop w:val="0"/>
          <w:marBottom w:val="120"/>
          <w:divBdr>
            <w:top w:val="none" w:sz="0" w:space="0" w:color="auto"/>
            <w:left w:val="none" w:sz="0" w:space="0" w:color="auto"/>
            <w:bottom w:val="none" w:sz="0" w:space="0" w:color="auto"/>
            <w:right w:val="none" w:sz="0" w:space="0" w:color="auto"/>
          </w:divBdr>
        </w:div>
        <w:div w:id="1659309227">
          <w:marLeft w:val="1166"/>
          <w:marRight w:val="0"/>
          <w:marTop w:val="0"/>
          <w:marBottom w:val="240"/>
          <w:divBdr>
            <w:top w:val="none" w:sz="0" w:space="0" w:color="auto"/>
            <w:left w:val="none" w:sz="0" w:space="0" w:color="auto"/>
            <w:bottom w:val="none" w:sz="0" w:space="0" w:color="auto"/>
            <w:right w:val="none" w:sz="0" w:space="0" w:color="auto"/>
          </w:divBdr>
        </w:div>
        <w:div w:id="1723014709">
          <w:marLeft w:val="1166"/>
          <w:marRight w:val="0"/>
          <w:marTop w:val="0"/>
          <w:marBottom w:val="120"/>
          <w:divBdr>
            <w:top w:val="none" w:sz="0" w:space="0" w:color="auto"/>
            <w:left w:val="none" w:sz="0" w:space="0" w:color="auto"/>
            <w:bottom w:val="none" w:sz="0" w:space="0" w:color="auto"/>
            <w:right w:val="none" w:sz="0" w:space="0" w:color="auto"/>
          </w:divBdr>
        </w:div>
        <w:div w:id="1962299129">
          <w:marLeft w:val="1166"/>
          <w:marRight w:val="0"/>
          <w:marTop w:val="0"/>
          <w:marBottom w:val="120"/>
          <w:divBdr>
            <w:top w:val="none" w:sz="0" w:space="0" w:color="auto"/>
            <w:left w:val="none" w:sz="0" w:space="0" w:color="auto"/>
            <w:bottom w:val="none" w:sz="0" w:space="0" w:color="auto"/>
            <w:right w:val="none" w:sz="0" w:space="0" w:color="auto"/>
          </w:divBdr>
        </w:div>
        <w:div w:id="2002393002">
          <w:marLeft w:val="1166"/>
          <w:marRight w:val="0"/>
          <w:marTop w:val="0"/>
          <w:marBottom w:val="240"/>
          <w:divBdr>
            <w:top w:val="none" w:sz="0" w:space="0" w:color="auto"/>
            <w:left w:val="none" w:sz="0" w:space="0" w:color="auto"/>
            <w:bottom w:val="none" w:sz="0" w:space="0" w:color="auto"/>
            <w:right w:val="none" w:sz="0" w:space="0" w:color="auto"/>
          </w:divBdr>
        </w:div>
        <w:div w:id="2038040757">
          <w:marLeft w:val="1166"/>
          <w:marRight w:val="0"/>
          <w:marTop w:val="0"/>
          <w:marBottom w:val="240"/>
          <w:divBdr>
            <w:top w:val="none" w:sz="0" w:space="0" w:color="auto"/>
            <w:left w:val="none" w:sz="0" w:space="0" w:color="auto"/>
            <w:bottom w:val="none" w:sz="0" w:space="0" w:color="auto"/>
            <w:right w:val="none" w:sz="0" w:space="0" w:color="auto"/>
          </w:divBdr>
        </w:div>
      </w:divsChild>
    </w:div>
    <w:div w:id="1067191277">
      <w:bodyDiv w:val="1"/>
      <w:marLeft w:val="0"/>
      <w:marRight w:val="0"/>
      <w:marTop w:val="0"/>
      <w:marBottom w:val="0"/>
      <w:divBdr>
        <w:top w:val="none" w:sz="0" w:space="0" w:color="auto"/>
        <w:left w:val="none" w:sz="0" w:space="0" w:color="auto"/>
        <w:bottom w:val="none" w:sz="0" w:space="0" w:color="auto"/>
        <w:right w:val="none" w:sz="0" w:space="0" w:color="auto"/>
      </w:divBdr>
      <w:divsChild>
        <w:div w:id="258755281">
          <w:marLeft w:val="1166"/>
          <w:marRight w:val="0"/>
          <w:marTop w:val="86"/>
          <w:marBottom w:val="0"/>
          <w:divBdr>
            <w:top w:val="none" w:sz="0" w:space="0" w:color="auto"/>
            <w:left w:val="none" w:sz="0" w:space="0" w:color="auto"/>
            <w:bottom w:val="none" w:sz="0" w:space="0" w:color="auto"/>
            <w:right w:val="none" w:sz="0" w:space="0" w:color="auto"/>
          </w:divBdr>
        </w:div>
        <w:div w:id="653294823">
          <w:marLeft w:val="1800"/>
          <w:marRight w:val="0"/>
          <w:marTop w:val="77"/>
          <w:marBottom w:val="0"/>
          <w:divBdr>
            <w:top w:val="none" w:sz="0" w:space="0" w:color="auto"/>
            <w:left w:val="none" w:sz="0" w:space="0" w:color="auto"/>
            <w:bottom w:val="none" w:sz="0" w:space="0" w:color="auto"/>
            <w:right w:val="none" w:sz="0" w:space="0" w:color="auto"/>
          </w:divBdr>
        </w:div>
        <w:div w:id="700738993">
          <w:marLeft w:val="1166"/>
          <w:marRight w:val="0"/>
          <w:marTop w:val="86"/>
          <w:marBottom w:val="0"/>
          <w:divBdr>
            <w:top w:val="none" w:sz="0" w:space="0" w:color="auto"/>
            <w:left w:val="none" w:sz="0" w:space="0" w:color="auto"/>
            <w:bottom w:val="none" w:sz="0" w:space="0" w:color="auto"/>
            <w:right w:val="none" w:sz="0" w:space="0" w:color="auto"/>
          </w:divBdr>
        </w:div>
        <w:div w:id="875239340">
          <w:marLeft w:val="1800"/>
          <w:marRight w:val="0"/>
          <w:marTop w:val="77"/>
          <w:marBottom w:val="0"/>
          <w:divBdr>
            <w:top w:val="none" w:sz="0" w:space="0" w:color="auto"/>
            <w:left w:val="none" w:sz="0" w:space="0" w:color="auto"/>
            <w:bottom w:val="none" w:sz="0" w:space="0" w:color="auto"/>
            <w:right w:val="none" w:sz="0" w:space="0" w:color="auto"/>
          </w:divBdr>
        </w:div>
        <w:div w:id="1026910297">
          <w:marLeft w:val="1166"/>
          <w:marRight w:val="0"/>
          <w:marTop w:val="86"/>
          <w:marBottom w:val="0"/>
          <w:divBdr>
            <w:top w:val="none" w:sz="0" w:space="0" w:color="auto"/>
            <w:left w:val="none" w:sz="0" w:space="0" w:color="auto"/>
            <w:bottom w:val="none" w:sz="0" w:space="0" w:color="auto"/>
            <w:right w:val="none" w:sz="0" w:space="0" w:color="auto"/>
          </w:divBdr>
        </w:div>
        <w:div w:id="1208563523">
          <w:marLeft w:val="1166"/>
          <w:marRight w:val="0"/>
          <w:marTop w:val="86"/>
          <w:marBottom w:val="0"/>
          <w:divBdr>
            <w:top w:val="none" w:sz="0" w:space="0" w:color="auto"/>
            <w:left w:val="none" w:sz="0" w:space="0" w:color="auto"/>
            <w:bottom w:val="none" w:sz="0" w:space="0" w:color="auto"/>
            <w:right w:val="none" w:sz="0" w:space="0" w:color="auto"/>
          </w:divBdr>
        </w:div>
        <w:div w:id="1463645330">
          <w:marLeft w:val="1800"/>
          <w:marRight w:val="0"/>
          <w:marTop w:val="77"/>
          <w:marBottom w:val="0"/>
          <w:divBdr>
            <w:top w:val="none" w:sz="0" w:space="0" w:color="auto"/>
            <w:left w:val="none" w:sz="0" w:space="0" w:color="auto"/>
            <w:bottom w:val="none" w:sz="0" w:space="0" w:color="auto"/>
            <w:right w:val="none" w:sz="0" w:space="0" w:color="auto"/>
          </w:divBdr>
        </w:div>
        <w:div w:id="1828394993">
          <w:marLeft w:val="1166"/>
          <w:marRight w:val="0"/>
          <w:marTop w:val="86"/>
          <w:marBottom w:val="0"/>
          <w:divBdr>
            <w:top w:val="none" w:sz="0" w:space="0" w:color="auto"/>
            <w:left w:val="none" w:sz="0" w:space="0" w:color="auto"/>
            <w:bottom w:val="none" w:sz="0" w:space="0" w:color="auto"/>
            <w:right w:val="none" w:sz="0" w:space="0" w:color="auto"/>
          </w:divBdr>
        </w:div>
      </w:divsChild>
    </w:div>
    <w:div w:id="1104493279">
      <w:bodyDiv w:val="1"/>
      <w:marLeft w:val="0"/>
      <w:marRight w:val="0"/>
      <w:marTop w:val="0"/>
      <w:marBottom w:val="0"/>
      <w:divBdr>
        <w:top w:val="none" w:sz="0" w:space="0" w:color="auto"/>
        <w:left w:val="none" w:sz="0" w:space="0" w:color="auto"/>
        <w:bottom w:val="none" w:sz="0" w:space="0" w:color="auto"/>
        <w:right w:val="none" w:sz="0" w:space="0" w:color="auto"/>
      </w:divBdr>
    </w:div>
    <w:div w:id="1105613875">
      <w:bodyDiv w:val="1"/>
      <w:marLeft w:val="0"/>
      <w:marRight w:val="0"/>
      <w:marTop w:val="0"/>
      <w:marBottom w:val="0"/>
      <w:divBdr>
        <w:top w:val="none" w:sz="0" w:space="0" w:color="auto"/>
        <w:left w:val="none" w:sz="0" w:space="0" w:color="auto"/>
        <w:bottom w:val="none" w:sz="0" w:space="0" w:color="auto"/>
        <w:right w:val="none" w:sz="0" w:space="0" w:color="auto"/>
      </w:divBdr>
      <w:divsChild>
        <w:div w:id="4795231">
          <w:marLeft w:val="706"/>
          <w:marRight w:val="0"/>
          <w:marTop w:val="0"/>
          <w:marBottom w:val="120"/>
          <w:divBdr>
            <w:top w:val="none" w:sz="0" w:space="0" w:color="auto"/>
            <w:left w:val="none" w:sz="0" w:space="0" w:color="auto"/>
            <w:bottom w:val="none" w:sz="0" w:space="0" w:color="auto"/>
            <w:right w:val="none" w:sz="0" w:space="0" w:color="auto"/>
          </w:divBdr>
        </w:div>
        <w:div w:id="151914515">
          <w:marLeft w:val="706"/>
          <w:marRight w:val="0"/>
          <w:marTop w:val="0"/>
          <w:marBottom w:val="120"/>
          <w:divBdr>
            <w:top w:val="none" w:sz="0" w:space="0" w:color="auto"/>
            <w:left w:val="none" w:sz="0" w:space="0" w:color="auto"/>
            <w:bottom w:val="none" w:sz="0" w:space="0" w:color="auto"/>
            <w:right w:val="none" w:sz="0" w:space="0" w:color="auto"/>
          </w:divBdr>
        </w:div>
        <w:div w:id="249387825">
          <w:marLeft w:val="706"/>
          <w:marRight w:val="0"/>
          <w:marTop w:val="0"/>
          <w:marBottom w:val="120"/>
          <w:divBdr>
            <w:top w:val="none" w:sz="0" w:space="0" w:color="auto"/>
            <w:left w:val="none" w:sz="0" w:space="0" w:color="auto"/>
            <w:bottom w:val="none" w:sz="0" w:space="0" w:color="auto"/>
            <w:right w:val="none" w:sz="0" w:space="0" w:color="auto"/>
          </w:divBdr>
        </w:div>
        <w:div w:id="306592582">
          <w:marLeft w:val="706"/>
          <w:marRight w:val="0"/>
          <w:marTop w:val="0"/>
          <w:marBottom w:val="120"/>
          <w:divBdr>
            <w:top w:val="none" w:sz="0" w:space="0" w:color="auto"/>
            <w:left w:val="none" w:sz="0" w:space="0" w:color="auto"/>
            <w:bottom w:val="none" w:sz="0" w:space="0" w:color="auto"/>
            <w:right w:val="none" w:sz="0" w:space="0" w:color="auto"/>
          </w:divBdr>
        </w:div>
        <w:div w:id="463743993">
          <w:marLeft w:val="1123"/>
          <w:marRight w:val="0"/>
          <w:marTop w:val="0"/>
          <w:marBottom w:val="120"/>
          <w:divBdr>
            <w:top w:val="none" w:sz="0" w:space="0" w:color="auto"/>
            <w:left w:val="none" w:sz="0" w:space="0" w:color="auto"/>
            <w:bottom w:val="none" w:sz="0" w:space="0" w:color="auto"/>
            <w:right w:val="none" w:sz="0" w:space="0" w:color="auto"/>
          </w:divBdr>
        </w:div>
        <w:div w:id="588394781">
          <w:marLeft w:val="706"/>
          <w:marRight w:val="0"/>
          <w:marTop w:val="0"/>
          <w:marBottom w:val="120"/>
          <w:divBdr>
            <w:top w:val="none" w:sz="0" w:space="0" w:color="auto"/>
            <w:left w:val="none" w:sz="0" w:space="0" w:color="auto"/>
            <w:bottom w:val="none" w:sz="0" w:space="0" w:color="auto"/>
            <w:right w:val="none" w:sz="0" w:space="0" w:color="auto"/>
          </w:divBdr>
        </w:div>
        <w:div w:id="829520176">
          <w:marLeft w:val="706"/>
          <w:marRight w:val="0"/>
          <w:marTop w:val="0"/>
          <w:marBottom w:val="120"/>
          <w:divBdr>
            <w:top w:val="none" w:sz="0" w:space="0" w:color="auto"/>
            <w:left w:val="none" w:sz="0" w:space="0" w:color="auto"/>
            <w:bottom w:val="none" w:sz="0" w:space="0" w:color="auto"/>
            <w:right w:val="none" w:sz="0" w:space="0" w:color="auto"/>
          </w:divBdr>
        </w:div>
        <w:div w:id="1383754809">
          <w:marLeft w:val="706"/>
          <w:marRight w:val="0"/>
          <w:marTop w:val="0"/>
          <w:marBottom w:val="120"/>
          <w:divBdr>
            <w:top w:val="none" w:sz="0" w:space="0" w:color="auto"/>
            <w:left w:val="none" w:sz="0" w:space="0" w:color="auto"/>
            <w:bottom w:val="none" w:sz="0" w:space="0" w:color="auto"/>
            <w:right w:val="none" w:sz="0" w:space="0" w:color="auto"/>
          </w:divBdr>
        </w:div>
      </w:divsChild>
    </w:div>
    <w:div w:id="1107700953">
      <w:bodyDiv w:val="1"/>
      <w:marLeft w:val="0"/>
      <w:marRight w:val="0"/>
      <w:marTop w:val="0"/>
      <w:marBottom w:val="0"/>
      <w:divBdr>
        <w:top w:val="none" w:sz="0" w:space="0" w:color="auto"/>
        <w:left w:val="none" w:sz="0" w:space="0" w:color="auto"/>
        <w:bottom w:val="none" w:sz="0" w:space="0" w:color="auto"/>
        <w:right w:val="none" w:sz="0" w:space="0" w:color="auto"/>
      </w:divBdr>
    </w:div>
    <w:div w:id="1119639098">
      <w:bodyDiv w:val="1"/>
      <w:marLeft w:val="0"/>
      <w:marRight w:val="0"/>
      <w:marTop w:val="0"/>
      <w:marBottom w:val="0"/>
      <w:divBdr>
        <w:top w:val="none" w:sz="0" w:space="0" w:color="auto"/>
        <w:left w:val="none" w:sz="0" w:space="0" w:color="auto"/>
        <w:bottom w:val="none" w:sz="0" w:space="0" w:color="auto"/>
        <w:right w:val="none" w:sz="0" w:space="0" w:color="auto"/>
      </w:divBdr>
    </w:div>
    <w:div w:id="1129399114">
      <w:bodyDiv w:val="1"/>
      <w:marLeft w:val="0"/>
      <w:marRight w:val="0"/>
      <w:marTop w:val="0"/>
      <w:marBottom w:val="0"/>
      <w:divBdr>
        <w:top w:val="none" w:sz="0" w:space="0" w:color="auto"/>
        <w:left w:val="none" w:sz="0" w:space="0" w:color="auto"/>
        <w:bottom w:val="none" w:sz="0" w:space="0" w:color="auto"/>
        <w:right w:val="none" w:sz="0" w:space="0" w:color="auto"/>
      </w:divBdr>
    </w:div>
    <w:div w:id="1165584935">
      <w:bodyDiv w:val="1"/>
      <w:marLeft w:val="0"/>
      <w:marRight w:val="0"/>
      <w:marTop w:val="0"/>
      <w:marBottom w:val="0"/>
      <w:divBdr>
        <w:top w:val="none" w:sz="0" w:space="0" w:color="auto"/>
        <w:left w:val="none" w:sz="0" w:space="0" w:color="auto"/>
        <w:bottom w:val="none" w:sz="0" w:space="0" w:color="auto"/>
        <w:right w:val="none" w:sz="0" w:space="0" w:color="auto"/>
      </w:divBdr>
    </w:div>
    <w:div w:id="1179463090">
      <w:bodyDiv w:val="1"/>
      <w:marLeft w:val="0"/>
      <w:marRight w:val="0"/>
      <w:marTop w:val="0"/>
      <w:marBottom w:val="0"/>
      <w:divBdr>
        <w:top w:val="none" w:sz="0" w:space="0" w:color="auto"/>
        <w:left w:val="none" w:sz="0" w:space="0" w:color="auto"/>
        <w:bottom w:val="none" w:sz="0" w:space="0" w:color="auto"/>
        <w:right w:val="none" w:sz="0" w:space="0" w:color="auto"/>
      </w:divBdr>
    </w:div>
    <w:div w:id="1220484154">
      <w:bodyDiv w:val="1"/>
      <w:marLeft w:val="0"/>
      <w:marRight w:val="0"/>
      <w:marTop w:val="0"/>
      <w:marBottom w:val="0"/>
      <w:divBdr>
        <w:top w:val="none" w:sz="0" w:space="0" w:color="auto"/>
        <w:left w:val="none" w:sz="0" w:space="0" w:color="auto"/>
        <w:bottom w:val="none" w:sz="0" w:space="0" w:color="auto"/>
        <w:right w:val="none" w:sz="0" w:space="0" w:color="auto"/>
      </w:divBdr>
      <w:divsChild>
        <w:div w:id="588150374">
          <w:marLeft w:val="1627"/>
          <w:marRight w:val="0"/>
          <w:marTop w:val="120"/>
          <w:marBottom w:val="0"/>
          <w:divBdr>
            <w:top w:val="none" w:sz="0" w:space="0" w:color="auto"/>
            <w:left w:val="none" w:sz="0" w:space="0" w:color="auto"/>
            <w:bottom w:val="none" w:sz="0" w:space="0" w:color="auto"/>
            <w:right w:val="none" w:sz="0" w:space="0" w:color="auto"/>
          </w:divBdr>
        </w:div>
        <w:div w:id="613756553">
          <w:marLeft w:val="1627"/>
          <w:marRight w:val="0"/>
          <w:marTop w:val="120"/>
          <w:marBottom w:val="0"/>
          <w:divBdr>
            <w:top w:val="none" w:sz="0" w:space="0" w:color="auto"/>
            <w:left w:val="none" w:sz="0" w:space="0" w:color="auto"/>
            <w:bottom w:val="none" w:sz="0" w:space="0" w:color="auto"/>
            <w:right w:val="none" w:sz="0" w:space="0" w:color="auto"/>
          </w:divBdr>
        </w:div>
        <w:div w:id="645351925">
          <w:marLeft w:val="1627"/>
          <w:marRight w:val="0"/>
          <w:marTop w:val="120"/>
          <w:marBottom w:val="0"/>
          <w:divBdr>
            <w:top w:val="none" w:sz="0" w:space="0" w:color="auto"/>
            <w:left w:val="none" w:sz="0" w:space="0" w:color="auto"/>
            <w:bottom w:val="none" w:sz="0" w:space="0" w:color="auto"/>
            <w:right w:val="none" w:sz="0" w:space="0" w:color="auto"/>
          </w:divBdr>
        </w:div>
        <w:div w:id="887031663">
          <w:marLeft w:val="1627"/>
          <w:marRight w:val="0"/>
          <w:marTop w:val="120"/>
          <w:marBottom w:val="0"/>
          <w:divBdr>
            <w:top w:val="none" w:sz="0" w:space="0" w:color="auto"/>
            <w:left w:val="none" w:sz="0" w:space="0" w:color="auto"/>
            <w:bottom w:val="none" w:sz="0" w:space="0" w:color="auto"/>
            <w:right w:val="none" w:sz="0" w:space="0" w:color="auto"/>
          </w:divBdr>
        </w:div>
        <w:div w:id="1063911697">
          <w:marLeft w:val="1627"/>
          <w:marRight w:val="0"/>
          <w:marTop w:val="120"/>
          <w:marBottom w:val="0"/>
          <w:divBdr>
            <w:top w:val="none" w:sz="0" w:space="0" w:color="auto"/>
            <w:left w:val="none" w:sz="0" w:space="0" w:color="auto"/>
            <w:bottom w:val="none" w:sz="0" w:space="0" w:color="auto"/>
            <w:right w:val="none" w:sz="0" w:space="0" w:color="auto"/>
          </w:divBdr>
        </w:div>
        <w:div w:id="1529444288">
          <w:marLeft w:val="1627"/>
          <w:marRight w:val="0"/>
          <w:marTop w:val="120"/>
          <w:marBottom w:val="0"/>
          <w:divBdr>
            <w:top w:val="none" w:sz="0" w:space="0" w:color="auto"/>
            <w:left w:val="none" w:sz="0" w:space="0" w:color="auto"/>
            <w:bottom w:val="none" w:sz="0" w:space="0" w:color="auto"/>
            <w:right w:val="none" w:sz="0" w:space="0" w:color="auto"/>
          </w:divBdr>
        </w:div>
      </w:divsChild>
    </w:div>
    <w:div w:id="1298532808">
      <w:bodyDiv w:val="1"/>
      <w:marLeft w:val="0"/>
      <w:marRight w:val="0"/>
      <w:marTop w:val="0"/>
      <w:marBottom w:val="0"/>
      <w:divBdr>
        <w:top w:val="none" w:sz="0" w:space="0" w:color="auto"/>
        <w:left w:val="none" w:sz="0" w:space="0" w:color="auto"/>
        <w:bottom w:val="none" w:sz="0" w:space="0" w:color="auto"/>
        <w:right w:val="none" w:sz="0" w:space="0" w:color="auto"/>
      </w:divBdr>
      <w:divsChild>
        <w:div w:id="208491678">
          <w:marLeft w:val="1800"/>
          <w:marRight w:val="0"/>
          <w:marTop w:val="62"/>
          <w:marBottom w:val="0"/>
          <w:divBdr>
            <w:top w:val="none" w:sz="0" w:space="0" w:color="auto"/>
            <w:left w:val="none" w:sz="0" w:space="0" w:color="auto"/>
            <w:bottom w:val="none" w:sz="0" w:space="0" w:color="auto"/>
            <w:right w:val="none" w:sz="0" w:space="0" w:color="auto"/>
          </w:divBdr>
        </w:div>
        <w:div w:id="858273368">
          <w:marLeft w:val="2520"/>
          <w:marRight w:val="0"/>
          <w:marTop w:val="58"/>
          <w:marBottom w:val="0"/>
          <w:divBdr>
            <w:top w:val="none" w:sz="0" w:space="0" w:color="auto"/>
            <w:left w:val="none" w:sz="0" w:space="0" w:color="auto"/>
            <w:bottom w:val="none" w:sz="0" w:space="0" w:color="auto"/>
            <w:right w:val="none" w:sz="0" w:space="0" w:color="auto"/>
          </w:divBdr>
        </w:div>
        <w:div w:id="1071394233">
          <w:marLeft w:val="1800"/>
          <w:marRight w:val="0"/>
          <w:marTop w:val="62"/>
          <w:marBottom w:val="0"/>
          <w:divBdr>
            <w:top w:val="none" w:sz="0" w:space="0" w:color="auto"/>
            <w:left w:val="none" w:sz="0" w:space="0" w:color="auto"/>
            <w:bottom w:val="none" w:sz="0" w:space="0" w:color="auto"/>
            <w:right w:val="none" w:sz="0" w:space="0" w:color="auto"/>
          </w:divBdr>
        </w:div>
        <w:div w:id="1821386061">
          <w:marLeft w:val="1800"/>
          <w:marRight w:val="0"/>
          <w:marTop w:val="62"/>
          <w:marBottom w:val="0"/>
          <w:divBdr>
            <w:top w:val="none" w:sz="0" w:space="0" w:color="auto"/>
            <w:left w:val="none" w:sz="0" w:space="0" w:color="auto"/>
            <w:bottom w:val="none" w:sz="0" w:space="0" w:color="auto"/>
            <w:right w:val="none" w:sz="0" w:space="0" w:color="auto"/>
          </w:divBdr>
        </w:div>
        <w:div w:id="1846090233">
          <w:marLeft w:val="2520"/>
          <w:marRight w:val="0"/>
          <w:marTop w:val="58"/>
          <w:marBottom w:val="0"/>
          <w:divBdr>
            <w:top w:val="none" w:sz="0" w:space="0" w:color="auto"/>
            <w:left w:val="none" w:sz="0" w:space="0" w:color="auto"/>
            <w:bottom w:val="none" w:sz="0" w:space="0" w:color="auto"/>
            <w:right w:val="none" w:sz="0" w:space="0" w:color="auto"/>
          </w:divBdr>
        </w:div>
        <w:div w:id="2021394595">
          <w:marLeft w:val="2520"/>
          <w:marRight w:val="0"/>
          <w:marTop w:val="58"/>
          <w:marBottom w:val="0"/>
          <w:divBdr>
            <w:top w:val="none" w:sz="0" w:space="0" w:color="auto"/>
            <w:left w:val="none" w:sz="0" w:space="0" w:color="auto"/>
            <w:bottom w:val="none" w:sz="0" w:space="0" w:color="auto"/>
            <w:right w:val="none" w:sz="0" w:space="0" w:color="auto"/>
          </w:divBdr>
        </w:div>
      </w:divsChild>
    </w:div>
    <w:div w:id="1300458746">
      <w:bodyDiv w:val="1"/>
      <w:marLeft w:val="0"/>
      <w:marRight w:val="0"/>
      <w:marTop w:val="0"/>
      <w:marBottom w:val="0"/>
      <w:divBdr>
        <w:top w:val="none" w:sz="0" w:space="0" w:color="auto"/>
        <w:left w:val="none" w:sz="0" w:space="0" w:color="auto"/>
        <w:bottom w:val="none" w:sz="0" w:space="0" w:color="auto"/>
        <w:right w:val="none" w:sz="0" w:space="0" w:color="auto"/>
      </w:divBdr>
    </w:div>
    <w:div w:id="1320108747">
      <w:bodyDiv w:val="1"/>
      <w:marLeft w:val="0"/>
      <w:marRight w:val="0"/>
      <w:marTop w:val="0"/>
      <w:marBottom w:val="0"/>
      <w:divBdr>
        <w:top w:val="none" w:sz="0" w:space="0" w:color="auto"/>
        <w:left w:val="none" w:sz="0" w:space="0" w:color="auto"/>
        <w:bottom w:val="none" w:sz="0" w:space="0" w:color="auto"/>
        <w:right w:val="none" w:sz="0" w:space="0" w:color="auto"/>
      </w:divBdr>
      <w:divsChild>
        <w:div w:id="1553345448">
          <w:marLeft w:val="1166"/>
          <w:marRight w:val="0"/>
          <w:marTop w:val="120"/>
          <w:marBottom w:val="0"/>
          <w:divBdr>
            <w:top w:val="none" w:sz="0" w:space="0" w:color="auto"/>
            <w:left w:val="none" w:sz="0" w:space="0" w:color="auto"/>
            <w:bottom w:val="none" w:sz="0" w:space="0" w:color="auto"/>
            <w:right w:val="none" w:sz="0" w:space="0" w:color="auto"/>
          </w:divBdr>
        </w:div>
      </w:divsChild>
    </w:div>
    <w:div w:id="1323776211">
      <w:bodyDiv w:val="1"/>
      <w:marLeft w:val="0"/>
      <w:marRight w:val="0"/>
      <w:marTop w:val="0"/>
      <w:marBottom w:val="0"/>
      <w:divBdr>
        <w:top w:val="none" w:sz="0" w:space="0" w:color="auto"/>
        <w:left w:val="none" w:sz="0" w:space="0" w:color="auto"/>
        <w:bottom w:val="none" w:sz="0" w:space="0" w:color="auto"/>
        <w:right w:val="none" w:sz="0" w:space="0" w:color="auto"/>
      </w:divBdr>
      <w:divsChild>
        <w:div w:id="88357673">
          <w:marLeft w:val="1800"/>
          <w:marRight w:val="0"/>
          <w:marTop w:val="0"/>
          <w:marBottom w:val="120"/>
          <w:divBdr>
            <w:top w:val="none" w:sz="0" w:space="0" w:color="auto"/>
            <w:left w:val="none" w:sz="0" w:space="0" w:color="auto"/>
            <w:bottom w:val="none" w:sz="0" w:space="0" w:color="auto"/>
            <w:right w:val="none" w:sz="0" w:space="0" w:color="auto"/>
          </w:divBdr>
        </w:div>
        <w:div w:id="475535008">
          <w:marLeft w:val="1800"/>
          <w:marRight w:val="0"/>
          <w:marTop w:val="0"/>
          <w:marBottom w:val="120"/>
          <w:divBdr>
            <w:top w:val="none" w:sz="0" w:space="0" w:color="auto"/>
            <w:left w:val="none" w:sz="0" w:space="0" w:color="auto"/>
            <w:bottom w:val="none" w:sz="0" w:space="0" w:color="auto"/>
            <w:right w:val="none" w:sz="0" w:space="0" w:color="auto"/>
          </w:divBdr>
        </w:div>
        <w:div w:id="563569179">
          <w:marLeft w:val="1800"/>
          <w:marRight w:val="0"/>
          <w:marTop w:val="0"/>
          <w:marBottom w:val="120"/>
          <w:divBdr>
            <w:top w:val="none" w:sz="0" w:space="0" w:color="auto"/>
            <w:left w:val="none" w:sz="0" w:space="0" w:color="auto"/>
            <w:bottom w:val="none" w:sz="0" w:space="0" w:color="auto"/>
            <w:right w:val="none" w:sz="0" w:space="0" w:color="auto"/>
          </w:divBdr>
        </w:div>
        <w:div w:id="708342633">
          <w:marLeft w:val="1166"/>
          <w:marRight w:val="0"/>
          <w:marTop w:val="0"/>
          <w:marBottom w:val="120"/>
          <w:divBdr>
            <w:top w:val="none" w:sz="0" w:space="0" w:color="auto"/>
            <w:left w:val="none" w:sz="0" w:space="0" w:color="auto"/>
            <w:bottom w:val="none" w:sz="0" w:space="0" w:color="auto"/>
            <w:right w:val="none" w:sz="0" w:space="0" w:color="auto"/>
          </w:divBdr>
        </w:div>
        <w:div w:id="714158590">
          <w:marLeft w:val="1800"/>
          <w:marRight w:val="0"/>
          <w:marTop w:val="0"/>
          <w:marBottom w:val="120"/>
          <w:divBdr>
            <w:top w:val="none" w:sz="0" w:space="0" w:color="auto"/>
            <w:left w:val="none" w:sz="0" w:space="0" w:color="auto"/>
            <w:bottom w:val="none" w:sz="0" w:space="0" w:color="auto"/>
            <w:right w:val="none" w:sz="0" w:space="0" w:color="auto"/>
          </w:divBdr>
        </w:div>
        <w:div w:id="762845250">
          <w:marLeft w:val="1800"/>
          <w:marRight w:val="0"/>
          <w:marTop w:val="0"/>
          <w:marBottom w:val="120"/>
          <w:divBdr>
            <w:top w:val="none" w:sz="0" w:space="0" w:color="auto"/>
            <w:left w:val="none" w:sz="0" w:space="0" w:color="auto"/>
            <w:bottom w:val="none" w:sz="0" w:space="0" w:color="auto"/>
            <w:right w:val="none" w:sz="0" w:space="0" w:color="auto"/>
          </w:divBdr>
        </w:div>
        <w:div w:id="1213733492">
          <w:marLeft w:val="1800"/>
          <w:marRight w:val="0"/>
          <w:marTop w:val="0"/>
          <w:marBottom w:val="120"/>
          <w:divBdr>
            <w:top w:val="none" w:sz="0" w:space="0" w:color="auto"/>
            <w:left w:val="none" w:sz="0" w:space="0" w:color="auto"/>
            <w:bottom w:val="none" w:sz="0" w:space="0" w:color="auto"/>
            <w:right w:val="none" w:sz="0" w:space="0" w:color="auto"/>
          </w:divBdr>
        </w:div>
        <w:div w:id="1277327615">
          <w:marLeft w:val="1800"/>
          <w:marRight w:val="0"/>
          <w:marTop w:val="0"/>
          <w:marBottom w:val="120"/>
          <w:divBdr>
            <w:top w:val="none" w:sz="0" w:space="0" w:color="auto"/>
            <w:left w:val="none" w:sz="0" w:space="0" w:color="auto"/>
            <w:bottom w:val="none" w:sz="0" w:space="0" w:color="auto"/>
            <w:right w:val="none" w:sz="0" w:space="0" w:color="auto"/>
          </w:divBdr>
        </w:div>
        <w:div w:id="1356425415">
          <w:marLeft w:val="1800"/>
          <w:marRight w:val="0"/>
          <w:marTop w:val="0"/>
          <w:marBottom w:val="120"/>
          <w:divBdr>
            <w:top w:val="none" w:sz="0" w:space="0" w:color="auto"/>
            <w:left w:val="none" w:sz="0" w:space="0" w:color="auto"/>
            <w:bottom w:val="none" w:sz="0" w:space="0" w:color="auto"/>
            <w:right w:val="none" w:sz="0" w:space="0" w:color="auto"/>
          </w:divBdr>
        </w:div>
        <w:div w:id="2095128612">
          <w:marLeft w:val="1166"/>
          <w:marRight w:val="0"/>
          <w:marTop w:val="0"/>
          <w:marBottom w:val="120"/>
          <w:divBdr>
            <w:top w:val="none" w:sz="0" w:space="0" w:color="auto"/>
            <w:left w:val="none" w:sz="0" w:space="0" w:color="auto"/>
            <w:bottom w:val="none" w:sz="0" w:space="0" w:color="auto"/>
            <w:right w:val="none" w:sz="0" w:space="0" w:color="auto"/>
          </w:divBdr>
        </w:div>
      </w:divsChild>
    </w:div>
    <w:div w:id="1339310878">
      <w:bodyDiv w:val="1"/>
      <w:marLeft w:val="0"/>
      <w:marRight w:val="0"/>
      <w:marTop w:val="0"/>
      <w:marBottom w:val="0"/>
      <w:divBdr>
        <w:top w:val="none" w:sz="0" w:space="0" w:color="auto"/>
        <w:left w:val="none" w:sz="0" w:space="0" w:color="auto"/>
        <w:bottom w:val="none" w:sz="0" w:space="0" w:color="auto"/>
        <w:right w:val="none" w:sz="0" w:space="0" w:color="auto"/>
      </w:divBdr>
    </w:div>
    <w:div w:id="1376000627">
      <w:bodyDiv w:val="1"/>
      <w:marLeft w:val="0"/>
      <w:marRight w:val="0"/>
      <w:marTop w:val="0"/>
      <w:marBottom w:val="0"/>
      <w:divBdr>
        <w:top w:val="none" w:sz="0" w:space="0" w:color="auto"/>
        <w:left w:val="none" w:sz="0" w:space="0" w:color="auto"/>
        <w:bottom w:val="none" w:sz="0" w:space="0" w:color="auto"/>
        <w:right w:val="none" w:sz="0" w:space="0" w:color="auto"/>
      </w:divBdr>
    </w:div>
    <w:div w:id="1391535765">
      <w:bodyDiv w:val="1"/>
      <w:marLeft w:val="0"/>
      <w:marRight w:val="0"/>
      <w:marTop w:val="0"/>
      <w:marBottom w:val="0"/>
      <w:divBdr>
        <w:top w:val="none" w:sz="0" w:space="0" w:color="auto"/>
        <w:left w:val="none" w:sz="0" w:space="0" w:color="auto"/>
        <w:bottom w:val="none" w:sz="0" w:space="0" w:color="auto"/>
        <w:right w:val="none" w:sz="0" w:space="0" w:color="auto"/>
      </w:divBdr>
      <w:divsChild>
        <w:div w:id="57747853">
          <w:marLeft w:val="1800"/>
          <w:marRight w:val="0"/>
          <w:marTop w:val="120"/>
          <w:marBottom w:val="0"/>
          <w:divBdr>
            <w:top w:val="none" w:sz="0" w:space="0" w:color="auto"/>
            <w:left w:val="none" w:sz="0" w:space="0" w:color="auto"/>
            <w:bottom w:val="none" w:sz="0" w:space="0" w:color="auto"/>
            <w:right w:val="none" w:sz="0" w:space="0" w:color="auto"/>
          </w:divBdr>
        </w:div>
        <w:div w:id="656960386">
          <w:marLeft w:val="1800"/>
          <w:marRight w:val="0"/>
          <w:marTop w:val="120"/>
          <w:marBottom w:val="0"/>
          <w:divBdr>
            <w:top w:val="none" w:sz="0" w:space="0" w:color="auto"/>
            <w:left w:val="none" w:sz="0" w:space="0" w:color="auto"/>
            <w:bottom w:val="none" w:sz="0" w:space="0" w:color="auto"/>
            <w:right w:val="none" w:sz="0" w:space="0" w:color="auto"/>
          </w:divBdr>
        </w:div>
        <w:div w:id="695036347">
          <w:marLeft w:val="1800"/>
          <w:marRight w:val="0"/>
          <w:marTop w:val="67"/>
          <w:marBottom w:val="0"/>
          <w:divBdr>
            <w:top w:val="none" w:sz="0" w:space="0" w:color="auto"/>
            <w:left w:val="none" w:sz="0" w:space="0" w:color="auto"/>
            <w:bottom w:val="none" w:sz="0" w:space="0" w:color="auto"/>
            <w:right w:val="none" w:sz="0" w:space="0" w:color="auto"/>
          </w:divBdr>
        </w:div>
        <w:div w:id="819807201">
          <w:marLeft w:val="1166"/>
          <w:marRight w:val="0"/>
          <w:marTop w:val="120"/>
          <w:marBottom w:val="0"/>
          <w:divBdr>
            <w:top w:val="none" w:sz="0" w:space="0" w:color="auto"/>
            <w:left w:val="none" w:sz="0" w:space="0" w:color="auto"/>
            <w:bottom w:val="none" w:sz="0" w:space="0" w:color="auto"/>
            <w:right w:val="none" w:sz="0" w:space="0" w:color="auto"/>
          </w:divBdr>
        </w:div>
        <w:div w:id="890926514">
          <w:marLeft w:val="1800"/>
          <w:marRight w:val="0"/>
          <w:marTop w:val="67"/>
          <w:marBottom w:val="0"/>
          <w:divBdr>
            <w:top w:val="none" w:sz="0" w:space="0" w:color="auto"/>
            <w:left w:val="none" w:sz="0" w:space="0" w:color="auto"/>
            <w:bottom w:val="none" w:sz="0" w:space="0" w:color="auto"/>
            <w:right w:val="none" w:sz="0" w:space="0" w:color="auto"/>
          </w:divBdr>
        </w:div>
        <w:div w:id="995380036">
          <w:marLeft w:val="1800"/>
          <w:marRight w:val="0"/>
          <w:marTop w:val="67"/>
          <w:marBottom w:val="0"/>
          <w:divBdr>
            <w:top w:val="none" w:sz="0" w:space="0" w:color="auto"/>
            <w:left w:val="none" w:sz="0" w:space="0" w:color="auto"/>
            <w:bottom w:val="none" w:sz="0" w:space="0" w:color="auto"/>
            <w:right w:val="none" w:sz="0" w:space="0" w:color="auto"/>
          </w:divBdr>
        </w:div>
        <w:div w:id="1058672057">
          <w:marLeft w:val="1166"/>
          <w:marRight w:val="0"/>
          <w:marTop w:val="120"/>
          <w:marBottom w:val="0"/>
          <w:divBdr>
            <w:top w:val="none" w:sz="0" w:space="0" w:color="auto"/>
            <w:left w:val="none" w:sz="0" w:space="0" w:color="auto"/>
            <w:bottom w:val="none" w:sz="0" w:space="0" w:color="auto"/>
            <w:right w:val="none" w:sz="0" w:space="0" w:color="auto"/>
          </w:divBdr>
        </w:div>
        <w:div w:id="1271281101">
          <w:marLeft w:val="1800"/>
          <w:marRight w:val="0"/>
          <w:marTop w:val="120"/>
          <w:marBottom w:val="0"/>
          <w:divBdr>
            <w:top w:val="none" w:sz="0" w:space="0" w:color="auto"/>
            <w:left w:val="none" w:sz="0" w:space="0" w:color="auto"/>
            <w:bottom w:val="none" w:sz="0" w:space="0" w:color="auto"/>
            <w:right w:val="none" w:sz="0" w:space="0" w:color="auto"/>
          </w:divBdr>
        </w:div>
        <w:div w:id="1468549354">
          <w:marLeft w:val="1800"/>
          <w:marRight w:val="0"/>
          <w:marTop w:val="67"/>
          <w:marBottom w:val="0"/>
          <w:divBdr>
            <w:top w:val="none" w:sz="0" w:space="0" w:color="auto"/>
            <w:left w:val="none" w:sz="0" w:space="0" w:color="auto"/>
            <w:bottom w:val="none" w:sz="0" w:space="0" w:color="auto"/>
            <w:right w:val="none" w:sz="0" w:space="0" w:color="auto"/>
          </w:divBdr>
        </w:div>
        <w:div w:id="1526940017">
          <w:marLeft w:val="1166"/>
          <w:marRight w:val="0"/>
          <w:marTop w:val="120"/>
          <w:marBottom w:val="0"/>
          <w:divBdr>
            <w:top w:val="none" w:sz="0" w:space="0" w:color="auto"/>
            <w:left w:val="none" w:sz="0" w:space="0" w:color="auto"/>
            <w:bottom w:val="none" w:sz="0" w:space="0" w:color="auto"/>
            <w:right w:val="none" w:sz="0" w:space="0" w:color="auto"/>
          </w:divBdr>
        </w:div>
        <w:div w:id="1796633826">
          <w:marLeft w:val="1800"/>
          <w:marRight w:val="0"/>
          <w:marTop w:val="67"/>
          <w:marBottom w:val="0"/>
          <w:divBdr>
            <w:top w:val="none" w:sz="0" w:space="0" w:color="auto"/>
            <w:left w:val="none" w:sz="0" w:space="0" w:color="auto"/>
            <w:bottom w:val="none" w:sz="0" w:space="0" w:color="auto"/>
            <w:right w:val="none" w:sz="0" w:space="0" w:color="auto"/>
          </w:divBdr>
        </w:div>
      </w:divsChild>
    </w:div>
    <w:div w:id="1406607885">
      <w:bodyDiv w:val="1"/>
      <w:marLeft w:val="0"/>
      <w:marRight w:val="0"/>
      <w:marTop w:val="0"/>
      <w:marBottom w:val="0"/>
      <w:divBdr>
        <w:top w:val="none" w:sz="0" w:space="0" w:color="auto"/>
        <w:left w:val="none" w:sz="0" w:space="0" w:color="auto"/>
        <w:bottom w:val="none" w:sz="0" w:space="0" w:color="auto"/>
        <w:right w:val="none" w:sz="0" w:space="0" w:color="auto"/>
      </w:divBdr>
    </w:div>
    <w:div w:id="1430351933">
      <w:bodyDiv w:val="1"/>
      <w:marLeft w:val="0"/>
      <w:marRight w:val="0"/>
      <w:marTop w:val="0"/>
      <w:marBottom w:val="0"/>
      <w:divBdr>
        <w:top w:val="none" w:sz="0" w:space="0" w:color="auto"/>
        <w:left w:val="none" w:sz="0" w:space="0" w:color="auto"/>
        <w:bottom w:val="none" w:sz="0" w:space="0" w:color="auto"/>
        <w:right w:val="none" w:sz="0" w:space="0" w:color="auto"/>
      </w:divBdr>
    </w:div>
    <w:div w:id="1448696992">
      <w:bodyDiv w:val="1"/>
      <w:marLeft w:val="0"/>
      <w:marRight w:val="0"/>
      <w:marTop w:val="0"/>
      <w:marBottom w:val="0"/>
      <w:divBdr>
        <w:top w:val="none" w:sz="0" w:space="0" w:color="auto"/>
        <w:left w:val="none" w:sz="0" w:space="0" w:color="auto"/>
        <w:bottom w:val="none" w:sz="0" w:space="0" w:color="auto"/>
        <w:right w:val="none" w:sz="0" w:space="0" w:color="auto"/>
      </w:divBdr>
      <w:divsChild>
        <w:div w:id="125507718">
          <w:marLeft w:val="1166"/>
          <w:marRight w:val="0"/>
          <w:marTop w:val="0"/>
          <w:marBottom w:val="120"/>
          <w:divBdr>
            <w:top w:val="none" w:sz="0" w:space="0" w:color="auto"/>
            <w:left w:val="none" w:sz="0" w:space="0" w:color="auto"/>
            <w:bottom w:val="none" w:sz="0" w:space="0" w:color="auto"/>
            <w:right w:val="none" w:sz="0" w:space="0" w:color="auto"/>
          </w:divBdr>
        </w:div>
        <w:div w:id="2022315251">
          <w:marLeft w:val="1166"/>
          <w:marRight w:val="0"/>
          <w:marTop w:val="0"/>
          <w:marBottom w:val="120"/>
          <w:divBdr>
            <w:top w:val="none" w:sz="0" w:space="0" w:color="auto"/>
            <w:left w:val="none" w:sz="0" w:space="0" w:color="auto"/>
            <w:bottom w:val="none" w:sz="0" w:space="0" w:color="auto"/>
            <w:right w:val="none" w:sz="0" w:space="0" w:color="auto"/>
          </w:divBdr>
        </w:div>
      </w:divsChild>
    </w:div>
    <w:div w:id="1454057610">
      <w:bodyDiv w:val="1"/>
      <w:marLeft w:val="0"/>
      <w:marRight w:val="0"/>
      <w:marTop w:val="0"/>
      <w:marBottom w:val="0"/>
      <w:divBdr>
        <w:top w:val="none" w:sz="0" w:space="0" w:color="auto"/>
        <w:left w:val="none" w:sz="0" w:space="0" w:color="auto"/>
        <w:bottom w:val="none" w:sz="0" w:space="0" w:color="auto"/>
        <w:right w:val="none" w:sz="0" w:space="0" w:color="auto"/>
      </w:divBdr>
    </w:div>
    <w:div w:id="1456176501">
      <w:bodyDiv w:val="1"/>
      <w:marLeft w:val="0"/>
      <w:marRight w:val="0"/>
      <w:marTop w:val="0"/>
      <w:marBottom w:val="0"/>
      <w:divBdr>
        <w:top w:val="none" w:sz="0" w:space="0" w:color="auto"/>
        <w:left w:val="none" w:sz="0" w:space="0" w:color="auto"/>
        <w:bottom w:val="none" w:sz="0" w:space="0" w:color="auto"/>
        <w:right w:val="none" w:sz="0" w:space="0" w:color="auto"/>
      </w:divBdr>
      <w:divsChild>
        <w:div w:id="225843987">
          <w:marLeft w:val="576"/>
          <w:marRight w:val="0"/>
          <w:marTop w:val="0"/>
          <w:marBottom w:val="60"/>
          <w:divBdr>
            <w:top w:val="none" w:sz="0" w:space="0" w:color="auto"/>
            <w:left w:val="none" w:sz="0" w:space="0" w:color="auto"/>
            <w:bottom w:val="none" w:sz="0" w:space="0" w:color="auto"/>
            <w:right w:val="none" w:sz="0" w:space="0" w:color="auto"/>
          </w:divBdr>
        </w:div>
        <w:div w:id="405148038">
          <w:marLeft w:val="576"/>
          <w:marRight w:val="0"/>
          <w:marTop w:val="0"/>
          <w:marBottom w:val="60"/>
          <w:divBdr>
            <w:top w:val="none" w:sz="0" w:space="0" w:color="auto"/>
            <w:left w:val="none" w:sz="0" w:space="0" w:color="auto"/>
            <w:bottom w:val="none" w:sz="0" w:space="0" w:color="auto"/>
            <w:right w:val="none" w:sz="0" w:space="0" w:color="auto"/>
          </w:divBdr>
        </w:div>
        <w:div w:id="1862695769">
          <w:marLeft w:val="576"/>
          <w:marRight w:val="0"/>
          <w:marTop w:val="0"/>
          <w:marBottom w:val="60"/>
          <w:divBdr>
            <w:top w:val="none" w:sz="0" w:space="0" w:color="auto"/>
            <w:left w:val="none" w:sz="0" w:space="0" w:color="auto"/>
            <w:bottom w:val="none" w:sz="0" w:space="0" w:color="auto"/>
            <w:right w:val="none" w:sz="0" w:space="0" w:color="auto"/>
          </w:divBdr>
        </w:div>
      </w:divsChild>
    </w:div>
    <w:div w:id="1558711240">
      <w:bodyDiv w:val="1"/>
      <w:marLeft w:val="0"/>
      <w:marRight w:val="0"/>
      <w:marTop w:val="0"/>
      <w:marBottom w:val="0"/>
      <w:divBdr>
        <w:top w:val="none" w:sz="0" w:space="0" w:color="auto"/>
        <w:left w:val="none" w:sz="0" w:space="0" w:color="auto"/>
        <w:bottom w:val="none" w:sz="0" w:space="0" w:color="auto"/>
        <w:right w:val="none" w:sz="0" w:space="0" w:color="auto"/>
      </w:divBdr>
      <w:divsChild>
        <w:div w:id="127430816">
          <w:marLeft w:val="1166"/>
          <w:marRight w:val="0"/>
          <w:marTop w:val="0"/>
          <w:marBottom w:val="120"/>
          <w:divBdr>
            <w:top w:val="none" w:sz="0" w:space="0" w:color="auto"/>
            <w:left w:val="none" w:sz="0" w:space="0" w:color="auto"/>
            <w:bottom w:val="none" w:sz="0" w:space="0" w:color="auto"/>
            <w:right w:val="none" w:sz="0" w:space="0" w:color="auto"/>
          </w:divBdr>
        </w:div>
        <w:div w:id="561716476">
          <w:marLeft w:val="1166"/>
          <w:marRight w:val="0"/>
          <w:marTop w:val="0"/>
          <w:marBottom w:val="120"/>
          <w:divBdr>
            <w:top w:val="none" w:sz="0" w:space="0" w:color="auto"/>
            <w:left w:val="none" w:sz="0" w:space="0" w:color="auto"/>
            <w:bottom w:val="none" w:sz="0" w:space="0" w:color="auto"/>
            <w:right w:val="none" w:sz="0" w:space="0" w:color="auto"/>
          </w:divBdr>
        </w:div>
        <w:div w:id="591401347">
          <w:marLeft w:val="1166"/>
          <w:marRight w:val="0"/>
          <w:marTop w:val="0"/>
          <w:marBottom w:val="120"/>
          <w:divBdr>
            <w:top w:val="none" w:sz="0" w:space="0" w:color="auto"/>
            <w:left w:val="none" w:sz="0" w:space="0" w:color="auto"/>
            <w:bottom w:val="none" w:sz="0" w:space="0" w:color="auto"/>
            <w:right w:val="none" w:sz="0" w:space="0" w:color="auto"/>
          </w:divBdr>
        </w:div>
        <w:div w:id="1078597803">
          <w:marLeft w:val="1166"/>
          <w:marRight w:val="0"/>
          <w:marTop w:val="0"/>
          <w:marBottom w:val="120"/>
          <w:divBdr>
            <w:top w:val="none" w:sz="0" w:space="0" w:color="auto"/>
            <w:left w:val="none" w:sz="0" w:space="0" w:color="auto"/>
            <w:bottom w:val="none" w:sz="0" w:space="0" w:color="auto"/>
            <w:right w:val="none" w:sz="0" w:space="0" w:color="auto"/>
          </w:divBdr>
        </w:div>
        <w:div w:id="1095132867">
          <w:marLeft w:val="1166"/>
          <w:marRight w:val="0"/>
          <w:marTop w:val="0"/>
          <w:marBottom w:val="120"/>
          <w:divBdr>
            <w:top w:val="none" w:sz="0" w:space="0" w:color="auto"/>
            <w:left w:val="none" w:sz="0" w:space="0" w:color="auto"/>
            <w:bottom w:val="none" w:sz="0" w:space="0" w:color="auto"/>
            <w:right w:val="none" w:sz="0" w:space="0" w:color="auto"/>
          </w:divBdr>
        </w:div>
        <w:div w:id="1336416890">
          <w:marLeft w:val="1166"/>
          <w:marRight w:val="0"/>
          <w:marTop w:val="0"/>
          <w:marBottom w:val="120"/>
          <w:divBdr>
            <w:top w:val="none" w:sz="0" w:space="0" w:color="auto"/>
            <w:left w:val="none" w:sz="0" w:space="0" w:color="auto"/>
            <w:bottom w:val="none" w:sz="0" w:space="0" w:color="auto"/>
            <w:right w:val="none" w:sz="0" w:space="0" w:color="auto"/>
          </w:divBdr>
        </w:div>
        <w:div w:id="1706053344">
          <w:marLeft w:val="1166"/>
          <w:marRight w:val="0"/>
          <w:marTop w:val="0"/>
          <w:marBottom w:val="120"/>
          <w:divBdr>
            <w:top w:val="none" w:sz="0" w:space="0" w:color="auto"/>
            <w:left w:val="none" w:sz="0" w:space="0" w:color="auto"/>
            <w:bottom w:val="none" w:sz="0" w:space="0" w:color="auto"/>
            <w:right w:val="none" w:sz="0" w:space="0" w:color="auto"/>
          </w:divBdr>
        </w:div>
      </w:divsChild>
    </w:div>
    <w:div w:id="1571042971">
      <w:bodyDiv w:val="1"/>
      <w:marLeft w:val="0"/>
      <w:marRight w:val="0"/>
      <w:marTop w:val="0"/>
      <w:marBottom w:val="0"/>
      <w:divBdr>
        <w:top w:val="none" w:sz="0" w:space="0" w:color="auto"/>
        <w:left w:val="none" w:sz="0" w:space="0" w:color="auto"/>
        <w:bottom w:val="none" w:sz="0" w:space="0" w:color="auto"/>
        <w:right w:val="none" w:sz="0" w:space="0" w:color="auto"/>
      </w:divBdr>
      <w:divsChild>
        <w:div w:id="505555146">
          <w:marLeft w:val="1166"/>
          <w:marRight w:val="0"/>
          <w:marTop w:val="120"/>
          <w:marBottom w:val="0"/>
          <w:divBdr>
            <w:top w:val="none" w:sz="0" w:space="0" w:color="auto"/>
            <w:left w:val="none" w:sz="0" w:space="0" w:color="auto"/>
            <w:bottom w:val="none" w:sz="0" w:space="0" w:color="auto"/>
            <w:right w:val="none" w:sz="0" w:space="0" w:color="auto"/>
          </w:divBdr>
        </w:div>
        <w:div w:id="563562231">
          <w:marLeft w:val="1800"/>
          <w:marRight w:val="0"/>
          <w:marTop w:val="120"/>
          <w:marBottom w:val="0"/>
          <w:divBdr>
            <w:top w:val="none" w:sz="0" w:space="0" w:color="auto"/>
            <w:left w:val="none" w:sz="0" w:space="0" w:color="auto"/>
            <w:bottom w:val="none" w:sz="0" w:space="0" w:color="auto"/>
            <w:right w:val="none" w:sz="0" w:space="0" w:color="auto"/>
          </w:divBdr>
        </w:div>
        <w:div w:id="1290088053">
          <w:marLeft w:val="1800"/>
          <w:marRight w:val="0"/>
          <w:marTop w:val="120"/>
          <w:marBottom w:val="0"/>
          <w:divBdr>
            <w:top w:val="none" w:sz="0" w:space="0" w:color="auto"/>
            <w:left w:val="none" w:sz="0" w:space="0" w:color="auto"/>
            <w:bottom w:val="none" w:sz="0" w:space="0" w:color="auto"/>
            <w:right w:val="none" w:sz="0" w:space="0" w:color="auto"/>
          </w:divBdr>
        </w:div>
        <w:div w:id="1382437681">
          <w:marLeft w:val="1800"/>
          <w:marRight w:val="0"/>
          <w:marTop w:val="120"/>
          <w:marBottom w:val="0"/>
          <w:divBdr>
            <w:top w:val="none" w:sz="0" w:space="0" w:color="auto"/>
            <w:left w:val="none" w:sz="0" w:space="0" w:color="auto"/>
            <w:bottom w:val="none" w:sz="0" w:space="0" w:color="auto"/>
            <w:right w:val="none" w:sz="0" w:space="0" w:color="auto"/>
          </w:divBdr>
        </w:div>
      </w:divsChild>
    </w:div>
    <w:div w:id="1581258736">
      <w:bodyDiv w:val="1"/>
      <w:marLeft w:val="0"/>
      <w:marRight w:val="0"/>
      <w:marTop w:val="0"/>
      <w:marBottom w:val="0"/>
      <w:divBdr>
        <w:top w:val="none" w:sz="0" w:space="0" w:color="auto"/>
        <w:left w:val="none" w:sz="0" w:space="0" w:color="auto"/>
        <w:bottom w:val="none" w:sz="0" w:space="0" w:color="auto"/>
        <w:right w:val="none" w:sz="0" w:space="0" w:color="auto"/>
      </w:divBdr>
      <w:divsChild>
        <w:div w:id="144469983">
          <w:marLeft w:val="1166"/>
          <w:marRight w:val="0"/>
          <w:marTop w:val="0"/>
          <w:marBottom w:val="120"/>
          <w:divBdr>
            <w:top w:val="none" w:sz="0" w:space="0" w:color="auto"/>
            <w:left w:val="none" w:sz="0" w:space="0" w:color="auto"/>
            <w:bottom w:val="none" w:sz="0" w:space="0" w:color="auto"/>
            <w:right w:val="none" w:sz="0" w:space="0" w:color="auto"/>
          </w:divBdr>
        </w:div>
        <w:div w:id="198974014">
          <w:marLeft w:val="1166"/>
          <w:marRight w:val="0"/>
          <w:marTop w:val="0"/>
          <w:marBottom w:val="120"/>
          <w:divBdr>
            <w:top w:val="none" w:sz="0" w:space="0" w:color="auto"/>
            <w:left w:val="none" w:sz="0" w:space="0" w:color="auto"/>
            <w:bottom w:val="none" w:sz="0" w:space="0" w:color="auto"/>
            <w:right w:val="none" w:sz="0" w:space="0" w:color="auto"/>
          </w:divBdr>
        </w:div>
        <w:div w:id="245967648">
          <w:marLeft w:val="1166"/>
          <w:marRight w:val="0"/>
          <w:marTop w:val="0"/>
          <w:marBottom w:val="120"/>
          <w:divBdr>
            <w:top w:val="none" w:sz="0" w:space="0" w:color="auto"/>
            <w:left w:val="none" w:sz="0" w:space="0" w:color="auto"/>
            <w:bottom w:val="none" w:sz="0" w:space="0" w:color="auto"/>
            <w:right w:val="none" w:sz="0" w:space="0" w:color="auto"/>
          </w:divBdr>
        </w:div>
        <w:div w:id="543298346">
          <w:marLeft w:val="1166"/>
          <w:marRight w:val="0"/>
          <w:marTop w:val="0"/>
          <w:marBottom w:val="120"/>
          <w:divBdr>
            <w:top w:val="none" w:sz="0" w:space="0" w:color="auto"/>
            <w:left w:val="none" w:sz="0" w:space="0" w:color="auto"/>
            <w:bottom w:val="none" w:sz="0" w:space="0" w:color="auto"/>
            <w:right w:val="none" w:sz="0" w:space="0" w:color="auto"/>
          </w:divBdr>
        </w:div>
        <w:div w:id="1283146921">
          <w:marLeft w:val="1166"/>
          <w:marRight w:val="0"/>
          <w:marTop w:val="0"/>
          <w:marBottom w:val="120"/>
          <w:divBdr>
            <w:top w:val="none" w:sz="0" w:space="0" w:color="auto"/>
            <w:left w:val="none" w:sz="0" w:space="0" w:color="auto"/>
            <w:bottom w:val="none" w:sz="0" w:space="0" w:color="auto"/>
            <w:right w:val="none" w:sz="0" w:space="0" w:color="auto"/>
          </w:divBdr>
        </w:div>
        <w:div w:id="1924415967">
          <w:marLeft w:val="1166"/>
          <w:marRight w:val="0"/>
          <w:marTop w:val="0"/>
          <w:marBottom w:val="120"/>
          <w:divBdr>
            <w:top w:val="none" w:sz="0" w:space="0" w:color="auto"/>
            <w:left w:val="none" w:sz="0" w:space="0" w:color="auto"/>
            <w:bottom w:val="none" w:sz="0" w:space="0" w:color="auto"/>
            <w:right w:val="none" w:sz="0" w:space="0" w:color="auto"/>
          </w:divBdr>
        </w:div>
      </w:divsChild>
    </w:div>
    <w:div w:id="1605965405">
      <w:bodyDiv w:val="1"/>
      <w:marLeft w:val="0"/>
      <w:marRight w:val="0"/>
      <w:marTop w:val="0"/>
      <w:marBottom w:val="0"/>
      <w:divBdr>
        <w:top w:val="none" w:sz="0" w:space="0" w:color="auto"/>
        <w:left w:val="none" w:sz="0" w:space="0" w:color="auto"/>
        <w:bottom w:val="none" w:sz="0" w:space="0" w:color="auto"/>
        <w:right w:val="none" w:sz="0" w:space="0" w:color="auto"/>
      </w:divBdr>
    </w:div>
    <w:div w:id="1608152034">
      <w:bodyDiv w:val="1"/>
      <w:marLeft w:val="0"/>
      <w:marRight w:val="0"/>
      <w:marTop w:val="0"/>
      <w:marBottom w:val="0"/>
      <w:divBdr>
        <w:top w:val="none" w:sz="0" w:space="0" w:color="auto"/>
        <w:left w:val="none" w:sz="0" w:space="0" w:color="auto"/>
        <w:bottom w:val="none" w:sz="0" w:space="0" w:color="auto"/>
        <w:right w:val="none" w:sz="0" w:space="0" w:color="auto"/>
      </w:divBdr>
      <w:divsChild>
        <w:div w:id="216860742">
          <w:marLeft w:val="1166"/>
          <w:marRight w:val="0"/>
          <w:marTop w:val="120"/>
          <w:marBottom w:val="0"/>
          <w:divBdr>
            <w:top w:val="none" w:sz="0" w:space="0" w:color="auto"/>
            <w:left w:val="none" w:sz="0" w:space="0" w:color="auto"/>
            <w:bottom w:val="none" w:sz="0" w:space="0" w:color="auto"/>
            <w:right w:val="none" w:sz="0" w:space="0" w:color="auto"/>
          </w:divBdr>
        </w:div>
      </w:divsChild>
    </w:div>
    <w:div w:id="1620188892">
      <w:bodyDiv w:val="1"/>
      <w:marLeft w:val="0"/>
      <w:marRight w:val="0"/>
      <w:marTop w:val="0"/>
      <w:marBottom w:val="0"/>
      <w:divBdr>
        <w:top w:val="none" w:sz="0" w:space="0" w:color="auto"/>
        <w:left w:val="none" w:sz="0" w:space="0" w:color="auto"/>
        <w:bottom w:val="none" w:sz="0" w:space="0" w:color="auto"/>
        <w:right w:val="none" w:sz="0" w:space="0" w:color="auto"/>
      </w:divBdr>
      <w:divsChild>
        <w:div w:id="35467918">
          <w:marLeft w:val="1166"/>
          <w:marRight w:val="0"/>
          <w:marTop w:val="120"/>
          <w:marBottom w:val="0"/>
          <w:divBdr>
            <w:top w:val="none" w:sz="0" w:space="0" w:color="auto"/>
            <w:left w:val="none" w:sz="0" w:space="0" w:color="auto"/>
            <w:bottom w:val="none" w:sz="0" w:space="0" w:color="auto"/>
            <w:right w:val="none" w:sz="0" w:space="0" w:color="auto"/>
          </w:divBdr>
        </w:div>
        <w:div w:id="462699480">
          <w:marLeft w:val="1166"/>
          <w:marRight w:val="0"/>
          <w:marTop w:val="120"/>
          <w:marBottom w:val="0"/>
          <w:divBdr>
            <w:top w:val="none" w:sz="0" w:space="0" w:color="auto"/>
            <w:left w:val="none" w:sz="0" w:space="0" w:color="auto"/>
            <w:bottom w:val="none" w:sz="0" w:space="0" w:color="auto"/>
            <w:right w:val="none" w:sz="0" w:space="0" w:color="auto"/>
          </w:divBdr>
        </w:div>
      </w:divsChild>
    </w:div>
    <w:div w:id="1626692256">
      <w:bodyDiv w:val="1"/>
      <w:marLeft w:val="0"/>
      <w:marRight w:val="0"/>
      <w:marTop w:val="0"/>
      <w:marBottom w:val="0"/>
      <w:divBdr>
        <w:top w:val="none" w:sz="0" w:space="0" w:color="auto"/>
        <w:left w:val="none" w:sz="0" w:space="0" w:color="auto"/>
        <w:bottom w:val="none" w:sz="0" w:space="0" w:color="auto"/>
        <w:right w:val="none" w:sz="0" w:space="0" w:color="auto"/>
      </w:divBdr>
      <w:divsChild>
        <w:div w:id="92407323">
          <w:marLeft w:val="706"/>
          <w:marRight w:val="0"/>
          <w:marTop w:val="0"/>
          <w:marBottom w:val="80"/>
          <w:divBdr>
            <w:top w:val="none" w:sz="0" w:space="0" w:color="auto"/>
            <w:left w:val="none" w:sz="0" w:space="0" w:color="auto"/>
            <w:bottom w:val="none" w:sz="0" w:space="0" w:color="auto"/>
            <w:right w:val="none" w:sz="0" w:space="0" w:color="auto"/>
          </w:divBdr>
        </w:div>
        <w:div w:id="167067658">
          <w:marLeft w:val="706"/>
          <w:marRight w:val="0"/>
          <w:marTop w:val="0"/>
          <w:marBottom w:val="80"/>
          <w:divBdr>
            <w:top w:val="none" w:sz="0" w:space="0" w:color="auto"/>
            <w:left w:val="none" w:sz="0" w:space="0" w:color="auto"/>
            <w:bottom w:val="none" w:sz="0" w:space="0" w:color="auto"/>
            <w:right w:val="none" w:sz="0" w:space="0" w:color="auto"/>
          </w:divBdr>
        </w:div>
        <w:div w:id="210849903">
          <w:marLeft w:val="706"/>
          <w:marRight w:val="0"/>
          <w:marTop w:val="0"/>
          <w:marBottom w:val="80"/>
          <w:divBdr>
            <w:top w:val="none" w:sz="0" w:space="0" w:color="auto"/>
            <w:left w:val="none" w:sz="0" w:space="0" w:color="auto"/>
            <w:bottom w:val="none" w:sz="0" w:space="0" w:color="auto"/>
            <w:right w:val="none" w:sz="0" w:space="0" w:color="auto"/>
          </w:divBdr>
        </w:div>
        <w:div w:id="284123388">
          <w:marLeft w:val="706"/>
          <w:marRight w:val="0"/>
          <w:marTop w:val="0"/>
          <w:marBottom w:val="80"/>
          <w:divBdr>
            <w:top w:val="none" w:sz="0" w:space="0" w:color="auto"/>
            <w:left w:val="none" w:sz="0" w:space="0" w:color="auto"/>
            <w:bottom w:val="none" w:sz="0" w:space="0" w:color="auto"/>
            <w:right w:val="none" w:sz="0" w:space="0" w:color="auto"/>
          </w:divBdr>
        </w:div>
        <w:div w:id="1340549359">
          <w:marLeft w:val="418"/>
          <w:marRight w:val="0"/>
          <w:marTop w:val="120"/>
          <w:marBottom w:val="120"/>
          <w:divBdr>
            <w:top w:val="none" w:sz="0" w:space="0" w:color="auto"/>
            <w:left w:val="none" w:sz="0" w:space="0" w:color="auto"/>
            <w:bottom w:val="none" w:sz="0" w:space="0" w:color="auto"/>
            <w:right w:val="none" w:sz="0" w:space="0" w:color="auto"/>
          </w:divBdr>
        </w:div>
      </w:divsChild>
    </w:div>
    <w:div w:id="1660765079">
      <w:bodyDiv w:val="1"/>
      <w:marLeft w:val="0"/>
      <w:marRight w:val="0"/>
      <w:marTop w:val="0"/>
      <w:marBottom w:val="0"/>
      <w:divBdr>
        <w:top w:val="none" w:sz="0" w:space="0" w:color="auto"/>
        <w:left w:val="none" w:sz="0" w:space="0" w:color="auto"/>
        <w:bottom w:val="none" w:sz="0" w:space="0" w:color="auto"/>
        <w:right w:val="none" w:sz="0" w:space="0" w:color="auto"/>
      </w:divBdr>
      <w:divsChild>
        <w:div w:id="908996196">
          <w:marLeft w:val="0"/>
          <w:marRight w:val="0"/>
          <w:marTop w:val="0"/>
          <w:marBottom w:val="0"/>
          <w:divBdr>
            <w:top w:val="none" w:sz="0" w:space="0" w:color="auto"/>
            <w:left w:val="none" w:sz="0" w:space="0" w:color="auto"/>
            <w:bottom w:val="none" w:sz="0" w:space="0" w:color="auto"/>
            <w:right w:val="none" w:sz="0" w:space="0" w:color="auto"/>
          </w:divBdr>
        </w:div>
      </w:divsChild>
    </w:div>
    <w:div w:id="1681545078">
      <w:bodyDiv w:val="1"/>
      <w:marLeft w:val="0"/>
      <w:marRight w:val="0"/>
      <w:marTop w:val="0"/>
      <w:marBottom w:val="0"/>
      <w:divBdr>
        <w:top w:val="none" w:sz="0" w:space="0" w:color="auto"/>
        <w:left w:val="none" w:sz="0" w:space="0" w:color="auto"/>
        <w:bottom w:val="none" w:sz="0" w:space="0" w:color="auto"/>
        <w:right w:val="none" w:sz="0" w:space="0" w:color="auto"/>
      </w:divBdr>
      <w:divsChild>
        <w:div w:id="82804431">
          <w:marLeft w:val="1800"/>
          <w:marRight w:val="0"/>
          <w:marTop w:val="62"/>
          <w:marBottom w:val="0"/>
          <w:divBdr>
            <w:top w:val="none" w:sz="0" w:space="0" w:color="auto"/>
            <w:left w:val="none" w:sz="0" w:space="0" w:color="auto"/>
            <w:bottom w:val="none" w:sz="0" w:space="0" w:color="auto"/>
            <w:right w:val="none" w:sz="0" w:space="0" w:color="auto"/>
          </w:divBdr>
        </w:div>
        <w:div w:id="1282346375">
          <w:marLeft w:val="1800"/>
          <w:marRight w:val="0"/>
          <w:marTop w:val="62"/>
          <w:marBottom w:val="0"/>
          <w:divBdr>
            <w:top w:val="none" w:sz="0" w:space="0" w:color="auto"/>
            <w:left w:val="none" w:sz="0" w:space="0" w:color="auto"/>
            <w:bottom w:val="none" w:sz="0" w:space="0" w:color="auto"/>
            <w:right w:val="none" w:sz="0" w:space="0" w:color="auto"/>
          </w:divBdr>
        </w:div>
        <w:div w:id="1720278104">
          <w:marLeft w:val="1800"/>
          <w:marRight w:val="0"/>
          <w:marTop w:val="62"/>
          <w:marBottom w:val="0"/>
          <w:divBdr>
            <w:top w:val="none" w:sz="0" w:space="0" w:color="auto"/>
            <w:left w:val="none" w:sz="0" w:space="0" w:color="auto"/>
            <w:bottom w:val="none" w:sz="0" w:space="0" w:color="auto"/>
            <w:right w:val="none" w:sz="0" w:space="0" w:color="auto"/>
          </w:divBdr>
        </w:div>
        <w:div w:id="2140104734">
          <w:marLeft w:val="1800"/>
          <w:marRight w:val="0"/>
          <w:marTop w:val="62"/>
          <w:marBottom w:val="0"/>
          <w:divBdr>
            <w:top w:val="none" w:sz="0" w:space="0" w:color="auto"/>
            <w:left w:val="none" w:sz="0" w:space="0" w:color="auto"/>
            <w:bottom w:val="none" w:sz="0" w:space="0" w:color="auto"/>
            <w:right w:val="none" w:sz="0" w:space="0" w:color="auto"/>
          </w:divBdr>
        </w:div>
      </w:divsChild>
    </w:div>
    <w:div w:id="1683047442">
      <w:bodyDiv w:val="1"/>
      <w:marLeft w:val="0"/>
      <w:marRight w:val="0"/>
      <w:marTop w:val="0"/>
      <w:marBottom w:val="0"/>
      <w:divBdr>
        <w:top w:val="none" w:sz="0" w:space="0" w:color="auto"/>
        <w:left w:val="none" w:sz="0" w:space="0" w:color="auto"/>
        <w:bottom w:val="none" w:sz="0" w:space="0" w:color="auto"/>
        <w:right w:val="none" w:sz="0" w:space="0" w:color="auto"/>
      </w:divBdr>
      <w:divsChild>
        <w:div w:id="46147305">
          <w:marLeft w:val="1800"/>
          <w:marRight w:val="0"/>
          <w:marTop w:val="120"/>
          <w:marBottom w:val="0"/>
          <w:divBdr>
            <w:top w:val="none" w:sz="0" w:space="0" w:color="auto"/>
            <w:left w:val="none" w:sz="0" w:space="0" w:color="auto"/>
            <w:bottom w:val="none" w:sz="0" w:space="0" w:color="auto"/>
            <w:right w:val="none" w:sz="0" w:space="0" w:color="auto"/>
          </w:divBdr>
        </w:div>
        <w:div w:id="160194843">
          <w:marLeft w:val="1166"/>
          <w:marRight w:val="0"/>
          <w:marTop w:val="120"/>
          <w:marBottom w:val="0"/>
          <w:divBdr>
            <w:top w:val="none" w:sz="0" w:space="0" w:color="auto"/>
            <w:left w:val="none" w:sz="0" w:space="0" w:color="auto"/>
            <w:bottom w:val="none" w:sz="0" w:space="0" w:color="auto"/>
            <w:right w:val="none" w:sz="0" w:space="0" w:color="auto"/>
          </w:divBdr>
        </w:div>
        <w:div w:id="487139711">
          <w:marLeft w:val="1166"/>
          <w:marRight w:val="0"/>
          <w:marTop w:val="120"/>
          <w:marBottom w:val="0"/>
          <w:divBdr>
            <w:top w:val="none" w:sz="0" w:space="0" w:color="auto"/>
            <w:left w:val="none" w:sz="0" w:space="0" w:color="auto"/>
            <w:bottom w:val="none" w:sz="0" w:space="0" w:color="auto"/>
            <w:right w:val="none" w:sz="0" w:space="0" w:color="auto"/>
          </w:divBdr>
        </w:div>
        <w:div w:id="713307114">
          <w:marLeft w:val="1800"/>
          <w:marRight w:val="0"/>
          <w:marTop w:val="120"/>
          <w:marBottom w:val="0"/>
          <w:divBdr>
            <w:top w:val="none" w:sz="0" w:space="0" w:color="auto"/>
            <w:left w:val="none" w:sz="0" w:space="0" w:color="auto"/>
            <w:bottom w:val="none" w:sz="0" w:space="0" w:color="auto"/>
            <w:right w:val="none" w:sz="0" w:space="0" w:color="auto"/>
          </w:divBdr>
        </w:div>
        <w:div w:id="830677145">
          <w:marLeft w:val="1800"/>
          <w:marRight w:val="0"/>
          <w:marTop w:val="120"/>
          <w:marBottom w:val="0"/>
          <w:divBdr>
            <w:top w:val="none" w:sz="0" w:space="0" w:color="auto"/>
            <w:left w:val="none" w:sz="0" w:space="0" w:color="auto"/>
            <w:bottom w:val="none" w:sz="0" w:space="0" w:color="auto"/>
            <w:right w:val="none" w:sz="0" w:space="0" w:color="auto"/>
          </w:divBdr>
        </w:div>
        <w:div w:id="864246429">
          <w:marLeft w:val="1166"/>
          <w:marRight w:val="0"/>
          <w:marTop w:val="120"/>
          <w:marBottom w:val="0"/>
          <w:divBdr>
            <w:top w:val="none" w:sz="0" w:space="0" w:color="auto"/>
            <w:left w:val="none" w:sz="0" w:space="0" w:color="auto"/>
            <w:bottom w:val="none" w:sz="0" w:space="0" w:color="auto"/>
            <w:right w:val="none" w:sz="0" w:space="0" w:color="auto"/>
          </w:divBdr>
        </w:div>
        <w:div w:id="992175265">
          <w:marLeft w:val="1800"/>
          <w:marRight w:val="0"/>
          <w:marTop w:val="120"/>
          <w:marBottom w:val="0"/>
          <w:divBdr>
            <w:top w:val="none" w:sz="0" w:space="0" w:color="auto"/>
            <w:left w:val="none" w:sz="0" w:space="0" w:color="auto"/>
            <w:bottom w:val="none" w:sz="0" w:space="0" w:color="auto"/>
            <w:right w:val="none" w:sz="0" w:space="0" w:color="auto"/>
          </w:divBdr>
        </w:div>
        <w:div w:id="1074400290">
          <w:marLeft w:val="1800"/>
          <w:marRight w:val="0"/>
          <w:marTop w:val="120"/>
          <w:marBottom w:val="0"/>
          <w:divBdr>
            <w:top w:val="none" w:sz="0" w:space="0" w:color="auto"/>
            <w:left w:val="none" w:sz="0" w:space="0" w:color="auto"/>
            <w:bottom w:val="none" w:sz="0" w:space="0" w:color="auto"/>
            <w:right w:val="none" w:sz="0" w:space="0" w:color="auto"/>
          </w:divBdr>
        </w:div>
        <w:div w:id="1116172630">
          <w:marLeft w:val="1800"/>
          <w:marRight w:val="0"/>
          <w:marTop w:val="120"/>
          <w:marBottom w:val="0"/>
          <w:divBdr>
            <w:top w:val="none" w:sz="0" w:space="0" w:color="auto"/>
            <w:left w:val="none" w:sz="0" w:space="0" w:color="auto"/>
            <w:bottom w:val="none" w:sz="0" w:space="0" w:color="auto"/>
            <w:right w:val="none" w:sz="0" w:space="0" w:color="auto"/>
          </w:divBdr>
        </w:div>
        <w:div w:id="1261719874">
          <w:marLeft w:val="1800"/>
          <w:marRight w:val="0"/>
          <w:marTop w:val="120"/>
          <w:marBottom w:val="0"/>
          <w:divBdr>
            <w:top w:val="none" w:sz="0" w:space="0" w:color="auto"/>
            <w:left w:val="none" w:sz="0" w:space="0" w:color="auto"/>
            <w:bottom w:val="none" w:sz="0" w:space="0" w:color="auto"/>
            <w:right w:val="none" w:sz="0" w:space="0" w:color="auto"/>
          </w:divBdr>
        </w:div>
        <w:div w:id="1267077804">
          <w:marLeft w:val="547"/>
          <w:marRight w:val="0"/>
          <w:marTop w:val="120"/>
          <w:marBottom w:val="0"/>
          <w:divBdr>
            <w:top w:val="none" w:sz="0" w:space="0" w:color="auto"/>
            <w:left w:val="none" w:sz="0" w:space="0" w:color="auto"/>
            <w:bottom w:val="none" w:sz="0" w:space="0" w:color="auto"/>
            <w:right w:val="none" w:sz="0" w:space="0" w:color="auto"/>
          </w:divBdr>
        </w:div>
        <w:div w:id="1831865607">
          <w:marLeft w:val="1800"/>
          <w:marRight w:val="0"/>
          <w:marTop w:val="120"/>
          <w:marBottom w:val="0"/>
          <w:divBdr>
            <w:top w:val="none" w:sz="0" w:space="0" w:color="auto"/>
            <w:left w:val="none" w:sz="0" w:space="0" w:color="auto"/>
            <w:bottom w:val="none" w:sz="0" w:space="0" w:color="auto"/>
            <w:right w:val="none" w:sz="0" w:space="0" w:color="auto"/>
          </w:divBdr>
        </w:div>
        <w:div w:id="2037340876">
          <w:marLeft w:val="547"/>
          <w:marRight w:val="0"/>
          <w:marTop w:val="120"/>
          <w:marBottom w:val="0"/>
          <w:divBdr>
            <w:top w:val="none" w:sz="0" w:space="0" w:color="auto"/>
            <w:left w:val="none" w:sz="0" w:space="0" w:color="auto"/>
            <w:bottom w:val="none" w:sz="0" w:space="0" w:color="auto"/>
            <w:right w:val="none" w:sz="0" w:space="0" w:color="auto"/>
          </w:divBdr>
        </w:div>
      </w:divsChild>
    </w:div>
    <w:div w:id="1714117156">
      <w:bodyDiv w:val="1"/>
      <w:marLeft w:val="0"/>
      <w:marRight w:val="0"/>
      <w:marTop w:val="0"/>
      <w:marBottom w:val="0"/>
      <w:divBdr>
        <w:top w:val="none" w:sz="0" w:space="0" w:color="auto"/>
        <w:left w:val="none" w:sz="0" w:space="0" w:color="auto"/>
        <w:bottom w:val="none" w:sz="0" w:space="0" w:color="auto"/>
        <w:right w:val="none" w:sz="0" w:space="0" w:color="auto"/>
      </w:divBdr>
    </w:div>
    <w:div w:id="1759865581">
      <w:bodyDiv w:val="1"/>
      <w:marLeft w:val="0"/>
      <w:marRight w:val="0"/>
      <w:marTop w:val="0"/>
      <w:marBottom w:val="0"/>
      <w:divBdr>
        <w:top w:val="none" w:sz="0" w:space="0" w:color="auto"/>
        <w:left w:val="none" w:sz="0" w:space="0" w:color="auto"/>
        <w:bottom w:val="none" w:sz="0" w:space="0" w:color="auto"/>
        <w:right w:val="none" w:sz="0" w:space="0" w:color="auto"/>
      </w:divBdr>
      <w:divsChild>
        <w:div w:id="635182588">
          <w:marLeft w:val="576"/>
          <w:marRight w:val="0"/>
          <w:marTop w:val="0"/>
          <w:marBottom w:val="60"/>
          <w:divBdr>
            <w:top w:val="none" w:sz="0" w:space="0" w:color="auto"/>
            <w:left w:val="none" w:sz="0" w:space="0" w:color="auto"/>
            <w:bottom w:val="none" w:sz="0" w:space="0" w:color="auto"/>
            <w:right w:val="none" w:sz="0" w:space="0" w:color="auto"/>
          </w:divBdr>
        </w:div>
        <w:div w:id="651636979">
          <w:marLeft w:val="576"/>
          <w:marRight w:val="0"/>
          <w:marTop w:val="0"/>
          <w:marBottom w:val="60"/>
          <w:divBdr>
            <w:top w:val="none" w:sz="0" w:space="0" w:color="auto"/>
            <w:left w:val="none" w:sz="0" w:space="0" w:color="auto"/>
            <w:bottom w:val="none" w:sz="0" w:space="0" w:color="auto"/>
            <w:right w:val="none" w:sz="0" w:space="0" w:color="auto"/>
          </w:divBdr>
        </w:div>
        <w:div w:id="1087574036">
          <w:marLeft w:val="576"/>
          <w:marRight w:val="0"/>
          <w:marTop w:val="0"/>
          <w:marBottom w:val="60"/>
          <w:divBdr>
            <w:top w:val="none" w:sz="0" w:space="0" w:color="auto"/>
            <w:left w:val="none" w:sz="0" w:space="0" w:color="auto"/>
            <w:bottom w:val="none" w:sz="0" w:space="0" w:color="auto"/>
            <w:right w:val="none" w:sz="0" w:space="0" w:color="auto"/>
          </w:divBdr>
        </w:div>
      </w:divsChild>
    </w:div>
    <w:div w:id="1793018718">
      <w:bodyDiv w:val="1"/>
      <w:marLeft w:val="0"/>
      <w:marRight w:val="0"/>
      <w:marTop w:val="0"/>
      <w:marBottom w:val="0"/>
      <w:divBdr>
        <w:top w:val="none" w:sz="0" w:space="0" w:color="auto"/>
        <w:left w:val="none" w:sz="0" w:space="0" w:color="auto"/>
        <w:bottom w:val="none" w:sz="0" w:space="0" w:color="auto"/>
        <w:right w:val="none" w:sz="0" w:space="0" w:color="auto"/>
      </w:divBdr>
    </w:div>
    <w:div w:id="1799449355">
      <w:bodyDiv w:val="1"/>
      <w:marLeft w:val="0"/>
      <w:marRight w:val="0"/>
      <w:marTop w:val="0"/>
      <w:marBottom w:val="0"/>
      <w:divBdr>
        <w:top w:val="none" w:sz="0" w:space="0" w:color="auto"/>
        <w:left w:val="none" w:sz="0" w:space="0" w:color="auto"/>
        <w:bottom w:val="none" w:sz="0" w:space="0" w:color="auto"/>
        <w:right w:val="none" w:sz="0" w:space="0" w:color="auto"/>
      </w:divBdr>
      <w:divsChild>
        <w:div w:id="207186524">
          <w:marLeft w:val="1166"/>
          <w:marRight w:val="0"/>
          <w:marTop w:val="0"/>
          <w:marBottom w:val="120"/>
          <w:divBdr>
            <w:top w:val="none" w:sz="0" w:space="0" w:color="auto"/>
            <w:left w:val="none" w:sz="0" w:space="0" w:color="auto"/>
            <w:bottom w:val="none" w:sz="0" w:space="0" w:color="auto"/>
            <w:right w:val="none" w:sz="0" w:space="0" w:color="auto"/>
          </w:divBdr>
        </w:div>
        <w:div w:id="1706560818">
          <w:marLeft w:val="1166"/>
          <w:marRight w:val="0"/>
          <w:marTop w:val="0"/>
          <w:marBottom w:val="120"/>
          <w:divBdr>
            <w:top w:val="none" w:sz="0" w:space="0" w:color="auto"/>
            <w:left w:val="none" w:sz="0" w:space="0" w:color="auto"/>
            <w:bottom w:val="none" w:sz="0" w:space="0" w:color="auto"/>
            <w:right w:val="none" w:sz="0" w:space="0" w:color="auto"/>
          </w:divBdr>
        </w:div>
      </w:divsChild>
    </w:div>
    <w:div w:id="1872692171">
      <w:bodyDiv w:val="1"/>
      <w:marLeft w:val="0"/>
      <w:marRight w:val="0"/>
      <w:marTop w:val="0"/>
      <w:marBottom w:val="0"/>
      <w:divBdr>
        <w:top w:val="none" w:sz="0" w:space="0" w:color="auto"/>
        <w:left w:val="none" w:sz="0" w:space="0" w:color="auto"/>
        <w:bottom w:val="none" w:sz="0" w:space="0" w:color="auto"/>
        <w:right w:val="none" w:sz="0" w:space="0" w:color="auto"/>
      </w:divBdr>
    </w:div>
    <w:div w:id="1902593007">
      <w:bodyDiv w:val="1"/>
      <w:marLeft w:val="0"/>
      <w:marRight w:val="0"/>
      <w:marTop w:val="0"/>
      <w:marBottom w:val="0"/>
      <w:divBdr>
        <w:top w:val="none" w:sz="0" w:space="0" w:color="auto"/>
        <w:left w:val="none" w:sz="0" w:space="0" w:color="auto"/>
        <w:bottom w:val="none" w:sz="0" w:space="0" w:color="auto"/>
        <w:right w:val="none" w:sz="0" w:space="0" w:color="auto"/>
      </w:divBdr>
    </w:div>
    <w:div w:id="1915580558">
      <w:bodyDiv w:val="1"/>
      <w:marLeft w:val="0"/>
      <w:marRight w:val="0"/>
      <w:marTop w:val="0"/>
      <w:marBottom w:val="0"/>
      <w:divBdr>
        <w:top w:val="none" w:sz="0" w:space="0" w:color="auto"/>
        <w:left w:val="none" w:sz="0" w:space="0" w:color="auto"/>
        <w:bottom w:val="none" w:sz="0" w:space="0" w:color="auto"/>
        <w:right w:val="none" w:sz="0" w:space="0" w:color="auto"/>
      </w:divBdr>
      <w:divsChild>
        <w:div w:id="1328485991">
          <w:marLeft w:val="1166"/>
          <w:marRight w:val="0"/>
          <w:marTop w:val="0"/>
          <w:marBottom w:val="240"/>
          <w:divBdr>
            <w:top w:val="none" w:sz="0" w:space="0" w:color="auto"/>
            <w:left w:val="none" w:sz="0" w:space="0" w:color="auto"/>
            <w:bottom w:val="none" w:sz="0" w:space="0" w:color="auto"/>
            <w:right w:val="none" w:sz="0" w:space="0" w:color="auto"/>
          </w:divBdr>
        </w:div>
      </w:divsChild>
    </w:div>
    <w:div w:id="1927641957">
      <w:bodyDiv w:val="1"/>
      <w:marLeft w:val="0"/>
      <w:marRight w:val="0"/>
      <w:marTop w:val="0"/>
      <w:marBottom w:val="0"/>
      <w:divBdr>
        <w:top w:val="none" w:sz="0" w:space="0" w:color="auto"/>
        <w:left w:val="none" w:sz="0" w:space="0" w:color="auto"/>
        <w:bottom w:val="none" w:sz="0" w:space="0" w:color="auto"/>
        <w:right w:val="none" w:sz="0" w:space="0" w:color="auto"/>
      </w:divBdr>
    </w:div>
    <w:div w:id="1927807487">
      <w:bodyDiv w:val="1"/>
      <w:marLeft w:val="0"/>
      <w:marRight w:val="0"/>
      <w:marTop w:val="0"/>
      <w:marBottom w:val="0"/>
      <w:divBdr>
        <w:top w:val="none" w:sz="0" w:space="0" w:color="auto"/>
        <w:left w:val="none" w:sz="0" w:space="0" w:color="auto"/>
        <w:bottom w:val="none" w:sz="0" w:space="0" w:color="auto"/>
        <w:right w:val="none" w:sz="0" w:space="0" w:color="auto"/>
      </w:divBdr>
    </w:div>
    <w:div w:id="1928076226">
      <w:bodyDiv w:val="1"/>
      <w:marLeft w:val="0"/>
      <w:marRight w:val="0"/>
      <w:marTop w:val="0"/>
      <w:marBottom w:val="0"/>
      <w:divBdr>
        <w:top w:val="none" w:sz="0" w:space="0" w:color="auto"/>
        <w:left w:val="none" w:sz="0" w:space="0" w:color="auto"/>
        <w:bottom w:val="none" w:sz="0" w:space="0" w:color="auto"/>
        <w:right w:val="none" w:sz="0" w:space="0" w:color="auto"/>
      </w:divBdr>
    </w:div>
    <w:div w:id="1959947501">
      <w:bodyDiv w:val="1"/>
      <w:marLeft w:val="0"/>
      <w:marRight w:val="0"/>
      <w:marTop w:val="0"/>
      <w:marBottom w:val="0"/>
      <w:divBdr>
        <w:top w:val="none" w:sz="0" w:space="0" w:color="auto"/>
        <w:left w:val="none" w:sz="0" w:space="0" w:color="auto"/>
        <w:bottom w:val="none" w:sz="0" w:space="0" w:color="auto"/>
        <w:right w:val="none" w:sz="0" w:space="0" w:color="auto"/>
      </w:divBdr>
    </w:div>
    <w:div w:id="1976370067">
      <w:bodyDiv w:val="1"/>
      <w:marLeft w:val="0"/>
      <w:marRight w:val="0"/>
      <w:marTop w:val="0"/>
      <w:marBottom w:val="0"/>
      <w:divBdr>
        <w:top w:val="none" w:sz="0" w:space="0" w:color="auto"/>
        <w:left w:val="none" w:sz="0" w:space="0" w:color="auto"/>
        <w:bottom w:val="none" w:sz="0" w:space="0" w:color="auto"/>
        <w:right w:val="none" w:sz="0" w:space="0" w:color="auto"/>
      </w:divBdr>
    </w:div>
    <w:div w:id="1986742862">
      <w:bodyDiv w:val="1"/>
      <w:marLeft w:val="0"/>
      <w:marRight w:val="0"/>
      <w:marTop w:val="0"/>
      <w:marBottom w:val="0"/>
      <w:divBdr>
        <w:top w:val="none" w:sz="0" w:space="0" w:color="auto"/>
        <w:left w:val="none" w:sz="0" w:space="0" w:color="auto"/>
        <w:bottom w:val="none" w:sz="0" w:space="0" w:color="auto"/>
        <w:right w:val="none" w:sz="0" w:space="0" w:color="auto"/>
      </w:divBdr>
      <w:divsChild>
        <w:div w:id="633484316">
          <w:marLeft w:val="706"/>
          <w:marRight w:val="0"/>
          <w:marTop w:val="0"/>
          <w:marBottom w:val="60"/>
          <w:divBdr>
            <w:top w:val="none" w:sz="0" w:space="0" w:color="auto"/>
            <w:left w:val="none" w:sz="0" w:space="0" w:color="auto"/>
            <w:bottom w:val="none" w:sz="0" w:space="0" w:color="auto"/>
            <w:right w:val="none" w:sz="0" w:space="0" w:color="auto"/>
          </w:divBdr>
        </w:div>
        <w:div w:id="1285120050">
          <w:marLeft w:val="706"/>
          <w:marRight w:val="0"/>
          <w:marTop w:val="0"/>
          <w:marBottom w:val="60"/>
          <w:divBdr>
            <w:top w:val="none" w:sz="0" w:space="0" w:color="auto"/>
            <w:left w:val="none" w:sz="0" w:space="0" w:color="auto"/>
            <w:bottom w:val="none" w:sz="0" w:space="0" w:color="auto"/>
            <w:right w:val="none" w:sz="0" w:space="0" w:color="auto"/>
          </w:divBdr>
        </w:div>
        <w:div w:id="1793092116">
          <w:marLeft w:val="706"/>
          <w:marRight w:val="0"/>
          <w:marTop w:val="0"/>
          <w:marBottom w:val="60"/>
          <w:divBdr>
            <w:top w:val="none" w:sz="0" w:space="0" w:color="auto"/>
            <w:left w:val="none" w:sz="0" w:space="0" w:color="auto"/>
            <w:bottom w:val="none" w:sz="0" w:space="0" w:color="auto"/>
            <w:right w:val="none" w:sz="0" w:space="0" w:color="auto"/>
          </w:divBdr>
        </w:div>
      </w:divsChild>
    </w:div>
    <w:div w:id="2003119415">
      <w:bodyDiv w:val="1"/>
      <w:marLeft w:val="0"/>
      <w:marRight w:val="0"/>
      <w:marTop w:val="0"/>
      <w:marBottom w:val="0"/>
      <w:divBdr>
        <w:top w:val="none" w:sz="0" w:space="0" w:color="auto"/>
        <w:left w:val="none" w:sz="0" w:space="0" w:color="auto"/>
        <w:bottom w:val="none" w:sz="0" w:space="0" w:color="auto"/>
        <w:right w:val="none" w:sz="0" w:space="0" w:color="auto"/>
      </w:divBdr>
      <w:divsChild>
        <w:div w:id="1697536279">
          <w:marLeft w:val="1166"/>
          <w:marRight w:val="0"/>
          <w:marTop w:val="120"/>
          <w:marBottom w:val="0"/>
          <w:divBdr>
            <w:top w:val="none" w:sz="0" w:space="0" w:color="auto"/>
            <w:left w:val="none" w:sz="0" w:space="0" w:color="auto"/>
            <w:bottom w:val="none" w:sz="0" w:space="0" w:color="auto"/>
            <w:right w:val="none" w:sz="0" w:space="0" w:color="auto"/>
          </w:divBdr>
        </w:div>
      </w:divsChild>
    </w:div>
    <w:div w:id="2015258831">
      <w:bodyDiv w:val="1"/>
      <w:marLeft w:val="0"/>
      <w:marRight w:val="0"/>
      <w:marTop w:val="0"/>
      <w:marBottom w:val="0"/>
      <w:divBdr>
        <w:top w:val="none" w:sz="0" w:space="0" w:color="auto"/>
        <w:left w:val="none" w:sz="0" w:space="0" w:color="auto"/>
        <w:bottom w:val="none" w:sz="0" w:space="0" w:color="auto"/>
        <w:right w:val="none" w:sz="0" w:space="0" w:color="auto"/>
      </w:divBdr>
      <w:divsChild>
        <w:div w:id="1532259746">
          <w:marLeft w:val="1166"/>
          <w:marRight w:val="0"/>
          <w:marTop w:val="120"/>
          <w:marBottom w:val="0"/>
          <w:divBdr>
            <w:top w:val="none" w:sz="0" w:space="0" w:color="auto"/>
            <w:left w:val="none" w:sz="0" w:space="0" w:color="auto"/>
            <w:bottom w:val="none" w:sz="0" w:space="0" w:color="auto"/>
            <w:right w:val="none" w:sz="0" w:space="0" w:color="auto"/>
          </w:divBdr>
        </w:div>
      </w:divsChild>
    </w:div>
    <w:div w:id="2027903083">
      <w:bodyDiv w:val="1"/>
      <w:marLeft w:val="0"/>
      <w:marRight w:val="0"/>
      <w:marTop w:val="0"/>
      <w:marBottom w:val="0"/>
      <w:divBdr>
        <w:top w:val="none" w:sz="0" w:space="0" w:color="auto"/>
        <w:left w:val="none" w:sz="0" w:space="0" w:color="auto"/>
        <w:bottom w:val="none" w:sz="0" w:space="0" w:color="auto"/>
        <w:right w:val="none" w:sz="0" w:space="0" w:color="auto"/>
      </w:divBdr>
      <w:divsChild>
        <w:div w:id="63842076">
          <w:marLeft w:val="1138"/>
          <w:marRight w:val="0"/>
          <w:marTop w:val="67"/>
          <w:marBottom w:val="0"/>
          <w:divBdr>
            <w:top w:val="none" w:sz="0" w:space="0" w:color="auto"/>
            <w:left w:val="none" w:sz="0" w:space="0" w:color="auto"/>
            <w:bottom w:val="none" w:sz="0" w:space="0" w:color="auto"/>
            <w:right w:val="none" w:sz="0" w:space="0" w:color="auto"/>
          </w:divBdr>
        </w:div>
        <w:div w:id="203758447">
          <w:marLeft w:val="1138"/>
          <w:marRight w:val="0"/>
          <w:marTop w:val="67"/>
          <w:marBottom w:val="0"/>
          <w:divBdr>
            <w:top w:val="none" w:sz="0" w:space="0" w:color="auto"/>
            <w:left w:val="none" w:sz="0" w:space="0" w:color="auto"/>
            <w:bottom w:val="none" w:sz="0" w:space="0" w:color="auto"/>
            <w:right w:val="none" w:sz="0" w:space="0" w:color="auto"/>
          </w:divBdr>
        </w:div>
        <w:div w:id="804548738">
          <w:marLeft w:val="1138"/>
          <w:marRight w:val="0"/>
          <w:marTop w:val="67"/>
          <w:marBottom w:val="0"/>
          <w:divBdr>
            <w:top w:val="none" w:sz="0" w:space="0" w:color="auto"/>
            <w:left w:val="none" w:sz="0" w:space="0" w:color="auto"/>
            <w:bottom w:val="none" w:sz="0" w:space="0" w:color="auto"/>
            <w:right w:val="none" w:sz="0" w:space="0" w:color="auto"/>
          </w:divBdr>
        </w:div>
      </w:divsChild>
    </w:div>
    <w:div w:id="2039697209">
      <w:bodyDiv w:val="1"/>
      <w:marLeft w:val="0"/>
      <w:marRight w:val="0"/>
      <w:marTop w:val="0"/>
      <w:marBottom w:val="0"/>
      <w:divBdr>
        <w:top w:val="none" w:sz="0" w:space="0" w:color="auto"/>
        <w:left w:val="none" w:sz="0" w:space="0" w:color="auto"/>
        <w:bottom w:val="none" w:sz="0" w:space="0" w:color="auto"/>
        <w:right w:val="none" w:sz="0" w:space="0" w:color="auto"/>
      </w:divBdr>
    </w:div>
    <w:div w:id="2056268294">
      <w:bodyDiv w:val="1"/>
      <w:marLeft w:val="0"/>
      <w:marRight w:val="0"/>
      <w:marTop w:val="0"/>
      <w:marBottom w:val="0"/>
      <w:divBdr>
        <w:top w:val="none" w:sz="0" w:space="0" w:color="auto"/>
        <w:left w:val="none" w:sz="0" w:space="0" w:color="auto"/>
        <w:bottom w:val="none" w:sz="0" w:space="0" w:color="auto"/>
        <w:right w:val="none" w:sz="0" w:space="0" w:color="auto"/>
      </w:divBdr>
    </w:div>
    <w:div w:id="2091344664">
      <w:bodyDiv w:val="1"/>
      <w:marLeft w:val="0"/>
      <w:marRight w:val="0"/>
      <w:marTop w:val="0"/>
      <w:marBottom w:val="0"/>
      <w:divBdr>
        <w:top w:val="none" w:sz="0" w:space="0" w:color="auto"/>
        <w:left w:val="none" w:sz="0" w:space="0" w:color="auto"/>
        <w:bottom w:val="none" w:sz="0" w:space="0" w:color="auto"/>
        <w:right w:val="none" w:sz="0" w:space="0" w:color="auto"/>
      </w:divBdr>
    </w:div>
    <w:div w:id="2137671432">
      <w:bodyDiv w:val="1"/>
      <w:marLeft w:val="0"/>
      <w:marRight w:val="0"/>
      <w:marTop w:val="0"/>
      <w:marBottom w:val="0"/>
      <w:divBdr>
        <w:top w:val="none" w:sz="0" w:space="0" w:color="auto"/>
        <w:left w:val="none" w:sz="0" w:space="0" w:color="auto"/>
        <w:bottom w:val="none" w:sz="0" w:space="0" w:color="auto"/>
        <w:right w:val="none" w:sz="0" w:space="0" w:color="auto"/>
      </w:divBdr>
      <w:divsChild>
        <w:div w:id="1323974370">
          <w:marLeft w:val="1166"/>
          <w:marRight w:val="0"/>
          <w:marTop w:val="0"/>
          <w:marBottom w:val="240"/>
          <w:divBdr>
            <w:top w:val="none" w:sz="0" w:space="0" w:color="auto"/>
            <w:left w:val="none" w:sz="0" w:space="0" w:color="auto"/>
            <w:bottom w:val="none" w:sz="0" w:space="0" w:color="auto"/>
            <w:right w:val="none" w:sz="0" w:space="0" w:color="auto"/>
          </w:divBdr>
        </w:div>
        <w:div w:id="1335374713">
          <w:marLeft w:val="1166"/>
          <w:marRight w:val="0"/>
          <w:marTop w:val="0"/>
          <w:marBottom w:val="240"/>
          <w:divBdr>
            <w:top w:val="none" w:sz="0" w:space="0" w:color="auto"/>
            <w:left w:val="none" w:sz="0" w:space="0" w:color="auto"/>
            <w:bottom w:val="none" w:sz="0" w:space="0" w:color="auto"/>
            <w:right w:val="none" w:sz="0" w:space="0" w:color="auto"/>
          </w:divBdr>
        </w:div>
      </w:divsChild>
    </w:div>
    <w:div w:id="2144494098">
      <w:bodyDiv w:val="1"/>
      <w:marLeft w:val="0"/>
      <w:marRight w:val="0"/>
      <w:marTop w:val="0"/>
      <w:marBottom w:val="0"/>
      <w:divBdr>
        <w:top w:val="none" w:sz="0" w:space="0" w:color="auto"/>
        <w:left w:val="none" w:sz="0" w:space="0" w:color="auto"/>
        <w:bottom w:val="none" w:sz="0" w:space="0" w:color="auto"/>
        <w:right w:val="none" w:sz="0" w:space="0" w:color="auto"/>
      </w:divBdr>
      <w:divsChild>
        <w:div w:id="739913553">
          <w:marLeft w:val="1166"/>
          <w:marRight w:val="0"/>
          <w:marTop w:val="0"/>
          <w:marBottom w:val="120"/>
          <w:divBdr>
            <w:top w:val="none" w:sz="0" w:space="0" w:color="auto"/>
            <w:left w:val="none" w:sz="0" w:space="0" w:color="auto"/>
            <w:bottom w:val="none" w:sz="0" w:space="0" w:color="auto"/>
            <w:right w:val="none" w:sz="0" w:space="0" w:color="auto"/>
          </w:divBdr>
        </w:div>
        <w:div w:id="812794145">
          <w:marLeft w:val="1166"/>
          <w:marRight w:val="0"/>
          <w:marTop w:val="0"/>
          <w:marBottom w:val="120"/>
          <w:divBdr>
            <w:top w:val="none" w:sz="0" w:space="0" w:color="auto"/>
            <w:left w:val="none" w:sz="0" w:space="0" w:color="auto"/>
            <w:bottom w:val="none" w:sz="0" w:space="0" w:color="auto"/>
            <w:right w:val="none" w:sz="0" w:space="0" w:color="auto"/>
          </w:divBdr>
        </w:div>
        <w:div w:id="1221213655">
          <w:marLeft w:val="1166"/>
          <w:marRight w:val="0"/>
          <w:marTop w:val="0"/>
          <w:marBottom w:val="120"/>
          <w:divBdr>
            <w:top w:val="none" w:sz="0" w:space="0" w:color="auto"/>
            <w:left w:val="none" w:sz="0" w:space="0" w:color="auto"/>
            <w:bottom w:val="none" w:sz="0" w:space="0" w:color="auto"/>
            <w:right w:val="none" w:sz="0" w:space="0" w:color="auto"/>
          </w:divBdr>
        </w:div>
      </w:divsChild>
    </w:div>
    <w:div w:id="21445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horus-pro.gouv.fr/"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horus-factures.budget.gouv.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reffe.ta-montreuil@juradm.fr"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fpa.fr/actualites/procedure-relative-a-la-dematerialisation-des-factures-Afpa-epi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Rotonde">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2010-03-30T00:00:00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1EF4C1DA7F4544AC33154A239A7CAB" ma:contentTypeVersion="20" ma:contentTypeDescription="Crée un document." ma:contentTypeScope="" ma:versionID="bf4ad17aeb96b8aae4b0f9e1edbbad76">
  <xsd:schema xmlns:xsd="http://www.w3.org/2001/XMLSchema" xmlns:xs="http://www.w3.org/2001/XMLSchema" xmlns:p="http://schemas.microsoft.com/office/2006/metadata/properties" xmlns:ns2="41c04143-63f0-4064-bc10-da8bf7bbab5e" xmlns:ns3="2778854a-200b-43d6-a594-ae454321b24f" targetNamespace="http://schemas.microsoft.com/office/2006/metadata/properties" ma:root="true" ma:fieldsID="2ec3104b94ea2810d345bfb1487e15c4" ns2:_="" ns3:_="">
    <xsd:import namespace="41c04143-63f0-4064-bc10-da8bf7bbab5e"/>
    <xsd:import namespace="2778854a-200b-43d6-a594-ae454321b2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Cr_x00e9_epar"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c04143-63f0-4064-bc10-da8bf7bba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Cr_x00e9_epar" ma:index="18" nillable="true" ma:displayName="Crée par" ma:format="Dropdown" ma:list="UserInfo" ma:SharePointGroup="0" ma:internalName="Cr_x00e9_ep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19"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3ff27869-bdc0-4c94-997a-7af7c7ce84a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78854a-200b-43d6-a594-ae454321b24f"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element name="TaxCatchAll" ma:index="24" nillable="true" ma:displayName="Taxonomy Catch All Column" ma:hidden="true" ma:list="{9787c763-0385-4950-b9e8-ddf631fbb861}" ma:internalName="TaxCatchAll" ma:showField="CatchAllData" ma:web="2778854a-200b-43d6-a594-ae454321b2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c04143-63f0-4064-bc10-da8bf7bbab5e">
      <Terms xmlns="http://schemas.microsoft.com/office/infopath/2007/PartnerControls"/>
    </lcf76f155ced4ddcb4097134ff3c332f>
    <TaxCatchAll xmlns="2778854a-200b-43d6-a594-ae454321b24f" xsi:nil="true"/>
    <Cr_x00e9_epar xmlns="41c04143-63f0-4064-bc10-da8bf7bbab5e">
      <UserInfo>
        <DisplayName/>
        <AccountId xsi:nil="true"/>
        <AccountType/>
      </UserInfo>
    </Cr_x00e9_epa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CE027A-B8EE-4278-9B21-FFFD7F3A2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c04143-63f0-4064-bc10-da8bf7bbab5e"/>
    <ds:schemaRef ds:uri="2778854a-200b-43d6-a594-ae454321b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7DEAB-2ADE-4A1F-B709-9ECF303A7B70}">
  <ds:schemaRefs>
    <ds:schemaRef ds:uri="http://schemas.microsoft.com/sharepoint/v3/contenttype/forms"/>
  </ds:schemaRefs>
</ds:datastoreItem>
</file>

<file path=customXml/itemProps4.xml><?xml version="1.0" encoding="utf-8"?>
<ds:datastoreItem xmlns:ds="http://schemas.openxmlformats.org/officeDocument/2006/customXml" ds:itemID="{BEA210D6-4A60-45CC-8C05-12BE6CAF39B9}">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2778854a-200b-43d6-a594-ae454321b24f"/>
    <ds:schemaRef ds:uri="http://schemas.openxmlformats.org/package/2006/metadata/core-properties"/>
    <ds:schemaRef ds:uri="http://www.w3.org/XML/1998/namespace"/>
    <ds:schemaRef ds:uri="http://purl.org/dc/dcmitype/"/>
    <ds:schemaRef ds:uri="41c04143-63f0-4064-bc10-da8bf7bbab5e"/>
    <ds:schemaRef ds:uri="http://purl.org/dc/elements/1.1/"/>
  </ds:schemaRefs>
</ds:datastoreItem>
</file>

<file path=customXml/itemProps5.xml><?xml version="1.0" encoding="utf-8"?>
<ds:datastoreItem xmlns:ds="http://schemas.openxmlformats.org/officeDocument/2006/customXml" ds:itemID="{0A92FA29-3DDA-47FC-988A-6B91F473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8589</Words>
  <Characters>47243</Characters>
  <Application>Microsoft Office Word</Application>
  <DocSecurity>0</DocSecurity>
  <Lines>393</Lines>
  <Paragraphs>111</Paragraphs>
  <ScaleCrop>false</ScaleCrop>
  <HeadingPairs>
    <vt:vector size="2" baseType="variant">
      <vt:variant>
        <vt:lpstr>Titre</vt:lpstr>
      </vt:variant>
      <vt:variant>
        <vt:i4>1</vt:i4>
      </vt:variant>
    </vt:vector>
  </HeadingPairs>
  <TitlesOfParts>
    <vt:vector size="1" baseType="lpstr">
      <vt:lpstr/>
    </vt:vector>
  </TitlesOfParts>
  <Company>AFPA</Company>
  <LinksUpToDate>false</LinksUpToDate>
  <CharactersWithSpaces>55721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pvergedepre</dc:creator>
  <cp:keywords>FCS;CCP</cp:keywords>
  <dc:description/>
  <cp:lastModifiedBy>GENEVOIS Aurélie</cp:lastModifiedBy>
  <cp:revision>8</cp:revision>
  <cp:lastPrinted>2025-09-19T15:47:00Z</cp:lastPrinted>
  <dcterms:created xsi:type="dcterms:W3CDTF">2025-09-19T08:02:00Z</dcterms:created>
  <dcterms:modified xsi:type="dcterms:W3CDTF">2025-10-07T16:18:00Z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0x010100C71EF4C1DA7F4544AC33154A239A7CAB</vt:lpwstr>
  </property>
  <property fmtid="{D5CDD505-2E9C-101B-9397-08002B2CF9AE}" pid="3" name="MediaServiceImageTags">
    <vt:lpwstr/>
  </property>
</Properties>
</file>