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7A244368">
                <wp:simplePos x="0" y="0"/>
                <wp:positionH relativeFrom="margin">
                  <wp:posOffset>421640</wp:posOffset>
                </wp:positionH>
                <wp:positionV relativeFrom="paragraph">
                  <wp:posOffset>227330</wp:posOffset>
                </wp:positionV>
                <wp:extent cx="5113655" cy="238823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38823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4526E9A" w14:textId="18823965" w:rsidR="009F3CDE" w:rsidRPr="006D4D3C" w:rsidRDefault="009F3CDE" w:rsidP="009F3CDE">
                            <w:pPr>
                              <w:pStyle w:val="Pagedegarde"/>
                              <w:rPr>
                                <w:sz w:val="32"/>
                              </w:rPr>
                            </w:pPr>
                            <w:r w:rsidRPr="006D4D3C">
                              <w:rPr>
                                <w:sz w:val="32"/>
                              </w:rPr>
                              <w:t xml:space="preserve">Marché de </w:t>
                            </w:r>
                            <w:bookmarkStart w:id="0"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3E197E">
                                  <w:rPr>
                                    <w:sz w:val="32"/>
                                  </w:rPr>
                                  <w:t>fourniture</w:t>
                                </w:r>
                              </w:sdtContent>
                            </w:sdt>
                            <w:r w:rsidRPr="006D4D3C">
                              <w:rPr>
                                <w:sz w:val="32"/>
                              </w:rPr>
                              <w:t xml:space="preserve"> </w:t>
                            </w:r>
                            <w:bookmarkEnd w:id="0"/>
                          </w:p>
                          <w:p w14:paraId="1969F013" w14:textId="77777777" w:rsidR="009F3CDE" w:rsidRPr="006D4D3C" w:rsidRDefault="009F3CDE" w:rsidP="009F3CDE">
                            <w:pPr>
                              <w:pStyle w:val="NormalWeb"/>
                              <w:rPr>
                                <w:rFonts w:eastAsia="Arial"/>
                                <w:sz w:val="18"/>
                              </w:rPr>
                            </w:pPr>
                          </w:p>
                          <w:p w14:paraId="588D39F2" w14:textId="77777777" w:rsidR="003E197E" w:rsidRDefault="003E197E" w:rsidP="003E197E">
                            <w:pPr>
                              <w:spacing w:after="0" w:line="240" w:lineRule="auto"/>
                              <w:jc w:val="center"/>
                              <w:textDirection w:val="btLr"/>
                            </w:pPr>
                            <w:r>
                              <w:rPr>
                                <w:b/>
                                <w:color w:val="FFFFFF"/>
                                <w:sz w:val="32"/>
                              </w:rPr>
                              <w:t xml:space="preserve">2025-024 </w:t>
                            </w:r>
                          </w:p>
                          <w:p w14:paraId="3CF4DC1F" w14:textId="77777777" w:rsidR="003E197E" w:rsidRDefault="003E197E" w:rsidP="003E197E">
                            <w:pPr>
                              <w:spacing w:after="0" w:line="240" w:lineRule="auto"/>
                              <w:jc w:val="center"/>
                              <w:textDirection w:val="btLr"/>
                            </w:pPr>
                          </w:p>
                          <w:p w14:paraId="18AD579F" w14:textId="77777777" w:rsidR="003E197E" w:rsidRDefault="003E197E" w:rsidP="003E197E">
                            <w:pPr>
                              <w:spacing w:after="0" w:line="240" w:lineRule="auto"/>
                              <w:jc w:val="center"/>
                              <w:textDirection w:val="btLr"/>
                            </w:pPr>
                            <w:r>
                              <w:rPr>
                                <w:b/>
                                <w:color w:val="FFFFFF"/>
                                <w:sz w:val="32"/>
                              </w:rPr>
                              <w:t>Acquisition de matériels pédagogiques pour le département MT2E de l’IUT de Ville d’</w:t>
                            </w:r>
                            <w:proofErr w:type="spellStart"/>
                            <w:r>
                              <w:rPr>
                                <w:b/>
                                <w:color w:val="FFFFFF"/>
                                <w:sz w:val="32"/>
                              </w:rPr>
                              <w:t>Avray</w:t>
                            </w:r>
                            <w:proofErr w:type="spellEnd"/>
                            <w:r>
                              <w:rPr>
                                <w:b/>
                                <w:color w:val="FFFFFF"/>
                                <w:sz w:val="32"/>
                              </w:rPr>
                              <w:t xml:space="preserve">, composante du Pôle Scientifique </w:t>
                            </w:r>
                            <w:proofErr w:type="gramStart"/>
                            <w:r>
                              <w:rPr>
                                <w:b/>
                                <w:color w:val="FFFFFF"/>
                                <w:sz w:val="32"/>
                              </w:rPr>
                              <w:t>et  Technologique</w:t>
                            </w:r>
                            <w:proofErr w:type="gramEnd"/>
                          </w:p>
                          <w:p w14:paraId="4D0737BE" w14:textId="77777777" w:rsidR="003E197E" w:rsidRDefault="003E197E" w:rsidP="003E197E">
                            <w:pPr>
                              <w:spacing w:after="0" w:line="240" w:lineRule="auto"/>
                              <w:jc w:val="center"/>
                              <w:textDirection w:val="btLr"/>
                            </w:pPr>
                            <w:proofErr w:type="gramStart"/>
                            <w:r>
                              <w:rPr>
                                <w:b/>
                                <w:color w:val="FFFFFF"/>
                                <w:sz w:val="32"/>
                              </w:rPr>
                              <w:t>de</w:t>
                            </w:r>
                            <w:proofErr w:type="gramEnd"/>
                            <w:r>
                              <w:rPr>
                                <w:b/>
                                <w:color w:val="FFFFFF"/>
                                <w:sz w:val="32"/>
                              </w:rPr>
                              <w:t xml:space="preserve"> l’Université Paris Nanterre</w:t>
                            </w:r>
                          </w:p>
                          <w:p w14:paraId="450881AC" w14:textId="77777777" w:rsidR="009F3CDE" w:rsidRPr="006D4D3C" w:rsidRDefault="009F3CDE" w:rsidP="009F3CDE">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88.0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" filled="f" stroked="f" strokeweight=".5pt">
                <v:stroke miterlimit="4"/>
                <v:shadow on="t" type="perspective" color="black" opacity="26214f" offset="0,0" matrix="66847f,,,66847f"/>
                <v:textbox inset="4pt,4pt,4pt,4pt">
                  <w:txbxContent>
                    <w:p w14:paraId="74526E9A" w14:textId="18823965" w:rsidR="009F3CDE" w:rsidRPr="006D4D3C" w:rsidRDefault="009F3CDE" w:rsidP="009F3CDE">
                      <w:pPr>
                        <w:pStyle w:val="Pagedegarde"/>
                        <w:rPr>
                          <w:sz w:val="32"/>
                        </w:rPr>
                      </w:pPr>
                      <w:r w:rsidRPr="006D4D3C">
                        <w:rPr>
                          <w:sz w:val="32"/>
                        </w:rPr>
                        <w:t xml:space="preserve">Marché de </w:t>
                      </w:r>
                      <w:bookmarkStart w:id="1"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3E197E">
                            <w:rPr>
                              <w:sz w:val="32"/>
                            </w:rPr>
                            <w:t>fourniture</w:t>
                          </w:r>
                        </w:sdtContent>
                      </w:sdt>
                      <w:r w:rsidRPr="006D4D3C">
                        <w:rPr>
                          <w:sz w:val="32"/>
                        </w:rPr>
                        <w:t xml:space="preserve"> </w:t>
                      </w:r>
                      <w:bookmarkEnd w:id="1"/>
                    </w:p>
                    <w:p w14:paraId="1969F013" w14:textId="77777777" w:rsidR="009F3CDE" w:rsidRPr="006D4D3C" w:rsidRDefault="009F3CDE" w:rsidP="009F3CDE">
                      <w:pPr>
                        <w:pStyle w:val="NormalWeb"/>
                        <w:rPr>
                          <w:rFonts w:eastAsia="Arial"/>
                          <w:sz w:val="18"/>
                        </w:rPr>
                      </w:pPr>
                    </w:p>
                    <w:p w14:paraId="588D39F2" w14:textId="77777777" w:rsidR="003E197E" w:rsidRDefault="003E197E" w:rsidP="003E197E">
                      <w:pPr>
                        <w:spacing w:after="0" w:line="240" w:lineRule="auto"/>
                        <w:jc w:val="center"/>
                        <w:textDirection w:val="btLr"/>
                      </w:pPr>
                      <w:r>
                        <w:rPr>
                          <w:b/>
                          <w:color w:val="FFFFFF"/>
                          <w:sz w:val="32"/>
                        </w:rPr>
                        <w:t xml:space="preserve">2025-024 </w:t>
                      </w:r>
                    </w:p>
                    <w:p w14:paraId="3CF4DC1F" w14:textId="77777777" w:rsidR="003E197E" w:rsidRDefault="003E197E" w:rsidP="003E197E">
                      <w:pPr>
                        <w:spacing w:after="0" w:line="240" w:lineRule="auto"/>
                        <w:jc w:val="center"/>
                        <w:textDirection w:val="btLr"/>
                      </w:pPr>
                    </w:p>
                    <w:p w14:paraId="18AD579F" w14:textId="77777777" w:rsidR="003E197E" w:rsidRDefault="003E197E" w:rsidP="003E197E">
                      <w:pPr>
                        <w:spacing w:after="0" w:line="240" w:lineRule="auto"/>
                        <w:jc w:val="center"/>
                        <w:textDirection w:val="btLr"/>
                      </w:pPr>
                      <w:r>
                        <w:rPr>
                          <w:b/>
                          <w:color w:val="FFFFFF"/>
                          <w:sz w:val="32"/>
                        </w:rPr>
                        <w:t>Acquisition de matériels pédagogiques pour le département MT2E de l’IUT de Ville d’</w:t>
                      </w:r>
                      <w:proofErr w:type="spellStart"/>
                      <w:r>
                        <w:rPr>
                          <w:b/>
                          <w:color w:val="FFFFFF"/>
                          <w:sz w:val="32"/>
                        </w:rPr>
                        <w:t>Avray</w:t>
                      </w:r>
                      <w:proofErr w:type="spellEnd"/>
                      <w:r>
                        <w:rPr>
                          <w:b/>
                          <w:color w:val="FFFFFF"/>
                          <w:sz w:val="32"/>
                        </w:rPr>
                        <w:t xml:space="preserve">, composante du Pôle Scientifique </w:t>
                      </w:r>
                      <w:proofErr w:type="gramStart"/>
                      <w:r>
                        <w:rPr>
                          <w:b/>
                          <w:color w:val="FFFFFF"/>
                          <w:sz w:val="32"/>
                        </w:rPr>
                        <w:t>et  Technologique</w:t>
                      </w:r>
                      <w:proofErr w:type="gramEnd"/>
                    </w:p>
                    <w:p w14:paraId="4D0737BE" w14:textId="77777777" w:rsidR="003E197E" w:rsidRDefault="003E197E" w:rsidP="003E197E">
                      <w:pPr>
                        <w:spacing w:after="0" w:line="240" w:lineRule="auto"/>
                        <w:jc w:val="center"/>
                        <w:textDirection w:val="btLr"/>
                      </w:pPr>
                      <w:proofErr w:type="gramStart"/>
                      <w:r>
                        <w:rPr>
                          <w:b/>
                          <w:color w:val="FFFFFF"/>
                          <w:sz w:val="32"/>
                        </w:rPr>
                        <w:t>de</w:t>
                      </w:r>
                      <w:proofErr w:type="gramEnd"/>
                      <w:r>
                        <w:rPr>
                          <w:b/>
                          <w:color w:val="FFFFFF"/>
                          <w:sz w:val="32"/>
                        </w:rPr>
                        <w:t xml:space="preserve"> l’Université Paris Nanterre</w:t>
                      </w:r>
                    </w:p>
                    <w:p w14:paraId="450881AC" w14:textId="77777777" w:rsidR="009F3CDE" w:rsidRPr="006D4D3C" w:rsidRDefault="009F3CDE" w:rsidP="009F3CDE">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2" w:name="_Toc153469350"/>
            <w:r w:rsidRPr="002E0AA6">
              <w:lastRenderedPageBreak/>
              <w:t>PREAMBULE</w:t>
            </w:r>
            <w:bookmarkEnd w:id="2"/>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3E197E">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3E197E">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3E197E">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3E197E">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3E197E">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3E197E">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3E197E">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3E197E">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3E197E">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3E197E">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3E197E">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3E197E">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3" w:name="_Toc153469351"/>
            <w:r w:rsidRPr="00410356">
              <w:lastRenderedPageBreak/>
              <w:t>A - Objet de l’acte d’engagement</w:t>
            </w:r>
            <w:bookmarkEnd w:id="3"/>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5D1E34F6" w14:textId="77777777" w:rsidR="003E197E" w:rsidRDefault="00A528E6" w:rsidP="003E197E">
      <w:pPr>
        <w:pBdr>
          <w:top w:val="nil"/>
          <w:left w:val="nil"/>
          <w:bottom w:val="nil"/>
          <w:right w:val="nil"/>
          <w:between w:val="nil"/>
        </w:pBdr>
        <w:spacing w:after="0" w:line="240" w:lineRule="auto"/>
      </w:pPr>
      <w:r>
        <w:t>Le marché</w:t>
      </w:r>
      <w:r w:rsidR="009F3CDE" w:rsidRPr="00D23D53">
        <w:t xml:space="preserve"> a </w:t>
      </w:r>
      <w:r w:rsidR="009F3CDE" w:rsidRPr="00D21576">
        <w:t>pour</w:t>
      </w:r>
      <w:r w:rsidR="009F3CDE" w:rsidRPr="00D23D53">
        <w:t xml:space="preserve"> objet l'exécution des prestations de</w:t>
      </w:r>
      <w:r w:rsidR="009F3CDE">
        <w:t xml:space="preserve"> </w:t>
      </w:r>
      <w:r w:rsidR="003E197E">
        <w:fldChar w:fldCharType="begin"/>
      </w:r>
      <w:r w:rsidR="003E197E">
        <w:instrText xml:space="preserve"> REF  Objet </w:instrText>
      </w:r>
      <w:r w:rsidR="003E197E">
        <w:fldChar w:fldCharType="separate"/>
      </w:r>
      <w:r w:rsidR="003E197E" w:rsidRPr="003E197E">
        <w:t xml:space="preserve"> </w:t>
      </w:r>
      <w:r w:rsidR="003E197E">
        <w:t>l’acquisition des équipements suivants, pour le département Métiers de la Transition et de l’Efficacité Énergétiques (MT2E) de l’IUT Ville d’</w:t>
      </w:r>
      <w:proofErr w:type="spellStart"/>
      <w:r w:rsidR="003E197E">
        <w:t>Avray</w:t>
      </w:r>
      <w:proofErr w:type="spellEnd"/>
      <w:r w:rsidR="003E197E">
        <w:t xml:space="preserve">, au sein de l’Université Paris Nanterre. </w:t>
      </w:r>
    </w:p>
    <w:p w14:paraId="71E14363" w14:textId="174214A1" w:rsidR="009F3CDE" w:rsidRDefault="009F3CDE" w:rsidP="003E197E">
      <w:pPr>
        <w:pBdr>
          <w:top w:val="nil"/>
          <w:left w:val="nil"/>
          <w:bottom w:val="nil"/>
          <w:right w:val="nil"/>
          <w:between w:val="nil"/>
        </w:pBdr>
        <w:spacing w:after="0" w:line="240" w:lineRule="auto"/>
      </w:pPr>
      <w:r w:rsidRPr="007C1FF5">
        <w:t xml:space="preserve"> </w:t>
      </w:r>
      <w:r w:rsidR="003E197E">
        <w:fldChar w:fldCharType="end"/>
      </w: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48146740" w14:textId="29AAEB5C" w:rsidR="00280D8C" w:rsidRDefault="009F3CDE" w:rsidP="003E197E">
      <w:pPr>
        <w:tabs>
          <w:tab w:val="left" w:pos="851"/>
        </w:tabs>
        <w:suppressAutoHyphens/>
        <w:spacing w:line="240" w:lineRule="auto"/>
        <w:ind w:left="851"/>
        <w:rPr>
          <w:rFonts w:eastAsia="Times New Roman" w:cs="Arial"/>
          <w:sz w:val="22"/>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w:t>
      </w:r>
      <w:r w:rsidR="003E197E">
        <w:rPr>
          <w:rFonts w:eastAsia="Times New Roman" w:cs="Arial"/>
          <w:sz w:val="22"/>
          <w:lang w:eastAsia="zh-CN"/>
        </w:rPr>
        <w:t xml:space="preserve">suivants </w:t>
      </w:r>
    </w:p>
    <w:p w14:paraId="413C828D" w14:textId="3F48A2D4" w:rsidR="003E197E" w:rsidRPr="0085503A" w:rsidRDefault="003E197E" w:rsidP="003E197E">
      <w:pPr>
        <w:ind w:firstLine="1701"/>
      </w:pPr>
      <w:sdt>
        <w:sdtPr>
          <w:id w:val="-1742788028"/>
          <w14:checkbox>
            <w14:checked w14:val="0"/>
            <w14:checkedState w14:val="2612" w14:font="MS Gothic"/>
            <w14:uncheckedState w14:val="2610" w14:font="MS Gothic"/>
          </w14:checkbox>
        </w:sdtPr>
        <w:sdtContent>
          <w:r>
            <w:rPr>
              <w:rFonts w:ascii="MS Gothic" w:eastAsia="MS Gothic" w:hAnsi="MS Gothic" w:hint="eastAsia"/>
            </w:rPr>
            <w:t>☐</w:t>
          </w:r>
        </w:sdtContent>
      </w:sdt>
      <w:r w:rsidRPr="0085503A">
        <w:t xml:space="preserve"> Lot 1 banc de chaudière à hydrogène</w:t>
      </w:r>
    </w:p>
    <w:p w14:paraId="1D13E7BD" w14:textId="0ACA2B2C" w:rsidR="003E197E" w:rsidRPr="003E197E" w:rsidRDefault="003E197E" w:rsidP="003E197E">
      <w:pPr>
        <w:ind w:firstLine="1701"/>
      </w:pPr>
      <w:sdt>
        <w:sdtPr>
          <w:id w:val="1216853522"/>
          <w14:checkbox>
            <w14:checked w14:val="0"/>
            <w14:checkedState w14:val="2612" w14:font="MS Gothic"/>
            <w14:uncheckedState w14:val="2610" w14:font="MS Gothic"/>
          </w14:checkbox>
        </w:sdtPr>
        <w:sdtContent>
          <w:r w:rsidRPr="0085503A">
            <w:rPr>
              <w:rFonts w:ascii="Segoe UI Symbol" w:hAnsi="Segoe UI Symbol" w:cs="Segoe UI Symbol"/>
            </w:rPr>
            <w:t>☐</w:t>
          </w:r>
        </w:sdtContent>
      </w:sdt>
      <w:r w:rsidRPr="0085503A">
        <w:t xml:space="preserve"> Lot 2 banc échangeur thermique</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4" w:name="_Toc153469352"/>
            <w:r w:rsidRPr="00D6657A">
              <w:t>B - Engagement du titulaire ou du groupement titulaire</w:t>
            </w:r>
            <w:bookmarkEnd w:id="4"/>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5" w:name="_Toc56417595"/>
      <w:bookmarkStart w:id="6" w:name="_Toc153469353"/>
      <w:r w:rsidRPr="00410356">
        <w:t>B1 - Identification et engagement du titulaire ou du groupement titulaire</w:t>
      </w:r>
      <w:bookmarkEnd w:id="5"/>
      <w:bookmarkEnd w:id="6"/>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7" w:name="CaseACocher108"/>
      <w:r>
        <w:rPr>
          <w:rFonts w:eastAsia="Times New Roman" w:cs="Arial"/>
          <w:sz w:val="20"/>
          <w:szCs w:val="20"/>
          <w:lang w:eastAsia="zh-CN"/>
        </w:rPr>
        <w:instrText xml:space="preserve"> FORMCHECKBOX </w:instrText>
      </w:r>
      <w:r w:rsidR="003E197E">
        <w:rPr>
          <w:rFonts w:eastAsia="Times New Roman" w:cs="Arial"/>
          <w:sz w:val="20"/>
          <w:szCs w:val="20"/>
          <w:lang w:eastAsia="zh-CN"/>
        </w:rPr>
      </w:r>
      <w:r w:rsidR="003E197E">
        <w:rPr>
          <w:rFonts w:eastAsia="Times New Roman" w:cs="Arial"/>
          <w:sz w:val="20"/>
          <w:szCs w:val="20"/>
          <w:lang w:eastAsia="zh-CN"/>
        </w:rPr>
        <w:fldChar w:fldCharType="separate"/>
      </w:r>
      <w:r>
        <w:rPr>
          <w:rFonts w:eastAsia="Times New Roman" w:cs="Arial"/>
          <w:sz w:val="20"/>
          <w:szCs w:val="20"/>
          <w:lang w:eastAsia="zh-CN"/>
        </w:rPr>
        <w:fldChar w:fldCharType="end"/>
      </w:r>
      <w:bookmarkEnd w:id="7"/>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12524393"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dtPr>
        <w:sdtEndPr/>
        <w:sdtContent>
          <w:r w:rsidR="003E197E">
            <w:rPr>
              <w:rFonts w:ascii="Univers" w:eastAsia="Times New Roman" w:hAnsi="Univers" w:cs="Univers"/>
              <w:b/>
              <w:sz w:val="22"/>
              <w:lang w:eastAsia="zh-CN"/>
            </w:rPr>
            <w:t>Bordereau de prix</w:t>
          </w:r>
        </w:sdtContent>
      </w:sdt>
      <w:r w:rsidR="00D810B3" w:rsidRPr="003117AA">
        <w:rPr>
          <w:rFonts w:ascii="Univers" w:eastAsia="Times New Roman" w:hAnsi="Univers" w:cs="Univers"/>
          <w:b/>
          <w:sz w:val="22"/>
          <w:lang w:eastAsia="zh-CN"/>
        </w:rPr>
        <w:t>;</w:t>
      </w:r>
    </w:p>
    <w:p w14:paraId="23938607" w14:textId="158F2EBB"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proofErr w:type="gramStart"/>
      <w:r w:rsidR="00261A37">
        <w:rPr>
          <w:rFonts w:eastAsia="Times New Roman" w:cs="Arial"/>
          <w:b/>
          <w:sz w:val="22"/>
          <w:lang w:val="en-GB" w:eastAsia="zh-CN"/>
        </w:rPr>
        <w:t>CCAP</w:t>
      </w:r>
      <w:r w:rsidR="009F3CDE">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2C46DB89" w14:textId="77777777"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3E197E">
        <w:rPr>
          <w:rFonts w:ascii="Univers" w:eastAsia="Times New Roman" w:hAnsi="Univers" w:cs="Univers"/>
          <w:b/>
          <w:sz w:val="22"/>
          <w:lang w:eastAsia="zh-CN"/>
        </w:rPr>
      </w:r>
      <w:r w:rsidR="003E197E">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3C09D30C"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3E197E">
        <w:rPr>
          <w:rFonts w:ascii="Univers" w:eastAsia="Times New Roman" w:hAnsi="Univers" w:cs="Univers"/>
          <w:b/>
          <w:sz w:val="22"/>
          <w:lang w:eastAsia="zh-CN"/>
        </w:rPr>
      </w:r>
      <w:r w:rsidR="003E197E">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sdt>
        <w:sdtPr>
          <w:rPr>
            <w:rFonts w:ascii="Univers" w:eastAsia="Times New Roman" w:hAnsi="Univers" w:cs="Univers"/>
            <w:b/>
            <w:sz w:val="22"/>
            <w:lang w:eastAsia="zh-CN"/>
          </w:rPr>
          <w:alias w:val="CCAG"/>
          <w:tag w:val="CCAG"/>
          <w:id w:val="789166016"/>
          <w:placeholder>
            <w:docPart w:val="933C084DBB214A68BFC3B5DF8A384C58"/>
          </w:placeholder>
          <w:comboBox>
            <w:listItem w:value="Choisissez un élément."/>
            <w:listItem w:displayText="Le Cahier des clauses administratives générales applicables aux marchés publics de fourniture courante et de services (CCAG – FCS) approuvé par arrêté du 30 mars 2021. " w:value="Le Cahier des clauses administratives générales applicables aux marchés publics de fourniture courante et de services (CCAG – FCS) approuvé par arrêté du 30 mars 2021. "/>
            <w:listItem w:displayText="Le Cahier des clauses administratives générales applicables aux marchés publics de techniques de l'information et de la communication (CCAG –TIC) approuvé arrêté du 30 mars" w:value="Le Cahier des clauses administratives générales applicables aux marchés publics de techniques de l'information et de la communication (CCAG –TIC) approuvé arrêté du 30 mars"/>
            <w:listItem w:displayText="Le Cahier des clauses administratives générales applicables aux marchés publics de prestations intellectuelles (CCAG –PI) approuvé arrêté du 30 mars ; " w:value="Le Cahier des clauses administratives générales applicables aux marchés publics de prestations intellectuelles (CCAG –PI) approuvé arrêté du 30 mars ; "/>
            <w:listItem w:displayText="Le Cahier des clauses administratives générales applicables aux marchés publics de maîtrise d'œuvre (CCAG –MOE) approuvé arrêté du 30 mars" w:value="Le Cahier des clauses administratives générales applicables aux marchés publics de maîtrise d'œuvre (CCAG –MOE) approuvé arrêté du 30 mars"/>
          </w:comboBox>
        </w:sdtPr>
        <w:sdtEndPr/>
        <w:sdtContent>
          <w:r w:rsidR="003E197E">
            <w:rPr>
              <w:rFonts w:ascii="Univers" w:eastAsia="Times New Roman" w:hAnsi="Univers" w:cs="Univers"/>
              <w:b/>
              <w:sz w:val="22"/>
              <w:lang w:eastAsia="zh-CN"/>
            </w:rPr>
            <w:t xml:space="preserve">Le Cahier des clauses administratives générales applicables aux marchés publics de fourniture courante et de services (CCAG – FCS) approuvé par arrêté du 30 mars 2021. </w:t>
          </w:r>
        </w:sdtContent>
      </w:sdt>
      <w:r w:rsidRPr="00A528E6">
        <w:rPr>
          <w:rFonts w:eastAsia="Times New Roman" w:cs="Arial"/>
          <w:b/>
          <w:sz w:val="22"/>
          <w:lang w:eastAsia="zh-CN"/>
        </w:rPr>
        <w:t xml:space="preserve">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3E197E">
        <w:rPr>
          <w:rFonts w:ascii="Univers" w:eastAsia="Times New Roman" w:hAnsi="Univers" w:cs="Univers"/>
          <w:b/>
          <w:sz w:val="22"/>
          <w:lang w:eastAsia="zh-CN"/>
        </w:rPr>
      </w:r>
      <w:r w:rsidR="003E197E">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 xml:space="preserve">hors taxes arrêté en chiffres à : </w:t>
      </w:r>
      <w:sdt>
        <w:sdtPr>
          <w:rPr>
            <w:rFonts w:eastAsia="Times New Roman" w:cs="Arial"/>
            <w:sz w:val="20"/>
            <w:szCs w:val="20"/>
            <w:lang w:eastAsia="zh-CN"/>
          </w:rPr>
          <w:id w:val="-461584523"/>
          <w:placeholder>
            <w:docPart w:val="DefaultPlaceholder_-1854013440"/>
          </w:placeholder>
          <w:showingPlcHdr/>
        </w:sdtPr>
        <w:sdtEndPr/>
        <w:sdtContent>
          <w:r w:rsidR="009F3CDE" w:rsidRPr="00E15504">
            <w:rPr>
              <w:rStyle w:val="Textedelespacerserv"/>
              <w:sz w:val="20"/>
              <w:szCs w:val="20"/>
            </w:rPr>
            <w:t>Cliquez ou appuyez ici pour entrer du texte.</w:t>
          </w:r>
        </w:sdtContent>
      </w:sdt>
    </w:p>
    <w:p w14:paraId="18ABC9CB"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hors taxes arrêté en lettres à : </w:t>
      </w:r>
      <w:sdt>
        <w:sdtPr>
          <w:rPr>
            <w:rFonts w:eastAsia="Times New Roman" w:cs="Arial"/>
            <w:sz w:val="20"/>
            <w:szCs w:val="20"/>
            <w:lang w:eastAsia="zh-CN"/>
          </w:rPr>
          <w:id w:val="809447507"/>
          <w:placeholder>
            <w:docPart w:val="3D0491855F4C497291F3EAC3F356D024"/>
          </w:placeholder>
          <w:showingPlcHdr/>
        </w:sdtPr>
        <w:sdtEndPr/>
        <w:sdtContent>
          <w:r w:rsidR="009F3CDE" w:rsidRPr="00835352">
            <w:rPr>
              <w:rStyle w:val="Textedelespacerserv"/>
            </w:rPr>
            <w:t>Cliquez ou appuyez ici pour entrer du texte.</w:t>
          </w:r>
        </w:sdtContent>
      </w:sdt>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6F8975A9" w14:textId="1E9FE5C9"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Mont</w:t>
      </w:r>
      <w:r w:rsidR="009F3CDE">
        <w:rPr>
          <w:rFonts w:eastAsia="Times New Roman" w:cs="Arial"/>
          <w:sz w:val="20"/>
          <w:szCs w:val="20"/>
          <w:lang w:eastAsia="zh-CN"/>
        </w:rPr>
        <w:t xml:space="preserve">ant TTC arrêté en chiffres à : </w:t>
      </w:r>
      <w:sdt>
        <w:sdtPr>
          <w:rPr>
            <w:rFonts w:eastAsia="Times New Roman" w:cs="Arial"/>
            <w:sz w:val="20"/>
            <w:szCs w:val="20"/>
            <w:lang w:eastAsia="zh-CN"/>
          </w:rPr>
          <w:id w:val="-303244138"/>
          <w:placeholder>
            <w:docPart w:val="790164F1C2644727893C3BE5169E0101"/>
          </w:placeholder>
          <w:showingPlcHdr/>
        </w:sdtPr>
        <w:sdtEndPr/>
        <w:sdtContent>
          <w:r w:rsidR="009F3CDE" w:rsidRPr="00835352">
            <w:rPr>
              <w:rStyle w:val="Textedelespacerserv"/>
            </w:rPr>
            <w:t>Cliquez ou appuyez ici pour entrer du texte.</w:t>
          </w:r>
        </w:sdtContent>
      </w:sdt>
    </w:p>
    <w:p w14:paraId="36553EB0"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TTC arrêté en lettres à : </w:t>
      </w:r>
      <w:sdt>
        <w:sdtPr>
          <w:rPr>
            <w:rFonts w:eastAsia="Times New Roman" w:cs="Arial"/>
            <w:sz w:val="20"/>
            <w:szCs w:val="20"/>
            <w:lang w:eastAsia="zh-CN"/>
          </w:rPr>
          <w:id w:val="265972221"/>
          <w:placeholder>
            <w:docPart w:val="EF1576348D944E18B3132FCD0CB6B525"/>
          </w:placeholder>
          <w:showingPlcHdr/>
        </w:sdtPr>
        <w:sdtEndPr/>
        <w:sdtContent>
          <w:r w:rsidR="009F3CDE" w:rsidRPr="00835352">
            <w:rPr>
              <w:rStyle w:val="Textedelespacerserv"/>
            </w:rPr>
            <w:t>Cliquez ou appuyez ici pour entrer du texte.</w:t>
          </w:r>
        </w:sdtContent>
      </w:sdt>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410356">
      <w:pPr>
        <w:pStyle w:val="Titre3"/>
        <w:rPr>
          <w:iCs/>
        </w:rPr>
      </w:pPr>
      <w:bookmarkStart w:id="8" w:name="_Toc153469354"/>
      <w:r w:rsidRPr="00280D8C">
        <w:t>B2 – Nature du groupement et, en cas de groupement conjoint,</w:t>
      </w:r>
      <w:r w:rsidRPr="00280D8C" w:rsidDel="0021797C">
        <w:t xml:space="preserve"> </w:t>
      </w:r>
      <w:r w:rsidRPr="00280D8C">
        <w:t>répartition des prestations</w:t>
      </w:r>
      <w:bookmarkEnd w:id="8"/>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9" w:name="_Toc153469355"/>
      <w:r w:rsidRPr="00280D8C">
        <w:t>B3 - Compte (s) à créditer</w:t>
      </w:r>
      <w:bookmarkEnd w:id="9"/>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10"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10"/>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1" w:name="_Toc153469357"/>
      <w:r w:rsidRPr="00280D8C">
        <w:t>B5 - Durée d’exécution du marché public</w:t>
      </w:r>
      <w:bookmarkEnd w:id="11"/>
    </w:p>
    <w:sdt>
      <w:sdtPr>
        <w:rPr>
          <w:rFonts w:cs="Arial"/>
          <w:sz w:val="22"/>
        </w:rPr>
        <w:id w:val="1024286800"/>
        <w:placeholder>
          <w:docPart w:val="DefaultPlaceholder_-1854013440"/>
        </w:placeholder>
        <w:showingPlcHdr/>
      </w:sdtPr>
      <w:sdtEndPr/>
      <w:sdtContent>
        <w:p w14:paraId="2466FA31" w14:textId="15755ACF" w:rsidR="00261A37" w:rsidRDefault="009F3CDE" w:rsidP="00261A37">
          <w:pPr>
            <w:tabs>
              <w:tab w:val="left" w:pos="576"/>
              <w:tab w:val="left" w:pos="851"/>
            </w:tabs>
            <w:suppressAutoHyphens/>
            <w:spacing w:after="0" w:line="240" w:lineRule="auto"/>
            <w:rPr>
              <w:rFonts w:cs="Arial"/>
              <w:sz w:val="22"/>
            </w:rPr>
          </w:pPr>
          <w:r w:rsidRPr="00835352">
            <w:rPr>
              <w:rStyle w:val="Textedelespacerserv"/>
            </w:rPr>
            <w:t>Cliquez ou appuyez ici pour entrer du texte.</w:t>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6F6A9A59"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3E197E">
        <w:rPr>
          <w:rFonts w:ascii="Univers" w:eastAsia="Times New Roman" w:hAnsi="Univers" w:cs="Univers"/>
          <w:sz w:val="20"/>
          <w:szCs w:val="20"/>
          <w:lang w:eastAsia="zh-CN"/>
        </w:rPr>
        <w:fldChar w:fldCharType="begin">
          <w:ffData>
            <w:name w:val=""/>
            <w:enabled/>
            <w:calcOnExit w:val="0"/>
            <w:checkBox>
              <w:size w:val="20"/>
              <w:default w:val="1"/>
            </w:checkBox>
          </w:ffData>
        </w:fldChar>
      </w:r>
      <w:r w:rsidR="003E197E">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4E243FD7"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E197E">
        <w:rPr>
          <w:rFonts w:ascii="Univers" w:eastAsia="Times New Roman" w:hAnsi="Univers" w:cs="Univers"/>
          <w:sz w:val="22"/>
          <w:lang w:eastAsia="zh-CN"/>
        </w:rPr>
        <w:fldChar w:fldCharType="begin">
          <w:ffData>
            <w:name w:val=""/>
            <w:enabled/>
            <w:calcOnExit w:val="0"/>
            <w:checkBox>
              <w:size w:val="20"/>
              <w:default w:val="1"/>
            </w:checkBox>
          </w:ffData>
        </w:fldChar>
      </w:r>
      <w:r w:rsidR="003E197E">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end"/>
      </w:r>
      <w:r w:rsidRPr="000D5E6A">
        <w:rPr>
          <w:rFonts w:eastAsia="Times New Roman" w:cs="Arial"/>
          <w:sz w:val="22"/>
          <w:lang w:eastAsia="zh-CN"/>
        </w:rPr>
        <w:tab/>
      </w:r>
      <w:proofErr w:type="gramStart"/>
      <w:r w:rsidR="003E197E">
        <w:rPr>
          <w:rFonts w:eastAsia="Times New Roman" w:cs="Arial"/>
          <w:sz w:val="22"/>
          <w:lang w:eastAsia="zh-CN"/>
        </w:rPr>
        <w:t>ou</w:t>
      </w:r>
      <w:proofErr w:type="gramEnd"/>
      <w:r w:rsidR="003E197E">
        <w:rPr>
          <w:rFonts w:eastAsia="Times New Roman" w:cs="Arial"/>
          <w:sz w:val="22"/>
          <w:lang w:eastAsia="zh-CN"/>
        </w:rPr>
        <w:t xml:space="preserve"> à l</w:t>
      </w:r>
      <w:r w:rsidR="009763DA" w:rsidRPr="000D5E6A">
        <w:rPr>
          <w:rFonts w:eastAsia="Times New Roman" w:cs="Arial"/>
          <w:sz w:val="22"/>
          <w:lang w:eastAsia="zh-CN"/>
        </w:rPr>
        <w:t>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297C4B3D" w14:textId="5FBF57CC" w:rsidR="00280D8C" w:rsidRPr="00280D8C" w:rsidRDefault="003E197E"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3F6A1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F6A14">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sidR="003F6A1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0E155312" w:rsidR="00280D8C" w:rsidRPr="003E197E"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 xml:space="preserve">Nombre des </w:t>
      </w:r>
      <w:r w:rsidRPr="003E197E">
        <w:rPr>
          <w:rFonts w:eastAsia="Times New Roman" w:cs="Arial"/>
          <w:sz w:val="22"/>
          <w:lang w:eastAsia="zh-CN"/>
        </w:rPr>
        <w:t>reconductions :</w:t>
      </w:r>
      <w:r w:rsidR="003F6A14" w:rsidRPr="003E197E">
        <w:rPr>
          <w:rFonts w:eastAsia="Times New Roman" w:cs="Arial"/>
          <w:sz w:val="22"/>
          <w:lang w:eastAsia="zh-CN"/>
        </w:rPr>
        <w:t xml:space="preserve"> </w:t>
      </w:r>
      <w:sdt>
        <w:sdtPr>
          <w:rPr>
            <w:rFonts w:eastAsia="Times New Roman" w:cs="Arial"/>
            <w:sz w:val="22"/>
            <w:lang w:eastAsia="zh-CN"/>
          </w:rPr>
          <w:id w:val="1264347395"/>
          <w:placeholder>
            <w:docPart w:val="DefaultPlaceholder_-1854013440"/>
          </w:placeholder>
        </w:sdtPr>
        <w:sdtEndPr/>
        <w:sdtContent>
          <w:r w:rsidR="003E197E" w:rsidRPr="003E197E">
            <w:rPr>
              <w:rFonts w:eastAsia="Times New Roman" w:cs="Arial"/>
              <w:sz w:val="22"/>
              <w:lang w:eastAsia="zh-CN"/>
            </w:rPr>
            <w:t>sans objet</w:t>
          </w:r>
        </w:sdtContent>
      </w:sdt>
    </w:p>
    <w:p w14:paraId="0F6D2C62" w14:textId="338BDBE2" w:rsidR="00280D8C" w:rsidRPr="003E197E" w:rsidRDefault="00280D8C" w:rsidP="003F6A14">
      <w:pPr>
        <w:numPr>
          <w:ilvl w:val="0"/>
          <w:numId w:val="18"/>
        </w:numPr>
        <w:tabs>
          <w:tab w:val="left" w:pos="426"/>
          <w:tab w:val="left" w:pos="851"/>
        </w:tabs>
        <w:suppressAutoHyphens/>
        <w:spacing w:before="120" w:after="0" w:line="240" w:lineRule="auto"/>
        <w:jc w:val="left"/>
        <w:rPr>
          <w:rFonts w:eastAsia="Times New Roman" w:cs="Arial"/>
          <w:sz w:val="22"/>
          <w:lang w:eastAsia="zh-CN"/>
        </w:rPr>
      </w:pPr>
      <w:r w:rsidRPr="003E197E">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dtPr>
        <w:sdtEndPr/>
        <w:sdtContent>
          <w:r w:rsidR="003E197E" w:rsidRPr="003E197E">
            <w:rPr>
              <w:rFonts w:eastAsia="Times New Roman" w:cs="Arial"/>
              <w:sz w:val="22"/>
              <w:lang w:eastAsia="zh-CN"/>
            </w:rPr>
            <w:t>sans objet</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2" w:name="_Toc153469358"/>
      <w:r>
        <w:rPr>
          <w:b/>
        </w:rPr>
        <w:br w:type="page"/>
      </w:r>
      <w:bookmarkStart w:id="13" w:name="_GoBack"/>
      <w:bookmarkEnd w:id="13"/>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2"/>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4" w:name="_Toc153469359"/>
      <w:r w:rsidRPr="00280D8C">
        <w:t>C1 – Signature du marché public par le titulaire individuel :</w:t>
      </w:r>
      <w:bookmarkEnd w:id="14"/>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5" w:name="_Toc153469360"/>
      <w:r w:rsidRPr="00280D8C">
        <w:t>C2 – Signature du marché public en cas de groupement :</w:t>
      </w:r>
      <w:bookmarkEnd w:id="15"/>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E197E">
        <w:rPr>
          <w:rFonts w:ascii="Univers" w:eastAsia="Times New Roman" w:hAnsi="Univers" w:cs="Univers"/>
          <w:sz w:val="20"/>
          <w:szCs w:val="20"/>
          <w:lang w:eastAsia="zh-CN"/>
        </w:rPr>
      </w:r>
      <w:r w:rsidR="003E197E">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E197E">
        <w:rPr>
          <w:rFonts w:ascii="Univers" w:eastAsia="Times New Roman" w:hAnsi="Univers" w:cs="Univers"/>
          <w:sz w:val="22"/>
          <w:lang w:eastAsia="zh-CN"/>
        </w:rPr>
      </w:r>
      <w:r w:rsidR="003E197E">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6" w:name="_Toc153469361"/>
            <w:r w:rsidRPr="00280D8C">
              <w:t>D - Identification et signature de l’acheteur.</w:t>
            </w:r>
            <w:bookmarkEnd w:id="16"/>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7"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7"/>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3E197E"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18" w:name="_Toc153469362"/>
            <w:r w:rsidRPr="00280D8C">
              <w:lastRenderedPageBreak/>
              <w:t>E - Décision du pouvoir adjudicateur.</w:t>
            </w:r>
            <w:bookmarkEnd w:id="18"/>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E197E">
        <w:rPr>
          <w:rFonts w:eastAsia="Times New Roman" w:cs="Univers"/>
          <w:sz w:val="20"/>
          <w:szCs w:val="20"/>
          <w:lang w:eastAsia="zh-CN"/>
        </w:rPr>
      </w:r>
      <w:r w:rsidR="003E197E">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3E197E">
        <w:rPr>
          <w:rFonts w:eastAsia="Times New Roman" w:cs="Univers"/>
          <w:sz w:val="22"/>
          <w:lang w:eastAsia="zh-CN"/>
        </w:rPr>
      </w:r>
      <w:r w:rsidR="003E197E">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E197E">
        <w:rPr>
          <w:rFonts w:eastAsia="Times New Roman" w:cs="Univers"/>
          <w:sz w:val="20"/>
          <w:szCs w:val="20"/>
          <w:lang w:eastAsia="zh-CN"/>
        </w:rPr>
      </w:r>
      <w:r w:rsidR="003E197E">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E197E">
        <w:rPr>
          <w:rFonts w:eastAsia="Times New Roman" w:cs="Univers"/>
          <w:sz w:val="20"/>
          <w:szCs w:val="20"/>
          <w:lang w:eastAsia="zh-CN"/>
        </w:rPr>
      </w:r>
      <w:r w:rsidR="003E197E">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55F73AF0" w14:textId="4B7DFAB4" w:rsidR="009F3CDE" w:rsidRPr="009F3CDE"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w:t>
            </w:r>
            <w:r w:rsidR="003E197E">
              <w:rPr>
                <w:b/>
                <w:sz w:val="20"/>
                <w:szCs w:val="20"/>
                <w:lang w:eastAsia="ar-SA"/>
              </w:rPr>
              <w:t xml:space="preserve"> </w:t>
            </w:r>
            <w:r w:rsidR="003E197E" w:rsidRPr="003E197E">
              <w:rPr>
                <w:b/>
                <w:sz w:val="20"/>
                <w:szCs w:val="20"/>
                <w:lang w:eastAsia="ar-SA"/>
              </w:rPr>
              <w:t>2025-024 – Acquisition de matériels pédagogiques pour le département MT2E</w:t>
            </w:r>
          </w:p>
        </w:sdtContent>
      </w:sdt>
      <w:p w14:paraId="089CE16B" w14:textId="2C18353C"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3E197E">
          <w:rPr>
            <w:b/>
            <w:noProof/>
            <w:sz w:val="20"/>
            <w:szCs w:val="20"/>
            <w:lang w:eastAsia="ar-SA"/>
          </w:rPr>
          <w:t>11</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3E197E">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312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197E"/>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08354736C84D4F844EE1AD0FAB0D92"/>
        <w:category>
          <w:name w:val="Général"/>
          <w:gallery w:val="placeholder"/>
        </w:category>
        <w:types>
          <w:type w:val="bbPlcHdr"/>
        </w:types>
        <w:behaviors>
          <w:behavior w:val="content"/>
        </w:behaviors>
        <w:guid w:val="{87AC6EA2-CA7F-4118-8E29-F88D8F4ED075}"/>
      </w:docPartPr>
      <w:docPartBody>
        <w:p w:rsidR="004D79C2" w:rsidRDefault="004D79C2" w:rsidP="004D79C2">
          <w:pPr>
            <w:pStyle w:val="6508354736C84D4F844EE1AD0FAB0D92"/>
          </w:pPr>
          <w:r w:rsidRPr="007C1FF5">
            <w:t>Choisissez un élément.</w:t>
          </w:r>
        </w:p>
      </w:docPartBody>
    </w:docPart>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
      <w:docPartPr>
        <w:name w:val="933C084DBB214A68BFC3B5DF8A384C58"/>
        <w:category>
          <w:name w:val="Général"/>
          <w:gallery w:val="placeholder"/>
        </w:category>
        <w:types>
          <w:type w:val="bbPlcHdr"/>
        </w:types>
        <w:behaviors>
          <w:behavior w:val="content"/>
        </w:behaviors>
        <w:guid w:val="{2B31721F-CAEE-46CE-A910-54E2BCBEB788}"/>
      </w:docPartPr>
      <w:docPartBody>
        <w:p w:rsidR="00DF37DF" w:rsidRDefault="00631650" w:rsidP="00631650">
          <w:pPr>
            <w:pStyle w:val="933C084DBB214A68BFC3B5DF8A384C58"/>
          </w:pPr>
          <w:r w:rsidRPr="001E008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DF37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91E1E-EBE2-4516-B984-2AAEFF076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11</Pages>
  <Words>2501</Words>
  <Characters>13761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40</cp:revision>
  <cp:lastPrinted>2020-10-29T16:17:00Z</cp:lastPrinted>
  <dcterms:created xsi:type="dcterms:W3CDTF">2021-07-23T11:06:00Z</dcterms:created>
  <dcterms:modified xsi:type="dcterms:W3CDTF">2025-09-12T14:44:00Z</dcterms:modified>
</cp:coreProperties>
</file>