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D553A" w14:textId="77777777" w:rsidR="00391873" w:rsidRDefault="00391873" w:rsidP="00D57AA7">
      <w:pPr>
        <w:widowControl w:val="0"/>
        <w:spacing w:line="288" w:lineRule="exact"/>
        <w:jc w:val="both"/>
      </w:pPr>
    </w:p>
    <w:p w14:paraId="491B7833" w14:textId="4743598A" w:rsidR="00FD5B30" w:rsidRPr="00E936BD" w:rsidRDefault="00B55DB0" w:rsidP="0083409F">
      <w:pPr>
        <w:pStyle w:val="01NomTakaclient"/>
        <w:rPr>
          <w:sz w:val="36"/>
          <w:szCs w:val="36"/>
        </w:rPr>
      </w:pPr>
      <w:r w:rsidRPr="00E936BD">
        <w:rPr>
          <w:sz w:val="36"/>
          <w:szCs w:val="36"/>
        </w:rPr>
        <w:t>CENTRE HOSPITALIER UNIVERSITAIRE DE REIMS</w:t>
      </w:r>
    </w:p>
    <w:p w14:paraId="3DDF061B" w14:textId="77777777" w:rsidR="00FD5B30" w:rsidRPr="00FD5B30" w:rsidRDefault="00FD5B30" w:rsidP="00C40BDE">
      <w:pPr>
        <w:widowControl w:val="0"/>
      </w:pPr>
    </w:p>
    <w:p w14:paraId="2FFA21E3" w14:textId="77777777" w:rsidR="00FD5B30" w:rsidRDefault="00FD5B30" w:rsidP="00C40BDE">
      <w:pPr>
        <w:widowControl w:val="0"/>
      </w:pPr>
    </w:p>
    <w:p w14:paraId="29F2C068" w14:textId="77777777" w:rsidR="00FD5B30" w:rsidRPr="00FD5B30" w:rsidRDefault="00FD5B30" w:rsidP="00C40BDE">
      <w:pPr>
        <w:widowControl w:val="0"/>
      </w:pPr>
    </w:p>
    <w:p w14:paraId="60CC1F6F" w14:textId="09363F1B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11DED45F" w14:textId="77777777" w:rsidR="00391873" w:rsidRDefault="00391873">
      <w:pPr>
        <w:widowControl w:val="0"/>
      </w:pPr>
    </w:p>
    <w:p w14:paraId="2C85FB55" w14:textId="77777777" w:rsidR="00391873" w:rsidRDefault="00391873">
      <w:pPr>
        <w:widowControl w:val="0"/>
      </w:pPr>
    </w:p>
    <w:p w14:paraId="2B07B5E9" w14:textId="77777777" w:rsidR="00391873" w:rsidRDefault="00391873">
      <w:pPr>
        <w:widowControl w:val="0"/>
      </w:pPr>
    </w:p>
    <w:p w14:paraId="61DA70CD" w14:textId="77777777" w:rsidR="00391873" w:rsidRDefault="00391873">
      <w:pPr>
        <w:widowControl w:val="0"/>
      </w:pPr>
    </w:p>
    <w:p w14:paraId="14265B6A" w14:textId="76C93414" w:rsidR="00FD5B30" w:rsidRPr="00DA3C10" w:rsidRDefault="00FD5B30" w:rsidP="0083409F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B55DB0">
        <w:rPr>
          <w:b/>
        </w:rPr>
        <w:t>1</w:t>
      </w:r>
    </w:p>
    <w:p w14:paraId="1E8DBD6A" w14:textId="77777777" w:rsidR="00391873" w:rsidRDefault="00391873">
      <w:pPr>
        <w:widowControl w:val="0"/>
      </w:pPr>
    </w:p>
    <w:p w14:paraId="3EA83F0F" w14:textId="77777777" w:rsidR="00391873" w:rsidRDefault="00391873">
      <w:pPr>
        <w:widowControl w:val="0"/>
      </w:pPr>
    </w:p>
    <w:p w14:paraId="5787FB17" w14:textId="77777777" w:rsidR="00B65D6D" w:rsidRDefault="00B65D6D" w:rsidP="00B65D6D">
      <w:pPr>
        <w:widowControl w:val="0"/>
      </w:pPr>
    </w:p>
    <w:p w14:paraId="16B876A0" w14:textId="77777777" w:rsidR="00B65D6D" w:rsidRDefault="00B65D6D" w:rsidP="00B65D6D">
      <w:pPr>
        <w:widowControl w:val="0"/>
      </w:pPr>
    </w:p>
    <w:p w14:paraId="3DABA6BA" w14:textId="77777777" w:rsidR="00FD5B30" w:rsidRPr="00FD5B30" w:rsidRDefault="00FD5B30" w:rsidP="0083409F">
      <w:pPr>
        <w:pStyle w:val="04TitreAECPDTSIN"/>
      </w:pPr>
      <w:r w:rsidRPr="00FD5B30">
        <w:t>DOSSIER TECHNIQUE</w:t>
      </w:r>
    </w:p>
    <w:p w14:paraId="7D27F5CC" w14:textId="77777777" w:rsidR="00B65D6D" w:rsidRDefault="00B65D6D" w:rsidP="00C40BDE">
      <w:pPr>
        <w:widowControl w:val="0"/>
      </w:pPr>
    </w:p>
    <w:p w14:paraId="010D9736" w14:textId="77777777" w:rsidR="00B65D6D" w:rsidRDefault="00B65D6D" w:rsidP="00C40BDE">
      <w:pPr>
        <w:widowControl w:val="0"/>
        <w:ind w:right="-1"/>
      </w:pPr>
    </w:p>
    <w:p w14:paraId="016EAF17" w14:textId="77777777" w:rsidR="00B65D6D" w:rsidRDefault="00B65D6D" w:rsidP="00C40BDE">
      <w:pPr>
        <w:widowControl w:val="0"/>
        <w:ind w:right="-1"/>
      </w:pP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141B52A8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773EA110" w14:textId="77777777" w:rsidR="00843862" w:rsidRDefault="00843862" w:rsidP="00843862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344048B9" w14:textId="1B859A64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843862" w:rsidRPr="0007226C">
        <w:rPr>
          <w:rFonts w:ascii="Arial" w:hAnsi="Arial" w:cs="Arial"/>
        </w:rPr>
        <w:t>léments techniques</w:t>
      </w:r>
    </w:p>
    <w:p w14:paraId="2132A698" w14:textId="6D4D5F17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843862" w:rsidRPr="0007226C">
        <w:rPr>
          <w:rFonts w:ascii="Arial" w:hAnsi="Arial" w:cs="Arial"/>
        </w:rPr>
        <w:t>tatistiques sinistres</w:t>
      </w:r>
    </w:p>
    <w:p w14:paraId="37D815FF" w14:textId="346B436E" w:rsidR="00391873" w:rsidRDefault="00391873">
      <w:pPr>
        <w:widowControl w:val="0"/>
        <w:ind w:left="680" w:right="-1"/>
      </w:pPr>
      <w:r>
        <w:br w:type="page"/>
      </w:r>
    </w:p>
    <w:p w14:paraId="1206ACBA" w14:textId="77777777" w:rsidR="00611F70" w:rsidRDefault="00611F70">
      <w:pPr>
        <w:widowControl w:val="0"/>
        <w:ind w:left="680" w:right="-1"/>
      </w:pPr>
    </w:p>
    <w:p w14:paraId="77D09DD7" w14:textId="70807D41" w:rsidR="00FD5B30" w:rsidRPr="00E936BD" w:rsidRDefault="00B55DB0" w:rsidP="0083409F">
      <w:pPr>
        <w:pStyle w:val="01NomTakaclient"/>
        <w:rPr>
          <w:sz w:val="36"/>
          <w:szCs w:val="36"/>
        </w:rPr>
      </w:pPr>
      <w:bookmarkStart w:id="0" w:name="_Hlk29826588"/>
      <w:r w:rsidRPr="00E936BD">
        <w:rPr>
          <w:sz w:val="36"/>
          <w:szCs w:val="36"/>
        </w:rPr>
        <w:t>CENTRE HOSPITALIER UNIVERSITAIRE DE REIMS</w:t>
      </w:r>
    </w:p>
    <w:bookmarkEnd w:id="0"/>
    <w:p w14:paraId="194448E1" w14:textId="362DE95A" w:rsidR="00FD5B30" w:rsidRDefault="00FD5B30" w:rsidP="00C40BDE">
      <w:pPr>
        <w:widowControl w:val="0"/>
      </w:pPr>
    </w:p>
    <w:p w14:paraId="1A5DF3F8" w14:textId="77777777" w:rsidR="00162B8B" w:rsidRPr="00FD5B30" w:rsidRDefault="00162B8B" w:rsidP="00C40BDE">
      <w:pPr>
        <w:widowControl w:val="0"/>
      </w:pPr>
    </w:p>
    <w:p w14:paraId="575BEDDB" w14:textId="77777777" w:rsidR="00FD5B30" w:rsidRPr="00FD5B30" w:rsidRDefault="00FD5B30" w:rsidP="00C40BDE">
      <w:pPr>
        <w:widowControl w:val="0"/>
      </w:pPr>
    </w:p>
    <w:p w14:paraId="0E2F2135" w14:textId="5ACC2D4E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4119A8A0" w14:textId="77777777" w:rsidR="00FD5B30" w:rsidRPr="00FD5B30" w:rsidRDefault="00FD5B30" w:rsidP="00FD5B30">
      <w:pPr>
        <w:widowControl w:val="0"/>
      </w:pPr>
    </w:p>
    <w:p w14:paraId="62954EE8" w14:textId="77777777" w:rsidR="00391873" w:rsidRDefault="00391873">
      <w:pPr>
        <w:widowControl w:val="0"/>
        <w:jc w:val="both"/>
      </w:pPr>
    </w:p>
    <w:p w14:paraId="1500FB51" w14:textId="77777777" w:rsidR="00391873" w:rsidRDefault="00391873">
      <w:pPr>
        <w:widowControl w:val="0"/>
        <w:jc w:val="both"/>
      </w:pPr>
    </w:p>
    <w:p w14:paraId="61B60E84" w14:textId="77777777" w:rsidR="00391873" w:rsidRDefault="00391873">
      <w:pPr>
        <w:widowControl w:val="0"/>
        <w:jc w:val="both"/>
      </w:pPr>
    </w:p>
    <w:p w14:paraId="2057D1B8" w14:textId="77777777" w:rsidR="00FD5B30" w:rsidRPr="000E24D6" w:rsidRDefault="00FD5B30" w:rsidP="0083409F">
      <w:pPr>
        <w:pStyle w:val="04TitreAECPDTSIN"/>
      </w:pPr>
      <w:r w:rsidRPr="000E24D6">
        <w:t>ELEMENTS TECHNIQUES</w:t>
      </w:r>
    </w:p>
    <w:p w14:paraId="2004D86F" w14:textId="489080C0" w:rsidR="00391873" w:rsidRPr="000E24D6" w:rsidRDefault="00391873" w:rsidP="00C40BDE">
      <w:pPr>
        <w:widowControl w:val="0"/>
        <w:ind w:right="-1"/>
        <w:jc w:val="both"/>
        <w:rPr>
          <w:sz w:val="22"/>
          <w:szCs w:val="18"/>
        </w:rPr>
      </w:pPr>
    </w:p>
    <w:p w14:paraId="6B580E14" w14:textId="77777777" w:rsidR="00B34D12" w:rsidRPr="000E24D6" w:rsidRDefault="00B34D12" w:rsidP="00B34D12">
      <w:pPr>
        <w:widowControl w:val="0"/>
        <w:ind w:right="-1"/>
        <w:jc w:val="both"/>
        <w:rPr>
          <w:sz w:val="22"/>
          <w:szCs w:val="18"/>
        </w:rPr>
      </w:pPr>
    </w:p>
    <w:p w14:paraId="2C20FB9F" w14:textId="3869DF09" w:rsidR="00B34D12" w:rsidRPr="000E24D6" w:rsidRDefault="00B34D12" w:rsidP="00B34D12">
      <w:pPr>
        <w:widowControl w:val="0"/>
        <w:ind w:right="-1"/>
        <w:jc w:val="both"/>
        <w:rPr>
          <w:bCs/>
          <w:sz w:val="22"/>
          <w:szCs w:val="22"/>
        </w:rPr>
      </w:pPr>
      <w:bookmarkStart w:id="1" w:name="_Hlk196752132"/>
      <w:r w:rsidRPr="000E24D6">
        <w:rPr>
          <w:sz w:val="22"/>
          <w:szCs w:val="22"/>
        </w:rPr>
        <w:t xml:space="preserve">Le </w:t>
      </w:r>
      <w:r w:rsidR="00B55DB0" w:rsidRPr="000E24D6">
        <w:rPr>
          <w:sz w:val="22"/>
          <w:szCs w:val="22"/>
        </w:rPr>
        <w:t>Centre Hospitalier Universitaire de Reims</w:t>
      </w:r>
      <w:r w:rsidRPr="000E24D6">
        <w:rPr>
          <w:sz w:val="22"/>
          <w:szCs w:val="22"/>
        </w:rPr>
        <w:t xml:space="preserve"> </w:t>
      </w:r>
      <w:bookmarkEnd w:id="1"/>
      <w:r w:rsidRPr="000E24D6">
        <w:rPr>
          <w:sz w:val="22"/>
          <w:szCs w:val="22"/>
        </w:rPr>
        <w:t xml:space="preserve">est actuellement titulaire de </w:t>
      </w:r>
      <w:r w:rsidR="00162B8B" w:rsidRPr="000E24D6">
        <w:rPr>
          <w:sz w:val="22"/>
          <w:szCs w:val="22"/>
        </w:rPr>
        <w:t>2</w:t>
      </w:r>
      <w:r w:rsidRPr="000E24D6">
        <w:rPr>
          <w:sz w:val="22"/>
          <w:szCs w:val="22"/>
        </w:rPr>
        <w:t xml:space="preserve"> contrats garantissant les risques objet de la présente consultation souscrits auprès du cabinet </w:t>
      </w:r>
      <w:r w:rsidR="00B55DB0" w:rsidRPr="000E24D6">
        <w:rPr>
          <w:b/>
          <w:sz w:val="22"/>
          <w:szCs w:val="22"/>
        </w:rPr>
        <w:t>BEAH</w:t>
      </w:r>
      <w:r w:rsidRPr="000E24D6">
        <w:rPr>
          <w:sz w:val="22"/>
          <w:szCs w:val="22"/>
        </w:rPr>
        <w:t xml:space="preserve"> et de</w:t>
      </w:r>
      <w:r w:rsidR="00B55DB0" w:rsidRPr="000E24D6">
        <w:rPr>
          <w:sz w:val="22"/>
          <w:szCs w:val="22"/>
        </w:rPr>
        <w:t>s</w:t>
      </w:r>
      <w:r w:rsidRPr="000E24D6">
        <w:rPr>
          <w:sz w:val="22"/>
          <w:szCs w:val="22"/>
        </w:rPr>
        <w:t xml:space="preserve"> compagnie</w:t>
      </w:r>
      <w:r w:rsidR="00B55DB0" w:rsidRPr="000E24D6">
        <w:rPr>
          <w:sz w:val="22"/>
          <w:szCs w:val="22"/>
        </w:rPr>
        <w:t>s</w:t>
      </w:r>
      <w:r w:rsidRPr="000E24D6">
        <w:rPr>
          <w:b/>
          <w:sz w:val="22"/>
          <w:szCs w:val="22"/>
        </w:rPr>
        <w:t xml:space="preserve"> </w:t>
      </w:r>
      <w:r w:rsidR="00B55DB0" w:rsidRPr="000E24D6">
        <w:rPr>
          <w:b/>
          <w:sz w:val="22"/>
          <w:szCs w:val="22"/>
        </w:rPr>
        <w:t xml:space="preserve">AGSM- BERKSHIRE </w:t>
      </w:r>
      <w:r w:rsidR="00920E99" w:rsidRPr="000E24D6">
        <w:rPr>
          <w:b/>
          <w:sz w:val="22"/>
          <w:szCs w:val="22"/>
        </w:rPr>
        <w:t>HATHAWAY EUROPEAN INSURANCE</w:t>
      </w:r>
      <w:r w:rsidR="000E24D6">
        <w:rPr>
          <w:b/>
          <w:sz w:val="22"/>
          <w:szCs w:val="22"/>
        </w:rPr>
        <w:t>, ACCELERANT et</w:t>
      </w:r>
      <w:r w:rsidR="00B55DB0" w:rsidRPr="000E24D6">
        <w:rPr>
          <w:b/>
          <w:sz w:val="22"/>
          <w:szCs w:val="22"/>
        </w:rPr>
        <w:t xml:space="preserve"> AREAS DOMMAGES</w:t>
      </w:r>
      <w:r w:rsidR="000E24D6" w:rsidRPr="000E24D6">
        <w:rPr>
          <w:bCs/>
          <w:sz w:val="22"/>
          <w:szCs w:val="22"/>
        </w:rPr>
        <w:t>.</w:t>
      </w:r>
    </w:p>
    <w:p w14:paraId="0861BB09" w14:textId="77777777" w:rsidR="00B34D12" w:rsidRPr="000E24D6" w:rsidRDefault="00B34D12" w:rsidP="00B34D12">
      <w:pPr>
        <w:widowControl w:val="0"/>
        <w:jc w:val="both"/>
        <w:rPr>
          <w:sz w:val="22"/>
          <w:szCs w:val="22"/>
        </w:rPr>
      </w:pPr>
    </w:p>
    <w:p w14:paraId="28510B8F" w14:textId="77777777" w:rsidR="00B34D12" w:rsidRPr="000E24D6" w:rsidRDefault="00B34D12" w:rsidP="00B34D12">
      <w:pPr>
        <w:widowControl w:val="0"/>
        <w:jc w:val="both"/>
        <w:rPr>
          <w:sz w:val="22"/>
          <w:szCs w:val="22"/>
        </w:rPr>
      </w:pPr>
    </w:p>
    <w:p w14:paraId="39D07FC5" w14:textId="7947B891" w:rsidR="00B34D12" w:rsidRPr="000E24D6" w:rsidRDefault="00B34D12" w:rsidP="000E24D6">
      <w:pPr>
        <w:widowControl w:val="0"/>
        <w:ind w:right="-1"/>
        <w:jc w:val="both"/>
        <w:rPr>
          <w:rFonts w:cs="Arial"/>
          <w:sz w:val="22"/>
          <w:szCs w:val="22"/>
          <w:u w:val="single"/>
        </w:rPr>
      </w:pPr>
      <w:r w:rsidRPr="000E24D6">
        <w:rPr>
          <w:rFonts w:cs="Arial"/>
          <w:sz w:val="22"/>
          <w:szCs w:val="22"/>
          <w:u w:val="single"/>
        </w:rPr>
        <w:t>Franchises</w:t>
      </w:r>
    </w:p>
    <w:p w14:paraId="55AD317D" w14:textId="77777777" w:rsidR="00B34D12" w:rsidRPr="000E24D6" w:rsidRDefault="00B34D12" w:rsidP="00B34D12">
      <w:pPr>
        <w:widowControl w:val="0"/>
        <w:jc w:val="both"/>
        <w:rPr>
          <w:rFonts w:cs="Arial"/>
          <w:sz w:val="18"/>
          <w:szCs w:val="18"/>
        </w:rPr>
      </w:pPr>
    </w:p>
    <w:p w14:paraId="049E0D6C" w14:textId="77777777" w:rsidR="004E66E7" w:rsidRPr="000E24D6" w:rsidRDefault="004E66E7" w:rsidP="004E66E7">
      <w:pPr>
        <w:widowControl w:val="0"/>
        <w:jc w:val="both"/>
        <w:rPr>
          <w:rFonts w:cs="Arial"/>
          <w:sz w:val="22"/>
          <w:szCs w:val="22"/>
          <w:u w:val="dash"/>
        </w:rPr>
      </w:pPr>
      <w:r w:rsidRPr="000E24D6">
        <w:rPr>
          <w:rFonts w:cs="Arial"/>
          <w:sz w:val="22"/>
          <w:szCs w:val="22"/>
          <w:u w:val="dash"/>
        </w:rPr>
        <w:t>Responsabilité hospitalière</w:t>
      </w:r>
    </w:p>
    <w:p w14:paraId="3E759A36" w14:textId="77777777" w:rsidR="004E66E7" w:rsidRPr="000E24D6" w:rsidRDefault="004E66E7" w:rsidP="004E66E7">
      <w:pPr>
        <w:widowControl w:val="0"/>
        <w:ind w:left="284" w:right="-1"/>
        <w:jc w:val="both"/>
        <w:rPr>
          <w:sz w:val="16"/>
          <w:szCs w:val="16"/>
        </w:rPr>
      </w:pPr>
    </w:p>
    <w:p w14:paraId="40A9E960" w14:textId="137B48E2" w:rsidR="004E66E7" w:rsidRPr="000E24D6" w:rsidRDefault="00162B8B" w:rsidP="000E24D6">
      <w:pPr>
        <w:widowControl w:val="0"/>
        <w:ind w:right="-1"/>
        <w:jc w:val="both"/>
      </w:pPr>
      <w:r w:rsidRPr="000E24D6">
        <w:rPr>
          <w:b/>
          <w:bCs/>
        </w:rPr>
        <w:t>NEANT</w:t>
      </w:r>
    </w:p>
    <w:p w14:paraId="516AE6F5" w14:textId="77777777" w:rsidR="004E66E7" w:rsidRPr="000E24D6" w:rsidRDefault="004E66E7" w:rsidP="000E24D6">
      <w:pPr>
        <w:widowControl w:val="0"/>
        <w:ind w:right="-1"/>
        <w:jc w:val="both"/>
      </w:pPr>
    </w:p>
    <w:p w14:paraId="0FBA21AC" w14:textId="1B972944" w:rsidR="004E66E7" w:rsidRPr="000E24D6" w:rsidRDefault="004E66E7" w:rsidP="004E66E7">
      <w:pPr>
        <w:widowControl w:val="0"/>
        <w:jc w:val="both"/>
        <w:rPr>
          <w:rFonts w:cs="Arial"/>
          <w:sz w:val="22"/>
          <w:szCs w:val="22"/>
          <w:u w:val="dash"/>
        </w:rPr>
      </w:pPr>
      <w:r w:rsidRPr="000E24D6">
        <w:rPr>
          <w:rFonts w:cs="Arial"/>
          <w:sz w:val="22"/>
          <w:szCs w:val="22"/>
          <w:u w:val="dash"/>
        </w:rPr>
        <w:t>Individuelle accident</w:t>
      </w:r>
    </w:p>
    <w:p w14:paraId="5A0245ED" w14:textId="77777777" w:rsidR="000E24D6" w:rsidRPr="000E24D6" w:rsidRDefault="000E24D6" w:rsidP="000E24D6">
      <w:pPr>
        <w:widowControl w:val="0"/>
        <w:ind w:right="-1"/>
        <w:jc w:val="both"/>
        <w:rPr>
          <w:sz w:val="16"/>
          <w:szCs w:val="16"/>
        </w:rPr>
      </w:pPr>
    </w:p>
    <w:p w14:paraId="244176CE" w14:textId="77777777" w:rsidR="000E24D6" w:rsidRPr="000E24D6" w:rsidRDefault="000E24D6" w:rsidP="000E24D6">
      <w:pPr>
        <w:widowControl w:val="0"/>
        <w:ind w:right="-1"/>
        <w:jc w:val="both"/>
      </w:pPr>
      <w:r w:rsidRPr="000E24D6">
        <w:rPr>
          <w:b/>
          <w:bCs/>
        </w:rPr>
        <w:t>NEANT</w:t>
      </w:r>
    </w:p>
    <w:p w14:paraId="2594D6D4" w14:textId="77777777" w:rsidR="000E24D6" w:rsidRPr="000E24D6" w:rsidRDefault="000E24D6" w:rsidP="00B34D12">
      <w:pPr>
        <w:widowControl w:val="0"/>
        <w:jc w:val="both"/>
        <w:rPr>
          <w:sz w:val="22"/>
          <w:szCs w:val="22"/>
        </w:rPr>
      </w:pPr>
    </w:p>
    <w:p w14:paraId="38EBD09F" w14:textId="707676C3" w:rsidR="009E07E4" w:rsidRPr="00F8140A" w:rsidRDefault="00B34D12" w:rsidP="000E24D6">
      <w:pPr>
        <w:widowControl w:val="0"/>
        <w:jc w:val="both"/>
        <w:rPr>
          <w:sz w:val="22"/>
          <w:szCs w:val="22"/>
        </w:rPr>
      </w:pPr>
      <w:r w:rsidRPr="000E24D6">
        <w:rPr>
          <w:sz w:val="22"/>
          <w:szCs w:val="22"/>
        </w:rPr>
        <w:t xml:space="preserve">Les éléments de statistiques sinistres sont communiqués sur la base des garanties et des franchises </w:t>
      </w:r>
      <w:r w:rsidR="00162B8B" w:rsidRPr="000E24D6">
        <w:rPr>
          <w:sz w:val="22"/>
          <w:szCs w:val="22"/>
        </w:rPr>
        <w:t>d</w:t>
      </w:r>
      <w:r w:rsidRPr="000E24D6">
        <w:rPr>
          <w:sz w:val="22"/>
          <w:szCs w:val="22"/>
        </w:rPr>
        <w:t>es contrats en cours.</w:t>
      </w:r>
    </w:p>
    <w:sectPr w:rsidR="009E07E4" w:rsidRPr="00F8140A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CD92" w14:textId="77777777" w:rsidR="00EB40D4" w:rsidRDefault="00EB40D4">
      <w:r>
        <w:separator/>
      </w:r>
    </w:p>
  </w:endnote>
  <w:endnote w:type="continuationSeparator" w:id="0">
    <w:p w14:paraId="744AD449" w14:textId="77777777" w:rsidR="00EB40D4" w:rsidRDefault="00EB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3DD7" w14:textId="77777777" w:rsidR="00EB40D4" w:rsidRDefault="00EB40D4">
      <w:r>
        <w:separator/>
      </w:r>
    </w:p>
  </w:footnote>
  <w:footnote w:type="continuationSeparator" w:id="0">
    <w:p w14:paraId="694DBEDD" w14:textId="77777777" w:rsidR="00EB40D4" w:rsidRDefault="00EB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F396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920014796">
    <w:abstractNumId w:val="9"/>
  </w:num>
  <w:num w:numId="2" w16cid:durableId="221673508">
    <w:abstractNumId w:val="5"/>
  </w:num>
  <w:num w:numId="3" w16cid:durableId="62992256">
    <w:abstractNumId w:val="8"/>
  </w:num>
  <w:num w:numId="4" w16cid:durableId="2095129218">
    <w:abstractNumId w:val="2"/>
  </w:num>
  <w:num w:numId="5" w16cid:durableId="1560944635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51939163">
    <w:abstractNumId w:val="7"/>
  </w:num>
  <w:num w:numId="7" w16cid:durableId="54356688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52265582">
    <w:abstractNumId w:val="1"/>
  </w:num>
  <w:num w:numId="9" w16cid:durableId="1670064129">
    <w:abstractNumId w:val="3"/>
  </w:num>
  <w:num w:numId="10" w16cid:durableId="1663003630">
    <w:abstractNumId w:val="3"/>
  </w:num>
  <w:num w:numId="11" w16cid:durableId="1228034241">
    <w:abstractNumId w:val="3"/>
  </w:num>
  <w:num w:numId="12" w16cid:durableId="477724621">
    <w:abstractNumId w:val="3"/>
  </w:num>
  <w:num w:numId="13" w16cid:durableId="1257864588">
    <w:abstractNumId w:val="4"/>
  </w:num>
  <w:num w:numId="14" w16cid:durableId="111740603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24D6"/>
    <w:rsid w:val="000E4690"/>
    <w:rsid w:val="000F5678"/>
    <w:rsid w:val="001039D8"/>
    <w:rsid w:val="0011062B"/>
    <w:rsid w:val="00112569"/>
    <w:rsid w:val="0012110D"/>
    <w:rsid w:val="00131755"/>
    <w:rsid w:val="0013478E"/>
    <w:rsid w:val="00135D35"/>
    <w:rsid w:val="00155613"/>
    <w:rsid w:val="0015730E"/>
    <w:rsid w:val="00160030"/>
    <w:rsid w:val="00162B8B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1F31"/>
    <w:rsid w:val="00276428"/>
    <w:rsid w:val="00276DBE"/>
    <w:rsid w:val="002809E0"/>
    <w:rsid w:val="00282137"/>
    <w:rsid w:val="002A1E9F"/>
    <w:rsid w:val="002B013D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5979"/>
    <w:rsid w:val="00330B5D"/>
    <w:rsid w:val="00331B2A"/>
    <w:rsid w:val="00333C8C"/>
    <w:rsid w:val="0033485F"/>
    <w:rsid w:val="003416EC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6E7"/>
    <w:rsid w:val="004E6899"/>
    <w:rsid w:val="004F101F"/>
    <w:rsid w:val="004F36C6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1B45"/>
    <w:rsid w:val="005E0F53"/>
    <w:rsid w:val="005E1936"/>
    <w:rsid w:val="005E4DF1"/>
    <w:rsid w:val="005E65CC"/>
    <w:rsid w:val="005F0252"/>
    <w:rsid w:val="005F3490"/>
    <w:rsid w:val="00603AB0"/>
    <w:rsid w:val="0060542B"/>
    <w:rsid w:val="00611F70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2ED3"/>
    <w:rsid w:val="009141B9"/>
    <w:rsid w:val="00914547"/>
    <w:rsid w:val="00917045"/>
    <w:rsid w:val="00920E99"/>
    <w:rsid w:val="009214C1"/>
    <w:rsid w:val="009254B5"/>
    <w:rsid w:val="009255D9"/>
    <w:rsid w:val="00927930"/>
    <w:rsid w:val="00931C84"/>
    <w:rsid w:val="009428F2"/>
    <w:rsid w:val="00946C48"/>
    <w:rsid w:val="00957C62"/>
    <w:rsid w:val="00975973"/>
    <w:rsid w:val="00976C37"/>
    <w:rsid w:val="00982FA1"/>
    <w:rsid w:val="00983641"/>
    <w:rsid w:val="00987238"/>
    <w:rsid w:val="00991936"/>
    <w:rsid w:val="00993DCC"/>
    <w:rsid w:val="009C07E6"/>
    <w:rsid w:val="009D3D30"/>
    <w:rsid w:val="009D423B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6BE1"/>
    <w:rsid w:val="00A172B8"/>
    <w:rsid w:val="00A17502"/>
    <w:rsid w:val="00A201B6"/>
    <w:rsid w:val="00A20769"/>
    <w:rsid w:val="00A21403"/>
    <w:rsid w:val="00A21E33"/>
    <w:rsid w:val="00A2696F"/>
    <w:rsid w:val="00A34D1A"/>
    <w:rsid w:val="00A365CA"/>
    <w:rsid w:val="00A37857"/>
    <w:rsid w:val="00A6406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4D12"/>
    <w:rsid w:val="00B36DDD"/>
    <w:rsid w:val="00B40F20"/>
    <w:rsid w:val="00B43A4F"/>
    <w:rsid w:val="00B47248"/>
    <w:rsid w:val="00B473AC"/>
    <w:rsid w:val="00B55165"/>
    <w:rsid w:val="00B55DB0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2E64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0F"/>
    <w:rsid w:val="00E6706F"/>
    <w:rsid w:val="00E721A3"/>
    <w:rsid w:val="00E936BD"/>
    <w:rsid w:val="00E93C1C"/>
    <w:rsid w:val="00EA3D09"/>
    <w:rsid w:val="00EB27A6"/>
    <w:rsid w:val="00EB29CC"/>
    <w:rsid w:val="00EB40D4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2B0"/>
    <w:rsid w:val="00F27840"/>
    <w:rsid w:val="00F31A01"/>
    <w:rsid w:val="00F365F9"/>
    <w:rsid w:val="00F457DC"/>
    <w:rsid w:val="00F54E0F"/>
    <w:rsid w:val="00F64585"/>
    <w:rsid w:val="00F67687"/>
    <w:rsid w:val="00F76212"/>
    <w:rsid w:val="00F8140A"/>
    <w:rsid w:val="00FB1944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B86D-ABD5-473D-9E31-DCAD05F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45</cp:revision>
  <cp:lastPrinted>2011-03-08T09:11:00Z</cp:lastPrinted>
  <dcterms:created xsi:type="dcterms:W3CDTF">2020-04-06T18:09:00Z</dcterms:created>
  <dcterms:modified xsi:type="dcterms:W3CDTF">2025-06-27T12:27:00Z</dcterms:modified>
</cp:coreProperties>
</file>