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F18C6">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page">
              <wp:align>left</wp:align>
            </wp:positionH>
            <wp:positionV relativeFrom="margin">
              <wp:align>center</wp:align>
            </wp:positionV>
            <wp:extent cx="7560310" cy="10695305"/>
            <wp:effectExtent l="0" t="0" r="254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5AEC" w:rsidRDefault="00D75AEC">
      <w:pPr>
        <w:pStyle w:val="Corpsdetexte"/>
        <w:spacing w:before="2"/>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BC4931">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60, boulevard du Général Martial Valin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2F18C6" w:rsidRDefault="00F60DFF" w:rsidP="00F60DFF">
      <w:pPr>
        <w:jc w:val="center"/>
        <w:rPr>
          <w:rFonts w:ascii="Arial" w:hAnsi="Arial" w:cs="Arial"/>
        </w:rPr>
      </w:pPr>
      <w:r w:rsidRPr="00F60DFF">
        <w:rPr>
          <w:b/>
          <w:bCs/>
          <w:szCs w:val="24"/>
        </w:rPr>
        <w:t>REALISATION D’ENQUETES EPIDEMIOLOGIQUES AU PROFIT DU SERVICE DE SANTE DES ARMEES</w:t>
      </w:r>
    </w:p>
    <w:p w:rsidR="002F18C6" w:rsidRDefault="002F18C6" w:rsidP="002F18C6">
      <w:pPr>
        <w:jc w:val="both"/>
        <w:rPr>
          <w:rFonts w:ascii="Arial" w:hAnsi="Arial" w:cs="Arial"/>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Default="002B703E">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75AEC" w:rsidRDefault="001345E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75AEC" w:rsidRDefault="00D75AEC">
      <w:pPr>
        <w:rPr>
          <w:rFonts w:ascii="Arial"/>
          <w:sz w:val="13"/>
        </w:rPr>
        <w:sectPr w:rsidR="00D75AEC">
          <w:footerReference w:type="default" r:id="rId22"/>
          <w:type w:val="continuous"/>
          <w:pgSz w:w="11910" w:h="16850"/>
          <w:pgMar w:top="380" w:right="140" w:bottom="860" w:left="520" w:header="0" w:footer="677" w:gutter="0"/>
          <w:pgNumType w:start="1"/>
          <w:cols w:space="720"/>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proofErr w:type="gramStart"/>
      <w:r>
        <w:rPr>
          <w:spacing w:val="-5"/>
          <w:u w:val="single"/>
        </w:rPr>
        <w:t>OU</w:t>
      </w:r>
      <w:proofErr w:type="gramEnd"/>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proofErr w:type="gramStart"/>
      <w:r>
        <w:rPr>
          <w:spacing w:val="-5"/>
          <w:u w:val="single"/>
        </w:rPr>
        <w:t>OU</w:t>
      </w:r>
      <w:proofErr w:type="gramEnd"/>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D75AEC">
      <w:pPr>
        <w:ind w:left="331"/>
        <w:jc w:val="both"/>
        <w:rPr>
          <w:sz w:val="16"/>
        </w:rPr>
      </w:pPr>
      <w:bookmarkStart w:id="6" w:name="_GoBack"/>
      <w:bookmarkEnd w:id="6"/>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931" w:rsidRDefault="00BC4931">
      <w:r>
        <w:separator/>
      </w:r>
    </w:p>
  </w:endnote>
  <w:endnote w:type="continuationSeparator" w:id="0">
    <w:p w:rsidR="00BC4931" w:rsidRDefault="00BC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60DFF">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60DFF">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60DF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60DF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931" w:rsidRDefault="00BC4931">
      <w:r>
        <w:separator/>
      </w:r>
    </w:p>
  </w:footnote>
  <w:footnote w:type="continuationSeparator" w:id="0">
    <w:p w:rsidR="00BC4931" w:rsidRDefault="00BC49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021A35"/>
    <w:rsid w:val="001345E4"/>
    <w:rsid w:val="001E0860"/>
    <w:rsid w:val="002B703E"/>
    <w:rsid w:val="002E69C6"/>
    <w:rsid w:val="002F18C6"/>
    <w:rsid w:val="004116B4"/>
    <w:rsid w:val="0041420D"/>
    <w:rsid w:val="00445077"/>
    <w:rsid w:val="007005B3"/>
    <w:rsid w:val="00701B5A"/>
    <w:rsid w:val="0087327C"/>
    <w:rsid w:val="009179EF"/>
    <w:rsid w:val="00955348"/>
    <w:rsid w:val="009C6599"/>
    <w:rsid w:val="00BC4931"/>
    <w:rsid w:val="00D75AEC"/>
    <w:rsid w:val="00D97068"/>
    <w:rsid w:val="00DC4A6C"/>
    <w:rsid w:val="00EC0B1E"/>
    <w:rsid w:val="00F0179E"/>
    <w:rsid w:val="00F60D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F57F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3582</Words>
  <Characters>19704</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SALL Saliou INGE CIVI DEFE</cp:lastModifiedBy>
  <cp:revision>3</cp:revision>
  <dcterms:created xsi:type="dcterms:W3CDTF">2025-09-16T15:07:00Z</dcterms:created>
  <dcterms:modified xsi:type="dcterms:W3CDTF">2025-09-19T07:32:00Z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