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83"/>
        <w:tblW w:w="4978" w:type="pct"/>
        <w:tblLook w:val="04A0" w:firstRow="1" w:lastRow="0" w:firstColumn="1" w:lastColumn="0" w:noHBand="0" w:noVBand="1"/>
      </w:tblPr>
      <w:tblGrid>
        <w:gridCol w:w="9363"/>
      </w:tblGrid>
      <w:tr w:rsidR="00CB12B2" w14:paraId="336A839C" w14:textId="77777777" w:rsidTr="003C6BFE">
        <w:trPr>
          <w:trHeight w:val="3941"/>
        </w:trPr>
        <w:tc>
          <w:tcPr>
            <w:tcW w:w="5000" w:type="pct"/>
          </w:tcPr>
          <w:p w14:paraId="59D3F6E3" w14:textId="77777777" w:rsidR="00CB12B2" w:rsidRPr="00D5560D" w:rsidRDefault="00CB12B2" w:rsidP="003C6BFE">
            <w:pPr>
              <w:pStyle w:val="Sansinterligne"/>
              <w:jc w:val="center"/>
            </w:pPr>
            <w:r>
              <w:rPr>
                <w:rFonts w:ascii="Cambria" w:hAnsi="Cambria"/>
                <w:caps/>
                <w:noProof/>
                <w:lang w:eastAsia="fr-FR"/>
              </w:rPr>
              <w:drawing>
                <wp:anchor distT="0" distB="0" distL="114300" distR="114300" simplePos="0" relativeHeight="251659264" behindDoc="0" locked="0" layoutInCell="1" allowOverlap="1" wp14:anchorId="70B2B32C" wp14:editId="1290A3AF">
                  <wp:simplePos x="0" y="0"/>
                  <wp:positionH relativeFrom="column">
                    <wp:posOffset>-180340</wp:posOffset>
                  </wp:positionH>
                  <wp:positionV relativeFrom="paragraph">
                    <wp:posOffset>240030</wp:posOffset>
                  </wp:positionV>
                  <wp:extent cx="1449705" cy="11760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9705" cy="1176020"/>
                          </a:xfrm>
                          <a:prstGeom prst="rect">
                            <a:avLst/>
                          </a:prstGeom>
                          <a:noFill/>
                        </pic:spPr>
                      </pic:pic>
                    </a:graphicData>
                  </a:graphic>
                  <wp14:sizeRelH relativeFrom="page">
                    <wp14:pctWidth>0</wp14:pctWidth>
                  </wp14:sizeRelH>
                  <wp14:sizeRelV relativeFrom="page">
                    <wp14:pctHeight>0</wp14:pctHeight>
                  </wp14:sizeRelV>
                </wp:anchor>
              </w:drawing>
            </w:r>
          </w:p>
          <w:p w14:paraId="33B35914" w14:textId="77777777" w:rsidR="00CB12B2" w:rsidRDefault="00CB12B2" w:rsidP="003C6BFE"/>
          <w:p w14:paraId="026D1C5A" w14:textId="77777777" w:rsidR="00CB12B2" w:rsidRPr="00D5560D" w:rsidRDefault="00CB12B2" w:rsidP="003C6BFE"/>
          <w:p w14:paraId="2EE55222" w14:textId="77777777" w:rsidR="00CB12B2" w:rsidRPr="00D5560D" w:rsidRDefault="00CB12B2" w:rsidP="003C6BFE"/>
          <w:p w14:paraId="2E8CA6FD" w14:textId="77777777" w:rsidR="00CB12B2" w:rsidRDefault="00CB12B2" w:rsidP="003C6BFE"/>
          <w:p w14:paraId="64EF1113" w14:textId="77777777" w:rsidR="00CB12B2" w:rsidRDefault="00CB12B2" w:rsidP="003C6BFE">
            <w:pPr>
              <w:pStyle w:val="direction"/>
            </w:pPr>
            <w:r>
              <w:t>Secrétariat général</w:t>
            </w:r>
          </w:p>
          <w:p w14:paraId="426EE596" w14:textId="77777777" w:rsidR="00CB12B2" w:rsidRPr="00D5560D" w:rsidRDefault="00CB12B2" w:rsidP="003C6BFE"/>
        </w:tc>
      </w:tr>
      <w:tr w:rsidR="00CB12B2" w14:paraId="19BCB189" w14:textId="77777777" w:rsidTr="003C6BFE">
        <w:trPr>
          <w:trHeight w:val="1970"/>
        </w:trPr>
        <w:tc>
          <w:tcPr>
            <w:tcW w:w="5000" w:type="pct"/>
            <w:tcBorders>
              <w:bottom w:val="single" w:sz="4" w:space="0" w:color="4F81BD"/>
            </w:tcBorders>
            <w:vAlign w:val="center"/>
          </w:tcPr>
          <w:p w14:paraId="1847C287" w14:textId="77777777" w:rsidR="00CB12B2" w:rsidRDefault="00CB12B2" w:rsidP="003C6BFE">
            <w:pPr>
              <w:pStyle w:val="Sansinterligne"/>
              <w:jc w:val="center"/>
              <w:rPr>
                <w:rFonts w:ascii="Cambria" w:hAnsi="Cambria"/>
                <w:sz w:val="72"/>
                <w:szCs w:val="72"/>
              </w:rPr>
            </w:pPr>
          </w:p>
          <w:p w14:paraId="13FE7A21" w14:textId="6DDF98A3" w:rsidR="00CB12B2" w:rsidRPr="0030434C" w:rsidRDefault="0051167B" w:rsidP="003C6BFE">
            <w:pPr>
              <w:pStyle w:val="Sansinterligne"/>
              <w:jc w:val="center"/>
              <w:rPr>
                <w:rFonts w:ascii="Arial" w:hAnsi="Arial" w:cs="Arial"/>
                <w:sz w:val="32"/>
                <w:szCs w:val="32"/>
              </w:rPr>
            </w:pPr>
            <w:r>
              <w:rPr>
                <w:rFonts w:ascii="Arial" w:hAnsi="Arial" w:cs="Arial"/>
                <w:sz w:val="32"/>
                <w:szCs w:val="32"/>
              </w:rPr>
              <w:t>Marché</w:t>
            </w:r>
            <w:r w:rsidR="00E24BC4">
              <w:rPr>
                <w:rFonts w:ascii="Arial" w:hAnsi="Arial" w:cs="Arial"/>
                <w:sz w:val="32"/>
                <w:szCs w:val="32"/>
              </w:rPr>
              <w:t xml:space="preserve"> de prestation</w:t>
            </w:r>
            <w:r w:rsidR="008553BD">
              <w:rPr>
                <w:rFonts w:ascii="Arial" w:hAnsi="Arial" w:cs="Arial"/>
                <w:sz w:val="32"/>
                <w:szCs w:val="32"/>
              </w:rPr>
              <w:t>s</w:t>
            </w:r>
            <w:r w:rsidR="00E24BC4">
              <w:rPr>
                <w:rFonts w:ascii="Arial" w:hAnsi="Arial" w:cs="Arial"/>
                <w:sz w:val="32"/>
                <w:szCs w:val="32"/>
              </w:rPr>
              <w:t xml:space="preserve"> </w:t>
            </w:r>
            <w:r w:rsidR="00FF7B00" w:rsidRPr="00FF7B00">
              <w:rPr>
                <w:rFonts w:ascii="Arial" w:hAnsi="Arial" w:cs="Arial"/>
                <w:sz w:val="32"/>
                <w:szCs w:val="32"/>
              </w:rPr>
              <w:t>de services d’assistance téléphonique à destination des victimes via le numéro 116 006</w:t>
            </w:r>
          </w:p>
          <w:p w14:paraId="24A00999" w14:textId="77777777" w:rsidR="00CB12B2" w:rsidRDefault="00CB12B2" w:rsidP="003C6BFE">
            <w:pPr>
              <w:pStyle w:val="Sansinterligne"/>
              <w:jc w:val="center"/>
              <w:rPr>
                <w:rFonts w:ascii="Cambria" w:hAnsi="Cambria"/>
                <w:sz w:val="32"/>
                <w:szCs w:val="32"/>
              </w:rPr>
            </w:pPr>
          </w:p>
          <w:p w14:paraId="2A9D029B" w14:textId="77777777" w:rsidR="00CB12B2" w:rsidRDefault="00CB12B2" w:rsidP="003C6BFE">
            <w:pPr>
              <w:pStyle w:val="Sansinterligne"/>
              <w:rPr>
                <w:rFonts w:ascii="Cambria" w:hAnsi="Cambria"/>
                <w:sz w:val="32"/>
                <w:szCs w:val="32"/>
              </w:rPr>
            </w:pPr>
          </w:p>
          <w:p w14:paraId="6479CDD9" w14:textId="77777777" w:rsidR="00CB12B2" w:rsidRDefault="00CB12B2" w:rsidP="003C6BFE">
            <w:pPr>
              <w:pStyle w:val="Sansinterligne"/>
              <w:jc w:val="center"/>
              <w:rPr>
                <w:rFonts w:ascii="Cambria" w:hAnsi="Cambria"/>
                <w:sz w:val="32"/>
                <w:szCs w:val="32"/>
              </w:rPr>
            </w:pPr>
          </w:p>
          <w:p w14:paraId="2FDAD9FF" w14:textId="77777777" w:rsidR="00CB12B2" w:rsidRDefault="00CB12B2" w:rsidP="003C6BFE">
            <w:pPr>
              <w:pStyle w:val="Sansinterligne"/>
              <w:jc w:val="center"/>
              <w:rPr>
                <w:rFonts w:ascii="Cambria" w:hAnsi="Cambria"/>
                <w:sz w:val="32"/>
                <w:szCs w:val="32"/>
              </w:rPr>
            </w:pPr>
          </w:p>
          <w:p w14:paraId="79E9CF25" w14:textId="77777777" w:rsidR="00CB12B2" w:rsidRPr="00B101F0" w:rsidRDefault="00CB12B2" w:rsidP="003C6BFE">
            <w:pPr>
              <w:pStyle w:val="Sansinterligne"/>
              <w:jc w:val="center"/>
              <w:rPr>
                <w:rFonts w:ascii="Cambria" w:hAnsi="Cambria"/>
                <w:sz w:val="32"/>
                <w:szCs w:val="32"/>
              </w:rPr>
            </w:pPr>
          </w:p>
        </w:tc>
      </w:tr>
      <w:tr w:rsidR="00CB12B2" w14:paraId="2B52DCA6" w14:textId="77777777" w:rsidTr="003C6BFE">
        <w:trPr>
          <w:trHeight w:val="985"/>
        </w:trPr>
        <w:tc>
          <w:tcPr>
            <w:tcW w:w="5000" w:type="pct"/>
            <w:tcBorders>
              <w:top w:val="single" w:sz="4" w:space="0" w:color="4F81BD"/>
            </w:tcBorders>
            <w:vAlign w:val="center"/>
          </w:tcPr>
          <w:p w14:paraId="76F3883E" w14:textId="6B0F4E9A" w:rsidR="00CB12B2" w:rsidRPr="0030434C" w:rsidRDefault="00CB12B2" w:rsidP="003C6BFE">
            <w:pPr>
              <w:rPr>
                <w:b/>
                <w:sz w:val="24"/>
                <w:szCs w:val="24"/>
              </w:rPr>
            </w:pPr>
            <w:r w:rsidRPr="0030434C">
              <w:rPr>
                <w:b/>
                <w:sz w:val="24"/>
                <w:szCs w:val="24"/>
              </w:rPr>
              <w:t>CAHIER DES CLAUSES PARTICULIERES VALANT ACTE D’ENGAGEMENT</w:t>
            </w:r>
          </w:p>
          <w:p w14:paraId="68A2097D" w14:textId="61E4EAC9" w:rsidR="00CB12B2" w:rsidRPr="001830B3" w:rsidRDefault="00CB12B2" w:rsidP="003C6BFE">
            <w:pPr>
              <w:rPr>
                <w:rFonts w:ascii="MS Shell Dlg 2" w:hAnsi="MS Shell Dlg 2" w:cs="MS Shell Dlg 2"/>
                <w:b/>
                <w:sz w:val="24"/>
                <w:szCs w:val="24"/>
              </w:rPr>
            </w:pPr>
            <w:r w:rsidRPr="0030434C">
              <w:rPr>
                <w:b/>
                <w:sz w:val="24"/>
                <w:szCs w:val="24"/>
              </w:rPr>
              <w:t>(CC</w:t>
            </w:r>
            <w:r w:rsidR="00E24BC4">
              <w:rPr>
                <w:b/>
                <w:sz w:val="24"/>
                <w:szCs w:val="24"/>
              </w:rPr>
              <w:t>A</w:t>
            </w:r>
            <w:r w:rsidRPr="0030434C">
              <w:rPr>
                <w:b/>
                <w:sz w:val="24"/>
                <w:szCs w:val="24"/>
              </w:rPr>
              <w:t>P-AE)</w:t>
            </w:r>
            <w:r w:rsidR="00B47F43">
              <w:rPr>
                <w:b/>
                <w:sz w:val="24"/>
                <w:szCs w:val="24"/>
              </w:rPr>
              <w:t xml:space="preserve"> </w:t>
            </w:r>
          </w:p>
        </w:tc>
      </w:tr>
      <w:tr w:rsidR="00CB12B2" w14:paraId="639065A0" w14:textId="77777777" w:rsidTr="003C6BFE">
        <w:trPr>
          <w:trHeight w:val="493"/>
        </w:trPr>
        <w:tc>
          <w:tcPr>
            <w:tcW w:w="5000" w:type="pct"/>
            <w:vAlign w:val="center"/>
          </w:tcPr>
          <w:p w14:paraId="24E796C9" w14:textId="77777777" w:rsidR="00CB12B2" w:rsidRPr="00467034" w:rsidRDefault="00CB12B2" w:rsidP="003C6BFE">
            <w:pPr>
              <w:rPr>
                <w:b/>
              </w:rPr>
            </w:pPr>
          </w:p>
        </w:tc>
      </w:tr>
      <w:tr w:rsidR="00CB12B2" w14:paraId="10E328C2" w14:textId="77777777" w:rsidTr="003C6BFE">
        <w:trPr>
          <w:trHeight w:val="493"/>
        </w:trPr>
        <w:tc>
          <w:tcPr>
            <w:tcW w:w="5000" w:type="pct"/>
            <w:vAlign w:val="center"/>
          </w:tcPr>
          <w:p w14:paraId="35978557" w14:textId="77777777" w:rsidR="00CB12B2" w:rsidRDefault="00CB12B2" w:rsidP="003C6BFE">
            <w:pPr>
              <w:pStyle w:val="Sansinterligne"/>
              <w:jc w:val="center"/>
              <w:rPr>
                <w:b/>
                <w:bCs/>
              </w:rPr>
            </w:pPr>
          </w:p>
        </w:tc>
      </w:tr>
      <w:tr w:rsidR="00CB12B2" w14:paraId="74C76960" w14:textId="77777777" w:rsidTr="003C6BFE">
        <w:trPr>
          <w:trHeight w:val="493"/>
        </w:trPr>
        <w:tc>
          <w:tcPr>
            <w:tcW w:w="5000" w:type="pct"/>
            <w:vAlign w:val="center"/>
          </w:tcPr>
          <w:p w14:paraId="759F5F42" w14:textId="1902DBB6" w:rsidR="00CB12B2" w:rsidRPr="0030434C" w:rsidRDefault="00CB12B2" w:rsidP="003C6BFE">
            <w:pPr>
              <w:pStyle w:val="Sansinterligne"/>
              <w:jc w:val="center"/>
              <w:rPr>
                <w:rFonts w:ascii="Marianne" w:hAnsi="Marianne"/>
                <w:b/>
                <w:bCs/>
              </w:rPr>
            </w:pPr>
            <w:r>
              <w:rPr>
                <w:b/>
                <w:bCs/>
                <w:sz w:val="24"/>
                <w:szCs w:val="24"/>
              </w:rPr>
              <w:t xml:space="preserve"> </w:t>
            </w:r>
            <w:r w:rsidR="007517EF">
              <w:rPr>
                <w:rFonts w:ascii="Marianne" w:hAnsi="Marianne"/>
                <w:b/>
                <w:bCs/>
              </w:rPr>
              <w:t>Septembre</w:t>
            </w:r>
            <w:r w:rsidR="007517EF" w:rsidRPr="0030434C">
              <w:rPr>
                <w:rFonts w:ascii="Marianne" w:hAnsi="Marianne"/>
                <w:b/>
                <w:bCs/>
              </w:rPr>
              <w:t xml:space="preserve"> </w:t>
            </w:r>
            <w:r w:rsidRPr="0030434C">
              <w:rPr>
                <w:rFonts w:ascii="Marianne" w:hAnsi="Marianne"/>
                <w:b/>
                <w:bCs/>
              </w:rPr>
              <w:t>202</w:t>
            </w:r>
            <w:r>
              <w:rPr>
                <w:rFonts w:ascii="Marianne" w:hAnsi="Marianne"/>
                <w:b/>
                <w:bCs/>
              </w:rPr>
              <w:t>5</w:t>
            </w:r>
          </w:p>
          <w:p w14:paraId="7E165D6F" w14:textId="0A2FF582" w:rsidR="00CB12B2" w:rsidRDefault="00CB12B2" w:rsidP="003C6BFE">
            <w:pPr>
              <w:pStyle w:val="Sansinterligne"/>
              <w:jc w:val="center"/>
              <w:rPr>
                <w:b/>
                <w:bCs/>
                <w:sz w:val="24"/>
                <w:szCs w:val="24"/>
              </w:rPr>
            </w:pPr>
          </w:p>
          <w:p w14:paraId="6CEA3B77" w14:textId="70F829C1" w:rsidR="00686067" w:rsidRDefault="00686067" w:rsidP="003C6BFE">
            <w:pPr>
              <w:pStyle w:val="Sansinterligne"/>
              <w:jc w:val="center"/>
              <w:rPr>
                <w:b/>
                <w:bCs/>
                <w:sz w:val="24"/>
                <w:szCs w:val="24"/>
              </w:rPr>
            </w:pPr>
          </w:p>
          <w:p w14:paraId="7B66D61C" w14:textId="3330D9E6" w:rsidR="00686067" w:rsidRDefault="00686067" w:rsidP="003C6BFE">
            <w:pPr>
              <w:pStyle w:val="Sansinterligne"/>
              <w:jc w:val="center"/>
              <w:rPr>
                <w:b/>
                <w:bCs/>
                <w:sz w:val="24"/>
                <w:szCs w:val="24"/>
              </w:rPr>
            </w:pPr>
          </w:p>
          <w:p w14:paraId="74240B6B" w14:textId="25D6F0EC" w:rsidR="00686067" w:rsidRDefault="00686067" w:rsidP="003C6BFE">
            <w:pPr>
              <w:pStyle w:val="Sansinterligne"/>
              <w:jc w:val="center"/>
              <w:rPr>
                <w:b/>
                <w:bCs/>
                <w:sz w:val="24"/>
                <w:szCs w:val="24"/>
              </w:rPr>
            </w:pPr>
          </w:p>
          <w:p w14:paraId="41E55AB0" w14:textId="77777777" w:rsidR="00686067" w:rsidRDefault="00686067" w:rsidP="003C6BFE">
            <w:pPr>
              <w:pStyle w:val="Sansinterligne"/>
              <w:jc w:val="center"/>
              <w:rPr>
                <w:b/>
                <w:bCs/>
                <w:sz w:val="24"/>
                <w:szCs w:val="24"/>
              </w:rPr>
            </w:pPr>
          </w:p>
          <w:p w14:paraId="41ABBEE7" w14:textId="23F937AA" w:rsidR="00686067" w:rsidRPr="00686067" w:rsidRDefault="00686067" w:rsidP="00686067">
            <w:pPr>
              <w:jc w:val="both"/>
            </w:pPr>
          </w:p>
        </w:tc>
      </w:tr>
      <w:tr w:rsidR="00CB12B2" w14:paraId="3628C8FB" w14:textId="77777777" w:rsidTr="003C6BFE">
        <w:trPr>
          <w:trHeight w:val="493"/>
        </w:trPr>
        <w:tc>
          <w:tcPr>
            <w:tcW w:w="5000" w:type="pct"/>
            <w:vAlign w:val="center"/>
          </w:tcPr>
          <w:p w14:paraId="21227054" w14:textId="1D24D3E7" w:rsidR="00CB12B2" w:rsidRDefault="00686067" w:rsidP="003C6BFE">
            <w:pPr>
              <w:pStyle w:val="Sansinterligne"/>
              <w:jc w:val="center"/>
              <w:rPr>
                <w:b/>
                <w:bCs/>
                <w:sz w:val="24"/>
                <w:szCs w:val="24"/>
              </w:rPr>
            </w:pPr>
            <w:r>
              <w:rPr>
                <w:noProof/>
              </w:rPr>
              <w:drawing>
                <wp:inline distT="0" distB="0" distL="0" distR="0" wp14:anchorId="6B95F176" wp14:editId="23799403">
                  <wp:extent cx="920750" cy="920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0750" cy="920750"/>
                          </a:xfrm>
                          <a:prstGeom prst="rect">
                            <a:avLst/>
                          </a:prstGeom>
                          <a:noFill/>
                          <a:ln>
                            <a:noFill/>
                          </a:ln>
                        </pic:spPr>
                      </pic:pic>
                    </a:graphicData>
                  </a:graphic>
                </wp:inline>
              </w:drawing>
            </w:r>
          </w:p>
          <w:p w14:paraId="56054013" w14:textId="77777777" w:rsidR="00686067" w:rsidRDefault="00686067" w:rsidP="00686067">
            <w:pPr>
              <w:pStyle w:val="Sansinterligne"/>
              <w:rPr>
                <w:b/>
                <w:bCs/>
                <w:sz w:val="24"/>
                <w:szCs w:val="24"/>
              </w:rPr>
            </w:pPr>
          </w:p>
          <w:p w14:paraId="413C0215" w14:textId="7418960A" w:rsidR="003C6BFE" w:rsidRPr="003B1065" w:rsidRDefault="003C6BFE" w:rsidP="003C6BFE">
            <w:pPr>
              <w:pStyle w:val="Sansinterligne"/>
              <w:jc w:val="center"/>
              <w:rPr>
                <w:b/>
                <w:bCs/>
                <w:sz w:val="24"/>
                <w:szCs w:val="24"/>
              </w:rPr>
            </w:pPr>
          </w:p>
        </w:tc>
      </w:tr>
    </w:tbl>
    <w:p w14:paraId="55B3077E" w14:textId="77777777" w:rsidR="00CB12B2" w:rsidRPr="00C66E6F" w:rsidRDefault="00CB12B2" w:rsidP="00CB12B2">
      <w:pPr>
        <w:spacing w:before="0"/>
        <w:rPr>
          <w:vanish/>
        </w:rPr>
      </w:pPr>
    </w:p>
    <w:tbl>
      <w:tblPr>
        <w:tblW w:w="9945" w:type="dxa"/>
        <w:tblInd w:w="-125" w:type="dxa"/>
        <w:tblLayout w:type="fixed"/>
        <w:tblCellMar>
          <w:left w:w="0" w:type="dxa"/>
          <w:right w:w="0" w:type="dxa"/>
        </w:tblCellMar>
        <w:tblLook w:val="0000" w:firstRow="0" w:lastRow="0" w:firstColumn="0" w:lastColumn="0" w:noHBand="0" w:noVBand="0"/>
      </w:tblPr>
      <w:tblGrid>
        <w:gridCol w:w="981"/>
        <w:gridCol w:w="282"/>
        <w:gridCol w:w="471"/>
        <w:gridCol w:w="495"/>
        <w:gridCol w:w="494"/>
        <w:gridCol w:w="494"/>
        <w:gridCol w:w="494"/>
        <w:gridCol w:w="494"/>
        <w:gridCol w:w="494"/>
        <w:gridCol w:w="494"/>
        <w:gridCol w:w="504"/>
        <w:gridCol w:w="4020"/>
        <w:gridCol w:w="38"/>
        <w:gridCol w:w="38"/>
        <w:gridCol w:w="38"/>
        <w:gridCol w:w="38"/>
        <w:gridCol w:w="38"/>
        <w:gridCol w:w="38"/>
      </w:tblGrid>
      <w:tr w:rsidR="00CB12B2" w:rsidRPr="002226F7" w14:paraId="78151F39" w14:textId="77777777" w:rsidTr="003C6BFE">
        <w:trPr>
          <w:trHeight w:val="509"/>
        </w:trPr>
        <w:tc>
          <w:tcPr>
            <w:tcW w:w="981" w:type="dxa"/>
            <w:tcBorders>
              <w:top w:val="single" w:sz="4" w:space="0" w:color="000000"/>
              <w:left w:val="single" w:sz="4" w:space="0" w:color="000000"/>
              <w:bottom w:val="single" w:sz="4" w:space="0" w:color="000000"/>
            </w:tcBorders>
            <w:shd w:val="clear" w:color="auto" w:fill="auto"/>
            <w:vAlign w:val="center"/>
          </w:tcPr>
          <w:p w14:paraId="50336376" w14:textId="77777777" w:rsidR="00CB12B2" w:rsidRPr="002226F7" w:rsidRDefault="00CB12B2" w:rsidP="003C6BFE">
            <w:pPr>
              <w:rPr>
                <w:sz w:val="20"/>
                <w:szCs w:val="20"/>
              </w:rPr>
            </w:pPr>
            <w:proofErr w:type="spellStart"/>
            <w:r w:rsidRPr="002226F7">
              <w:rPr>
                <w:sz w:val="20"/>
                <w:szCs w:val="20"/>
              </w:rPr>
              <w:t>N°Chorus</w:t>
            </w:r>
            <w:proofErr w:type="spellEnd"/>
          </w:p>
        </w:tc>
        <w:tc>
          <w:tcPr>
            <w:tcW w:w="282" w:type="dxa"/>
            <w:tcBorders>
              <w:top w:val="single" w:sz="4" w:space="0" w:color="000000"/>
              <w:left w:val="single" w:sz="4" w:space="0" w:color="000000"/>
              <w:bottom w:val="single" w:sz="4" w:space="0" w:color="000000"/>
            </w:tcBorders>
            <w:shd w:val="clear" w:color="auto" w:fill="auto"/>
          </w:tcPr>
          <w:p w14:paraId="5E7B74EA" w14:textId="77777777" w:rsidR="00CB12B2" w:rsidRPr="002226F7" w:rsidRDefault="00CB12B2" w:rsidP="003C6BFE">
            <w:pPr>
              <w:snapToGrid w:val="0"/>
              <w:rPr>
                <w:sz w:val="20"/>
                <w:szCs w:val="20"/>
              </w:rPr>
            </w:pPr>
          </w:p>
        </w:tc>
        <w:tc>
          <w:tcPr>
            <w:tcW w:w="471" w:type="dxa"/>
            <w:tcBorders>
              <w:top w:val="single" w:sz="4" w:space="0" w:color="000000"/>
              <w:left w:val="single" w:sz="4" w:space="0" w:color="000000"/>
              <w:bottom w:val="single" w:sz="4" w:space="0" w:color="000000"/>
            </w:tcBorders>
            <w:shd w:val="clear" w:color="auto" w:fill="auto"/>
          </w:tcPr>
          <w:p w14:paraId="4141270D" w14:textId="77777777" w:rsidR="00CB12B2" w:rsidRPr="002226F7" w:rsidRDefault="00CB12B2" w:rsidP="003C6BFE">
            <w:pPr>
              <w:snapToGrid w:val="0"/>
              <w:rPr>
                <w:sz w:val="20"/>
                <w:szCs w:val="20"/>
              </w:rPr>
            </w:pPr>
          </w:p>
        </w:tc>
        <w:tc>
          <w:tcPr>
            <w:tcW w:w="495" w:type="dxa"/>
            <w:tcBorders>
              <w:top w:val="single" w:sz="4" w:space="0" w:color="000000"/>
              <w:left w:val="single" w:sz="4" w:space="0" w:color="000000"/>
              <w:bottom w:val="single" w:sz="4" w:space="0" w:color="000000"/>
            </w:tcBorders>
            <w:shd w:val="clear" w:color="auto" w:fill="auto"/>
          </w:tcPr>
          <w:p w14:paraId="7B83E2BA" w14:textId="77777777" w:rsidR="00CB12B2" w:rsidRPr="002226F7" w:rsidRDefault="00CB12B2" w:rsidP="003C6BFE">
            <w:pPr>
              <w:snapToGrid w:val="0"/>
              <w:rPr>
                <w:sz w:val="20"/>
                <w:szCs w:val="20"/>
              </w:rPr>
            </w:pPr>
          </w:p>
        </w:tc>
        <w:tc>
          <w:tcPr>
            <w:tcW w:w="494" w:type="dxa"/>
            <w:tcBorders>
              <w:top w:val="single" w:sz="4" w:space="0" w:color="000000"/>
              <w:left w:val="single" w:sz="4" w:space="0" w:color="000000"/>
              <w:bottom w:val="single" w:sz="4" w:space="0" w:color="000000"/>
            </w:tcBorders>
            <w:shd w:val="clear" w:color="auto" w:fill="auto"/>
          </w:tcPr>
          <w:p w14:paraId="0D9E04F1" w14:textId="77777777" w:rsidR="00CB12B2" w:rsidRPr="002226F7" w:rsidRDefault="00CB12B2" w:rsidP="003C6BFE">
            <w:pPr>
              <w:snapToGrid w:val="0"/>
              <w:rPr>
                <w:sz w:val="20"/>
                <w:szCs w:val="20"/>
              </w:rPr>
            </w:pPr>
          </w:p>
        </w:tc>
        <w:tc>
          <w:tcPr>
            <w:tcW w:w="494" w:type="dxa"/>
            <w:tcBorders>
              <w:top w:val="single" w:sz="4" w:space="0" w:color="000000"/>
              <w:left w:val="single" w:sz="4" w:space="0" w:color="000000"/>
              <w:bottom w:val="single" w:sz="4" w:space="0" w:color="000000"/>
            </w:tcBorders>
            <w:shd w:val="clear" w:color="auto" w:fill="auto"/>
          </w:tcPr>
          <w:p w14:paraId="02303F56" w14:textId="77777777" w:rsidR="00CB12B2" w:rsidRPr="002226F7" w:rsidRDefault="00CB12B2" w:rsidP="003C6BFE">
            <w:pPr>
              <w:snapToGrid w:val="0"/>
              <w:rPr>
                <w:sz w:val="20"/>
                <w:szCs w:val="20"/>
              </w:rPr>
            </w:pPr>
          </w:p>
        </w:tc>
        <w:tc>
          <w:tcPr>
            <w:tcW w:w="494" w:type="dxa"/>
            <w:tcBorders>
              <w:top w:val="single" w:sz="4" w:space="0" w:color="000000"/>
              <w:left w:val="single" w:sz="4" w:space="0" w:color="000000"/>
              <w:bottom w:val="single" w:sz="4" w:space="0" w:color="000000"/>
            </w:tcBorders>
            <w:shd w:val="clear" w:color="auto" w:fill="auto"/>
          </w:tcPr>
          <w:p w14:paraId="0FFA790C" w14:textId="77777777" w:rsidR="00CB12B2" w:rsidRPr="002226F7" w:rsidRDefault="00CB12B2" w:rsidP="003C6BFE">
            <w:pPr>
              <w:snapToGrid w:val="0"/>
              <w:rPr>
                <w:sz w:val="20"/>
                <w:szCs w:val="20"/>
              </w:rPr>
            </w:pPr>
          </w:p>
        </w:tc>
        <w:tc>
          <w:tcPr>
            <w:tcW w:w="494" w:type="dxa"/>
            <w:tcBorders>
              <w:top w:val="single" w:sz="4" w:space="0" w:color="000000"/>
              <w:left w:val="single" w:sz="4" w:space="0" w:color="000000"/>
              <w:bottom w:val="single" w:sz="4" w:space="0" w:color="000000"/>
            </w:tcBorders>
            <w:shd w:val="clear" w:color="auto" w:fill="auto"/>
          </w:tcPr>
          <w:p w14:paraId="17027AAF" w14:textId="77777777" w:rsidR="00CB12B2" w:rsidRPr="002226F7" w:rsidRDefault="00CB12B2" w:rsidP="003C6BFE">
            <w:pPr>
              <w:snapToGrid w:val="0"/>
              <w:rPr>
                <w:sz w:val="20"/>
                <w:szCs w:val="20"/>
              </w:rPr>
            </w:pPr>
          </w:p>
        </w:tc>
        <w:tc>
          <w:tcPr>
            <w:tcW w:w="494" w:type="dxa"/>
            <w:tcBorders>
              <w:top w:val="single" w:sz="4" w:space="0" w:color="000000"/>
              <w:left w:val="single" w:sz="4" w:space="0" w:color="000000"/>
              <w:bottom w:val="single" w:sz="4" w:space="0" w:color="000000"/>
            </w:tcBorders>
            <w:shd w:val="clear" w:color="auto" w:fill="auto"/>
          </w:tcPr>
          <w:p w14:paraId="55295454" w14:textId="77777777" w:rsidR="00CB12B2" w:rsidRPr="002226F7" w:rsidRDefault="00CB12B2" w:rsidP="003C6BFE">
            <w:pPr>
              <w:snapToGrid w:val="0"/>
              <w:rPr>
                <w:sz w:val="20"/>
                <w:szCs w:val="20"/>
              </w:rPr>
            </w:pPr>
          </w:p>
        </w:tc>
        <w:tc>
          <w:tcPr>
            <w:tcW w:w="494" w:type="dxa"/>
            <w:tcBorders>
              <w:top w:val="single" w:sz="4" w:space="0" w:color="000000"/>
              <w:left w:val="single" w:sz="4" w:space="0" w:color="000000"/>
              <w:bottom w:val="single" w:sz="4" w:space="0" w:color="000000"/>
            </w:tcBorders>
            <w:shd w:val="clear" w:color="auto" w:fill="auto"/>
          </w:tcPr>
          <w:p w14:paraId="2D9502AB" w14:textId="77777777" w:rsidR="00CB12B2" w:rsidRPr="002226F7" w:rsidRDefault="00CB12B2" w:rsidP="003C6BFE">
            <w:pPr>
              <w:snapToGrid w:val="0"/>
              <w:rPr>
                <w:sz w:val="20"/>
                <w:szCs w:val="20"/>
              </w:rPr>
            </w:pPr>
          </w:p>
        </w:tc>
        <w:tc>
          <w:tcPr>
            <w:tcW w:w="504" w:type="dxa"/>
            <w:tcBorders>
              <w:top w:val="single" w:sz="4" w:space="0" w:color="000000"/>
              <w:left w:val="single" w:sz="4" w:space="0" w:color="000000"/>
              <w:bottom w:val="single" w:sz="4" w:space="0" w:color="000000"/>
            </w:tcBorders>
            <w:shd w:val="clear" w:color="auto" w:fill="auto"/>
          </w:tcPr>
          <w:p w14:paraId="48942007" w14:textId="77777777" w:rsidR="00CB12B2" w:rsidRPr="002226F7" w:rsidRDefault="00CB12B2" w:rsidP="003C6BFE">
            <w:pPr>
              <w:snapToGrid w:val="0"/>
              <w:rPr>
                <w:sz w:val="20"/>
                <w:szCs w:val="20"/>
              </w:rPr>
            </w:pPr>
          </w:p>
        </w:tc>
        <w:tc>
          <w:tcPr>
            <w:tcW w:w="4020" w:type="dxa"/>
            <w:tcBorders>
              <w:left w:val="single" w:sz="4" w:space="0" w:color="000000"/>
            </w:tcBorders>
            <w:shd w:val="clear" w:color="auto" w:fill="auto"/>
          </w:tcPr>
          <w:p w14:paraId="759D9870" w14:textId="77777777" w:rsidR="00CB12B2" w:rsidRPr="002226F7" w:rsidRDefault="00CB12B2" w:rsidP="003C6BFE">
            <w:pPr>
              <w:snapToGrid w:val="0"/>
              <w:rPr>
                <w:sz w:val="20"/>
                <w:szCs w:val="20"/>
              </w:rPr>
            </w:pPr>
          </w:p>
        </w:tc>
        <w:tc>
          <w:tcPr>
            <w:tcW w:w="38" w:type="dxa"/>
            <w:shd w:val="clear" w:color="auto" w:fill="auto"/>
          </w:tcPr>
          <w:p w14:paraId="39EDF01B" w14:textId="77777777" w:rsidR="00CB12B2" w:rsidRPr="002226F7" w:rsidRDefault="00CB12B2" w:rsidP="003C6BFE">
            <w:pPr>
              <w:snapToGrid w:val="0"/>
              <w:rPr>
                <w:sz w:val="20"/>
                <w:szCs w:val="20"/>
              </w:rPr>
            </w:pPr>
          </w:p>
        </w:tc>
        <w:tc>
          <w:tcPr>
            <w:tcW w:w="38" w:type="dxa"/>
            <w:shd w:val="clear" w:color="auto" w:fill="auto"/>
          </w:tcPr>
          <w:p w14:paraId="7821198A" w14:textId="77777777" w:rsidR="00CB12B2" w:rsidRPr="002226F7" w:rsidRDefault="00CB12B2" w:rsidP="003C6BFE">
            <w:pPr>
              <w:snapToGrid w:val="0"/>
              <w:rPr>
                <w:sz w:val="20"/>
                <w:szCs w:val="20"/>
              </w:rPr>
            </w:pPr>
          </w:p>
        </w:tc>
        <w:tc>
          <w:tcPr>
            <w:tcW w:w="38" w:type="dxa"/>
            <w:shd w:val="clear" w:color="auto" w:fill="auto"/>
          </w:tcPr>
          <w:p w14:paraId="28DDCC41" w14:textId="77777777" w:rsidR="00CB12B2" w:rsidRPr="002226F7" w:rsidRDefault="00CB12B2" w:rsidP="003C6BFE">
            <w:pPr>
              <w:snapToGrid w:val="0"/>
              <w:rPr>
                <w:sz w:val="20"/>
                <w:szCs w:val="20"/>
              </w:rPr>
            </w:pPr>
          </w:p>
        </w:tc>
        <w:tc>
          <w:tcPr>
            <w:tcW w:w="38" w:type="dxa"/>
            <w:shd w:val="clear" w:color="auto" w:fill="auto"/>
          </w:tcPr>
          <w:p w14:paraId="5FF19CAC" w14:textId="77777777" w:rsidR="00CB12B2" w:rsidRPr="002226F7" w:rsidRDefault="00CB12B2" w:rsidP="003C6BFE">
            <w:pPr>
              <w:snapToGrid w:val="0"/>
              <w:rPr>
                <w:sz w:val="20"/>
                <w:szCs w:val="20"/>
              </w:rPr>
            </w:pPr>
          </w:p>
        </w:tc>
        <w:tc>
          <w:tcPr>
            <w:tcW w:w="38" w:type="dxa"/>
            <w:shd w:val="clear" w:color="auto" w:fill="auto"/>
          </w:tcPr>
          <w:p w14:paraId="53146220" w14:textId="77777777" w:rsidR="00CB12B2" w:rsidRPr="002226F7" w:rsidRDefault="00CB12B2" w:rsidP="003C6BFE">
            <w:pPr>
              <w:snapToGrid w:val="0"/>
              <w:rPr>
                <w:sz w:val="20"/>
                <w:szCs w:val="20"/>
              </w:rPr>
            </w:pPr>
          </w:p>
        </w:tc>
        <w:tc>
          <w:tcPr>
            <w:tcW w:w="38" w:type="dxa"/>
            <w:shd w:val="clear" w:color="auto" w:fill="auto"/>
          </w:tcPr>
          <w:p w14:paraId="50055831" w14:textId="77777777" w:rsidR="00CB12B2" w:rsidRPr="002226F7" w:rsidRDefault="00CB12B2" w:rsidP="003C6BFE">
            <w:pPr>
              <w:snapToGrid w:val="0"/>
              <w:rPr>
                <w:sz w:val="20"/>
                <w:szCs w:val="20"/>
              </w:rPr>
            </w:pPr>
          </w:p>
        </w:tc>
      </w:tr>
    </w:tbl>
    <w:p w14:paraId="1AFBE712" w14:textId="77777777" w:rsidR="00ED2066" w:rsidRDefault="00ED2066" w:rsidP="00FA6EA8">
      <w:pPr>
        <w:rPr>
          <w:b/>
          <w:smallCaps/>
          <w:sz w:val="20"/>
          <w:szCs w:val="20"/>
        </w:rPr>
      </w:pPr>
    </w:p>
    <w:p w14:paraId="6EDE7F7D" w14:textId="5E526DAD" w:rsidR="00CB12B2" w:rsidRPr="003679AD" w:rsidRDefault="00CB12B2" w:rsidP="00FA6EA8">
      <w:pPr>
        <w:rPr>
          <w:b/>
          <w:smallCaps/>
          <w:sz w:val="20"/>
          <w:szCs w:val="20"/>
        </w:rPr>
      </w:pPr>
      <w:r w:rsidRPr="002226F7">
        <w:rPr>
          <w:b/>
          <w:smallCaps/>
          <w:sz w:val="20"/>
          <w:szCs w:val="20"/>
        </w:rPr>
        <w:t>NOM DU TITULAIRE D</w:t>
      </w:r>
      <w:r w:rsidR="0096070E">
        <w:rPr>
          <w:b/>
          <w:smallCaps/>
          <w:sz w:val="20"/>
          <w:szCs w:val="20"/>
        </w:rPr>
        <w:t>E</w:t>
      </w:r>
      <w:r w:rsidR="00FA6EA8">
        <w:rPr>
          <w:b/>
          <w:smallCaps/>
          <w:sz w:val="20"/>
          <w:szCs w:val="20"/>
        </w:rPr>
        <w:t xml:space="preserve"> </w:t>
      </w:r>
      <w:r w:rsidR="0096070E">
        <w:rPr>
          <w:b/>
          <w:smallCaps/>
          <w:sz w:val="20"/>
          <w:szCs w:val="20"/>
        </w:rPr>
        <w:t>L’</w:t>
      </w:r>
      <w:r w:rsidR="003577A7">
        <w:rPr>
          <w:b/>
          <w:smallCaps/>
          <w:sz w:val="20"/>
          <w:szCs w:val="20"/>
        </w:rPr>
        <w:t>ACCORD-CADRE</w:t>
      </w:r>
      <w:r w:rsidRPr="002226F7">
        <w:rPr>
          <w:b/>
          <w:smallCaps/>
          <w:sz w:val="20"/>
          <w:szCs w:val="20"/>
        </w:rPr>
        <w:t> : …………</w:t>
      </w:r>
      <w:proofErr w:type="gramStart"/>
      <w:r w:rsidRPr="002226F7">
        <w:rPr>
          <w:b/>
          <w:smallCaps/>
          <w:sz w:val="20"/>
          <w:szCs w:val="20"/>
        </w:rPr>
        <w:t>…….</w:t>
      </w:r>
      <w:proofErr w:type="gramEnd"/>
      <w:r w:rsidRPr="002226F7">
        <w:rPr>
          <w:b/>
          <w:smallCaps/>
          <w:sz w:val="20"/>
          <w:szCs w:val="20"/>
        </w:rPr>
        <w:t>…….………….……… (à renseigner)</w:t>
      </w:r>
    </w:p>
    <w:p w14:paraId="68CDC330" w14:textId="77777777" w:rsidR="00CB12B2" w:rsidRPr="002226F7" w:rsidRDefault="00CB12B2" w:rsidP="00CB12B2">
      <w:pPr>
        <w:spacing w:before="120"/>
        <w:jc w:val="left"/>
        <w:rPr>
          <w:b/>
          <w:color w:val="0000FF"/>
          <w:sz w:val="20"/>
          <w:szCs w:val="20"/>
          <w:u w:val="single"/>
        </w:rPr>
      </w:pPr>
      <w:r w:rsidRPr="002226F7">
        <w:rPr>
          <w:b/>
          <w:sz w:val="20"/>
          <w:szCs w:val="20"/>
        </w:rPr>
        <w:t>Identification de la personne publique</w:t>
      </w:r>
    </w:p>
    <w:tbl>
      <w:tblPr>
        <w:tblW w:w="0" w:type="auto"/>
        <w:tblInd w:w="120" w:type="dxa"/>
        <w:tblLayout w:type="fixed"/>
        <w:tblCellMar>
          <w:left w:w="120" w:type="dxa"/>
          <w:right w:w="120" w:type="dxa"/>
        </w:tblCellMar>
        <w:tblLook w:val="0000" w:firstRow="0" w:lastRow="0" w:firstColumn="0" w:lastColumn="0" w:noHBand="0" w:noVBand="0"/>
      </w:tblPr>
      <w:tblGrid>
        <w:gridCol w:w="9643"/>
      </w:tblGrid>
      <w:tr w:rsidR="00CB12B2" w:rsidRPr="002226F7" w14:paraId="439187F7" w14:textId="77777777" w:rsidTr="003C6BFE">
        <w:tc>
          <w:tcPr>
            <w:tcW w:w="9643" w:type="dxa"/>
            <w:tcBorders>
              <w:top w:val="single" w:sz="4" w:space="0" w:color="C0C0C0"/>
              <w:left w:val="single" w:sz="4" w:space="0" w:color="C0C0C0"/>
              <w:bottom w:val="single" w:sz="4" w:space="0" w:color="C0C0C0"/>
              <w:right w:val="single" w:sz="4" w:space="0" w:color="C0C0C0"/>
            </w:tcBorders>
            <w:shd w:val="clear" w:color="auto" w:fill="auto"/>
          </w:tcPr>
          <w:p w14:paraId="38C5EE1E" w14:textId="77777777" w:rsidR="00CB12B2" w:rsidRPr="002226F7" w:rsidRDefault="00CB12B2" w:rsidP="003C6BFE">
            <w:pPr>
              <w:snapToGrid w:val="0"/>
              <w:jc w:val="both"/>
              <w:rPr>
                <w:sz w:val="20"/>
                <w:szCs w:val="20"/>
              </w:rPr>
            </w:pPr>
            <w:r w:rsidRPr="002226F7">
              <w:rPr>
                <w:b/>
                <w:color w:val="0000FF"/>
                <w:sz w:val="20"/>
                <w:szCs w:val="20"/>
                <w:u w:val="single"/>
              </w:rPr>
              <w:t>Ministère de la Justice</w:t>
            </w:r>
          </w:p>
          <w:p w14:paraId="1C4CBB09" w14:textId="6C6D65C6" w:rsidR="00CB12B2" w:rsidRPr="002226F7" w:rsidRDefault="00CB12B2" w:rsidP="003C6BFE">
            <w:pPr>
              <w:snapToGrid w:val="0"/>
              <w:jc w:val="both"/>
              <w:rPr>
                <w:sz w:val="20"/>
                <w:szCs w:val="20"/>
              </w:rPr>
            </w:pPr>
            <w:r w:rsidRPr="002226F7">
              <w:rPr>
                <w:sz w:val="20"/>
                <w:szCs w:val="20"/>
              </w:rPr>
              <w:t xml:space="preserve">Secrétariat Général / Services des finances, des achats et de la conformité / Sous-direction du budget et des achats / Département ministériel des achats / Bureau des </w:t>
            </w:r>
            <w:r w:rsidR="00EA39A7">
              <w:rPr>
                <w:sz w:val="20"/>
                <w:szCs w:val="20"/>
              </w:rPr>
              <w:t>marchés</w:t>
            </w:r>
          </w:p>
          <w:p w14:paraId="46AFFC58" w14:textId="77777777" w:rsidR="00CB12B2" w:rsidRPr="002226F7" w:rsidRDefault="00CB12B2" w:rsidP="003C6BFE">
            <w:pPr>
              <w:jc w:val="both"/>
              <w:rPr>
                <w:sz w:val="20"/>
                <w:szCs w:val="20"/>
              </w:rPr>
            </w:pPr>
            <w:r w:rsidRPr="002226F7">
              <w:rPr>
                <w:sz w:val="20"/>
                <w:szCs w:val="20"/>
              </w:rPr>
              <w:t>13, place Vendôme 75042 PARIS cedex 01</w:t>
            </w:r>
          </w:p>
          <w:p w14:paraId="68709F06" w14:textId="77777777" w:rsidR="00CB12B2" w:rsidRPr="002226F7" w:rsidRDefault="00CB12B2" w:rsidP="003C6BFE">
            <w:pPr>
              <w:snapToGrid w:val="0"/>
              <w:jc w:val="both"/>
              <w:rPr>
                <w:sz w:val="20"/>
                <w:szCs w:val="20"/>
              </w:rPr>
            </w:pPr>
            <w:r w:rsidRPr="002226F7">
              <w:rPr>
                <w:sz w:val="20"/>
                <w:szCs w:val="20"/>
              </w:rPr>
              <w:t>N°SIRET : 11001001400014</w:t>
            </w:r>
          </w:p>
        </w:tc>
      </w:tr>
    </w:tbl>
    <w:p w14:paraId="4119DFF4" w14:textId="1B96EDAE" w:rsidR="00CB12B2" w:rsidRPr="002226F7" w:rsidRDefault="00CB12B2" w:rsidP="00CB12B2">
      <w:pPr>
        <w:spacing w:before="60"/>
        <w:jc w:val="left"/>
        <w:rPr>
          <w:sz w:val="20"/>
          <w:szCs w:val="20"/>
        </w:rPr>
      </w:pPr>
      <w:r w:rsidRPr="002226F7">
        <w:rPr>
          <w:b/>
          <w:sz w:val="20"/>
          <w:szCs w:val="20"/>
        </w:rPr>
        <w:t>Objet d</w:t>
      </w:r>
      <w:r w:rsidR="003C6BFE">
        <w:rPr>
          <w:b/>
          <w:sz w:val="20"/>
          <w:szCs w:val="20"/>
        </w:rPr>
        <w:t xml:space="preserve">u </w:t>
      </w:r>
      <w:r w:rsidR="00EA39A7">
        <w:rPr>
          <w:b/>
          <w:sz w:val="20"/>
          <w:szCs w:val="20"/>
        </w:rPr>
        <w:t>marché</w:t>
      </w:r>
      <w:r w:rsidRPr="002226F7">
        <w:rPr>
          <w:b/>
          <w:sz w:val="20"/>
          <w:szCs w:val="20"/>
        </w:rPr>
        <w:t xml:space="preserve"> </w:t>
      </w:r>
    </w:p>
    <w:tbl>
      <w:tblPr>
        <w:tblW w:w="9643" w:type="dxa"/>
        <w:tblInd w:w="120" w:type="dxa"/>
        <w:tblLayout w:type="fixed"/>
        <w:tblCellMar>
          <w:left w:w="120" w:type="dxa"/>
          <w:right w:w="120" w:type="dxa"/>
        </w:tblCellMar>
        <w:tblLook w:val="0000" w:firstRow="0" w:lastRow="0" w:firstColumn="0" w:lastColumn="0" w:noHBand="0" w:noVBand="0"/>
      </w:tblPr>
      <w:tblGrid>
        <w:gridCol w:w="9643"/>
      </w:tblGrid>
      <w:tr w:rsidR="00CB12B2" w:rsidRPr="002226F7" w14:paraId="692C6014" w14:textId="77777777" w:rsidTr="003C6BFE">
        <w:tc>
          <w:tcPr>
            <w:tcW w:w="9643" w:type="dxa"/>
            <w:tcBorders>
              <w:top w:val="single" w:sz="4" w:space="0" w:color="C0C0C0"/>
              <w:left w:val="single" w:sz="4" w:space="0" w:color="C0C0C0"/>
              <w:bottom w:val="single" w:sz="4" w:space="0" w:color="C0C0C0"/>
              <w:right w:val="single" w:sz="4" w:space="0" w:color="C0C0C0"/>
            </w:tcBorders>
            <w:shd w:val="clear" w:color="auto" w:fill="auto"/>
          </w:tcPr>
          <w:p w14:paraId="18B16996" w14:textId="53CE3038" w:rsidR="00CB12B2" w:rsidRPr="002226F7" w:rsidRDefault="003B66E4" w:rsidP="003C6BFE">
            <w:pPr>
              <w:jc w:val="both"/>
              <w:rPr>
                <w:sz w:val="20"/>
                <w:szCs w:val="20"/>
              </w:rPr>
            </w:pPr>
            <w:r>
              <w:rPr>
                <w:sz w:val="20"/>
                <w:szCs w:val="20"/>
              </w:rPr>
              <w:t>Marché</w:t>
            </w:r>
            <w:r w:rsidR="00E24BC4">
              <w:rPr>
                <w:sz w:val="20"/>
                <w:szCs w:val="20"/>
              </w:rPr>
              <w:t xml:space="preserve"> de prestations de services d’assistance téléphonique à destination des victimes via le numéro 116 006</w:t>
            </w:r>
            <w:r w:rsidR="00ED2066">
              <w:rPr>
                <w:sz w:val="20"/>
                <w:szCs w:val="20"/>
              </w:rPr>
              <w:t>.</w:t>
            </w:r>
          </w:p>
        </w:tc>
      </w:tr>
    </w:tbl>
    <w:p w14:paraId="666ECF22" w14:textId="5466F2A3" w:rsidR="00CB12B2" w:rsidRPr="002226F7" w:rsidRDefault="00CB12B2" w:rsidP="00CB12B2">
      <w:pPr>
        <w:spacing w:before="60"/>
        <w:jc w:val="both"/>
        <w:rPr>
          <w:sz w:val="20"/>
          <w:szCs w:val="20"/>
        </w:rPr>
      </w:pPr>
      <w:r w:rsidRPr="002226F7">
        <w:rPr>
          <w:b/>
          <w:sz w:val="20"/>
          <w:szCs w:val="20"/>
        </w:rPr>
        <w:t>Forme d</w:t>
      </w:r>
      <w:r w:rsidR="006763AA">
        <w:rPr>
          <w:b/>
          <w:sz w:val="20"/>
          <w:szCs w:val="20"/>
        </w:rPr>
        <w:t xml:space="preserve">u </w:t>
      </w:r>
      <w:r w:rsidR="00EA39A7">
        <w:rPr>
          <w:b/>
          <w:sz w:val="20"/>
          <w:szCs w:val="20"/>
        </w:rPr>
        <w:t>marché</w:t>
      </w:r>
    </w:p>
    <w:tbl>
      <w:tblPr>
        <w:tblW w:w="9651" w:type="dxa"/>
        <w:tblInd w:w="70" w:type="dxa"/>
        <w:tblLayout w:type="fixed"/>
        <w:tblCellMar>
          <w:left w:w="70" w:type="dxa"/>
          <w:right w:w="70" w:type="dxa"/>
        </w:tblCellMar>
        <w:tblLook w:val="0000" w:firstRow="0" w:lastRow="0" w:firstColumn="0" w:lastColumn="0" w:noHBand="0" w:noVBand="0"/>
      </w:tblPr>
      <w:tblGrid>
        <w:gridCol w:w="9651"/>
      </w:tblGrid>
      <w:tr w:rsidR="00CB12B2" w:rsidRPr="002226F7" w14:paraId="486F6DEE" w14:textId="77777777" w:rsidTr="00A64846">
        <w:trPr>
          <w:trHeight w:val="482"/>
        </w:trPr>
        <w:tc>
          <w:tcPr>
            <w:tcW w:w="9651" w:type="dxa"/>
            <w:tcBorders>
              <w:top w:val="single" w:sz="4" w:space="0" w:color="C0C0C0"/>
              <w:left w:val="single" w:sz="4" w:space="0" w:color="C0C0C0"/>
              <w:bottom w:val="single" w:sz="4" w:space="0" w:color="C0C0C0"/>
              <w:right w:val="single" w:sz="4" w:space="0" w:color="C0C0C0"/>
            </w:tcBorders>
            <w:shd w:val="clear" w:color="auto" w:fill="auto"/>
          </w:tcPr>
          <w:p w14:paraId="440D2C75" w14:textId="0B776CAA" w:rsidR="00CB12B2" w:rsidRPr="002226F7" w:rsidRDefault="003577A7" w:rsidP="00A64846">
            <w:pPr>
              <w:jc w:val="both"/>
              <w:rPr>
                <w:sz w:val="20"/>
                <w:szCs w:val="20"/>
                <w:highlight w:val="yellow"/>
              </w:rPr>
            </w:pPr>
            <w:r>
              <w:rPr>
                <w:sz w:val="20"/>
                <w:szCs w:val="20"/>
              </w:rPr>
              <w:t>Accord-cadre</w:t>
            </w:r>
            <w:r w:rsidR="00CB12B2" w:rsidRPr="00A64846">
              <w:rPr>
                <w:sz w:val="20"/>
                <w:szCs w:val="20"/>
              </w:rPr>
              <w:t xml:space="preserve"> </w:t>
            </w:r>
            <w:r w:rsidR="00977CD6">
              <w:rPr>
                <w:sz w:val="20"/>
                <w:szCs w:val="20"/>
              </w:rPr>
              <w:t xml:space="preserve">mixte </w:t>
            </w:r>
            <w:r w:rsidR="00CB12B2" w:rsidRPr="00A64846">
              <w:rPr>
                <w:sz w:val="20"/>
                <w:szCs w:val="20"/>
              </w:rPr>
              <w:t>passé en application des articles R</w:t>
            </w:r>
            <w:r w:rsidR="006763AA" w:rsidRPr="00A64846">
              <w:rPr>
                <w:sz w:val="20"/>
                <w:szCs w:val="20"/>
              </w:rPr>
              <w:t>.</w:t>
            </w:r>
            <w:r w:rsidR="00CB12B2" w:rsidRPr="00A64846">
              <w:rPr>
                <w:sz w:val="20"/>
                <w:szCs w:val="20"/>
              </w:rPr>
              <w:t xml:space="preserve">2162-1 à 14 du </w:t>
            </w:r>
            <w:r w:rsidR="00FA6EA8">
              <w:rPr>
                <w:sz w:val="20"/>
                <w:szCs w:val="20"/>
              </w:rPr>
              <w:t>Code</w:t>
            </w:r>
            <w:r w:rsidR="007E6029">
              <w:rPr>
                <w:sz w:val="20"/>
                <w:szCs w:val="20"/>
              </w:rPr>
              <w:t xml:space="preserve"> de</w:t>
            </w:r>
            <w:r w:rsidR="00FA6EA8">
              <w:rPr>
                <w:sz w:val="20"/>
                <w:szCs w:val="20"/>
              </w:rPr>
              <w:t xml:space="preserve"> </w:t>
            </w:r>
            <w:r w:rsidR="00CB12B2" w:rsidRPr="00A64846">
              <w:rPr>
                <w:sz w:val="20"/>
                <w:szCs w:val="20"/>
              </w:rPr>
              <w:t>la commande publique</w:t>
            </w:r>
            <w:r w:rsidR="00D16FFC">
              <w:rPr>
                <w:sz w:val="20"/>
                <w:szCs w:val="20"/>
              </w:rPr>
              <w:t>.</w:t>
            </w:r>
          </w:p>
        </w:tc>
      </w:tr>
    </w:tbl>
    <w:p w14:paraId="75D90CBD" w14:textId="6E66FBDC" w:rsidR="00CB12B2" w:rsidRPr="002226F7" w:rsidRDefault="00CB12B2" w:rsidP="00CB12B2">
      <w:pPr>
        <w:spacing w:before="60"/>
        <w:jc w:val="both"/>
        <w:rPr>
          <w:sz w:val="20"/>
          <w:szCs w:val="20"/>
        </w:rPr>
      </w:pPr>
      <w:r w:rsidRPr="002226F7">
        <w:rPr>
          <w:b/>
          <w:sz w:val="20"/>
          <w:szCs w:val="20"/>
        </w:rPr>
        <w:t xml:space="preserve">Procédure </w:t>
      </w:r>
    </w:p>
    <w:tbl>
      <w:tblPr>
        <w:tblW w:w="0" w:type="auto"/>
        <w:tblInd w:w="70" w:type="dxa"/>
        <w:tblLayout w:type="fixed"/>
        <w:tblCellMar>
          <w:left w:w="70" w:type="dxa"/>
          <w:right w:w="70" w:type="dxa"/>
        </w:tblCellMar>
        <w:tblLook w:val="0000" w:firstRow="0" w:lastRow="0" w:firstColumn="0" w:lastColumn="0" w:noHBand="0" w:noVBand="0"/>
      </w:tblPr>
      <w:tblGrid>
        <w:gridCol w:w="9636"/>
      </w:tblGrid>
      <w:tr w:rsidR="00CB12B2" w:rsidRPr="002226F7" w14:paraId="5297FD92" w14:textId="77777777" w:rsidTr="003C6BFE">
        <w:tc>
          <w:tcPr>
            <w:tcW w:w="9636" w:type="dxa"/>
            <w:tcBorders>
              <w:top w:val="single" w:sz="4" w:space="0" w:color="C0C0C0"/>
              <w:left w:val="single" w:sz="4" w:space="0" w:color="C0C0C0"/>
              <w:bottom w:val="single" w:sz="4" w:space="0" w:color="C0C0C0"/>
              <w:right w:val="single" w:sz="4" w:space="0" w:color="C0C0C0"/>
            </w:tcBorders>
            <w:shd w:val="clear" w:color="auto" w:fill="auto"/>
          </w:tcPr>
          <w:p w14:paraId="22CAA13A" w14:textId="5F1BA67E" w:rsidR="00CB12B2" w:rsidRPr="002226F7" w:rsidRDefault="00CB12B2" w:rsidP="003C6BFE">
            <w:pPr>
              <w:jc w:val="both"/>
              <w:rPr>
                <w:sz w:val="20"/>
                <w:szCs w:val="20"/>
              </w:rPr>
            </w:pPr>
            <w:r w:rsidRPr="00A64846">
              <w:rPr>
                <w:sz w:val="20"/>
                <w:szCs w:val="20"/>
              </w:rPr>
              <w:t xml:space="preserve">Le présent </w:t>
            </w:r>
            <w:r w:rsidR="00EA39A7">
              <w:rPr>
                <w:sz w:val="20"/>
                <w:szCs w:val="20"/>
              </w:rPr>
              <w:t>marché</w:t>
            </w:r>
            <w:r w:rsidRPr="00A64846">
              <w:rPr>
                <w:sz w:val="20"/>
                <w:szCs w:val="20"/>
              </w:rPr>
              <w:t xml:space="preserve"> est passé selon la procédure d’appel d’offres ouvert, en application des articles L</w:t>
            </w:r>
            <w:r w:rsidR="006763AA" w:rsidRPr="00A64846">
              <w:rPr>
                <w:sz w:val="20"/>
                <w:szCs w:val="20"/>
              </w:rPr>
              <w:t>.</w:t>
            </w:r>
            <w:r w:rsidRPr="00A64846">
              <w:rPr>
                <w:sz w:val="20"/>
                <w:szCs w:val="20"/>
              </w:rPr>
              <w:t>2124-2 et R</w:t>
            </w:r>
            <w:r w:rsidR="006763AA" w:rsidRPr="00A64846">
              <w:rPr>
                <w:sz w:val="20"/>
                <w:szCs w:val="20"/>
              </w:rPr>
              <w:t>.</w:t>
            </w:r>
            <w:r w:rsidRPr="00A64846">
              <w:rPr>
                <w:sz w:val="20"/>
                <w:szCs w:val="20"/>
              </w:rPr>
              <w:t xml:space="preserve">2161-2 à </w:t>
            </w:r>
            <w:r w:rsidR="006763AA" w:rsidRPr="00A64846">
              <w:rPr>
                <w:sz w:val="20"/>
                <w:szCs w:val="20"/>
              </w:rPr>
              <w:t>R.</w:t>
            </w:r>
            <w:r w:rsidRPr="00A64846">
              <w:rPr>
                <w:sz w:val="20"/>
                <w:szCs w:val="20"/>
              </w:rPr>
              <w:t xml:space="preserve">2161-5 du </w:t>
            </w:r>
            <w:r w:rsidR="007E6029">
              <w:rPr>
                <w:sz w:val="20"/>
                <w:szCs w:val="20"/>
              </w:rPr>
              <w:t>Code de</w:t>
            </w:r>
            <w:r w:rsidR="00FA6EA8">
              <w:rPr>
                <w:sz w:val="20"/>
                <w:szCs w:val="20"/>
              </w:rPr>
              <w:t xml:space="preserve"> </w:t>
            </w:r>
            <w:r w:rsidRPr="00A64846">
              <w:rPr>
                <w:sz w:val="20"/>
                <w:szCs w:val="20"/>
              </w:rPr>
              <w:t>la commande publique</w:t>
            </w:r>
            <w:r w:rsidR="00C32631">
              <w:rPr>
                <w:sz w:val="20"/>
                <w:szCs w:val="20"/>
              </w:rPr>
              <w:t>.</w:t>
            </w:r>
          </w:p>
        </w:tc>
      </w:tr>
    </w:tbl>
    <w:p w14:paraId="2BE7992A" w14:textId="120B3A09" w:rsidR="00CB12B2" w:rsidRPr="002226F7" w:rsidRDefault="00CB12B2" w:rsidP="00CB12B2">
      <w:pPr>
        <w:spacing w:before="60"/>
        <w:jc w:val="both"/>
        <w:rPr>
          <w:sz w:val="20"/>
          <w:szCs w:val="20"/>
        </w:rPr>
      </w:pPr>
      <w:r w:rsidRPr="002226F7">
        <w:rPr>
          <w:b/>
          <w:sz w:val="20"/>
          <w:szCs w:val="20"/>
        </w:rPr>
        <w:t xml:space="preserve">Désignation de la personne habilitée à signer </w:t>
      </w:r>
      <w:r w:rsidR="00FA6EA8">
        <w:rPr>
          <w:b/>
          <w:sz w:val="20"/>
          <w:szCs w:val="20"/>
        </w:rPr>
        <w:t xml:space="preserve">le </w:t>
      </w:r>
      <w:r w:rsidR="00EA39A7">
        <w:rPr>
          <w:b/>
          <w:sz w:val="20"/>
          <w:szCs w:val="20"/>
        </w:rPr>
        <w:t>marché</w:t>
      </w:r>
      <w:r w:rsidRPr="002226F7">
        <w:rPr>
          <w:b/>
          <w:sz w:val="20"/>
          <w:szCs w:val="20"/>
        </w:rPr>
        <w:t xml:space="preserve"> pour le compte du ministère</w:t>
      </w:r>
    </w:p>
    <w:tbl>
      <w:tblPr>
        <w:tblW w:w="0" w:type="auto"/>
        <w:tblInd w:w="120" w:type="dxa"/>
        <w:tblLayout w:type="fixed"/>
        <w:tblCellMar>
          <w:left w:w="120" w:type="dxa"/>
          <w:right w:w="120" w:type="dxa"/>
        </w:tblCellMar>
        <w:tblLook w:val="0000" w:firstRow="0" w:lastRow="0" w:firstColumn="0" w:lastColumn="0" w:noHBand="0" w:noVBand="0"/>
      </w:tblPr>
      <w:tblGrid>
        <w:gridCol w:w="9643"/>
      </w:tblGrid>
      <w:tr w:rsidR="00CB12B2" w:rsidRPr="002226F7" w14:paraId="633B2F2B" w14:textId="77777777" w:rsidTr="00A64846">
        <w:trPr>
          <w:trHeight w:val="355"/>
        </w:trPr>
        <w:tc>
          <w:tcPr>
            <w:tcW w:w="9643" w:type="dxa"/>
            <w:tcBorders>
              <w:top w:val="single" w:sz="4" w:space="0" w:color="C0C0C0"/>
              <w:left w:val="single" w:sz="4" w:space="0" w:color="C0C0C0"/>
              <w:bottom w:val="single" w:sz="4" w:space="0" w:color="C0C0C0"/>
              <w:right w:val="single" w:sz="4" w:space="0" w:color="C0C0C0"/>
            </w:tcBorders>
            <w:shd w:val="clear" w:color="auto" w:fill="auto"/>
          </w:tcPr>
          <w:p w14:paraId="6EEBB2E7" w14:textId="6C2D95DC" w:rsidR="00CB12B2" w:rsidRPr="002226F7" w:rsidRDefault="007517EF" w:rsidP="003C6BFE">
            <w:pPr>
              <w:snapToGrid w:val="0"/>
              <w:jc w:val="both"/>
              <w:rPr>
                <w:sz w:val="20"/>
                <w:szCs w:val="20"/>
              </w:rPr>
            </w:pPr>
            <w:r w:rsidRPr="002226F7">
              <w:rPr>
                <w:sz w:val="20"/>
                <w:szCs w:val="20"/>
              </w:rPr>
              <w:t>Madame la Secrétaire générale du ministère de la Justice</w:t>
            </w:r>
            <w:r w:rsidR="00754918">
              <w:rPr>
                <w:sz w:val="20"/>
                <w:szCs w:val="20"/>
              </w:rPr>
              <w:t xml:space="preserve"> ou son représentant</w:t>
            </w:r>
          </w:p>
        </w:tc>
      </w:tr>
    </w:tbl>
    <w:p w14:paraId="708D6A25" w14:textId="24C0AD6C" w:rsidR="00CB12B2" w:rsidRPr="002226F7" w:rsidRDefault="00CB12B2" w:rsidP="00CB12B2">
      <w:pPr>
        <w:spacing w:before="60"/>
        <w:jc w:val="both"/>
        <w:rPr>
          <w:b/>
          <w:sz w:val="20"/>
          <w:szCs w:val="20"/>
        </w:rPr>
      </w:pPr>
      <w:r w:rsidRPr="002226F7">
        <w:rPr>
          <w:b/>
          <w:sz w:val="20"/>
          <w:szCs w:val="20"/>
        </w:rPr>
        <w:t>Désignation de la personne habilitée à donner les renseignements prévus</w:t>
      </w:r>
      <w:r w:rsidR="002F12C1">
        <w:rPr>
          <w:b/>
          <w:sz w:val="20"/>
          <w:szCs w:val="20"/>
        </w:rPr>
        <w:t xml:space="preserve"> aux articles</w:t>
      </w:r>
      <w:r w:rsidRPr="002226F7">
        <w:rPr>
          <w:b/>
          <w:sz w:val="20"/>
          <w:szCs w:val="20"/>
        </w:rPr>
        <w:t xml:space="preserve"> R</w:t>
      </w:r>
      <w:r w:rsidR="006763AA">
        <w:rPr>
          <w:b/>
          <w:sz w:val="20"/>
          <w:szCs w:val="20"/>
        </w:rPr>
        <w:t>.</w:t>
      </w:r>
      <w:r w:rsidRPr="002226F7">
        <w:rPr>
          <w:b/>
          <w:sz w:val="20"/>
          <w:szCs w:val="20"/>
        </w:rPr>
        <w:t>2191-59 à R</w:t>
      </w:r>
      <w:r w:rsidR="006763AA">
        <w:rPr>
          <w:b/>
          <w:sz w:val="20"/>
          <w:szCs w:val="20"/>
        </w:rPr>
        <w:t>.</w:t>
      </w:r>
      <w:r w:rsidRPr="002226F7">
        <w:rPr>
          <w:b/>
          <w:sz w:val="20"/>
          <w:szCs w:val="20"/>
        </w:rPr>
        <w:t xml:space="preserve">2191-62 du </w:t>
      </w:r>
      <w:r w:rsidR="00FA6EA8">
        <w:rPr>
          <w:b/>
          <w:sz w:val="20"/>
          <w:szCs w:val="20"/>
        </w:rPr>
        <w:t>Code de la</w:t>
      </w:r>
      <w:r w:rsidRPr="002226F7">
        <w:rPr>
          <w:b/>
          <w:sz w:val="20"/>
          <w:szCs w:val="20"/>
        </w:rPr>
        <w:t xml:space="preserve"> commande publique</w:t>
      </w:r>
    </w:p>
    <w:tbl>
      <w:tblPr>
        <w:tblW w:w="0" w:type="auto"/>
        <w:tblInd w:w="120" w:type="dxa"/>
        <w:tblLayout w:type="fixed"/>
        <w:tblCellMar>
          <w:left w:w="120" w:type="dxa"/>
          <w:right w:w="120" w:type="dxa"/>
        </w:tblCellMar>
        <w:tblLook w:val="0000" w:firstRow="0" w:lastRow="0" w:firstColumn="0" w:lastColumn="0" w:noHBand="0" w:noVBand="0"/>
      </w:tblPr>
      <w:tblGrid>
        <w:gridCol w:w="9643"/>
      </w:tblGrid>
      <w:tr w:rsidR="00CB12B2" w:rsidRPr="002226F7" w14:paraId="0E835C9E" w14:textId="77777777" w:rsidTr="003C6BFE">
        <w:tc>
          <w:tcPr>
            <w:tcW w:w="9643" w:type="dxa"/>
            <w:tcBorders>
              <w:top w:val="single" w:sz="4" w:space="0" w:color="C0C0C0"/>
              <w:left w:val="single" w:sz="4" w:space="0" w:color="C0C0C0"/>
              <w:bottom w:val="single" w:sz="4" w:space="0" w:color="C0C0C0"/>
              <w:right w:val="single" w:sz="4" w:space="0" w:color="C0C0C0"/>
            </w:tcBorders>
            <w:shd w:val="clear" w:color="auto" w:fill="auto"/>
          </w:tcPr>
          <w:p w14:paraId="7C2E125C" w14:textId="5573D79E" w:rsidR="00CB12B2" w:rsidRPr="002226F7" w:rsidRDefault="00CB12B2" w:rsidP="003C6BFE">
            <w:pPr>
              <w:snapToGrid w:val="0"/>
              <w:jc w:val="both"/>
              <w:rPr>
                <w:sz w:val="20"/>
                <w:szCs w:val="20"/>
              </w:rPr>
            </w:pPr>
            <w:r w:rsidRPr="002226F7">
              <w:rPr>
                <w:sz w:val="20"/>
                <w:szCs w:val="20"/>
              </w:rPr>
              <w:t>Madame la Secrétaire générale du ministère de la Justice</w:t>
            </w:r>
            <w:r w:rsidR="00754918">
              <w:rPr>
                <w:sz w:val="20"/>
                <w:szCs w:val="20"/>
              </w:rPr>
              <w:t xml:space="preserve"> ou son représentant</w:t>
            </w:r>
          </w:p>
        </w:tc>
      </w:tr>
    </w:tbl>
    <w:p w14:paraId="6084E35A" w14:textId="77777777" w:rsidR="00CB12B2" w:rsidRPr="002226F7" w:rsidRDefault="00CB12B2" w:rsidP="00CB12B2">
      <w:pPr>
        <w:spacing w:before="60"/>
        <w:jc w:val="both"/>
        <w:rPr>
          <w:sz w:val="20"/>
          <w:szCs w:val="20"/>
        </w:rPr>
      </w:pPr>
      <w:r w:rsidRPr="002226F7">
        <w:rPr>
          <w:b/>
          <w:sz w:val="20"/>
          <w:szCs w:val="20"/>
        </w:rPr>
        <w:t>Désignation du comptable assignataire</w:t>
      </w:r>
    </w:p>
    <w:tbl>
      <w:tblPr>
        <w:tblW w:w="0" w:type="auto"/>
        <w:tblInd w:w="120" w:type="dxa"/>
        <w:tblLayout w:type="fixed"/>
        <w:tblCellMar>
          <w:left w:w="120" w:type="dxa"/>
          <w:right w:w="120" w:type="dxa"/>
        </w:tblCellMar>
        <w:tblLook w:val="0000" w:firstRow="0" w:lastRow="0" w:firstColumn="0" w:lastColumn="0" w:noHBand="0" w:noVBand="0"/>
      </w:tblPr>
      <w:tblGrid>
        <w:gridCol w:w="9643"/>
      </w:tblGrid>
      <w:tr w:rsidR="00CB12B2" w:rsidRPr="002226F7" w14:paraId="32E238CE" w14:textId="77777777" w:rsidTr="003C6BFE">
        <w:tc>
          <w:tcPr>
            <w:tcW w:w="9643" w:type="dxa"/>
            <w:tcBorders>
              <w:top w:val="single" w:sz="4" w:space="0" w:color="C0C0C0"/>
              <w:left w:val="single" w:sz="4" w:space="0" w:color="C0C0C0"/>
              <w:bottom w:val="single" w:sz="4" w:space="0" w:color="C0C0C0"/>
              <w:right w:val="single" w:sz="4" w:space="0" w:color="C0C0C0"/>
            </w:tcBorders>
            <w:shd w:val="clear" w:color="auto" w:fill="auto"/>
          </w:tcPr>
          <w:p w14:paraId="6512D83F" w14:textId="2B7987E9" w:rsidR="00CB12B2" w:rsidRPr="002226F7" w:rsidRDefault="00CB12B2" w:rsidP="003C6BFE">
            <w:pPr>
              <w:snapToGrid w:val="0"/>
              <w:jc w:val="both"/>
              <w:rPr>
                <w:sz w:val="20"/>
                <w:szCs w:val="20"/>
              </w:rPr>
            </w:pPr>
            <w:r w:rsidRPr="002226F7">
              <w:rPr>
                <w:sz w:val="20"/>
                <w:szCs w:val="20"/>
              </w:rPr>
              <w:t xml:space="preserve">Monsieur le Contrôleur Budgétaire et Comptable </w:t>
            </w:r>
            <w:r w:rsidR="00C32631">
              <w:rPr>
                <w:sz w:val="20"/>
                <w:szCs w:val="20"/>
              </w:rPr>
              <w:t>auprès du</w:t>
            </w:r>
            <w:r w:rsidRPr="002226F7">
              <w:rPr>
                <w:sz w:val="20"/>
                <w:szCs w:val="20"/>
              </w:rPr>
              <w:t xml:space="preserve"> ministère de la Justice</w:t>
            </w:r>
          </w:p>
          <w:p w14:paraId="1EFEDFF3" w14:textId="77777777" w:rsidR="00CB12B2" w:rsidRPr="002226F7" w:rsidRDefault="00CB12B2" w:rsidP="003C6BFE">
            <w:pPr>
              <w:snapToGrid w:val="0"/>
              <w:jc w:val="both"/>
              <w:rPr>
                <w:sz w:val="20"/>
                <w:szCs w:val="20"/>
              </w:rPr>
            </w:pPr>
            <w:r w:rsidRPr="002226F7">
              <w:rPr>
                <w:sz w:val="20"/>
                <w:szCs w:val="20"/>
              </w:rPr>
              <w:t xml:space="preserve">13, place Vendôme 75042 PARIS cedex 01 / Tél : 01.44.77.60.60 </w:t>
            </w:r>
          </w:p>
        </w:tc>
      </w:tr>
    </w:tbl>
    <w:p w14:paraId="2BAA1446" w14:textId="77777777" w:rsidR="00CB12B2" w:rsidRPr="002226F7" w:rsidRDefault="00CB12B2" w:rsidP="00CB12B2">
      <w:pPr>
        <w:spacing w:before="60"/>
        <w:jc w:val="both"/>
        <w:rPr>
          <w:b/>
          <w:sz w:val="20"/>
          <w:szCs w:val="20"/>
        </w:rPr>
      </w:pPr>
      <w:r w:rsidRPr="002226F7">
        <w:rPr>
          <w:b/>
          <w:sz w:val="20"/>
          <w:szCs w:val="20"/>
        </w:rPr>
        <w:t xml:space="preserve">Adresse de facturation </w:t>
      </w:r>
    </w:p>
    <w:tbl>
      <w:tblPr>
        <w:tblW w:w="9636" w:type="dxa"/>
        <w:tblInd w:w="70" w:type="dxa"/>
        <w:tblLayout w:type="fixed"/>
        <w:tblCellMar>
          <w:left w:w="70" w:type="dxa"/>
          <w:right w:w="70" w:type="dxa"/>
        </w:tblCellMar>
        <w:tblLook w:val="0000" w:firstRow="0" w:lastRow="0" w:firstColumn="0" w:lastColumn="0" w:noHBand="0" w:noVBand="0"/>
      </w:tblPr>
      <w:tblGrid>
        <w:gridCol w:w="9636"/>
      </w:tblGrid>
      <w:tr w:rsidR="00CB12B2" w:rsidRPr="002226F7" w14:paraId="1529E8A7" w14:textId="77777777" w:rsidTr="003C6BFE">
        <w:tc>
          <w:tcPr>
            <w:tcW w:w="9636" w:type="dxa"/>
            <w:tcBorders>
              <w:top w:val="single" w:sz="4" w:space="0" w:color="C0C0C0"/>
              <w:left w:val="single" w:sz="4" w:space="0" w:color="C0C0C0"/>
              <w:bottom w:val="single" w:sz="4" w:space="0" w:color="C0C0C0"/>
              <w:right w:val="single" w:sz="4" w:space="0" w:color="C0C0C0"/>
            </w:tcBorders>
            <w:shd w:val="clear" w:color="auto" w:fill="auto"/>
          </w:tcPr>
          <w:p w14:paraId="36D88850" w14:textId="77777777" w:rsidR="00CB12B2" w:rsidRPr="002226F7" w:rsidRDefault="00CB12B2" w:rsidP="003C6BFE">
            <w:pPr>
              <w:tabs>
                <w:tab w:val="left" w:pos="2624"/>
              </w:tabs>
              <w:snapToGrid w:val="0"/>
              <w:ind w:left="-352" w:right="-352" w:firstLine="352"/>
              <w:rPr>
                <w:sz w:val="20"/>
                <w:szCs w:val="20"/>
              </w:rPr>
            </w:pPr>
            <w:r w:rsidRPr="002226F7">
              <w:rPr>
                <w:sz w:val="20"/>
                <w:szCs w:val="20"/>
              </w:rPr>
              <w:t xml:space="preserve">Ministère de la justice – </w:t>
            </w:r>
            <w:r w:rsidRPr="002226F7">
              <w:rPr>
                <w:bCs/>
                <w:sz w:val="20"/>
                <w:szCs w:val="20"/>
              </w:rPr>
              <w:t>Service</w:t>
            </w:r>
            <w:r w:rsidRPr="002226F7">
              <w:rPr>
                <w:sz w:val="20"/>
                <w:szCs w:val="20"/>
              </w:rPr>
              <w:t xml:space="preserve"> du contrôle budgétaire et comptable ministériel (SCBCM)</w:t>
            </w:r>
          </w:p>
          <w:p w14:paraId="2BF23876" w14:textId="77777777" w:rsidR="00CB12B2" w:rsidRPr="002226F7" w:rsidRDefault="00CB12B2" w:rsidP="003C6BFE">
            <w:pPr>
              <w:tabs>
                <w:tab w:val="left" w:pos="720"/>
                <w:tab w:val="left" w:pos="1440"/>
                <w:tab w:val="left" w:pos="2160"/>
                <w:tab w:val="left" w:pos="2624"/>
                <w:tab w:val="left" w:pos="2880"/>
                <w:tab w:val="left" w:pos="3600"/>
                <w:tab w:val="left" w:pos="4320"/>
                <w:tab w:val="left" w:pos="5040"/>
                <w:tab w:val="left" w:pos="5760"/>
                <w:tab w:val="left" w:pos="6480"/>
                <w:tab w:val="left" w:pos="7200"/>
                <w:tab w:val="left" w:pos="7920"/>
                <w:tab w:val="left" w:pos="8640"/>
              </w:tabs>
              <w:ind w:left="-354" w:right="-353" w:firstLine="354"/>
              <w:rPr>
                <w:sz w:val="20"/>
                <w:szCs w:val="20"/>
              </w:rPr>
            </w:pPr>
            <w:r w:rsidRPr="002226F7">
              <w:rPr>
                <w:sz w:val="20"/>
                <w:szCs w:val="20"/>
              </w:rPr>
              <w:t xml:space="preserve">Département Comptable – Service facturier </w:t>
            </w:r>
          </w:p>
          <w:p w14:paraId="066CC0B7" w14:textId="77777777" w:rsidR="00CB12B2" w:rsidRPr="002226F7" w:rsidRDefault="00CB12B2" w:rsidP="003C6BFE">
            <w:pPr>
              <w:tabs>
                <w:tab w:val="left" w:pos="720"/>
                <w:tab w:val="left" w:pos="1440"/>
                <w:tab w:val="left" w:pos="2160"/>
                <w:tab w:val="left" w:pos="2624"/>
                <w:tab w:val="left" w:pos="2880"/>
                <w:tab w:val="left" w:pos="3600"/>
                <w:tab w:val="left" w:pos="4320"/>
                <w:tab w:val="left" w:pos="5040"/>
                <w:tab w:val="left" w:pos="5760"/>
                <w:tab w:val="left" w:pos="6480"/>
                <w:tab w:val="left" w:pos="7200"/>
                <w:tab w:val="left" w:pos="7920"/>
                <w:tab w:val="left" w:pos="8640"/>
              </w:tabs>
              <w:ind w:left="-354" w:right="-353" w:firstLine="354"/>
              <w:rPr>
                <w:sz w:val="20"/>
                <w:szCs w:val="20"/>
              </w:rPr>
            </w:pPr>
            <w:r w:rsidRPr="002226F7">
              <w:rPr>
                <w:sz w:val="20"/>
                <w:szCs w:val="20"/>
              </w:rPr>
              <w:t>13, Place Vendôme 75042 Paris Cedex 01</w:t>
            </w:r>
          </w:p>
        </w:tc>
      </w:tr>
    </w:tbl>
    <w:p w14:paraId="03CEFCAE" w14:textId="77777777" w:rsidR="00CB12B2" w:rsidRPr="002226F7" w:rsidRDefault="00CB12B2" w:rsidP="00CB12B2">
      <w:pPr>
        <w:rPr>
          <w:sz w:val="20"/>
          <w:szCs w:val="20"/>
        </w:rPr>
        <w:sectPr w:rsidR="00CB12B2" w:rsidRPr="002226F7">
          <w:pgSz w:w="12240" w:h="15840"/>
          <w:pgMar w:top="1134" w:right="1418" w:bottom="1418" w:left="1418" w:header="720" w:footer="720" w:gutter="0"/>
          <w:cols w:space="720"/>
          <w:docGrid w:linePitch="360"/>
        </w:sectPr>
      </w:pPr>
    </w:p>
    <w:p w14:paraId="36C0408E" w14:textId="3390B6FB" w:rsidR="00CB12B2" w:rsidRDefault="00CB12B2" w:rsidP="00CB12B2">
      <w:pPr>
        <w:jc w:val="both"/>
        <w:rPr>
          <w:sz w:val="20"/>
          <w:szCs w:val="20"/>
        </w:rPr>
      </w:pPr>
    </w:p>
    <w:p w14:paraId="51C87853" w14:textId="12BCEA63" w:rsidR="00EA39A7" w:rsidRDefault="00EA39A7" w:rsidP="00CB12B2">
      <w:pPr>
        <w:jc w:val="both"/>
        <w:rPr>
          <w:sz w:val="20"/>
          <w:szCs w:val="20"/>
        </w:rPr>
      </w:pPr>
    </w:p>
    <w:p w14:paraId="74789075" w14:textId="504AD70F" w:rsidR="00EA39A7" w:rsidRDefault="00EA39A7" w:rsidP="00CB12B2">
      <w:pPr>
        <w:jc w:val="both"/>
        <w:rPr>
          <w:sz w:val="20"/>
          <w:szCs w:val="20"/>
        </w:rPr>
      </w:pPr>
    </w:p>
    <w:p w14:paraId="62292C58" w14:textId="60971A43" w:rsidR="00EA39A7" w:rsidRDefault="00EA39A7" w:rsidP="00CB12B2">
      <w:pPr>
        <w:jc w:val="both"/>
        <w:rPr>
          <w:sz w:val="20"/>
          <w:szCs w:val="20"/>
        </w:rPr>
      </w:pPr>
    </w:p>
    <w:p w14:paraId="1FD76491" w14:textId="2539DB8E" w:rsidR="00EA39A7" w:rsidRDefault="00EA39A7" w:rsidP="00CB12B2">
      <w:pPr>
        <w:jc w:val="both"/>
        <w:rPr>
          <w:sz w:val="20"/>
          <w:szCs w:val="20"/>
        </w:rPr>
      </w:pPr>
    </w:p>
    <w:p w14:paraId="37A89800" w14:textId="59DC016E" w:rsidR="00EA39A7" w:rsidRDefault="00EA39A7" w:rsidP="00CB12B2">
      <w:pPr>
        <w:jc w:val="both"/>
        <w:rPr>
          <w:sz w:val="20"/>
          <w:szCs w:val="20"/>
        </w:rPr>
      </w:pPr>
    </w:p>
    <w:p w14:paraId="682FB319" w14:textId="08F6B3A2" w:rsidR="00EA39A7" w:rsidRDefault="00EA39A7" w:rsidP="00CB12B2">
      <w:pPr>
        <w:jc w:val="both"/>
        <w:rPr>
          <w:sz w:val="20"/>
          <w:szCs w:val="20"/>
        </w:rPr>
      </w:pPr>
    </w:p>
    <w:p w14:paraId="7B55F064" w14:textId="2AF4226B" w:rsidR="00EA39A7" w:rsidRDefault="00EA39A7" w:rsidP="00CB12B2">
      <w:pPr>
        <w:jc w:val="both"/>
        <w:rPr>
          <w:sz w:val="20"/>
          <w:szCs w:val="20"/>
        </w:rPr>
      </w:pPr>
    </w:p>
    <w:p w14:paraId="72D92089" w14:textId="0EC2146B" w:rsidR="00EA39A7" w:rsidRDefault="00EA39A7" w:rsidP="00CB12B2">
      <w:pPr>
        <w:jc w:val="both"/>
        <w:rPr>
          <w:sz w:val="20"/>
          <w:szCs w:val="20"/>
        </w:rPr>
      </w:pPr>
    </w:p>
    <w:p w14:paraId="46960F08" w14:textId="05CB8EA9" w:rsidR="00EA39A7" w:rsidRDefault="00EA39A7" w:rsidP="00CB12B2">
      <w:pPr>
        <w:jc w:val="both"/>
        <w:rPr>
          <w:sz w:val="20"/>
          <w:szCs w:val="20"/>
        </w:rPr>
      </w:pPr>
    </w:p>
    <w:p w14:paraId="6D2C9A52" w14:textId="63292D14" w:rsidR="00EA39A7" w:rsidRDefault="00EA39A7" w:rsidP="00CB12B2">
      <w:pPr>
        <w:jc w:val="both"/>
        <w:rPr>
          <w:sz w:val="20"/>
          <w:szCs w:val="20"/>
        </w:rPr>
      </w:pPr>
    </w:p>
    <w:p w14:paraId="3DB34AAE" w14:textId="2244DD10" w:rsidR="00EA39A7" w:rsidRDefault="00EA39A7" w:rsidP="00CB12B2">
      <w:pPr>
        <w:jc w:val="both"/>
        <w:rPr>
          <w:sz w:val="20"/>
          <w:szCs w:val="20"/>
        </w:rPr>
      </w:pPr>
    </w:p>
    <w:p w14:paraId="46E17F36" w14:textId="53DA10A2" w:rsidR="00EA39A7" w:rsidRDefault="00EA39A7" w:rsidP="00CB12B2">
      <w:pPr>
        <w:jc w:val="both"/>
        <w:rPr>
          <w:sz w:val="20"/>
          <w:szCs w:val="20"/>
        </w:rPr>
      </w:pPr>
    </w:p>
    <w:p w14:paraId="6FBD04C5" w14:textId="416CE550" w:rsidR="00EA39A7" w:rsidRDefault="00EA39A7" w:rsidP="00CB12B2">
      <w:pPr>
        <w:jc w:val="both"/>
        <w:rPr>
          <w:sz w:val="20"/>
          <w:szCs w:val="20"/>
        </w:rPr>
      </w:pPr>
    </w:p>
    <w:p w14:paraId="09A60FB3" w14:textId="42B4ED24" w:rsidR="00EA39A7" w:rsidRDefault="00EA39A7" w:rsidP="00CB12B2">
      <w:pPr>
        <w:jc w:val="both"/>
        <w:rPr>
          <w:sz w:val="20"/>
          <w:szCs w:val="20"/>
        </w:rPr>
      </w:pPr>
    </w:p>
    <w:p w14:paraId="31FA50E0" w14:textId="77777777" w:rsidR="00EA39A7" w:rsidRPr="002226F7" w:rsidRDefault="00EA39A7" w:rsidP="00CB12B2">
      <w:pPr>
        <w:jc w:val="both"/>
        <w:rPr>
          <w:sz w:val="20"/>
          <w:szCs w:val="20"/>
        </w:rPr>
      </w:pPr>
    </w:p>
    <w:tbl>
      <w:tblPr>
        <w:tblW w:w="0" w:type="auto"/>
        <w:tblInd w:w="70" w:type="dxa"/>
        <w:tblCellMar>
          <w:left w:w="70" w:type="dxa"/>
          <w:right w:w="70" w:type="dxa"/>
        </w:tblCellMar>
        <w:tblLook w:val="0000" w:firstRow="0" w:lastRow="0" w:firstColumn="0" w:lastColumn="0" w:noHBand="0" w:noVBand="0"/>
      </w:tblPr>
      <w:tblGrid>
        <w:gridCol w:w="4335"/>
        <w:gridCol w:w="4989"/>
      </w:tblGrid>
      <w:tr w:rsidR="00CB12B2" w:rsidRPr="003577A7" w14:paraId="1E910917" w14:textId="77777777" w:rsidTr="00EA39A7">
        <w:trPr>
          <w:trHeight w:val="427"/>
        </w:trPr>
        <w:tc>
          <w:tcPr>
            <w:tcW w:w="0" w:type="auto"/>
            <w:tcBorders>
              <w:top w:val="single" w:sz="4" w:space="0" w:color="C0C0C0"/>
              <w:left w:val="single" w:sz="4" w:space="0" w:color="C0C0C0"/>
              <w:bottom w:val="single" w:sz="4" w:space="0" w:color="C0C0C0"/>
            </w:tcBorders>
            <w:shd w:val="clear" w:color="auto" w:fill="auto"/>
            <w:vAlign w:val="center"/>
          </w:tcPr>
          <w:p w14:paraId="32A14F86" w14:textId="7806D96F" w:rsidR="00CB12B2" w:rsidRPr="003577A7" w:rsidRDefault="00CB12B2" w:rsidP="003C6BFE">
            <w:pPr>
              <w:jc w:val="both"/>
              <w:rPr>
                <w:b/>
                <w:sz w:val="22"/>
                <w:szCs w:val="22"/>
              </w:rPr>
            </w:pPr>
            <w:r w:rsidRPr="003577A7">
              <w:rPr>
                <w:b/>
                <w:sz w:val="22"/>
                <w:szCs w:val="22"/>
              </w:rPr>
              <w:t xml:space="preserve">Durée </w:t>
            </w:r>
            <w:r w:rsidR="00FA6EA8" w:rsidRPr="003577A7">
              <w:rPr>
                <w:b/>
                <w:sz w:val="22"/>
                <w:szCs w:val="22"/>
              </w:rPr>
              <w:t>d</w:t>
            </w:r>
            <w:r w:rsidR="003577A7" w:rsidRPr="003577A7">
              <w:rPr>
                <w:b/>
                <w:sz w:val="22"/>
                <w:szCs w:val="22"/>
              </w:rPr>
              <w:t>e l’accord-cadre</w:t>
            </w:r>
            <w:r w:rsidRPr="003577A7">
              <w:rPr>
                <w:b/>
                <w:sz w:val="22"/>
                <w:szCs w:val="22"/>
              </w:rPr>
              <w:t xml:space="preserve"> : </w:t>
            </w:r>
            <w:r w:rsidR="00E24BC4" w:rsidRPr="003577A7">
              <w:rPr>
                <w:b/>
                <w:sz w:val="22"/>
                <w:szCs w:val="22"/>
              </w:rPr>
              <w:t>24</w:t>
            </w:r>
            <w:r w:rsidR="00CE5B24" w:rsidRPr="003577A7">
              <w:rPr>
                <w:b/>
                <w:sz w:val="22"/>
                <w:szCs w:val="22"/>
              </w:rPr>
              <w:t xml:space="preserve"> mois fermes </w:t>
            </w:r>
            <w:r w:rsidRPr="003577A7">
              <w:rPr>
                <w:b/>
                <w:sz w:val="22"/>
                <w:szCs w:val="22"/>
              </w:rPr>
              <w:t>+</w:t>
            </w:r>
            <w:r w:rsidR="00CE5B24" w:rsidRPr="003577A7">
              <w:rPr>
                <w:b/>
                <w:sz w:val="22"/>
                <w:szCs w:val="22"/>
              </w:rPr>
              <w:t xml:space="preserve"> </w:t>
            </w:r>
            <w:r w:rsidR="00E24BC4" w:rsidRPr="003577A7">
              <w:rPr>
                <w:b/>
                <w:sz w:val="22"/>
                <w:szCs w:val="22"/>
              </w:rPr>
              <w:t>24</w:t>
            </w:r>
            <w:r w:rsidRPr="003577A7">
              <w:rPr>
                <w:b/>
                <w:sz w:val="22"/>
                <w:szCs w:val="22"/>
              </w:rPr>
              <w:t xml:space="preserve"> mois </w:t>
            </w:r>
            <w:r w:rsidR="00CE5B24" w:rsidRPr="003577A7">
              <w:rPr>
                <w:b/>
                <w:sz w:val="22"/>
                <w:szCs w:val="22"/>
              </w:rPr>
              <w:t>par tacite reconduction</w:t>
            </w:r>
          </w:p>
        </w:tc>
        <w:tc>
          <w:tcPr>
            <w:tcW w:w="0" w:type="auto"/>
            <w:tcBorders>
              <w:top w:val="single" w:sz="4" w:space="0" w:color="C0C0C0"/>
              <w:left w:val="single" w:sz="4" w:space="0" w:color="C0C0C0"/>
              <w:bottom w:val="single" w:sz="4" w:space="0" w:color="C0C0C0"/>
              <w:right w:val="single" w:sz="4" w:space="0" w:color="C0C0C0"/>
            </w:tcBorders>
            <w:shd w:val="clear" w:color="auto" w:fill="auto"/>
            <w:vAlign w:val="center"/>
          </w:tcPr>
          <w:p w14:paraId="717487F7" w14:textId="77777777" w:rsidR="00CB12B2" w:rsidRPr="003577A7" w:rsidRDefault="00CB12B2" w:rsidP="003C6BFE">
            <w:pPr>
              <w:snapToGrid w:val="0"/>
              <w:jc w:val="both"/>
              <w:rPr>
                <w:sz w:val="22"/>
                <w:szCs w:val="22"/>
              </w:rPr>
            </w:pPr>
            <w:r w:rsidRPr="003577A7">
              <w:rPr>
                <w:b/>
                <w:sz w:val="22"/>
                <w:szCs w:val="22"/>
              </w:rPr>
              <w:t>Nantissement</w:t>
            </w:r>
          </w:p>
        </w:tc>
      </w:tr>
      <w:tr w:rsidR="00CB12B2" w:rsidRPr="003577A7" w14:paraId="7D88C0EE" w14:textId="77777777" w:rsidTr="00EA39A7">
        <w:trPr>
          <w:cantSplit/>
          <w:trHeight w:hRule="exact" w:val="8257"/>
        </w:trPr>
        <w:tc>
          <w:tcPr>
            <w:tcW w:w="0" w:type="auto"/>
            <w:tcBorders>
              <w:top w:val="single" w:sz="4" w:space="0" w:color="C0C0C0"/>
              <w:left w:val="single" w:sz="4" w:space="0" w:color="C0C0C0"/>
              <w:bottom w:val="single" w:sz="4" w:space="0" w:color="C0C0C0"/>
            </w:tcBorders>
            <w:shd w:val="clear" w:color="auto" w:fill="auto"/>
            <w:vAlign w:val="center"/>
          </w:tcPr>
          <w:p w14:paraId="43A684D4" w14:textId="6F9F1EF4" w:rsidR="00097833" w:rsidRPr="003577A7" w:rsidRDefault="008B6997" w:rsidP="003C6BFE">
            <w:pPr>
              <w:jc w:val="both"/>
              <w:rPr>
                <w:bCs/>
                <w:sz w:val="22"/>
                <w:szCs w:val="22"/>
              </w:rPr>
            </w:pPr>
            <w:r w:rsidRPr="003577A7">
              <w:rPr>
                <w:bCs/>
                <w:sz w:val="22"/>
                <w:szCs w:val="22"/>
              </w:rPr>
              <w:t xml:space="preserve">Le </w:t>
            </w:r>
            <w:r w:rsidR="00097833" w:rsidRPr="003577A7">
              <w:rPr>
                <w:bCs/>
                <w:sz w:val="22"/>
                <w:szCs w:val="22"/>
              </w:rPr>
              <w:t xml:space="preserve">présent </w:t>
            </w:r>
            <w:r w:rsidR="003577A7" w:rsidRPr="003577A7">
              <w:rPr>
                <w:bCs/>
                <w:sz w:val="22"/>
                <w:szCs w:val="22"/>
              </w:rPr>
              <w:t>accord-cadre</w:t>
            </w:r>
            <w:r w:rsidRPr="003577A7">
              <w:rPr>
                <w:bCs/>
                <w:sz w:val="22"/>
                <w:szCs w:val="22"/>
              </w:rPr>
              <w:t xml:space="preserve"> </w:t>
            </w:r>
            <w:r w:rsidR="00097833" w:rsidRPr="003577A7">
              <w:rPr>
                <w:bCs/>
                <w:sz w:val="22"/>
                <w:szCs w:val="22"/>
              </w:rPr>
              <w:t xml:space="preserve">est à prix </w:t>
            </w:r>
            <w:r w:rsidR="00050BAD" w:rsidRPr="003577A7">
              <w:rPr>
                <w:bCs/>
                <w:sz w:val="22"/>
                <w:szCs w:val="22"/>
              </w:rPr>
              <w:t>mixte</w:t>
            </w:r>
            <w:r w:rsidR="00097833" w:rsidRPr="003577A7">
              <w:rPr>
                <w:bCs/>
                <w:sz w:val="22"/>
                <w:szCs w:val="22"/>
              </w:rPr>
              <w:t>s.</w:t>
            </w:r>
          </w:p>
          <w:p w14:paraId="1970DDB5" w14:textId="7ADDFD38" w:rsidR="00B30F06" w:rsidRPr="003577A7" w:rsidRDefault="00097833" w:rsidP="003C6BFE">
            <w:pPr>
              <w:jc w:val="both"/>
              <w:rPr>
                <w:bCs/>
                <w:sz w:val="22"/>
                <w:szCs w:val="22"/>
              </w:rPr>
            </w:pPr>
            <w:r w:rsidRPr="003577A7">
              <w:rPr>
                <w:bCs/>
                <w:sz w:val="22"/>
                <w:szCs w:val="22"/>
              </w:rPr>
              <w:t>Il</w:t>
            </w:r>
            <w:r w:rsidR="00050BAD" w:rsidRPr="003577A7">
              <w:rPr>
                <w:bCs/>
                <w:sz w:val="22"/>
                <w:szCs w:val="22"/>
              </w:rPr>
              <w:t xml:space="preserve"> </w:t>
            </w:r>
            <w:r w:rsidR="008B6997" w:rsidRPr="003577A7">
              <w:rPr>
                <w:bCs/>
                <w:sz w:val="22"/>
                <w:szCs w:val="22"/>
              </w:rPr>
              <w:t xml:space="preserve">s’exécute avec </w:t>
            </w:r>
            <w:r w:rsidR="00AB40F7" w:rsidRPr="003577A7">
              <w:rPr>
                <w:bCs/>
                <w:sz w:val="22"/>
                <w:szCs w:val="22"/>
              </w:rPr>
              <w:t xml:space="preserve">une partie </w:t>
            </w:r>
            <w:r w:rsidRPr="003577A7">
              <w:rPr>
                <w:bCs/>
                <w:sz w:val="22"/>
                <w:szCs w:val="22"/>
              </w:rPr>
              <w:t xml:space="preserve">à prix </w:t>
            </w:r>
            <w:r w:rsidR="00AB40F7" w:rsidRPr="003577A7">
              <w:rPr>
                <w:bCs/>
                <w:sz w:val="22"/>
                <w:szCs w:val="22"/>
              </w:rPr>
              <w:t>forfaitaire</w:t>
            </w:r>
            <w:r w:rsidRPr="003577A7">
              <w:rPr>
                <w:bCs/>
                <w:sz w:val="22"/>
                <w:szCs w:val="22"/>
              </w:rPr>
              <w:t>s</w:t>
            </w:r>
            <w:r w:rsidR="00AB40F7" w:rsidRPr="003577A7">
              <w:rPr>
                <w:bCs/>
                <w:sz w:val="22"/>
                <w:szCs w:val="22"/>
              </w:rPr>
              <w:t xml:space="preserve"> et une partie à </w:t>
            </w:r>
            <w:r w:rsidRPr="003577A7">
              <w:rPr>
                <w:bCs/>
                <w:sz w:val="22"/>
                <w:szCs w:val="22"/>
              </w:rPr>
              <w:t>prix unitaires (</w:t>
            </w:r>
            <w:r w:rsidR="00AB40F7" w:rsidRPr="003577A7">
              <w:rPr>
                <w:bCs/>
                <w:sz w:val="22"/>
                <w:szCs w:val="22"/>
              </w:rPr>
              <w:t>bons de commande</w:t>
            </w:r>
            <w:r w:rsidRPr="003577A7">
              <w:rPr>
                <w:bCs/>
                <w:sz w:val="22"/>
                <w:szCs w:val="22"/>
              </w:rPr>
              <w:t>)</w:t>
            </w:r>
            <w:r w:rsidR="003577A7" w:rsidRPr="003577A7">
              <w:rPr>
                <w:bCs/>
                <w:sz w:val="22"/>
                <w:szCs w:val="22"/>
              </w:rPr>
              <w:t>.</w:t>
            </w:r>
          </w:p>
          <w:p w14:paraId="2EFC48AC" w14:textId="65C6DA76" w:rsidR="00B30F06" w:rsidRPr="003577A7" w:rsidRDefault="00B30F06" w:rsidP="00B30F06">
            <w:pPr>
              <w:spacing w:before="0" w:line="276" w:lineRule="auto"/>
              <w:jc w:val="both"/>
              <w:rPr>
                <w:sz w:val="22"/>
                <w:szCs w:val="22"/>
              </w:rPr>
            </w:pPr>
            <w:r w:rsidRPr="003577A7">
              <w:rPr>
                <w:sz w:val="22"/>
                <w:szCs w:val="22"/>
              </w:rPr>
              <w:t xml:space="preserve">Le montant </w:t>
            </w:r>
            <w:r w:rsidR="004F3CEA">
              <w:rPr>
                <w:sz w:val="22"/>
                <w:szCs w:val="22"/>
              </w:rPr>
              <w:t>estimatif</w:t>
            </w:r>
            <w:r w:rsidRPr="003577A7">
              <w:rPr>
                <w:sz w:val="22"/>
                <w:szCs w:val="22"/>
              </w:rPr>
              <w:t xml:space="preserve"> d</w:t>
            </w:r>
            <w:r w:rsidR="003577A7" w:rsidRPr="003577A7">
              <w:rPr>
                <w:sz w:val="22"/>
                <w:szCs w:val="22"/>
              </w:rPr>
              <w:t>e l’accord-cadre</w:t>
            </w:r>
            <w:r w:rsidRPr="003577A7">
              <w:rPr>
                <w:sz w:val="22"/>
                <w:szCs w:val="22"/>
              </w:rPr>
              <w:t xml:space="preserve"> sur l’ensemble de la durée (incluant les périodes ferme et reconductible) est : </w:t>
            </w:r>
          </w:p>
          <w:p w14:paraId="3BE6359E" w14:textId="77777777" w:rsidR="00ED48C4" w:rsidRPr="003577A7" w:rsidRDefault="00ED48C4" w:rsidP="00B30F06">
            <w:pPr>
              <w:spacing w:before="0" w:line="276" w:lineRule="auto"/>
              <w:jc w:val="both"/>
              <w:rPr>
                <w:sz w:val="22"/>
                <w:szCs w:val="22"/>
              </w:rPr>
            </w:pPr>
          </w:p>
          <w:p w14:paraId="1E8446FA" w14:textId="3C881F61" w:rsidR="00B30F06" w:rsidRPr="003577A7" w:rsidRDefault="00B30F06" w:rsidP="00B30F06">
            <w:pPr>
              <w:pStyle w:val="Paragraphedeliste"/>
              <w:numPr>
                <w:ilvl w:val="0"/>
                <w:numId w:val="31"/>
              </w:numPr>
              <w:spacing w:before="0" w:line="276" w:lineRule="auto"/>
              <w:jc w:val="both"/>
              <w:rPr>
                <w:sz w:val="22"/>
                <w:szCs w:val="22"/>
              </w:rPr>
            </w:pPr>
            <w:proofErr w:type="gramStart"/>
            <w:r w:rsidRPr="003577A7">
              <w:rPr>
                <w:b/>
                <w:bCs/>
                <w:sz w:val="22"/>
                <w:szCs w:val="22"/>
              </w:rPr>
              <w:t>pour</w:t>
            </w:r>
            <w:proofErr w:type="gramEnd"/>
            <w:r w:rsidRPr="003577A7">
              <w:rPr>
                <w:b/>
                <w:bCs/>
                <w:sz w:val="22"/>
                <w:szCs w:val="22"/>
              </w:rPr>
              <w:t xml:space="preserve"> la partie forfaitaire</w:t>
            </w:r>
            <w:r w:rsidRPr="003577A7">
              <w:rPr>
                <w:sz w:val="22"/>
                <w:szCs w:val="22"/>
              </w:rPr>
              <w:t xml:space="preserve"> : 4 600 000 HT </w:t>
            </w:r>
            <w:r w:rsidR="00ED48C4">
              <w:rPr>
                <w:sz w:val="22"/>
                <w:szCs w:val="22"/>
              </w:rPr>
              <w:t xml:space="preserve">à titre estimatif </w:t>
            </w:r>
            <w:r w:rsidRPr="003577A7">
              <w:rPr>
                <w:sz w:val="22"/>
                <w:szCs w:val="22"/>
              </w:rPr>
              <w:t xml:space="preserve">répartis comme suit : </w:t>
            </w:r>
          </w:p>
          <w:p w14:paraId="53A39BF7" w14:textId="3F5B32FE" w:rsidR="00B30F06" w:rsidRPr="003577A7" w:rsidRDefault="00B30F06" w:rsidP="00B30F06">
            <w:pPr>
              <w:pStyle w:val="Paragraphedeliste"/>
              <w:numPr>
                <w:ilvl w:val="1"/>
                <w:numId w:val="31"/>
              </w:numPr>
              <w:spacing w:before="0" w:line="276" w:lineRule="auto"/>
              <w:jc w:val="both"/>
              <w:rPr>
                <w:sz w:val="22"/>
                <w:szCs w:val="22"/>
              </w:rPr>
            </w:pPr>
            <w:proofErr w:type="gramStart"/>
            <w:r w:rsidRPr="003577A7">
              <w:rPr>
                <w:i/>
                <w:iCs/>
                <w:sz w:val="22"/>
                <w:szCs w:val="22"/>
              </w:rPr>
              <w:t>pour</w:t>
            </w:r>
            <w:proofErr w:type="gramEnd"/>
            <w:r w:rsidRPr="003577A7">
              <w:rPr>
                <w:i/>
                <w:iCs/>
                <w:sz w:val="22"/>
                <w:szCs w:val="22"/>
              </w:rPr>
              <w:t xml:space="preserve"> la période de ferme</w:t>
            </w:r>
            <w:r w:rsidRPr="003577A7">
              <w:rPr>
                <w:sz w:val="22"/>
                <w:szCs w:val="22"/>
              </w:rPr>
              <w:t> : 2 300 000 € HT.</w:t>
            </w:r>
          </w:p>
          <w:p w14:paraId="00E58131" w14:textId="28BFFEAF" w:rsidR="00B30F06" w:rsidRPr="003577A7" w:rsidRDefault="00B30F06" w:rsidP="003577A7">
            <w:pPr>
              <w:pStyle w:val="Paragraphedeliste"/>
              <w:numPr>
                <w:ilvl w:val="1"/>
                <w:numId w:val="31"/>
              </w:numPr>
              <w:spacing w:before="0" w:line="276" w:lineRule="auto"/>
              <w:jc w:val="both"/>
              <w:rPr>
                <w:sz w:val="22"/>
                <w:szCs w:val="22"/>
              </w:rPr>
            </w:pPr>
            <w:proofErr w:type="gramStart"/>
            <w:r w:rsidRPr="003577A7">
              <w:rPr>
                <w:i/>
                <w:iCs/>
                <w:sz w:val="22"/>
                <w:szCs w:val="22"/>
              </w:rPr>
              <w:t>pour</w:t>
            </w:r>
            <w:proofErr w:type="gramEnd"/>
            <w:r w:rsidRPr="003577A7">
              <w:rPr>
                <w:i/>
                <w:iCs/>
                <w:sz w:val="22"/>
                <w:szCs w:val="22"/>
              </w:rPr>
              <w:t xml:space="preserve"> la période reconductible</w:t>
            </w:r>
            <w:r w:rsidRPr="003577A7">
              <w:rPr>
                <w:sz w:val="22"/>
                <w:szCs w:val="22"/>
              </w:rPr>
              <w:t> : 2 300 000 € HT.</w:t>
            </w:r>
          </w:p>
          <w:p w14:paraId="7F99EF04" w14:textId="052AF323" w:rsidR="00B30F06" w:rsidRPr="003577A7" w:rsidRDefault="00B30F06" w:rsidP="00B30F06">
            <w:pPr>
              <w:pStyle w:val="Paragraphedeliste"/>
              <w:numPr>
                <w:ilvl w:val="0"/>
                <w:numId w:val="31"/>
              </w:numPr>
              <w:spacing w:before="0" w:line="276" w:lineRule="auto"/>
              <w:jc w:val="both"/>
              <w:rPr>
                <w:sz w:val="22"/>
                <w:szCs w:val="22"/>
              </w:rPr>
            </w:pPr>
            <w:proofErr w:type="gramStart"/>
            <w:r w:rsidRPr="003577A7">
              <w:rPr>
                <w:b/>
                <w:bCs/>
                <w:sz w:val="22"/>
                <w:szCs w:val="22"/>
              </w:rPr>
              <w:t>pour</w:t>
            </w:r>
            <w:proofErr w:type="gramEnd"/>
            <w:r w:rsidRPr="003577A7">
              <w:rPr>
                <w:b/>
                <w:bCs/>
                <w:sz w:val="22"/>
                <w:szCs w:val="22"/>
              </w:rPr>
              <w:t xml:space="preserve"> la partie à bons de commande</w:t>
            </w:r>
            <w:r w:rsidRPr="003577A7">
              <w:rPr>
                <w:sz w:val="22"/>
                <w:szCs w:val="22"/>
              </w:rPr>
              <w:t> : 13 800 000 € HT max</w:t>
            </w:r>
            <w:r w:rsidR="00ED48C4">
              <w:rPr>
                <w:sz w:val="22"/>
                <w:szCs w:val="22"/>
              </w:rPr>
              <w:t>imum</w:t>
            </w:r>
            <w:r w:rsidRPr="003577A7">
              <w:rPr>
                <w:sz w:val="22"/>
                <w:szCs w:val="22"/>
              </w:rPr>
              <w:t xml:space="preserve"> répartis comme suit : </w:t>
            </w:r>
          </w:p>
          <w:p w14:paraId="4F7371D3" w14:textId="77777777" w:rsidR="00B30F06" w:rsidRPr="003577A7" w:rsidRDefault="00B30F06" w:rsidP="00B30F06">
            <w:pPr>
              <w:pStyle w:val="Paragraphedeliste"/>
              <w:numPr>
                <w:ilvl w:val="1"/>
                <w:numId w:val="31"/>
              </w:numPr>
              <w:spacing w:before="0" w:line="276" w:lineRule="auto"/>
              <w:jc w:val="both"/>
              <w:rPr>
                <w:sz w:val="22"/>
                <w:szCs w:val="22"/>
              </w:rPr>
            </w:pPr>
            <w:proofErr w:type="gramStart"/>
            <w:r w:rsidRPr="003577A7">
              <w:rPr>
                <w:i/>
                <w:iCs/>
                <w:sz w:val="22"/>
                <w:szCs w:val="22"/>
              </w:rPr>
              <w:t>pour</w:t>
            </w:r>
            <w:proofErr w:type="gramEnd"/>
            <w:r w:rsidRPr="003577A7">
              <w:rPr>
                <w:i/>
                <w:iCs/>
                <w:sz w:val="22"/>
                <w:szCs w:val="22"/>
              </w:rPr>
              <w:t xml:space="preserve"> la période de ferme</w:t>
            </w:r>
            <w:r w:rsidRPr="003577A7">
              <w:rPr>
                <w:sz w:val="22"/>
                <w:szCs w:val="22"/>
              </w:rPr>
              <w:t> : 6 900 000 € HT max.</w:t>
            </w:r>
          </w:p>
          <w:p w14:paraId="1AE29D52" w14:textId="162C6D7A" w:rsidR="00B30F06" w:rsidRPr="003577A7" w:rsidRDefault="00B30F06" w:rsidP="003577A7">
            <w:pPr>
              <w:pStyle w:val="Paragraphedeliste"/>
              <w:numPr>
                <w:ilvl w:val="1"/>
                <w:numId w:val="31"/>
              </w:numPr>
              <w:spacing w:before="0" w:line="276" w:lineRule="auto"/>
              <w:jc w:val="both"/>
              <w:rPr>
                <w:sz w:val="22"/>
                <w:szCs w:val="22"/>
              </w:rPr>
            </w:pPr>
            <w:proofErr w:type="gramStart"/>
            <w:r w:rsidRPr="003577A7">
              <w:rPr>
                <w:i/>
                <w:iCs/>
                <w:sz w:val="22"/>
                <w:szCs w:val="22"/>
              </w:rPr>
              <w:t>pour</w:t>
            </w:r>
            <w:proofErr w:type="gramEnd"/>
            <w:r w:rsidRPr="003577A7">
              <w:rPr>
                <w:i/>
                <w:iCs/>
                <w:sz w:val="22"/>
                <w:szCs w:val="22"/>
              </w:rPr>
              <w:t xml:space="preserve"> la période reconductible</w:t>
            </w:r>
            <w:r w:rsidRPr="003577A7">
              <w:rPr>
                <w:sz w:val="22"/>
                <w:szCs w:val="22"/>
              </w:rPr>
              <w:t> : 6 900 000 €</w:t>
            </w:r>
            <w:r w:rsidR="003577A7" w:rsidRPr="003577A7">
              <w:rPr>
                <w:sz w:val="22"/>
                <w:szCs w:val="22"/>
              </w:rPr>
              <w:t xml:space="preserve"> </w:t>
            </w:r>
            <w:r w:rsidRPr="003577A7">
              <w:rPr>
                <w:sz w:val="22"/>
                <w:szCs w:val="22"/>
              </w:rPr>
              <w:t>HT max.</w:t>
            </w:r>
          </w:p>
          <w:p w14:paraId="239F55ED" w14:textId="4B4DE42A" w:rsidR="00560225" w:rsidRPr="003577A7" w:rsidRDefault="00560225" w:rsidP="003C6BFE">
            <w:pPr>
              <w:jc w:val="both"/>
              <w:rPr>
                <w:bCs/>
                <w:sz w:val="22"/>
                <w:szCs w:val="22"/>
              </w:rPr>
            </w:pPr>
          </w:p>
        </w:tc>
        <w:tc>
          <w:tcPr>
            <w:tcW w:w="0" w:type="auto"/>
            <w:vMerge w:val="restart"/>
            <w:tcBorders>
              <w:top w:val="single" w:sz="4" w:space="0" w:color="C0C0C0"/>
              <w:left w:val="single" w:sz="4" w:space="0" w:color="C0C0C0"/>
              <w:bottom w:val="single" w:sz="4" w:space="0" w:color="C0C0C0"/>
              <w:right w:val="single" w:sz="4" w:space="0" w:color="C0C0C0"/>
            </w:tcBorders>
            <w:shd w:val="clear" w:color="auto" w:fill="auto"/>
            <w:vAlign w:val="center"/>
          </w:tcPr>
          <w:p w14:paraId="72FA5245" w14:textId="20EAA7C2" w:rsidR="00CB12B2" w:rsidRPr="003577A7" w:rsidRDefault="003577A7" w:rsidP="003C6BFE">
            <w:pPr>
              <w:snapToGrid w:val="0"/>
              <w:jc w:val="both"/>
              <w:rPr>
                <w:b/>
                <w:bCs/>
                <w:sz w:val="22"/>
                <w:szCs w:val="22"/>
              </w:rPr>
            </w:pPr>
            <w:r w:rsidRPr="003577A7">
              <w:rPr>
                <w:b/>
                <w:bCs/>
                <w:sz w:val="22"/>
                <w:szCs w:val="22"/>
              </w:rPr>
              <w:t>Accord-cadre</w:t>
            </w:r>
            <w:r w:rsidR="007D1086" w:rsidRPr="003577A7">
              <w:rPr>
                <w:b/>
                <w:bCs/>
                <w:sz w:val="22"/>
                <w:szCs w:val="22"/>
              </w:rPr>
              <w:t xml:space="preserve"> mixte</w:t>
            </w:r>
          </w:p>
          <w:p w14:paraId="2CBB43F3" w14:textId="77777777" w:rsidR="00977CD6" w:rsidRPr="003577A7" w:rsidRDefault="00977CD6" w:rsidP="003C6BFE">
            <w:pPr>
              <w:snapToGrid w:val="0"/>
              <w:jc w:val="both"/>
              <w:rPr>
                <w:b/>
                <w:bCs/>
                <w:sz w:val="22"/>
                <w:szCs w:val="22"/>
              </w:rPr>
            </w:pPr>
          </w:p>
          <w:p w14:paraId="68865FF9" w14:textId="29C9F899" w:rsidR="00EA39A7" w:rsidRPr="00EA39A7" w:rsidRDefault="00EA39A7" w:rsidP="00EA39A7">
            <w:pPr>
              <w:jc w:val="both"/>
              <w:rPr>
                <w:sz w:val="22"/>
                <w:szCs w:val="22"/>
              </w:rPr>
            </w:pPr>
            <w:r w:rsidRPr="00EA39A7">
              <w:rPr>
                <w:sz w:val="22"/>
                <w:szCs w:val="22"/>
              </w:rPr>
              <w:t>Le montant de la créance que le titulaire pourra céder ou donner en nantissement correspond au montant global forfaitaire du marché diminué du montant des prestations éventuellement sous-traitées et donnant lieu au paiement direct.</w:t>
            </w:r>
          </w:p>
          <w:p w14:paraId="2D6E5A3E" w14:textId="31DAD7AC" w:rsidR="00977CD6" w:rsidRPr="003577A7" w:rsidRDefault="00EA39A7" w:rsidP="00EA39A7">
            <w:pPr>
              <w:snapToGrid w:val="0"/>
              <w:jc w:val="both"/>
              <w:rPr>
                <w:b/>
                <w:bCs/>
                <w:sz w:val="22"/>
                <w:szCs w:val="22"/>
              </w:rPr>
            </w:pPr>
            <w:r w:rsidRPr="00EA39A7">
              <w:rPr>
                <w:sz w:val="22"/>
                <w:szCs w:val="22"/>
              </w:rPr>
              <w:t>Chaque bon de commande pourra également être nanti.</w:t>
            </w:r>
          </w:p>
        </w:tc>
      </w:tr>
      <w:tr w:rsidR="00CB12B2" w:rsidRPr="003577A7" w14:paraId="0CB7796E" w14:textId="77777777" w:rsidTr="00EA39A7">
        <w:trPr>
          <w:cantSplit/>
          <w:trHeight w:hRule="exact" w:val="1331"/>
        </w:trPr>
        <w:tc>
          <w:tcPr>
            <w:tcW w:w="0" w:type="auto"/>
            <w:tcBorders>
              <w:top w:val="single" w:sz="4" w:space="0" w:color="C0C0C0"/>
              <w:left w:val="single" w:sz="4" w:space="0" w:color="C0C0C0"/>
              <w:bottom w:val="single" w:sz="4" w:space="0" w:color="C0C0C0"/>
            </w:tcBorders>
            <w:shd w:val="clear" w:color="auto" w:fill="auto"/>
          </w:tcPr>
          <w:p w14:paraId="025E6473" w14:textId="216528E3" w:rsidR="00CB12B2" w:rsidRPr="003577A7" w:rsidRDefault="00CB12B2" w:rsidP="003C6BFE">
            <w:pPr>
              <w:keepLines/>
              <w:snapToGrid w:val="0"/>
              <w:jc w:val="both"/>
              <w:rPr>
                <w:sz w:val="22"/>
                <w:szCs w:val="22"/>
              </w:rPr>
            </w:pPr>
            <w:r w:rsidRPr="003577A7">
              <w:rPr>
                <w:sz w:val="22"/>
                <w:szCs w:val="22"/>
              </w:rPr>
              <w:t xml:space="preserve">Imputation budgétaire :  </w:t>
            </w:r>
            <w:r w:rsidR="004D19BE" w:rsidRPr="003577A7">
              <w:rPr>
                <w:sz w:val="22"/>
                <w:szCs w:val="22"/>
              </w:rPr>
              <w:t>P</w:t>
            </w:r>
            <w:r w:rsidR="008B6997" w:rsidRPr="003577A7">
              <w:rPr>
                <w:sz w:val="22"/>
                <w:szCs w:val="22"/>
              </w:rPr>
              <w:t>101</w:t>
            </w:r>
          </w:p>
        </w:tc>
        <w:tc>
          <w:tcPr>
            <w:tcW w:w="0" w:type="auto"/>
            <w:vMerge/>
            <w:tcBorders>
              <w:top w:val="single" w:sz="4" w:space="0" w:color="C0C0C0"/>
              <w:left w:val="single" w:sz="4" w:space="0" w:color="C0C0C0"/>
              <w:bottom w:val="single" w:sz="4" w:space="0" w:color="C0C0C0"/>
              <w:right w:val="single" w:sz="4" w:space="0" w:color="C0C0C0"/>
            </w:tcBorders>
            <w:shd w:val="clear" w:color="auto" w:fill="auto"/>
            <w:vAlign w:val="center"/>
          </w:tcPr>
          <w:p w14:paraId="7A403829" w14:textId="77777777" w:rsidR="00CB12B2" w:rsidRPr="003577A7" w:rsidRDefault="00CB12B2" w:rsidP="003C6BFE">
            <w:pPr>
              <w:snapToGrid w:val="0"/>
              <w:jc w:val="both"/>
              <w:rPr>
                <w:sz w:val="22"/>
                <w:szCs w:val="22"/>
              </w:rPr>
            </w:pPr>
          </w:p>
        </w:tc>
      </w:tr>
    </w:tbl>
    <w:p w14:paraId="75BA372A" w14:textId="28CD8244" w:rsidR="00CB12B2" w:rsidRPr="002226F7" w:rsidRDefault="00CB12B2" w:rsidP="00CB12B2">
      <w:pPr>
        <w:autoSpaceDE w:val="0"/>
        <w:spacing w:before="60"/>
        <w:jc w:val="left"/>
        <w:rPr>
          <w:rFonts w:eastAsia="Calibri"/>
          <w:b/>
          <w:bCs/>
          <w:color w:val="000000"/>
          <w:sz w:val="20"/>
          <w:szCs w:val="20"/>
        </w:rPr>
        <w:sectPr w:rsidR="00CB12B2" w:rsidRPr="002226F7">
          <w:type w:val="continuous"/>
          <w:pgSz w:w="12240" w:h="15840"/>
          <w:pgMar w:top="1134" w:right="1418" w:bottom="1418" w:left="1418" w:header="720" w:footer="720" w:gutter="0"/>
          <w:cols w:space="720"/>
          <w:docGrid w:linePitch="360"/>
        </w:sectPr>
      </w:pPr>
      <w:r w:rsidRPr="002226F7">
        <w:rPr>
          <w:b/>
          <w:bCs/>
          <w:color w:val="000000"/>
          <w:sz w:val="20"/>
          <w:szCs w:val="20"/>
        </w:rPr>
        <w:t>Mois (M</w:t>
      </w:r>
      <w:r w:rsidRPr="002226F7">
        <w:rPr>
          <w:b/>
          <w:bCs/>
          <w:color w:val="000000"/>
          <w:sz w:val="20"/>
          <w:szCs w:val="20"/>
          <w:vertAlign w:val="subscript"/>
        </w:rPr>
        <w:t>0</w:t>
      </w:r>
      <w:r w:rsidRPr="002226F7">
        <w:rPr>
          <w:b/>
          <w:bCs/>
          <w:color w:val="000000"/>
          <w:sz w:val="20"/>
          <w:szCs w:val="20"/>
        </w:rPr>
        <w:t xml:space="preserve">) de remise des offres : </w:t>
      </w:r>
      <w:r>
        <w:rPr>
          <w:b/>
          <w:bCs/>
          <w:sz w:val="20"/>
          <w:szCs w:val="20"/>
        </w:rPr>
        <w:t xml:space="preserve"> </w:t>
      </w:r>
      <w:r w:rsidR="004322C6">
        <w:rPr>
          <w:b/>
          <w:bCs/>
          <w:sz w:val="20"/>
          <w:szCs w:val="20"/>
        </w:rPr>
        <w:t>O</w:t>
      </w:r>
      <w:r w:rsidR="007517EF" w:rsidRPr="004322C6">
        <w:rPr>
          <w:b/>
          <w:bCs/>
          <w:sz w:val="20"/>
          <w:szCs w:val="20"/>
        </w:rPr>
        <w:t xml:space="preserve">ctobre </w:t>
      </w:r>
      <w:r w:rsidRPr="004322C6">
        <w:rPr>
          <w:b/>
          <w:bCs/>
          <w:sz w:val="20"/>
          <w:szCs w:val="20"/>
        </w:rPr>
        <w:t>2025</w:t>
      </w:r>
    </w:p>
    <w:p w14:paraId="54954BCD" w14:textId="77777777" w:rsidR="000C3532" w:rsidRDefault="00CB12B2">
      <w:pPr>
        <w:pStyle w:val="TM1"/>
        <w:tabs>
          <w:tab w:val="right" w:pos="9628"/>
        </w:tabs>
        <w:rPr>
          <w:rFonts w:ascii="Marianne" w:hAnsi="Marianne"/>
        </w:rPr>
      </w:pPr>
      <w:r>
        <w:rPr>
          <w:rFonts w:ascii="Marianne" w:hAnsi="Marianne"/>
        </w:rPr>
        <w:lastRenderedPageBreak/>
        <w:tab/>
      </w:r>
      <w:r w:rsidRPr="00B66E22">
        <w:rPr>
          <w:rFonts w:ascii="Marianne" w:hAnsi="Marianne"/>
        </w:rPr>
        <w:t>Table des matières</w:t>
      </w:r>
    </w:p>
    <w:p w14:paraId="0F80836C" w14:textId="063704CA" w:rsidR="000C3532" w:rsidRDefault="002A1A3A" w:rsidP="002F10E1">
      <w:pPr>
        <w:pStyle w:val="TM1"/>
        <w:tabs>
          <w:tab w:val="right" w:pos="9628"/>
        </w:tabs>
        <w:rPr>
          <w:rFonts w:eastAsiaTheme="minorEastAsia" w:cstheme="minorBidi"/>
          <w:b w:val="0"/>
          <w:bCs w:val="0"/>
          <w:caps w:val="0"/>
          <w:noProof/>
          <w:sz w:val="22"/>
          <w:szCs w:val="22"/>
          <w:lang w:eastAsia="fr-FR"/>
        </w:rPr>
      </w:pPr>
      <w:r>
        <w:rPr>
          <w:rFonts w:ascii="Marianne" w:hAnsi="Marianne"/>
          <w:b w:val="0"/>
          <w:bCs w:val="0"/>
        </w:rPr>
        <w:fldChar w:fldCharType="begin"/>
      </w:r>
      <w:r>
        <w:rPr>
          <w:rFonts w:ascii="Marianne" w:hAnsi="Marianne"/>
          <w:b w:val="0"/>
          <w:bCs w:val="0"/>
        </w:rPr>
        <w:instrText xml:space="preserve"> TOC \o "1-2" \h \z \u </w:instrText>
      </w:r>
      <w:r>
        <w:rPr>
          <w:rFonts w:ascii="Marianne" w:hAnsi="Marianne"/>
          <w:b w:val="0"/>
          <w:bCs w:val="0"/>
        </w:rPr>
        <w:fldChar w:fldCharType="separate"/>
      </w:r>
      <w:hyperlink w:anchor="_Toc207020490" w:history="1">
        <w:r w:rsidR="000C3532" w:rsidRPr="0072575B">
          <w:rPr>
            <w:rStyle w:val="Lienhypertexte"/>
            <w:rFonts w:cs="Times New Roman"/>
            <w:noProof/>
          </w:rPr>
          <w:t>Article 1 -</w:t>
        </w:r>
        <w:r w:rsidR="000C3532" w:rsidRPr="0072575B">
          <w:rPr>
            <w:rStyle w:val="Lienhypertexte"/>
            <w:noProof/>
          </w:rPr>
          <w:t xml:space="preserve"> CONTRACTANT</w:t>
        </w:r>
        <w:r w:rsidR="000C3532">
          <w:rPr>
            <w:noProof/>
            <w:webHidden/>
          </w:rPr>
          <w:tab/>
        </w:r>
        <w:r w:rsidR="000C3532">
          <w:rPr>
            <w:noProof/>
            <w:webHidden/>
          </w:rPr>
          <w:fldChar w:fldCharType="begin"/>
        </w:r>
        <w:r w:rsidR="000C3532">
          <w:rPr>
            <w:noProof/>
            <w:webHidden/>
          </w:rPr>
          <w:instrText xml:space="preserve"> PAGEREF _Toc207020490 \h </w:instrText>
        </w:r>
        <w:r w:rsidR="000C3532">
          <w:rPr>
            <w:noProof/>
            <w:webHidden/>
          </w:rPr>
        </w:r>
        <w:r w:rsidR="000C3532">
          <w:rPr>
            <w:noProof/>
            <w:webHidden/>
          </w:rPr>
          <w:fldChar w:fldCharType="separate"/>
        </w:r>
        <w:r w:rsidR="000C3532">
          <w:rPr>
            <w:noProof/>
            <w:webHidden/>
          </w:rPr>
          <w:t>4</w:t>
        </w:r>
        <w:r w:rsidR="000C3532">
          <w:rPr>
            <w:noProof/>
            <w:webHidden/>
          </w:rPr>
          <w:fldChar w:fldCharType="end"/>
        </w:r>
      </w:hyperlink>
    </w:p>
    <w:p w14:paraId="503E8E64" w14:textId="6CDBD52D" w:rsidR="000C3532" w:rsidRDefault="006D430A">
      <w:pPr>
        <w:pStyle w:val="TM1"/>
        <w:tabs>
          <w:tab w:val="right" w:pos="9628"/>
        </w:tabs>
        <w:rPr>
          <w:rFonts w:eastAsiaTheme="minorEastAsia" w:cstheme="minorBidi"/>
          <w:b w:val="0"/>
          <w:bCs w:val="0"/>
          <w:caps w:val="0"/>
          <w:noProof/>
          <w:sz w:val="22"/>
          <w:szCs w:val="22"/>
          <w:lang w:eastAsia="fr-FR"/>
        </w:rPr>
      </w:pPr>
      <w:hyperlink w:anchor="_Toc207020491" w:history="1">
        <w:r w:rsidR="000C3532" w:rsidRPr="0072575B">
          <w:rPr>
            <w:rStyle w:val="Lienhypertexte"/>
            <w:rFonts w:cs="Times New Roman"/>
            <w:noProof/>
          </w:rPr>
          <w:t>Article 2 -</w:t>
        </w:r>
        <w:r w:rsidR="000C3532" w:rsidRPr="0072575B">
          <w:rPr>
            <w:rStyle w:val="Lienhypertexte"/>
            <w:noProof/>
          </w:rPr>
          <w:t xml:space="preserve"> DOCUMENTS CONTRACTUELS</w:t>
        </w:r>
        <w:r w:rsidR="000C3532">
          <w:rPr>
            <w:noProof/>
            <w:webHidden/>
          </w:rPr>
          <w:tab/>
        </w:r>
        <w:r w:rsidR="000C3532">
          <w:rPr>
            <w:noProof/>
            <w:webHidden/>
          </w:rPr>
          <w:fldChar w:fldCharType="begin"/>
        </w:r>
        <w:r w:rsidR="000C3532">
          <w:rPr>
            <w:noProof/>
            <w:webHidden/>
          </w:rPr>
          <w:instrText xml:space="preserve"> PAGEREF _Toc207020491 \h </w:instrText>
        </w:r>
        <w:r w:rsidR="000C3532">
          <w:rPr>
            <w:noProof/>
            <w:webHidden/>
          </w:rPr>
        </w:r>
        <w:r w:rsidR="000C3532">
          <w:rPr>
            <w:noProof/>
            <w:webHidden/>
          </w:rPr>
          <w:fldChar w:fldCharType="separate"/>
        </w:r>
        <w:r w:rsidR="000C3532">
          <w:rPr>
            <w:noProof/>
            <w:webHidden/>
          </w:rPr>
          <w:t>5</w:t>
        </w:r>
        <w:r w:rsidR="000C3532">
          <w:rPr>
            <w:noProof/>
            <w:webHidden/>
          </w:rPr>
          <w:fldChar w:fldCharType="end"/>
        </w:r>
      </w:hyperlink>
    </w:p>
    <w:p w14:paraId="0AE96919" w14:textId="3136C7F7" w:rsidR="000C3532" w:rsidRDefault="006D430A">
      <w:pPr>
        <w:pStyle w:val="TM1"/>
        <w:tabs>
          <w:tab w:val="right" w:pos="9628"/>
        </w:tabs>
        <w:rPr>
          <w:rFonts w:eastAsiaTheme="minorEastAsia" w:cstheme="minorBidi"/>
          <w:b w:val="0"/>
          <w:bCs w:val="0"/>
          <w:caps w:val="0"/>
          <w:noProof/>
          <w:sz w:val="22"/>
          <w:szCs w:val="22"/>
          <w:lang w:eastAsia="fr-FR"/>
        </w:rPr>
      </w:pPr>
      <w:hyperlink w:anchor="_Toc207020492" w:history="1">
        <w:r w:rsidR="000C3532" w:rsidRPr="0072575B">
          <w:rPr>
            <w:rStyle w:val="Lienhypertexte"/>
            <w:rFonts w:cs="Times New Roman"/>
            <w:noProof/>
          </w:rPr>
          <w:t>Article 3 -</w:t>
        </w:r>
        <w:r w:rsidR="000C3532" w:rsidRPr="0072575B">
          <w:rPr>
            <w:rStyle w:val="Lienhypertexte"/>
            <w:noProof/>
          </w:rPr>
          <w:t xml:space="preserve"> OBJET DU MARCHE</w:t>
        </w:r>
        <w:r w:rsidR="000C3532">
          <w:rPr>
            <w:noProof/>
            <w:webHidden/>
          </w:rPr>
          <w:tab/>
        </w:r>
        <w:r w:rsidR="000C3532">
          <w:rPr>
            <w:noProof/>
            <w:webHidden/>
          </w:rPr>
          <w:fldChar w:fldCharType="begin"/>
        </w:r>
        <w:r w:rsidR="000C3532">
          <w:rPr>
            <w:noProof/>
            <w:webHidden/>
          </w:rPr>
          <w:instrText xml:space="preserve"> PAGEREF _Toc207020492 \h </w:instrText>
        </w:r>
        <w:r w:rsidR="000C3532">
          <w:rPr>
            <w:noProof/>
            <w:webHidden/>
          </w:rPr>
        </w:r>
        <w:r w:rsidR="000C3532">
          <w:rPr>
            <w:noProof/>
            <w:webHidden/>
          </w:rPr>
          <w:fldChar w:fldCharType="separate"/>
        </w:r>
        <w:r w:rsidR="000C3532">
          <w:rPr>
            <w:noProof/>
            <w:webHidden/>
          </w:rPr>
          <w:t>5</w:t>
        </w:r>
        <w:r w:rsidR="000C3532">
          <w:rPr>
            <w:noProof/>
            <w:webHidden/>
          </w:rPr>
          <w:fldChar w:fldCharType="end"/>
        </w:r>
      </w:hyperlink>
    </w:p>
    <w:p w14:paraId="3771A499" w14:textId="6297143C" w:rsidR="000C3532" w:rsidRDefault="006D430A">
      <w:pPr>
        <w:pStyle w:val="TM1"/>
        <w:tabs>
          <w:tab w:val="right" w:pos="9628"/>
        </w:tabs>
        <w:rPr>
          <w:rFonts w:eastAsiaTheme="minorEastAsia" w:cstheme="minorBidi"/>
          <w:b w:val="0"/>
          <w:bCs w:val="0"/>
          <w:caps w:val="0"/>
          <w:noProof/>
          <w:sz w:val="22"/>
          <w:szCs w:val="22"/>
          <w:lang w:eastAsia="fr-FR"/>
        </w:rPr>
      </w:pPr>
      <w:hyperlink w:anchor="_Toc207020493" w:history="1">
        <w:r w:rsidR="000C3532" w:rsidRPr="0072575B">
          <w:rPr>
            <w:rStyle w:val="Lienhypertexte"/>
            <w:rFonts w:cs="Times New Roman"/>
            <w:noProof/>
          </w:rPr>
          <w:t>Article 4 -</w:t>
        </w:r>
        <w:r w:rsidR="000C3532" w:rsidRPr="0072575B">
          <w:rPr>
            <w:rStyle w:val="Lienhypertexte"/>
            <w:noProof/>
          </w:rPr>
          <w:t xml:space="preserve"> CODES DE NOMENCLATURE CPV</w:t>
        </w:r>
        <w:r w:rsidR="000C3532">
          <w:rPr>
            <w:noProof/>
            <w:webHidden/>
          </w:rPr>
          <w:tab/>
        </w:r>
        <w:r w:rsidR="000C3532">
          <w:rPr>
            <w:noProof/>
            <w:webHidden/>
          </w:rPr>
          <w:fldChar w:fldCharType="begin"/>
        </w:r>
        <w:r w:rsidR="000C3532">
          <w:rPr>
            <w:noProof/>
            <w:webHidden/>
          </w:rPr>
          <w:instrText xml:space="preserve"> PAGEREF _Toc207020493 \h </w:instrText>
        </w:r>
        <w:r w:rsidR="000C3532">
          <w:rPr>
            <w:noProof/>
            <w:webHidden/>
          </w:rPr>
        </w:r>
        <w:r w:rsidR="000C3532">
          <w:rPr>
            <w:noProof/>
            <w:webHidden/>
          </w:rPr>
          <w:fldChar w:fldCharType="separate"/>
        </w:r>
        <w:r w:rsidR="000C3532">
          <w:rPr>
            <w:noProof/>
            <w:webHidden/>
          </w:rPr>
          <w:t>5</w:t>
        </w:r>
        <w:r w:rsidR="000C3532">
          <w:rPr>
            <w:noProof/>
            <w:webHidden/>
          </w:rPr>
          <w:fldChar w:fldCharType="end"/>
        </w:r>
      </w:hyperlink>
    </w:p>
    <w:p w14:paraId="1DC4441F" w14:textId="6ACBDDF4" w:rsidR="000C3532" w:rsidRDefault="006D430A">
      <w:pPr>
        <w:pStyle w:val="TM1"/>
        <w:tabs>
          <w:tab w:val="right" w:pos="9628"/>
        </w:tabs>
        <w:rPr>
          <w:rFonts w:eastAsiaTheme="minorEastAsia" w:cstheme="minorBidi"/>
          <w:b w:val="0"/>
          <w:bCs w:val="0"/>
          <w:caps w:val="0"/>
          <w:noProof/>
          <w:sz w:val="22"/>
          <w:szCs w:val="22"/>
          <w:lang w:eastAsia="fr-FR"/>
        </w:rPr>
      </w:pPr>
      <w:hyperlink w:anchor="_Toc207020494" w:history="1">
        <w:r w:rsidR="000C3532" w:rsidRPr="0072575B">
          <w:rPr>
            <w:rStyle w:val="Lienhypertexte"/>
            <w:rFonts w:cs="Times New Roman"/>
            <w:noProof/>
          </w:rPr>
          <w:t>Article 5 -</w:t>
        </w:r>
        <w:r w:rsidR="000C3532" w:rsidRPr="0072575B">
          <w:rPr>
            <w:rStyle w:val="Lienhypertexte"/>
            <w:noProof/>
          </w:rPr>
          <w:t xml:space="preserve"> ALLOTISSEMENT</w:t>
        </w:r>
        <w:r w:rsidR="000C3532">
          <w:rPr>
            <w:noProof/>
            <w:webHidden/>
          </w:rPr>
          <w:tab/>
        </w:r>
        <w:r w:rsidR="000C3532">
          <w:rPr>
            <w:noProof/>
            <w:webHidden/>
          </w:rPr>
          <w:fldChar w:fldCharType="begin"/>
        </w:r>
        <w:r w:rsidR="000C3532">
          <w:rPr>
            <w:noProof/>
            <w:webHidden/>
          </w:rPr>
          <w:instrText xml:space="preserve"> PAGEREF _Toc207020494 \h </w:instrText>
        </w:r>
        <w:r w:rsidR="000C3532">
          <w:rPr>
            <w:noProof/>
            <w:webHidden/>
          </w:rPr>
        </w:r>
        <w:r w:rsidR="000C3532">
          <w:rPr>
            <w:noProof/>
            <w:webHidden/>
          </w:rPr>
          <w:fldChar w:fldCharType="separate"/>
        </w:r>
        <w:r w:rsidR="000C3532">
          <w:rPr>
            <w:noProof/>
            <w:webHidden/>
          </w:rPr>
          <w:t>5</w:t>
        </w:r>
        <w:r w:rsidR="000C3532">
          <w:rPr>
            <w:noProof/>
            <w:webHidden/>
          </w:rPr>
          <w:fldChar w:fldCharType="end"/>
        </w:r>
      </w:hyperlink>
    </w:p>
    <w:p w14:paraId="0D761821" w14:textId="7462DC53" w:rsidR="000C3532" w:rsidRDefault="006D430A">
      <w:pPr>
        <w:pStyle w:val="TM1"/>
        <w:tabs>
          <w:tab w:val="right" w:pos="9628"/>
        </w:tabs>
        <w:rPr>
          <w:rFonts w:eastAsiaTheme="minorEastAsia" w:cstheme="minorBidi"/>
          <w:b w:val="0"/>
          <w:bCs w:val="0"/>
          <w:caps w:val="0"/>
          <w:noProof/>
          <w:sz w:val="22"/>
          <w:szCs w:val="22"/>
          <w:lang w:eastAsia="fr-FR"/>
        </w:rPr>
      </w:pPr>
      <w:hyperlink w:anchor="_Toc207020495" w:history="1">
        <w:r w:rsidR="000C3532" w:rsidRPr="0072575B">
          <w:rPr>
            <w:rStyle w:val="Lienhypertexte"/>
            <w:rFonts w:cs="Times New Roman"/>
            <w:noProof/>
          </w:rPr>
          <w:t>Article 6 -</w:t>
        </w:r>
        <w:r w:rsidR="000C3532" w:rsidRPr="0072575B">
          <w:rPr>
            <w:rStyle w:val="Lienhypertexte"/>
            <w:noProof/>
          </w:rPr>
          <w:t xml:space="preserve"> FORME DU MARCHE</w:t>
        </w:r>
        <w:r w:rsidR="000C3532">
          <w:rPr>
            <w:noProof/>
            <w:webHidden/>
          </w:rPr>
          <w:tab/>
        </w:r>
        <w:r w:rsidR="000C3532">
          <w:rPr>
            <w:noProof/>
            <w:webHidden/>
          </w:rPr>
          <w:fldChar w:fldCharType="begin"/>
        </w:r>
        <w:r w:rsidR="000C3532">
          <w:rPr>
            <w:noProof/>
            <w:webHidden/>
          </w:rPr>
          <w:instrText xml:space="preserve"> PAGEREF _Toc207020495 \h </w:instrText>
        </w:r>
        <w:r w:rsidR="000C3532">
          <w:rPr>
            <w:noProof/>
            <w:webHidden/>
          </w:rPr>
        </w:r>
        <w:r w:rsidR="000C3532">
          <w:rPr>
            <w:noProof/>
            <w:webHidden/>
          </w:rPr>
          <w:fldChar w:fldCharType="separate"/>
        </w:r>
        <w:r w:rsidR="000C3532">
          <w:rPr>
            <w:noProof/>
            <w:webHidden/>
          </w:rPr>
          <w:t>5</w:t>
        </w:r>
        <w:r w:rsidR="000C3532">
          <w:rPr>
            <w:noProof/>
            <w:webHidden/>
          </w:rPr>
          <w:fldChar w:fldCharType="end"/>
        </w:r>
      </w:hyperlink>
    </w:p>
    <w:p w14:paraId="06886CAE" w14:textId="4C931F95" w:rsidR="000C3532" w:rsidRDefault="006D430A">
      <w:pPr>
        <w:pStyle w:val="TM1"/>
        <w:tabs>
          <w:tab w:val="right" w:pos="9628"/>
        </w:tabs>
        <w:rPr>
          <w:rFonts w:eastAsiaTheme="minorEastAsia" w:cstheme="minorBidi"/>
          <w:b w:val="0"/>
          <w:bCs w:val="0"/>
          <w:caps w:val="0"/>
          <w:noProof/>
          <w:sz w:val="22"/>
          <w:szCs w:val="22"/>
          <w:lang w:eastAsia="fr-FR"/>
        </w:rPr>
      </w:pPr>
      <w:hyperlink w:anchor="_Toc207020496" w:history="1">
        <w:r w:rsidR="000C3532" w:rsidRPr="0072575B">
          <w:rPr>
            <w:rStyle w:val="Lienhypertexte"/>
            <w:rFonts w:cs="Times New Roman"/>
            <w:noProof/>
          </w:rPr>
          <w:t>Article 7 -</w:t>
        </w:r>
        <w:r w:rsidR="000C3532" w:rsidRPr="0072575B">
          <w:rPr>
            <w:rStyle w:val="Lienhypertexte"/>
            <w:noProof/>
          </w:rPr>
          <w:t xml:space="preserve"> ETENDUE DU MARCHE</w:t>
        </w:r>
        <w:r w:rsidR="000C3532">
          <w:rPr>
            <w:noProof/>
            <w:webHidden/>
          </w:rPr>
          <w:tab/>
        </w:r>
        <w:r w:rsidR="000C3532">
          <w:rPr>
            <w:noProof/>
            <w:webHidden/>
          </w:rPr>
          <w:fldChar w:fldCharType="begin"/>
        </w:r>
        <w:r w:rsidR="000C3532">
          <w:rPr>
            <w:noProof/>
            <w:webHidden/>
          </w:rPr>
          <w:instrText xml:space="preserve"> PAGEREF _Toc207020496 \h </w:instrText>
        </w:r>
        <w:r w:rsidR="000C3532">
          <w:rPr>
            <w:noProof/>
            <w:webHidden/>
          </w:rPr>
        </w:r>
        <w:r w:rsidR="000C3532">
          <w:rPr>
            <w:noProof/>
            <w:webHidden/>
          </w:rPr>
          <w:fldChar w:fldCharType="separate"/>
        </w:r>
        <w:r w:rsidR="000C3532">
          <w:rPr>
            <w:noProof/>
            <w:webHidden/>
          </w:rPr>
          <w:t>5</w:t>
        </w:r>
        <w:r w:rsidR="000C3532">
          <w:rPr>
            <w:noProof/>
            <w:webHidden/>
          </w:rPr>
          <w:fldChar w:fldCharType="end"/>
        </w:r>
      </w:hyperlink>
    </w:p>
    <w:p w14:paraId="3ABDF5A6" w14:textId="7014248B" w:rsidR="000C3532" w:rsidRDefault="006D430A">
      <w:pPr>
        <w:pStyle w:val="TM1"/>
        <w:tabs>
          <w:tab w:val="right" w:pos="9628"/>
        </w:tabs>
        <w:rPr>
          <w:rFonts w:eastAsiaTheme="minorEastAsia" w:cstheme="minorBidi"/>
          <w:b w:val="0"/>
          <w:bCs w:val="0"/>
          <w:caps w:val="0"/>
          <w:noProof/>
          <w:sz w:val="22"/>
          <w:szCs w:val="22"/>
          <w:lang w:eastAsia="fr-FR"/>
        </w:rPr>
      </w:pPr>
      <w:hyperlink w:anchor="_Toc207020497" w:history="1">
        <w:r w:rsidR="000C3532" w:rsidRPr="0072575B">
          <w:rPr>
            <w:rStyle w:val="Lienhypertexte"/>
            <w:rFonts w:cs="Times New Roman"/>
            <w:noProof/>
          </w:rPr>
          <w:t>Article 8 -</w:t>
        </w:r>
        <w:r w:rsidR="000C3532" w:rsidRPr="0072575B">
          <w:rPr>
            <w:rStyle w:val="Lienhypertexte"/>
            <w:noProof/>
          </w:rPr>
          <w:t xml:space="preserve"> PROCEDURE DE PASSATION</w:t>
        </w:r>
        <w:r w:rsidR="000C3532">
          <w:rPr>
            <w:noProof/>
            <w:webHidden/>
          </w:rPr>
          <w:tab/>
        </w:r>
        <w:r w:rsidR="000C3532">
          <w:rPr>
            <w:noProof/>
            <w:webHidden/>
          </w:rPr>
          <w:fldChar w:fldCharType="begin"/>
        </w:r>
        <w:r w:rsidR="000C3532">
          <w:rPr>
            <w:noProof/>
            <w:webHidden/>
          </w:rPr>
          <w:instrText xml:space="preserve"> PAGEREF _Toc207020497 \h </w:instrText>
        </w:r>
        <w:r w:rsidR="000C3532">
          <w:rPr>
            <w:noProof/>
            <w:webHidden/>
          </w:rPr>
        </w:r>
        <w:r w:rsidR="000C3532">
          <w:rPr>
            <w:noProof/>
            <w:webHidden/>
          </w:rPr>
          <w:fldChar w:fldCharType="separate"/>
        </w:r>
        <w:r w:rsidR="000C3532">
          <w:rPr>
            <w:noProof/>
            <w:webHidden/>
          </w:rPr>
          <w:t>6</w:t>
        </w:r>
        <w:r w:rsidR="000C3532">
          <w:rPr>
            <w:noProof/>
            <w:webHidden/>
          </w:rPr>
          <w:fldChar w:fldCharType="end"/>
        </w:r>
      </w:hyperlink>
    </w:p>
    <w:p w14:paraId="2485C21D" w14:textId="7BFD6574" w:rsidR="000C3532" w:rsidRDefault="006D430A">
      <w:pPr>
        <w:pStyle w:val="TM1"/>
        <w:tabs>
          <w:tab w:val="right" w:pos="9628"/>
        </w:tabs>
        <w:rPr>
          <w:rFonts w:eastAsiaTheme="minorEastAsia" w:cstheme="minorBidi"/>
          <w:b w:val="0"/>
          <w:bCs w:val="0"/>
          <w:caps w:val="0"/>
          <w:noProof/>
          <w:sz w:val="22"/>
          <w:szCs w:val="22"/>
          <w:lang w:eastAsia="fr-FR"/>
        </w:rPr>
      </w:pPr>
      <w:hyperlink w:anchor="_Toc207020498" w:history="1">
        <w:r w:rsidR="000C3532" w:rsidRPr="0072575B">
          <w:rPr>
            <w:rStyle w:val="Lienhypertexte"/>
            <w:rFonts w:cs="Times New Roman"/>
            <w:noProof/>
          </w:rPr>
          <w:t>Article 9 -</w:t>
        </w:r>
        <w:r w:rsidR="000C3532" w:rsidRPr="0072575B">
          <w:rPr>
            <w:rStyle w:val="Lienhypertexte"/>
            <w:noProof/>
          </w:rPr>
          <w:t xml:space="preserve"> DUREE </w:t>
        </w:r>
        <w:r w:rsidR="00FA6EA8">
          <w:rPr>
            <w:rStyle w:val="Lienhypertexte"/>
            <w:noProof/>
          </w:rPr>
          <w:t xml:space="preserve">DU MARCHE </w:t>
        </w:r>
        <w:r w:rsidR="000C3532">
          <w:rPr>
            <w:noProof/>
            <w:webHidden/>
          </w:rPr>
          <w:tab/>
        </w:r>
        <w:r w:rsidR="000C3532">
          <w:rPr>
            <w:noProof/>
            <w:webHidden/>
          </w:rPr>
          <w:fldChar w:fldCharType="begin"/>
        </w:r>
        <w:r w:rsidR="000C3532">
          <w:rPr>
            <w:noProof/>
            <w:webHidden/>
          </w:rPr>
          <w:instrText xml:space="preserve"> PAGEREF _Toc207020498 \h </w:instrText>
        </w:r>
        <w:r w:rsidR="000C3532">
          <w:rPr>
            <w:noProof/>
            <w:webHidden/>
          </w:rPr>
        </w:r>
        <w:r w:rsidR="000C3532">
          <w:rPr>
            <w:noProof/>
            <w:webHidden/>
          </w:rPr>
          <w:fldChar w:fldCharType="separate"/>
        </w:r>
        <w:r w:rsidR="000C3532">
          <w:rPr>
            <w:noProof/>
            <w:webHidden/>
          </w:rPr>
          <w:t>6</w:t>
        </w:r>
        <w:r w:rsidR="000C3532">
          <w:rPr>
            <w:noProof/>
            <w:webHidden/>
          </w:rPr>
          <w:fldChar w:fldCharType="end"/>
        </w:r>
      </w:hyperlink>
    </w:p>
    <w:p w14:paraId="3A74A016" w14:textId="20156635" w:rsidR="000C3532" w:rsidRDefault="006D430A">
      <w:pPr>
        <w:pStyle w:val="TM1"/>
        <w:tabs>
          <w:tab w:val="right" w:pos="9628"/>
        </w:tabs>
        <w:rPr>
          <w:rFonts w:eastAsiaTheme="minorEastAsia" w:cstheme="minorBidi"/>
          <w:b w:val="0"/>
          <w:bCs w:val="0"/>
          <w:caps w:val="0"/>
          <w:noProof/>
          <w:sz w:val="22"/>
          <w:szCs w:val="22"/>
          <w:lang w:eastAsia="fr-FR"/>
        </w:rPr>
      </w:pPr>
      <w:hyperlink w:anchor="_Toc207020499" w:history="1">
        <w:r w:rsidR="000C3532" w:rsidRPr="0072575B">
          <w:rPr>
            <w:rStyle w:val="Lienhypertexte"/>
            <w:rFonts w:cs="Times New Roman"/>
            <w:noProof/>
          </w:rPr>
          <w:t>Article 10 -</w:t>
        </w:r>
        <w:r w:rsidR="000C3532" w:rsidRPr="0072575B">
          <w:rPr>
            <w:rStyle w:val="Lienhypertexte"/>
            <w:noProof/>
          </w:rPr>
          <w:t xml:space="preserve"> LIEU D’EXECUTION DES PRESTATIONS</w:t>
        </w:r>
        <w:r w:rsidR="000C3532">
          <w:rPr>
            <w:noProof/>
            <w:webHidden/>
          </w:rPr>
          <w:tab/>
        </w:r>
        <w:r w:rsidR="000C3532">
          <w:rPr>
            <w:noProof/>
            <w:webHidden/>
          </w:rPr>
          <w:fldChar w:fldCharType="begin"/>
        </w:r>
        <w:r w:rsidR="000C3532">
          <w:rPr>
            <w:noProof/>
            <w:webHidden/>
          </w:rPr>
          <w:instrText xml:space="preserve"> PAGEREF _Toc207020499 \h </w:instrText>
        </w:r>
        <w:r w:rsidR="000C3532">
          <w:rPr>
            <w:noProof/>
            <w:webHidden/>
          </w:rPr>
        </w:r>
        <w:r w:rsidR="000C3532">
          <w:rPr>
            <w:noProof/>
            <w:webHidden/>
          </w:rPr>
          <w:fldChar w:fldCharType="separate"/>
        </w:r>
        <w:r w:rsidR="000C3532">
          <w:rPr>
            <w:noProof/>
            <w:webHidden/>
          </w:rPr>
          <w:t>6</w:t>
        </w:r>
        <w:r w:rsidR="000C3532">
          <w:rPr>
            <w:noProof/>
            <w:webHidden/>
          </w:rPr>
          <w:fldChar w:fldCharType="end"/>
        </w:r>
      </w:hyperlink>
    </w:p>
    <w:p w14:paraId="272E45C2" w14:textId="08F8837A" w:rsidR="000C3532" w:rsidRDefault="006D430A">
      <w:pPr>
        <w:pStyle w:val="TM1"/>
        <w:tabs>
          <w:tab w:val="right" w:pos="9628"/>
        </w:tabs>
        <w:rPr>
          <w:rFonts w:eastAsiaTheme="minorEastAsia" w:cstheme="minorBidi"/>
          <w:b w:val="0"/>
          <w:bCs w:val="0"/>
          <w:caps w:val="0"/>
          <w:noProof/>
          <w:sz w:val="22"/>
          <w:szCs w:val="22"/>
          <w:lang w:eastAsia="fr-FR"/>
        </w:rPr>
      </w:pPr>
      <w:hyperlink w:anchor="_Toc207020500" w:history="1">
        <w:r w:rsidR="000C3532" w:rsidRPr="0072575B">
          <w:rPr>
            <w:rStyle w:val="Lienhypertexte"/>
            <w:rFonts w:cs="Times New Roman"/>
            <w:noProof/>
          </w:rPr>
          <w:t>Article 11 -</w:t>
        </w:r>
        <w:r w:rsidR="000C3532" w:rsidRPr="0072575B">
          <w:rPr>
            <w:rStyle w:val="Lienhypertexte"/>
            <w:noProof/>
          </w:rPr>
          <w:t xml:space="preserve"> MODALITES D'EXECUTION DES PRESTATIONS</w:t>
        </w:r>
        <w:r w:rsidR="000C3532">
          <w:rPr>
            <w:noProof/>
            <w:webHidden/>
          </w:rPr>
          <w:tab/>
        </w:r>
        <w:r w:rsidR="000C3532">
          <w:rPr>
            <w:noProof/>
            <w:webHidden/>
          </w:rPr>
          <w:fldChar w:fldCharType="begin"/>
        </w:r>
        <w:r w:rsidR="000C3532">
          <w:rPr>
            <w:noProof/>
            <w:webHidden/>
          </w:rPr>
          <w:instrText xml:space="preserve"> PAGEREF _Toc207020500 \h </w:instrText>
        </w:r>
        <w:r w:rsidR="000C3532">
          <w:rPr>
            <w:noProof/>
            <w:webHidden/>
          </w:rPr>
        </w:r>
        <w:r w:rsidR="000C3532">
          <w:rPr>
            <w:noProof/>
            <w:webHidden/>
          </w:rPr>
          <w:fldChar w:fldCharType="separate"/>
        </w:r>
        <w:r w:rsidR="000C3532">
          <w:rPr>
            <w:noProof/>
            <w:webHidden/>
          </w:rPr>
          <w:t>6</w:t>
        </w:r>
        <w:r w:rsidR="000C3532">
          <w:rPr>
            <w:noProof/>
            <w:webHidden/>
          </w:rPr>
          <w:fldChar w:fldCharType="end"/>
        </w:r>
      </w:hyperlink>
    </w:p>
    <w:p w14:paraId="3536EE2E" w14:textId="3B2C7114"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01" w:history="1">
        <w:r w:rsidR="000C3532" w:rsidRPr="0072575B">
          <w:rPr>
            <w:rStyle w:val="Lienhypertexte"/>
            <w:noProof/>
          </w:rPr>
          <w:t>11.1</w:t>
        </w:r>
        <w:r w:rsidR="000C3532">
          <w:rPr>
            <w:rFonts w:eastAsiaTheme="minorEastAsia" w:cstheme="minorBidi"/>
            <w:smallCaps w:val="0"/>
            <w:noProof/>
            <w:sz w:val="22"/>
            <w:szCs w:val="22"/>
            <w:lang w:eastAsia="fr-FR"/>
          </w:rPr>
          <w:tab/>
        </w:r>
        <w:r w:rsidR="000C3532" w:rsidRPr="0072575B">
          <w:rPr>
            <w:rStyle w:val="Lienhypertexte"/>
            <w:rFonts w:cs="Arial"/>
            <w:noProof/>
          </w:rPr>
          <w:t>Suivi de l’exécution des prestations</w:t>
        </w:r>
        <w:r w:rsidR="000C3532">
          <w:rPr>
            <w:noProof/>
            <w:webHidden/>
          </w:rPr>
          <w:tab/>
        </w:r>
        <w:r w:rsidR="000C3532">
          <w:rPr>
            <w:noProof/>
            <w:webHidden/>
          </w:rPr>
          <w:fldChar w:fldCharType="begin"/>
        </w:r>
        <w:r w:rsidR="000C3532">
          <w:rPr>
            <w:noProof/>
            <w:webHidden/>
          </w:rPr>
          <w:instrText xml:space="preserve"> PAGEREF _Toc207020501 \h </w:instrText>
        </w:r>
        <w:r w:rsidR="000C3532">
          <w:rPr>
            <w:noProof/>
            <w:webHidden/>
          </w:rPr>
        </w:r>
        <w:r w:rsidR="000C3532">
          <w:rPr>
            <w:noProof/>
            <w:webHidden/>
          </w:rPr>
          <w:fldChar w:fldCharType="separate"/>
        </w:r>
        <w:r w:rsidR="000C3532">
          <w:rPr>
            <w:noProof/>
            <w:webHidden/>
          </w:rPr>
          <w:t>6</w:t>
        </w:r>
        <w:r w:rsidR="000C3532">
          <w:rPr>
            <w:noProof/>
            <w:webHidden/>
          </w:rPr>
          <w:fldChar w:fldCharType="end"/>
        </w:r>
      </w:hyperlink>
    </w:p>
    <w:p w14:paraId="175C3839" w14:textId="42736877"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02" w:history="1">
        <w:r w:rsidR="000C3532" w:rsidRPr="0072575B">
          <w:rPr>
            <w:rStyle w:val="Lienhypertexte"/>
            <w:noProof/>
          </w:rPr>
          <w:t>11.2</w:t>
        </w:r>
        <w:r w:rsidR="000C3532">
          <w:rPr>
            <w:rFonts w:eastAsiaTheme="minorEastAsia" w:cstheme="minorBidi"/>
            <w:smallCaps w:val="0"/>
            <w:noProof/>
            <w:sz w:val="22"/>
            <w:szCs w:val="22"/>
            <w:lang w:eastAsia="fr-FR"/>
          </w:rPr>
          <w:tab/>
        </w:r>
        <w:r w:rsidR="000C3532" w:rsidRPr="0072575B">
          <w:rPr>
            <w:rStyle w:val="Lienhypertexte"/>
            <w:rFonts w:cs="Arial"/>
            <w:noProof/>
          </w:rPr>
          <w:t>Emission et exécution des bons de commande</w:t>
        </w:r>
        <w:r w:rsidR="000C3532">
          <w:rPr>
            <w:noProof/>
            <w:webHidden/>
          </w:rPr>
          <w:tab/>
        </w:r>
        <w:r w:rsidR="000C3532">
          <w:rPr>
            <w:noProof/>
            <w:webHidden/>
          </w:rPr>
          <w:fldChar w:fldCharType="begin"/>
        </w:r>
        <w:r w:rsidR="000C3532">
          <w:rPr>
            <w:noProof/>
            <w:webHidden/>
          </w:rPr>
          <w:instrText xml:space="preserve"> PAGEREF _Toc207020502 \h </w:instrText>
        </w:r>
        <w:r w:rsidR="000C3532">
          <w:rPr>
            <w:noProof/>
            <w:webHidden/>
          </w:rPr>
        </w:r>
        <w:r w:rsidR="000C3532">
          <w:rPr>
            <w:noProof/>
            <w:webHidden/>
          </w:rPr>
          <w:fldChar w:fldCharType="separate"/>
        </w:r>
        <w:r w:rsidR="000C3532">
          <w:rPr>
            <w:noProof/>
            <w:webHidden/>
          </w:rPr>
          <w:t>7</w:t>
        </w:r>
        <w:r w:rsidR="000C3532">
          <w:rPr>
            <w:noProof/>
            <w:webHidden/>
          </w:rPr>
          <w:fldChar w:fldCharType="end"/>
        </w:r>
      </w:hyperlink>
    </w:p>
    <w:p w14:paraId="47E5B08F" w14:textId="7282C6DF"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03" w:history="1">
        <w:r w:rsidR="000C3532" w:rsidRPr="0072575B">
          <w:rPr>
            <w:rStyle w:val="Lienhypertexte"/>
            <w:rFonts w:cs="Times New Roman"/>
            <w:noProof/>
          </w:rPr>
          <w:t>11.3</w:t>
        </w:r>
        <w:r w:rsidR="000C3532">
          <w:rPr>
            <w:rFonts w:eastAsiaTheme="minorEastAsia" w:cstheme="minorBidi"/>
            <w:smallCaps w:val="0"/>
            <w:noProof/>
            <w:sz w:val="22"/>
            <w:szCs w:val="22"/>
            <w:lang w:eastAsia="fr-FR"/>
          </w:rPr>
          <w:tab/>
        </w:r>
        <w:r w:rsidR="000C3532" w:rsidRPr="0072575B">
          <w:rPr>
            <w:rStyle w:val="Lienhypertexte"/>
            <w:noProof/>
          </w:rPr>
          <w:t>Matériels et moyens mis à disposition du titulaire par l’administration</w:t>
        </w:r>
        <w:r w:rsidR="000C3532">
          <w:rPr>
            <w:noProof/>
            <w:webHidden/>
          </w:rPr>
          <w:tab/>
        </w:r>
        <w:r w:rsidR="000C3532">
          <w:rPr>
            <w:noProof/>
            <w:webHidden/>
          </w:rPr>
          <w:fldChar w:fldCharType="begin"/>
        </w:r>
        <w:r w:rsidR="000C3532">
          <w:rPr>
            <w:noProof/>
            <w:webHidden/>
          </w:rPr>
          <w:instrText xml:space="preserve"> PAGEREF _Toc207020503 \h </w:instrText>
        </w:r>
        <w:r w:rsidR="000C3532">
          <w:rPr>
            <w:noProof/>
            <w:webHidden/>
          </w:rPr>
        </w:r>
        <w:r w:rsidR="000C3532">
          <w:rPr>
            <w:noProof/>
            <w:webHidden/>
          </w:rPr>
          <w:fldChar w:fldCharType="separate"/>
        </w:r>
        <w:r w:rsidR="000C3532">
          <w:rPr>
            <w:noProof/>
            <w:webHidden/>
          </w:rPr>
          <w:t>8</w:t>
        </w:r>
        <w:r w:rsidR="000C3532">
          <w:rPr>
            <w:noProof/>
            <w:webHidden/>
          </w:rPr>
          <w:fldChar w:fldCharType="end"/>
        </w:r>
      </w:hyperlink>
    </w:p>
    <w:p w14:paraId="51B32D39" w14:textId="068AEF8A"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04" w:history="1">
        <w:r w:rsidR="000C3532" w:rsidRPr="0072575B">
          <w:rPr>
            <w:rStyle w:val="Lienhypertexte"/>
            <w:noProof/>
          </w:rPr>
          <w:t>11.4</w:t>
        </w:r>
        <w:r w:rsidR="000C3532">
          <w:rPr>
            <w:rFonts w:eastAsiaTheme="minorEastAsia" w:cstheme="minorBidi"/>
            <w:smallCaps w:val="0"/>
            <w:noProof/>
            <w:sz w:val="22"/>
            <w:szCs w:val="22"/>
            <w:lang w:eastAsia="fr-FR"/>
          </w:rPr>
          <w:tab/>
        </w:r>
        <w:r w:rsidR="000C3532" w:rsidRPr="0072575B">
          <w:rPr>
            <w:rStyle w:val="Lienhypertexte"/>
            <w:rFonts w:cs="Arial"/>
            <w:noProof/>
          </w:rPr>
          <w:t>Obligations du Titulaire</w:t>
        </w:r>
        <w:r w:rsidR="000C3532">
          <w:rPr>
            <w:noProof/>
            <w:webHidden/>
          </w:rPr>
          <w:tab/>
        </w:r>
        <w:r w:rsidR="000C3532">
          <w:rPr>
            <w:noProof/>
            <w:webHidden/>
          </w:rPr>
          <w:fldChar w:fldCharType="begin"/>
        </w:r>
        <w:r w:rsidR="000C3532">
          <w:rPr>
            <w:noProof/>
            <w:webHidden/>
          </w:rPr>
          <w:instrText xml:space="preserve"> PAGEREF _Toc207020504 \h </w:instrText>
        </w:r>
        <w:r w:rsidR="000C3532">
          <w:rPr>
            <w:noProof/>
            <w:webHidden/>
          </w:rPr>
        </w:r>
        <w:r w:rsidR="000C3532">
          <w:rPr>
            <w:noProof/>
            <w:webHidden/>
          </w:rPr>
          <w:fldChar w:fldCharType="separate"/>
        </w:r>
        <w:r w:rsidR="000C3532">
          <w:rPr>
            <w:noProof/>
            <w:webHidden/>
          </w:rPr>
          <w:t>9</w:t>
        </w:r>
        <w:r w:rsidR="000C3532">
          <w:rPr>
            <w:noProof/>
            <w:webHidden/>
          </w:rPr>
          <w:fldChar w:fldCharType="end"/>
        </w:r>
      </w:hyperlink>
    </w:p>
    <w:p w14:paraId="61DAC44A" w14:textId="221BB1D3"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05" w:history="1">
        <w:r w:rsidR="000C3532" w:rsidRPr="0072575B">
          <w:rPr>
            <w:rStyle w:val="Lienhypertexte"/>
            <w:noProof/>
          </w:rPr>
          <w:t>11.5</w:t>
        </w:r>
        <w:r w:rsidR="000C3532">
          <w:rPr>
            <w:rFonts w:eastAsiaTheme="minorEastAsia" w:cstheme="minorBidi"/>
            <w:smallCaps w:val="0"/>
            <w:noProof/>
            <w:sz w:val="22"/>
            <w:szCs w:val="22"/>
            <w:lang w:eastAsia="fr-FR"/>
          </w:rPr>
          <w:tab/>
        </w:r>
        <w:r w:rsidR="000C3532" w:rsidRPr="0072575B">
          <w:rPr>
            <w:rStyle w:val="Lienhypertexte"/>
            <w:rFonts w:cs="Arial"/>
            <w:noProof/>
          </w:rPr>
          <w:t>Contrôle de l’exécution et de la qualité des prestations</w:t>
        </w:r>
        <w:r w:rsidR="000C3532">
          <w:rPr>
            <w:noProof/>
            <w:webHidden/>
          </w:rPr>
          <w:tab/>
        </w:r>
        <w:r w:rsidR="000C3532">
          <w:rPr>
            <w:noProof/>
            <w:webHidden/>
          </w:rPr>
          <w:fldChar w:fldCharType="begin"/>
        </w:r>
        <w:r w:rsidR="000C3532">
          <w:rPr>
            <w:noProof/>
            <w:webHidden/>
          </w:rPr>
          <w:instrText xml:space="preserve"> PAGEREF _Toc207020505 \h </w:instrText>
        </w:r>
        <w:r w:rsidR="000C3532">
          <w:rPr>
            <w:noProof/>
            <w:webHidden/>
          </w:rPr>
        </w:r>
        <w:r w:rsidR="000C3532">
          <w:rPr>
            <w:noProof/>
            <w:webHidden/>
          </w:rPr>
          <w:fldChar w:fldCharType="separate"/>
        </w:r>
        <w:r w:rsidR="000C3532">
          <w:rPr>
            <w:noProof/>
            <w:webHidden/>
          </w:rPr>
          <w:t>13</w:t>
        </w:r>
        <w:r w:rsidR="000C3532">
          <w:rPr>
            <w:noProof/>
            <w:webHidden/>
          </w:rPr>
          <w:fldChar w:fldCharType="end"/>
        </w:r>
      </w:hyperlink>
    </w:p>
    <w:p w14:paraId="20A929E5" w14:textId="1AFC5C7B"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06" w:history="1">
        <w:r w:rsidR="000C3532" w:rsidRPr="0072575B">
          <w:rPr>
            <w:rStyle w:val="Lienhypertexte"/>
            <w:noProof/>
          </w:rPr>
          <w:t>11.6</w:t>
        </w:r>
        <w:r w:rsidR="000C3532">
          <w:rPr>
            <w:rFonts w:eastAsiaTheme="minorEastAsia" w:cstheme="minorBidi"/>
            <w:smallCaps w:val="0"/>
            <w:noProof/>
            <w:sz w:val="22"/>
            <w:szCs w:val="22"/>
            <w:lang w:eastAsia="fr-FR"/>
          </w:rPr>
          <w:tab/>
        </w:r>
        <w:r w:rsidR="000C3532" w:rsidRPr="0072575B">
          <w:rPr>
            <w:rStyle w:val="Lienhypertexte"/>
            <w:rFonts w:cs="Arial"/>
            <w:noProof/>
          </w:rPr>
          <w:t>Pénalités</w:t>
        </w:r>
        <w:r w:rsidR="000C3532">
          <w:rPr>
            <w:noProof/>
            <w:webHidden/>
          </w:rPr>
          <w:tab/>
        </w:r>
        <w:r w:rsidR="000C3532">
          <w:rPr>
            <w:noProof/>
            <w:webHidden/>
          </w:rPr>
          <w:fldChar w:fldCharType="begin"/>
        </w:r>
        <w:r w:rsidR="000C3532">
          <w:rPr>
            <w:noProof/>
            <w:webHidden/>
          </w:rPr>
          <w:instrText xml:space="preserve"> PAGEREF _Toc207020506 \h </w:instrText>
        </w:r>
        <w:r w:rsidR="000C3532">
          <w:rPr>
            <w:noProof/>
            <w:webHidden/>
          </w:rPr>
        </w:r>
        <w:r w:rsidR="000C3532">
          <w:rPr>
            <w:noProof/>
            <w:webHidden/>
          </w:rPr>
          <w:fldChar w:fldCharType="separate"/>
        </w:r>
        <w:r w:rsidR="000C3532">
          <w:rPr>
            <w:noProof/>
            <w:webHidden/>
          </w:rPr>
          <w:t>14</w:t>
        </w:r>
        <w:r w:rsidR="000C3532">
          <w:rPr>
            <w:noProof/>
            <w:webHidden/>
          </w:rPr>
          <w:fldChar w:fldCharType="end"/>
        </w:r>
      </w:hyperlink>
    </w:p>
    <w:p w14:paraId="14B8F5F5" w14:textId="0EC8024F" w:rsidR="000C3532" w:rsidRDefault="006D430A">
      <w:pPr>
        <w:pStyle w:val="TM1"/>
        <w:tabs>
          <w:tab w:val="right" w:pos="9628"/>
        </w:tabs>
        <w:rPr>
          <w:rFonts w:eastAsiaTheme="minorEastAsia" w:cstheme="minorBidi"/>
          <w:b w:val="0"/>
          <w:bCs w:val="0"/>
          <w:caps w:val="0"/>
          <w:noProof/>
          <w:sz w:val="22"/>
          <w:szCs w:val="22"/>
          <w:lang w:eastAsia="fr-FR"/>
        </w:rPr>
      </w:pPr>
      <w:hyperlink w:anchor="_Toc207020507" w:history="1">
        <w:r w:rsidR="000C3532" w:rsidRPr="002F10E1">
          <w:rPr>
            <w:rStyle w:val="Lienhypertexte"/>
            <w:rFonts w:cs="Times New Roman"/>
            <w:noProof/>
            <w:lang w:eastAsia="fr-FR"/>
          </w:rPr>
          <w:t>Article 12 -</w:t>
        </w:r>
        <w:r w:rsidR="000C3532" w:rsidRPr="002F10E1">
          <w:rPr>
            <w:rStyle w:val="Lienhypertexte"/>
            <w:noProof/>
            <w:lang w:eastAsia="fr-FR"/>
          </w:rPr>
          <w:t xml:space="preserve"> MODIFICATION EN COURS D’EXECUTION – CLAUSE DE REEXAMEN</w:t>
        </w:r>
        <w:r w:rsidR="000C3532" w:rsidRPr="002F10E1">
          <w:rPr>
            <w:noProof/>
            <w:webHidden/>
          </w:rPr>
          <w:tab/>
        </w:r>
        <w:r w:rsidR="000C3532" w:rsidRPr="002F10E1">
          <w:rPr>
            <w:noProof/>
            <w:webHidden/>
          </w:rPr>
          <w:fldChar w:fldCharType="begin"/>
        </w:r>
        <w:r w:rsidR="000C3532" w:rsidRPr="002F10E1">
          <w:rPr>
            <w:noProof/>
            <w:webHidden/>
          </w:rPr>
          <w:instrText xml:space="preserve"> PAGEREF _Toc207020507 \h </w:instrText>
        </w:r>
        <w:r w:rsidR="000C3532" w:rsidRPr="002F10E1">
          <w:rPr>
            <w:noProof/>
            <w:webHidden/>
          </w:rPr>
        </w:r>
        <w:r w:rsidR="000C3532" w:rsidRPr="002F10E1">
          <w:rPr>
            <w:noProof/>
            <w:webHidden/>
          </w:rPr>
          <w:fldChar w:fldCharType="separate"/>
        </w:r>
        <w:r w:rsidR="000C3532" w:rsidRPr="002F10E1">
          <w:rPr>
            <w:noProof/>
            <w:webHidden/>
          </w:rPr>
          <w:t>14</w:t>
        </w:r>
        <w:r w:rsidR="000C3532" w:rsidRPr="002F10E1">
          <w:rPr>
            <w:noProof/>
            <w:webHidden/>
          </w:rPr>
          <w:fldChar w:fldCharType="end"/>
        </w:r>
      </w:hyperlink>
    </w:p>
    <w:p w14:paraId="16C08196" w14:textId="08961B3C" w:rsidR="000C3532" w:rsidRDefault="006D430A">
      <w:pPr>
        <w:pStyle w:val="TM1"/>
        <w:tabs>
          <w:tab w:val="right" w:pos="9628"/>
        </w:tabs>
        <w:rPr>
          <w:rFonts w:eastAsiaTheme="minorEastAsia" w:cstheme="minorBidi"/>
          <w:b w:val="0"/>
          <w:bCs w:val="0"/>
          <w:caps w:val="0"/>
          <w:noProof/>
          <w:sz w:val="22"/>
          <w:szCs w:val="22"/>
          <w:lang w:eastAsia="fr-FR"/>
        </w:rPr>
      </w:pPr>
      <w:hyperlink w:anchor="_Toc207020508" w:history="1">
        <w:r w:rsidR="000C3532" w:rsidRPr="0072575B">
          <w:rPr>
            <w:rStyle w:val="Lienhypertexte"/>
            <w:rFonts w:cs="Times New Roman"/>
            <w:noProof/>
          </w:rPr>
          <w:t>Article 13 -</w:t>
        </w:r>
        <w:r w:rsidR="000C3532" w:rsidRPr="0072575B">
          <w:rPr>
            <w:rStyle w:val="Lienhypertexte"/>
            <w:noProof/>
          </w:rPr>
          <w:t xml:space="preserve"> REGIME FINANCIER</w:t>
        </w:r>
        <w:r w:rsidR="000C3532">
          <w:rPr>
            <w:noProof/>
            <w:webHidden/>
          </w:rPr>
          <w:tab/>
        </w:r>
        <w:r w:rsidR="000C3532">
          <w:rPr>
            <w:noProof/>
            <w:webHidden/>
          </w:rPr>
          <w:fldChar w:fldCharType="begin"/>
        </w:r>
        <w:r w:rsidR="000C3532">
          <w:rPr>
            <w:noProof/>
            <w:webHidden/>
          </w:rPr>
          <w:instrText xml:space="preserve"> PAGEREF _Toc207020508 \h </w:instrText>
        </w:r>
        <w:r w:rsidR="000C3532">
          <w:rPr>
            <w:noProof/>
            <w:webHidden/>
          </w:rPr>
        </w:r>
        <w:r w:rsidR="000C3532">
          <w:rPr>
            <w:noProof/>
            <w:webHidden/>
          </w:rPr>
          <w:fldChar w:fldCharType="separate"/>
        </w:r>
        <w:r w:rsidR="000C3532">
          <w:rPr>
            <w:noProof/>
            <w:webHidden/>
          </w:rPr>
          <w:t>15</w:t>
        </w:r>
        <w:r w:rsidR="000C3532">
          <w:rPr>
            <w:noProof/>
            <w:webHidden/>
          </w:rPr>
          <w:fldChar w:fldCharType="end"/>
        </w:r>
      </w:hyperlink>
    </w:p>
    <w:p w14:paraId="72381934" w14:textId="1C86018F"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09" w:history="1">
        <w:r w:rsidR="000C3532" w:rsidRPr="0072575B">
          <w:rPr>
            <w:rStyle w:val="Lienhypertexte"/>
            <w:noProof/>
          </w:rPr>
          <w:t>13.1</w:t>
        </w:r>
        <w:r w:rsidR="000C3532">
          <w:rPr>
            <w:rFonts w:eastAsiaTheme="minorEastAsia" w:cstheme="minorBidi"/>
            <w:smallCaps w:val="0"/>
            <w:noProof/>
            <w:sz w:val="22"/>
            <w:szCs w:val="22"/>
            <w:lang w:eastAsia="fr-FR"/>
          </w:rPr>
          <w:tab/>
        </w:r>
        <w:r w:rsidR="000C3532" w:rsidRPr="0072575B">
          <w:rPr>
            <w:rStyle w:val="Lienhypertexte"/>
            <w:rFonts w:cs="Arial"/>
            <w:noProof/>
          </w:rPr>
          <w:t>Forme et contenu des prix</w:t>
        </w:r>
        <w:r w:rsidR="000C3532">
          <w:rPr>
            <w:noProof/>
            <w:webHidden/>
          </w:rPr>
          <w:tab/>
        </w:r>
        <w:r w:rsidR="000C3532">
          <w:rPr>
            <w:noProof/>
            <w:webHidden/>
          </w:rPr>
          <w:fldChar w:fldCharType="begin"/>
        </w:r>
        <w:r w:rsidR="000C3532">
          <w:rPr>
            <w:noProof/>
            <w:webHidden/>
          </w:rPr>
          <w:instrText xml:space="preserve"> PAGEREF _Toc207020509 \h </w:instrText>
        </w:r>
        <w:r w:rsidR="000C3532">
          <w:rPr>
            <w:noProof/>
            <w:webHidden/>
          </w:rPr>
        </w:r>
        <w:r w:rsidR="000C3532">
          <w:rPr>
            <w:noProof/>
            <w:webHidden/>
          </w:rPr>
          <w:fldChar w:fldCharType="separate"/>
        </w:r>
        <w:r w:rsidR="000C3532">
          <w:rPr>
            <w:noProof/>
            <w:webHidden/>
          </w:rPr>
          <w:t>15</w:t>
        </w:r>
        <w:r w:rsidR="000C3532">
          <w:rPr>
            <w:noProof/>
            <w:webHidden/>
          </w:rPr>
          <w:fldChar w:fldCharType="end"/>
        </w:r>
      </w:hyperlink>
    </w:p>
    <w:p w14:paraId="6D2BC531" w14:textId="3A938DA1"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10" w:history="1">
        <w:r w:rsidR="000C3532" w:rsidRPr="0072575B">
          <w:rPr>
            <w:rStyle w:val="Lienhypertexte"/>
            <w:noProof/>
          </w:rPr>
          <w:t>13.2</w:t>
        </w:r>
        <w:r w:rsidR="000C3532">
          <w:rPr>
            <w:rFonts w:eastAsiaTheme="minorEastAsia" w:cstheme="minorBidi"/>
            <w:smallCaps w:val="0"/>
            <w:noProof/>
            <w:sz w:val="22"/>
            <w:szCs w:val="22"/>
            <w:lang w:eastAsia="fr-FR"/>
          </w:rPr>
          <w:tab/>
        </w:r>
        <w:r w:rsidR="000C3532" w:rsidRPr="0072575B">
          <w:rPr>
            <w:rStyle w:val="Lienhypertexte"/>
            <w:rFonts w:cs="Arial"/>
            <w:noProof/>
          </w:rPr>
          <w:t>Révision des prix</w:t>
        </w:r>
        <w:r w:rsidR="000C3532">
          <w:rPr>
            <w:noProof/>
            <w:webHidden/>
          </w:rPr>
          <w:tab/>
        </w:r>
        <w:r w:rsidR="000C3532">
          <w:rPr>
            <w:noProof/>
            <w:webHidden/>
          </w:rPr>
          <w:fldChar w:fldCharType="begin"/>
        </w:r>
        <w:r w:rsidR="000C3532">
          <w:rPr>
            <w:noProof/>
            <w:webHidden/>
          </w:rPr>
          <w:instrText xml:space="preserve"> PAGEREF _Toc207020510 \h </w:instrText>
        </w:r>
        <w:r w:rsidR="000C3532">
          <w:rPr>
            <w:noProof/>
            <w:webHidden/>
          </w:rPr>
        </w:r>
        <w:r w:rsidR="000C3532">
          <w:rPr>
            <w:noProof/>
            <w:webHidden/>
          </w:rPr>
          <w:fldChar w:fldCharType="separate"/>
        </w:r>
        <w:r w:rsidR="000C3532">
          <w:rPr>
            <w:noProof/>
            <w:webHidden/>
          </w:rPr>
          <w:t>15</w:t>
        </w:r>
        <w:r w:rsidR="000C3532">
          <w:rPr>
            <w:noProof/>
            <w:webHidden/>
          </w:rPr>
          <w:fldChar w:fldCharType="end"/>
        </w:r>
      </w:hyperlink>
    </w:p>
    <w:p w14:paraId="4338D8D2" w14:textId="444B633F"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11" w:history="1">
        <w:r w:rsidR="000C3532" w:rsidRPr="0072575B">
          <w:rPr>
            <w:rStyle w:val="Lienhypertexte"/>
            <w:rFonts w:cs="Times New Roman"/>
            <w:noProof/>
          </w:rPr>
          <w:t>13.3</w:t>
        </w:r>
        <w:r w:rsidR="000C3532">
          <w:rPr>
            <w:rFonts w:eastAsiaTheme="minorEastAsia" w:cstheme="minorBidi"/>
            <w:smallCaps w:val="0"/>
            <w:noProof/>
            <w:sz w:val="22"/>
            <w:szCs w:val="22"/>
            <w:lang w:eastAsia="fr-FR"/>
          </w:rPr>
          <w:tab/>
        </w:r>
        <w:r w:rsidR="000C3532" w:rsidRPr="0072575B">
          <w:rPr>
            <w:rStyle w:val="Lienhypertexte"/>
            <w:noProof/>
          </w:rPr>
          <w:t>Clause de sauvegarde</w:t>
        </w:r>
        <w:r w:rsidR="000C3532">
          <w:rPr>
            <w:noProof/>
            <w:webHidden/>
          </w:rPr>
          <w:tab/>
        </w:r>
        <w:r w:rsidR="000C3532">
          <w:rPr>
            <w:noProof/>
            <w:webHidden/>
          </w:rPr>
          <w:fldChar w:fldCharType="begin"/>
        </w:r>
        <w:r w:rsidR="000C3532">
          <w:rPr>
            <w:noProof/>
            <w:webHidden/>
          </w:rPr>
          <w:instrText xml:space="preserve"> PAGEREF _Toc207020511 \h </w:instrText>
        </w:r>
        <w:r w:rsidR="000C3532">
          <w:rPr>
            <w:noProof/>
            <w:webHidden/>
          </w:rPr>
        </w:r>
        <w:r w:rsidR="000C3532">
          <w:rPr>
            <w:noProof/>
            <w:webHidden/>
          </w:rPr>
          <w:fldChar w:fldCharType="separate"/>
        </w:r>
        <w:r w:rsidR="000C3532">
          <w:rPr>
            <w:noProof/>
            <w:webHidden/>
          </w:rPr>
          <w:t>16</w:t>
        </w:r>
        <w:r w:rsidR="000C3532">
          <w:rPr>
            <w:noProof/>
            <w:webHidden/>
          </w:rPr>
          <w:fldChar w:fldCharType="end"/>
        </w:r>
      </w:hyperlink>
    </w:p>
    <w:p w14:paraId="76E2B90B" w14:textId="25B6A5A9"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12" w:history="1">
        <w:r w:rsidR="000C3532" w:rsidRPr="0072575B">
          <w:rPr>
            <w:rStyle w:val="Lienhypertexte"/>
            <w:noProof/>
          </w:rPr>
          <w:t>13.4</w:t>
        </w:r>
        <w:r w:rsidR="000C3532">
          <w:rPr>
            <w:rFonts w:eastAsiaTheme="minorEastAsia" w:cstheme="minorBidi"/>
            <w:smallCaps w:val="0"/>
            <w:noProof/>
            <w:sz w:val="22"/>
            <w:szCs w:val="22"/>
            <w:lang w:eastAsia="fr-FR"/>
          </w:rPr>
          <w:tab/>
        </w:r>
        <w:r w:rsidR="000C3532" w:rsidRPr="0072575B">
          <w:rPr>
            <w:rStyle w:val="Lienhypertexte"/>
            <w:rFonts w:cs="Arial"/>
            <w:noProof/>
          </w:rPr>
          <w:t>Avances</w:t>
        </w:r>
        <w:r w:rsidR="000C3532">
          <w:rPr>
            <w:noProof/>
            <w:webHidden/>
          </w:rPr>
          <w:tab/>
        </w:r>
        <w:r w:rsidR="000C3532">
          <w:rPr>
            <w:noProof/>
            <w:webHidden/>
          </w:rPr>
          <w:fldChar w:fldCharType="begin"/>
        </w:r>
        <w:r w:rsidR="000C3532">
          <w:rPr>
            <w:noProof/>
            <w:webHidden/>
          </w:rPr>
          <w:instrText xml:space="preserve"> PAGEREF _Toc207020512 \h </w:instrText>
        </w:r>
        <w:r w:rsidR="000C3532">
          <w:rPr>
            <w:noProof/>
            <w:webHidden/>
          </w:rPr>
        </w:r>
        <w:r w:rsidR="000C3532">
          <w:rPr>
            <w:noProof/>
            <w:webHidden/>
          </w:rPr>
          <w:fldChar w:fldCharType="separate"/>
        </w:r>
        <w:r w:rsidR="000C3532">
          <w:rPr>
            <w:noProof/>
            <w:webHidden/>
          </w:rPr>
          <w:t>16</w:t>
        </w:r>
        <w:r w:rsidR="000C3532">
          <w:rPr>
            <w:noProof/>
            <w:webHidden/>
          </w:rPr>
          <w:fldChar w:fldCharType="end"/>
        </w:r>
      </w:hyperlink>
    </w:p>
    <w:p w14:paraId="72E1C325" w14:textId="2E662FA6"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13" w:history="1">
        <w:r w:rsidR="000C3532" w:rsidRPr="0072575B">
          <w:rPr>
            <w:rStyle w:val="Lienhypertexte"/>
            <w:rFonts w:cs="Times New Roman"/>
            <w:noProof/>
          </w:rPr>
          <w:t>13.5</w:t>
        </w:r>
        <w:r w:rsidR="000C3532">
          <w:rPr>
            <w:rFonts w:eastAsiaTheme="minorEastAsia" w:cstheme="minorBidi"/>
            <w:smallCaps w:val="0"/>
            <w:noProof/>
            <w:sz w:val="22"/>
            <w:szCs w:val="22"/>
            <w:lang w:eastAsia="fr-FR"/>
          </w:rPr>
          <w:tab/>
        </w:r>
        <w:r w:rsidR="000C3532" w:rsidRPr="0072575B">
          <w:rPr>
            <w:rStyle w:val="Lienhypertexte"/>
            <w:noProof/>
          </w:rPr>
          <w:t>Modalités de facturation</w:t>
        </w:r>
        <w:r w:rsidR="000C3532">
          <w:rPr>
            <w:noProof/>
            <w:webHidden/>
          </w:rPr>
          <w:tab/>
        </w:r>
        <w:r w:rsidR="000C3532">
          <w:rPr>
            <w:noProof/>
            <w:webHidden/>
          </w:rPr>
          <w:fldChar w:fldCharType="begin"/>
        </w:r>
        <w:r w:rsidR="000C3532">
          <w:rPr>
            <w:noProof/>
            <w:webHidden/>
          </w:rPr>
          <w:instrText xml:space="preserve"> PAGEREF _Toc207020513 \h </w:instrText>
        </w:r>
        <w:r w:rsidR="000C3532">
          <w:rPr>
            <w:noProof/>
            <w:webHidden/>
          </w:rPr>
        </w:r>
        <w:r w:rsidR="000C3532">
          <w:rPr>
            <w:noProof/>
            <w:webHidden/>
          </w:rPr>
          <w:fldChar w:fldCharType="separate"/>
        </w:r>
        <w:r w:rsidR="000C3532">
          <w:rPr>
            <w:noProof/>
            <w:webHidden/>
          </w:rPr>
          <w:t>16</w:t>
        </w:r>
        <w:r w:rsidR="000C3532">
          <w:rPr>
            <w:noProof/>
            <w:webHidden/>
          </w:rPr>
          <w:fldChar w:fldCharType="end"/>
        </w:r>
      </w:hyperlink>
    </w:p>
    <w:p w14:paraId="5A084EDD" w14:textId="2652F583"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14" w:history="1">
        <w:r w:rsidR="000C3532" w:rsidRPr="0072575B">
          <w:rPr>
            <w:rStyle w:val="Lienhypertexte"/>
            <w:noProof/>
          </w:rPr>
          <w:t>13.6</w:t>
        </w:r>
        <w:r w:rsidR="000C3532">
          <w:rPr>
            <w:rFonts w:eastAsiaTheme="minorEastAsia" w:cstheme="minorBidi"/>
            <w:smallCaps w:val="0"/>
            <w:noProof/>
            <w:sz w:val="22"/>
            <w:szCs w:val="22"/>
            <w:lang w:eastAsia="fr-FR"/>
          </w:rPr>
          <w:tab/>
        </w:r>
        <w:r w:rsidR="000C3532" w:rsidRPr="0072575B">
          <w:rPr>
            <w:rStyle w:val="Lienhypertexte"/>
            <w:rFonts w:cs="Arial"/>
            <w:noProof/>
          </w:rPr>
          <w:t>Modalités de règlement</w:t>
        </w:r>
        <w:r w:rsidR="000C3532">
          <w:rPr>
            <w:noProof/>
            <w:webHidden/>
          </w:rPr>
          <w:tab/>
        </w:r>
        <w:r w:rsidR="000C3532">
          <w:rPr>
            <w:noProof/>
            <w:webHidden/>
          </w:rPr>
          <w:fldChar w:fldCharType="begin"/>
        </w:r>
        <w:r w:rsidR="000C3532">
          <w:rPr>
            <w:noProof/>
            <w:webHidden/>
          </w:rPr>
          <w:instrText xml:space="preserve"> PAGEREF _Toc207020514 \h </w:instrText>
        </w:r>
        <w:r w:rsidR="000C3532">
          <w:rPr>
            <w:noProof/>
            <w:webHidden/>
          </w:rPr>
        </w:r>
        <w:r w:rsidR="000C3532">
          <w:rPr>
            <w:noProof/>
            <w:webHidden/>
          </w:rPr>
          <w:fldChar w:fldCharType="separate"/>
        </w:r>
        <w:r w:rsidR="000C3532">
          <w:rPr>
            <w:noProof/>
            <w:webHidden/>
          </w:rPr>
          <w:t>18</w:t>
        </w:r>
        <w:r w:rsidR="000C3532">
          <w:rPr>
            <w:noProof/>
            <w:webHidden/>
          </w:rPr>
          <w:fldChar w:fldCharType="end"/>
        </w:r>
      </w:hyperlink>
    </w:p>
    <w:p w14:paraId="0BC647D5" w14:textId="0DB1FBC0"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15" w:history="1">
        <w:r w:rsidR="000C3532" w:rsidRPr="0072575B">
          <w:rPr>
            <w:rStyle w:val="Lienhypertexte"/>
            <w:noProof/>
          </w:rPr>
          <w:t>13.7</w:t>
        </w:r>
        <w:r w:rsidR="000C3532">
          <w:rPr>
            <w:rFonts w:eastAsiaTheme="minorEastAsia" w:cstheme="minorBidi"/>
            <w:smallCaps w:val="0"/>
            <w:noProof/>
            <w:sz w:val="22"/>
            <w:szCs w:val="22"/>
            <w:lang w:eastAsia="fr-FR"/>
          </w:rPr>
          <w:tab/>
        </w:r>
        <w:r w:rsidR="000C3532" w:rsidRPr="0072575B">
          <w:rPr>
            <w:rStyle w:val="Lienhypertexte"/>
            <w:rFonts w:cs="Arial"/>
            <w:noProof/>
          </w:rPr>
          <w:t>Nantissement ou cession de créances</w:t>
        </w:r>
        <w:r w:rsidR="000C3532">
          <w:rPr>
            <w:noProof/>
            <w:webHidden/>
          </w:rPr>
          <w:tab/>
        </w:r>
        <w:r w:rsidR="000C3532">
          <w:rPr>
            <w:noProof/>
            <w:webHidden/>
          </w:rPr>
          <w:fldChar w:fldCharType="begin"/>
        </w:r>
        <w:r w:rsidR="000C3532">
          <w:rPr>
            <w:noProof/>
            <w:webHidden/>
          </w:rPr>
          <w:instrText xml:space="preserve"> PAGEREF _Toc207020515 \h </w:instrText>
        </w:r>
        <w:r w:rsidR="000C3532">
          <w:rPr>
            <w:noProof/>
            <w:webHidden/>
          </w:rPr>
        </w:r>
        <w:r w:rsidR="000C3532">
          <w:rPr>
            <w:noProof/>
            <w:webHidden/>
          </w:rPr>
          <w:fldChar w:fldCharType="separate"/>
        </w:r>
        <w:r w:rsidR="000C3532">
          <w:rPr>
            <w:noProof/>
            <w:webHidden/>
          </w:rPr>
          <w:t>19</w:t>
        </w:r>
        <w:r w:rsidR="000C3532">
          <w:rPr>
            <w:noProof/>
            <w:webHidden/>
          </w:rPr>
          <w:fldChar w:fldCharType="end"/>
        </w:r>
      </w:hyperlink>
    </w:p>
    <w:p w14:paraId="50BE7E29" w14:textId="68829F64" w:rsidR="000C3532" w:rsidRDefault="006D430A">
      <w:pPr>
        <w:pStyle w:val="TM1"/>
        <w:tabs>
          <w:tab w:val="right" w:pos="9628"/>
        </w:tabs>
        <w:rPr>
          <w:rFonts w:eastAsiaTheme="minorEastAsia" w:cstheme="minorBidi"/>
          <w:b w:val="0"/>
          <w:bCs w:val="0"/>
          <w:caps w:val="0"/>
          <w:noProof/>
          <w:sz w:val="22"/>
          <w:szCs w:val="22"/>
          <w:lang w:eastAsia="fr-FR"/>
        </w:rPr>
      </w:pPr>
      <w:hyperlink w:anchor="_Toc207020516" w:history="1">
        <w:r w:rsidR="000C3532" w:rsidRPr="0072575B">
          <w:rPr>
            <w:rStyle w:val="Lienhypertexte"/>
            <w:rFonts w:cs="Times New Roman"/>
            <w:noProof/>
          </w:rPr>
          <w:t>Article 14 -</w:t>
        </w:r>
        <w:r w:rsidR="000C3532" w:rsidRPr="0072575B">
          <w:rPr>
            <w:rStyle w:val="Lienhypertexte"/>
            <w:noProof/>
          </w:rPr>
          <w:t xml:space="preserve"> DISPOSITIONS DIVERSES</w:t>
        </w:r>
        <w:r w:rsidR="000C3532">
          <w:rPr>
            <w:noProof/>
            <w:webHidden/>
          </w:rPr>
          <w:tab/>
        </w:r>
        <w:r w:rsidR="000C3532">
          <w:rPr>
            <w:noProof/>
            <w:webHidden/>
          </w:rPr>
          <w:fldChar w:fldCharType="begin"/>
        </w:r>
        <w:r w:rsidR="000C3532">
          <w:rPr>
            <w:noProof/>
            <w:webHidden/>
          </w:rPr>
          <w:instrText xml:space="preserve"> PAGEREF _Toc207020516 \h </w:instrText>
        </w:r>
        <w:r w:rsidR="000C3532">
          <w:rPr>
            <w:noProof/>
            <w:webHidden/>
          </w:rPr>
        </w:r>
        <w:r w:rsidR="000C3532">
          <w:rPr>
            <w:noProof/>
            <w:webHidden/>
          </w:rPr>
          <w:fldChar w:fldCharType="separate"/>
        </w:r>
        <w:r w:rsidR="000C3532">
          <w:rPr>
            <w:noProof/>
            <w:webHidden/>
          </w:rPr>
          <w:t>19</w:t>
        </w:r>
        <w:r w:rsidR="000C3532">
          <w:rPr>
            <w:noProof/>
            <w:webHidden/>
          </w:rPr>
          <w:fldChar w:fldCharType="end"/>
        </w:r>
      </w:hyperlink>
    </w:p>
    <w:p w14:paraId="36FAC52F" w14:textId="4D422E28"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17" w:history="1">
        <w:r w:rsidR="000C3532" w:rsidRPr="0072575B">
          <w:rPr>
            <w:rStyle w:val="Lienhypertexte"/>
            <w:rFonts w:cs="Times New Roman"/>
            <w:noProof/>
          </w:rPr>
          <w:t>14.1</w:t>
        </w:r>
        <w:r w:rsidR="000C3532">
          <w:rPr>
            <w:rFonts w:eastAsiaTheme="minorEastAsia" w:cstheme="minorBidi"/>
            <w:smallCaps w:val="0"/>
            <w:noProof/>
            <w:sz w:val="22"/>
            <w:szCs w:val="22"/>
            <w:lang w:eastAsia="fr-FR"/>
          </w:rPr>
          <w:tab/>
        </w:r>
        <w:r w:rsidR="000C3532" w:rsidRPr="0072575B">
          <w:rPr>
            <w:rStyle w:val="Lienhypertexte"/>
            <w:noProof/>
          </w:rPr>
          <w:t>Forme des notifications et des informations</w:t>
        </w:r>
        <w:r w:rsidR="000C3532">
          <w:rPr>
            <w:noProof/>
            <w:webHidden/>
          </w:rPr>
          <w:tab/>
        </w:r>
        <w:r w:rsidR="000C3532">
          <w:rPr>
            <w:noProof/>
            <w:webHidden/>
          </w:rPr>
          <w:fldChar w:fldCharType="begin"/>
        </w:r>
        <w:r w:rsidR="000C3532">
          <w:rPr>
            <w:noProof/>
            <w:webHidden/>
          </w:rPr>
          <w:instrText xml:space="preserve"> PAGEREF _Toc207020517 \h </w:instrText>
        </w:r>
        <w:r w:rsidR="000C3532">
          <w:rPr>
            <w:noProof/>
            <w:webHidden/>
          </w:rPr>
        </w:r>
        <w:r w:rsidR="000C3532">
          <w:rPr>
            <w:noProof/>
            <w:webHidden/>
          </w:rPr>
          <w:fldChar w:fldCharType="separate"/>
        </w:r>
        <w:r w:rsidR="000C3532">
          <w:rPr>
            <w:noProof/>
            <w:webHidden/>
          </w:rPr>
          <w:t>19</w:t>
        </w:r>
        <w:r w:rsidR="000C3532">
          <w:rPr>
            <w:noProof/>
            <w:webHidden/>
          </w:rPr>
          <w:fldChar w:fldCharType="end"/>
        </w:r>
      </w:hyperlink>
    </w:p>
    <w:p w14:paraId="4D6B7131" w14:textId="4869C7F1"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18" w:history="1">
        <w:r w:rsidR="000C3532" w:rsidRPr="0072575B">
          <w:rPr>
            <w:rStyle w:val="Lienhypertexte"/>
            <w:noProof/>
          </w:rPr>
          <w:t>14.2</w:t>
        </w:r>
        <w:r w:rsidR="000C3532">
          <w:rPr>
            <w:rFonts w:eastAsiaTheme="minorEastAsia" w:cstheme="minorBidi"/>
            <w:smallCaps w:val="0"/>
            <w:noProof/>
            <w:sz w:val="22"/>
            <w:szCs w:val="22"/>
            <w:lang w:eastAsia="fr-FR"/>
          </w:rPr>
          <w:tab/>
        </w:r>
        <w:r w:rsidR="000C3532" w:rsidRPr="0072575B">
          <w:rPr>
            <w:rStyle w:val="Lienhypertexte"/>
            <w:rFonts w:cs="Arial"/>
            <w:noProof/>
          </w:rPr>
          <w:t>Langue</w:t>
        </w:r>
        <w:r w:rsidR="000C3532">
          <w:rPr>
            <w:noProof/>
            <w:webHidden/>
          </w:rPr>
          <w:tab/>
        </w:r>
        <w:r w:rsidR="000C3532">
          <w:rPr>
            <w:noProof/>
            <w:webHidden/>
          </w:rPr>
          <w:fldChar w:fldCharType="begin"/>
        </w:r>
        <w:r w:rsidR="000C3532">
          <w:rPr>
            <w:noProof/>
            <w:webHidden/>
          </w:rPr>
          <w:instrText xml:space="preserve"> PAGEREF _Toc207020518 \h </w:instrText>
        </w:r>
        <w:r w:rsidR="000C3532">
          <w:rPr>
            <w:noProof/>
            <w:webHidden/>
          </w:rPr>
        </w:r>
        <w:r w:rsidR="000C3532">
          <w:rPr>
            <w:noProof/>
            <w:webHidden/>
          </w:rPr>
          <w:fldChar w:fldCharType="separate"/>
        </w:r>
        <w:r w:rsidR="000C3532">
          <w:rPr>
            <w:noProof/>
            <w:webHidden/>
          </w:rPr>
          <w:t>19</w:t>
        </w:r>
        <w:r w:rsidR="000C3532">
          <w:rPr>
            <w:noProof/>
            <w:webHidden/>
          </w:rPr>
          <w:fldChar w:fldCharType="end"/>
        </w:r>
      </w:hyperlink>
    </w:p>
    <w:p w14:paraId="2DE24BD4" w14:textId="0446682E"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19" w:history="1">
        <w:r w:rsidR="000C3532" w:rsidRPr="0072575B">
          <w:rPr>
            <w:rStyle w:val="Lienhypertexte"/>
            <w:noProof/>
          </w:rPr>
          <w:t>14.3</w:t>
        </w:r>
        <w:r w:rsidR="000C3532">
          <w:rPr>
            <w:rFonts w:eastAsiaTheme="minorEastAsia" w:cstheme="minorBidi"/>
            <w:smallCaps w:val="0"/>
            <w:noProof/>
            <w:sz w:val="22"/>
            <w:szCs w:val="22"/>
            <w:lang w:eastAsia="fr-FR"/>
          </w:rPr>
          <w:tab/>
        </w:r>
        <w:r w:rsidR="000C3532" w:rsidRPr="0072575B">
          <w:rPr>
            <w:rStyle w:val="Lienhypertexte"/>
            <w:rFonts w:cs="Arial"/>
            <w:noProof/>
          </w:rPr>
          <w:t>Sous-traitance</w:t>
        </w:r>
        <w:r w:rsidR="000C3532">
          <w:rPr>
            <w:noProof/>
            <w:webHidden/>
          </w:rPr>
          <w:tab/>
        </w:r>
        <w:r w:rsidR="000C3532">
          <w:rPr>
            <w:noProof/>
            <w:webHidden/>
          </w:rPr>
          <w:fldChar w:fldCharType="begin"/>
        </w:r>
        <w:r w:rsidR="000C3532">
          <w:rPr>
            <w:noProof/>
            <w:webHidden/>
          </w:rPr>
          <w:instrText xml:space="preserve"> PAGEREF _Toc207020519 \h </w:instrText>
        </w:r>
        <w:r w:rsidR="000C3532">
          <w:rPr>
            <w:noProof/>
            <w:webHidden/>
          </w:rPr>
        </w:r>
        <w:r w:rsidR="000C3532">
          <w:rPr>
            <w:noProof/>
            <w:webHidden/>
          </w:rPr>
          <w:fldChar w:fldCharType="separate"/>
        </w:r>
        <w:r w:rsidR="000C3532">
          <w:rPr>
            <w:noProof/>
            <w:webHidden/>
          </w:rPr>
          <w:t>19</w:t>
        </w:r>
        <w:r w:rsidR="000C3532">
          <w:rPr>
            <w:noProof/>
            <w:webHidden/>
          </w:rPr>
          <w:fldChar w:fldCharType="end"/>
        </w:r>
      </w:hyperlink>
    </w:p>
    <w:p w14:paraId="5D83D47D" w14:textId="288EE098"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20" w:history="1">
        <w:r w:rsidR="000C3532" w:rsidRPr="0072575B">
          <w:rPr>
            <w:rStyle w:val="Lienhypertexte"/>
            <w:noProof/>
          </w:rPr>
          <w:t>14.4</w:t>
        </w:r>
        <w:r w:rsidR="000C3532">
          <w:rPr>
            <w:rFonts w:eastAsiaTheme="minorEastAsia" w:cstheme="minorBidi"/>
            <w:smallCaps w:val="0"/>
            <w:noProof/>
            <w:sz w:val="22"/>
            <w:szCs w:val="22"/>
            <w:lang w:eastAsia="fr-FR"/>
          </w:rPr>
          <w:tab/>
        </w:r>
        <w:r w:rsidR="000C3532" w:rsidRPr="0072575B">
          <w:rPr>
            <w:rStyle w:val="Lienhypertexte"/>
            <w:rFonts w:cs="Arial"/>
            <w:noProof/>
          </w:rPr>
          <w:t>Autres obligations administratives</w:t>
        </w:r>
        <w:r w:rsidR="000C3532">
          <w:rPr>
            <w:noProof/>
            <w:webHidden/>
          </w:rPr>
          <w:tab/>
        </w:r>
        <w:r w:rsidR="000C3532">
          <w:rPr>
            <w:noProof/>
            <w:webHidden/>
          </w:rPr>
          <w:fldChar w:fldCharType="begin"/>
        </w:r>
        <w:r w:rsidR="000C3532">
          <w:rPr>
            <w:noProof/>
            <w:webHidden/>
          </w:rPr>
          <w:instrText xml:space="preserve"> PAGEREF _Toc207020520 \h </w:instrText>
        </w:r>
        <w:r w:rsidR="000C3532">
          <w:rPr>
            <w:noProof/>
            <w:webHidden/>
          </w:rPr>
        </w:r>
        <w:r w:rsidR="000C3532">
          <w:rPr>
            <w:noProof/>
            <w:webHidden/>
          </w:rPr>
          <w:fldChar w:fldCharType="separate"/>
        </w:r>
        <w:r w:rsidR="000C3532">
          <w:rPr>
            <w:noProof/>
            <w:webHidden/>
          </w:rPr>
          <w:t>20</w:t>
        </w:r>
        <w:r w:rsidR="000C3532">
          <w:rPr>
            <w:noProof/>
            <w:webHidden/>
          </w:rPr>
          <w:fldChar w:fldCharType="end"/>
        </w:r>
      </w:hyperlink>
    </w:p>
    <w:p w14:paraId="257B9C66" w14:textId="087BDDF8"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21" w:history="1">
        <w:r w:rsidR="000C3532" w:rsidRPr="0072575B">
          <w:rPr>
            <w:rStyle w:val="Lienhypertexte"/>
            <w:noProof/>
          </w:rPr>
          <w:t>14.5</w:t>
        </w:r>
        <w:r w:rsidR="000C3532">
          <w:rPr>
            <w:rFonts w:eastAsiaTheme="minorEastAsia" w:cstheme="minorBidi"/>
            <w:smallCaps w:val="0"/>
            <w:noProof/>
            <w:sz w:val="22"/>
            <w:szCs w:val="22"/>
            <w:lang w:eastAsia="fr-FR"/>
          </w:rPr>
          <w:tab/>
        </w:r>
        <w:r w:rsidR="000C3532" w:rsidRPr="0072575B">
          <w:rPr>
            <w:rStyle w:val="Lienhypertexte"/>
            <w:rFonts w:cs="Arial"/>
            <w:noProof/>
          </w:rPr>
          <w:t>Promotion de la Charte « Relations fournisseurs et achats responsables »</w:t>
        </w:r>
        <w:r w:rsidR="000C3532">
          <w:rPr>
            <w:noProof/>
            <w:webHidden/>
          </w:rPr>
          <w:tab/>
        </w:r>
        <w:r w:rsidR="000C3532">
          <w:rPr>
            <w:noProof/>
            <w:webHidden/>
          </w:rPr>
          <w:fldChar w:fldCharType="begin"/>
        </w:r>
        <w:r w:rsidR="000C3532">
          <w:rPr>
            <w:noProof/>
            <w:webHidden/>
          </w:rPr>
          <w:instrText xml:space="preserve"> PAGEREF _Toc207020521 \h </w:instrText>
        </w:r>
        <w:r w:rsidR="000C3532">
          <w:rPr>
            <w:noProof/>
            <w:webHidden/>
          </w:rPr>
        </w:r>
        <w:r w:rsidR="000C3532">
          <w:rPr>
            <w:noProof/>
            <w:webHidden/>
          </w:rPr>
          <w:fldChar w:fldCharType="separate"/>
        </w:r>
        <w:r w:rsidR="000C3532">
          <w:rPr>
            <w:noProof/>
            <w:webHidden/>
          </w:rPr>
          <w:t>20</w:t>
        </w:r>
        <w:r w:rsidR="000C3532">
          <w:rPr>
            <w:noProof/>
            <w:webHidden/>
          </w:rPr>
          <w:fldChar w:fldCharType="end"/>
        </w:r>
      </w:hyperlink>
    </w:p>
    <w:p w14:paraId="122BB87E" w14:textId="5BEA6963"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22" w:history="1">
        <w:r w:rsidR="000C3532" w:rsidRPr="0072575B">
          <w:rPr>
            <w:rStyle w:val="Lienhypertexte"/>
            <w:noProof/>
          </w:rPr>
          <w:t>14.6</w:t>
        </w:r>
        <w:r w:rsidR="000C3532">
          <w:rPr>
            <w:rFonts w:eastAsiaTheme="minorEastAsia" w:cstheme="minorBidi"/>
            <w:smallCaps w:val="0"/>
            <w:noProof/>
            <w:sz w:val="22"/>
            <w:szCs w:val="22"/>
            <w:lang w:eastAsia="fr-FR"/>
          </w:rPr>
          <w:tab/>
        </w:r>
        <w:r w:rsidR="003577A7">
          <w:rPr>
            <w:rStyle w:val="Lienhypertexte"/>
            <w:rFonts w:cs="Arial"/>
            <w:noProof/>
          </w:rPr>
          <w:t>Accord-cadre</w:t>
        </w:r>
        <w:r w:rsidR="000C3532" w:rsidRPr="0072575B">
          <w:rPr>
            <w:rStyle w:val="Lienhypertexte"/>
            <w:rFonts w:cs="Arial"/>
            <w:noProof/>
          </w:rPr>
          <w:t>s de prestations similaires</w:t>
        </w:r>
        <w:r w:rsidR="000C3532">
          <w:rPr>
            <w:noProof/>
            <w:webHidden/>
          </w:rPr>
          <w:tab/>
        </w:r>
        <w:r w:rsidR="000C3532">
          <w:rPr>
            <w:noProof/>
            <w:webHidden/>
          </w:rPr>
          <w:fldChar w:fldCharType="begin"/>
        </w:r>
        <w:r w:rsidR="000C3532">
          <w:rPr>
            <w:noProof/>
            <w:webHidden/>
          </w:rPr>
          <w:instrText xml:space="preserve"> PAGEREF _Toc207020522 \h </w:instrText>
        </w:r>
        <w:r w:rsidR="000C3532">
          <w:rPr>
            <w:noProof/>
            <w:webHidden/>
          </w:rPr>
        </w:r>
        <w:r w:rsidR="000C3532">
          <w:rPr>
            <w:noProof/>
            <w:webHidden/>
          </w:rPr>
          <w:fldChar w:fldCharType="separate"/>
        </w:r>
        <w:r w:rsidR="000C3532">
          <w:rPr>
            <w:noProof/>
            <w:webHidden/>
          </w:rPr>
          <w:t>20</w:t>
        </w:r>
        <w:r w:rsidR="000C3532">
          <w:rPr>
            <w:noProof/>
            <w:webHidden/>
          </w:rPr>
          <w:fldChar w:fldCharType="end"/>
        </w:r>
      </w:hyperlink>
    </w:p>
    <w:p w14:paraId="32517F88" w14:textId="271DCBA2"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23" w:history="1">
        <w:r w:rsidR="000C3532" w:rsidRPr="0072575B">
          <w:rPr>
            <w:rStyle w:val="Lienhypertexte"/>
            <w:noProof/>
          </w:rPr>
          <w:t>14.7</w:t>
        </w:r>
        <w:r w:rsidR="000C3532">
          <w:rPr>
            <w:rFonts w:eastAsiaTheme="minorEastAsia" w:cstheme="minorBidi"/>
            <w:smallCaps w:val="0"/>
            <w:noProof/>
            <w:sz w:val="22"/>
            <w:szCs w:val="22"/>
            <w:lang w:eastAsia="fr-FR"/>
          </w:rPr>
          <w:tab/>
        </w:r>
        <w:r w:rsidR="000C3532" w:rsidRPr="0072575B">
          <w:rPr>
            <w:rStyle w:val="Lienhypertexte"/>
            <w:rFonts w:cs="Arial"/>
            <w:noProof/>
          </w:rPr>
          <w:t>Résiliation</w:t>
        </w:r>
        <w:r w:rsidR="000C3532">
          <w:rPr>
            <w:noProof/>
            <w:webHidden/>
          </w:rPr>
          <w:tab/>
        </w:r>
        <w:r w:rsidR="000C3532">
          <w:rPr>
            <w:noProof/>
            <w:webHidden/>
          </w:rPr>
          <w:fldChar w:fldCharType="begin"/>
        </w:r>
        <w:r w:rsidR="000C3532">
          <w:rPr>
            <w:noProof/>
            <w:webHidden/>
          </w:rPr>
          <w:instrText xml:space="preserve"> PAGEREF _Toc207020523 \h </w:instrText>
        </w:r>
        <w:r w:rsidR="000C3532">
          <w:rPr>
            <w:noProof/>
            <w:webHidden/>
          </w:rPr>
        </w:r>
        <w:r w:rsidR="000C3532">
          <w:rPr>
            <w:noProof/>
            <w:webHidden/>
          </w:rPr>
          <w:fldChar w:fldCharType="separate"/>
        </w:r>
        <w:r w:rsidR="000C3532">
          <w:rPr>
            <w:noProof/>
            <w:webHidden/>
          </w:rPr>
          <w:t>20</w:t>
        </w:r>
        <w:r w:rsidR="000C3532">
          <w:rPr>
            <w:noProof/>
            <w:webHidden/>
          </w:rPr>
          <w:fldChar w:fldCharType="end"/>
        </w:r>
      </w:hyperlink>
    </w:p>
    <w:p w14:paraId="7B96625D" w14:textId="4C9C3683"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24" w:history="1">
        <w:r w:rsidR="000C3532" w:rsidRPr="0072575B">
          <w:rPr>
            <w:rStyle w:val="Lienhypertexte"/>
            <w:noProof/>
          </w:rPr>
          <w:t>14.8</w:t>
        </w:r>
        <w:r w:rsidR="000C3532">
          <w:rPr>
            <w:rFonts w:eastAsiaTheme="minorEastAsia" w:cstheme="minorBidi"/>
            <w:smallCaps w:val="0"/>
            <w:noProof/>
            <w:sz w:val="22"/>
            <w:szCs w:val="22"/>
            <w:lang w:eastAsia="fr-FR"/>
          </w:rPr>
          <w:tab/>
        </w:r>
        <w:r w:rsidR="000C3532" w:rsidRPr="0072575B">
          <w:rPr>
            <w:rStyle w:val="Lienhypertexte"/>
            <w:rFonts w:cs="Arial"/>
            <w:noProof/>
          </w:rPr>
          <w:t>Exécution aux frais et risques du Titulaire</w:t>
        </w:r>
        <w:r w:rsidR="000C3532">
          <w:rPr>
            <w:noProof/>
            <w:webHidden/>
          </w:rPr>
          <w:tab/>
        </w:r>
        <w:r w:rsidR="000C3532">
          <w:rPr>
            <w:noProof/>
            <w:webHidden/>
          </w:rPr>
          <w:fldChar w:fldCharType="begin"/>
        </w:r>
        <w:r w:rsidR="000C3532">
          <w:rPr>
            <w:noProof/>
            <w:webHidden/>
          </w:rPr>
          <w:instrText xml:space="preserve"> PAGEREF _Toc207020524 \h </w:instrText>
        </w:r>
        <w:r w:rsidR="000C3532">
          <w:rPr>
            <w:noProof/>
            <w:webHidden/>
          </w:rPr>
        </w:r>
        <w:r w:rsidR="000C3532">
          <w:rPr>
            <w:noProof/>
            <w:webHidden/>
          </w:rPr>
          <w:fldChar w:fldCharType="separate"/>
        </w:r>
        <w:r w:rsidR="000C3532">
          <w:rPr>
            <w:noProof/>
            <w:webHidden/>
          </w:rPr>
          <w:t>20</w:t>
        </w:r>
        <w:r w:rsidR="000C3532">
          <w:rPr>
            <w:noProof/>
            <w:webHidden/>
          </w:rPr>
          <w:fldChar w:fldCharType="end"/>
        </w:r>
      </w:hyperlink>
    </w:p>
    <w:p w14:paraId="53488172" w14:textId="29FABDB0"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25" w:history="1">
        <w:r w:rsidR="000C3532" w:rsidRPr="0072575B">
          <w:rPr>
            <w:rStyle w:val="Lienhypertexte"/>
            <w:noProof/>
          </w:rPr>
          <w:t>14.9</w:t>
        </w:r>
        <w:r w:rsidR="000C3532">
          <w:rPr>
            <w:rFonts w:eastAsiaTheme="minorEastAsia" w:cstheme="minorBidi"/>
            <w:smallCaps w:val="0"/>
            <w:noProof/>
            <w:sz w:val="22"/>
            <w:szCs w:val="22"/>
            <w:lang w:eastAsia="fr-FR"/>
          </w:rPr>
          <w:tab/>
        </w:r>
        <w:r w:rsidR="000C3532" w:rsidRPr="0072575B">
          <w:rPr>
            <w:rStyle w:val="Lienhypertexte"/>
            <w:rFonts w:cs="Arial"/>
            <w:noProof/>
          </w:rPr>
          <w:t>Différends</w:t>
        </w:r>
        <w:r w:rsidR="000C3532">
          <w:rPr>
            <w:noProof/>
            <w:webHidden/>
          </w:rPr>
          <w:tab/>
        </w:r>
        <w:r w:rsidR="000C3532">
          <w:rPr>
            <w:noProof/>
            <w:webHidden/>
          </w:rPr>
          <w:fldChar w:fldCharType="begin"/>
        </w:r>
        <w:r w:rsidR="000C3532">
          <w:rPr>
            <w:noProof/>
            <w:webHidden/>
          </w:rPr>
          <w:instrText xml:space="preserve"> PAGEREF _Toc207020525 \h </w:instrText>
        </w:r>
        <w:r w:rsidR="000C3532">
          <w:rPr>
            <w:noProof/>
            <w:webHidden/>
          </w:rPr>
        </w:r>
        <w:r w:rsidR="000C3532">
          <w:rPr>
            <w:noProof/>
            <w:webHidden/>
          </w:rPr>
          <w:fldChar w:fldCharType="separate"/>
        </w:r>
        <w:r w:rsidR="000C3532">
          <w:rPr>
            <w:noProof/>
            <w:webHidden/>
          </w:rPr>
          <w:t>21</w:t>
        </w:r>
        <w:r w:rsidR="000C3532">
          <w:rPr>
            <w:noProof/>
            <w:webHidden/>
          </w:rPr>
          <w:fldChar w:fldCharType="end"/>
        </w:r>
      </w:hyperlink>
    </w:p>
    <w:p w14:paraId="1F9ACF67" w14:textId="6496B00A" w:rsidR="000C3532" w:rsidRDefault="006D430A">
      <w:pPr>
        <w:pStyle w:val="TM2"/>
        <w:tabs>
          <w:tab w:val="left" w:pos="900"/>
          <w:tab w:val="right" w:pos="9628"/>
        </w:tabs>
        <w:rPr>
          <w:rFonts w:eastAsiaTheme="minorEastAsia" w:cstheme="minorBidi"/>
          <w:smallCaps w:val="0"/>
          <w:noProof/>
          <w:sz w:val="22"/>
          <w:szCs w:val="22"/>
          <w:lang w:eastAsia="fr-FR"/>
        </w:rPr>
      </w:pPr>
      <w:hyperlink w:anchor="_Toc207020526" w:history="1">
        <w:r w:rsidR="000C3532" w:rsidRPr="0072575B">
          <w:rPr>
            <w:rStyle w:val="Lienhypertexte"/>
            <w:noProof/>
          </w:rPr>
          <w:t>14.10</w:t>
        </w:r>
        <w:r w:rsidR="000C3532">
          <w:rPr>
            <w:rFonts w:eastAsiaTheme="minorEastAsia" w:cstheme="minorBidi"/>
            <w:smallCaps w:val="0"/>
            <w:noProof/>
            <w:sz w:val="22"/>
            <w:szCs w:val="22"/>
            <w:lang w:eastAsia="fr-FR"/>
          </w:rPr>
          <w:tab/>
        </w:r>
        <w:r w:rsidR="000C3532" w:rsidRPr="0072575B">
          <w:rPr>
            <w:rStyle w:val="Lienhypertexte"/>
            <w:rFonts w:cs="Arial"/>
            <w:noProof/>
          </w:rPr>
          <w:t>Litiges et contentieux</w:t>
        </w:r>
        <w:r w:rsidR="000C3532">
          <w:rPr>
            <w:noProof/>
            <w:webHidden/>
          </w:rPr>
          <w:tab/>
        </w:r>
        <w:r w:rsidR="000C3532">
          <w:rPr>
            <w:noProof/>
            <w:webHidden/>
          </w:rPr>
          <w:fldChar w:fldCharType="begin"/>
        </w:r>
        <w:r w:rsidR="000C3532">
          <w:rPr>
            <w:noProof/>
            <w:webHidden/>
          </w:rPr>
          <w:instrText xml:space="preserve"> PAGEREF _Toc207020526 \h </w:instrText>
        </w:r>
        <w:r w:rsidR="000C3532">
          <w:rPr>
            <w:noProof/>
            <w:webHidden/>
          </w:rPr>
        </w:r>
        <w:r w:rsidR="000C3532">
          <w:rPr>
            <w:noProof/>
            <w:webHidden/>
          </w:rPr>
          <w:fldChar w:fldCharType="separate"/>
        </w:r>
        <w:r w:rsidR="000C3532">
          <w:rPr>
            <w:noProof/>
            <w:webHidden/>
          </w:rPr>
          <w:t>23</w:t>
        </w:r>
        <w:r w:rsidR="000C3532">
          <w:rPr>
            <w:noProof/>
            <w:webHidden/>
          </w:rPr>
          <w:fldChar w:fldCharType="end"/>
        </w:r>
      </w:hyperlink>
    </w:p>
    <w:p w14:paraId="111365DB" w14:textId="052D487D" w:rsidR="000C3532" w:rsidRDefault="006D430A">
      <w:pPr>
        <w:pStyle w:val="TM1"/>
        <w:tabs>
          <w:tab w:val="right" w:pos="9628"/>
        </w:tabs>
        <w:rPr>
          <w:rFonts w:eastAsiaTheme="minorEastAsia" w:cstheme="minorBidi"/>
          <w:b w:val="0"/>
          <w:bCs w:val="0"/>
          <w:caps w:val="0"/>
          <w:noProof/>
          <w:sz w:val="22"/>
          <w:szCs w:val="22"/>
          <w:lang w:eastAsia="fr-FR"/>
        </w:rPr>
      </w:pPr>
      <w:hyperlink w:anchor="_Toc207020527" w:history="1">
        <w:r w:rsidR="000C3532" w:rsidRPr="0072575B">
          <w:rPr>
            <w:rStyle w:val="Lienhypertexte"/>
            <w:rFonts w:cs="Times New Roman"/>
            <w:noProof/>
          </w:rPr>
          <w:t>Article 15 -</w:t>
        </w:r>
        <w:r w:rsidR="000C3532" w:rsidRPr="0072575B">
          <w:rPr>
            <w:rStyle w:val="Lienhypertexte"/>
            <w:noProof/>
          </w:rPr>
          <w:t xml:space="preserve"> DEROGATIONS</w:t>
        </w:r>
        <w:r w:rsidR="000C3532">
          <w:rPr>
            <w:noProof/>
            <w:webHidden/>
          </w:rPr>
          <w:tab/>
        </w:r>
        <w:r w:rsidR="000C3532">
          <w:rPr>
            <w:noProof/>
            <w:webHidden/>
          </w:rPr>
          <w:fldChar w:fldCharType="begin"/>
        </w:r>
        <w:r w:rsidR="000C3532">
          <w:rPr>
            <w:noProof/>
            <w:webHidden/>
          </w:rPr>
          <w:instrText xml:space="preserve"> PAGEREF _Toc207020527 \h </w:instrText>
        </w:r>
        <w:r w:rsidR="000C3532">
          <w:rPr>
            <w:noProof/>
            <w:webHidden/>
          </w:rPr>
        </w:r>
        <w:r w:rsidR="000C3532">
          <w:rPr>
            <w:noProof/>
            <w:webHidden/>
          </w:rPr>
          <w:fldChar w:fldCharType="separate"/>
        </w:r>
        <w:r w:rsidR="000C3532">
          <w:rPr>
            <w:noProof/>
            <w:webHidden/>
          </w:rPr>
          <w:t>23</w:t>
        </w:r>
        <w:r w:rsidR="000C3532">
          <w:rPr>
            <w:noProof/>
            <w:webHidden/>
          </w:rPr>
          <w:fldChar w:fldCharType="end"/>
        </w:r>
      </w:hyperlink>
    </w:p>
    <w:p w14:paraId="79180DD8" w14:textId="5D2A9CFF" w:rsidR="002A1A3A" w:rsidRDefault="002A1A3A" w:rsidP="002A1A3A">
      <w:pPr>
        <w:tabs>
          <w:tab w:val="left" w:pos="322"/>
          <w:tab w:val="center" w:pos="4819"/>
        </w:tabs>
        <w:jc w:val="left"/>
        <w:rPr>
          <w:rFonts w:ascii="Marianne" w:hAnsi="Marianne"/>
          <w:b/>
          <w:bCs/>
          <w:sz w:val="32"/>
          <w:szCs w:val="32"/>
        </w:rPr>
      </w:pPr>
      <w:r>
        <w:rPr>
          <w:rFonts w:ascii="Marianne" w:hAnsi="Marianne"/>
          <w:b/>
          <w:bCs/>
          <w:sz w:val="32"/>
          <w:szCs w:val="32"/>
        </w:rPr>
        <w:fldChar w:fldCharType="end"/>
      </w:r>
      <w:r>
        <w:rPr>
          <w:rFonts w:ascii="Marianne" w:hAnsi="Marianne"/>
          <w:b/>
          <w:bCs/>
          <w:sz w:val="32"/>
          <w:szCs w:val="32"/>
        </w:rPr>
        <w:tab/>
      </w:r>
    </w:p>
    <w:p w14:paraId="03E34E08" w14:textId="2A2F713E" w:rsidR="002A1A3A" w:rsidRPr="002A1A3A" w:rsidRDefault="002A1A3A" w:rsidP="002A1A3A">
      <w:pPr>
        <w:jc w:val="both"/>
        <w:sectPr w:rsidR="002A1A3A" w:rsidRPr="002A1A3A">
          <w:headerReference w:type="default" r:id="rId10"/>
          <w:footerReference w:type="default" r:id="rId11"/>
          <w:pgSz w:w="11906" w:h="16838"/>
          <w:pgMar w:top="889" w:right="1134" w:bottom="1058" w:left="1134" w:header="720" w:footer="234" w:gutter="0"/>
          <w:cols w:space="720"/>
          <w:docGrid w:linePitch="360"/>
        </w:sectPr>
      </w:pPr>
    </w:p>
    <w:p w14:paraId="255E1BC1" w14:textId="6BE5C809" w:rsidR="00CB12B2" w:rsidRPr="006A795C" w:rsidRDefault="00CB12B2" w:rsidP="00CB12B2">
      <w:pPr>
        <w:pStyle w:val="Titre1"/>
        <w:jc w:val="both"/>
        <w:rPr>
          <w:szCs w:val="18"/>
        </w:rPr>
      </w:pPr>
      <w:bookmarkStart w:id="0" w:name="_Toc163658907"/>
      <w:bookmarkStart w:id="1" w:name="_Toc207020490"/>
      <w:r w:rsidRPr="006A795C">
        <w:rPr>
          <w:szCs w:val="18"/>
        </w:rPr>
        <w:lastRenderedPageBreak/>
        <w:t>CONTRACTANT</w:t>
      </w:r>
      <w:bookmarkEnd w:id="0"/>
      <w:bookmarkEnd w:id="1"/>
    </w:p>
    <w:p w14:paraId="265B715D" w14:textId="77777777" w:rsidR="00CB12B2" w:rsidRPr="006A795C" w:rsidRDefault="00CB12B2" w:rsidP="00CB12B2">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CB12B2" w:rsidRPr="006A795C" w14:paraId="5A1A2A63" w14:textId="77777777" w:rsidTr="003C6BFE">
        <w:tc>
          <w:tcPr>
            <w:tcW w:w="9072" w:type="dxa"/>
            <w:tcBorders>
              <w:top w:val="single" w:sz="4" w:space="0" w:color="000000"/>
              <w:left w:val="single" w:sz="4" w:space="0" w:color="000000"/>
              <w:bottom w:val="single" w:sz="4" w:space="0" w:color="000000"/>
              <w:right w:val="single" w:sz="4" w:space="0" w:color="000000"/>
            </w:tcBorders>
            <w:shd w:val="clear" w:color="auto" w:fill="66CCFF"/>
          </w:tcPr>
          <w:p w14:paraId="1D18C3BF" w14:textId="22B54013" w:rsidR="00CB12B2" w:rsidRPr="006A795C" w:rsidRDefault="00CB12B2" w:rsidP="003C6BFE">
            <w:pPr>
              <w:jc w:val="both"/>
            </w:pPr>
            <w:r w:rsidRPr="006A795C">
              <w:t xml:space="preserve">ENGAGEMENT DU TITULAIRE A EXECUTER </w:t>
            </w:r>
            <w:r w:rsidR="00066AB5">
              <w:t>L</w:t>
            </w:r>
            <w:r w:rsidR="003577A7">
              <w:t>’ACCORD-CADRE</w:t>
            </w:r>
          </w:p>
        </w:tc>
      </w:tr>
    </w:tbl>
    <w:p w14:paraId="38D8F40D" w14:textId="77777777" w:rsidR="00CB12B2" w:rsidRPr="006A795C" w:rsidRDefault="00CB12B2" w:rsidP="00CB12B2">
      <w:pPr>
        <w:jc w:val="both"/>
      </w:pPr>
    </w:p>
    <w:tbl>
      <w:tblPr>
        <w:tblW w:w="0" w:type="auto"/>
        <w:tblInd w:w="5" w:type="dxa"/>
        <w:tblLayout w:type="fixed"/>
        <w:tblCellMar>
          <w:left w:w="0" w:type="dxa"/>
          <w:right w:w="0" w:type="dxa"/>
        </w:tblCellMar>
        <w:tblLook w:val="0000" w:firstRow="0" w:lastRow="0" w:firstColumn="0" w:lastColumn="0" w:noHBand="0" w:noVBand="0"/>
      </w:tblPr>
      <w:tblGrid>
        <w:gridCol w:w="284"/>
        <w:gridCol w:w="631"/>
        <w:gridCol w:w="241"/>
        <w:gridCol w:w="6849"/>
        <w:gridCol w:w="1084"/>
        <w:gridCol w:w="15"/>
        <w:gridCol w:w="271"/>
        <w:gridCol w:w="30"/>
      </w:tblGrid>
      <w:tr w:rsidR="00CB12B2" w:rsidRPr="006A795C" w14:paraId="311E0092" w14:textId="77777777" w:rsidTr="003C6BFE">
        <w:tc>
          <w:tcPr>
            <w:tcW w:w="8005" w:type="dxa"/>
            <w:gridSpan w:val="4"/>
            <w:tcBorders>
              <w:top w:val="single" w:sz="4" w:space="0" w:color="000000"/>
              <w:left w:val="single" w:sz="4" w:space="0" w:color="000000"/>
            </w:tcBorders>
            <w:shd w:val="clear" w:color="auto" w:fill="auto"/>
          </w:tcPr>
          <w:p w14:paraId="761779A0" w14:textId="77777777" w:rsidR="00CB12B2" w:rsidRPr="006A795C" w:rsidRDefault="00CB12B2" w:rsidP="003C6BFE">
            <w:pPr>
              <w:jc w:val="both"/>
            </w:pPr>
            <w:r w:rsidRPr="006A795C">
              <w:t>JE SOUSSIGNÉ(E) :</w:t>
            </w:r>
          </w:p>
          <w:p w14:paraId="7DA1E655" w14:textId="77777777" w:rsidR="00CB12B2" w:rsidRPr="006A795C" w:rsidRDefault="00CB12B2" w:rsidP="003C6BFE">
            <w:pPr>
              <w:jc w:val="both"/>
            </w:pPr>
          </w:p>
          <w:p w14:paraId="470E4AC8" w14:textId="26BEA479" w:rsidR="00CB12B2" w:rsidRPr="006A795C" w:rsidRDefault="00CB12B2" w:rsidP="003C6BFE">
            <w:pPr>
              <w:jc w:val="both"/>
            </w:pPr>
            <w:r w:rsidRPr="006A795C">
              <w:t>Nom, prénom et qualité du signataire d</w:t>
            </w:r>
            <w:r w:rsidR="003577A7">
              <w:t>e l’accord-</w:t>
            </w:r>
            <w:proofErr w:type="gramStart"/>
            <w:r w:rsidR="003577A7">
              <w:t>cadre</w:t>
            </w:r>
            <w:r w:rsidRPr="006A795C">
              <w:t>:</w:t>
            </w:r>
            <w:proofErr w:type="gramEnd"/>
          </w:p>
          <w:p w14:paraId="0A57B6E6" w14:textId="77777777" w:rsidR="00CB12B2" w:rsidRPr="006A795C" w:rsidRDefault="00CB12B2" w:rsidP="003C6BFE">
            <w:pPr>
              <w:jc w:val="both"/>
            </w:pPr>
            <w:r w:rsidRPr="006A795C">
              <w:t>(</w:t>
            </w:r>
            <w:proofErr w:type="gramStart"/>
            <w:r w:rsidRPr="006A795C">
              <w:t>joindre</w:t>
            </w:r>
            <w:proofErr w:type="gramEnd"/>
            <w:r w:rsidRPr="006A795C">
              <w:t xml:space="preserve">, le cas échéant, </w:t>
            </w:r>
            <w:r w:rsidRPr="006A795C">
              <w:rPr>
                <w:u w:val="single"/>
              </w:rPr>
              <w:t>une délégation de pouvoir</w:t>
            </w:r>
            <w:r w:rsidRPr="006A795C">
              <w:t>)</w:t>
            </w:r>
          </w:p>
        </w:tc>
        <w:tc>
          <w:tcPr>
            <w:tcW w:w="1099" w:type="dxa"/>
            <w:gridSpan w:val="2"/>
            <w:vMerge w:val="restart"/>
            <w:tcBorders>
              <w:top w:val="single" w:sz="4" w:space="0" w:color="000000"/>
            </w:tcBorders>
            <w:shd w:val="clear" w:color="auto" w:fill="auto"/>
          </w:tcPr>
          <w:p w14:paraId="621039AB" w14:textId="77777777" w:rsidR="00CB12B2" w:rsidRPr="006A795C" w:rsidRDefault="00CB12B2" w:rsidP="003C6BFE">
            <w:pPr>
              <w:snapToGrid w:val="0"/>
              <w:jc w:val="both"/>
            </w:pPr>
          </w:p>
        </w:tc>
        <w:tc>
          <w:tcPr>
            <w:tcW w:w="301" w:type="dxa"/>
            <w:gridSpan w:val="2"/>
            <w:tcBorders>
              <w:left w:val="single" w:sz="4" w:space="0" w:color="000000"/>
            </w:tcBorders>
            <w:shd w:val="clear" w:color="auto" w:fill="auto"/>
          </w:tcPr>
          <w:p w14:paraId="23814418" w14:textId="77777777" w:rsidR="00CB12B2" w:rsidRPr="006A795C" w:rsidRDefault="00CB12B2" w:rsidP="003C6BFE">
            <w:pPr>
              <w:snapToGrid w:val="0"/>
              <w:jc w:val="both"/>
            </w:pPr>
          </w:p>
        </w:tc>
      </w:tr>
      <w:tr w:rsidR="00CB12B2" w:rsidRPr="006A795C" w14:paraId="35C40020" w14:textId="77777777" w:rsidTr="003C6BFE">
        <w:trPr>
          <w:trHeight w:val="395"/>
        </w:trPr>
        <w:tc>
          <w:tcPr>
            <w:tcW w:w="284" w:type="dxa"/>
            <w:tcBorders>
              <w:left w:val="single" w:sz="4" w:space="0" w:color="000000"/>
            </w:tcBorders>
            <w:shd w:val="clear" w:color="auto" w:fill="auto"/>
          </w:tcPr>
          <w:p w14:paraId="6708AF30" w14:textId="77777777" w:rsidR="00CB12B2" w:rsidRPr="006A795C" w:rsidRDefault="00CB12B2" w:rsidP="003C6BFE">
            <w:pPr>
              <w:snapToGrid w:val="0"/>
              <w:jc w:val="both"/>
            </w:pPr>
          </w:p>
        </w:tc>
        <w:tc>
          <w:tcPr>
            <w:tcW w:w="7721" w:type="dxa"/>
            <w:gridSpan w:val="3"/>
            <w:tcBorders>
              <w:top w:val="single" w:sz="4" w:space="0" w:color="000000"/>
              <w:left w:val="single" w:sz="4" w:space="0" w:color="000000"/>
              <w:bottom w:val="single" w:sz="4" w:space="0" w:color="000000"/>
            </w:tcBorders>
            <w:shd w:val="clear" w:color="auto" w:fill="FFFFFF"/>
          </w:tcPr>
          <w:p w14:paraId="5335AF96" w14:textId="77777777" w:rsidR="00CB12B2" w:rsidRPr="006A795C" w:rsidRDefault="00CB12B2" w:rsidP="003C6BFE">
            <w:pPr>
              <w:snapToGrid w:val="0"/>
              <w:jc w:val="both"/>
            </w:pPr>
          </w:p>
          <w:p w14:paraId="4D9DDD97" w14:textId="77777777" w:rsidR="00CB12B2" w:rsidRPr="006A795C" w:rsidRDefault="00CB12B2" w:rsidP="003C6BFE">
            <w:pPr>
              <w:jc w:val="both"/>
            </w:pPr>
          </w:p>
          <w:p w14:paraId="3C4ACA5D" w14:textId="77777777" w:rsidR="00CB12B2" w:rsidRPr="006A795C" w:rsidRDefault="00CB12B2" w:rsidP="003C6BFE">
            <w:pPr>
              <w:jc w:val="both"/>
            </w:pPr>
          </w:p>
        </w:tc>
        <w:tc>
          <w:tcPr>
            <w:tcW w:w="1099" w:type="dxa"/>
            <w:gridSpan w:val="2"/>
            <w:vMerge/>
            <w:tcBorders>
              <w:left w:val="single" w:sz="4" w:space="0" w:color="000000"/>
            </w:tcBorders>
            <w:shd w:val="clear" w:color="auto" w:fill="auto"/>
          </w:tcPr>
          <w:p w14:paraId="1C4229D4" w14:textId="77777777" w:rsidR="00CB12B2" w:rsidRPr="006A795C" w:rsidRDefault="00CB12B2" w:rsidP="003C6BFE">
            <w:pPr>
              <w:snapToGrid w:val="0"/>
              <w:jc w:val="both"/>
            </w:pPr>
          </w:p>
        </w:tc>
        <w:tc>
          <w:tcPr>
            <w:tcW w:w="301" w:type="dxa"/>
            <w:gridSpan w:val="2"/>
            <w:tcBorders>
              <w:left w:val="single" w:sz="4" w:space="0" w:color="000000"/>
            </w:tcBorders>
            <w:shd w:val="clear" w:color="auto" w:fill="auto"/>
          </w:tcPr>
          <w:p w14:paraId="314B6DE7" w14:textId="77777777" w:rsidR="00CB12B2" w:rsidRPr="006A795C" w:rsidRDefault="00CB12B2" w:rsidP="003C6BFE">
            <w:pPr>
              <w:snapToGrid w:val="0"/>
              <w:jc w:val="both"/>
            </w:pPr>
          </w:p>
        </w:tc>
      </w:tr>
      <w:tr w:rsidR="00CB12B2" w:rsidRPr="006A795C" w14:paraId="1BD19261" w14:textId="77777777" w:rsidTr="003C6BFE">
        <w:trPr>
          <w:trHeight w:hRule="exact" w:val="168"/>
        </w:trPr>
        <w:tc>
          <w:tcPr>
            <w:tcW w:w="9104" w:type="dxa"/>
            <w:gridSpan w:val="6"/>
            <w:tcBorders>
              <w:left w:val="single" w:sz="4" w:space="0" w:color="000000"/>
            </w:tcBorders>
            <w:shd w:val="clear" w:color="auto" w:fill="auto"/>
          </w:tcPr>
          <w:p w14:paraId="3B4590DC" w14:textId="77777777" w:rsidR="00CB12B2" w:rsidRPr="006A795C" w:rsidRDefault="00CB12B2" w:rsidP="003C6BFE">
            <w:pPr>
              <w:snapToGrid w:val="0"/>
              <w:jc w:val="both"/>
            </w:pPr>
          </w:p>
        </w:tc>
        <w:tc>
          <w:tcPr>
            <w:tcW w:w="301" w:type="dxa"/>
            <w:gridSpan w:val="2"/>
            <w:tcBorders>
              <w:left w:val="single" w:sz="4" w:space="0" w:color="000000"/>
            </w:tcBorders>
            <w:shd w:val="clear" w:color="auto" w:fill="auto"/>
          </w:tcPr>
          <w:p w14:paraId="76D31B77" w14:textId="77777777" w:rsidR="00CB12B2" w:rsidRPr="006A795C" w:rsidRDefault="00CB12B2" w:rsidP="003C6BFE">
            <w:pPr>
              <w:snapToGrid w:val="0"/>
              <w:jc w:val="both"/>
            </w:pPr>
          </w:p>
        </w:tc>
      </w:tr>
      <w:tr w:rsidR="00CB12B2" w:rsidRPr="006A795C" w14:paraId="3B1B5191" w14:textId="77777777" w:rsidTr="003C6BFE">
        <w:trPr>
          <w:trHeight w:val="364"/>
        </w:trPr>
        <w:tc>
          <w:tcPr>
            <w:tcW w:w="284" w:type="dxa"/>
            <w:tcBorders>
              <w:left w:val="single" w:sz="4" w:space="0" w:color="000000"/>
            </w:tcBorders>
            <w:shd w:val="clear" w:color="auto" w:fill="auto"/>
          </w:tcPr>
          <w:p w14:paraId="51E94750" w14:textId="77777777" w:rsidR="00CB12B2" w:rsidRPr="006A795C" w:rsidRDefault="00CB12B2" w:rsidP="003C6BFE">
            <w:pPr>
              <w:pStyle w:val="En-tte"/>
              <w:snapToGrid w:val="0"/>
              <w:jc w:val="both"/>
            </w:pPr>
          </w:p>
        </w:tc>
        <w:tc>
          <w:tcPr>
            <w:tcW w:w="631" w:type="dxa"/>
            <w:tcBorders>
              <w:top w:val="single" w:sz="4" w:space="0" w:color="000000"/>
              <w:left w:val="single" w:sz="4" w:space="0" w:color="000000"/>
              <w:bottom w:val="single" w:sz="4" w:space="0" w:color="000000"/>
            </w:tcBorders>
            <w:shd w:val="clear" w:color="auto" w:fill="auto"/>
          </w:tcPr>
          <w:p w14:paraId="7D61AB1D" w14:textId="77777777" w:rsidR="00CB12B2" w:rsidRPr="006A795C" w:rsidRDefault="00CB12B2" w:rsidP="003C6BFE">
            <w:pPr>
              <w:pStyle w:val="a"/>
              <w:snapToGrid w:val="0"/>
              <w:jc w:val="both"/>
              <w:rPr>
                <w:rFonts w:ascii="Arial" w:hAnsi="Arial" w:cs="Arial"/>
                <w:sz w:val="18"/>
                <w:szCs w:val="18"/>
              </w:rPr>
            </w:pPr>
          </w:p>
        </w:tc>
        <w:tc>
          <w:tcPr>
            <w:tcW w:w="7090" w:type="dxa"/>
            <w:gridSpan w:val="2"/>
            <w:tcBorders>
              <w:left w:val="single" w:sz="4" w:space="0" w:color="000000"/>
            </w:tcBorders>
            <w:shd w:val="clear" w:color="auto" w:fill="auto"/>
          </w:tcPr>
          <w:p w14:paraId="26EE7CAF" w14:textId="77777777" w:rsidR="00CB12B2" w:rsidRPr="006A795C" w:rsidRDefault="00CB12B2" w:rsidP="003C6BFE">
            <w:pPr>
              <w:jc w:val="both"/>
            </w:pPr>
            <w:proofErr w:type="gramStart"/>
            <w:r w:rsidRPr="006A795C">
              <w:t>agissant</w:t>
            </w:r>
            <w:proofErr w:type="gramEnd"/>
            <w:r w:rsidRPr="006A795C">
              <w:t xml:space="preserve"> pour mon propre compte ;</w:t>
            </w:r>
          </w:p>
        </w:tc>
        <w:tc>
          <w:tcPr>
            <w:tcW w:w="1099" w:type="dxa"/>
            <w:gridSpan w:val="2"/>
            <w:shd w:val="clear" w:color="auto" w:fill="auto"/>
          </w:tcPr>
          <w:p w14:paraId="263216E0" w14:textId="77777777" w:rsidR="00CB12B2" w:rsidRPr="006A795C" w:rsidRDefault="00CB12B2" w:rsidP="003C6BFE">
            <w:pPr>
              <w:snapToGrid w:val="0"/>
              <w:jc w:val="both"/>
            </w:pPr>
          </w:p>
        </w:tc>
        <w:tc>
          <w:tcPr>
            <w:tcW w:w="301" w:type="dxa"/>
            <w:gridSpan w:val="2"/>
            <w:tcBorders>
              <w:left w:val="single" w:sz="4" w:space="0" w:color="000000"/>
            </w:tcBorders>
            <w:shd w:val="clear" w:color="auto" w:fill="auto"/>
          </w:tcPr>
          <w:p w14:paraId="6AA445EC" w14:textId="77777777" w:rsidR="00CB12B2" w:rsidRPr="006A795C" w:rsidRDefault="00CB12B2" w:rsidP="003C6BFE">
            <w:pPr>
              <w:snapToGrid w:val="0"/>
              <w:jc w:val="both"/>
            </w:pPr>
          </w:p>
        </w:tc>
      </w:tr>
      <w:tr w:rsidR="00CB12B2" w:rsidRPr="006A795C" w14:paraId="0F5716CE" w14:textId="77777777" w:rsidTr="003C6BFE">
        <w:tc>
          <w:tcPr>
            <w:tcW w:w="9104" w:type="dxa"/>
            <w:gridSpan w:val="6"/>
            <w:tcBorders>
              <w:left w:val="single" w:sz="4" w:space="0" w:color="000000"/>
            </w:tcBorders>
            <w:shd w:val="clear" w:color="auto" w:fill="auto"/>
          </w:tcPr>
          <w:p w14:paraId="2214F18F" w14:textId="77777777" w:rsidR="00CB12B2" w:rsidRPr="006A795C" w:rsidRDefault="00CB12B2" w:rsidP="003C6BFE">
            <w:pPr>
              <w:snapToGrid w:val="0"/>
              <w:jc w:val="both"/>
            </w:pPr>
          </w:p>
        </w:tc>
        <w:tc>
          <w:tcPr>
            <w:tcW w:w="301" w:type="dxa"/>
            <w:gridSpan w:val="2"/>
            <w:tcBorders>
              <w:left w:val="single" w:sz="4" w:space="0" w:color="000000"/>
            </w:tcBorders>
            <w:shd w:val="clear" w:color="auto" w:fill="auto"/>
          </w:tcPr>
          <w:p w14:paraId="1883B22D" w14:textId="77777777" w:rsidR="00CB12B2" w:rsidRPr="006A795C" w:rsidRDefault="00CB12B2" w:rsidP="003C6BFE">
            <w:pPr>
              <w:snapToGrid w:val="0"/>
              <w:jc w:val="both"/>
            </w:pPr>
          </w:p>
        </w:tc>
      </w:tr>
      <w:tr w:rsidR="00CB12B2" w:rsidRPr="006A795C" w14:paraId="0D1150DF" w14:textId="77777777" w:rsidTr="003C6BFE">
        <w:trPr>
          <w:trHeight w:val="453"/>
        </w:trPr>
        <w:tc>
          <w:tcPr>
            <w:tcW w:w="284" w:type="dxa"/>
            <w:vMerge w:val="restart"/>
            <w:tcBorders>
              <w:left w:val="single" w:sz="4" w:space="0" w:color="000000"/>
            </w:tcBorders>
            <w:shd w:val="clear" w:color="auto" w:fill="auto"/>
          </w:tcPr>
          <w:p w14:paraId="1B12A7FE" w14:textId="77777777" w:rsidR="00CB12B2" w:rsidRPr="006A795C" w:rsidRDefault="00CB12B2" w:rsidP="003C6BFE">
            <w:pPr>
              <w:snapToGrid w:val="0"/>
              <w:jc w:val="both"/>
            </w:pPr>
          </w:p>
        </w:tc>
        <w:tc>
          <w:tcPr>
            <w:tcW w:w="631" w:type="dxa"/>
            <w:tcBorders>
              <w:top w:val="single" w:sz="4" w:space="0" w:color="000000"/>
              <w:left w:val="single" w:sz="4" w:space="0" w:color="000000"/>
              <w:bottom w:val="single" w:sz="4" w:space="0" w:color="000000"/>
            </w:tcBorders>
            <w:shd w:val="clear" w:color="auto" w:fill="auto"/>
          </w:tcPr>
          <w:p w14:paraId="35C375DE" w14:textId="77777777" w:rsidR="00CB12B2" w:rsidRPr="006A795C" w:rsidRDefault="00CB12B2" w:rsidP="003C6BFE">
            <w:pPr>
              <w:pStyle w:val="a"/>
              <w:snapToGrid w:val="0"/>
              <w:jc w:val="both"/>
              <w:rPr>
                <w:rFonts w:ascii="Arial" w:hAnsi="Arial" w:cs="Arial"/>
                <w:sz w:val="18"/>
                <w:szCs w:val="18"/>
              </w:rPr>
            </w:pPr>
          </w:p>
        </w:tc>
        <w:tc>
          <w:tcPr>
            <w:tcW w:w="7090" w:type="dxa"/>
            <w:gridSpan w:val="2"/>
            <w:vMerge w:val="restart"/>
            <w:tcBorders>
              <w:left w:val="single" w:sz="4" w:space="0" w:color="000000"/>
            </w:tcBorders>
            <w:shd w:val="clear" w:color="auto" w:fill="auto"/>
          </w:tcPr>
          <w:p w14:paraId="268DA123" w14:textId="77777777" w:rsidR="00CB12B2" w:rsidRPr="006A795C" w:rsidRDefault="00CB12B2" w:rsidP="003C6BFE">
            <w:pPr>
              <w:jc w:val="both"/>
            </w:pPr>
            <w:proofErr w:type="gramStart"/>
            <w:r w:rsidRPr="006A795C">
              <w:t>agissant</w:t>
            </w:r>
            <w:proofErr w:type="gramEnd"/>
            <w:r w:rsidRPr="006A795C">
              <w:t xml:space="preserve"> pour le compte de la société</w:t>
            </w:r>
          </w:p>
          <w:p w14:paraId="226B8D3D" w14:textId="77777777" w:rsidR="00CB12B2" w:rsidRPr="006A795C" w:rsidRDefault="00CB12B2" w:rsidP="003C6BFE">
            <w:pPr>
              <w:jc w:val="both"/>
            </w:pPr>
            <w:r w:rsidRPr="006A795C">
              <w:t>(</w:t>
            </w:r>
            <w:proofErr w:type="gramStart"/>
            <w:r w:rsidRPr="006A795C">
              <w:t>indiquer</w:t>
            </w:r>
            <w:proofErr w:type="gramEnd"/>
            <w:r w:rsidRPr="006A795C">
              <w:t xml:space="preserve"> le nom, l’adresse, le numéro SIRET,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numéro APE) :</w:t>
            </w:r>
          </w:p>
        </w:tc>
        <w:tc>
          <w:tcPr>
            <w:tcW w:w="1099" w:type="dxa"/>
            <w:gridSpan w:val="2"/>
            <w:vMerge w:val="restart"/>
            <w:shd w:val="clear" w:color="auto" w:fill="auto"/>
          </w:tcPr>
          <w:p w14:paraId="1316289E" w14:textId="77777777" w:rsidR="00CB12B2" w:rsidRPr="006A795C" w:rsidRDefault="00CB12B2" w:rsidP="003C6BFE">
            <w:pPr>
              <w:snapToGrid w:val="0"/>
              <w:jc w:val="both"/>
            </w:pPr>
          </w:p>
        </w:tc>
        <w:tc>
          <w:tcPr>
            <w:tcW w:w="301" w:type="dxa"/>
            <w:gridSpan w:val="2"/>
            <w:tcBorders>
              <w:left w:val="single" w:sz="4" w:space="0" w:color="000000"/>
            </w:tcBorders>
            <w:shd w:val="clear" w:color="auto" w:fill="auto"/>
          </w:tcPr>
          <w:p w14:paraId="5420E580" w14:textId="77777777" w:rsidR="00CB12B2" w:rsidRPr="006A795C" w:rsidRDefault="00CB12B2" w:rsidP="003C6BFE">
            <w:pPr>
              <w:snapToGrid w:val="0"/>
              <w:jc w:val="both"/>
            </w:pPr>
          </w:p>
        </w:tc>
      </w:tr>
      <w:tr w:rsidR="00CB12B2" w:rsidRPr="006A795C" w14:paraId="0A111230" w14:textId="77777777" w:rsidTr="003C6BFE">
        <w:trPr>
          <w:trHeight w:val="276"/>
        </w:trPr>
        <w:tc>
          <w:tcPr>
            <w:tcW w:w="284" w:type="dxa"/>
            <w:vMerge/>
            <w:tcBorders>
              <w:left w:val="single" w:sz="4" w:space="0" w:color="000000"/>
            </w:tcBorders>
            <w:shd w:val="clear" w:color="auto" w:fill="auto"/>
          </w:tcPr>
          <w:p w14:paraId="6C5827AB" w14:textId="77777777" w:rsidR="00CB12B2" w:rsidRPr="006A795C" w:rsidRDefault="00CB12B2" w:rsidP="003C6BFE">
            <w:pPr>
              <w:snapToGrid w:val="0"/>
              <w:jc w:val="both"/>
            </w:pPr>
          </w:p>
        </w:tc>
        <w:tc>
          <w:tcPr>
            <w:tcW w:w="631" w:type="dxa"/>
            <w:vMerge w:val="restart"/>
            <w:shd w:val="clear" w:color="auto" w:fill="auto"/>
          </w:tcPr>
          <w:p w14:paraId="0CF6AEDB" w14:textId="77777777" w:rsidR="00CB12B2" w:rsidRPr="006A795C" w:rsidRDefault="00CB12B2" w:rsidP="003C6BFE">
            <w:pPr>
              <w:snapToGrid w:val="0"/>
              <w:jc w:val="both"/>
            </w:pPr>
          </w:p>
        </w:tc>
        <w:tc>
          <w:tcPr>
            <w:tcW w:w="7090" w:type="dxa"/>
            <w:gridSpan w:val="2"/>
            <w:vMerge/>
            <w:shd w:val="clear" w:color="auto" w:fill="auto"/>
          </w:tcPr>
          <w:p w14:paraId="6E9EB20A" w14:textId="77777777" w:rsidR="00CB12B2" w:rsidRPr="006A795C" w:rsidRDefault="00CB12B2" w:rsidP="003C6BFE">
            <w:pPr>
              <w:snapToGrid w:val="0"/>
              <w:jc w:val="both"/>
            </w:pPr>
          </w:p>
        </w:tc>
        <w:tc>
          <w:tcPr>
            <w:tcW w:w="1099" w:type="dxa"/>
            <w:gridSpan w:val="2"/>
            <w:vMerge/>
            <w:shd w:val="clear" w:color="auto" w:fill="auto"/>
          </w:tcPr>
          <w:p w14:paraId="59212976" w14:textId="77777777" w:rsidR="00CB12B2" w:rsidRPr="006A795C" w:rsidRDefault="00CB12B2" w:rsidP="003C6BFE">
            <w:pPr>
              <w:snapToGrid w:val="0"/>
              <w:jc w:val="both"/>
            </w:pPr>
          </w:p>
        </w:tc>
        <w:tc>
          <w:tcPr>
            <w:tcW w:w="301" w:type="dxa"/>
            <w:gridSpan w:val="2"/>
            <w:tcBorders>
              <w:left w:val="single" w:sz="4" w:space="0" w:color="000000"/>
            </w:tcBorders>
            <w:shd w:val="clear" w:color="auto" w:fill="auto"/>
          </w:tcPr>
          <w:p w14:paraId="68406935" w14:textId="77777777" w:rsidR="00CB12B2" w:rsidRPr="006A795C" w:rsidRDefault="00CB12B2" w:rsidP="003C6BFE">
            <w:pPr>
              <w:snapToGrid w:val="0"/>
              <w:jc w:val="both"/>
            </w:pPr>
          </w:p>
        </w:tc>
      </w:tr>
      <w:tr w:rsidR="00CB12B2" w:rsidRPr="006A795C" w14:paraId="6AAEAA0F" w14:textId="77777777" w:rsidTr="003C6BFE">
        <w:tc>
          <w:tcPr>
            <w:tcW w:w="284" w:type="dxa"/>
            <w:vMerge/>
            <w:tcBorders>
              <w:left w:val="single" w:sz="4" w:space="0" w:color="000000"/>
            </w:tcBorders>
            <w:shd w:val="clear" w:color="auto" w:fill="auto"/>
          </w:tcPr>
          <w:p w14:paraId="4BF37F8C" w14:textId="77777777" w:rsidR="00CB12B2" w:rsidRPr="006A795C" w:rsidRDefault="00CB12B2" w:rsidP="003C6BFE">
            <w:pPr>
              <w:snapToGrid w:val="0"/>
              <w:jc w:val="both"/>
            </w:pPr>
          </w:p>
        </w:tc>
        <w:tc>
          <w:tcPr>
            <w:tcW w:w="631" w:type="dxa"/>
            <w:vMerge/>
            <w:shd w:val="clear" w:color="auto" w:fill="auto"/>
          </w:tcPr>
          <w:p w14:paraId="5770FBF8" w14:textId="77777777" w:rsidR="00CB12B2" w:rsidRPr="006A795C" w:rsidRDefault="00CB12B2" w:rsidP="003C6BFE">
            <w:pPr>
              <w:snapToGrid w:val="0"/>
              <w:jc w:val="both"/>
            </w:pPr>
          </w:p>
        </w:tc>
        <w:tc>
          <w:tcPr>
            <w:tcW w:w="241" w:type="dxa"/>
            <w:shd w:val="clear" w:color="auto" w:fill="auto"/>
          </w:tcPr>
          <w:p w14:paraId="247F3854" w14:textId="77777777" w:rsidR="00CB12B2" w:rsidRPr="006A795C" w:rsidRDefault="00CB12B2" w:rsidP="003C6BFE">
            <w:pPr>
              <w:snapToGrid w:val="0"/>
              <w:jc w:val="both"/>
            </w:pPr>
          </w:p>
          <w:p w14:paraId="3FA0C32F" w14:textId="77777777" w:rsidR="00CB12B2" w:rsidRPr="006A795C" w:rsidRDefault="00CB12B2" w:rsidP="003C6BFE">
            <w:pPr>
              <w:jc w:val="both"/>
            </w:pPr>
          </w:p>
          <w:p w14:paraId="156CC5A8" w14:textId="77777777" w:rsidR="00CB12B2" w:rsidRPr="006A795C" w:rsidRDefault="00CB12B2" w:rsidP="003C6BFE">
            <w:pPr>
              <w:jc w:val="both"/>
            </w:pPr>
          </w:p>
        </w:tc>
        <w:tc>
          <w:tcPr>
            <w:tcW w:w="6849" w:type="dxa"/>
            <w:tcBorders>
              <w:top w:val="single" w:sz="4" w:space="0" w:color="000000"/>
              <w:left w:val="single" w:sz="4" w:space="0" w:color="000000"/>
              <w:bottom w:val="single" w:sz="4" w:space="0" w:color="000000"/>
            </w:tcBorders>
            <w:shd w:val="clear" w:color="auto" w:fill="auto"/>
          </w:tcPr>
          <w:p w14:paraId="08E780DF" w14:textId="77777777" w:rsidR="00CB12B2" w:rsidRPr="006A795C" w:rsidRDefault="00CB12B2" w:rsidP="003C6BFE">
            <w:pPr>
              <w:snapToGrid w:val="0"/>
              <w:jc w:val="both"/>
            </w:pPr>
          </w:p>
          <w:p w14:paraId="34479F63" w14:textId="77777777" w:rsidR="00CB12B2" w:rsidRPr="006A795C" w:rsidRDefault="00CB12B2" w:rsidP="003C6BFE">
            <w:pPr>
              <w:jc w:val="both"/>
            </w:pPr>
          </w:p>
          <w:p w14:paraId="3ABA7188" w14:textId="77777777" w:rsidR="00CB12B2" w:rsidRPr="006A795C" w:rsidRDefault="00CB12B2" w:rsidP="003C6BFE">
            <w:pPr>
              <w:jc w:val="both"/>
            </w:pPr>
          </w:p>
          <w:p w14:paraId="1DA23CB5" w14:textId="77777777" w:rsidR="00CB12B2" w:rsidRPr="006A795C" w:rsidRDefault="00CB12B2" w:rsidP="003C6BFE">
            <w:pPr>
              <w:jc w:val="both"/>
            </w:pPr>
          </w:p>
          <w:p w14:paraId="73FFBE79" w14:textId="77777777" w:rsidR="00CB12B2" w:rsidRPr="006A795C" w:rsidRDefault="00CB12B2" w:rsidP="003C6BFE">
            <w:pPr>
              <w:jc w:val="both"/>
            </w:pPr>
          </w:p>
          <w:p w14:paraId="353B162D" w14:textId="77777777" w:rsidR="00CB12B2" w:rsidRPr="006A795C" w:rsidRDefault="00CB12B2" w:rsidP="003C6BFE">
            <w:pPr>
              <w:jc w:val="both"/>
            </w:pPr>
          </w:p>
          <w:p w14:paraId="36CE9DAE" w14:textId="77777777" w:rsidR="00CB12B2" w:rsidRPr="006A795C" w:rsidRDefault="00CB12B2" w:rsidP="003C6BFE">
            <w:pPr>
              <w:jc w:val="both"/>
            </w:pPr>
          </w:p>
          <w:p w14:paraId="2F83F42E" w14:textId="77777777" w:rsidR="00CB12B2" w:rsidRPr="006A795C" w:rsidRDefault="00CB12B2" w:rsidP="003C6BFE">
            <w:pPr>
              <w:jc w:val="both"/>
            </w:pPr>
          </w:p>
          <w:p w14:paraId="743B45A0" w14:textId="77777777" w:rsidR="00CB12B2" w:rsidRPr="006A795C" w:rsidRDefault="00CB12B2" w:rsidP="003C6BFE">
            <w:pPr>
              <w:jc w:val="both"/>
            </w:pPr>
          </w:p>
          <w:p w14:paraId="20EAFED1" w14:textId="77777777" w:rsidR="00CB12B2" w:rsidRPr="006A795C" w:rsidRDefault="00CB12B2" w:rsidP="003C6BFE">
            <w:pPr>
              <w:jc w:val="both"/>
            </w:pPr>
          </w:p>
        </w:tc>
        <w:tc>
          <w:tcPr>
            <w:tcW w:w="1084" w:type="dxa"/>
            <w:tcBorders>
              <w:left w:val="single" w:sz="4" w:space="0" w:color="000000"/>
            </w:tcBorders>
            <w:shd w:val="clear" w:color="auto" w:fill="auto"/>
          </w:tcPr>
          <w:p w14:paraId="723E5CC8" w14:textId="77777777" w:rsidR="00CB12B2" w:rsidRPr="006A795C" w:rsidRDefault="00CB12B2" w:rsidP="003C6BFE">
            <w:pPr>
              <w:snapToGrid w:val="0"/>
              <w:jc w:val="both"/>
            </w:pPr>
          </w:p>
          <w:p w14:paraId="5D7A6216" w14:textId="77777777" w:rsidR="00CB12B2" w:rsidRPr="006A795C" w:rsidRDefault="00CB12B2" w:rsidP="003C6BFE">
            <w:pPr>
              <w:jc w:val="both"/>
            </w:pPr>
          </w:p>
          <w:p w14:paraId="3B11C287" w14:textId="77777777" w:rsidR="00CB12B2" w:rsidRPr="006A795C" w:rsidRDefault="00CB12B2" w:rsidP="003C6BFE">
            <w:pPr>
              <w:jc w:val="both"/>
            </w:pPr>
          </w:p>
        </w:tc>
        <w:tc>
          <w:tcPr>
            <w:tcW w:w="286" w:type="dxa"/>
            <w:gridSpan w:val="2"/>
            <w:tcBorders>
              <w:left w:val="single" w:sz="4" w:space="0" w:color="000000"/>
            </w:tcBorders>
            <w:shd w:val="clear" w:color="auto" w:fill="auto"/>
          </w:tcPr>
          <w:p w14:paraId="33609B65" w14:textId="77777777" w:rsidR="00CB12B2" w:rsidRPr="006A795C" w:rsidRDefault="00CB12B2" w:rsidP="003C6BFE">
            <w:pPr>
              <w:pStyle w:val="En-tte"/>
              <w:snapToGrid w:val="0"/>
              <w:jc w:val="both"/>
            </w:pPr>
          </w:p>
        </w:tc>
        <w:tc>
          <w:tcPr>
            <w:tcW w:w="30" w:type="dxa"/>
            <w:shd w:val="clear" w:color="auto" w:fill="auto"/>
          </w:tcPr>
          <w:p w14:paraId="1C36502E" w14:textId="77777777" w:rsidR="00CB12B2" w:rsidRPr="006A795C" w:rsidRDefault="00CB12B2" w:rsidP="003C6BFE">
            <w:pPr>
              <w:snapToGrid w:val="0"/>
              <w:jc w:val="both"/>
            </w:pPr>
          </w:p>
        </w:tc>
      </w:tr>
      <w:tr w:rsidR="00CB12B2" w:rsidRPr="006A795C" w14:paraId="10FFD99C" w14:textId="77777777" w:rsidTr="003C6BFE">
        <w:tc>
          <w:tcPr>
            <w:tcW w:w="9104" w:type="dxa"/>
            <w:gridSpan w:val="6"/>
            <w:tcBorders>
              <w:left w:val="single" w:sz="4" w:space="0" w:color="000000"/>
            </w:tcBorders>
            <w:shd w:val="clear" w:color="auto" w:fill="auto"/>
          </w:tcPr>
          <w:p w14:paraId="49BEE7E0" w14:textId="77777777" w:rsidR="00CB12B2" w:rsidRPr="006A795C" w:rsidRDefault="00CB12B2" w:rsidP="003C6BFE">
            <w:pPr>
              <w:pStyle w:val="En-tte"/>
              <w:snapToGrid w:val="0"/>
              <w:jc w:val="both"/>
            </w:pPr>
          </w:p>
        </w:tc>
        <w:tc>
          <w:tcPr>
            <w:tcW w:w="301" w:type="dxa"/>
            <w:gridSpan w:val="2"/>
            <w:tcBorders>
              <w:left w:val="single" w:sz="4" w:space="0" w:color="000000"/>
            </w:tcBorders>
            <w:shd w:val="clear" w:color="auto" w:fill="auto"/>
          </w:tcPr>
          <w:p w14:paraId="3BD261D4" w14:textId="77777777" w:rsidR="00CB12B2" w:rsidRPr="006A795C" w:rsidRDefault="00CB12B2" w:rsidP="003C6BFE">
            <w:pPr>
              <w:snapToGrid w:val="0"/>
              <w:jc w:val="both"/>
            </w:pPr>
          </w:p>
        </w:tc>
      </w:tr>
      <w:tr w:rsidR="00CB12B2" w:rsidRPr="006A795C" w14:paraId="0D933B4D" w14:textId="77777777" w:rsidTr="003C6BFE">
        <w:tc>
          <w:tcPr>
            <w:tcW w:w="8005" w:type="dxa"/>
            <w:gridSpan w:val="4"/>
            <w:tcBorders>
              <w:left w:val="single" w:sz="4" w:space="0" w:color="000000"/>
            </w:tcBorders>
            <w:shd w:val="clear" w:color="auto" w:fill="auto"/>
          </w:tcPr>
          <w:p w14:paraId="424BF61C" w14:textId="0683AB05" w:rsidR="00CB12B2" w:rsidRPr="006A795C" w:rsidRDefault="00CB12B2" w:rsidP="003C6BFE">
            <w:pPr>
              <w:jc w:val="both"/>
            </w:pPr>
            <w:r w:rsidRPr="006A795C">
              <w:rPr>
                <w:kern w:val="1"/>
              </w:rPr>
              <w:t xml:space="preserve">CI-APRES DESIGNÉ(E) LE Titulaire </w:t>
            </w:r>
            <w:proofErr w:type="gramStart"/>
            <w:r w:rsidR="00FA6EA8">
              <w:rPr>
                <w:kern w:val="1"/>
              </w:rPr>
              <w:t xml:space="preserve">du </w:t>
            </w:r>
            <w:r w:rsidR="0096070E">
              <w:rPr>
                <w:kern w:val="1"/>
              </w:rPr>
              <w:t>accord-cadre</w:t>
            </w:r>
            <w:proofErr w:type="gramEnd"/>
          </w:p>
          <w:p w14:paraId="772D721A" w14:textId="77777777" w:rsidR="00CB12B2" w:rsidRPr="006A795C" w:rsidRDefault="00CB12B2" w:rsidP="003C6BFE">
            <w:pPr>
              <w:jc w:val="both"/>
            </w:pPr>
            <w:r w:rsidRPr="006A795C">
              <w:t>(</w:t>
            </w:r>
            <w:proofErr w:type="gramStart"/>
            <w:r w:rsidRPr="006A795C">
              <w:t>indiquer</w:t>
            </w:r>
            <w:proofErr w:type="gramEnd"/>
            <w:r w:rsidRPr="006A795C">
              <w:t xml:space="preserve"> le nom, l’adresse du siège social et le numéro SIRET)</w:t>
            </w:r>
          </w:p>
        </w:tc>
        <w:tc>
          <w:tcPr>
            <w:tcW w:w="1099" w:type="dxa"/>
            <w:gridSpan w:val="2"/>
            <w:shd w:val="clear" w:color="auto" w:fill="auto"/>
          </w:tcPr>
          <w:p w14:paraId="257F38CC" w14:textId="77777777" w:rsidR="00CB12B2" w:rsidRPr="006A795C" w:rsidRDefault="00CB12B2" w:rsidP="003C6BFE">
            <w:pPr>
              <w:pStyle w:val="Commentaire1"/>
              <w:snapToGrid w:val="0"/>
              <w:jc w:val="both"/>
              <w:rPr>
                <w:rFonts w:ascii="Arial" w:hAnsi="Arial" w:cs="Arial"/>
                <w:szCs w:val="18"/>
              </w:rPr>
            </w:pPr>
          </w:p>
        </w:tc>
        <w:tc>
          <w:tcPr>
            <w:tcW w:w="301" w:type="dxa"/>
            <w:gridSpan w:val="2"/>
            <w:tcBorders>
              <w:left w:val="single" w:sz="4" w:space="0" w:color="000000"/>
            </w:tcBorders>
            <w:shd w:val="clear" w:color="auto" w:fill="auto"/>
          </w:tcPr>
          <w:p w14:paraId="1CB2AC93" w14:textId="77777777" w:rsidR="00CB12B2" w:rsidRPr="006A795C" w:rsidRDefault="00CB12B2" w:rsidP="003C6BFE">
            <w:pPr>
              <w:snapToGrid w:val="0"/>
              <w:jc w:val="both"/>
            </w:pPr>
          </w:p>
        </w:tc>
      </w:tr>
      <w:tr w:rsidR="00CB12B2" w:rsidRPr="006A795C" w14:paraId="2E5C4788" w14:textId="77777777" w:rsidTr="003C6BFE">
        <w:trPr>
          <w:trHeight w:val="436"/>
        </w:trPr>
        <w:tc>
          <w:tcPr>
            <w:tcW w:w="284" w:type="dxa"/>
            <w:tcBorders>
              <w:left w:val="single" w:sz="4" w:space="0" w:color="000000"/>
            </w:tcBorders>
            <w:shd w:val="clear" w:color="auto" w:fill="auto"/>
          </w:tcPr>
          <w:p w14:paraId="6456BFC7" w14:textId="77777777" w:rsidR="00CB12B2" w:rsidRPr="006A795C" w:rsidRDefault="00CB12B2" w:rsidP="003C6BFE">
            <w:pPr>
              <w:snapToGrid w:val="0"/>
              <w:jc w:val="both"/>
              <w:rPr>
                <w:shd w:val="clear" w:color="auto" w:fill="FFFF00"/>
              </w:rPr>
            </w:pPr>
          </w:p>
        </w:tc>
        <w:tc>
          <w:tcPr>
            <w:tcW w:w="7721" w:type="dxa"/>
            <w:gridSpan w:val="3"/>
            <w:shd w:val="clear" w:color="auto" w:fill="FFFFFF"/>
          </w:tcPr>
          <w:p w14:paraId="6F082815" w14:textId="77777777" w:rsidR="00CB12B2" w:rsidRPr="006A795C" w:rsidRDefault="00CB12B2" w:rsidP="003C6BFE">
            <w:pPr>
              <w:pStyle w:val="Corpsdetexte"/>
              <w:snapToGrid w:val="0"/>
              <w:jc w:val="both"/>
            </w:pPr>
          </w:p>
          <w:p w14:paraId="26F691F6" w14:textId="77777777" w:rsidR="00CB12B2" w:rsidRPr="006A795C" w:rsidRDefault="00CB12B2" w:rsidP="003C6BFE">
            <w:pPr>
              <w:pStyle w:val="Corpsdetexte"/>
              <w:jc w:val="both"/>
            </w:pPr>
          </w:p>
          <w:p w14:paraId="5C4A463C" w14:textId="77777777" w:rsidR="00CB12B2" w:rsidRPr="006A795C" w:rsidRDefault="00CB12B2" w:rsidP="003C6BFE">
            <w:pPr>
              <w:pStyle w:val="Corpsdetexte"/>
              <w:jc w:val="both"/>
            </w:pPr>
          </w:p>
        </w:tc>
        <w:tc>
          <w:tcPr>
            <w:tcW w:w="1099" w:type="dxa"/>
            <w:gridSpan w:val="2"/>
            <w:shd w:val="clear" w:color="auto" w:fill="auto"/>
          </w:tcPr>
          <w:p w14:paraId="28754AA8" w14:textId="77777777" w:rsidR="00CB12B2" w:rsidRPr="006A795C" w:rsidRDefault="00CB12B2" w:rsidP="003C6BFE">
            <w:pPr>
              <w:snapToGrid w:val="0"/>
              <w:jc w:val="both"/>
            </w:pPr>
          </w:p>
        </w:tc>
        <w:tc>
          <w:tcPr>
            <w:tcW w:w="301" w:type="dxa"/>
            <w:gridSpan w:val="2"/>
            <w:tcBorders>
              <w:left w:val="single" w:sz="4" w:space="0" w:color="000000"/>
            </w:tcBorders>
            <w:shd w:val="clear" w:color="auto" w:fill="auto"/>
          </w:tcPr>
          <w:p w14:paraId="36BDE739" w14:textId="77777777" w:rsidR="00CB12B2" w:rsidRPr="006A795C" w:rsidRDefault="00CB12B2" w:rsidP="003C6BFE">
            <w:pPr>
              <w:snapToGrid w:val="0"/>
              <w:jc w:val="both"/>
            </w:pPr>
          </w:p>
        </w:tc>
      </w:tr>
      <w:tr w:rsidR="00CB12B2" w:rsidRPr="006A795C" w14:paraId="6DA6729F" w14:textId="77777777" w:rsidTr="003C6BFE">
        <w:trPr>
          <w:trHeight w:val="250"/>
        </w:trPr>
        <w:tc>
          <w:tcPr>
            <w:tcW w:w="8005" w:type="dxa"/>
            <w:gridSpan w:val="4"/>
            <w:tcBorders>
              <w:left w:val="single" w:sz="4" w:space="0" w:color="000000"/>
              <w:bottom w:val="single" w:sz="4" w:space="0" w:color="000000"/>
            </w:tcBorders>
            <w:shd w:val="clear" w:color="auto" w:fill="auto"/>
          </w:tcPr>
          <w:p w14:paraId="2530ED5F" w14:textId="77777777" w:rsidR="00CB12B2" w:rsidRPr="006A795C" w:rsidRDefault="00CB12B2" w:rsidP="003C6BFE">
            <w:pPr>
              <w:snapToGrid w:val="0"/>
              <w:jc w:val="both"/>
            </w:pPr>
          </w:p>
          <w:p w14:paraId="610F1B7E" w14:textId="77777777" w:rsidR="00CB12B2" w:rsidRPr="006A795C" w:rsidRDefault="00CB12B2" w:rsidP="003C6BFE">
            <w:pPr>
              <w:jc w:val="both"/>
            </w:pPr>
          </w:p>
        </w:tc>
        <w:tc>
          <w:tcPr>
            <w:tcW w:w="1099" w:type="dxa"/>
            <w:gridSpan w:val="2"/>
            <w:tcBorders>
              <w:bottom w:val="single" w:sz="4" w:space="0" w:color="000000"/>
            </w:tcBorders>
            <w:shd w:val="clear" w:color="auto" w:fill="auto"/>
          </w:tcPr>
          <w:p w14:paraId="1B9EA3A4" w14:textId="77777777" w:rsidR="00CB12B2" w:rsidRPr="006A795C" w:rsidRDefault="00CB12B2" w:rsidP="003C6BFE">
            <w:pPr>
              <w:snapToGrid w:val="0"/>
              <w:jc w:val="both"/>
            </w:pPr>
          </w:p>
        </w:tc>
        <w:tc>
          <w:tcPr>
            <w:tcW w:w="301" w:type="dxa"/>
            <w:gridSpan w:val="2"/>
            <w:tcBorders>
              <w:left w:val="single" w:sz="4" w:space="0" w:color="000000"/>
            </w:tcBorders>
            <w:shd w:val="clear" w:color="auto" w:fill="auto"/>
          </w:tcPr>
          <w:p w14:paraId="2FF88F83" w14:textId="77777777" w:rsidR="00CB12B2" w:rsidRPr="006A795C" w:rsidRDefault="00CB12B2" w:rsidP="003C6BFE">
            <w:pPr>
              <w:snapToGrid w:val="0"/>
              <w:jc w:val="both"/>
            </w:pPr>
          </w:p>
        </w:tc>
      </w:tr>
    </w:tbl>
    <w:p w14:paraId="25883C64" w14:textId="77777777" w:rsidR="00CB12B2" w:rsidRPr="006A795C" w:rsidRDefault="00CB12B2" w:rsidP="00CB12B2">
      <w:pPr>
        <w:jc w:val="both"/>
      </w:pPr>
    </w:p>
    <w:p w14:paraId="7681A144" w14:textId="137FB547" w:rsidR="00CB12B2" w:rsidRPr="006A795C" w:rsidRDefault="00CB12B2" w:rsidP="00CB12B2">
      <w:pPr>
        <w:jc w:val="both"/>
        <w:rPr>
          <w:kern w:val="1"/>
          <w:u w:val="single"/>
        </w:rPr>
      </w:pPr>
      <w:r w:rsidRPr="006A795C">
        <w:t>APRES AVOIR PRIS CONNAISSANCE DES DOCUMENTS CONSTITUTIFS D</w:t>
      </w:r>
      <w:r w:rsidR="003577A7">
        <w:t xml:space="preserve">E </w:t>
      </w:r>
      <w:proofErr w:type="gramStart"/>
      <w:r w:rsidR="003577A7">
        <w:t>L’</w:t>
      </w:r>
      <w:r w:rsidR="00FA6EA8">
        <w:t xml:space="preserve"> </w:t>
      </w:r>
      <w:r w:rsidR="003577A7">
        <w:t>ACCORD</w:t>
      </w:r>
      <w:proofErr w:type="gramEnd"/>
      <w:r w:rsidR="003577A7">
        <w:t>-CADRE</w:t>
      </w:r>
      <w:r w:rsidRPr="006A795C">
        <w:t>,</w:t>
      </w:r>
    </w:p>
    <w:p w14:paraId="66149ED8" w14:textId="191093AE" w:rsidR="00CB12B2" w:rsidRPr="006A795C" w:rsidRDefault="00CB12B2" w:rsidP="00CB12B2">
      <w:pPr>
        <w:jc w:val="both"/>
        <w:rPr>
          <w:kern w:val="1"/>
        </w:rPr>
      </w:pPr>
      <w:r w:rsidRPr="006A795C">
        <w:rPr>
          <w:kern w:val="1"/>
          <w:u w:val="single"/>
        </w:rPr>
        <w:t>Après avoir établi les certificats, attestations et déclarations prévus</w:t>
      </w:r>
      <w:r w:rsidRPr="006A795C">
        <w:rPr>
          <w:kern w:val="1"/>
        </w:rPr>
        <w:t xml:space="preserve"> à l’article R</w:t>
      </w:r>
      <w:r w:rsidR="006763AA">
        <w:rPr>
          <w:kern w:val="1"/>
        </w:rPr>
        <w:t>.</w:t>
      </w:r>
      <w:r w:rsidRPr="006A795C">
        <w:rPr>
          <w:kern w:val="1"/>
        </w:rPr>
        <w:t xml:space="preserve">2143-3 du </w:t>
      </w:r>
      <w:r w:rsidR="007E6029">
        <w:rPr>
          <w:kern w:val="1"/>
        </w:rPr>
        <w:t>Code de</w:t>
      </w:r>
      <w:r w:rsidR="00FA6EA8">
        <w:rPr>
          <w:kern w:val="1"/>
        </w:rPr>
        <w:t xml:space="preserve"> </w:t>
      </w:r>
      <w:r w:rsidRPr="006A795C">
        <w:rPr>
          <w:kern w:val="1"/>
        </w:rPr>
        <w:t>la commande publique et attester</w:t>
      </w:r>
      <w:r w:rsidR="006763AA">
        <w:rPr>
          <w:kern w:val="1"/>
        </w:rPr>
        <w:t> :</w:t>
      </w:r>
    </w:p>
    <w:p w14:paraId="401EA919" w14:textId="52287F3A" w:rsidR="00CB12B2" w:rsidRPr="006A795C" w:rsidRDefault="006D137C" w:rsidP="00CB12B2">
      <w:pPr>
        <w:widowControl/>
        <w:numPr>
          <w:ilvl w:val="0"/>
          <w:numId w:val="6"/>
        </w:numPr>
        <w:tabs>
          <w:tab w:val="clear" w:pos="720"/>
          <w:tab w:val="num" w:pos="567"/>
        </w:tabs>
        <w:spacing w:before="120"/>
        <w:ind w:left="567"/>
        <w:jc w:val="both"/>
        <w:textAlignment w:val="auto"/>
      </w:pPr>
      <w:r>
        <w:t>N</w:t>
      </w:r>
      <w:r w:rsidR="00CB12B2" w:rsidRPr="006A795C">
        <w:t>’entrer dans aucun des cas d’interdiction de soumissionner prévus aux articles L</w:t>
      </w:r>
      <w:r w:rsidR="006763AA">
        <w:t>.</w:t>
      </w:r>
      <w:r w:rsidR="00CB12B2" w:rsidRPr="006A795C">
        <w:t>2141-1 à L</w:t>
      </w:r>
      <w:r w:rsidR="006763AA">
        <w:t>.</w:t>
      </w:r>
      <w:r w:rsidR="00CB12B2" w:rsidRPr="006A795C">
        <w:t>2141-5 et L</w:t>
      </w:r>
      <w:r w:rsidR="006763AA">
        <w:t>.</w:t>
      </w:r>
      <w:r w:rsidR="00CB12B2" w:rsidRPr="006A795C">
        <w:t>2141-7 à L</w:t>
      </w:r>
      <w:r w:rsidR="006763AA">
        <w:t>.</w:t>
      </w:r>
      <w:r w:rsidR="00CB12B2" w:rsidRPr="006A795C">
        <w:t xml:space="preserve">2141-11 du </w:t>
      </w:r>
      <w:r w:rsidR="007E6029">
        <w:t>Code de</w:t>
      </w:r>
      <w:r w:rsidR="00FA6EA8">
        <w:t xml:space="preserve"> </w:t>
      </w:r>
      <w:r w:rsidR="00CB12B2" w:rsidRPr="006A795C">
        <w:t xml:space="preserve">la commande publique (formulaire </w:t>
      </w:r>
      <w:hyperlink r:id="rId12" w:history="1">
        <w:r w:rsidR="00CB12B2" w:rsidRPr="00DA51B9">
          <w:rPr>
            <w:rStyle w:val="Lienhypertexte"/>
          </w:rPr>
          <w:t>DC1</w:t>
        </w:r>
      </w:hyperlink>
      <w:r w:rsidR="00CB12B2" w:rsidRPr="006A795C">
        <w:t xml:space="preserve"> ou DUME ou équivalent) ;</w:t>
      </w:r>
    </w:p>
    <w:p w14:paraId="7349FBBF" w14:textId="02A265E7" w:rsidR="00CB12B2" w:rsidRPr="006A795C" w:rsidRDefault="006D137C" w:rsidP="00CB12B2">
      <w:pPr>
        <w:widowControl/>
        <w:numPr>
          <w:ilvl w:val="0"/>
          <w:numId w:val="6"/>
        </w:numPr>
        <w:tabs>
          <w:tab w:val="clear" w:pos="720"/>
          <w:tab w:val="num" w:pos="567"/>
        </w:tabs>
        <w:spacing w:before="120"/>
        <w:ind w:left="567"/>
        <w:jc w:val="both"/>
        <w:textAlignment w:val="auto"/>
      </w:pPr>
      <w:r>
        <w:rPr>
          <w:kern w:val="1"/>
        </w:rPr>
        <w:t>Q</w:t>
      </w:r>
      <w:r w:rsidR="00CB12B2" w:rsidRPr="006A795C">
        <w:rPr>
          <w:kern w:val="1"/>
        </w:rPr>
        <w:t>ue les renseignements fournis dans le formulaire DC2</w:t>
      </w:r>
      <w:r w:rsidR="00CB12B2" w:rsidRPr="006A795C">
        <w:rPr>
          <w:rStyle w:val="Appelnotedebasdep"/>
        </w:rPr>
        <w:footnoteReference w:id="1"/>
      </w:r>
      <w:r w:rsidR="00CB12B2" w:rsidRPr="006A795C">
        <w:rPr>
          <w:kern w:val="1"/>
        </w:rPr>
        <w:t xml:space="preserve"> ou équivalent sont exacts ;</w:t>
      </w:r>
    </w:p>
    <w:p w14:paraId="784BBC27" w14:textId="77777777" w:rsidR="00CB12B2" w:rsidRPr="006A795C" w:rsidRDefault="00CB12B2" w:rsidP="00CB12B2">
      <w:pPr>
        <w:jc w:val="both"/>
        <w:rPr>
          <w:kern w:val="1"/>
        </w:rPr>
      </w:pPr>
    </w:p>
    <w:p w14:paraId="5EE15B46" w14:textId="38860964" w:rsidR="00CB12B2" w:rsidRDefault="00CB12B2" w:rsidP="00CB12B2">
      <w:pPr>
        <w:jc w:val="both"/>
        <w:rPr>
          <w:kern w:val="1"/>
        </w:rPr>
      </w:pPr>
      <w:r w:rsidRPr="006A795C">
        <w:t>M’ENGAGE SANS RESERVE SUR LA BASE DE MON OFFRE A EXECUTER LES PRESTATIONS OBJET D</w:t>
      </w:r>
      <w:r w:rsidR="003577A7">
        <w:t>E L’ACCORD-CADRE</w:t>
      </w:r>
      <w:r w:rsidRPr="006A795C">
        <w:rPr>
          <w:kern w:val="1"/>
        </w:rPr>
        <w:t>.</w:t>
      </w:r>
    </w:p>
    <w:p w14:paraId="34449243" w14:textId="77777777" w:rsidR="00795881" w:rsidRPr="006A795C" w:rsidRDefault="00795881" w:rsidP="00CB12B2">
      <w:pPr>
        <w:jc w:val="both"/>
        <w:rPr>
          <w:kern w:val="1"/>
        </w:rPr>
      </w:pPr>
    </w:p>
    <w:p w14:paraId="0677746F" w14:textId="2C69ADF2" w:rsidR="00CB12B2" w:rsidRPr="006A795C" w:rsidRDefault="00CB12B2" w:rsidP="00CB12B2">
      <w:pPr>
        <w:jc w:val="both"/>
      </w:pPr>
      <w:r w:rsidRPr="006A795C">
        <w:rPr>
          <w:bCs/>
          <w:iCs/>
          <w:kern w:val="1"/>
        </w:rPr>
        <w:lastRenderedPageBreak/>
        <w:t>Les pièces prévues aux articles</w:t>
      </w:r>
      <w:r w:rsidRPr="006A795C">
        <w:rPr>
          <w:kern w:val="1"/>
        </w:rPr>
        <w:t xml:space="preserve"> </w:t>
      </w:r>
      <w:hyperlink r:id="rId13" w:history="1">
        <w:r w:rsidRPr="006A795C">
          <w:rPr>
            <w:rStyle w:val="Lienhypertexte"/>
          </w:rPr>
          <w:t>D.8222-5</w:t>
        </w:r>
      </w:hyperlink>
      <w:r w:rsidRPr="006A795C">
        <w:rPr>
          <w:kern w:val="1"/>
        </w:rPr>
        <w:t xml:space="preserve"> ou </w:t>
      </w:r>
      <w:hyperlink r:id="rId14" w:history="1">
        <w:r w:rsidRPr="006A795C">
          <w:rPr>
            <w:rStyle w:val="Lienhypertexte"/>
          </w:rPr>
          <w:t>D.8222-7</w:t>
        </w:r>
      </w:hyperlink>
      <w:r w:rsidRPr="006A795C">
        <w:rPr>
          <w:kern w:val="1"/>
        </w:rPr>
        <w:t xml:space="preserve"> et </w:t>
      </w:r>
      <w:hyperlink r:id="rId15" w:history="1">
        <w:r w:rsidRPr="006A795C">
          <w:rPr>
            <w:rStyle w:val="Lienhypertexte"/>
          </w:rPr>
          <w:t>D.8222-8</w:t>
        </w:r>
      </w:hyperlink>
      <w:r w:rsidRPr="006A795C">
        <w:rPr>
          <w:kern w:val="1"/>
        </w:rPr>
        <w:t xml:space="preserve"> du </w:t>
      </w:r>
      <w:r w:rsidR="007E6029">
        <w:rPr>
          <w:kern w:val="1"/>
        </w:rPr>
        <w:t>C</w:t>
      </w:r>
      <w:r w:rsidRPr="006A795C">
        <w:rPr>
          <w:kern w:val="1"/>
        </w:rPr>
        <w:t xml:space="preserve">ode du travail </w:t>
      </w:r>
      <w:r w:rsidRPr="006A795C">
        <w:rPr>
          <w:bCs/>
          <w:iCs/>
          <w:kern w:val="1"/>
        </w:rPr>
        <w:t xml:space="preserve">sont </w:t>
      </w:r>
      <w:r w:rsidRPr="006A795C">
        <w:rPr>
          <w:b/>
          <w:bCs/>
          <w:iCs/>
          <w:kern w:val="1"/>
        </w:rPr>
        <w:t>à produire tous les</w:t>
      </w:r>
      <w:r w:rsidR="006763AA">
        <w:rPr>
          <w:b/>
          <w:bCs/>
          <w:iCs/>
          <w:kern w:val="1"/>
        </w:rPr>
        <w:t xml:space="preserve"> si</w:t>
      </w:r>
      <w:r w:rsidR="003C6BFE">
        <w:rPr>
          <w:b/>
          <w:bCs/>
          <w:iCs/>
          <w:kern w:val="1"/>
        </w:rPr>
        <w:t>x</w:t>
      </w:r>
      <w:r w:rsidRPr="006A795C">
        <w:rPr>
          <w:b/>
          <w:bCs/>
          <w:iCs/>
          <w:kern w:val="1"/>
        </w:rPr>
        <w:t xml:space="preserve"> </w:t>
      </w:r>
      <w:r w:rsidR="006763AA">
        <w:rPr>
          <w:b/>
          <w:bCs/>
          <w:iCs/>
          <w:kern w:val="1"/>
        </w:rPr>
        <w:t>(</w:t>
      </w:r>
      <w:r w:rsidRPr="006A795C">
        <w:rPr>
          <w:b/>
          <w:bCs/>
          <w:iCs/>
          <w:kern w:val="1"/>
        </w:rPr>
        <w:t>6</w:t>
      </w:r>
      <w:r w:rsidR="006763AA">
        <w:rPr>
          <w:b/>
          <w:bCs/>
          <w:iCs/>
          <w:kern w:val="1"/>
        </w:rPr>
        <w:t>)</w:t>
      </w:r>
      <w:r w:rsidRPr="006A795C">
        <w:rPr>
          <w:b/>
          <w:bCs/>
          <w:iCs/>
          <w:kern w:val="1"/>
        </w:rPr>
        <w:t xml:space="preserve"> mois</w:t>
      </w:r>
      <w:r w:rsidRPr="006A795C">
        <w:rPr>
          <w:bCs/>
          <w:iCs/>
          <w:kern w:val="1"/>
        </w:rPr>
        <w:t xml:space="preserve"> jusqu'à la fin d'exécution </w:t>
      </w:r>
      <w:r w:rsidR="003577A7">
        <w:rPr>
          <w:bCs/>
          <w:iCs/>
          <w:kern w:val="1"/>
        </w:rPr>
        <w:t>de</w:t>
      </w:r>
      <w:r w:rsidR="00905278">
        <w:rPr>
          <w:bCs/>
          <w:iCs/>
          <w:kern w:val="1"/>
        </w:rPr>
        <w:t xml:space="preserve"> </w:t>
      </w:r>
      <w:r w:rsidR="003577A7">
        <w:rPr>
          <w:bCs/>
          <w:iCs/>
          <w:kern w:val="1"/>
        </w:rPr>
        <w:t>l’accord-cadre</w:t>
      </w:r>
      <w:r w:rsidRPr="006A795C">
        <w:rPr>
          <w:bCs/>
          <w:iCs/>
          <w:kern w:val="1"/>
        </w:rPr>
        <w:t>. Les pièces en langue étrangère seront acceptées si elles sont accompagnées d'une traduction en langue française certifiée conforme à l'original par un traducteur assermenté.</w:t>
      </w:r>
    </w:p>
    <w:p w14:paraId="39D390C5" w14:textId="39913781" w:rsidR="00CB12B2" w:rsidRDefault="00CB12B2" w:rsidP="00CB12B2">
      <w:pPr>
        <w:jc w:val="both"/>
      </w:pPr>
    </w:p>
    <w:p w14:paraId="130B286E" w14:textId="7F68A9ED" w:rsidR="00330ADD" w:rsidRDefault="00330ADD" w:rsidP="00CB12B2">
      <w:pPr>
        <w:jc w:val="both"/>
      </w:pPr>
      <w:r w:rsidRPr="00FF420C">
        <w:rPr>
          <w:b/>
          <w:bCs/>
        </w:rPr>
        <w:t>Je renonce au bénéfice de l'avance</w:t>
      </w:r>
      <w:r>
        <w:t xml:space="preserve"> (case à cocher) : </w:t>
      </w:r>
      <w:r w:rsidRPr="00330ADD">
        <w:rPr>
          <w:sz w:val="28"/>
          <w:szCs w:val="28"/>
        </w:rPr>
        <w:t>□</w:t>
      </w:r>
      <w:r w:rsidR="00E51E87">
        <w:rPr>
          <w:sz w:val="28"/>
          <w:szCs w:val="28"/>
        </w:rPr>
        <w:t xml:space="preserve"> </w:t>
      </w:r>
      <w:r>
        <w:t xml:space="preserve">Oui     </w:t>
      </w:r>
      <w:r w:rsidRPr="00330ADD">
        <w:rPr>
          <w:sz w:val="28"/>
          <w:szCs w:val="28"/>
        </w:rPr>
        <w:t>□</w:t>
      </w:r>
      <w:r w:rsidR="00E51E87">
        <w:rPr>
          <w:sz w:val="28"/>
          <w:szCs w:val="28"/>
        </w:rPr>
        <w:t xml:space="preserve"> </w:t>
      </w:r>
      <w:r>
        <w:t>Non</w:t>
      </w:r>
    </w:p>
    <w:p w14:paraId="6D4BEBD8" w14:textId="14A3BC53" w:rsidR="00A953B7" w:rsidRDefault="00A953B7" w:rsidP="00CB12B2">
      <w:pPr>
        <w:jc w:val="both"/>
      </w:pPr>
    </w:p>
    <w:p w14:paraId="687C838F" w14:textId="5C51511C" w:rsidR="00A953B7" w:rsidRPr="006D430A" w:rsidRDefault="00A953B7" w:rsidP="00CB12B2">
      <w:pPr>
        <w:jc w:val="both"/>
        <w:rPr>
          <w:b/>
          <w:bCs/>
          <w:color w:val="FF0000"/>
          <w:u w:val="single"/>
        </w:rPr>
      </w:pPr>
      <w:r w:rsidRPr="006D430A">
        <w:rPr>
          <w:b/>
          <w:bCs/>
          <w:color w:val="FF0000"/>
          <w:u w:val="single"/>
        </w:rPr>
        <w:t>Le montant de la part forfaitaire est de : ………………………………</w:t>
      </w:r>
      <w:r w:rsidR="006D430A" w:rsidRPr="006D430A">
        <w:rPr>
          <w:b/>
          <w:bCs/>
          <w:color w:val="FF0000"/>
          <w:u w:val="single"/>
        </w:rPr>
        <w:t>…</w:t>
      </w:r>
      <w:proofErr w:type="gramStart"/>
      <w:r w:rsidR="006D430A" w:rsidRPr="006D430A">
        <w:rPr>
          <w:b/>
          <w:bCs/>
          <w:color w:val="FF0000"/>
          <w:u w:val="single"/>
        </w:rPr>
        <w:t>…….</w:t>
      </w:r>
      <w:proofErr w:type="gramEnd"/>
      <w:r w:rsidRPr="006D430A">
        <w:rPr>
          <w:b/>
          <w:bCs/>
          <w:color w:val="FF0000"/>
          <w:u w:val="single"/>
        </w:rPr>
        <w:t>€ HT</w:t>
      </w:r>
    </w:p>
    <w:p w14:paraId="0D05FB95" w14:textId="77777777" w:rsidR="00330ADD" w:rsidRPr="006A795C" w:rsidRDefault="00330ADD" w:rsidP="00CB12B2">
      <w:pPr>
        <w:jc w:val="both"/>
      </w:pPr>
    </w:p>
    <w:p w14:paraId="0465B434" w14:textId="1822CF25" w:rsidR="00CB12B2" w:rsidRPr="006A795C" w:rsidRDefault="00CB12B2" w:rsidP="00CB12B2">
      <w:pPr>
        <w:pStyle w:val="Titre1"/>
        <w:jc w:val="both"/>
        <w:rPr>
          <w:szCs w:val="18"/>
        </w:rPr>
      </w:pPr>
      <w:bookmarkStart w:id="2" w:name="_Toc163658908"/>
      <w:bookmarkStart w:id="3" w:name="_Toc207020491"/>
      <w:r w:rsidRPr="006A795C">
        <w:rPr>
          <w:szCs w:val="18"/>
        </w:rPr>
        <w:t>DOCUMENTS CONTRACTUELS</w:t>
      </w:r>
      <w:bookmarkEnd w:id="2"/>
      <w:bookmarkEnd w:id="3"/>
    </w:p>
    <w:p w14:paraId="4CBEF22D" w14:textId="77777777" w:rsidR="00CB12B2" w:rsidRPr="006A795C" w:rsidRDefault="00CB12B2" w:rsidP="006D137C">
      <w:pPr>
        <w:spacing w:before="0" w:line="276" w:lineRule="auto"/>
        <w:jc w:val="both"/>
      </w:pPr>
    </w:p>
    <w:p w14:paraId="545D8688" w14:textId="78497608" w:rsidR="00CB12B2" w:rsidRPr="006A795C" w:rsidRDefault="00CB12B2" w:rsidP="006D137C">
      <w:pPr>
        <w:spacing w:before="0" w:line="276" w:lineRule="auto"/>
        <w:jc w:val="both"/>
      </w:pPr>
      <w:r w:rsidRPr="006A795C">
        <w:t xml:space="preserve">Le présent </w:t>
      </w:r>
      <w:r w:rsidR="003577A7">
        <w:t>accord-cadre</w:t>
      </w:r>
      <w:r w:rsidRPr="006A795C">
        <w:t xml:space="preserve"> est constitué des documents énumérés ci-après, par ordre décroissant d’importance :</w:t>
      </w:r>
    </w:p>
    <w:p w14:paraId="22FEF59C" w14:textId="77777777" w:rsidR="00CB12B2" w:rsidRPr="006A795C" w:rsidRDefault="00CB12B2" w:rsidP="006D137C">
      <w:pPr>
        <w:spacing w:before="0" w:line="276" w:lineRule="auto"/>
        <w:jc w:val="both"/>
      </w:pPr>
    </w:p>
    <w:p w14:paraId="2A213239" w14:textId="532BBBAF" w:rsidR="00CB12B2" w:rsidRPr="006A795C" w:rsidRDefault="00CB12B2" w:rsidP="006D137C">
      <w:pPr>
        <w:numPr>
          <w:ilvl w:val="0"/>
          <w:numId w:val="5"/>
        </w:numPr>
        <w:spacing w:before="0" w:line="276" w:lineRule="auto"/>
        <w:jc w:val="both"/>
      </w:pPr>
      <w:r w:rsidRPr="006A795C">
        <w:t>Le présent document valant acte d’engagement et cahier des clauses administratives particulières (CC</w:t>
      </w:r>
      <w:r w:rsidR="00AE569F">
        <w:t>A</w:t>
      </w:r>
      <w:r w:rsidRPr="006A795C">
        <w:t>P-AE), ainsi que son annexe financière</w:t>
      </w:r>
      <w:r w:rsidR="00905278">
        <w:t xml:space="preserve"> (DPGF-BPU)</w:t>
      </w:r>
      <w:r w:rsidR="006763AA">
        <w:t>,</w:t>
      </w:r>
    </w:p>
    <w:p w14:paraId="7E7DB349" w14:textId="1D3D2976" w:rsidR="00CB12B2" w:rsidRPr="006A795C" w:rsidRDefault="00CB12B2" w:rsidP="006D137C">
      <w:pPr>
        <w:numPr>
          <w:ilvl w:val="0"/>
          <w:numId w:val="5"/>
        </w:numPr>
        <w:spacing w:before="0" w:line="276" w:lineRule="auto"/>
        <w:jc w:val="both"/>
      </w:pPr>
      <w:r w:rsidRPr="006A795C">
        <w:t xml:space="preserve">Le cahier des clauses administratives générales applicables aux </w:t>
      </w:r>
      <w:r w:rsidR="0096070E">
        <w:t xml:space="preserve">marchés </w:t>
      </w:r>
      <w:r w:rsidRPr="006A795C">
        <w:t>publics de fournitures courantes et de services (CCAG-FCS), approuvé par arrêté du 30 mars 2021</w:t>
      </w:r>
      <w:r w:rsidR="006763AA">
        <w:t>,</w:t>
      </w:r>
    </w:p>
    <w:p w14:paraId="3753E404" w14:textId="59A903E9" w:rsidR="00CB12B2" w:rsidRPr="006A795C" w:rsidRDefault="00CB12B2" w:rsidP="006D137C">
      <w:pPr>
        <w:numPr>
          <w:ilvl w:val="0"/>
          <w:numId w:val="5"/>
        </w:numPr>
        <w:spacing w:before="0" w:line="276" w:lineRule="auto"/>
        <w:jc w:val="both"/>
      </w:pPr>
      <w:r w:rsidRPr="006A795C">
        <w:t xml:space="preserve">Le </w:t>
      </w:r>
      <w:r w:rsidR="00EF1E7F" w:rsidRPr="006A795C">
        <w:t>cadre de réponse technique (CRT)</w:t>
      </w:r>
      <w:r w:rsidR="00EF1E7F">
        <w:t xml:space="preserve"> ou</w:t>
      </w:r>
      <w:r w:rsidR="00EF1E7F" w:rsidRPr="006A795C">
        <w:t xml:space="preserve"> </w:t>
      </w:r>
      <w:r w:rsidRPr="006A795C">
        <w:t xml:space="preserve">mémoire technique ou qui constitue l’offre du </w:t>
      </w:r>
      <w:r w:rsidR="006763AA">
        <w:t>t</w:t>
      </w:r>
      <w:r w:rsidRPr="006A795C">
        <w:t>itulaire</w:t>
      </w:r>
      <w:r w:rsidR="006763AA">
        <w:t>,</w:t>
      </w:r>
      <w:r w:rsidRPr="006A795C">
        <w:t xml:space="preserve"> </w:t>
      </w:r>
    </w:p>
    <w:p w14:paraId="285F47E5" w14:textId="49355EB0" w:rsidR="00CB12B2" w:rsidRPr="006A795C" w:rsidRDefault="00CB12B2" w:rsidP="006D137C">
      <w:pPr>
        <w:numPr>
          <w:ilvl w:val="0"/>
          <w:numId w:val="5"/>
        </w:numPr>
        <w:spacing w:before="0" w:line="276" w:lineRule="auto"/>
        <w:jc w:val="both"/>
      </w:pPr>
      <w:r w:rsidRPr="006A795C">
        <w:t xml:space="preserve">Tout document accompagnant l’offre du </w:t>
      </w:r>
      <w:r w:rsidR="003C6BFE">
        <w:t>t</w:t>
      </w:r>
      <w:r w:rsidRPr="006A795C">
        <w:t>itulaire.</w:t>
      </w:r>
    </w:p>
    <w:p w14:paraId="7A6E34E2" w14:textId="77777777" w:rsidR="00CB12B2" w:rsidRPr="006A795C" w:rsidRDefault="00CB12B2" w:rsidP="006D137C">
      <w:pPr>
        <w:spacing w:before="0" w:line="276" w:lineRule="auto"/>
        <w:jc w:val="both"/>
      </w:pPr>
    </w:p>
    <w:p w14:paraId="70EFB9AF" w14:textId="1F7A2125" w:rsidR="00CB12B2" w:rsidRPr="006A795C" w:rsidRDefault="00CB12B2" w:rsidP="00CB12B2">
      <w:pPr>
        <w:pStyle w:val="Titre1"/>
        <w:jc w:val="both"/>
        <w:rPr>
          <w:szCs w:val="18"/>
        </w:rPr>
      </w:pPr>
      <w:bookmarkStart w:id="4" w:name="_Toc163658909"/>
      <w:bookmarkStart w:id="5" w:name="_Toc207020492"/>
      <w:r w:rsidRPr="006A795C">
        <w:rPr>
          <w:szCs w:val="18"/>
        </w:rPr>
        <w:t xml:space="preserve">OBJET </w:t>
      </w:r>
      <w:bookmarkEnd w:id="4"/>
      <w:r w:rsidR="006763AA">
        <w:rPr>
          <w:szCs w:val="18"/>
        </w:rPr>
        <w:t>DU MARCHE</w:t>
      </w:r>
      <w:bookmarkEnd w:id="5"/>
    </w:p>
    <w:p w14:paraId="37B36AE2" w14:textId="710FEA06" w:rsidR="00CB12B2" w:rsidRDefault="00CB12B2" w:rsidP="00CB12B2">
      <w:pPr>
        <w:jc w:val="both"/>
      </w:pPr>
    </w:p>
    <w:p w14:paraId="0A91CDA3" w14:textId="77777777" w:rsidR="004156DA" w:rsidRPr="006A795C" w:rsidRDefault="004156DA" w:rsidP="00CB12B2">
      <w:pPr>
        <w:jc w:val="both"/>
      </w:pPr>
    </w:p>
    <w:p w14:paraId="7961D49E" w14:textId="0FF7D6C2" w:rsidR="00C7565E" w:rsidRDefault="00C7565E" w:rsidP="00C7565E">
      <w:pPr>
        <w:widowControl/>
        <w:suppressAutoHyphens w:val="0"/>
        <w:autoSpaceDE w:val="0"/>
        <w:autoSpaceDN w:val="0"/>
        <w:adjustRightInd w:val="0"/>
        <w:spacing w:before="0"/>
        <w:jc w:val="both"/>
        <w:textAlignment w:val="auto"/>
        <w:rPr>
          <w:color w:val="000000"/>
          <w:lang w:eastAsia="fr-FR"/>
        </w:rPr>
      </w:pPr>
      <w:r>
        <w:rPr>
          <w:color w:val="000000"/>
          <w:lang w:eastAsia="fr-FR"/>
        </w:rPr>
        <w:t>La présente consultation</w:t>
      </w:r>
      <w:r w:rsidRPr="005D7F0E">
        <w:rPr>
          <w:color w:val="000000"/>
          <w:lang w:eastAsia="fr-FR"/>
        </w:rPr>
        <w:t xml:space="preserve"> a pour </w:t>
      </w:r>
      <w:bookmarkStart w:id="6" w:name="_Hlk207975043"/>
      <w:r w:rsidRPr="005D7F0E">
        <w:rPr>
          <w:color w:val="000000"/>
          <w:lang w:eastAsia="fr-FR"/>
        </w:rPr>
        <w:t>objet</w:t>
      </w:r>
      <w:r>
        <w:rPr>
          <w:color w:val="000000"/>
          <w:lang w:eastAsia="fr-FR"/>
        </w:rPr>
        <w:t> </w:t>
      </w:r>
      <w:r w:rsidR="0070374C">
        <w:rPr>
          <w:color w:val="000000"/>
          <w:lang w:eastAsia="fr-FR"/>
        </w:rPr>
        <w:t>d</w:t>
      </w:r>
      <w:r w:rsidR="004156DA">
        <w:rPr>
          <w:color w:val="000000"/>
          <w:lang w:eastAsia="fr-FR"/>
        </w:rPr>
        <w:t>es</w:t>
      </w:r>
      <w:r w:rsidR="00905278">
        <w:rPr>
          <w:color w:val="000000"/>
          <w:lang w:eastAsia="fr-FR"/>
        </w:rPr>
        <w:t xml:space="preserve"> </w:t>
      </w:r>
      <w:r w:rsidR="004156DA" w:rsidRPr="00905278">
        <w:rPr>
          <w:color w:val="000000"/>
          <w:lang w:eastAsia="fr-FR"/>
        </w:rPr>
        <w:t>prestation</w:t>
      </w:r>
      <w:r w:rsidR="004156DA">
        <w:rPr>
          <w:color w:val="000000"/>
          <w:lang w:eastAsia="fr-FR"/>
        </w:rPr>
        <w:t>s</w:t>
      </w:r>
      <w:r w:rsidR="004156DA" w:rsidRPr="00905278">
        <w:rPr>
          <w:color w:val="000000"/>
          <w:lang w:eastAsia="fr-FR"/>
        </w:rPr>
        <w:t xml:space="preserve"> de services d’assistance </w:t>
      </w:r>
      <w:r w:rsidR="00FF7B00">
        <w:rPr>
          <w:color w:val="000000"/>
          <w:lang w:eastAsia="fr-FR"/>
        </w:rPr>
        <w:t xml:space="preserve">téléphonique </w:t>
      </w:r>
      <w:r w:rsidR="004156DA" w:rsidRPr="00905278">
        <w:rPr>
          <w:color w:val="000000"/>
          <w:lang w:eastAsia="fr-FR"/>
        </w:rPr>
        <w:t>à destination des victimes via le numéro 116</w:t>
      </w:r>
      <w:r w:rsidR="004156DA">
        <w:rPr>
          <w:color w:val="000000"/>
          <w:lang w:eastAsia="fr-FR"/>
        </w:rPr>
        <w:t> </w:t>
      </w:r>
      <w:r w:rsidR="004156DA" w:rsidRPr="00905278">
        <w:rPr>
          <w:color w:val="000000"/>
          <w:lang w:eastAsia="fr-FR"/>
        </w:rPr>
        <w:t>006</w:t>
      </w:r>
      <w:bookmarkEnd w:id="6"/>
      <w:r w:rsidR="004156DA">
        <w:rPr>
          <w:color w:val="000000"/>
          <w:lang w:eastAsia="fr-FR"/>
        </w:rPr>
        <w:t xml:space="preserve">. Ces prestations comportent : </w:t>
      </w:r>
    </w:p>
    <w:p w14:paraId="3926B5A6" w14:textId="6EA7FC40" w:rsidR="00C7565E" w:rsidRDefault="00C7565E" w:rsidP="00C7565E">
      <w:pPr>
        <w:widowControl/>
        <w:numPr>
          <w:ilvl w:val="0"/>
          <w:numId w:val="20"/>
        </w:numPr>
        <w:suppressAutoHyphens w:val="0"/>
        <w:autoSpaceDE w:val="0"/>
        <w:autoSpaceDN w:val="0"/>
        <w:adjustRightInd w:val="0"/>
        <w:spacing w:before="0"/>
        <w:jc w:val="both"/>
        <w:textAlignment w:val="auto"/>
        <w:rPr>
          <w:color w:val="000000"/>
          <w:lang w:eastAsia="fr-FR"/>
        </w:rPr>
      </w:pPr>
      <w:r>
        <w:rPr>
          <w:color w:val="000000"/>
          <w:lang w:eastAsia="fr-FR"/>
        </w:rPr>
        <w:t>L’exploitation du numéro d’appel 116</w:t>
      </w:r>
      <w:r w:rsidR="00D16FFC">
        <w:rPr>
          <w:color w:val="000000"/>
          <w:lang w:eastAsia="fr-FR"/>
        </w:rPr>
        <w:t> </w:t>
      </w:r>
      <w:r>
        <w:rPr>
          <w:color w:val="000000"/>
          <w:lang w:eastAsia="fr-FR"/>
        </w:rPr>
        <w:t>006</w:t>
      </w:r>
      <w:r w:rsidR="00D16FFC">
        <w:rPr>
          <w:color w:val="000000"/>
          <w:lang w:eastAsia="fr-FR"/>
        </w:rPr>
        <w:t> ;</w:t>
      </w:r>
    </w:p>
    <w:p w14:paraId="1D136BB6" w14:textId="1B2237EF" w:rsidR="00C7565E" w:rsidRDefault="00C7565E" w:rsidP="00C7565E">
      <w:pPr>
        <w:widowControl/>
        <w:numPr>
          <w:ilvl w:val="0"/>
          <w:numId w:val="20"/>
        </w:numPr>
        <w:suppressAutoHyphens w:val="0"/>
        <w:autoSpaceDE w:val="0"/>
        <w:autoSpaceDN w:val="0"/>
        <w:adjustRightInd w:val="0"/>
        <w:spacing w:before="0"/>
        <w:jc w:val="both"/>
        <w:textAlignment w:val="auto"/>
        <w:rPr>
          <w:color w:val="000000"/>
          <w:lang w:eastAsia="fr-FR"/>
        </w:rPr>
      </w:pPr>
      <w:r>
        <w:rPr>
          <w:color w:val="000000"/>
          <w:lang w:eastAsia="fr-FR"/>
        </w:rPr>
        <w:t>L’organisation matérielle de la plateforme téléphonique nécessaire à cette activité</w:t>
      </w:r>
      <w:r w:rsidR="00D16FFC">
        <w:rPr>
          <w:color w:val="000000"/>
          <w:lang w:eastAsia="fr-FR"/>
        </w:rPr>
        <w:t>.</w:t>
      </w:r>
      <w:r>
        <w:rPr>
          <w:color w:val="000000"/>
          <w:lang w:eastAsia="fr-FR"/>
        </w:rPr>
        <w:t xml:space="preserve"> </w:t>
      </w:r>
    </w:p>
    <w:p w14:paraId="0D17E6C2" w14:textId="77777777" w:rsidR="00C7565E" w:rsidRDefault="00C7565E" w:rsidP="00C7565E">
      <w:pPr>
        <w:widowControl/>
        <w:suppressAutoHyphens w:val="0"/>
        <w:autoSpaceDE w:val="0"/>
        <w:autoSpaceDN w:val="0"/>
        <w:adjustRightInd w:val="0"/>
        <w:spacing w:before="0"/>
        <w:jc w:val="both"/>
        <w:textAlignment w:val="auto"/>
        <w:rPr>
          <w:color w:val="000000"/>
          <w:lang w:eastAsia="fr-FR"/>
        </w:rPr>
      </w:pPr>
    </w:p>
    <w:p w14:paraId="68FC5872" w14:textId="77777777" w:rsidR="00C7565E" w:rsidRDefault="00C7565E" w:rsidP="00C7565E">
      <w:pPr>
        <w:widowControl/>
        <w:suppressAutoHyphens w:val="0"/>
        <w:autoSpaceDE w:val="0"/>
        <w:autoSpaceDN w:val="0"/>
        <w:adjustRightInd w:val="0"/>
        <w:spacing w:before="0"/>
        <w:jc w:val="both"/>
        <w:textAlignment w:val="auto"/>
        <w:rPr>
          <w:color w:val="000000"/>
          <w:lang w:eastAsia="fr-FR"/>
        </w:rPr>
      </w:pPr>
      <w:r>
        <w:rPr>
          <w:color w:val="000000"/>
          <w:lang w:eastAsia="fr-FR"/>
        </w:rPr>
        <w:t>Le titulaire doit, en outre, assurer :</w:t>
      </w:r>
    </w:p>
    <w:p w14:paraId="33DA018E" w14:textId="77777777" w:rsidR="00C7565E" w:rsidRDefault="00C7565E" w:rsidP="00C7565E">
      <w:pPr>
        <w:widowControl/>
        <w:numPr>
          <w:ilvl w:val="0"/>
          <w:numId w:val="21"/>
        </w:numPr>
        <w:suppressAutoHyphens w:val="0"/>
        <w:autoSpaceDE w:val="0"/>
        <w:autoSpaceDN w:val="0"/>
        <w:adjustRightInd w:val="0"/>
        <w:spacing w:before="0"/>
        <w:jc w:val="both"/>
        <w:textAlignment w:val="auto"/>
        <w:rPr>
          <w:color w:val="000000"/>
          <w:lang w:eastAsia="fr-FR"/>
        </w:rPr>
      </w:pPr>
      <w:r>
        <w:rPr>
          <w:color w:val="000000"/>
          <w:lang w:eastAsia="fr-FR"/>
        </w:rPr>
        <w:t>La saisie et la mise à jour des éléments d’identification des structures traitantes partenaires (dans le document « carnet d’adresses utiles ») ;</w:t>
      </w:r>
    </w:p>
    <w:p w14:paraId="4D7A6CE4" w14:textId="77777777" w:rsidR="00C7565E" w:rsidRDefault="00C7565E" w:rsidP="00C7565E">
      <w:pPr>
        <w:widowControl/>
        <w:numPr>
          <w:ilvl w:val="0"/>
          <w:numId w:val="21"/>
        </w:numPr>
        <w:suppressAutoHyphens w:val="0"/>
        <w:autoSpaceDE w:val="0"/>
        <w:autoSpaceDN w:val="0"/>
        <w:adjustRightInd w:val="0"/>
        <w:spacing w:before="0"/>
        <w:jc w:val="both"/>
        <w:textAlignment w:val="auto"/>
        <w:rPr>
          <w:color w:val="000000"/>
          <w:lang w:eastAsia="fr-FR"/>
        </w:rPr>
      </w:pPr>
      <w:r>
        <w:rPr>
          <w:color w:val="000000"/>
          <w:lang w:eastAsia="fr-FR"/>
        </w:rPr>
        <w:t>L’élaboration de statistiques d’appels ;</w:t>
      </w:r>
    </w:p>
    <w:p w14:paraId="6CB04B88" w14:textId="77777777" w:rsidR="00C7565E" w:rsidRDefault="00C7565E" w:rsidP="00C7565E">
      <w:pPr>
        <w:widowControl/>
        <w:numPr>
          <w:ilvl w:val="0"/>
          <w:numId w:val="21"/>
        </w:numPr>
        <w:suppressAutoHyphens w:val="0"/>
        <w:autoSpaceDE w:val="0"/>
        <w:autoSpaceDN w:val="0"/>
        <w:adjustRightInd w:val="0"/>
        <w:spacing w:before="0"/>
        <w:jc w:val="both"/>
        <w:textAlignment w:val="auto"/>
        <w:rPr>
          <w:color w:val="000000"/>
          <w:lang w:eastAsia="fr-FR"/>
        </w:rPr>
      </w:pPr>
      <w:r>
        <w:rPr>
          <w:color w:val="000000"/>
          <w:lang w:eastAsia="fr-FR"/>
        </w:rPr>
        <w:t>La mise en place d’un serveur vocal, point d’entrée des appels reçus par la plateforme ;</w:t>
      </w:r>
    </w:p>
    <w:p w14:paraId="424E7F0A" w14:textId="6DF2F67C" w:rsidR="00C7565E" w:rsidRDefault="00C7565E" w:rsidP="00C7565E">
      <w:pPr>
        <w:widowControl/>
        <w:numPr>
          <w:ilvl w:val="0"/>
          <w:numId w:val="21"/>
        </w:numPr>
        <w:suppressAutoHyphens w:val="0"/>
        <w:autoSpaceDE w:val="0"/>
        <w:autoSpaceDN w:val="0"/>
        <w:adjustRightInd w:val="0"/>
        <w:spacing w:before="0"/>
        <w:jc w:val="both"/>
        <w:textAlignment w:val="auto"/>
        <w:rPr>
          <w:color w:val="000000"/>
          <w:lang w:eastAsia="fr-FR"/>
        </w:rPr>
      </w:pPr>
      <w:r>
        <w:rPr>
          <w:color w:val="000000"/>
          <w:lang w:eastAsia="fr-FR"/>
        </w:rPr>
        <w:t>La mise en œuvre, en dehors des horaires d’ouverture, d’une messagerie vocale interactive offrant la possibilité de laisser un message et présentant le numéro d’appel de la plateforme 116 006 ;</w:t>
      </w:r>
    </w:p>
    <w:p w14:paraId="586C8C5B" w14:textId="77777777" w:rsidR="00C7565E" w:rsidRDefault="00C7565E" w:rsidP="00C7565E">
      <w:pPr>
        <w:widowControl/>
        <w:numPr>
          <w:ilvl w:val="0"/>
          <w:numId w:val="21"/>
        </w:numPr>
        <w:suppressAutoHyphens w:val="0"/>
        <w:autoSpaceDE w:val="0"/>
        <w:autoSpaceDN w:val="0"/>
        <w:adjustRightInd w:val="0"/>
        <w:spacing w:before="0"/>
        <w:jc w:val="both"/>
        <w:textAlignment w:val="auto"/>
        <w:rPr>
          <w:color w:val="000000"/>
          <w:lang w:eastAsia="fr-FR"/>
        </w:rPr>
      </w:pPr>
      <w:r>
        <w:rPr>
          <w:color w:val="000000"/>
          <w:lang w:eastAsia="fr-FR"/>
        </w:rPr>
        <w:t>La mise en place d’un serveur vocal en cas de pic d’appels ;</w:t>
      </w:r>
    </w:p>
    <w:p w14:paraId="57516436" w14:textId="753B456D" w:rsidR="00C7565E" w:rsidRDefault="00C7565E" w:rsidP="00C7565E">
      <w:pPr>
        <w:widowControl/>
        <w:numPr>
          <w:ilvl w:val="0"/>
          <w:numId w:val="21"/>
        </w:numPr>
        <w:suppressAutoHyphens w:val="0"/>
        <w:autoSpaceDE w:val="0"/>
        <w:autoSpaceDN w:val="0"/>
        <w:adjustRightInd w:val="0"/>
        <w:spacing w:before="0"/>
        <w:jc w:val="both"/>
        <w:textAlignment w:val="auto"/>
        <w:rPr>
          <w:color w:val="000000"/>
          <w:lang w:eastAsia="fr-FR"/>
        </w:rPr>
      </w:pPr>
      <w:r>
        <w:rPr>
          <w:color w:val="000000"/>
          <w:lang w:eastAsia="fr-FR"/>
        </w:rPr>
        <w:t>La boîte courriel dédiée aux victimes qui souhaiteraient contacter le service via cet outil appartenant au ministère de la Justice sous la forme :</w:t>
      </w:r>
      <w:r w:rsidRPr="0094613D">
        <w:rPr>
          <w:rStyle w:val="Lienhypertexte"/>
        </w:rPr>
        <w:t xml:space="preserve"> </w:t>
      </w:r>
      <w:r w:rsidR="00B91FFE" w:rsidRPr="0094613D">
        <w:rPr>
          <w:rStyle w:val="Lienhypertexte"/>
        </w:rPr>
        <w:t>victimes@</w:t>
      </w:r>
      <w:hyperlink r:id="rId16" w:history="1">
        <w:r w:rsidRPr="00A22FB3">
          <w:rPr>
            <w:rStyle w:val="Lienhypertexte"/>
            <w:lang w:eastAsia="fr-FR"/>
          </w:rPr>
          <w:t>116006.fr</w:t>
        </w:r>
      </w:hyperlink>
      <w:r>
        <w:rPr>
          <w:color w:val="000000"/>
          <w:lang w:eastAsia="fr-FR"/>
        </w:rPr>
        <w:t xml:space="preserve"> servant à l’orientation des victimes</w:t>
      </w:r>
      <w:r w:rsidR="003F5A12">
        <w:rPr>
          <w:color w:val="000000"/>
          <w:lang w:eastAsia="fr-FR"/>
        </w:rPr>
        <w:t>.</w:t>
      </w:r>
    </w:p>
    <w:p w14:paraId="347DBB41" w14:textId="77777777" w:rsidR="00CB12B2" w:rsidRPr="006A795C" w:rsidRDefault="00CB12B2" w:rsidP="00CB12B2">
      <w:pPr>
        <w:jc w:val="both"/>
      </w:pPr>
    </w:p>
    <w:p w14:paraId="568572D2" w14:textId="004F45DD" w:rsidR="00CB12B2" w:rsidRPr="006A795C" w:rsidRDefault="00CB12B2" w:rsidP="00CB12B2">
      <w:pPr>
        <w:pStyle w:val="Titre1"/>
        <w:jc w:val="both"/>
        <w:rPr>
          <w:szCs w:val="18"/>
        </w:rPr>
      </w:pPr>
      <w:bookmarkStart w:id="7" w:name="_Toc163658910"/>
      <w:bookmarkStart w:id="8" w:name="_Toc207020493"/>
      <w:r w:rsidRPr="006A795C">
        <w:rPr>
          <w:szCs w:val="18"/>
        </w:rPr>
        <w:t>CODES DE NOMENCLATURE CPV</w:t>
      </w:r>
      <w:bookmarkEnd w:id="7"/>
      <w:bookmarkEnd w:id="8"/>
    </w:p>
    <w:p w14:paraId="5892C3B2" w14:textId="77777777" w:rsidR="00CB12B2" w:rsidRPr="006A795C" w:rsidRDefault="00CB12B2" w:rsidP="006D137C">
      <w:pPr>
        <w:spacing w:before="0" w:line="276" w:lineRule="auto"/>
        <w:jc w:val="both"/>
      </w:pPr>
    </w:p>
    <w:p w14:paraId="51D124FA" w14:textId="77777777" w:rsidR="00C7565E" w:rsidRDefault="00C7565E" w:rsidP="00C7565E">
      <w:pPr>
        <w:widowControl/>
        <w:suppressAutoHyphens w:val="0"/>
        <w:autoSpaceDE w:val="0"/>
        <w:autoSpaceDN w:val="0"/>
        <w:adjustRightInd w:val="0"/>
        <w:spacing w:before="0"/>
        <w:jc w:val="both"/>
        <w:textAlignment w:val="auto"/>
        <w:rPr>
          <w:color w:val="000000"/>
          <w:lang w:eastAsia="fr-FR"/>
        </w:rPr>
      </w:pPr>
      <w:r>
        <w:rPr>
          <w:color w:val="000000"/>
          <w:lang w:eastAsia="fr-FR"/>
        </w:rPr>
        <w:t>Les références</w:t>
      </w:r>
      <w:r w:rsidRPr="005D7F0E">
        <w:rPr>
          <w:color w:val="000000"/>
          <w:lang w:eastAsia="fr-FR"/>
        </w:rPr>
        <w:t xml:space="preserve"> CPV </w:t>
      </w:r>
      <w:r>
        <w:rPr>
          <w:color w:val="000000"/>
          <w:lang w:eastAsia="fr-FR"/>
        </w:rPr>
        <w:t>de la consultation sont les suivants</w:t>
      </w:r>
      <w:r w:rsidRPr="005D7F0E">
        <w:rPr>
          <w:color w:val="000000"/>
          <w:lang w:eastAsia="fr-FR"/>
        </w:rPr>
        <w:t xml:space="preserve"> : </w:t>
      </w:r>
    </w:p>
    <w:p w14:paraId="5F8461A9" w14:textId="77777777" w:rsidR="00C7565E" w:rsidRDefault="00C7565E" w:rsidP="00C7565E">
      <w:pPr>
        <w:widowControl/>
        <w:numPr>
          <w:ilvl w:val="0"/>
          <w:numId w:val="22"/>
        </w:numPr>
        <w:suppressAutoHyphens w:val="0"/>
        <w:autoSpaceDE w:val="0"/>
        <w:autoSpaceDN w:val="0"/>
        <w:adjustRightInd w:val="0"/>
        <w:spacing w:before="0"/>
        <w:jc w:val="both"/>
        <w:textAlignment w:val="auto"/>
        <w:rPr>
          <w:color w:val="000000"/>
          <w:lang w:eastAsia="fr-FR"/>
        </w:rPr>
      </w:pPr>
      <w:r>
        <w:rPr>
          <w:color w:val="000000"/>
          <w:lang w:eastAsia="fr-FR"/>
        </w:rPr>
        <w:t>45314120-8 : Installation de standards téléphoniques</w:t>
      </w:r>
    </w:p>
    <w:p w14:paraId="74A37E3D" w14:textId="77777777" w:rsidR="00C7565E" w:rsidRDefault="00C7565E" w:rsidP="00C7565E">
      <w:pPr>
        <w:widowControl/>
        <w:numPr>
          <w:ilvl w:val="0"/>
          <w:numId w:val="22"/>
        </w:numPr>
        <w:suppressAutoHyphens w:val="0"/>
        <w:autoSpaceDE w:val="0"/>
        <w:autoSpaceDN w:val="0"/>
        <w:adjustRightInd w:val="0"/>
        <w:spacing w:before="0"/>
        <w:jc w:val="both"/>
        <w:textAlignment w:val="auto"/>
        <w:rPr>
          <w:color w:val="000000"/>
          <w:lang w:eastAsia="fr-FR"/>
        </w:rPr>
      </w:pPr>
      <w:r>
        <w:rPr>
          <w:color w:val="000000"/>
          <w:lang w:eastAsia="fr-FR"/>
        </w:rPr>
        <w:t>72253000-3 : Services d’aide aux utilisateurs et services d’assistance</w:t>
      </w:r>
    </w:p>
    <w:p w14:paraId="28F7BAAF" w14:textId="77777777" w:rsidR="004F4DD1" w:rsidRPr="006A795C" w:rsidRDefault="004F4DD1" w:rsidP="006D137C">
      <w:pPr>
        <w:spacing w:before="0" w:line="276" w:lineRule="auto"/>
        <w:jc w:val="both"/>
      </w:pPr>
    </w:p>
    <w:p w14:paraId="6F22C11A" w14:textId="4BC1851B" w:rsidR="00CB12B2" w:rsidRPr="006A795C" w:rsidRDefault="00CB12B2" w:rsidP="00CB12B2">
      <w:pPr>
        <w:pStyle w:val="Titre1"/>
        <w:jc w:val="both"/>
        <w:rPr>
          <w:szCs w:val="18"/>
        </w:rPr>
      </w:pPr>
      <w:bookmarkStart w:id="9" w:name="_Toc163658911"/>
      <w:bookmarkStart w:id="10" w:name="_Toc207020494"/>
      <w:r w:rsidRPr="006A795C">
        <w:rPr>
          <w:szCs w:val="18"/>
        </w:rPr>
        <w:t>ALLOTISSEMENT</w:t>
      </w:r>
      <w:bookmarkEnd w:id="9"/>
      <w:bookmarkEnd w:id="10"/>
    </w:p>
    <w:p w14:paraId="23570712" w14:textId="77777777" w:rsidR="00CB12B2" w:rsidRPr="006A795C" w:rsidRDefault="00CB12B2" w:rsidP="006D137C">
      <w:pPr>
        <w:spacing w:before="0" w:line="276" w:lineRule="auto"/>
        <w:jc w:val="both"/>
      </w:pPr>
    </w:p>
    <w:p w14:paraId="43627F05" w14:textId="2D2B1F45" w:rsidR="006763AA" w:rsidRDefault="006763AA" w:rsidP="006D137C">
      <w:pPr>
        <w:spacing w:before="0" w:line="276" w:lineRule="auto"/>
        <w:jc w:val="both"/>
        <w:rPr>
          <w:color w:val="000000"/>
        </w:rPr>
      </w:pPr>
      <w:r w:rsidRPr="006763AA">
        <w:rPr>
          <w:color w:val="000000"/>
        </w:rPr>
        <w:t xml:space="preserve">En application de l’article L. 2113-11, 2° du CCP, le présent </w:t>
      </w:r>
      <w:r w:rsidR="003577A7">
        <w:rPr>
          <w:color w:val="000000"/>
        </w:rPr>
        <w:t>accord-cadre</w:t>
      </w:r>
      <w:r w:rsidRPr="006763AA">
        <w:rPr>
          <w:color w:val="000000"/>
        </w:rPr>
        <w:t xml:space="preserve"> n’est pas alloti</w:t>
      </w:r>
      <w:r w:rsidR="00EF1E7F">
        <w:rPr>
          <w:color w:val="000000"/>
        </w:rPr>
        <w:t xml:space="preserve">, </w:t>
      </w:r>
      <w:r w:rsidRPr="006763AA">
        <w:rPr>
          <w:color w:val="000000"/>
        </w:rPr>
        <w:t>les prestations composant</w:t>
      </w:r>
      <w:r w:rsidR="0096070E">
        <w:rPr>
          <w:color w:val="000000"/>
        </w:rPr>
        <w:t xml:space="preserve"> le marché</w:t>
      </w:r>
      <w:r w:rsidRPr="006763AA">
        <w:rPr>
          <w:color w:val="000000"/>
        </w:rPr>
        <w:t xml:space="preserve"> ne p</w:t>
      </w:r>
      <w:r w:rsidR="00EF1E7F">
        <w:rPr>
          <w:color w:val="000000"/>
        </w:rPr>
        <w:t xml:space="preserve">ouvant </w:t>
      </w:r>
      <w:r w:rsidRPr="006763AA">
        <w:rPr>
          <w:color w:val="000000"/>
        </w:rPr>
        <w:t>être scindées.</w:t>
      </w:r>
    </w:p>
    <w:p w14:paraId="45F42EC2" w14:textId="77777777" w:rsidR="009B663F" w:rsidRDefault="009B663F" w:rsidP="006D137C">
      <w:pPr>
        <w:spacing w:before="0" w:line="276" w:lineRule="auto"/>
        <w:jc w:val="both"/>
        <w:rPr>
          <w:color w:val="000000"/>
        </w:rPr>
      </w:pPr>
    </w:p>
    <w:p w14:paraId="0B9FBE26" w14:textId="3BDF6D33" w:rsidR="006763AA" w:rsidRPr="006763AA" w:rsidRDefault="006763AA" w:rsidP="006763AA">
      <w:pPr>
        <w:pStyle w:val="Titre1"/>
      </w:pPr>
      <w:bookmarkStart w:id="11" w:name="_Toc207020495"/>
      <w:r w:rsidRPr="006763AA">
        <w:t xml:space="preserve">FORME </w:t>
      </w:r>
      <w:r>
        <w:t>DU MARCHE</w:t>
      </w:r>
      <w:bookmarkEnd w:id="11"/>
    </w:p>
    <w:p w14:paraId="0A4E7BD8" w14:textId="77777777" w:rsidR="006763AA" w:rsidRPr="006A795C" w:rsidRDefault="006763AA" w:rsidP="006763AA">
      <w:pPr>
        <w:spacing w:before="0" w:line="276" w:lineRule="auto"/>
        <w:jc w:val="both"/>
      </w:pPr>
    </w:p>
    <w:p w14:paraId="01D4F3FB" w14:textId="49E9E425" w:rsidR="00097833" w:rsidRDefault="006763AA" w:rsidP="00B92D73">
      <w:pPr>
        <w:jc w:val="both"/>
      </w:pPr>
      <w:r w:rsidRPr="001C67B1">
        <w:t xml:space="preserve">Le présent </w:t>
      </w:r>
      <w:r w:rsidR="0096070E">
        <w:t>marché</w:t>
      </w:r>
      <w:r w:rsidR="001C1A55" w:rsidRPr="001C67B1">
        <w:t xml:space="preserve"> </w:t>
      </w:r>
      <w:r w:rsidR="00560225">
        <w:t xml:space="preserve">est un </w:t>
      </w:r>
      <w:r w:rsidR="003577A7">
        <w:t>accord-cadre</w:t>
      </w:r>
      <w:r w:rsidR="008176F8">
        <w:t xml:space="preserve"> </w:t>
      </w:r>
      <w:r w:rsidR="00097833">
        <w:t xml:space="preserve">à prix </w:t>
      </w:r>
      <w:r w:rsidR="008176F8">
        <w:t>mixte</w:t>
      </w:r>
      <w:r w:rsidR="00097833">
        <w:t>s</w:t>
      </w:r>
      <w:r w:rsidR="00560225">
        <w:t xml:space="preserve"> </w:t>
      </w:r>
      <w:r w:rsidR="008176F8">
        <w:t xml:space="preserve">(part forfaitaire et part à bons de commande) </w:t>
      </w:r>
      <w:r w:rsidR="00560225">
        <w:t xml:space="preserve">de </w:t>
      </w:r>
      <w:proofErr w:type="gramStart"/>
      <w:r w:rsidR="00560225">
        <w:t>service</w:t>
      </w:r>
      <w:r w:rsidR="008176F8">
        <w:t>s</w:t>
      </w:r>
      <w:r w:rsidR="0023105C">
        <w:t xml:space="preserve">, </w:t>
      </w:r>
      <w:r w:rsidR="00560225">
        <w:t xml:space="preserve"> </w:t>
      </w:r>
      <w:r w:rsidR="00451435">
        <w:t>mono</w:t>
      </w:r>
      <w:proofErr w:type="gramEnd"/>
      <w:r w:rsidR="00451435">
        <w:t>-attributaire.</w:t>
      </w:r>
    </w:p>
    <w:p w14:paraId="31AF6CC8" w14:textId="2D527944" w:rsidR="00A957C2" w:rsidRDefault="00EA39A7" w:rsidP="00B92D73">
      <w:pPr>
        <w:jc w:val="both"/>
      </w:pPr>
      <w:r>
        <w:t>Date de début d’exécution des prestations</w:t>
      </w:r>
      <w:r w:rsidR="00A957C2">
        <w:t> :</w:t>
      </w:r>
    </w:p>
    <w:p w14:paraId="16AA73B8" w14:textId="47499CDA" w:rsidR="00EA41BF" w:rsidRDefault="00FA5140" w:rsidP="00905278">
      <w:pPr>
        <w:pStyle w:val="Paragraphedeliste"/>
        <w:numPr>
          <w:ilvl w:val="0"/>
          <w:numId w:val="32"/>
        </w:numPr>
        <w:jc w:val="both"/>
      </w:pPr>
      <w:r>
        <w:t xml:space="preserve">Pour la partie forfaitaire, les prestations </w:t>
      </w:r>
      <w:r w:rsidR="00905278">
        <w:t>démarreront le</w:t>
      </w:r>
      <w:r w:rsidR="00E41BDA">
        <w:t xml:space="preserve"> 27 janvier 2026.</w:t>
      </w:r>
    </w:p>
    <w:p w14:paraId="5D630AED" w14:textId="76B3149C" w:rsidR="003C6BFE" w:rsidRDefault="00D76002" w:rsidP="00905278">
      <w:pPr>
        <w:pStyle w:val="Paragraphedeliste"/>
        <w:numPr>
          <w:ilvl w:val="0"/>
          <w:numId w:val="32"/>
        </w:numPr>
        <w:jc w:val="both"/>
      </w:pPr>
      <w:r>
        <w:lastRenderedPageBreak/>
        <w:t>Pour la partie à bons de commande, les prestations démarreront avec l’</w:t>
      </w:r>
      <w:r w:rsidR="00560225">
        <w:t>émission de</w:t>
      </w:r>
      <w:r>
        <w:t>s</w:t>
      </w:r>
      <w:r w:rsidR="00560225">
        <w:t xml:space="preserve"> bons de commande</w:t>
      </w:r>
      <w:r w:rsidR="00EA41BF">
        <w:t>.</w:t>
      </w:r>
      <w:r w:rsidR="00560225">
        <w:t xml:space="preserve"> </w:t>
      </w:r>
    </w:p>
    <w:p w14:paraId="468079A9" w14:textId="49C82156" w:rsidR="00A94235" w:rsidRDefault="00A94235" w:rsidP="00B92D73">
      <w:pPr>
        <w:jc w:val="both"/>
      </w:pPr>
    </w:p>
    <w:p w14:paraId="1DB3AB06" w14:textId="105A291F" w:rsidR="00A94235" w:rsidRDefault="00A520FB" w:rsidP="002F10E1">
      <w:pPr>
        <w:pStyle w:val="Titre1"/>
      </w:pPr>
      <w:bookmarkStart w:id="12" w:name="_Toc207020496"/>
      <w:r>
        <w:t xml:space="preserve">MONTANTS </w:t>
      </w:r>
      <w:r w:rsidR="00A94235">
        <w:t>D</w:t>
      </w:r>
      <w:bookmarkEnd w:id="12"/>
      <w:r w:rsidR="0096070E">
        <w:t>E L’ACCORD-CADRE</w:t>
      </w:r>
    </w:p>
    <w:p w14:paraId="7434567F" w14:textId="3435B2ED" w:rsidR="00CB12B2" w:rsidRDefault="00CB12B2" w:rsidP="006D137C">
      <w:pPr>
        <w:spacing w:before="0" w:line="276" w:lineRule="auto"/>
        <w:jc w:val="both"/>
      </w:pPr>
    </w:p>
    <w:p w14:paraId="27DA163D" w14:textId="502725BB" w:rsidR="00A520FB" w:rsidRDefault="00A520FB" w:rsidP="006D137C">
      <w:pPr>
        <w:spacing w:before="0" w:line="276" w:lineRule="auto"/>
        <w:jc w:val="both"/>
      </w:pPr>
      <w:r>
        <w:t>Le</w:t>
      </w:r>
      <w:r w:rsidR="00581F8A">
        <w:t xml:space="preserve"> montant g</w:t>
      </w:r>
      <w:r>
        <w:t>lobal d</w:t>
      </w:r>
      <w:r w:rsidR="002A71E3">
        <w:t>e l’</w:t>
      </w:r>
      <w:r w:rsidR="003577A7">
        <w:t>accord-cadre</w:t>
      </w:r>
      <w:r>
        <w:t xml:space="preserve"> sur l’ensemble de la durée (incluant les périodes ferme et reconductible) est réparti comme suit :</w:t>
      </w:r>
    </w:p>
    <w:p w14:paraId="46ED9E38" w14:textId="77777777" w:rsidR="00C57B74" w:rsidRDefault="00C57B74" w:rsidP="006D137C">
      <w:pPr>
        <w:spacing w:before="0" w:line="276" w:lineRule="auto"/>
        <w:jc w:val="both"/>
      </w:pPr>
    </w:p>
    <w:p w14:paraId="4A63944D" w14:textId="669DA451" w:rsidR="00A520FB" w:rsidRDefault="00A520FB" w:rsidP="00A520FB">
      <w:pPr>
        <w:pStyle w:val="Paragraphedeliste"/>
        <w:numPr>
          <w:ilvl w:val="0"/>
          <w:numId w:val="31"/>
        </w:numPr>
        <w:spacing w:before="0" w:line="276" w:lineRule="auto"/>
        <w:jc w:val="both"/>
      </w:pPr>
      <w:proofErr w:type="gramStart"/>
      <w:r w:rsidRPr="00B30F06">
        <w:rPr>
          <w:b/>
          <w:bCs/>
        </w:rPr>
        <w:t>pour</w:t>
      </w:r>
      <w:proofErr w:type="gramEnd"/>
      <w:r w:rsidRPr="00B30F06">
        <w:rPr>
          <w:b/>
          <w:bCs/>
        </w:rPr>
        <w:t xml:space="preserve"> la partie forfaitaire</w:t>
      </w:r>
      <w:r>
        <w:t xml:space="preserve"> : </w:t>
      </w:r>
      <w:r w:rsidR="00722512">
        <w:t xml:space="preserve">4 600 000 </w:t>
      </w:r>
      <w:r w:rsidR="00467677">
        <w:t xml:space="preserve">HT </w:t>
      </w:r>
      <w:r w:rsidR="00581F8A">
        <w:t xml:space="preserve">à titre estimatif </w:t>
      </w:r>
      <w:r w:rsidR="00ED48C4">
        <w:t>soit</w:t>
      </w:r>
      <w:r w:rsidR="00722512">
        <w:t xml:space="preserve"> : </w:t>
      </w:r>
    </w:p>
    <w:p w14:paraId="481C853F" w14:textId="1586FD9F" w:rsidR="00722512" w:rsidRDefault="00722512" w:rsidP="00722512">
      <w:pPr>
        <w:pStyle w:val="Paragraphedeliste"/>
        <w:numPr>
          <w:ilvl w:val="1"/>
          <w:numId w:val="31"/>
        </w:numPr>
        <w:spacing w:before="0" w:line="276" w:lineRule="auto"/>
        <w:jc w:val="both"/>
      </w:pPr>
      <w:proofErr w:type="gramStart"/>
      <w:r w:rsidRPr="00EA79BD">
        <w:rPr>
          <w:i/>
          <w:iCs/>
        </w:rPr>
        <w:t>pour</w:t>
      </w:r>
      <w:proofErr w:type="gramEnd"/>
      <w:r w:rsidRPr="00EA79BD">
        <w:rPr>
          <w:i/>
          <w:iCs/>
        </w:rPr>
        <w:t xml:space="preserve"> la période de ferme</w:t>
      </w:r>
      <w:r>
        <w:t> : 2 300 000 € HT.</w:t>
      </w:r>
    </w:p>
    <w:p w14:paraId="0930A000" w14:textId="499D6CDD" w:rsidR="00722512" w:rsidRDefault="00722512" w:rsidP="00722512">
      <w:pPr>
        <w:pStyle w:val="Paragraphedeliste"/>
        <w:numPr>
          <w:ilvl w:val="1"/>
          <w:numId w:val="31"/>
        </w:numPr>
        <w:spacing w:before="0" w:line="276" w:lineRule="auto"/>
        <w:jc w:val="both"/>
      </w:pPr>
      <w:proofErr w:type="gramStart"/>
      <w:r w:rsidRPr="00EA79BD">
        <w:rPr>
          <w:i/>
          <w:iCs/>
        </w:rPr>
        <w:t>pour</w:t>
      </w:r>
      <w:proofErr w:type="gramEnd"/>
      <w:r w:rsidRPr="00EA79BD">
        <w:rPr>
          <w:i/>
          <w:iCs/>
        </w:rPr>
        <w:t xml:space="preserve"> la période reconductible</w:t>
      </w:r>
      <w:r>
        <w:t> : 2 300 000 € HT.</w:t>
      </w:r>
    </w:p>
    <w:p w14:paraId="1DC1F8C1" w14:textId="6BF0281A" w:rsidR="00722512" w:rsidRDefault="00722512" w:rsidP="00B30F06">
      <w:pPr>
        <w:pStyle w:val="Paragraphedeliste"/>
        <w:spacing w:before="0" w:line="276" w:lineRule="auto"/>
        <w:ind w:left="1440"/>
        <w:jc w:val="both"/>
      </w:pPr>
    </w:p>
    <w:p w14:paraId="288C6BAA" w14:textId="137C2F92" w:rsidR="00A520FB" w:rsidRDefault="00A520FB" w:rsidP="00A520FB">
      <w:pPr>
        <w:pStyle w:val="Paragraphedeliste"/>
        <w:numPr>
          <w:ilvl w:val="0"/>
          <w:numId w:val="31"/>
        </w:numPr>
        <w:spacing w:before="0" w:line="276" w:lineRule="auto"/>
        <w:jc w:val="both"/>
      </w:pPr>
      <w:proofErr w:type="gramStart"/>
      <w:r w:rsidRPr="00B30F06">
        <w:rPr>
          <w:b/>
          <w:bCs/>
        </w:rPr>
        <w:t>pour</w:t>
      </w:r>
      <w:proofErr w:type="gramEnd"/>
      <w:r w:rsidRPr="00B30F06">
        <w:rPr>
          <w:b/>
          <w:bCs/>
        </w:rPr>
        <w:t xml:space="preserve"> la partie à bons de commande</w:t>
      </w:r>
      <w:r>
        <w:t> :</w:t>
      </w:r>
      <w:r w:rsidRPr="00A520FB">
        <w:t xml:space="preserve"> 13 800 000 € HT</w:t>
      </w:r>
      <w:r>
        <w:t xml:space="preserve"> max</w:t>
      </w:r>
      <w:r w:rsidR="00ED48C4">
        <w:t xml:space="preserve">imum </w:t>
      </w:r>
      <w:r>
        <w:t xml:space="preserve">répartis comme suit : </w:t>
      </w:r>
    </w:p>
    <w:p w14:paraId="280370CC" w14:textId="0F80D8B6" w:rsidR="00A520FB" w:rsidRDefault="002245FF" w:rsidP="00A520FB">
      <w:pPr>
        <w:pStyle w:val="Paragraphedeliste"/>
        <w:numPr>
          <w:ilvl w:val="1"/>
          <w:numId w:val="31"/>
        </w:numPr>
        <w:spacing w:before="0" w:line="276" w:lineRule="auto"/>
        <w:jc w:val="both"/>
      </w:pPr>
      <w:proofErr w:type="gramStart"/>
      <w:r w:rsidRPr="00B30F06">
        <w:rPr>
          <w:i/>
          <w:iCs/>
        </w:rPr>
        <w:t>pour</w:t>
      </w:r>
      <w:proofErr w:type="gramEnd"/>
      <w:r w:rsidRPr="00B30F06">
        <w:rPr>
          <w:i/>
          <w:iCs/>
        </w:rPr>
        <w:t xml:space="preserve"> la </w:t>
      </w:r>
      <w:r w:rsidR="00A520FB" w:rsidRPr="00B30F06">
        <w:rPr>
          <w:i/>
          <w:iCs/>
        </w:rPr>
        <w:t>période de ferme</w:t>
      </w:r>
      <w:r w:rsidR="00A520FB">
        <w:t> : 6 900 000 € HT max.</w:t>
      </w:r>
    </w:p>
    <w:p w14:paraId="0E2EF591" w14:textId="44E81995" w:rsidR="00A520FB" w:rsidRDefault="00A520FB" w:rsidP="00D7236D">
      <w:pPr>
        <w:pStyle w:val="Paragraphedeliste"/>
        <w:numPr>
          <w:ilvl w:val="1"/>
          <w:numId w:val="31"/>
        </w:numPr>
        <w:spacing w:before="0" w:line="276" w:lineRule="auto"/>
        <w:jc w:val="both"/>
      </w:pPr>
      <w:proofErr w:type="gramStart"/>
      <w:r w:rsidRPr="00B30F06">
        <w:rPr>
          <w:i/>
          <w:iCs/>
        </w:rPr>
        <w:t>pour</w:t>
      </w:r>
      <w:proofErr w:type="gramEnd"/>
      <w:r w:rsidRPr="00B30F06">
        <w:rPr>
          <w:i/>
          <w:iCs/>
        </w:rPr>
        <w:t xml:space="preserve"> la période reconductible</w:t>
      </w:r>
      <w:r>
        <w:t> : 6 900 000 € HT max.</w:t>
      </w:r>
    </w:p>
    <w:p w14:paraId="2A923C0D" w14:textId="77777777" w:rsidR="00A94235" w:rsidRDefault="00A94235" w:rsidP="006D137C">
      <w:pPr>
        <w:spacing w:before="0" w:line="276" w:lineRule="auto"/>
        <w:jc w:val="both"/>
      </w:pPr>
    </w:p>
    <w:p w14:paraId="25D4DF25" w14:textId="77777777" w:rsidR="00A94235" w:rsidRDefault="00A94235" w:rsidP="006D137C">
      <w:pPr>
        <w:spacing w:before="0" w:line="276" w:lineRule="auto"/>
        <w:jc w:val="both"/>
      </w:pPr>
    </w:p>
    <w:p w14:paraId="5F35F2C7" w14:textId="4DFF5611" w:rsidR="00560225" w:rsidRDefault="00A94235" w:rsidP="006D137C">
      <w:pPr>
        <w:spacing w:before="0" w:line="276" w:lineRule="auto"/>
        <w:jc w:val="both"/>
      </w:pPr>
      <w:r>
        <w:t xml:space="preserve">En cas d’atteinte du montant maximum </w:t>
      </w:r>
      <w:r w:rsidR="00ED0D40">
        <w:t xml:space="preserve">pour la part à commande </w:t>
      </w:r>
      <w:r>
        <w:t>avant la fin de la période d’exécution, la période suivante sera déclinée automatiquement. La durée totale du contrat sera alors réduite.</w:t>
      </w:r>
    </w:p>
    <w:p w14:paraId="67C43842" w14:textId="0B039688" w:rsidR="00A94235" w:rsidRDefault="00A94235" w:rsidP="006D137C">
      <w:pPr>
        <w:spacing w:before="0" w:line="276" w:lineRule="auto"/>
        <w:jc w:val="both"/>
      </w:pPr>
    </w:p>
    <w:p w14:paraId="6DDC4939" w14:textId="238FD63E" w:rsidR="00166A8A" w:rsidRDefault="00F92FB0" w:rsidP="006D137C">
      <w:pPr>
        <w:spacing w:before="0" w:line="276" w:lineRule="auto"/>
        <w:jc w:val="both"/>
      </w:pPr>
      <w:bookmarkStart w:id="13" w:name="_Hlk207185435"/>
      <w:r>
        <w:t xml:space="preserve">A titre </w:t>
      </w:r>
      <w:r w:rsidR="00EA41BF">
        <w:t>informatif, l</w:t>
      </w:r>
      <w:r w:rsidR="007E1FF4">
        <w:t>a volumétrie</w:t>
      </w:r>
      <w:r w:rsidR="00B35E26">
        <w:t xml:space="preserve"> </w:t>
      </w:r>
      <w:r w:rsidR="007E1FF4">
        <w:t xml:space="preserve">estimative d’appels annuel </w:t>
      </w:r>
      <w:r w:rsidR="00B35E26">
        <w:t>est 6</w:t>
      </w:r>
      <w:r w:rsidR="00BB0953">
        <w:t>1</w:t>
      </w:r>
      <w:r w:rsidR="00B35E26">
        <w:t> 000.</w:t>
      </w:r>
      <w:r w:rsidR="0042670F">
        <w:t xml:space="preserve"> </w:t>
      </w:r>
      <w:r w:rsidR="00166A8A">
        <w:t>Les appels sont plus nombreux durant les jours ouvrés que le weekend et les jours fériés. En moyenne, les pics d’appels ont lieu en milieu de matinée et en début d’après-midi ; ils décroissent nettement après 16h.</w:t>
      </w:r>
    </w:p>
    <w:p w14:paraId="7533AE7D" w14:textId="541DAF0A" w:rsidR="007E1FF4" w:rsidRDefault="0042670F" w:rsidP="006D137C">
      <w:pPr>
        <w:spacing w:before="0" w:line="276" w:lineRule="auto"/>
        <w:jc w:val="both"/>
      </w:pPr>
      <w:r>
        <w:t xml:space="preserve">Les appelants sont </w:t>
      </w:r>
      <w:r w:rsidR="00A215FD">
        <w:t xml:space="preserve">très </w:t>
      </w:r>
      <w:r>
        <w:t>majoritairement des victimes d’infractions pénales (principalement des atteintes aux personne</w:t>
      </w:r>
      <w:r w:rsidR="00166A8A">
        <w:t>s</w:t>
      </w:r>
      <w:r>
        <w:t>)</w:t>
      </w:r>
      <w:r w:rsidR="00A215FD">
        <w:t>. Environ 80% de ces appelants font l’objet d’une orientation vers une association locale d’aide aux victimes, conformément aux termes d</w:t>
      </w:r>
      <w:r w:rsidR="002A71E3">
        <w:t>e l’a</w:t>
      </w:r>
      <w:r w:rsidR="003577A7">
        <w:t>ccord-cadre</w:t>
      </w:r>
      <w:bookmarkEnd w:id="13"/>
      <w:r w:rsidR="002A71E3">
        <w:t>.</w:t>
      </w:r>
    </w:p>
    <w:p w14:paraId="2BC456C8" w14:textId="01848637" w:rsidR="007E1FF4" w:rsidRDefault="007E1FF4" w:rsidP="006D137C">
      <w:pPr>
        <w:spacing w:before="0" w:line="276" w:lineRule="auto"/>
        <w:jc w:val="both"/>
      </w:pPr>
      <w:r>
        <w:t xml:space="preserve">Concernant la volumétrie annuelle de mails reçus et traités, elle est estimée à 2800. </w:t>
      </w:r>
    </w:p>
    <w:p w14:paraId="16E74897" w14:textId="1F167432" w:rsidR="00CB12B2" w:rsidRPr="006A795C" w:rsidRDefault="00CB12B2" w:rsidP="00BB0953">
      <w:pPr>
        <w:pStyle w:val="Titre1"/>
      </w:pPr>
      <w:bookmarkStart w:id="14" w:name="_Toc163658912"/>
      <w:bookmarkStart w:id="15" w:name="_Toc207020497"/>
      <w:r w:rsidRPr="006A795C">
        <w:t>PROCEDURE DE PASSATION</w:t>
      </w:r>
      <w:bookmarkEnd w:id="14"/>
      <w:bookmarkEnd w:id="15"/>
    </w:p>
    <w:p w14:paraId="41D88579" w14:textId="77777777" w:rsidR="00CB12B2" w:rsidRPr="006A795C" w:rsidRDefault="00CB12B2" w:rsidP="006D137C">
      <w:pPr>
        <w:spacing w:before="0" w:line="276" w:lineRule="auto"/>
        <w:jc w:val="both"/>
      </w:pPr>
    </w:p>
    <w:p w14:paraId="44C789A4" w14:textId="5D35E4D5" w:rsidR="004F4DD1" w:rsidRDefault="00B92D73" w:rsidP="00CB12B2">
      <w:pPr>
        <w:jc w:val="both"/>
      </w:pPr>
      <w:r w:rsidRPr="00B92D73">
        <w:t xml:space="preserve">Le présent </w:t>
      </w:r>
      <w:r w:rsidR="003577A7">
        <w:t>accord-cadre</w:t>
      </w:r>
      <w:r w:rsidRPr="00B92D73">
        <w:t xml:space="preserve"> est passé sous la forme d’un appel d’offres ouvert conformément aux articles L.2124-2, R.2124-2, 1° et R.2161-2 à 2161-5 du </w:t>
      </w:r>
      <w:r w:rsidR="007E6029">
        <w:t>Code de</w:t>
      </w:r>
      <w:r w:rsidR="00D7236D">
        <w:t xml:space="preserve"> </w:t>
      </w:r>
      <w:r w:rsidRPr="00B92D73">
        <w:t xml:space="preserve">la commande publique (CCP). </w:t>
      </w:r>
    </w:p>
    <w:p w14:paraId="31631BFD" w14:textId="77777777" w:rsidR="00CB12B2" w:rsidRPr="006A795C" w:rsidRDefault="00CB12B2" w:rsidP="00CB12B2">
      <w:pPr>
        <w:jc w:val="both"/>
      </w:pPr>
    </w:p>
    <w:p w14:paraId="42357C92" w14:textId="613479B7" w:rsidR="00CB12B2" w:rsidRPr="006A795C" w:rsidRDefault="00CB12B2" w:rsidP="00BB0953">
      <w:pPr>
        <w:pStyle w:val="Titre1"/>
      </w:pPr>
      <w:bookmarkStart w:id="16" w:name="_Toc163658915"/>
      <w:bookmarkStart w:id="17" w:name="_Toc207020498"/>
      <w:r w:rsidRPr="006A795C">
        <w:t xml:space="preserve">DUREE </w:t>
      </w:r>
      <w:bookmarkEnd w:id="16"/>
      <w:bookmarkEnd w:id="17"/>
      <w:r w:rsidR="00D7236D">
        <w:t>D</w:t>
      </w:r>
      <w:r w:rsidR="001237FC">
        <w:t>E L’</w:t>
      </w:r>
      <w:r w:rsidR="003577A7">
        <w:t>ACCORD-CADRE</w:t>
      </w:r>
    </w:p>
    <w:p w14:paraId="18F8C7B4" w14:textId="77777777" w:rsidR="00CB12B2" w:rsidRPr="006A795C" w:rsidRDefault="00CB12B2" w:rsidP="00CB12B2">
      <w:pPr>
        <w:jc w:val="both"/>
      </w:pPr>
      <w:bookmarkStart w:id="18" w:name="_Hlk154070117"/>
    </w:p>
    <w:bookmarkEnd w:id="18"/>
    <w:p w14:paraId="1B1215FD" w14:textId="4CD488C1" w:rsidR="00CB12B2" w:rsidRDefault="00CB12B2" w:rsidP="00CB12B2">
      <w:pPr>
        <w:jc w:val="both"/>
      </w:pPr>
      <w:r w:rsidRPr="00735D23">
        <w:t xml:space="preserve">Le présent </w:t>
      </w:r>
      <w:r w:rsidR="003577A7">
        <w:t>accord-cadre</w:t>
      </w:r>
      <w:r w:rsidRPr="00735D23">
        <w:t xml:space="preserve"> est conclu </w:t>
      </w:r>
      <w:r w:rsidRPr="005108C2">
        <w:t xml:space="preserve">pour une durée de </w:t>
      </w:r>
      <w:r w:rsidR="00C7565E">
        <w:t>vingt-quatre</w:t>
      </w:r>
      <w:r w:rsidR="00A327F9">
        <w:t xml:space="preserve"> (</w:t>
      </w:r>
      <w:r w:rsidR="00C7565E">
        <w:t>24</w:t>
      </w:r>
      <w:r w:rsidR="00A327F9">
        <w:t>)</w:t>
      </w:r>
      <w:r w:rsidRPr="005108C2">
        <w:t xml:space="preserve"> mois à compter </w:t>
      </w:r>
      <w:r>
        <w:t xml:space="preserve">de </w:t>
      </w:r>
      <w:r w:rsidR="006B095A">
        <w:t xml:space="preserve">l’envoi de </w:t>
      </w:r>
      <w:r w:rsidR="009E7401">
        <w:t xml:space="preserve">sa notification. </w:t>
      </w:r>
      <w:r w:rsidRPr="005108C2">
        <w:t xml:space="preserve">Il est reconductible tacitement pour </w:t>
      </w:r>
      <w:r w:rsidR="00C7565E">
        <w:t>vingt-quatre</w:t>
      </w:r>
      <w:r w:rsidR="00A327F9">
        <w:t xml:space="preserve"> (</w:t>
      </w:r>
      <w:r w:rsidR="00C7565E">
        <w:t>24</w:t>
      </w:r>
      <w:r w:rsidR="00A327F9">
        <w:t>)</w:t>
      </w:r>
      <w:r w:rsidRPr="005108C2">
        <w:t xml:space="preserve"> mois</w:t>
      </w:r>
      <w:r w:rsidR="00E907DD">
        <w:t xml:space="preserve"> sans que sa durée globale ne dépasse quarante-huit (48) mois et sans que le Titulaire ne puisse émettre une quelconque opposition, conformément à l’article R.2112-4 du CCP.</w:t>
      </w:r>
    </w:p>
    <w:p w14:paraId="1FE25D55" w14:textId="68FFBA30" w:rsidR="00CB12B2" w:rsidRDefault="00CB12B2" w:rsidP="00CB12B2">
      <w:pPr>
        <w:jc w:val="both"/>
      </w:pPr>
      <w:r>
        <w:t xml:space="preserve">En cas de non reconduction, le pouvoir adjudicateur en informe le </w:t>
      </w:r>
      <w:r w:rsidR="005C6EA2">
        <w:t>T</w:t>
      </w:r>
      <w:r>
        <w:t xml:space="preserve">itulaire par </w:t>
      </w:r>
      <w:r w:rsidR="00CF0E8E">
        <w:t>décision expresse</w:t>
      </w:r>
      <w:r>
        <w:t xml:space="preserve"> dans un délai </w:t>
      </w:r>
      <w:r w:rsidR="002A71E3">
        <w:t xml:space="preserve">De deux (2) </w:t>
      </w:r>
      <w:r>
        <w:t>mois avant la date de fin de la période ferme. Il ne peut prétendre à aucune indemnisation</w:t>
      </w:r>
      <w:r w:rsidR="00CF0E8E">
        <w:t xml:space="preserve"> de la part de du pouvoir adjudicateur</w:t>
      </w:r>
      <w:r>
        <w:t xml:space="preserve">. </w:t>
      </w:r>
    </w:p>
    <w:p w14:paraId="4A23583A" w14:textId="77777777" w:rsidR="00CB12B2" w:rsidRPr="006A795C" w:rsidRDefault="00CB12B2" w:rsidP="00CB12B2">
      <w:pPr>
        <w:jc w:val="both"/>
      </w:pPr>
    </w:p>
    <w:p w14:paraId="48FC7473" w14:textId="55F42B14" w:rsidR="00CB12B2" w:rsidRPr="006A795C" w:rsidRDefault="00CB12B2" w:rsidP="00CB12B2">
      <w:pPr>
        <w:pStyle w:val="Titre1"/>
        <w:jc w:val="both"/>
        <w:rPr>
          <w:szCs w:val="18"/>
        </w:rPr>
      </w:pPr>
      <w:bookmarkStart w:id="19" w:name="_Toc163658916"/>
      <w:bookmarkStart w:id="20" w:name="_Toc207020499"/>
      <w:r w:rsidRPr="006A795C">
        <w:rPr>
          <w:szCs w:val="18"/>
        </w:rPr>
        <w:t>LIEU D’EXECUTION DES PRESTATIONS</w:t>
      </w:r>
      <w:bookmarkEnd w:id="19"/>
      <w:bookmarkEnd w:id="20"/>
    </w:p>
    <w:p w14:paraId="180C2F47" w14:textId="77777777" w:rsidR="00CB12B2" w:rsidRPr="006A795C" w:rsidRDefault="00CB12B2" w:rsidP="00CB12B2">
      <w:pPr>
        <w:jc w:val="both"/>
      </w:pPr>
    </w:p>
    <w:p w14:paraId="5EE45B04" w14:textId="4E930D23" w:rsidR="00CB12B2" w:rsidRPr="006A795C" w:rsidRDefault="00CB12B2" w:rsidP="00CB12B2">
      <w:pPr>
        <w:jc w:val="both"/>
      </w:pPr>
      <w:r w:rsidRPr="006A795C">
        <w:t xml:space="preserve">Les prestations </w:t>
      </w:r>
      <w:r w:rsidR="002A71E3">
        <w:t>proposées dans le cadre du présent accord-cadre sont à destination des victimes sur le territoire français.</w:t>
      </w:r>
    </w:p>
    <w:p w14:paraId="2D8EBBBE" w14:textId="77777777" w:rsidR="00CB12B2" w:rsidRPr="006A795C" w:rsidRDefault="00CB12B2" w:rsidP="00CB12B2">
      <w:pPr>
        <w:pStyle w:val="msolistparagraph0"/>
        <w:ind w:left="0"/>
        <w:rPr>
          <w:rFonts w:ascii="Arial" w:hAnsi="Arial" w:cs="Arial"/>
          <w:sz w:val="18"/>
          <w:szCs w:val="18"/>
        </w:rPr>
      </w:pPr>
    </w:p>
    <w:p w14:paraId="57C52AC9" w14:textId="423BB0F3" w:rsidR="00CB12B2" w:rsidRPr="006A795C" w:rsidRDefault="00CB12B2" w:rsidP="00CB12B2">
      <w:pPr>
        <w:pStyle w:val="Titre1"/>
        <w:jc w:val="both"/>
        <w:rPr>
          <w:szCs w:val="18"/>
        </w:rPr>
      </w:pPr>
      <w:bookmarkStart w:id="21" w:name="_Toc163658918"/>
      <w:bookmarkStart w:id="22" w:name="_Toc207020500"/>
      <w:r w:rsidRPr="006A795C">
        <w:rPr>
          <w:szCs w:val="18"/>
        </w:rPr>
        <w:t>MODALITES D'EXECUTION DES PRESTATIONS</w:t>
      </w:r>
      <w:bookmarkEnd w:id="21"/>
      <w:bookmarkEnd w:id="22"/>
    </w:p>
    <w:p w14:paraId="420734CA" w14:textId="48D01F5C" w:rsidR="00CB12B2" w:rsidRPr="006A795C" w:rsidRDefault="00CB12B2" w:rsidP="00CB12B2">
      <w:pPr>
        <w:pStyle w:val="StyleTitre2Justifi1"/>
        <w:rPr>
          <w:rFonts w:cs="Arial"/>
          <w:szCs w:val="18"/>
        </w:rPr>
      </w:pPr>
      <w:bookmarkStart w:id="23" w:name="_Toc163658919"/>
      <w:bookmarkStart w:id="24" w:name="_Toc207020501"/>
      <w:r w:rsidRPr="006A795C">
        <w:rPr>
          <w:rFonts w:cs="Arial"/>
          <w:szCs w:val="18"/>
        </w:rPr>
        <w:t>Suivi de l’exécution des prestations</w:t>
      </w:r>
      <w:bookmarkEnd w:id="23"/>
      <w:bookmarkEnd w:id="24"/>
    </w:p>
    <w:p w14:paraId="29810612" w14:textId="760E23B0" w:rsidR="00CB12B2" w:rsidRPr="006A795C" w:rsidRDefault="00CB12B2" w:rsidP="00CB12B2">
      <w:pPr>
        <w:pStyle w:val="Titre3"/>
        <w:jc w:val="both"/>
      </w:pPr>
      <w:r w:rsidRPr="006A795C">
        <w:t>Suivi administratif, de la qualité et de l’exécution des prestations</w:t>
      </w:r>
    </w:p>
    <w:p w14:paraId="55D2AE77" w14:textId="77777777" w:rsidR="00CB12B2" w:rsidRPr="006A795C" w:rsidRDefault="00CB12B2" w:rsidP="00CB12B2">
      <w:pPr>
        <w:jc w:val="both"/>
      </w:pPr>
    </w:p>
    <w:p w14:paraId="29B520A7" w14:textId="0D3E738C" w:rsidR="002916C8" w:rsidRPr="00AA6196" w:rsidRDefault="002916C8" w:rsidP="00CB12B2">
      <w:pPr>
        <w:jc w:val="both"/>
        <w:rPr>
          <w:i/>
          <w:iCs/>
          <w:u w:val="single"/>
        </w:rPr>
      </w:pPr>
      <w:r w:rsidRPr="00AA6196">
        <w:rPr>
          <w:i/>
          <w:iCs/>
          <w:u w:val="single"/>
        </w:rPr>
        <w:t>10.1.1.1. Comitologie</w:t>
      </w:r>
    </w:p>
    <w:p w14:paraId="3ED888BA" w14:textId="77777777" w:rsidR="002916C8" w:rsidRDefault="002916C8" w:rsidP="00CB12B2">
      <w:pPr>
        <w:jc w:val="both"/>
      </w:pPr>
    </w:p>
    <w:p w14:paraId="0E7BE17A" w14:textId="3DAC7FDE" w:rsidR="00CB12B2" w:rsidRDefault="00CB12B2" w:rsidP="00CB12B2">
      <w:pPr>
        <w:jc w:val="both"/>
      </w:pPr>
      <w:r w:rsidRPr="006A795C">
        <w:lastRenderedPageBreak/>
        <w:t xml:space="preserve">La direction de projet en charge du suivi général de l’exécution du présent </w:t>
      </w:r>
      <w:r w:rsidR="003577A7">
        <w:t>accord-cadre</w:t>
      </w:r>
      <w:r w:rsidRPr="006A795C">
        <w:t xml:space="preserve"> au sein du ministère est :</w:t>
      </w:r>
    </w:p>
    <w:p w14:paraId="1275C47E" w14:textId="77777777" w:rsidR="00C86A34" w:rsidRPr="006A795C" w:rsidRDefault="00C86A34" w:rsidP="00CB12B2">
      <w:pPr>
        <w:jc w:val="both"/>
      </w:pPr>
    </w:p>
    <w:p w14:paraId="4185BB6B" w14:textId="77777777" w:rsidR="00CB12B2" w:rsidRPr="006A795C" w:rsidRDefault="00CB12B2" w:rsidP="00C718C3">
      <w:pPr>
        <w:rPr>
          <w:b/>
          <w:bCs/>
        </w:rPr>
      </w:pPr>
      <w:r w:rsidRPr="006A795C">
        <w:rPr>
          <w:b/>
          <w:bCs/>
        </w:rPr>
        <w:t>Ministère de la Justice</w:t>
      </w:r>
    </w:p>
    <w:p w14:paraId="4273D741" w14:textId="77777777" w:rsidR="00CB12B2" w:rsidRPr="006A795C" w:rsidRDefault="00CB12B2" w:rsidP="00C718C3">
      <w:pPr>
        <w:pStyle w:val="Corpsdetexte"/>
        <w:rPr>
          <w:b/>
          <w:bCs/>
        </w:rPr>
      </w:pPr>
      <w:r w:rsidRPr="006A795C">
        <w:rPr>
          <w:b/>
          <w:bCs/>
        </w:rPr>
        <w:t>Secrétariat général</w:t>
      </w:r>
    </w:p>
    <w:p w14:paraId="7115BB37" w14:textId="536C500E" w:rsidR="00CB12B2" w:rsidRPr="006A795C" w:rsidRDefault="007B40D1" w:rsidP="00C718C3">
      <w:pPr>
        <w:pStyle w:val="Corpsdetexte"/>
        <w:rPr>
          <w:b/>
          <w:bCs/>
        </w:rPr>
      </w:pPr>
      <w:r>
        <w:rPr>
          <w:b/>
          <w:bCs/>
        </w:rPr>
        <w:t>Service de l’Accès au droit et à la justice et de l’aide aux victimes</w:t>
      </w:r>
    </w:p>
    <w:p w14:paraId="69BC2EAE" w14:textId="60B30E2D" w:rsidR="00CB12B2" w:rsidRPr="006A795C" w:rsidRDefault="007B40D1" w:rsidP="00C718C3">
      <w:pPr>
        <w:pStyle w:val="Corpsdetexte"/>
        <w:rPr>
          <w:b/>
          <w:bCs/>
        </w:rPr>
      </w:pPr>
      <w:r>
        <w:rPr>
          <w:b/>
          <w:bCs/>
        </w:rPr>
        <w:t>Bureau de l’aide aux victimes et de la politique associative</w:t>
      </w:r>
    </w:p>
    <w:p w14:paraId="7357B33B" w14:textId="50BE820B" w:rsidR="00CB12B2" w:rsidRPr="006A795C" w:rsidRDefault="00CB12B2" w:rsidP="00C718C3">
      <w:pPr>
        <w:rPr>
          <w:b/>
          <w:bCs/>
        </w:rPr>
      </w:pPr>
      <w:r w:rsidRPr="006A795C">
        <w:rPr>
          <w:b/>
          <w:bCs/>
        </w:rPr>
        <w:t>13, place Vendôme 75042 PARIS cedex 01 / Tél : 01.</w:t>
      </w:r>
      <w:r w:rsidR="007B40D1">
        <w:rPr>
          <w:b/>
          <w:bCs/>
        </w:rPr>
        <w:t>70</w:t>
      </w:r>
      <w:r w:rsidRPr="006A795C">
        <w:rPr>
          <w:b/>
          <w:bCs/>
        </w:rPr>
        <w:t>.</w:t>
      </w:r>
      <w:r w:rsidR="007B40D1">
        <w:rPr>
          <w:b/>
          <w:bCs/>
        </w:rPr>
        <w:t>22</w:t>
      </w:r>
      <w:r w:rsidRPr="006A795C">
        <w:rPr>
          <w:b/>
          <w:bCs/>
        </w:rPr>
        <w:t>.</w:t>
      </w:r>
      <w:r w:rsidR="007B40D1">
        <w:rPr>
          <w:b/>
          <w:bCs/>
        </w:rPr>
        <w:t>88</w:t>
      </w:r>
      <w:r w:rsidRPr="006A795C">
        <w:rPr>
          <w:b/>
          <w:bCs/>
        </w:rPr>
        <w:t>.</w:t>
      </w:r>
      <w:r w:rsidR="007B40D1">
        <w:rPr>
          <w:b/>
          <w:bCs/>
        </w:rPr>
        <w:t>17</w:t>
      </w:r>
    </w:p>
    <w:p w14:paraId="0683DF77" w14:textId="77777777" w:rsidR="00CB12B2" w:rsidRPr="006A795C" w:rsidRDefault="00CB12B2" w:rsidP="00CB12B2">
      <w:pPr>
        <w:jc w:val="both"/>
      </w:pPr>
    </w:p>
    <w:p w14:paraId="0C20839E" w14:textId="381D807B" w:rsidR="00CB12B2" w:rsidRDefault="00CB12B2" w:rsidP="00CB12B2">
      <w:pPr>
        <w:jc w:val="both"/>
        <w:rPr>
          <w:color w:val="000000"/>
        </w:rPr>
      </w:pPr>
      <w:bookmarkStart w:id="25" w:name="__RefHeading__1161_1616405106"/>
      <w:bookmarkStart w:id="26" w:name="__RefHeading__471_1555331056"/>
      <w:bookmarkStart w:id="27" w:name="__RefHeading__398_162474509"/>
      <w:bookmarkStart w:id="28" w:name="__RefHeading__341_361722656"/>
      <w:bookmarkStart w:id="29" w:name="__RefHeading__258_2035125587"/>
      <w:bookmarkStart w:id="30" w:name="__RefHeading__153_921270691"/>
      <w:bookmarkStart w:id="31" w:name="__RefHeading__41_161032454"/>
      <w:bookmarkStart w:id="32" w:name="__RefHeading__13328_161032454"/>
      <w:bookmarkStart w:id="33" w:name="__RefHeading__172_1423524312"/>
      <w:bookmarkStart w:id="34" w:name="__RefHeading__260_1772509655"/>
      <w:bookmarkStart w:id="35" w:name="__RefHeading__593_6636684"/>
      <w:bookmarkStart w:id="36" w:name="__RefHeading__427_143233759"/>
      <w:bookmarkStart w:id="37" w:name="__RefHeading__515_137997447"/>
      <w:bookmarkStart w:id="38" w:name="__RefHeading__2790_1609660841"/>
      <w:bookmarkStart w:id="39" w:name="__RefHeading__2664_162455968"/>
      <w:bookmarkStart w:id="40" w:name="__RefHeading__8978_2003895667"/>
      <w:bookmarkStart w:id="41" w:name="__RefHeading__32149_1429645743"/>
      <w:bookmarkStart w:id="42" w:name="__RefHeading__27569_1429645743"/>
      <w:bookmarkStart w:id="43" w:name="__RefHeading__19067_1429645743"/>
      <w:bookmarkStart w:id="44" w:name="__RefHeading__13372_1429645743"/>
      <w:bookmarkStart w:id="45" w:name="__RefHeading__9920_1429645743"/>
      <w:bookmarkStart w:id="46" w:name="__RefHeading__5353_1429645743"/>
      <w:bookmarkStart w:id="47" w:name="__RefHeading__1162_2142491660"/>
      <w:bookmarkStart w:id="48" w:name="__RefHeading__974_1024578812"/>
      <w:bookmarkStart w:id="49" w:name="__RefHeading__786_1434490770"/>
      <w:bookmarkStart w:id="50" w:name="__RefHeading__1245_50460525"/>
      <w:bookmarkStart w:id="51" w:name="__RefHeading__437_1154485758"/>
      <w:bookmarkStart w:id="52" w:name="__RefHeading___Toc373230548"/>
      <w:bookmarkStart w:id="53" w:name="__RefHeading__362_1506764838"/>
      <w:bookmarkStart w:id="54" w:name="__RefHeading__508_1902998244"/>
      <w:bookmarkStart w:id="55" w:name="__RefHeading__598_1033392183"/>
      <w:bookmarkStart w:id="56" w:name="__RefHeading__3329_643270616"/>
      <w:bookmarkStart w:id="57" w:name="__RefHeading__1068_1928941396"/>
      <w:bookmarkStart w:id="58" w:name="__RefHeading__2559_1429645743"/>
      <w:bookmarkStart w:id="59" w:name="__RefHeading__8335_1429645743"/>
      <w:bookmarkStart w:id="60" w:name="__RefHeading__11599_1429645743"/>
      <w:bookmarkStart w:id="61" w:name="__RefHeading__17106_1429645743"/>
      <w:bookmarkStart w:id="62" w:name="__RefHeading__21122_1429645743"/>
      <w:bookmarkStart w:id="63" w:name="__RefHeading__29812_1429645743"/>
      <w:bookmarkStart w:id="64" w:name="__RefHeading__2443_1443596734"/>
      <w:bookmarkStart w:id="65" w:name="__RefHeading__2571_1959316516"/>
      <w:bookmarkStart w:id="66" w:name="__RefHeading__2729_499874435"/>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6A795C">
        <w:rPr>
          <w:color w:val="000000"/>
        </w:rPr>
        <w:t xml:space="preserve">Le </w:t>
      </w:r>
      <w:r w:rsidR="007B40D1">
        <w:rPr>
          <w:color w:val="000000"/>
        </w:rPr>
        <w:t>Service de l’accès au droit et à la justice et de l’aide aux victimes</w:t>
      </w:r>
      <w:r w:rsidR="00A327F9">
        <w:rPr>
          <w:bCs/>
        </w:rPr>
        <w:t xml:space="preserve"> assure</w:t>
      </w:r>
      <w:r w:rsidRPr="006A795C">
        <w:rPr>
          <w:color w:val="000000"/>
        </w:rPr>
        <w:t>, tout au long de la durée d</w:t>
      </w:r>
      <w:r w:rsidR="002A71E3">
        <w:rPr>
          <w:color w:val="000000"/>
        </w:rPr>
        <w:t>e l’</w:t>
      </w:r>
      <w:r w:rsidR="003577A7">
        <w:rPr>
          <w:color w:val="000000"/>
        </w:rPr>
        <w:t>accord-cadre</w:t>
      </w:r>
      <w:r w:rsidRPr="006A795C">
        <w:rPr>
          <w:color w:val="000000"/>
        </w:rPr>
        <w:t>, le suivi administratif et de la qualité des prestations et de leur bonne exécution</w:t>
      </w:r>
      <w:r>
        <w:rPr>
          <w:color w:val="000000"/>
        </w:rPr>
        <w:t>, pro</w:t>
      </w:r>
      <w:r w:rsidRPr="006A795C">
        <w:rPr>
          <w:color w:val="000000"/>
        </w:rPr>
        <w:t>cède à la signature des bons de commande</w:t>
      </w:r>
      <w:r w:rsidR="002916C8">
        <w:rPr>
          <w:color w:val="000000"/>
        </w:rPr>
        <w:t>, des ordres de service</w:t>
      </w:r>
      <w:r w:rsidRPr="006A795C">
        <w:rPr>
          <w:color w:val="000000"/>
        </w:rPr>
        <w:t xml:space="preserve"> et à la constatation du service fait. </w:t>
      </w:r>
    </w:p>
    <w:p w14:paraId="006CDAD2" w14:textId="6B13500D" w:rsidR="00A15689" w:rsidRDefault="00A15689" w:rsidP="00CB12B2">
      <w:pPr>
        <w:jc w:val="both"/>
        <w:rPr>
          <w:color w:val="000000"/>
        </w:rPr>
      </w:pPr>
    </w:p>
    <w:p w14:paraId="29293964" w14:textId="3D5626F8" w:rsidR="00A15689" w:rsidRPr="00A15689" w:rsidRDefault="00A15689" w:rsidP="00A15689">
      <w:pPr>
        <w:widowControl/>
        <w:suppressAutoHyphens w:val="0"/>
        <w:autoSpaceDE w:val="0"/>
        <w:spacing w:before="0"/>
        <w:jc w:val="both"/>
        <w:textAlignment w:val="auto"/>
        <w:rPr>
          <w:lang w:eastAsia="fr-FR"/>
        </w:rPr>
      </w:pPr>
      <w:r w:rsidRPr="00A15689">
        <w:rPr>
          <w:lang w:eastAsia="fr-FR"/>
        </w:rPr>
        <w:t xml:space="preserve">Un comité de suivi de l’exécution des prestations objet du présent </w:t>
      </w:r>
      <w:r w:rsidR="003577A7">
        <w:rPr>
          <w:lang w:eastAsia="fr-FR"/>
        </w:rPr>
        <w:t>accord-cadre</w:t>
      </w:r>
      <w:r w:rsidRPr="00A15689">
        <w:rPr>
          <w:lang w:eastAsia="fr-FR"/>
        </w:rPr>
        <w:t xml:space="preserve"> est constitué. Il est composé de représentants du ministère de la Justice, parmi lesquels figurent notamment :</w:t>
      </w:r>
    </w:p>
    <w:p w14:paraId="2D8B6747" w14:textId="77777777" w:rsidR="00A15689" w:rsidRPr="00A15689" w:rsidRDefault="00A15689" w:rsidP="00A15689">
      <w:pPr>
        <w:widowControl/>
        <w:suppressAutoHyphens w:val="0"/>
        <w:autoSpaceDE w:val="0"/>
        <w:spacing w:before="0"/>
        <w:jc w:val="both"/>
        <w:textAlignment w:val="auto"/>
        <w:rPr>
          <w:lang w:eastAsia="fr-FR"/>
        </w:rPr>
      </w:pPr>
    </w:p>
    <w:p w14:paraId="5805E03D" w14:textId="0B281EBC" w:rsidR="00A15689" w:rsidRPr="00A15689" w:rsidRDefault="00A15689" w:rsidP="00A15689">
      <w:pPr>
        <w:widowControl/>
        <w:suppressAutoHyphens w:val="0"/>
        <w:autoSpaceDE w:val="0"/>
        <w:spacing w:before="0"/>
        <w:jc w:val="both"/>
        <w:textAlignment w:val="auto"/>
        <w:rPr>
          <w:lang w:eastAsia="fr-FR"/>
        </w:rPr>
      </w:pPr>
      <w:r w:rsidRPr="00A15689">
        <w:rPr>
          <w:lang w:eastAsia="fr-FR"/>
        </w:rPr>
        <w:t>-  l</w:t>
      </w:r>
      <w:r w:rsidR="00B643A4">
        <w:rPr>
          <w:lang w:eastAsia="fr-FR"/>
        </w:rPr>
        <w:t>a</w:t>
      </w:r>
      <w:r w:rsidRPr="00A15689">
        <w:rPr>
          <w:lang w:eastAsia="fr-FR"/>
        </w:rPr>
        <w:t xml:space="preserve"> chef</w:t>
      </w:r>
      <w:r w:rsidR="00B643A4">
        <w:rPr>
          <w:lang w:eastAsia="fr-FR"/>
        </w:rPr>
        <w:t>fe</w:t>
      </w:r>
      <w:r w:rsidRPr="00A15689">
        <w:rPr>
          <w:lang w:eastAsia="fr-FR"/>
        </w:rPr>
        <w:t xml:space="preserve"> du Service de l’Accès au droit et à la Justice et de l’Aide aux victimes – secrétariat général – ministère de la Justice ; </w:t>
      </w:r>
    </w:p>
    <w:p w14:paraId="74786F01" w14:textId="77777777" w:rsidR="00A15689" w:rsidRPr="00A15689" w:rsidRDefault="00A15689" w:rsidP="00A15689">
      <w:pPr>
        <w:widowControl/>
        <w:suppressAutoHyphens w:val="0"/>
        <w:autoSpaceDE w:val="0"/>
        <w:spacing w:before="0"/>
        <w:jc w:val="both"/>
        <w:textAlignment w:val="auto"/>
        <w:rPr>
          <w:lang w:eastAsia="fr-FR"/>
        </w:rPr>
      </w:pPr>
      <w:r w:rsidRPr="00A15689">
        <w:rPr>
          <w:lang w:eastAsia="fr-FR"/>
        </w:rPr>
        <w:t xml:space="preserve">Et / </w:t>
      </w:r>
      <w:proofErr w:type="gramStart"/>
      <w:r w:rsidRPr="00A15689">
        <w:rPr>
          <w:lang w:eastAsia="fr-FR"/>
        </w:rPr>
        <w:t>ou</w:t>
      </w:r>
      <w:proofErr w:type="gramEnd"/>
      <w:r w:rsidRPr="00A15689">
        <w:rPr>
          <w:lang w:eastAsia="fr-FR"/>
        </w:rPr>
        <w:t xml:space="preserve"> </w:t>
      </w:r>
    </w:p>
    <w:p w14:paraId="4B477A51" w14:textId="2F37CFB5" w:rsidR="00A15689" w:rsidRDefault="00A15689" w:rsidP="00A15689">
      <w:pPr>
        <w:widowControl/>
        <w:suppressAutoHyphens w:val="0"/>
        <w:autoSpaceDE w:val="0"/>
        <w:spacing w:before="0"/>
        <w:jc w:val="both"/>
        <w:textAlignment w:val="auto"/>
        <w:rPr>
          <w:lang w:eastAsia="fr-FR"/>
        </w:rPr>
      </w:pPr>
      <w:r w:rsidRPr="00A15689">
        <w:rPr>
          <w:lang w:eastAsia="fr-FR"/>
        </w:rPr>
        <w:t>-  l</w:t>
      </w:r>
      <w:r w:rsidR="00B643A4">
        <w:rPr>
          <w:lang w:eastAsia="fr-FR"/>
        </w:rPr>
        <w:t>a</w:t>
      </w:r>
      <w:r w:rsidRPr="00A15689">
        <w:rPr>
          <w:lang w:eastAsia="fr-FR"/>
        </w:rPr>
        <w:t xml:space="preserve"> chef</w:t>
      </w:r>
      <w:r w:rsidR="00B643A4">
        <w:rPr>
          <w:lang w:eastAsia="fr-FR"/>
        </w:rPr>
        <w:t>fe</w:t>
      </w:r>
      <w:r w:rsidRPr="00A15689">
        <w:rPr>
          <w:lang w:eastAsia="fr-FR"/>
        </w:rPr>
        <w:t xml:space="preserve"> du Bureau de l’Aide aux victimes et de la Politique associative - Service de l’Accès au droit et à la justice et de l’Aide aux victimes - secrétariat général - ministère de la Justice</w:t>
      </w:r>
      <w:r w:rsidR="002916C8">
        <w:rPr>
          <w:lang w:eastAsia="fr-FR"/>
        </w:rPr>
        <w:t> ;</w:t>
      </w:r>
    </w:p>
    <w:p w14:paraId="4DD1105C" w14:textId="16090C8D" w:rsidR="00B236E4" w:rsidRPr="006A795C" w:rsidRDefault="004F083B" w:rsidP="00CB12B2">
      <w:pPr>
        <w:jc w:val="both"/>
        <w:rPr>
          <w:b/>
          <w:color w:val="000000"/>
        </w:rPr>
      </w:pPr>
      <w:r>
        <w:rPr>
          <w:lang w:eastAsia="fr-FR"/>
        </w:rPr>
        <w:t>- la cheffe du bureau des</w:t>
      </w:r>
      <w:r w:rsidR="0096070E">
        <w:rPr>
          <w:lang w:eastAsia="fr-FR"/>
        </w:rPr>
        <w:t xml:space="preserve"> marchés</w:t>
      </w:r>
      <w:r>
        <w:rPr>
          <w:lang w:eastAsia="fr-FR"/>
        </w:rPr>
        <w:t xml:space="preserve"> ou un acheteur- Service des Finances, des Achats et de la Conformité</w:t>
      </w:r>
      <w:r w:rsidRPr="00A15689">
        <w:rPr>
          <w:lang w:eastAsia="fr-FR"/>
        </w:rPr>
        <w:t>- secrétariat général - ministère de la Justice</w:t>
      </w:r>
      <w:r>
        <w:rPr>
          <w:lang w:eastAsia="fr-FR"/>
        </w:rPr>
        <w:t> (à titre consultatif).</w:t>
      </w:r>
    </w:p>
    <w:p w14:paraId="55B7888B" w14:textId="64C974E0" w:rsidR="007B40D1" w:rsidRPr="006A795C" w:rsidRDefault="00CB12B2" w:rsidP="00AA6196">
      <w:pPr>
        <w:jc w:val="both"/>
        <w:rPr>
          <w:color w:val="000000"/>
        </w:rPr>
      </w:pPr>
      <w:r w:rsidRPr="006A795C">
        <w:rPr>
          <w:b/>
          <w:color w:val="000000"/>
        </w:rPr>
        <w:t>A ce jour, le chef de projet en charge du suivi du dispositif pour la personne publique est</w:t>
      </w:r>
      <w:r w:rsidR="00A327F9">
        <w:rPr>
          <w:b/>
          <w:color w:val="000000"/>
        </w:rPr>
        <w:t xml:space="preserve"> </w:t>
      </w:r>
      <w:r w:rsidR="007B40D1">
        <w:rPr>
          <w:b/>
          <w:color w:val="000000"/>
        </w:rPr>
        <w:t>Céline DUSAUTOIR</w:t>
      </w:r>
      <w:r w:rsidRPr="006A795C">
        <w:rPr>
          <w:color w:val="000000"/>
        </w:rPr>
        <w:t xml:space="preserve">, </w:t>
      </w:r>
      <w:r w:rsidR="007B40D1">
        <w:rPr>
          <w:bCs/>
        </w:rPr>
        <w:t>Service de l’accès au droit et à la justice et de l’aide aux victimes</w:t>
      </w:r>
      <w:r w:rsidRPr="006A795C">
        <w:rPr>
          <w:bCs/>
        </w:rPr>
        <w:t xml:space="preserve"> </w:t>
      </w:r>
      <w:r w:rsidR="00A327F9">
        <w:rPr>
          <w:bCs/>
        </w:rPr>
        <w:t>–</w:t>
      </w:r>
      <w:r w:rsidRPr="006A795C">
        <w:rPr>
          <w:bCs/>
        </w:rPr>
        <w:t xml:space="preserve"> </w:t>
      </w:r>
      <w:r w:rsidR="007B40D1">
        <w:rPr>
          <w:bCs/>
        </w:rPr>
        <w:t>Bureau de l’aide aux victimes et de la politique associative</w:t>
      </w:r>
      <w:r w:rsidR="00A327F9">
        <w:rPr>
          <w:bCs/>
        </w:rPr>
        <w:t xml:space="preserve"> </w:t>
      </w:r>
      <w:r w:rsidRPr="006A795C">
        <w:rPr>
          <w:color w:val="000000"/>
        </w:rPr>
        <w:t>–</w:t>
      </w:r>
      <w:r w:rsidR="007B40D1">
        <w:t xml:space="preserve"> </w:t>
      </w:r>
      <w:hyperlink r:id="rId17" w:history="1">
        <w:r w:rsidR="007B40D1" w:rsidRPr="00A22FB3">
          <w:rPr>
            <w:rStyle w:val="Lienhypertexte"/>
          </w:rPr>
          <w:t>celine.dusautoir@justice.gouv.fr</w:t>
        </w:r>
      </w:hyperlink>
    </w:p>
    <w:p w14:paraId="3DF2883D" w14:textId="77777777" w:rsidR="00CB12B2" w:rsidRPr="006A795C" w:rsidRDefault="00CB12B2" w:rsidP="00CB12B2">
      <w:pPr>
        <w:jc w:val="both"/>
      </w:pPr>
    </w:p>
    <w:p w14:paraId="1C61549E" w14:textId="4DB95489" w:rsidR="00CB12B2" w:rsidRPr="006A795C" w:rsidRDefault="00CB12B2" w:rsidP="00CB12B2">
      <w:pPr>
        <w:jc w:val="both"/>
      </w:pPr>
      <w:r w:rsidRPr="006A795C">
        <w:t>Le pouvoir adjudicateur notifie toute modification d'interlocuteur au Titulaire.</w:t>
      </w:r>
    </w:p>
    <w:p w14:paraId="5CF7FDAD" w14:textId="20FBC963" w:rsidR="00CB12B2" w:rsidRDefault="00CB12B2" w:rsidP="00CB12B2">
      <w:pPr>
        <w:jc w:val="both"/>
      </w:pPr>
      <w:r w:rsidRPr="006A795C">
        <w:t xml:space="preserve">Le changement d’interlocuteur ne sera pas constaté par voie d’avenant. </w:t>
      </w:r>
    </w:p>
    <w:p w14:paraId="7669ABE3" w14:textId="2FE38D04" w:rsidR="007700DF" w:rsidRDefault="007700DF" w:rsidP="00CB12B2">
      <w:pPr>
        <w:jc w:val="both"/>
      </w:pPr>
    </w:p>
    <w:p w14:paraId="31C9540F" w14:textId="7F80BE42" w:rsidR="002916C8" w:rsidRPr="005C5249" w:rsidRDefault="002916C8" w:rsidP="002916C8">
      <w:pPr>
        <w:jc w:val="both"/>
        <w:rPr>
          <w:i/>
          <w:iCs/>
          <w:u w:val="single"/>
        </w:rPr>
      </w:pPr>
      <w:r w:rsidRPr="005C5249">
        <w:rPr>
          <w:i/>
          <w:iCs/>
          <w:u w:val="single"/>
        </w:rPr>
        <w:t>10.1.1.</w:t>
      </w:r>
      <w:r>
        <w:rPr>
          <w:i/>
          <w:iCs/>
          <w:u w:val="single"/>
        </w:rPr>
        <w:t>2</w:t>
      </w:r>
      <w:r w:rsidRPr="005C5249">
        <w:rPr>
          <w:i/>
          <w:iCs/>
          <w:u w:val="single"/>
        </w:rPr>
        <w:t xml:space="preserve">. </w:t>
      </w:r>
      <w:r>
        <w:rPr>
          <w:i/>
          <w:iCs/>
          <w:u w:val="single"/>
        </w:rPr>
        <w:t>Audit de l’administration</w:t>
      </w:r>
    </w:p>
    <w:p w14:paraId="51868C83" w14:textId="77777777" w:rsidR="002916C8" w:rsidRDefault="002916C8" w:rsidP="00CB12B2">
      <w:pPr>
        <w:jc w:val="both"/>
      </w:pPr>
    </w:p>
    <w:p w14:paraId="03FF9BE4" w14:textId="41E52E7E" w:rsidR="007700DF" w:rsidRPr="00375B4C" w:rsidRDefault="007700DF" w:rsidP="00CB12B2">
      <w:pPr>
        <w:jc w:val="both"/>
        <w:rPr>
          <w:b/>
          <w:bCs/>
        </w:rPr>
      </w:pPr>
      <w:r w:rsidRPr="00375B4C">
        <w:rPr>
          <w:b/>
          <w:bCs/>
        </w:rPr>
        <w:t>L’administration se réserve le droit de mandater un agent, n’importe où sur le territoire</w:t>
      </w:r>
      <w:r w:rsidR="002916C8">
        <w:rPr>
          <w:b/>
          <w:bCs/>
        </w:rPr>
        <w:t xml:space="preserve"> métropolitain</w:t>
      </w:r>
      <w:r w:rsidRPr="00375B4C">
        <w:rPr>
          <w:b/>
          <w:bCs/>
        </w:rPr>
        <w:t xml:space="preserve">, pour auditer la plateforme téléphonique. En ce sens, cette dernière doit être accessible en </w:t>
      </w:r>
      <w:r w:rsidR="00E617DF">
        <w:rPr>
          <w:b/>
          <w:bCs/>
        </w:rPr>
        <w:t>deux heures maximum</w:t>
      </w:r>
      <w:r w:rsidR="00E617DF" w:rsidRPr="00375B4C">
        <w:rPr>
          <w:b/>
          <w:bCs/>
        </w:rPr>
        <w:t xml:space="preserve"> </w:t>
      </w:r>
      <w:r w:rsidRPr="00375B4C">
        <w:rPr>
          <w:b/>
          <w:bCs/>
        </w:rPr>
        <w:t xml:space="preserve">pour l’agent qui réalisera la visite. </w:t>
      </w:r>
    </w:p>
    <w:p w14:paraId="30CBAC3E" w14:textId="77777777" w:rsidR="00CB12B2" w:rsidRPr="006A795C" w:rsidRDefault="00CB12B2" w:rsidP="00CB12B2">
      <w:pPr>
        <w:jc w:val="both"/>
      </w:pPr>
    </w:p>
    <w:p w14:paraId="109B8A90" w14:textId="42182B33" w:rsidR="00CB12B2" w:rsidRPr="006A795C" w:rsidRDefault="00CB12B2" w:rsidP="00BB0953">
      <w:pPr>
        <w:pStyle w:val="Titre3"/>
      </w:pPr>
      <w:r w:rsidRPr="006A795C">
        <w:t>Suivi juridique d</w:t>
      </w:r>
      <w:r w:rsidR="0096070E">
        <w:t>e l’</w:t>
      </w:r>
      <w:r w:rsidR="003577A7">
        <w:t>accord-cadre</w:t>
      </w:r>
    </w:p>
    <w:p w14:paraId="70FA8A9E" w14:textId="7058AEFC" w:rsidR="004011E3" w:rsidRDefault="00CB12B2" w:rsidP="00CB12B2">
      <w:pPr>
        <w:jc w:val="both"/>
      </w:pPr>
      <w:r w:rsidRPr="006A795C">
        <w:t xml:space="preserve">Le bureau des </w:t>
      </w:r>
      <w:r w:rsidR="0096070E">
        <w:t>marchés</w:t>
      </w:r>
      <w:r w:rsidR="00C86A34">
        <w:t xml:space="preserve"> (BM)</w:t>
      </w:r>
      <w:r w:rsidRPr="006A795C">
        <w:t xml:space="preserve"> assure le suivi juridique </w:t>
      </w:r>
      <w:r w:rsidR="00D7236D">
        <w:t>d</w:t>
      </w:r>
      <w:r w:rsidR="002A71E3">
        <w:t xml:space="preserve">e cet </w:t>
      </w:r>
      <w:r w:rsidR="003577A7">
        <w:t>accord-cadre</w:t>
      </w:r>
      <w:r w:rsidRPr="006A795C">
        <w:t>, incluant notamment la rédaction et la passation d'éventuels avenants</w:t>
      </w:r>
      <w:r w:rsidR="002916C8">
        <w:t xml:space="preserve"> et est destinataire des demandes de révision des prix</w:t>
      </w:r>
      <w:r w:rsidRPr="006A795C">
        <w:t xml:space="preserve">. </w:t>
      </w:r>
    </w:p>
    <w:p w14:paraId="3A1F6717" w14:textId="2C02FEDA" w:rsidR="00CB12B2" w:rsidRPr="006A795C" w:rsidRDefault="00CB12B2" w:rsidP="00CB12B2">
      <w:pPr>
        <w:jc w:val="both"/>
      </w:pPr>
      <w:r w:rsidRPr="006A795C">
        <w:t xml:space="preserve">Le bureau des </w:t>
      </w:r>
      <w:r w:rsidR="0096070E">
        <w:t>marchés</w:t>
      </w:r>
      <w:r w:rsidRPr="006A795C">
        <w:t xml:space="preserve"> est également rendu destinataire de toute anomalie constatée dans la prestation effectuée.</w:t>
      </w:r>
    </w:p>
    <w:p w14:paraId="61C2C0B5" w14:textId="77777777" w:rsidR="00CB12B2" w:rsidRPr="006A795C" w:rsidRDefault="00CB12B2" w:rsidP="00CB12B2">
      <w:pPr>
        <w:pStyle w:val="NormalCalibri"/>
        <w:jc w:val="both"/>
        <w:rPr>
          <w:rFonts w:ascii="Arial" w:hAnsi="Arial" w:cs="Arial"/>
          <w:sz w:val="18"/>
        </w:rPr>
      </w:pPr>
    </w:p>
    <w:p w14:paraId="0C3FBD80" w14:textId="13D364F5" w:rsidR="004011E3" w:rsidRDefault="004011E3" w:rsidP="00D7236D">
      <w:pPr>
        <w:spacing w:after="120"/>
        <w:jc w:val="both"/>
        <w:rPr>
          <w:b/>
        </w:rPr>
      </w:pPr>
      <w:r>
        <w:rPr>
          <w:b/>
        </w:rPr>
        <w:t xml:space="preserve">Toute communication à l’attention du Bureau des </w:t>
      </w:r>
      <w:r w:rsidR="0096070E">
        <w:rPr>
          <w:b/>
        </w:rPr>
        <w:t>marchés</w:t>
      </w:r>
      <w:r>
        <w:rPr>
          <w:b/>
        </w:rPr>
        <w:t xml:space="preserve"> se fait exclusivement à l’adresse électronique suivante, en indiquant obligatoirement dans l’objet des messages la référence d</w:t>
      </w:r>
      <w:r w:rsidR="002A71E3">
        <w:rPr>
          <w:b/>
        </w:rPr>
        <w:t>e l’</w:t>
      </w:r>
      <w:r w:rsidR="003577A7">
        <w:rPr>
          <w:b/>
        </w:rPr>
        <w:t>accord-cadre</w:t>
      </w:r>
      <w:r>
        <w:rPr>
          <w:b/>
        </w:rPr>
        <w:t xml:space="preserve"> </w:t>
      </w:r>
      <w:r w:rsidR="003679AD">
        <w:rPr>
          <w:b/>
        </w:rPr>
        <w:t>RD092025</w:t>
      </w:r>
      <w:r>
        <w:rPr>
          <w:b/>
        </w:rPr>
        <w:t xml:space="preserve"> : </w:t>
      </w:r>
    </w:p>
    <w:p w14:paraId="17E8F6F2" w14:textId="325652F8" w:rsidR="005F5097" w:rsidRPr="00023176" w:rsidRDefault="006D430A" w:rsidP="00023176">
      <w:pPr>
        <w:rPr>
          <w:rStyle w:val="Lienhypertexte"/>
          <w:b/>
          <w:bCs/>
          <w:sz w:val="22"/>
          <w:szCs w:val="22"/>
        </w:rPr>
      </w:pPr>
      <w:hyperlink r:id="rId18" w:history="1">
        <w:r w:rsidR="004011E3" w:rsidRPr="00023176">
          <w:rPr>
            <w:rStyle w:val="Lienhypertexte"/>
            <w:b/>
            <w:bCs/>
            <w:sz w:val="22"/>
            <w:szCs w:val="22"/>
          </w:rPr>
          <w:t>dma-bm.sfa-sg@justice.gouv.fr</w:t>
        </w:r>
      </w:hyperlink>
    </w:p>
    <w:p w14:paraId="4C3AB52A" w14:textId="77777777" w:rsidR="004011E3" w:rsidRDefault="004011E3" w:rsidP="00CB12B2">
      <w:pPr>
        <w:jc w:val="both"/>
        <w:rPr>
          <w:rStyle w:val="Lienhypertexte"/>
        </w:rPr>
      </w:pPr>
    </w:p>
    <w:p w14:paraId="2DB0792D" w14:textId="6F913F89" w:rsidR="004011E3" w:rsidRPr="00023176" w:rsidRDefault="004011E3" w:rsidP="00CB12B2">
      <w:pPr>
        <w:jc w:val="both"/>
      </w:pPr>
      <w:r w:rsidRPr="00023176">
        <w:t xml:space="preserve">Tout message ne </w:t>
      </w:r>
      <w:r w:rsidR="00F505F8" w:rsidRPr="00023176">
        <w:t>comportant</w:t>
      </w:r>
      <w:r w:rsidRPr="00023176">
        <w:t xml:space="preserve"> pas la référence d</w:t>
      </w:r>
      <w:r w:rsidR="002A71E3">
        <w:t>e l’</w:t>
      </w:r>
      <w:r w:rsidR="003577A7">
        <w:t>accord-cadre</w:t>
      </w:r>
      <w:r w:rsidRPr="00023176">
        <w:t xml:space="preserve"> ne pourra faire l’objet d’un traitement par le bureau des </w:t>
      </w:r>
      <w:r w:rsidR="0096070E">
        <w:t>marchés</w:t>
      </w:r>
      <w:r w:rsidRPr="00023176">
        <w:t xml:space="preserve">. </w:t>
      </w:r>
    </w:p>
    <w:p w14:paraId="663227E6" w14:textId="77777777" w:rsidR="009A73FA" w:rsidRPr="00023176" w:rsidRDefault="009A73FA" w:rsidP="00CB12B2">
      <w:pPr>
        <w:jc w:val="both"/>
      </w:pPr>
    </w:p>
    <w:p w14:paraId="1B3508DC" w14:textId="6A13E3A1" w:rsidR="009A73FA" w:rsidRPr="00023176" w:rsidRDefault="009A73FA" w:rsidP="009A73FA">
      <w:pPr>
        <w:jc w:val="both"/>
      </w:pPr>
      <w:r w:rsidRPr="00023176">
        <w:t xml:space="preserve">Tout message le nécessitant, fera l’objet d’un accusé </w:t>
      </w:r>
      <w:proofErr w:type="gramStart"/>
      <w:r w:rsidR="00023176" w:rsidRPr="00023176">
        <w:t>réception envoyé</w:t>
      </w:r>
      <w:proofErr w:type="gramEnd"/>
      <w:r w:rsidRPr="00023176">
        <w:t xml:space="preserve"> par le Bureau des </w:t>
      </w:r>
      <w:r w:rsidR="0096070E">
        <w:t>marchés</w:t>
      </w:r>
      <w:r w:rsidRPr="00023176">
        <w:t>.</w:t>
      </w:r>
    </w:p>
    <w:p w14:paraId="637D26D0" w14:textId="77777777" w:rsidR="009A73FA" w:rsidRDefault="009A73FA" w:rsidP="00CB12B2">
      <w:pPr>
        <w:jc w:val="both"/>
        <w:rPr>
          <w:b/>
        </w:rPr>
      </w:pPr>
    </w:p>
    <w:p w14:paraId="7DDF7769" w14:textId="77777777" w:rsidR="00CB12B2" w:rsidRPr="006A795C" w:rsidRDefault="00CB12B2" w:rsidP="00CB12B2">
      <w:pPr>
        <w:jc w:val="both"/>
      </w:pPr>
    </w:p>
    <w:p w14:paraId="00F4DFC0" w14:textId="2821A4CA" w:rsidR="00CB12B2" w:rsidRPr="006A795C" w:rsidRDefault="00CB12B2" w:rsidP="00CB12B2">
      <w:pPr>
        <w:pStyle w:val="Titre3"/>
        <w:jc w:val="both"/>
      </w:pPr>
      <w:r w:rsidRPr="006A795C">
        <w:t>Représentation du Titulaire</w:t>
      </w:r>
    </w:p>
    <w:p w14:paraId="4145D856" w14:textId="40565094" w:rsidR="00CB12B2" w:rsidRDefault="00CB12B2" w:rsidP="00CB12B2">
      <w:pPr>
        <w:jc w:val="both"/>
      </w:pPr>
      <w:r w:rsidRPr="006A795C">
        <w:t xml:space="preserve">Le Titulaire désigne en la personne </w:t>
      </w:r>
      <w:r w:rsidRPr="006A795C">
        <w:lastRenderedPageBreak/>
        <w:t>de ………………………………………………………. ………………………………………………………………………......................................................................................…................................................................................................................................................................................…..................................................................................................................................................................................…..................................................................................................................................................................................…..................................................................................................................................................................................</w:t>
      </w:r>
    </w:p>
    <w:p w14:paraId="4A5E271D" w14:textId="77777777" w:rsidR="007B40D1" w:rsidRPr="006A795C" w:rsidRDefault="007B40D1" w:rsidP="00CB12B2">
      <w:pPr>
        <w:jc w:val="both"/>
      </w:pPr>
    </w:p>
    <w:p w14:paraId="2F894425" w14:textId="4E56CBBF" w:rsidR="00CB12B2" w:rsidRPr="006A795C" w:rsidRDefault="00CB12B2" w:rsidP="00CB12B2">
      <w:pPr>
        <w:jc w:val="both"/>
      </w:pPr>
      <w:r w:rsidRPr="006A795C">
        <w:t xml:space="preserve">(Nom, prénom, numéro de téléphone, adresse courriel à compléter par le prestataire), l’interlocuteur du ministère, pour les besoins de l’exécution </w:t>
      </w:r>
      <w:r w:rsidR="00023176">
        <w:t>d</w:t>
      </w:r>
      <w:r w:rsidR="002A71E3">
        <w:t>e l’</w:t>
      </w:r>
      <w:r w:rsidR="003577A7">
        <w:t>accord-cadre</w:t>
      </w:r>
      <w:r w:rsidRPr="006A795C">
        <w:t>.</w:t>
      </w:r>
    </w:p>
    <w:p w14:paraId="4007FE4E" w14:textId="77777777" w:rsidR="00CB12B2" w:rsidRPr="006A795C" w:rsidRDefault="00CB12B2" w:rsidP="00CB12B2">
      <w:pPr>
        <w:jc w:val="both"/>
      </w:pPr>
    </w:p>
    <w:p w14:paraId="488DA5C4" w14:textId="77777777" w:rsidR="00CB12B2" w:rsidRPr="006A795C" w:rsidRDefault="00CB12B2" w:rsidP="00CB12B2">
      <w:pPr>
        <w:jc w:val="both"/>
      </w:pPr>
    </w:p>
    <w:p w14:paraId="7D1D3102" w14:textId="77777777" w:rsidR="00CB12B2" w:rsidRPr="006A795C" w:rsidRDefault="00CB12B2" w:rsidP="00CB12B2">
      <w:pPr>
        <w:jc w:val="both"/>
      </w:pPr>
      <w:r w:rsidRPr="006A795C">
        <w:t>Le Titulaire s’engage à informer, sans délai, le pouvoir adjudicateur de toute modification d’interlocuteur désigné.</w:t>
      </w:r>
    </w:p>
    <w:p w14:paraId="63EE0DA4" w14:textId="77777777" w:rsidR="00CB12B2" w:rsidRPr="006A795C" w:rsidRDefault="00CB12B2" w:rsidP="00CB12B2">
      <w:pPr>
        <w:jc w:val="both"/>
      </w:pPr>
      <w:r w:rsidRPr="006A795C">
        <w:t>Le changement d’interlocuteur ne sera pas constaté par voie d’avenant.</w:t>
      </w:r>
    </w:p>
    <w:p w14:paraId="3E8E266B" w14:textId="77777777" w:rsidR="00CB12B2" w:rsidRPr="006A795C" w:rsidRDefault="00CB12B2" w:rsidP="00CB12B2">
      <w:pPr>
        <w:jc w:val="both"/>
      </w:pPr>
    </w:p>
    <w:p w14:paraId="6EB5B63B" w14:textId="0CFAC1EF" w:rsidR="004D78B1" w:rsidRPr="0067610E" w:rsidRDefault="00023176" w:rsidP="004D78B1">
      <w:pPr>
        <w:pStyle w:val="StyleTitre2Justifi1"/>
        <w:rPr>
          <w:rFonts w:cs="Arial"/>
          <w:szCs w:val="18"/>
        </w:rPr>
      </w:pPr>
      <w:bookmarkStart w:id="67" w:name="_Toc207020502"/>
      <w:r>
        <w:rPr>
          <w:rFonts w:cs="Arial"/>
          <w:szCs w:val="18"/>
        </w:rPr>
        <w:t xml:space="preserve">Démarrage des prestations- </w:t>
      </w:r>
      <w:r w:rsidR="004D78B1" w:rsidRPr="0067610E">
        <w:rPr>
          <w:rFonts w:cs="Arial"/>
          <w:szCs w:val="18"/>
        </w:rPr>
        <w:t>Emission et exécution des bons de commande</w:t>
      </w:r>
      <w:bookmarkEnd w:id="67"/>
    </w:p>
    <w:p w14:paraId="16E517A8" w14:textId="76C4D022" w:rsidR="00390AD3" w:rsidRDefault="00CC14CF" w:rsidP="004D78B1">
      <w:pPr>
        <w:jc w:val="both"/>
      </w:pPr>
      <w:r>
        <w:t>La notification d</w:t>
      </w:r>
      <w:r w:rsidR="009B2904">
        <w:t>e l’</w:t>
      </w:r>
      <w:r>
        <w:t xml:space="preserve">ordre de service par le pouvoir adjudicateur vaudra démarrage des prestations </w:t>
      </w:r>
      <w:r w:rsidR="00390AD3">
        <w:t>pour la part forfaitaire.</w:t>
      </w:r>
    </w:p>
    <w:p w14:paraId="3CC86D20" w14:textId="77777777" w:rsidR="00390AD3" w:rsidRDefault="00390AD3" w:rsidP="004D78B1">
      <w:pPr>
        <w:jc w:val="both"/>
      </w:pPr>
      <w:r>
        <w:t>Pour la part à commande, des bons de commande spécifiques seront émis par le service utilisateur.</w:t>
      </w:r>
    </w:p>
    <w:p w14:paraId="0A25ACB6" w14:textId="15D1F05B" w:rsidR="004D78B1" w:rsidRPr="0067610E" w:rsidRDefault="004D78B1" w:rsidP="004D78B1">
      <w:pPr>
        <w:jc w:val="both"/>
      </w:pPr>
      <w:r w:rsidRPr="0067610E">
        <w:t xml:space="preserve">Chaque bon de commande </w:t>
      </w:r>
      <w:r w:rsidR="00390AD3">
        <w:t>fera</w:t>
      </w:r>
      <w:r w:rsidR="00390AD3" w:rsidRPr="0067610E">
        <w:t xml:space="preserve"> </w:t>
      </w:r>
      <w:r w:rsidRPr="0067610E">
        <w:t>mention des éléments suivants :</w:t>
      </w:r>
      <w:r w:rsidR="00CC14CF">
        <w:t xml:space="preserve"> </w:t>
      </w:r>
    </w:p>
    <w:p w14:paraId="625F828E" w14:textId="0EC76C79" w:rsidR="004D78B1" w:rsidRPr="0067610E" w:rsidRDefault="004D78B1" w:rsidP="004D78B1">
      <w:pPr>
        <w:numPr>
          <w:ilvl w:val="0"/>
          <w:numId w:val="4"/>
        </w:numPr>
        <w:jc w:val="both"/>
      </w:pPr>
      <w:r w:rsidRPr="0067610E">
        <w:t xml:space="preserve">Les références du présent </w:t>
      </w:r>
      <w:r w:rsidR="003577A7">
        <w:t>accord-</w:t>
      </w:r>
      <w:proofErr w:type="gramStart"/>
      <w:r w:rsidR="003577A7">
        <w:t>cadre</w:t>
      </w:r>
      <w:r w:rsidR="004D240C">
        <w:t xml:space="preserve"> </w:t>
      </w:r>
      <w:r w:rsidRPr="0067610E">
        <w:t xml:space="preserve"> (</w:t>
      </w:r>
      <w:proofErr w:type="gramEnd"/>
      <w:r w:rsidRPr="0067610E">
        <w:t xml:space="preserve">y compris le numéro d’engagement juridique </w:t>
      </w:r>
      <w:r w:rsidR="00023176">
        <w:t>d</w:t>
      </w:r>
      <w:r w:rsidR="002A71E3">
        <w:t>e l’</w:t>
      </w:r>
      <w:r w:rsidR="003577A7">
        <w:t>accord-cadre</w:t>
      </w:r>
      <w:r w:rsidRPr="0067610E">
        <w:t>)</w:t>
      </w:r>
      <w:r w:rsidR="002074A8" w:rsidRPr="0067610E">
        <w:t>,</w:t>
      </w:r>
    </w:p>
    <w:p w14:paraId="05206385" w14:textId="73D80AAC" w:rsidR="004D78B1" w:rsidRPr="0067610E" w:rsidRDefault="004D78B1" w:rsidP="004D78B1">
      <w:pPr>
        <w:numPr>
          <w:ilvl w:val="0"/>
          <w:numId w:val="4"/>
        </w:numPr>
        <w:jc w:val="both"/>
      </w:pPr>
      <w:r w:rsidRPr="0067610E">
        <w:t xml:space="preserve">Les nom, adresse et numéro SIRET du Titulaire </w:t>
      </w:r>
      <w:r w:rsidR="00023176">
        <w:t>d</w:t>
      </w:r>
      <w:r w:rsidR="002A71E3">
        <w:t>e l’</w:t>
      </w:r>
      <w:r w:rsidR="003577A7">
        <w:t>accord-cadre</w:t>
      </w:r>
      <w:r w:rsidR="002074A8" w:rsidRPr="0067610E">
        <w:t>,</w:t>
      </w:r>
    </w:p>
    <w:p w14:paraId="4696A84D" w14:textId="5EDE01C4" w:rsidR="004D78B1" w:rsidRPr="0067610E" w:rsidRDefault="004D78B1" w:rsidP="004D78B1">
      <w:pPr>
        <w:numPr>
          <w:ilvl w:val="0"/>
          <w:numId w:val="4"/>
        </w:numPr>
        <w:jc w:val="both"/>
      </w:pPr>
      <w:r w:rsidRPr="0067610E">
        <w:t xml:space="preserve">Le numéro d’identification </w:t>
      </w:r>
      <w:r w:rsidR="00001840" w:rsidRPr="0067610E">
        <w:t>(numéro d’engagement juridique)</w:t>
      </w:r>
      <w:r w:rsidR="00001840">
        <w:t xml:space="preserve"> </w:t>
      </w:r>
      <w:r w:rsidRPr="0067610E">
        <w:t>du bon de commande</w:t>
      </w:r>
      <w:r w:rsidR="002074A8" w:rsidRPr="0067610E">
        <w:t>,</w:t>
      </w:r>
    </w:p>
    <w:p w14:paraId="1CC37AA6" w14:textId="6F8CA786" w:rsidR="004D78B1" w:rsidRPr="0067610E" w:rsidRDefault="004D78B1" w:rsidP="004D78B1">
      <w:pPr>
        <w:numPr>
          <w:ilvl w:val="0"/>
          <w:numId w:val="4"/>
        </w:numPr>
        <w:jc w:val="both"/>
      </w:pPr>
      <w:r w:rsidRPr="0067610E">
        <w:t>La date d’établissement du bon de commande</w:t>
      </w:r>
      <w:r w:rsidR="002074A8" w:rsidRPr="0067610E">
        <w:t>,</w:t>
      </w:r>
    </w:p>
    <w:p w14:paraId="7C82A989" w14:textId="64413A4B" w:rsidR="004D78B1" w:rsidRPr="0067610E" w:rsidRDefault="004D78B1" w:rsidP="004D78B1">
      <w:pPr>
        <w:numPr>
          <w:ilvl w:val="0"/>
          <w:numId w:val="4"/>
        </w:numPr>
        <w:jc w:val="both"/>
      </w:pPr>
      <w:r w:rsidRPr="0067610E">
        <w:t xml:space="preserve">Le caractère </w:t>
      </w:r>
      <w:r w:rsidR="002074A8" w:rsidRPr="0067610E">
        <w:t xml:space="preserve">éventuellement </w:t>
      </w:r>
      <w:r w:rsidRPr="0067610E">
        <w:t>urgent de la commande</w:t>
      </w:r>
      <w:r w:rsidR="002074A8" w:rsidRPr="0067610E">
        <w:t>,</w:t>
      </w:r>
    </w:p>
    <w:p w14:paraId="3BAEDED0" w14:textId="35663B4C" w:rsidR="004D78B1" w:rsidRPr="0067610E" w:rsidRDefault="004D78B1" w:rsidP="004D78B1">
      <w:pPr>
        <w:numPr>
          <w:ilvl w:val="0"/>
          <w:numId w:val="4"/>
        </w:numPr>
        <w:jc w:val="both"/>
      </w:pPr>
      <w:r w:rsidRPr="0067610E">
        <w:t>Pour chaque document, sa description telle qu’elle figure sur le bon de commande et le nombre d’exemplaires</w:t>
      </w:r>
      <w:r w:rsidR="002074A8" w:rsidRPr="0067610E">
        <w:t>,</w:t>
      </w:r>
    </w:p>
    <w:p w14:paraId="3EA696B9" w14:textId="2DFD9A3E" w:rsidR="004D78B1" w:rsidRPr="0067610E" w:rsidRDefault="004D78B1" w:rsidP="004D78B1">
      <w:pPr>
        <w:numPr>
          <w:ilvl w:val="0"/>
          <w:numId w:val="4"/>
        </w:numPr>
        <w:jc w:val="both"/>
      </w:pPr>
      <w:r w:rsidRPr="0067610E">
        <w:t>Le prix unitaire des éléments commandés</w:t>
      </w:r>
      <w:r w:rsidR="002074A8" w:rsidRPr="0067610E">
        <w:t>,</w:t>
      </w:r>
    </w:p>
    <w:p w14:paraId="17F103C9" w14:textId="764856BC" w:rsidR="004D78B1" w:rsidRPr="0067610E" w:rsidRDefault="004D78B1" w:rsidP="004D78B1">
      <w:pPr>
        <w:numPr>
          <w:ilvl w:val="0"/>
          <w:numId w:val="4"/>
        </w:numPr>
        <w:jc w:val="both"/>
      </w:pPr>
      <w:r w:rsidRPr="0067610E">
        <w:t>Le montant total du bon de commande hors taxes (HT) et toutes taxes comprises (TTC)</w:t>
      </w:r>
      <w:r w:rsidR="002074A8" w:rsidRPr="0067610E">
        <w:t>,</w:t>
      </w:r>
    </w:p>
    <w:p w14:paraId="2D2FB632" w14:textId="503450B9" w:rsidR="002074A8" w:rsidRPr="0067610E" w:rsidRDefault="004D78B1" w:rsidP="002074A8">
      <w:pPr>
        <w:numPr>
          <w:ilvl w:val="0"/>
          <w:numId w:val="4"/>
        </w:numPr>
        <w:jc w:val="both"/>
      </w:pPr>
      <w:r w:rsidRPr="0067610E">
        <w:t>L’adresse de livraison</w:t>
      </w:r>
      <w:r w:rsidR="002074A8" w:rsidRPr="0067610E">
        <w:t>,</w:t>
      </w:r>
    </w:p>
    <w:p w14:paraId="50F594A6" w14:textId="0209AEBD" w:rsidR="004D78B1" w:rsidRPr="0067610E" w:rsidRDefault="004D78B1" w:rsidP="004D78B1">
      <w:pPr>
        <w:numPr>
          <w:ilvl w:val="0"/>
          <w:numId w:val="4"/>
        </w:numPr>
        <w:jc w:val="both"/>
      </w:pPr>
      <w:r w:rsidRPr="0067610E">
        <w:t>L’adresse à laquelle doit être envoyée la facture</w:t>
      </w:r>
      <w:r w:rsidR="002074A8" w:rsidRPr="0067610E">
        <w:t>,</w:t>
      </w:r>
    </w:p>
    <w:p w14:paraId="78547CF1" w14:textId="488140DB" w:rsidR="004D78B1" w:rsidRPr="0067610E" w:rsidRDefault="004D78B1" w:rsidP="004D78B1">
      <w:pPr>
        <w:numPr>
          <w:ilvl w:val="0"/>
          <w:numId w:val="4"/>
        </w:numPr>
        <w:jc w:val="both"/>
      </w:pPr>
      <w:r w:rsidRPr="0067610E">
        <w:t>La désignation du comptable assignataire</w:t>
      </w:r>
      <w:r w:rsidR="002074A8" w:rsidRPr="0067610E">
        <w:t>.</w:t>
      </w:r>
    </w:p>
    <w:p w14:paraId="5C4A252E" w14:textId="77777777" w:rsidR="004D78B1" w:rsidRPr="0067610E" w:rsidRDefault="004D78B1" w:rsidP="004D78B1">
      <w:pPr>
        <w:jc w:val="both"/>
      </w:pPr>
    </w:p>
    <w:p w14:paraId="0139BA95" w14:textId="0E800C4C" w:rsidR="00C45DA0" w:rsidRPr="00111BD9" w:rsidRDefault="004D78B1" w:rsidP="00C45DA0">
      <w:pPr>
        <w:jc w:val="both"/>
        <w:rPr>
          <w:b/>
          <w:bCs/>
          <w:u w:val="single"/>
        </w:rPr>
      </w:pPr>
      <w:r w:rsidRPr="00111BD9">
        <w:rPr>
          <w:b/>
          <w:bCs/>
          <w:u w:val="single"/>
        </w:rPr>
        <w:t xml:space="preserve">Les bons de commande peuvent être émis jusqu’au dernier jour de validité </w:t>
      </w:r>
      <w:r w:rsidR="00023176">
        <w:rPr>
          <w:b/>
          <w:bCs/>
          <w:u w:val="single"/>
        </w:rPr>
        <w:t>d</w:t>
      </w:r>
      <w:r w:rsidR="002A71E3">
        <w:rPr>
          <w:b/>
          <w:bCs/>
          <w:u w:val="single"/>
        </w:rPr>
        <w:t>e l’</w:t>
      </w:r>
      <w:r w:rsidR="003577A7">
        <w:rPr>
          <w:b/>
          <w:bCs/>
          <w:u w:val="single"/>
        </w:rPr>
        <w:t>accord-cadre</w:t>
      </w:r>
      <w:r w:rsidR="00C45DA0" w:rsidRPr="00111BD9">
        <w:rPr>
          <w:b/>
          <w:bCs/>
          <w:u w:val="single"/>
        </w:rPr>
        <w:t xml:space="preserve">, </w:t>
      </w:r>
      <w:r w:rsidR="009A682D">
        <w:rPr>
          <w:b/>
          <w:bCs/>
          <w:u w:val="single"/>
        </w:rPr>
        <w:t xml:space="preserve">et les prestations en question sont exécutables jusqu’à </w:t>
      </w:r>
      <w:r w:rsidR="00C45DA0" w:rsidRPr="00111BD9">
        <w:rPr>
          <w:b/>
          <w:bCs/>
          <w:u w:val="single"/>
        </w:rPr>
        <w:t xml:space="preserve">4 mois suivant la fin </w:t>
      </w:r>
      <w:r w:rsidR="00023176">
        <w:rPr>
          <w:b/>
          <w:bCs/>
          <w:u w:val="single"/>
        </w:rPr>
        <w:t>d</w:t>
      </w:r>
      <w:r w:rsidR="002A71E3">
        <w:rPr>
          <w:b/>
          <w:bCs/>
          <w:u w:val="single"/>
        </w:rPr>
        <w:t>e l’</w:t>
      </w:r>
      <w:r w:rsidR="003577A7">
        <w:rPr>
          <w:b/>
          <w:bCs/>
          <w:u w:val="single"/>
        </w:rPr>
        <w:t>accord-cadre</w:t>
      </w:r>
      <w:r w:rsidR="00023176">
        <w:rPr>
          <w:b/>
          <w:bCs/>
          <w:u w:val="single"/>
        </w:rPr>
        <w:t>.</w:t>
      </w:r>
      <w:r w:rsidR="00023176" w:rsidRPr="00111BD9">
        <w:rPr>
          <w:b/>
          <w:bCs/>
          <w:u w:val="single"/>
        </w:rPr>
        <w:t xml:space="preserve"> </w:t>
      </w:r>
    </w:p>
    <w:p w14:paraId="322056D2" w14:textId="77777777" w:rsidR="004D78B1" w:rsidRPr="00111BD9" w:rsidRDefault="004D78B1" w:rsidP="004D78B1">
      <w:pPr>
        <w:jc w:val="both"/>
        <w:rPr>
          <w:b/>
          <w:bCs/>
          <w:u w:val="single"/>
        </w:rPr>
      </w:pPr>
    </w:p>
    <w:p w14:paraId="07F7251C" w14:textId="22804438" w:rsidR="00710E4C" w:rsidRDefault="004D78B1" w:rsidP="004D78B1">
      <w:pPr>
        <w:jc w:val="both"/>
      </w:pPr>
      <w:r w:rsidRPr="0067610E">
        <w:t xml:space="preserve">La résiliation </w:t>
      </w:r>
      <w:r w:rsidR="00023176">
        <w:t>d</w:t>
      </w:r>
      <w:r w:rsidR="002A71E3">
        <w:t>e l’</w:t>
      </w:r>
      <w:r w:rsidR="003577A7">
        <w:t>accord-cadre</w:t>
      </w:r>
      <w:r w:rsidRPr="0067610E">
        <w:t xml:space="preserve"> ne remet pas en cause la validité du bon de commande émis avant la date d’effet de la décision de résiliation. Le Titulaire </w:t>
      </w:r>
      <w:r w:rsidR="00023176">
        <w:t>d</w:t>
      </w:r>
      <w:r w:rsidR="002A71E3">
        <w:t>e l’</w:t>
      </w:r>
      <w:r w:rsidR="003577A7">
        <w:t>accord-cadre</w:t>
      </w:r>
      <w:r w:rsidRPr="0067610E">
        <w:t xml:space="preserve"> est tenu de respecter son engagement contractuel jusqu’à l’admission des prestations.</w:t>
      </w:r>
    </w:p>
    <w:p w14:paraId="203B160B" w14:textId="15C95F44" w:rsidR="00375B4C" w:rsidRDefault="00375B4C" w:rsidP="004D78B1">
      <w:pPr>
        <w:jc w:val="both"/>
      </w:pPr>
    </w:p>
    <w:p w14:paraId="6958812D" w14:textId="03609483" w:rsidR="00375B4C" w:rsidRDefault="00375B4C" w:rsidP="004D78B1">
      <w:pPr>
        <w:jc w:val="both"/>
      </w:pPr>
    </w:p>
    <w:p w14:paraId="2B2E0E0D" w14:textId="77777777" w:rsidR="00375B4C" w:rsidRDefault="00375B4C" w:rsidP="004D78B1">
      <w:pPr>
        <w:jc w:val="both"/>
      </w:pPr>
    </w:p>
    <w:p w14:paraId="40DA9D01" w14:textId="308ACF20" w:rsidR="007B40D1" w:rsidRDefault="007B40D1" w:rsidP="004D78B1">
      <w:pPr>
        <w:jc w:val="both"/>
      </w:pPr>
    </w:p>
    <w:p w14:paraId="5838C7C1" w14:textId="2A390C3E" w:rsidR="007B40D1" w:rsidRDefault="007B40D1" w:rsidP="007B40D1">
      <w:pPr>
        <w:pStyle w:val="Titre2"/>
      </w:pPr>
      <w:bookmarkStart w:id="68" w:name="_Toc207020503"/>
      <w:r>
        <w:t>Matériels et moyens mis à disposition du titulaire par l’administration</w:t>
      </w:r>
      <w:bookmarkEnd w:id="68"/>
    </w:p>
    <w:p w14:paraId="526A1568" w14:textId="02283D3F" w:rsidR="007B40D1" w:rsidRDefault="007B40D1" w:rsidP="004D78B1">
      <w:pPr>
        <w:jc w:val="both"/>
      </w:pPr>
    </w:p>
    <w:p w14:paraId="3F204C1F" w14:textId="70620456" w:rsidR="007B40D1" w:rsidRDefault="007B40D1" w:rsidP="0011680E">
      <w:pPr>
        <w:pStyle w:val="Titre3"/>
      </w:pPr>
      <w:r>
        <w:t>Carnet d’adresses utiles</w:t>
      </w:r>
    </w:p>
    <w:p w14:paraId="60634226" w14:textId="77777777" w:rsidR="0011680E" w:rsidRPr="0011680E" w:rsidRDefault="0011680E" w:rsidP="0011680E">
      <w:pPr>
        <w:widowControl/>
        <w:suppressAutoHyphens w:val="0"/>
        <w:autoSpaceDE w:val="0"/>
        <w:spacing w:before="0"/>
        <w:jc w:val="both"/>
        <w:textAlignment w:val="auto"/>
        <w:rPr>
          <w:bCs/>
          <w:iCs/>
          <w:color w:val="000000"/>
          <w:szCs w:val="20"/>
          <w:lang w:eastAsia="fr-FR"/>
        </w:rPr>
      </w:pPr>
      <w:r w:rsidRPr="0011680E">
        <w:rPr>
          <w:bCs/>
          <w:iCs/>
          <w:color w:val="000000"/>
          <w:szCs w:val="20"/>
          <w:lang w:eastAsia="fr-FR"/>
        </w:rPr>
        <w:t>Un carnet, recensant les adresses utiles de structures de prise en charge des victimes, est mis à disposition du Titulaire par l’administration. Les adresses qu’il contient sont triées par département et par ressort de cour d’appel pour permettre au personnel du Titulaire, et en particulier à l’écoutant, de repérer rapidement les services d’aide, sur l’ensemble des communes de France, les plus proches des coordonnées fournies par l’appelant.</w:t>
      </w:r>
    </w:p>
    <w:p w14:paraId="69619A24" w14:textId="236F5E7F" w:rsidR="0011680E" w:rsidRDefault="0011680E" w:rsidP="007B40D1">
      <w:pPr>
        <w:pStyle w:val="Corpsdetexte"/>
        <w:jc w:val="both"/>
      </w:pPr>
    </w:p>
    <w:p w14:paraId="0288FDF0" w14:textId="247D973F" w:rsidR="0011680E" w:rsidRDefault="0011680E" w:rsidP="0011680E">
      <w:pPr>
        <w:pStyle w:val="Titre3"/>
      </w:pPr>
      <w:r>
        <w:lastRenderedPageBreak/>
        <w:t>Numéro d’appel</w:t>
      </w:r>
    </w:p>
    <w:p w14:paraId="3E93267F" w14:textId="06D4AD19" w:rsidR="0011680E" w:rsidRDefault="0011680E" w:rsidP="0011680E">
      <w:pPr>
        <w:widowControl/>
        <w:suppressAutoHyphens w:val="0"/>
        <w:autoSpaceDE w:val="0"/>
        <w:spacing w:before="0"/>
        <w:jc w:val="both"/>
        <w:textAlignment w:val="auto"/>
        <w:rPr>
          <w:bCs/>
          <w:iCs/>
          <w:color w:val="000000"/>
          <w:szCs w:val="20"/>
          <w:lang w:eastAsia="fr-FR"/>
        </w:rPr>
      </w:pPr>
      <w:r w:rsidRPr="00BF4299">
        <w:rPr>
          <w:bCs/>
          <w:iCs/>
          <w:color w:val="000000"/>
          <w:szCs w:val="20"/>
          <w:lang w:eastAsia="fr-FR"/>
        </w:rPr>
        <w:t>Le numéro 116</w:t>
      </w:r>
      <w:r w:rsidR="00BF4299" w:rsidRPr="00BF4299">
        <w:rPr>
          <w:bCs/>
          <w:iCs/>
          <w:color w:val="000000"/>
          <w:szCs w:val="20"/>
          <w:lang w:eastAsia="fr-FR"/>
        </w:rPr>
        <w:t xml:space="preserve"> </w:t>
      </w:r>
      <w:r w:rsidRPr="00BF4299">
        <w:rPr>
          <w:bCs/>
          <w:iCs/>
          <w:color w:val="000000"/>
          <w:szCs w:val="20"/>
          <w:lang w:eastAsia="fr-FR"/>
        </w:rPr>
        <w:t>006 est ouvert par le ministère de la Justice auprès de son opérateur, titulaire d</w:t>
      </w:r>
      <w:r w:rsidR="002A71E3">
        <w:rPr>
          <w:bCs/>
          <w:iCs/>
          <w:color w:val="000000"/>
          <w:szCs w:val="20"/>
          <w:lang w:eastAsia="fr-FR"/>
        </w:rPr>
        <w:t>e l’</w:t>
      </w:r>
      <w:r w:rsidR="003577A7">
        <w:rPr>
          <w:bCs/>
          <w:iCs/>
          <w:color w:val="000000"/>
          <w:szCs w:val="20"/>
          <w:lang w:eastAsia="fr-FR"/>
        </w:rPr>
        <w:t>accord-cadre</w:t>
      </w:r>
      <w:r w:rsidRPr="00BF4299">
        <w:rPr>
          <w:bCs/>
          <w:iCs/>
          <w:color w:val="000000"/>
          <w:szCs w:val="20"/>
          <w:lang w:eastAsia="fr-FR"/>
        </w:rPr>
        <w:t xml:space="preserve"> de téléphonie fixe. L’administration concède au Titulaire du présent </w:t>
      </w:r>
      <w:r w:rsidR="003577A7">
        <w:rPr>
          <w:bCs/>
          <w:iCs/>
          <w:color w:val="000000"/>
          <w:szCs w:val="20"/>
          <w:lang w:eastAsia="fr-FR"/>
        </w:rPr>
        <w:t>accord-cadre</w:t>
      </w:r>
      <w:r w:rsidRPr="00BF4299">
        <w:rPr>
          <w:bCs/>
          <w:iCs/>
          <w:color w:val="000000"/>
          <w:szCs w:val="20"/>
          <w:lang w:eastAsia="fr-FR"/>
        </w:rPr>
        <w:t xml:space="preserve"> une autorisation temporaire d’exploitation pour toute la durée </w:t>
      </w:r>
      <w:r w:rsidR="002A71E3">
        <w:rPr>
          <w:bCs/>
          <w:iCs/>
          <w:color w:val="000000"/>
          <w:szCs w:val="20"/>
          <w:lang w:eastAsia="fr-FR"/>
        </w:rPr>
        <w:t>de l’</w:t>
      </w:r>
      <w:r w:rsidR="003577A7">
        <w:rPr>
          <w:bCs/>
          <w:iCs/>
          <w:color w:val="000000"/>
          <w:szCs w:val="20"/>
          <w:lang w:eastAsia="fr-FR"/>
        </w:rPr>
        <w:t>accord-cadre</w:t>
      </w:r>
      <w:r w:rsidRPr="00BF4299">
        <w:rPr>
          <w:bCs/>
          <w:iCs/>
          <w:color w:val="000000"/>
          <w:szCs w:val="20"/>
          <w:lang w:eastAsia="fr-FR"/>
        </w:rPr>
        <w:t>.</w:t>
      </w:r>
    </w:p>
    <w:p w14:paraId="3C1880E0" w14:textId="1314E885" w:rsidR="00BF4299" w:rsidRDefault="00BF4299" w:rsidP="0011680E">
      <w:pPr>
        <w:widowControl/>
        <w:suppressAutoHyphens w:val="0"/>
        <w:autoSpaceDE w:val="0"/>
        <w:spacing w:before="0"/>
        <w:jc w:val="both"/>
        <w:textAlignment w:val="auto"/>
        <w:rPr>
          <w:bCs/>
          <w:iCs/>
          <w:color w:val="000000"/>
          <w:szCs w:val="20"/>
          <w:lang w:eastAsia="fr-FR"/>
        </w:rPr>
      </w:pPr>
    </w:p>
    <w:p w14:paraId="2428F34F" w14:textId="2C872D3E" w:rsidR="00BF4299" w:rsidRPr="00BF4299" w:rsidRDefault="00BF4299" w:rsidP="00BF4299">
      <w:pPr>
        <w:pStyle w:val="Titre3"/>
        <w:rPr>
          <w:lang w:eastAsia="fr-FR"/>
        </w:rPr>
      </w:pPr>
      <w:r>
        <w:rPr>
          <w:lang w:eastAsia="fr-FR"/>
        </w:rPr>
        <w:t>Boîte courriel</w:t>
      </w:r>
    </w:p>
    <w:p w14:paraId="52B07807" w14:textId="3EDC1C35" w:rsidR="00BF4299" w:rsidRDefault="00BF4299" w:rsidP="00BF4299">
      <w:pPr>
        <w:widowControl/>
        <w:suppressAutoHyphens w:val="0"/>
        <w:autoSpaceDE w:val="0"/>
        <w:spacing w:before="0"/>
        <w:jc w:val="both"/>
        <w:textAlignment w:val="auto"/>
        <w:rPr>
          <w:bCs/>
          <w:iCs/>
          <w:szCs w:val="20"/>
          <w:lang w:eastAsia="fr-FR"/>
        </w:rPr>
      </w:pPr>
      <w:r w:rsidRPr="00BF4299">
        <w:rPr>
          <w:bCs/>
          <w:iCs/>
          <w:color w:val="000000"/>
          <w:szCs w:val="20"/>
          <w:lang w:eastAsia="fr-FR"/>
        </w:rPr>
        <w:t xml:space="preserve">La boite courriel est ouverte par le ministère de la Justice. L’administration concède au Titulaire du présent </w:t>
      </w:r>
      <w:r w:rsidR="003577A7">
        <w:rPr>
          <w:bCs/>
          <w:iCs/>
          <w:color w:val="000000"/>
          <w:szCs w:val="20"/>
          <w:lang w:eastAsia="fr-FR"/>
        </w:rPr>
        <w:t>accord-cadre</w:t>
      </w:r>
      <w:r w:rsidRPr="00BF4299">
        <w:rPr>
          <w:bCs/>
          <w:iCs/>
          <w:color w:val="000000"/>
          <w:szCs w:val="20"/>
          <w:lang w:eastAsia="fr-FR"/>
        </w:rPr>
        <w:t xml:space="preserve"> une autorisation temporaire d’exploitation pour toute la durée d</w:t>
      </w:r>
      <w:r w:rsidR="002A71E3">
        <w:rPr>
          <w:bCs/>
          <w:iCs/>
          <w:color w:val="000000"/>
          <w:szCs w:val="20"/>
          <w:lang w:eastAsia="fr-FR"/>
        </w:rPr>
        <w:t>e l’</w:t>
      </w:r>
      <w:r w:rsidR="003577A7">
        <w:rPr>
          <w:bCs/>
          <w:iCs/>
          <w:color w:val="000000"/>
          <w:szCs w:val="20"/>
          <w:lang w:eastAsia="fr-FR"/>
        </w:rPr>
        <w:t>accord-cadre</w:t>
      </w:r>
      <w:r w:rsidRPr="00BF4299">
        <w:rPr>
          <w:bCs/>
          <w:iCs/>
          <w:szCs w:val="20"/>
          <w:lang w:eastAsia="fr-FR"/>
        </w:rPr>
        <w:t>.</w:t>
      </w:r>
    </w:p>
    <w:p w14:paraId="160920BC" w14:textId="773985FD" w:rsidR="00BF4299" w:rsidRDefault="00BF4299" w:rsidP="00BF4299">
      <w:pPr>
        <w:widowControl/>
        <w:suppressAutoHyphens w:val="0"/>
        <w:autoSpaceDE w:val="0"/>
        <w:spacing w:before="0"/>
        <w:jc w:val="both"/>
        <w:textAlignment w:val="auto"/>
        <w:rPr>
          <w:bCs/>
          <w:iCs/>
          <w:szCs w:val="20"/>
          <w:lang w:eastAsia="fr-FR"/>
        </w:rPr>
      </w:pPr>
    </w:p>
    <w:p w14:paraId="74D635DD" w14:textId="1EBF4A42" w:rsidR="00BF4299" w:rsidRPr="00BF4299" w:rsidRDefault="00BF4299" w:rsidP="00BF4299">
      <w:pPr>
        <w:pStyle w:val="Titre3"/>
        <w:rPr>
          <w:lang w:eastAsia="fr-FR"/>
        </w:rPr>
      </w:pPr>
      <w:r>
        <w:rPr>
          <w:lang w:eastAsia="fr-FR"/>
        </w:rPr>
        <w:t xml:space="preserve">Propriété des documents </w:t>
      </w:r>
    </w:p>
    <w:p w14:paraId="6783D1B2" w14:textId="5E318765" w:rsidR="00BF4299" w:rsidRPr="00BF4299" w:rsidRDefault="00BF4299" w:rsidP="00BF4299">
      <w:pPr>
        <w:widowControl/>
        <w:suppressAutoHyphens w:val="0"/>
        <w:spacing w:before="0"/>
        <w:jc w:val="both"/>
        <w:textAlignment w:val="auto"/>
        <w:rPr>
          <w:rFonts w:eastAsia="Calibri"/>
          <w:color w:val="000000"/>
          <w:szCs w:val="20"/>
          <w:lang w:eastAsia="en-US"/>
        </w:rPr>
      </w:pPr>
      <w:r w:rsidRPr="00BF4299">
        <w:rPr>
          <w:rFonts w:eastAsia="Calibri"/>
          <w:color w:val="000000"/>
          <w:szCs w:val="20"/>
          <w:lang w:eastAsia="en-US"/>
        </w:rPr>
        <w:t xml:space="preserve">L’administration demeure l’unique propriétaire de l’ensemble des documents confiés au Titulaire pour l’exécution du présent </w:t>
      </w:r>
      <w:r w:rsidR="003577A7">
        <w:rPr>
          <w:rFonts w:eastAsia="Calibri"/>
          <w:color w:val="000000"/>
          <w:szCs w:val="20"/>
          <w:lang w:eastAsia="en-US"/>
        </w:rPr>
        <w:t>accord-cadre</w:t>
      </w:r>
      <w:r w:rsidRPr="00BF4299">
        <w:rPr>
          <w:rFonts w:eastAsia="Calibri"/>
          <w:color w:val="000000"/>
          <w:szCs w:val="20"/>
          <w:lang w:eastAsia="en-US"/>
        </w:rPr>
        <w:t xml:space="preserve">, de ces documents modifiés, ou des documents créés par ce dernier, et ce, y compris à l’issue de l’exécution du présent </w:t>
      </w:r>
      <w:r w:rsidR="003577A7">
        <w:rPr>
          <w:rFonts w:eastAsia="Calibri"/>
          <w:color w:val="000000"/>
          <w:szCs w:val="20"/>
          <w:lang w:eastAsia="en-US"/>
        </w:rPr>
        <w:t>accord-cadre</w:t>
      </w:r>
      <w:r w:rsidRPr="00BF4299">
        <w:rPr>
          <w:rFonts w:eastAsia="Calibri"/>
          <w:color w:val="000000"/>
          <w:szCs w:val="20"/>
          <w:lang w:eastAsia="en-US"/>
        </w:rPr>
        <w:t xml:space="preserve"> (fiches appelant, carnet d’adresses utiles ou autres).</w:t>
      </w:r>
    </w:p>
    <w:p w14:paraId="236A80E4" w14:textId="47DF66EC" w:rsidR="007B40D1" w:rsidRDefault="007B40D1" w:rsidP="007B40D1">
      <w:pPr>
        <w:pStyle w:val="Corpsdetexte"/>
        <w:jc w:val="both"/>
      </w:pPr>
    </w:p>
    <w:p w14:paraId="67593B59" w14:textId="77777777" w:rsidR="007B40D1" w:rsidRDefault="007B40D1" w:rsidP="004D78B1">
      <w:pPr>
        <w:jc w:val="both"/>
      </w:pPr>
    </w:p>
    <w:p w14:paraId="6E2A6639" w14:textId="1EBD9AAA" w:rsidR="00CB12B2" w:rsidRPr="00540DB7" w:rsidRDefault="00CB12B2" w:rsidP="00540DB7">
      <w:pPr>
        <w:pStyle w:val="StyleTitre2Justifi1"/>
        <w:rPr>
          <w:rFonts w:cs="Arial"/>
          <w:szCs w:val="18"/>
        </w:rPr>
      </w:pPr>
      <w:bookmarkStart w:id="69" w:name="_Toc163658921"/>
      <w:bookmarkStart w:id="70" w:name="_Toc207020504"/>
      <w:r w:rsidRPr="006A795C">
        <w:rPr>
          <w:rFonts w:cs="Arial"/>
          <w:szCs w:val="18"/>
        </w:rPr>
        <w:t>Obligations du Titulaire</w:t>
      </w:r>
      <w:bookmarkEnd w:id="69"/>
      <w:bookmarkEnd w:id="70"/>
      <w:r w:rsidRPr="006A795C">
        <w:rPr>
          <w:rFonts w:cs="Arial"/>
          <w:szCs w:val="18"/>
        </w:rPr>
        <w:t xml:space="preserve"> </w:t>
      </w:r>
    </w:p>
    <w:p w14:paraId="6BA098AF" w14:textId="0A3ADB5E" w:rsidR="00CB12B2" w:rsidRPr="006A795C" w:rsidRDefault="00CB12B2" w:rsidP="00CB12B2">
      <w:pPr>
        <w:pStyle w:val="Titre3"/>
        <w:jc w:val="both"/>
      </w:pPr>
      <w:r w:rsidRPr="006A795C">
        <w:t>Obligation de résultat</w:t>
      </w:r>
    </w:p>
    <w:p w14:paraId="0B0E54B5" w14:textId="5D4E2B01" w:rsidR="00CB12B2" w:rsidRPr="006A795C" w:rsidRDefault="00CB12B2" w:rsidP="00CB12B2">
      <w:pPr>
        <w:jc w:val="both"/>
      </w:pPr>
      <w:r w:rsidRPr="006A795C">
        <w:t xml:space="preserve">Le Titulaire a une obligation de résultat dans l’exécution des prestations objet du présent </w:t>
      </w:r>
      <w:r w:rsidR="003577A7">
        <w:t>accord-cadre</w:t>
      </w:r>
      <w:r w:rsidRPr="006A795C">
        <w:t xml:space="preserve">. </w:t>
      </w:r>
    </w:p>
    <w:p w14:paraId="3FD46338" w14:textId="77777777" w:rsidR="00CB12B2" w:rsidRPr="006A795C" w:rsidRDefault="00CB12B2" w:rsidP="00CB12B2">
      <w:pPr>
        <w:jc w:val="both"/>
      </w:pPr>
      <w:r w:rsidRPr="006A795C">
        <w:t xml:space="preserve">Le Titulaire déclare avoir parfaitement pris la mesure de toute difficulté inhérente à sa prestation ; il ne peut, de ce fait, faire valoir un oubli ou un manque de précision pour ne pas exécuter sa prestation. </w:t>
      </w:r>
    </w:p>
    <w:p w14:paraId="51EF2F6A" w14:textId="77777777" w:rsidR="00CB12B2" w:rsidRPr="006A795C" w:rsidRDefault="00CB12B2" w:rsidP="00CB12B2">
      <w:pPr>
        <w:jc w:val="both"/>
      </w:pPr>
    </w:p>
    <w:p w14:paraId="5FFAC7B4" w14:textId="1E2EDCFD" w:rsidR="00CB12B2" w:rsidRPr="006A795C" w:rsidRDefault="00CB12B2" w:rsidP="00CB12B2">
      <w:pPr>
        <w:pStyle w:val="Titre3"/>
        <w:jc w:val="both"/>
      </w:pPr>
      <w:r w:rsidRPr="006A795C">
        <w:t>Obligation d’information</w:t>
      </w:r>
    </w:p>
    <w:p w14:paraId="32CC2832" w14:textId="77777777" w:rsidR="00CB12B2" w:rsidRPr="006A795C" w:rsidRDefault="00CB12B2" w:rsidP="00CB12B2">
      <w:pPr>
        <w:jc w:val="both"/>
      </w:pPr>
      <w:r w:rsidRPr="006A795C">
        <w:t>Le Titulaire est tenu de rendre compte de toute difficulté rencontrée pendant l’exécution de la prestation.</w:t>
      </w:r>
    </w:p>
    <w:p w14:paraId="5D2EDDE7" w14:textId="696DE540" w:rsidR="00CB12B2" w:rsidRPr="006A795C" w:rsidRDefault="00CB12B2" w:rsidP="00CB12B2">
      <w:pPr>
        <w:jc w:val="both"/>
      </w:pPr>
      <w:r w:rsidRPr="006A795C">
        <w:t xml:space="preserve">Le Titulaire s’engage à informer sans délai le représentant de l’administration de toute anomalie rencontrée lors de l’exécution de la prestation objet du présent </w:t>
      </w:r>
      <w:r w:rsidR="003577A7">
        <w:t>accord-cadre</w:t>
      </w:r>
      <w:r w:rsidRPr="006A795C">
        <w:t>.</w:t>
      </w:r>
    </w:p>
    <w:p w14:paraId="6A03DBA7" w14:textId="77777777" w:rsidR="00CB12B2" w:rsidRPr="006A795C" w:rsidRDefault="00CB12B2" w:rsidP="00CB12B2">
      <w:pPr>
        <w:jc w:val="both"/>
      </w:pPr>
    </w:p>
    <w:p w14:paraId="310E95B9" w14:textId="2AD2E7D5" w:rsidR="00CB12B2" w:rsidRPr="006A795C" w:rsidRDefault="00CB12B2" w:rsidP="00CB12B2">
      <w:pPr>
        <w:jc w:val="both"/>
      </w:pPr>
      <w:r w:rsidRPr="006A795C">
        <w:t xml:space="preserve">Le pouvoir adjudicateur s’engage à collaborer avec le Titulaire tout au long de l’exécution </w:t>
      </w:r>
      <w:r w:rsidR="00A145A8">
        <w:t>d</w:t>
      </w:r>
      <w:r w:rsidR="002A71E3">
        <w:t>e l’</w:t>
      </w:r>
      <w:r w:rsidR="003577A7">
        <w:t>accord-cadre</w:t>
      </w:r>
      <w:r w:rsidRPr="006A795C">
        <w:t>.</w:t>
      </w:r>
    </w:p>
    <w:p w14:paraId="17929DF2" w14:textId="77777777" w:rsidR="00CB12B2" w:rsidRPr="006A795C" w:rsidRDefault="00CB12B2" w:rsidP="00CB12B2">
      <w:pPr>
        <w:jc w:val="both"/>
      </w:pPr>
    </w:p>
    <w:p w14:paraId="6EC2082E" w14:textId="0A912945" w:rsidR="00CB12B2" w:rsidRPr="006A795C" w:rsidRDefault="00CB12B2" w:rsidP="00CB12B2">
      <w:pPr>
        <w:pStyle w:val="Titre3"/>
        <w:jc w:val="both"/>
        <w:rPr>
          <w:shd w:val="clear" w:color="auto" w:fill="FFFF00"/>
        </w:rPr>
      </w:pPr>
      <w:r w:rsidRPr="006A795C">
        <w:t>Obligation de confidentialité</w:t>
      </w:r>
    </w:p>
    <w:p w14:paraId="24C0C08D" w14:textId="31D0900E" w:rsidR="00CB12B2" w:rsidRPr="006A795C" w:rsidRDefault="00CB12B2" w:rsidP="00CB12B2">
      <w:pPr>
        <w:jc w:val="both"/>
      </w:pPr>
      <w:r w:rsidRPr="006A795C">
        <w:t>Le Titulaire s’engage à mettre en œuvre les moyens appropriés afin de garder confidentiel</w:t>
      </w:r>
      <w:r w:rsidR="005D36DC">
        <w:t>le</w:t>
      </w:r>
      <w:r w:rsidRPr="006A795C">
        <w:t xml:space="preserve">s les informations, les documents auxquels il aura eu accès lors de l’exécution du présent </w:t>
      </w:r>
      <w:r w:rsidR="003577A7">
        <w:t>accord-cadre</w:t>
      </w:r>
      <w:r w:rsidRPr="006A795C">
        <w:t>, sans qu’il soit besoin d’en expliciter systématiquement le caractère confidentiel. Ces informations, documents</w:t>
      </w:r>
      <w:r w:rsidR="005D36DC">
        <w:t>,</w:t>
      </w:r>
      <w:r w:rsidRPr="006A795C">
        <w:t xml:space="preserve"> ne peuvent être, sans autorisation expresse du pouvoir adjudicateur, divulgués, publiés, communiqués à des tiers ou être utilisés directement par le Titulaire, hors du présent </w:t>
      </w:r>
      <w:r w:rsidR="003577A7">
        <w:t>accord-cadre</w:t>
      </w:r>
      <w:r w:rsidRPr="006A795C">
        <w:t xml:space="preserve"> ou à l’issue de son exécution.</w:t>
      </w:r>
    </w:p>
    <w:p w14:paraId="11A7B42C" w14:textId="77777777" w:rsidR="00CB12B2" w:rsidRPr="006A795C" w:rsidRDefault="00CB12B2" w:rsidP="00CB12B2">
      <w:pPr>
        <w:jc w:val="both"/>
      </w:pPr>
    </w:p>
    <w:p w14:paraId="69B7B261" w14:textId="6A559906" w:rsidR="00CB12B2" w:rsidRDefault="00CB12B2" w:rsidP="00CB12B2">
      <w:pPr>
        <w:jc w:val="both"/>
      </w:pPr>
      <w:r w:rsidRPr="006A795C">
        <w:t>Le Titulaire s’engage à faire respecter ces obligations à l’ensemble de son personnel, le cas échéant à ses sous-traitants et fournisseurs.</w:t>
      </w:r>
    </w:p>
    <w:p w14:paraId="70DC772F" w14:textId="77777777" w:rsidR="00207A14" w:rsidRPr="006A795C" w:rsidRDefault="00207A14" w:rsidP="00CB12B2">
      <w:pPr>
        <w:jc w:val="both"/>
      </w:pPr>
    </w:p>
    <w:p w14:paraId="47432E7F" w14:textId="54D53784" w:rsidR="00CB12B2" w:rsidRDefault="00CB12B2" w:rsidP="00CB12B2">
      <w:pPr>
        <w:jc w:val="both"/>
      </w:pPr>
      <w:r w:rsidRPr="006A795C">
        <w:t>Le pouvoir adjudicateur peut demander, à tout moment, au Titulaire de lui retourner ou de détruire les éléments ou supports d’informations confidentiels qui lui auraient été fournis.</w:t>
      </w:r>
    </w:p>
    <w:p w14:paraId="12BF9D18" w14:textId="77777777" w:rsidR="00207A14" w:rsidRPr="006A795C" w:rsidRDefault="00207A14" w:rsidP="00CB12B2">
      <w:pPr>
        <w:jc w:val="both"/>
      </w:pPr>
    </w:p>
    <w:p w14:paraId="775B9041" w14:textId="32747623" w:rsidR="00CB12B2" w:rsidRDefault="00CB12B2" w:rsidP="00CB12B2">
      <w:pPr>
        <w:jc w:val="both"/>
      </w:pPr>
      <w:r w:rsidRPr="006A795C">
        <w:t>Indépendamment des sanctions pénales éventuellement encourues, la violation grave des obligations de confidentialité par le Titulaire peut entraîner la résiliation d</w:t>
      </w:r>
      <w:r w:rsidR="002A71E3">
        <w:t>e l’</w:t>
      </w:r>
      <w:r w:rsidR="003577A7">
        <w:t>accord-cadre</w:t>
      </w:r>
      <w:r w:rsidRPr="006A795C">
        <w:t xml:space="preserve"> aux torts exclusifs de ce dernier.</w:t>
      </w:r>
    </w:p>
    <w:p w14:paraId="018B9993" w14:textId="77777777" w:rsidR="00207A14" w:rsidRPr="006A795C" w:rsidRDefault="00207A14" w:rsidP="00CB12B2">
      <w:pPr>
        <w:jc w:val="both"/>
      </w:pPr>
    </w:p>
    <w:p w14:paraId="0EBA10D1" w14:textId="5812C6A6" w:rsidR="00CB12B2" w:rsidRDefault="00CB12B2" w:rsidP="00CB12B2">
      <w:pPr>
        <w:jc w:val="both"/>
      </w:pPr>
      <w:r w:rsidRPr="006A795C">
        <w:t xml:space="preserve">Le </w:t>
      </w:r>
      <w:r w:rsidR="005C6EA2">
        <w:t>T</w:t>
      </w:r>
      <w:r w:rsidRPr="006A795C">
        <w:t>itulaire s’engage à prendre toutes les mesures techniques et organisationnelles permettant la sécurisation des données et des traitements. Il s’engage à ce titre à se conformer aux mesures de transfert sécurisé des données qu’il devra définir dans le cadre de réponse.</w:t>
      </w:r>
    </w:p>
    <w:p w14:paraId="0B5463C9" w14:textId="77777777" w:rsidR="00207A14" w:rsidRDefault="00207A14" w:rsidP="00CB12B2">
      <w:pPr>
        <w:jc w:val="both"/>
      </w:pPr>
    </w:p>
    <w:p w14:paraId="4C5E8F4C" w14:textId="56C085D0" w:rsidR="00C45DA0" w:rsidRPr="006D565E" w:rsidRDefault="00CB12B2" w:rsidP="00C45DA0">
      <w:pPr>
        <w:jc w:val="both"/>
        <w:rPr>
          <w:b/>
          <w:bCs/>
          <w:u w:val="single"/>
        </w:rPr>
      </w:pPr>
      <w:r w:rsidRPr="006D565E">
        <w:rPr>
          <w:b/>
          <w:bCs/>
          <w:u w:val="single"/>
        </w:rPr>
        <w:lastRenderedPageBreak/>
        <w:t xml:space="preserve">Le </w:t>
      </w:r>
      <w:r w:rsidR="005C6EA2" w:rsidRPr="006D565E">
        <w:rPr>
          <w:b/>
          <w:bCs/>
          <w:u w:val="single"/>
        </w:rPr>
        <w:t>T</w:t>
      </w:r>
      <w:r w:rsidRPr="006D565E">
        <w:rPr>
          <w:b/>
          <w:bCs/>
          <w:u w:val="single"/>
        </w:rPr>
        <w:t xml:space="preserve">itulaire s’assure de respecter les règles </w:t>
      </w:r>
      <w:r w:rsidR="00B87CA9">
        <w:rPr>
          <w:b/>
          <w:bCs/>
          <w:u w:val="single"/>
        </w:rPr>
        <w:t>relatives à la protection des données</w:t>
      </w:r>
      <w:r w:rsidR="00C45DA0" w:rsidRPr="006D565E">
        <w:rPr>
          <w:b/>
          <w:bCs/>
          <w:u w:val="single"/>
        </w:rPr>
        <w:t>.</w:t>
      </w:r>
      <w:r w:rsidR="00207A14" w:rsidRPr="006D565E">
        <w:rPr>
          <w:b/>
          <w:bCs/>
          <w:u w:val="single"/>
        </w:rPr>
        <w:t xml:space="preserve"> </w:t>
      </w:r>
    </w:p>
    <w:p w14:paraId="62AC4175" w14:textId="549C88D9" w:rsidR="00C45DA0" w:rsidRDefault="00C45DA0" w:rsidP="00C45DA0">
      <w:pPr>
        <w:jc w:val="both"/>
      </w:pPr>
      <w:r>
        <w:t xml:space="preserve">Dans la mesure où le prestataire aura accès et traitera de données à caractère personnel pour le compte, sur instruction et sous l’autorité du pouvoir adjudicateur, il devra se conformer aux dispositions </w:t>
      </w:r>
      <w:r w:rsidR="00E53EFC">
        <w:t>en vigueur tant au niveau national qu’europée</w:t>
      </w:r>
      <w:r w:rsidR="001A0545">
        <w:t>n</w:t>
      </w:r>
      <w:r w:rsidR="00E53EFC">
        <w:t xml:space="preserve">, notamment </w:t>
      </w:r>
      <w:r>
        <w:t xml:space="preserve">de l’article 28 du </w:t>
      </w:r>
      <w:r w:rsidR="00186D73" w:rsidRPr="00186D73">
        <w:t>Règlement général sur la protection des données</w:t>
      </w:r>
      <w:r w:rsidR="00186D73">
        <w:t xml:space="preserve"> (</w:t>
      </w:r>
      <w:r>
        <w:t>RGPD</w:t>
      </w:r>
      <w:r w:rsidR="00186D73">
        <w:t>)</w:t>
      </w:r>
      <w:r>
        <w:t xml:space="preserve"> relatif à la sous-traitance de données. </w:t>
      </w:r>
    </w:p>
    <w:p w14:paraId="05580019" w14:textId="77777777" w:rsidR="00C45DA0" w:rsidRDefault="00C45DA0" w:rsidP="00C45DA0">
      <w:pPr>
        <w:jc w:val="both"/>
      </w:pPr>
    </w:p>
    <w:p w14:paraId="1C08635A" w14:textId="452842CE" w:rsidR="00C45DA0" w:rsidRDefault="00C45DA0" w:rsidP="00C45DA0">
      <w:pPr>
        <w:jc w:val="both"/>
      </w:pPr>
      <w:r>
        <w:t>Ainsi</w:t>
      </w:r>
      <w:r w:rsidR="002C2A09">
        <w:t>,</w:t>
      </w:r>
      <w:r>
        <w:t xml:space="preserve"> lorsque le prestataire interviendra en tant que sous-traitant dans la mise en œuvre des traitements de données personnelles pour le traitement du courrier et la gestion électronique des documents, il devra offrir des garanties suffisantes quant à la mise en œuvre de mesures techniques et organisationnelles appropriées de manière à ce que le traitement réponde aux exigences du présent règlement et garantisse la protection des droits de la personne concernée.</w:t>
      </w:r>
    </w:p>
    <w:p w14:paraId="08D823E1" w14:textId="77777777" w:rsidR="00C45DA0" w:rsidRDefault="00C45DA0" w:rsidP="00C45DA0">
      <w:pPr>
        <w:jc w:val="both"/>
      </w:pPr>
    </w:p>
    <w:p w14:paraId="66E51A58" w14:textId="77777777" w:rsidR="00C45DA0" w:rsidRPr="00A10F7A" w:rsidRDefault="00C45DA0" w:rsidP="00C45DA0">
      <w:pPr>
        <w:jc w:val="both"/>
        <w:rPr>
          <w:b/>
          <w:bCs/>
        </w:rPr>
      </w:pPr>
      <w:r w:rsidRPr="00A10F7A">
        <w:rPr>
          <w:b/>
          <w:bCs/>
        </w:rPr>
        <w:t>I</w:t>
      </w:r>
      <w:r>
        <w:rPr>
          <w:b/>
          <w:bCs/>
        </w:rPr>
        <w:t xml:space="preserve"> </w:t>
      </w:r>
      <w:r w:rsidRPr="00A10F7A">
        <w:rPr>
          <w:b/>
          <w:bCs/>
        </w:rPr>
        <w:t>Obligations du sous-traitant vis-à-vis du responsable du traitement</w:t>
      </w:r>
    </w:p>
    <w:p w14:paraId="7E30973A" w14:textId="32DA550E" w:rsidR="00C45DA0" w:rsidRDefault="00C45DA0" w:rsidP="00C45DA0">
      <w:pPr>
        <w:jc w:val="both"/>
      </w:pPr>
      <w:r>
        <w:t xml:space="preserve">Conformément </w:t>
      </w:r>
      <w:r w:rsidR="001A0545">
        <w:t>à la l</w:t>
      </w:r>
      <w:r w:rsidR="001A0545" w:rsidRPr="001A0545">
        <w:t>oi n° 78-17 du 6 janvier 1978 relative à l'informatique, aux fichiers et aux libertés</w:t>
      </w:r>
      <w:r w:rsidR="006D34C4">
        <w:t xml:space="preserve"> et </w:t>
      </w:r>
      <w:r>
        <w:t xml:space="preserve">au Règlement </w:t>
      </w:r>
      <w:r w:rsidR="00535EF2">
        <w:t>e</w:t>
      </w:r>
      <w:r>
        <w:t>uropéen sur la protection des données 2016/679, le sous-traitant s'engage à :</w:t>
      </w:r>
    </w:p>
    <w:p w14:paraId="2926968A" w14:textId="77777777" w:rsidR="00C45DA0" w:rsidRDefault="00C45DA0" w:rsidP="00B03A95">
      <w:pPr>
        <w:ind w:left="708"/>
        <w:jc w:val="both"/>
      </w:pPr>
      <w:r>
        <w:t>1. traiter les données uniquement pour la ou les seule(s) finalité(s) qui fait/font l’objet de la sous-traitance, prévues dans le CCTP ;</w:t>
      </w:r>
    </w:p>
    <w:p w14:paraId="4869F962" w14:textId="77777777" w:rsidR="00C45DA0" w:rsidRDefault="00C45DA0" w:rsidP="00B03A95">
      <w:pPr>
        <w:ind w:left="708"/>
        <w:jc w:val="both"/>
      </w:pPr>
      <w:r>
        <w:t>2. traiter les données conformément aux instructions du responsable de traitement ;</w:t>
      </w:r>
    </w:p>
    <w:p w14:paraId="249108DC" w14:textId="522677E8" w:rsidR="00C45DA0" w:rsidRDefault="00C45DA0" w:rsidP="00B03A95">
      <w:pPr>
        <w:ind w:left="708"/>
        <w:jc w:val="both"/>
      </w:pPr>
      <w:r>
        <w:t xml:space="preserve">3. garantir la confidentialité des données à caractère personnel traitées dans le cadre du présent </w:t>
      </w:r>
      <w:r w:rsidR="003577A7">
        <w:t>accord-cadre</w:t>
      </w:r>
      <w:r>
        <w:t xml:space="preserve"> ;</w:t>
      </w:r>
    </w:p>
    <w:p w14:paraId="6B0D94BE" w14:textId="3C3C47CC" w:rsidR="00C45DA0" w:rsidRDefault="00C45DA0" w:rsidP="00B03A95">
      <w:pPr>
        <w:ind w:left="708"/>
        <w:jc w:val="both"/>
      </w:pPr>
      <w:r>
        <w:t xml:space="preserve">4. veiller à ce que les personnes autorisées à traiter les données à caractère personnel en vertu du présent </w:t>
      </w:r>
      <w:r w:rsidR="003577A7">
        <w:t>accord-cadre</w:t>
      </w:r>
      <w:r>
        <w:t xml:space="preserve"> :</w:t>
      </w:r>
    </w:p>
    <w:p w14:paraId="03103F67" w14:textId="77777777" w:rsidR="00C45DA0" w:rsidRDefault="00C45DA0" w:rsidP="00B03A95">
      <w:pPr>
        <w:ind w:left="1416"/>
        <w:jc w:val="both"/>
      </w:pPr>
      <w:r>
        <w:t>• s’engagent à respecter la confidentialité ou soient soumises à une obligation légale appropriée de confidentialité</w:t>
      </w:r>
    </w:p>
    <w:p w14:paraId="215D07FE" w14:textId="77777777" w:rsidR="00C45DA0" w:rsidRDefault="00C45DA0" w:rsidP="00B03A95">
      <w:pPr>
        <w:ind w:left="1416"/>
        <w:jc w:val="both"/>
      </w:pPr>
      <w:r>
        <w:t>• reçoivent la formation nécessaire en matière de protection des données à caractère personnel</w:t>
      </w:r>
    </w:p>
    <w:p w14:paraId="09087040" w14:textId="77777777" w:rsidR="00C45DA0" w:rsidRDefault="00C45DA0" w:rsidP="00B03A95">
      <w:pPr>
        <w:ind w:left="708"/>
        <w:jc w:val="both"/>
      </w:pPr>
      <w:r>
        <w:t>5. s’interdire de transférer hors du pouvoir adjudicateur les données personnelles auxquelles il a eu accès, en dehors des consignes données par le responsable du traitement ;</w:t>
      </w:r>
    </w:p>
    <w:p w14:paraId="23C6EA9E" w14:textId="77777777" w:rsidR="00C45DA0" w:rsidRDefault="00C45DA0" w:rsidP="00B03A95">
      <w:pPr>
        <w:ind w:left="708"/>
        <w:jc w:val="both"/>
      </w:pPr>
      <w:r>
        <w:t>6. notifier au responsable de traitement les violations de données à caractère personnel dans un délai maximum de 24 heures après en avoir pris connaissance. Cette notification est accompagnée de toute documentation utile afin de permettre au responsable de traitement, si nécessaire, de notifier cette violation à l’autorité de contrôle compétente ;</w:t>
      </w:r>
    </w:p>
    <w:p w14:paraId="21237F0D" w14:textId="77777777" w:rsidR="00C45DA0" w:rsidRDefault="00C45DA0" w:rsidP="00B03A95">
      <w:pPr>
        <w:ind w:left="708"/>
        <w:jc w:val="both"/>
      </w:pPr>
      <w:r>
        <w:t>7. aider, dans la mesure du possible, le responsable de traitement à s’acquitter de son obligation de donner suite aux demandes d’exercice des droits des personnes concernées (voir alinéa 3 du II) : droit d’accès, de rectification, d’effacement et d’opposition, droit à la limitation du traitement, droit à la portabilité des données, droit de ne pas faire l’objet d’une décision individuelle automatisée (y compris le profilage) ;</w:t>
      </w:r>
    </w:p>
    <w:p w14:paraId="69CDCC6B" w14:textId="77777777" w:rsidR="00C45DA0" w:rsidRDefault="00C45DA0" w:rsidP="00B03A95">
      <w:pPr>
        <w:ind w:left="708"/>
        <w:jc w:val="both"/>
      </w:pPr>
      <w:r>
        <w:t>8. aider le responsable de traitement dans le cadre du respect par ce dernier de ses obligations en matière de réalisation d’analyses d’impact relatives à la protection des données et lui apporter son concours pour toute consultation préalable de l’autorité de contrôle ;</w:t>
      </w:r>
    </w:p>
    <w:p w14:paraId="172815A4" w14:textId="77777777" w:rsidR="00C45DA0" w:rsidRDefault="00C45DA0" w:rsidP="00B03A95">
      <w:pPr>
        <w:ind w:left="708"/>
        <w:jc w:val="both"/>
      </w:pPr>
      <w:r>
        <w:t>9. mettre en œuvre les mesures de sécurité permettant de garantir la confidentialité des données dont il a connaissance ;</w:t>
      </w:r>
    </w:p>
    <w:p w14:paraId="77D2F636" w14:textId="2DF1FCB7" w:rsidR="00C45DA0" w:rsidRDefault="00C45DA0" w:rsidP="00B03A95">
      <w:pPr>
        <w:ind w:left="708"/>
        <w:jc w:val="both"/>
      </w:pPr>
      <w:r>
        <w:t xml:space="preserve">10. communiquer au responsable de traitement le nom et les coordonnées de son délégué à la protection des données, désigné conformément à l’article 37 du </w:t>
      </w:r>
      <w:r w:rsidR="006C33E3">
        <w:t>RGPD</w:t>
      </w:r>
      <w:r>
        <w:t xml:space="preserve"> ;</w:t>
      </w:r>
    </w:p>
    <w:p w14:paraId="733C7A50" w14:textId="71267DF8" w:rsidR="00C45DA0" w:rsidRDefault="00C45DA0" w:rsidP="00B03A95">
      <w:pPr>
        <w:ind w:left="708"/>
        <w:jc w:val="both"/>
      </w:pPr>
      <w:r>
        <w:t>11. au terme d</w:t>
      </w:r>
      <w:r w:rsidR="002A71E3">
        <w:t>e l’</w:t>
      </w:r>
      <w:r w:rsidR="003577A7">
        <w:t>accord-cadre</w:t>
      </w:r>
      <w:r>
        <w:t>, pour quelque cause que ce soit, détruire les données ainsi que les copies existantes dans ses systèmes d’information, après les avoir restituées au responsable de traitement. Le sous-traitant devra justifier par écrit de cette destruction.</w:t>
      </w:r>
    </w:p>
    <w:p w14:paraId="722D4346" w14:textId="77777777" w:rsidR="00C45DA0" w:rsidRPr="00A10F7A" w:rsidRDefault="00C45DA0" w:rsidP="00C45DA0">
      <w:pPr>
        <w:jc w:val="both"/>
        <w:rPr>
          <w:b/>
          <w:bCs/>
        </w:rPr>
      </w:pPr>
    </w:p>
    <w:p w14:paraId="4D7ACA24" w14:textId="77777777" w:rsidR="00C45DA0" w:rsidRDefault="00C45DA0" w:rsidP="00C45DA0">
      <w:pPr>
        <w:jc w:val="both"/>
      </w:pPr>
      <w:r w:rsidRPr="00A10F7A">
        <w:rPr>
          <w:b/>
          <w:bCs/>
        </w:rPr>
        <w:t>II Obligations du responsable de traitement vis-à-vis du sous-traitant</w:t>
      </w:r>
    </w:p>
    <w:p w14:paraId="70ABC57C" w14:textId="77777777" w:rsidR="00594444" w:rsidRDefault="00594444" w:rsidP="00C45DA0">
      <w:pPr>
        <w:jc w:val="both"/>
      </w:pPr>
    </w:p>
    <w:p w14:paraId="7AA9AEB3" w14:textId="15942DBF" w:rsidR="00C45DA0" w:rsidRDefault="00C45DA0" w:rsidP="00C45DA0">
      <w:pPr>
        <w:jc w:val="both"/>
      </w:pPr>
      <w:r>
        <w:t>Le responsable de traitement s’engage à :</w:t>
      </w:r>
    </w:p>
    <w:p w14:paraId="5AA0113F" w14:textId="17DBC88B" w:rsidR="00C45DA0" w:rsidRDefault="00C45DA0" w:rsidP="00C45DA0">
      <w:pPr>
        <w:jc w:val="both"/>
      </w:pPr>
      <w:r>
        <w:t xml:space="preserve">1. fournir au sous-traitant les données nécessaires au traitement visées au </w:t>
      </w:r>
      <w:r w:rsidR="00594444">
        <w:t xml:space="preserve">présent cahier des charges </w:t>
      </w:r>
      <w:r>
        <w:t>;</w:t>
      </w:r>
    </w:p>
    <w:p w14:paraId="49C2806B" w14:textId="77777777" w:rsidR="00C45DA0" w:rsidRDefault="00C45DA0" w:rsidP="00C45DA0">
      <w:pPr>
        <w:jc w:val="both"/>
      </w:pPr>
      <w:r>
        <w:t>2. documenter par écrit toute instruction concernant le traitement des données par le sous-traitant ;</w:t>
      </w:r>
    </w:p>
    <w:p w14:paraId="45C55D3E" w14:textId="77777777" w:rsidR="00C45DA0" w:rsidRDefault="00C45DA0" w:rsidP="00C45DA0">
      <w:pPr>
        <w:jc w:val="both"/>
      </w:pPr>
      <w:r>
        <w:t>3. respecter le droit à l’information des personnes concernées par les opérations de traitement au moment de la collecte des données, le cas échéant avec l’aide du sous-traitant (conformément à l’alinéa 7 du I) ;</w:t>
      </w:r>
    </w:p>
    <w:p w14:paraId="3F96DB3B" w14:textId="160F38A0" w:rsidR="00C45DA0" w:rsidRDefault="00C45DA0" w:rsidP="00C45DA0">
      <w:pPr>
        <w:jc w:val="both"/>
      </w:pPr>
      <w:r>
        <w:t>4. veiller, au préalable et pendant toute la durée du traitement, au respect des obligations prévues par le Règlement Européen sur la protection des données de la part du sous-traitant.</w:t>
      </w:r>
    </w:p>
    <w:p w14:paraId="60FC163C" w14:textId="41EDD9E8" w:rsidR="00BF4299" w:rsidRDefault="00BF4299" w:rsidP="00C45DA0">
      <w:pPr>
        <w:jc w:val="both"/>
      </w:pPr>
    </w:p>
    <w:p w14:paraId="43C4607D" w14:textId="4F3756B0" w:rsidR="004D712A" w:rsidRDefault="00BF4299" w:rsidP="00BF4299">
      <w:pPr>
        <w:pStyle w:val="Titre3"/>
      </w:pPr>
      <w:r>
        <w:lastRenderedPageBreak/>
        <w:t>Formalités à accomplir auprès de la Commission nationale de l’informatique et des libertés (CNIL)</w:t>
      </w:r>
    </w:p>
    <w:p w14:paraId="5E12B62A" w14:textId="77777777" w:rsidR="00BF4299" w:rsidRPr="00BF4299" w:rsidRDefault="00BF4299" w:rsidP="00BF4299">
      <w:pPr>
        <w:widowControl/>
        <w:suppressAutoHyphens w:val="0"/>
        <w:autoSpaceDE w:val="0"/>
        <w:spacing w:before="0"/>
        <w:jc w:val="both"/>
        <w:textAlignment w:val="auto"/>
        <w:rPr>
          <w:lang w:eastAsia="fr-FR"/>
        </w:rPr>
      </w:pPr>
      <w:r w:rsidRPr="00BF4299">
        <w:rPr>
          <w:lang w:eastAsia="fr-FR"/>
        </w:rPr>
        <w:t>Compte tenu du caractère personnel de certaines données collectées, le Titulaire effectue les démarches nécessaires auprès de la Commission nationale de l’informatique et des libertés.</w:t>
      </w:r>
    </w:p>
    <w:p w14:paraId="0EE36471" w14:textId="77777777" w:rsidR="00BF4299" w:rsidRPr="00BF4299" w:rsidRDefault="00BF4299" w:rsidP="00BF4299">
      <w:pPr>
        <w:widowControl/>
        <w:suppressAutoHyphens w:val="0"/>
        <w:autoSpaceDE w:val="0"/>
        <w:spacing w:before="0"/>
        <w:jc w:val="both"/>
        <w:textAlignment w:val="auto"/>
        <w:rPr>
          <w:color w:val="000000"/>
          <w:lang w:eastAsia="fr-FR"/>
        </w:rPr>
      </w:pPr>
    </w:p>
    <w:p w14:paraId="44910E34" w14:textId="77777777" w:rsidR="00BF4299" w:rsidRPr="00BF4299" w:rsidRDefault="00BF4299" w:rsidP="00BF4299">
      <w:pPr>
        <w:widowControl/>
        <w:suppressAutoHyphens w:val="0"/>
        <w:autoSpaceDE w:val="0"/>
        <w:spacing w:before="0"/>
        <w:jc w:val="both"/>
        <w:textAlignment w:val="auto"/>
        <w:rPr>
          <w:color w:val="000000"/>
          <w:lang w:eastAsia="fr-FR"/>
        </w:rPr>
      </w:pPr>
      <w:r w:rsidRPr="00BF4299">
        <w:rPr>
          <w:color w:val="000000"/>
          <w:lang w:eastAsia="fr-FR"/>
        </w:rPr>
        <w:t xml:space="preserve">En conformité avec les dispositions de la loi du 6 janvier 1978 modifiée relative à l’informatique, aux fichiers et aux libertés, le titulaire pourra avoir à connaître des informations sensibles sur les appelants. En aucun cas, ces informations ne seront traitées hors des supports que choisira l’administration. Elles ne pourront pas être ni cédées, ni divulguées sans autorisation expresse de l’administration. </w:t>
      </w:r>
    </w:p>
    <w:p w14:paraId="0BDAC1DA" w14:textId="77777777" w:rsidR="00BF4299" w:rsidRPr="00BF4299" w:rsidRDefault="00BF4299" w:rsidP="00BF4299">
      <w:pPr>
        <w:widowControl/>
        <w:suppressAutoHyphens w:val="0"/>
        <w:autoSpaceDE w:val="0"/>
        <w:spacing w:before="0"/>
        <w:jc w:val="both"/>
        <w:textAlignment w:val="auto"/>
        <w:rPr>
          <w:color w:val="000000"/>
          <w:lang w:eastAsia="fr-FR"/>
        </w:rPr>
      </w:pPr>
    </w:p>
    <w:p w14:paraId="624B7D51" w14:textId="694E3903" w:rsidR="00BF4299" w:rsidRDefault="00BF4299" w:rsidP="00BF4299">
      <w:pPr>
        <w:widowControl/>
        <w:suppressAutoHyphens w:val="0"/>
        <w:autoSpaceDE w:val="0"/>
        <w:spacing w:before="0"/>
        <w:jc w:val="both"/>
        <w:textAlignment w:val="auto"/>
        <w:rPr>
          <w:color w:val="000000"/>
          <w:lang w:eastAsia="fr-FR"/>
        </w:rPr>
      </w:pPr>
      <w:r w:rsidRPr="00BF4299">
        <w:rPr>
          <w:color w:val="000000"/>
          <w:lang w:eastAsia="fr-FR"/>
        </w:rPr>
        <w:t>Le titulaire signe et respecte la charte de confidentialité imposée par le ministère de la Justice (cf. annexe 2).</w:t>
      </w:r>
    </w:p>
    <w:p w14:paraId="78EE0FDD" w14:textId="5FE38114" w:rsidR="00BF4299" w:rsidRDefault="00BF4299" w:rsidP="00BF4299">
      <w:pPr>
        <w:widowControl/>
        <w:suppressAutoHyphens w:val="0"/>
        <w:autoSpaceDE w:val="0"/>
        <w:spacing w:before="0"/>
        <w:jc w:val="both"/>
        <w:textAlignment w:val="auto"/>
        <w:rPr>
          <w:color w:val="000000"/>
          <w:lang w:eastAsia="fr-FR"/>
        </w:rPr>
      </w:pPr>
    </w:p>
    <w:p w14:paraId="35DBB668" w14:textId="48F17AF7" w:rsidR="00BF4299" w:rsidRDefault="00BF4299" w:rsidP="00BF4299">
      <w:pPr>
        <w:widowControl/>
        <w:suppressAutoHyphens w:val="0"/>
        <w:autoSpaceDE w:val="0"/>
        <w:spacing w:before="0"/>
        <w:jc w:val="both"/>
        <w:textAlignment w:val="auto"/>
        <w:rPr>
          <w:color w:val="000000"/>
          <w:lang w:eastAsia="fr-FR"/>
        </w:rPr>
      </w:pPr>
    </w:p>
    <w:p w14:paraId="1AF6A04A" w14:textId="22A37D44" w:rsidR="00BF4299" w:rsidRDefault="00BF4299" w:rsidP="00BF4299">
      <w:pPr>
        <w:pStyle w:val="Titre3"/>
        <w:rPr>
          <w:lang w:eastAsia="fr-FR"/>
        </w:rPr>
      </w:pPr>
      <w:r>
        <w:rPr>
          <w:lang w:eastAsia="fr-FR"/>
        </w:rPr>
        <w:t xml:space="preserve">Obligations relatives à la tenue du carnet d’adresses utiles </w:t>
      </w:r>
    </w:p>
    <w:p w14:paraId="31BD0861" w14:textId="17CE0DC2" w:rsidR="00BF4299" w:rsidRPr="00BF4299" w:rsidRDefault="00BF4299" w:rsidP="00BF4299">
      <w:pPr>
        <w:widowControl/>
        <w:suppressAutoHyphens w:val="0"/>
        <w:autoSpaceDE w:val="0"/>
        <w:spacing w:before="0"/>
        <w:jc w:val="both"/>
        <w:textAlignment w:val="auto"/>
        <w:rPr>
          <w:color w:val="000000"/>
          <w:lang w:eastAsia="fr-FR"/>
        </w:rPr>
      </w:pPr>
      <w:r w:rsidRPr="00BF4299">
        <w:rPr>
          <w:color w:val="000000"/>
          <w:lang w:eastAsia="fr-FR"/>
        </w:rPr>
        <w:t>Le prestataire met à jour et enrichit le carnet d’adresses utiles qui lui est confié dès la notification d</w:t>
      </w:r>
      <w:r w:rsidR="002A71E3">
        <w:rPr>
          <w:color w:val="000000"/>
          <w:lang w:eastAsia="fr-FR"/>
        </w:rPr>
        <w:t>e l’</w:t>
      </w:r>
      <w:r w:rsidR="003577A7">
        <w:rPr>
          <w:color w:val="000000"/>
          <w:lang w:eastAsia="fr-FR"/>
        </w:rPr>
        <w:t>accord-cadre</w:t>
      </w:r>
      <w:r w:rsidRPr="00BF4299">
        <w:rPr>
          <w:color w:val="000000"/>
          <w:lang w:eastAsia="fr-FR"/>
        </w:rPr>
        <w:t xml:space="preserve">, notamment sur proposition de l’administration, et à mesure de l’exploitation de son retour d’expérience. </w:t>
      </w:r>
    </w:p>
    <w:p w14:paraId="3BF7435C" w14:textId="77777777" w:rsidR="00BF4299" w:rsidRPr="00BF4299" w:rsidRDefault="00BF4299" w:rsidP="00BF4299">
      <w:pPr>
        <w:widowControl/>
        <w:suppressAutoHyphens w:val="0"/>
        <w:autoSpaceDE w:val="0"/>
        <w:spacing w:before="0"/>
        <w:jc w:val="both"/>
        <w:textAlignment w:val="auto"/>
        <w:rPr>
          <w:color w:val="000000"/>
          <w:lang w:eastAsia="fr-FR"/>
        </w:rPr>
      </w:pPr>
      <w:r w:rsidRPr="00BF4299">
        <w:rPr>
          <w:color w:val="000000"/>
          <w:lang w:eastAsia="fr-FR"/>
        </w:rPr>
        <w:t>Une restitution de ces mises à jour, ainsi que du carnet d’adresses utiles dans son intégralité est faite en tant que de besoin à la demande de l’administration, et tous les trois mois aux membres du comité de suivi, dans un délai maximal de 3 jours.</w:t>
      </w:r>
    </w:p>
    <w:p w14:paraId="63DC0B48" w14:textId="0BA9A2D9" w:rsidR="00BF4299" w:rsidRDefault="00BF4299" w:rsidP="00BF4299">
      <w:pPr>
        <w:widowControl/>
        <w:suppressAutoHyphens w:val="0"/>
        <w:autoSpaceDE w:val="0"/>
        <w:spacing w:before="0"/>
        <w:jc w:val="both"/>
        <w:textAlignment w:val="auto"/>
        <w:rPr>
          <w:color w:val="000000"/>
          <w:lang w:eastAsia="fr-FR"/>
        </w:rPr>
      </w:pPr>
    </w:p>
    <w:p w14:paraId="05D92292" w14:textId="18D45C8C" w:rsidR="00BF4299" w:rsidRPr="00BF4299" w:rsidRDefault="00BF4299" w:rsidP="00BF4299">
      <w:pPr>
        <w:pStyle w:val="Titre3"/>
        <w:rPr>
          <w:lang w:eastAsia="fr-FR"/>
        </w:rPr>
      </w:pPr>
      <w:r>
        <w:rPr>
          <w:lang w:eastAsia="fr-FR"/>
        </w:rPr>
        <w:t>Obligations du Titulaire concernant les appels de victimes d’accidents collectifs et d’actes de terrorisme</w:t>
      </w:r>
    </w:p>
    <w:p w14:paraId="321A2484" w14:textId="2022DC9F" w:rsidR="00BF4299" w:rsidRPr="00BF4299" w:rsidRDefault="00BF4299" w:rsidP="00BF4299">
      <w:pPr>
        <w:widowControl/>
        <w:suppressAutoHyphens w:val="0"/>
        <w:autoSpaceDE w:val="0"/>
        <w:spacing w:before="0"/>
        <w:jc w:val="both"/>
        <w:textAlignment w:val="auto"/>
        <w:rPr>
          <w:color w:val="000000"/>
          <w:szCs w:val="20"/>
          <w:lang w:eastAsia="fr-FR"/>
        </w:rPr>
      </w:pPr>
      <w:r w:rsidRPr="00BF4299">
        <w:rPr>
          <w:color w:val="000000"/>
          <w:szCs w:val="20"/>
          <w:lang w:eastAsia="fr-FR"/>
        </w:rPr>
        <w:t>Dans les cas particuliers d’appels consécutifs à des accidents collectifs ou à des actes de terrorisme</w:t>
      </w:r>
      <w:r w:rsidR="00B643A4">
        <w:rPr>
          <w:color w:val="000000"/>
          <w:szCs w:val="20"/>
          <w:lang w:eastAsia="fr-FR"/>
        </w:rPr>
        <w:t xml:space="preserve"> (article 6.5 du CCTP / </w:t>
      </w:r>
      <w:r w:rsidR="00B643A4" w:rsidRPr="00B643A4">
        <w:rPr>
          <w:i/>
          <w:iCs/>
          <w:color w:val="000000"/>
          <w:szCs w:val="20"/>
          <w:lang w:eastAsia="fr-FR"/>
        </w:rPr>
        <w:t>Situation spécifique en cas de crise majeure faisant de nombreuses victimes</w:t>
      </w:r>
      <w:r w:rsidR="00B643A4">
        <w:rPr>
          <w:color w:val="000000"/>
          <w:szCs w:val="20"/>
          <w:lang w:eastAsia="fr-FR"/>
        </w:rPr>
        <w:t>)</w:t>
      </w:r>
      <w:r w:rsidRPr="00BF4299">
        <w:rPr>
          <w:color w:val="000000"/>
          <w:szCs w:val="20"/>
          <w:lang w:eastAsia="fr-FR"/>
        </w:rPr>
        <w:t xml:space="preserve">, le Titulaire </w:t>
      </w:r>
      <w:r w:rsidR="00B643A4">
        <w:rPr>
          <w:color w:val="000000"/>
          <w:szCs w:val="20"/>
          <w:lang w:eastAsia="fr-FR"/>
        </w:rPr>
        <w:t xml:space="preserve">transmet à l’administration un compte rendu des appels liés à l’évènement, ainsi que toute autre information nécessaire à l’accompagnement adéquat des victimes, selon les demandes de l’administration. </w:t>
      </w:r>
    </w:p>
    <w:p w14:paraId="39EA7F63" w14:textId="77777777" w:rsidR="00DD7105" w:rsidRPr="006A795C" w:rsidRDefault="00DD7105" w:rsidP="00CB12B2">
      <w:pPr>
        <w:jc w:val="both"/>
      </w:pPr>
    </w:p>
    <w:p w14:paraId="610F1E78" w14:textId="27DD5939" w:rsidR="00CB12B2" w:rsidRPr="006A795C" w:rsidRDefault="00CB12B2" w:rsidP="00CB12B2">
      <w:pPr>
        <w:pStyle w:val="Titre3"/>
        <w:jc w:val="both"/>
      </w:pPr>
      <w:r w:rsidRPr="006A795C">
        <w:t xml:space="preserve">Obligation </w:t>
      </w:r>
      <w:r w:rsidR="00710E4C">
        <w:t>de remise d’un état statistique permettant le suivi d’exécution d</w:t>
      </w:r>
      <w:r w:rsidR="009D79D2">
        <w:t>e l’</w:t>
      </w:r>
      <w:r w:rsidR="003577A7">
        <w:t>accord-cadre</w:t>
      </w:r>
    </w:p>
    <w:p w14:paraId="489D8CFF" w14:textId="3778C00A" w:rsidR="00BF4299" w:rsidRPr="00BF4299" w:rsidRDefault="00BF4299" w:rsidP="00BF4299">
      <w:pPr>
        <w:widowControl/>
        <w:suppressAutoHyphens w:val="0"/>
        <w:autoSpaceDE w:val="0"/>
        <w:spacing w:before="0"/>
        <w:jc w:val="both"/>
        <w:textAlignment w:val="auto"/>
        <w:rPr>
          <w:color w:val="000000"/>
          <w:szCs w:val="20"/>
          <w:lang w:eastAsia="fr-FR"/>
        </w:rPr>
      </w:pPr>
      <w:r w:rsidRPr="00DB3F1F">
        <w:rPr>
          <w:color w:val="000000"/>
          <w:szCs w:val="20"/>
          <w:lang w:eastAsia="fr-FR"/>
        </w:rPr>
        <w:t xml:space="preserve">Le Titulaire a l’obligation d’envoyer mensuellement, dans les </w:t>
      </w:r>
      <w:r w:rsidR="00D834AB">
        <w:rPr>
          <w:color w:val="000000"/>
          <w:szCs w:val="20"/>
          <w:lang w:eastAsia="fr-FR"/>
        </w:rPr>
        <w:t>huit (</w:t>
      </w:r>
      <w:r w:rsidRPr="00DB3F1F">
        <w:rPr>
          <w:color w:val="000000"/>
          <w:szCs w:val="20"/>
          <w:lang w:eastAsia="fr-FR"/>
        </w:rPr>
        <w:t>8</w:t>
      </w:r>
      <w:r w:rsidR="00D834AB">
        <w:rPr>
          <w:color w:val="000000"/>
          <w:szCs w:val="20"/>
          <w:lang w:eastAsia="fr-FR"/>
        </w:rPr>
        <w:t>)</w:t>
      </w:r>
      <w:r w:rsidRPr="00DB3F1F">
        <w:rPr>
          <w:color w:val="000000"/>
          <w:szCs w:val="20"/>
          <w:lang w:eastAsia="fr-FR"/>
        </w:rPr>
        <w:t xml:space="preserve"> jours suivant la fin de la période concernée, un état statistique électronique détaillé au Service de l’Accès au droit et à la justice et de l’Aide aux victimes, comprenant notamment :</w:t>
      </w:r>
    </w:p>
    <w:p w14:paraId="5F36E32F" w14:textId="20D34C14" w:rsidR="00BF4299" w:rsidRDefault="00BF4299" w:rsidP="00BF4299">
      <w:pPr>
        <w:widowControl/>
        <w:suppressAutoHyphens w:val="0"/>
        <w:autoSpaceDE w:val="0"/>
        <w:spacing w:before="0"/>
        <w:ind w:left="708"/>
        <w:jc w:val="both"/>
        <w:textAlignment w:val="auto"/>
        <w:rPr>
          <w:color w:val="000000"/>
          <w:szCs w:val="20"/>
          <w:lang w:eastAsia="fr-FR"/>
        </w:rPr>
      </w:pPr>
      <w:r w:rsidRPr="00BF4299">
        <w:rPr>
          <w:color w:val="000000"/>
          <w:szCs w:val="20"/>
          <w:lang w:eastAsia="fr-FR"/>
        </w:rPr>
        <w:t>-</w:t>
      </w:r>
      <w:r w:rsidRPr="00BF4299">
        <w:rPr>
          <w:color w:val="000000"/>
          <w:szCs w:val="20"/>
          <w:lang w:eastAsia="fr-FR"/>
        </w:rPr>
        <w:tab/>
        <w:t xml:space="preserve">le nombre </w:t>
      </w:r>
      <w:r w:rsidR="00DB3F1F">
        <w:rPr>
          <w:color w:val="000000"/>
          <w:szCs w:val="20"/>
          <w:lang w:eastAsia="fr-FR"/>
        </w:rPr>
        <w:t xml:space="preserve">total </w:t>
      </w:r>
      <w:r w:rsidRPr="00BF4299">
        <w:rPr>
          <w:color w:val="000000"/>
          <w:szCs w:val="20"/>
          <w:lang w:eastAsia="fr-FR"/>
        </w:rPr>
        <w:t xml:space="preserve">d’appels </w:t>
      </w:r>
      <w:r w:rsidR="00DB3F1F">
        <w:rPr>
          <w:color w:val="000000"/>
          <w:szCs w:val="20"/>
          <w:lang w:eastAsia="fr-FR"/>
        </w:rPr>
        <w:t>reçus</w:t>
      </w:r>
      <w:r w:rsidR="0099723E">
        <w:rPr>
          <w:color w:val="000000"/>
          <w:szCs w:val="20"/>
          <w:lang w:eastAsia="fr-FR"/>
        </w:rPr>
        <w:t>, au global et par jour (la répartition des appels dans la journée devra également être précisée)</w:t>
      </w:r>
      <w:r w:rsidR="00DB3F1F">
        <w:rPr>
          <w:color w:val="000000"/>
          <w:szCs w:val="20"/>
          <w:lang w:eastAsia="fr-FR"/>
        </w:rPr>
        <w:t xml:space="preserve"> </w:t>
      </w:r>
      <w:r w:rsidRPr="00BF4299">
        <w:rPr>
          <w:color w:val="000000"/>
          <w:szCs w:val="20"/>
          <w:lang w:eastAsia="fr-FR"/>
        </w:rPr>
        <w:t>;</w:t>
      </w:r>
    </w:p>
    <w:p w14:paraId="7845B2D8" w14:textId="043C39C5" w:rsidR="00166A8A" w:rsidRPr="00BF4299" w:rsidRDefault="00166A8A" w:rsidP="00BF4299">
      <w:pPr>
        <w:widowControl/>
        <w:suppressAutoHyphens w:val="0"/>
        <w:autoSpaceDE w:val="0"/>
        <w:spacing w:before="0"/>
        <w:ind w:left="708"/>
        <w:jc w:val="both"/>
        <w:textAlignment w:val="auto"/>
        <w:rPr>
          <w:color w:val="000000"/>
          <w:szCs w:val="20"/>
          <w:lang w:eastAsia="fr-FR"/>
        </w:rPr>
      </w:pPr>
      <w:r>
        <w:rPr>
          <w:color w:val="000000"/>
          <w:szCs w:val="20"/>
          <w:lang w:eastAsia="fr-FR"/>
        </w:rPr>
        <w:t>-</w:t>
      </w:r>
      <w:r w:rsidR="00DB3F1F">
        <w:rPr>
          <w:color w:val="000000"/>
          <w:szCs w:val="20"/>
          <w:lang w:eastAsia="fr-FR"/>
        </w:rPr>
        <w:tab/>
      </w:r>
      <w:r>
        <w:rPr>
          <w:color w:val="000000"/>
          <w:szCs w:val="20"/>
          <w:lang w:eastAsia="fr-FR"/>
        </w:rPr>
        <w:t xml:space="preserve">le nombre d’appels </w:t>
      </w:r>
      <w:r w:rsidR="00DB3F1F">
        <w:rPr>
          <w:color w:val="000000"/>
          <w:szCs w:val="20"/>
          <w:lang w:eastAsia="fr-FR"/>
        </w:rPr>
        <w:t>décrochés ;</w:t>
      </w:r>
    </w:p>
    <w:p w14:paraId="10DBD4CF" w14:textId="51AF101E" w:rsidR="00DB3F1F" w:rsidRPr="00BF4299" w:rsidRDefault="00BF4299" w:rsidP="00DB3F1F">
      <w:pPr>
        <w:widowControl/>
        <w:suppressAutoHyphens w:val="0"/>
        <w:autoSpaceDE w:val="0"/>
        <w:spacing w:before="0"/>
        <w:ind w:left="708"/>
        <w:jc w:val="both"/>
        <w:textAlignment w:val="auto"/>
        <w:rPr>
          <w:color w:val="000000"/>
          <w:szCs w:val="20"/>
          <w:lang w:eastAsia="fr-FR"/>
        </w:rPr>
      </w:pPr>
      <w:r w:rsidRPr="00BF4299">
        <w:rPr>
          <w:color w:val="000000"/>
          <w:szCs w:val="20"/>
          <w:lang w:eastAsia="fr-FR"/>
        </w:rPr>
        <w:t>-</w:t>
      </w:r>
      <w:r w:rsidRPr="00BF4299">
        <w:rPr>
          <w:color w:val="000000"/>
          <w:szCs w:val="20"/>
          <w:lang w:eastAsia="fr-FR"/>
        </w:rPr>
        <w:tab/>
      </w:r>
      <w:r w:rsidR="00DB3F1F" w:rsidRPr="00BF4299">
        <w:rPr>
          <w:color w:val="000000"/>
          <w:szCs w:val="20"/>
          <w:lang w:eastAsia="fr-FR"/>
        </w:rPr>
        <w:t xml:space="preserve">le taux de décroché mensuel dans et après les délais prévus ; </w:t>
      </w:r>
    </w:p>
    <w:p w14:paraId="3A68942B" w14:textId="7A14DD6B" w:rsidR="00DB3F1F" w:rsidRPr="00BF4299" w:rsidRDefault="00DB3F1F" w:rsidP="002F10E1">
      <w:pPr>
        <w:widowControl/>
        <w:suppressAutoHyphens w:val="0"/>
        <w:autoSpaceDE w:val="0"/>
        <w:spacing w:before="0"/>
        <w:ind w:firstLine="708"/>
        <w:jc w:val="both"/>
        <w:textAlignment w:val="auto"/>
        <w:rPr>
          <w:color w:val="000000"/>
          <w:szCs w:val="20"/>
          <w:lang w:eastAsia="fr-FR"/>
        </w:rPr>
      </w:pPr>
      <w:r>
        <w:rPr>
          <w:color w:val="000000"/>
          <w:szCs w:val="20"/>
          <w:lang w:eastAsia="fr-FR"/>
        </w:rPr>
        <w:t>-</w:t>
      </w:r>
      <w:r>
        <w:rPr>
          <w:color w:val="000000"/>
          <w:szCs w:val="20"/>
          <w:lang w:eastAsia="fr-FR"/>
        </w:rPr>
        <w:tab/>
        <w:t>le nombre d’appels non décrochés rappelés ultérieurement</w:t>
      </w:r>
    </w:p>
    <w:p w14:paraId="3CF4CA20" w14:textId="17DB0309" w:rsidR="00DB3F1F" w:rsidRDefault="00DB3F1F" w:rsidP="00BF4299">
      <w:pPr>
        <w:widowControl/>
        <w:suppressAutoHyphens w:val="0"/>
        <w:autoSpaceDE w:val="0"/>
        <w:spacing w:before="0"/>
        <w:ind w:left="708"/>
        <w:jc w:val="both"/>
        <w:textAlignment w:val="auto"/>
        <w:rPr>
          <w:color w:val="000000"/>
          <w:szCs w:val="20"/>
          <w:lang w:eastAsia="fr-FR"/>
        </w:rPr>
      </w:pPr>
      <w:r>
        <w:rPr>
          <w:color w:val="000000"/>
          <w:szCs w:val="20"/>
          <w:lang w:eastAsia="fr-FR"/>
        </w:rPr>
        <w:t>-</w:t>
      </w:r>
      <w:r>
        <w:rPr>
          <w:color w:val="000000"/>
          <w:szCs w:val="20"/>
          <w:lang w:eastAsia="fr-FR"/>
        </w:rPr>
        <w:tab/>
        <w:t xml:space="preserve">parmi les appels traités (décrochés/rappelés) : </w:t>
      </w:r>
    </w:p>
    <w:p w14:paraId="57B66607" w14:textId="333CB3ED" w:rsidR="00BF4299" w:rsidRDefault="00DB3F1F" w:rsidP="00DB3F1F">
      <w:pPr>
        <w:widowControl/>
        <w:suppressAutoHyphens w:val="0"/>
        <w:autoSpaceDE w:val="0"/>
        <w:spacing w:before="0"/>
        <w:ind w:left="708" w:firstLine="708"/>
        <w:jc w:val="both"/>
        <w:textAlignment w:val="auto"/>
        <w:rPr>
          <w:color w:val="000000"/>
          <w:szCs w:val="20"/>
          <w:lang w:eastAsia="fr-FR"/>
        </w:rPr>
      </w:pPr>
      <w:r>
        <w:rPr>
          <w:color w:val="000000"/>
          <w:szCs w:val="20"/>
          <w:lang w:eastAsia="fr-FR"/>
        </w:rPr>
        <w:t xml:space="preserve">- </w:t>
      </w:r>
      <w:r>
        <w:rPr>
          <w:color w:val="000000"/>
          <w:szCs w:val="20"/>
          <w:lang w:eastAsia="fr-FR"/>
        </w:rPr>
        <w:tab/>
      </w:r>
      <w:r w:rsidR="00BF4299" w:rsidRPr="00BF4299">
        <w:rPr>
          <w:color w:val="000000"/>
          <w:szCs w:val="20"/>
          <w:lang w:eastAsia="fr-FR"/>
        </w:rPr>
        <w:t>le nombre d’appels non pertinents (erreur, fantaisistes, muets…) ;</w:t>
      </w:r>
    </w:p>
    <w:p w14:paraId="3F0772AC" w14:textId="6F2FCE1B" w:rsidR="00DB3F1F" w:rsidRDefault="00DB3F1F" w:rsidP="00DB3F1F">
      <w:pPr>
        <w:widowControl/>
        <w:suppressAutoHyphens w:val="0"/>
        <w:autoSpaceDE w:val="0"/>
        <w:spacing w:before="0"/>
        <w:ind w:left="708" w:firstLine="708"/>
        <w:jc w:val="both"/>
        <w:textAlignment w:val="auto"/>
        <w:rPr>
          <w:color w:val="000000"/>
          <w:szCs w:val="20"/>
          <w:lang w:eastAsia="fr-FR"/>
        </w:rPr>
      </w:pPr>
      <w:r>
        <w:rPr>
          <w:color w:val="000000"/>
          <w:szCs w:val="20"/>
          <w:lang w:eastAsia="fr-FR"/>
        </w:rPr>
        <w:t xml:space="preserve">- </w:t>
      </w:r>
      <w:r>
        <w:rPr>
          <w:color w:val="000000"/>
          <w:szCs w:val="20"/>
          <w:lang w:eastAsia="fr-FR"/>
        </w:rPr>
        <w:tab/>
        <w:t>la part de victimes d’infractions pénales</w:t>
      </w:r>
    </w:p>
    <w:p w14:paraId="6BFC8ADC" w14:textId="65E2394F" w:rsidR="00DB3F1F" w:rsidRDefault="00DB3F1F" w:rsidP="00DB3F1F">
      <w:pPr>
        <w:widowControl/>
        <w:suppressAutoHyphens w:val="0"/>
        <w:autoSpaceDE w:val="0"/>
        <w:spacing w:before="0"/>
        <w:ind w:left="708" w:firstLine="708"/>
        <w:jc w:val="both"/>
        <w:textAlignment w:val="auto"/>
        <w:rPr>
          <w:color w:val="000000"/>
          <w:szCs w:val="20"/>
          <w:lang w:eastAsia="fr-FR"/>
        </w:rPr>
      </w:pPr>
      <w:r>
        <w:rPr>
          <w:color w:val="000000"/>
          <w:szCs w:val="20"/>
          <w:lang w:eastAsia="fr-FR"/>
        </w:rPr>
        <w:t xml:space="preserve">- </w:t>
      </w:r>
      <w:r>
        <w:rPr>
          <w:color w:val="000000"/>
          <w:szCs w:val="20"/>
          <w:lang w:eastAsia="fr-FR"/>
        </w:rPr>
        <w:tab/>
        <w:t>le nombre d’appelants orientés vers une association locale d’aide aux victimes ou une autre structure extérieure</w:t>
      </w:r>
    </w:p>
    <w:p w14:paraId="0B750039" w14:textId="77777777" w:rsidR="00BF4299" w:rsidRPr="00BF4299" w:rsidRDefault="00BF4299" w:rsidP="00BF4299">
      <w:pPr>
        <w:widowControl/>
        <w:suppressAutoHyphens w:val="0"/>
        <w:autoSpaceDE w:val="0"/>
        <w:spacing w:before="0"/>
        <w:ind w:left="708"/>
        <w:jc w:val="both"/>
        <w:textAlignment w:val="auto"/>
        <w:rPr>
          <w:color w:val="000000"/>
          <w:szCs w:val="20"/>
          <w:lang w:eastAsia="fr-FR"/>
        </w:rPr>
      </w:pPr>
      <w:r w:rsidRPr="00BF4299">
        <w:rPr>
          <w:color w:val="000000"/>
          <w:szCs w:val="20"/>
          <w:lang w:eastAsia="fr-FR"/>
        </w:rPr>
        <w:t>-</w:t>
      </w:r>
      <w:r w:rsidRPr="00BF4299">
        <w:rPr>
          <w:color w:val="000000"/>
          <w:szCs w:val="20"/>
          <w:lang w:eastAsia="fr-FR"/>
        </w:rPr>
        <w:tab/>
        <w:t>la durée médiane mensuelle des appels traités ;</w:t>
      </w:r>
    </w:p>
    <w:p w14:paraId="7BA8228A" w14:textId="3B9CF513" w:rsidR="00BF4299" w:rsidRPr="00BF4299" w:rsidRDefault="00BF4299" w:rsidP="00BF4299">
      <w:pPr>
        <w:widowControl/>
        <w:suppressAutoHyphens w:val="0"/>
        <w:autoSpaceDE w:val="0"/>
        <w:spacing w:before="0"/>
        <w:ind w:left="708"/>
        <w:jc w:val="both"/>
        <w:textAlignment w:val="auto"/>
        <w:rPr>
          <w:color w:val="000000"/>
          <w:szCs w:val="20"/>
          <w:lang w:eastAsia="fr-FR"/>
        </w:rPr>
      </w:pPr>
      <w:r w:rsidRPr="00BF4299">
        <w:rPr>
          <w:color w:val="000000"/>
          <w:szCs w:val="20"/>
          <w:lang w:eastAsia="fr-FR"/>
        </w:rPr>
        <w:t>-</w:t>
      </w:r>
      <w:r w:rsidRPr="00BF4299">
        <w:rPr>
          <w:color w:val="000000"/>
          <w:szCs w:val="20"/>
          <w:lang w:eastAsia="fr-FR"/>
        </w:rPr>
        <w:tab/>
        <w:t>les catégories d’appelants (âge, sexe, nationalité…), sans que cette information puisse permettre d’identifier nommément les appelants</w:t>
      </w:r>
      <w:r>
        <w:rPr>
          <w:color w:val="000000"/>
          <w:szCs w:val="20"/>
          <w:lang w:eastAsia="fr-FR"/>
        </w:rPr>
        <w:t xml:space="preserve"> </w:t>
      </w:r>
      <w:r w:rsidRPr="00BF4299">
        <w:rPr>
          <w:color w:val="000000"/>
          <w:szCs w:val="20"/>
          <w:lang w:eastAsia="fr-FR"/>
        </w:rPr>
        <w:t>;</w:t>
      </w:r>
    </w:p>
    <w:p w14:paraId="19BEBDE3" w14:textId="3622B8E6" w:rsidR="00B643A4" w:rsidRPr="00BF4299" w:rsidRDefault="00BF4299" w:rsidP="00827937">
      <w:pPr>
        <w:widowControl/>
        <w:suppressAutoHyphens w:val="0"/>
        <w:autoSpaceDE w:val="0"/>
        <w:spacing w:before="0"/>
        <w:ind w:left="708"/>
        <w:jc w:val="both"/>
        <w:textAlignment w:val="auto"/>
        <w:rPr>
          <w:color w:val="000000"/>
          <w:szCs w:val="20"/>
          <w:lang w:eastAsia="fr-FR"/>
        </w:rPr>
      </w:pPr>
      <w:r w:rsidRPr="00BF4299">
        <w:rPr>
          <w:color w:val="000000"/>
          <w:szCs w:val="20"/>
          <w:lang w:eastAsia="fr-FR"/>
        </w:rPr>
        <w:t>-</w:t>
      </w:r>
      <w:r w:rsidRPr="00BF4299">
        <w:rPr>
          <w:color w:val="000000"/>
          <w:szCs w:val="20"/>
          <w:lang w:eastAsia="fr-FR"/>
        </w:rPr>
        <w:tab/>
        <w:t>la nature des faits rapportés (</w:t>
      </w:r>
      <w:r w:rsidR="0099723E">
        <w:rPr>
          <w:color w:val="000000"/>
          <w:szCs w:val="20"/>
          <w:lang w:eastAsia="fr-FR"/>
        </w:rPr>
        <w:t>par type d’infraction / motif</w:t>
      </w:r>
      <w:r w:rsidRPr="00BF4299">
        <w:rPr>
          <w:color w:val="000000"/>
          <w:szCs w:val="20"/>
          <w:lang w:eastAsia="fr-FR"/>
        </w:rPr>
        <w:t>) ;</w:t>
      </w:r>
      <w:r w:rsidRPr="00BF4299">
        <w:rPr>
          <w:color w:val="000000"/>
          <w:szCs w:val="20"/>
          <w:lang w:eastAsia="fr-FR"/>
        </w:rPr>
        <w:tab/>
      </w:r>
    </w:p>
    <w:p w14:paraId="07D936C5" w14:textId="11B8479D" w:rsidR="00BF4299" w:rsidRPr="00BF4299" w:rsidRDefault="00B643A4" w:rsidP="00BF4299">
      <w:pPr>
        <w:widowControl/>
        <w:suppressAutoHyphens w:val="0"/>
        <w:autoSpaceDE w:val="0"/>
        <w:spacing w:before="0"/>
        <w:ind w:left="708"/>
        <w:jc w:val="both"/>
        <w:textAlignment w:val="auto"/>
        <w:rPr>
          <w:color w:val="000000"/>
          <w:szCs w:val="20"/>
          <w:lang w:eastAsia="fr-FR"/>
        </w:rPr>
      </w:pPr>
      <w:r>
        <w:rPr>
          <w:color w:val="000000"/>
          <w:szCs w:val="20"/>
          <w:lang w:eastAsia="fr-FR"/>
        </w:rPr>
        <w:t>-</w:t>
      </w:r>
      <w:r>
        <w:rPr>
          <w:color w:val="000000"/>
          <w:szCs w:val="20"/>
          <w:lang w:eastAsia="fr-FR"/>
        </w:rPr>
        <w:tab/>
      </w:r>
      <w:r w:rsidR="00BF4299" w:rsidRPr="00BF4299">
        <w:rPr>
          <w:color w:val="000000"/>
          <w:szCs w:val="20"/>
          <w:lang w:eastAsia="fr-FR"/>
        </w:rPr>
        <w:t>les appels n’ayant donné lieu à une réorientation et les raisons qui y ont mené ;</w:t>
      </w:r>
    </w:p>
    <w:p w14:paraId="0D7E3B98" w14:textId="041CED57" w:rsidR="00BF4299" w:rsidRPr="00BF4299" w:rsidRDefault="00BF4299" w:rsidP="00BF4299">
      <w:pPr>
        <w:widowControl/>
        <w:suppressAutoHyphens w:val="0"/>
        <w:autoSpaceDE w:val="0"/>
        <w:spacing w:before="0"/>
        <w:ind w:left="708"/>
        <w:jc w:val="both"/>
        <w:textAlignment w:val="auto"/>
        <w:rPr>
          <w:color w:val="000000"/>
          <w:szCs w:val="20"/>
          <w:lang w:eastAsia="fr-FR"/>
        </w:rPr>
      </w:pPr>
      <w:r w:rsidRPr="00BF4299">
        <w:rPr>
          <w:color w:val="000000"/>
          <w:szCs w:val="20"/>
          <w:lang w:eastAsia="fr-FR"/>
        </w:rPr>
        <w:t>-</w:t>
      </w:r>
      <w:r w:rsidRPr="00BF4299">
        <w:rPr>
          <w:color w:val="000000"/>
          <w:szCs w:val="20"/>
          <w:lang w:eastAsia="fr-FR"/>
        </w:rPr>
        <w:tab/>
      </w:r>
      <w:r w:rsidR="00DB3F1F" w:rsidRPr="002F10E1">
        <w:rPr>
          <w:color w:val="000000"/>
          <w:szCs w:val="20"/>
          <w:lang w:eastAsia="fr-FR"/>
        </w:rPr>
        <w:t xml:space="preserve">en cas d’activation par l’administration dans le cadre d’une crise, </w:t>
      </w:r>
      <w:r w:rsidRPr="002F10E1">
        <w:rPr>
          <w:color w:val="000000"/>
          <w:szCs w:val="20"/>
          <w:lang w:eastAsia="fr-FR"/>
        </w:rPr>
        <w:t>le profil des appelants victimes d’accidents collectifs ou d’actes de terrorisme et le temps de réponse apporté à celles-ci ;</w:t>
      </w:r>
    </w:p>
    <w:p w14:paraId="2C053F38" w14:textId="77777777" w:rsidR="00BF4299" w:rsidRPr="00BF4299" w:rsidRDefault="00BF4299" w:rsidP="00BF4299">
      <w:pPr>
        <w:widowControl/>
        <w:suppressAutoHyphens w:val="0"/>
        <w:autoSpaceDE w:val="0"/>
        <w:spacing w:before="0"/>
        <w:ind w:left="708"/>
        <w:jc w:val="both"/>
        <w:textAlignment w:val="auto"/>
        <w:rPr>
          <w:color w:val="000000"/>
          <w:szCs w:val="20"/>
          <w:lang w:eastAsia="fr-FR"/>
        </w:rPr>
      </w:pPr>
      <w:r w:rsidRPr="00BF4299">
        <w:rPr>
          <w:color w:val="000000"/>
          <w:szCs w:val="20"/>
          <w:lang w:eastAsia="fr-FR"/>
        </w:rPr>
        <w:t>-</w:t>
      </w:r>
      <w:r w:rsidRPr="00BF4299">
        <w:rPr>
          <w:color w:val="000000"/>
          <w:szCs w:val="20"/>
          <w:lang w:eastAsia="fr-FR"/>
        </w:rPr>
        <w:tab/>
        <w:t>le carnet d’adresses remis à jour ;</w:t>
      </w:r>
    </w:p>
    <w:p w14:paraId="605715A4" w14:textId="64B0276B" w:rsidR="00BF4299" w:rsidRPr="00BF4299" w:rsidRDefault="00BF4299" w:rsidP="00BF4299">
      <w:pPr>
        <w:widowControl/>
        <w:suppressAutoHyphens w:val="0"/>
        <w:autoSpaceDE w:val="0"/>
        <w:spacing w:before="0"/>
        <w:ind w:left="708"/>
        <w:jc w:val="both"/>
        <w:textAlignment w:val="auto"/>
        <w:rPr>
          <w:color w:val="000000"/>
          <w:szCs w:val="20"/>
          <w:lang w:eastAsia="fr-FR"/>
        </w:rPr>
      </w:pPr>
      <w:r w:rsidRPr="00BF4299">
        <w:rPr>
          <w:color w:val="000000"/>
          <w:szCs w:val="20"/>
          <w:lang w:eastAsia="fr-FR"/>
        </w:rPr>
        <w:t>-</w:t>
      </w:r>
      <w:r w:rsidRPr="00BF4299">
        <w:rPr>
          <w:color w:val="000000"/>
          <w:szCs w:val="20"/>
          <w:lang w:eastAsia="fr-FR"/>
        </w:rPr>
        <w:tab/>
        <w:t>le nombre de mails reçus sur la boîte structurelle</w:t>
      </w:r>
      <w:r w:rsidR="00DB3F1F">
        <w:rPr>
          <w:color w:val="000000"/>
          <w:szCs w:val="20"/>
          <w:lang w:eastAsia="fr-FR"/>
        </w:rPr>
        <w:t>,</w:t>
      </w:r>
      <w:r w:rsidRPr="00BF4299">
        <w:rPr>
          <w:color w:val="000000"/>
          <w:szCs w:val="20"/>
          <w:lang w:eastAsia="fr-FR"/>
        </w:rPr>
        <w:t xml:space="preserve"> le taux</w:t>
      </w:r>
      <w:r w:rsidR="00DB3F1F">
        <w:rPr>
          <w:color w:val="000000"/>
          <w:szCs w:val="20"/>
          <w:lang w:eastAsia="fr-FR"/>
        </w:rPr>
        <w:t xml:space="preserve"> et le délai</w:t>
      </w:r>
      <w:r w:rsidRPr="00BF4299">
        <w:rPr>
          <w:color w:val="000000"/>
          <w:szCs w:val="20"/>
          <w:lang w:eastAsia="fr-FR"/>
        </w:rPr>
        <w:t xml:space="preserve"> de réponse apportée ;</w:t>
      </w:r>
    </w:p>
    <w:p w14:paraId="07E62DAA" w14:textId="77777777" w:rsidR="00BF4299" w:rsidRPr="00BF4299" w:rsidRDefault="00BF4299" w:rsidP="00BF4299">
      <w:pPr>
        <w:widowControl/>
        <w:suppressAutoHyphens w:val="0"/>
        <w:autoSpaceDE w:val="0"/>
        <w:spacing w:before="0"/>
        <w:jc w:val="both"/>
        <w:textAlignment w:val="auto"/>
        <w:rPr>
          <w:color w:val="000000"/>
          <w:szCs w:val="20"/>
          <w:lang w:eastAsia="fr-FR"/>
        </w:rPr>
      </w:pPr>
    </w:p>
    <w:p w14:paraId="04717ABF" w14:textId="119ACB84" w:rsidR="00CB12B2" w:rsidRDefault="00BF4299" w:rsidP="00DD7105">
      <w:pPr>
        <w:widowControl/>
        <w:suppressAutoHyphens w:val="0"/>
        <w:autoSpaceDE w:val="0"/>
        <w:spacing w:before="0"/>
        <w:jc w:val="both"/>
        <w:textAlignment w:val="auto"/>
        <w:rPr>
          <w:color w:val="000000"/>
          <w:szCs w:val="20"/>
          <w:lang w:eastAsia="fr-FR"/>
        </w:rPr>
      </w:pPr>
      <w:r w:rsidRPr="00A15689">
        <w:rPr>
          <w:color w:val="000000"/>
          <w:szCs w:val="20"/>
          <w:lang w:eastAsia="fr-FR"/>
        </w:rPr>
        <w:t xml:space="preserve">Cet état est produit au format </w:t>
      </w:r>
      <w:r w:rsidRPr="00A15689">
        <w:rPr>
          <w:i/>
          <w:color w:val="000000"/>
          <w:szCs w:val="20"/>
          <w:lang w:eastAsia="fr-FR"/>
        </w:rPr>
        <w:t>*.</w:t>
      </w:r>
      <w:proofErr w:type="spellStart"/>
      <w:r w:rsidRPr="00A15689">
        <w:rPr>
          <w:i/>
          <w:color w:val="000000"/>
          <w:szCs w:val="20"/>
          <w:lang w:eastAsia="fr-FR"/>
        </w:rPr>
        <w:t>xls</w:t>
      </w:r>
      <w:proofErr w:type="spellEnd"/>
      <w:r w:rsidRPr="00A15689">
        <w:rPr>
          <w:color w:val="000000"/>
          <w:szCs w:val="20"/>
          <w:lang w:eastAsia="fr-FR"/>
        </w:rPr>
        <w:t xml:space="preserve"> et envoyé par courriel aux membres du comité de suivi.</w:t>
      </w:r>
    </w:p>
    <w:p w14:paraId="7A7E3E06" w14:textId="77777777" w:rsidR="002B04A4" w:rsidRPr="00DD7105" w:rsidRDefault="002B04A4" w:rsidP="00DD7105">
      <w:pPr>
        <w:widowControl/>
        <w:suppressAutoHyphens w:val="0"/>
        <w:autoSpaceDE w:val="0"/>
        <w:spacing w:before="0"/>
        <w:jc w:val="both"/>
        <w:textAlignment w:val="auto"/>
        <w:rPr>
          <w:color w:val="000000"/>
          <w:szCs w:val="20"/>
          <w:lang w:eastAsia="fr-FR"/>
        </w:rPr>
      </w:pPr>
    </w:p>
    <w:p w14:paraId="44067F9F" w14:textId="6B540638" w:rsidR="00F059C8" w:rsidRDefault="00F059C8" w:rsidP="00F059C8">
      <w:pPr>
        <w:pStyle w:val="Titre3"/>
      </w:pPr>
      <w:r>
        <w:lastRenderedPageBreak/>
        <w:t>Obligation de remise d’un rapport d’activité annuel</w:t>
      </w:r>
    </w:p>
    <w:p w14:paraId="7690FBF6" w14:textId="15DE3119" w:rsidR="00F059C8" w:rsidRPr="00F059C8" w:rsidRDefault="00F059C8" w:rsidP="00F059C8">
      <w:pPr>
        <w:widowControl/>
        <w:suppressAutoHyphens w:val="0"/>
        <w:autoSpaceDE w:val="0"/>
        <w:spacing w:before="0"/>
        <w:jc w:val="both"/>
        <w:textAlignment w:val="auto"/>
        <w:rPr>
          <w:color w:val="000000"/>
          <w:szCs w:val="20"/>
          <w:lang w:eastAsia="fr-FR"/>
        </w:rPr>
      </w:pPr>
      <w:r w:rsidRPr="00F059C8">
        <w:rPr>
          <w:color w:val="000000"/>
          <w:szCs w:val="20"/>
          <w:lang w:eastAsia="fr-FR"/>
        </w:rPr>
        <w:t xml:space="preserve">Le prestataire remet annuellement à l’administration, dans les </w:t>
      </w:r>
      <w:r w:rsidR="00D834AB">
        <w:rPr>
          <w:color w:val="000000"/>
          <w:szCs w:val="20"/>
          <w:lang w:eastAsia="fr-FR"/>
        </w:rPr>
        <w:t>dix (</w:t>
      </w:r>
      <w:r w:rsidRPr="00F059C8">
        <w:rPr>
          <w:color w:val="000000"/>
          <w:szCs w:val="20"/>
          <w:lang w:eastAsia="fr-FR"/>
        </w:rPr>
        <w:t>10</w:t>
      </w:r>
      <w:r w:rsidR="00D834AB">
        <w:rPr>
          <w:color w:val="000000"/>
          <w:szCs w:val="20"/>
          <w:lang w:eastAsia="fr-FR"/>
        </w:rPr>
        <w:t>)</w:t>
      </w:r>
      <w:r w:rsidRPr="00F059C8">
        <w:rPr>
          <w:color w:val="000000"/>
          <w:szCs w:val="20"/>
          <w:lang w:eastAsia="fr-FR"/>
        </w:rPr>
        <w:t xml:space="preserve"> jours suivant la date anniversaire d</w:t>
      </w:r>
      <w:r w:rsidR="009D79D2">
        <w:rPr>
          <w:color w:val="000000"/>
          <w:szCs w:val="20"/>
          <w:lang w:eastAsia="fr-FR"/>
        </w:rPr>
        <w:t>e l’</w:t>
      </w:r>
      <w:r w:rsidR="003577A7">
        <w:rPr>
          <w:color w:val="000000"/>
          <w:szCs w:val="20"/>
          <w:lang w:eastAsia="fr-FR"/>
        </w:rPr>
        <w:t>accord-cadre</w:t>
      </w:r>
      <w:r w:rsidRPr="00F059C8">
        <w:rPr>
          <w:color w:val="000000"/>
          <w:szCs w:val="20"/>
          <w:lang w:eastAsia="fr-FR"/>
        </w:rPr>
        <w:t xml:space="preserve"> (qui est sa date de notification), un rapport d’activité, qui fait l'objet d'une présentation au comité de suivi.</w:t>
      </w:r>
    </w:p>
    <w:p w14:paraId="331F0EE5" w14:textId="77777777" w:rsidR="00F059C8" w:rsidRPr="00F059C8" w:rsidRDefault="00F059C8" w:rsidP="00F059C8">
      <w:pPr>
        <w:widowControl/>
        <w:suppressAutoHyphens w:val="0"/>
        <w:autoSpaceDE w:val="0"/>
        <w:spacing w:before="0"/>
        <w:jc w:val="both"/>
        <w:textAlignment w:val="auto"/>
        <w:rPr>
          <w:color w:val="000000"/>
          <w:szCs w:val="20"/>
          <w:lang w:eastAsia="fr-FR"/>
        </w:rPr>
      </w:pPr>
    </w:p>
    <w:p w14:paraId="498B2ADA" w14:textId="77777777" w:rsidR="00F059C8" w:rsidRPr="00F059C8" w:rsidRDefault="00F059C8" w:rsidP="00F059C8">
      <w:pPr>
        <w:widowControl/>
        <w:suppressAutoHyphens w:val="0"/>
        <w:autoSpaceDE w:val="0"/>
        <w:spacing w:before="0"/>
        <w:jc w:val="both"/>
        <w:textAlignment w:val="auto"/>
        <w:rPr>
          <w:color w:val="000000"/>
          <w:szCs w:val="20"/>
          <w:lang w:eastAsia="fr-FR"/>
        </w:rPr>
      </w:pPr>
      <w:r w:rsidRPr="00F059C8">
        <w:rPr>
          <w:color w:val="000000"/>
          <w:szCs w:val="20"/>
          <w:lang w:eastAsia="fr-FR"/>
        </w:rPr>
        <w:t>Ce rapport, outre les statistiques générales, comporte un compte-rendu précis des appels, relatant les objets et motivations des appelants et les orientations préconisées. Les indicateurs de performance suivants doivent faire l’objet d’une analyse approfondie :</w:t>
      </w:r>
    </w:p>
    <w:p w14:paraId="7AF7C7DB" w14:textId="77777777" w:rsidR="00F059C8" w:rsidRPr="00F059C8" w:rsidRDefault="00F059C8" w:rsidP="00F059C8">
      <w:pPr>
        <w:widowControl/>
        <w:suppressAutoHyphens w:val="0"/>
        <w:autoSpaceDE w:val="0"/>
        <w:spacing w:before="0"/>
        <w:jc w:val="both"/>
        <w:textAlignment w:val="auto"/>
        <w:rPr>
          <w:color w:val="000000"/>
          <w:szCs w:val="20"/>
          <w:lang w:eastAsia="fr-FR"/>
        </w:rPr>
      </w:pPr>
    </w:p>
    <w:p w14:paraId="0EBB1486" w14:textId="77777777" w:rsidR="00F059C8" w:rsidRPr="00F059C8" w:rsidRDefault="00F059C8" w:rsidP="00F059C8">
      <w:pPr>
        <w:widowControl/>
        <w:suppressAutoHyphens w:val="0"/>
        <w:autoSpaceDE w:val="0"/>
        <w:spacing w:before="0"/>
        <w:ind w:left="708"/>
        <w:jc w:val="both"/>
        <w:textAlignment w:val="auto"/>
        <w:rPr>
          <w:color w:val="000000"/>
          <w:szCs w:val="20"/>
          <w:lang w:eastAsia="fr-FR"/>
        </w:rPr>
      </w:pPr>
      <w:r w:rsidRPr="00F059C8">
        <w:rPr>
          <w:color w:val="000000"/>
          <w:szCs w:val="20"/>
          <w:lang w:eastAsia="fr-FR"/>
        </w:rPr>
        <w:t>-</w:t>
      </w:r>
      <w:r w:rsidRPr="00F059C8">
        <w:rPr>
          <w:color w:val="000000"/>
          <w:szCs w:val="20"/>
          <w:lang w:eastAsia="fr-FR"/>
        </w:rPr>
        <w:tab/>
        <w:t>le taux d’abandon : rapport entre le nombre total d’appels reçus et celui des appels abandonnés ou perdus ;</w:t>
      </w:r>
    </w:p>
    <w:p w14:paraId="3A0F04D0" w14:textId="01094BF0" w:rsidR="00F059C8" w:rsidRPr="00F059C8" w:rsidRDefault="00F059C8" w:rsidP="00F059C8">
      <w:pPr>
        <w:widowControl/>
        <w:suppressAutoHyphens w:val="0"/>
        <w:autoSpaceDE w:val="0"/>
        <w:spacing w:before="0"/>
        <w:ind w:left="708"/>
        <w:jc w:val="both"/>
        <w:textAlignment w:val="auto"/>
        <w:rPr>
          <w:color w:val="000000"/>
          <w:szCs w:val="20"/>
          <w:lang w:eastAsia="fr-FR"/>
        </w:rPr>
      </w:pPr>
      <w:r w:rsidRPr="00F059C8">
        <w:rPr>
          <w:color w:val="000000"/>
          <w:szCs w:val="20"/>
          <w:lang w:eastAsia="fr-FR"/>
        </w:rPr>
        <w:t>-</w:t>
      </w:r>
      <w:r w:rsidRPr="00F059C8">
        <w:rPr>
          <w:color w:val="000000"/>
          <w:szCs w:val="20"/>
          <w:lang w:eastAsia="fr-FR"/>
        </w:rPr>
        <w:tab/>
        <w:t xml:space="preserve">le délai moyen de </w:t>
      </w:r>
      <w:proofErr w:type="gramStart"/>
      <w:r w:rsidRPr="00F059C8">
        <w:rPr>
          <w:color w:val="000000"/>
          <w:szCs w:val="20"/>
          <w:lang w:eastAsia="fr-FR"/>
        </w:rPr>
        <w:t>décroché</w:t>
      </w:r>
      <w:proofErr w:type="gramEnd"/>
      <w:r w:rsidRPr="00F059C8">
        <w:rPr>
          <w:color w:val="000000"/>
          <w:szCs w:val="20"/>
          <w:lang w:eastAsia="fr-FR"/>
        </w:rPr>
        <w:t xml:space="preserve"> : temps d’attente moyen de l’appelant entre le moment où le </w:t>
      </w:r>
      <w:r w:rsidR="0099723E">
        <w:rPr>
          <w:color w:val="000000"/>
          <w:szCs w:val="20"/>
          <w:lang w:eastAsia="fr-FR"/>
        </w:rPr>
        <w:t>« </w:t>
      </w:r>
      <w:r w:rsidRPr="00F059C8">
        <w:rPr>
          <w:color w:val="000000"/>
          <w:szCs w:val="20"/>
          <w:lang w:eastAsia="fr-FR"/>
        </w:rPr>
        <w:t>standard téléphonique » ou le dispositif équivalent l’a pris en charge et celui où il se trouve en conversation avec un écoutant ;</w:t>
      </w:r>
    </w:p>
    <w:p w14:paraId="6D3878E0" w14:textId="3BB54D00" w:rsidR="00F059C8" w:rsidRPr="00F059C8" w:rsidRDefault="00F059C8" w:rsidP="00F059C8">
      <w:pPr>
        <w:widowControl/>
        <w:suppressAutoHyphens w:val="0"/>
        <w:autoSpaceDE w:val="0"/>
        <w:spacing w:before="0"/>
        <w:ind w:left="708"/>
        <w:jc w:val="both"/>
        <w:textAlignment w:val="auto"/>
        <w:rPr>
          <w:color w:val="000000"/>
          <w:szCs w:val="20"/>
          <w:lang w:eastAsia="fr-FR"/>
        </w:rPr>
      </w:pPr>
      <w:r w:rsidRPr="00F059C8">
        <w:rPr>
          <w:color w:val="000000"/>
          <w:szCs w:val="20"/>
          <w:lang w:eastAsia="fr-FR"/>
        </w:rPr>
        <w:t>-</w:t>
      </w:r>
      <w:r w:rsidRPr="00F059C8">
        <w:rPr>
          <w:color w:val="000000"/>
          <w:szCs w:val="20"/>
          <w:lang w:eastAsia="fr-FR"/>
        </w:rPr>
        <w:tab/>
        <w:t>le taux de décroché annuel : taux moyen d’appels pris en charge par un écoutant dans et après les délais prévus ;</w:t>
      </w:r>
    </w:p>
    <w:p w14:paraId="2A8216FF" w14:textId="77777777" w:rsidR="00F059C8" w:rsidRPr="00F059C8" w:rsidRDefault="00F059C8" w:rsidP="00F059C8">
      <w:pPr>
        <w:widowControl/>
        <w:suppressAutoHyphens w:val="0"/>
        <w:autoSpaceDE w:val="0"/>
        <w:spacing w:before="0"/>
        <w:ind w:left="708"/>
        <w:jc w:val="both"/>
        <w:textAlignment w:val="auto"/>
        <w:rPr>
          <w:color w:val="000000"/>
          <w:szCs w:val="20"/>
          <w:lang w:eastAsia="fr-FR"/>
        </w:rPr>
      </w:pPr>
      <w:r w:rsidRPr="00F059C8">
        <w:rPr>
          <w:color w:val="000000"/>
          <w:szCs w:val="20"/>
          <w:lang w:eastAsia="fr-FR"/>
        </w:rPr>
        <w:t>-</w:t>
      </w:r>
      <w:r w:rsidRPr="00F059C8">
        <w:rPr>
          <w:color w:val="000000"/>
          <w:szCs w:val="20"/>
          <w:lang w:eastAsia="fr-FR"/>
        </w:rPr>
        <w:tab/>
        <w:t>la durée moyenne de conversation ;</w:t>
      </w:r>
    </w:p>
    <w:p w14:paraId="5BB90495" w14:textId="3557CB7F" w:rsidR="00F059C8" w:rsidRPr="00F059C8" w:rsidRDefault="00F059C8" w:rsidP="00F059C8">
      <w:pPr>
        <w:widowControl/>
        <w:suppressAutoHyphens w:val="0"/>
        <w:autoSpaceDE w:val="0"/>
        <w:spacing w:before="0"/>
        <w:ind w:left="708"/>
        <w:jc w:val="both"/>
        <w:textAlignment w:val="auto"/>
        <w:rPr>
          <w:color w:val="000000"/>
          <w:szCs w:val="20"/>
          <w:lang w:eastAsia="fr-FR"/>
        </w:rPr>
      </w:pPr>
      <w:r w:rsidRPr="00F059C8">
        <w:rPr>
          <w:color w:val="000000"/>
          <w:szCs w:val="20"/>
          <w:lang w:eastAsia="fr-FR"/>
        </w:rPr>
        <w:t>-</w:t>
      </w:r>
      <w:r w:rsidRPr="00F059C8">
        <w:rPr>
          <w:color w:val="000000"/>
          <w:szCs w:val="20"/>
          <w:lang w:eastAsia="fr-FR"/>
        </w:rPr>
        <w:tab/>
        <w:t>le taux d’efficacité (équival</w:t>
      </w:r>
      <w:r w:rsidR="0099723E">
        <w:rPr>
          <w:color w:val="000000"/>
          <w:szCs w:val="20"/>
          <w:lang w:eastAsia="fr-FR"/>
        </w:rPr>
        <w:t>a</w:t>
      </w:r>
      <w:r w:rsidRPr="00F059C8">
        <w:rPr>
          <w:color w:val="000000"/>
          <w:szCs w:val="20"/>
          <w:lang w:eastAsia="fr-FR"/>
        </w:rPr>
        <w:t>nt au taux de transfert vers une structure traitante au premier appel</w:t>
      </w:r>
      <w:proofErr w:type="gramStart"/>
      <w:r w:rsidRPr="00F059C8">
        <w:rPr>
          <w:color w:val="000000"/>
          <w:szCs w:val="20"/>
          <w:lang w:eastAsia="fr-FR"/>
        </w:rPr>
        <w:t>);</w:t>
      </w:r>
      <w:proofErr w:type="gramEnd"/>
      <w:r w:rsidRPr="00F059C8">
        <w:rPr>
          <w:color w:val="000000"/>
          <w:szCs w:val="20"/>
          <w:lang w:eastAsia="fr-FR"/>
        </w:rPr>
        <w:t xml:space="preserve"> </w:t>
      </w:r>
    </w:p>
    <w:p w14:paraId="63F1C110" w14:textId="77777777" w:rsidR="00F059C8" w:rsidRPr="00F059C8" w:rsidRDefault="00F059C8" w:rsidP="00F059C8">
      <w:pPr>
        <w:widowControl/>
        <w:suppressAutoHyphens w:val="0"/>
        <w:autoSpaceDE w:val="0"/>
        <w:spacing w:before="0"/>
        <w:ind w:left="708"/>
        <w:jc w:val="both"/>
        <w:textAlignment w:val="auto"/>
        <w:rPr>
          <w:color w:val="000000"/>
          <w:szCs w:val="20"/>
          <w:lang w:eastAsia="fr-FR"/>
        </w:rPr>
      </w:pPr>
      <w:r w:rsidRPr="00F059C8">
        <w:rPr>
          <w:color w:val="000000"/>
          <w:szCs w:val="20"/>
          <w:lang w:eastAsia="fr-FR"/>
        </w:rPr>
        <w:t>-</w:t>
      </w:r>
      <w:r w:rsidRPr="00F059C8">
        <w:rPr>
          <w:color w:val="000000"/>
          <w:szCs w:val="20"/>
          <w:lang w:eastAsia="fr-FR"/>
        </w:rPr>
        <w:tab/>
        <w:t>le taux d’appel non traités et leurs raisons.</w:t>
      </w:r>
    </w:p>
    <w:p w14:paraId="4C886318" w14:textId="77777777" w:rsidR="00F059C8" w:rsidRPr="00F059C8" w:rsidRDefault="00F059C8" w:rsidP="00F059C8">
      <w:pPr>
        <w:widowControl/>
        <w:suppressAutoHyphens w:val="0"/>
        <w:autoSpaceDE w:val="0"/>
        <w:spacing w:before="0"/>
        <w:jc w:val="both"/>
        <w:textAlignment w:val="auto"/>
        <w:rPr>
          <w:color w:val="000000"/>
          <w:szCs w:val="20"/>
          <w:lang w:eastAsia="fr-FR"/>
        </w:rPr>
      </w:pPr>
    </w:p>
    <w:p w14:paraId="274E7938" w14:textId="77777777" w:rsidR="00F059C8" w:rsidRPr="00F059C8" w:rsidRDefault="00F059C8" w:rsidP="00F059C8">
      <w:pPr>
        <w:widowControl/>
        <w:suppressAutoHyphens w:val="0"/>
        <w:autoSpaceDE w:val="0"/>
        <w:spacing w:before="0"/>
        <w:jc w:val="both"/>
        <w:textAlignment w:val="auto"/>
        <w:rPr>
          <w:color w:val="000000"/>
          <w:szCs w:val="20"/>
          <w:lang w:eastAsia="fr-FR"/>
        </w:rPr>
      </w:pPr>
      <w:r w:rsidRPr="00F059C8">
        <w:rPr>
          <w:color w:val="000000"/>
          <w:szCs w:val="20"/>
          <w:lang w:eastAsia="fr-FR"/>
        </w:rPr>
        <w:t>Il expose les difficultés signalées aux écoutants par les appelants. Le cas échéant, il précise les dysfonctionnements qui auront été constatés et propose des axes d’amélioration.</w:t>
      </w:r>
    </w:p>
    <w:p w14:paraId="088D2998" w14:textId="77777777" w:rsidR="00F059C8" w:rsidRPr="00F059C8" w:rsidRDefault="00F059C8" w:rsidP="00F059C8">
      <w:pPr>
        <w:widowControl/>
        <w:suppressAutoHyphens w:val="0"/>
        <w:autoSpaceDE w:val="0"/>
        <w:spacing w:before="0"/>
        <w:jc w:val="both"/>
        <w:textAlignment w:val="auto"/>
        <w:rPr>
          <w:color w:val="000000"/>
          <w:szCs w:val="20"/>
          <w:lang w:eastAsia="fr-FR"/>
        </w:rPr>
      </w:pPr>
    </w:p>
    <w:p w14:paraId="2A81744D" w14:textId="77777777" w:rsidR="00F059C8" w:rsidRPr="00F059C8" w:rsidRDefault="00F059C8" w:rsidP="00F059C8">
      <w:pPr>
        <w:widowControl/>
        <w:suppressAutoHyphens w:val="0"/>
        <w:autoSpaceDE w:val="0"/>
        <w:spacing w:before="0"/>
        <w:jc w:val="both"/>
        <w:textAlignment w:val="auto"/>
        <w:rPr>
          <w:color w:val="000000"/>
          <w:szCs w:val="20"/>
          <w:lang w:eastAsia="fr-FR"/>
        </w:rPr>
      </w:pPr>
      <w:r w:rsidRPr="00F059C8">
        <w:rPr>
          <w:color w:val="000000"/>
          <w:szCs w:val="20"/>
          <w:lang w:eastAsia="fr-FR"/>
        </w:rPr>
        <w:t>Ce rapport est produit dans un document électronique au format *.doc pour les textes et *</w:t>
      </w:r>
      <w:proofErr w:type="spellStart"/>
      <w:r w:rsidRPr="00F059C8">
        <w:rPr>
          <w:color w:val="000000"/>
          <w:szCs w:val="20"/>
          <w:lang w:eastAsia="fr-FR"/>
        </w:rPr>
        <w:t>xls</w:t>
      </w:r>
      <w:proofErr w:type="spellEnd"/>
      <w:r w:rsidRPr="00F059C8">
        <w:rPr>
          <w:color w:val="000000"/>
          <w:szCs w:val="20"/>
          <w:lang w:eastAsia="fr-FR"/>
        </w:rPr>
        <w:t xml:space="preserve"> pour les tableaux et graphiques.</w:t>
      </w:r>
    </w:p>
    <w:p w14:paraId="43577DC5" w14:textId="77777777" w:rsidR="00F059C8" w:rsidRPr="00F059C8" w:rsidRDefault="00F059C8" w:rsidP="00F059C8">
      <w:pPr>
        <w:widowControl/>
        <w:suppressAutoHyphens w:val="0"/>
        <w:autoSpaceDE w:val="0"/>
        <w:spacing w:before="0"/>
        <w:jc w:val="both"/>
        <w:textAlignment w:val="auto"/>
        <w:rPr>
          <w:color w:val="000000"/>
          <w:szCs w:val="20"/>
          <w:lang w:eastAsia="fr-FR"/>
        </w:rPr>
      </w:pPr>
    </w:p>
    <w:p w14:paraId="002751D7" w14:textId="73E8D2AB" w:rsidR="00F059C8" w:rsidRPr="00F059C8" w:rsidRDefault="00F059C8" w:rsidP="00F059C8">
      <w:pPr>
        <w:widowControl/>
        <w:suppressAutoHyphens w:val="0"/>
        <w:autoSpaceDE w:val="0"/>
        <w:spacing w:before="0"/>
        <w:jc w:val="both"/>
        <w:textAlignment w:val="auto"/>
        <w:rPr>
          <w:color w:val="000000"/>
          <w:szCs w:val="20"/>
          <w:lang w:eastAsia="fr-FR"/>
        </w:rPr>
      </w:pPr>
      <w:r w:rsidRPr="00F059C8">
        <w:rPr>
          <w:color w:val="000000"/>
          <w:szCs w:val="20"/>
          <w:lang w:eastAsia="fr-FR"/>
        </w:rPr>
        <w:t>Le rapport signale en outre, de manière synthétique, les difficultés rencontrées par les appelants dans leurs démarches, qui auront été signalées aux écoutants. Le cas échéant, il précise les dysfonctionnements qui auront été constatés et propose des axes d’amélioration.</w:t>
      </w:r>
    </w:p>
    <w:p w14:paraId="3FFA0B51" w14:textId="3F734B3E" w:rsidR="00F059C8" w:rsidRDefault="00F059C8" w:rsidP="00F059C8">
      <w:pPr>
        <w:pStyle w:val="Corpsdetexte"/>
        <w:jc w:val="both"/>
      </w:pPr>
    </w:p>
    <w:p w14:paraId="6F1BB921" w14:textId="028841AE" w:rsidR="001867A9" w:rsidRDefault="001867A9" w:rsidP="00F059C8">
      <w:pPr>
        <w:widowControl/>
        <w:suppressAutoHyphens w:val="0"/>
        <w:autoSpaceDE w:val="0"/>
        <w:spacing w:before="0"/>
        <w:jc w:val="both"/>
        <w:textAlignment w:val="auto"/>
        <w:rPr>
          <w:color w:val="000000"/>
          <w:szCs w:val="20"/>
          <w:lang w:eastAsia="fr-FR"/>
        </w:rPr>
      </w:pPr>
    </w:p>
    <w:p w14:paraId="728B12D7" w14:textId="09115DAB" w:rsidR="00F059C8" w:rsidRDefault="001867A9" w:rsidP="001867A9">
      <w:pPr>
        <w:pStyle w:val="Titre3"/>
        <w:rPr>
          <w:lang w:eastAsia="fr-FR"/>
        </w:rPr>
      </w:pPr>
      <w:r>
        <w:rPr>
          <w:lang w:eastAsia="fr-FR"/>
        </w:rPr>
        <w:t>Gestion du personnel</w:t>
      </w:r>
    </w:p>
    <w:p w14:paraId="6C6113B4" w14:textId="32E9067F" w:rsidR="001867A9" w:rsidRPr="001867A9" w:rsidRDefault="001867A9" w:rsidP="001867A9">
      <w:pPr>
        <w:widowControl/>
        <w:suppressAutoHyphens w:val="0"/>
        <w:autoSpaceDE w:val="0"/>
        <w:spacing w:before="0"/>
        <w:jc w:val="both"/>
        <w:textAlignment w:val="auto"/>
        <w:rPr>
          <w:color w:val="000000"/>
          <w:szCs w:val="20"/>
          <w:lang w:eastAsia="fr-FR"/>
        </w:rPr>
      </w:pPr>
      <w:r w:rsidRPr="001867A9">
        <w:rPr>
          <w:color w:val="000000"/>
          <w:szCs w:val="20"/>
          <w:lang w:eastAsia="fr-FR"/>
        </w:rPr>
        <w:t>Au commencement de l’exécution d</w:t>
      </w:r>
      <w:r w:rsidR="00251853">
        <w:rPr>
          <w:color w:val="000000"/>
          <w:szCs w:val="20"/>
          <w:lang w:eastAsia="fr-FR"/>
        </w:rPr>
        <w:t>e l’</w:t>
      </w:r>
      <w:r w:rsidR="003577A7">
        <w:rPr>
          <w:color w:val="000000"/>
          <w:szCs w:val="20"/>
          <w:lang w:eastAsia="fr-FR"/>
        </w:rPr>
        <w:t>accord-cadre</w:t>
      </w:r>
      <w:r w:rsidRPr="001867A9">
        <w:rPr>
          <w:color w:val="000000"/>
          <w:szCs w:val="20"/>
          <w:lang w:eastAsia="fr-FR"/>
        </w:rPr>
        <w:t xml:space="preserve">, le Titulaire remet une liste nominative du personnel amené à intervenir au titre de son </w:t>
      </w:r>
      <w:r w:rsidR="0096070E">
        <w:rPr>
          <w:color w:val="000000"/>
          <w:szCs w:val="20"/>
          <w:lang w:eastAsia="fr-FR"/>
        </w:rPr>
        <w:t>accord-cadre</w:t>
      </w:r>
      <w:r w:rsidRPr="001867A9">
        <w:rPr>
          <w:color w:val="000000"/>
          <w:szCs w:val="20"/>
          <w:lang w:eastAsia="fr-FR"/>
        </w:rPr>
        <w:t>, pour agrément préalable par la personne publique. Il collecte, à cet effet, les documents et renseignements complémentaires demandés par la personne publique.</w:t>
      </w:r>
    </w:p>
    <w:p w14:paraId="633DC7F1" w14:textId="77777777" w:rsidR="001867A9" w:rsidRPr="001867A9" w:rsidRDefault="001867A9" w:rsidP="001867A9">
      <w:pPr>
        <w:widowControl/>
        <w:suppressAutoHyphens w:val="0"/>
        <w:autoSpaceDE w:val="0"/>
        <w:spacing w:before="0"/>
        <w:jc w:val="both"/>
        <w:textAlignment w:val="auto"/>
        <w:rPr>
          <w:color w:val="000000"/>
          <w:szCs w:val="20"/>
          <w:lang w:eastAsia="fr-FR"/>
        </w:rPr>
      </w:pPr>
    </w:p>
    <w:p w14:paraId="542C4396" w14:textId="77777777" w:rsidR="001867A9" w:rsidRPr="001867A9" w:rsidRDefault="001867A9" w:rsidP="001867A9">
      <w:pPr>
        <w:widowControl/>
        <w:suppressAutoHyphens w:val="0"/>
        <w:autoSpaceDE w:val="0"/>
        <w:spacing w:before="0"/>
        <w:jc w:val="both"/>
        <w:textAlignment w:val="auto"/>
        <w:rPr>
          <w:color w:val="000000"/>
          <w:szCs w:val="20"/>
          <w:lang w:eastAsia="fr-FR"/>
        </w:rPr>
      </w:pPr>
      <w:r w:rsidRPr="001867A9">
        <w:rPr>
          <w:color w:val="000000"/>
          <w:szCs w:val="20"/>
          <w:lang w:eastAsia="fr-FR"/>
        </w:rPr>
        <w:t>Cette liste et l'ensemble des documents annexés sont ensuite tenus à jour par le Titulaire. Il est fait mention au dossier des modifications qui peuvent intervenir dans la composition du personnel et dans la distribution des tâches, notamment en cas d'absence ou de cessation de fonctions d'un employé.</w:t>
      </w:r>
    </w:p>
    <w:p w14:paraId="4129C5EE" w14:textId="77777777" w:rsidR="001867A9" w:rsidRPr="001867A9" w:rsidRDefault="001867A9" w:rsidP="001867A9">
      <w:pPr>
        <w:widowControl/>
        <w:suppressAutoHyphens w:val="0"/>
        <w:autoSpaceDE w:val="0"/>
        <w:spacing w:before="0"/>
        <w:jc w:val="both"/>
        <w:textAlignment w:val="auto"/>
        <w:rPr>
          <w:color w:val="000000"/>
          <w:szCs w:val="20"/>
          <w:lang w:eastAsia="fr-FR"/>
        </w:rPr>
      </w:pPr>
    </w:p>
    <w:p w14:paraId="7A9B1FA3" w14:textId="77777777" w:rsidR="001867A9" w:rsidRPr="001867A9" w:rsidRDefault="001867A9" w:rsidP="001867A9">
      <w:pPr>
        <w:widowControl/>
        <w:suppressAutoHyphens w:val="0"/>
        <w:autoSpaceDE w:val="0"/>
        <w:spacing w:before="0"/>
        <w:jc w:val="both"/>
        <w:textAlignment w:val="auto"/>
        <w:rPr>
          <w:color w:val="000000"/>
          <w:szCs w:val="20"/>
          <w:lang w:eastAsia="fr-FR"/>
        </w:rPr>
      </w:pPr>
      <w:r w:rsidRPr="001867A9">
        <w:rPr>
          <w:color w:val="000000"/>
          <w:szCs w:val="20"/>
          <w:lang w:eastAsia="fr-FR"/>
        </w:rPr>
        <w:t>Le Titulaire s’engage à remplacer le personnel absent ou qui ne donnerait pas satisfaction.</w:t>
      </w:r>
    </w:p>
    <w:p w14:paraId="2C19AACD" w14:textId="77777777" w:rsidR="001867A9" w:rsidRPr="001867A9" w:rsidRDefault="001867A9" w:rsidP="001867A9">
      <w:pPr>
        <w:widowControl/>
        <w:suppressAutoHyphens w:val="0"/>
        <w:autoSpaceDE w:val="0"/>
        <w:spacing w:before="0"/>
        <w:jc w:val="both"/>
        <w:textAlignment w:val="auto"/>
        <w:rPr>
          <w:color w:val="000000"/>
          <w:szCs w:val="20"/>
          <w:lang w:eastAsia="fr-FR"/>
        </w:rPr>
      </w:pPr>
    </w:p>
    <w:p w14:paraId="6FBA343D" w14:textId="42194E98" w:rsidR="001867A9" w:rsidRPr="001867A9" w:rsidRDefault="001867A9" w:rsidP="001867A9">
      <w:pPr>
        <w:widowControl/>
        <w:suppressAutoHyphens w:val="0"/>
        <w:autoSpaceDE w:val="0"/>
        <w:spacing w:before="0"/>
        <w:jc w:val="both"/>
        <w:textAlignment w:val="auto"/>
        <w:rPr>
          <w:color w:val="000000"/>
          <w:szCs w:val="20"/>
          <w:lang w:eastAsia="fr-FR"/>
        </w:rPr>
      </w:pPr>
      <w:r w:rsidRPr="001867A9">
        <w:rPr>
          <w:color w:val="000000"/>
          <w:szCs w:val="20"/>
          <w:lang w:eastAsia="fr-FR"/>
        </w:rPr>
        <w:t>Le Titulaire s’assure et certifie que l'ensemble du personnel d'intervention a bien la qualification correspondant à sa mission.</w:t>
      </w:r>
    </w:p>
    <w:p w14:paraId="55730A16" w14:textId="77777777" w:rsidR="001867A9" w:rsidRPr="001867A9" w:rsidRDefault="001867A9" w:rsidP="001867A9">
      <w:pPr>
        <w:widowControl/>
        <w:suppressAutoHyphens w:val="0"/>
        <w:autoSpaceDE w:val="0"/>
        <w:spacing w:before="0"/>
        <w:jc w:val="both"/>
        <w:textAlignment w:val="auto"/>
        <w:rPr>
          <w:color w:val="000000"/>
          <w:szCs w:val="20"/>
          <w:lang w:eastAsia="fr-FR"/>
        </w:rPr>
      </w:pPr>
    </w:p>
    <w:p w14:paraId="3956C6A2" w14:textId="24CFE64D" w:rsidR="001867A9" w:rsidRPr="001867A9" w:rsidRDefault="001867A9" w:rsidP="001867A9">
      <w:pPr>
        <w:widowControl/>
        <w:suppressAutoHyphens w:val="0"/>
        <w:autoSpaceDE w:val="0"/>
        <w:spacing w:before="0"/>
        <w:jc w:val="both"/>
        <w:textAlignment w:val="auto"/>
        <w:rPr>
          <w:color w:val="000000"/>
          <w:szCs w:val="20"/>
          <w:lang w:eastAsia="fr-FR"/>
        </w:rPr>
      </w:pPr>
      <w:r w:rsidRPr="001867A9">
        <w:rPr>
          <w:color w:val="000000"/>
          <w:szCs w:val="20"/>
          <w:lang w:eastAsia="fr-FR"/>
        </w:rPr>
        <w:t xml:space="preserve">L’administration se réserve la possibilité de demander que lui soit communiqué le bulletin numéro 2 du casier judiciaire du personnel du Titulaire intervenant dans le cadre du présent </w:t>
      </w:r>
      <w:r w:rsidR="003577A7">
        <w:rPr>
          <w:color w:val="000000"/>
          <w:szCs w:val="20"/>
          <w:lang w:eastAsia="fr-FR"/>
        </w:rPr>
        <w:t>accord-cadre</w:t>
      </w:r>
      <w:r w:rsidRPr="001867A9">
        <w:rPr>
          <w:color w:val="000000"/>
          <w:szCs w:val="20"/>
          <w:lang w:eastAsia="fr-FR"/>
        </w:rPr>
        <w:t>.</w:t>
      </w:r>
    </w:p>
    <w:p w14:paraId="29A2FA17" w14:textId="77777777" w:rsidR="001867A9" w:rsidRPr="00F059C8" w:rsidRDefault="001867A9" w:rsidP="00F059C8">
      <w:pPr>
        <w:pStyle w:val="Corpsdetexte"/>
        <w:jc w:val="both"/>
      </w:pPr>
    </w:p>
    <w:p w14:paraId="107E93C8" w14:textId="16D4F074" w:rsidR="00CB12B2" w:rsidRPr="006A795C" w:rsidRDefault="00CB12B2" w:rsidP="00CB12B2">
      <w:pPr>
        <w:pStyle w:val="Titre3"/>
        <w:jc w:val="both"/>
      </w:pPr>
      <w:r w:rsidRPr="006A795C">
        <w:t>Les responsabilités du Titulaire</w:t>
      </w:r>
    </w:p>
    <w:p w14:paraId="62F82171" w14:textId="0D67E565" w:rsidR="00CB12B2" w:rsidRDefault="00CB12B2" w:rsidP="00CB12B2">
      <w:pPr>
        <w:jc w:val="both"/>
      </w:pPr>
      <w:r w:rsidRPr="006A795C">
        <w:t xml:space="preserve">Le Titulaire est responsable de tout élément qui lui est confié. Il ne peut en disposer qu’aux fins prévues par </w:t>
      </w:r>
      <w:r w:rsidR="00A145A8">
        <w:t xml:space="preserve">le </w:t>
      </w:r>
      <w:r w:rsidR="00A0517E">
        <w:t xml:space="preserve">présent </w:t>
      </w:r>
      <w:r w:rsidR="003577A7">
        <w:t>accord-cadre</w:t>
      </w:r>
      <w:r w:rsidRPr="006A795C">
        <w:t>.</w:t>
      </w:r>
    </w:p>
    <w:p w14:paraId="2ADB3473" w14:textId="77777777" w:rsidR="00067ABD" w:rsidRPr="006A795C" w:rsidRDefault="00067ABD" w:rsidP="00CB12B2">
      <w:pPr>
        <w:jc w:val="both"/>
      </w:pPr>
    </w:p>
    <w:p w14:paraId="6427D852" w14:textId="6F5ADFC1" w:rsidR="00CB12B2" w:rsidRPr="006A795C" w:rsidRDefault="00CB12B2" w:rsidP="00CB12B2">
      <w:pPr>
        <w:jc w:val="both"/>
      </w:pPr>
      <w:r w:rsidRPr="006A795C">
        <w:t xml:space="preserve">Le Titulaire met en œuvre, dans le cadre des missions qui lui sont confiées, tous les procédés et moyens lui permettant de livrer les prestations conformément aux spécifications du cahier des charges. Pour les prestations qui lui incombent, le Titulaire doit strictement respecter les délais, les coûts et les niveaux de qualité prévus dans les documents contractuels régissant </w:t>
      </w:r>
      <w:r w:rsidR="00A145A8">
        <w:t>le</w:t>
      </w:r>
      <w:r w:rsidR="00066AB5">
        <w:t xml:space="preserve"> </w:t>
      </w:r>
      <w:r w:rsidR="00A0517E">
        <w:t xml:space="preserve">présent </w:t>
      </w:r>
      <w:r w:rsidR="003577A7">
        <w:t>accord-cadre</w:t>
      </w:r>
      <w:r w:rsidRPr="006A795C">
        <w:t>. Les prestations doivent être conformes aux prescriptions de l’ensemble des normes homologuées ou à toute norme européenne équivalente. Cette disposition vaut non seulement pour les normes en vigueur au jour de la passation d</w:t>
      </w:r>
      <w:r w:rsidR="00251853">
        <w:t>e l’</w:t>
      </w:r>
      <w:r w:rsidR="003577A7">
        <w:t>accord-cadre</w:t>
      </w:r>
      <w:r w:rsidR="00AA6196">
        <w:t xml:space="preserve"> </w:t>
      </w:r>
      <w:r w:rsidRPr="006A795C">
        <w:t>mais également pour toutes les nouvelles normes qui deviendraient effectives en cours d’exécution d</w:t>
      </w:r>
      <w:r w:rsidR="00251853">
        <w:t>e l’</w:t>
      </w:r>
      <w:r w:rsidR="003577A7">
        <w:t>accord-cadre</w:t>
      </w:r>
      <w:r w:rsidRPr="006A795C">
        <w:t xml:space="preserve">. </w:t>
      </w:r>
    </w:p>
    <w:p w14:paraId="66EE01FE" w14:textId="77777777" w:rsidR="00CB12B2" w:rsidRPr="006A795C" w:rsidRDefault="00CB12B2" w:rsidP="00CB12B2">
      <w:pPr>
        <w:jc w:val="both"/>
      </w:pPr>
    </w:p>
    <w:p w14:paraId="53CF4AEF" w14:textId="5B65EEA9" w:rsidR="00CB12B2" w:rsidRPr="006A795C" w:rsidRDefault="00CB12B2" w:rsidP="00CB12B2">
      <w:pPr>
        <w:pStyle w:val="Titre3"/>
        <w:jc w:val="both"/>
      </w:pPr>
      <w:r w:rsidRPr="006A795C">
        <w:lastRenderedPageBreak/>
        <w:t>Développement durable</w:t>
      </w:r>
    </w:p>
    <w:p w14:paraId="527A8E9C" w14:textId="77777777" w:rsidR="00CB12B2" w:rsidRPr="006A795C" w:rsidRDefault="00CB12B2" w:rsidP="00CB12B2">
      <w:pPr>
        <w:pStyle w:val="Corpsdetexte"/>
      </w:pPr>
    </w:p>
    <w:p w14:paraId="42BDE411" w14:textId="6E9C845B" w:rsidR="00CB12B2" w:rsidRDefault="00CB12B2" w:rsidP="00D721A0">
      <w:pPr>
        <w:widowControl/>
        <w:shd w:val="clear" w:color="auto" w:fill="FFFFFF"/>
        <w:suppressAutoHyphens w:val="0"/>
        <w:spacing w:before="0"/>
        <w:jc w:val="both"/>
        <w:textAlignment w:val="auto"/>
      </w:pPr>
      <w:bookmarkStart w:id="71" w:name="_Hlk194998040"/>
      <w:r w:rsidRPr="006A795C">
        <w:t xml:space="preserve">Le </w:t>
      </w:r>
      <w:r w:rsidR="005C6EA2">
        <w:t>T</w:t>
      </w:r>
      <w:r w:rsidRPr="006A795C">
        <w:t xml:space="preserve">itulaire doit mettre en place des mesures et dispositifs qui permettent la réduction de l’empreinte environnementale. </w:t>
      </w:r>
    </w:p>
    <w:p w14:paraId="339EB4D9" w14:textId="77777777" w:rsidR="00067ABD" w:rsidRPr="006A795C" w:rsidRDefault="00067ABD" w:rsidP="00D721A0">
      <w:pPr>
        <w:widowControl/>
        <w:shd w:val="clear" w:color="auto" w:fill="FFFFFF"/>
        <w:suppressAutoHyphens w:val="0"/>
        <w:spacing w:before="0"/>
        <w:jc w:val="both"/>
        <w:textAlignment w:val="auto"/>
        <w:rPr>
          <w:lang w:eastAsia="fr-FR"/>
        </w:rPr>
      </w:pPr>
    </w:p>
    <w:p w14:paraId="09E34183" w14:textId="25948F17" w:rsidR="00CB12B2" w:rsidRPr="006A795C" w:rsidRDefault="00CB12B2" w:rsidP="00D721A0">
      <w:pPr>
        <w:widowControl/>
        <w:suppressAutoHyphens w:val="0"/>
        <w:autoSpaceDE w:val="0"/>
        <w:autoSpaceDN w:val="0"/>
        <w:adjustRightInd w:val="0"/>
        <w:spacing w:before="0"/>
        <w:jc w:val="both"/>
        <w:textAlignment w:val="auto"/>
      </w:pPr>
      <w:r w:rsidRPr="006A795C">
        <w:t xml:space="preserve">Conformément à l’article 7 du CCAG-FCS, le </w:t>
      </w:r>
      <w:r w:rsidR="005C6EA2">
        <w:t>T</w:t>
      </w:r>
      <w:r w:rsidRPr="006A795C">
        <w:t xml:space="preserve">itulaire déclare respecter la règlementation relative à la préservation et à la protection de l’environnement. Il peut également mettre en œuvre de façon volontaire des techniques et processus intégrant la notion de développement durable dans le cadre de son activité et de l’exécution du </w:t>
      </w:r>
      <w:r w:rsidR="008254E4">
        <w:t xml:space="preserve">présent </w:t>
      </w:r>
      <w:r w:rsidR="003577A7">
        <w:t>accord-cadre</w:t>
      </w:r>
      <w:r w:rsidRPr="006A795C">
        <w:t>. Il doit être capable d’en apporter la preuve sur simple demande du pouvoir adjudicateur.</w:t>
      </w:r>
    </w:p>
    <w:p w14:paraId="6E54F031" w14:textId="77777777" w:rsidR="00CB12B2" w:rsidRDefault="00CB12B2" w:rsidP="00D721A0">
      <w:pPr>
        <w:widowControl/>
        <w:shd w:val="clear" w:color="auto" w:fill="FFFFFF"/>
        <w:suppressAutoHyphens w:val="0"/>
        <w:spacing w:before="0"/>
        <w:jc w:val="both"/>
        <w:textAlignment w:val="auto"/>
      </w:pPr>
    </w:p>
    <w:p w14:paraId="50B2EAF3" w14:textId="76C7DEB3" w:rsidR="00574D91" w:rsidRDefault="00574D91" w:rsidP="00574D91">
      <w:pPr>
        <w:widowControl/>
        <w:suppressAutoHyphens w:val="0"/>
        <w:spacing w:before="2"/>
        <w:jc w:val="both"/>
        <w:textAlignment w:val="auto"/>
      </w:pPr>
      <w:r>
        <w:t xml:space="preserve">Le </w:t>
      </w:r>
      <w:r w:rsidR="005C6EA2">
        <w:t>T</w:t>
      </w:r>
      <w:r>
        <w:t xml:space="preserve">itulaire s’engage </w:t>
      </w:r>
      <w:r w:rsidR="007F5FD7">
        <w:t>à</w:t>
      </w:r>
      <w:r w:rsidR="00B03A95">
        <w:t xml:space="preserve"> choisir des lieux de formation</w:t>
      </w:r>
      <w:r w:rsidR="006B095A">
        <w:t xml:space="preserve"> de ses écoutants</w:t>
      </w:r>
      <w:r w:rsidR="00B03A95">
        <w:t xml:space="preserve"> accessibles en transport en commun. </w:t>
      </w:r>
      <w:r w:rsidRPr="00574D91">
        <w:t xml:space="preserve"> </w:t>
      </w:r>
    </w:p>
    <w:p w14:paraId="26EFBA9A" w14:textId="55D65E71" w:rsidR="00B03A95" w:rsidRDefault="00B03A95" w:rsidP="00574D91">
      <w:pPr>
        <w:widowControl/>
        <w:suppressAutoHyphens w:val="0"/>
        <w:spacing w:before="2"/>
        <w:jc w:val="both"/>
        <w:textAlignment w:val="auto"/>
      </w:pPr>
    </w:p>
    <w:p w14:paraId="2E2DF345" w14:textId="4D8A5A40" w:rsidR="00B03A95" w:rsidRDefault="00B03A95" w:rsidP="00B03A95">
      <w:pPr>
        <w:widowControl/>
        <w:suppressAutoHyphens w:val="0"/>
        <w:spacing w:before="2"/>
        <w:jc w:val="both"/>
        <w:textAlignment w:val="auto"/>
      </w:pPr>
      <w:r>
        <w:t xml:space="preserve">Pour le suivi des prestations, le titulaire utilise, sauf nécessité dûment justifiée, les échanges par voie dématérialisée (courriel, vidéoconférence, audioconférence, ...). De plus, le titulaire s’engage </w:t>
      </w:r>
      <w:r w:rsidR="007F5FD7">
        <w:t>à</w:t>
      </w:r>
      <w:r>
        <w:t xml:space="preserve"> recourir à des documents respectueux de l’environnement pour la remise des états statistiques mensuels. </w:t>
      </w:r>
    </w:p>
    <w:p w14:paraId="71486FA6" w14:textId="7D0DD960" w:rsidR="00DD7105" w:rsidRDefault="00DD7105" w:rsidP="00B03A95">
      <w:pPr>
        <w:widowControl/>
        <w:suppressAutoHyphens w:val="0"/>
        <w:spacing w:before="2"/>
        <w:jc w:val="both"/>
        <w:textAlignment w:val="auto"/>
      </w:pPr>
    </w:p>
    <w:p w14:paraId="17593ED3" w14:textId="55C5E570" w:rsidR="00796EC8" w:rsidRDefault="00DF4BBE" w:rsidP="00B03A95">
      <w:pPr>
        <w:widowControl/>
        <w:suppressAutoHyphens w:val="0"/>
        <w:spacing w:before="2"/>
        <w:jc w:val="both"/>
        <w:textAlignment w:val="auto"/>
      </w:pPr>
      <w:r>
        <w:t>L</w:t>
      </w:r>
      <w:r w:rsidR="00796EC8">
        <w:t xml:space="preserve">e titulaire soumis à l’article L.229-25 du </w:t>
      </w:r>
      <w:r w:rsidR="007E6029">
        <w:t>Code de</w:t>
      </w:r>
      <w:r w:rsidR="004F633E">
        <w:t xml:space="preserve"> </w:t>
      </w:r>
      <w:r w:rsidR="00796EC8">
        <w:t xml:space="preserve">l'environnement communique à l’acheteur son BEGES et le plan de transition associé. Si tout ou partie de ces documents n’ont pas été transmis au stade de la candidature, alors le titulaire les transmet dans un délai maximum de six (6) mois après la date de notification du </w:t>
      </w:r>
      <w:r w:rsidR="008254E4">
        <w:t xml:space="preserve">présent </w:t>
      </w:r>
      <w:r w:rsidR="003577A7">
        <w:t>accord-cadre</w:t>
      </w:r>
      <w:r w:rsidR="00796EC8">
        <w:t xml:space="preserve">. Également, si le BEGES communiqué au stade de la candidature ou après la notification du </w:t>
      </w:r>
      <w:r w:rsidR="008254E4">
        <w:t xml:space="preserve">présent </w:t>
      </w:r>
      <w:r w:rsidR="003577A7">
        <w:t>accord-cadre</w:t>
      </w:r>
      <w:r w:rsidR="00796EC8">
        <w:t xml:space="preserve"> arrive à échéance durant l’exécution de ce dernier, un nouveau BEGES (et son plan de transition associé) est transmis par le titulaire à l’acheteur, au plus tard six (6) mois après la date d’expiration du BEGES initial. La communication du BEGES doit être effectuée en utilisant le site internet de l’ADEME (https://bilans-ges.ademe.fr/), conformément à l’article L. 229-25 du </w:t>
      </w:r>
      <w:r w:rsidR="007E6029">
        <w:t>Code de</w:t>
      </w:r>
      <w:r w:rsidR="004F633E">
        <w:t xml:space="preserve"> </w:t>
      </w:r>
      <w:r w:rsidR="00796EC8">
        <w:t xml:space="preserve">l'environnement et à l’arrêté du 25 janvier 2016 relatif à la plate-forme informatique pour la transmission des bilans d'émission de gaz à effet de serre. Les plans de transition sont communiqués sur cette même page ; toutefois, le titulaire soumis aux obligations de déclaration extra-financière peut communiquer son plan via son rapport de performance extra-financière prévue à l'article L. 225-102-1 du </w:t>
      </w:r>
      <w:r w:rsidR="007E6029">
        <w:t>Code de</w:t>
      </w:r>
      <w:r w:rsidR="004F633E">
        <w:t xml:space="preserve"> </w:t>
      </w:r>
      <w:r w:rsidR="00796EC8">
        <w:t>commerce ; il indique à l’acheteur le lien internet lui permettant d’accéder à ce document.</w:t>
      </w:r>
    </w:p>
    <w:p w14:paraId="49893103" w14:textId="77777777" w:rsidR="00D0495B" w:rsidRDefault="00D0495B" w:rsidP="00B03A95">
      <w:pPr>
        <w:widowControl/>
        <w:suppressAutoHyphens w:val="0"/>
        <w:spacing w:before="2"/>
        <w:jc w:val="both"/>
        <w:textAlignment w:val="auto"/>
      </w:pPr>
    </w:p>
    <w:bookmarkEnd w:id="71"/>
    <w:p w14:paraId="06616661" w14:textId="6BD2183E" w:rsidR="00DD7105" w:rsidRPr="00DD7105" w:rsidRDefault="00CB12B2" w:rsidP="00DD7105">
      <w:pPr>
        <w:pStyle w:val="Titre3"/>
        <w:jc w:val="both"/>
      </w:pPr>
      <w:r w:rsidRPr="006A795C">
        <w:t xml:space="preserve">Obligations sociales </w:t>
      </w:r>
      <w:r w:rsidR="00DD7105">
        <w:t>– Clause éga-conditionnalité femmes/hommes</w:t>
      </w:r>
    </w:p>
    <w:p w14:paraId="3852A5DD" w14:textId="4617493C" w:rsidR="00B07ABB" w:rsidRDefault="00CB12B2" w:rsidP="00CB12B2">
      <w:pPr>
        <w:widowControl/>
        <w:suppressAutoHyphens w:val="0"/>
        <w:autoSpaceDE w:val="0"/>
        <w:autoSpaceDN w:val="0"/>
        <w:adjustRightInd w:val="0"/>
        <w:spacing w:before="0"/>
        <w:jc w:val="both"/>
        <w:textAlignment w:val="auto"/>
        <w:rPr>
          <w:color w:val="000000"/>
          <w:lang w:eastAsia="fr-FR"/>
        </w:rPr>
      </w:pPr>
      <w:r w:rsidRPr="006A795C">
        <w:rPr>
          <w:color w:val="000000"/>
          <w:lang w:eastAsia="fr-FR"/>
        </w:rPr>
        <w:t xml:space="preserve">Le ministère de la Justice a obtenu le 8 mars 2022 l’alliance du label égalité professionnelle et du label diversité décernée par l'Association française de normalisation (AFNOR). Ce double label vient récompenser l’engagement de la chancellerie dans les domaines de l’égalité entre les femmes et les hommes, de la promotion de la diversité et de la lutte contre les discriminations. </w:t>
      </w:r>
    </w:p>
    <w:p w14:paraId="240A30A7" w14:textId="77777777" w:rsidR="00B07ABB" w:rsidRDefault="00B07ABB" w:rsidP="00CB12B2">
      <w:pPr>
        <w:widowControl/>
        <w:suppressAutoHyphens w:val="0"/>
        <w:autoSpaceDE w:val="0"/>
        <w:autoSpaceDN w:val="0"/>
        <w:adjustRightInd w:val="0"/>
        <w:spacing w:before="0"/>
        <w:jc w:val="both"/>
        <w:textAlignment w:val="auto"/>
        <w:rPr>
          <w:color w:val="000000"/>
          <w:lang w:eastAsia="fr-FR"/>
        </w:rPr>
      </w:pPr>
    </w:p>
    <w:p w14:paraId="04665405" w14:textId="55B1E0CE" w:rsidR="00CB12B2" w:rsidRDefault="00CB12B2" w:rsidP="00CB12B2">
      <w:pPr>
        <w:widowControl/>
        <w:suppressAutoHyphens w:val="0"/>
        <w:autoSpaceDE w:val="0"/>
        <w:autoSpaceDN w:val="0"/>
        <w:adjustRightInd w:val="0"/>
        <w:spacing w:before="0"/>
        <w:jc w:val="both"/>
        <w:textAlignment w:val="auto"/>
        <w:rPr>
          <w:color w:val="000000"/>
          <w:lang w:eastAsia="fr-FR"/>
        </w:rPr>
      </w:pPr>
      <w:r w:rsidRPr="006A795C">
        <w:rPr>
          <w:color w:val="000000"/>
          <w:lang w:eastAsia="fr-FR"/>
        </w:rPr>
        <w:t xml:space="preserve">A ce titre, le ministère est attentif dans le choix de ses contractants comme dans la réalisation des prestations, au respect des dispositions législatives et règlementaires en la matière. Au-delà du respect de ces dispositions, le ministère est sensible aux actions conduites par ses prestataires dans ce domaine au sein de leur entreprise. </w:t>
      </w:r>
    </w:p>
    <w:p w14:paraId="32715BE7" w14:textId="77777777" w:rsidR="00B07ABB" w:rsidRPr="006A795C" w:rsidRDefault="00B07ABB" w:rsidP="00CB12B2">
      <w:pPr>
        <w:widowControl/>
        <w:suppressAutoHyphens w:val="0"/>
        <w:autoSpaceDE w:val="0"/>
        <w:autoSpaceDN w:val="0"/>
        <w:adjustRightInd w:val="0"/>
        <w:spacing w:before="0"/>
        <w:jc w:val="both"/>
        <w:textAlignment w:val="auto"/>
        <w:rPr>
          <w:color w:val="000000"/>
          <w:lang w:eastAsia="fr-FR"/>
        </w:rPr>
      </w:pPr>
    </w:p>
    <w:p w14:paraId="64B1EB74" w14:textId="23FFD5ED" w:rsidR="00CB12B2" w:rsidRDefault="00CB12B2" w:rsidP="00CB12B2">
      <w:pPr>
        <w:widowControl/>
        <w:suppressAutoHyphens w:val="0"/>
        <w:autoSpaceDE w:val="0"/>
        <w:autoSpaceDN w:val="0"/>
        <w:adjustRightInd w:val="0"/>
        <w:spacing w:before="0"/>
        <w:jc w:val="both"/>
        <w:textAlignment w:val="auto"/>
        <w:rPr>
          <w:color w:val="000000"/>
          <w:lang w:eastAsia="fr-FR"/>
        </w:rPr>
      </w:pPr>
      <w:r w:rsidRPr="006A795C">
        <w:rPr>
          <w:color w:val="000000"/>
          <w:lang w:eastAsia="fr-FR"/>
        </w:rPr>
        <w:t xml:space="preserve">Dès lors, le </w:t>
      </w:r>
      <w:r w:rsidR="005C6EA2">
        <w:rPr>
          <w:color w:val="000000"/>
          <w:lang w:eastAsia="fr-FR"/>
        </w:rPr>
        <w:t>T</w:t>
      </w:r>
      <w:r w:rsidRPr="006A795C">
        <w:rPr>
          <w:color w:val="000000"/>
          <w:lang w:eastAsia="fr-FR"/>
        </w:rPr>
        <w:t xml:space="preserve">itulaire doit s’engager au titre de l’exécution du </w:t>
      </w:r>
      <w:r w:rsidR="008254E4">
        <w:t xml:space="preserve">présent </w:t>
      </w:r>
      <w:r w:rsidR="003577A7">
        <w:rPr>
          <w:color w:val="000000"/>
          <w:lang w:eastAsia="fr-FR"/>
        </w:rPr>
        <w:t>accord-cadre</w:t>
      </w:r>
      <w:r w:rsidRPr="006A795C">
        <w:rPr>
          <w:color w:val="000000"/>
          <w:lang w:eastAsia="fr-FR"/>
        </w:rPr>
        <w:t xml:space="preserve">, dans une démarche d’amélioration continue de la qualité de ses pratiques sociales en matière de prévention des discriminations, ainsi que la promotion de l’égalité des chances et de la diversion notamment l’égalité entre les femmes et les hommes. </w:t>
      </w:r>
    </w:p>
    <w:p w14:paraId="381102B8" w14:textId="54674BBA" w:rsidR="00B07ABB" w:rsidRDefault="00B07ABB" w:rsidP="00CB12B2">
      <w:pPr>
        <w:widowControl/>
        <w:suppressAutoHyphens w:val="0"/>
        <w:autoSpaceDE w:val="0"/>
        <w:autoSpaceDN w:val="0"/>
        <w:adjustRightInd w:val="0"/>
        <w:spacing w:before="0"/>
        <w:jc w:val="both"/>
        <w:textAlignment w:val="auto"/>
        <w:rPr>
          <w:color w:val="000000"/>
          <w:lang w:eastAsia="fr-FR"/>
        </w:rPr>
      </w:pPr>
    </w:p>
    <w:p w14:paraId="19D0FB2F" w14:textId="77777777" w:rsidR="001A374D" w:rsidRPr="006A795C" w:rsidRDefault="001A374D" w:rsidP="00CB12B2">
      <w:pPr>
        <w:widowControl/>
        <w:suppressAutoHyphens w:val="0"/>
        <w:autoSpaceDE w:val="0"/>
        <w:autoSpaceDN w:val="0"/>
        <w:adjustRightInd w:val="0"/>
        <w:spacing w:before="0"/>
        <w:jc w:val="both"/>
        <w:textAlignment w:val="auto"/>
        <w:rPr>
          <w:color w:val="000000"/>
          <w:lang w:eastAsia="fr-FR"/>
        </w:rPr>
      </w:pPr>
    </w:p>
    <w:p w14:paraId="18A29E5B" w14:textId="28BEAF94" w:rsidR="00CB12B2" w:rsidRPr="00FE5A2F" w:rsidRDefault="00CB12B2" w:rsidP="00CB12B2">
      <w:pPr>
        <w:widowControl/>
        <w:suppressAutoHyphens w:val="0"/>
        <w:autoSpaceDE w:val="0"/>
        <w:autoSpaceDN w:val="0"/>
        <w:adjustRightInd w:val="0"/>
        <w:spacing w:before="0"/>
        <w:jc w:val="both"/>
        <w:textAlignment w:val="auto"/>
        <w:rPr>
          <w:b/>
          <w:bCs/>
          <w:color w:val="000000"/>
          <w:lang w:eastAsia="fr-FR"/>
        </w:rPr>
      </w:pPr>
      <w:r w:rsidRPr="00FE5A2F">
        <w:rPr>
          <w:b/>
          <w:bCs/>
          <w:color w:val="000000"/>
          <w:lang w:eastAsia="fr-FR"/>
        </w:rPr>
        <w:t xml:space="preserve">Ainsi, le </w:t>
      </w:r>
      <w:r w:rsidR="005C6EA2">
        <w:rPr>
          <w:b/>
          <w:bCs/>
          <w:color w:val="000000"/>
          <w:lang w:eastAsia="fr-FR"/>
        </w:rPr>
        <w:t>T</w:t>
      </w:r>
      <w:r w:rsidRPr="00FE5A2F">
        <w:rPr>
          <w:b/>
          <w:bCs/>
          <w:color w:val="000000"/>
          <w:lang w:eastAsia="fr-FR"/>
        </w:rPr>
        <w:t xml:space="preserve">itulaire s’engage à renseigner le questionnaire disponible via l’URL ci-dessous, </w:t>
      </w:r>
      <w:r w:rsidR="00B07ABB">
        <w:rPr>
          <w:b/>
          <w:bCs/>
          <w:color w:val="000000"/>
          <w:lang w:eastAsia="fr-FR"/>
        </w:rPr>
        <w:t>deux (</w:t>
      </w:r>
      <w:r>
        <w:rPr>
          <w:b/>
          <w:bCs/>
          <w:color w:val="000000"/>
          <w:lang w:eastAsia="fr-FR"/>
        </w:rPr>
        <w:t>2</w:t>
      </w:r>
      <w:r w:rsidR="00B07ABB">
        <w:rPr>
          <w:b/>
          <w:bCs/>
          <w:color w:val="000000"/>
          <w:lang w:eastAsia="fr-FR"/>
        </w:rPr>
        <w:t>)</w:t>
      </w:r>
      <w:r w:rsidRPr="00FE5A2F">
        <w:rPr>
          <w:b/>
          <w:bCs/>
          <w:color w:val="000000"/>
          <w:lang w:eastAsia="fr-FR"/>
        </w:rPr>
        <w:t xml:space="preserve"> mois avant la fin du </w:t>
      </w:r>
      <w:r w:rsidR="008254E4" w:rsidRPr="008254E4">
        <w:rPr>
          <w:b/>
          <w:bCs/>
        </w:rPr>
        <w:t>présent</w:t>
      </w:r>
      <w:r w:rsidR="008254E4">
        <w:t xml:space="preserve"> </w:t>
      </w:r>
      <w:r w:rsidR="003577A7">
        <w:rPr>
          <w:b/>
          <w:bCs/>
          <w:color w:val="000000"/>
          <w:lang w:eastAsia="fr-FR"/>
        </w:rPr>
        <w:t>accord-cadre</w:t>
      </w:r>
      <w:r w:rsidRPr="00FE5A2F">
        <w:rPr>
          <w:b/>
          <w:bCs/>
          <w:color w:val="000000"/>
          <w:lang w:eastAsia="fr-FR"/>
        </w:rPr>
        <w:t xml:space="preserve"> : </w:t>
      </w:r>
    </w:p>
    <w:p w14:paraId="31A1BB09" w14:textId="42C78F8E" w:rsidR="00CB12B2" w:rsidRDefault="006D430A" w:rsidP="00CB12B2">
      <w:pPr>
        <w:widowControl/>
        <w:suppressAutoHyphens w:val="0"/>
        <w:autoSpaceDE w:val="0"/>
        <w:autoSpaceDN w:val="0"/>
        <w:adjustRightInd w:val="0"/>
        <w:spacing w:before="0"/>
        <w:jc w:val="both"/>
        <w:textAlignment w:val="auto"/>
        <w:rPr>
          <w:rStyle w:val="Lienhypertexte"/>
        </w:rPr>
      </w:pPr>
      <w:hyperlink r:id="rId19" w:history="1">
        <w:r w:rsidR="00CB12B2" w:rsidRPr="006A795C">
          <w:rPr>
            <w:rStyle w:val="Lienhypertexte"/>
          </w:rPr>
          <w:t xml:space="preserve">Promotion </w:t>
        </w:r>
        <w:proofErr w:type="spellStart"/>
        <w:r w:rsidR="00CB12B2" w:rsidRPr="006A795C">
          <w:rPr>
            <w:rStyle w:val="Lienhypertexte"/>
          </w:rPr>
          <w:t>Diversite</w:t>
        </w:r>
        <w:proofErr w:type="spellEnd"/>
        <w:r w:rsidR="00CB12B2" w:rsidRPr="006A795C">
          <w:rPr>
            <w:rStyle w:val="Lienhypertexte"/>
          </w:rPr>
          <w:t>, Lutte contre les discriminations et Egalite femmes/hommes - 1/12 (sphinxonline.net)</w:t>
        </w:r>
      </w:hyperlink>
    </w:p>
    <w:p w14:paraId="7CDB213C" w14:textId="77777777" w:rsidR="00B07ABB" w:rsidRPr="006A795C" w:rsidRDefault="00B07ABB" w:rsidP="00CB12B2">
      <w:pPr>
        <w:widowControl/>
        <w:suppressAutoHyphens w:val="0"/>
        <w:autoSpaceDE w:val="0"/>
        <w:autoSpaceDN w:val="0"/>
        <w:adjustRightInd w:val="0"/>
        <w:spacing w:before="0"/>
        <w:jc w:val="both"/>
        <w:textAlignment w:val="auto"/>
        <w:rPr>
          <w:color w:val="000000"/>
          <w:lang w:eastAsia="fr-FR"/>
        </w:rPr>
      </w:pPr>
    </w:p>
    <w:p w14:paraId="439FDB19" w14:textId="003FB915" w:rsidR="00D721A0" w:rsidRPr="00C60F96" w:rsidRDefault="00CB12B2" w:rsidP="00CB12B2">
      <w:pPr>
        <w:jc w:val="both"/>
        <w:rPr>
          <w:b/>
          <w:bCs/>
          <w:color w:val="000000"/>
          <w:lang w:eastAsia="fr-FR"/>
        </w:rPr>
      </w:pPr>
      <w:r w:rsidRPr="00FE5A2F">
        <w:rPr>
          <w:b/>
          <w:bCs/>
          <w:color w:val="000000"/>
          <w:lang w:eastAsia="fr-FR"/>
        </w:rPr>
        <w:t xml:space="preserve">Pour rappel, ce questionnaire a également été renseigné </w:t>
      </w:r>
      <w:r>
        <w:rPr>
          <w:b/>
          <w:bCs/>
          <w:color w:val="000000"/>
          <w:lang w:eastAsia="fr-FR"/>
        </w:rPr>
        <w:t xml:space="preserve">dans les </w:t>
      </w:r>
      <w:r w:rsidR="00B07ABB">
        <w:rPr>
          <w:b/>
          <w:bCs/>
          <w:color w:val="000000"/>
          <w:lang w:eastAsia="fr-FR"/>
        </w:rPr>
        <w:t>quinze (</w:t>
      </w:r>
      <w:r>
        <w:rPr>
          <w:b/>
          <w:bCs/>
          <w:color w:val="000000"/>
          <w:lang w:eastAsia="fr-FR"/>
        </w:rPr>
        <w:t>15</w:t>
      </w:r>
      <w:r w:rsidR="00B07ABB">
        <w:rPr>
          <w:b/>
          <w:bCs/>
          <w:color w:val="000000"/>
          <w:lang w:eastAsia="fr-FR"/>
        </w:rPr>
        <w:t>)</w:t>
      </w:r>
      <w:r>
        <w:rPr>
          <w:b/>
          <w:bCs/>
          <w:color w:val="000000"/>
          <w:lang w:eastAsia="fr-FR"/>
        </w:rPr>
        <w:t xml:space="preserve"> jours suivant</w:t>
      </w:r>
      <w:r w:rsidRPr="00FE5A2F">
        <w:rPr>
          <w:b/>
          <w:bCs/>
          <w:color w:val="000000"/>
          <w:lang w:eastAsia="fr-FR"/>
        </w:rPr>
        <w:t xml:space="preserve"> la notification du présent </w:t>
      </w:r>
      <w:r w:rsidR="003577A7">
        <w:rPr>
          <w:b/>
          <w:bCs/>
          <w:color w:val="000000"/>
          <w:lang w:eastAsia="fr-FR"/>
        </w:rPr>
        <w:t>accord-cadre</w:t>
      </w:r>
      <w:r w:rsidRPr="00FE5A2F">
        <w:rPr>
          <w:b/>
          <w:bCs/>
          <w:color w:val="000000"/>
          <w:lang w:eastAsia="fr-FR"/>
        </w:rPr>
        <w:t>.</w:t>
      </w:r>
    </w:p>
    <w:p w14:paraId="54D46964" w14:textId="594E9812" w:rsidR="00CB12B2" w:rsidRDefault="00CB12B2" w:rsidP="00CB12B2">
      <w:pPr>
        <w:jc w:val="both"/>
      </w:pPr>
    </w:p>
    <w:p w14:paraId="5CA7395C" w14:textId="48AD84C8" w:rsidR="001867A9" w:rsidRDefault="001867A9" w:rsidP="001867A9">
      <w:pPr>
        <w:pStyle w:val="Titre3"/>
      </w:pPr>
      <w:r>
        <w:t xml:space="preserve">Obligations du Titulaire à la fin du </w:t>
      </w:r>
      <w:r w:rsidR="0096070E">
        <w:t>marché</w:t>
      </w:r>
      <w:r w:rsidR="008254E4">
        <w:t xml:space="preserve"> </w:t>
      </w:r>
      <w:r w:rsidR="006D565E">
        <w:t xml:space="preserve">- Réversibilité des données du </w:t>
      </w:r>
      <w:r w:rsidR="0096070E">
        <w:t xml:space="preserve">marché </w:t>
      </w:r>
    </w:p>
    <w:p w14:paraId="45C1CCA8" w14:textId="06FF4E33" w:rsidR="001867A9" w:rsidRPr="001867A9" w:rsidRDefault="001867A9" w:rsidP="001867A9">
      <w:pPr>
        <w:widowControl/>
        <w:suppressAutoHyphens w:val="0"/>
        <w:autoSpaceDE w:val="0"/>
        <w:spacing w:before="0"/>
        <w:jc w:val="both"/>
        <w:textAlignment w:val="auto"/>
        <w:rPr>
          <w:color w:val="000000"/>
          <w:szCs w:val="20"/>
          <w:lang w:eastAsia="fr-FR"/>
        </w:rPr>
      </w:pPr>
      <w:r w:rsidRPr="001867A9">
        <w:rPr>
          <w:color w:val="000000"/>
          <w:szCs w:val="20"/>
          <w:lang w:eastAsia="fr-FR"/>
        </w:rPr>
        <w:t xml:space="preserve">Dès lors que le présent </w:t>
      </w:r>
      <w:r w:rsidR="003577A7">
        <w:rPr>
          <w:color w:val="000000"/>
          <w:szCs w:val="20"/>
          <w:lang w:eastAsia="fr-FR"/>
        </w:rPr>
        <w:t>accord-cadre</w:t>
      </w:r>
      <w:r w:rsidRPr="001867A9">
        <w:rPr>
          <w:color w:val="000000"/>
          <w:szCs w:val="20"/>
          <w:lang w:eastAsia="fr-FR"/>
        </w:rPr>
        <w:t xml:space="preserve"> se termine, le prestataire sortant effectue un transfert de compétences auprès du prestataire entrant, sur une durée de </w:t>
      </w:r>
      <w:proofErr w:type="gramStart"/>
      <w:r w:rsidR="00912DAD" w:rsidRPr="001867A9">
        <w:rPr>
          <w:color w:val="000000"/>
          <w:szCs w:val="20"/>
          <w:lang w:eastAsia="fr-FR"/>
        </w:rPr>
        <w:t>deux mois minimum</w:t>
      </w:r>
      <w:proofErr w:type="gramEnd"/>
      <w:r w:rsidRPr="001867A9">
        <w:rPr>
          <w:color w:val="000000"/>
          <w:szCs w:val="20"/>
          <w:lang w:eastAsia="fr-FR"/>
        </w:rPr>
        <w:t xml:space="preserve"> avant la fin </w:t>
      </w:r>
      <w:r w:rsidR="00D0495B">
        <w:rPr>
          <w:color w:val="000000"/>
          <w:szCs w:val="20"/>
          <w:lang w:eastAsia="fr-FR"/>
        </w:rPr>
        <w:t xml:space="preserve">effective </w:t>
      </w:r>
      <w:r w:rsidRPr="001867A9">
        <w:rPr>
          <w:color w:val="000000"/>
          <w:szCs w:val="20"/>
          <w:lang w:eastAsia="fr-FR"/>
        </w:rPr>
        <w:t xml:space="preserve">du </w:t>
      </w:r>
      <w:r w:rsidR="008254E4">
        <w:t xml:space="preserve">présent </w:t>
      </w:r>
      <w:r w:rsidR="003577A7">
        <w:rPr>
          <w:color w:val="000000"/>
          <w:szCs w:val="20"/>
          <w:lang w:eastAsia="fr-FR"/>
        </w:rPr>
        <w:t>accord-cadre</w:t>
      </w:r>
      <w:r w:rsidRPr="001867A9">
        <w:rPr>
          <w:color w:val="000000"/>
          <w:szCs w:val="20"/>
          <w:lang w:eastAsia="fr-FR"/>
        </w:rPr>
        <w:t>, afin d’organiser le changement de titulaire d</w:t>
      </w:r>
      <w:r w:rsidR="0096070E">
        <w:rPr>
          <w:color w:val="000000"/>
          <w:szCs w:val="20"/>
          <w:lang w:eastAsia="fr-FR"/>
        </w:rPr>
        <w:t>e l’accord-cadre</w:t>
      </w:r>
      <w:r w:rsidRPr="001867A9">
        <w:rPr>
          <w:color w:val="000000"/>
          <w:szCs w:val="20"/>
          <w:lang w:eastAsia="fr-FR"/>
        </w:rPr>
        <w:t xml:space="preserve"> dans les meilleures conditions possibles.</w:t>
      </w:r>
    </w:p>
    <w:p w14:paraId="36D52592" w14:textId="77777777" w:rsidR="001867A9" w:rsidRPr="001867A9" w:rsidRDefault="001867A9" w:rsidP="001867A9">
      <w:pPr>
        <w:widowControl/>
        <w:suppressAutoHyphens w:val="0"/>
        <w:autoSpaceDE w:val="0"/>
        <w:spacing w:before="0"/>
        <w:jc w:val="both"/>
        <w:textAlignment w:val="auto"/>
        <w:rPr>
          <w:color w:val="000000"/>
          <w:szCs w:val="20"/>
          <w:lang w:eastAsia="fr-FR"/>
        </w:rPr>
      </w:pPr>
    </w:p>
    <w:p w14:paraId="2A0F1208" w14:textId="1D7F0175" w:rsidR="001867A9" w:rsidRPr="001867A9" w:rsidRDefault="001867A9" w:rsidP="001867A9">
      <w:pPr>
        <w:widowControl/>
        <w:suppressAutoHyphens w:val="0"/>
        <w:autoSpaceDE w:val="0"/>
        <w:spacing w:before="0"/>
        <w:jc w:val="both"/>
        <w:textAlignment w:val="auto"/>
        <w:rPr>
          <w:color w:val="000000"/>
          <w:szCs w:val="20"/>
          <w:lang w:eastAsia="fr-FR"/>
        </w:rPr>
      </w:pPr>
      <w:r w:rsidRPr="001867A9">
        <w:rPr>
          <w:color w:val="000000"/>
          <w:szCs w:val="20"/>
          <w:lang w:eastAsia="fr-FR"/>
        </w:rPr>
        <w:lastRenderedPageBreak/>
        <w:t>Tous les éléments</w:t>
      </w:r>
      <w:r w:rsidR="00912DAD">
        <w:rPr>
          <w:color w:val="000000"/>
          <w:szCs w:val="20"/>
          <w:lang w:eastAsia="fr-FR"/>
        </w:rPr>
        <w:t>/données</w:t>
      </w:r>
      <w:r w:rsidRPr="001867A9">
        <w:rPr>
          <w:color w:val="000000"/>
          <w:szCs w:val="20"/>
          <w:lang w:eastAsia="fr-FR"/>
        </w:rPr>
        <w:t xml:space="preserve"> issus du présent </w:t>
      </w:r>
      <w:r w:rsidR="003577A7">
        <w:rPr>
          <w:color w:val="000000"/>
          <w:szCs w:val="20"/>
          <w:lang w:eastAsia="fr-FR"/>
        </w:rPr>
        <w:t>accord-cadre</w:t>
      </w:r>
      <w:r w:rsidRPr="001867A9">
        <w:rPr>
          <w:color w:val="000000"/>
          <w:szCs w:val="20"/>
          <w:lang w:eastAsia="fr-FR"/>
        </w:rPr>
        <w:t xml:space="preserve"> </w:t>
      </w:r>
      <w:r w:rsidR="00390381">
        <w:rPr>
          <w:color w:val="000000"/>
          <w:szCs w:val="20"/>
          <w:lang w:eastAsia="fr-FR"/>
        </w:rPr>
        <w:t>devront être</w:t>
      </w:r>
      <w:r w:rsidR="00390381" w:rsidRPr="001867A9">
        <w:rPr>
          <w:color w:val="000000"/>
          <w:szCs w:val="20"/>
          <w:lang w:eastAsia="fr-FR"/>
        </w:rPr>
        <w:t xml:space="preserve"> </w:t>
      </w:r>
      <w:r w:rsidRPr="001867A9">
        <w:rPr>
          <w:color w:val="000000"/>
          <w:szCs w:val="20"/>
          <w:lang w:eastAsia="fr-FR"/>
        </w:rPr>
        <w:t>restitués à l’administration à la fin de celui-ci.</w:t>
      </w:r>
    </w:p>
    <w:p w14:paraId="1F337508" w14:textId="77777777" w:rsidR="001867A9" w:rsidRPr="001867A9" w:rsidRDefault="001867A9" w:rsidP="001867A9">
      <w:pPr>
        <w:widowControl/>
        <w:suppressAutoHyphens w:val="0"/>
        <w:autoSpaceDE w:val="0"/>
        <w:spacing w:before="0"/>
        <w:jc w:val="both"/>
        <w:textAlignment w:val="auto"/>
        <w:rPr>
          <w:color w:val="000000"/>
          <w:szCs w:val="20"/>
          <w:lang w:eastAsia="fr-FR"/>
        </w:rPr>
      </w:pPr>
    </w:p>
    <w:p w14:paraId="141D6942" w14:textId="0E70B1C1" w:rsidR="001867A9" w:rsidRPr="001867A9" w:rsidRDefault="001867A9" w:rsidP="001867A9">
      <w:pPr>
        <w:widowControl/>
        <w:suppressAutoHyphens w:val="0"/>
        <w:autoSpaceDE w:val="0"/>
        <w:spacing w:before="0"/>
        <w:jc w:val="both"/>
        <w:textAlignment w:val="auto"/>
        <w:rPr>
          <w:color w:val="000000"/>
          <w:szCs w:val="20"/>
          <w:lang w:eastAsia="fr-FR"/>
        </w:rPr>
      </w:pPr>
      <w:r w:rsidRPr="001867A9">
        <w:rPr>
          <w:color w:val="000000"/>
          <w:szCs w:val="20"/>
          <w:lang w:eastAsia="fr-FR"/>
        </w:rPr>
        <w:t xml:space="preserve">A la fin de la durée du </w:t>
      </w:r>
      <w:r w:rsidR="0096070E">
        <w:rPr>
          <w:color w:val="000000"/>
          <w:szCs w:val="20"/>
          <w:lang w:eastAsia="fr-FR"/>
        </w:rPr>
        <w:t>l’accord-cadre</w:t>
      </w:r>
      <w:r w:rsidR="00390381">
        <w:rPr>
          <w:color w:val="000000"/>
          <w:szCs w:val="20"/>
          <w:lang w:eastAsia="fr-FR"/>
        </w:rPr>
        <w:t xml:space="preserve"> et jusqu’à la fin du délai de validité des bons de commande</w:t>
      </w:r>
      <w:r w:rsidRPr="001867A9">
        <w:rPr>
          <w:color w:val="000000"/>
          <w:szCs w:val="20"/>
          <w:lang w:eastAsia="fr-FR"/>
        </w:rPr>
        <w:t>, le titulaire continue d’assurer conformément au présent CCAP-AE, l’exécution des prestations suivantes :</w:t>
      </w:r>
    </w:p>
    <w:p w14:paraId="475BC90A" w14:textId="77777777" w:rsidR="001867A9" w:rsidRPr="001867A9" w:rsidRDefault="001867A9" w:rsidP="001867A9">
      <w:pPr>
        <w:widowControl/>
        <w:suppressAutoHyphens w:val="0"/>
        <w:autoSpaceDE w:val="0"/>
        <w:spacing w:before="0"/>
        <w:jc w:val="both"/>
        <w:textAlignment w:val="auto"/>
        <w:rPr>
          <w:color w:val="000000"/>
          <w:szCs w:val="20"/>
          <w:highlight w:val="yellow"/>
          <w:lang w:eastAsia="fr-FR"/>
        </w:rPr>
      </w:pPr>
    </w:p>
    <w:p w14:paraId="273C6A16" w14:textId="7FDF1A10" w:rsidR="001867A9" w:rsidRPr="001867A9" w:rsidRDefault="001867A9" w:rsidP="001867A9">
      <w:pPr>
        <w:widowControl/>
        <w:numPr>
          <w:ilvl w:val="0"/>
          <w:numId w:val="23"/>
        </w:numPr>
        <w:suppressAutoHyphens w:val="0"/>
        <w:autoSpaceDE w:val="0"/>
        <w:spacing w:before="0"/>
        <w:jc w:val="both"/>
        <w:textAlignment w:val="auto"/>
        <w:rPr>
          <w:szCs w:val="20"/>
          <w:lang w:eastAsia="fr-FR"/>
        </w:rPr>
      </w:pPr>
      <w:r>
        <w:rPr>
          <w:szCs w:val="20"/>
          <w:lang w:eastAsia="fr-FR"/>
        </w:rPr>
        <w:t>E</w:t>
      </w:r>
      <w:r w:rsidRPr="001867A9">
        <w:rPr>
          <w:szCs w:val="20"/>
          <w:lang w:eastAsia="fr-FR"/>
        </w:rPr>
        <w:t>xploitation du numéro d’appel 116 006 ;</w:t>
      </w:r>
    </w:p>
    <w:p w14:paraId="53BEA595" w14:textId="504BD94B" w:rsidR="001867A9" w:rsidRDefault="001867A9" w:rsidP="001867A9">
      <w:pPr>
        <w:widowControl/>
        <w:numPr>
          <w:ilvl w:val="0"/>
          <w:numId w:val="23"/>
        </w:numPr>
        <w:suppressAutoHyphens w:val="0"/>
        <w:autoSpaceDE w:val="0"/>
        <w:spacing w:before="0"/>
        <w:jc w:val="both"/>
        <w:textAlignment w:val="auto"/>
        <w:rPr>
          <w:szCs w:val="20"/>
          <w:lang w:eastAsia="fr-FR"/>
        </w:rPr>
      </w:pPr>
      <w:r>
        <w:rPr>
          <w:szCs w:val="20"/>
          <w:lang w:eastAsia="fr-FR"/>
        </w:rPr>
        <w:t>O</w:t>
      </w:r>
      <w:r w:rsidRPr="001867A9">
        <w:rPr>
          <w:szCs w:val="20"/>
          <w:lang w:eastAsia="fr-FR"/>
        </w:rPr>
        <w:t>rganisation matérielle de la plateforme téléphonique nécessaire à cette activité.</w:t>
      </w:r>
    </w:p>
    <w:p w14:paraId="08DBFB26" w14:textId="62B36307" w:rsidR="00240D8F" w:rsidRPr="001867A9" w:rsidRDefault="00240D8F" w:rsidP="001867A9">
      <w:pPr>
        <w:widowControl/>
        <w:numPr>
          <w:ilvl w:val="0"/>
          <w:numId w:val="23"/>
        </w:numPr>
        <w:suppressAutoHyphens w:val="0"/>
        <w:autoSpaceDE w:val="0"/>
        <w:spacing w:before="0"/>
        <w:jc w:val="both"/>
        <w:textAlignment w:val="auto"/>
        <w:rPr>
          <w:szCs w:val="20"/>
          <w:lang w:eastAsia="fr-FR"/>
        </w:rPr>
      </w:pPr>
      <w:r>
        <w:rPr>
          <w:szCs w:val="20"/>
          <w:lang w:eastAsia="fr-FR"/>
        </w:rPr>
        <w:t xml:space="preserve">Toute autre prestation ayant été rajoutée au périmètre du </w:t>
      </w:r>
      <w:r w:rsidR="008254E4">
        <w:t xml:space="preserve">présent </w:t>
      </w:r>
      <w:r w:rsidR="003577A7">
        <w:rPr>
          <w:szCs w:val="20"/>
          <w:lang w:eastAsia="fr-FR"/>
        </w:rPr>
        <w:t>accord-cadre</w:t>
      </w:r>
      <w:r>
        <w:rPr>
          <w:szCs w:val="20"/>
          <w:lang w:eastAsia="fr-FR"/>
        </w:rPr>
        <w:t xml:space="preserve"> durant son exécution.</w:t>
      </w:r>
    </w:p>
    <w:p w14:paraId="53E32BEE" w14:textId="77777777" w:rsidR="001867A9" w:rsidRPr="001867A9" w:rsidRDefault="001867A9" w:rsidP="001867A9">
      <w:pPr>
        <w:widowControl/>
        <w:suppressAutoHyphens w:val="0"/>
        <w:autoSpaceDE w:val="0"/>
        <w:spacing w:before="0"/>
        <w:jc w:val="both"/>
        <w:textAlignment w:val="auto"/>
        <w:rPr>
          <w:color w:val="000000"/>
          <w:szCs w:val="20"/>
          <w:lang w:eastAsia="fr-FR"/>
        </w:rPr>
      </w:pPr>
    </w:p>
    <w:p w14:paraId="0734E712" w14:textId="30FD66E5" w:rsidR="001867A9" w:rsidRPr="001867A9" w:rsidRDefault="001867A9" w:rsidP="001867A9">
      <w:pPr>
        <w:widowControl/>
        <w:suppressAutoHyphens w:val="0"/>
        <w:autoSpaceDE w:val="0"/>
        <w:spacing w:before="0"/>
        <w:jc w:val="both"/>
        <w:textAlignment w:val="auto"/>
        <w:rPr>
          <w:b/>
          <w:bCs/>
          <w:color w:val="000000"/>
          <w:szCs w:val="20"/>
          <w:lang w:eastAsia="fr-FR"/>
        </w:rPr>
      </w:pPr>
      <w:r w:rsidRPr="001867A9">
        <w:rPr>
          <w:color w:val="000000"/>
          <w:szCs w:val="20"/>
          <w:lang w:eastAsia="fr-FR"/>
        </w:rPr>
        <w:t xml:space="preserve">L’ensemble des </w:t>
      </w:r>
      <w:r w:rsidR="006D565E">
        <w:rPr>
          <w:color w:val="000000"/>
          <w:szCs w:val="20"/>
          <w:lang w:eastAsia="fr-FR"/>
        </w:rPr>
        <w:t>données et livrables, nécessaires à la bonne reprise des prestations par le titulaire entrant,</w:t>
      </w:r>
      <w:r w:rsidR="006D565E" w:rsidRPr="001867A9">
        <w:rPr>
          <w:color w:val="000000"/>
          <w:szCs w:val="20"/>
          <w:lang w:eastAsia="fr-FR"/>
        </w:rPr>
        <w:t xml:space="preserve"> </w:t>
      </w:r>
      <w:r w:rsidRPr="001867A9">
        <w:rPr>
          <w:color w:val="000000"/>
          <w:szCs w:val="20"/>
          <w:lang w:eastAsia="fr-FR"/>
        </w:rPr>
        <w:t xml:space="preserve">devront être transférés sans interruption de service. Le prestataire s’attachera à assurer </w:t>
      </w:r>
      <w:r w:rsidR="006D565E">
        <w:rPr>
          <w:color w:val="000000"/>
          <w:szCs w:val="20"/>
          <w:lang w:eastAsia="fr-FR"/>
        </w:rPr>
        <w:t>cette</w:t>
      </w:r>
      <w:r w:rsidR="006D565E" w:rsidRPr="001867A9">
        <w:rPr>
          <w:color w:val="000000"/>
          <w:szCs w:val="20"/>
          <w:lang w:eastAsia="fr-FR"/>
        </w:rPr>
        <w:t xml:space="preserve"> </w:t>
      </w:r>
      <w:r w:rsidRPr="001867A9">
        <w:rPr>
          <w:color w:val="000000"/>
          <w:szCs w:val="20"/>
          <w:lang w:eastAsia="fr-FR"/>
        </w:rPr>
        <w:t xml:space="preserve">réversibilité des dossiers et </w:t>
      </w:r>
      <w:r w:rsidR="008F04B9">
        <w:rPr>
          <w:color w:val="000000"/>
          <w:szCs w:val="20"/>
          <w:lang w:eastAsia="fr-FR"/>
        </w:rPr>
        <w:t xml:space="preserve">données </w:t>
      </w:r>
      <w:r w:rsidR="006D565E">
        <w:rPr>
          <w:color w:val="000000"/>
          <w:szCs w:val="20"/>
          <w:lang w:eastAsia="fr-FR"/>
        </w:rPr>
        <w:t>dans les délais impartis sous peine d’application de la pénalité prévue à cet effet.</w:t>
      </w:r>
    </w:p>
    <w:p w14:paraId="46F80DFB" w14:textId="77777777" w:rsidR="001867A9" w:rsidRPr="006A795C" w:rsidRDefault="001867A9" w:rsidP="00CB12B2">
      <w:pPr>
        <w:jc w:val="both"/>
      </w:pPr>
    </w:p>
    <w:p w14:paraId="73DC0308" w14:textId="6B8E29B7" w:rsidR="00CB12B2" w:rsidRPr="006A795C" w:rsidRDefault="00CB12B2" w:rsidP="00CB12B2">
      <w:pPr>
        <w:pStyle w:val="StyleTitre2Justifi1"/>
        <w:rPr>
          <w:rFonts w:cs="Arial"/>
          <w:szCs w:val="18"/>
        </w:rPr>
      </w:pPr>
      <w:bookmarkStart w:id="72" w:name="_Toc447801206"/>
      <w:bookmarkStart w:id="73" w:name="_Toc163658922"/>
      <w:bookmarkStart w:id="74" w:name="_Toc207020505"/>
      <w:r w:rsidRPr="006A795C">
        <w:rPr>
          <w:rFonts w:cs="Arial"/>
          <w:szCs w:val="18"/>
        </w:rPr>
        <w:t>Contrôle de l’exécution et de la qualité des prestations</w:t>
      </w:r>
      <w:bookmarkEnd w:id="72"/>
      <w:bookmarkEnd w:id="73"/>
      <w:bookmarkEnd w:id="74"/>
    </w:p>
    <w:p w14:paraId="5873809A" w14:textId="77777777" w:rsidR="00CB12B2" w:rsidRPr="006A795C" w:rsidRDefault="00CB12B2" w:rsidP="00CB12B2">
      <w:pPr>
        <w:jc w:val="both"/>
        <w:rPr>
          <w:color w:val="FF0000"/>
        </w:rPr>
      </w:pPr>
    </w:p>
    <w:p w14:paraId="62196970" w14:textId="16EAE4E1" w:rsidR="00CB12B2" w:rsidRPr="006A795C" w:rsidRDefault="00CB12B2" w:rsidP="00CB12B2">
      <w:pPr>
        <w:jc w:val="both"/>
      </w:pPr>
      <w:r w:rsidRPr="006A795C">
        <w:t xml:space="preserve">Les opérations de vérification ont pour objet de contrôler la conformité des services livrés avec les spécifications </w:t>
      </w:r>
      <w:r w:rsidR="00D834AB">
        <w:t xml:space="preserve">du </w:t>
      </w:r>
      <w:r w:rsidR="008254E4">
        <w:t xml:space="preserve">présent </w:t>
      </w:r>
      <w:r w:rsidR="003577A7">
        <w:t>accord-cadre</w:t>
      </w:r>
      <w:r w:rsidRPr="006A795C">
        <w:t>. L’admission donnera lieu à un service fait permettant la facturation.</w:t>
      </w:r>
    </w:p>
    <w:p w14:paraId="03EED132" w14:textId="77777777" w:rsidR="00CB12B2" w:rsidRPr="006A795C" w:rsidRDefault="00CB12B2" w:rsidP="00CB12B2">
      <w:pPr>
        <w:jc w:val="both"/>
      </w:pPr>
    </w:p>
    <w:p w14:paraId="3A26C06A" w14:textId="16D48E24" w:rsidR="00D721A0" w:rsidRDefault="00CB12B2" w:rsidP="00CB12B2">
      <w:pPr>
        <w:jc w:val="both"/>
      </w:pPr>
      <w:r w:rsidRPr="006A795C">
        <w:t>Les opérations de vérification et d’admission sont réalisées conformément aux articles 27 à 30 du CCAG FCS.</w:t>
      </w:r>
    </w:p>
    <w:p w14:paraId="735DB119" w14:textId="77777777" w:rsidR="00B07ABB" w:rsidRDefault="00B07ABB" w:rsidP="00CB12B2">
      <w:pPr>
        <w:jc w:val="both"/>
      </w:pPr>
    </w:p>
    <w:p w14:paraId="47D23CC4" w14:textId="68FC675E" w:rsidR="00CB12B2" w:rsidRPr="006A795C" w:rsidRDefault="00D721A0" w:rsidP="00CB12B2">
      <w:pPr>
        <w:jc w:val="both"/>
      </w:pPr>
      <w:r>
        <w:t>En cas d’inexécution, d’exécution partielle, de mauvaise exécution des prestations ou de retard, l’administration peut fixer le montant de la réfaction correspondant à la prestation non effectuée, mal exécutée, ou effectuée tardivement et ce, sans préjudice d’une possibilité de résiliation aux torts du Titulaire.</w:t>
      </w:r>
    </w:p>
    <w:p w14:paraId="4F8D2508" w14:textId="77777777" w:rsidR="003D2ECE" w:rsidRPr="006A795C" w:rsidRDefault="003D2ECE" w:rsidP="00CB12B2">
      <w:pPr>
        <w:jc w:val="both"/>
      </w:pPr>
    </w:p>
    <w:p w14:paraId="7E6FC21F" w14:textId="700DBC2B" w:rsidR="00CB12B2" w:rsidRPr="006A795C" w:rsidRDefault="00CB12B2" w:rsidP="00CB12B2">
      <w:pPr>
        <w:pStyle w:val="StyleTitre2Justifi1"/>
        <w:rPr>
          <w:rFonts w:cs="Arial"/>
          <w:szCs w:val="18"/>
        </w:rPr>
      </w:pPr>
      <w:bookmarkStart w:id="75" w:name="_Toc163658924"/>
      <w:bookmarkStart w:id="76" w:name="_Toc207020506"/>
      <w:r w:rsidRPr="006A795C">
        <w:rPr>
          <w:rFonts w:cs="Arial"/>
          <w:szCs w:val="18"/>
        </w:rPr>
        <w:t>Pénalités</w:t>
      </w:r>
      <w:bookmarkEnd w:id="75"/>
      <w:bookmarkEnd w:id="76"/>
    </w:p>
    <w:p w14:paraId="20772948" w14:textId="77777777" w:rsidR="00CB12B2" w:rsidRPr="006A795C" w:rsidRDefault="00CB12B2" w:rsidP="00CB12B2">
      <w:pPr>
        <w:pStyle w:val="Corpsdetexte"/>
        <w:jc w:val="both"/>
      </w:pPr>
    </w:p>
    <w:p w14:paraId="265050A8" w14:textId="2DF2DB17" w:rsidR="00B07ABB" w:rsidRDefault="00B07ABB" w:rsidP="00B07ABB">
      <w:pPr>
        <w:jc w:val="both"/>
      </w:pPr>
      <w:bookmarkStart w:id="77" w:name="_Hlk207719298"/>
      <w:r>
        <w:t>Par dérogation aux dispositions des articles 14.1.2 et 14.1.3 du CCAG-FCS, le montant des pénalités de retard n’est pas limité à 10% du montant total hors taxes d</w:t>
      </w:r>
      <w:r w:rsidR="0096070E">
        <w:t>e l’accord-cadre</w:t>
      </w:r>
      <w:r w:rsidR="008254E4">
        <w:t xml:space="preserve"> </w:t>
      </w:r>
      <w:r>
        <w:t xml:space="preserve">et le </w:t>
      </w:r>
      <w:r w:rsidR="005C6EA2">
        <w:t>T</w:t>
      </w:r>
      <w:r>
        <w:t>itulaire n’est pas exonéré de pénalités dont le montant total ne dépasse pas 1</w:t>
      </w:r>
      <w:r w:rsidR="004769DE">
        <w:t xml:space="preserve"> </w:t>
      </w:r>
      <w:r>
        <w:t>000 € pour l’ensemble du</w:t>
      </w:r>
      <w:r w:rsidR="0096070E">
        <w:t xml:space="preserve"> marché</w:t>
      </w:r>
      <w:r>
        <w:t xml:space="preserve">.  Il est engagé dès le premier euro. </w:t>
      </w:r>
    </w:p>
    <w:p w14:paraId="41A58BBC" w14:textId="77777777" w:rsidR="00B07ABB" w:rsidRDefault="00B07ABB" w:rsidP="00B07ABB">
      <w:pPr>
        <w:jc w:val="both"/>
      </w:pPr>
    </w:p>
    <w:p w14:paraId="3804FB9B" w14:textId="3FF8B2C7" w:rsidR="00B07ABB" w:rsidRPr="006A795C" w:rsidRDefault="00B07ABB" w:rsidP="00B07ABB">
      <w:pPr>
        <w:jc w:val="both"/>
      </w:pPr>
      <w:r w:rsidRPr="006A795C">
        <w:t xml:space="preserve">L’application de pénalités est effectuée sans préjudice de la faculté de la personne publique de prononcer toute autre sanction contractuelle et notamment de faire réaliser tout ou partie </w:t>
      </w:r>
      <w:r w:rsidR="00240D8F">
        <w:t xml:space="preserve">du </w:t>
      </w:r>
      <w:r w:rsidR="0096070E">
        <w:t>marché</w:t>
      </w:r>
      <w:r w:rsidRPr="006A795C">
        <w:t xml:space="preserve"> aux frais et risques du Titulaire.</w:t>
      </w:r>
    </w:p>
    <w:p w14:paraId="5B0459FD" w14:textId="77777777" w:rsidR="00B07ABB" w:rsidRDefault="00B07ABB" w:rsidP="00B07ABB">
      <w:pPr>
        <w:jc w:val="both"/>
      </w:pPr>
    </w:p>
    <w:p w14:paraId="1A377129" w14:textId="01410109" w:rsidR="00CB12B2" w:rsidRDefault="00B07ABB" w:rsidP="00CB12B2">
      <w:pPr>
        <w:jc w:val="both"/>
      </w:pPr>
      <w:r>
        <w:t xml:space="preserve">Outre la possible réfaction de prix proportionnelle à l’importance des imperfections constatées par le pouvoir adjudicateur lors des opérations de vérification dans les conditions prévues au chapitre 5 du CCAG-FCS, et par dérogation à l’article 14.1.1 du CCAG-FCS, le pouvoir adjudicateur est susceptible d’appliquer, sans mise en demeure préalable, les pénalités suivantes :  </w:t>
      </w:r>
    </w:p>
    <w:p w14:paraId="35D16A45" w14:textId="77777777" w:rsidR="001A374D" w:rsidRPr="006A795C" w:rsidRDefault="001A374D" w:rsidP="00CB12B2">
      <w:pPr>
        <w:jc w:val="both"/>
      </w:pPr>
    </w:p>
    <w:p w14:paraId="5BFCE119" w14:textId="3DEAE7D1" w:rsidR="00CB12B2" w:rsidRDefault="00CB12B2" w:rsidP="00CB12B2">
      <w:pPr>
        <w:jc w:val="both"/>
      </w:pPr>
      <w:r w:rsidRPr="006A795C">
        <w:t>Les pénalités dont le Titulaire pourrait être redevable seront réglées par précompte au moyen de retenues sur les paiements à effectuer au Titulaire sur la facture mensuelle.</w:t>
      </w:r>
    </w:p>
    <w:p w14:paraId="41499A60" w14:textId="3FB4341C" w:rsidR="0066320B" w:rsidRDefault="0066320B" w:rsidP="00CB12B2">
      <w:pPr>
        <w:jc w:val="both"/>
      </w:pPr>
    </w:p>
    <w:p w14:paraId="19666A34" w14:textId="20DAC1C2" w:rsidR="0066320B" w:rsidRPr="0066320B" w:rsidRDefault="0066320B" w:rsidP="0066320B">
      <w:pPr>
        <w:widowControl/>
        <w:suppressAutoHyphens w:val="0"/>
        <w:autoSpaceDE w:val="0"/>
        <w:spacing w:before="0"/>
        <w:jc w:val="both"/>
        <w:textAlignment w:val="auto"/>
        <w:rPr>
          <w:rFonts w:eastAsia="Calibri"/>
          <w:color w:val="000000"/>
          <w:lang w:eastAsia="fr-FR"/>
        </w:rPr>
      </w:pPr>
      <w:r w:rsidRPr="0066320B">
        <w:rPr>
          <w:rFonts w:eastAsia="Calibri"/>
          <w:color w:val="000000"/>
          <w:lang w:eastAsia="fr-FR"/>
        </w:rPr>
        <w:t>En cas de non atteinte des objectifs</w:t>
      </w:r>
      <w:r w:rsidR="00492AE2">
        <w:rPr>
          <w:rFonts w:eastAsia="Calibri"/>
          <w:color w:val="000000"/>
          <w:lang w:eastAsia="fr-FR"/>
        </w:rPr>
        <w:t xml:space="preserve"> (non cumulatifs)</w:t>
      </w:r>
      <w:r w:rsidRPr="0066320B">
        <w:rPr>
          <w:rFonts w:eastAsia="Calibri"/>
          <w:color w:val="000000"/>
          <w:lang w:eastAsia="fr-FR"/>
        </w:rPr>
        <w:t xml:space="preserve"> listés ci-après, il sera appliqué une pénalité de </w:t>
      </w:r>
      <w:r w:rsidR="00492AE2" w:rsidRPr="00492AE2">
        <w:rPr>
          <w:rFonts w:eastAsia="Calibri"/>
          <w:b/>
          <w:color w:val="000000"/>
          <w:lang w:eastAsia="fr-FR"/>
        </w:rPr>
        <w:t>500</w:t>
      </w:r>
      <w:r w:rsidRPr="00492AE2">
        <w:rPr>
          <w:rFonts w:eastAsia="Calibri"/>
          <w:b/>
          <w:color w:val="000000"/>
          <w:lang w:eastAsia="fr-FR"/>
        </w:rPr>
        <w:t>€</w:t>
      </w:r>
      <w:r w:rsidRPr="0066320B">
        <w:rPr>
          <w:rFonts w:eastAsia="Calibri"/>
          <w:b/>
          <w:color w:val="000000"/>
          <w:lang w:eastAsia="fr-FR"/>
        </w:rPr>
        <w:t xml:space="preserve"> par point de pourcentage inférieur au taux de décroché exigé</w:t>
      </w:r>
      <w:r w:rsidRPr="0066320B">
        <w:rPr>
          <w:rFonts w:eastAsia="Calibri"/>
          <w:color w:val="000000"/>
          <w:lang w:eastAsia="fr-FR"/>
        </w:rPr>
        <w:t>. Cette pénalité sera calculée mensuellement.</w:t>
      </w:r>
    </w:p>
    <w:p w14:paraId="0904F940" w14:textId="77777777" w:rsidR="0066320B" w:rsidRPr="0066320B" w:rsidRDefault="0066320B" w:rsidP="0066320B">
      <w:pPr>
        <w:widowControl/>
        <w:suppressAutoHyphens w:val="0"/>
        <w:autoSpaceDE w:val="0"/>
        <w:spacing w:before="0"/>
        <w:jc w:val="both"/>
        <w:textAlignment w:val="auto"/>
        <w:rPr>
          <w:rFonts w:eastAsia="Calibri"/>
          <w:color w:val="000000"/>
          <w:lang w:eastAsia="fr-FR"/>
        </w:rPr>
      </w:pPr>
    </w:p>
    <w:p w14:paraId="1EDAD41C" w14:textId="77777777" w:rsidR="0066320B" w:rsidRPr="00076EDF" w:rsidRDefault="0066320B" w:rsidP="0066320B">
      <w:pPr>
        <w:widowControl/>
        <w:suppressAutoHyphens w:val="0"/>
        <w:autoSpaceDE w:val="0"/>
        <w:spacing w:before="0"/>
        <w:jc w:val="both"/>
        <w:textAlignment w:val="auto"/>
        <w:rPr>
          <w:rFonts w:eastAsia="Calibri"/>
          <w:color w:val="000000"/>
          <w:lang w:eastAsia="fr-FR"/>
        </w:rPr>
      </w:pPr>
      <w:r w:rsidRPr="0066320B">
        <w:rPr>
          <w:rFonts w:eastAsia="Calibri"/>
          <w:color w:val="000000"/>
          <w:lang w:eastAsia="fr-FR"/>
        </w:rPr>
        <w:t xml:space="preserve">Il est </w:t>
      </w:r>
      <w:r w:rsidRPr="00076EDF">
        <w:rPr>
          <w:rFonts w:eastAsia="Calibri"/>
          <w:color w:val="000000"/>
          <w:lang w:eastAsia="fr-FR"/>
        </w:rPr>
        <w:t xml:space="preserve">rappelé que : </w:t>
      </w:r>
    </w:p>
    <w:p w14:paraId="6954C31C" w14:textId="77777777" w:rsidR="00C74A77" w:rsidRPr="00076EDF" w:rsidRDefault="00C74A77" w:rsidP="00C74A77">
      <w:pPr>
        <w:widowControl/>
        <w:numPr>
          <w:ilvl w:val="0"/>
          <w:numId w:val="24"/>
        </w:numPr>
        <w:suppressAutoHyphens w:val="0"/>
        <w:autoSpaceDE w:val="0"/>
        <w:spacing w:before="0"/>
        <w:jc w:val="both"/>
        <w:textAlignment w:val="auto"/>
        <w:rPr>
          <w:rFonts w:eastAsia="Calibri"/>
          <w:color w:val="000000"/>
          <w:lang w:eastAsia="fr-FR"/>
        </w:rPr>
      </w:pPr>
      <w:bookmarkStart w:id="78" w:name="_Hlk207025121"/>
      <w:r w:rsidRPr="00076EDF">
        <w:rPr>
          <w:rFonts w:eastAsia="Calibri"/>
          <w:color w:val="000000"/>
          <w:lang w:eastAsia="fr-FR"/>
        </w:rPr>
        <w:t xml:space="preserve">Toutes les demandes doivent être traitées, soit immédiatement (décroché en moins d’une minute), soit après rappel de l’usager orienté vers une messagerie </w:t>
      </w:r>
    </w:p>
    <w:p w14:paraId="73CDE88E" w14:textId="77777777" w:rsidR="00C74A77" w:rsidRPr="0066320B" w:rsidRDefault="00C74A77" w:rsidP="00C74A77">
      <w:pPr>
        <w:widowControl/>
        <w:numPr>
          <w:ilvl w:val="0"/>
          <w:numId w:val="24"/>
        </w:numPr>
        <w:suppressAutoHyphens w:val="0"/>
        <w:autoSpaceDE w:val="0"/>
        <w:spacing w:before="0"/>
        <w:jc w:val="both"/>
        <w:textAlignment w:val="auto"/>
        <w:rPr>
          <w:rFonts w:eastAsia="Calibri"/>
          <w:color w:val="000000"/>
          <w:lang w:eastAsia="fr-FR"/>
        </w:rPr>
      </w:pPr>
      <w:r w:rsidRPr="00076EDF">
        <w:rPr>
          <w:rFonts w:eastAsia="Calibri"/>
          <w:color w:val="000000"/>
          <w:lang w:eastAsia="fr-FR"/>
        </w:rPr>
        <w:t>85% des appels doivent être décrochés par un écoutant en moins de</w:t>
      </w:r>
      <w:r w:rsidRPr="0066320B">
        <w:rPr>
          <w:rFonts w:eastAsia="Calibri"/>
          <w:color w:val="000000"/>
          <w:lang w:eastAsia="fr-FR"/>
        </w:rPr>
        <w:t xml:space="preserve"> 1 minute ; </w:t>
      </w:r>
    </w:p>
    <w:p w14:paraId="3D5F7231" w14:textId="04612F98" w:rsidR="00C74A77" w:rsidRPr="0066320B" w:rsidRDefault="00C74A77" w:rsidP="00C74A77">
      <w:pPr>
        <w:widowControl/>
        <w:numPr>
          <w:ilvl w:val="0"/>
          <w:numId w:val="24"/>
        </w:numPr>
        <w:suppressAutoHyphens w:val="0"/>
        <w:autoSpaceDE w:val="0"/>
        <w:spacing w:before="0"/>
        <w:jc w:val="both"/>
        <w:textAlignment w:val="auto"/>
        <w:rPr>
          <w:rFonts w:eastAsia="Calibri"/>
          <w:color w:val="000000"/>
          <w:lang w:eastAsia="fr-FR"/>
        </w:rPr>
      </w:pPr>
      <w:r w:rsidRPr="0066320B">
        <w:rPr>
          <w:rFonts w:eastAsia="Calibri"/>
          <w:color w:val="000000"/>
          <w:lang w:eastAsia="fr-FR"/>
        </w:rPr>
        <w:t xml:space="preserve">Le transfert des appels ou </w:t>
      </w:r>
      <w:r>
        <w:rPr>
          <w:rFonts w:eastAsia="Calibri"/>
          <w:color w:val="000000"/>
          <w:lang w:eastAsia="fr-FR"/>
        </w:rPr>
        <w:t>la</w:t>
      </w:r>
      <w:r w:rsidRPr="0066320B">
        <w:rPr>
          <w:rFonts w:eastAsia="Calibri"/>
          <w:color w:val="000000"/>
          <w:lang w:eastAsia="fr-FR"/>
        </w:rPr>
        <w:t xml:space="preserve"> tentative de transfert auprès d’une structure traitante ne p</w:t>
      </w:r>
      <w:r>
        <w:rPr>
          <w:rFonts w:eastAsia="Calibri"/>
          <w:color w:val="000000"/>
          <w:lang w:eastAsia="fr-FR"/>
        </w:rPr>
        <w:t>eut</w:t>
      </w:r>
      <w:r w:rsidRPr="0066320B">
        <w:rPr>
          <w:rFonts w:eastAsia="Calibri"/>
          <w:color w:val="000000"/>
          <w:lang w:eastAsia="fr-FR"/>
        </w:rPr>
        <w:t xml:space="preserve"> dépasser 4 minutes ; </w:t>
      </w:r>
    </w:p>
    <w:p w14:paraId="159F8163" w14:textId="708BA3A5" w:rsidR="0066320B" w:rsidRPr="0066320B" w:rsidRDefault="0066320B" w:rsidP="0066320B">
      <w:pPr>
        <w:widowControl/>
        <w:numPr>
          <w:ilvl w:val="0"/>
          <w:numId w:val="24"/>
        </w:numPr>
        <w:suppressAutoHyphens w:val="0"/>
        <w:autoSpaceDE w:val="0"/>
        <w:spacing w:before="0"/>
        <w:jc w:val="both"/>
        <w:textAlignment w:val="auto"/>
        <w:rPr>
          <w:rFonts w:eastAsia="Calibri"/>
          <w:color w:val="000000"/>
          <w:lang w:eastAsia="fr-FR"/>
        </w:rPr>
      </w:pPr>
      <w:r w:rsidRPr="0066320B">
        <w:rPr>
          <w:rFonts w:eastAsia="Calibri"/>
          <w:color w:val="000000"/>
          <w:lang w:eastAsia="fr-FR"/>
        </w:rPr>
        <w:t>Le temps moyen de réponse par mail reçu en heure ouvrée est de 30 minutes pour 50% des mails et de 1 heure pour les 50% restants. Les mails reçus en dehors des heures ouvrées doivent faire l’objet d’une réponse au plus tard le lendemain de leur réception ;</w:t>
      </w:r>
    </w:p>
    <w:p w14:paraId="09BF22C1" w14:textId="77777777" w:rsidR="0066320B" w:rsidRPr="0066320B" w:rsidRDefault="0066320B" w:rsidP="0066320B">
      <w:pPr>
        <w:widowControl/>
        <w:numPr>
          <w:ilvl w:val="0"/>
          <w:numId w:val="24"/>
        </w:numPr>
        <w:suppressAutoHyphens w:val="0"/>
        <w:autoSpaceDE w:val="0"/>
        <w:spacing w:before="0"/>
        <w:jc w:val="both"/>
        <w:textAlignment w:val="auto"/>
        <w:rPr>
          <w:rFonts w:eastAsia="Calibri"/>
          <w:color w:val="000000"/>
          <w:lang w:eastAsia="fr-FR"/>
        </w:rPr>
      </w:pPr>
      <w:r w:rsidRPr="0066320B">
        <w:rPr>
          <w:rFonts w:eastAsia="Calibri"/>
          <w:color w:val="000000"/>
          <w:lang w:eastAsia="fr-FR"/>
        </w:rPr>
        <w:t>Le temps de réponse aux messages vocaux laissés sur la plateforme est inférieur à 1 heure pour 80% des messages et inférieur à 2 heures pour les 20% restants.</w:t>
      </w:r>
      <w:r w:rsidRPr="0066320B">
        <w:rPr>
          <w:sz w:val="16"/>
          <w:szCs w:val="16"/>
        </w:rPr>
        <w:t xml:space="preserve"> </w:t>
      </w:r>
      <w:r w:rsidRPr="0066320B">
        <w:rPr>
          <w:rFonts w:eastAsia="Calibri"/>
          <w:color w:val="000000"/>
          <w:lang w:eastAsia="fr-FR"/>
        </w:rPr>
        <w:t>Les messages vocaux reçus en dehors des heures ouvrées doivent faire l’objet d’un rappel au plus tard le lendemain de leur réception.</w:t>
      </w:r>
      <w:bookmarkEnd w:id="78"/>
    </w:p>
    <w:p w14:paraId="0AA2181E" w14:textId="6CEA70F0" w:rsidR="0066320B" w:rsidRDefault="0066320B" w:rsidP="00CB12B2">
      <w:pPr>
        <w:pStyle w:val="Corpsdetexte"/>
        <w:jc w:val="both"/>
      </w:pPr>
      <w:bookmarkStart w:id="79" w:name="_Hlk207025184"/>
    </w:p>
    <w:p w14:paraId="3EE1745D" w14:textId="1B634C94" w:rsidR="005E354E" w:rsidRPr="00FF3893" w:rsidRDefault="0066320B" w:rsidP="00CB12B2">
      <w:pPr>
        <w:pStyle w:val="Corpsdetexte"/>
        <w:jc w:val="both"/>
      </w:pPr>
      <w:r w:rsidRPr="00FF3893">
        <w:t xml:space="preserve">Une pénalité de </w:t>
      </w:r>
      <w:r w:rsidRPr="00FF3893">
        <w:rPr>
          <w:b/>
          <w:bCs/>
        </w:rPr>
        <w:t>200 €</w:t>
      </w:r>
      <w:r w:rsidRPr="00FF3893">
        <w:t xml:space="preserve"> sera appliquée pour tout comportement inapproprié </w:t>
      </w:r>
      <w:r w:rsidR="007E7D14" w:rsidRPr="00FF3893">
        <w:t xml:space="preserve">l’un des </w:t>
      </w:r>
      <w:r w:rsidR="004769DE">
        <w:t>écoutants</w:t>
      </w:r>
      <w:r w:rsidR="007E7D14">
        <w:t xml:space="preserve"> </w:t>
      </w:r>
      <w:r w:rsidRPr="00FF3893">
        <w:t xml:space="preserve">ou ne respectant pas la méthodologie présentée </w:t>
      </w:r>
      <w:r w:rsidR="00A32E25">
        <w:t>par</w:t>
      </w:r>
      <w:r w:rsidR="00A32E25" w:rsidRPr="00FF3893">
        <w:t xml:space="preserve"> </w:t>
      </w:r>
      <w:r w:rsidR="007E7D14">
        <w:t>le Titulaire.</w:t>
      </w:r>
    </w:p>
    <w:p w14:paraId="4B55452F" w14:textId="77777777" w:rsidR="005E354E" w:rsidRPr="00FF3893" w:rsidRDefault="005E354E" w:rsidP="00CB12B2">
      <w:pPr>
        <w:pStyle w:val="Corpsdetexte"/>
        <w:jc w:val="both"/>
      </w:pPr>
    </w:p>
    <w:p w14:paraId="78FB8897" w14:textId="55B47688" w:rsidR="0066320B" w:rsidRPr="00FF3893" w:rsidRDefault="005E354E" w:rsidP="00CB12B2">
      <w:pPr>
        <w:pStyle w:val="Corpsdetexte"/>
        <w:jc w:val="both"/>
      </w:pPr>
      <w:r w:rsidRPr="00FF3893">
        <w:t xml:space="preserve">Une pénalité de </w:t>
      </w:r>
      <w:r w:rsidR="008163F4">
        <w:rPr>
          <w:b/>
          <w:bCs/>
        </w:rPr>
        <w:t>50</w:t>
      </w:r>
      <w:r w:rsidR="00C74A77" w:rsidRPr="00FF3893">
        <w:rPr>
          <w:b/>
          <w:bCs/>
        </w:rPr>
        <w:t xml:space="preserve"> </w:t>
      </w:r>
      <w:r w:rsidRPr="00FF3893">
        <w:rPr>
          <w:b/>
          <w:bCs/>
        </w:rPr>
        <w:t>€</w:t>
      </w:r>
      <w:r w:rsidR="0066320B" w:rsidRPr="00FF3893">
        <w:t xml:space="preserve"> </w:t>
      </w:r>
      <w:r w:rsidR="008163F4">
        <w:t xml:space="preserve">par jour ouvré </w:t>
      </w:r>
      <w:r w:rsidRPr="00FF3893">
        <w:t>sera appliquée pour toute communication des statistiques mensuelles parvenue au-delà du 10</w:t>
      </w:r>
      <w:r w:rsidR="00C31E41" w:rsidRPr="006A4F7D">
        <w:rPr>
          <w:vertAlign w:val="superscript"/>
        </w:rPr>
        <w:t>e</w:t>
      </w:r>
      <w:r w:rsidR="00C31E41">
        <w:t xml:space="preserve"> </w:t>
      </w:r>
      <w:r w:rsidRPr="00FF3893">
        <w:t>jour du mois suivant.</w:t>
      </w:r>
    </w:p>
    <w:p w14:paraId="31056907" w14:textId="39383AF7" w:rsidR="0066320B" w:rsidRPr="00FF3893" w:rsidRDefault="0066320B" w:rsidP="00CB12B2">
      <w:pPr>
        <w:pStyle w:val="Corpsdetexte"/>
        <w:jc w:val="both"/>
      </w:pPr>
    </w:p>
    <w:p w14:paraId="622550E2" w14:textId="74343648" w:rsidR="00CB12B2" w:rsidRPr="00FF3893" w:rsidRDefault="00CB12B2" w:rsidP="00CB12B2">
      <w:pPr>
        <w:jc w:val="both"/>
        <w:rPr>
          <w:color w:val="000000"/>
          <w:lang w:eastAsia="fr-FR"/>
        </w:rPr>
      </w:pPr>
      <w:r w:rsidRPr="00FF3893">
        <w:rPr>
          <w:color w:val="000000"/>
          <w:lang w:eastAsia="fr-FR"/>
        </w:rPr>
        <w:t xml:space="preserve">En cas de non-respect des délais de remise du questionnaire </w:t>
      </w:r>
      <w:r w:rsidR="007E7D14">
        <w:rPr>
          <w:color w:val="000000"/>
          <w:lang w:eastAsia="fr-FR"/>
        </w:rPr>
        <w:t xml:space="preserve">en </w:t>
      </w:r>
      <w:r w:rsidRPr="00FF3893">
        <w:rPr>
          <w:color w:val="000000"/>
          <w:lang w:eastAsia="fr-FR"/>
        </w:rPr>
        <w:t xml:space="preserve">amont et/ou de fin de </w:t>
      </w:r>
      <w:r w:rsidR="0096070E">
        <w:rPr>
          <w:color w:val="000000"/>
          <w:lang w:eastAsia="fr-FR"/>
        </w:rPr>
        <w:t>l’accord-cadre</w:t>
      </w:r>
      <w:r w:rsidRPr="00FF3893">
        <w:rPr>
          <w:color w:val="000000"/>
          <w:lang w:eastAsia="fr-FR"/>
        </w:rPr>
        <w:t xml:space="preserve"> relatif à la promotion de la diversité et d’éga</w:t>
      </w:r>
      <w:r w:rsidR="00B07ABB" w:rsidRPr="00FF3893">
        <w:rPr>
          <w:color w:val="000000"/>
          <w:lang w:eastAsia="fr-FR"/>
        </w:rPr>
        <w:t>-</w:t>
      </w:r>
      <w:r w:rsidRPr="00FF3893">
        <w:rPr>
          <w:color w:val="000000"/>
          <w:lang w:eastAsia="fr-FR"/>
        </w:rPr>
        <w:t xml:space="preserve">conditionnalité ou du bilan, le </w:t>
      </w:r>
      <w:r w:rsidR="005C6EA2" w:rsidRPr="00FF3893">
        <w:rPr>
          <w:color w:val="000000"/>
          <w:lang w:eastAsia="fr-FR"/>
        </w:rPr>
        <w:t>T</w:t>
      </w:r>
      <w:r w:rsidRPr="00FF3893">
        <w:rPr>
          <w:color w:val="000000"/>
          <w:lang w:eastAsia="fr-FR"/>
        </w:rPr>
        <w:t xml:space="preserve">itulaire encourt, sans mise en demeure préalable, une pénalité forfaitaire de </w:t>
      </w:r>
      <w:r w:rsidRPr="00FF3893">
        <w:rPr>
          <w:b/>
          <w:bCs/>
          <w:color w:val="000000"/>
          <w:lang w:eastAsia="fr-FR"/>
        </w:rPr>
        <w:t>50</w:t>
      </w:r>
      <w:r w:rsidR="004C10FD">
        <w:rPr>
          <w:b/>
          <w:bCs/>
          <w:color w:val="000000"/>
          <w:lang w:eastAsia="fr-FR"/>
        </w:rPr>
        <w:t xml:space="preserve"> </w:t>
      </w:r>
      <w:r w:rsidRPr="00FF3893">
        <w:rPr>
          <w:b/>
          <w:bCs/>
          <w:color w:val="000000"/>
          <w:lang w:eastAsia="fr-FR"/>
        </w:rPr>
        <w:t>€</w:t>
      </w:r>
      <w:r w:rsidRPr="00FF3893">
        <w:rPr>
          <w:color w:val="000000"/>
          <w:lang w:eastAsia="fr-FR"/>
        </w:rPr>
        <w:t xml:space="preserve"> par jour ouvré de retard.</w:t>
      </w:r>
    </w:p>
    <w:p w14:paraId="3FC39BFF" w14:textId="4E44647F" w:rsidR="00DF4BBE" w:rsidRPr="00FF3893" w:rsidRDefault="00DF4BBE" w:rsidP="00CB12B2">
      <w:pPr>
        <w:jc w:val="both"/>
        <w:rPr>
          <w:color w:val="000000"/>
          <w:lang w:eastAsia="fr-FR"/>
        </w:rPr>
      </w:pPr>
    </w:p>
    <w:p w14:paraId="30D03454" w14:textId="3E68B9D4" w:rsidR="00DF4BBE" w:rsidRDefault="00DF4BBE" w:rsidP="00CB12B2">
      <w:pPr>
        <w:jc w:val="both"/>
        <w:rPr>
          <w:color w:val="000000"/>
          <w:lang w:eastAsia="fr-FR"/>
        </w:rPr>
      </w:pPr>
      <w:r w:rsidRPr="00FF3893">
        <w:rPr>
          <w:color w:val="000000"/>
          <w:lang w:eastAsia="fr-FR"/>
        </w:rPr>
        <w:t xml:space="preserve">Une pénalité </w:t>
      </w:r>
      <w:r w:rsidR="00076EDF" w:rsidRPr="00FF3893">
        <w:rPr>
          <w:color w:val="000000"/>
          <w:lang w:eastAsia="fr-FR"/>
        </w:rPr>
        <w:t>forfaitaire</w:t>
      </w:r>
      <w:r w:rsidRPr="00FF3893">
        <w:rPr>
          <w:color w:val="000000"/>
          <w:lang w:eastAsia="fr-FR"/>
        </w:rPr>
        <w:t xml:space="preserve"> de </w:t>
      </w:r>
      <w:r w:rsidR="00F13F74">
        <w:rPr>
          <w:b/>
          <w:bCs/>
          <w:color w:val="000000"/>
          <w:lang w:eastAsia="fr-FR"/>
        </w:rPr>
        <w:t>10</w:t>
      </w:r>
      <w:r w:rsidRPr="00FF3893">
        <w:rPr>
          <w:b/>
          <w:bCs/>
          <w:color w:val="000000"/>
          <w:lang w:eastAsia="fr-FR"/>
        </w:rPr>
        <w:t>0 €</w:t>
      </w:r>
      <w:r w:rsidRPr="00FF3893">
        <w:rPr>
          <w:color w:val="000000"/>
          <w:lang w:eastAsia="fr-FR"/>
        </w:rPr>
        <w:t xml:space="preserve"> </w:t>
      </w:r>
      <w:r w:rsidR="00590C9D" w:rsidRPr="00FF3893">
        <w:rPr>
          <w:color w:val="000000"/>
          <w:lang w:eastAsia="fr-FR"/>
        </w:rPr>
        <w:t>sera</w:t>
      </w:r>
      <w:r w:rsidRPr="00FF3893">
        <w:rPr>
          <w:color w:val="000000"/>
          <w:lang w:eastAsia="fr-FR"/>
        </w:rPr>
        <w:t xml:space="preserve"> appliquée en cas de non-respect de la clause sur l</w:t>
      </w:r>
      <w:r w:rsidR="00BC7EA2" w:rsidRPr="00FF3893">
        <w:rPr>
          <w:color w:val="000000"/>
          <w:lang w:eastAsia="fr-FR"/>
        </w:rPr>
        <w:t>a communication du</w:t>
      </w:r>
      <w:r w:rsidRPr="00FF3893">
        <w:rPr>
          <w:color w:val="000000"/>
          <w:lang w:eastAsia="fr-FR"/>
        </w:rPr>
        <w:t xml:space="preserve"> BEGES.</w:t>
      </w:r>
    </w:p>
    <w:p w14:paraId="3A06CADA" w14:textId="4F3FF5B0" w:rsidR="00B22B9D" w:rsidRPr="00FF3893" w:rsidRDefault="00B22B9D" w:rsidP="00CB12B2">
      <w:pPr>
        <w:jc w:val="both"/>
        <w:rPr>
          <w:color w:val="000000"/>
          <w:lang w:eastAsia="fr-FR"/>
        </w:rPr>
      </w:pPr>
      <w:r>
        <w:rPr>
          <w:color w:val="000000"/>
          <w:lang w:eastAsia="fr-FR"/>
        </w:rPr>
        <w:t xml:space="preserve">Une pénalité de </w:t>
      </w:r>
      <w:r w:rsidR="00F13F74">
        <w:rPr>
          <w:b/>
          <w:bCs/>
          <w:color w:val="000000"/>
          <w:lang w:eastAsia="fr-FR"/>
        </w:rPr>
        <w:t>20</w:t>
      </w:r>
      <w:r w:rsidRPr="007E7D14">
        <w:rPr>
          <w:b/>
          <w:bCs/>
          <w:color w:val="000000"/>
          <w:lang w:eastAsia="fr-FR"/>
        </w:rPr>
        <w:t>0 €</w:t>
      </w:r>
      <w:r>
        <w:rPr>
          <w:color w:val="000000"/>
          <w:lang w:eastAsia="fr-FR"/>
        </w:rPr>
        <w:t xml:space="preserve"> sera appliquée à chaque constat d’un taux de satisfaction des usagers inférieure à 85% lors des enquêtes.</w:t>
      </w:r>
    </w:p>
    <w:p w14:paraId="5571C4FB" w14:textId="6CED73F0" w:rsidR="00FF3893" w:rsidRPr="00A32E25" w:rsidRDefault="00FF3893" w:rsidP="00A32E25">
      <w:pPr>
        <w:pStyle w:val="NormalWeb"/>
        <w:suppressAutoHyphens/>
        <w:jc w:val="both"/>
        <w:rPr>
          <w:rFonts w:ascii="Arial" w:hAnsi="Arial" w:cs="Arial"/>
          <w:color w:val="000000"/>
          <w:sz w:val="18"/>
          <w:szCs w:val="18"/>
        </w:rPr>
      </w:pPr>
      <w:r w:rsidRPr="00A32E25">
        <w:rPr>
          <w:rFonts w:ascii="Arial" w:hAnsi="Arial" w:cs="Arial"/>
          <w:color w:val="000000"/>
          <w:sz w:val="18"/>
          <w:szCs w:val="18"/>
        </w:rPr>
        <w:t xml:space="preserve">Une pénalité forfaitaire de </w:t>
      </w:r>
      <w:r w:rsidR="00F13F74">
        <w:rPr>
          <w:rFonts w:ascii="Arial" w:hAnsi="Arial" w:cs="Arial"/>
          <w:b/>
          <w:bCs/>
          <w:color w:val="000000"/>
          <w:sz w:val="18"/>
          <w:szCs w:val="18"/>
        </w:rPr>
        <w:t>2</w:t>
      </w:r>
      <w:r w:rsidRPr="007E7D14">
        <w:rPr>
          <w:rFonts w:ascii="Arial" w:hAnsi="Arial" w:cs="Arial"/>
          <w:b/>
          <w:bCs/>
          <w:color w:val="000000"/>
          <w:sz w:val="18"/>
          <w:szCs w:val="18"/>
        </w:rPr>
        <w:t>00 €</w:t>
      </w:r>
      <w:r w:rsidRPr="00A32E25">
        <w:rPr>
          <w:rFonts w:ascii="Arial" w:hAnsi="Arial" w:cs="Arial"/>
          <w:color w:val="000000"/>
          <w:sz w:val="18"/>
          <w:szCs w:val="18"/>
        </w:rPr>
        <w:t xml:space="preserve"> par jour </w:t>
      </w:r>
      <w:r w:rsidR="007E7D14">
        <w:rPr>
          <w:rFonts w:ascii="Arial" w:hAnsi="Arial" w:cs="Arial"/>
          <w:color w:val="000000"/>
          <w:sz w:val="18"/>
          <w:szCs w:val="18"/>
        </w:rPr>
        <w:t xml:space="preserve">ouvré </w:t>
      </w:r>
      <w:r w:rsidRPr="00A32E25">
        <w:rPr>
          <w:rFonts w:ascii="Arial" w:hAnsi="Arial" w:cs="Arial"/>
          <w:color w:val="000000"/>
          <w:sz w:val="18"/>
          <w:szCs w:val="18"/>
        </w:rPr>
        <w:t xml:space="preserve">de retard sera appliquée en cas de non-respect du délai de mise en œuvre de la réversibilité des données </w:t>
      </w:r>
      <w:r w:rsidR="007E7D14">
        <w:rPr>
          <w:rFonts w:ascii="Arial" w:hAnsi="Arial" w:cs="Arial"/>
          <w:color w:val="000000"/>
          <w:sz w:val="18"/>
          <w:szCs w:val="18"/>
        </w:rPr>
        <w:t xml:space="preserve">telle que prévue au présent </w:t>
      </w:r>
      <w:r w:rsidR="003577A7">
        <w:rPr>
          <w:rFonts w:ascii="Arial" w:hAnsi="Arial" w:cs="Arial"/>
          <w:color w:val="000000"/>
          <w:sz w:val="18"/>
          <w:szCs w:val="18"/>
        </w:rPr>
        <w:t>accord-cadre</w:t>
      </w:r>
      <w:r w:rsidRPr="00A32E25">
        <w:rPr>
          <w:rFonts w:ascii="Arial" w:hAnsi="Arial" w:cs="Arial"/>
          <w:color w:val="000000"/>
          <w:sz w:val="18"/>
          <w:szCs w:val="18"/>
        </w:rPr>
        <w:t xml:space="preserve">. Par ailleurs, </w:t>
      </w:r>
      <w:r w:rsidR="00876D8A">
        <w:rPr>
          <w:rFonts w:ascii="Arial" w:hAnsi="Arial" w:cs="Arial"/>
          <w:color w:val="000000"/>
          <w:sz w:val="18"/>
          <w:szCs w:val="18"/>
        </w:rPr>
        <w:t xml:space="preserve">sera appliquée </w:t>
      </w:r>
      <w:r w:rsidRPr="00A32E25">
        <w:rPr>
          <w:rFonts w:ascii="Arial" w:hAnsi="Arial" w:cs="Arial"/>
          <w:color w:val="000000"/>
          <w:sz w:val="18"/>
          <w:szCs w:val="18"/>
        </w:rPr>
        <w:t xml:space="preserve">une pénalité de </w:t>
      </w:r>
      <w:r w:rsidRPr="007E7D14">
        <w:rPr>
          <w:rFonts w:ascii="Arial" w:hAnsi="Arial" w:cs="Arial"/>
          <w:b/>
          <w:bCs/>
          <w:color w:val="000000"/>
          <w:sz w:val="18"/>
          <w:szCs w:val="18"/>
        </w:rPr>
        <w:t>100 €</w:t>
      </w:r>
      <w:r w:rsidRPr="00A32E25">
        <w:rPr>
          <w:rFonts w:ascii="Arial" w:hAnsi="Arial" w:cs="Arial"/>
          <w:color w:val="000000"/>
          <w:sz w:val="18"/>
          <w:szCs w:val="18"/>
        </w:rPr>
        <w:t xml:space="preserve"> par jour </w:t>
      </w:r>
      <w:r w:rsidR="007E7D14">
        <w:rPr>
          <w:rFonts w:ascii="Arial" w:hAnsi="Arial" w:cs="Arial"/>
          <w:color w:val="000000"/>
          <w:sz w:val="18"/>
          <w:szCs w:val="18"/>
        </w:rPr>
        <w:t xml:space="preserve">ouvré </w:t>
      </w:r>
      <w:r w:rsidRPr="00A32E25">
        <w:rPr>
          <w:rFonts w:ascii="Arial" w:hAnsi="Arial" w:cs="Arial"/>
          <w:color w:val="000000"/>
          <w:sz w:val="18"/>
          <w:szCs w:val="18"/>
        </w:rPr>
        <w:t xml:space="preserve">de retard en cas de transmission partielle des données dans le cadre de la réversibilité des </w:t>
      </w:r>
      <w:r w:rsidR="00390381" w:rsidRPr="00390381">
        <w:rPr>
          <w:rFonts w:ascii="Arial" w:hAnsi="Arial" w:cs="Arial"/>
          <w:color w:val="000000"/>
          <w:sz w:val="18"/>
          <w:szCs w:val="18"/>
        </w:rPr>
        <w:t>données.</w:t>
      </w:r>
    </w:p>
    <w:p w14:paraId="11A76228" w14:textId="64843E1D" w:rsidR="00FF3893" w:rsidRDefault="00FF3893" w:rsidP="00CB12B2">
      <w:pPr>
        <w:jc w:val="both"/>
        <w:rPr>
          <w:color w:val="000000"/>
          <w:lang w:eastAsia="fr-FR"/>
        </w:rPr>
      </w:pPr>
    </w:p>
    <w:p w14:paraId="404FD1B3" w14:textId="097F6803" w:rsidR="00FF3893" w:rsidRDefault="00FF3893" w:rsidP="00CB12B2">
      <w:pPr>
        <w:jc w:val="both"/>
        <w:rPr>
          <w:color w:val="000000"/>
          <w:lang w:eastAsia="fr-FR"/>
        </w:rPr>
      </w:pPr>
      <w:r>
        <w:rPr>
          <w:color w:val="000000"/>
          <w:lang w:eastAsia="fr-FR"/>
        </w:rPr>
        <w:t xml:space="preserve">Une pénalité de </w:t>
      </w:r>
      <w:r w:rsidRPr="007E7D14">
        <w:rPr>
          <w:b/>
          <w:bCs/>
          <w:color w:val="000000"/>
          <w:lang w:eastAsia="fr-FR"/>
        </w:rPr>
        <w:t>200 €</w:t>
      </w:r>
      <w:r>
        <w:rPr>
          <w:color w:val="000000"/>
          <w:lang w:eastAsia="fr-FR"/>
        </w:rPr>
        <w:t xml:space="preserve"> </w:t>
      </w:r>
      <w:r w:rsidR="00F436B4">
        <w:rPr>
          <w:color w:val="000000"/>
          <w:lang w:eastAsia="fr-FR"/>
        </w:rPr>
        <w:t xml:space="preserve">sera appliquée </w:t>
      </w:r>
      <w:r>
        <w:rPr>
          <w:color w:val="000000"/>
          <w:lang w:eastAsia="fr-FR"/>
        </w:rPr>
        <w:t xml:space="preserve">en cas d’absence à une réunion de suivi ou de bilan du </w:t>
      </w:r>
      <w:r w:rsidR="0096070E">
        <w:rPr>
          <w:color w:val="000000"/>
          <w:lang w:eastAsia="fr-FR"/>
        </w:rPr>
        <w:t>marché</w:t>
      </w:r>
      <w:r w:rsidR="00876D8A">
        <w:rPr>
          <w:color w:val="000000"/>
          <w:lang w:eastAsia="fr-FR"/>
        </w:rPr>
        <w:t xml:space="preserve"> sans justification acceptée par l’administration. </w:t>
      </w:r>
    </w:p>
    <w:p w14:paraId="4269514E" w14:textId="739641EB" w:rsidR="00FF3893" w:rsidRPr="00A32E25" w:rsidRDefault="00FF3893" w:rsidP="00A32E25">
      <w:pPr>
        <w:pStyle w:val="NormalWeb"/>
        <w:suppressAutoHyphens/>
        <w:jc w:val="both"/>
        <w:rPr>
          <w:rFonts w:ascii="Arial" w:hAnsi="Arial" w:cs="Arial"/>
          <w:color w:val="000000"/>
          <w:sz w:val="18"/>
          <w:szCs w:val="18"/>
        </w:rPr>
      </w:pPr>
      <w:r w:rsidRPr="00A32E25">
        <w:rPr>
          <w:rFonts w:ascii="Arial" w:hAnsi="Arial" w:cs="Arial"/>
          <w:color w:val="000000"/>
          <w:sz w:val="18"/>
          <w:szCs w:val="18"/>
        </w:rPr>
        <w:t xml:space="preserve">Une pénalité de </w:t>
      </w:r>
      <w:r w:rsidRPr="007E7D14">
        <w:rPr>
          <w:rFonts w:ascii="Arial" w:hAnsi="Arial" w:cs="Arial"/>
          <w:b/>
          <w:bCs/>
          <w:color w:val="000000"/>
          <w:sz w:val="18"/>
          <w:szCs w:val="18"/>
        </w:rPr>
        <w:t>200 €</w:t>
      </w:r>
      <w:r w:rsidRPr="00A32E25">
        <w:rPr>
          <w:rFonts w:ascii="Arial" w:hAnsi="Arial" w:cs="Arial"/>
          <w:color w:val="000000"/>
          <w:sz w:val="18"/>
          <w:szCs w:val="18"/>
        </w:rPr>
        <w:t xml:space="preserve"> par jour</w:t>
      </w:r>
      <w:r>
        <w:rPr>
          <w:rFonts w:ascii="Arial" w:hAnsi="Arial" w:cs="Arial"/>
          <w:color w:val="000000"/>
          <w:sz w:val="18"/>
          <w:szCs w:val="18"/>
        </w:rPr>
        <w:t xml:space="preserve"> de suspension</w:t>
      </w:r>
      <w:r w:rsidRPr="00A32E25">
        <w:rPr>
          <w:rFonts w:ascii="Arial" w:hAnsi="Arial" w:cs="Arial"/>
          <w:color w:val="000000"/>
          <w:sz w:val="18"/>
          <w:szCs w:val="18"/>
        </w:rPr>
        <w:t xml:space="preserve"> des prestations pour retard de paiement des factures par l’administration (</w:t>
      </w:r>
      <w:proofErr w:type="spellStart"/>
      <w:r w:rsidRPr="00A32E25">
        <w:rPr>
          <w:rFonts w:ascii="Arial" w:hAnsi="Arial" w:cs="Arial"/>
          <w:color w:val="000000"/>
          <w:sz w:val="18"/>
          <w:szCs w:val="18"/>
        </w:rPr>
        <w:t>cf</w:t>
      </w:r>
      <w:proofErr w:type="spellEnd"/>
      <w:r w:rsidRPr="00A32E25">
        <w:rPr>
          <w:rFonts w:ascii="Arial" w:hAnsi="Arial" w:cs="Arial"/>
          <w:color w:val="000000"/>
          <w:sz w:val="18"/>
          <w:szCs w:val="18"/>
        </w:rPr>
        <w:t xml:space="preserve"> article 13.5 du CCAP-AE)</w:t>
      </w:r>
      <w:r w:rsidR="00876D8A">
        <w:rPr>
          <w:rFonts w:ascii="Arial" w:hAnsi="Arial" w:cs="Arial"/>
          <w:color w:val="000000"/>
          <w:sz w:val="18"/>
          <w:szCs w:val="18"/>
        </w:rPr>
        <w:t xml:space="preserve"> avant </w:t>
      </w:r>
      <w:r w:rsidR="007E7D14">
        <w:rPr>
          <w:rFonts w:ascii="Arial" w:hAnsi="Arial" w:cs="Arial"/>
          <w:color w:val="000000"/>
          <w:sz w:val="18"/>
          <w:szCs w:val="18"/>
        </w:rPr>
        <w:t xml:space="preserve">une potentielle </w:t>
      </w:r>
      <w:r w:rsidR="00876D8A">
        <w:rPr>
          <w:rFonts w:ascii="Arial" w:hAnsi="Arial" w:cs="Arial"/>
          <w:color w:val="000000"/>
          <w:sz w:val="18"/>
          <w:szCs w:val="18"/>
        </w:rPr>
        <w:t xml:space="preserve">décision de résiliation du </w:t>
      </w:r>
      <w:r w:rsidR="00DB73E1" w:rsidRPr="00DB73E1">
        <w:rPr>
          <w:rFonts w:ascii="Arial" w:hAnsi="Arial" w:cs="Arial"/>
          <w:color w:val="000000"/>
          <w:sz w:val="18"/>
          <w:szCs w:val="18"/>
        </w:rPr>
        <w:t xml:space="preserve">présent </w:t>
      </w:r>
      <w:r w:rsidR="003577A7">
        <w:rPr>
          <w:rFonts w:ascii="Arial" w:hAnsi="Arial" w:cs="Arial"/>
          <w:color w:val="000000"/>
          <w:sz w:val="18"/>
          <w:szCs w:val="18"/>
        </w:rPr>
        <w:t>accord-cadre</w:t>
      </w:r>
      <w:r w:rsidR="007E7D14">
        <w:rPr>
          <w:rFonts w:ascii="Arial" w:hAnsi="Arial" w:cs="Arial"/>
          <w:color w:val="000000"/>
          <w:sz w:val="18"/>
          <w:szCs w:val="18"/>
        </w:rPr>
        <w:t xml:space="preserve"> par le pouvoir adjudicateur</w:t>
      </w:r>
      <w:r w:rsidR="00876D8A">
        <w:rPr>
          <w:rFonts w:ascii="Arial" w:hAnsi="Arial" w:cs="Arial"/>
          <w:color w:val="000000"/>
          <w:sz w:val="18"/>
          <w:szCs w:val="18"/>
        </w:rPr>
        <w:t xml:space="preserve">. </w:t>
      </w:r>
    </w:p>
    <w:bookmarkEnd w:id="77"/>
    <w:p w14:paraId="477826BE" w14:textId="77777777" w:rsidR="00FF3893" w:rsidRDefault="00FF3893" w:rsidP="00CB12B2">
      <w:pPr>
        <w:jc w:val="both"/>
        <w:rPr>
          <w:color w:val="000000"/>
          <w:lang w:eastAsia="fr-FR"/>
        </w:rPr>
      </w:pPr>
    </w:p>
    <w:bookmarkEnd w:id="79"/>
    <w:p w14:paraId="3668A281" w14:textId="77777777" w:rsidR="00076EDF" w:rsidRDefault="00076EDF" w:rsidP="00CB12B2">
      <w:pPr>
        <w:jc w:val="both"/>
        <w:rPr>
          <w:color w:val="000000"/>
          <w:lang w:eastAsia="fr-FR"/>
        </w:rPr>
      </w:pPr>
    </w:p>
    <w:p w14:paraId="7566B01D" w14:textId="606B9364" w:rsidR="00641B0E" w:rsidRPr="009A5BBD" w:rsidRDefault="00641B0E" w:rsidP="00641B0E">
      <w:pPr>
        <w:pStyle w:val="Titre1"/>
        <w:rPr>
          <w:lang w:eastAsia="fr-FR"/>
        </w:rPr>
      </w:pPr>
      <w:bookmarkStart w:id="80" w:name="_Toc207020507"/>
      <w:r w:rsidRPr="009A5BBD">
        <w:rPr>
          <w:lang w:eastAsia="fr-FR"/>
        </w:rPr>
        <w:t>MODIFICATION EN COURS D’EXECUTION – CLAUSE DE REEXAMEN</w:t>
      </w:r>
      <w:bookmarkEnd w:id="80"/>
    </w:p>
    <w:p w14:paraId="349D2645" w14:textId="6BE04B13" w:rsidR="00DF7CD8" w:rsidRPr="009A5BBD" w:rsidRDefault="00DF7CD8" w:rsidP="00CB12B2">
      <w:pPr>
        <w:jc w:val="both"/>
        <w:rPr>
          <w:color w:val="000000"/>
          <w:lang w:eastAsia="fr-FR"/>
        </w:rPr>
      </w:pPr>
    </w:p>
    <w:p w14:paraId="113BB7D5" w14:textId="2C2E57AD" w:rsidR="009A1864" w:rsidRPr="009A5BBD" w:rsidRDefault="00641B0E" w:rsidP="00CB12B2">
      <w:pPr>
        <w:jc w:val="both"/>
        <w:rPr>
          <w:color w:val="000000"/>
          <w:lang w:eastAsia="fr-FR"/>
        </w:rPr>
      </w:pPr>
      <w:r w:rsidRPr="009A5BBD">
        <w:rPr>
          <w:color w:val="000000"/>
          <w:lang w:eastAsia="fr-FR"/>
        </w:rPr>
        <w:t xml:space="preserve">Une clause de réexamen pourra être mise en œuvre durant l’exécution du contrat conformément aux articles L.2194-1 1° et R.2194-1 du </w:t>
      </w:r>
      <w:r w:rsidR="009A1864" w:rsidRPr="009A5BBD">
        <w:rPr>
          <w:color w:val="000000"/>
          <w:lang w:eastAsia="fr-FR"/>
        </w:rPr>
        <w:t>c</w:t>
      </w:r>
      <w:r w:rsidRPr="009A5BBD">
        <w:rPr>
          <w:color w:val="000000"/>
          <w:lang w:eastAsia="fr-FR"/>
        </w:rPr>
        <w:t xml:space="preserve">ode de </w:t>
      </w:r>
      <w:r w:rsidR="007E6029">
        <w:rPr>
          <w:color w:val="000000"/>
          <w:lang w:eastAsia="fr-FR"/>
        </w:rPr>
        <w:t>Code de</w:t>
      </w:r>
      <w:r w:rsidR="006A4F7D">
        <w:rPr>
          <w:color w:val="000000"/>
          <w:lang w:eastAsia="fr-FR"/>
        </w:rPr>
        <w:t xml:space="preserve"> </w:t>
      </w:r>
      <w:r w:rsidRPr="009A5BBD">
        <w:rPr>
          <w:color w:val="000000"/>
          <w:lang w:eastAsia="fr-FR"/>
        </w:rPr>
        <w:t>la commande publique.</w:t>
      </w:r>
      <w:r w:rsidR="009A1864" w:rsidRPr="009A5BBD">
        <w:rPr>
          <w:color w:val="000000"/>
          <w:lang w:eastAsia="fr-FR"/>
        </w:rPr>
        <w:t xml:space="preserve"> </w:t>
      </w:r>
    </w:p>
    <w:p w14:paraId="0D8158E2" w14:textId="77777777" w:rsidR="009A1864" w:rsidRPr="009A5BBD" w:rsidRDefault="009A1864" w:rsidP="00CB12B2">
      <w:pPr>
        <w:jc w:val="both"/>
        <w:rPr>
          <w:color w:val="000000"/>
          <w:lang w:eastAsia="fr-FR"/>
        </w:rPr>
      </w:pPr>
    </w:p>
    <w:p w14:paraId="30AECF39" w14:textId="3F5B197C" w:rsidR="006A4B52" w:rsidRPr="009A5BBD" w:rsidRDefault="00BD5DA7" w:rsidP="00CB12B2">
      <w:pPr>
        <w:jc w:val="both"/>
        <w:rPr>
          <w:color w:val="000000"/>
          <w:lang w:eastAsia="fr-FR"/>
        </w:rPr>
      </w:pPr>
      <w:r w:rsidRPr="009A5BBD">
        <w:rPr>
          <w:color w:val="000000"/>
          <w:lang w:eastAsia="fr-FR"/>
        </w:rPr>
        <w:t xml:space="preserve">La clause de réexamen </w:t>
      </w:r>
      <w:r w:rsidR="007D5257" w:rsidRPr="009A5BBD">
        <w:rPr>
          <w:color w:val="000000"/>
          <w:lang w:eastAsia="fr-FR"/>
        </w:rPr>
        <w:t xml:space="preserve">pourra porter </w:t>
      </w:r>
      <w:r w:rsidRPr="009A5BBD">
        <w:rPr>
          <w:color w:val="000000"/>
          <w:lang w:eastAsia="fr-FR"/>
        </w:rPr>
        <w:t>sur</w:t>
      </w:r>
      <w:r w:rsidR="006A4B52" w:rsidRPr="009A5BBD">
        <w:rPr>
          <w:color w:val="000000"/>
          <w:lang w:eastAsia="fr-FR"/>
        </w:rPr>
        <w:t xml:space="preserve"> : </w:t>
      </w:r>
    </w:p>
    <w:p w14:paraId="5B2A6F12" w14:textId="482C4C90" w:rsidR="00F6710F" w:rsidRPr="009A5BBD" w:rsidRDefault="00F6710F" w:rsidP="00BB2A7F">
      <w:pPr>
        <w:pStyle w:val="Paragraphedeliste"/>
        <w:numPr>
          <w:ilvl w:val="0"/>
          <w:numId w:val="29"/>
        </w:numPr>
        <w:jc w:val="both"/>
        <w:rPr>
          <w:color w:val="000000"/>
          <w:lang w:eastAsia="fr-FR"/>
        </w:rPr>
      </w:pPr>
      <w:r w:rsidRPr="009A5BBD">
        <w:rPr>
          <w:color w:val="000000"/>
          <w:lang w:eastAsia="fr-FR"/>
        </w:rPr>
        <w:t>Une évolution technique</w:t>
      </w:r>
      <w:r w:rsidR="00017753">
        <w:rPr>
          <w:color w:val="000000"/>
          <w:lang w:eastAsia="fr-FR"/>
        </w:rPr>
        <w:t xml:space="preserve"> : </w:t>
      </w:r>
    </w:p>
    <w:p w14:paraId="6206B178" w14:textId="08E64212" w:rsidR="0030235E" w:rsidRPr="009A5BBD" w:rsidRDefault="0030235E" w:rsidP="0030235E">
      <w:pPr>
        <w:pStyle w:val="Paragraphedeliste"/>
        <w:numPr>
          <w:ilvl w:val="0"/>
          <w:numId w:val="24"/>
        </w:numPr>
        <w:jc w:val="both"/>
        <w:rPr>
          <w:color w:val="000000"/>
          <w:lang w:eastAsia="fr-FR"/>
        </w:rPr>
      </w:pPr>
      <w:proofErr w:type="gramStart"/>
      <w:r w:rsidRPr="009A5BBD">
        <w:rPr>
          <w:color w:val="000000"/>
          <w:lang w:eastAsia="fr-FR"/>
        </w:rPr>
        <w:t>mise</w:t>
      </w:r>
      <w:proofErr w:type="gramEnd"/>
      <w:r w:rsidRPr="009A5BBD">
        <w:rPr>
          <w:color w:val="000000"/>
          <w:lang w:eastAsia="fr-FR"/>
        </w:rPr>
        <w:t xml:space="preserve"> en place d’un traitement des demandes des usagers via un</w:t>
      </w:r>
      <w:r w:rsidR="00041945">
        <w:rPr>
          <w:color w:val="000000"/>
          <w:lang w:eastAsia="fr-FR"/>
        </w:rPr>
        <w:t>e plateforme</w:t>
      </w:r>
      <w:r w:rsidRPr="009A5BBD">
        <w:rPr>
          <w:color w:val="000000"/>
          <w:lang w:eastAsia="fr-FR"/>
        </w:rPr>
        <w:t xml:space="preserve"> </w:t>
      </w:r>
      <w:r w:rsidR="00041945">
        <w:rPr>
          <w:color w:val="000000"/>
          <w:lang w:eastAsia="fr-FR"/>
        </w:rPr>
        <w:t xml:space="preserve">supplémentaire sous forme de </w:t>
      </w:r>
      <w:r w:rsidR="00041945" w:rsidRPr="009A5BBD">
        <w:rPr>
          <w:color w:val="000000"/>
          <w:lang w:eastAsia="fr-FR"/>
        </w:rPr>
        <w:t xml:space="preserve"> </w:t>
      </w:r>
      <w:r w:rsidRPr="009A5BBD">
        <w:rPr>
          <w:color w:val="000000"/>
          <w:lang w:eastAsia="fr-FR"/>
        </w:rPr>
        <w:t xml:space="preserve">tchat, </w:t>
      </w:r>
    </w:p>
    <w:p w14:paraId="6DDAC957" w14:textId="3435853A" w:rsidR="0030235E" w:rsidRPr="00ED2066" w:rsidRDefault="0030235E" w:rsidP="00F90B3A">
      <w:pPr>
        <w:pStyle w:val="Paragraphedeliste"/>
        <w:numPr>
          <w:ilvl w:val="0"/>
          <w:numId w:val="24"/>
        </w:numPr>
        <w:jc w:val="both"/>
        <w:rPr>
          <w:color w:val="000000"/>
          <w:lang w:eastAsia="fr-FR"/>
        </w:rPr>
      </w:pPr>
      <w:proofErr w:type="gramStart"/>
      <w:r w:rsidRPr="00F90B3A">
        <w:rPr>
          <w:color w:val="000000"/>
          <w:lang w:eastAsia="fr-FR"/>
        </w:rPr>
        <w:t>mise</w:t>
      </w:r>
      <w:proofErr w:type="gramEnd"/>
      <w:r w:rsidRPr="00F90B3A">
        <w:rPr>
          <w:color w:val="000000"/>
          <w:lang w:eastAsia="fr-FR"/>
        </w:rPr>
        <w:t xml:space="preserve"> en place d’une assistance (téléphone, mailing, tchat) dans une </w:t>
      </w:r>
      <w:r w:rsidR="00041945" w:rsidRPr="00F90B3A">
        <w:rPr>
          <w:color w:val="000000"/>
          <w:lang w:eastAsia="fr-FR"/>
        </w:rPr>
        <w:t xml:space="preserve">ou plusieurs </w:t>
      </w:r>
      <w:r w:rsidRPr="00F90B3A">
        <w:rPr>
          <w:color w:val="000000"/>
          <w:lang w:eastAsia="fr-FR"/>
        </w:rPr>
        <w:t>autre</w:t>
      </w:r>
      <w:r w:rsidR="00041945" w:rsidRPr="00F90B3A">
        <w:rPr>
          <w:color w:val="000000"/>
          <w:lang w:eastAsia="fr-FR"/>
        </w:rPr>
        <w:t>s</w:t>
      </w:r>
      <w:r w:rsidRPr="00F90B3A">
        <w:rPr>
          <w:color w:val="000000"/>
          <w:lang w:eastAsia="fr-FR"/>
        </w:rPr>
        <w:t xml:space="preserve"> langue</w:t>
      </w:r>
      <w:r w:rsidR="00041945" w:rsidRPr="00F90B3A">
        <w:rPr>
          <w:color w:val="000000"/>
          <w:lang w:eastAsia="fr-FR"/>
        </w:rPr>
        <w:t>s</w:t>
      </w:r>
      <w:r w:rsidRPr="00F90B3A">
        <w:rPr>
          <w:color w:val="000000"/>
          <w:lang w:eastAsia="fr-FR"/>
        </w:rPr>
        <w:t xml:space="preserve"> que le français </w:t>
      </w:r>
      <w:r w:rsidR="00041945" w:rsidRPr="00F90B3A">
        <w:rPr>
          <w:color w:val="000000"/>
          <w:lang w:eastAsia="fr-FR"/>
        </w:rPr>
        <w:t>(a</w:t>
      </w:r>
      <w:r w:rsidRPr="00F90B3A">
        <w:rPr>
          <w:color w:val="000000"/>
          <w:lang w:eastAsia="fr-FR"/>
        </w:rPr>
        <w:t xml:space="preserve"> minima l’anglais) ; </w:t>
      </w:r>
    </w:p>
    <w:p w14:paraId="297F7685" w14:textId="7D6B0151" w:rsidR="0030235E" w:rsidRPr="009A5BBD" w:rsidRDefault="0030235E" w:rsidP="0030235E">
      <w:pPr>
        <w:ind w:left="360"/>
        <w:jc w:val="both"/>
        <w:rPr>
          <w:color w:val="000000"/>
          <w:lang w:eastAsia="fr-FR"/>
        </w:rPr>
      </w:pPr>
    </w:p>
    <w:p w14:paraId="202F7E98" w14:textId="54C47909" w:rsidR="00F6710F" w:rsidRPr="009A5BBD" w:rsidRDefault="00F6710F" w:rsidP="00F6710F">
      <w:pPr>
        <w:pStyle w:val="Paragraphedeliste"/>
        <w:numPr>
          <w:ilvl w:val="0"/>
          <w:numId w:val="29"/>
        </w:numPr>
        <w:jc w:val="both"/>
        <w:rPr>
          <w:color w:val="000000"/>
          <w:lang w:eastAsia="fr-FR"/>
        </w:rPr>
      </w:pPr>
      <w:r w:rsidRPr="009A5BBD">
        <w:rPr>
          <w:color w:val="000000"/>
          <w:lang w:eastAsia="fr-FR"/>
        </w:rPr>
        <w:t>Des modifications réglementaires</w:t>
      </w:r>
      <w:r w:rsidR="00017753">
        <w:rPr>
          <w:color w:val="000000"/>
          <w:lang w:eastAsia="fr-FR"/>
        </w:rPr>
        <w:t> :</w:t>
      </w:r>
      <w:r w:rsidRPr="009A5BBD">
        <w:rPr>
          <w:color w:val="000000"/>
          <w:lang w:eastAsia="fr-FR"/>
        </w:rPr>
        <w:t xml:space="preserve"> </w:t>
      </w:r>
    </w:p>
    <w:p w14:paraId="3E7005CD" w14:textId="23DD8EAC" w:rsidR="0030235E" w:rsidRPr="009A5BBD" w:rsidRDefault="0030235E" w:rsidP="0030235E">
      <w:pPr>
        <w:pStyle w:val="Paragraphedeliste"/>
        <w:numPr>
          <w:ilvl w:val="0"/>
          <w:numId w:val="24"/>
        </w:numPr>
        <w:jc w:val="both"/>
        <w:rPr>
          <w:color w:val="000000"/>
          <w:lang w:eastAsia="fr-FR"/>
        </w:rPr>
      </w:pPr>
      <w:r w:rsidRPr="009A5BBD">
        <w:rPr>
          <w:color w:val="000000"/>
          <w:lang w:eastAsia="fr-FR"/>
        </w:rPr>
        <w:t>Mise en conformité avec des directives et ou règlementations européennes ou nationales</w:t>
      </w:r>
    </w:p>
    <w:p w14:paraId="66CE10FB" w14:textId="25008E62" w:rsidR="00F6710F" w:rsidRPr="009A5BBD" w:rsidRDefault="00F6710F" w:rsidP="00F6710F">
      <w:pPr>
        <w:pStyle w:val="Paragraphedeliste"/>
        <w:numPr>
          <w:ilvl w:val="0"/>
          <w:numId w:val="29"/>
        </w:numPr>
        <w:jc w:val="both"/>
        <w:rPr>
          <w:color w:val="000000"/>
          <w:lang w:eastAsia="fr-FR"/>
        </w:rPr>
      </w:pPr>
      <w:r w:rsidRPr="009A5BBD">
        <w:rPr>
          <w:color w:val="000000"/>
          <w:lang w:eastAsia="fr-FR"/>
        </w:rPr>
        <w:t>Des variations de coûts</w:t>
      </w:r>
      <w:r w:rsidR="00017753">
        <w:rPr>
          <w:color w:val="000000"/>
          <w:lang w:eastAsia="fr-FR"/>
        </w:rPr>
        <w:t> :</w:t>
      </w:r>
    </w:p>
    <w:p w14:paraId="5DF43F1F" w14:textId="30BDEBEE" w:rsidR="0030235E" w:rsidRPr="009A5BBD" w:rsidRDefault="0030235E" w:rsidP="0030235E">
      <w:pPr>
        <w:pStyle w:val="Paragraphedeliste"/>
        <w:numPr>
          <w:ilvl w:val="0"/>
          <w:numId w:val="24"/>
        </w:numPr>
        <w:jc w:val="both"/>
        <w:rPr>
          <w:color w:val="000000"/>
          <w:lang w:eastAsia="fr-FR"/>
        </w:rPr>
      </w:pPr>
      <w:r w:rsidRPr="009A5BBD">
        <w:rPr>
          <w:color w:val="000000"/>
          <w:lang w:eastAsia="fr-FR"/>
        </w:rPr>
        <w:t xml:space="preserve">Fluctuation du coût de la main d’œuvre, évènements imprévisibles impactant financièrement le </w:t>
      </w:r>
      <w:r w:rsidR="00135042">
        <w:t xml:space="preserve">présent </w:t>
      </w:r>
      <w:r w:rsidR="003577A7">
        <w:rPr>
          <w:color w:val="000000"/>
          <w:lang w:eastAsia="fr-FR"/>
        </w:rPr>
        <w:t>accord-cadre</w:t>
      </w:r>
      <w:r w:rsidR="007E7D14">
        <w:rPr>
          <w:color w:val="000000"/>
          <w:lang w:eastAsia="fr-FR"/>
        </w:rPr>
        <w:t xml:space="preserve"> entre </w:t>
      </w:r>
      <w:proofErr w:type="gramStart"/>
      <w:r w:rsidR="007E7D14">
        <w:rPr>
          <w:color w:val="000000"/>
          <w:lang w:eastAsia="fr-FR"/>
        </w:rPr>
        <w:t>autres</w:t>
      </w:r>
      <w:r w:rsidR="007471B4">
        <w:rPr>
          <w:color w:val="000000"/>
          <w:lang w:eastAsia="fr-FR"/>
        </w:rPr>
        <w:t>;</w:t>
      </w:r>
      <w:proofErr w:type="gramEnd"/>
    </w:p>
    <w:p w14:paraId="20429A68" w14:textId="11B80E9C" w:rsidR="00F6710F" w:rsidRPr="009A5BBD" w:rsidRDefault="00F6710F" w:rsidP="00F6710F">
      <w:pPr>
        <w:pStyle w:val="Paragraphedeliste"/>
        <w:numPr>
          <w:ilvl w:val="0"/>
          <w:numId w:val="29"/>
        </w:numPr>
        <w:jc w:val="both"/>
        <w:rPr>
          <w:color w:val="000000"/>
          <w:lang w:eastAsia="fr-FR"/>
        </w:rPr>
      </w:pPr>
      <w:r w:rsidRPr="009A5BBD">
        <w:rPr>
          <w:color w:val="000000"/>
          <w:lang w:eastAsia="fr-FR"/>
        </w:rPr>
        <w:t>Des imprévus techniques</w:t>
      </w:r>
      <w:r w:rsidR="00017753">
        <w:rPr>
          <w:color w:val="000000"/>
          <w:lang w:eastAsia="fr-FR"/>
        </w:rPr>
        <w:t> :</w:t>
      </w:r>
    </w:p>
    <w:p w14:paraId="2AF48C5F" w14:textId="432141DA" w:rsidR="0030235E" w:rsidRPr="009A5BBD" w:rsidRDefault="0030235E" w:rsidP="0030235E">
      <w:pPr>
        <w:pStyle w:val="Paragraphedeliste"/>
        <w:numPr>
          <w:ilvl w:val="0"/>
          <w:numId w:val="24"/>
        </w:numPr>
        <w:jc w:val="both"/>
        <w:rPr>
          <w:color w:val="000000"/>
          <w:lang w:eastAsia="fr-FR"/>
        </w:rPr>
      </w:pPr>
      <w:r w:rsidRPr="00EA2D67">
        <w:rPr>
          <w:color w:val="000000"/>
          <w:lang w:eastAsia="fr-FR"/>
        </w:rPr>
        <w:t>Upgrades</w:t>
      </w:r>
      <w:r w:rsidRPr="00F82B86">
        <w:rPr>
          <w:i/>
          <w:iCs/>
          <w:color w:val="000000"/>
          <w:lang w:eastAsia="fr-FR"/>
        </w:rPr>
        <w:t>,</w:t>
      </w:r>
      <w:r w:rsidRPr="009A5BBD">
        <w:rPr>
          <w:color w:val="000000"/>
          <w:lang w:eastAsia="fr-FR"/>
        </w:rPr>
        <w:t xml:space="preserve"> mises en conformité, prestations connexes …</w:t>
      </w:r>
    </w:p>
    <w:p w14:paraId="1561357B" w14:textId="77777777" w:rsidR="004A40FB" w:rsidRPr="009A5BBD" w:rsidRDefault="004A40FB" w:rsidP="004A40FB">
      <w:pPr>
        <w:pStyle w:val="Paragraphedeliste"/>
        <w:ind w:left="720"/>
        <w:jc w:val="both"/>
        <w:rPr>
          <w:color w:val="000000"/>
          <w:lang w:eastAsia="fr-FR"/>
        </w:rPr>
      </w:pPr>
    </w:p>
    <w:p w14:paraId="45FF7348" w14:textId="3D4FF915" w:rsidR="004A40FB" w:rsidRPr="009A5BBD" w:rsidRDefault="004A40FB" w:rsidP="009A5BBD">
      <w:pPr>
        <w:jc w:val="both"/>
        <w:rPr>
          <w:color w:val="000000"/>
          <w:lang w:eastAsia="fr-FR"/>
        </w:rPr>
      </w:pPr>
      <w:r w:rsidRPr="009A5BBD">
        <w:rPr>
          <w:color w:val="000000"/>
          <w:lang w:eastAsia="fr-FR"/>
        </w:rPr>
        <w:t>Le ministère de la Justice détaillera l</w:t>
      </w:r>
      <w:r w:rsidR="00335529">
        <w:rPr>
          <w:color w:val="000000"/>
          <w:lang w:eastAsia="fr-FR"/>
        </w:rPr>
        <w:t>es</w:t>
      </w:r>
      <w:r w:rsidRPr="009A5BBD">
        <w:rPr>
          <w:color w:val="000000"/>
          <w:lang w:eastAsia="fr-FR"/>
        </w:rPr>
        <w:t xml:space="preserve"> prestation</w:t>
      </w:r>
      <w:r w:rsidR="00335529">
        <w:rPr>
          <w:color w:val="000000"/>
          <w:lang w:eastAsia="fr-FR"/>
        </w:rPr>
        <w:t>s</w:t>
      </w:r>
      <w:r w:rsidRPr="009A5BBD">
        <w:rPr>
          <w:color w:val="000000"/>
          <w:lang w:eastAsia="fr-FR"/>
        </w:rPr>
        <w:t xml:space="preserve"> attendue</w:t>
      </w:r>
      <w:r w:rsidR="00335529">
        <w:rPr>
          <w:color w:val="000000"/>
          <w:lang w:eastAsia="fr-FR"/>
        </w:rPr>
        <w:t>s</w:t>
      </w:r>
      <w:r w:rsidRPr="009A5BBD">
        <w:rPr>
          <w:color w:val="000000"/>
          <w:lang w:eastAsia="fr-FR"/>
        </w:rPr>
        <w:t xml:space="preserve">. Le titulaire devra produire un devis au regard de la prestation attendue indiquant les modifications de prix et de délais </w:t>
      </w:r>
      <w:r w:rsidR="00E11C22">
        <w:rPr>
          <w:color w:val="000000"/>
          <w:lang w:eastAsia="fr-FR"/>
        </w:rPr>
        <w:t xml:space="preserve">de mise en place </w:t>
      </w:r>
      <w:r w:rsidRPr="009A5BBD">
        <w:rPr>
          <w:color w:val="000000"/>
          <w:lang w:eastAsia="fr-FR"/>
        </w:rPr>
        <w:t xml:space="preserve">à prévoir entre autres. Ce devis </w:t>
      </w:r>
      <w:r w:rsidR="00E11C22">
        <w:rPr>
          <w:color w:val="000000"/>
          <w:lang w:eastAsia="fr-FR"/>
        </w:rPr>
        <w:t xml:space="preserve">sera soumis à des négociations (technique et financière) avant acceptation </w:t>
      </w:r>
      <w:r w:rsidRPr="009A5BBD">
        <w:rPr>
          <w:color w:val="000000"/>
          <w:lang w:eastAsia="fr-FR"/>
        </w:rPr>
        <w:t xml:space="preserve">par l’administration. </w:t>
      </w:r>
    </w:p>
    <w:p w14:paraId="4F36A926" w14:textId="246450DD" w:rsidR="009A1864" w:rsidRPr="009A5BBD" w:rsidRDefault="009A1864" w:rsidP="00CB12B2">
      <w:pPr>
        <w:jc w:val="both"/>
        <w:rPr>
          <w:color w:val="000000"/>
          <w:lang w:eastAsia="fr-FR"/>
        </w:rPr>
      </w:pPr>
    </w:p>
    <w:p w14:paraId="377EEA4E" w14:textId="6352614E" w:rsidR="00D34E61" w:rsidRPr="009A5BBD" w:rsidRDefault="00D34E61" w:rsidP="00CB12B2">
      <w:pPr>
        <w:jc w:val="both"/>
        <w:rPr>
          <w:color w:val="000000"/>
          <w:lang w:eastAsia="fr-FR"/>
        </w:rPr>
      </w:pPr>
      <w:r w:rsidRPr="009A5BBD">
        <w:rPr>
          <w:color w:val="000000"/>
          <w:lang w:eastAsia="fr-FR"/>
        </w:rPr>
        <w:t>La mise en place d’un média tchat est estimé</w:t>
      </w:r>
      <w:r w:rsidR="00154513" w:rsidRPr="009A5BBD">
        <w:rPr>
          <w:color w:val="000000"/>
          <w:lang w:eastAsia="fr-FR"/>
        </w:rPr>
        <w:t>e</w:t>
      </w:r>
      <w:r w:rsidRPr="009A5BBD">
        <w:rPr>
          <w:color w:val="000000"/>
          <w:lang w:eastAsia="fr-FR"/>
        </w:rPr>
        <w:t xml:space="preserve"> pour un volume annuel d’environ 20 000 tchat</w:t>
      </w:r>
      <w:r w:rsidR="00154513" w:rsidRPr="009A5BBD">
        <w:rPr>
          <w:color w:val="000000"/>
          <w:lang w:eastAsia="fr-FR"/>
        </w:rPr>
        <w:t>s</w:t>
      </w:r>
      <w:r w:rsidRPr="009A5BBD">
        <w:rPr>
          <w:color w:val="000000"/>
          <w:lang w:eastAsia="fr-FR"/>
        </w:rPr>
        <w:t xml:space="preserve"> soit 1 670 tchats mensuels</w:t>
      </w:r>
      <w:r w:rsidR="00154513" w:rsidRPr="009A5BBD">
        <w:rPr>
          <w:color w:val="000000"/>
          <w:lang w:eastAsia="fr-FR"/>
        </w:rPr>
        <w:t>.</w:t>
      </w:r>
    </w:p>
    <w:p w14:paraId="6FF8ED83" w14:textId="6140DDA9" w:rsidR="00D34E61" w:rsidRPr="009A5BBD" w:rsidRDefault="00E82F5F" w:rsidP="00CB12B2">
      <w:pPr>
        <w:jc w:val="both"/>
        <w:rPr>
          <w:color w:val="000000"/>
          <w:highlight w:val="yellow"/>
          <w:lang w:eastAsia="fr-FR"/>
        </w:rPr>
      </w:pPr>
      <w:r w:rsidRPr="009A5BBD">
        <w:rPr>
          <w:color w:val="000000"/>
          <w:lang w:eastAsia="fr-FR"/>
        </w:rPr>
        <w:lastRenderedPageBreak/>
        <w:t xml:space="preserve">Sur le multilinguisme, le titulaire établira un devis en fonction </w:t>
      </w:r>
      <w:r w:rsidR="009A5BBD" w:rsidRPr="009A5BBD">
        <w:rPr>
          <w:color w:val="000000"/>
          <w:lang w:eastAsia="fr-FR"/>
        </w:rPr>
        <w:t>d</w:t>
      </w:r>
      <w:r w:rsidRPr="009A5BBD">
        <w:rPr>
          <w:color w:val="000000"/>
          <w:lang w:eastAsia="fr-FR"/>
        </w:rPr>
        <w:t xml:space="preserve">es effectifs </w:t>
      </w:r>
      <w:r w:rsidR="009A5BBD" w:rsidRPr="009A5BBD">
        <w:rPr>
          <w:color w:val="000000"/>
          <w:lang w:eastAsia="fr-FR"/>
        </w:rPr>
        <w:t xml:space="preserve">et du budget </w:t>
      </w:r>
      <w:r w:rsidRPr="009A5BBD">
        <w:rPr>
          <w:color w:val="000000"/>
          <w:lang w:eastAsia="fr-FR"/>
        </w:rPr>
        <w:t>mobilisables</w:t>
      </w:r>
      <w:r w:rsidR="009A5BBD" w:rsidRPr="009A5BBD">
        <w:rPr>
          <w:color w:val="000000"/>
          <w:lang w:eastAsia="fr-FR"/>
        </w:rPr>
        <w:t>.</w:t>
      </w:r>
    </w:p>
    <w:p w14:paraId="04F50523" w14:textId="77777777" w:rsidR="0091778F" w:rsidRPr="00BB2A7F" w:rsidRDefault="0091778F" w:rsidP="0091778F">
      <w:pPr>
        <w:jc w:val="both"/>
        <w:rPr>
          <w:color w:val="000000"/>
          <w:u w:val="single"/>
          <w:lang w:eastAsia="fr-FR"/>
        </w:rPr>
      </w:pPr>
      <w:r w:rsidRPr="00BB2A7F">
        <w:rPr>
          <w:color w:val="000000"/>
          <w:u w:val="single"/>
          <w:lang w:eastAsia="fr-FR"/>
        </w:rPr>
        <w:t>Modalités de mise en œuvre</w:t>
      </w:r>
    </w:p>
    <w:p w14:paraId="46D2BCBF" w14:textId="77777777" w:rsidR="0091778F" w:rsidRPr="00BB2A7F" w:rsidRDefault="0091778F" w:rsidP="0091778F">
      <w:pPr>
        <w:jc w:val="both"/>
        <w:rPr>
          <w:color w:val="000000"/>
          <w:lang w:eastAsia="fr-FR"/>
        </w:rPr>
      </w:pPr>
      <w:r w:rsidRPr="00BB2A7F">
        <w:rPr>
          <w:color w:val="000000"/>
          <w:lang w:eastAsia="fr-FR"/>
        </w:rPr>
        <w:t>Les modifications prévues par la clause de réexamen seront mises en œuvre dans les conditions suivantes :</w:t>
      </w:r>
    </w:p>
    <w:p w14:paraId="1D9FCB99" w14:textId="53E0D6DE" w:rsidR="0091778F" w:rsidRPr="00BB2A7F" w:rsidRDefault="0091778F" w:rsidP="0091778F">
      <w:pPr>
        <w:jc w:val="both"/>
        <w:rPr>
          <w:color w:val="000000"/>
          <w:lang w:eastAsia="fr-FR"/>
        </w:rPr>
      </w:pPr>
      <w:r w:rsidRPr="00BB2A7F">
        <w:rPr>
          <w:color w:val="000000"/>
          <w:lang w:eastAsia="fr-FR"/>
        </w:rPr>
        <w:t>•</w:t>
      </w:r>
      <w:r w:rsidRPr="00BB2A7F">
        <w:rPr>
          <w:color w:val="000000"/>
          <w:lang w:eastAsia="fr-FR"/>
        </w:rPr>
        <w:tab/>
      </w:r>
      <w:r w:rsidRPr="00BB2A7F">
        <w:rPr>
          <w:color w:val="000000"/>
          <w:u w:val="single"/>
          <w:lang w:eastAsia="fr-FR"/>
        </w:rPr>
        <w:t xml:space="preserve">Notification </w:t>
      </w:r>
      <w:r w:rsidR="007471B4" w:rsidRPr="009A5BBD">
        <w:rPr>
          <w:color w:val="000000"/>
          <w:u w:val="single"/>
          <w:lang w:eastAsia="fr-FR"/>
        </w:rPr>
        <w:t>préalable</w:t>
      </w:r>
      <w:r w:rsidR="007471B4" w:rsidRPr="00BB2A7F">
        <w:rPr>
          <w:color w:val="000000"/>
          <w:lang w:eastAsia="fr-FR"/>
        </w:rPr>
        <w:t xml:space="preserve"> :</w:t>
      </w:r>
      <w:r w:rsidRPr="00BB2A7F">
        <w:rPr>
          <w:color w:val="000000"/>
          <w:lang w:eastAsia="fr-FR"/>
        </w:rPr>
        <w:t xml:space="preserve"> L’une des parties devra notifier l’autre par écrit, en précisant la nature des modifications demandées et les raisons invoquées.</w:t>
      </w:r>
    </w:p>
    <w:p w14:paraId="165268C1" w14:textId="7201E464" w:rsidR="0091778F" w:rsidRPr="00BB2A7F" w:rsidRDefault="0091778F" w:rsidP="0091778F">
      <w:pPr>
        <w:jc w:val="both"/>
        <w:rPr>
          <w:color w:val="000000"/>
          <w:lang w:eastAsia="fr-FR"/>
        </w:rPr>
      </w:pPr>
      <w:r w:rsidRPr="00BB2A7F">
        <w:rPr>
          <w:color w:val="000000"/>
          <w:lang w:eastAsia="fr-FR"/>
        </w:rPr>
        <w:t>•</w:t>
      </w:r>
      <w:r w:rsidRPr="00BB2A7F">
        <w:rPr>
          <w:color w:val="000000"/>
          <w:lang w:eastAsia="fr-FR"/>
        </w:rPr>
        <w:tab/>
      </w:r>
      <w:r w:rsidRPr="00BB2A7F">
        <w:rPr>
          <w:color w:val="000000"/>
          <w:u w:val="single"/>
          <w:lang w:eastAsia="fr-FR"/>
        </w:rPr>
        <w:t>Délais</w:t>
      </w:r>
      <w:r w:rsidRPr="00BB2A7F">
        <w:rPr>
          <w:color w:val="000000"/>
          <w:lang w:eastAsia="fr-FR"/>
        </w:rPr>
        <w:t xml:space="preserve"> : Les parties s'engagent à analyser et valider la demande dans un délai de 30 jours </w:t>
      </w:r>
      <w:r w:rsidR="009A5BBD">
        <w:rPr>
          <w:color w:val="000000"/>
          <w:lang w:eastAsia="fr-FR"/>
        </w:rPr>
        <w:t xml:space="preserve">maximum </w:t>
      </w:r>
      <w:r w:rsidRPr="00BB2A7F">
        <w:rPr>
          <w:color w:val="000000"/>
          <w:lang w:eastAsia="fr-FR"/>
        </w:rPr>
        <w:t>à compter de la réception de la notification.</w:t>
      </w:r>
    </w:p>
    <w:p w14:paraId="7289621E" w14:textId="0DA58FFB" w:rsidR="0091778F" w:rsidRPr="00BB2A7F" w:rsidRDefault="0091778F" w:rsidP="0091778F">
      <w:pPr>
        <w:jc w:val="both"/>
        <w:rPr>
          <w:color w:val="000000"/>
          <w:lang w:eastAsia="fr-FR"/>
        </w:rPr>
      </w:pPr>
      <w:r w:rsidRPr="00BB2A7F">
        <w:rPr>
          <w:color w:val="000000"/>
          <w:lang w:eastAsia="fr-FR"/>
        </w:rPr>
        <w:t>•</w:t>
      </w:r>
      <w:r w:rsidRPr="00BB2A7F">
        <w:rPr>
          <w:color w:val="000000"/>
          <w:lang w:eastAsia="fr-FR"/>
        </w:rPr>
        <w:tab/>
      </w:r>
      <w:r w:rsidRPr="00BB2A7F">
        <w:rPr>
          <w:color w:val="000000"/>
          <w:u w:val="single"/>
          <w:lang w:eastAsia="fr-FR"/>
        </w:rPr>
        <w:t>Négociation</w:t>
      </w:r>
      <w:r w:rsidRPr="00BB2A7F">
        <w:rPr>
          <w:color w:val="000000"/>
          <w:lang w:eastAsia="fr-FR"/>
        </w:rPr>
        <w:t xml:space="preserve"> : </w:t>
      </w:r>
      <w:r w:rsidR="00F5085F" w:rsidRPr="001578BD">
        <w:rPr>
          <w:i/>
          <w:iCs/>
          <w:color w:val="000000"/>
          <w:lang w:eastAsia="fr-FR"/>
        </w:rPr>
        <w:t>A minima</w:t>
      </w:r>
      <w:r w:rsidR="00F5085F">
        <w:rPr>
          <w:color w:val="000000"/>
          <w:lang w:eastAsia="fr-FR"/>
        </w:rPr>
        <w:t>, une</w:t>
      </w:r>
      <w:r w:rsidRPr="00BB2A7F">
        <w:rPr>
          <w:color w:val="000000"/>
          <w:lang w:eastAsia="fr-FR"/>
        </w:rPr>
        <w:t xml:space="preserve"> réunion sera organisée pour convenir des ajustements nécessaires et de leurs implications contractuelles.</w:t>
      </w:r>
      <w:r w:rsidR="00F5085F">
        <w:rPr>
          <w:color w:val="000000"/>
          <w:lang w:eastAsia="fr-FR"/>
        </w:rPr>
        <w:t xml:space="preserve"> Cette phase de négociation pourra porter sur le prix, la technicité, les délais et les conditions de mise en œuvre entre autres.</w:t>
      </w:r>
    </w:p>
    <w:p w14:paraId="1B8606F8" w14:textId="77777777" w:rsidR="0091778F" w:rsidRPr="00A32E25" w:rsidRDefault="0091778F" w:rsidP="0091778F">
      <w:pPr>
        <w:jc w:val="both"/>
        <w:rPr>
          <w:color w:val="000000"/>
          <w:highlight w:val="yellow"/>
          <w:lang w:eastAsia="fr-FR"/>
        </w:rPr>
      </w:pPr>
    </w:p>
    <w:p w14:paraId="7FC62B7C" w14:textId="77777777" w:rsidR="0091778F" w:rsidRPr="00BB2A7F" w:rsidRDefault="0091778F" w:rsidP="0091778F">
      <w:pPr>
        <w:jc w:val="both"/>
        <w:rPr>
          <w:color w:val="000000"/>
          <w:u w:val="single"/>
          <w:lang w:eastAsia="fr-FR"/>
        </w:rPr>
      </w:pPr>
      <w:r w:rsidRPr="00BB2A7F">
        <w:rPr>
          <w:color w:val="000000"/>
          <w:u w:val="single"/>
          <w:lang w:eastAsia="fr-FR"/>
        </w:rPr>
        <w:t>Limites des modifications</w:t>
      </w:r>
    </w:p>
    <w:p w14:paraId="707F3A9E" w14:textId="77777777" w:rsidR="0091778F" w:rsidRPr="00BB2A7F" w:rsidRDefault="0091778F" w:rsidP="0091778F">
      <w:pPr>
        <w:jc w:val="both"/>
        <w:rPr>
          <w:color w:val="000000"/>
          <w:lang w:eastAsia="fr-FR"/>
        </w:rPr>
      </w:pPr>
      <w:r w:rsidRPr="00BB2A7F">
        <w:rPr>
          <w:color w:val="000000"/>
          <w:lang w:eastAsia="fr-FR"/>
        </w:rPr>
        <w:t>Les modifications résultant de cette clause ne devront pas :</w:t>
      </w:r>
    </w:p>
    <w:p w14:paraId="5BF8A1EE" w14:textId="4E95C6DB" w:rsidR="0091778F" w:rsidRPr="00BB2A7F" w:rsidRDefault="0091778F" w:rsidP="0091778F">
      <w:pPr>
        <w:jc w:val="both"/>
        <w:rPr>
          <w:color w:val="000000"/>
          <w:lang w:eastAsia="fr-FR"/>
        </w:rPr>
      </w:pPr>
      <w:r w:rsidRPr="00BB2A7F">
        <w:rPr>
          <w:color w:val="000000"/>
          <w:lang w:eastAsia="fr-FR"/>
        </w:rPr>
        <w:t>•</w:t>
      </w:r>
      <w:r w:rsidRPr="00BB2A7F">
        <w:rPr>
          <w:color w:val="000000"/>
          <w:lang w:eastAsia="fr-FR"/>
        </w:rPr>
        <w:tab/>
        <w:t xml:space="preserve">Remettre en cause l’objet ou les caractéristiques essentielles du </w:t>
      </w:r>
      <w:r w:rsidR="00135042">
        <w:rPr>
          <w:color w:val="000000"/>
          <w:lang w:eastAsia="fr-FR"/>
        </w:rPr>
        <w:t xml:space="preserve">présent </w:t>
      </w:r>
      <w:r w:rsidR="003577A7">
        <w:rPr>
          <w:color w:val="000000"/>
          <w:lang w:eastAsia="fr-FR"/>
        </w:rPr>
        <w:t>accord-cadre</w:t>
      </w:r>
      <w:r w:rsidRPr="00BB2A7F">
        <w:rPr>
          <w:color w:val="000000"/>
          <w:lang w:eastAsia="fr-FR"/>
        </w:rPr>
        <w:t xml:space="preserve"> ;</w:t>
      </w:r>
    </w:p>
    <w:p w14:paraId="6C68FBE7" w14:textId="5933E32F" w:rsidR="0091778F" w:rsidRPr="00BB2A7F" w:rsidRDefault="0091778F" w:rsidP="0091778F">
      <w:pPr>
        <w:jc w:val="both"/>
        <w:rPr>
          <w:color w:val="000000"/>
          <w:lang w:eastAsia="fr-FR"/>
        </w:rPr>
      </w:pPr>
      <w:r w:rsidRPr="00BB2A7F">
        <w:rPr>
          <w:color w:val="000000"/>
          <w:lang w:eastAsia="fr-FR"/>
        </w:rPr>
        <w:t>•</w:t>
      </w:r>
      <w:r w:rsidRPr="00BB2A7F">
        <w:rPr>
          <w:color w:val="000000"/>
          <w:lang w:eastAsia="fr-FR"/>
        </w:rPr>
        <w:tab/>
        <w:t xml:space="preserve">Augmenter ou diminuer la valeur globale du </w:t>
      </w:r>
      <w:r w:rsidR="00135042">
        <w:rPr>
          <w:color w:val="000000"/>
          <w:lang w:eastAsia="fr-FR"/>
        </w:rPr>
        <w:t xml:space="preserve">présent </w:t>
      </w:r>
      <w:proofErr w:type="spellStart"/>
      <w:r w:rsidR="003577A7">
        <w:rPr>
          <w:color w:val="000000"/>
          <w:lang w:eastAsia="fr-FR"/>
        </w:rPr>
        <w:t>accord-cadre</w:t>
      </w:r>
      <w:proofErr w:type="spellEnd"/>
      <w:r w:rsidRPr="00BB2A7F">
        <w:rPr>
          <w:color w:val="000000"/>
          <w:lang w:eastAsia="fr-FR"/>
        </w:rPr>
        <w:t xml:space="preserve"> </w:t>
      </w:r>
      <w:r w:rsidR="001578BD">
        <w:rPr>
          <w:color w:val="000000"/>
          <w:lang w:eastAsia="fr-FR"/>
        </w:rPr>
        <w:t>supérieur à</w:t>
      </w:r>
      <w:r w:rsidRPr="00BB2A7F">
        <w:rPr>
          <w:color w:val="000000"/>
          <w:lang w:eastAsia="fr-FR"/>
        </w:rPr>
        <w:t xml:space="preserve"> </w:t>
      </w:r>
      <w:r w:rsidR="00B770DD">
        <w:rPr>
          <w:color w:val="000000"/>
          <w:lang w:eastAsia="fr-FR"/>
        </w:rPr>
        <w:t>4</w:t>
      </w:r>
      <w:r w:rsidR="00B272DE" w:rsidRPr="00BB2A7F">
        <w:rPr>
          <w:color w:val="000000"/>
          <w:lang w:eastAsia="fr-FR"/>
        </w:rPr>
        <w:t>0</w:t>
      </w:r>
      <w:r w:rsidRPr="00BB2A7F">
        <w:rPr>
          <w:color w:val="000000"/>
          <w:lang w:eastAsia="fr-FR"/>
        </w:rPr>
        <w:t>% ;</w:t>
      </w:r>
    </w:p>
    <w:p w14:paraId="1294C1F6" w14:textId="77777777" w:rsidR="0091778F" w:rsidRPr="00BB2A7F" w:rsidRDefault="0091778F" w:rsidP="0091778F">
      <w:pPr>
        <w:jc w:val="both"/>
        <w:rPr>
          <w:color w:val="000000"/>
          <w:lang w:eastAsia="fr-FR"/>
        </w:rPr>
      </w:pPr>
      <w:r w:rsidRPr="00BB2A7F">
        <w:rPr>
          <w:color w:val="000000"/>
          <w:lang w:eastAsia="fr-FR"/>
        </w:rPr>
        <w:t>•</w:t>
      </w:r>
      <w:r w:rsidRPr="00BB2A7F">
        <w:rPr>
          <w:color w:val="000000"/>
          <w:lang w:eastAsia="fr-FR"/>
        </w:rPr>
        <w:tab/>
        <w:t>Modifier substantiellement les conditions initiales de mise en concurrence.</w:t>
      </w:r>
    </w:p>
    <w:p w14:paraId="6FE1A35A" w14:textId="77777777" w:rsidR="0091778F" w:rsidRPr="00A32E25" w:rsidRDefault="0091778F" w:rsidP="0091778F">
      <w:pPr>
        <w:jc w:val="both"/>
        <w:rPr>
          <w:color w:val="000000"/>
          <w:highlight w:val="yellow"/>
          <w:lang w:eastAsia="fr-FR"/>
        </w:rPr>
      </w:pPr>
    </w:p>
    <w:p w14:paraId="3E449B3F" w14:textId="77777777" w:rsidR="0091778F" w:rsidRPr="00BB2A7F" w:rsidRDefault="0091778F" w:rsidP="0091778F">
      <w:pPr>
        <w:jc w:val="both"/>
        <w:rPr>
          <w:color w:val="000000"/>
          <w:u w:val="single"/>
          <w:lang w:eastAsia="fr-FR"/>
        </w:rPr>
      </w:pPr>
      <w:r w:rsidRPr="00BB2A7F">
        <w:rPr>
          <w:color w:val="000000"/>
          <w:u w:val="single"/>
          <w:lang w:eastAsia="fr-FR"/>
        </w:rPr>
        <w:t>Formalisation de la modification</w:t>
      </w:r>
    </w:p>
    <w:p w14:paraId="1CF58168" w14:textId="6E7673B6" w:rsidR="0091778F" w:rsidRDefault="0091778F" w:rsidP="0091778F">
      <w:pPr>
        <w:jc w:val="both"/>
        <w:rPr>
          <w:color w:val="000000"/>
          <w:lang w:eastAsia="fr-FR"/>
        </w:rPr>
      </w:pPr>
      <w:r w:rsidRPr="00BB2A7F">
        <w:rPr>
          <w:color w:val="000000"/>
          <w:lang w:eastAsia="fr-FR"/>
        </w:rPr>
        <w:t xml:space="preserve">Toute modification apportée au </w:t>
      </w:r>
      <w:r w:rsidR="00135042">
        <w:rPr>
          <w:color w:val="000000"/>
          <w:lang w:eastAsia="fr-FR"/>
        </w:rPr>
        <w:t xml:space="preserve">présent </w:t>
      </w:r>
      <w:r w:rsidR="003577A7">
        <w:rPr>
          <w:color w:val="000000"/>
          <w:lang w:eastAsia="fr-FR"/>
        </w:rPr>
        <w:t>accord-cadre</w:t>
      </w:r>
      <w:r w:rsidRPr="00BB2A7F">
        <w:rPr>
          <w:color w:val="000000"/>
          <w:lang w:eastAsia="fr-FR"/>
        </w:rPr>
        <w:t xml:space="preserve"> dans le cadre de cette clause fera l’objet d’un avenant, signé par les deux parties, précisant les termes de la modification ainsi que ses impacts sur le </w:t>
      </w:r>
      <w:r w:rsidR="00C70761">
        <w:rPr>
          <w:color w:val="000000"/>
          <w:lang w:eastAsia="fr-FR"/>
        </w:rPr>
        <w:t>marché</w:t>
      </w:r>
      <w:r w:rsidRPr="00BB2A7F">
        <w:rPr>
          <w:color w:val="000000"/>
          <w:lang w:eastAsia="fr-FR"/>
        </w:rPr>
        <w:t xml:space="preserve"> initial.</w:t>
      </w:r>
      <w:r w:rsidR="003C50CE">
        <w:rPr>
          <w:color w:val="000000"/>
          <w:lang w:eastAsia="fr-FR"/>
        </w:rPr>
        <w:t xml:space="preserve"> </w:t>
      </w:r>
      <w:r w:rsidR="003C50CE">
        <w:rPr>
          <w:color w:val="3A342F"/>
          <w:shd w:val="clear" w:color="auto" w:fill="FFFFFF"/>
        </w:rPr>
        <w:t xml:space="preserve">À ce titre, le cas échéant, cet avenant complètera la décomposition du prix global et forfaitaire (DPGF) </w:t>
      </w:r>
      <w:r w:rsidR="00EA2D67">
        <w:rPr>
          <w:color w:val="3A342F"/>
          <w:shd w:val="clear" w:color="auto" w:fill="FFFFFF"/>
        </w:rPr>
        <w:t>et/</w:t>
      </w:r>
      <w:r w:rsidR="003C50CE">
        <w:rPr>
          <w:color w:val="3A342F"/>
          <w:shd w:val="clear" w:color="auto" w:fill="FFFFFF"/>
        </w:rPr>
        <w:t>ou le bordereau des prix unitaires (BPU) afin d’y inclure le prix des prestations relevant de la présente clause de réexamen.</w:t>
      </w:r>
    </w:p>
    <w:p w14:paraId="32CC351A" w14:textId="77777777" w:rsidR="0091778F" w:rsidRPr="00DF7CD8" w:rsidRDefault="0091778F" w:rsidP="00CB12B2">
      <w:pPr>
        <w:jc w:val="both"/>
        <w:rPr>
          <w:color w:val="000000"/>
          <w:lang w:eastAsia="fr-FR"/>
        </w:rPr>
      </w:pPr>
    </w:p>
    <w:p w14:paraId="4C9CE862" w14:textId="54674F0F" w:rsidR="00CB12B2" w:rsidRPr="006A795C" w:rsidRDefault="00CB12B2" w:rsidP="00CB12B2">
      <w:pPr>
        <w:pStyle w:val="Titre1"/>
        <w:jc w:val="both"/>
        <w:rPr>
          <w:szCs w:val="18"/>
        </w:rPr>
      </w:pPr>
      <w:bookmarkStart w:id="81" w:name="_Toc163658926"/>
      <w:bookmarkStart w:id="82" w:name="_Toc207020508"/>
      <w:r w:rsidRPr="006A795C">
        <w:rPr>
          <w:szCs w:val="18"/>
        </w:rPr>
        <w:t>REGIME FINANCIER</w:t>
      </w:r>
      <w:bookmarkEnd w:id="81"/>
      <w:bookmarkEnd w:id="82"/>
    </w:p>
    <w:p w14:paraId="3A8BE23A" w14:textId="45123B0D" w:rsidR="00CB12B2" w:rsidRPr="006A795C" w:rsidRDefault="00CB12B2" w:rsidP="00CB12B2">
      <w:pPr>
        <w:pStyle w:val="StyleTitre2Justifi1"/>
        <w:pBdr>
          <w:bottom w:val="single" w:sz="8" w:space="1" w:color="C0C0C0"/>
        </w:pBdr>
        <w:rPr>
          <w:rFonts w:cs="Arial"/>
          <w:szCs w:val="18"/>
        </w:rPr>
      </w:pPr>
      <w:bookmarkStart w:id="83" w:name="_Toc163658927"/>
      <w:bookmarkStart w:id="84" w:name="_Toc207020509"/>
      <w:r w:rsidRPr="006A795C">
        <w:rPr>
          <w:rFonts w:cs="Arial"/>
          <w:szCs w:val="18"/>
        </w:rPr>
        <w:t>Forme et contenu des prix</w:t>
      </w:r>
      <w:bookmarkEnd w:id="83"/>
      <w:bookmarkEnd w:id="84"/>
    </w:p>
    <w:p w14:paraId="37901B73" w14:textId="4BEE89A8" w:rsidR="003B68EE" w:rsidRPr="006A795C" w:rsidRDefault="003B68EE" w:rsidP="00CB12B2">
      <w:pPr>
        <w:jc w:val="both"/>
      </w:pPr>
    </w:p>
    <w:p w14:paraId="2D369620" w14:textId="2AAA3CB5" w:rsidR="00B770DD" w:rsidRPr="00A457EF" w:rsidRDefault="00B770DD" w:rsidP="00B770DD">
      <w:pPr>
        <w:pStyle w:val="Commentaire"/>
        <w:jc w:val="both"/>
        <w:rPr>
          <w:color w:val="000000"/>
          <w:sz w:val="18"/>
          <w:szCs w:val="18"/>
          <w:lang w:eastAsia="fr-FR"/>
        </w:rPr>
      </w:pPr>
      <w:r w:rsidRPr="00A457EF">
        <w:rPr>
          <w:color w:val="000000"/>
          <w:sz w:val="18"/>
          <w:szCs w:val="18"/>
          <w:lang w:eastAsia="fr-FR"/>
        </w:rPr>
        <w:t xml:space="preserve">Le présent </w:t>
      </w:r>
      <w:r w:rsidR="003577A7" w:rsidRPr="00A457EF">
        <w:rPr>
          <w:color w:val="000000"/>
          <w:sz w:val="18"/>
          <w:szCs w:val="18"/>
          <w:lang w:eastAsia="fr-FR"/>
        </w:rPr>
        <w:t>accord-cadre</w:t>
      </w:r>
      <w:r w:rsidRPr="00A457EF">
        <w:rPr>
          <w:color w:val="000000"/>
          <w:sz w:val="18"/>
          <w:szCs w:val="18"/>
          <w:lang w:eastAsia="fr-FR"/>
        </w:rPr>
        <w:t xml:space="preserve"> comporte une partie forfaitaire (avec la DPGF) et une partie à bons de commande (avec le BPU).</w:t>
      </w:r>
    </w:p>
    <w:p w14:paraId="60C3876C" w14:textId="77777777" w:rsidR="00B770DD" w:rsidRPr="00A457EF" w:rsidRDefault="00B770DD" w:rsidP="003B68EE">
      <w:pPr>
        <w:jc w:val="both"/>
        <w:rPr>
          <w:color w:val="000000"/>
          <w:lang w:eastAsia="fr-FR"/>
        </w:rPr>
      </w:pPr>
      <w:r w:rsidRPr="00A457EF">
        <w:rPr>
          <w:color w:val="000000"/>
          <w:lang w:eastAsia="fr-FR"/>
        </w:rPr>
        <w:t>L’ensemble de ces prix sont soumis à la révision annuelle telle que prévue ci-</w:t>
      </w:r>
      <w:proofErr w:type="gramStart"/>
      <w:r w:rsidRPr="00A457EF">
        <w:rPr>
          <w:color w:val="000000"/>
          <w:lang w:eastAsia="fr-FR"/>
        </w:rPr>
        <w:t>après .</w:t>
      </w:r>
      <w:proofErr w:type="gramEnd"/>
      <w:r w:rsidRPr="00A457EF">
        <w:rPr>
          <w:color w:val="000000"/>
          <w:lang w:eastAsia="fr-FR"/>
        </w:rPr>
        <w:t xml:space="preserve"> </w:t>
      </w:r>
    </w:p>
    <w:p w14:paraId="36ED34B1" w14:textId="59BC6814" w:rsidR="002736E7" w:rsidRPr="00A457EF" w:rsidRDefault="003B68EE" w:rsidP="003B68EE">
      <w:pPr>
        <w:jc w:val="both"/>
        <w:rPr>
          <w:color w:val="000000"/>
          <w:lang w:eastAsia="fr-FR"/>
        </w:rPr>
      </w:pPr>
      <w:r w:rsidRPr="00A457EF">
        <w:rPr>
          <w:color w:val="000000"/>
          <w:lang w:eastAsia="fr-FR"/>
        </w:rPr>
        <w:t xml:space="preserve">Les prix du présent </w:t>
      </w:r>
      <w:r w:rsidR="003577A7" w:rsidRPr="00A457EF">
        <w:rPr>
          <w:color w:val="000000"/>
          <w:lang w:eastAsia="fr-FR"/>
        </w:rPr>
        <w:t>accord-cadre</w:t>
      </w:r>
      <w:r w:rsidR="008F26C2" w:rsidRPr="00A457EF">
        <w:rPr>
          <w:color w:val="000000"/>
          <w:lang w:eastAsia="fr-FR"/>
        </w:rPr>
        <w:t xml:space="preserve">, </w:t>
      </w:r>
      <w:r w:rsidRPr="00A457EF">
        <w:rPr>
          <w:color w:val="000000"/>
          <w:lang w:eastAsia="fr-FR"/>
        </w:rPr>
        <w:t>figurant dans l</w:t>
      </w:r>
      <w:r w:rsidR="007A2C40" w:rsidRPr="00A457EF">
        <w:rPr>
          <w:color w:val="000000"/>
          <w:lang w:eastAsia="fr-FR"/>
        </w:rPr>
        <w:t xml:space="preserve">’offre </w:t>
      </w:r>
      <w:r w:rsidRPr="00A457EF">
        <w:rPr>
          <w:color w:val="000000"/>
          <w:lang w:eastAsia="fr-FR"/>
        </w:rPr>
        <w:t xml:space="preserve">du </w:t>
      </w:r>
      <w:r w:rsidR="005C6EA2" w:rsidRPr="00A457EF">
        <w:rPr>
          <w:color w:val="000000"/>
          <w:lang w:eastAsia="fr-FR"/>
        </w:rPr>
        <w:t>T</w:t>
      </w:r>
      <w:r w:rsidRPr="00A457EF">
        <w:rPr>
          <w:color w:val="000000"/>
          <w:lang w:eastAsia="fr-FR"/>
        </w:rPr>
        <w:t>itulaire</w:t>
      </w:r>
      <w:r w:rsidR="008F26C2" w:rsidRPr="00A457EF">
        <w:rPr>
          <w:color w:val="000000"/>
          <w:lang w:eastAsia="fr-FR"/>
        </w:rPr>
        <w:t xml:space="preserve">, </w:t>
      </w:r>
      <w:r w:rsidRPr="00A457EF">
        <w:rPr>
          <w:color w:val="000000"/>
          <w:lang w:eastAsia="fr-FR"/>
        </w:rPr>
        <w:t>sont réputés comprendre toutes les charges fiscales, parafiscales ou autres frappant obligatoirement la prestation.</w:t>
      </w:r>
    </w:p>
    <w:p w14:paraId="58AC203C" w14:textId="0EE31CBA" w:rsidR="00CB12B2" w:rsidRPr="00A457EF" w:rsidRDefault="003B68EE" w:rsidP="00CB12B2">
      <w:pPr>
        <w:jc w:val="both"/>
        <w:rPr>
          <w:color w:val="000000"/>
          <w:lang w:eastAsia="fr-FR"/>
        </w:rPr>
      </w:pPr>
      <w:r w:rsidRPr="00A457EF">
        <w:rPr>
          <w:color w:val="000000"/>
          <w:lang w:eastAsia="fr-FR"/>
        </w:rPr>
        <w:t xml:space="preserve">La date de référence des prix est celle du mois de remise des offres, dit mois M </w:t>
      </w:r>
      <w:r w:rsidR="004732DD" w:rsidRPr="00A457EF">
        <w:rPr>
          <w:color w:val="000000"/>
          <w:lang w:eastAsia="fr-FR"/>
        </w:rPr>
        <w:t>(0)</w:t>
      </w:r>
      <w:r w:rsidRPr="00A457EF">
        <w:rPr>
          <w:color w:val="000000"/>
          <w:lang w:eastAsia="fr-FR"/>
        </w:rPr>
        <w:t xml:space="preserve">. </w:t>
      </w:r>
    </w:p>
    <w:p w14:paraId="54672A47" w14:textId="77777777" w:rsidR="004D712A" w:rsidRPr="006A795C" w:rsidRDefault="004D712A" w:rsidP="00CB12B2">
      <w:pPr>
        <w:jc w:val="both"/>
      </w:pPr>
    </w:p>
    <w:p w14:paraId="438F90B4" w14:textId="263F2362" w:rsidR="00CB12B2" w:rsidRPr="00DD7557" w:rsidRDefault="00AB1325" w:rsidP="00CB12B2">
      <w:pPr>
        <w:pStyle w:val="StyleTitre2Justifi1"/>
        <w:rPr>
          <w:rFonts w:cs="Arial"/>
          <w:szCs w:val="18"/>
        </w:rPr>
      </w:pPr>
      <w:bookmarkStart w:id="85" w:name="_Toc516127537"/>
      <w:bookmarkStart w:id="86" w:name="_Toc163658928"/>
      <w:bookmarkStart w:id="87" w:name="_Toc207020510"/>
      <w:r w:rsidRPr="00DD7557">
        <w:rPr>
          <w:rFonts w:cs="Arial"/>
          <w:szCs w:val="18"/>
        </w:rPr>
        <w:t>Révision</w:t>
      </w:r>
      <w:r w:rsidR="00CB12B2" w:rsidRPr="00DD7557">
        <w:rPr>
          <w:rFonts w:cs="Arial"/>
          <w:szCs w:val="18"/>
        </w:rPr>
        <w:t xml:space="preserve"> des prix</w:t>
      </w:r>
      <w:bookmarkEnd w:id="85"/>
      <w:bookmarkEnd w:id="86"/>
      <w:bookmarkEnd w:id="87"/>
    </w:p>
    <w:p w14:paraId="75AF3117" w14:textId="4CBE9D27" w:rsidR="00CB12B2" w:rsidRDefault="00CB12B2" w:rsidP="00CB12B2">
      <w:pPr>
        <w:jc w:val="both"/>
      </w:pPr>
    </w:p>
    <w:p w14:paraId="57FB14B2" w14:textId="51BF8DBC" w:rsidR="00AC58AC" w:rsidRDefault="00AC58AC" w:rsidP="00AC58AC">
      <w:pPr>
        <w:jc w:val="both"/>
      </w:pPr>
      <w:r>
        <w:t xml:space="preserve">Les prix sont révisables </w:t>
      </w:r>
      <w:r w:rsidR="00957A61">
        <w:t xml:space="preserve">à la hausse ou à la baisse </w:t>
      </w:r>
      <w:r>
        <w:t xml:space="preserve">dans les conditions suivantes : </w:t>
      </w:r>
    </w:p>
    <w:p w14:paraId="5655DC8F" w14:textId="77777777" w:rsidR="00AC58AC" w:rsidRDefault="00AC58AC" w:rsidP="00AC58AC">
      <w:pPr>
        <w:jc w:val="both"/>
      </w:pPr>
    </w:p>
    <w:p w14:paraId="613A78CF" w14:textId="19DE5339" w:rsidR="00AC58AC" w:rsidRDefault="006D430A" w:rsidP="00AC58AC">
      <w:pPr>
        <w:jc w:val="both"/>
      </w:pPr>
      <m:oMathPara>
        <m:oMath>
          <m:sSub>
            <m:sSubPr>
              <m:ctrlPr>
                <w:rPr>
                  <w:rFonts w:ascii="Cambria Math" w:hAnsi="Cambria Math"/>
                  <w:i/>
                </w:rPr>
              </m:ctrlPr>
            </m:sSubPr>
            <m:e>
              <m:r>
                <w:rPr>
                  <w:rFonts w:ascii="Cambria Math" w:hAnsi="Cambria Math"/>
                </w:rPr>
                <m:t>P</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0</m:t>
              </m:r>
            </m:sub>
          </m:sSub>
          <m:r>
            <w:rPr>
              <w:rFonts w:ascii="Cambria Math" w:hAnsi="Cambria Math"/>
            </w:rPr>
            <m:t>×[0,30+0,70×</m:t>
          </m:r>
          <m:d>
            <m:dPr>
              <m:ctrlPr>
                <w:rPr>
                  <w:rFonts w:ascii="Cambria Math" w:hAnsi="Cambria Math"/>
                  <w:i/>
                </w:rPr>
              </m:ctrlPr>
            </m:dPr>
            <m:e>
              <m:f>
                <m:fPr>
                  <m:ctrlPr>
                    <w:rPr>
                      <w:rFonts w:ascii="Cambria Math" w:hAnsi="Cambria Math"/>
                      <w:i/>
                    </w:rPr>
                  </m:ctrlPr>
                </m:fPr>
                <m:num>
                  <m:r>
                    <w:rPr>
                      <w:rFonts w:ascii="Cambria Math" w:hAnsi="Cambria Math"/>
                    </w:rPr>
                    <m:t>IPVS</m:t>
                  </m:r>
                </m:num>
                <m:den>
                  <m:r>
                    <w:rPr>
                      <w:rFonts w:ascii="Cambria Math" w:hAnsi="Cambria Math"/>
                    </w:rPr>
                    <m:t>IPVS0</m:t>
                  </m:r>
                </m:den>
              </m:f>
            </m:e>
          </m:d>
          <m:r>
            <w:rPr>
              <w:rFonts w:ascii="Cambria Math" w:hAnsi="Cambria Math"/>
            </w:rPr>
            <m:t>]</m:t>
          </m:r>
        </m:oMath>
      </m:oMathPara>
    </w:p>
    <w:p w14:paraId="754EC516" w14:textId="69335762" w:rsidR="00CB12B2" w:rsidRDefault="00CB12B2" w:rsidP="00CB12B2">
      <w:pPr>
        <w:jc w:val="both"/>
      </w:pPr>
    </w:p>
    <w:p w14:paraId="71AC4482" w14:textId="78CD1D5E" w:rsidR="0038098F" w:rsidRDefault="0038098F" w:rsidP="00CB12B2">
      <w:pPr>
        <w:jc w:val="both"/>
      </w:pPr>
    </w:p>
    <w:p w14:paraId="6FEC9FF3" w14:textId="63C11068" w:rsidR="0038098F" w:rsidRDefault="0038098F" w:rsidP="00CB12B2">
      <w:pPr>
        <w:jc w:val="both"/>
      </w:pPr>
    </w:p>
    <w:p w14:paraId="009F4B9D" w14:textId="7A2473BD" w:rsidR="0038098F" w:rsidRDefault="0038098F" w:rsidP="00CB12B2">
      <w:pPr>
        <w:jc w:val="both"/>
      </w:pPr>
    </w:p>
    <w:p w14:paraId="63791238" w14:textId="36BCDDC3" w:rsidR="0038098F" w:rsidRDefault="0038098F" w:rsidP="00CB12B2">
      <w:pPr>
        <w:jc w:val="both"/>
      </w:pPr>
    </w:p>
    <w:p w14:paraId="06945F81" w14:textId="77777777" w:rsidR="0038098F" w:rsidRDefault="0038098F" w:rsidP="00CB12B2">
      <w:pPr>
        <w:jc w:val="both"/>
      </w:pPr>
    </w:p>
    <w:p w14:paraId="6F3120D3" w14:textId="58EAD2AE" w:rsidR="00A21A02" w:rsidRDefault="00A21A02" w:rsidP="00CB12B2">
      <w:pPr>
        <w:jc w:val="both"/>
      </w:pPr>
      <w:r>
        <w:t>Dans laquelle :</w:t>
      </w:r>
    </w:p>
    <w:p w14:paraId="43A14ECD" w14:textId="0D7372EA" w:rsidR="00A21A02" w:rsidRDefault="00A21A02" w:rsidP="00A21A02">
      <w:pPr>
        <w:pStyle w:val="Paragraphedeliste"/>
        <w:numPr>
          <w:ilvl w:val="0"/>
          <w:numId w:val="26"/>
        </w:numPr>
        <w:jc w:val="both"/>
      </w:pPr>
      <w:proofErr w:type="spellStart"/>
      <w:r>
        <w:t>P</w:t>
      </w:r>
      <w:r>
        <w:rPr>
          <w:vertAlign w:val="subscript"/>
        </w:rPr>
        <w:t>n</w:t>
      </w:r>
      <w:proofErr w:type="spellEnd"/>
      <w:r>
        <w:rPr>
          <w:vertAlign w:val="subscript"/>
        </w:rPr>
        <w:t xml:space="preserve"> </w:t>
      </w:r>
      <w:r>
        <w:t>est le prix révisé</w:t>
      </w:r>
    </w:p>
    <w:p w14:paraId="210C312F" w14:textId="2EFD0236" w:rsidR="00A21A02" w:rsidRDefault="00A21A02" w:rsidP="00A21A02">
      <w:pPr>
        <w:pStyle w:val="Paragraphedeliste"/>
        <w:numPr>
          <w:ilvl w:val="0"/>
          <w:numId w:val="26"/>
        </w:numPr>
        <w:jc w:val="both"/>
      </w:pPr>
      <w:r>
        <w:t>P</w:t>
      </w:r>
      <w:r>
        <w:rPr>
          <w:vertAlign w:val="subscript"/>
        </w:rPr>
        <w:t>0</w:t>
      </w:r>
      <w:r>
        <w:t xml:space="preserve"> est le prix initial de la prestation</w:t>
      </w:r>
    </w:p>
    <w:p w14:paraId="3B4AA5B0" w14:textId="7EB16797" w:rsidR="00A21A02" w:rsidRDefault="00A21A02" w:rsidP="00A21A02">
      <w:pPr>
        <w:pStyle w:val="Paragraphedeliste"/>
        <w:numPr>
          <w:ilvl w:val="0"/>
          <w:numId w:val="26"/>
        </w:numPr>
        <w:jc w:val="both"/>
      </w:pPr>
      <w:r>
        <w:t>IPVS est la dernière valeur de l’indice INSEE des prix de vente des services français aux entreprises françaises (</w:t>
      </w:r>
      <w:proofErr w:type="spellStart"/>
      <w:r>
        <w:t>BtoB</w:t>
      </w:r>
      <w:proofErr w:type="spellEnd"/>
      <w:r>
        <w:t xml:space="preserve">) – Prix de </w:t>
      </w:r>
      <w:r w:rsidR="00C70761">
        <w:t xml:space="preserve">marché </w:t>
      </w:r>
      <w:r>
        <w:t>– CPF 82.20 – services de centres d’appels – Base 2021 – Identifiant 010766610</w:t>
      </w:r>
    </w:p>
    <w:p w14:paraId="190E42D6" w14:textId="454623E0" w:rsidR="00A21A02" w:rsidRDefault="00A21A02" w:rsidP="00A21A02">
      <w:pPr>
        <w:pStyle w:val="Paragraphedeliste"/>
        <w:numPr>
          <w:ilvl w:val="0"/>
          <w:numId w:val="26"/>
        </w:numPr>
        <w:jc w:val="both"/>
      </w:pPr>
      <w:r>
        <w:t xml:space="preserve">IPVS0 est la dernière valeur connue à la date limite de remise des offres </w:t>
      </w:r>
    </w:p>
    <w:p w14:paraId="08D8CE0A" w14:textId="77777777" w:rsidR="00A21A02" w:rsidRDefault="00A21A02" w:rsidP="00CB12B2">
      <w:pPr>
        <w:jc w:val="both"/>
      </w:pPr>
    </w:p>
    <w:p w14:paraId="2B792918" w14:textId="0DE2D0D8" w:rsidR="00957A61" w:rsidRDefault="00957A61" w:rsidP="00CB12B2">
      <w:pPr>
        <w:jc w:val="both"/>
      </w:pPr>
      <w:r>
        <w:lastRenderedPageBreak/>
        <w:t>Les valeurs sont réputées avoir été établies sur la base des indices en vigueur le mois de la remise des offres.</w:t>
      </w:r>
    </w:p>
    <w:p w14:paraId="5172B174" w14:textId="2A6112B0" w:rsidR="00BB2A7F" w:rsidRDefault="00BB2A7F" w:rsidP="00CB12B2">
      <w:pPr>
        <w:jc w:val="both"/>
      </w:pPr>
      <w:r>
        <w:t>En cas de disparition de l’indice de révision des prix mentionné ci-dessus et qu’aucun indice de substitution n’est préconisé, un nouvel indice est choisi par la personne publique en accord avec la personne publique.</w:t>
      </w:r>
    </w:p>
    <w:p w14:paraId="0B2934C0" w14:textId="77777777" w:rsidR="00957A61" w:rsidRDefault="00957A61" w:rsidP="00CB12B2">
      <w:pPr>
        <w:jc w:val="both"/>
      </w:pPr>
    </w:p>
    <w:p w14:paraId="4D24655B" w14:textId="77777777" w:rsidR="00547427" w:rsidRDefault="00957A61" w:rsidP="00CB12B2">
      <w:pPr>
        <w:jc w:val="both"/>
      </w:pPr>
      <w:r>
        <w:t>La demande</w:t>
      </w:r>
      <w:r w:rsidR="00BF6168">
        <w:t xml:space="preserve"> de révision est à l’initiative du titulaire</w:t>
      </w:r>
      <w:r w:rsidR="00547427">
        <w:t>.</w:t>
      </w:r>
    </w:p>
    <w:p w14:paraId="6D659E93" w14:textId="77777777" w:rsidR="00547427" w:rsidRDefault="00547427" w:rsidP="00CB12B2">
      <w:pPr>
        <w:jc w:val="both"/>
      </w:pPr>
    </w:p>
    <w:p w14:paraId="7D548424" w14:textId="54864C3B" w:rsidR="00547427" w:rsidRDefault="00416BC1" w:rsidP="00896BEA">
      <w:pPr>
        <w:jc w:val="both"/>
      </w:pPr>
      <w:r>
        <w:t>Cette demande</w:t>
      </w:r>
      <w:r w:rsidR="00547427">
        <w:t xml:space="preserve"> devra contenir</w:t>
      </w:r>
      <w:r w:rsidR="00423EFD">
        <w:t xml:space="preserve"> impérativement</w:t>
      </w:r>
      <w:r w:rsidR="00547427">
        <w:t>, sous peine de rejet le bordereau de prix révisé (avec les nouveaux prix) au format Excel ou équivalent, avec les formules apparentes permettant d’en comprendre</w:t>
      </w:r>
      <w:r w:rsidR="00987B9D">
        <w:t xml:space="preserve"> aisément</w:t>
      </w:r>
      <w:r w:rsidR="00547427">
        <w:t xml:space="preserve"> le calcul.</w:t>
      </w:r>
    </w:p>
    <w:p w14:paraId="3E6F7658" w14:textId="67389D00" w:rsidR="00AD2965" w:rsidRDefault="00547427" w:rsidP="00AD2965">
      <w:pPr>
        <w:spacing w:after="120"/>
        <w:jc w:val="both"/>
        <w:rPr>
          <w:b/>
        </w:rPr>
      </w:pPr>
      <w:r>
        <w:t>Cette demande</w:t>
      </w:r>
      <w:r w:rsidR="00562100">
        <w:t xml:space="preserve"> devra être </w:t>
      </w:r>
      <w:r w:rsidR="00957A61">
        <w:t>transmise</w:t>
      </w:r>
      <w:r w:rsidR="00562100">
        <w:t xml:space="preserve"> </w:t>
      </w:r>
      <w:r w:rsidR="00B31358">
        <w:t xml:space="preserve">au minimum </w:t>
      </w:r>
      <w:r w:rsidR="007D5257" w:rsidRPr="00896BEA">
        <w:rPr>
          <w:b/>
          <w:bCs/>
        </w:rPr>
        <w:t xml:space="preserve">deux (2) </w:t>
      </w:r>
      <w:r w:rsidR="00957A61" w:rsidRPr="00896BEA">
        <w:rPr>
          <w:b/>
          <w:bCs/>
        </w:rPr>
        <w:t>mois avant la date anniversaire</w:t>
      </w:r>
      <w:r w:rsidR="00AD2965">
        <w:t>,</w:t>
      </w:r>
      <w:r w:rsidR="00957A61">
        <w:t xml:space="preserve"> sous peine de rejet de la demande</w:t>
      </w:r>
      <w:r w:rsidR="00AD2965">
        <w:t>,</w:t>
      </w:r>
      <w:r w:rsidR="008F42F7">
        <w:t xml:space="preserve"> à l’adresse suivante </w:t>
      </w:r>
      <w:r w:rsidR="00AD2965">
        <w:rPr>
          <w:b/>
        </w:rPr>
        <w:t>en indiquant obligatoirement dans l’objet du message la référence d</w:t>
      </w:r>
      <w:r w:rsidR="00C70761">
        <w:rPr>
          <w:b/>
        </w:rPr>
        <w:t>e l’</w:t>
      </w:r>
      <w:r w:rsidR="0096070E">
        <w:rPr>
          <w:b/>
        </w:rPr>
        <w:t>accord-cadre</w:t>
      </w:r>
      <w:r w:rsidR="00AD2965">
        <w:rPr>
          <w:b/>
        </w:rPr>
        <w:t xml:space="preserve"> « </w:t>
      </w:r>
      <w:r w:rsidR="00B770DD" w:rsidRPr="00B770DD">
        <w:rPr>
          <w:b/>
        </w:rPr>
        <w:t>RD092025</w:t>
      </w:r>
      <w:r w:rsidR="00AD2965">
        <w:rPr>
          <w:b/>
        </w:rPr>
        <w:t xml:space="preserve"> » : </w:t>
      </w:r>
    </w:p>
    <w:p w14:paraId="2CD1E844" w14:textId="0B844F4F" w:rsidR="00AD2965" w:rsidRDefault="006D430A" w:rsidP="00A457EF">
      <w:pPr>
        <w:rPr>
          <w:rStyle w:val="Lienhypertexte"/>
        </w:rPr>
      </w:pPr>
      <w:hyperlink r:id="rId20" w:history="1">
        <w:r w:rsidR="00A457EF" w:rsidRPr="00E14C60">
          <w:rPr>
            <w:rStyle w:val="Lienhypertexte"/>
          </w:rPr>
          <w:t>dma-bm.sfa-sg@justice.gouv.fr</w:t>
        </w:r>
      </w:hyperlink>
    </w:p>
    <w:p w14:paraId="6DE33F58" w14:textId="77777777" w:rsidR="00930E94" w:rsidRPr="00B770DD" w:rsidRDefault="00930E94" w:rsidP="00A457EF"/>
    <w:p w14:paraId="3009FAFA" w14:textId="6B278B3A" w:rsidR="00930E94" w:rsidRDefault="00AD2965" w:rsidP="00CB12B2">
      <w:pPr>
        <w:jc w:val="both"/>
      </w:pPr>
      <w:r w:rsidRPr="00B770DD">
        <w:t>Tout message ne comportant pas la référence d</w:t>
      </w:r>
      <w:r w:rsidR="006D7DC3">
        <w:t>e l’</w:t>
      </w:r>
      <w:r w:rsidR="003577A7">
        <w:t>accord-cadre</w:t>
      </w:r>
      <w:r w:rsidRPr="00B770DD">
        <w:t xml:space="preserve"> ne pourra faire l’objet d’un traitement par le bureau des </w:t>
      </w:r>
      <w:r w:rsidR="00A457EF">
        <w:t>marchés</w:t>
      </w:r>
      <w:r w:rsidRPr="00B770DD">
        <w:t xml:space="preserve">. </w:t>
      </w:r>
    </w:p>
    <w:p w14:paraId="7E45FD73" w14:textId="095CBB8C" w:rsidR="00957A61" w:rsidRDefault="00957A61" w:rsidP="00CB12B2">
      <w:pPr>
        <w:jc w:val="both"/>
      </w:pPr>
      <w:r>
        <w:t>L’acheteur réalise un contrôle de l’application de la formule de révision</w:t>
      </w:r>
      <w:r w:rsidR="00433DF5">
        <w:t xml:space="preserve"> et échangera avec le titulaire en tant que de besoin pour se mettre d’accord sur l’application des nouveaux prix</w:t>
      </w:r>
      <w:r>
        <w:t>. Ladite demande doit comporter le bordereau de prix révisé</w:t>
      </w:r>
      <w:r w:rsidR="007D5257">
        <w:t xml:space="preserve"> ainsi que la méthodologie de calcul utilisée</w:t>
      </w:r>
      <w:r>
        <w:t>. L’administration pourra exiger une version dématérialisée.</w:t>
      </w:r>
    </w:p>
    <w:p w14:paraId="75AA3439" w14:textId="54D485C7" w:rsidR="00B31358" w:rsidRDefault="00B31358" w:rsidP="00CB12B2">
      <w:pPr>
        <w:jc w:val="both"/>
      </w:pPr>
    </w:p>
    <w:p w14:paraId="5386A26D" w14:textId="6520DF75" w:rsidR="00B31358" w:rsidRDefault="00B31358" w:rsidP="00CB12B2">
      <w:pPr>
        <w:jc w:val="both"/>
      </w:pPr>
      <w:r>
        <w:t>En cas de silence de l’Administration dans le mois suivant la date d’accusé réception de la demande</w:t>
      </w:r>
      <w:r w:rsidR="00892A4C">
        <w:t xml:space="preserve">, la demande de révision sera réputée </w:t>
      </w:r>
      <w:r w:rsidR="005D6D34">
        <w:t>acceptée dans la limite des conditions de révision des prix qui pourra être vérifiée ultérieurement.</w:t>
      </w:r>
    </w:p>
    <w:p w14:paraId="0DFD7F21" w14:textId="77777777" w:rsidR="00B31358" w:rsidRDefault="00B31358" w:rsidP="00CB12B2">
      <w:pPr>
        <w:jc w:val="both"/>
      </w:pPr>
    </w:p>
    <w:p w14:paraId="6F9A2B43" w14:textId="69E84074" w:rsidR="007D5257" w:rsidRDefault="007D5257" w:rsidP="00CB12B2">
      <w:pPr>
        <w:jc w:val="both"/>
      </w:pPr>
      <w:r>
        <w:t>Après validation de la demande de révision</w:t>
      </w:r>
      <w:r w:rsidR="00052C31">
        <w:t xml:space="preserve"> par les parties</w:t>
      </w:r>
      <w:r>
        <w:t>, les prix révisés seront alors applicables pour l’année N+1.</w:t>
      </w:r>
    </w:p>
    <w:p w14:paraId="23F16F0F" w14:textId="77777777" w:rsidR="00A75DA8" w:rsidRDefault="00A75DA8" w:rsidP="00CB12B2">
      <w:pPr>
        <w:jc w:val="both"/>
      </w:pPr>
    </w:p>
    <w:p w14:paraId="19DB6F35" w14:textId="56AD59C0" w:rsidR="007D5257" w:rsidRDefault="007D5257" w:rsidP="00CB12B2">
      <w:pPr>
        <w:jc w:val="both"/>
      </w:pPr>
      <w:r>
        <w:t>En l’absence de demande de révision ou en cas de demande de révision transmis hors délais ou aux mauvais interlocuteurs, les prix de l’année N s’appliqueront pour l’année N+1.</w:t>
      </w:r>
    </w:p>
    <w:p w14:paraId="535906B9" w14:textId="1963B73C" w:rsidR="00994C9A" w:rsidRDefault="00994C9A" w:rsidP="00CB12B2">
      <w:pPr>
        <w:jc w:val="both"/>
      </w:pPr>
    </w:p>
    <w:p w14:paraId="42297E81" w14:textId="60AD8200" w:rsidR="00644412" w:rsidRDefault="00994C9A" w:rsidP="00CB12B2">
      <w:pPr>
        <w:jc w:val="both"/>
      </w:pPr>
      <w:r>
        <w:t>En cas de révision à la baisse, l’administration pourra prendre l’initiative de demander la révision des prix au titulaire dans un délai d’un mois avant la date anniversaire d</w:t>
      </w:r>
      <w:r w:rsidR="006D7DC3">
        <w:t>e l’</w:t>
      </w:r>
      <w:r w:rsidR="003577A7">
        <w:t>accord-cadre</w:t>
      </w:r>
      <w:r>
        <w:t xml:space="preserve">. En l’absence de retour du titulaire, les prix révisés par l’administration s’appliqueront. Le titulaire ne pourra dès lors s’opposer à l’application de cette nouvelle tarification. </w:t>
      </w:r>
    </w:p>
    <w:p w14:paraId="673C9B73" w14:textId="77777777" w:rsidR="00BF6168" w:rsidRDefault="00BF6168" w:rsidP="00CB12B2">
      <w:pPr>
        <w:jc w:val="both"/>
      </w:pPr>
    </w:p>
    <w:p w14:paraId="3D33764F" w14:textId="06FC5DE9" w:rsidR="00957A61" w:rsidRDefault="00957A61" w:rsidP="00957A61">
      <w:pPr>
        <w:pStyle w:val="Titre2"/>
      </w:pPr>
      <w:bookmarkStart w:id="88" w:name="_Toc207020511"/>
      <w:r>
        <w:t>Clause de sauvegarde</w:t>
      </w:r>
      <w:bookmarkEnd w:id="88"/>
    </w:p>
    <w:p w14:paraId="3D5AB987" w14:textId="77777777" w:rsidR="00957A61" w:rsidRPr="00957A61" w:rsidRDefault="00957A61" w:rsidP="00957A61">
      <w:pPr>
        <w:widowControl/>
        <w:suppressAutoHyphens w:val="0"/>
        <w:autoSpaceDE w:val="0"/>
        <w:spacing w:before="0"/>
        <w:jc w:val="both"/>
        <w:textAlignment w:val="auto"/>
        <w:rPr>
          <w:lang w:eastAsia="fr-FR"/>
        </w:rPr>
      </w:pPr>
    </w:p>
    <w:p w14:paraId="5E06196B" w14:textId="1D3138BE" w:rsidR="00957A61" w:rsidRPr="00957A61" w:rsidRDefault="00957A61" w:rsidP="00CB12B2">
      <w:pPr>
        <w:jc w:val="both"/>
        <w:rPr>
          <w:sz w:val="16"/>
          <w:szCs w:val="16"/>
        </w:rPr>
      </w:pPr>
      <w:r>
        <w:t xml:space="preserve">Si </w:t>
      </w:r>
      <w:r w:rsidR="00EF51C8">
        <w:t>l’évolution des prix</w:t>
      </w:r>
      <w:r>
        <w:t xml:space="preserve"> dépasse de </w:t>
      </w:r>
      <w:r w:rsidRPr="00644412">
        <w:rPr>
          <w:b/>
          <w:bCs/>
        </w:rPr>
        <w:t>3%</w:t>
      </w:r>
      <w:r>
        <w:t xml:space="preserve"> le prix résultant des conditions initiales, la personne publique se réserve le droit de résilier, sans indemnité, avec un préavis d</w:t>
      </w:r>
      <w:r w:rsidR="00ED0C40">
        <w:t>’un mois</w:t>
      </w:r>
      <w:r>
        <w:t>, la partie non exécutée des prestations à la date du changement.</w:t>
      </w:r>
    </w:p>
    <w:p w14:paraId="10FF0694" w14:textId="77777777" w:rsidR="00957A61" w:rsidRPr="006A795C" w:rsidRDefault="00957A61" w:rsidP="00CB12B2">
      <w:pPr>
        <w:jc w:val="both"/>
      </w:pPr>
    </w:p>
    <w:p w14:paraId="69EBD806" w14:textId="6FBD7CB7" w:rsidR="00CB12B2" w:rsidRPr="006A795C" w:rsidRDefault="00CB12B2" w:rsidP="00CB12B2">
      <w:pPr>
        <w:pStyle w:val="StyleTitre2Justifi1"/>
        <w:rPr>
          <w:rFonts w:cs="Arial"/>
          <w:szCs w:val="18"/>
        </w:rPr>
      </w:pPr>
      <w:bookmarkStart w:id="89" w:name="_Toc163658930"/>
      <w:bookmarkStart w:id="90" w:name="_Toc207020512"/>
      <w:r w:rsidRPr="006A795C">
        <w:rPr>
          <w:rFonts w:cs="Arial"/>
          <w:szCs w:val="18"/>
        </w:rPr>
        <w:t>Avances</w:t>
      </w:r>
      <w:bookmarkEnd w:id="89"/>
      <w:bookmarkEnd w:id="90"/>
    </w:p>
    <w:p w14:paraId="17CB41E9" w14:textId="77777777" w:rsidR="00CB12B2" w:rsidRPr="006A795C" w:rsidRDefault="00CB12B2" w:rsidP="00CB12B2">
      <w:pPr>
        <w:jc w:val="both"/>
      </w:pPr>
    </w:p>
    <w:p w14:paraId="6BAC586A" w14:textId="3CCB42D7" w:rsidR="00CB12B2" w:rsidRPr="006A795C" w:rsidRDefault="00CB12B2" w:rsidP="00CB12B2">
      <w:pPr>
        <w:widowControl/>
        <w:suppressAutoHyphens w:val="0"/>
        <w:jc w:val="both"/>
        <w:textAlignment w:val="auto"/>
      </w:pPr>
      <w:r w:rsidRPr="006A795C">
        <w:rPr>
          <w:lang w:eastAsia="fr-FR"/>
        </w:rPr>
        <w:t>Les modalités de versement de l’avance sont fixées par les articles R</w:t>
      </w:r>
      <w:r w:rsidR="00B07ABB">
        <w:rPr>
          <w:lang w:eastAsia="fr-FR"/>
        </w:rPr>
        <w:t>.</w:t>
      </w:r>
      <w:r w:rsidRPr="006A795C">
        <w:rPr>
          <w:lang w:eastAsia="fr-FR"/>
        </w:rPr>
        <w:t>2191-3 à R</w:t>
      </w:r>
      <w:r w:rsidR="00B07ABB">
        <w:rPr>
          <w:lang w:eastAsia="fr-FR"/>
        </w:rPr>
        <w:t>.</w:t>
      </w:r>
      <w:r w:rsidRPr="006A795C">
        <w:rPr>
          <w:lang w:eastAsia="fr-FR"/>
        </w:rPr>
        <w:t xml:space="preserve">2191-19 du </w:t>
      </w:r>
      <w:r w:rsidR="007E6029">
        <w:rPr>
          <w:lang w:eastAsia="fr-FR"/>
        </w:rPr>
        <w:t>Code de</w:t>
      </w:r>
      <w:r w:rsidR="00DC0468">
        <w:rPr>
          <w:lang w:eastAsia="fr-FR"/>
        </w:rPr>
        <w:t xml:space="preserve"> </w:t>
      </w:r>
      <w:r w:rsidRPr="006A795C">
        <w:rPr>
          <w:lang w:eastAsia="fr-FR"/>
        </w:rPr>
        <w:t>la commande publique.</w:t>
      </w:r>
    </w:p>
    <w:p w14:paraId="4DC8D35E" w14:textId="77777777" w:rsidR="00CB12B2" w:rsidRPr="006A795C" w:rsidRDefault="00CB12B2" w:rsidP="00CB12B2">
      <w:pPr>
        <w:jc w:val="both"/>
        <w:rPr>
          <w:lang w:eastAsia="fr-FR"/>
        </w:rPr>
      </w:pPr>
    </w:p>
    <w:p w14:paraId="2C61968A" w14:textId="338C9E6A" w:rsidR="00CB12B2" w:rsidRPr="006A795C" w:rsidRDefault="00CB12B2" w:rsidP="00CB12B2">
      <w:pPr>
        <w:jc w:val="both"/>
        <w:rPr>
          <w:lang w:eastAsia="fr-FR"/>
        </w:rPr>
      </w:pPr>
      <w:r w:rsidRPr="006A795C">
        <w:rPr>
          <w:lang w:eastAsia="fr-FR"/>
        </w:rPr>
        <w:t>Le taux de l’avance est de 30 % pour les TPE/PME conformément à l’article R</w:t>
      </w:r>
      <w:r w:rsidR="00B07ABB">
        <w:rPr>
          <w:lang w:eastAsia="fr-FR"/>
        </w:rPr>
        <w:t>.</w:t>
      </w:r>
      <w:r w:rsidRPr="006A795C">
        <w:rPr>
          <w:lang w:eastAsia="fr-FR"/>
        </w:rPr>
        <w:t xml:space="preserve">2191-7 du </w:t>
      </w:r>
      <w:r w:rsidR="007E6029">
        <w:rPr>
          <w:lang w:eastAsia="fr-FR"/>
        </w:rPr>
        <w:t>Code de</w:t>
      </w:r>
      <w:r w:rsidR="00DC0468">
        <w:rPr>
          <w:lang w:eastAsia="fr-FR"/>
        </w:rPr>
        <w:t xml:space="preserve"> </w:t>
      </w:r>
      <w:r w:rsidRPr="006A795C">
        <w:rPr>
          <w:lang w:eastAsia="fr-FR"/>
        </w:rPr>
        <w:t xml:space="preserve">la commande publique. </w:t>
      </w:r>
    </w:p>
    <w:p w14:paraId="36D8FA5C" w14:textId="77777777" w:rsidR="00CB12B2" w:rsidRPr="006A795C" w:rsidRDefault="00CB12B2" w:rsidP="00CB12B2">
      <w:pPr>
        <w:jc w:val="both"/>
      </w:pPr>
    </w:p>
    <w:p w14:paraId="3D09672D" w14:textId="28D231D9" w:rsidR="00CB12B2" w:rsidRPr="006A795C" w:rsidRDefault="00CB12B2" w:rsidP="00CB12B2">
      <w:pPr>
        <w:widowControl/>
        <w:suppressAutoHyphens w:val="0"/>
        <w:jc w:val="both"/>
        <w:textAlignment w:val="auto"/>
        <w:rPr>
          <w:lang w:eastAsia="fr-FR"/>
        </w:rPr>
      </w:pPr>
      <w:r w:rsidRPr="006A795C">
        <w:rPr>
          <w:lang w:eastAsia="fr-FR"/>
        </w:rPr>
        <w:t xml:space="preserve">Le délai de versement de l’avance court à compter de la notification </w:t>
      </w:r>
      <w:r w:rsidR="00896BEA">
        <w:rPr>
          <w:lang w:eastAsia="fr-FR"/>
        </w:rPr>
        <w:t>d</w:t>
      </w:r>
      <w:r w:rsidR="006D7DC3">
        <w:rPr>
          <w:lang w:eastAsia="fr-FR"/>
        </w:rPr>
        <w:t xml:space="preserve">u </w:t>
      </w:r>
      <w:r w:rsidR="00C70761">
        <w:rPr>
          <w:lang w:eastAsia="fr-FR"/>
        </w:rPr>
        <w:t>marché</w:t>
      </w:r>
      <w:r w:rsidRPr="006A795C">
        <w:rPr>
          <w:lang w:eastAsia="fr-FR"/>
        </w:rPr>
        <w:t xml:space="preserve">. </w:t>
      </w:r>
    </w:p>
    <w:p w14:paraId="0E1B520A" w14:textId="77777777" w:rsidR="00CB12B2" w:rsidRPr="006A795C" w:rsidRDefault="00CB12B2" w:rsidP="00CB12B2">
      <w:pPr>
        <w:jc w:val="both"/>
      </w:pPr>
    </w:p>
    <w:p w14:paraId="4926F7CA" w14:textId="4629D4D4" w:rsidR="00CB12B2" w:rsidRPr="006A795C" w:rsidRDefault="00CB12B2" w:rsidP="00644412">
      <w:pPr>
        <w:pStyle w:val="Titre2"/>
      </w:pPr>
      <w:bookmarkStart w:id="91" w:name="_Toc517687406"/>
      <w:bookmarkStart w:id="92" w:name="_Toc163658931"/>
      <w:bookmarkStart w:id="93" w:name="_Toc207020513"/>
      <w:r w:rsidRPr="006A795C">
        <w:t>Modalités de facturation</w:t>
      </w:r>
      <w:bookmarkEnd w:id="91"/>
      <w:bookmarkEnd w:id="92"/>
      <w:bookmarkEnd w:id="93"/>
    </w:p>
    <w:p w14:paraId="76FCD606" w14:textId="77777777" w:rsidR="00CB12B2" w:rsidRPr="006A795C" w:rsidRDefault="00CB12B2" w:rsidP="00CB12B2">
      <w:pPr>
        <w:jc w:val="both"/>
      </w:pPr>
    </w:p>
    <w:p w14:paraId="14A4263C" w14:textId="3DD89CA7" w:rsidR="004E7680" w:rsidRDefault="004E7680" w:rsidP="00CB12B2">
      <w:pPr>
        <w:jc w:val="both"/>
        <w:rPr>
          <w:iCs/>
          <w:lang w:eastAsia="fr-FR"/>
        </w:rPr>
      </w:pPr>
      <w:r>
        <w:rPr>
          <w:iCs/>
          <w:lang w:eastAsia="fr-FR"/>
        </w:rPr>
        <w:t xml:space="preserve">Dans le cadre du présent </w:t>
      </w:r>
      <w:r w:rsidR="0096070E">
        <w:rPr>
          <w:iCs/>
          <w:lang w:eastAsia="fr-FR"/>
        </w:rPr>
        <w:t>accord-cadre</w:t>
      </w:r>
      <w:r>
        <w:rPr>
          <w:iCs/>
          <w:lang w:eastAsia="fr-FR"/>
        </w:rPr>
        <w:t>, la facturation s’effectuera trimestriellement.</w:t>
      </w:r>
    </w:p>
    <w:p w14:paraId="4EDE806C" w14:textId="29EBBC5E" w:rsidR="00252422" w:rsidRDefault="00252422" w:rsidP="00CB12B2">
      <w:pPr>
        <w:jc w:val="both"/>
        <w:rPr>
          <w:iCs/>
          <w:lang w:eastAsia="fr-FR"/>
        </w:rPr>
      </w:pPr>
      <w:r>
        <w:rPr>
          <w:iCs/>
          <w:lang w:eastAsia="fr-FR"/>
        </w:rPr>
        <w:t>Dev</w:t>
      </w:r>
      <w:r w:rsidR="003679AD">
        <w:rPr>
          <w:iCs/>
          <w:lang w:eastAsia="fr-FR"/>
        </w:rPr>
        <w:t xml:space="preserve">ra </w:t>
      </w:r>
      <w:r>
        <w:rPr>
          <w:iCs/>
          <w:lang w:eastAsia="fr-FR"/>
        </w:rPr>
        <w:t>être transmis</w:t>
      </w:r>
      <w:r w:rsidR="004A40FB">
        <w:rPr>
          <w:iCs/>
          <w:lang w:eastAsia="fr-FR"/>
        </w:rPr>
        <w:t>e</w:t>
      </w:r>
      <w:r>
        <w:rPr>
          <w:iCs/>
          <w:lang w:eastAsia="fr-FR"/>
        </w:rPr>
        <w:t xml:space="preserve"> trimestriellement, l</w:t>
      </w:r>
      <w:r w:rsidR="003679AD">
        <w:rPr>
          <w:iCs/>
          <w:lang w:eastAsia="fr-FR"/>
        </w:rPr>
        <w:t>a</w:t>
      </w:r>
      <w:r>
        <w:rPr>
          <w:iCs/>
          <w:lang w:eastAsia="fr-FR"/>
        </w:rPr>
        <w:t xml:space="preserve"> facture détaillée des trois derniers mois.</w:t>
      </w:r>
    </w:p>
    <w:p w14:paraId="62CCBBCB" w14:textId="77777777" w:rsidR="007A2C40" w:rsidRDefault="007A2C40" w:rsidP="00CB12B2">
      <w:pPr>
        <w:jc w:val="both"/>
        <w:rPr>
          <w:iCs/>
          <w:lang w:eastAsia="fr-FR"/>
        </w:rPr>
      </w:pPr>
    </w:p>
    <w:p w14:paraId="5CAB959F" w14:textId="73F18C66" w:rsidR="00CB12B2" w:rsidRPr="006A795C" w:rsidRDefault="00CB12B2" w:rsidP="00CB12B2">
      <w:pPr>
        <w:jc w:val="both"/>
        <w:rPr>
          <w:iCs/>
          <w:lang w:eastAsia="fr-FR"/>
        </w:rPr>
      </w:pPr>
      <w:r w:rsidRPr="006A795C">
        <w:rPr>
          <w:iCs/>
          <w:lang w:eastAsia="fr-FR"/>
        </w:rPr>
        <w:t>La transmission des factures s’effectue conformément aux dispositions :</w:t>
      </w:r>
    </w:p>
    <w:p w14:paraId="3D97CEE7" w14:textId="755F7739" w:rsidR="00CB12B2" w:rsidRPr="006A795C" w:rsidRDefault="00B07ABB" w:rsidP="00A650C1">
      <w:pPr>
        <w:numPr>
          <w:ilvl w:val="0"/>
          <w:numId w:val="9"/>
        </w:numPr>
        <w:jc w:val="both"/>
      </w:pPr>
      <w:proofErr w:type="gramStart"/>
      <w:r>
        <w:t>du</w:t>
      </w:r>
      <w:proofErr w:type="gramEnd"/>
      <w:r>
        <w:t xml:space="preserve"> </w:t>
      </w:r>
      <w:r w:rsidR="00CB12B2" w:rsidRPr="006A795C">
        <w:t>décret n° 2019-748 du 18 juillet 2019 relatif à la facturation électronique dans la commande publique</w:t>
      </w:r>
      <w:r>
        <w:t>,</w:t>
      </w:r>
    </w:p>
    <w:p w14:paraId="03E93B1B" w14:textId="7D7DF8A8" w:rsidR="00CB12B2" w:rsidRPr="006A795C" w:rsidRDefault="00B07ABB" w:rsidP="00CB12B2">
      <w:pPr>
        <w:numPr>
          <w:ilvl w:val="0"/>
          <w:numId w:val="2"/>
        </w:numPr>
        <w:jc w:val="both"/>
      </w:pPr>
      <w:proofErr w:type="gramStart"/>
      <w:r>
        <w:t>de</w:t>
      </w:r>
      <w:proofErr w:type="gramEnd"/>
      <w:r>
        <w:t xml:space="preserve"> l’</w:t>
      </w:r>
      <w:r w:rsidR="00CB12B2" w:rsidRPr="006A795C">
        <w:t>ordonnance n° 2021-1190 du 15 septembre 2021 relative à la généralisation de la facturation électronique</w:t>
      </w:r>
      <w:r>
        <w:t>,</w:t>
      </w:r>
    </w:p>
    <w:p w14:paraId="258D1D5A" w14:textId="00D0577C" w:rsidR="00CB12B2" w:rsidRPr="006A795C" w:rsidRDefault="00B07ABB" w:rsidP="00CB12B2">
      <w:pPr>
        <w:numPr>
          <w:ilvl w:val="0"/>
          <w:numId w:val="2"/>
        </w:numPr>
        <w:jc w:val="both"/>
      </w:pPr>
      <w:proofErr w:type="gramStart"/>
      <w:r>
        <w:t>de</w:t>
      </w:r>
      <w:proofErr w:type="gramEnd"/>
      <w:r>
        <w:t xml:space="preserve"> l’</w:t>
      </w:r>
      <w:r w:rsidR="00CB12B2" w:rsidRPr="006A795C">
        <w:t>arrêté du 7 octobre 2022 relatif à la généralisation de la facturation électronique dans les transactions entre assujettis à la taxe sur la valeur ajoutée et à la transmission des données de transaction.</w:t>
      </w:r>
    </w:p>
    <w:p w14:paraId="31ABD56C" w14:textId="77777777" w:rsidR="00CB12B2" w:rsidRPr="006A795C" w:rsidRDefault="00CB12B2" w:rsidP="00CB12B2">
      <w:pPr>
        <w:jc w:val="both"/>
      </w:pPr>
    </w:p>
    <w:p w14:paraId="5C888240" w14:textId="71B823AB" w:rsidR="00AC58AC" w:rsidRPr="006A795C" w:rsidRDefault="00CB12B2" w:rsidP="00CB12B2">
      <w:pPr>
        <w:jc w:val="both"/>
      </w:pPr>
      <w:r w:rsidRPr="006A795C">
        <w:t xml:space="preserve">La transmission est obligatoirement sous forme électronique. </w:t>
      </w:r>
    </w:p>
    <w:p w14:paraId="01D855E8" w14:textId="77777777" w:rsidR="00CB12B2" w:rsidRPr="006A795C" w:rsidRDefault="00CB12B2" w:rsidP="00CB12B2">
      <w:pPr>
        <w:jc w:val="both"/>
      </w:pPr>
      <w:r w:rsidRPr="006A795C">
        <w:t>Les paiements interviennent après le constat du service fait sur la base des factures comportant, outre les mentions légales, les indications suivantes :</w:t>
      </w:r>
    </w:p>
    <w:p w14:paraId="636459BB" w14:textId="64B93AAB" w:rsidR="00CB12B2" w:rsidRPr="006A795C" w:rsidRDefault="00CB12B2" w:rsidP="00CB12B2">
      <w:pPr>
        <w:numPr>
          <w:ilvl w:val="0"/>
          <w:numId w:val="3"/>
        </w:numPr>
        <w:jc w:val="both"/>
        <w:rPr>
          <w:rFonts w:eastAsia="Arial"/>
        </w:rPr>
      </w:pPr>
      <w:proofErr w:type="gramStart"/>
      <w:r w:rsidRPr="006A795C">
        <w:t>la</w:t>
      </w:r>
      <w:proofErr w:type="gramEnd"/>
      <w:r w:rsidRPr="006A795C">
        <w:t xml:space="preserve"> date de facturation</w:t>
      </w:r>
      <w:r w:rsidR="00B07ABB">
        <w:t>,</w:t>
      </w:r>
    </w:p>
    <w:p w14:paraId="1BD33A79" w14:textId="688BD754" w:rsidR="00CB12B2" w:rsidRPr="006A795C" w:rsidRDefault="00CB12B2" w:rsidP="00CB12B2">
      <w:pPr>
        <w:numPr>
          <w:ilvl w:val="0"/>
          <w:numId w:val="3"/>
        </w:numPr>
        <w:jc w:val="both"/>
        <w:rPr>
          <w:rFonts w:eastAsia="Arial"/>
        </w:rPr>
      </w:pPr>
      <w:proofErr w:type="gramStart"/>
      <w:r w:rsidRPr="006A795C">
        <w:t>le</w:t>
      </w:r>
      <w:proofErr w:type="gramEnd"/>
      <w:r w:rsidRPr="006A795C">
        <w:t xml:space="preserve"> numéro </w:t>
      </w:r>
      <w:r w:rsidR="00EF7F73">
        <w:t xml:space="preserve">du </w:t>
      </w:r>
      <w:r w:rsidR="00C70761">
        <w:t>marché</w:t>
      </w:r>
      <w:r w:rsidR="00B07ABB">
        <w:t>,</w:t>
      </w:r>
    </w:p>
    <w:p w14:paraId="1176EEC7" w14:textId="737A60C5" w:rsidR="00CB12B2" w:rsidRPr="006A795C" w:rsidRDefault="00CB12B2" w:rsidP="00CB12B2">
      <w:pPr>
        <w:numPr>
          <w:ilvl w:val="0"/>
          <w:numId w:val="3"/>
        </w:numPr>
        <w:jc w:val="both"/>
        <w:rPr>
          <w:rFonts w:eastAsia="Arial"/>
        </w:rPr>
      </w:pPr>
      <w:proofErr w:type="gramStart"/>
      <w:r w:rsidRPr="006A795C">
        <w:rPr>
          <w:rFonts w:eastAsia="Arial"/>
        </w:rPr>
        <w:t>le</w:t>
      </w:r>
      <w:proofErr w:type="gramEnd"/>
      <w:r w:rsidRPr="006A795C">
        <w:rPr>
          <w:rFonts w:eastAsia="Arial"/>
        </w:rPr>
        <w:t xml:space="preserve"> numéro d’engagement juridique CHORUS </w:t>
      </w:r>
      <w:r w:rsidR="00896BEA">
        <w:rPr>
          <w:rFonts w:eastAsia="Arial"/>
        </w:rPr>
        <w:t xml:space="preserve">du </w:t>
      </w:r>
      <w:r w:rsidR="00C70761">
        <w:rPr>
          <w:rFonts w:eastAsia="Arial"/>
        </w:rPr>
        <w:t>marché</w:t>
      </w:r>
      <w:r w:rsidR="00B07ABB">
        <w:rPr>
          <w:rFonts w:eastAsia="Arial"/>
        </w:rPr>
        <w:t>,</w:t>
      </w:r>
    </w:p>
    <w:p w14:paraId="1AB31253" w14:textId="0137D242" w:rsidR="00CB12B2" w:rsidRPr="006A795C" w:rsidRDefault="00CB12B2" w:rsidP="00CB12B2">
      <w:pPr>
        <w:numPr>
          <w:ilvl w:val="0"/>
          <w:numId w:val="3"/>
        </w:numPr>
        <w:jc w:val="both"/>
        <w:rPr>
          <w:rFonts w:eastAsia="Arial"/>
        </w:rPr>
      </w:pPr>
      <w:proofErr w:type="gramStart"/>
      <w:r w:rsidRPr="006A795C">
        <w:rPr>
          <w:rFonts w:eastAsia="Arial"/>
        </w:rPr>
        <w:t>la</w:t>
      </w:r>
      <w:proofErr w:type="gramEnd"/>
      <w:r w:rsidRPr="006A795C">
        <w:rPr>
          <w:rFonts w:eastAsia="Arial"/>
        </w:rPr>
        <w:t xml:space="preserve"> date de notification </w:t>
      </w:r>
      <w:r w:rsidR="00896BEA">
        <w:rPr>
          <w:rFonts w:eastAsia="Arial"/>
        </w:rPr>
        <w:t xml:space="preserve">du </w:t>
      </w:r>
      <w:r w:rsidR="00C70761">
        <w:rPr>
          <w:rFonts w:eastAsia="Arial"/>
        </w:rPr>
        <w:t>marché</w:t>
      </w:r>
      <w:r w:rsidR="00EF7F73">
        <w:rPr>
          <w:rFonts w:eastAsia="Arial"/>
        </w:rPr>
        <w:t>,</w:t>
      </w:r>
    </w:p>
    <w:p w14:paraId="62D2BF4F" w14:textId="2BF2FA10" w:rsidR="00CB12B2" w:rsidRPr="006A795C" w:rsidRDefault="00CB12B2" w:rsidP="00CB12B2">
      <w:pPr>
        <w:numPr>
          <w:ilvl w:val="0"/>
          <w:numId w:val="3"/>
        </w:numPr>
        <w:jc w:val="both"/>
        <w:rPr>
          <w:rFonts w:eastAsia="Arial"/>
        </w:rPr>
      </w:pPr>
      <w:proofErr w:type="gramStart"/>
      <w:r w:rsidRPr="006A795C">
        <w:rPr>
          <w:rFonts w:eastAsia="Arial"/>
        </w:rPr>
        <w:t>le</w:t>
      </w:r>
      <w:proofErr w:type="gramEnd"/>
      <w:r w:rsidRPr="006A795C">
        <w:rPr>
          <w:rFonts w:eastAsia="Arial"/>
        </w:rPr>
        <w:t xml:space="preserve"> numéro d’engagement juridique CHORUS du bon de commande</w:t>
      </w:r>
      <w:r w:rsidR="00B07ABB">
        <w:rPr>
          <w:rFonts w:eastAsia="Arial"/>
        </w:rPr>
        <w:t>,</w:t>
      </w:r>
    </w:p>
    <w:p w14:paraId="2C296E7B" w14:textId="236FF27C" w:rsidR="00AC58AC" w:rsidRPr="00AC58AC" w:rsidRDefault="00CB12B2" w:rsidP="00AC58AC">
      <w:pPr>
        <w:numPr>
          <w:ilvl w:val="0"/>
          <w:numId w:val="3"/>
        </w:numPr>
        <w:jc w:val="both"/>
        <w:rPr>
          <w:rFonts w:eastAsia="Arial"/>
        </w:rPr>
      </w:pPr>
      <w:proofErr w:type="gramStart"/>
      <w:r w:rsidRPr="006A795C">
        <w:t>les</w:t>
      </w:r>
      <w:proofErr w:type="gramEnd"/>
      <w:r w:rsidRPr="006A795C">
        <w:t xml:space="preserve"> nom et adresse de la personne publique</w:t>
      </w:r>
      <w:r w:rsidR="00B07ABB">
        <w:t>,</w:t>
      </w:r>
    </w:p>
    <w:p w14:paraId="7E346E92" w14:textId="69F3921C" w:rsidR="004D712A" w:rsidRPr="002B04A4" w:rsidRDefault="00AC58AC" w:rsidP="00AC58AC">
      <w:pPr>
        <w:numPr>
          <w:ilvl w:val="0"/>
          <w:numId w:val="3"/>
        </w:numPr>
        <w:jc w:val="both"/>
        <w:rPr>
          <w:rFonts w:eastAsia="Arial"/>
        </w:rPr>
      </w:pPr>
      <w:proofErr w:type="gramStart"/>
      <w:r>
        <w:t>un</w:t>
      </w:r>
      <w:proofErr w:type="gramEnd"/>
      <w:r>
        <w:t xml:space="preserve"> relevé d’identité bancaire ou postal</w:t>
      </w:r>
      <w:r w:rsidR="00B07ABB">
        <w:t>.</w:t>
      </w:r>
    </w:p>
    <w:p w14:paraId="734616D0" w14:textId="77777777" w:rsidR="00C60F96" w:rsidRDefault="00C60F96" w:rsidP="00AC58AC">
      <w:pPr>
        <w:jc w:val="both"/>
      </w:pPr>
    </w:p>
    <w:p w14:paraId="2214A79E" w14:textId="44C2D432" w:rsidR="00AC58AC" w:rsidRDefault="00AC58AC" w:rsidP="00AC58AC">
      <w:pPr>
        <w:jc w:val="both"/>
      </w:pPr>
      <w:r>
        <w:t xml:space="preserve">Pour l’ensemble de la facture : </w:t>
      </w:r>
    </w:p>
    <w:p w14:paraId="01534D52" w14:textId="16486963" w:rsidR="00AC58AC" w:rsidRDefault="00AC58AC" w:rsidP="00A650C1">
      <w:pPr>
        <w:pStyle w:val="Paragraphedeliste"/>
        <w:numPr>
          <w:ilvl w:val="0"/>
          <w:numId w:val="15"/>
        </w:numPr>
        <w:jc w:val="both"/>
      </w:pPr>
      <w:proofErr w:type="gramStart"/>
      <w:r>
        <w:t>le</w:t>
      </w:r>
      <w:proofErr w:type="gramEnd"/>
      <w:r>
        <w:t xml:space="preserve"> montant cumulé </w:t>
      </w:r>
      <w:r w:rsidR="00B07ABB">
        <w:t xml:space="preserve">en € </w:t>
      </w:r>
      <w:r>
        <w:t>HT et TTC par taux de TVA</w:t>
      </w:r>
      <w:r w:rsidR="00B07ABB">
        <w:t>.</w:t>
      </w:r>
    </w:p>
    <w:p w14:paraId="6EA3F19D" w14:textId="632FD86B" w:rsidR="00AC58AC" w:rsidRPr="006A795C" w:rsidRDefault="00AC58AC" w:rsidP="00A650C1">
      <w:pPr>
        <w:pStyle w:val="Paragraphedeliste"/>
        <w:numPr>
          <w:ilvl w:val="0"/>
          <w:numId w:val="15"/>
        </w:numPr>
        <w:jc w:val="both"/>
      </w:pPr>
      <w:proofErr w:type="gramStart"/>
      <w:r>
        <w:t>le</w:t>
      </w:r>
      <w:proofErr w:type="gramEnd"/>
      <w:r>
        <w:t xml:space="preserve"> montant total </w:t>
      </w:r>
      <w:r w:rsidR="00B07ABB">
        <w:t xml:space="preserve">en € </w:t>
      </w:r>
      <w:r>
        <w:t>HT et TTC</w:t>
      </w:r>
      <w:r w:rsidR="00B07ABB">
        <w:t>.</w:t>
      </w:r>
    </w:p>
    <w:p w14:paraId="773EF16B" w14:textId="77777777" w:rsidR="00CB12B2" w:rsidRPr="006A795C" w:rsidRDefault="00CB12B2" w:rsidP="00CB12B2">
      <w:pPr>
        <w:jc w:val="both"/>
      </w:pPr>
    </w:p>
    <w:p w14:paraId="533CD102" w14:textId="17EC55B2" w:rsidR="00AC58AC" w:rsidRDefault="00AC58AC" w:rsidP="00CB12B2">
      <w:pPr>
        <w:jc w:val="both"/>
      </w:pPr>
      <w:r w:rsidRPr="00E13DDA">
        <w:t>Le constat du service fait est effectué dans le cadre d’un achat après émission d’un bon de commande. Il n’est pas effectué pour les commandes payées avec la carte d’achat.</w:t>
      </w:r>
      <w:r>
        <w:t xml:space="preserve"> </w:t>
      </w:r>
    </w:p>
    <w:p w14:paraId="414C1FAB" w14:textId="77777777" w:rsidR="00644412" w:rsidRDefault="00644412" w:rsidP="00CB12B2">
      <w:pPr>
        <w:jc w:val="both"/>
      </w:pPr>
    </w:p>
    <w:p w14:paraId="44C08477" w14:textId="090CD7B5" w:rsidR="00CB12B2" w:rsidRPr="006A795C" w:rsidRDefault="00CB12B2" w:rsidP="00CB12B2">
      <w:pPr>
        <w:jc w:val="both"/>
      </w:pPr>
      <w:r w:rsidRPr="006A795C">
        <w:t xml:space="preserve">Les retards de paiement éventuels ne constituent pas une cause licite de suspension des obligations du prestataire. Tout refus d’exécution des prestations pour ce motif est susceptible d’entraîner la résiliation unilatérale, et sans </w:t>
      </w:r>
      <w:r w:rsidR="00896BEA" w:rsidRPr="006A795C">
        <w:t>indemnité</w:t>
      </w:r>
      <w:r w:rsidR="00896BEA">
        <w:t xml:space="preserve"> du</w:t>
      </w:r>
      <w:r w:rsidR="00C70761">
        <w:t xml:space="preserve"> marché</w:t>
      </w:r>
      <w:r w:rsidRPr="006A795C">
        <w:t xml:space="preserve"> par la personne publique aux torts exclusifs du prestataire.</w:t>
      </w:r>
    </w:p>
    <w:p w14:paraId="5E9ED45E" w14:textId="77777777" w:rsidR="00E41FDB" w:rsidRPr="006A795C" w:rsidRDefault="00E41FDB" w:rsidP="00CB12B2">
      <w:pPr>
        <w:jc w:val="both"/>
      </w:pPr>
    </w:p>
    <w:p w14:paraId="1C60347D" w14:textId="27397AB7" w:rsidR="00CB12B2" w:rsidRPr="006A795C" w:rsidRDefault="00CB12B2" w:rsidP="00CB12B2">
      <w:pPr>
        <w:keepNext/>
        <w:keepLines/>
        <w:numPr>
          <w:ilvl w:val="2"/>
          <w:numId w:val="1"/>
        </w:numPr>
        <w:spacing w:before="227"/>
        <w:jc w:val="both"/>
        <w:outlineLvl w:val="2"/>
        <w:rPr>
          <w:rFonts w:eastAsia="MS PMincho"/>
          <w:b/>
          <w:bCs/>
        </w:rPr>
      </w:pPr>
      <w:r w:rsidRPr="006A795C">
        <w:rPr>
          <w:rFonts w:eastAsia="MS PMincho"/>
          <w:b/>
          <w:bCs/>
        </w:rPr>
        <w:t>Taux de TVA</w:t>
      </w:r>
    </w:p>
    <w:p w14:paraId="31CA6253" w14:textId="78E995FF" w:rsidR="00CB12B2" w:rsidRDefault="00CB12B2" w:rsidP="00CB12B2">
      <w:pPr>
        <w:jc w:val="both"/>
      </w:pPr>
      <w:r w:rsidRPr="006A795C">
        <w:t xml:space="preserve">Sont applicables les taux de TVA en vigueur lors du fait générateur de la taxe au sens de l’article 269 du code général des impôts. </w:t>
      </w:r>
    </w:p>
    <w:p w14:paraId="342C3E4A" w14:textId="77777777" w:rsidR="00E41FDB" w:rsidRPr="006A795C" w:rsidRDefault="00E41FDB" w:rsidP="00CB12B2">
      <w:pPr>
        <w:jc w:val="both"/>
        <w:rPr>
          <w:rFonts w:eastAsia="Arial"/>
        </w:rPr>
      </w:pPr>
    </w:p>
    <w:p w14:paraId="3C2AC57F" w14:textId="77777777" w:rsidR="00CB12B2" w:rsidRPr="006A795C" w:rsidRDefault="00CB12B2" w:rsidP="00CB12B2">
      <w:pPr>
        <w:jc w:val="both"/>
      </w:pPr>
      <w:r w:rsidRPr="006A795C">
        <w:rPr>
          <w:rFonts w:eastAsia="Arial"/>
        </w:rPr>
        <w:t xml:space="preserve"> </w:t>
      </w:r>
    </w:p>
    <w:p w14:paraId="4FE76D95" w14:textId="4DC46FEA" w:rsidR="00CB12B2" w:rsidRPr="006A795C" w:rsidRDefault="00CB12B2" w:rsidP="00AC58AC">
      <w:pPr>
        <w:keepNext/>
        <w:keepLines/>
        <w:numPr>
          <w:ilvl w:val="2"/>
          <w:numId w:val="1"/>
        </w:numPr>
        <w:spacing w:before="0"/>
        <w:jc w:val="both"/>
        <w:outlineLvl w:val="2"/>
        <w:rPr>
          <w:rFonts w:eastAsia="MS PMincho"/>
          <w:b/>
          <w:bCs/>
        </w:rPr>
      </w:pPr>
      <w:r w:rsidRPr="006A795C">
        <w:rPr>
          <w:rFonts w:eastAsia="MS PMincho"/>
          <w:b/>
          <w:bCs/>
        </w:rPr>
        <w:t>Monnaie</w:t>
      </w:r>
    </w:p>
    <w:p w14:paraId="19289D0A" w14:textId="2207A17B" w:rsidR="00CB12B2" w:rsidRDefault="00CB12B2" w:rsidP="00CB12B2">
      <w:pPr>
        <w:jc w:val="both"/>
      </w:pPr>
      <w:r w:rsidRPr="006A795C">
        <w:t>L’unité monétaire qui s’applique est l’Euro</w:t>
      </w:r>
      <w:r w:rsidR="00B07ABB">
        <w:t xml:space="preserve"> (€).</w:t>
      </w:r>
      <w:r w:rsidRPr="006A795C">
        <w:t xml:space="preserve"> </w:t>
      </w:r>
    </w:p>
    <w:p w14:paraId="08B510B0" w14:textId="77777777" w:rsidR="00795881" w:rsidRDefault="00795881" w:rsidP="00CB12B2">
      <w:pPr>
        <w:jc w:val="both"/>
      </w:pPr>
    </w:p>
    <w:p w14:paraId="7805B73A" w14:textId="77777777" w:rsidR="00AC58AC" w:rsidRPr="006A795C" w:rsidRDefault="00AC58AC" w:rsidP="00CB12B2">
      <w:pPr>
        <w:jc w:val="both"/>
      </w:pPr>
    </w:p>
    <w:p w14:paraId="461D3BF5" w14:textId="64EB6FC4" w:rsidR="00CB12B2" w:rsidRPr="006A795C" w:rsidRDefault="00CB12B2" w:rsidP="00AC58AC">
      <w:pPr>
        <w:keepNext/>
        <w:keepLines/>
        <w:numPr>
          <w:ilvl w:val="2"/>
          <w:numId w:val="1"/>
        </w:numPr>
        <w:spacing w:before="0"/>
        <w:jc w:val="both"/>
        <w:outlineLvl w:val="2"/>
        <w:rPr>
          <w:rFonts w:eastAsia="MS PMincho"/>
          <w:b/>
          <w:bCs/>
        </w:rPr>
      </w:pPr>
      <w:r w:rsidRPr="006A795C">
        <w:rPr>
          <w:rFonts w:eastAsia="MS PMincho"/>
          <w:b/>
          <w:bCs/>
        </w:rPr>
        <w:t>Modalités de transmission des factures</w:t>
      </w:r>
    </w:p>
    <w:p w14:paraId="6A92101A" w14:textId="77777777" w:rsidR="00CB12B2" w:rsidRPr="006A795C" w:rsidRDefault="00CB12B2" w:rsidP="00CB12B2">
      <w:pPr>
        <w:jc w:val="both"/>
        <w:rPr>
          <w:b/>
        </w:rPr>
      </w:pPr>
    </w:p>
    <w:p w14:paraId="00809715" w14:textId="19CAB784" w:rsidR="00CB12B2" w:rsidRPr="006A795C" w:rsidRDefault="00CB12B2" w:rsidP="00CB12B2">
      <w:pPr>
        <w:jc w:val="both"/>
        <w:rPr>
          <w:iCs/>
          <w:lang w:eastAsia="fr-FR"/>
        </w:rPr>
      </w:pPr>
      <w:r w:rsidRPr="006A795C">
        <w:rPr>
          <w:iCs/>
          <w:lang w:eastAsia="fr-FR"/>
        </w:rPr>
        <w:t xml:space="preserve">Le paiement est effectué sur demande de paiement émise par le </w:t>
      </w:r>
      <w:r w:rsidR="005C6EA2">
        <w:rPr>
          <w:iCs/>
          <w:lang w:eastAsia="fr-FR"/>
        </w:rPr>
        <w:t>T</w:t>
      </w:r>
      <w:r w:rsidRPr="006A795C">
        <w:rPr>
          <w:iCs/>
          <w:lang w:eastAsia="fr-FR"/>
        </w:rPr>
        <w:t>itulaire et après attestation du service fait par l’acheteur.</w:t>
      </w:r>
    </w:p>
    <w:p w14:paraId="6030A7BD" w14:textId="77777777" w:rsidR="00CB12B2" w:rsidRPr="006A795C" w:rsidRDefault="00CB12B2" w:rsidP="00CB12B2">
      <w:pPr>
        <w:jc w:val="both"/>
        <w:rPr>
          <w:iCs/>
          <w:lang w:eastAsia="fr-FR"/>
        </w:rPr>
      </w:pPr>
    </w:p>
    <w:p w14:paraId="459FF6D2" w14:textId="77777777" w:rsidR="00CB12B2" w:rsidRPr="006A795C" w:rsidRDefault="00CB12B2" w:rsidP="00CB12B2">
      <w:pPr>
        <w:jc w:val="both"/>
        <w:rPr>
          <w:iCs/>
          <w:lang w:eastAsia="fr-FR"/>
        </w:rPr>
      </w:pPr>
      <w:r w:rsidRPr="006A795C">
        <w:rPr>
          <w:iCs/>
          <w:lang w:eastAsia="fr-FR"/>
        </w:rPr>
        <w:t xml:space="preserve">Les factures comportent les mentions obligatoires, conformément à l’article 242 nonies A de l’annexe II du code général des impôts et au décret n° 2019-748 du 18 juillet 2019 relatif à la facturation électronique dans la commande publique. </w:t>
      </w:r>
    </w:p>
    <w:p w14:paraId="24CCB094" w14:textId="77777777" w:rsidR="00CB12B2" w:rsidRPr="006A795C" w:rsidRDefault="00CB12B2" w:rsidP="00CB12B2">
      <w:pPr>
        <w:jc w:val="both"/>
        <w:rPr>
          <w:iCs/>
          <w:lang w:eastAsia="fr-FR"/>
        </w:rPr>
      </w:pPr>
    </w:p>
    <w:p w14:paraId="7BD8AF20" w14:textId="10EEEF8A" w:rsidR="00CB12B2" w:rsidRDefault="00CB12B2" w:rsidP="00CB12B2">
      <w:pPr>
        <w:jc w:val="both"/>
        <w:rPr>
          <w:iCs/>
          <w:lang w:eastAsia="fr-FR"/>
        </w:rPr>
      </w:pPr>
      <w:r w:rsidRPr="006A795C">
        <w:rPr>
          <w:iCs/>
          <w:lang w:eastAsia="fr-FR"/>
        </w:rPr>
        <w:t xml:space="preserve">Le </w:t>
      </w:r>
      <w:r w:rsidR="005C6EA2">
        <w:rPr>
          <w:iCs/>
          <w:lang w:eastAsia="fr-FR"/>
        </w:rPr>
        <w:t>T</w:t>
      </w:r>
      <w:r w:rsidRPr="006A795C">
        <w:rPr>
          <w:iCs/>
          <w:lang w:eastAsia="fr-FR"/>
        </w:rPr>
        <w:t>itulaire a le choix entre plusieurs modes de transmission des factures :</w:t>
      </w:r>
    </w:p>
    <w:p w14:paraId="66080438" w14:textId="0F1B5829" w:rsidR="00AC58AC" w:rsidRDefault="00AC58AC" w:rsidP="00AC58AC">
      <w:pPr>
        <w:tabs>
          <w:tab w:val="left" w:pos="1723"/>
        </w:tabs>
        <w:jc w:val="both"/>
        <w:rPr>
          <w:iCs/>
          <w:lang w:eastAsia="fr-FR"/>
        </w:rPr>
      </w:pPr>
    </w:p>
    <w:p w14:paraId="6EFE20E4" w14:textId="77777777" w:rsidR="009B663F" w:rsidRPr="006A795C" w:rsidRDefault="009B663F" w:rsidP="00AC58AC">
      <w:pPr>
        <w:tabs>
          <w:tab w:val="left" w:pos="1723"/>
        </w:tabs>
        <w:jc w:val="both"/>
        <w:rPr>
          <w:iCs/>
          <w:lang w:eastAsia="fr-FR"/>
        </w:rPr>
      </w:pPr>
    </w:p>
    <w:p w14:paraId="42C35576" w14:textId="3C4E631E" w:rsidR="00CB12B2" w:rsidRPr="00AC58AC" w:rsidRDefault="00CB12B2" w:rsidP="00A650C1">
      <w:pPr>
        <w:pStyle w:val="Paragraphedeliste"/>
        <w:numPr>
          <w:ilvl w:val="0"/>
          <w:numId w:val="16"/>
        </w:numPr>
        <w:jc w:val="both"/>
        <w:rPr>
          <w:iCs/>
          <w:lang w:eastAsia="fr-FR"/>
        </w:rPr>
      </w:pPr>
      <w:r w:rsidRPr="00AC58AC">
        <w:rPr>
          <w:b/>
          <w:bCs/>
          <w:iCs/>
          <w:lang w:eastAsia="fr-FR"/>
        </w:rPr>
        <w:t>Envoyer ses factures par raccordement direct à la solution mutualisée ou à partir d’un système tiers :</w:t>
      </w:r>
    </w:p>
    <w:p w14:paraId="5AB26D00" w14:textId="77777777" w:rsidR="00CB12B2" w:rsidRPr="006A795C" w:rsidRDefault="00CB12B2" w:rsidP="00CB12B2">
      <w:pPr>
        <w:jc w:val="both"/>
        <w:rPr>
          <w:iCs/>
          <w:lang w:eastAsia="fr-FR"/>
        </w:rPr>
      </w:pPr>
    </w:p>
    <w:p w14:paraId="0A0C90BD" w14:textId="77777777" w:rsidR="00CB12B2" w:rsidRPr="006A795C" w:rsidRDefault="00CB12B2" w:rsidP="00CB12B2">
      <w:pPr>
        <w:numPr>
          <w:ilvl w:val="0"/>
          <w:numId w:val="3"/>
        </w:numPr>
        <w:jc w:val="both"/>
        <w:rPr>
          <w:iCs/>
          <w:lang w:eastAsia="fr-FR"/>
        </w:rPr>
      </w:pPr>
      <w:proofErr w:type="gramStart"/>
      <w:r w:rsidRPr="00C718C3">
        <w:rPr>
          <w:b/>
          <w:bCs/>
          <w:iCs/>
          <w:lang w:eastAsia="fr-FR"/>
        </w:rPr>
        <w:lastRenderedPageBreak/>
        <w:t>par</w:t>
      </w:r>
      <w:proofErr w:type="gramEnd"/>
      <w:r w:rsidRPr="00C718C3">
        <w:rPr>
          <w:b/>
          <w:bCs/>
          <w:iCs/>
          <w:lang w:eastAsia="fr-FR"/>
        </w:rPr>
        <w:t xml:space="preserve"> transfert de fichier (en mode EDI – Echange de données informatisées)</w:t>
      </w:r>
      <w:r w:rsidRPr="006A795C">
        <w:rPr>
          <w:iCs/>
          <w:lang w:eastAsia="fr-FR"/>
        </w:rPr>
        <w:t> : Chorus Pro permet des échanges d’informations par flux issus des systèmes d’information des fournisseurs. L’émetteur de facture adresse ses flux soit directement à Chorus pro soit par l’intermédiaire d’un opérateur de dématérialisation</w:t>
      </w:r>
    </w:p>
    <w:p w14:paraId="3084D0ED" w14:textId="77777777" w:rsidR="00AC58AC" w:rsidRPr="006A795C" w:rsidRDefault="00AC58AC" w:rsidP="00C60F96">
      <w:pPr>
        <w:jc w:val="both"/>
        <w:rPr>
          <w:iCs/>
          <w:lang w:eastAsia="fr-FR"/>
        </w:rPr>
      </w:pPr>
    </w:p>
    <w:p w14:paraId="2B8B7D0F" w14:textId="77777777" w:rsidR="00CB12B2" w:rsidRPr="006A795C" w:rsidRDefault="00CB12B2" w:rsidP="00CB12B2">
      <w:pPr>
        <w:numPr>
          <w:ilvl w:val="0"/>
          <w:numId w:val="3"/>
        </w:numPr>
        <w:jc w:val="both"/>
        <w:rPr>
          <w:iCs/>
          <w:lang w:eastAsia="fr-FR"/>
        </w:rPr>
      </w:pPr>
      <w:proofErr w:type="gramStart"/>
      <w:r w:rsidRPr="00C718C3">
        <w:rPr>
          <w:b/>
          <w:bCs/>
          <w:iCs/>
          <w:lang w:eastAsia="fr-FR"/>
        </w:rPr>
        <w:t>en</w:t>
      </w:r>
      <w:proofErr w:type="gramEnd"/>
      <w:r w:rsidRPr="00C718C3">
        <w:rPr>
          <w:b/>
          <w:bCs/>
          <w:iCs/>
          <w:lang w:eastAsia="fr-FR"/>
        </w:rPr>
        <w:t xml:space="preserve"> utilisant des web services (en mode API – Application </w:t>
      </w:r>
      <w:proofErr w:type="spellStart"/>
      <w:r w:rsidRPr="00C718C3">
        <w:rPr>
          <w:b/>
          <w:bCs/>
          <w:iCs/>
          <w:lang w:eastAsia="fr-FR"/>
        </w:rPr>
        <w:t>Programming</w:t>
      </w:r>
      <w:proofErr w:type="spellEnd"/>
      <w:r w:rsidRPr="00C718C3">
        <w:rPr>
          <w:b/>
          <w:bCs/>
          <w:iCs/>
          <w:lang w:eastAsia="fr-FR"/>
        </w:rPr>
        <w:t xml:space="preserve"> Interface) :</w:t>
      </w:r>
      <w:r w:rsidRPr="006A795C">
        <w:rPr>
          <w:iCs/>
          <w:lang w:eastAsia="fr-FR"/>
        </w:rPr>
        <w:t xml:space="preserve"> Chorus Pro offre l’ensemble de ses fonctionnalités sous forme de services intégrés dans un portail tiers (API/web service). L’émetteur de facture s’identifie via les API, et accède à l’ensemble des services de Chorus Pro comme par exemple le dépôt ou saisie de factures, le suivi du traitement des factures, l’adjonction et téléchargement de pièces complémentaires, etc.</w:t>
      </w:r>
    </w:p>
    <w:p w14:paraId="26C49440" w14:textId="5E7820B5" w:rsidR="004D712A" w:rsidRDefault="004D712A" w:rsidP="00CB12B2">
      <w:pPr>
        <w:jc w:val="both"/>
        <w:rPr>
          <w:iCs/>
          <w:lang w:eastAsia="fr-FR"/>
        </w:rPr>
      </w:pPr>
    </w:p>
    <w:p w14:paraId="418BA834" w14:textId="77777777" w:rsidR="004D712A" w:rsidRDefault="004D712A" w:rsidP="00CB12B2">
      <w:pPr>
        <w:jc w:val="both"/>
        <w:rPr>
          <w:iCs/>
          <w:lang w:eastAsia="fr-FR"/>
        </w:rPr>
      </w:pPr>
    </w:p>
    <w:p w14:paraId="19C23D75" w14:textId="0985E7F8" w:rsidR="00CB12B2" w:rsidRDefault="00CB12B2" w:rsidP="00A650C1">
      <w:pPr>
        <w:pStyle w:val="Paragraphedeliste"/>
        <w:numPr>
          <w:ilvl w:val="0"/>
          <w:numId w:val="16"/>
        </w:numPr>
        <w:jc w:val="both"/>
        <w:rPr>
          <w:iCs/>
          <w:lang w:eastAsia="fr-FR"/>
        </w:rPr>
      </w:pPr>
      <w:r w:rsidRPr="00AC58AC">
        <w:rPr>
          <w:b/>
          <w:bCs/>
          <w:iCs/>
          <w:lang w:eastAsia="fr-FR"/>
        </w:rPr>
        <w:t xml:space="preserve">Utiliser le portail Chorus Pro accessible par internet en se connectant à l’URL  </w:t>
      </w:r>
      <w:hyperlink r:id="rId21" w:history="1">
        <w:r w:rsidRPr="00AC58AC">
          <w:rPr>
            <w:rStyle w:val="Lienhypertexte"/>
            <w:b/>
            <w:bCs/>
            <w:iCs/>
            <w:lang w:eastAsia="fr-FR"/>
          </w:rPr>
          <w:t>https://chorus-pro.gouv.fr</w:t>
        </w:r>
      </w:hyperlink>
      <w:r w:rsidRPr="00AC58AC">
        <w:rPr>
          <w:iCs/>
          <w:lang w:eastAsia="fr-FR"/>
        </w:rPr>
        <w:t xml:space="preserve"> aux fins soit :</w:t>
      </w:r>
    </w:p>
    <w:p w14:paraId="5E48FCC5" w14:textId="44ED71E1" w:rsidR="001030AE" w:rsidRDefault="00B07ABB" w:rsidP="00A650C1">
      <w:pPr>
        <w:pStyle w:val="Paragraphedeliste"/>
        <w:numPr>
          <w:ilvl w:val="0"/>
          <w:numId w:val="17"/>
        </w:numPr>
        <w:jc w:val="both"/>
        <w:rPr>
          <w:iCs/>
          <w:lang w:eastAsia="fr-FR"/>
        </w:rPr>
      </w:pPr>
      <w:proofErr w:type="gramStart"/>
      <w:r>
        <w:rPr>
          <w:iCs/>
          <w:lang w:eastAsia="fr-FR"/>
        </w:rPr>
        <w:t>de</w:t>
      </w:r>
      <w:proofErr w:type="gramEnd"/>
      <w:r>
        <w:rPr>
          <w:iCs/>
          <w:lang w:eastAsia="fr-FR"/>
        </w:rPr>
        <w:t xml:space="preserve"> </w:t>
      </w:r>
      <w:r w:rsidR="00CB12B2" w:rsidRPr="001030AE">
        <w:rPr>
          <w:iCs/>
          <w:lang w:eastAsia="fr-FR"/>
        </w:rPr>
        <w:t>déposer ses factures sur le portail ;</w:t>
      </w:r>
    </w:p>
    <w:p w14:paraId="17636CDF" w14:textId="09C5B58C" w:rsidR="00CB12B2" w:rsidRPr="001030AE" w:rsidRDefault="009B663F" w:rsidP="00A650C1">
      <w:pPr>
        <w:pStyle w:val="Paragraphedeliste"/>
        <w:numPr>
          <w:ilvl w:val="0"/>
          <w:numId w:val="17"/>
        </w:numPr>
        <w:jc w:val="both"/>
        <w:rPr>
          <w:iCs/>
          <w:lang w:eastAsia="fr-FR"/>
        </w:rPr>
      </w:pPr>
      <w:proofErr w:type="gramStart"/>
      <w:r>
        <w:rPr>
          <w:iCs/>
          <w:lang w:eastAsia="fr-FR"/>
        </w:rPr>
        <w:t>de</w:t>
      </w:r>
      <w:r w:rsidRPr="001030AE">
        <w:rPr>
          <w:iCs/>
          <w:lang w:eastAsia="fr-FR"/>
        </w:rPr>
        <w:t>ssaisir</w:t>
      </w:r>
      <w:proofErr w:type="gramEnd"/>
      <w:r w:rsidR="00CB12B2" w:rsidRPr="001030AE">
        <w:rPr>
          <w:iCs/>
          <w:lang w:eastAsia="fr-FR"/>
        </w:rPr>
        <w:t xml:space="preserve"> directement ses factures ;</w:t>
      </w:r>
    </w:p>
    <w:p w14:paraId="5C54765C" w14:textId="77777777" w:rsidR="00CB12B2" w:rsidRPr="006A795C" w:rsidRDefault="00CB12B2" w:rsidP="00CB12B2">
      <w:pPr>
        <w:jc w:val="both"/>
        <w:rPr>
          <w:iCs/>
          <w:lang w:eastAsia="fr-FR"/>
        </w:rPr>
      </w:pPr>
    </w:p>
    <w:p w14:paraId="2F4D8EF9" w14:textId="709B2917" w:rsidR="00CB12B2" w:rsidRPr="006A795C" w:rsidRDefault="00CB12B2" w:rsidP="00CB12B2">
      <w:pPr>
        <w:jc w:val="both"/>
        <w:rPr>
          <w:iCs/>
          <w:lang w:eastAsia="fr-FR"/>
        </w:rPr>
      </w:pPr>
      <w:r w:rsidRPr="00C718C3">
        <w:rPr>
          <w:b/>
          <w:bCs/>
          <w:iCs/>
          <w:lang w:eastAsia="fr-FR"/>
        </w:rPr>
        <w:t>Préalables techniques et réglementaires</w:t>
      </w:r>
      <w:r w:rsidRPr="006A795C">
        <w:rPr>
          <w:iCs/>
          <w:lang w:eastAsia="fr-FR"/>
        </w:rPr>
        <w:t xml:space="preserve"> : pour connaître les conditions techniques (guide utilisateurs du portail, kit de raccordement technique et spécifications du format normalisé d'échange) et réglementaires dans lesquelles s'opère la dématérialisation des factures, le </w:t>
      </w:r>
      <w:r w:rsidR="005C6EA2">
        <w:rPr>
          <w:iCs/>
          <w:lang w:eastAsia="fr-FR"/>
        </w:rPr>
        <w:t>T</w:t>
      </w:r>
      <w:r w:rsidRPr="006A795C">
        <w:rPr>
          <w:iCs/>
          <w:lang w:eastAsia="fr-FR"/>
        </w:rPr>
        <w:t>itulaire est invité à consulter le portail internet à l'adresse ci-dessous :</w:t>
      </w:r>
    </w:p>
    <w:p w14:paraId="46703378" w14:textId="14E67035" w:rsidR="00CB12B2" w:rsidRPr="006A795C" w:rsidRDefault="006D430A" w:rsidP="00CB12B2">
      <w:pPr>
        <w:jc w:val="both"/>
        <w:rPr>
          <w:iCs/>
          <w:lang w:eastAsia="fr-FR"/>
        </w:rPr>
      </w:pPr>
      <w:hyperlink r:id="rId22" w:history="1">
        <w:r w:rsidR="009B663F">
          <w:rPr>
            <w:rStyle w:val="Lienhypertexte"/>
            <w:rFonts w:eastAsia="MS PMincho"/>
          </w:rPr>
          <w:t>Communauté Chorus Pro – Toute l'information et la documentation sur Chorus Pro</w:t>
        </w:r>
      </w:hyperlink>
    </w:p>
    <w:p w14:paraId="3C76BFEC" w14:textId="77777777" w:rsidR="00CB12B2" w:rsidRPr="006A795C" w:rsidRDefault="00CB12B2" w:rsidP="00CB12B2">
      <w:pPr>
        <w:jc w:val="both"/>
        <w:rPr>
          <w:iCs/>
          <w:lang w:eastAsia="fr-FR"/>
        </w:rPr>
      </w:pPr>
    </w:p>
    <w:p w14:paraId="32ADA7E9" w14:textId="0B845A8F" w:rsidR="00CB12B2" w:rsidRPr="006A795C" w:rsidRDefault="00CB12B2" w:rsidP="00CB12B2">
      <w:pPr>
        <w:jc w:val="both"/>
        <w:rPr>
          <w:iCs/>
          <w:lang w:eastAsia="fr-FR"/>
        </w:rPr>
      </w:pPr>
      <w:r w:rsidRPr="006A795C">
        <w:rPr>
          <w:iCs/>
          <w:lang w:eastAsia="fr-FR"/>
        </w:rPr>
        <w:t xml:space="preserve">Pour tout renseignement, le </w:t>
      </w:r>
      <w:r w:rsidR="005C6EA2">
        <w:rPr>
          <w:iCs/>
          <w:lang w:eastAsia="fr-FR"/>
        </w:rPr>
        <w:t>T</w:t>
      </w:r>
      <w:r w:rsidRPr="006A795C">
        <w:rPr>
          <w:iCs/>
          <w:lang w:eastAsia="fr-FR"/>
        </w:rPr>
        <w:t xml:space="preserve">itulaire peut s'adresser à : </w:t>
      </w:r>
    </w:p>
    <w:p w14:paraId="7F9C8870" w14:textId="2067AD88" w:rsidR="00CB12B2" w:rsidRDefault="006D430A" w:rsidP="00CB12B2">
      <w:pPr>
        <w:jc w:val="both"/>
        <w:rPr>
          <w:iCs/>
          <w:lang w:eastAsia="fr-FR"/>
        </w:rPr>
      </w:pPr>
      <w:hyperlink r:id="rId23" w:history="1">
        <w:r w:rsidR="00CB12B2" w:rsidRPr="006A795C">
          <w:rPr>
            <w:iCs/>
            <w:color w:val="000080"/>
            <w:u w:val="single"/>
            <w:lang w:eastAsia="fr-FR"/>
          </w:rPr>
          <w:t>https://chorus-pro.gouv.fr/cpp/utilisateur?execution=e3s1</w:t>
        </w:r>
      </w:hyperlink>
      <w:r w:rsidR="00CB12B2" w:rsidRPr="006A795C">
        <w:rPr>
          <w:iCs/>
          <w:lang w:eastAsia="fr-FR"/>
        </w:rPr>
        <w:t xml:space="preserve"> / rubrique « nous contacter »</w:t>
      </w:r>
    </w:p>
    <w:p w14:paraId="4478ECAF" w14:textId="77777777" w:rsidR="00644412" w:rsidRPr="00BE5F5B" w:rsidRDefault="00644412" w:rsidP="00CB12B2">
      <w:pPr>
        <w:jc w:val="both"/>
        <w:rPr>
          <w:iCs/>
          <w:lang w:eastAsia="fr-FR"/>
        </w:rPr>
      </w:pPr>
    </w:p>
    <w:p w14:paraId="332212D9" w14:textId="77777777" w:rsidR="00C60F96" w:rsidRPr="006A795C" w:rsidRDefault="00C60F96" w:rsidP="00CB12B2">
      <w:pPr>
        <w:jc w:val="both"/>
      </w:pPr>
    </w:p>
    <w:p w14:paraId="332B2C18" w14:textId="4306D9DF" w:rsidR="00CB12B2" w:rsidRPr="006A795C" w:rsidRDefault="00CB12B2" w:rsidP="00CB12B2">
      <w:pPr>
        <w:pStyle w:val="StyleTitre2Justifi1"/>
        <w:rPr>
          <w:rFonts w:cs="Arial"/>
          <w:szCs w:val="18"/>
        </w:rPr>
      </w:pPr>
      <w:bookmarkStart w:id="94" w:name="_Toc163658932"/>
      <w:bookmarkStart w:id="95" w:name="_Toc207020514"/>
      <w:r w:rsidRPr="006A795C">
        <w:rPr>
          <w:rFonts w:cs="Arial"/>
          <w:szCs w:val="18"/>
        </w:rPr>
        <w:t>Modalités de règlement</w:t>
      </w:r>
      <w:bookmarkEnd w:id="94"/>
      <w:bookmarkEnd w:id="95"/>
    </w:p>
    <w:p w14:paraId="1A4774DB" w14:textId="77777777" w:rsidR="00CB12B2" w:rsidRPr="006A795C" w:rsidRDefault="00CB12B2" w:rsidP="00CB12B2">
      <w:pPr>
        <w:spacing w:before="0"/>
        <w:jc w:val="both"/>
      </w:pPr>
    </w:p>
    <w:p w14:paraId="425AAAC2" w14:textId="77777777" w:rsidR="00CB12B2" w:rsidRPr="006A795C" w:rsidRDefault="00CB12B2" w:rsidP="00CB12B2">
      <w:pPr>
        <w:spacing w:before="0"/>
        <w:jc w:val="both"/>
        <w:rPr>
          <w:b/>
        </w:rPr>
      </w:pPr>
      <w:r w:rsidRPr="006A795C">
        <w:t xml:space="preserve">Le règlement se fait par virement administratif. </w:t>
      </w:r>
    </w:p>
    <w:p w14:paraId="2B55ACF8" w14:textId="77777777" w:rsidR="00CB12B2" w:rsidRPr="006A795C" w:rsidRDefault="00CB12B2" w:rsidP="00CB12B2">
      <w:pPr>
        <w:spacing w:before="0"/>
        <w:jc w:val="both"/>
        <w:rPr>
          <w:b/>
        </w:rPr>
      </w:pPr>
    </w:p>
    <w:tbl>
      <w:tblPr>
        <w:tblW w:w="9172" w:type="dxa"/>
        <w:tblInd w:w="70" w:type="dxa"/>
        <w:tblLayout w:type="fixed"/>
        <w:tblCellMar>
          <w:left w:w="70" w:type="dxa"/>
          <w:right w:w="70" w:type="dxa"/>
        </w:tblCellMar>
        <w:tblLook w:val="0000" w:firstRow="0" w:lastRow="0" w:firstColumn="0" w:lastColumn="0" w:noHBand="0" w:noVBand="0"/>
      </w:tblPr>
      <w:tblGrid>
        <w:gridCol w:w="1464"/>
        <w:gridCol w:w="797"/>
        <w:gridCol w:w="666"/>
        <w:gridCol w:w="398"/>
        <w:gridCol w:w="1463"/>
        <w:gridCol w:w="399"/>
        <w:gridCol w:w="1861"/>
        <w:gridCol w:w="398"/>
        <w:gridCol w:w="1215"/>
        <w:gridCol w:w="511"/>
      </w:tblGrid>
      <w:tr w:rsidR="00CB12B2" w:rsidRPr="006A795C" w14:paraId="0047C572" w14:textId="77777777" w:rsidTr="003C6BFE">
        <w:trPr>
          <w:trHeight w:val="470"/>
        </w:trPr>
        <w:tc>
          <w:tcPr>
            <w:tcW w:w="9172" w:type="dxa"/>
            <w:gridSpan w:val="10"/>
            <w:tcBorders>
              <w:top w:val="single" w:sz="4" w:space="0" w:color="000000"/>
              <w:left w:val="single" w:sz="4" w:space="0" w:color="000000"/>
              <w:right w:val="single" w:sz="4" w:space="0" w:color="000000"/>
            </w:tcBorders>
            <w:shd w:val="clear" w:color="auto" w:fill="auto"/>
          </w:tcPr>
          <w:p w14:paraId="10D96D6E" w14:textId="77777777" w:rsidR="00CB12B2" w:rsidRPr="006A795C" w:rsidRDefault="00CB12B2" w:rsidP="003C6BFE">
            <w:pPr>
              <w:spacing w:before="0"/>
              <w:jc w:val="both"/>
            </w:pPr>
            <w:r w:rsidRPr="006A795C">
              <w:t>COMPTE A CREDITER :</w:t>
            </w:r>
          </w:p>
        </w:tc>
      </w:tr>
      <w:tr w:rsidR="00CB12B2" w:rsidRPr="006A795C" w14:paraId="67F7BB71" w14:textId="77777777" w:rsidTr="003C6BFE">
        <w:trPr>
          <w:trHeight w:val="391"/>
        </w:trPr>
        <w:tc>
          <w:tcPr>
            <w:tcW w:w="2261" w:type="dxa"/>
            <w:gridSpan w:val="2"/>
            <w:tcBorders>
              <w:left w:val="single" w:sz="4" w:space="0" w:color="000000"/>
            </w:tcBorders>
            <w:shd w:val="clear" w:color="auto" w:fill="auto"/>
          </w:tcPr>
          <w:p w14:paraId="5C6E4788" w14:textId="12EB41DA" w:rsidR="00CB12B2" w:rsidRPr="006A795C" w:rsidRDefault="009B663F" w:rsidP="003C6BFE">
            <w:pPr>
              <w:pStyle w:val="Corpsdetexte"/>
              <w:spacing w:before="0"/>
              <w:jc w:val="both"/>
            </w:pPr>
            <w:r w:rsidRPr="006A795C">
              <w:t>D</w:t>
            </w:r>
            <w:r w:rsidR="00CB12B2" w:rsidRPr="006A795C">
              <w:t>omiciliation</w:t>
            </w:r>
          </w:p>
        </w:tc>
        <w:tc>
          <w:tcPr>
            <w:tcW w:w="6400" w:type="dxa"/>
            <w:gridSpan w:val="7"/>
            <w:tcBorders>
              <w:top w:val="single" w:sz="4" w:space="0" w:color="000000"/>
              <w:left w:val="single" w:sz="4" w:space="0" w:color="000000"/>
              <w:bottom w:val="single" w:sz="4" w:space="0" w:color="000000"/>
            </w:tcBorders>
            <w:shd w:val="clear" w:color="auto" w:fill="auto"/>
          </w:tcPr>
          <w:p w14:paraId="0DBB1131" w14:textId="77777777" w:rsidR="00CB12B2" w:rsidRPr="006A795C" w:rsidRDefault="00CB12B2" w:rsidP="003C6BFE">
            <w:pPr>
              <w:pStyle w:val="Corpsdetexte"/>
              <w:snapToGrid w:val="0"/>
              <w:spacing w:before="0"/>
              <w:jc w:val="both"/>
            </w:pPr>
          </w:p>
          <w:p w14:paraId="5C8F2C10" w14:textId="77777777" w:rsidR="00CB12B2" w:rsidRPr="006A795C" w:rsidRDefault="00CB12B2" w:rsidP="003C6BFE">
            <w:pPr>
              <w:pStyle w:val="Corpsdetexte"/>
              <w:spacing w:before="0"/>
              <w:jc w:val="both"/>
            </w:pPr>
          </w:p>
        </w:tc>
        <w:tc>
          <w:tcPr>
            <w:tcW w:w="511" w:type="dxa"/>
            <w:tcBorders>
              <w:left w:val="single" w:sz="4" w:space="0" w:color="000000"/>
              <w:right w:val="single" w:sz="4" w:space="0" w:color="000000"/>
            </w:tcBorders>
            <w:shd w:val="clear" w:color="auto" w:fill="auto"/>
          </w:tcPr>
          <w:p w14:paraId="7B9A428B" w14:textId="77777777" w:rsidR="00CB12B2" w:rsidRPr="006A795C" w:rsidRDefault="00CB12B2" w:rsidP="003C6BFE">
            <w:pPr>
              <w:pStyle w:val="Corpsdetexte"/>
              <w:snapToGrid w:val="0"/>
              <w:spacing w:before="0"/>
              <w:jc w:val="both"/>
            </w:pPr>
          </w:p>
        </w:tc>
      </w:tr>
      <w:tr w:rsidR="00CB12B2" w:rsidRPr="006A795C" w14:paraId="6CE27041" w14:textId="77777777" w:rsidTr="003C6BFE">
        <w:trPr>
          <w:trHeight w:val="217"/>
        </w:trPr>
        <w:tc>
          <w:tcPr>
            <w:tcW w:w="9172" w:type="dxa"/>
            <w:gridSpan w:val="10"/>
            <w:tcBorders>
              <w:left w:val="single" w:sz="4" w:space="0" w:color="000000"/>
              <w:right w:val="single" w:sz="4" w:space="0" w:color="000000"/>
            </w:tcBorders>
            <w:shd w:val="clear" w:color="auto" w:fill="auto"/>
          </w:tcPr>
          <w:p w14:paraId="25DEBC16" w14:textId="77777777" w:rsidR="00CB12B2" w:rsidRPr="006A795C" w:rsidRDefault="00CB12B2" w:rsidP="003C6BFE">
            <w:pPr>
              <w:snapToGrid w:val="0"/>
              <w:spacing w:before="0"/>
              <w:jc w:val="both"/>
            </w:pPr>
          </w:p>
        </w:tc>
      </w:tr>
      <w:tr w:rsidR="00CB12B2" w:rsidRPr="006A795C" w14:paraId="357C1313" w14:textId="77777777" w:rsidTr="003C6BFE">
        <w:trPr>
          <w:trHeight w:val="495"/>
        </w:trPr>
        <w:tc>
          <w:tcPr>
            <w:tcW w:w="1464" w:type="dxa"/>
            <w:tcBorders>
              <w:left w:val="single" w:sz="4" w:space="0" w:color="000000"/>
            </w:tcBorders>
            <w:shd w:val="clear" w:color="auto" w:fill="auto"/>
          </w:tcPr>
          <w:p w14:paraId="45F96CC4" w14:textId="77777777" w:rsidR="00CB12B2" w:rsidRPr="006A795C" w:rsidRDefault="00CB12B2" w:rsidP="003C6BFE">
            <w:pPr>
              <w:pStyle w:val="Corpsdetexte"/>
              <w:spacing w:before="0"/>
              <w:jc w:val="both"/>
            </w:pPr>
            <w:r w:rsidRPr="006A795C">
              <w:t>Référence bancaire</w:t>
            </w:r>
          </w:p>
        </w:tc>
        <w:tc>
          <w:tcPr>
            <w:tcW w:w="1463" w:type="dxa"/>
            <w:gridSpan w:val="2"/>
            <w:tcBorders>
              <w:top w:val="single" w:sz="4" w:space="0" w:color="000000"/>
              <w:left w:val="single" w:sz="4" w:space="0" w:color="000000"/>
              <w:bottom w:val="single" w:sz="4" w:space="0" w:color="000000"/>
            </w:tcBorders>
            <w:shd w:val="clear" w:color="auto" w:fill="auto"/>
          </w:tcPr>
          <w:p w14:paraId="0CCE7E7D" w14:textId="77777777" w:rsidR="00CB12B2" w:rsidRPr="006A795C" w:rsidRDefault="00CB12B2" w:rsidP="003C6BFE">
            <w:pPr>
              <w:pStyle w:val="Corpsdetexte"/>
              <w:spacing w:before="0"/>
              <w:jc w:val="both"/>
            </w:pPr>
            <w:proofErr w:type="gramStart"/>
            <w:r w:rsidRPr="006A795C">
              <w:t>code</w:t>
            </w:r>
            <w:proofErr w:type="gramEnd"/>
            <w:r w:rsidRPr="006A795C">
              <w:t xml:space="preserve"> banque</w:t>
            </w:r>
          </w:p>
        </w:tc>
        <w:tc>
          <w:tcPr>
            <w:tcW w:w="398" w:type="dxa"/>
            <w:tcBorders>
              <w:left w:val="single" w:sz="4" w:space="0" w:color="000000"/>
            </w:tcBorders>
            <w:shd w:val="clear" w:color="auto" w:fill="auto"/>
          </w:tcPr>
          <w:p w14:paraId="68D7285F" w14:textId="77777777" w:rsidR="00CB12B2" w:rsidRPr="006A795C" w:rsidRDefault="00CB12B2" w:rsidP="003C6BFE">
            <w:pPr>
              <w:pStyle w:val="Corpsdetexte"/>
              <w:snapToGrid w:val="0"/>
              <w:spacing w:before="0"/>
              <w:jc w:val="both"/>
            </w:pPr>
          </w:p>
        </w:tc>
        <w:tc>
          <w:tcPr>
            <w:tcW w:w="1463" w:type="dxa"/>
            <w:tcBorders>
              <w:top w:val="single" w:sz="4" w:space="0" w:color="000000"/>
              <w:left w:val="single" w:sz="4" w:space="0" w:color="000000"/>
              <w:bottom w:val="single" w:sz="4" w:space="0" w:color="000000"/>
            </w:tcBorders>
            <w:shd w:val="clear" w:color="auto" w:fill="auto"/>
          </w:tcPr>
          <w:p w14:paraId="2134AFBC" w14:textId="77777777" w:rsidR="00CB12B2" w:rsidRPr="006A795C" w:rsidRDefault="00CB12B2" w:rsidP="003C6BFE">
            <w:pPr>
              <w:pStyle w:val="Corpsdetexte"/>
              <w:spacing w:before="0"/>
              <w:jc w:val="both"/>
            </w:pPr>
            <w:proofErr w:type="gramStart"/>
            <w:r w:rsidRPr="006A795C">
              <w:t>code</w:t>
            </w:r>
            <w:proofErr w:type="gramEnd"/>
            <w:r w:rsidRPr="006A795C">
              <w:t xml:space="preserve"> Guichet</w:t>
            </w:r>
          </w:p>
        </w:tc>
        <w:tc>
          <w:tcPr>
            <w:tcW w:w="399" w:type="dxa"/>
            <w:tcBorders>
              <w:left w:val="single" w:sz="4" w:space="0" w:color="000000"/>
            </w:tcBorders>
            <w:shd w:val="clear" w:color="auto" w:fill="auto"/>
          </w:tcPr>
          <w:p w14:paraId="7D46965C" w14:textId="77777777" w:rsidR="00CB12B2" w:rsidRPr="006A795C" w:rsidRDefault="00CB12B2" w:rsidP="003C6BFE">
            <w:pPr>
              <w:pStyle w:val="Corpsdetexte"/>
              <w:snapToGrid w:val="0"/>
              <w:spacing w:before="0"/>
              <w:jc w:val="both"/>
            </w:pPr>
          </w:p>
        </w:tc>
        <w:tc>
          <w:tcPr>
            <w:tcW w:w="1861" w:type="dxa"/>
            <w:tcBorders>
              <w:top w:val="single" w:sz="4" w:space="0" w:color="000000"/>
              <w:left w:val="single" w:sz="4" w:space="0" w:color="000000"/>
              <w:bottom w:val="single" w:sz="4" w:space="0" w:color="000000"/>
            </w:tcBorders>
            <w:shd w:val="clear" w:color="auto" w:fill="auto"/>
          </w:tcPr>
          <w:p w14:paraId="18034A2D" w14:textId="77777777" w:rsidR="00CB12B2" w:rsidRPr="006A795C" w:rsidRDefault="00CB12B2" w:rsidP="003C6BFE">
            <w:pPr>
              <w:pStyle w:val="Corpsdetexte"/>
              <w:spacing w:before="0"/>
              <w:jc w:val="both"/>
            </w:pPr>
            <w:proofErr w:type="gramStart"/>
            <w:r w:rsidRPr="006A795C">
              <w:t>n</w:t>
            </w:r>
            <w:proofErr w:type="gramEnd"/>
            <w:r w:rsidRPr="006A795C">
              <w:t>° du compte</w:t>
            </w:r>
          </w:p>
        </w:tc>
        <w:tc>
          <w:tcPr>
            <w:tcW w:w="398" w:type="dxa"/>
            <w:tcBorders>
              <w:left w:val="single" w:sz="4" w:space="0" w:color="000000"/>
            </w:tcBorders>
            <w:shd w:val="clear" w:color="auto" w:fill="auto"/>
          </w:tcPr>
          <w:p w14:paraId="51415279" w14:textId="77777777" w:rsidR="00CB12B2" w:rsidRPr="006A795C" w:rsidRDefault="00CB12B2" w:rsidP="003C6BFE">
            <w:pPr>
              <w:pStyle w:val="Corpsdetexte"/>
              <w:snapToGrid w:val="0"/>
              <w:spacing w:before="0"/>
              <w:jc w:val="both"/>
            </w:pPr>
          </w:p>
        </w:tc>
        <w:tc>
          <w:tcPr>
            <w:tcW w:w="1214" w:type="dxa"/>
            <w:tcBorders>
              <w:top w:val="single" w:sz="4" w:space="0" w:color="000000"/>
              <w:left w:val="single" w:sz="4" w:space="0" w:color="000000"/>
              <w:bottom w:val="single" w:sz="4" w:space="0" w:color="000000"/>
            </w:tcBorders>
            <w:shd w:val="clear" w:color="auto" w:fill="auto"/>
          </w:tcPr>
          <w:p w14:paraId="5205D9A7" w14:textId="77777777" w:rsidR="00CB12B2" w:rsidRPr="006A795C" w:rsidRDefault="00CB12B2" w:rsidP="003C6BFE">
            <w:pPr>
              <w:pStyle w:val="Corpsdetexte"/>
              <w:spacing w:before="0"/>
              <w:jc w:val="both"/>
            </w:pPr>
            <w:r w:rsidRPr="006A795C">
              <w:t xml:space="preserve">RIB </w:t>
            </w:r>
          </w:p>
        </w:tc>
        <w:tc>
          <w:tcPr>
            <w:tcW w:w="511" w:type="dxa"/>
            <w:tcBorders>
              <w:left w:val="single" w:sz="4" w:space="0" w:color="000000"/>
              <w:right w:val="single" w:sz="4" w:space="0" w:color="000000"/>
            </w:tcBorders>
            <w:shd w:val="clear" w:color="auto" w:fill="auto"/>
          </w:tcPr>
          <w:p w14:paraId="457BB283" w14:textId="77777777" w:rsidR="00CB12B2" w:rsidRPr="006A795C" w:rsidRDefault="00CB12B2" w:rsidP="003C6BFE">
            <w:pPr>
              <w:pStyle w:val="Corpsdetexte"/>
              <w:snapToGrid w:val="0"/>
              <w:spacing w:before="0"/>
              <w:jc w:val="both"/>
            </w:pPr>
          </w:p>
        </w:tc>
      </w:tr>
      <w:tr w:rsidR="00CB12B2" w:rsidRPr="006A795C" w14:paraId="059ECF08" w14:textId="77777777" w:rsidTr="003C6BFE">
        <w:trPr>
          <w:trHeight w:val="217"/>
        </w:trPr>
        <w:tc>
          <w:tcPr>
            <w:tcW w:w="9172" w:type="dxa"/>
            <w:gridSpan w:val="10"/>
            <w:tcBorders>
              <w:left w:val="single" w:sz="4" w:space="0" w:color="000000"/>
              <w:right w:val="single" w:sz="4" w:space="0" w:color="000000"/>
            </w:tcBorders>
            <w:shd w:val="clear" w:color="auto" w:fill="auto"/>
          </w:tcPr>
          <w:p w14:paraId="73F47E51" w14:textId="77777777" w:rsidR="00CB12B2" w:rsidRPr="006A795C" w:rsidRDefault="00CB12B2" w:rsidP="003C6BFE">
            <w:pPr>
              <w:snapToGrid w:val="0"/>
              <w:spacing w:before="0"/>
              <w:jc w:val="both"/>
            </w:pPr>
          </w:p>
        </w:tc>
      </w:tr>
      <w:tr w:rsidR="00CB12B2" w:rsidRPr="006A795C" w14:paraId="7CE3D6DB" w14:textId="77777777" w:rsidTr="003C6BFE">
        <w:trPr>
          <w:trHeight w:val="384"/>
        </w:trPr>
        <w:tc>
          <w:tcPr>
            <w:tcW w:w="1464" w:type="dxa"/>
            <w:tcBorders>
              <w:left w:val="single" w:sz="4" w:space="0" w:color="000000"/>
            </w:tcBorders>
            <w:shd w:val="clear" w:color="auto" w:fill="auto"/>
          </w:tcPr>
          <w:p w14:paraId="38792512" w14:textId="77777777" w:rsidR="00CB12B2" w:rsidRPr="006A795C" w:rsidRDefault="00CB12B2" w:rsidP="003C6BFE">
            <w:pPr>
              <w:pStyle w:val="Corpsdetexte"/>
              <w:snapToGrid w:val="0"/>
              <w:spacing w:before="0"/>
              <w:jc w:val="both"/>
            </w:pPr>
          </w:p>
        </w:tc>
        <w:tc>
          <w:tcPr>
            <w:tcW w:w="1463" w:type="dxa"/>
            <w:gridSpan w:val="2"/>
            <w:tcBorders>
              <w:top w:val="single" w:sz="4" w:space="0" w:color="000000"/>
              <w:left w:val="single" w:sz="4" w:space="0" w:color="000000"/>
              <w:bottom w:val="single" w:sz="4" w:space="0" w:color="000000"/>
            </w:tcBorders>
            <w:shd w:val="clear" w:color="auto" w:fill="auto"/>
          </w:tcPr>
          <w:p w14:paraId="1A90021A" w14:textId="77777777" w:rsidR="00CB12B2" w:rsidRPr="006A795C" w:rsidRDefault="00CB12B2" w:rsidP="003C6BFE">
            <w:pPr>
              <w:pStyle w:val="Corpsdetexte"/>
              <w:snapToGrid w:val="0"/>
              <w:spacing w:before="0"/>
              <w:jc w:val="both"/>
            </w:pPr>
          </w:p>
          <w:p w14:paraId="21AD5BC4" w14:textId="77777777" w:rsidR="00CB12B2" w:rsidRPr="006A795C" w:rsidRDefault="00CB12B2" w:rsidP="003C6BFE">
            <w:pPr>
              <w:pStyle w:val="Corpsdetexte"/>
              <w:spacing w:before="0"/>
              <w:jc w:val="both"/>
            </w:pPr>
          </w:p>
        </w:tc>
        <w:tc>
          <w:tcPr>
            <w:tcW w:w="398" w:type="dxa"/>
            <w:tcBorders>
              <w:left w:val="single" w:sz="4" w:space="0" w:color="000000"/>
            </w:tcBorders>
            <w:shd w:val="clear" w:color="auto" w:fill="auto"/>
          </w:tcPr>
          <w:p w14:paraId="12A62A26" w14:textId="77777777" w:rsidR="00CB12B2" w:rsidRPr="006A795C" w:rsidRDefault="00CB12B2" w:rsidP="003C6BFE">
            <w:pPr>
              <w:pStyle w:val="Corpsdetexte"/>
              <w:snapToGrid w:val="0"/>
              <w:spacing w:before="0"/>
              <w:jc w:val="both"/>
            </w:pPr>
          </w:p>
        </w:tc>
        <w:tc>
          <w:tcPr>
            <w:tcW w:w="1463" w:type="dxa"/>
            <w:tcBorders>
              <w:top w:val="single" w:sz="4" w:space="0" w:color="000000"/>
              <w:left w:val="single" w:sz="4" w:space="0" w:color="000000"/>
              <w:bottom w:val="single" w:sz="4" w:space="0" w:color="000000"/>
            </w:tcBorders>
            <w:shd w:val="clear" w:color="auto" w:fill="auto"/>
          </w:tcPr>
          <w:p w14:paraId="0BABB346" w14:textId="77777777" w:rsidR="00CB12B2" w:rsidRPr="006A795C" w:rsidRDefault="00CB12B2" w:rsidP="003C6BFE">
            <w:pPr>
              <w:pStyle w:val="Corpsdetexte"/>
              <w:snapToGrid w:val="0"/>
              <w:spacing w:before="0"/>
              <w:jc w:val="both"/>
            </w:pPr>
          </w:p>
        </w:tc>
        <w:tc>
          <w:tcPr>
            <w:tcW w:w="399" w:type="dxa"/>
            <w:tcBorders>
              <w:left w:val="single" w:sz="4" w:space="0" w:color="000000"/>
            </w:tcBorders>
            <w:shd w:val="clear" w:color="auto" w:fill="auto"/>
          </w:tcPr>
          <w:p w14:paraId="55093223" w14:textId="77777777" w:rsidR="00CB12B2" w:rsidRPr="006A795C" w:rsidRDefault="00CB12B2" w:rsidP="003C6BFE">
            <w:pPr>
              <w:pStyle w:val="Corpsdetexte"/>
              <w:snapToGrid w:val="0"/>
              <w:spacing w:before="0"/>
              <w:jc w:val="both"/>
            </w:pPr>
          </w:p>
        </w:tc>
        <w:tc>
          <w:tcPr>
            <w:tcW w:w="1861" w:type="dxa"/>
            <w:tcBorders>
              <w:top w:val="single" w:sz="4" w:space="0" w:color="000000"/>
              <w:left w:val="single" w:sz="4" w:space="0" w:color="000000"/>
              <w:bottom w:val="single" w:sz="4" w:space="0" w:color="000000"/>
            </w:tcBorders>
            <w:shd w:val="clear" w:color="auto" w:fill="auto"/>
          </w:tcPr>
          <w:p w14:paraId="5CD53AE9" w14:textId="77777777" w:rsidR="00CB12B2" w:rsidRPr="006A795C" w:rsidRDefault="00CB12B2" w:rsidP="003C6BFE">
            <w:pPr>
              <w:pStyle w:val="Corpsdetexte"/>
              <w:snapToGrid w:val="0"/>
              <w:spacing w:before="0"/>
              <w:jc w:val="both"/>
            </w:pPr>
          </w:p>
        </w:tc>
        <w:tc>
          <w:tcPr>
            <w:tcW w:w="398" w:type="dxa"/>
            <w:tcBorders>
              <w:left w:val="single" w:sz="4" w:space="0" w:color="000000"/>
            </w:tcBorders>
            <w:shd w:val="clear" w:color="auto" w:fill="auto"/>
          </w:tcPr>
          <w:p w14:paraId="7B41E072" w14:textId="77777777" w:rsidR="00CB12B2" w:rsidRPr="006A795C" w:rsidRDefault="00CB12B2" w:rsidP="003C6BFE">
            <w:pPr>
              <w:pStyle w:val="Corpsdetexte"/>
              <w:snapToGrid w:val="0"/>
              <w:spacing w:before="0"/>
              <w:jc w:val="both"/>
            </w:pPr>
          </w:p>
        </w:tc>
        <w:tc>
          <w:tcPr>
            <w:tcW w:w="1214" w:type="dxa"/>
            <w:tcBorders>
              <w:top w:val="single" w:sz="4" w:space="0" w:color="000000"/>
              <w:left w:val="single" w:sz="4" w:space="0" w:color="000000"/>
              <w:bottom w:val="single" w:sz="4" w:space="0" w:color="000000"/>
            </w:tcBorders>
            <w:shd w:val="clear" w:color="auto" w:fill="auto"/>
          </w:tcPr>
          <w:p w14:paraId="294C7385" w14:textId="77777777" w:rsidR="00CB12B2" w:rsidRPr="006A795C" w:rsidRDefault="00CB12B2" w:rsidP="003C6BFE">
            <w:pPr>
              <w:pStyle w:val="Corpsdetexte"/>
              <w:snapToGrid w:val="0"/>
              <w:spacing w:before="0"/>
              <w:jc w:val="both"/>
            </w:pPr>
          </w:p>
        </w:tc>
        <w:tc>
          <w:tcPr>
            <w:tcW w:w="511" w:type="dxa"/>
            <w:tcBorders>
              <w:left w:val="single" w:sz="4" w:space="0" w:color="000000"/>
              <w:right w:val="single" w:sz="4" w:space="0" w:color="000000"/>
            </w:tcBorders>
            <w:shd w:val="clear" w:color="auto" w:fill="auto"/>
          </w:tcPr>
          <w:p w14:paraId="74F883C3" w14:textId="77777777" w:rsidR="00CB12B2" w:rsidRPr="006A795C" w:rsidRDefault="00CB12B2" w:rsidP="003C6BFE">
            <w:pPr>
              <w:pStyle w:val="Corpsdetexte"/>
              <w:snapToGrid w:val="0"/>
              <w:spacing w:before="0"/>
              <w:jc w:val="both"/>
            </w:pPr>
          </w:p>
        </w:tc>
      </w:tr>
      <w:tr w:rsidR="00CB12B2" w:rsidRPr="006A795C" w14:paraId="378D6861" w14:textId="77777777" w:rsidTr="003C6BFE">
        <w:trPr>
          <w:trHeight w:val="129"/>
        </w:trPr>
        <w:tc>
          <w:tcPr>
            <w:tcW w:w="9172" w:type="dxa"/>
            <w:gridSpan w:val="10"/>
            <w:tcBorders>
              <w:left w:val="single" w:sz="4" w:space="0" w:color="000000"/>
              <w:bottom w:val="single" w:sz="4" w:space="0" w:color="000000"/>
              <w:right w:val="single" w:sz="4" w:space="0" w:color="000000"/>
            </w:tcBorders>
            <w:shd w:val="clear" w:color="auto" w:fill="auto"/>
          </w:tcPr>
          <w:p w14:paraId="4BB69C0C" w14:textId="77777777" w:rsidR="00CB12B2" w:rsidRPr="006A795C" w:rsidRDefault="00CB12B2" w:rsidP="003C6BFE">
            <w:pPr>
              <w:pStyle w:val="En-tte"/>
              <w:snapToGrid w:val="0"/>
              <w:spacing w:before="0"/>
              <w:jc w:val="both"/>
            </w:pPr>
          </w:p>
        </w:tc>
      </w:tr>
    </w:tbl>
    <w:p w14:paraId="46EA19EB" w14:textId="77777777" w:rsidR="00CB12B2" w:rsidRPr="006A795C" w:rsidRDefault="00CB12B2" w:rsidP="00CB12B2">
      <w:pPr>
        <w:spacing w:before="0"/>
        <w:jc w:val="both"/>
      </w:pPr>
    </w:p>
    <w:p w14:paraId="1DF12D8E" w14:textId="77777777" w:rsidR="00CB12B2" w:rsidRPr="006A795C" w:rsidRDefault="00CB12B2" w:rsidP="00CB12B2">
      <w:pPr>
        <w:spacing w:before="0"/>
        <w:jc w:val="both"/>
      </w:pPr>
      <w:r w:rsidRPr="006A795C">
        <w:t>Le Titulaire joint un RIB.</w:t>
      </w:r>
    </w:p>
    <w:p w14:paraId="486D6A9D" w14:textId="77777777" w:rsidR="00CB12B2" w:rsidRPr="006A795C" w:rsidRDefault="00CB12B2" w:rsidP="00CB12B2">
      <w:pPr>
        <w:spacing w:before="0"/>
        <w:jc w:val="both"/>
      </w:pPr>
    </w:p>
    <w:p w14:paraId="289FF48F" w14:textId="26ADD6CF" w:rsidR="00CB12B2" w:rsidRPr="006A795C" w:rsidRDefault="00CB12B2" w:rsidP="00CB12B2">
      <w:pPr>
        <w:spacing w:before="0"/>
        <w:jc w:val="both"/>
      </w:pPr>
      <w:r w:rsidRPr="006A795C">
        <w:t>Le délai de paiement des factures est de trente</w:t>
      </w:r>
      <w:r w:rsidR="001F132C">
        <w:t xml:space="preserve"> (30)</w:t>
      </w:r>
      <w:r w:rsidRPr="006A795C">
        <w:t xml:space="preserve"> jours à compter de la réception de la facture par les services de l’administration conformément à l’article </w:t>
      </w:r>
      <w:hyperlink r:id="rId24" w:history="1">
        <w:r w:rsidRPr="006A795C">
          <w:t xml:space="preserve"> R.2192-10</w:t>
        </w:r>
      </w:hyperlink>
      <w:r w:rsidRPr="006A795C">
        <w:t xml:space="preserve"> du </w:t>
      </w:r>
      <w:r w:rsidR="007E6029">
        <w:t xml:space="preserve">Code </w:t>
      </w:r>
      <w:proofErr w:type="spellStart"/>
      <w:r w:rsidR="007E6029">
        <w:t>de</w:t>
      </w:r>
      <w:r w:rsidRPr="006A795C">
        <w:t>la</w:t>
      </w:r>
      <w:proofErr w:type="spellEnd"/>
      <w:r w:rsidRPr="006A795C">
        <w:t xml:space="preserve"> commande publique.</w:t>
      </w:r>
    </w:p>
    <w:p w14:paraId="1B75DE87" w14:textId="77777777" w:rsidR="00CB12B2" w:rsidRPr="006A795C" w:rsidRDefault="00CB12B2" w:rsidP="00CB12B2">
      <w:pPr>
        <w:spacing w:before="0"/>
        <w:jc w:val="both"/>
      </w:pPr>
    </w:p>
    <w:p w14:paraId="3AFD15C7" w14:textId="77777777" w:rsidR="001F132C" w:rsidRDefault="00CB12B2" w:rsidP="00CB12B2">
      <w:pPr>
        <w:spacing w:before="0"/>
        <w:jc w:val="both"/>
      </w:pPr>
      <w:r w:rsidRPr="006A795C">
        <w:t xml:space="preserve">Le défaut de paiement dans les délais prévus fait courir de plein droit et sans autre formalité des intérêts moratoires au bénéfice du Titulaire ou du sous-traitant payé directement. </w:t>
      </w:r>
    </w:p>
    <w:p w14:paraId="23CF5D56" w14:textId="77777777" w:rsidR="001F132C" w:rsidRDefault="001F132C" w:rsidP="00CB12B2">
      <w:pPr>
        <w:spacing w:before="0"/>
        <w:jc w:val="both"/>
      </w:pPr>
    </w:p>
    <w:p w14:paraId="13E6ACF3" w14:textId="5B6587E2" w:rsidR="00CB12B2" w:rsidRDefault="00CB12B2" w:rsidP="00CB12B2">
      <w:pPr>
        <w:spacing w:before="0"/>
        <w:jc w:val="both"/>
      </w:pPr>
      <w:r w:rsidRPr="006A795C">
        <w:t xml:space="preserve">Conformément à l’article R.2192-31 du </w:t>
      </w:r>
      <w:r w:rsidR="007E6029">
        <w:t>Code de</w:t>
      </w:r>
      <w:r w:rsidR="00896BEA">
        <w:t xml:space="preserve"> </w:t>
      </w:r>
      <w:r w:rsidRPr="006A795C">
        <w:t xml:space="preserve">la commande publique, le taux des intérêts moratoires applicables est « </w:t>
      </w:r>
      <w:r w:rsidRPr="006A795C">
        <w:rPr>
          <w:i/>
          <w:iCs/>
        </w:rPr>
        <w:t>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6A795C">
        <w:t xml:space="preserve">». </w:t>
      </w:r>
    </w:p>
    <w:p w14:paraId="30296519" w14:textId="77777777" w:rsidR="009B663F" w:rsidRPr="006A795C" w:rsidRDefault="009B663F" w:rsidP="00CB12B2">
      <w:pPr>
        <w:spacing w:before="0"/>
        <w:jc w:val="both"/>
      </w:pPr>
    </w:p>
    <w:p w14:paraId="138599D5" w14:textId="2009F9B2" w:rsidR="00CB12B2" w:rsidRDefault="00CB12B2" w:rsidP="00CB12B2">
      <w:pPr>
        <w:spacing w:before="0"/>
        <w:jc w:val="both"/>
      </w:pPr>
      <w:r w:rsidRPr="006A795C">
        <w:t>Les intérêts moratoires courent à compter du jour suivant l’expiration du délai global de paiement jusqu’à la date de mise en paiement du principal incluse. Ils sont calculés sur le montant total dû, toutes taxes comprises, après application, le cas échéant, des clauses de révision et de pénalité.</w:t>
      </w:r>
    </w:p>
    <w:p w14:paraId="39BCD55E" w14:textId="77777777" w:rsidR="001F132C" w:rsidRPr="006A795C" w:rsidRDefault="001F132C" w:rsidP="00CB12B2">
      <w:pPr>
        <w:spacing w:before="0"/>
        <w:jc w:val="both"/>
      </w:pPr>
    </w:p>
    <w:p w14:paraId="076B32A9" w14:textId="5C421760" w:rsidR="00CB12B2" w:rsidRPr="006A795C" w:rsidRDefault="00CB12B2" w:rsidP="00CB12B2">
      <w:pPr>
        <w:spacing w:before="0"/>
        <w:jc w:val="both"/>
      </w:pPr>
      <w:r w:rsidRPr="006A795C">
        <w:lastRenderedPageBreak/>
        <w:t>Conformément à l’article D</w:t>
      </w:r>
      <w:r w:rsidR="001F132C">
        <w:t>.</w:t>
      </w:r>
      <w:r w:rsidRPr="006A795C">
        <w:t xml:space="preserve">2192-35 du </w:t>
      </w:r>
      <w:r w:rsidR="007E6029">
        <w:t>Code de</w:t>
      </w:r>
      <w:r w:rsidR="00896BEA">
        <w:t xml:space="preserve"> </w:t>
      </w:r>
      <w:r w:rsidRPr="006A795C">
        <w:t>la commande publique, s’ajoute aux intérêts moratoires une indemnité forfaitaire de 40€ pour frais de recouvrement.</w:t>
      </w:r>
    </w:p>
    <w:p w14:paraId="36832C4D" w14:textId="77777777" w:rsidR="00CB12B2" w:rsidRPr="006A795C" w:rsidRDefault="00CB12B2" w:rsidP="00CB12B2">
      <w:pPr>
        <w:pStyle w:val="Corpsdetexte"/>
        <w:spacing w:before="0"/>
        <w:jc w:val="both"/>
      </w:pPr>
    </w:p>
    <w:p w14:paraId="61475492" w14:textId="20A9471A" w:rsidR="00CB12B2" w:rsidRPr="006A795C" w:rsidRDefault="00CB12B2" w:rsidP="00CB12B2">
      <w:pPr>
        <w:pStyle w:val="Corpsdetexte"/>
        <w:spacing w:before="0"/>
        <w:jc w:val="both"/>
      </w:pPr>
      <w:r w:rsidRPr="006A795C">
        <w:t xml:space="preserve">La personne habilitée à signer </w:t>
      </w:r>
      <w:r w:rsidR="00896BEA">
        <w:t xml:space="preserve">le </w:t>
      </w:r>
      <w:r w:rsidR="00C70761">
        <w:t>présent accord-cadre</w:t>
      </w:r>
      <w:r w:rsidRPr="006A795C">
        <w:t xml:space="preserve"> est le Secrétaire Général du ministère de la Justice.</w:t>
      </w:r>
    </w:p>
    <w:p w14:paraId="088453A3" w14:textId="77777777" w:rsidR="00CB12B2" w:rsidRPr="006A795C" w:rsidRDefault="00CB12B2" w:rsidP="00CB12B2">
      <w:pPr>
        <w:pStyle w:val="Corpsdetexte"/>
        <w:spacing w:before="0"/>
        <w:jc w:val="both"/>
      </w:pPr>
    </w:p>
    <w:p w14:paraId="57894B96" w14:textId="1922B7D0" w:rsidR="00CB12B2" w:rsidRDefault="00CB12B2" w:rsidP="00CB12B2">
      <w:pPr>
        <w:pStyle w:val="Corpsdetexte"/>
        <w:spacing w:before="0"/>
        <w:jc w:val="both"/>
      </w:pPr>
      <w:r w:rsidRPr="006A795C">
        <w:t>L’ordonnateur chargé d’émettre les titres de paiement est le ministre de la Justice.</w:t>
      </w:r>
    </w:p>
    <w:p w14:paraId="63F275E9" w14:textId="77777777" w:rsidR="001F132C" w:rsidRPr="006A795C" w:rsidRDefault="001F132C" w:rsidP="00CB12B2">
      <w:pPr>
        <w:pStyle w:val="Corpsdetexte"/>
        <w:spacing w:before="0"/>
        <w:jc w:val="both"/>
      </w:pPr>
    </w:p>
    <w:p w14:paraId="49259C3F" w14:textId="77777777" w:rsidR="00CB12B2" w:rsidRPr="006A795C" w:rsidRDefault="00CB12B2" w:rsidP="00CB12B2">
      <w:pPr>
        <w:pStyle w:val="Corpsdetexte"/>
        <w:spacing w:before="0"/>
        <w:jc w:val="both"/>
      </w:pPr>
      <w:r w:rsidRPr="006A795C">
        <w:t>Le comptable assignataire est le chef du service de contrôle budgétaire et comptable du ministère de la Justice.</w:t>
      </w:r>
    </w:p>
    <w:p w14:paraId="128BCC65" w14:textId="4039248C" w:rsidR="00CB12B2" w:rsidRDefault="00CB12B2" w:rsidP="00CB12B2">
      <w:pPr>
        <w:pStyle w:val="Corpsdetexte"/>
        <w:tabs>
          <w:tab w:val="left" w:pos="2630"/>
        </w:tabs>
        <w:spacing w:before="0"/>
        <w:jc w:val="both"/>
      </w:pPr>
      <w:r w:rsidRPr="006A795C">
        <w:tab/>
      </w:r>
    </w:p>
    <w:p w14:paraId="6B3BE9AC" w14:textId="77777777" w:rsidR="002B04A4" w:rsidRPr="006A795C" w:rsidRDefault="002B04A4" w:rsidP="00CB12B2">
      <w:pPr>
        <w:pStyle w:val="Corpsdetexte"/>
        <w:tabs>
          <w:tab w:val="left" w:pos="2630"/>
        </w:tabs>
        <w:spacing w:before="0"/>
        <w:jc w:val="both"/>
      </w:pPr>
    </w:p>
    <w:p w14:paraId="182CE701" w14:textId="557879BF" w:rsidR="00CB12B2" w:rsidRPr="006A795C" w:rsidRDefault="00CB12B2" w:rsidP="00CB12B2">
      <w:pPr>
        <w:pStyle w:val="StyleTitre2Justifi1"/>
        <w:rPr>
          <w:rFonts w:cs="Arial"/>
          <w:szCs w:val="18"/>
        </w:rPr>
      </w:pPr>
      <w:bookmarkStart w:id="96" w:name="_Toc163658933"/>
      <w:bookmarkStart w:id="97" w:name="_Toc207020515"/>
      <w:r w:rsidRPr="006A795C">
        <w:rPr>
          <w:rFonts w:cs="Arial"/>
          <w:szCs w:val="18"/>
        </w:rPr>
        <w:t>Nantissement ou cession de créances</w:t>
      </w:r>
      <w:bookmarkEnd w:id="96"/>
      <w:bookmarkEnd w:id="97"/>
    </w:p>
    <w:p w14:paraId="0DA6E091" w14:textId="77777777" w:rsidR="00CB12B2" w:rsidRPr="006A795C" w:rsidRDefault="00CB12B2" w:rsidP="00CB12B2">
      <w:pPr>
        <w:jc w:val="both"/>
      </w:pPr>
    </w:p>
    <w:p w14:paraId="56873622" w14:textId="55DD5DD7" w:rsidR="00ED2066" w:rsidRPr="00ED2066" w:rsidRDefault="00ED2066" w:rsidP="00ED2066">
      <w:pPr>
        <w:jc w:val="both"/>
      </w:pPr>
      <w:r w:rsidRPr="00ED2066">
        <w:t>Seuls les bons de commande peuvent être cédés ou nantis dans les conditions prévues aux articles R.2191-45 à R.2191-63 du Code de la commande publique.</w:t>
      </w:r>
    </w:p>
    <w:p w14:paraId="1E45E03B" w14:textId="0B9B4DBD" w:rsidR="00CB12B2" w:rsidRPr="006A795C" w:rsidRDefault="00ED2066" w:rsidP="00CB12B2">
      <w:pPr>
        <w:jc w:val="both"/>
      </w:pPr>
      <w:r w:rsidRPr="00ED2066">
        <w:t>La personne habilitée à fournir les renseignements prévus par la réglementation sur le nantissement est la Secrétaire Générale du ministère de la Justice.</w:t>
      </w:r>
    </w:p>
    <w:p w14:paraId="79B7F6D2" w14:textId="77777777" w:rsidR="00CB12B2" w:rsidRPr="006A795C" w:rsidRDefault="00CB12B2" w:rsidP="00CB12B2">
      <w:pPr>
        <w:jc w:val="both"/>
      </w:pPr>
    </w:p>
    <w:p w14:paraId="7E3CC781" w14:textId="77777777" w:rsidR="00CB12B2" w:rsidRPr="006A795C" w:rsidRDefault="00CB12B2" w:rsidP="00CB12B2">
      <w:pPr>
        <w:jc w:val="both"/>
      </w:pPr>
    </w:p>
    <w:p w14:paraId="34CB037C" w14:textId="3F91BCEB" w:rsidR="00CB12B2" w:rsidRPr="001030AE" w:rsidRDefault="00CB12B2" w:rsidP="00CB12B2">
      <w:pPr>
        <w:pStyle w:val="Titre1"/>
        <w:jc w:val="both"/>
        <w:rPr>
          <w:szCs w:val="18"/>
        </w:rPr>
      </w:pPr>
      <w:bookmarkStart w:id="98" w:name="_Toc163658934"/>
      <w:bookmarkStart w:id="99" w:name="_Toc207020516"/>
      <w:r w:rsidRPr="006A795C">
        <w:rPr>
          <w:szCs w:val="18"/>
        </w:rPr>
        <w:t>DISPOSITIONS DIVERSES</w:t>
      </w:r>
      <w:bookmarkEnd w:id="98"/>
      <w:bookmarkEnd w:id="99"/>
    </w:p>
    <w:p w14:paraId="6B51691C" w14:textId="77777777" w:rsidR="00CB12B2" w:rsidRPr="006A795C" w:rsidRDefault="00CB12B2" w:rsidP="00CB12B2">
      <w:pPr>
        <w:pStyle w:val="Corpsdetexte"/>
      </w:pPr>
    </w:p>
    <w:p w14:paraId="2D3A58CD" w14:textId="60E01E65" w:rsidR="00CB12B2" w:rsidRPr="006A795C" w:rsidRDefault="00CB12B2" w:rsidP="00CB12B2">
      <w:pPr>
        <w:pStyle w:val="Titre2"/>
        <w:rPr>
          <w:szCs w:val="18"/>
        </w:rPr>
      </w:pPr>
      <w:bookmarkStart w:id="100" w:name="_Toc163658935"/>
      <w:bookmarkStart w:id="101" w:name="_Toc207020517"/>
      <w:r w:rsidRPr="006A795C">
        <w:rPr>
          <w:szCs w:val="18"/>
        </w:rPr>
        <w:t>Forme des notifications et des informations</w:t>
      </w:r>
      <w:bookmarkEnd w:id="100"/>
      <w:bookmarkEnd w:id="101"/>
    </w:p>
    <w:p w14:paraId="326D6D3E" w14:textId="77777777" w:rsidR="00CB12B2" w:rsidRPr="006A795C" w:rsidRDefault="00CB12B2" w:rsidP="00CB12B2">
      <w:pPr>
        <w:jc w:val="both"/>
      </w:pPr>
    </w:p>
    <w:p w14:paraId="1E0F6DEC" w14:textId="3F183E02" w:rsidR="00E41FDB" w:rsidRDefault="00CB12B2" w:rsidP="00CB12B2">
      <w:pPr>
        <w:jc w:val="both"/>
      </w:pPr>
      <w:r w:rsidRPr="006A795C">
        <w:t>Le pouvoir adjudicateur notifie au Titulaire les décisions ou informations qui font courir un délai, par tous moyens permettant d'attester la date de réception.</w:t>
      </w:r>
    </w:p>
    <w:p w14:paraId="200FA8F9" w14:textId="77777777" w:rsidR="009B663F" w:rsidRPr="006A795C" w:rsidRDefault="009B663F" w:rsidP="00CB12B2">
      <w:pPr>
        <w:jc w:val="both"/>
      </w:pPr>
    </w:p>
    <w:p w14:paraId="44A1FED7" w14:textId="5C9BDFE9" w:rsidR="00CB12B2" w:rsidRPr="006A795C" w:rsidRDefault="00CB12B2" w:rsidP="00CB12B2">
      <w:pPr>
        <w:pStyle w:val="StyleTitre2Justifi1"/>
        <w:rPr>
          <w:rFonts w:cs="Arial"/>
          <w:szCs w:val="18"/>
        </w:rPr>
      </w:pPr>
      <w:bookmarkStart w:id="102" w:name="_Toc163658936"/>
      <w:bookmarkStart w:id="103" w:name="_Toc207020518"/>
      <w:r w:rsidRPr="006A795C">
        <w:rPr>
          <w:rFonts w:cs="Arial"/>
          <w:szCs w:val="18"/>
        </w:rPr>
        <w:t>Langue</w:t>
      </w:r>
      <w:bookmarkEnd w:id="102"/>
      <w:bookmarkEnd w:id="103"/>
    </w:p>
    <w:p w14:paraId="15BA595F" w14:textId="77777777" w:rsidR="00CB12B2" w:rsidRPr="006A795C" w:rsidRDefault="00CB12B2" w:rsidP="00CB12B2">
      <w:pPr>
        <w:jc w:val="both"/>
      </w:pPr>
    </w:p>
    <w:p w14:paraId="29034E21" w14:textId="77777777" w:rsidR="00CB12B2" w:rsidRPr="006A795C" w:rsidRDefault="00CB12B2" w:rsidP="00CB12B2">
      <w:pPr>
        <w:jc w:val="both"/>
      </w:pPr>
      <w:r w:rsidRPr="006A795C">
        <w:t>Tous les documents écrits remis par le Titulaire doivent être rédigés en langue française.</w:t>
      </w:r>
    </w:p>
    <w:p w14:paraId="7ED91FCD" w14:textId="77777777" w:rsidR="00CB12B2" w:rsidRPr="006A795C" w:rsidRDefault="00CB12B2" w:rsidP="00CB12B2">
      <w:pPr>
        <w:jc w:val="both"/>
      </w:pPr>
      <w:r w:rsidRPr="006A795C">
        <w:t>Dans le cas où le Titulaire ne peut délivrer un document en langue française, il devra fournir, à sa charge, ce document accompagné d'une traduction en français.</w:t>
      </w:r>
    </w:p>
    <w:p w14:paraId="7C08755A" w14:textId="20EA5652" w:rsidR="00CB12B2" w:rsidRPr="006A795C" w:rsidRDefault="00CB12B2" w:rsidP="00CB12B2">
      <w:pPr>
        <w:jc w:val="both"/>
      </w:pPr>
      <w:r w:rsidRPr="006A795C">
        <w:t xml:space="preserve">L'ensemble des communications écrites ou orales durant la phase d'exécution </w:t>
      </w:r>
      <w:r w:rsidR="00732695">
        <w:t xml:space="preserve">du </w:t>
      </w:r>
      <w:r w:rsidR="00C70761">
        <w:t>marché</w:t>
      </w:r>
      <w:r w:rsidRPr="006A795C">
        <w:t xml:space="preserve"> s'effectuera en français.</w:t>
      </w:r>
    </w:p>
    <w:p w14:paraId="6B8AEF22" w14:textId="77777777" w:rsidR="00CB12B2" w:rsidRPr="006A795C" w:rsidRDefault="00CB12B2" w:rsidP="00CB12B2">
      <w:pPr>
        <w:jc w:val="both"/>
      </w:pPr>
    </w:p>
    <w:p w14:paraId="4C04EBDA" w14:textId="07FD95DE" w:rsidR="00CB12B2" w:rsidRPr="006A795C" w:rsidRDefault="00CB12B2" w:rsidP="00CB12B2">
      <w:pPr>
        <w:pStyle w:val="StyleTitre2Justifi1"/>
        <w:rPr>
          <w:rFonts w:cs="Arial"/>
          <w:szCs w:val="18"/>
        </w:rPr>
      </w:pPr>
      <w:bookmarkStart w:id="104" w:name="_Toc163658937"/>
      <w:bookmarkStart w:id="105" w:name="_Toc207020519"/>
      <w:r w:rsidRPr="006A795C">
        <w:rPr>
          <w:rFonts w:cs="Arial"/>
          <w:szCs w:val="18"/>
        </w:rPr>
        <w:t>Sous-traitance</w:t>
      </w:r>
      <w:bookmarkEnd w:id="104"/>
      <w:bookmarkEnd w:id="105"/>
    </w:p>
    <w:p w14:paraId="73D8F7D0" w14:textId="77777777" w:rsidR="00CB12B2" w:rsidRPr="006A795C" w:rsidRDefault="00CB12B2" w:rsidP="00CB12B2">
      <w:pPr>
        <w:jc w:val="both"/>
      </w:pPr>
    </w:p>
    <w:p w14:paraId="65A7DCCC" w14:textId="67A25331" w:rsidR="00CB12B2" w:rsidRDefault="00CB12B2" w:rsidP="00CB12B2">
      <w:pPr>
        <w:jc w:val="both"/>
      </w:pPr>
      <w:r w:rsidRPr="006A795C">
        <w:t>L'acceptation des sous-traitants et l'agrément de leurs conditions de paiement sont soumis aux dispositions légales et réglementaires en vigueur.</w:t>
      </w:r>
    </w:p>
    <w:p w14:paraId="595E800D" w14:textId="77777777" w:rsidR="001F132C" w:rsidRPr="006A795C" w:rsidRDefault="001F132C" w:rsidP="00CB12B2">
      <w:pPr>
        <w:jc w:val="both"/>
      </w:pPr>
    </w:p>
    <w:p w14:paraId="73CE7039" w14:textId="1963593A" w:rsidR="00CB12B2" w:rsidRDefault="00CB12B2" w:rsidP="00CB12B2">
      <w:pPr>
        <w:jc w:val="both"/>
      </w:pPr>
      <w:r w:rsidRPr="006A795C">
        <w:t>La sous-traitance totale des prestations est interdite.</w:t>
      </w:r>
    </w:p>
    <w:p w14:paraId="1362CC22" w14:textId="77777777" w:rsidR="001F132C" w:rsidRPr="006A795C" w:rsidRDefault="001F132C" w:rsidP="00CB12B2">
      <w:pPr>
        <w:jc w:val="both"/>
      </w:pPr>
    </w:p>
    <w:p w14:paraId="51B42D0C" w14:textId="3EB9B35A" w:rsidR="00CB12B2" w:rsidRDefault="00CB12B2" w:rsidP="00CB12B2">
      <w:pPr>
        <w:jc w:val="both"/>
      </w:pPr>
      <w:r w:rsidRPr="006A795C">
        <w:t>Afin d'obtenir l'acceptation et l'agrément du pouvoir adjudicateur, le Titulaire doit présenter son sous-traitant par le biais de l'acte spécial de sous-traitance (</w:t>
      </w:r>
      <w:hyperlink r:id="rId25" w:history="1">
        <w:r w:rsidRPr="00EE33BA">
          <w:rPr>
            <w:rStyle w:val="Lienhypertexte"/>
          </w:rPr>
          <w:t>DC 4</w:t>
        </w:r>
      </w:hyperlink>
      <w:r w:rsidRPr="006A795C">
        <w:t>)</w:t>
      </w:r>
      <w:r w:rsidR="00EE33BA">
        <w:t>.</w:t>
      </w:r>
    </w:p>
    <w:p w14:paraId="0861EDA0" w14:textId="77777777" w:rsidR="001F132C" w:rsidRPr="006A795C" w:rsidRDefault="001F132C" w:rsidP="00CB12B2">
      <w:pPr>
        <w:jc w:val="both"/>
      </w:pPr>
    </w:p>
    <w:p w14:paraId="08310665" w14:textId="2FE5C182" w:rsidR="00CB12B2" w:rsidRDefault="00CB12B2" w:rsidP="00CB12B2">
      <w:pPr>
        <w:jc w:val="both"/>
      </w:pPr>
      <w:r w:rsidRPr="006A795C">
        <w:t>Cet acte mentionne : la nature des prestations sous-traitées envisagées,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w14:paraId="1C3D5C6A" w14:textId="77777777" w:rsidR="001F132C" w:rsidRPr="006A795C" w:rsidRDefault="001F132C" w:rsidP="00CB12B2">
      <w:pPr>
        <w:jc w:val="both"/>
      </w:pPr>
    </w:p>
    <w:p w14:paraId="5BCF0CC8" w14:textId="13618DA8" w:rsidR="00CB12B2" w:rsidRPr="006A795C" w:rsidRDefault="00CB12B2" w:rsidP="00CB12B2">
      <w:pPr>
        <w:jc w:val="both"/>
      </w:pPr>
      <w:r w:rsidRPr="006A795C">
        <w:t xml:space="preserve">Le pouvoir adjudicateur dispose de </w:t>
      </w:r>
      <w:r w:rsidR="001F132C">
        <w:t>vingt et un (21)</w:t>
      </w:r>
      <w:r w:rsidR="00EE33BA">
        <w:t xml:space="preserve"> </w:t>
      </w:r>
      <w:r w:rsidRPr="006A795C">
        <w:t>jours à compter de la remise de l’acte spécial de sous-traitance et, le cas échéant, de la remise de l'exemplaire unique pour nantissement (ou du certificat de cessibilité) pour rejeter la demande d'acceptation du sous-traitant et d'agrément des conditions de paiement.</w:t>
      </w:r>
    </w:p>
    <w:p w14:paraId="4B32EFC2" w14:textId="77777777" w:rsidR="00CB12B2" w:rsidRPr="006A795C" w:rsidRDefault="00CB12B2" w:rsidP="00CB12B2">
      <w:pPr>
        <w:jc w:val="both"/>
      </w:pPr>
    </w:p>
    <w:p w14:paraId="7C24C23C" w14:textId="35F5C360" w:rsidR="00CB12B2" w:rsidRPr="006A795C" w:rsidRDefault="00CB12B2" w:rsidP="00CB12B2">
      <w:pPr>
        <w:pStyle w:val="StyleTitre2Justifi1"/>
        <w:rPr>
          <w:rFonts w:cs="Arial"/>
          <w:szCs w:val="18"/>
        </w:rPr>
      </w:pPr>
      <w:bookmarkStart w:id="106" w:name="_Toc163658938"/>
      <w:bookmarkStart w:id="107" w:name="_Toc207020520"/>
      <w:r w:rsidRPr="006A795C">
        <w:rPr>
          <w:rFonts w:cs="Arial"/>
          <w:szCs w:val="18"/>
        </w:rPr>
        <w:lastRenderedPageBreak/>
        <w:t>Autres obligations administratives</w:t>
      </w:r>
      <w:bookmarkEnd w:id="106"/>
      <w:bookmarkEnd w:id="107"/>
    </w:p>
    <w:p w14:paraId="293C730E" w14:textId="77777777" w:rsidR="00CB12B2" w:rsidRPr="006A795C" w:rsidRDefault="00CB12B2" w:rsidP="00CB12B2">
      <w:pPr>
        <w:jc w:val="both"/>
      </w:pPr>
    </w:p>
    <w:p w14:paraId="2D050810" w14:textId="6175E2DA" w:rsidR="001030AE" w:rsidRDefault="00CB12B2" w:rsidP="00CB12B2">
      <w:pPr>
        <w:jc w:val="both"/>
      </w:pPr>
      <w:r w:rsidRPr="006A795C">
        <w:t xml:space="preserve">Le Titulaire est tenu de notifier sans délai au pouvoir adjudicateur les modifications survenant au cours de l'exécution </w:t>
      </w:r>
      <w:r w:rsidR="00FA6EA8">
        <w:t>du</w:t>
      </w:r>
      <w:r w:rsidR="00313F2A">
        <w:t xml:space="preserve"> </w:t>
      </w:r>
      <w:r w:rsidR="00C70761">
        <w:t>marché</w:t>
      </w:r>
      <w:r w:rsidRPr="006A795C">
        <w:t xml:space="preserve">. En cas de manquement, le pouvoir adjudicateur ne saurait être tenu pour responsable des conséquences pouvant en découler, et notamment des retards de paiement. </w:t>
      </w:r>
    </w:p>
    <w:p w14:paraId="38B19CB0" w14:textId="77777777" w:rsidR="001030AE" w:rsidRPr="006A795C" w:rsidRDefault="001030AE" w:rsidP="00CB12B2">
      <w:pPr>
        <w:jc w:val="both"/>
      </w:pPr>
    </w:p>
    <w:p w14:paraId="6CCF109F" w14:textId="734CC08A" w:rsidR="00CB12B2" w:rsidRPr="006A795C" w:rsidRDefault="00CB12B2" w:rsidP="00CB12B2">
      <w:pPr>
        <w:pStyle w:val="StyleTitre2Justifi1"/>
        <w:rPr>
          <w:rFonts w:cs="Arial"/>
          <w:szCs w:val="18"/>
        </w:rPr>
      </w:pPr>
      <w:bookmarkStart w:id="108" w:name="_Toc163658939"/>
      <w:bookmarkStart w:id="109" w:name="_Toc207020521"/>
      <w:r w:rsidRPr="006A795C">
        <w:rPr>
          <w:rFonts w:cs="Arial"/>
          <w:szCs w:val="18"/>
        </w:rPr>
        <w:t>Promotion de la Charte « Relations fournisseurs et achats responsables »</w:t>
      </w:r>
      <w:bookmarkEnd w:id="108"/>
      <w:bookmarkEnd w:id="109"/>
      <w:r w:rsidRPr="006A795C">
        <w:rPr>
          <w:rFonts w:cs="Arial"/>
          <w:szCs w:val="18"/>
        </w:rPr>
        <w:t> </w:t>
      </w:r>
    </w:p>
    <w:p w14:paraId="278DE300" w14:textId="13D20E8F" w:rsidR="00CB12B2" w:rsidRPr="006A795C" w:rsidRDefault="00CB12B2" w:rsidP="00C718C3">
      <w:pPr>
        <w:adjustRightInd w:val="0"/>
        <w:ind w:right="320"/>
        <w:jc w:val="both"/>
      </w:pPr>
      <w:r w:rsidRPr="006A795C">
        <w:t>Le ministère de la Justice s’est engagé dans une démarche « Relations fournisseurs et achats Responsables » (RFAR) avec la signature le 1</w:t>
      </w:r>
      <w:r w:rsidRPr="00C718C3">
        <w:rPr>
          <w:vertAlign w:val="superscript"/>
        </w:rPr>
        <w:t>er</w:t>
      </w:r>
      <w:r w:rsidR="001F132C">
        <w:t xml:space="preserve"> </w:t>
      </w:r>
      <w:r w:rsidRPr="006A795C">
        <w:t xml:space="preserve">juin 2023 de la charte du même nom. </w:t>
      </w:r>
    </w:p>
    <w:p w14:paraId="5E7B0CCE" w14:textId="77777777" w:rsidR="004D712A" w:rsidRPr="006A795C" w:rsidRDefault="004D712A" w:rsidP="00EE33BA">
      <w:pPr>
        <w:adjustRightInd w:val="0"/>
        <w:ind w:right="320"/>
        <w:jc w:val="both"/>
      </w:pPr>
    </w:p>
    <w:p w14:paraId="009C55D8" w14:textId="77777777" w:rsidR="00CB12B2" w:rsidRPr="006A795C" w:rsidRDefault="00CB12B2" w:rsidP="00CB12B2">
      <w:pPr>
        <w:adjustRightInd w:val="0"/>
        <w:ind w:left="313" w:right="320"/>
        <w:jc w:val="both"/>
      </w:pPr>
      <w:r w:rsidRPr="006A795C">
        <w:t xml:space="preserve">Par cet engagement, le ministère encourage notamment ses fournisseurs : </w:t>
      </w:r>
    </w:p>
    <w:p w14:paraId="0895FE6A" w14:textId="77777777" w:rsidR="00CB12B2" w:rsidRPr="006A795C" w:rsidRDefault="00CB12B2" w:rsidP="00CB12B2">
      <w:pPr>
        <w:adjustRightInd w:val="0"/>
        <w:ind w:left="313" w:right="320"/>
        <w:jc w:val="both"/>
      </w:pPr>
      <w:r w:rsidRPr="006A795C">
        <w:t xml:space="preserve">    -    à s’intéresser au parcours national des achats responsables,</w:t>
      </w:r>
    </w:p>
    <w:p w14:paraId="7D4DCBCC" w14:textId="77777777" w:rsidR="00CB12B2" w:rsidRPr="006A795C" w:rsidRDefault="00CB12B2" w:rsidP="00CB12B2">
      <w:pPr>
        <w:adjustRightInd w:val="0"/>
        <w:ind w:left="749" w:right="320" w:hanging="284"/>
        <w:jc w:val="both"/>
      </w:pPr>
      <w:r w:rsidRPr="006A795C">
        <w:t>-</w:t>
      </w:r>
      <w:r w:rsidRPr="006A795C">
        <w:tab/>
        <w:t>à construire un projet fédérateur transversal et de transformation autour d’une politique achats responsables, en y associant l’ensemble des directions concernées,</w:t>
      </w:r>
    </w:p>
    <w:p w14:paraId="2C904BA8" w14:textId="77777777" w:rsidR="00CB12B2" w:rsidRPr="006A795C" w:rsidRDefault="00CB12B2" w:rsidP="00CB12B2">
      <w:pPr>
        <w:adjustRightInd w:val="0"/>
        <w:ind w:left="749" w:right="320" w:hanging="284"/>
        <w:jc w:val="both"/>
      </w:pPr>
      <w:r w:rsidRPr="006A795C">
        <w:t>-</w:t>
      </w:r>
      <w:r w:rsidRPr="006A795C">
        <w:tab/>
        <w:t>au développement de bonnes pratiques d’achat dans l’ensemble de la chaîne d’approvisionnement,</w:t>
      </w:r>
    </w:p>
    <w:p w14:paraId="36B33589" w14:textId="77777777" w:rsidR="00CB12B2" w:rsidRPr="006A795C" w:rsidRDefault="00CB12B2" w:rsidP="00CB12B2">
      <w:pPr>
        <w:adjustRightInd w:val="0"/>
        <w:ind w:left="749" w:right="320" w:hanging="284"/>
        <w:jc w:val="both"/>
      </w:pPr>
      <w:r w:rsidRPr="006A795C">
        <w:t>-</w:t>
      </w:r>
      <w:r w:rsidRPr="006A795C">
        <w:tab/>
        <w:t>à s’engager dans un parcours des achats responsables en signant la Charte RFAR voire, pour les plus engagés et les plus déterminés, en travaillant à l’obtention du Label RFAR.</w:t>
      </w:r>
    </w:p>
    <w:p w14:paraId="5C5010F4" w14:textId="77777777" w:rsidR="00261620" w:rsidRPr="006A795C" w:rsidRDefault="00261620" w:rsidP="00CB12B2">
      <w:pPr>
        <w:adjustRightInd w:val="0"/>
        <w:ind w:left="313" w:right="320"/>
        <w:jc w:val="both"/>
      </w:pPr>
    </w:p>
    <w:p w14:paraId="3796DFCD" w14:textId="6F164AA5" w:rsidR="00CB12B2" w:rsidRPr="006A795C" w:rsidRDefault="00CB12B2" w:rsidP="00CB12B2">
      <w:pPr>
        <w:adjustRightInd w:val="0"/>
        <w:ind w:left="313" w:right="320"/>
        <w:jc w:val="both"/>
      </w:pPr>
      <w:r w:rsidRPr="006A795C">
        <w:t xml:space="preserve">À cet effet, le </w:t>
      </w:r>
      <w:r w:rsidR="005C6EA2">
        <w:t>T</w:t>
      </w:r>
      <w:r w:rsidRPr="006A795C">
        <w:t xml:space="preserve">itulaire s'engage à informer le ministère de toute démarche entreprise en la matière, et notamment : </w:t>
      </w:r>
    </w:p>
    <w:p w14:paraId="321484C1" w14:textId="77777777" w:rsidR="00CB12B2" w:rsidRPr="006A795C" w:rsidRDefault="00CB12B2" w:rsidP="00CB12B2">
      <w:pPr>
        <w:adjustRightInd w:val="0"/>
        <w:ind w:left="749" w:right="320" w:hanging="284"/>
        <w:jc w:val="both"/>
      </w:pPr>
      <w:r w:rsidRPr="006A795C">
        <w:t>-</w:t>
      </w:r>
      <w:r w:rsidRPr="006A795C">
        <w:tab/>
        <w:t>la signature de la Charte « Relations fournisseurs et achats responsables »,</w:t>
      </w:r>
    </w:p>
    <w:p w14:paraId="5835AC50" w14:textId="77777777" w:rsidR="00CB12B2" w:rsidRPr="006A795C" w:rsidRDefault="00CB12B2" w:rsidP="00CB12B2">
      <w:pPr>
        <w:adjustRightInd w:val="0"/>
        <w:ind w:left="749" w:right="320" w:hanging="284"/>
        <w:jc w:val="both"/>
      </w:pPr>
      <w:r w:rsidRPr="006A795C">
        <w:t>-</w:t>
      </w:r>
      <w:r w:rsidRPr="006A795C">
        <w:tab/>
        <w:t xml:space="preserve">l’obtention du Label « Relations fournisseurs et achats responsables » (RFAR), </w:t>
      </w:r>
    </w:p>
    <w:p w14:paraId="1E206EDA" w14:textId="77777777" w:rsidR="00CB12B2" w:rsidRPr="006A795C" w:rsidRDefault="00CB12B2" w:rsidP="00CB12B2">
      <w:pPr>
        <w:adjustRightInd w:val="0"/>
        <w:ind w:left="749" w:right="320" w:hanging="284"/>
        <w:jc w:val="both"/>
      </w:pPr>
      <w:r w:rsidRPr="006A795C">
        <w:t>-</w:t>
      </w:r>
      <w:r w:rsidRPr="006A795C">
        <w:tab/>
        <w:t>et/ou toute norme ou tout label équivalent.</w:t>
      </w:r>
    </w:p>
    <w:p w14:paraId="0E89051B" w14:textId="77777777" w:rsidR="002134D7" w:rsidRPr="006A795C" w:rsidRDefault="002134D7" w:rsidP="0038098F">
      <w:pPr>
        <w:adjustRightInd w:val="0"/>
        <w:ind w:right="320"/>
        <w:jc w:val="both"/>
      </w:pPr>
    </w:p>
    <w:p w14:paraId="351605E7" w14:textId="399584E5" w:rsidR="001F132C" w:rsidRDefault="00CB12B2" w:rsidP="002134D7">
      <w:pPr>
        <w:adjustRightInd w:val="0"/>
        <w:ind w:left="313" w:right="320"/>
        <w:jc w:val="both"/>
      </w:pPr>
      <w:r w:rsidRPr="006A795C">
        <w:t xml:space="preserve">Le Médiateur des entreprises et le Conseil national des achats (CNA) se proposent de vous accompagner dans cette démarche. </w:t>
      </w:r>
    </w:p>
    <w:p w14:paraId="381825DA" w14:textId="77777777" w:rsidR="002134D7" w:rsidRPr="006A795C" w:rsidRDefault="002134D7" w:rsidP="002134D7">
      <w:pPr>
        <w:adjustRightInd w:val="0"/>
        <w:ind w:left="313" w:right="320"/>
        <w:jc w:val="both"/>
      </w:pPr>
    </w:p>
    <w:p w14:paraId="7B2BD4F6" w14:textId="453A9B8B" w:rsidR="00CB12B2" w:rsidRDefault="00CB12B2" w:rsidP="001030AE">
      <w:pPr>
        <w:adjustRightInd w:val="0"/>
        <w:ind w:left="313" w:right="320"/>
        <w:jc w:val="both"/>
      </w:pPr>
      <w:r w:rsidRPr="006A795C">
        <w:t xml:space="preserve">Pour toute information, consultez le site internet : </w:t>
      </w:r>
      <w:hyperlink r:id="rId26" w:history="1">
        <w:r w:rsidRPr="006A795C">
          <w:t>http://www.rfar.fr</w:t>
        </w:r>
      </w:hyperlink>
      <w:r w:rsidRPr="006A795C">
        <w:t>.</w:t>
      </w:r>
    </w:p>
    <w:p w14:paraId="4B46A26E" w14:textId="6FD22BFA" w:rsidR="00AB2F08" w:rsidRDefault="00AB2F08" w:rsidP="00AB2F08">
      <w:pPr>
        <w:adjustRightInd w:val="0"/>
        <w:ind w:right="320"/>
        <w:jc w:val="both"/>
      </w:pPr>
    </w:p>
    <w:p w14:paraId="0212557C" w14:textId="2C052369" w:rsidR="00AB2F08" w:rsidRPr="006A795C" w:rsidRDefault="00C70761" w:rsidP="00AB2F08">
      <w:pPr>
        <w:pStyle w:val="StyleTitre2Justifi1"/>
        <w:rPr>
          <w:rFonts w:cs="Arial"/>
          <w:szCs w:val="18"/>
        </w:rPr>
      </w:pPr>
      <w:bookmarkStart w:id="110" w:name="_Toc207020522"/>
      <w:r>
        <w:rPr>
          <w:rFonts w:cs="Arial"/>
          <w:szCs w:val="18"/>
        </w:rPr>
        <w:t>Marchés</w:t>
      </w:r>
      <w:r w:rsidR="00AB2F08">
        <w:rPr>
          <w:rFonts w:cs="Arial"/>
          <w:szCs w:val="18"/>
        </w:rPr>
        <w:t xml:space="preserve"> de prestations similaires</w:t>
      </w:r>
      <w:bookmarkEnd w:id="110"/>
    </w:p>
    <w:p w14:paraId="14663836" w14:textId="77777777" w:rsidR="00AB2F08" w:rsidRPr="006A795C" w:rsidRDefault="00AB2F08" w:rsidP="00AB2F08">
      <w:pPr>
        <w:jc w:val="both"/>
      </w:pPr>
    </w:p>
    <w:p w14:paraId="2B880ACA" w14:textId="65952958" w:rsidR="00AB2F08" w:rsidRPr="00AB2F08" w:rsidRDefault="00AB2F08" w:rsidP="00AB2F08">
      <w:pPr>
        <w:tabs>
          <w:tab w:val="left" w:pos="284"/>
        </w:tabs>
        <w:jc w:val="both"/>
        <w:rPr>
          <w:snapToGrid w:val="0"/>
        </w:rPr>
      </w:pPr>
      <w:r w:rsidRPr="00AB2F08">
        <w:rPr>
          <w:snapToGrid w:val="0"/>
        </w:rPr>
        <w:t xml:space="preserve">Le pouvoir adjudicateur se réserve la possibilité de confier au </w:t>
      </w:r>
      <w:r w:rsidR="005C6EA2">
        <w:rPr>
          <w:snapToGrid w:val="0"/>
        </w:rPr>
        <w:t>T</w:t>
      </w:r>
      <w:r w:rsidRPr="00AB2F08">
        <w:rPr>
          <w:snapToGrid w:val="0"/>
        </w:rPr>
        <w:t xml:space="preserve">itulaire, en application de l’article R. 2122-7 du CCP, des </w:t>
      </w:r>
      <w:r w:rsidR="00C70761">
        <w:rPr>
          <w:snapToGrid w:val="0"/>
        </w:rPr>
        <w:t>marchés</w:t>
      </w:r>
      <w:r w:rsidRPr="00AB2F08">
        <w:rPr>
          <w:snapToGrid w:val="0"/>
        </w:rPr>
        <w:t xml:space="preserve"> ayant pour objet la réalisation de prestations similaires à celles qui lui sont confiées au titre du présent</w:t>
      </w:r>
      <w:r w:rsidR="00C70761">
        <w:rPr>
          <w:snapToGrid w:val="0"/>
        </w:rPr>
        <w:t xml:space="preserve"> marché</w:t>
      </w:r>
      <w:r w:rsidRPr="00AB2F08">
        <w:rPr>
          <w:snapToGrid w:val="0"/>
        </w:rPr>
        <w:t xml:space="preserve"> dans le cadre d'une procédure négociée sans publicité ni mise en concurrence. La durée pendant laquelle ces nouveaux </w:t>
      </w:r>
      <w:r w:rsidR="00C70761">
        <w:rPr>
          <w:snapToGrid w:val="0"/>
        </w:rPr>
        <w:t>marchés</w:t>
      </w:r>
      <w:r w:rsidRPr="00AB2F08">
        <w:rPr>
          <w:snapToGrid w:val="0"/>
        </w:rPr>
        <w:t xml:space="preserve"> pourront être conclus ne peut dépasser trois (3) ans à compter de notification du présent </w:t>
      </w:r>
      <w:r w:rsidR="00C70761">
        <w:rPr>
          <w:snapToGrid w:val="0"/>
        </w:rPr>
        <w:t>marché</w:t>
      </w:r>
      <w:r w:rsidRPr="00AB2F08">
        <w:rPr>
          <w:snapToGrid w:val="0"/>
        </w:rPr>
        <w:t xml:space="preserve">. </w:t>
      </w:r>
    </w:p>
    <w:p w14:paraId="6CEE03BD" w14:textId="0ADE3359" w:rsidR="00AB2F08" w:rsidRPr="00AB2F08" w:rsidRDefault="00AB2F08" w:rsidP="00AB2F08">
      <w:pPr>
        <w:adjustRightInd w:val="0"/>
        <w:ind w:right="320"/>
        <w:jc w:val="both"/>
        <w:rPr>
          <w:sz w:val="12"/>
          <w:szCs w:val="12"/>
        </w:rPr>
      </w:pPr>
      <w:r w:rsidRPr="00AB2F08">
        <w:rPr>
          <w:snapToGrid w:val="0"/>
        </w:rPr>
        <w:t xml:space="preserve">Le prix de ces prestations similaires consistant au maintien de la solution réalisée est compris dans le montant initial du </w:t>
      </w:r>
      <w:r w:rsidR="00C70761">
        <w:rPr>
          <w:snapToGrid w:val="0"/>
        </w:rPr>
        <w:t>marché</w:t>
      </w:r>
      <w:r w:rsidRPr="00AB2F08">
        <w:rPr>
          <w:snapToGrid w:val="0"/>
        </w:rPr>
        <w:t xml:space="preserve">.  </w:t>
      </w:r>
    </w:p>
    <w:p w14:paraId="5B95CA6A" w14:textId="77777777" w:rsidR="00CB12B2" w:rsidRPr="006A795C" w:rsidRDefault="00CB12B2" w:rsidP="00CB12B2">
      <w:pPr>
        <w:jc w:val="both"/>
      </w:pPr>
    </w:p>
    <w:p w14:paraId="1C8337D3" w14:textId="5835E780" w:rsidR="00CB12B2" w:rsidRPr="006A795C" w:rsidRDefault="00CB12B2" w:rsidP="00CB12B2">
      <w:pPr>
        <w:pStyle w:val="StyleTitre2Justifi1"/>
        <w:rPr>
          <w:rFonts w:cs="Arial"/>
          <w:szCs w:val="18"/>
        </w:rPr>
      </w:pPr>
      <w:bookmarkStart w:id="111" w:name="_Toc163658940"/>
      <w:bookmarkStart w:id="112" w:name="_Toc207020523"/>
      <w:r w:rsidRPr="006A795C">
        <w:rPr>
          <w:rFonts w:cs="Arial"/>
          <w:szCs w:val="18"/>
        </w:rPr>
        <w:t>Résiliation</w:t>
      </w:r>
      <w:bookmarkEnd w:id="111"/>
      <w:bookmarkEnd w:id="112"/>
    </w:p>
    <w:p w14:paraId="71016208" w14:textId="77777777" w:rsidR="00CB12B2" w:rsidRPr="006A795C" w:rsidRDefault="00CB12B2" w:rsidP="00CB12B2">
      <w:pPr>
        <w:jc w:val="both"/>
      </w:pPr>
    </w:p>
    <w:p w14:paraId="5D1AB894" w14:textId="33D56C24" w:rsidR="00CB12B2" w:rsidRPr="006A795C" w:rsidRDefault="00FA6EA8" w:rsidP="00CB12B2">
      <w:pPr>
        <w:jc w:val="both"/>
      </w:pPr>
      <w:r>
        <w:t xml:space="preserve">Le </w:t>
      </w:r>
      <w:r w:rsidR="00C70761">
        <w:t xml:space="preserve">présent </w:t>
      </w:r>
      <w:r w:rsidR="0096070E">
        <w:t>accord-cadre</w:t>
      </w:r>
      <w:r w:rsidR="00CB12B2" w:rsidRPr="006A795C">
        <w:t xml:space="preserve"> est résilié conformément aux dispositions </w:t>
      </w:r>
      <w:r w:rsidR="001F132C">
        <w:t>du chapitre 7 du CCAG-FCS.</w:t>
      </w:r>
    </w:p>
    <w:p w14:paraId="45D6CDB0" w14:textId="77777777" w:rsidR="00CB12B2" w:rsidRPr="006A795C" w:rsidRDefault="00CB12B2" w:rsidP="00CB12B2">
      <w:pPr>
        <w:jc w:val="both"/>
      </w:pPr>
    </w:p>
    <w:p w14:paraId="5C9DAF7A" w14:textId="3E1A38BE" w:rsidR="00CB12B2" w:rsidRPr="006A795C" w:rsidRDefault="00CB12B2" w:rsidP="00CB12B2">
      <w:pPr>
        <w:pStyle w:val="StyleTitre2Justifi1"/>
        <w:rPr>
          <w:rFonts w:cs="Arial"/>
          <w:szCs w:val="18"/>
        </w:rPr>
      </w:pPr>
      <w:bookmarkStart w:id="113" w:name="_Toc163658941"/>
      <w:bookmarkStart w:id="114" w:name="_Toc207020524"/>
      <w:r w:rsidRPr="006A795C">
        <w:rPr>
          <w:rFonts w:cs="Arial"/>
          <w:szCs w:val="18"/>
        </w:rPr>
        <w:t>Exécution aux frais et risques du Titulaire</w:t>
      </w:r>
      <w:bookmarkEnd w:id="113"/>
      <w:bookmarkEnd w:id="114"/>
    </w:p>
    <w:p w14:paraId="2861D3A8" w14:textId="77777777" w:rsidR="00CB12B2" w:rsidRPr="006A795C" w:rsidRDefault="00CB12B2" w:rsidP="00CB12B2">
      <w:pPr>
        <w:jc w:val="both"/>
      </w:pPr>
    </w:p>
    <w:p w14:paraId="70BC4FED" w14:textId="6D3853BF" w:rsidR="00CB12B2" w:rsidRDefault="00CB12B2" w:rsidP="00CB12B2">
      <w:pPr>
        <w:jc w:val="both"/>
      </w:pPr>
      <w:r w:rsidRPr="006A795C">
        <w:t xml:space="preserve">L'exécution aux frais et risques du Titulaire s'effectue dans les conditions prévues </w:t>
      </w:r>
      <w:r w:rsidR="001F132C">
        <w:t xml:space="preserve">à l’article 45 du CCAG-FCS. </w:t>
      </w:r>
    </w:p>
    <w:p w14:paraId="24F1BCA0" w14:textId="77777777" w:rsidR="00CC10B4" w:rsidRPr="006A795C" w:rsidRDefault="00CC10B4" w:rsidP="00CB12B2">
      <w:pPr>
        <w:jc w:val="both"/>
      </w:pPr>
    </w:p>
    <w:p w14:paraId="03531B6E" w14:textId="16ABEFEA" w:rsidR="00CB12B2" w:rsidRPr="006A795C" w:rsidRDefault="00CB12B2" w:rsidP="0077086E">
      <w:pPr>
        <w:pStyle w:val="Titre2"/>
      </w:pPr>
      <w:bookmarkStart w:id="115" w:name="_Toc163658942"/>
      <w:bookmarkStart w:id="116" w:name="_Toc207020525"/>
      <w:r w:rsidRPr="006A795C">
        <w:t>Différends</w:t>
      </w:r>
      <w:bookmarkEnd w:id="115"/>
      <w:bookmarkEnd w:id="116"/>
      <w:r w:rsidRPr="006A795C">
        <w:t xml:space="preserve"> </w:t>
      </w:r>
    </w:p>
    <w:p w14:paraId="265006D5" w14:textId="77777777" w:rsidR="00CB12B2" w:rsidRPr="006A795C" w:rsidRDefault="00CB12B2" w:rsidP="00CB12B2">
      <w:pPr>
        <w:jc w:val="both"/>
      </w:pPr>
    </w:p>
    <w:p w14:paraId="6722D1E0" w14:textId="41F07839" w:rsidR="00CB12B2" w:rsidRPr="006A795C" w:rsidRDefault="00CB12B2" w:rsidP="00CB12B2">
      <w:pPr>
        <w:jc w:val="both"/>
      </w:pPr>
      <w:r w:rsidRPr="006A795C">
        <w:t xml:space="preserve">Le présent </w:t>
      </w:r>
      <w:r w:rsidR="003577A7">
        <w:t>accord-cadre</w:t>
      </w:r>
      <w:r w:rsidRPr="006A795C">
        <w:t xml:space="preserve"> est conclu et est exécuté de bonne foi par les parties qui s’engagent à examiner ensemble, dans le plus grand esprit de concertation, tout différend qui pourrait survenir relatif à son existence, son </w:t>
      </w:r>
      <w:r w:rsidRPr="006A795C">
        <w:lastRenderedPageBreak/>
        <w:t>interprétation ou à son exécution.</w:t>
      </w:r>
    </w:p>
    <w:p w14:paraId="3DDA6D92" w14:textId="77777777" w:rsidR="00CB12B2" w:rsidRPr="006A795C" w:rsidRDefault="00CB12B2" w:rsidP="00CB12B2">
      <w:pPr>
        <w:jc w:val="both"/>
      </w:pPr>
    </w:p>
    <w:p w14:paraId="7FAA42CA" w14:textId="0858EA34" w:rsidR="00CB12B2" w:rsidRPr="006A795C" w:rsidRDefault="00CB12B2" w:rsidP="00CB12B2">
      <w:pPr>
        <w:jc w:val="both"/>
      </w:pPr>
      <w:r w:rsidRPr="006A795C">
        <w:t>L’acheteur et le</w:t>
      </w:r>
      <w:r w:rsidR="0013069B">
        <w:t xml:space="preserve"> </w:t>
      </w:r>
      <w:r w:rsidR="001F132C">
        <w:t>T</w:t>
      </w:r>
      <w:r w:rsidRPr="006A795C">
        <w:t xml:space="preserve">itulaire s’efforcent de régler à l’amiable tout différend éventuel relatif à l’interprétation des stipulations du présent contrat ou à l’exécution des prestations. </w:t>
      </w:r>
    </w:p>
    <w:p w14:paraId="41D14DE6" w14:textId="74804B04" w:rsidR="00CB12B2" w:rsidRDefault="00CB12B2" w:rsidP="00CB12B2">
      <w:pPr>
        <w:jc w:val="both"/>
      </w:pPr>
    </w:p>
    <w:p w14:paraId="78CAC911" w14:textId="77777777" w:rsidR="002B04A4" w:rsidRPr="006A795C" w:rsidRDefault="002B04A4" w:rsidP="00CB12B2">
      <w:pPr>
        <w:jc w:val="both"/>
      </w:pPr>
    </w:p>
    <w:p w14:paraId="15A6369E" w14:textId="77777777" w:rsidR="00CB12B2" w:rsidRPr="006A795C" w:rsidRDefault="00CB12B2" w:rsidP="00CB12B2">
      <w:pPr>
        <w:jc w:val="both"/>
        <w:rPr>
          <w:b/>
          <w:bCs/>
        </w:rPr>
      </w:pPr>
      <w:r w:rsidRPr="006A795C">
        <w:rPr>
          <w:b/>
          <w:bCs/>
        </w:rPr>
        <w:t xml:space="preserve">1/ Principes communs au règlement amiable des différends </w:t>
      </w:r>
    </w:p>
    <w:p w14:paraId="2489F882" w14:textId="77777777" w:rsidR="00CB12B2" w:rsidRPr="006A795C" w:rsidRDefault="00CB12B2" w:rsidP="00CB12B2">
      <w:pPr>
        <w:jc w:val="both"/>
      </w:pPr>
    </w:p>
    <w:p w14:paraId="5C0F540A" w14:textId="77777777" w:rsidR="00CB12B2" w:rsidRPr="006A795C" w:rsidRDefault="00CB12B2" w:rsidP="00A650C1">
      <w:pPr>
        <w:numPr>
          <w:ilvl w:val="0"/>
          <w:numId w:val="10"/>
        </w:numPr>
        <w:jc w:val="both"/>
        <w:rPr>
          <w:b/>
          <w:bCs/>
          <w:i/>
          <w:iCs/>
        </w:rPr>
      </w:pPr>
      <w:r w:rsidRPr="006A795C">
        <w:rPr>
          <w:b/>
          <w:bCs/>
          <w:i/>
          <w:iCs/>
        </w:rPr>
        <w:t xml:space="preserve">Rappels quant aux processus de règlement amiable des différends  </w:t>
      </w:r>
    </w:p>
    <w:p w14:paraId="5317E20B" w14:textId="27048B61" w:rsidR="00CB12B2" w:rsidRPr="006A795C" w:rsidRDefault="00CB12B2" w:rsidP="00CB12B2">
      <w:pPr>
        <w:jc w:val="both"/>
      </w:pPr>
      <w:r w:rsidRPr="006A795C">
        <w:t xml:space="preserve">La médiation ou la conciliation par le Comité consultatif de règlement amiable des différends relatifs aux </w:t>
      </w:r>
      <w:r w:rsidR="00C70761">
        <w:t>marchés</w:t>
      </w:r>
      <w:r w:rsidRPr="006A795C">
        <w:t xml:space="preserve"> publics sont des processus de règlement amiable des différends. Leur recours vise notamment à favoriser une solution rapide et pérenne aux problèmes rencontrés, et participe à l’objectif de préserver la relation future du ministère avec ses fournisseurs. </w:t>
      </w:r>
    </w:p>
    <w:p w14:paraId="564794BD" w14:textId="77777777" w:rsidR="00CB12B2" w:rsidRPr="006A795C" w:rsidRDefault="00CB12B2" w:rsidP="00CB12B2">
      <w:pPr>
        <w:jc w:val="both"/>
      </w:pPr>
    </w:p>
    <w:p w14:paraId="13220136" w14:textId="77777777" w:rsidR="00CB12B2" w:rsidRPr="006A795C" w:rsidRDefault="00CB12B2" w:rsidP="00CB12B2">
      <w:pPr>
        <w:jc w:val="both"/>
      </w:pPr>
      <w:r w:rsidRPr="006A795C">
        <w:t>À ce titre, chaque partie reste libre de quitter à tout moment le processus.</w:t>
      </w:r>
    </w:p>
    <w:p w14:paraId="1A953356" w14:textId="77777777" w:rsidR="00CB12B2" w:rsidRPr="006A795C" w:rsidRDefault="00CB12B2" w:rsidP="00CB12B2">
      <w:pPr>
        <w:jc w:val="both"/>
      </w:pPr>
    </w:p>
    <w:p w14:paraId="68DF1EFD" w14:textId="77777777" w:rsidR="00CB12B2" w:rsidRPr="006A795C" w:rsidRDefault="00CB12B2" w:rsidP="00CB12B2">
      <w:pPr>
        <w:jc w:val="both"/>
      </w:pPr>
      <w:r w:rsidRPr="006A795C">
        <w:t>Dans l’hypothèse où le différend n’aurait pas trouvé de solution acceptable pour les deux parties, il appartiendra à la plus diligente d’entre elles, si elle s’y croit fondée, de saisir la juridiction compétente du litige en cause.</w:t>
      </w:r>
    </w:p>
    <w:p w14:paraId="52B4CB51" w14:textId="77777777" w:rsidR="00CB12B2" w:rsidRPr="006A795C" w:rsidRDefault="00CB12B2" w:rsidP="00CB12B2">
      <w:pPr>
        <w:adjustRightInd w:val="0"/>
        <w:ind w:left="313" w:right="320"/>
        <w:jc w:val="both"/>
      </w:pPr>
    </w:p>
    <w:p w14:paraId="7CE8C27B" w14:textId="77777777" w:rsidR="00CB12B2" w:rsidRPr="006A795C" w:rsidRDefault="00CB12B2" w:rsidP="00A650C1">
      <w:pPr>
        <w:numPr>
          <w:ilvl w:val="0"/>
          <w:numId w:val="10"/>
        </w:numPr>
        <w:jc w:val="both"/>
        <w:rPr>
          <w:b/>
          <w:bCs/>
          <w:i/>
          <w:iCs/>
        </w:rPr>
      </w:pPr>
      <w:r w:rsidRPr="006A795C">
        <w:rPr>
          <w:b/>
          <w:bCs/>
          <w:i/>
          <w:iCs/>
        </w:rPr>
        <w:t xml:space="preserve">Suspension des délais de recours contentieux et de prescriptions </w:t>
      </w:r>
    </w:p>
    <w:p w14:paraId="0879E3A5" w14:textId="18EA48B2" w:rsidR="00CB12B2" w:rsidRPr="006A795C" w:rsidRDefault="00CB12B2" w:rsidP="00CB12B2">
      <w:pPr>
        <w:jc w:val="both"/>
      </w:pPr>
      <w:r w:rsidRPr="006A795C">
        <w:t xml:space="preserve">Conformément au </w:t>
      </w:r>
      <w:r w:rsidR="007E6029">
        <w:t>Code de</w:t>
      </w:r>
      <w:r w:rsidR="00FA6EA8">
        <w:t xml:space="preserve"> </w:t>
      </w:r>
      <w:r w:rsidRPr="006A795C">
        <w:t>justice administrative</w:t>
      </w:r>
      <w:r w:rsidR="001F132C">
        <w:t xml:space="preserve"> (CJA)</w:t>
      </w:r>
      <w:r w:rsidRPr="006A795C">
        <w:t xml:space="preserve">, les délais de recours contentieux sont interrompus et les prescriptions sont suspendues à compter de la date d’acceptation des deux parties indiquées dans le courriel d’ouverture qui leur est envoyé par le médiateur « Relations fournisseurs » ou de la date de saisine du Comité consultatif du règlement amiable des différends relatifs aux </w:t>
      </w:r>
      <w:r w:rsidR="00C70761">
        <w:t>marchés</w:t>
      </w:r>
      <w:r w:rsidRPr="006A795C">
        <w:t xml:space="preserve"> publics.</w:t>
      </w:r>
    </w:p>
    <w:p w14:paraId="471EE744" w14:textId="77777777" w:rsidR="00CB12B2" w:rsidRPr="006A795C" w:rsidRDefault="00CB12B2" w:rsidP="00CB12B2">
      <w:pPr>
        <w:jc w:val="both"/>
      </w:pPr>
    </w:p>
    <w:p w14:paraId="079AE9A2" w14:textId="77777777" w:rsidR="00CB12B2" w:rsidRPr="006A795C" w:rsidRDefault="00CB12B2" w:rsidP="00CB12B2">
      <w:pPr>
        <w:jc w:val="both"/>
      </w:pPr>
      <w:r w:rsidRPr="006A795C">
        <w:t>Ces démarches interrompent les délais de recours contentieux jusqu'à la notification de la décision prise après la tentative de règlement amiable, ou de la constatation de l'échec de la démarche.</w:t>
      </w:r>
    </w:p>
    <w:p w14:paraId="0B68A301" w14:textId="77777777" w:rsidR="00C60F96" w:rsidRPr="006A795C" w:rsidRDefault="00C60F96" w:rsidP="00CB12B2">
      <w:pPr>
        <w:jc w:val="both"/>
      </w:pPr>
    </w:p>
    <w:p w14:paraId="21C03166" w14:textId="77777777" w:rsidR="00CB12B2" w:rsidRPr="006A795C" w:rsidRDefault="00CB12B2" w:rsidP="00A650C1">
      <w:pPr>
        <w:numPr>
          <w:ilvl w:val="0"/>
          <w:numId w:val="10"/>
        </w:numPr>
        <w:jc w:val="both"/>
        <w:rPr>
          <w:b/>
          <w:bCs/>
        </w:rPr>
      </w:pPr>
      <w:r w:rsidRPr="006A795C">
        <w:rPr>
          <w:b/>
          <w:bCs/>
          <w:i/>
          <w:iCs/>
        </w:rPr>
        <w:t xml:space="preserve">Confidentialité </w:t>
      </w:r>
    </w:p>
    <w:p w14:paraId="6533CF13" w14:textId="256B4329" w:rsidR="00CB12B2" w:rsidRPr="006A795C" w:rsidRDefault="00CB12B2" w:rsidP="00CB12B2">
      <w:pPr>
        <w:jc w:val="both"/>
      </w:pPr>
      <w:r w:rsidRPr="006A795C">
        <w:t xml:space="preserve">Sauf accord des parties, et exceptions prévues par le </w:t>
      </w:r>
      <w:r w:rsidR="001F132C">
        <w:t>CJA</w:t>
      </w:r>
      <w:r w:rsidRPr="006A795C">
        <w:t>, la médiation ou la conciliation par le Comité sont soumises au principe de confidentialité. Ce principe vise à favoriser les échanges via la libération de la parole, l’émergence de nouvelles idées ou la clarification de situations.</w:t>
      </w:r>
    </w:p>
    <w:p w14:paraId="0F9BEE83" w14:textId="77777777" w:rsidR="00CB12B2" w:rsidRPr="006A795C" w:rsidRDefault="00CB12B2" w:rsidP="00CB12B2">
      <w:pPr>
        <w:jc w:val="both"/>
      </w:pPr>
    </w:p>
    <w:p w14:paraId="6C19CC90" w14:textId="77777777" w:rsidR="00CB12B2" w:rsidRPr="006A795C" w:rsidRDefault="00CB12B2" w:rsidP="00CB12B2">
      <w:pPr>
        <w:jc w:val="both"/>
      </w:pPr>
      <w:r w:rsidRPr="006A795C">
        <w:t xml:space="preserve">Aussi, les constatations et les déclarations des parties recueillies dans le cadre du règlement amiable doivent rester confidentielles. </w:t>
      </w:r>
    </w:p>
    <w:p w14:paraId="34C99A43" w14:textId="77777777" w:rsidR="00CB12B2" w:rsidRPr="006A795C" w:rsidRDefault="00CB12B2" w:rsidP="00CB12B2">
      <w:pPr>
        <w:jc w:val="both"/>
      </w:pPr>
    </w:p>
    <w:p w14:paraId="352FD030" w14:textId="77777777" w:rsidR="00CB12B2" w:rsidRPr="006A795C" w:rsidRDefault="00CB12B2" w:rsidP="00CB12B2">
      <w:pPr>
        <w:jc w:val="both"/>
      </w:pPr>
      <w:r w:rsidRPr="006A795C">
        <w:t>Ce principe de confidentialité ne s’applique pas aux pièces, documents et déclarations qui sont connus des parties et préexistent à la démarche, sans préjudice des mentions de protection qui peuvent les concerner.</w:t>
      </w:r>
    </w:p>
    <w:p w14:paraId="25D495BD" w14:textId="77777777" w:rsidR="00CB12B2" w:rsidRPr="006A795C" w:rsidRDefault="00CB12B2" w:rsidP="00CB12B2">
      <w:pPr>
        <w:jc w:val="both"/>
      </w:pPr>
    </w:p>
    <w:p w14:paraId="67814A46" w14:textId="77777777" w:rsidR="00CB12B2" w:rsidRPr="006A795C" w:rsidRDefault="00CB12B2" w:rsidP="00CB12B2">
      <w:pPr>
        <w:jc w:val="both"/>
        <w:rPr>
          <w:b/>
          <w:bCs/>
        </w:rPr>
      </w:pPr>
      <w:r w:rsidRPr="006A795C">
        <w:rPr>
          <w:b/>
          <w:bCs/>
        </w:rPr>
        <w:t xml:space="preserve">2/ Possibilité de saisir le médiateur pour les relations entre le ministère de la Justice et ses fournisseurs </w:t>
      </w:r>
    </w:p>
    <w:p w14:paraId="660B5EBB" w14:textId="77777777" w:rsidR="00CB12B2" w:rsidRPr="006A795C" w:rsidRDefault="00CB12B2" w:rsidP="00CB12B2">
      <w:pPr>
        <w:jc w:val="both"/>
      </w:pPr>
    </w:p>
    <w:p w14:paraId="5D3E1D13" w14:textId="1EFC39F0" w:rsidR="00CB12B2" w:rsidRPr="006A795C" w:rsidRDefault="00CB12B2" w:rsidP="00CB12B2">
      <w:pPr>
        <w:jc w:val="both"/>
      </w:pPr>
      <w:r w:rsidRPr="006A795C">
        <w:t xml:space="preserve">Lorsque l'acheteur et le </w:t>
      </w:r>
      <w:r w:rsidR="005C6EA2">
        <w:t>T</w:t>
      </w:r>
      <w:r w:rsidRPr="006A795C">
        <w:t xml:space="preserve">itulaire ne parviennent pas à régler le différend à l'issue d'une procédure de réclamation, ils privilégient, avant toute saisine de la juridiction compétente, le recours à la conciliation ou à la médiation. Le médiateur pour les relations entre le ministère de la Justice et ses fournisseurs, dont l'indépendance est garantie par le fait qu'il n'intervient dans aucune phase de la commande publique, peut être saisi par mail à l’adresse suivante : </w:t>
      </w:r>
    </w:p>
    <w:p w14:paraId="32EE4662" w14:textId="4EFC6984" w:rsidR="00CB12B2" w:rsidRPr="006A795C" w:rsidRDefault="006D430A" w:rsidP="00C718C3">
      <w:pPr>
        <w:ind w:left="708"/>
      </w:pPr>
      <w:hyperlink r:id="rId27" w:history="1">
        <w:r w:rsidR="009B663F" w:rsidRPr="00AE740D">
          <w:rPr>
            <w:rStyle w:val="Lienhypertexte"/>
          </w:rPr>
          <w:t>mediateur-fournisseurs@justice.gouv.fr</w:t>
        </w:r>
      </w:hyperlink>
    </w:p>
    <w:p w14:paraId="7A0EE754" w14:textId="77777777" w:rsidR="00CB12B2" w:rsidRPr="006A795C" w:rsidRDefault="00CB12B2" w:rsidP="00CB12B2">
      <w:pPr>
        <w:jc w:val="both"/>
      </w:pPr>
    </w:p>
    <w:p w14:paraId="28CD7788" w14:textId="77777777" w:rsidR="00CB12B2" w:rsidRPr="006A795C" w:rsidRDefault="00CB12B2" w:rsidP="00CB12B2">
      <w:pPr>
        <w:jc w:val="both"/>
      </w:pPr>
      <w:proofErr w:type="gramStart"/>
      <w:r w:rsidRPr="006A795C">
        <w:t>ou</w:t>
      </w:r>
      <w:proofErr w:type="gramEnd"/>
      <w:r w:rsidRPr="006A795C">
        <w:t xml:space="preserve"> par courrier recommandé avec avis de réception à :</w:t>
      </w:r>
    </w:p>
    <w:p w14:paraId="0EFE2734" w14:textId="77777777" w:rsidR="009B663F" w:rsidRPr="006A795C" w:rsidRDefault="009B663F" w:rsidP="00CB12B2">
      <w:pPr>
        <w:jc w:val="both"/>
      </w:pPr>
    </w:p>
    <w:p w14:paraId="62D6DD15" w14:textId="0D1E80CE" w:rsidR="00CB12B2" w:rsidRPr="006A795C" w:rsidRDefault="00CB12B2" w:rsidP="00C718C3">
      <w:pPr>
        <w:ind w:left="708"/>
      </w:pPr>
      <w:r w:rsidRPr="006A795C">
        <w:t>Monsieur le médiateur pour les relations entre le ministère de la Justice et ses fournisseurs</w:t>
      </w:r>
    </w:p>
    <w:p w14:paraId="67EC52A8" w14:textId="77777777" w:rsidR="00CB12B2" w:rsidRPr="006A795C" w:rsidRDefault="00CB12B2" w:rsidP="00C718C3">
      <w:pPr>
        <w:ind w:left="708"/>
      </w:pPr>
      <w:r w:rsidRPr="006A795C">
        <w:t>13 place Vendôme</w:t>
      </w:r>
    </w:p>
    <w:p w14:paraId="702BE3AD" w14:textId="77777777" w:rsidR="00CB12B2" w:rsidRPr="006A795C" w:rsidRDefault="00CB12B2" w:rsidP="00C718C3">
      <w:pPr>
        <w:ind w:left="708"/>
      </w:pPr>
      <w:r w:rsidRPr="006A795C">
        <w:t>75042 Paris Cedex 01</w:t>
      </w:r>
    </w:p>
    <w:p w14:paraId="5ECA4C39" w14:textId="77777777" w:rsidR="00CB12B2" w:rsidRPr="006A795C" w:rsidRDefault="00CB12B2" w:rsidP="00CB12B2">
      <w:pPr>
        <w:jc w:val="both"/>
      </w:pPr>
    </w:p>
    <w:p w14:paraId="11DB0199" w14:textId="77777777" w:rsidR="00CB12B2" w:rsidRPr="006A795C" w:rsidRDefault="00CB12B2" w:rsidP="00CB12B2">
      <w:pPr>
        <w:jc w:val="both"/>
      </w:pPr>
      <w:r w:rsidRPr="006A795C">
        <w:t>Par ailleurs, le médiateur pour les relations entre le ministère de la justice et ses fournisseurs peut être consulté par téléphone au 06 77 62 09 60.</w:t>
      </w:r>
    </w:p>
    <w:p w14:paraId="367D2144" w14:textId="77777777" w:rsidR="00CB12B2" w:rsidRPr="006A795C" w:rsidRDefault="00CB12B2" w:rsidP="00CB12B2">
      <w:pPr>
        <w:jc w:val="both"/>
      </w:pPr>
    </w:p>
    <w:p w14:paraId="7972012C" w14:textId="75718310" w:rsidR="00CB12B2" w:rsidRPr="006A795C" w:rsidRDefault="00CB12B2" w:rsidP="00CB12B2">
      <w:pPr>
        <w:jc w:val="both"/>
      </w:pPr>
      <w:r w:rsidRPr="006A795C">
        <w:t xml:space="preserve">ATTENTION : le médiateur pour les relations entre le ministère de la Justice et ses fournisseurs n’intervient que pour les différends entre le(s) </w:t>
      </w:r>
      <w:r w:rsidR="00B13C48">
        <w:t>T</w:t>
      </w:r>
      <w:r w:rsidRPr="006A795C">
        <w:t xml:space="preserve">itulaire(s) du </w:t>
      </w:r>
      <w:r w:rsidR="00C70761">
        <w:t>marché</w:t>
      </w:r>
      <w:r w:rsidRPr="006A795C">
        <w:t xml:space="preserve"> et le ministère. </w:t>
      </w:r>
    </w:p>
    <w:p w14:paraId="70021469" w14:textId="5E26D677" w:rsidR="004D712A" w:rsidRDefault="004D712A" w:rsidP="00CB12B2">
      <w:pPr>
        <w:jc w:val="both"/>
      </w:pPr>
    </w:p>
    <w:p w14:paraId="051DAACE" w14:textId="77777777" w:rsidR="002B04A4" w:rsidRPr="006A795C" w:rsidRDefault="002B04A4" w:rsidP="00CB12B2">
      <w:pPr>
        <w:jc w:val="both"/>
      </w:pPr>
    </w:p>
    <w:p w14:paraId="6E8937F3" w14:textId="77777777" w:rsidR="00CB12B2" w:rsidRPr="006A795C" w:rsidRDefault="00CB12B2" w:rsidP="00A650C1">
      <w:pPr>
        <w:numPr>
          <w:ilvl w:val="0"/>
          <w:numId w:val="11"/>
        </w:numPr>
        <w:jc w:val="both"/>
      </w:pPr>
      <w:r w:rsidRPr="006A795C">
        <w:rPr>
          <w:b/>
          <w:bCs/>
          <w:i/>
          <w:iCs/>
        </w:rPr>
        <w:t>Modalités de saisine du médiateur « Relations fournisseurs »</w:t>
      </w:r>
    </w:p>
    <w:p w14:paraId="21344BB5" w14:textId="77777777" w:rsidR="00CB12B2" w:rsidRPr="006A795C" w:rsidRDefault="00CB12B2" w:rsidP="00CB12B2">
      <w:pPr>
        <w:jc w:val="both"/>
      </w:pPr>
      <w:r w:rsidRPr="006A795C">
        <w:t>La saisine du médiateur pour les relations entre le ministère de la Justice et ses fournisseurs doit comporter :</w:t>
      </w:r>
    </w:p>
    <w:p w14:paraId="6E491DEA" w14:textId="77777777" w:rsidR="00CB12B2" w:rsidRPr="006A795C" w:rsidRDefault="00CB12B2" w:rsidP="00CB12B2">
      <w:pPr>
        <w:jc w:val="both"/>
      </w:pPr>
      <w:proofErr w:type="gramStart"/>
      <w:r w:rsidRPr="006A795C">
        <w:t>le</w:t>
      </w:r>
      <w:proofErr w:type="gramEnd"/>
      <w:r w:rsidRPr="006A795C">
        <w:t xml:space="preserve"> nom de l’entreprise à l’origine de la demande :</w:t>
      </w:r>
    </w:p>
    <w:p w14:paraId="060D9EEF" w14:textId="77777777" w:rsidR="00CB12B2" w:rsidRPr="006A795C" w:rsidRDefault="00CB12B2" w:rsidP="00A650C1">
      <w:pPr>
        <w:numPr>
          <w:ilvl w:val="0"/>
          <w:numId w:val="12"/>
        </w:numPr>
        <w:jc w:val="both"/>
      </w:pPr>
      <w:proofErr w:type="gramStart"/>
      <w:r w:rsidRPr="006A795C">
        <w:t>son</w:t>
      </w:r>
      <w:proofErr w:type="gramEnd"/>
      <w:r w:rsidRPr="006A795C">
        <w:t xml:space="preserve"> numéro de SIRET,</w:t>
      </w:r>
    </w:p>
    <w:p w14:paraId="5396F34A" w14:textId="73229620" w:rsidR="00CB12B2" w:rsidRPr="006A795C" w:rsidRDefault="00CB12B2" w:rsidP="00A650C1">
      <w:pPr>
        <w:numPr>
          <w:ilvl w:val="0"/>
          <w:numId w:val="12"/>
        </w:numPr>
        <w:jc w:val="both"/>
      </w:pPr>
      <w:proofErr w:type="gramStart"/>
      <w:r w:rsidRPr="006A795C">
        <w:t>l’objet</w:t>
      </w:r>
      <w:proofErr w:type="gramEnd"/>
      <w:r w:rsidRPr="006A795C">
        <w:t xml:space="preserve"> du </w:t>
      </w:r>
      <w:r w:rsidR="00C70761">
        <w:t>marché</w:t>
      </w:r>
      <w:r w:rsidRPr="006A795C">
        <w:t xml:space="preserve"> et, le cas échéant, du ou des bon(s) de commande concerné(s),</w:t>
      </w:r>
    </w:p>
    <w:p w14:paraId="61004E20" w14:textId="77777777" w:rsidR="00CB12B2" w:rsidRPr="006A795C" w:rsidRDefault="00CB12B2" w:rsidP="00A650C1">
      <w:pPr>
        <w:numPr>
          <w:ilvl w:val="0"/>
          <w:numId w:val="12"/>
        </w:numPr>
        <w:jc w:val="both"/>
      </w:pPr>
      <w:proofErr w:type="gramStart"/>
      <w:r w:rsidRPr="006A795C">
        <w:t>l’objet</w:t>
      </w:r>
      <w:proofErr w:type="gramEnd"/>
      <w:r w:rsidRPr="006A795C">
        <w:t xml:space="preserve"> de sa sollicitation, </w:t>
      </w:r>
    </w:p>
    <w:p w14:paraId="63C1FF35" w14:textId="77777777" w:rsidR="00CB12B2" w:rsidRPr="006A795C" w:rsidRDefault="00CB12B2" w:rsidP="00A650C1">
      <w:pPr>
        <w:numPr>
          <w:ilvl w:val="0"/>
          <w:numId w:val="12"/>
        </w:numPr>
        <w:jc w:val="both"/>
      </w:pPr>
      <w:proofErr w:type="gramStart"/>
      <w:r w:rsidRPr="006A795C">
        <w:t>le</w:t>
      </w:r>
      <w:proofErr w:type="gramEnd"/>
      <w:r w:rsidRPr="006A795C">
        <w:t xml:space="preserve"> service concerné au sein du ministère de la Justice,</w:t>
      </w:r>
    </w:p>
    <w:p w14:paraId="24688F70" w14:textId="77777777" w:rsidR="00CB12B2" w:rsidRPr="006A795C" w:rsidRDefault="00CB12B2" w:rsidP="00A650C1">
      <w:pPr>
        <w:numPr>
          <w:ilvl w:val="0"/>
          <w:numId w:val="12"/>
        </w:numPr>
        <w:jc w:val="both"/>
      </w:pPr>
      <w:proofErr w:type="gramStart"/>
      <w:r w:rsidRPr="006A795C">
        <w:t>les</w:t>
      </w:r>
      <w:proofErr w:type="gramEnd"/>
      <w:r w:rsidRPr="006A795C">
        <w:t xml:space="preserve"> coordonnées mail et téléphoniques de la personne pouvant être contactée au sein de l’entreprise.</w:t>
      </w:r>
    </w:p>
    <w:p w14:paraId="5CC97947" w14:textId="77777777" w:rsidR="001030AE" w:rsidRPr="006A795C" w:rsidRDefault="001030AE" w:rsidP="00CB12B2">
      <w:pPr>
        <w:jc w:val="both"/>
      </w:pPr>
    </w:p>
    <w:p w14:paraId="3BA98C4D" w14:textId="4878340C" w:rsidR="00CB12B2" w:rsidRDefault="00CB12B2" w:rsidP="00CB12B2">
      <w:pPr>
        <w:jc w:val="both"/>
      </w:pPr>
      <w:r w:rsidRPr="006A795C">
        <w:t xml:space="preserve">Le médiateur pour les relations entre le ministère de la Justice et ses fournisseurs se prononce sur l’éligibilité de la demande et informe en retour la partie demanderesse dans les meilleurs délais. </w:t>
      </w:r>
    </w:p>
    <w:p w14:paraId="59220ADA" w14:textId="77777777" w:rsidR="00261620" w:rsidRPr="006A795C" w:rsidRDefault="00261620" w:rsidP="00CB12B2">
      <w:pPr>
        <w:jc w:val="both"/>
      </w:pPr>
    </w:p>
    <w:p w14:paraId="7278377E" w14:textId="0EFFA0A1" w:rsidR="00CB12B2" w:rsidRPr="006A795C" w:rsidRDefault="00CB12B2" w:rsidP="00CB12B2">
      <w:pPr>
        <w:jc w:val="both"/>
      </w:pPr>
      <w:r w:rsidRPr="006A795C">
        <w:t>Dès lors que la demande d’une partie est estimée éligible, le médiateur pour les relations entre le ministère de la Justice et ses fournisseurs sollicite l’avis de l’autre partie. Si les deux</w:t>
      </w:r>
      <w:r w:rsidR="001F132C">
        <w:t xml:space="preserve"> (2)</w:t>
      </w:r>
      <w:r w:rsidRPr="006A795C">
        <w:t xml:space="preserve"> parties acceptent l’entrée en médiation, le médiateur pour les relations entre le ministère de la Justice et ses fournisseurs envoie un courriel d’ouverture aux deux </w:t>
      </w:r>
      <w:r w:rsidR="001F132C">
        <w:t xml:space="preserve">(2) </w:t>
      </w:r>
      <w:r w:rsidRPr="006A795C">
        <w:t xml:space="preserve">parties, précisant la date d’acceptation des parties. </w:t>
      </w:r>
    </w:p>
    <w:p w14:paraId="08F5CE98" w14:textId="77777777" w:rsidR="00CB12B2" w:rsidRPr="006A795C" w:rsidRDefault="00CB12B2" w:rsidP="00CB12B2">
      <w:pPr>
        <w:jc w:val="both"/>
      </w:pPr>
    </w:p>
    <w:p w14:paraId="59034D65" w14:textId="77777777" w:rsidR="00CB12B2" w:rsidRPr="006A795C" w:rsidRDefault="00CB12B2" w:rsidP="00CB12B2">
      <w:pPr>
        <w:jc w:val="both"/>
      </w:pPr>
      <w:r w:rsidRPr="006A795C">
        <w:t xml:space="preserve">Cette date constitue l’entrée en médiation et fixe la date de la première réunion. </w:t>
      </w:r>
    </w:p>
    <w:p w14:paraId="6EBD1406" w14:textId="77777777" w:rsidR="00CB12B2" w:rsidRPr="006A795C" w:rsidRDefault="00CB12B2" w:rsidP="00CB12B2">
      <w:pPr>
        <w:jc w:val="both"/>
      </w:pPr>
    </w:p>
    <w:p w14:paraId="66B61F71" w14:textId="77777777" w:rsidR="00CB12B2" w:rsidRPr="006A795C" w:rsidRDefault="00CB12B2" w:rsidP="00CB12B2">
      <w:pPr>
        <w:jc w:val="both"/>
      </w:pPr>
      <w:r w:rsidRPr="006A795C">
        <w:t>Le recours au service de la médiation est entièrement gratuit.</w:t>
      </w:r>
    </w:p>
    <w:p w14:paraId="1D1EA9A8" w14:textId="77777777" w:rsidR="00CB12B2" w:rsidRPr="006A795C" w:rsidRDefault="00CB12B2" w:rsidP="00CB12B2">
      <w:pPr>
        <w:jc w:val="both"/>
      </w:pPr>
    </w:p>
    <w:p w14:paraId="3C5F4BCD" w14:textId="77777777" w:rsidR="00CB12B2" w:rsidRPr="006A795C" w:rsidRDefault="00CB12B2" w:rsidP="00A650C1">
      <w:pPr>
        <w:numPr>
          <w:ilvl w:val="0"/>
          <w:numId w:val="11"/>
        </w:numPr>
        <w:jc w:val="both"/>
      </w:pPr>
      <w:r w:rsidRPr="006A795C">
        <w:rPr>
          <w:b/>
          <w:bCs/>
          <w:i/>
          <w:iCs/>
        </w:rPr>
        <w:t xml:space="preserve">Durée de la médiation </w:t>
      </w:r>
    </w:p>
    <w:p w14:paraId="2EEBD309" w14:textId="7388E456" w:rsidR="00CB12B2" w:rsidRPr="006A795C" w:rsidRDefault="00CB12B2" w:rsidP="00CB12B2">
      <w:pPr>
        <w:jc w:val="both"/>
      </w:pPr>
      <w:r w:rsidRPr="006A795C">
        <w:t>Les parties décident de fixer un délai de médiation, dans la limite de</w:t>
      </w:r>
      <w:r w:rsidR="001F132C">
        <w:t xml:space="preserve"> six</w:t>
      </w:r>
      <w:r w:rsidRPr="006A795C">
        <w:t xml:space="preserve"> </w:t>
      </w:r>
      <w:r w:rsidR="001F132C">
        <w:t>(</w:t>
      </w:r>
      <w:r w:rsidRPr="006A795C">
        <w:t>6</w:t>
      </w:r>
      <w:r w:rsidR="001F132C">
        <w:t>)</w:t>
      </w:r>
      <w:r w:rsidRPr="006A795C">
        <w:t xml:space="preserve"> mois maximum à compter de la date d’entrée en médiation.</w:t>
      </w:r>
    </w:p>
    <w:p w14:paraId="280BD8C3" w14:textId="77777777" w:rsidR="00CB12B2" w:rsidRPr="006A795C" w:rsidRDefault="00CB12B2" w:rsidP="00CB12B2">
      <w:pPr>
        <w:jc w:val="both"/>
      </w:pPr>
    </w:p>
    <w:p w14:paraId="6987782B" w14:textId="46718D0C" w:rsidR="00CB12B2" w:rsidRPr="006A795C" w:rsidRDefault="00CB12B2" w:rsidP="00CB12B2">
      <w:pPr>
        <w:jc w:val="both"/>
      </w:pPr>
      <w:r w:rsidRPr="006A795C">
        <w:t>La date d’entrée en médiation est celle précisée par le médiateur pour les relations entre le ministère de la Justice et ses fournisseurs dans son courriel d’ouverture attestant l’acceptation des parties d’entrer dans la démarche. À défaut, elle correspond à la date de la première réunion de médiation, conformément à l’article L. 213</w:t>
      </w:r>
      <w:r w:rsidRPr="006A795C">
        <w:noBreakHyphen/>
        <w:t xml:space="preserve">6 du </w:t>
      </w:r>
      <w:r w:rsidR="001F132C">
        <w:t>CJA</w:t>
      </w:r>
      <w:r w:rsidRPr="006A795C">
        <w:t xml:space="preserve">. </w:t>
      </w:r>
    </w:p>
    <w:p w14:paraId="0C4EF356" w14:textId="77777777" w:rsidR="00E41FDB" w:rsidRPr="006A795C" w:rsidRDefault="00E41FDB" w:rsidP="00CB12B2">
      <w:pPr>
        <w:jc w:val="both"/>
      </w:pPr>
    </w:p>
    <w:p w14:paraId="10F37EEB" w14:textId="589AC352" w:rsidR="00CB12B2" w:rsidRPr="006A795C" w:rsidRDefault="00CB12B2" w:rsidP="00CB12B2">
      <w:pPr>
        <w:jc w:val="both"/>
        <w:rPr>
          <w:b/>
          <w:bCs/>
        </w:rPr>
      </w:pPr>
      <w:r w:rsidRPr="006A795C">
        <w:rPr>
          <w:b/>
          <w:bCs/>
        </w:rPr>
        <w:t xml:space="preserve">3/ Possibilité de recourir au Comité consultatif de règlement amiable des différends relatifs aux </w:t>
      </w:r>
      <w:r w:rsidR="00C70761">
        <w:rPr>
          <w:b/>
          <w:bCs/>
        </w:rPr>
        <w:t>marchés publics</w:t>
      </w:r>
      <w:r w:rsidRPr="006A795C">
        <w:rPr>
          <w:b/>
          <w:bCs/>
        </w:rPr>
        <w:t xml:space="preserve"> ou au Médiateur des entreprises</w:t>
      </w:r>
    </w:p>
    <w:p w14:paraId="6858BC9C" w14:textId="77777777" w:rsidR="00CB12B2" w:rsidRPr="006A795C" w:rsidRDefault="00CB12B2" w:rsidP="00CB12B2">
      <w:pPr>
        <w:jc w:val="both"/>
      </w:pPr>
    </w:p>
    <w:p w14:paraId="2F489233" w14:textId="54D3D788" w:rsidR="00CB12B2" w:rsidRPr="006A795C" w:rsidRDefault="00CB12B2" w:rsidP="00CB12B2">
      <w:pPr>
        <w:jc w:val="both"/>
      </w:pPr>
      <w:r w:rsidRPr="006A795C">
        <w:t xml:space="preserve">En cas de différend, les acheteurs et le </w:t>
      </w:r>
      <w:r w:rsidR="00B13C48">
        <w:t>T</w:t>
      </w:r>
      <w:r w:rsidRPr="006A795C">
        <w:t xml:space="preserve">itulaire peuvent recourir au Comité consultatif de règlement amiable des différends relatifs aux </w:t>
      </w:r>
      <w:r w:rsidR="00C70761">
        <w:t>marchés</w:t>
      </w:r>
      <w:r w:rsidRPr="006A795C">
        <w:t xml:space="preserve"> publics compétent ou au Médiateur des entreprises, conformément aux dispositions des articles R. 2197-1 à R. 2197-24 du </w:t>
      </w:r>
      <w:r w:rsidR="007E6029">
        <w:t>Code de</w:t>
      </w:r>
      <w:r w:rsidR="00FA6EA8">
        <w:t xml:space="preserve"> </w:t>
      </w:r>
      <w:r w:rsidRPr="006A795C">
        <w:t xml:space="preserve">la commande publique. </w:t>
      </w:r>
    </w:p>
    <w:p w14:paraId="315DAFC3" w14:textId="77777777" w:rsidR="00CC10B4" w:rsidRPr="006A795C" w:rsidRDefault="00CC10B4" w:rsidP="00CB12B2">
      <w:pPr>
        <w:jc w:val="both"/>
      </w:pPr>
    </w:p>
    <w:p w14:paraId="1EBA67AD" w14:textId="77777777" w:rsidR="00CB12B2" w:rsidRPr="006A795C" w:rsidRDefault="00CB12B2" w:rsidP="00CB12B2">
      <w:pPr>
        <w:jc w:val="both"/>
      </w:pPr>
      <w:r w:rsidRPr="006A795C">
        <w:t xml:space="preserve">Le comité consultatif compétent est : </w:t>
      </w:r>
    </w:p>
    <w:p w14:paraId="702813CA" w14:textId="77777777" w:rsidR="00CB12B2" w:rsidRPr="006A795C" w:rsidRDefault="00CB12B2" w:rsidP="00CB12B2">
      <w:pPr>
        <w:jc w:val="both"/>
      </w:pPr>
    </w:p>
    <w:p w14:paraId="4C8C1236" w14:textId="77777777" w:rsidR="00CB12B2" w:rsidRPr="006A795C" w:rsidRDefault="00CB12B2" w:rsidP="00CB12B2">
      <w:r w:rsidRPr="006A795C">
        <w:t>Direction des affaires juridiques</w:t>
      </w:r>
    </w:p>
    <w:p w14:paraId="34A375C3" w14:textId="77777777" w:rsidR="00CB12B2" w:rsidRPr="006A795C" w:rsidRDefault="00CB12B2" w:rsidP="00CB12B2">
      <w:r w:rsidRPr="006A795C">
        <w:t>Sous-direction de la commande publique</w:t>
      </w:r>
    </w:p>
    <w:p w14:paraId="7DE99300" w14:textId="77777777" w:rsidR="00CB12B2" w:rsidRPr="006A795C" w:rsidRDefault="00CB12B2" w:rsidP="00CB12B2">
      <w:r w:rsidRPr="006A795C">
        <w:t>Bureau économie, statistiques et techniques de l’achat public</w:t>
      </w:r>
    </w:p>
    <w:p w14:paraId="04B96D0D" w14:textId="77777777" w:rsidR="00CB12B2" w:rsidRPr="006A795C" w:rsidRDefault="00CB12B2" w:rsidP="00CB12B2">
      <w:r w:rsidRPr="006A795C">
        <w:t>1C - Bâtiment Condorcet</w:t>
      </w:r>
    </w:p>
    <w:p w14:paraId="58993D8C" w14:textId="77777777" w:rsidR="00CB12B2" w:rsidRPr="006A795C" w:rsidRDefault="00CB12B2" w:rsidP="00CB12B2">
      <w:r w:rsidRPr="006A795C">
        <w:t xml:space="preserve">6, rue Louise Weiss - </w:t>
      </w:r>
      <w:proofErr w:type="spellStart"/>
      <w:r w:rsidRPr="006A795C">
        <w:t>Télédoc</w:t>
      </w:r>
      <w:proofErr w:type="spellEnd"/>
      <w:r w:rsidRPr="006A795C">
        <w:t xml:space="preserve"> 353</w:t>
      </w:r>
    </w:p>
    <w:p w14:paraId="2C9CB8CE" w14:textId="722C9B56" w:rsidR="004D712A" w:rsidRDefault="00CB12B2" w:rsidP="009B663F">
      <w:r w:rsidRPr="006A795C">
        <w:t>75703 PARIS Cedex 13</w:t>
      </w:r>
    </w:p>
    <w:p w14:paraId="345027BB" w14:textId="77777777" w:rsidR="00CC10B4" w:rsidRPr="006A795C" w:rsidRDefault="00CC10B4" w:rsidP="009B663F"/>
    <w:p w14:paraId="53EBEA37" w14:textId="0CDD9811" w:rsidR="00CB12B2" w:rsidRPr="006A795C" w:rsidRDefault="00CB12B2" w:rsidP="00CB12B2">
      <w:pPr>
        <w:pStyle w:val="StyleTitre2Justifi1"/>
        <w:rPr>
          <w:rFonts w:cs="Arial"/>
          <w:szCs w:val="18"/>
        </w:rPr>
      </w:pPr>
      <w:bookmarkStart w:id="117" w:name="_Toc163658943"/>
      <w:bookmarkStart w:id="118" w:name="_Toc207020526"/>
      <w:r w:rsidRPr="006A795C">
        <w:rPr>
          <w:rFonts w:cs="Arial"/>
          <w:szCs w:val="18"/>
        </w:rPr>
        <w:t>Litiges et contentieux</w:t>
      </w:r>
      <w:bookmarkEnd w:id="117"/>
      <w:bookmarkEnd w:id="118"/>
    </w:p>
    <w:p w14:paraId="1C852B5B" w14:textId="77777777" w:rsidR="00CB12B2" w:rsidRPr="006A795C" w:rsidRDefault="00CB12B2" w:rsidP="00CB12B2">
      <w:pPr>
        <w:jc w:val="both"/>
      </w:pPr>
    </w:p>
    <w:p w14:paraId="3BDD00B3" w14:textId="6AE4A5AE" w:rsidR="00CB12B2" w:rsidRPr="006A795C" w:rsidRDefault="00CB12B2" w:rsidP="00CB12B2">
      <w:pPr>
        <w:jc w:val="both"/>
      </w:pPr>
      <w:r w:rsidRPr="006A795C">
        <w:t xml:space="preserve">Le présent </w:t>
      </w:r>
      <w:r w:rsidR="0096070E">
        <w:t>accord-cadre</w:t>
      </w:r>
      <w:r w:rsidRPr="006A795C">
        <w:t xml:space="preserve"> est régi par le droit français.</w:t>
      </w:r>
    </w:p>
    <w:p w14:paraId="2870A72C" w14:textId="77777777" w:rsidR="00CB12B2" w:rsidRPr="006A795C" w:rsidRDefault="00CB12B2" w:rsidP="00CB12B2">
      <w:pPr>
        <w:jc w:val="both"/>
      </w:pPr>
    </w:p>
    <w:p w14:paraId="04CA1C27" w14:textId="19E1E834" w:rsidR="00CB12B2" w:rsidRPr="006A795C" w:rsidRDefault="00CB12B2" w:rsidP="00CB12B2">
      <w:pPr>
        <w:jc w:val="both"/>
      </w:pPr>
      <w:bookmarkStart w:id="119" w:name="_Hlk153906277"/>
      <w:r w:rsidRPr="006A795C">
        <w:lastRenderedPageBreak/>
        <w:t xml:space="preserve">Tous les litiges survenus entre les parties à l’occasion du présent </w:t>
      </w:r>
      <w:r w:rsidR="0096070E">
        <w:t>accord-cadre</w:t>
      </w:r>
      <w:r w:rsidRPr="006A795C">
        <w:t xml:space="preserve"> et qui ne pourraient pas être résolus de manière amiable, sont de la compétence du :</w:t>
      </w:r>
    </w:p>
    <w:p w14:paraId="58A6BD7D" w14:textId="5E2E4E3E" w:rsidR="00CB12B2" w:rsidRDefault="00CB12B2" w:rsidP="00CB12B2">
      <w:pPr>
        <w:jc w:val="both"/>
      </w:pPr>
    </w:p>
    <w:p w14:paraId="317C7D36" w14:textId="77777777" w:rsidR="002B04A4" w:rsidRPr="006A795C" w:rsidRDefault="002B04A4" w:rsidP="00CB12B2">
      <w:pPr>
        <w:jc w:val="both"/>
      </w:pPr>
    </w:p>
    <w:p w14:paraId="0FC03C87" w14:textId="77777777" w:rsidR="00CB12B2" w:rsidRPr="006A795C" w:rsidRDefault="00CB12B2" w:rsidP="00CB12B2">
      <w:r w:rsidRPr="006A795C">
        <w:t>Tribunal administratif de Paris</w:t>
      </w:r>
    </w:p>
    <w:p w14:paraId="5CDED1E5" w14:textId="77777777" w:rsidR="00CB12B2" w:rsidRPr="006A795C" w:rsidRDefault="00CB12B2" w:rsidP="00CB12B2">
      <w:r w:rsidRPr="006A795C">
        <w:t>7, rue de Jouy</w:t>
      </w:r>
    </w:p>
    <w:p w14:paraId="6B2729A3" w14:textId="77777777" w:rsidR="00CB12B2" w:rsidRPr="006A795C" w:rsidRDefault="00CB12B2" w:rsidP="00CB12B2">
      <w:r w:rsidRPr="006A795C">
        <w:t>75004 PARIS</w:t>
      </w:r>
    </w:p>
    <w:p w14:paraId="24DF878A" w14:textId="0FDC4E8C" w:rsidR="00CB12B2" w:rsidRPr="006A795C" w:rsidRDefault="00CB12B2" w:rsidP="002B04A4">
      <w:r w:rsidRPr="006A795C">
        <w:t>01.44.59.44.00</w:t>
      </w:r>
      <w:bookmarkEnd w:id="119"/>
    </w:p>
    <w:p w14:paraId="2E5F7347" w14:textId="77777777" w:rsidR="00CB12B2" w:rsidRPr="006A795C" w:rsidRDefault="00CB12B2" w:rsidP="00CB12B2">
      <w:pPr>
        <w:jc w:val="both"/>
      </w:pPr>
    </w:p>
    <w:p w14:paraId="1ED642D6" w14:textId="77777777" w:rsidR="00CB12B2" w:rsidRPr="006A795C" w:rsidRDefault="00CB12B2" w:rsidP="00CB12B2">
      <w:pPr>
        <w:pStyle w:val="Titre1"/>
        <w:pBdr>
          <w:bottom w:val="single" w:sz="8" w:space="1" w:color="C0C0C0"/>
        </w:pBdr>
        <w:jc w:val="both"/>
        <w:rPr>
          <w:szCs w:val="18"/>
        </w:rPr>
      </w:pPr>
      <w:bookmarkStart w:id="120" w:name="_Toc163658944"/>
      <w:bookmarkStart w:id="121" w:name="_Toc207020527"/>
      <w:r w:rsidRPr="006A795C">
        <w:rPr>
          <w:szCs w:val="18"/>
        </w:rPr>
        <w:t>DEROGATIONS</w:t>
      </w:r>
      <w:bookmarkEnd w:id="120"/>
      <w:bookmarkEnd w:id="121"/>
    </w:p>
    <w:p w14:paraId="1CCECFA1" w14:textId="77777777" w:rsidR="00CB12B2" w:rsidRPr="006A795C" w:rsidRDefault="00CB12B2" w:rsidP="00CB12B2">
      <w:pPr>
        <w:pStyle w:val="Corpsdetexte"/>
        <w:jc w:val="both"/>
      </w:pPr>
    </w:p>
    <w:p w14:paraId="45001CB1" w14:textId="783B7C2C" w:rsidR="00CB12B2" w:rsidRPr="006A795C" w:rsidRDefault="00CB12B2" w:rsidP="00CB12B2">
      <w:pPr>
        <w:pStyle w:val="Corpsdetexte"/>
        <w:jc w:val="both"/>
      </w:pPr>
      <w:r w:rsidRPr="006A795C">
        <w:t>L’article 1</w:t>
      </w:r>
      <w:r w:rsidR="004E7680">
        <w:t>1</w:t>
      </w:r>
      <w:r w:rsidR="00C94EE9">
        <w:t>.6</w:t>
      </w:r>
      <w:r w:rsidRPr="006A795C">
        <w:t xml:space="preserve"> « Pénalités » du présent document déroge </w:t>
      </w:r>
      <w:r w:rsidR="004030E5">
        <w:t xml:space="preserve">aux </w:t>
      </w:r>
      <w:r w:rsidR="004030E5" w:rsidRPr="00BB0953">
        <w:t>articles</w:t>
      </w:r>
      <w:r w:rsidRPr="00BB0953">
        <w:t xml:space="preserve"> </w:t>
      </w:r>
      <w:r w:rsidR="00B60D31" w:rsidRPr="00BB0953">
        <w:t xml:space="preserve">14.1.1., </w:t>
      </w:r>
      <w:r w:rsidRPr="00BB0953">
        <w:t>14.1</w:t>
      </w:r>
      <w:r w:rsidR="004030E5" w:rsidRPr="00BB0953">
        <w:t>.2 et 14.1.3</w:t>
      </w:r>
      <w:r w:rsidRPr="00BB0953">
        <w:t xml:space="preserve"> du CCAG-FCS.</w:t>
      </w:r>
      <w:r w:rsidRPr="006A795C">
        <w:t xml:space="preserve"> </w:t>
      </w:r>
    </w:p>
    <w:p w14:paraId="30599DE6" w14:textId="77777777" w:rsidR="00CB12B2" w:rsidRPr="006A795C" w:rsidRDefault="00CB12B2" w:rsidP="00CB12B2">
      <w:pPr>
        <w:pStyle w:val="Corpsdetexte"/>
        <w:jc w:val="both"/>
      </w:pPr>
    </w:p>
    <w:p w14:paraId="790B5419" w14:textId="5BF1CBE4" w:rsidR="00CB12B2" w:rsidRPr="006A795C" w:rsidRDefault="00CB12B2" w:rsidP="00CB12B2">
      <w:pPr>
        <w:jc w:val="both"/>
      </w:pPr>
      <w:r w:rsidRPr="006A795C">
        <w:t xml:space="preserve">Le présent </w:t>
      </w:r>
      <w:r w:rsidR="00F13F74">
        <w:t>marché</w:t>
      </w:r>
      <w:r w:rsidRPr="006A795C">
        <w:t xml:space="preserve"> prévaut sur toutes les dispositions du CCAG-FCS qui lui seraient contraires.</w:t>
      </w:r>
    </w:p>
    <w:p w14:paraId="42A6313A" w14:textId="77777777" w:rsidR="00CB12B2" w:rsidRPr="006A795C" w:rsidRDefault="00CB12B2" w:rsidP="00CB12B2">
      <w:pPr>
        <w:pageBreakBefore/>
        <w:jc w:val="both"/>
      </w:pPr>
      <w:r w:rsidRPr="006A795C">
        <w:lastRenderedPageBreak/>
        <w:t>Fait en un seul original</w:t>
      </w:r>
    </w:p>
    <w:p w14:paraId="7CBB5881" w14:textId="77777777" w:rsidR="00CB12B2" w:rsidRPr="006A795C" w:rsidRDefault="00CB12B2" w:rsidP="00CB12B2">
      <w:pPr>
        <w:jc w:val="both"/>
      </w:pPr>
    </w:p>
    <w:p w14:paraId="3A3F5648" w14:textId="77777777" w:rsidR="00CB12B2" w:rsidRPr="006A795C" w:rsidRDefault="00CB12B2" w:rsidP="00CB12B2">
      <w:pPr>
        <w:jc w:val="both"/>
      </w:pPr>
      <w:r w:rsidRPr="006A795C">
        <w:t>A ....................................</w:t>
      </w:r>
      <w:r w:rsidRPr="006A795C">
        <w:tab/>
      </w:r>
      <w:r w:rsidRPr="006A795C">
        <w:tab/>
        <w:t>(</w:t>
      </w:r>
      <w:r w:rsidRPr="006A795C">
        <w:rPr>
          <w:i/>
        </w:rPr>
        <w:t>Faire précéder de la mention</w:t>
      </w:r>
      <w:r w:rsidRPr="006A795C">
        <w:t xml:space="preserve"> “ lu &amp; approuvé ”)</w:t>
      </w:r>
    </w:p>
    <w:p w14:paraId="2ADDE718" w14:textId="77777777" w:rsidR="00CB12B2" w:rsidRPr="006A795C" w:rsidRDefault="00CB12B2" w:rsidP="00CB12B2">
      <w:pPr>
        <w:jc w:val="both"/>
      </w:pPr>
      <w:r w:rsidRPr="006A795C">
        <w:t>Le ...................................</w:t>
      </w:r>
      <w:r w:rsidRPr="006A795C">
        <w:tab/>
      </w:r>
    </w:p>
    <w:p w14:paraId="1DF73C84" w14:textId="77777777" w:rsidR="00CB12B2" w:rsidRPr="006A795C" w:rsidRDefault="00CB12B2" w:rsidP="00CB12B2">
      <w:pPr>
        <w:jc w:val="both"/>
      </w:pPr>
    </w:p>
    <w:p w14:paraId="30D961A8" w14:textId="77777777" w:rsidR="00CB12B2" w:rsidRPr="006A795C" w:rsidRDefault="00CB12B2" w:rsidP="00CB12B2">
      <w:pPr>
        <w:jc w:val="both"/>
      </w:pPr>
      <w:r w:rsidRPr="006A795C">
        <w:t>Signature du contractant &amp; cachet de la société</w:t>
      </w:r>
    </w:p>
    <w:p w14:paraId="1E842B5F" w14:textId="77777777" w:rsidR="00CB12B2" w:rsidRPr="006A795C" w:rsidRDefault="00CB12B2" w:rsidP="00CB12B2">
      <w:pPr>
        <w:jc w:val="both"/>
      </w:pPr>
    </w:p>
    <w:p w14:paraId="4F809DF9" w14:textId="77777777" w:rsidR="00CB12B2" w:rsidRPr="006A795C" w:rsidRDefault="00CB12B2" w:rsidP="00CB12B2">
      <w:pPr>
        <w:jc w:val="both"/>
      </w:pPr>
    </w:p>
    <w:p w14:paraId="143937B8" w14:textId="77777777" w:rsidR="00CB12B2" w:rsidRPr="006A795C" w:rsidRDefault="00CB12B2" w:rsidP="00CB12B2">
      <w:pPr>
        <w:jc w:val="both"/>
      </w:pPr>
    </w:p>
    <w:p w14:paraId="721B54A6" w14:textId="77777777" w:rsidR="00CB12B2" w:rsidRPr="006A795C" w:rsidRDefault="00CB12B2" w:rsidP="00CB12B2">
      <w:pPr>
        <w:jc w:val="both"/>
      </w:pPr>
    </w:p>
    <w:p w14:paraId="1D8B5719" w14:textId="77777777" w:rsidR="00CB12B2" w:rsidRPr="006A795C" w:rsidRDefault="00CB12B2" w:rsidP="00CB12B2">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9616"/>
      </w:tblGrid>
      <w:tr w:rsidR="00CB12B2" w:rsidRPr="006A795C" w14:paraId="5D3C6684" w14:textId="77777777" w:rsidTr="003C6BFE">
        <w:tc>
          <w:tcPr>
            <w:tcW w:w="9616" w:type="dxa"/>
            <w:tcBorders>
              <w:top w:val="single" w:sz="4" w:space="0" w:color="000000"/>
              <w:left w:val="single" w:sz="4" w:space="0" w:color="000000"/>
              <w:bottom w:val="single" w:sz="4" w:space="0" w:color="000000"/>
              <w:right w:val="single" w:sz="4" w:space="0" w:color="000000"/>
            </w:tcBorders>
            <w:shd w:val="clear" w:color="auto" w:fill="66CCFF"/>
          </w:tcPr>
          <w:p w14:paraId="0599180D" w14:textId="77777777" w:rsidR="00CB12B2" w:rsidRPr="006A795C" w:rsidRDefault="00CB12B2" w:rsidP="003C6BFE">
            <w:pPr>
              <w:jc w:val="both"/>
            </w:pPr>
            <w:r w:rsidRPr="006A795C">
              <w:t>REPONSE DE LA PERSONNE PUBLIQUE</w:t>
            </w:r>
          </w:p>
        </w:tc>
      </w:tr>
    </w:tbl>
    <w:p w14:paraId="7135ADD7" w14:textId="77777777" w:rsidR="00CB12B2" w:rsidRPr="006A795C" w:rsidRDefault="00CB12B2" w:rsidP="00CB12B2">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1307"/>
        <w:gridCol w:w="2759"/>
        <w:gridCol w:w="726"/>
        <w:gridCol w:w="4213"/>
        <w:gridCol w:w="611"/>
        <w:gridCol w:w="9"/>
      </w:tblGrid>
      <w:tr w:rsidR="00CB12B2" w:rsidRPr="006A795C" w14:paraId="4812B11A" w14:textId="77777777" w:rsidTr="003C6BFE">
        <w:trPr>
          <w:trHeight w:val="451"/>
        </w:trPr>
        <w:tc>
          <w:tcPr>
            <w:tcW w:w="9625" w:type="dxa"/>
            <w:gridSpan w:val="6"/>
            <w:tcBorders>
              <w:top w:val="single" w:sz="4" w:space="0" w:color="000000"/>
              <w:left w:val="single" w:sz="4" w:space="0" w:color="000000"/>
              <w:right w:val="single" w:sz="4" w:space="0" w:color="000000"/>
            </w:tcBorders>
            <w:shd w:val="clear" w:color="auto" w:fill="auto"/>
          </w:tcPr>
          <w:p w14:paraId="335B13C8" w14:textId="77777777" w:rsidR="00CB12B2" w:rsidRPr="006A795C" w:rsidRDefault="00CB12B2" w:rsidP="003C6BFE">
            <w:pPr>
              <w:jc w:val="both"/>
            </w:pPr>
            <w:proofErr w:type="gramStart"/>
            <w:r w:rsidRPr="006A795C">
              <w:t>cadre</w:t>
            </w:r>
            <w:proofErr w:type="gramEnd"/>
            <w:r w:rsidRPr="006A795C">
              <w:t xml:space="preserve"> réservé au contrôle BUDGETAIRE :</w:t>
            </w:r>
          </w:p>
        </w:tc>
      </w:tr>
      <w:tr w:rsidR="00CB12B2" w:rsidRPr="006A795C" w14:paraId="26454480" w14:textId="77777777" w:rsidTr="003C6BFE">
        <w:trPr>
          <w:trHeight w:val="269"/>
        </w:trPr>
        <w:tc>
          <w:tcPr>
            <w:tcW w:w="1307" w:type="dxa"/>
            <w:tcBorders>
              <w:left w:val="single" w:sz="4" w:space="0" w:color="000000"/>
            </w:tcBorders>
            <w:shd w:val="clear" w:color="auto" w:fill="auto"/>
          </w:tcPr>
          <w:p w14:paraId="10211D4C" w14:textId="77777777" w:rsidR="00CB12B2" w:rsidRPr="006A795C" w:rsidRDefault="00CB12B2" w:rsidP="003C6BFE">
            <w:pPr>
              <w:pStyle w:val="En-tte"/>
              <w:jc w:val="both"/>
            </w:pPr>
            <w:r w:rsidRPr="006A795C">
              <w:t>A</w:t>
            </w:r>
          </w:p>
        </w:tc>
        <w:tc>
          <w:tcPr>
            <w:tcW w:w="2759" w:type="dxa"/>
            <w:tcBorders>
              <w:bottom w:val="single" w:sz="4" w:space="0" w:color="000000"/>
            </w:tcBorders>
            <w:shd w:val="clear" w:color="auto" w:fill="auto"/>
          </w:tcPr>
          <w:p w14:paraId="616DA0D5" w14:textId="77777777" w:rsidR="00CB12B2" w:rsidRPr="006A795C" w:rsidRDefault="00CB12B2" w:rsidP="003C6BFE">
            <w:pPr>
              <w:pStyle w:val="En-tte"/>
              <w:snapToGrid w:val="0"/>
              <w:jc w:val="both"/>
            </w:pPr>
          </w:p>
        </w:tc>
        <w:tc>
          <w:tcPr>
            <w:tcW w:w="726" w:type="dxa"/>
            <w:shd w:val="clear" w:color="auto" w:fill="auto"/>
          </w:tcPr>
          <w:p w14:paraId="45BFFC5F" w14:textId="77777777" w:rsidR="00CB12B2" w:rsidRPr="006A795C" w:rsidRDefault="00CB12B2" w:rsidP="003C6BFE">
            <w:pPr>
              <w:pStyle w:val="En-tte"/>
              <w:jc w:val="both"/>
            </w:pPr>
            <w:proofErr w:type="gramStart"/>
            <w:r w:rsidRPr="006A795C">
              <w:t>le</w:t>
            </w:r>
            <w:proofErr w:type="gramEnd"/>
          </w:p>
        </w:tc>
        <w:tc>
          <w:tcPr>
            <w:tcW w:w="4213" w:type="dxa"/>
            <w:tcBorders>
              <w:bottom w:val="single" w:sz="4" w:space="0" w:color="000000"/>
            </w:tcBorders>
            <w:shd w:val="clear" w:color="auto" w:fill="auto"/>
          </w:tcPr>
          <w:p w14:paraId="71419F0D" w14:textId="77777777" w:rsidR="00CB12B2" w:rsidRPr="006A795C" w:rsidRDefault="00CB12B2" w:rsidP="003C6BFE">
            <w:pPr>
              <w:pStyle w:val="En-tte"/>
              <w:snapToGrid w:val="0"/>
              <w:jc w:val="both"/>
            </w:pPr>
          </w:p>
        </w:tc>
        <w:tc>
          <w:tcPr>
            <w:tcW w:w="620" w:type="dxa"/>
            <w:gridSpan w:val="2"/>
            <w:tcBorders>
              <w:right w:val="single" w:sz="4" w:space="0" w:color="000000"/>
            </w:tcBorders>
            <w:shd w:val="clear" w:color="auto" w:fill="auto"/>
          </w:tcPr>
          <w:p w14:paraId="7D7FAE0E" w14:textId="77777777" w:rsidR="00CB12B2" w:rsidRPr="006A795C" w:rsidRDefault="00CB12B2" w:rsidP="003C6BFE">
            <w:pPr>
              <w:pStyle w:val="En-tte"/>
              <w:snapToGrid w:val="0"/>
              <w:jc w:val="both"/>
            </w:pPr>
          </w:p>
        </w:tc>
      </w:tr>
      <w:tr w:rsidR="00CB12B2" w:rsidRPr="006A795C" w14:paraId="2066BF98" w14:textId="77777777" w:rsidTr="003C6BFE">
        <w:trPr>
          <w:trHeight w:val="372"/>
        </w:trPr>
        <w:tc>
          <w:tcPr>
            <w:tcW w:w="9625" w:type="dxa"/>
            <w:gridSpan w:val="6"/>
            <w:tcBorders>
              <w:left w:val="single" w:sz="4" w:space="0" w:color="000000"/>
              <w:right w:val="single" w:sz="4" w:space="0" w:color="000000"/>
            </w:tcBorders>
            <w:shd w:val="clear" w:color="auto" w:fill="auto"/>
          </w:tcPr>
          <w:p w14:paraId="4A61AE41" w14:textId="77777777" w:rsidR="00CB12B2" w:rsidRPr="006A795C" w:rsidRDefault="00CB12B2" w:rsidP="003C6BFE">
            <w:pPr>
              <w:pStyle w:val="En-tte"/>
              <w:snapToGrid w:val="0"/>
              <w:jc w:val="both"/>
            </w:pPr>
          </w:p>
        </w:tc>
      </w:tr>
      <w:tr w:rsidR="00CB12B2" w:rsidRPr="006A795C" w14:paraId="62BF1291" w14:textId="77777777" w:rsidTr="003C6BFE">
        <w:trPr>
          <w:gridAfter w:val="1"/>
          <w:wAfter w:w="9" w:type="dxa"/>
          <w:trHeight w:val="1068"/>
        </w:trPr>
        <w:tc>
          <w:tcPr>
            <w:tcW w:w="1307" w:type="dxa"/>
            <w:tcBorders>
              <w:left w:val="single" w:sz="4" w:space="0" w:color="000000"/>
            </w:tcBorders>
            <w:shd w:val="clear" w:color="auto" w:fill="auto"/>
          </w:tcPr>
          <w:p w14:paraId="20D0E4BD" w14:textId="77777777" w:rsidR="00CB12B2" w:rsidRPr="006A795C" w:rsidRDefault="00CB12B2" w:rsidP="003C6BFE">
            <w:pPr>
              <w:pStyle w:val="En-tte"/>
              <w:snapToGrid w:val="0"/>
              <w:jc w:val="both"/>
            </w:pPr>
          </w:p>
          <w:p w14:paraId="08E3FB2F" w14:textId="77777777" w:rsidR="00CB12B2" w:rsidRPr="006A795C" w:rsidRDefault="00CB12B2" w:rsidP="003C6BFE">
            <w:pPr>
              <w:pStyle w:val="En-tte"/>
              <w:jc w:val="both"/>
            </w:pPr>
          </w:p>
          <w:p w14:paraId="2D27E95B" w14:textId="77777777" w:rsidR="00CB12B2" w:rsidRPr="006A795C" w:rsidRDefault="00CB12B2" w:rsidP="003C6BFE">
            <w:pPr>
              <w:pStyle w:val="En-tte"/>
              <w:jc w:val="both"/>
            </w:pPr>
          </w:p>
          <w:p w14:paraId="6F301322" w14:textId="77777777" w:rsidR="00CB12B2" w:rsidRPr="006A795C" w:rsidRDefault="00CB12B2" w:rsidP="003C6BFE">
            <w:pPr>
              <w:pStyle w:val="En-tte"/>
              <w:jc w:val="both"/>
            </w:pPr>
          </w:p>
        </w:tc>
        <w:tc>
          <w:tcPr>
            <w:tcW w:w="7698" w:type="dxa"/>
            <w:gridSpan w:val="3"/>
            <w:tcBorders>
              <w:top w:val="single" w:sz="4" w:space="0" w:color="000000"/>
              <w:left w:val="single" w:sz="4" w:space="0" w:color="000000"/>
              <w:bottom w:val="single" w:sz="4" w:space="0" w:color="000000"/>
            </w:tcBorders>
            <w:shd w:val="clear" w:color="auto" w:fill="auto"/>
          </w:tcPr>
          <w:p w14:paraId="225AFFB5" w14:textId="77777777" w:rsidR="00CB12B2" w:rsidRPr="006A795C" w:rsidRDefault="00CB12B2" w:rsidP="003C6BFE">
            <w:pPr>
              <w:jc w:val="both"/>
            </w:pPr>
            <w:r w:rsidRPr="006A795C">
              <w:t>Visa ou avis du Contrôle Budgétaire</w:t>
            </w:r>
          </w:p>
          <w:p w14:paraId="18107C14" w14:textId="77777777" w:rsidR="00CB12B2" w:rsidRPr="006A795C" w:rsidRDefault="00CB12B2" w:rsidP="003C6BFE">
            <w:pPr>
              <w:jc w:val="both"/>
            </w:pPr>
          </w:p>
          <w:p w14:paraId="4B74BD05" w14:textId="77777777" w:rsidR="00CB12B2" w:rsidRPr="006A795C" w:rsidRDefault="00CB12B2" w:rsidP="003C6BFE">
            <w:pPr>
              <w:jc w:val="both"/>
            </w:pPr>
          </w:p>
        </w:tc>
        <w:tc>
          <w:tcPr>
            <w:tcW w:w="611" w:type="dxa"/>
            <w:tcBorders>
              <w:left w:val="single" w:sz="4" w:space="0" w:color="000000"/>
              <w:right w:val="single" w:sz="4" w:space="0" w:color="000000"/>
            </w:tcBorders>
            <w:shd w:val="clear" w:color="auto" w:fill="auto"/>
          </w:tcPr>
          <w:p w14:paraId="588433AB" w14:textId="77777777" w:rsidR="00CB12B2" w:rsidRPr="006A795C" w:rsidRDefault="00CB12B2" w:rsidP="003C6BFE">
            <w:pPr>
              <w:pStyle w:val="En-tte"/>
              <w:snapToGrid w:val="0"/>
              <w:jc w:val="both"/>
            </w:pPr>
          </w:p>
        </w:tc>
      </w:tr>
    </w:tbl>
    <w:p w14:paraId="573830A5" w14:textId="77777777" w:rsidR="00CB12B2" w:rsidRPr="006A795C" w:rsidRDefault="00CB12B2" w:rsidP="00CB12B2">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1318"/>
        <w:gridCol w:w="2782"/>
        <w:gridCol w:w="732"/>
        <w:gridCol w:w="4248"/>
        <w:gridCol w:w="536"/>
      </w:tblGrid>
      <w:tr w:rsidR="00CB12B2" w:rsidRPr="006A795C" w14:paraId="570CC53F" w14:textId="77777777" w:rsidTr="003C6BFE">
        <w:trPr>
          <w:trHeight w:val="868"/>
        </w:trPr>
        <w:tc>
          <w:tcPr>
            <w:tcW w:w="9616" w:type="dxa"/>
            <w:gridSpan w:val="5"/>
            <w:tcBorders>
              <w:top w:val="single" w:sz="4" w:space="0" w:color="000000"/>
              <w:left w:val="single" w:sz="4" w:space="0" w:color="000000"/>
              <w:right w:val="single" w:sz="4" w:space="0" w:color="000000"/>
            </w:tcBorders>
            <w:shd w:val="clear" w:color="auto" w:fill="auto"/>
          </w:tcPr>
          <w:p w14:paraId="21AF2055" w14:textId="77777777" w:rsidR="00CB12B2" w:rsidRPr="006A795C" w:rsidRDefault="00CB12B2" w:rsidP="003C6BFE">
            <w:pPr>
              <w:jc w:val="both"/>
              <w:rPr>
                <w:kern w:val="1"/>
              </w:rPr>
            </w:pPr>
            <w:proofErr w:type="gramStart"/>
            <w:r w:rsidRPr="006A795C">
              <w:t>cadre</w:t>
            </w:r>
            <w:proofErr w:type="gramEnd"/>
            <w:r w:rsidRPr="006A795C">
              <w:t xml:space="preserve"> réservé au représentant du POUVOIR ADJUDICATEUR :</w:t>
            </w:r>
          </w:p>
          <w:p w14:paraId="5678100E" w14:textId="204877E3" w:rsidR="00CB12B2" w:rsidRPr="006A795C" w:rsidRDefault="00CB12B2" w:rsidP="003C6BFE">
            <w:pPr>
              <w:jc w:val="both"/>
            </w:pPr>
            <w:r w:rsidRPr="006A795C">
              <w:rPr>
                <w:kern w:val="1"/>
              </w:rPr>
              <w:t xml:space="preserve">Est retenue la présente offre pour valoir </w:t>
            </w:r>
            <w:r w:rsidR="003577A7">
              <w:rPr>
                <w:kern w:val="1"/>
              </w:rPr>
              <w:t>accord-cadre</w:t>
            </w:r>
          </w:p>
        </w:tc>
      </w:tr>
      <w:tr w:rsidR="00CB12B2" w:rsidRPr="006A795C" w14:paraId="1316E62E" w14:textId="77777777" w:rsidTr="003C6BFE">
        <w:trPr>
          <w:trHeight w:val="352"/>
        </w:trPr>
        <w:tc>
          <w:tcPr>
            <w:tcW w:w="1318" w:type="dxa"/>
            <w:tcBorders>
              <w:left w:val="single" w:sz="4" w:space="0" w:color="000000"/>
            </w:tcBorders>
            <w:shd w:val="clear" w:color="auto" w:fill="auto"/>
          </w:tcPr>
          <w:p w14:paraId="1FF7EBC3" w14:textId="77777777" w:rsidR="00CB12B2" w:rsidRPr="006A795C" w:rsidRDefault="00CB12B2" w:rsidP="003C6BFE">
            <w:pPr>
              <w:pStyle w:val="En-tte"/>
              <w:jc w:val="both"/>
            </w:pPr>
            <w:r w:rsidRPr="006A795C">
              <w:t>A</w:t>
            </w:r>
          </w:p>
        </w:tc>
        <w:tc>
          <w:tcPr>
            <w:tcW w:w="2782" w:type="dxa"/>
            <w:tcBorders>
              <w:bottom w:val="single" w:sz="4" w:space="0" w:color="000000"/>
            </w:tcBorders>
            <w:shd w:val="clear" w:color="auto" w:fill="auto"/>
          </w:tcPr>
          <w:p w14:paraId="051C6492" w14:textId="77777777" w:rsidR="00CB12B2" w:rsidRPr="006A795C" w:rsidRDefault="00CB12B2" w:rsidP="003C6BFE">
            <w:pPr>
              <w:pStyle w:val="En-tte"/>
              <w:snapToGrid w:val="0"/>
              <w:jc w:val="both"/>
            </w:pPr>
          </w:p>
        </w:tc>
        <w:tc>
          <w:tcPr>
            <w:tcW w:w="732" w:type="dxa"/>
            <w:shd w:val="clear" w:color="auto" w:fill="auto"/>
          </w:tcPr>
          <w:p w14:paraId="2D4AE884" w14:textId="77777777" w:rsidR="00CB12B2" w:rsidRPr="006A795C" w:rsidRDefault="00CB12B2" w:rsidP="003C6BFE">
            <w:pPr>
              <w:pStyle w:val="En-tte"/>
              <w:jc w:val="both"/>
            </w:pPr>
            <w:proofErr w:type="gramStart"/>
            <w:r w:rsidRPr="006A795C">
              <w:t>le</w:t>
            </w:r>
            <w:proofErr w:type="gramEnd"/>
          </w:p>
        </w:tc>
        <w:tc>
          <w:tcPr>
            <w:tcW w:w="4248" w:type="dxa"/>
            <w:tcBorders>
              <w:bottom w:val="single" w:sz="4" w:space="0" w:color="000000"/>
            </w:tcBorders>
            <w:shd w:val="clear" w:color="auto" w:fill="auto"/>
          </w:tcPr>
          <w:p w14:paraId="2DC6E1A0" w14:textId="77777777" w:rsidR="00CB12B2" w:rsidRPr="006A795C" w:rsidRDefault="00CB12B2" w:rsidP="003C6BFE">
            <w:pPr>
              <w:pStyle w:val="En-tte"/>
              <w:snapToGrid w:val="0"/>
              <w:jc w:val="both"/>
            </w:pPr>
          </w:p>
        </w:tc>
        <w:tc>
          <w:tcPr>
            <w:tcW w:w="536" w:type="dxa"/>
            <w:tcBorders>
              <w:right w:val="single" w:sz="4" w:space="0" w:color="000000"/>
            </w:tcBorders>
            <w:shd w:val="clear" w:color="auto" w:fill="auto"/>
          </w:tcPr>
          <w:p w14:paraId="41CA9084" w14:textId="77777777" w:rsidR="00CB12B2" w:rsidRPr="006A795C" w:rsidRDefault="00CB12B2" w:rsidP="003C6BFE">
            <w:pPr>
              <w:pStyle w:val="En-tte"/>
              <w:snapToGrid w:val="0"/>
              <w:jc w:val="both"/>
            </w:pPr>
          </w:p>
        </w:tc>
      </w:tr>
      <w:tr w:rsidR="00CB12B2" w:rsidRPr="006A795C" w14:paraId="5C2E2735" w14:textId="77777777" w:rsidTr="003C6BFE">
        <w:trPr>
          <w:trHeight w:val="241"/>
        </w:trPr>
        <w:tc>
          <w:tcPr>
            <w:tcW w:w="9616" w:type="dxa"/>
            <w:gridSpan w:val="5"/>
            <w:tcBorders>
              <w:left w:val="single" w:sz="4" w:space="0" w:color="000000"/>
              <w:right w:val="single" w:sz="4" w:space="0" w:color="000000"/>
            </w:tcBorders>
            <w:shd w:val="clear" w:color="auto" w:fill="auto"/>
          </w:tcPr>
          <w:p w14:paraId="70893E76" w14:textId="77777777" w:rsidR="00CB12B2" w:rsidRPr="006A795C" w:rsidRDefault="00CB12B2" w:rsidP="003C6BFE">
            <w:pPr>
              <w:pStyle w:val="En-tte"/>
              <w:snapToGrid w:val="0"/>
              <w:jc w:val="both"/>
            </w:pPr>
          </w:p>
        </w:tc>
      </w:tr>
      <w:tr w:rsidR="00CB12B2" w:rsidRPr="006A795C" w14:paraId="473520A6" w14:textId="77777777" w:rsidTr="003C6BFE">
        <w:trPr>
          <w:trHeight w:val="1141"/>
        </w:trPr>
        <w:tc>
          <w:tcPr>
            <w:tcW w:w="1318" w:type="dxa"/>
            <w:tcBorders>
              <w:left w:val="single" w:sz="4" w:space="0" w:color="000000"/>
            </w:tcBorders>
            <w:shd w:val="clear" w:color="auto" w:fill="auto"/>
          </w:tcPr>
          <w:p w14:paraId="71A2FD49" w14:textId="77777777" w:rsidR="00CB12B2" w:rsidRPr="006A795C" w:rsidRDefault="00CB12B2" w:rsidP="003C6BFE">
            <w:pPr>
              <w:pStyle w:val="En-tte"/>
              <w:snapToGrid w:val="0"/>
              <w:jc w:val="both"/>
            </w:pPr>
          </w:p>
          <w:p w14:paraId="14DBBBFA" w14:textId="77777777" w:rsidR="00CB12B2" w:rsidRPr="006A795C" w:rsidRDefault="00CB12B2" w:rsidP="003C6BFE">
            <w:pPr>
              <w:pStyle w:val="En-tte"/>
              <w:jc w:val="both"/>
            </w:pPr>
          </w:p>
        </w:tc>
        <w:tc>
          <w:tcPr>
            <w:tcW w:w="7762" w:type="dxa"/>
            <w:gridSpan w:val="3"/>
            <w:tcBorders>
              <w:top w:val="single" w:sz="4" w:space="0" w:color="000000"/>
              <w:left w:val="single" w:sz="4" w:space="0" w:color="000000"/>
              <w:bottom w:val="single" w:sz="4" w:space="0" w:color="000000"/>
            </w:tcBorders>
            <w:shd w:val="clear" w:color="auto" w:fill="auto"/>
          </w:tcPr>
          <w:p w14:paraId="4CC7335F" w14:textId="77777777" w:rsidR="00CB12B2" w:rsidRPr="006A795C" w:rsidRDefault="00CB12B2" w:rsidP="003C6BFE">
            <w:pPr>
              <w:snapToGrid w:val="0"/>
              <w:jc w:val="both"/>
            </w:pPr>
          </w:p>
          <w:p w14:paraId="110A9D47" w14:textId="77777777" w:rsidR="00CB12B2" w:rsidRPr="006A795C" w:rsidRDefault="00CB12B2" w:rsidP="003C6BFE">
            <w:pPr>
              <w:jc w:val="both"/>
            </w:pPr>
            <w:r w:rsidRPr="006A795C">
              <w:t>Signature du représentant du pouvoir adjudicateur</w:t>
            </w:r>
          </w:p>
        </w:tc>
        <w:tc>
          <w:tcPr>
            <w:tcW w:w="536" w:type="dxa"/>
            <w:tcBorders>
              <w:left w:val="single" w:sz="4" w:space="0" w:color="000000"/>
              <w:right w:val="single" w:sz="4" w:space="0" w:color="000000"/>
            </w:tcBorders>
            <w:shd w:val="clear" w:color="auto" w:fill="auto"/>
          </w:tcPr>
          <w:p w14:paraId="5F40777F" w14:textId="77777777" w:rsidR="00CB12B2" w:rsidRPr="006A795C" w:rsidRDefault="00CB12B2" w:rsidP="003C6BFE">
            <w:pPr>
              <w:pStyle w:val="En-tte"/>
              <w:snapToGrid w:val="0"/>
              <w:jc w:val="both"/>
            </w:pPr>
          </w:p>
        </w:tc>
      </w:tr>
    </w:tbl>
    <w:p w14:paraId="5C324E27" w14:textId="77777777" w:rsidR="00CB12B2" w:rsidRPr="006A795C" w:rsidRDefault="00CB12B2" w:rsidP="00CB12B2">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9616"/>
      </w:tblGrid>
      <w:tr w:rsidR="00CB12B2" w:rsidRPr="006A795C" w14:paraId="7483766A" w14:textId="77777777" w:rsidTr="003C6BFE">
        <w:tc>
          <w:tcPr>
            <w:tcW w:w="9616" w:type="dxa"/>
            <w:tcBorders>
              <w:top w:val="single" w:sz="4" w:space="0" w:color="000000"/>
              <w:left w:val="single" w:sz="4" w:space="0" w:color="000000"/>
              <w:bottom w:val="single" w:sz="4" w:space="0" w:color="000000"/>
              <w:right w:val="single" w:sz="4" w:space="0" w:color="000000"/>
            </w:tcBorders>
            <w:shd w:val="clear" w:color="auto" w:fill="66CCFF"/>
          </w:tcPr>
          <w:p w14:paraId="10ED23CF" w14:textId="106C472D" w:rsidR="00CB12B2" w:rsidRPr="006A795C" w:rsidRDefault="00CB12B2" w:rsidP="003C6BFE">
            <w:pPr>
              <w:jc w:val="both"/>
            </w:pPr>
            <w:r w:rsidRPr="006A795C">
              <w:t xml:space="preserve">Notification </w:t>
            </w:r>
            <w:proofErr w:type="gramStart"/>
            <w:r w:rsidRPr="006A795C">
              <w:t>d</w:t>
            </w:r>
            <w:r w:rsidR="00F82B86">
              <w:t>u</w:t>
            </w:r>
            <w:r w:rsidRPr="006A795C">
              <w:t xml:space="preserve"> </w:t>
            </w:r>
            <w:r w:rsidR="003577A7">
              <w:t>accord-cadre</w:t>
            </w:r>
            <w:proofErr w:type="gramEnd"/>
            <w:r w:rsidRPr="006A795C">
              <w:t xml:space="preserve"> au Titulaire</w:t>
            </w:r>
          </w:p>
        </w:tc>
      </w:tr>
    </w:tbl>
    <w:p w14:paraId="7262C5E1" w14:textId="77777777" w:rsidR="00CB12B2" w:rsidRPr="006A795C" w:rsidRDefault="00CB12B2" w:rsidP="00CB12B2">
      <w:pPr>
        <w:jc w:val="both"/>
      </w:pPr>
      <w:r w:rsidRPr="006A795C">
        <w:tab/>
      </w:r>
    </w:p>
    <w:tbl>
      <w:tblPr>
        <w:tblW w:w="9631" w:type="dxa"/>
        <w:tblInd w:w="70" w:type="dxa"/>
        <w:tblLayout w:type="fixed"/>
        <w:tblCellMar>
          <w:left w:w="70" w:type="dxa"/>
          <w:right w:w="70" w:type="dxa"/>
        </w:tblCellMar>
        <w:tblLook w:val="0000" w:firstRow="0" w:lastRow="0" w:firstColumn="0" w:lastColumn="0" w:noHBand="0" w:noVBand="0"/>
      </w:tblPr>
      <w:tblGrid>
        <w:gridCol w:w="9631"/>
      </w:tblGrid>
      <w:tr w:rsidR="00CB12B2" w:rsidRPr="006A795C" w14:paraId="77DD53A2" w14:textId="77777777" w:rsidTr="0066320B">
        <w:trPr>
          <w:trHeight w:val="982"/>
        </w:trPr>
        <w:tc>
          <w:tcPr>
            <w:tcW w:w="9631" w:type="dxa"/>
            <w:tcBorders>
              <w:top w:val="single" w:sz="4" w:space="0" w:color="000000"/>
              <w:left w:val="single" w:sz="4" w:space="0" w:color="000000"/>
              <w:bottom w:val="single" w:sz="4" w:space="0" w:color="000000"/>
              <w:right w:val="single" w:sz="4" w:space="0" w:color="000000"/>
            </w:tcBorders>
            <w:shd w:val="clear" w:color="auto" w:fill="auto"/>
          </w:tcPr>
          <w:p w14:paraId="7A3FAD03" w14:textId="5AB5E36A" w:rsidR="00CB12B2" w:rsidRPr="006A795C" w:rsidRDefault="0066320B" w:rsidP="003C6BFE">
            <w:pPr>
              <w:jc w:val="both"/>
            </w:pPr>
            <w:r>
              <w:t xml:space="preserve">La notification transforme le projet </w:t>
            </w:r>
            <w:proofErr w:type="gramStart"/>
            <w:r>
              <w:t>d</w:t>
            </w:r>
            <w:r w:rsidR="00A62DFA">
              <w:t xml:space="preserve">e </w:t>
            </w:r>
            <w:r w:rsidR="003577A7">
              <w:t>accord-cadre</w:t>
            </w:r>
            <w:proofErr w:type="gramEnd"/>
            <w:r>
              <w:t xml:space="preserve"> en </w:t>
            </w:r>
            <w:r w:rsidR="003577A7">
              <w:t>accord-cadre</w:t>
            </w:r>
            <w:r>
              <w:t xml:space="preserve">, comportant un représentant du pouvoir adjudicateur et un Titulaire. Elle consiste en la remise d’une copie </w:t>
            </w:r>
            <w:proofErr w:type="gramStart"/>
            <w:r w:rsidR="004A1E59">
              <w:t xml:space="preserve">du </w:t>
            </w:r>
            <w:r w:rsidR="003577A7">
              <w:t>accord-cadre</w:t>
            </w:r>
            <w:proofErr w:type="gramEnd"/>
            <w:r w:rsidR="00A62DFA">
              <w:t xml:space="preserve"> </w:t>
            </w:r>
            <w:r>
              <w:t>certifiée conforme à l’original adressée par la messagerie de la plateforme de l’Etat (PLACE) au titulaire, qui en accuse réception.</w:t>
            </w:r>
          </w:p>
        </w:tc>
      </w:tr>
    </w:tbl>
    <w:p w14:paraId="00DE5E53" w14:textId="77777777" w:rsidR="00CB12B2" w:rsidRPr="006A795C" w:rsidRDefault="00CB12B2" w:rsidP="00CB12B2">
      <w:pPr>
        <w:jc w:val="both"/>
      </w:pPr>
    </w:p>
    <w:p w14:paraId="419E4B11" w14:textId="77777777" w:rsidR="00466634" w:rsidRDefault="00466634" w:rsidP="00A77F8D">
      <w:pPr>
        <w:jc w:val="both"/>
      </w:pPr>
    </w:p>
    <w:sectPr w:rsidR="00466634" w:rsidSect="003C6BFE">
      <w:footerReference w:type="even" r:id="rId28"/>
      <w:footerReference w:type="default" r:id="rId29"/>
      <w:footerReference w:type="first" r:id="rId30"/>
      <w:pgSz w:w="11906" w:h="16838"/>
      <w:pgMar w:top="1418" w:right="1418" w:bottom="1418" w:left="1418"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58E79" w14:textId="77777777" w:rsidR="008A3948" w:rsidRDefault="008A3948" w:rsidP="00CB12B2">
      <w:pPr>
        <w:spacing w:before="0"/>
      </w:pPr>
      <w:r>
        <w:separator/>
      </w:r>
    </w:p>
  </w:endnote>
  <w:endnote w:type="continuationSeparator" w:id="0">
    <w:p w14:paraId="599D575C" w14:textId="77777777" w:rsidR="008A3948" w:rsidRDefault="008A3948" w:rsidP="00CB12B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Shell Dlg 2">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1353" w14:textId="77777777" w:rsidR="00CB12B2" w:rsidRPr="00C42803" w:rsidRDefault="00CB12B2" w:rsidP="003C6BF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E3F83" w14:textId="77777777" w:rsidR="003C6BFE" w:rsidRDefault="003C6BF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4EBD1" w14:textId="77777777" w:rsidR="003C6BFE" w:rsidRDefault="003C6BFE" w:rsidP="003C6BFE">
    <w:pPr>
      <w:pStyle w:val="Pieddepage"/>
      <w:rPr>
        <w:sz w:val="16"/>
        <w:szCs w:val="16"/>
      </w:rPr>
    </w:pPr>
  </w:p>
  <w:p w14:paraId="3B578DC3" w14:textId="0C00EA27" w:rsidR="003C6BFE" w:rsidRPr="00ED2066" w:rsidRDefault="00ED2066" w:rsidP="003C6BFE">
    <w:pPr>
      <w:pStyle w:val="Pieddepage"/>
      <w:jc w:val="both"/>
      <w:rPr>
        <w:i/>
        <w:iCs/>
        <w:sz w:val="14"/>
        <w:szCs w:val="14"/>
      </w:rPr>
    </w:pPr>
    <w:r w:rsidRPr="005D7FA5">
      <w:rPr>
        <w:i/>
        <w:iCs/>
        <w:sz w:val="14"/>
        <w:szCs w:val="14"/>
      </w:rPr>
      <w:t>RD092025</w:t>
    </w:r>
    <w:r>
      <w:rPr>
        <w:i/>
        <w:iCs/>
        <w:sz w:val="14"/>
        <w:szCs w:val="14"/>
      </w:rPr>
      <w:t>_</w:t>
    </w:r>
    <w:r w:rsidR="00AF3CF5" w:rsidRPr="00ED2066">
      <w:rPr>
        <w:i/>
        <w:iCs/>
        <w:sz w:val="14"/>
        <w:szCs w:val="14"/>
      </w:rPr>
      <w:t>CC</w:t>
    </w:r>
    <w:r w:rsidR="001C67B1" w:rsidRPr="00ED2066">
      <w:rPr>
        <w:i/>
        <w:iCs/>
        <w:sz w:val="14"/>
        <w:szCs w:val="14"/>
      </w:rPr>
      <w:t>A</w:t>
    </w:r>
    <w:r w:rsidR="00AF3CF5" w:rsidRPr="00ED2066">
      <w:rPr>
        <w:i/>
        <w:iCs/>
        <w:sz w:val="14"/>
        <w:szCs w:val="14"/>
      </w:rPr>
      <w:t xml:space="preserve">P-AE – </w:t>
    </w:r>
    <w:r w:rsidR="00402A04" w:rsidRPr="00ED2066">
      <w:rPr>
        <w:i/>
        <w:iCs/>
        <w:sz w:val="14"/>
        <w:szCs w:val="14"/>
      </w:rPr>
      <w:t>Assistance à destination des victimes 116 006</w:t>
    </w:r>
  </w:p>
  <w:p w14:paraId="28E64DB4" w14:textId="77777777" w:rsidR="003C6BFE" w:rsidRPr="003C075A" w:rsidRDefault="003C6BFE" w:rsidP="003C6BFE">
    <w:pPr>
      <w:pStyle w:val="Pieddepage"/>
      <w:jc w:val="both"/>
      <w:rPr>
        <w:sz w:val="16"/>
        <w:szCs w:val="16"/>
      </w:rPr>
    </w:pPr>
  </w:p>
  <w:p w14:paraId="263FC065" w14:textId="77777777" w:rsidR="003C6BFE" w:rsidRPr="00F4213B" w:rsidRDefault="00AF3CF5" w:rsidP="003C6BFE">
    <w:pPr>
      <w:pStyle w:val="Pieddepage"/>
      <w:rPr>
        <w:sz w:val="16"/>
        <w:szCs w:val="16"/>
      </w:rPr>
    </w:pPr>
    <w:r w:rsidRPr="00F4213B">
      <w:rPr>
        <w:rStyle w:val="Numrodepage"/>
        <w:sz w:val="16"/>
        <w:szCs w:val="16"/>
      </w:rPr>
      <w:fldChar w:fldCharType="begin"/>
    </w:r>
    <w:r w:rsidRPr="00F4213B">
      <w:rPr>
        <w:rStyle w:val="Numrodepage"/>
        <w:sz w:val="16"/>
        <w:szCs w:val="16"/>
      </w:rPr>
      <w:instrText xml:space="preserve"> PAGE </w:instrText>
    </w:r>
    <w:r w:rsidRPr="00F4213B">
      <w:rPr>
        <w:rStyle w:val="Numrodepage"/>
        <w:sz w:val="16"/>
        <w:szCs w:val="16"/>
      </w:rPr>
      <w:fldChar w:fldCharType="separate"/>
    </w:r>
    <w:r>
      <w:rPr>
        <w:rStyle w:val="Numrodepage"/>
        <w:noProof/>
        <w:sz w:val="16"/>
        <w:szCs w:val="16"/>
      </w:rPr>
      <w:t>11</w:t>
    </w:r>
    <w:r w:rsidRPr="00F4213B">
      <w:rPr>
        <w:rStyle w:val="Numrodepage"/>
        <w:sz w:val="16"/>
        <w:szCs w:val="16"/>
      </w:rPr>
      <w:fldChar w:fldCharType="end"/>
    </w:r>
    <w:r w:rsidRPr="00F4213B">
      <w:rPr>
        <w:rStyle w:val="Numrodepage"/>
        <w:sz w:val="16"/>
        <w:szCs w:val="16"/>
      </w:rPr>
      <w:t>/</w:t>
    </w:r>
    <w:r w:rsidRPr="00F4213B">
      <w:rPr>
        <w:rStyle w:val="Numrodepage"/>
        <w:sz w:val="16"/>
        <w:szCs w:val="16"/>
      </w:rPr>
      <w:fldChar w:fldCharType="begin"/>
    </w:r>
    <w:r w:rsidRPr="00F4213B">
      <w:rPr>
        <w:rStyle w:val="Numrodepage"/>
        <w:sz w:val="16"/>
        <w:szCs w:val="16"/>
      </w:rPr>
      <w:instrText xml:space="preserve"> NUMPAGES \*Arabic </w:instrText>
    </w:r>
    <w:r w:rsidRPr="00F4213B">
      <w:rPr>
        <w:rStyle w:val="Numrodepage"/>
        <w:sz w:val="16"/>
        <w:szCs w:val="16"/>
      </w:rPr>
      <w:fldChar w:fldCharType="separate"/>
    </w:r>
    <w:r>
      <w:rPr>
        <w:rStyle w:val="Numrodepage"/>
        <w:noProof/>
        <w:sz w:val="16"/>
        <w:szCs w:val="16"/>
      </w:rPr>
      <w:t>18</w:t>
    </w:r>
    <w:r w:rsidRPr="00F4213B">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31B79" w14:textId="77777777" w:rsidR="003C6BFE" w:rsidRDefault="003C6B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242AF" w14:textId="77777777" w:rsidR="008A3948" w:rsidRDefault="008A3948" w:rsidP="00CB12B2">
      <w:pPr>
        <w:spacing w:before="0"/>
      </w:pPr>
      <w:r>
        <w:separator/>
      </w:r>
    </w:p>
  </w:footnote>
  <w:footnote w:type="continuationSeparator" w:id="0">
    <w:p w14:paraId="5A048C46" w14:textId="77777777" w:rsidR="008A3948" w:rsidRDefault="008A3948" w:rsidP="00CB12B2">
      <w:pPr>
        <w:spacing w:before="0"/>
      </w:pPr>
      <w:r>
        <w:continuationSeparator/>
      </w:r>
    </w:p>
  </w:footnote>
  <w:footnote w:id="1">
    <w:p w14:paraId="2AAD5A3F" w14:textId="77777777" w:rsidR="00CB12B2" w:rsidRPr="00DA62B4" w:rsidRDefault="00CB12B2" w:rsidP="00CB12B2">
      <w:pPr>
        <w:pStyle w:val="Notedebasdepage"/>
        <w:rPr>
          <w:rFonts w:ascii="Arial" w:hAnsi="Arial" w:cs="Arial"/>
          <w:sz w:val="16"/>
          <w:szCs w:val="16"/>
        </w:rPr>
      </w:pPr>
      <w:r w:rsidRPr="003938BD">
        <w:rPr>
          <w:rStyle w:val="Appelnotedebasdep"/>
          <w:sz w:val="16"/>
          <w:szCs w:val="16"/>
        </w:rPr>
        <w:footnoteRef/>
      </w:r>
      <w:r w:rsidRPr="003938BD">
        <w:rPr>
          <w:rFonts w:ascii="Arial" w:hAnsi="Arial" w:cs="Arial"/>
          <w:sz w:val="16"/>
          <w:szCs w:val="16"/>
        </w:rPr>
        <w:t xml:space="preserve"> Les formulaires DC sont disponibles sur le site internet du ministère chargé de l’économie à l’adresse suivante : </w:t>
      </w:r>
      <w:hyperlink r:id="rId1" w:history="1">
        <w:r w:rsidRPr="003938BD">
          <w:rPr>
            <w:rStyle w:val="Lienhypertexte"/>
            <w:rFonts w:ascii="Arial" w:hAnsi="Arial" w:cs="Arial"/>
            <w:sz w:val="16"/>
            <w:szCs w:val="16"/>
          </w:rPr>
          <w:t>http://www.economie.gouv.fr/daj/formulaires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9C39C" w14:textId="77777777" w:rsidR="00CB12B2" w:rsidRPr="00E41EFF" w:rsidRDefault="00CB12B2" w:rsidP="003C6BFE">
    <w:pPr>
      <w:pStyle w:val="En-tte"/>
      <w:tabs>
        <w:tab w:val="clear" w:pos="9637"/>
        <w:tab w:val="left" w:pos="4956"/>
      </w:tabs>
      <w:jc w:val="right"/>
      <w:rPr>
        <w:i/>
      </w:rPr>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17A60FE"/>
    <w:lvl w:ilvl="0">
      <w:start w:val="1"/>
      <w:numFmt w:val="decimal"/>
      <w:pStyle w:val="Titre1"/>
      <w:suff w:val="space"/>
      <w:lvlText w:val="Article %1 - "/>
      <w:lvlJc w:val="left"/>
      <w:pPr>
        <w:ind w:left="-141" w:firstLine="283"/>
      </w:pPr>
      <w:rPr>
        <w:rFonts w:cs="Times New Roman" w:hint="default"/>
      </w:rPr>
    </w:lvl>
    <w:lvl w:ilvl="1">
      <w:start w:val="1"/>
      <w:numFmt w:val="decimal"/>
      <w:pStyle w:val="Titre2"/>
      <w:lvlText w:val="%1.%2 "/>
      <w:lvlJc w:val="left"/>
      <w:pPr>
        <w:tabs>
          <w:tab w:val="num" w:pos="567"/>
        </w:tabs>
        <w:ind w:left="-283" w:firstLine="283"/>
      </w:pPr>
      <w:rPr>
        <w:rFonts w:cs="Times New Roman" w:hint="default"/>
      </w:rPr>
    </w:lvl>
    <w:lvl w:ilvl="2">
      <w:start w:val="1"/>
      <w:numFmt w:val="decimal"/>
      <w:pStyle w:val="Titre3"/>
      <w:lvlText w:val="%1.%2.%3 "/>
      <w:lvlJc w:val="left"/>
      <w:pPr>
        <w:tabs>
          <w:tab w:val="num" w:pos="3403"/>
        </w:tabs>
        <w:ind w:left="2269" w:firstLine="283"/>
      </w:pPr>
      <w:rPr>
        <w:rFonts w:cs="Times New Roman" w:hint="default"/>
      </w:rPr>
    </w:lvl>
    <w:lvl w:ilvl="3">
      <w:start w:val="1"/>
      <w:numFmt w:val="lowerLetter"/>
      <w:pStyle w:val="Titre4NonGras"/>
      <w:lvlText w:val="%1.%2.%3.%4 "/>
      <w:lvlJc w:val="left"/>
      <w:pPr>
        <w:tabs>
          <w:tab w:val="num" w:pos="2014"/>
        </w:tabs>
        <w:ind w:left="710" w:firstLine="283"/>
      </w:pPr>
      <w:rPr>
        <w:rFonts w:cs="Times New Roman" w:hint="default"/>
      </w:rPr>
    </w:lvl>
    <w:lvl w:ilvl="4">
      <w:start w:val="1"/>
      <w:numFmt w:val="none"/>
      <w:pStyle w:val="Titre5"/>
      <w:suff w:val="nothing"/>
      <w:lvlText w:val=" "/>
      <w:lvlJc w:val="left"/>
      <w:pPr>
        <w:ind w:left="0" w:firstLine="283"/>
      </w:pPr>
      <w:rPr>
        <w:rFonts w:cs="Times New Roman" w:hint="default"/>
      </w:rPr>
    </w:lvl>
    <w:lvl w:ilvl="5">
      <w:start w:val="1"/>
      <w:numFmt w:val="none"/>
      <w:suff w:val="nothing"/>
      <w:lvlText w:val=" "/>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pStyle w:val="Titre10"/>
      <w:suff w:val="nothing"/>
      <w:lvlText w:val=""/>
      <w:lvlJc w:val="left"/>
      <w:pPr>
        <w:ind w:left="1584" w:hanging="1584"/>
      </w:pPr>
      <w:rPr>
        <w:rFonts w:cs="Times New Roman" w:hint="default"/>
      </w:rPr>
    </w:lvl>
  </w:abstractNum>
  <w:abstractNum w:abstractNumId="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39944E6"/>
    <w:multiLevelType w:val="hybridMultilevel"/>
    <w:tmpl w:val="E8128C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165657"/>
    <w:multiLevelType w:val="hybridMultilevel"/>
    <w:tmpl w:val="321E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8B5978"/>
    <w:multiLevelType w:val="hybridMultilevel"/>
    <w:tmpl w:val="12BC02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896309"/>
    <w:multiLevelType w:val="hybridMultilevel"/>
    <w:tmpl w:val="591CF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21100D"/>
    <w:multiLevelType w:val="hybridMultilevel"/>
    <w:tmpl w:val="FA58A8DE"/>
    <w:name w:val="WW8Num922"/>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C42C7"/>
    <w:multiLevelType w:val="hybridMultilevel"/>
    <w:tmpl w:val="DF36B7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2E5F03"/>
    <w:multiLevelType w:val="hybridMultilevel"/>
    <w:tmpl w:val="93D607DA"/>
    <w:lvl w:ilvl="0" w:tplc="AB24F58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3F46D4"/>
    <w:multiLevelType w:val="hybridMultilevel"/>
    <w:tmpl w:val="107A6AB8"/>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356018"/>
    <w:multiLevelType w:val="hybridMultilevel"/>
    <w:tmpl w:val="7B8C1A76"/>
    <w:lvl w:ilvl="0" w:tplc="E7E0305A">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A0418"/>
    <w:multiLevelType w:val="hybridMultilevel"/>
    <w:tmpl w:val="038A039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3C17A7"/>
    <w:multiLevelType w:val="hybridMultilevel"/>
    <w:tmpl w:val="A9DA83BC"/>
    <w:lvl w:ilvl="0" w:tplc="32CC293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F637F1"/>
    <w:multiLevelType w:val="hybridMultilevel"/>
    <w:tmpl w:val="C2D4CF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FA1F3A"/>
    <w:multiLevelType w:val="hybridMultilevel"/>
    <w:tmpl w:val="337ECEFC"/>
    <w:lvl w:ilvl="0" w:tplc="A35EE668">
      <w:numFmt w:val="bullet"/>
      <w:lvlText w:val="-"/>
      <w:lvlJc w:val="left"/>
      <w:pPr>
        <w:tabs>
          <w:tab w:val="num" w:pos="1440"/>
        </w:tabs>
        <w:ind w:left="1440" w:hanging="360"/>
      </w:pPr>
      <w:rPr>
        <w:rFonts w:ascii="Arial" w:eastAsia="Times"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C98726E"/>
    <w:multiLevelType w:val="hybridMultilevel"/>
    <w:tmpl w:val="8622682A"/>
    <w:lvl w:ilvl="0" w:tplc="AB24F58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DF762C"/>
    <w:multiLevelType w:val="hybridMultilevel"/>
    <w:tmpl w:val="7B944B54"/>
    <w:name w:val="WW8Num182"/>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A476EF"/>
    <w:multiLevelType w:val="hybridMultilevel"/>
    <w:tmpl w:val="FA4A7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1D1FD7"/>
    <w:multiLevelType w:val="hybridMultilevel"/>
    <w:tmpl w:val="5F2692BE"/>
    <w:lvl w:ilvl="0" w:tplc="2A28A5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D5732A"/>
    <w:multiLevelType w:val="hybridMultilevel"/>
    <w:tmpl w:val="BBEA9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D210EB"/>
    <w:multiLevelType w:val="hybridMultilevel"/>
    <w:tmpl w:val="895AD6DA"/>
    <w:name w:val="WW8Num923"/>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A8505B"/>
    <w:multiLevelType w:val="hybridMultilevel"/>
    <w:tmpl w:val="CBFAF19E"/>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D76B55"/>
    <w:multiLevelType w:val="hybridMultilevel"/>
    <w:tmpl w:val="E6503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9917D0"/>
    <w:multiLevelType w:val="hybridMultilevel"/>
    <w:tmpl w:val="844CBFEC"/>
    <w:lvl w:ilvl="0" w:tplc="2A28A5C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D12EC8"/>
    <w:multiLevelType w:val="hybridMultilevel"/>
    <w:tmpl w:val="DCDC60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925F3E"/>
    <w:multiLevelType w:val="hybridMultilevel"/>
    <w:tmpl w:val="1E9457FC"/>
    <w:lvl w:ilvl="0" w:tplc="B0FAF174">
      <w:start w:val="1"/>
      <w:numFmt w:val="bullet"/>
      <w:pStyle w:val="Titre3justifi"/>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0B281C"/>
    <w:multiLevelType w:val="hybridMultilevel"/>
    <w:tmpl w:val="E34A14A2"/>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D00379"/>
    <w:multiLevelType w:val="hybridMultilevel"/>
    <w:tmpl w:val="B67EA72C"/>
    <w:lvl w:ilvl="0" w:tplc="2A28A5C4">
      <w:start w:val="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005C4"/>
    <w:multiLevelType w:val="hybridMultilevel"/>
    <w:tmpl w:val="B366F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EA3401"/>
    <w:multiLevelType w:val="hybridMultilevel"/>
    <w:tmpl w:val="6DB05E7C"/>
    <w:lvl w:ilvl="0" w:tplc="14EC0F96">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46860"/>
    <w:multiLevelType w:val="hybridMultilevel"/>
    <w:tmpl w:val="F41221E2"/>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EF3DBF"/>
    <w:multiLevelType w:val="hybridMultilevel"/>
    <w:tmpl w:val="1B422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10"/>
  </w:num>
  <w:num w:numId="4">
    <w:abstractNumId w:val="21"/>
  </w:num>
  <w:num w:numId="5">
    <w:abstractNumId w:val="17"/>
  </w:num>
  <w:num w:numId="6">
    <w:abstractNumId w:val="28"/>
  </w:num>
  <w:num w:numId="7">
    <w:abstractNumId w:val="26"/>
  </w:num>
  <w:num w:numId="8">
    <w:abstractNumId w:val="32"/>
  </w:num>
  <w:num w:numId="9">
    <w:abstractNumId w:val="31"/>
  </w:num>
  <w:num w:numId="10">
    <w:abstractNumId w:val="22"/>
  </w:num>
  <w:num w:numId="11">
    <w:abstractNumId w:val="24"/>
  </w:num>
  <w:num w:numId="12">
    <w:abstractNumId w:val="19"/>
  </w:num>
  <w:num w:numId="13">
    <w:abstractNumId w:val="8"/>
  </w:num>
  <w:num w:numId="14">
    <w:abstractNumId w:val="25"/>
  </w:num>
  <w:num w:numId="15">
    <w:abstractNumId w:val="9"/>
  </w:num>
  <w:num w:numId="16">
    <w:abstractNumId w:val="13"/>
  </w:num>
  <w:num w:numId="17">
    <w:abstractNumId w:val="16"/>
  </w:num>
  <w:num w:numId="18">
    <w:abstractNumId w:val="20"/>
  </w:num>
  <w:num w:numId="19">
    <w:abstractNumId w:val="0"/>
  </w:num>
  <w:num w:numId="20">
    <w:abstractNumId w:val="6"/>
  </w:num>
  <w:num w:numId="21">
    <w:abstractNumId w:val="18"/>
  </w:num>
  <w:num w:numId="22">
    <w:abstractNumId w:val="3"/>
  </w:num>
  <w:num w:numId="23">
    <w:abstractNumId w:val="1"/>
  </w:num>
  <w:num w:numId="24">
    <w:abstractNumId w:val="15"/>
  </w:num>
  <w:num w:numId="25">
    <w:abstractNumId w:val="30"/>
  </w:num>
  <w:num w:numId="26">
    <w:abstractNumId w:val="4"/>
  </w:num>
  <w:num w:numId="27">
    <w:abstractNumId w:val="0"/>
  </w:num>
  <w:num w:numId="28">
    <w:abstractNumId w:val="12"/>
  </w:num>
  <w:num w:numId="29">
    <w:abstractNumId w:val="14"/>
  </w:num>
  <w:num w:numId="30">
    <w:abstractNumId w:val="23"/>
  </w:num>
  <w:num w:numId="31">
    <w:abstractNumId w:val="5"/>
  </w:num>
  <w:num w:numId="32">
    <w:abstractNumId w:val="29"/>
  </w:num>
  <w:num w:numId="33">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2B2"/>
    <w:rsid w:val="000016A3"/>
    <w:rsid w:val="00001840"/>
    <w:rsid w:val="00017753"/>
    <w:rsid w:val="00023176"/>
    <w:rsid w:val="00031C45"/>
    <w:rsid w:val="00037E49"/>
    <w:rsid w:val="00041945"/>
    <w:rsid w:val="00050BAD"/>
    <w:rsid w:val="00052C31"/>
    <w:rsid w:val="00066AB5"/>
    <w:rsid w:val="00067ABD"/>
    <w:rsid w:val="0007631C"/>
    <w:rsid w:val="00076EDF"/>
    <w:rsid w:val="00085B0F"/>
    <w:rsid w:val="00096F9F"/>
    <w:rsid w:val="00097833"/>
    <w:rsid w:val="000B25DC"/>
    <w:rsid w:val="000B44AB"/>
    <w:rsid w:val="000C06AC"/>
    <w:rsid w:val="000C1D87"/>
    <w:rsid w:val="000C3532"/>
    <w:rsid w:val="000E0AFA"/>
    <w:rsid w:val="000F0648"/>
    <w:rsid w:val="000F2AED"/>
    <w:rsid w:val="001030AE"/>
    <w:rsid w:val="00105820"/>
    <w:rsid w:val="00111BD9"/>
    <w:rsid w:val="0011680E"/>
    <w:rsid w:val="001237FC"/>
    <w:rsid w:val="0013069B"/>
    <w:rsid w:val="00135042"/>
    <w:rsid w:val="0014447F"/>
    <w:rsid w:val="0014793C"/>
    <w:rsid w:val="00154513"/>
    <w:rsid w:val="00154EAB"/>
    <w:rsid w:val="001578BD"/>
    <w:rsid w:val="00166A8A"/>
    <w:rsid w:val="00170930"/>
    <w:rsid w:val="001807BF"/>
    <w:rsid w:val="00185039"/>
    <w:rsid w:val="001867A9"/>
    <w:rsid w:val="00186D73"/>
    <w:rsid w:val="001A0545"/>
    <w:rsid w:val="001A374D"/>
    <w:rsid w:val="001C1A55"/>
    <w:rsid w:val="001C285A"/>
    <w:rsid w:val="001C67B1"/>
    <w:rsid w:val="001E1258"/>
    <w:rsid w:val="001E29D6"/>
    <w:rsid w:val="001F132C"/>
    <w:rsid w:val="002074A8"/>
    <w:rsid w:val="00207A14"/>
    <w:rsid w:val="002134D7"/>
    <w:rsid w:val="002245FF"/>
    <w:rsid w:val="00224F3E"/>
    <w:rsid w:val="002265FC"/>
    <w:rsid w:val="0023105C"/>
    <w:rsid w:val="00240D8F"/>
    <w:rsid w:val="00251853"/>
    <w:rsid w:val="00252422"/>
    <w:rsid w:val="00260F1A"/>
    <w:rsid w:val="00261620"/>
    <w:rsid w:val="002662CC"/>
    <w:rsid w:val="002736E7"/>
    <w:rsid w:val="00275583"/>
    <w:rsid w:val="00285BB1"/>
    <w:rsid w:val="002916C8"/>
    <w:rsid w:val="002A1A3A"/>
    <w:rsid w:val="002A2796"/>
    <w:rsid w:val="002A71E3"/>
    <w:rsid w:val="002B04A4"/>
    <w:rsid w:val="002B4DA9"/>
    <w:rsid w:val="002B7052"/>
    <w:rsid w:val="002C2A09"/>
    <w:rsid w:val="002C2C1B"/>
    <w:rsid w:val="002D31ED"/>
    <w:rsid w:val="002E3F37"/>
    <w:rsid w:val="002F10E1"/>
    <w:rsid w:val="002F12C1"/>
    <w:rsid w:val="0030235E"/>
    <w:rsid w:val="00313F2A"/>
    <w:rsid w:val="003175D1"/>
    <w:rsid w:val="00330ADD"/>
    <w:rsid w:val="00335529"/>
    <w:rsid w:val="00341933"/>
    <w:rsid w:val="00343C6F"/>
    <w:rsid w:val="00351A32"/>
    <w:rsid w:val="003569E3"/>
    <w:rsid w:val="003577A7"/>
    <w:rsid w:val="003679AD"/>
    <w:rsid w:val="00375B4C"/>
    <w:rsid w:val="0038098F"/>
    <w:rsid w:val="00390381"/>
    <w:rsid w:val="00390AD3"/>
    <w:rsid w:val="00396F28"/>
    <w:rsid w:val="003B66E4"/>
    <w:rsid w:val="003B68EE"/>
    <w:rsid w:val="003C0589"/>
    <w:rsid w:val="003C0CC8"/>
    <w:rsid w:val="003C50CE"/>
    <w:rsid w:val="003C6BFE"/>
    <w:rsid w:val="003D2ECE"/>
    <w:rsid w:val="003D5C19"/>
    <w:rsid w:val="003E0DBD"/>
    <w:rsid w:val="003F5A12"/>
    <w:rsid w:val="004011E3"/>
    <w:rsid w:val="00402A04"/>
    <w:rsid w:val="004030E5"/>
    <w:rsid w:val="004156DA"/>
    <w:rsid w:val="0041647C"/>
    <w:rsid w:val="00416BC1"/>
    <w:rsid w:val="00423EFD"/>
    <w:rsid w:val="0042670F"/>
    <w:rsid w:val="004322C6"/>
    <w:rsid w:val="00433DF5"/>
    <w:rsid w:val="00440728"/>
    <w:rsid w:val="004449A5"/>
    <w:rsid w:val="00451435"/>
    <w:rsid w:val="004525F3"/>
    <w:rsid w:val="00466634"/>
    <w:rsid w:val="00467677"/>
    <w:rsid w:val="0047108C"/>
    <w:rsid w:val="004732DD"/>
    <w:rsid w:val="004769DE"/>
    <w:rsid w:val="0048368E"/>
    <w:rsid w:val="0048662F"/>
    <w:rsid w:val="004907F3"/>
    <w:rsid w:val="00492AE2"/>
    <w:rsid w:val="004A1E59"/>
    <w:rsid w:val="004A40FB"/>
    <w:rsid w:val="004C0303"/>
    <w:rsid w:val="004C10FD"/>
    <w:rsid w:val="004C76EF"/>
    <w:rsid w:val="004C7950"/>
    <w:rsid w:val="004D19BE"/>
    <w:rsid w:val="004D240C"/>
    <w:rsid w:val="004D712A"/>
    <w:rsid w:val="004D78B1"/>
    <w:rsid w:val="004E3938"/>
    <w:rsid w:val="004E7680"/>
    <w:rsid w:val="004F083B"/>
    <w:rsid w:val="004F3CEA"/>
    <w:rsid w:val="004F4DD1"/>
    <w:rsid w:val="004F633E"/>
    <w:rsid w:val="00500D71"/>
    <w:rsid w:val="00503BF0"/>
    <w:rsid w:val="0050732B"/>
    <w:rsid w:val="0051167B"/>
    <w:rsid w:val="00515E13"/>
    <w:rsid w:val="00535EF2"/>
    <w:rsid w:val="00540DB7"/>
    <w:rsid w:val="00547427"/>
    <w:rsid w:val="005559AC"/>
    <w:rsid w:val="00560225"/>
    <w:rsid w:val="00562100"/>
    <w:rsid w:val="00574D91"/>
    <w:rsid w:val="00581F8A"/>
    <w:rsid w:val="00590C9D"/>
    <w:rsid w:val="00594444"/>
    <w:rsid w:val="005A7928"/>
    <w:rsid w:val="005B6C38"/>
    <w:rsid w:val="005C6EA2"/>
    <w:rsid w:val="005D0501"/>
    <w:rsid w:val="005D0F33"/>
    <w:rsid w:val="005D36DC"/>
    <w:rsid w:val="005D6D34"/>
    <w:rsid w:val="005E354E"/>
    <w:rsid w:val="005F5097"/>
    <w:rsid w:val="0060052D"/>
    <w:rsid w:val="00602EE4"/>
    <w:rsid w:val="00616797"/>
    <w:rsid w:val="00641874"/>
    <w:rsid w:val="00641B0E"/>
    <w:rsid w:val="00644412"/>
    <w:rsid w:val="0066320B"/>
    <w:rsid w:val="0067610E"/>
    <w:rsid w:val="006763AA"/>
    <w:rsid w:val="006767D3"/>
    <w:rsid w:val="00686067"/>
    <w:rsid w:val="006906E5"/>
    <w:rsid w:val="00697E8B"/>
    <w:rsid w:val="006A4B52"/>
    <w:rsid w:val="006A4F7D"/>
    <w:rsid w:val="006B095A"/>
    <w:rsid w:val="006B685A"/>
    <w:rsid w:val="006C33E3"/>
    <w:rsid w:val="006D0F91"/>
    <w:rsid w:val="006D137C"/>
    <w:rsid w:val="006D34C4"/>
    <w:rsid w:val="006D430A"/>
    <w:rsid w:val="006D565E"/>
    <w:rsid w:val="006D7DC3"/>
    <w:rsid w:val="006E3BFE"/>
    <w:rsid w:val="0070374C"/>
    <w:rsid w:val="00710E4C"/>
    <w:rsid w:val="00717CC7"/>
    <w:rsid w:val="00722512"/>
    <w:rsid w:val="00732695"/>
    <w:rsid w:val="007407B4"/>
    <w:rsid w:val="0074441D"/>
    <w:rsid w:val="007471B4"/>
    <w:rsid w:val="007517EF"/>
    <w:rsid w:val="00754918"/>
    <w:rsid w:val="00764EAD"/>
    <w:rsid w:val="007700DF"/>
    <w:rsid w:val="0077086E"/>
    <w:rsid w:val="007875DA"/>
    <w:rsid w:val="00795881"/>
    <w:rsid w:val="00796668"/>
    <w:rsid w:val="00796EC8"/>
    <w:rsid w:val="007A2C40"/>
    <w:rsid w:val="007A4720"/>
    <w:rsid w:val="007A6B63"/>
    <w:rsid w:val="007B40D1"/>
    <w:rsid w:val="007D1086"/>
    <w:rsid w:val="007D5257"/>
    <w:rsid w:val="007D78FA"/>
    <w:rsid w:val="007E1FF4"/>
    <w:rsid w:val="007E4257"/>
    <w:rsid w:val="007E6029"/>
    <w:rsid w:val="007E78EE"/>
    <w:rsid w:val="007E7D14"/>
    <w:rsid w:val="007F5FD7"/>
    <w:rsid w:val="00801D53"/>
    <w:rsid w:val="008163F4"/>
    <w:rsid w:val="008176F8"/>
    <w:rsid w:val="00820A8A"/>
    <w:rsid w:val="008225A9"/>
    <w:rsid w:val="008254E4"/>
    <w:rsid w:val="00827937"/>
    <w:rsid w:val="00827C7E"/>
    <w:rsid w:val="0083553E"/>
    <w:rsid w:val="008475FE"/>
    <w:rsid w:val="008553BD"/>
    <w:rsid w:val="00855F6C"/>
    <w:rsid w:val="00864A30"/>
    <w:rsid w:val="00871DF8"/>
    <w:rsid w:val="00876D8A"/>
    <w:rsid w:val="008773CF"/>
    <w:rsid w:val="008841D7"/>
    <w:rsid w:val="00886839"/>
    <w:rsid w:val="00892A4C"/>
    <w:rsid w:val="00896BEA"/>
    <w:rsid w:val="008A3948"/>
    <w:rsid w:val="008A6D88"/>
    <w:rsid w:val="008B1223"/>
    <w:rsid w:val="008B6997"/>
    <w:rsid w:val="008D3127"/>
    <w:rsid w:val="008D7AE2"/>
    <w:rsid w:val="008E769F"/>
    <w:rsid w:val="008F04B9"/>
    <w:rsid w:val="008F26C2"/>
    <w:rsid w:val="008F42F7"/>
    <w:rsid w:val="00905278"/>
    <w:rsid w:val="00912DAD"/>
    <w:rsid w:val="0091778F"/>
    <w:rsid w:val="00930E94"/>
    <w:rsid w:val="0094613D"/>
    <w:rsid w:val="009522AB"/>
    <w:rsid w:val="009534EF"/>
    <w:rsid w:val="00957A61"/>
    <w:rsid w:val="0096070E"/>
    <w:rsid w:val="009611A5"/>
    <w:rsid w:val="009639E1"/>
    <w:rsid w:val="0096462D"/>
    <w:rsid w:val="00965E7D"/>
    <w:rsid w:val="00977CD6"/>
    <w:rsid w:val="0098373A"/>
    <w:rsid w:val="0098741E"/>
    <w:rsid w:val="00987B9D"/>
    <w:rsid w:val="00994C9A"/>
    <w:rsid w:val="0099723E"/>
    <w:rsid w:val="009A1864"/>
    <w:rsid w:val="009A5BBD"/>
    <w:rsid w:val="009A682D"/>
    <w:rsid w:val="009A73FA"/>
    <w:rsid w:val="009B2904"/>
    <w:rsid w:val="009B663F"/>
    <w:rsid w:val="009D79D2"/>
    <w:rsid w:val="009E7401"/>
    <w:rsid w:val="009E7AE1"/>
    <w:rsid w:val="00A0517E"/>
    <w:rsid w:val="00A145A8"/>
    <w:rsid w:val="00A15689"/>
    <w:rsid w:val="00A156C6"/>
    <w:rsid w:val="00A17F26"/>
    <w:rsid w:val="00A215FD"/>
    <w:rsid w:val="00A21A02"/>
    <w:rsid w:val="00A266E6"/>
    <w:rsid w:val="00A327F9"/>
    <w:rsid w:val="00A32E25"/>
    <w:rsid w:val="00A457EF"/>
    <w:rsid w:val="00A51C38"/>
    <w:rsid w:val="00A520FB"/>
    <w:rsid w:val="00A54923"/>
    <w:rsid w:val="00A62DFA"/>
    <w:rsid w:val="00A64846"/>
    <w:rsid w:val="00A650C1"/>
    <w:rsid w:val="00A7340E"/>
    <w:rsid w:val="00A75DA8"/>
    <w:rsid w:val="00A77F8D"/>
    <w:rsid w:val="00A83473"/>
    <w:rsid w:val="00A94235"/>
    <w:rsid w:val="00A953B7"/>
    <w:rsid w:val="00A957C2"/>
    <w:rsid w:val="00A95BF8"/>
    <w:rsid w:val="00AA6196"/>
    <w:rsid w:val="00AB1325"/>
    <w:rsid w:val="00AB25D8"/>
    <w:rsid w:val="00AB2F08"/>
    <w:rsid w:val="00AB40F7"/>
    <w:rsid w:val="00AC58AC"/>
    <w:rsid w:val="00AD2965"/>
    <w:rsid w:val="00AD3511"/>
    <w:rsid w:val="00AE2D3F"/>
    <w:rsid w:val="00AE569F"/>
    <w:rsid w:val="00AF3CF5"/>
    <w:rsid w:val="00B00C47"/>
    <w:rsid w:val="00B03A95"/>
    <w:rsid w:val="00B06FC7"/>
    <w:rsid w:val="00B07ABB"/>
    <w:rsid w:val="00B13C48"/>
    <w:rsid w:val="00B17173"/>
    <w:rsid w:val="00B204DB"/>
    <w:rsid w:val="00B22B9D"/>
    <w:rsid w:val="00B236E4"/>
    <w:rsid w:val="00B272DE"/>
    <w:rsid w:val="00B30F06"/>
    <w:rsid w:val="00B31358"/>
    <w:rsid w:val="00B35E26"/>
    <w:rsid w:val="00B37A1C"/>
    <w:rsid w:val="00B44F04"/>
    <w:rsid w:val="00B459ED"/>
    <w:rsid w:val="00B47F43"/>
    <w:rsid w:val="00B60D31"/>
    <w:rsid w:val="00B643A4"/>
    <w:rsid w:val="00B649CE"/>
    <w:rsid w:val="00B770DD"/>
    <w:rsid w:val="00B87CA9"/>
    <w:rsid w:val="00B91FFE"/>
    <w:rsid w:val="00B92D73"/>
    <w:rsid w:val="00BA2064"/>
    <w:rsid w:val="00BB0823"/>
    <w:rsid w:val="00BB0953"/>
    <w:rsid w:val="00BB2A7F"/>
    <w:rsid w:val="00BC7EA2"/>
    <w:rsid w:val="00BD5A0C"/>
    <w:rsid w:val="00BD5DA7"/>
    <w:rsid w:val="00BD7775"/>
    <w:rsid w:val="00BE5F5B"/>
    <w:rsid w:val="00BF4299"/>
    <w:rsid w:val="00BF6168"/>
    <w:rsid w:val="00BF6E53"/>
    <w:rsid w:val="00C02439"/>
    <w:rsid w:val="00C31E41"/>
    <w:rsid w:val="00C32631"/>
    <w:rsid w:val="00C3275F"/>
    <w:rsid w:val="00C45DA0"/>
    <w:rsid w:val="00C57B74"/>
    <w:rsid w:val="00C605F6"/>
    <w:rsid w:val="00C60F96"/>
    <w:rsid w:val="00C631F0"/>
    <w:rsid w:val="00C70761"/>
    <w:rsid w:val="00C718C3"/>
    <w:rsid w:val="00C74A77"/>
    <w:rsid w:val="00C7565E"/>
    <w:rsid w:val="00C86A34"/>
    <w:rsid w:val="00C924F6"/>
    <w:rsid w:val="00C94EE9"/>
    <w:rsid w:val="00CA3041"/>
    <w:rsid w:val="00CA30D4"/>
    <w:rsid w:val="00CA63A2"/>
    <w:rsid w:val="00CB12B2"/>
    <w:rsid w:val="00CB2860"/>
    <w:rsid w:val="00CC0D35"/>
    <w:rsid w:val="00CC10B4"/>
    <w:rsid w:val="00CC14CF"/>
    <w:rsid w:val="00CE4328"/>
    <w:rsid w:val="00CE5B24"/>
    <w:rsid w:val="00CF0E8E"/>
    <w:rsid w:val="00CF2A06"/>
    <w:rsid w:val="00D0495B"/>
    <w:rsid w:val="00D151BE"/>
    <w:rsid w:val="00D16FFC"/>
    <w:rsid w:val="00D305A7"/>
    <w:rsid w:val="00D32D28"/>
    <w:rsid w:val="00D34E61"/>
    <w:rsid w:val="00D37EF0"/>
    <w:rsid w:val="00D477FD"/>
    <w:rsid w:val="00D55AD5"/>
    <w:rsid w:val="00D721A0"/>
    <w:rsid w:val="00D7236D"/>
    <w:rsid w:val="00D76002"/>
    <w:rsid w:val="00D834AB"/>
    <w:rsid w:val="00D8736B"/>
    <w:rsid w:val="00DA51B9"/>
    <w:rsid w:val="00DB3F1F"/>
    <w:rsid w:val="00DB73E1"/>
    <w:rsid w:val="00DC01EF"/>
    <w:rsid w:val="00DC0468"/>
    <w:rsid w:val="00DD1C87"/>
    <w:rsid w:val="00DD7105"/>
    <w:rsid w:val="00DD7557"/>
    <w:rsid w:val="00DD76A6"/>
    <w:rsid w:val="00DF4BBE"/>
    <w:rsid w:val="00DF7CD8"/>
    <w:rsid w:val="00E005C4"/>
    <w:rsid w:val="00E11C22"/>
    <w:rsid w:val="00E24BC4"/>
    <w:rsid w:val="00E41BDA"/>
    <w:rsid w:val="00E41FDB"/>
    <w:rsid w:val="00E462DF"/>
    <w:rsid w:val="00E51E87"/>
    <w:rsid w:val="00E53EFC"/>
    <w:rsid w:val="00E617DF"/>
    <w:rsid w:val="00E7391E"/>
    <w:rsid w:val="00E80C29"/>
    <w:rsid w:val="00E82F5F"/>
    <w:rsid w:val="00E907DD"/>
    <w:rsid w:val="00EA2D67"/>
    <w:rsid w:val="00EA33E1"/>
    <w:rsid w:val="00EA39A7"/>
    <w:rsid w:val="00EA41BF"/>
    <w:rsid w:val="00ED0C40"/>
    <w:rsid w:val="00ED0D40"/>
    <w:rsid w:val="00ED2066"/>
    <w:rsid w:val="00ED48C4"/>
    <w:rsid w:val="00EE16B1"/>
    <w:rsid w:val="00EE33BA"/>
    <w:rsid w:val="00EF1E7F"/>
    <w:rsid w:val="00EF51C8"/>
    <w:rsid w:val="00EF7F73"/>
    <w:rsid w:val="00F059C8"/>
    <w:rsid w:val="00F13F74"/>
    <w:rsid w:val="00F3775B"/>
    <w:rsid w:val="00F436B4"/>
    <w:rsid w:val="00F505F8"/>
    <w:rsid w:val="00F5085F"/>
    <w:rsid w:val="00F56D0A"/>
    <w:rsid w:val="00F6710F"/>
    <w:rsid w:val="00F82B86"/>
    <w:rsid w:val="00F90B3A"/>
    <w:rsid w:val="00F92FB0"/>
    <w:rsid w:val="00FA0A3B"/>
    <w:rsid w:val="00FA5140"/>
    <w:rsid w:val="00FA5F90"/>
    <w:rsid w:val="00FA6EA8"/>
    <w:rsid w:val="00FD018F"/>
    <w:rsid w:val="00FF3893"/>
    <w:rsid w:val="00FF420C"/>
    <w:rsid w:val="00FF7B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51927"/>
  <w15:chartTrackingRefBased/>
  <w15:docId w15:val="{7B157E29-61FC-45E9-9942-3787C3D3B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2B2"/>
    <w:pPr>
      <w:widowControl w:val="0"/>
      <w:suppressAutoHyphens/>
      <w:spacing w:before="57" w:after="0" w:line="240" w:lineRule="auto"/>
      <w:jc w:val="center"/>
      <w:textAlignment w:val="center"/>
    </w:pPr>
    <w:rPr>
      <w:rFonts w:ascii="Arial" w:eastAsia="Times New Roman" w:hAnsi="Arial" w:cs="Arial"/>
      <w:sz w:val="18"/>
      <w:szCs w:val="18"/>
      <w:lang w:eastAsia="zh-CN"/>
    </w:rPr>
  </w:style>
  <w:style w:type="paragraph" w:styleId="Titre1">
    <w:name w:val="heading 1"/>
    <w:basedOn w:val="Normal"/>
    <w:next w:val="Corpsdetexte"/>
    <w:link w:val="Titre1Car"/>
    <w:qFormat/>
    <w:rsid w:val="00CB12B2"/>
    <w:pPr>
      <w:keepNext/>
      <w:keepLines/>
      <w:numPr>
        <w:numId w:val="1"/>
      </w:numPr>
      <w:pBdr>
        <w:top w:val="single" w:sz="8" w:space="0" w:color="C0C0C0"/>
        <w:left w:val="single" w:sz="8" w:space="0" w:color="C0C0C0"/>
        <w:bottom w:val="single" w:sz="8" w:space="0" w:color="C0C0C0"/>
        <w:right w:val="single" w:sz="8" w:space="0" w:color="C0C0C0"/>
      </w:pBdr>
      <w:shd w:val="clear" w:color="auto" w:fill="CCCCCC"/>
      <w:spacing w:before="113"/>
      <w:jc w:val="left"/>
      <w:outlineLvl w:val="0"/>
    </w:pPr>
    <w:rPr>
      <w:rFonts w:eastAsia="MS PMincho"/>
      <w:b/>
      <w:bCs/>
      <w:szCs w:val="48"/>
    </w:rPr>
  </w:style>
  <w:style w:type="paragraph" w:styleId="Titre2">
    <w:name w:val="heading 2"/>
    <w:basedOn w:val="Normal"/>
    <w:next w:val="Corpsdetexte"/>
    <w:link w:val="Titre2Car"/>
    <w:qFormat/>
    <w:rsid w:val="00CB12B2"/>
    <w:pPr>
      <w:keepNext/>
      <w:keepLines/>
      <w:numPr>
        <w:ilvl w:val="1"/>
        <w:numId w:val="1"/>
      </w:numPr>
      <w:pBdr>
        <w:left w:val="single" w:sz="8" w:space="0" w:color="C0C0C0"/>
        <w:bottom w:val="single" w:sz="8" w:space="0" w:color="C0C0C0"/>
      </w:pBdr>
      <w:spacing w:before="227"/>
      <w:jc w:val="left"/>
      <w:outlineLvl w:val="1"/>
    </w:pPr>
    <w:rPr>
      <w:rFonts w:eastAsia="MS PMincho"/>
      <w:b/>
      <w:bCs/>
      <w:szCs w:val="36"/>
    </w:rPr>
  </w:style>
  <w:style w:type="paragraph" w:styleId="Titre3">
    <w:name w:val="heading 3"/>
    <w:basedOn w:val="Normal"/>
    <w:next w:val="Corpsdetexte"/>
    <w:link w:val="Titre3Car1"/>
    <w:qFormat/>
    <w:rsid w:val="007B40D1"/>
    <w:pPr>
      <w:keepNext/>
      <w:keepLines/>
      <w:numPr>
        <w:ilvl w:val="2"/>
        <w:numId w:val="1"/>
      </w:numPr>
      <w:spacing w:before="227" w:line="480" w:lineRule="auto"/>
      <w:jc w:val="left"/>
      <w:outlineLvl w:val="2"/>
    </w:pPr>
    <w:rPr>
      <w:rFonts w:eastAsia="MS PMincho"/>
      <w:b/>
      <w:bCs/>
    </w:rPr>
  </w:style>
  <w:style w:type="paragraph" w:styleId="Titre4">
    <w:name w:val="heading 4"/>
    <w:basedOn w:val="Normal"/>
    <w:next w:val="Corpsdetexte"/>
    <w:link w:val="Titre4Car"/>
    <w:qFormat/>
    <w:rsid w:val="00CB12B2"/>
    <w:pPr>
      <w:keepNext/>
      <w:keepLines/>
      <w:tabs>
        <w:tab w:val="num" w:pos="2014"/>
      </w:tabs>
      <w:spacing w:before="283" w:after="57"/>
      <w:ind w:left="710" w:firstLine="283"/>
      <w:outlineLvl w:val="3"/>
    </w:pPr>
    <w:rPr>
      <w:bCs/>
      <w:iCs/>
      <w:sz w:val="24"/>
      <w:szCs w:val="20"/>
    </w:rPr>
  </w:style>
  <w:style w:type="paragraph" w:styleId="Titre5">
    <w:name w:val="heading 5"/>
    <w:basedOn w:val="Normal"/>
    <w:next w:val="Corpsdetexte"/>
    <w:link w:val="Titre5Car"/>
    <w:qFormat/>
    <w:rsid w:val="00CB12B2"/>
    <w:pPr>
      <w:keepNext/>
      <w:keepLines/>
      <w:numPr>
        <w:ilvl w:val="4"/>
        <w:numId w:val="1"/>
      </w:numPr>
      <w:spacing w:before="283" w:after="57"/>
      <w:outlineLvl w:val="4"/>
    </w:pPr>
    <w:rPr>
      <w:bCs/>
      <w:i/>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12B2"/>
    <w:rPr>
      <w:rFonts w:ascii="Arial" w:eastAsia="MS PMincho" w:hAnsi="Arial" w:cs="Arial"/>
      <w:b/>
      <w:bCs/>
      <w:sz w:val="18"/>
      <w:szCs w:val="48"/>
      <w:shd w:val="clear" w:color="auto" w:fill="CCCCCC"/>
      <w:lang w:eastAsia="zh-CN"/>
    </w:rPr>
  </w:style>
  <w:style w:type="character" w:customStyle="1" w:styleId="Titre2Car">
    <w:name w:val="Titre 2 Car"/>
    <w:basedOn w:val="Policepardfaut"/>
    <w:link w:val="Titre2"/>
    <w:rsid w:val="00CB12B2"/>
    <w:rPr>
      <w:rFonts w:ascii="Arial" w:eastAsia="MS PMincho" w:hAnsi="Arial" w:cs="Arial"/>
      <w:b/>
      <w:bCs/>
      <w:sz w:val="18"/>
      <w:szCs w:val="36"/>
      <w:lang w:eastAsia="zh-CN"/>
    </w:rPr>
  </w:style>
  <w:style w:type="character" w:customStyle="1" w:styleId="Titre3Car">
    <w:name w:val="Titre 3 Car"/>
    <w:basedOn w:val="Policepardfaut"/>
    <w:rsid w:val="00CB12B2"/>
    <w:rPr>
      <w:rFonts w:asciiTheme="majorHAnsi" w:eastAsiaTheme="majorEastAsia" w:hAnsiTheme="majorHAnsi" w:cstheme="majorBidi"/>
      <w:color w:val="1F3763" w:themeColor="accent1" w:themeShade="7F"/>
      <w:sz w:val="24"/>
      <w:szCs w:val="24"/>
      <w:lang w:eastAsia="zh-CN"/>
    </w:rPr>
  </w:style>
  <w:style w:type="character" w:customStyle="1" w:styleId="Titre4Car">
    <w:name w:val="Titre 4 Car"/>
    <w:basedOn w:val="Policepardfaut"/>
    <w:link w:val="Titre4"/>
    <w:rsid w:val="00CB12B2"/>
    <w:rPr>
      <w:rFonts w:ascii="Arial" w:eastAsia="Times New Roman" w:hAnsi="Arial" w:cs="Arial"/>
      <w:bCs/>
      <w:iCs/>
      <w:sz w:val="24"/>
      <w:szCs w:val="20"/>
      <w:lang w:eastAsia="zh-CN"/>
    </w:rPr>
  </w:style>
  <w:style w:type="character" w:customStyle="1" w:styleId="Titre5Car">
    <w:name w:val="Titre 5 Car"/>
    <w:basedOn w:val="Policepardfaut"/>
    <w:link w:val="Titre5"/>
    <w:rsid w:val="00CB12B2"/>
    <w:rPr>
      <w:rFonts w:ascii="Arial" w:eastAsia="Times New Roman" w:hAnsi="Arial" w:cs="Arial"/>
      <w:bCs/>
      <w:i/>
      <w:sz w:val="24"/>
      <w:szCs w:val="20"/>
      <w:lang w:eastAsia="zh-CN"/>
    </w:rPr>
  </w:style>
  <w:style w:type="character" w:customStyle="1" w:styleId="WW8Num1z0">
    <w:name w:val="WW8Num1z0"/>
    <w:rsid w:val="00CB12B2"/>
    <w:rPr>
      <w:rFonts w:ascii="Symbol" w:hAnsi="Symbol" w:cs="Symbol"/>
    </w:rPr>
  </w:style>
  <w:style w:type="character" w:customStyle="1" w:styleId="WW8Num2z0">
    <w:name w:val="WW8Num2z0"/>
    <w:rsid w:val="00CB12B2"/>
    <w:rPr>
      <w:rFonts w:ascii="Arial" w:eastAsia="Times New Roman" w:hAnsi="Arial" w:cs="Arial"/>
    </w:rPr>
  </w:style>
  <w:style w:type="character" w:customStyle="1" w:styleId="WW8Num2z1">
    <w:name w:val="WW8Num2z1"/>
    <w:rsid w:val="00CB12B2"/>
    <w:rPr>
      <w:rFonts w:ascii="Courier New" w:hAnsi="Courier New" w:cs="Courier New"/>
    </w:rPr>
  </w:style>
  <w:style w:type="character" w:customStyle="1" w:styleId="WW8Num2z2">
    <w:name w:val="WW8Num2z2"/>
    <w:rsid w:val="00CB12B2"/>
    <w:rPr>
      <w:rFonts w:ascii="Wingdings" w:hAnsi="Wingdings" w:cs="Wingdings"/>
    </w:rPr>
  </w:style>
  <w:style w:type="character" w:customStyle="1" w:styleId="WW8Num2z3">
    <w:name w:val="WW8Num2z3"/>
    <w:rsid w:val="00CB12B2"/>
    <w:rPr>
      <w:rFonts w:ascii="Symbol" w:hAnsi="Symbol" w:cs="Symbol"/>
    </w:rPr>
  </w:style>
  <w:style w:type="character" w:customStyle="1" w:styleId="WW8Num3z0">
    <w:name w:val="WW8Num3z0"/>
    <w:rsid w:val="00CB12B2"/>
    <w:rPr>
      <w:rFonts w:ascii="Arial" w:eastAsia="Times New Roman" w:hAnsi="Arial" w:cs="Arial"/>
    </w:rPr>
  </w:style>
  <w:style w:type="character" w:customStyle="1" w:styleId="WW8Num3z1">
    <w:name w:val="WW8Num3z1"/>
    <w:rsid w:val="00CB12B2"/>
    <w:rPr>
      <w:rFonts w:ascii="Courier New" w:hAnsi="Courier New" w:cs="Courier New"/>
    </w:rPr>
  </w:style>
  <w:style w:type="character" w:customStyle="1" w:styleId="WW8Num3z2">
    <w:name w:val="WW8Num3z2"/>
    <w:rsid w:val="00CB12B2"/>
    <w:rPr>
      <w:rFonts w:ascii="Wingdings" w:hAnsi="Wingdings" w:cs="Wingdings"/>
    </w:rPr>
  </w:style>
  <w:style w:type="character" w:customStyle="1" w:styleId="WW8Num3z3">
    <w:name w:val="WW8Num3z3"/>
    <w:rsid w:val="00CB12B2"/>
    <w:rPr>
      <w:rFonts w:ascii="Symbol" w:hAnsi="Symbol" w:cs="Symbol"/>
    </w:rPr>
  </w:style>
  <w:style w:type="character" w:customStyle="1" w:styleId="WW8Num4z0">
    <w:name w:val="WW8Num4z0"/>
    <w:rsid w:val="00CB12B2"/>
    <w:rPr>
      <w:rFonts w:ascii="Symbol" w:hAnsi="Symbol" w:cs="Symbol"/>
    </w:rPr>
  </w:style>
  <w:style w:type="character" w:customStyle="1" w:styleId="WW8Num4z1">
    <w:name w:val="WW8Num4z1"/>
    <w:rsid w:val="00CB12B2"/>
    <w:rPr>
      <w:rFonts w:ascii="Courier New" w:hAnsi="Courier New" w:cs="Courier New"/>
    </w:rPr>
  </w:style>
  <w:style w:type="character" w:customStyle="1" w:styleId="WW8Num4z2">
    <w:name w:val="WW8Num4z2"/>
    <w:rsid w:val="00CB12B2"/>
    <w:rPr>
      <w:rFonts w:ascii="Wingdings" w:hAnsi="Wingdings" w:cs="Wingdings"/>
    </w:rPr>
  </w:style>
  <w:style w:type="character" w:customStyle="1" w:styleId="WW8Num5z0">
    <w:name w:val="WW8Num5z0"/>
    <w:rsid w:val="00CB12B2"/>
    <w:rPr>
      <w:rFonts w:ascii="Symbol" w:hAnsi="Symbol" w:cs="Symbol"/>
    </w:rPr>
  </w:style>
  <w:style w:type="character" w:customStyle="1" w:styleId="WW8Num5z1">
    <w:name w:val="WW8Num5z1"/>
    <w:rsid w:val="00CB12B2"/>
    <w:rPr>
      <w:rFonts w:ascii="Courier New" w:hAnsi="Courier New" w:cs="Courier New"/>
    </w:rPr>
  </w:style>
  <w:style w:type="character" w:customStyle="1" w:styleId="WW8Num5z2">
    <w:name w:val="WW8Num5z2"/>
    <w:rsid w:val="00CB12B2"/>
    <w:rPr>
      <w:rFonts w:ascii="Wingdings" w:hAnsi="Wingdings" w:cs="Wingdings"/>
    </w:rPr>
  </w:style>
  <w:style w:type="character" w:customStyle="1" w:styleId="WW8Num6z0">
    <w:name w:val="WW8Num6z0"/>
    <w:rsid w:val="00CB12B2"/>
    <w:rPr>
      <w:rFonts w:ascii="Symbol" w:hAnsi="Symbol" w:cs="Symbol"/>
    </w:rPr>
  </w:style>
  <w:style w:type="character" w:customStyle="1" w:styleId="WW8Num6z1">
    <w:name w:val="WW8Num6z1"/>
    <w:rsid w:val="00CB12B2"/>
    <w:rPr>
      <w:rFonts w:ascii="Courier New" w:hAnsi="Courier New" w:cs="Courier New"/>
    </w:rPr>
  </w:style>
  <w:style w:type="character" w:customStyle="1" w:styleId="WW8Num6z2">
    <w:name w:val="WW8Num6z2"/>
    <w:rsid w:val="00CB12B2"/>
    <w:rPr>
      <w:rFonts w:ascii="Wingdings" w:hAnsi="Wingdings" w:cs="Wingdings"/>
    </w:rPr>
  </w:style>
  <w:style w:type="character" w:customStyle="1" w:styleId="WW8Num7z0">
    <w:name w:val="WW8Num7z0"/>
    <w:rsid w:val="00CB12B2"/>
    <w:rPr>
      <w:rFonts w:ascii="Arial" w:eastAsia="Times New Roman" w:hAnsi="Arial" w:cs="Arial"/>
    </w:rPr>
  </w:style>
  <w:style w:type="character" w:customStyle="1" w:styleId="WW8Num7z1">
    <w:name w:val="WW8Num7z1"/>
    <w:rsid w:val="00CB12B2"/>
    <w:rPr>
      <w:rFonts w:ascii="Courier New" w:hAnsi="Courier New" w:cs="Courier New"/>
    </w:rPr>
  </w:style>
  <w:style w:type="character" w:customStyle="1" w:styleId="WW8Num7z2">
    <w:name w:val="WW8Num7z2"/>
    <w:rsid w:val="00CB12B2"/>
    <w:rPr>
      <w:rFonts w:ascii="Wingdings" w:hAnsi="Wingdings" w:cs="Wingdings"/>
    </w:rPr>
  </w:style>
  <w:style w:type="character" w:customStyle="1" w:styleId="WW8Num7z3">
    <w:name w:val="WW8Num7z3"/>
    <w:rsid w:val="00CB12B2"/>
    <w:rPr>
      <w:rFonts w:ascii="Symbol" w:hAnsi="Symbol" w:cs="Symbol"/>
    </w:rPr>
  </w:style>
  <w:style w:type="character" w:customStyle="1" w:styleId="WW8Num8z0">
    <w:name w:val="WW8Num8z0"/>
    <w:rsid w:val="00CB12B2"/>
    <w:rPr>
      <w:rFonts w:ascii="Arial" w:eastAsia="Times New Roman" w:hAnsi="Arial" w:cs="Arial"/>
    </w:rPr>
  </w:style>
  <w:style w:type="character" w:customStyle="1" w:styleId="WW8Num8z1">
    <w:name w:val="WW8Num8z1"/>
    <w:rsid w:val="00CB12B2"/>
    <w:rPr>
      <w:rFonts w:ascii="Courier New" w:hAnsi="Courier New" w:cs="Courier New"/>
    </w:rPr>
  </w:style>
  <w:style w:type="character" w:customStyle="1" w:styleId="WW8Num8z2">
    <w:name w:val="WW8Num8z2"/>
    <w:rsid w:val="00CB12B2"/>
    <w:rPr>
      <w:rFonts w:ascii="Wingdings" w:hAnsi="Wingdings" w:cs="Wingdings"/>
    </w:rPr>
  </w:style>
  <w:style w:type="character" w:customStyle="1" w:styleId="WW8Num8z3">
    <w:name w:val="WW8Num8z3"/>
    <w:rsid w:val="00CB12B2"/>
    <w:rPr>
      <w:rFonts w:ascii="Symbol" w:hAnsi="Symbol" w:cs="Symbol"/>
    </w:rPr>
  </w:style>
  <w:style w:type="character" w:customStyle="1" w:styleId="WW8Num9z0">
    <w:name w:val="WW8Num9z0"/>
    <w:rsid w:val="00CB12B2"/>
    <w:rPr>
      <w:rFonts w:ascii="Symbol" w:hAnsi="Symbol" w:cs="Symbol"/>
    </w:rPr>
  </w:style>
  <w:style w:type="character" w:customStyle="1" w:styleId="WW8Num9z1">
    <w:name w:val="WW8Num9z1"/>
    <w:rsid w:val="00CB12B2"/>
    <w:rPr>
      <w:rFonts w:ascii="Courier New" w:hAnsi="Courier New" w:cs="Courier New"/>
    </w:rPr>
  </w:style>
  <w:style w:type="character" w:customStyle="1" w:styleId="WW8Num9z2">
    <w:name w:val="WW8Num9z2"/>
    <w:rsid w:val="00CB12B2"/>
    <w:rPr>
      <w:rFonts w:ascii="Wingdings" w:hAnsi="Wingdings" w:cs="Wingdings"/>
    </w:rPr>
  </w:style>
  <w:style w:type="character" w:customStyle="1" w:styleId="WW8Num10z0">
    <w:name w:val="WW8Num10z0"/>
    <w:rsid w:val="00CB12B2"/>
    <w:rPr>
      <w:rFonts w:ascii="Symbol" w:hAnsi="Symbol" w:cs="Symbol"/>
    </w:rPr>
  </w:style>
  <w:style w:type="character" w:customStyle="1" w:styleId="WW8Num10z1">
    <w:name w:val="WW8Num10z1"/>
    <w:rsid w:val="00CB12B2"/>
    <w:rPr>
      <w:rFonts w:ascii="Courier New" w:hAnsi="Courier New" w:cs="Courier New"/>
    </w:rPr>
  </w:style>
  <w:style w:type="character" w:customStyle="1" w:styleId="WW8Num10z2">
    <w:name w:val="WW8Num10z2"/>
    <w:rsid w:val="00CB12B2"/>
    <w:rPr>
      <w:rFonts w:ascii="Wingdings" w:hAnsi="Wingdings" w:cs="Wingdings"/>
    </w:rPr>
  </w:style>
  <w:style w:type="character" w:customStyle="1" w:styleId="WW8Num11z0">
    <w:name w:val="WW8Num11z0"/>
    <w:rsid w:val="00CB12B2"/>
    <w:rPr>
      <w:rFonts w:ascii="Symbol" w:hAnsi="Symbol" w:cs="Symbol"/>
    </w:rPr>
  </w:style>
  <w:style w:type="character" w:customStyle="1" w:styleId="WW8Num11z1">
    <w:name w:val="WW8Num11z1"/>
    <w:rsid w:val="00CB12B2"/>
    <w:rPr>
      <w:rFonts w:ascii="Courier New" w:hAnsi="Courier New" w:cs="Courier New"/>
    </w:rPr>
  </w:style>
  <w:style w:type="character" w:customStyle="1" w:styleId="WW8Num11z2">
    <w:name w:val="WW8Num11z2"/>
    <w:rsid w:val="00CB12B2"/>
    <w:rPr>
      <w:rFonts w:ascii="Wingdings" w:hAnsi="Wingdings" w:cs="Wingdings"/>
    </w:rPr>
  </w:style>
  <w:style w:type="character" w:customStyle="1" w:styleId="WW8Num12z0">
    <w:name w:val="WW8Num12z0"/>
    <w:rsid w:val="00CB12B2"/>
    <w:rPr>
      <w:rFonts w:ascii="Symbol" w:hAnsi="Symbol" w:cs="Symbol"/>
    </w:rPr>
  </w:style>
  <w:style w:type="character" w:customStyle="1" w:styleId="WW8Num12z1">
    <w:name w:val="WW8Num12z1"/>
    <w:rsid w:val="00CB12B2"/>
    <w:rPr>
      <w:rFonts w:ascii="Courier New" w:hAnsi="Courier New" w:cs="Courier New"/>
    </w:rPr>
  </w:style>
  <w:style w:type="character" w:customStyle="1" w:styleId="WW8Num12z2">
    <w:name w:val="WW8Num12z2"/>
    <w:rsid w:val="00CB12B2"/>
    <w:rPr>
      <w:rFonts w:ascii="Wingdings" w:hAnsi="Wingdings" w:cs="Wingdings"/>
    </w:rPr>
  </w:style>
  <w:style w:type="character" w:customStyle="1" w:styleId="WW8Num13z0">
    <w:name w:val="WW8Num13z0"/>
    <w:rsid w:val="00CB12B2"/>
    <w:rPr>
      <w:rFonts w:ascii="Symbol" w:hAnsi="Symbol" w:cs="Symbol"/>
    </w:rPr>
  </w:style>
  <w:style w:type="character" w:customStyle="1" w:styleId="WW8Num13z1">
    <w:name w:val="WW8Num13z1"/>
    <w:rsid w:val="00CB12B2"/>
    <w:rPr>
      <w:rFonts w:ascii="Courier New" w:hAnsi="Courier New" w:cs="Courier New"/>
    </w:rPr>
  </w:style>
  <w:style w:type="character" w:customStyle="1" w:styleId="WW8Num13z2">
    <w:name w:val="WW8Num13z2"/>
    <w:rsid w:val="00CB12B2"/>
    <w:rPr>
      <w:rFonts w:ascii="Wingdings" w:hAnsi="Wingdings" w:cs="Wingdings"/>
    </w:rPr>
  </w:style>
  <w:style w:type="character" w:customStyle="1" w:styleId="WW8Num14z0">
    <w:name w:val="WW8Num14z0"/>
    <w:rsid w:val="00CB12B2"/>
    <w:rPr>
      <w:rFonts w:ascii="Symbol" w:hAnsi="Symbol" w:cs="Symbol"/>
    </w:rPr>
  </w:style>
  <w:style w:type="character" w:customStyle="1" w:styleId="WW8Num14z1">
    <w:name w:val="WW8Num14z1"/>
    <w:rsid w:val="00CB12B2"/>
    <w:rPr>
      <w:rFonts w:ascii="Courier New" w:hAnsi="Courier New" w:cs="Courier New"/>
    </w:rPr>
  </w:style>
  <w:style w:type="character" w:customStyle="1" w:styleId="WW8Num14z2">
    <w:name w:val="WW8Num14z2"/>
    <w:rsid w:val="00CB12B2"/>
    <w:rPr>
      <w:rFonts w:ascii="Wingdings" w:hAnsi="Wingdings" w:cs="Wingdings"/>
    </w:rPr>
  </w:style>
  <w:style w:type="character" w:customStyle="1" w:styleId="WW8Num15z0">
    <w:name w:val="WW8Num15z0"/>
    <w:rsid w:val="00CB12B2"/>
    <w:rPr>
      <w:rFonts w:ascii="Symbol" w:hAnsi="Symbol" w:cs="Symbol"/>
    </w:rPr>
  </w:style>
  <w:style w:type="character" w:customStyle="1" w:styleId="WW8Num15z1">
    <w:name w:val="WW8Num15z1"/>
    <w:rsid w:val="00CB12B2"/>
    <w:rPr>
      <w:rFonts w:ascii="Courier New" w:hAnsi="Courier New" w:cs="Courier New"/>
    </w:rPr>
  </w:style>
  <w:style w:type="character" w:customStyle="1" w:styleId="WW8Num15z2">
    <w:name w:val="WW8Num15z2"/>
    <w:rsid w:val="00CB12B2"/>
    <w:rPr>
      <w:rFonts w:ascii="Wingdings" w:hAnsi="Wingdings" w:cs="Wingdings"/>
    </w:rPr>
  </w:style>
  <w:style w:type="character" w:customStyle="1" w:styleId="WW8Num16z0">
    <w:name w:val="WW8Num16z0"/>
    <w:rsid w:val="00CB12B2"/>
    <w:rPr>
      <w:rFonts w:ascii="Symbol" w:hAnsi="Symbol" w:cs="Symbol"/>
    </w:rPr>
  </w:style>
  <w:style w:type="character" w:customStyle="1" w:styleId="WW8Num16z1">
    <w:name w:val="WW8Num16z1"/>
    <w:rsid w:val="00CB12B2"/>
    <w:rPr>
      <w:rFonts w:ascii="Courier New" w:hAnsi="Courier New" w:cs="Courier New"/>
    </w:rPr>
  </w:style>
  <w:style w:type="character" w:customStyle="1" w:styleId="WW8Num16z2">
    <w:name w:val="WW8Num16z2"/>
    <w:rsid w:val="00CB12B2"/>
    <w:rPr>
      <w:rFonts w:ascii="Wingdings" w:hAnsi="Wingdings" w:cs="Wingdings"/>
    </w:rPr>
  </w:style>
  <w:style w:type="character" w:customStyle="1" w:styleId="WW8Num17z0">
    <w:name w:val="WW8Num17z0"/>
    <w:rsid w:val="00CB12B2"/>
    <w:rPr>
      <w:rFonts w:ascii="Symbol" w:hAnsi="Symbol" w:cs="Symbol"/>
    </w:rPr>
  </w:style>
  <w:style w:type="character" w:customStyle="1" w:styleId="WW8Num17z1">
    <w:name w:val="WW8Num17z1"/>
    <w:rsid w:val="00CB12B2"/>
    <w:rPr>
      <w:rFonts w:ascii="Courier New" w:hAnsi="Courier New" w:cs="Courier New"/>
    </w:rPr>
  </w:style>
  <w:style w:type="character" w:customStyle="1" w:styleId="WW8Num17z2">
    <w:name w:val="WW8Num17z2"/>
    <w:rsid w:val="00CB12B2"/>
    <w:rPr>
      <w:rFonts w:ascii="Wingdings" w:hAnsi="Wingdings" w:cs="Wingdings"/>
    </w:rPr>
  </w:style>
  <w:style w:type="character" w:customStyle="1" w:styleId="WW8Num18z0">
    <w:name w:val="WW8Num18z0"/>
    <w:rsid w:val="00CB12B2"/>
    <w:rPr>
      <w:rFonts w:ascii="Symbol" w:hAnsi="Symbol" w:cs="Symbol"/>
    </w:rPr>
  </w:style>
  <w:style w:type="character" w:customStyle="1" w:styleId="WW8Num18z1">
    <w:name w:val="WW8Num18z1"/>
    <w:rsid w:val="00CB12B2"/>
    <w:rPr>
      <w:rFonts w:ascii="Courier New" w:hAnsi="Courier New" w:cs="Courier New"/>
    </w:rPr>
  </w:style>
  <w:style w:type="character" w:customStyle="1" w:styleId="WW8Num18z2">
    <w:name w:val="WW8Num18z2"/>
    <w:rsid w:val="00CB12B2"/>
    <w:rPr>
      <w:rFonts w:ascii="Wingdings" w:hAnsi="Wingdings" w:cs="Wingdings"/>
    </w:rPr>
  </w:style>
  <w:style w:type="character" w:customStyle="1" w:styleId="WW8Num19z0">
    <w:name w:val="WW8Num19z0"/>
    <w:rsid w:val="00CB12B2"/>
    <w:rPr>
      <w:rFonts w:cs="Times New Roman"/>
    </w:rPr>
  </w:style>
  <w:style w:type="character" w:customStyle="1" w:styleId="Policepardfaut1">
    <w:name w:val="Police par défaut1"/>
    <w:rsid w:val="00CB12B2"/>
  </w:style>
  <w:style w:type="character" w:styleId="Lienhypertexte">
    <w:name w:val="Hyperlink"/>
    <w:uiPriority w:val="99"/>
    <w:rsid w:val="00CB12B2"/>
    <w:rPr>
      <w:color w:val="000080"/>
      <w:u w:val="single"/>
    </w:rPr>
  </w:style>
  <w:style w:type="character" w:customStyle="1" w:styleId="RTFNum21">
    <w:name w:val="RTF_Num 2 1"/>
    <w:rsid w:val="00CB12B2"/>
    <w:rPr>
      <w:rFonts w:ascii="Wingdings" w:eastAsia="Times New Roman" w:hAnsi="Wingdings" w:cs="Wingdings"/>
    </w:rPr>
  </w:style>
  <w:style w:type="character" w:customStyle="1" w:styleId="RTFNum31">
    <w:name w:val="RTF_Num 3 1"/>
    <w:rsid w:val="00CB12B2"/>
  </w:style>
  <w:style w:type="character" w:customStyle="1" w:styleId="RTFNum32">
    <w:name w:val="RTF_Num 3 2"/>
    <w:rsid w:val="00CB12B2"/>
  </w:style>
  <w:style w:type="character" w:customStyle="1" w:styleId="RTFNum33">
    <w:name w:val="RTF_Num 3 3"/>
    <w:rsid w:val="00CB12B2"/>
  </w:style>
  <w:style w:type="character" w:customStyle="1" w:styleId="RTFNum34">
    <w:name w:val="RTF_Num 3 4"/>
    <w:rsid w:val="00CB12B2"/>
  </w:style>
  <w:style w:type="character" w:customStyle="1" w:styleId="RTFNum35">
    <w:name w:val="RTF_Num 3 5"/>
    <w:rsid w:val="00CB12B2"/>
  </w:style>
  <w:style w:type="character" w:customStyle="1" w:styleId="RTFNum36">
    <w:name w:val="RTF_Num 3 6"/>
    <w:rsid w:val="00CB12B2"/>
  </w:style>
  <w:style w:type="character" w:customStyle="1" w:styleId="RTFNum37">
    <w:name w:val="RTF_Num 3 7"/>
    <w:rsid w:val="00CB12B2"/>
  </w:style>
  <w:style w:type="character" w:customStyle="1" w:styleId="RTFNum38">
    <w:name w:val="RTF_Num 3 8"/>
    <w:rsid w:val="00CB12B2"/>
  </w:style>
  <w:style w:type="character" w:customStyle="1" w:styleId="RTFNum39">
    <w:name w:val="RTF_Num 3 9"/>
    <w:rsid w:val="00CB12B2"/>
  </w:style>
  <w:style w:type="character" w:customStyle="1" w:styleId="RTFNum41">
    <w:name w:val="RTF_Num 4 1"/>
    <w:rsid w:val="00CB12B2"/>
    <w:rPr>
      <w:rFonts w:ascii="Wingdings" w:eastAsia="Times New Roman" w:hAnsi="Wingdings" w:cs="Wingdings"/>
      <w:sz w:val="20"/>
    </w:rPr>
  </w:style>
  <w:style w:type="character" w:customStyle="1" w:styleId="RTFNum42">
    <w:name w:val="RTF_Num 4 2"/>
    <w:rsid w:val="00CB12B2"/>
    <w:rPr>
      <w:rFonts w:ascii="Courier New" w:eastAsia="Times New Roman" w:hAnsi="Courier New" w:cs="Courier New"/>
    </w:rPr>
  </w:style>
  <w:style w:type="character" w:customStyle="1" w:styleId="RTFNum43">
    <w:name w:val="RTF_Num 4 3"/>
    <w:rsid w:val="00CB12B2"/>
    <w:rPr>
      <w:rFonts w:ascii="Wingdings" w:eastAsia="Times New Roman" w:hAnsi="Wingdings" w:cs="Wingdings"/>
    </w:rPr>
  </w:style>
  <w:style w:type="character" w:customStyle="1" w:styleId="RTFNum44">
    <w:name w:val="RTF_Num 4 4"/>
    <w:rsid w:val="00CB12B2"/>
    <w:rPr>
      <w:rFonts w:ascii="Symbol" w:eastAsia="Times New Roman" w:hAnsi="Symbol" w:cs="Symbol"/>
    </w:rPr>
  </w:style>
  <w:style w:type="character" w:customStyle="1" w:styleId="RTFNum45">
    <w:name w:val="RTF_Num 4 5"/>
    <w:rsid w:val="00CB12B2"/>
    <w:rPr>
      <w:rFonts w:ascii="Courier New" w:eastAsia="Times New Roman" w:hAnsi="Courier New" w:cs="Courier New"/>
    </w:rPr>
  </w:style>
  <w:style w:type="character" w:customStyle="1" w:styleId="RTFNum46">
    <w:name w:val="RTF_Num 4 6"/>
    <w:rsid w:val="00CB12B2"/>
    <w:rPr>
      <w:rFonts w:ascii="Wingdings" w:eastAsia="Times New Roman" w:hAnsi="Wingdings" w:cs="Wingdings"/>
    </w:rPr>
  </w:style>
  <w:style w:type="character" w:customStyle="1" w:styleId="RTFNum47">
    <w:name w:val="RTF_Num 4 7"/>
    <w:rsid w:val="00CB12B2"/>
    <w:rPr>
      <w:rFonts w:ascii="Symbol" w:eastAsia="Times New Roman" w:hAnsi="Symbol" w:cs="Symbol"/>
    </w:rPr>
  </w:style>
  <w:style w:type="character" w:customStyle="1" w:styleId="RTFNum48">
    <w:name w:val="RTF_Num 4 8"/>
    <w:rsid w:val="00CB12B2"/>
    <w:rPr>
      <w:rFonts w:ascii="Courier New" w:eastAsia="Times New Roman" w:hAnsi="Courier New" w:cs="Courier New"/>
    </w:rPr>
  </w:style>
  <w:style w:type="character" w:customStyle="1" w:styleId="RTFNum49">
    <w:name w:val="RTF_Num 4 9"/>
    <w:rsid w:val="00CB12B2"/>
    <w:rPr>
      <w:rFonts w:ascii="Wingdings" w:eastAsia="Times New Roman" w:hAnsi="Wingdings" w:cs="Wingdings"/>
    </w:rPr>
  </w:style>
  <w:style w:type="character" w:customStyle="1" w:styleId="CorpsdetexteCar">
    <w:name w:val="Corps de texte Car"/>
    <w:rsid w:val="00CB12B2"/>
    <w:rPr>
      <w:rFonts w:ascii="Arial" w:eastAsia="Times New Roman" w:hAnsi="Arial" w:cs="Arial"/>
      <w:b/>
      <w:bCs/>
      <w:sz w:val="24"/>
      <w:szCs w:val="24"/>
    </w:rPr>
  </w:style>
  <w:style w:type="character" w:customStyle="1" w:styleId="En-tteCar">
    <w:name w:val="En-tête Car"/>
    <w:rsid w:val="00CB12B2"/>
    <w:rPr>
      <w:rFonts w:ascii="Arial" w:eastAsia="Times New Roman" w:hAnsi="Arial" w:cs="Arial"/>
      <w:sz w:val="24"/>
      <w:szCs w:val="24"/>
    </w:rPr>
  </w:style>
  <w:style w:type="character" w:customStyle="1" w:styleId="Puces">
    <w:name w:val="Puces"/>
    <w:rsid w:val="00CB12B2"/>
    <w:rPr>
      <w:rFonts w:ascii="OpenSymbol" w:eastAsia="Times New Roman" w:hAnsi="OpenSymbol" w:cs="OpenSymbol"/>
    </w:rPr>
  </w:style>
  <w:style w:type="character" w:customStyle="1" w:styleId="Caractresdenumrotation">
    <w:name w:val="Caractères de numérotation"/>
    <w:rsid w:val="00CB12B2"/>
  </w:style>
  <w:style w:type="character" w:styleId="lev">
    <w:name w:val="Strong"/>
    <w:qFormat/>
    <w:rsid w:val="00CB12B2"/>
    <w:rPr>
      <w:b/>
    </w:rPr>
  </w:style>
  <w:style w:type="character" w:customStyle="1" w:styleId="Sautdindex">
    <w:name w:val="Saut d'index"/>
    <w:rsid w:val="00CB12B2"/>
  </w:style>
  <w:style w:type="character" w:customStyle="1" w:styleId="Lienhypertexte1">
    <w:name w:val="Lien hypertexte1"/>
    <w:rsid w:val="00CB12B2"/>
    <w:rPr>
      <w:rFonts w:cs="Times New Roman"/>
      <w:color w:val="0000FF"/>
      <w:u w:val="single"/>
    </w:rPr>
  </w:style>
  <w:style w:type="character" w:styleId="Numrodepage">
    <w:name w:val="page number"/>
    <w:basedOn w:val="Policepardfaut1"/>
    <w:rsid w:val="00CB12B2"/>
  </w:style>
  <w:style w:type="character" w:customStyle="1" w:styleId="SansinterligneCar">
    <w:name w:val="Sans interligne Car"/>
    <w:rsid w:val="00CB12B2"/>
    <w:rPr>
      <w:rFonts w:ascii="Calibri" w:hAnsi="Calibri" w:cs="Calibri"/>
      <w:sz w:val="22"/>
      <w:szCs w:val="22"/>
      <w:lang w:val="fr-FR" w:bidi="ar-SA"/>
    </w:rPr>
  </w:style>
  <w:style w:type="paragraph" w:customStyle="1" w:styleId="Titre11">
    <w:name w:val="Titre1"/>
    <w:basedOn w:val="Normal"/>
    <w:next w:val="Corpsdetexte"/>
    <w:rsid w:val="00CB12B2"/>
    <w:pPr>
      <w:keepNext/>
      <w:pBdr>
        <w:top w:val="single" w:sz="20" w:space="0" w:color="808080"/>
        <w:left w:val="single" w:sz="20" w:space="0" w:color="808080"/>
        <w:bottom w:val="single" w:sz="20" w:space="0" w:color="808080"/>
        <w:right w:val="single" w:sz="20" w:space="0" w:color="808080"/>
      </w:pBdr>
      <w:spacing w:before="567" w:after="567"/>
    </w:pPr>
    <w:rPr>
      <w:b/>
      <w:sz w:val="32"/>
      <w:szCs w:val="28"/>
    </w:rPr>
  </w:style>
  <w:style w:type="paragraph" w:styleId="Corpsdetexte">
    <w:name w:val="Body Text"/>
    <w:basedOn w:val="Normal"/>
    <w:link w:val="CorpsdetexteCar1"/>
    <w:rsid w:val="00CB12B2"/>
    <w:pPr>
      <w:keepLines/>
    </w:pPr>
  </w:style>
  <w:style w:type="character" w:customStyle="1" w:styleId="CorpsdetexteCar1">
    <w:name w:val="Corps de texte Car1"/>
    <w:basedOn w:val="Policepardfaut"/>
    <w:link w:val="Corpsdetexte"/>
    <w:rsid w:val="00CB12B2"/>
    <w:rPr>
      <w:rFonts w:ascii="Arial" w:eastAsia="Times New Roman" w:hAnsi="Arial" w:cs="Arial"/>
      <w:sz w:val="18"/>
      <w:szCs w:val="18"/>
      <w:lang w:eastAsia="zh-CN"/>
    </w:rPr>
  </w:style>
  <w:style w:type="paragraph" w:styleId="Liste">
    <w:name w:val="List"/>
    <w:basedOn w:val="Corpsdetexte"/>
    <w:rsid w:val="00CB12B2"/>
  </w:style>
  <w:style w:type="paragraph" w:styleId="Lgende">
    <w:name w:val="caption"/>
    <w:basedOn w:val="Normal"/>
    <w:qFormat/>
    <w:rsid w:val="00CB12B2"/>
    <w:pPr>
      <w:suppressLineNumbers/>
      <w:spacing w:before="120" w:after="120"/>
    </w:pPr>
    <w:rPr>
      <w:i/>
      <w:iCs/>
      <w:sz w:val="24"/>
    </w:rPr>
  </w:style>
  <w:style w:type="paragraph" w:customStyle="1" w:styleId="Index">
    <w:name w:val="Index"/>
    <w:basedOn w:val="Normal"/>
    <w:rsid w:val="00CB12B2"/>
    <w:pPr>
      <w:suppressLineNumbers/>
    </w:pPr>
  </w:style>
  <w:style w:type="paragraph" w:customStyle="1" w:styleId="Contenudetableau">
    <w:name w:val="Contenu de tableau"/>
    <w:basedOn w:val="Normal"/>
    <w:rsid w:val="00CB12B2"/>
    <w:pPr>
      <w:suppressLineNumbers/>
    </w:pPr>
    <w:rPr>
      <w:sz w:val="17"/>
    </w:rPr>
  </w:style>
  <w:style w:type="paragraph" w:customStyle="1" w:styleId="Titredetableau">
    <w:name w:val="Titre de tableau"/>
    <w:basedOn w:val="Contenudetableau"/>
    <w:rsid w:val="00CB12B2"/>
    <w:rPr>
      <w:b/>
      <w:bCs/>
    </w:rPr>
  </w:style>
  <w:style w:type="paragraph" w:styleId="En-tte">
    <w:name w:val="header"/>
    <w:basedOn w:val="Normal"/>
    <w:link w:val="En-tteCar1"/>
    <w:rsid w:val="00CB12B2"/>
    <w:pPr>
      <w:suppressLineNumbers/>
      <w:tabs>
        <w:tab w:val="center" w:pos="4818"/>
        <w:tab w:val="right" w:pos="9637"/>
      </w:tabs>
    </w:pPr>
  </w:style>
  <w:style w:type="character" w:customStyle="1" w:styleId="En-tteCar1">
    <w:name w:val="En-tête Car1"/>
    <w:basedOn w:val="Policepardfaut"/>
    <w:link w:val="En-tte"/>
    <w:rsid w:val="00CB12B2"/>
    <w:rPr>
      <w:rFonts w:ascii="Arial" w:eastAsia="Times New Roman" w:hAnsi="Arial" w:cs="Arial"/>
      <w:sz w:val="18"/>
      <w:szCs w:val="18"/>
      <w:lang w:eastAsia="zh-CN"/>
    </w:rPr>
  </w:style>
  <w:style w:type="paragraph" w:customStyle="1" w:styleId="numration1lamarge">
    <w:name w:val="énumération 1  à la marge"/>
    <w:basedOn w:val="Normal"/>
    <w:rsid w:val="00CB12B2"/>
    <w:pPr>
      <w:tabs>
        <w:tab w:val="left" w:pos="0"/>
      </w:tabs>
      <w:spacing w:before="0" w:after="120"/>
      <w:ind w:left="360" w:hanging="360"/>
    </w:pPr>
  </w:style>
  <w:style w:type="paragraph" w:styleId="TitreTR">
    <w:name w:val="toa heading"/>
    <w:basedOn w:val="Titre11"/>
    <w:rsid w:val="00CB12B2"/>
    <w:pPr>
      <w:pageBreakBefore/>
      <w:suppressLineNumbers/>
      <w:spacing w:before="0" w:after="283"/>
    </w:pPr>
    <w:rPr>
      <w:bCs/>
      <w:szCs w:val="32"/>
    </w:rPr>
  </w:style>
  <w:style w:type="paragraph" w:styleId="TM1">
    <w:name w:val="toc 1"/>
    <w:basedOn w:val="Index"/>
    <w:uiPriority w:val="39"/>
    <w:rsid w:val="00CB12B2"/>
    <w:pPr>
      <w:suppressLineNumbers w:val="0"/>
      <w:spacing w:before="120" w:after="120"/>
      <w:jc w:val="left"/>
    </w:pPr>
    <w:rPr>
      <w:rFonts w:asciiTheme="minorHAnsi" w:hAnsiTheme="minorHAnsi" w:cstheme="minorHAnsi"/>
      <w:b/>
      <w:bCs/>
      <w:caps/>
      <w:sz w:val="20"/>
      <w:szCs w:val="20"/>
    </w:rPr>
  </w:style>
  <w:style w:type="paragraph" w:styleId="TM2">
    <w:name w:val="toc 2"/>
    <w:basedOn w:val="Index"/>
    <w:uiPriority w:val="39"/>
    <w:rsid w:val="00CB12B2"/>
    <w:pPr>
      <w:suppressLineNumbers w:val="0"/>
      <w:spacing w:before="0"/>
      <w:ind w:left="180"/>
      <w:jc w:val="left"/>
    </w:pPr>
    <w:rPr>
      <w:rFonts w:asciiTheme="minorHAnsi" w:hAnsiTheme="minorHAnsi" w:cstheme="minorHAnsi"/>
      <w:smallCaps/>
      <w:sz w:val="20"/>
      <w:szCs w:val="20"/>
    </w:rPr>
  </w:style>
  <w:style w:type="paragraph" w:styleId="TM3">
    <w:name w:val="toc 3"/>
    <w:basedOn w:val="Index"/>
    <w:uiPriority w:val="39"/>
    <w:rsid w:val="00CB12B2"/>
    <w:pPr>
      <w:suppressLineNumbers w:val="0"/>
      <w:spacing w:before="0"/>
      <w:ind w:left="360"/>
      <w:jc w:val="left"/>
    </w:pPr>
    <w:rPr>
      <w:rFonts w:asciiTheme="minorHAnsi" w:hAnsiTheme="minorHAnsi" w:cstheme="minorHAnsi"/>
      <w:i/>
      <w:iCs/>
      <w:sz w:val="20"/>
      <w:szCs w:val="20"/>
    </w:rPr>
  </w:style>
  <w:style w:type="paragraph" w:styleId="TM4">
    <w:name w:val="toc 4"/>
    <w:basedOn w:val="Index"/>
    <w:rsid w:val="00CB12B2"/>
    <w:pPr>
      <w:suppressLineNumbers w:val="0"/>
      <w:spacing w:before="0"/>
      <w:ind w:left="540"/>
      <w:jc w:val="left"/>
    </w:pPr>
    <w:rPr>
      <w:rFonts w:asciiTheme="minorHAnsi" w:hAnsiTheme="minorHAnsi" w:cstheme="minorHAnsi"/>
    </w:rPr>
  </w:style>
  <w:style w:type="paragraph" w:styleId="TM5">
    <w:name w:val="toc 5"/>
    <w:basedOn w:val="Index"/>
    <w:rsid w:val="00CB12B2"/>
    <w:pPr>
      <w:suppressLineNumbers w:val="0"/>
      <w:spacing w:before="0"/>
      <w:ind w:left="720"/>
      <w:jc w:val="left"/>
    </w:pPr>
    <w:rPr>
      <w:rFonts w:asciiTheme="minorHAnsi" w:hAnsiTheme="minorHAnsi" w:cstheme="minorHAnsi"/>
    </w:rPr>
  </w:style>
  <w:style w:type="paragraph" w:customStyle="1" w:styleId="Indexpersonnalis1">
    <w:name w:val="Index personnalisé 1"/>
    <w:basedOn w:val="Index"/>
    <w:rsid w:val="00CB12B2"/>
    <w:pPr>
      <w:tabs>
        <w:tab w:val="right" w:leader="dot" w:pos="9637"/>
      </w:tabs>
      <w:spacing w:before="0"/>
    </w:pPr>
  </w:style>
  <w:style w:type="paragraph" w:styleId="Pieddepage">
    <w:name w:val="footer"/>
    <w:basedOn w:val="Normal"/>
    <w:link w:val="PieddepageCar"/>
    <w:rsid w:val="00CB12B2"/>
    <w:pPr>
      <w:suppressLineNumbers/>
      <w:pBdr>
        <w:top w:val="single" w:sz="2" w:space="0" w:color="000000"/>
      </w:pBdr>
      <w:tabs>
        <w:tab w:val="center" w:pos="4818"/>
        <w:tab w:val="right" w:pos="9637"/>
      </w:tabs>
    </w:pPr>
  </w:style>
  <w:style w:type="character" w:customStyle="1" w:styleId="PieddepageCar">
    <w:name w:val="Pied de page Car"/>
    <w:basedOn w:val="Policepardfaut"/>
    <w:link w:val="Pieddepage"/>
    <w:rsid w:val="00CB12B2"/>
    <w:rPr>
      <w:rFonts w:ascii="Arial" w:eastAsia="Times New Roman" w:hAnsi="Arial" w:cs="Arial"/>
      <w:sz w:val="18"/>
      <w:szCs w:val="18"/>
      <w:lang w:eastAsia="zh-CN"/>
    </w:rPr>
  </w:style>
  <w:style w:type="paragraph" w:customStyle="1" w:styleId="Pieddepagegauche">
    <w:name w:val="Pied de page gauche"/>
    <w:basedOn w:val="Normal"/>
    <w:rsid w:val="00CB12B2"/>
    <w:pPr>
      <w:suppressLineNumbers/>
      <w:tabs>
        <w:tab w:val="center" w:pos="4818"/>
        <w:tab w:val="right" w:pos="9637"/>
      </w:tabs>
    </w:pPr>
  </w:style>
  <w:style w:type="paragraph" w:customStyle="1" w:styleId="Pieddepagedroit">
    <w:name w:val="Pied de page droit"/>
    <w:basedOn w:val="Normal"/>
    <w:rsid w:val="00CB12B2"/>
    <w:pPr>
      <w:suppressLineNumbers/>
      <w:tabs>
        <w:tab w:val="center" w:pos="4818"/>
        <w:tab w:val="right" w:pos="9637"/>
      </w:tabs>
    </w:pPr>
  </w:style>
  <w:style w:type="paragraph" w:customStyle="1" w:styleId="Titre10">
    <w:name w:val="Titre 10"/>
    <w:basedOn w:val="Titre11"/>
    <w:next w:val="Corpsdetexte"/>
    <w:rsid w:val="00CB12B2"/>
    <w:pPr>
      <w:numPr>
        <w:ilvl w:val="8"/>
        <w:numId w:val="1"/>
      </w:numPr>
      <w:outlineLvl w:val="8"/>
    </w:pPr>
    <w:rPr>
      <w:bCs/>
      <w:sz w:val="24"/>
      <w:szCs w:val="21"/>
    </w:rPr>
  </w:style>
  <w:style w:type="paragraph" w:styleId="Listenumros">
    <w:name w:val="List Number"/>
    <w:basedOn w:val="Liste"/>
    <w:rsid w:val="00CB12B2"/>
    <w:pPr>
      <w:spacing w:before="0" w:after="120"/>
    </w:pPr>
  </w:style>
  <w:style w:type="paragraph" w:customStyle="1" w:styleId="Tableau">
    <w:name w:val="Tableau"/>
    <w:basedOn w:val="Lgende"/>
    <w:rsid w:val="00CB12B2"/>
    <w:rPr>
      <w:i w:val="0"/>
      <w:sz w:val="17"/>
    </w:rPr>
  </w:style>
  <w:style w:type="paragraph" w:customStyle="1" w:styleId="Commentaire1">
    <w:name w:val="Commentaire1"/>
    <w:basedOn w:val="Normal"/>
    <w:rsid w:val="00CB12B2"/>
    <w:pPr>
      <w:widowControl/>
      <w:spacing w:before="0"/>
      <w:textAlignment w:val="auto"/>
    </w:pPr>
    <w:rPr>
      <w:rFonts w:ascii="Times New Roman" w:hAnsi="Times New Roman" w:cs="Times New Roman"/>
      <w:kern w:val="1"/>
      <w:szCs w:val="20"/>
    </w:rPr>
  </w:style>
  <w:style w:type="paragraph" w:customStyle="1" w:styleId="a">
    <w:name w:val="a"/>
    <w:basedOn w:val="Normal"/>
    <w:rsid w:val="00CB12B2"/>
    <w:pPr>
      <w:spacing w:before="120" w:after="120" w:line="40" w:lineRule="atLeast"/>
      <w:ind w:firstLine="709"/>
      <w:textAlignment w:val="auto"/>
    </w:pPr>
    <w:rPr>
      <w:rFonts w:ascii="Times New Roman" w:hAnsi="Times New Roman" w:cs="Times New Roman"/>
      <w:color w:val="FF0000"/>
      <w:kern w:val="1"/>
      <w:sz w:val="24"/>
      <w:szCs w:val="20"/>
    </w:rPr>
  </w:style>
  <w:style w:type="paragraph" w:styleId="Textedebulles">
    <w:name w:val="Balloon Text"/>
    <w:basedOn w:val="Normal"/>
    <w:link w:val="TextedebullesCar"/>
    <w:rsid w:val="00CB12B2"/>
    <w:rPr>
      <w:rFonts w:ascii="Tahoma" w:hAnsi="Tahoma" w:cs="Tahoma"/>
      <w:sz w:val="16"/>
      <w:szCs w:val="16"/>
    </w:rPr>
  </w:style>
  <w:style w:type="character" w:customStyle="1" w:styleId="TextedebullesCar">
    <w:name w:val="Texte de bulles Car"/>
    <w:basedOn w:val="Policepardfaut"/>
    <w:link w:val="Textedebulles"/>
    <w:rsid w:val="00CB12B2"/>
    <w:rPr>
      <w:rFonts w:ascii="Tahoma" w:eastAsia="Times New Roman" w:hAnsi="Tahoma" w:cs="Tahoma"/>
      <w:sz w:val="16"/>
      <w:szCs w:val="16"/>
      <w:lang w:eastAsia="zh-CN"/>
    </w:rPr>
  </w:style>
  <w:style w:type="paragraph" w:customStyle="1" w:styleId="NormalCalibri">
    <w:name w:val="Normal + Calibri"/>
    <w:basedOn w:val="Normal"/>
    <w:rsid w:val="00CB12B2"/>
    <w:pPr>
      <w:suppressAutoHyphens w:val="0"/>
      <w:spacing w:before="0"/>
      <w:ind w:right="567"/>
      <w:jc w:val="left"/>
      <w:textAlignment w:val="auto"/>
    </w:pPr>
    <w:rPr>
      <w:rFonts w:ascii="Calibri" w:hAnsi="Calibri" w:cs="Calibri"/>
      <w:kern w:val="1"/>
      <w:sz w:val="24"/>
    </w:rPr>
  </w:style>
  <w:style w:type="paragraph" w:customStyle="1" w:styleId="TM11">
    <w:name w:val="TM 11"/>
    <w:basedOn w:val="Normal"/>
    <w:next w:val="Normal"/>
    <w:rsid w:val="00CB12B2"/>
  </w:style>
  <w:style w:type="paragraph" w:customStyle="1" w:styleId="TM21">
    <w:name w:val="TM 21"/>
    <w:basedOn w:val="Normal"/>
    <w:next w:val="Normal"/>
    <w:rsid w:val="00CB12B2"/>
    <w:pPr>
      <w:ind w:left="180"/>
    </w:pPr>
  </w:style>
  <w:style w:type="paragraph" w:customStyle="1" w:styleId="western">
    <w:name w:val="western"/>
    <w:basedOn w:val="Normal"/>
    <w:rsid w:val="00CB12B2"/>
    <w:pPr>
      <w:widowControl/>
      <w:suppressAutoHyphens w:val="0"/>
      <w:textAlignment w:val="auto"/>
    </w:pPr>
    <w:rPr>
      <w:sz w:val="20"/>
      <w:szCs w:val="20"/>
    </w:rPr>
  </w:style>
  <w:style w:type="paragraph" w:styleId="Sansinterligne">
    <w:name w:val="No Spacing"/>
    <w:qFormat/>
    <w:rsid w:val="00CB12B2"/>
    <w:pPr>
      <w:suppressAutoHyphens/>
      <w:spacing w:after="0" w:line="240" w:lineRule="auto"/>
    </w:pPr>
    <w:rPr>
      <w:rFonts w:ascii="Calibri" w:eastAsia="Times New Roman" w:hAnsi="Calibri" w:cs="Calibri"/>
      <w:lang w:eastAsia="zh-CN"/>
    </w:rPr>
  </w:style>
  <w:style w:type="paragraph" w:styleId="TM6">
    <w:name w:val="toc 6"/>
    <w:basedOn w:val="Index"/>
    <w:rsid w:val="00CB12B2"/>
    <w:pPr>
      <w:suppressLineNumbers w:val="0"/>
      <w:spacing w:before="0"/>
      <w:ind w:left="900"/>
      <w:jc w:val="left"/>
    </w:pPr>
    <w:rPr>
      <w:rFonts w:asciiTheme="minorHAnsi" w:hAnsiTheme="minorHAnsi" w:cstheme="minorHAnsi"/>
    </w:rPr>
  </w:style>
  <w:style w:type="paragraph" w:styleId="TM7">
    <w:name w:val="toc 7"/>
    <w:basedOn w:val="Index"/>
    <w:rsid w:val="00CB12B2"/>
    <w:pPr>
      <w:suppressLineNumbers w:val="0"/>
      <w:spacing w:before="0"/>
      <w:ind w:left="1080"/>
      <w:jc w:val="left"/>
    </w:pPr>
    <w:rPr>
      <w:rFonts w:asciiTheme="minorHAnsi" w:hAnsiTheme="minorHAnsi" w:cstheme="minorHAnsi"/>
    </w:rPr>
  </w:style>
  <w:style w:type="paragraph" w:styleId="TM8">
    <w:name w:val="toc 8"/>
    <w:basedOn w:val="Index"/>
    <w:rsid w:val="00CB12B2"/>
    <w:pPr>
      <w:suppressLineNumbers w:val="0"/>
      <w:spacing w:before="0"/>
      <w:ind w:left="1260"/>
      <w:jc w:val="left"/>
    </w:pPr>
    <w:rPr>
      <w:rFonts w:asciiTheme="minorHAnsi" w:hAnsiTheme="minorHAnsi" w:cstheme="minorHAnsi"/>
    </w:rPr>
  </w:style>
  <w:style w:type="paragraph" w:styleId="TM9">
    <w:name w:val="toc 9"/>
    <w:basedOn w:val="Index"/>
    <w:rsid w:val="00CB12B2"/>
    <w:pPr>
      <w:suppressLineNumbers w:val="0"/>
      <w:spacing w:before="0"/>
      <w:ind w:left="1440"/>
      <w:jc w:val="left"/>
    </w:pPr>
    <w:rPr>
      <w:rFonts w:asciiTheme="minorHAnsi" w:hAnsiTheme="minorHAnsi" w:cstheme="minorHAnsi"/>
    </w:rPr>
  </w:style>
  <w:style w:type="paragraph" w:customStyle="1" w:styleId="Tabledesmatiresniveau10">
    <w:name w:val="Table des matières niveau 10"/>
    <w:basedOn w:val="Index"/>
    <w:rsid w:val="00CB12B2"/>
    <w:pPr>
      <w:tabs>
        <w:tab w:val="right" w:leader="dot" w:pos="7091"/>
      </w:tabs>
      <w:ind w:left="2547"/>
    </w:pPr>
  </w:style>
  <w:style w:type="paragraph" w:styleId="Titre">
    <w:name w:val="Title"/>
    <w:basedOn w:val="Titre11"/>
    <w:next w:val="Corpsdetexte"/>
    <w:link w:val="TitreCar"/>
    <w:qFormat/>
    <w:rsid w:val="00CB12B2"/>
    <w:rPr>
      <w:bCs/>
      <w:sz w:val="36"/>
      <w:szCs w:val="36"/>
    </w:rPr>
  </w:style>
  <w:style w:type="character" w:customStyle="1" w:styleId="TitreCar">
    <w:name w:val="Titre Car"/>
    <w:basedOn w:val="Policepardfaut"/>
    <w:link w:val="Titre"/>
    <w:rsid w:val="00CB12B2"/>
    <w:rPr>
      <w:rFonts w:ascii="Arial" w:eastAsia="Times New Roman" w:hAnsi="Arial" w:cs="Arial"/>
      <w:b/>
      <w:bCs/>
      <w:sz w:val="36"/>
      <w:szCs w:val="36"/>
      <w:lang w:eastAsia="zh-CN"/>
    </w:rPr>
  </w:style>
  <w:style w:type="paragraph" w:styleId="Sous-titre">
    <w:name w:val="Subtitle"/>
    <w:basedOn w:val="Titre11"/>
    <w:next w:val="Corpsdetexte"/>
    <w:link w:val="Sous-titreCar"/>
    <w:qFormat/>
    <w:rsid w:val="00CB12B2"/>
    <w:rPr>
      <w:i/>
      <w:iCs/>
      <w:sz w:val="28"/>
    </w:rPr>
  </w:style>
  <w:style w:type="character" w:customStyle="1" w:styleId="Sous-titreCar">
    <w:name w:val="Sous-titre Car"/>
    <w:basedOn w:val="Policepardfaut"/>
    <w:link w:val="Sous-titre"/>
    <w:rsid w:val="00CB12B2"/>
    <w:rPr>
      <w:rFonts w:ascii="Arial" w:eastAsia="Times New Roman" w:hAnsi="Arial" w:cs="Arial"/>
      <w:b/>
      <w:i/>
      <w:iCs/>
      <w:sz w:val="28"/>
      <w:szCs w:val="28"/>
      <w:lang w:eastAsia="zh-CN"/>
    </w:rPr>
  </w:style>
  <w:style w:type="paragraph" w:styleId="Citation">
    <w:name w:val="Quote"/>
    <w:basedOn w:val="Normal"/>
    <w:link w:val="CitationCar"/>
    <w:qFormat/>
    <w:rsid w:val="00CB12B2"/>
    <w:pPr>
      <w:spacing w:after="283"/>
      <w:ind w:left="567" w:right="567"/>
    </w:pPr>
  </w:style>
  <w:style w:type="character" w:customStyle="1" w:styleId="CitationCar">
    <w:name w:val="Citation Car"/>
    <w:basedOn w:val="Policepardfaut"/>
    <w:link w:val="Citation"/>
    <w:rsid w:val="00CB12B2"/>
    <w:rPr>
      <w:rFonts w:ascii="Arial" w:eastAsia="Times New Roman" w:hAnsi="Arial" w:cs="Arial"/>
      <w:sz w:val="18"/>
      <w:szCs w:val="18"/>
      <w:lang w:eastAsia="zh-CN"/>
    </w:rPr>
  </w:style>
  <w:style w:type="paragraph" w:customStyle="1" w:styleId="Default">
    <w:name w:val="Default"/>
    <w:rsid w:val="00CB12B2"/>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NormalJustifi">
    <w:name w:val="Normal + Justifié"/>
    <w:basedOn w:val="Normal"/>
    <w:link w:val="NormalJustifiCar"/>
    <w:rsid w:val="00CB12B2"/>
    <w:pPr>
      <w:jc w:val="both"/>
    </w:pPr>
  </w:style>
  <w:style w:type="character" w:customStyle="1" w:styleId="NormalJustifiCar">
    <w:name w:val="Normal + Justifié Car"/>
    <w:link w:val="NormalJustifi"/>
    <w:rsid w:val="00CB12B2"/>
    <w:rPr>
      <w:rFonts w:ascii="Arial" w:eastAsia="Times New Roman" w:hAnsi="Arial" w:cs="Arial"/>
      <w:sz w:val="18"/>
      <w:szCs w:val="18"/>
      <w:lang w:eastAsia="zh-CN"/>
    </w:rPr>
  </w:style>
  <w:style w:type="paragraph" w:customStyle="1" w:styleId="Titre3Justifi0">
    <w:name w:val="Titre 3 + Justifié"/>
    <w:aliases w:val="Gauche :  1,5 cm,Première ligne : 0 cm"/>
    <w:basedOn w:val="Titre3"/>
    <w:link w:val="Titre3JustifiCar"/>
    <w:rsid w:val="00CB12B2"/>
    <w:pPr>
      <w:jc w:val="both"/>
    </w:pPr>
  </w:style>
  <w:style w:type="paragraph" w:customStyle="1" w:styleId="Titre3Justifi1">
    <w:name w:val="Titre 3 + Justifié +"/>
    <w:basedOn w:val="Titre3Justifi0"/>
    <w:link w:val="Titre3JustifiCar0"/>
    <w:rsid w:val="00CB12B2"/>
    <w:rPr>
      <w:shd w:val="clear" w:color="auto" w:fill="FFFF00"/>
    </w:rPr>
  </w:style>
  <w:style w:type="character" w:customStyle="1" w:styleId="Titre3Car1">
    <w:name w:val="Titre 3 Car1"/>
    <w:link w:val="Titre3"/>
    <w:rsid w:val="007B40D1"/>
    <w:rPr>
      <w:rFonts w:ascii="Arial" w:eastAsia="MS PMincho" w:hAnsi="Arial" w:cs="Arial"/>
      <w:b/>
      <w:bCs/>
      <w:sz w:val="18"/>
      <w:szCs w:val="18"/>
      <w:lang w:eastAsia="zh-CN"/>
    </w:rPr>
  </w:style>
  <w:style w:type="character" w:customStyle="1" w:styleId="Titre3JustifiCar">
    <w:name w:val="Titre 3 + Justifié Car"/>
    <w:basedOn w:val="Titre3Car1"/>
    <w:link w:val="Titre3Justifi0"/>
    <w:rsid w:val="00CB12B2"/>
    <w:rPr>
      <w:rFonts w:ascii="Arial" w:eastAsia="MS PMincho" w:hAnsi="Arial" w:cs="Arial"/>
      <w:b/>
      <w:bCs/>
      <w:sz w:val="18"/>
      <w:szCs w:val="18"/>
      <w:lang w:eastAsia="zh-CN"/>
    </w:rPr>
  </w:style>
  <w:style w:type="character" w:customStyle="1" w:styleId="Titre3JustifiCar0">
    <w:name w:val="Titre 3 + Justifié + Car"/>
    <w:link w:val="Titre3Justifi1"/>
    <w:rsid w:val="00CB12B2"/>
    <w:rPr>
      <w:rFonts w:ascii="Arial" w:eastAsia="MS PMincho" w:hAnsi="Arial" w:cs="Arial"/>
      <w:b/>
      <w:bCs/>
      <w:sz w:val="18"/>
      <w:szCs w:val="18"/>
      <w:lang w:eastAsia="zh-CN"/>
    </w:rPr>
  </w:style>
  <w:style w:type="paragraph" w:customStyle="1" w:styleId="Normal0">
    <w:name w:val="Normal )"/>
    <w:basedOn w:val="Normal"/>
    <w:link w:val="NormalCar"/>
    <w:rsid w:val="00CB12B2"/>
    <w:pPr>
      <w:jc w:val="both"/>
    </w:pPr>
    <w:rPr>
      <w:shd w:val="clear" w:color="auto" w:fill="FFFF00"/>
    </w:rPr>
  </w:style>
  <w:style w:type="character" w:customStyle="1" w:styleId="NormalCar">
    <w:name w:val="Normal ) Car"/>
    <w:link w:val="Normal0"/>
    <w:rsid w:val="00CB12B2"/>
    <w:rPr>
      <w:rFonts w:ascii="Arial" w:eastAsia="Times New Roman" w:hAnsi="Arial" w:cs="Arial"/>
      <w:sz w:val="18"/>
      <w:szCs w:val="18"/>
      <w:lang w:eastAsia="zh-CN"/>
    </w:rPr>
  </w:style>
  <w:style w:type="paragraph" w:customStyle="1" w:styleId="StyleTitre2Justifi">
    <w:name w:val="Style Titre 2 + Justifié"/>
    <w:basedOn w:val="Titre2"/>
    <w:autoRedefine/>
    <w:rsid w:val="00CB12B2"/>
    <w:pPr>
      <w:ind w:left="567"/>
      <w:jc w:val="both"/>
    </w:pPr>
    <w:rPr>
      <w:rFonts w:eastAsia="Times New Roman" w:cs="Times New Roman"/>
      <w:szCs w:val="20"/>
    </w:rPr>
  </w:style>
  <w:style w:type="paragraph" w:customStyle="1" w:styleId="StyleTitre2Justifi1">
    <w:name w:val="Style Titre 2 + Justifié1"/>
    <w:basedOn w:val="Titre2"/>
    <w:rsid w:val="00CB12B2"/>
    <w:pPr>
      <w:jc w:val="both"/>
    </w:pPr>
    <w:rPr>
      <w:rFonts w:eastAsia="Times New Roman" w:cs="Times New Roman"/>
      <w:szCs w:val="20"/>
    </w:rPr>
  </w:style>
  <w:style w:type="paragraph" w:customStyle="1" w:styleId="NormalGras">
    <w:name w:val="Normal + Gras"/>
    <w:basedOn w:val="Normal"/>
    <w:link w:val="NormalGrasCar"/>
    <w:rsid w:val="00CB12B2"/>
    <w:pPr>
      <w:jc w:val="both"/>
    </w:pPr>
    <w:rPr>
      <w:b/>
      <w:shd w:val="clear" w:color="auto" w:fill="FFFF00"/>
    </w:rPr>
  </w:style>
  <w:style w:type="character" w:customStyle="1" w:styleId="NormalGrasCar">
    <w:name w:val="Normal + Gras Car"/>
    <w:link w:val="NormalGras"/>
    <w:rsid w:val="00CB12B2"/>
    <w:rPr>
      <w:rFonts w:ascii="Arial" w:eastAsia="Times New Roman" w:hAnsi="Arial" w:cs="Arial"/>
      <w:b/>
      <w:sz w:val="18"/>
      <w:szCs w:val="18"/>
      <w:lang w:eastAsia="zh-CN"/>
    </w:rPr>
  </w:style>
  <w:style w:type="paragraph" w:customStyle="1" w:styleId="Corps">
    <w:name w:val="Corps"/>
    <w:basedOn w:val="Normal"/>
    <w:rsid w:val="00CB12B2"/>
    <w:pPr>
      <w:jc w:val="both"/>
    </w:pPr>
    <w:rPr>
      <w:sz w:val="24"/>
    </w:rPr>
  </w:style>
  <w:style w:type="paragraph" w:customStyle="1" w:styleId="Titre2justifi">
    <w:name w:val="Titre 2 +justifié"/>
    <w:basedOn w:val="Normal"/>
    <w:rsid w:val="00CB12B2"/>
    <w:pPr>
      <w:jc w:val="both"/>
    </w:pPr>
    <w:rPr>
      <w:b/>
    </w:rPr>
  </w:style>
  <w:style w:type="paragraph" w:customStyle="1" w:styleId="Titre3justifi">
    <w:name w:val="Titre 3 +justifié"/>
    <w:basedOn w:val="Normal"/>
    <w:rsid w:val="00CB12B2"/>
    <w:pPr>
      <w:numPr>
        <w:numId w:val="7"/>
      </w:numPr>
      <w:jc w:val="both"/>
    </w:pPr>
  </w:style>
  <w:style w:type="paragraph" w:styleId="Notedebasdepage">
    <w:name w:val="footnote text"/>
    <w:basedOn w:val="Normal"/>
    <w:link w:val="NotedebasdepageCar"/>
    <w:semiHidden/>
    <w:rsid w:val="00CB12B2"/>
    <w:pPr>
      <w:widowControl/>
      <w:suppressAutoHyphens w:val="0"/>
      <w:spacing w:before="0"/>
      <w:jc w:val="left"/>
      <w:textAlignment w:val="auto"/>
    </w:pPr>
    <w:rPr>
      <w:rFonts w:ascii="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CB12B2"/>
    <w:rPr>
      <w:rFonts w:ascii="Times New Roman" w:eastAsia="Times New Roman" w:hAnsi="Times New Roman" w:cs="Times New Roman"/>
      <w:sz w:val="20"/>
      <w:szCs w:val="20"/>
      <w:lang w:eastAsia="fr-FR"/>
    </w:rPr>
  </w:style>
  <w:style w:type="character" w:styleId="Appelnotedebasdep">
    <w:name w:val="footnote reference"/>
    <w:semiHidden/>
    <w:rsid w:val="00CB12B2"/>
    <w:rPr>
      <w:vertAlign w:val="superscript"/>
    </w:rPr>
  </w:style>
  <w:style w:type="table" w:styleId="Grilledutableau">
    <w:name w:val="Table Grid"/>
    <w:basedOn w:val="TableauNormal"/>
    <w:rsid w:val="00CB12B2"/>
    <w:pPr>
      <w:widowControl w:val="0"/>
      <w:suppressAutoHyphens/>
      <w:spacing w:before="57" w:after="0" w:line="240" w:lineRule="auto"/>
      <w:jc w:val="center"/>
      <w:textAlignment w:val="center"/>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deliste">
    <w:name w:val="Par. de liste"/>
    <w:basedOn w:val="Normal"/>
    <w:rsid w:val="00CB12B2"/>
    <w:pPr>
      <w:widowControl/>
      <w:suppressAutoHyphens w:val="0"/>
      <w:spacing w:before="0"/>
      <w:ind w:left="720"/>
      <w:contextualSpacing/>
      <w:jc w:val="left"/>
      <w:textAlignment w:val="auto"/>
    </w:pPr>
    <w:rPr>
      <w:rFonts w:ascii="Cambria" w:eastAsia="Calibri" w:hAnsi="Cambria" w:cs="Times New Roman"/>
      <w:sz w:val="24"/>
      <w:szCs w:val="24"/>
      <w:lang w:eastAsia="en-US"/>
    </w:rPr>
  </w:style>
  <w:style w:type="character" w:customStyle="1" w:styleId="Titre3JustifiGauche15cmPremireligne0cmCarCar">
    <w:name w:val="Titre 3 + Justifié;Gauche :  1;5 cm;Première ligne : 0 cm Car Car"/>
    <w:basedOn w:val="Titre3Car1"/>
    <w:rsid w:val="00CB12B2"/>
    <w:rPr>
      <w:rFonts w:ascii="Arial" w:eastAsia="MS PMincho" w:hAnsi="Arial" w:cs="Arial"/>
      <w:b/>
      <w:bCs/>
      <w:sz w:val="18"/>
      <w:szCs w:val="18"/>
      <w:lang w:eastAsia="zh-CN"/>
    </w:rPr>
  </w:style>
  <w:style w:type="paragraph" w:styleId="NormalWeb">
    <w:name w:val="Normal (Web)"/>
    <w:basedOn w:val="Normal"/>
    <w:rsid w:val="00CB12B2"/>
    <w:pPr>
      <w:widowControl/>
      <w:suppressAutoHyphens w:val="0"/>
      <w:spacing w:before="100" w:beforeAutospacing="1" w:after="119"/>
      <w:jc w:val="left"/>
      <w:textAlignment w:val="auto"/>
    </w:pPr>
    <w:rPr>
      <w:rFonts w:ascii="Times New Roman" w:hAnsi="Times New Roman" w:cs="Times New Roman"/>
      <w:sz w:val="24"/>
      <w:szCs w:val="24"/>
      <w:lang w:eastAsia="fr-FR"/>
    </w:rPr>
  </w:style>
  <w:style w:type="paragraph" w:customStyle="1" w:styleId="Titre4NonGras">
    <w:name w:val="Titre 4 + Non Gras"/>
    <w:aliases w:val="Italique,Bas: (Simple,Gris - 25 %,1 pt Épaisseur du t..."/>
    <w:basedOn w:val="Titre2"/>
    <w:rsid w:val="00CB12B2"/>
    <w:pPr>
      <w:numPr>
        <w:ilvl w:val="3"/>
      </w:numPr>
      <w:pBdr>
        <w:bottom w:val="single" w:sz="8" w:space="1" w:color="C0C0C0"/>
      </w:pBdr>
    </w:pPr>
    <w:rPr>
      <w:b w:val="0"/>
      <w:i/>
    </w:rPr>
  </w:style>
  <w:style w:type="paragraph" w:customStyle="1" w:styleId="Titre40">
    <w:name w:val="Titre4"/>
    <w:basedOn w:val="Titre4NonGras"/>
    <w:rsid w:val="00CB12B2"/>
    <w:rPr>
      <w:rFonts w:cs="Times New Roman"/>
      <w:szCs w:val="18"/>
    </w:rPr>
  </w:style>
  <w:style w:type="paragraph" w:customStyle="1" w:styleId="Titre4Justifi">
    <w:name w:val="Titre 4 + Justifié"/>
    <w:basedOn w:val="Titre3"/>
    <w:rsid w:val="00CB12B2"/>
    <w:pPr>
      <w:jc w:val="both"/>
    </w:pPr>
  </w:style>
  <w:style w:type="paragraph" w:customStyle="1" w:styleId="Titre43">
    <w:name w:val="Titre 43"/>
    <w:basedOn w:val="Titre4Justifi"/>
    <w:rsid w:val="00CB12B2"/>
    <w:pPr>
      <w:numPr>
        <w:ilvl w:val="0"/>
        <w:numId w:val="0"/>
      </w:numPr>
    </w:pPr>
    <w:rPr>
      <w:b w:val="0"/>
      <w:i/>
    </w:rPr>
  </w:style>
  <w:style w:type="paragraph" w:customStyle="1" w:styleId="msolistparagraph0">
    <w:name w:val="msolistparagraph"/>
    <w:basedOn w:val="Normal"/>
    <w:rsid w:val="00CB12B2"/>
    <w:pPr>
      <w:widowControl/>
      <w:suppressAutoHyphens w:val="0"/>
      <w:spacing w:before="0"/>
      <w:ind w:left="720"/>
      <w:jc w:val="left"/>
      <w:textAlignment w:val="auto"/>
    </w:pPr>
    <w:rPr>
      <w:rFonts w:ascii="Calibri" w:eastAsia="Calibri" w:hAnsi="Calibri" w:cs="Times New Roman"/>
      <w:sz w:val="22"/>
      <w:szCs w:val="22"/>
      <w:lang w:eastAsia="en-US"/>
    </w:rPr>
  </w:style>
  <w:style w:type="paragraph" w:customStyle="1" w:styleId="Paragraphedeliste1">
    <w:name w:val="Paragraphe de liste1"/>
    <w:basedOn w:val="Normal"/>
    <w:qFormat/>
    <w:rsid w:val="00CB12B2"/>
    <w:pPr>
      <w:widowControl/>
      <w:suppressAutoHyphens w:val="0"/>
      <w:spacing w:before="0"/>
      <w:ind w:left="720"/>
      <w:contextualSpacing/>
      <w:jc w:val="left"/>
      <w:textAlignment w:val="auto"/>
    </w:pPr>
    <w:rPr>
      <w:rFonts w:ascii="Times New Roman" w:hAnsi="Times New Roman" w:cs="Times New Roman"/>
      <w:sz w:val="24"/>
      <w:szCs w:val="24"/>
      <w:lang w:eastAsia="fr-FR"/>
    </w:rPr>
  </w:style>
  <w:style w:type="paragraph" w:styleId="Paragraphedeliste">
    <w:name w:val="List Paragraph"/>
    <w:basedOn w:val="Normal"/>
    <w:uiPriority w:val="34"/>
    <w:qFormat/>
    <w:rsid w:val="00CB12B2"/>
    <w:pPr>
      <w:ind w:left="708"/>
    </w:pPr>
  </w:style>
  <w:style w:type="character" w:customStyle="1" w:styleId="directionCar">
    <w:name w:val="direction Car"/>
    <w:link w:val="direction"/>
    <w:locked/>
    <w:rsid w:val="00CB12B2"/>
    <w:rPr>
      <w:rFonts w:ascii="Arial" w:hAnsi="Arial" w:cs="Arial"/>
      <w:b/>
      <w:bCs/>
      <w:sz w:val="24"/>
      <w:szCs w:val="24"/>
      <w:lang w:eastAsia="zh-CN"/>
    </w:rPr>
  </w:style>
  <w:style w:type="paragraph" w:customStyle="1" w:styleId="direction">
    <w:name w:val="direction"/>
    <w:basedOn w:val="En-tte"/>
    <w:next w:val="Corpsdetexte"/>
    <w:link w:val="directionCar"/>
    <w:qFormat/>
    <w:rsid w:val="00CB12B2"/>
    <w:pPr>
      <w:suppressLineNumbers w:val="0"/>
      <w:tabs>
        <w:tab w:val="clear" w:pos="4818"/>
        <w:tab w:val="clear" w:pos="9637"/>
        <w:tab w:val="right" w:pos="9026"/>
      </w:tabs>
      <w:jc w:val="right"/>
      <w:textAlignment w:val="auto"/>
    </w:pPr>
    <w:rPr>
      <w:rFonts w:eastAsiaTheme="minorHAnsi"/>
      <w:b/>
      <w:bCs/>
      <w:sz w:val="24"/>
      <w:szCs w:val="24"/>
    </w:rPr>
  </w:style>
  <w:style w:type="paragraph" w:customStyle="1" w:styleId="Corpsdetexte21">
    <w:name w:val="Corps de texte 21"/>
    <w:basedOn w:val="Normal"/>
    <w:rsid w:val="00CB12B2"/>
    <w:pPr>
      <w:widowControl/>
      <w:spacing w:before="0"/>
      <w:jc w:val="left"/>
      <w:textAlignment w:val="auto"/>
    </w:pPr>
    <w:rPr>
      <w:rFonts w:ascii="Times New Roman" w:hAnsi="Times New Roman" w:cs="Times New Roman"/>
      <w:color w:val="0000FF"/>
      <w:sz w:val="24"/>
      <w:szCs w:val="24"/>
      <w:lang w:eastAsia="ar-SA"/>
    </w:rPr>
  </w:style>
  <w:style w:type="character" w:styleId="Lienhypertextesuivivisit">
    <w:name w:val="FollowedHyperlink"/>
    <w:rsid w:val="00CB12B2"/>
    <w:rPr>
      <w:color w:val="954F72"/>
      <w:u w:val="single"/>
    </w:rPr>
  </w:style>
  <w:style w:type="character" w:styleId="Marquedecommentaire">
    <w:name w:val="annotation reference"/>
    <w:rsid w:val="00CB12B2"/>
    <w:rPr>
      <w:sz w:val="16"/>
      <w:szCs w:val="16"/>
    </w:rPr>
  </w:style>
  <w:style w:type="paragraph" w:styleId="Commentaire">
    <w:name w:val="annotation text"/>
    <w:basedOn w:val="Normal"/>
    <w:link w:val="CommentaireCar"/>
    <w:rsid w:val="00CB12B2"/>
    <w:rPr>
      <w:sz w:val="20"/>
      <w:szCs w:val="20"/>
    </w:rPr>
  </w:style>
  <w:style w:type="character" w:customStyle="1" w:styleId="CommentaireCar">
    <w:name w:val="Commentaire Car"/>
    <w:basedOn w:val="Policepardfaut"/>
    <w:link w:val="Commentaire"/>
    <w:rsid w:val="00CB12B2"/>
    <w:rPr>
      <w:rFonts w:ascii="Arial" w:eastAsia="Times New Roman" w:hAnsi="Arial" w:cs="Arial"/>
      <w:sz w:val="20"/>
      <w:szCs w:val="20"/>
      <w:lang w:eastAsia="zh-CN"/>
    </w:rPr>
  </w:style>
  <w:style w:type="paragraph" w:styleId="Objetducommentaire">
    <w:name w:val="annotation subject"/>
    <w:basedOn w:val="Commentaire"/>
    <w:next w:val="Commentaire"/>
    <w:link w:val="ObjetducommentaireCar"/>
    <w:rsid w:val="00CB12B2"/>
    <w:rPr>
      <w:b/>
      <w:bCs/>
    </w:rPr>
  </w:style>
  <w:style w:type="character" w:customStyle="1" w:styleId="ObjetducommentaireCar">
    <w:name w:val="Objet du commentaire Car"/>
    <w:basedOn w:val="CommentaireCar"/>
    <w:link w:val="Objetducommentaire"/>
    <w:rsid w:val="00CB12B2"/>
    <w:rPr>
      <w:rFonts w:ascii="Arial" w:eastAsia="Times New Roman" w:hAnsi="Arial" w:cs="Arial"/>
      <w:b/>
      <w:bCs/>
      <w:sz w:val="20"/>
      <w:szCs w:val="20"/>
      <w:lang w:eastAsia="zh-CN"/>
    </w:rPr>
  </w:style>
  <w:style w:type="character" w:customStyle="1" w:styleId="st">
    <w:name w:val="st"/>
    <w:rsid w:val="00CB12B2"/>
  </w:style>
  <w:style w:type="paragraph" w:styleId="En-ttedetabledesmatires">
    <w:name w:val="TOC Heading"/>
    <w:basedOn w:val="Titre1"/>
    <w:next w:val="Normal"/>
    <w:uiPriority w:val="39"/>
    <w:unhideWhenUsed/>
    <w:qFormat/>
    <w:rsid w:val="00CB12B2"/>
    <w:pPr>
      <w:widowControl/>
      <w:numPr>
        <w:numId w:val="0"/>
      </w:numPr>
      <w:pBdr>
        <w:top w:val="none" w:sz="0" w:space="0" w:color="auto"/>
        <w:left w:val="none" w:sz="0" w:space="0" w:color="auto"/>
        <w:bottom w:val="none" w:sz="0" w:space="0" w:color="auto"/>
        <w:right w:val="none" w:sz="0" w:space="0" w:color="auto"/>
      </w:pBdr>
      <w:shd w:val="clear" w:color="auto" w:fill="auto"/>
      <w:suppressAutoHyphens w:val="0"/>
      <w:spacing w:before="240" w:line="259" w:lineRule="auto"/>
      <w:textAlignment w:val="auto"/>
      <w:outlineLvl w:val="9"/>
    </w:pPr>
    <w:rPr>
      <w:rFonts w:ascii="Calibri Light" w:eastAsia="Times New Roman" w:hAnsi="Calibri Light" w:cs="Times New Roman"/>
      <w:b w:val="0"/>
      <w:bCs w:val="0"/>
      <w:color w:val="2F5496"/>
      <w:sz w:val="32"/>
      <w:szCs w:val="32"/>
      <w:lang w:eastAsia="fr-FR"/>
    </w:rPr>
  </w:style>
  <w:style w:type="paragraph" w:styleId="Retraitcorpsdetexte">
    <w:name w:val="Body Text Indent"/>
    <w:basedOn w:val="Normal"/>
    <w:link w:val="RetraitcorpsdetexteCar"/>
    <w:rsid w:val="00CB12B2"/>
    <w:pPr>
      <w:spacing w:after="120"/>
      <w:ind w:left="283"/>
    </w:pPr>
  </w:style>
  <w:style w:type="character" w:customStyle="1" w:styleId="RetraitcorpsdetexteCar">
    <w:name w:val="Retrait corps de texte Car"/>
    <w:basedOn w:val="Policepardfaut"/>
    <w:link w:val="Retraitcorpsdetexte"/>
    <w:rsid w:val="00CB12B2"/>
    <w:rPr>
      <w:rFonts w:ascii="Arial" w:eastAsia="Times New Roman" w:hAnsi="Arial" w:cs="Arial"/>
      <w:sz w:val="18"/>
      <w:szCs w:val="18"/>
      <w:lang w:eastAsia="zh-CN"/>
    </w:rPr>
  </w:style>
  <w:style w:type="paragraph" w:styleId="Retraitcorpsdetexte2">
    <w:name w:val="Body Text Indent 2"/>
    <w:basedOn w:val="Normal"/>
    <w:link w:val="Retraitcorpsdetexte2Car"/>
    <w:rsid w:val="00CB12B2"/>
    <w:pPr>
      <w:spacing w:after="120" w:line="480" w:lineRule="auto"/>
      <w:ind w:left="283"/>
    </w:pPr>
  </w:style>
  <w:style w:type="character" w:customStyle="1" w:styleId="Retraitcorpsdetexte2Car">
    <w:name w:val="Retrait corps de texte 2 Car"/>
    <w:basedOn w:val="Policepardfaut"/>
    <w:link w:val="Retraitcorpsdetexte2"/>
    <w:rsid w:val="00CB12B2"/>
    <w:rPr>
      <w:rFonts w:ascii="Arial" w:eastAsia="Times New Roman" w:hAnsi="Arial" w:cs="Arial"/>
      <w:sz w:val="18"/>
      <w:szCs w:val="18"/>
      <w:lang w:eastAsia="zh-CN"/>
    </w:rPr>
  </w:style>
  <w:style w:type="paragraph" w:styleId="Retraitcorpsdetexte3">
    <w:name w:val="Body Text Indent 3"/>
    <w:basedOn w:val="Normal"/>
    <w:link w:val="Retraitcorpsdetexte3Car"/>
    <w:rsid w:val="00CB12B2"/>
    <w:pPr>
      <w:spacing w:after="120"/>
      <w:ind w:left="283"/>
    </w:pPr>
    <w:rPr>
      <w:sz w:val="16"/>
      <w:szCs w:val="16"/>
    </w:rPr>
  </w:style>
  <w:style w:type="character" w:customStyle="1" w:styleId="Retraitcorpsdetexte3Car">
    <w:name w:val="Retrait corps de texte 3 Car"/>
    <w:basedOn w:val="Policepardfaut"/>
    <w:link w:val="Retraitcorpsdetexte3"/>
    <w:rsid w:val="00CB12B2"/>
    <w:rPr>
      <w:rFonts w:ascii="Arial" w:eastAsia="Times New Roman" w:hAnsi="Arial" w:cs="Arial"/>
      <w:sz w:val="16"/>
      <w:szCs w:val="16"/>
      <w:lang w:eastAsia="zh-CN"/>
    </w:rPr>
  </w:style>
  <w:style w:type="character" w:styleId="Accentuation">
    <w:name w:val="Emphasis"/>
    <w:uiPriority w:val="99"/>
    <w:qFormat/>
    <w:rsid w:val="00CB12B2"/>
    <w:rPr>
      <w:rFonts w:ascii="Times New Roman" w:hAnsi="Times New Roman" w:cs="Times New Roman" w:hint="default"/>
      <w:i/>
      <w:iCs w:val="0"/>
    </w:rPr>
  </w:style>
  <w:style w:type="paragraph" w:customStyle="1" w:styleId="bodytext2">
    <w:name w:val="bodytext2"/>
    <w:basedOn w:val="Normal"/>
    <w:uiPriority w:val="99"/>
    <w:rsid w:val="00CB12B2"/>
    <w:pPr>
      <w:widowControl/>
      <w:suppressAutoHyphens w:val="0"/>
      <w:spacing w:before="100" w:beforeAutospacing="1" w:after="100" w:afterAutospacing="1"/>
      <w:jc w:val="left"/>
      <w:textAlignment w:val="auto"/>
    </w:pPr>
    <w:rPr>
      <w:rFonts w:ascii="Times New Roman" w:hAnsi="Times New Roman" w:cs="Times New Roman"/>
      <w:sz w:val="24"/>
      <w:szCs w:val="24"/>
      <w:lang w:eastAsia="fr-FR"/>
    </w:rPr>
  </w:style>
  <w:style w:type="character" w:styleId="Mentionnonrsolue">
    <w:name w:val="Unresolved Mention"/>
    <w:uiPriority w:val="99"/>
    <w:semiHidden/>
    <w:unhideWhenUsed/>
    <w:rsid w:val="00CB12B2"/>
    <w:rPr>
      <w:color w:val="605E5C"/>
      <w:shd w:val="clear" w:color="auto" w:fill="E1DFDD"/>
    </w:rPr>
  </w:style>
  <w:style w:type="paragraph" w:customStyle="1" w:styleId="RedaliaNormal">
    <w:name w:val="Redalia : Normal"/>
    <w:basedOn w:val="Normal"/>
    <w:link w:val="RedaliaNormalCar"/>
    <w:rsid w:val="00EE16B1"/>
    <w:pPr>
      <w:tabs>
        <w:tab w:val="left" w:leader="dot" w:pos="8505"/>
      </w:tabs>
      <w:suppressAutoHyphens w:val="0"/>
      <w:spacing w:before="40"/>
      <w:jc w:val="both"/>
      <w:textAlignment w:val="auto"/>
    </w:pPr>
    <w:rPr>
      <w:rFonts w:cs="Times New Roman"/>
      <w:sz w:val="22"/>
      <w:szCs w:val="20"/>
      <w:lang w:val="x-none" w:eastAsia="x-none"/>
    </w:rPr>
  </w:style>
  <w:style w:type="character" w:customStyle="1" w:styleId="RedaliaNormalCar">
    <w:name w:val="Redalia : Normal Car"/>
    <w:link w:val="RedaliaNormal"/>
    <w:rsid w:val="00EE16B1"/>
    <w:rPr>
      <w:rFonts w:ascii="Arial" w:eastAsia="Times New Roman" w:hAnsi="Arial" w:cs="Times New Roman"/>
      <w:szCs w:val="20"/>
      <w:lang w:val="x-none" w:eastAsia="x-none"/>
    </w:rPr>
  </w:style>
  <w:style w:type="character" w:styleId="Textedelespacerserv">
    <w:name w:val="Placeholder Text"/>
    <w:basedOn w:val="Policepardfaut"/>
    <w:uiPriority w:val="99"/>
    <w:semiHidden/>
    <w:rsid w:val="002736E7"/>
    <w:rPr>
      <w:color w:val="808080"/>
    </w:rPr>
  </w:style>
  <w:style w:type="paragraph" w:styleId="Rvision">
    <w:name w:val="Revision"/>
    <w:hidden/>
    <w:uiPriority w:val="99"/>
    <w:semiHidden/>
    <w:rsid w:val="0098741E"/>
    <w:pPr>
      <w:spacing w:after="0" w:line="240" w:lineRule="auto"/>
    </w:pPr>
    <w:rPr>
      <w:rFonts w:ascii="Arial" w:eastAsia="Times New Roman" w:hAnsi="Arial" w:cs="Arial"/>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701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legifrance.gouv.fr/affichCodeArticle.do?idArticle=LEGIARTI000024833491&amp;cidTexte=LEGITEXT000006072050&amp;dateTexte=20120919&amp;oldAction=rechCodeArticle" TargetMode="External"/><Relationship Id="rId18" Type="http://schemas.openxmlformats.org/officeDocument/2006/relationships/hyperlink" Target="mailto:dma-bm.sfa-sg@justice.gouv.fr" TargetMode="External"/><Relationship Id="rId26" Type="http://schemas.openxmlformats.org/officeDocument/2006/relationships/hyperlink" Target="http://www.rfar.fr" TargetMode="Externa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entreprendre.service-public.fr/vosdroits/R65918" TargetMode="External"/><Relationship Id="rId17" Type="http://schemas.openxmlformats.org/officeDocument/2006/relationships/hyperlink" Target="mailto:celine.dusautoir@justice.gouv.fr" TargetMode="External"/><Relationship Id="rId25" Type="http://schemas.openxmlformats.org/officeDocument/2006/relationships/hyperlink" Target="https://www.economie.gouv.fr/daj/formulaires-declaration-du-candidat" TargetMode="External"/><Relationship Id="rId2" Type="http://schemas.openxmlformats.org/officeDocument/2006/relationships/numbering" Target="numbering.xml"/><Relationship Id="rId16" Type="http://schemas.openxmlformats.org/officeDocument/2006/relationships/hyperlink" Target="mailto:116006@justice.fr" TargetMode="External"/><Relationship Id="rId20" Type="http://schemas.openxmlformats.org/officeDocument/2006/relationships/hyperlink" Target="mailto:dma-bm.sfa-sg@justice.gouv.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codes/article_lc/LEGIARTI00003772971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egifrance.gouv.fr/affichCodeArticle.do;jsessionid=BF74F49D105FD1EF33C0AA76119F8020.tpdjo02v_3?idArticle=LEGIARTI000018520694&amp;cidTexte=LEGITEXT000006072050&amp;dateTexte=20120919&amp;categorieLien=id" TargetMode="External"/><Relationship Id="rId23" Type="http://schemas.openxmlformats.org/officeDocument/2006/relationships/hyperlink" Target="https://chorus-pro.gouv.fr/cpp/utilisateur?execution=e3s1" TargetMode="External"/><Relationship Id="rId28"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https://s1.sphinxonline.net/surveyserver/s/ENQUETES-JUSTICE/Diversite_Discriminations_Egalite_2021/questionnaire.ht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egifrance.gouv.fr/affichCodeArticle.do;jsessionid=BF74F49D105FD1EF33C0AA76119F8020.tpdjo02v_3?idArticle=LEGIARTI000024833495&amp;cidTexte=LEGITEXT000006072050&amp;dateTexte=20120919&amp;categorieLien=id" TargetMode="External"/><Relationship Id="rId22" Type="http://schemas.openxmlformats.org/officeDocument/2006/relationships/hyperlink" Target="https://communaute.chorus-pro.gouv.fr/" TargetMode="External"/><Relationship Id="rId27" Type="http://schemas.openxmlformats.org/officeDocument/2006/relationships/hyperlink" Target="mailto:mediateur-fournisseurs@justice.gouv.fr" TargetMode="Externa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3AC37-DCD6-4E8E-87FC-CA2628C80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26</Pages>
  <Words>10944</Words>
  <Characters>60195</Characters>
  <Application>Microsoft Office Word</Application>
  <DocSecurity>0</DocSecurity>
  <Lines>501</Lines>
  <Paragraphs>141</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70998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Rokhaya DIALLO</dc:creator>
  <cp:keywords/>
  <dc:description/>
  <cp:lastModifiedBy>DIALLO Rokhaya</cp:lastModifiedBy>
  <cp:revision>25</cp:revision>
  <dcterms:created xsi:type="dcterms:W3CDTF">2025-09-10T09:36:00Z</dcterms:created>
  <dcterms:modified xsi:type="dcterms:W3CDTF">2025-09-10T14:15:00Z</dcterms:modified>
</cp:coreProperties>
</file>