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0371A" w14:textId="417A0233" w:rsidR="0048254C" w:rsidRPr="005C0310" w:rsidRDefault="00C70E28" w:rsidP="009665D3">
      <w:pPr>
        <w:keepLines/>
        <w:tabs>
          <w:tab w:val="left" w:pos="5648"/>
        </w:tabs>
        <w:ind w:left="5648" w:firstLine="22"/>
        <w:rPr>
          <w:rFonts w:ascii="Arial" w:hAnsi="Arial" w:cs="Arial"/>
          <w:sz w:val="20"/>
          <w:szCs w:val="20"/>
        </w:rPr>
      </w:pPr>
      <w:bookmarkStart w:id="0" w:name="_GoBack"/>
      <w:bookmarkEnd w:id="0"/>
      <w:r w:rsidRPr="005C0310">
        <w:rPr>
          <w:rFonts w:ascii="Arial" w:hAnsi="Arial" w:cs="Arial"/>
          <w:noProof/>
          <w:lang w:eastAsia="fr-FR" w:bidi="ar-SA"/>
        </w:rPr>
        <w:drawing>
          <wp:anchor distT="0" distB="0" distL="114300" distR="114300" simplePos="0" relativeHeight="251661312" behindDoc="0" locked="0" layoutInCell="1" allowOverlap="1" wp14:anchorId="00B33AD8" wp14:editId="44C14EAB">
            <wp:simplePos x="0" y="0"/>
            <wp:positionH relativeFrom="column">
              <wp:posOffset>-91440</wp:posOffset>
            </wp:positionH>
            <wp:positionV relativeFrom="paragraph">
              <wp:posOffset>-213748</wp:posOffset>
            </wp:positionV>
            <wp:extent cx="1390660" cy="1257194"/>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ère des Armées et des Anciens combattants_CMJ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0660" cy="1257194"/>
                    </a:xfrm>
                    <a:prstGeom prst="rect">
                      <a:avLst/>
                    </a:prstGeom>
                  </pic:spPr>
                </pic:pic>
              </a:graphicData>
            </a:graphic>
            <wp14:sizeRelH relativeFrom="margin">
              <wp14:pctWidth>0</wp14:pctWidth>
            </wp14:sizeRelH>
            <wp14:sizeRelV relativeFrom="margin">
              <wp14:pctHeight>0</wp14:pctHeight>
            </wp14:sizeRelV>
          </wp:anchor>
        </w:drawing>
      </w:r>
      <w:r w:rsidR="0048254C" w:rsidRPr="005C0310">
        <w:rPr>
          <w:rFonts w:ascii="Arial" w:hAnsi="Arial" w:cs="Arial"/>
          <w:noProof/>
          <w:sz w:val="20"/>
          <w:szCs w:val="20"/>
          <w:lang w:eastAsia="fr-FR" w:bidi="ar-SA"/>
        </w:rPr>
        <w:drawing>
          <wp:anchor distT="0" distB="0" distL="114300" distR="114300" simplePos="0" relativeHeight="251659264" behindDoc="0" locked="0" layoutInCell="1" allowOverlap="1" wp14:anchorId="43F2C243" wp14:editId="53136632">
            <wp:simplePos x="0" y="0"/>
            <wp:positionH relativeFrom="page">
              <wp:posOffset>626533</wp:posOffset>
            </wp:positionH>
            <wp:positionV relativeFrom="page">
              <wp:posOffset>674158</wp:posOffset>
            </wp:positionV>
            <wp:extent cx="1364400" cy="12240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r w:rsidR="0048254C" w:rsidRPr="005C0310">
        <w:rPr>
          <w:rFonts w:ascii="Arial" w:hAnsi="Arial" w:cs="Arial"/>
          <w:sz w:val="20"/>
          <w:szCs w:val="20"/>
          <w:lang w:eastAsia="fr-FR"/>
        </w:rPr>
        <w:t xml:space="preserve"> </w:t>
      </w:r>
      <w:r w:rsidR="0048254C" w:rsidRPr="005C0310">
        <w:rPr>
          <w:rFonts w:ascii="Arial" w:hAnsi="Arial" w:cs="Arial"/>
          <w:b/>
          <w:sz w:val="20"/>
          <w:szCs w:val="20"/>
          <w:lang w:eastAsia="fr-FR"/>
        </w:rPr>
        <w:t>Service de l’énergie opérationnelle</w:t>
      </w:r>
    </w:p>
    <w:p w14:paraId="7DFEA1EE" w14:textId="77777777" w:rsidR="0048254C" w:rsidRPr="005C0310" w:rsidRDefault="0048254C" w:rsidP="009665D3">
      <w:pPr>
        <w:keepLines/>
        <w:ind w:left="4235" w:firstLine="709"/>
        <w:rPr>
          <w:rFonts w:ascii="Arial" w:hAnsi="Arial" w:cs="Arial"/>
          <w:b/>
          <w:sz w:val="20"/>
          <w:szCs w:val="20"/>
        </w:rPr>
      </w:pPr>
      <w:r w:rsidRPr="005C0310">
        <w:rPr>
          <w:rFonts w:ascii="Arial" w:hAnsi="Arial" w:cs="Arial"/>
          <w:b/>
          <w:sz w:val="20"/>
          <w:szCs w:val="20"/>
        </w:rPr>
        <w:t>Centre de soutien technique et administratif</w:t>
      </w:r>
    </w:p>
    <w:p w14:paraId="2C971E39" w14:textId="77777777" w:rsidR="0048254C" w:rsidRPr="005C0310" w:rsidRDefault="0048254C" w:rsidP="009665D3">
      <w:pPr>
        <w:keepLines/>
        <w:ind w:left="4235" w:firstLine="709"/>
        <w:rPr>
          <w:rFonts w:ascii="Arial" w:hAnsi="Arial" w:cs="Arial"/>
          <w:b/>
          <w:sz w:val="20"/>
          <w:szCs w:val="20"/>
        </w:rPr>
      </w:pPr>
      <w:r w:rsidRPr="005C0310">
        <w:rPr>
          <w:rFonts w:ascii="Arial" w:eastAsia="Times New Roman" w:hAnsi="Arial" w:cs="Arial"/>
          <w:b/>
          <w:bCs/>
          <w:kern w:val="0"/>
          <w:sz w:val="20"/>
          <w:szCs w:val="20"/>
          <w:lang w:eastAsia="fr-FR"/>
        </w:rPr>
        <w:t>Bureau achats</w:t>
      </w:r>
    </w:p>
    <w:p w14:paraId="3C6F46CD" w14:textId="77777777" w:rsidR="0048254C" w:rsidRPr="005C0310" w:rsidRDefault="0048254C" w:rsidP="009665D3">
      <w:pPr>
        <w:pStyle w:val="Textbody"/>
        <w:jc w:val="both"/>
        <w:rPr>
          <w:rFonts w:cs="Arial"/>
        </w:rPr>
      </w:pPr>
    </w:p>
    <w:p w14:paraId="13FBF500" w14:textId="77777777" w:rsidR="0048254C" w:rsidRPr="005C0310" w:rsidRDefault="0048254C" w:rsidP="009665D3">
      <w:pPr>
        <w:pStyle w:val="Textbody"/>
        <w:jc w:val="both"/>
        <w:rPr>
          <w:rFonts w:cs="Arial"/>
        </w:rPr>
      </w:pPr>
    </w:p>
    <w:p w14:paraId="3473E0D6" w14:textId="77777777" w:rsidR="0095571D" w:rsidRPr="005C0310" w:rsidRDefault="0095571D" w:rsidP="009665D3">
      <w:pPr>
        <w:pStyle w:val="Textbody"/>
        <w:jc w:val="both"/>
        <w:rPr>
          <w:rFonts w:cs="Arial"/>
        </w:rPr>
      </w:pPr>
    </w:p>
    <w:p w14:paraId="5C8546EF" w14:textId="77777777" w:rsidR="0095571D" w:rsidRPr="005C0310" w:rsidRDefault="0095571D" w:rsidP="009665D3">
      <w:pPr>
        <w:pStyle w:val="Textbody"/>
        <w:jc w:val="both"/>
        <w:rPr>
          <w:rFonts w:cs="Arial"/>
        </w:rPr>
      </w:pPr>
    </w:p>
    <w:p w14:paraId="7B6740A3" w14:textId="77777777" w:rsidR="0095571D" w:rsidRPr="005C0310" w:rsidRDefault="0095571D" w:rsidP="009665D3">
      <w:pPr>
        <w:pStyle w:val="Textbody"/>
        <w:jc w:val="both"/>
        <w:rPr>
          <w:rFonts w:cs="Arial"/>
        </w:rPr>
      </w:pPr>
    </w:p>
    <w:p w14:paraId="4327B104" w14:textId="77777777" w:rsidR="0095571D" w:rsidRPr="005C0310" w:rsidRDefault="0095571D" w:rsidP="009665D3">
      <w:pPr>
        <w:pStyle w:val="Textbody"/>
        <w:jc w:val="both"/>
        <w:rPr>
          <w:rFonts w:cs="Arial"/>
        </w:rPr>
      </w:pPr>
    </w:p>
    <w:p w14:paraId="64BEAD69" w14:textId="77777777" w:rsidR="0095571D" w:rsidRPr="005C0310" w:rsidRDefault="0095571D" w:rsidP="009665D3">
      <w:pPr>
        <w:pStyle w:val="Textbody"/>
        <w:jc w:val="both"/>
        <w:rPr>
          <w:rFonts w:cs="Arial"/>
        </w:rPr>
      </w:pPr>
    </w:p>
    <w:p w14:paraId="020F6F83" w14:textId="77777777" w:rsidR="0095571D" w:rsidRPr="005C0310" w:rsidRDefault="0095571D" w:rsidP="009665D3">
      <w:pPr>
        <w:pStyle w:val="Textbody"/>
        <w:jc w:val="both"/>
        <w:rPr>
          <w:rFonts w:cs="Arial"/>
        </w:rPr>
      </w:pPr>
    </w:p>
    <w:p w14:paraId="2535AA51" w14:textId="77777777" w:rsidR="0095571D" w:rsidRPr="005C0310" w:rsidRDefault="0095571D" w:rsidP="009665D3">
      <w:pPr>
        <w:pStyle w:val="Textbody"/>
        <w:jc w:val="both"/>
        <w:rPr>
          <w:rFonts w:cs="Arial"/>
        </w:rPr>
      </w:pPr>
    </w:p>
    <w:p w14:paraId="16D3A1F9" w14:textId="77777777" w:rsidR="0095571D" w:rsidRPr="005C0310" w:rsidRDefault="0095571D" w:rsidP="009665D3">
      <w:pPr>
        <w:pStyle w:val="Textbody"/>
        <w:jc w:val="both"/>
        <w:rPr>
          <w:rFonts w:cs="Arial"/>
        </w:rPr>
      </w:pPr>
    </w:p>
    <w:p w14:paraId="4FF98EF2" w14:textId="77777777" w:rsidR="0095571D" w:rsidRPr="005C0310" w:rsidRDefault="0095571D" w:rsidP="009665D3">
      <w:pPr>
        <w:pStyle w:val="Textbody"/>
        <w:jc w:val="both"/>
        <w:rPr>
          <w:rFonts w:cs="Arial"/>
        </w:rPr>
      </w:pPr>
    </w:p>
    <w:tbl>
      <w:tblPr>
        <w:tblW w:w="9637" w:type="dxa"/>
        <w:jc w:val="center"/>
        <w:tblLayout w:type="fixed"/>
        <w:tblCellMar>
          <w:left w:w="10" w:type="dxa"/>
          <w:right w:w="10" w:type="dxa"/>
        </w:tblCellMar>
        <w:tblLook w:val="0000" w:firstRow="0" w:lastRow="0" w:firstColumn="0" w:lastColumn="0" w:noHBand="0" w:noVBand="0"/>
      </w:tblPr>
      <w:tblGrid>
        <w:gridCol w:w="557"/>
        <w:gridCol w:w="8520"/>
        <w:gridCol w:w="560"/>
      </w:tblGrid>
      <w:tr w:rsidR="0095571D" w:rsidRPr="005C0310" w14:paraId="7B24D2A1" w14:textId="77777777" w:rsidTr="0065583D">
        <w:trPr>
          <w:trHeight w:val="1163"/>
          <w:jc w:val="center"/>
        </w:trPr>
        <w:tc>
          <w:tcPr>
            <w:tcW w:w="557" w:type="dxa"/>
            <w:tcBorders>
              <w:top w:val="single" w:sz="2" w:space="0" w:color="000000"/>
              <w:left w:val="single" w:sz="2" w:space="0" w:color="000000"/>
            </w:tcBorders>
            <w:shd w:val="clear" w:color="auto" w:fill="auto"/>
            <w:tcMar>
              <w:top w:w="55" w:type="dxa"/>
              <w:left w:w="55" w:type="dxa"/>
              <w:bottom w:w="55" w:type="dxa"/>
              <w:right w:w="55" w:type="dxa"/>
            </w:tcMar>
          </w:tcPr>
          <w:p w14:paraId="33EDAA50" w14:textId="77777777" w:rsidR="0095571D" w:rsidRPr="005C0310" w:rsidRDefault="0095571D" w:rsidP="009665D3">
            <w:pPr>
              <w:pStyle w:val="TableContents"/>
              <w:jc w:val="both"/>
              <w:rPr>
                <w:rFonts w:cs="Arial"/>
              </w:rPr>
            </w:pPr>
          </w:p>
        </w:tc>
        <w:tc>
          <w:tcPr>
            <w:tcW w:w="8520" w:type="dxa"/>
            <w:tcBorders>
              <w:top w:val="single" w:sz="2" w:space="0" w:color="000000"/>
            </w:tcBorders>
            <w:shd w:val="clear" w:color="auto" w:fill="auto"/>
            <w:tcMar>
              <w:top w:w="55" w:type="dxa"/>
              <w:left w:w="55" w:type="dxa"/>
              <w:bottom w:w="55" w:type="dxa"/>
              <w:right w:w="55" w:type="dxa"/>
            </w:tcMar>
            <w:vAlign w:val="center"/>
          </w:tcPr>
          <w:p w14:paraId="548501F4" w14:textId="22CE382C" w:rsidR="0065583D" w:rsidRDefault="0008749E" w:rsidP="0065583D">
            <w:pPr>
              <w:pStyle w:val="Standard"/>
              <w:rPr>
                <w:rFonts w:cs="Arial"/>
              </w:rPr>
            </w:pPr>
            <w:r w:rsidRPr="005C0310">
              <w:rPr>
                <w:rFonts w:cs="Arial"/>
              </w:rPr>
              <w:t>Approvisionnement en carburéacteur JET A1</w:t>
            </w:r>
          </w:p>
          <w:p w14:paraId="279B3830" w14:textId="5C4DA45C" w:rsidR="0065583D" w:rsidRDefault="0008749E" w:rsidP="0065583D">
            <w:pPr>
              <w:pStyle w:val="Standard"/>
              <w:rPr>
                <w:rFonts w:cs="Arial"/>
              </w:rPr>
            </w:pPr>
            <w:proofErr w:type="gramStart"/>
            <w:r w:rsidRPr="005C0310">
              <w:rPr>
                <w:rFonts w:cs="Arial"/>
              </w:rPr>
              <w:t>au</w:t>
            </w:r>
            <w:proofErr w:type="gramEnd"/>
            <w:r w:rsidRPr="005C0310">
              <w:rPr>
                <w:rFonts w:cs="Arial"/>
              </w:rPr>
              <w:t xml:space="preserve"> profit du Service de l’énergie opérationnelle (SEO) et de ses clients</w:t>
            </w:r>
          </w:p>
          <w:p w14:paraId="562CB5C5" w14:textId="29A735FD" w:rsidR="0095571D" w:rsidRPr="005C0310" w:rsidRDefault="0008749E" w:rsidP="0065583D">
            <w:pPr>
              <w:pStyle w:val="Standard"/>
              <w:rPr>
                <w:rFonts w:cs="Arial"/>
              </w:rPr>
            </w:pPr>
            <w:r w:rsidRPr="005C0310">
              <w:rPr>
                <w:rFonts w:cs="Arial"/>
              </w:rPr>
              <w:t>au DEM de la Tontouta en Nouvelle Calédonie</w:t>
            </w:r>
          </w:p>
        </w:tc>
        <w:tc>
          <w:tcPr>
            <w:tcW w:w="560" w:type="dxa"/>
            <w:tcBorders>
              <w:top w:val="single" w:sz="2" w:space="0" w:color="000000"/>
              <w:right w:val="single" w:sz="2" w:space="0" w:color="000000"/>
            </w:tcBorders>
            <w:shd w:val="clear" w:color="auto" w:fill="auto"/>
            <w:tcMar>
              <w:top w:w="55" w:type="dxa"/>
              <w:left w:w="55" w:type="dxa"/>
              <w:bottom w:w="55" w:type="dxa"/>
              <w:right w:w="55" w:type="dxa"/>
            </w:tcMar>
          </w:tcPr>
          <w:p w14:paraId="0C462C79" w14:textId="77777777" w:rsidR="0095571D" w:rsidRPr="005C0310" w:rsidRDefault="0095571D" w:rsidP="009665D3">
            <w:pPr>
              <w:pStyle w:val="TableContents"/>
              <w:jc w:val="both"/>
              <w:rPr>
                <w:rFonts w:cs="Arial"/>
              </w:rPr>
            </w:pPr>
          </w:p>
        </w:tc>
      </w:tr>
      <w:tr w:rsidR="0095571D" w:rsidRPr="005C0310" w14:paraId="0DA13D02" w14:textId="77777777" w:rsidTr="0065583D">
        <w:trPr>
          <w:trHeight w:val="1068"/>
          <w:jc w:val="center"/>
        </w:trPr>
        <w:tc>
          <w:tcPr>
            <w:tcW w:w="557" w:type="dxa"/>
            <w:tcBorders>
              <w:left w:val="single" w:sz="2" w:space="0" w:color="000000"/>
              <w:bottom w:val="single" w:sz="2" w:space="0" w:color="000000"/>
            </w:tcBorders>
            <w:shd w:val="clear" w:color="auto" w:fill="auto"/>
            <w:tcMar>
              <w:top w:w="55" w:type="dxa"/>
              <w:left w:w="55" w:type="dxa"/>
              <w:bottom w:w="55" w:type="dxa"/>
              <w:right w:w="55" w:type="dxa"/>
            </w:tcMar>
          </w:tcPr>
          <w:p w14:paraId="4EB15EED" w14:textId="77777777" w:rsidR="0095571D" w:rsidRPr="005C0310" w:rsidRDefault="0095571D" w:rsidP="009665D3">
            <w:pPr>
              <w:pStyle w:val="TableContents"/>
              <w:jc w:val="both"/>
              <w:rPr>
                <w:rFonts w:cs="Arial"/>
              </w:rPr>
            </w:pPr>
          </w:p>
        </w:tc>
        <w:tc>
          <w:tcPr>
            <w:tcW w:w="8520" w:type="dxa"/>
            <w:tcBorders>
              <w:bottom w:val="single" w:sz="2" w:space="0" w:color="000000"/>
            </w:tcBorders>
            <w:shd w:val="clear" w:color="auto" w:fill="auto"/>
            <w:tcMar>
              <w:top w:w="55" w:type="dxa"/>
              <w:left w:w="55" w:type="dxa"/>
              <w:bottom w:w="55" w:type="dxa"/>
              <w:right w:w="55" w:type="dxa"/>
            </w:tcMar>
            <w:vAlign w:val="center"/>
          </w:tcPr>
          <w:p w14:paraId="05938E6E" w14:textId="6626C068" w:rsidR="0095571D" w:rsidRPr="005C0310" w:rsidRDefault="00E266D9" w:rsidP="0065583D">
            <w:pPr>
              <w:pStyle w:val="NormalCentr"/>
              <w:jc w:val="center"/>
              <w:rPr>
                <w:rFonts w:cs="Arial"/>
              </w:rPr>
            </w:pPr>
            <w:r w:rsidRPr="005C0310">
              <w:rPr>
                <w:rFonts w:cs="Arial"/>
              </w:rPr>
              <w:t>CAHIER DES CLAUSES PARTICULIÈRES</w:t>
            </w:r>
          </w:p>
        </w:tc>
        <w:tc>
          <w:tcPr>
            <w:tcW w:w="560" w:type="dxa"/>
            <w:tcBorders>
              <w:bottom w:val="single" w:sz="2" w:space="0" w:color="000000"/>
              <w:right w:val="single" w:sz="2" w:space="0" w:color="000000"/>
            </w:tcBorders>
            <w:shd w:val="clear" w:color="auto" w:fill="auto"/>
            <w:tcMar>
              <w:top w:w="55" w:type="dxa"/>
              <w:left w:w="55" w:type="dxa"/>
              <w:bottom w:w="55" w:type="dxa"/>
              <w:right w:w="55" w:type="dxa"/>
            </w:tcMar>
          </w:tcPr>
          <w:p w14:paraId="08CBCDC2" w14:textId="77777777" w:rsidR="0095571D" w:rsidRPr="005C0310" w:rsidRDefault="0095571D" w:rsidP="009665D3">
            <w:pPr>
              <w:pStyle w:val="TableContents"/>
              <w:jc w:val="both"/>
              <w:rPr>
                <w:rFonts w:cs="Arial"/>
              </w:rPr>
            </w:pPr>
          </w:p>
        </w:tc>
      </w:tr>
    </w:tbl>
    <w:p w14:paraId="7DAE2BAC" w14:textId="77777777" w:rsidR="0095571D" w:rsidRPr="005C0310" w:rsidRDefault="0095571D" w:rsidP="009665D3">
      <w:pPr>
        <w:pStyle w:val="Standard"/>
        <w:jc w:val="both"/>
        <w:rPr>
          <w:rFonts w:cs="Arial"/>
        </w:rPr>
      </w:pPr>
    </w:p>
    <w:p w14:paraId="1DCE5D4C" w14:textId="20B19FDA" w:rsidR="0095571D" w:rsidRPr="005C0310" w:rsidRDefault="0095571D" w:rsidP="009665D3">
      <w:pPr>
        <w:pStyle w:val="Standard"/>
        <w:jc w:val="both"/>
        <w:rPr>
          <w:rFonts w:cs="Arial"/>
        </w:rPr>
      </w:pPr>
    </w:p>
    <w:p w14:paraId="594E2EB5" w14:textId="77777777" w:rsidR="000E6176" w:rsidRPr="005C0310" w:rsidRDefault="000E6176" w:rsidP="009665D3">
      <w:pPr>
        <w:pStyle w:val="Standard"/>
        <w:jc w:val="both"/>
        <w:rPr>
          <w:rFonts w:cs="Arial"/>
        </w:rPr>
      </w:pPr>
    </w:p>
    <w:p w14:paraId="10DDF12C" w14:textId="77777777" w:rsidR="0095571D" w:rsidRPr="005C0310" w:rsidRDefault="0095571D" w:rsidP="009665D3">
      <w:pPr>
        <w:pStyle w:val="Standard"/>
        <w:jc w:val="both"/>
        <w:rPr>
          <w:rFonts w:cs="Arial"/>
        </w:rPr>
      </w:pPr>
    </w:p>
    <w:p w14:paraId="76FAE2D0" w14:textId="56C746CC" w:rsidR="00E266D9" w:rsidRPr="005C0310" w:rsidRDefault="00E266D9" w:rsidP="009665D3">
      <w:pPr>
        <w:pStyle w:val="Standard"/>
        <w:jc w:val="both"/>
        <w:rPr>
          <w:rFonts w:cs="Arial"/>
        </w:rPr>
      </w:pPr>
      <w:r w:rsidRPr="005C0310">
        <w:rPr>
          <w:rFonts w:cs="Arial"/>
        </w:rPr>
        <w:t>Numéro de consultation</w:t>
      </w:r>
      <w:r w:rsidR="00AB2479">
        <w:rPr>
          <w:rFonts w:cs="Arial"/>
        </w:rPr>
        <w:t xml:space="preserve"> : </w:t>
      </w:r>
      <w:r w:rsidR="00AB2479" w:rsidRPr="00EA70C6">
        <w:rPr>
          <w:rFonts w:cs="Arial"/>
        </w:rPr>
        <w:t>DAF_2025_000869</w:t>
      </w:r>
    </w:p>
    <w:p w14:paraId="11DC4ADD" w14:textId="55919C7E" w:rsidR="003E3BAE" w:rsidRPr="005C0310" w:rsidRDefault="00E266D9" w:rsidP="009665D3">
      <w:pPr>
        <w:pStyle w:val="Standard"/>
        <w:jc w:val="both"/>
        <w:rPr>
          <w:rFonts w:cs="Arial"/>
        </w:rPr>
      </w:pPr>
      <w:r w:rsidRPr="005C0310">
        <w:rPr>
          <w:rFonts w:cs="Arial"/>
        </w:rPr>
        <w:t>Procédure de passation : Appel d’offres ouvert</w:t>
      </w:r>
    </w:p>
    <w:p w14:paraId="1CF33028" w14:textId="10DD4141" w:rsidR="0095571D" w:rsidRPr="005C0310" w:rsidRDefault="00542E9C" w:rsidP="009665D3">
      <w:pPr>
        <w:suppressAutoHyphens w:val="0"/>
        <w:rPr>
          <w:rFonts w:ascii="Arial" w:hAnsi="Arial" w:cs="Arial"/>
          <w:b/>
        </w:rPr>
      </w:pPr>
      <w:r w:rsidRPr="005C0310">
        <w:rPr>
          <w:rFonts w:ascii="Arial" w:hAnsi="Arial" w:cs="Arial"/>
          <w:b/>
        </w:rPr>
        <w:br w:type="page"/>
      </w:r>
    </w:p>
    <w:sdt>
      <w:sdtPr>
        <w:rPr>
          <w:rFonts w:ascii="Arial" w:eastAsia="Andale Sans UI" w:hAnsi="Arial" w:cs="Arial"/>
          <w:b w:val="0"/>
          <w:color w:val="auto"/>
          <w:kern w:val="3"/>
          <w:sz w:val="22"/>
          <w:szCs w:val="22"/>
          <w:lang w:eastAsia="ja-JP" w:bidi="fa-IR"/>
        </w:rPr>
        <w:id w:val="1095819236"/>
        <w:docPartObj>
          <w:docPartGallery w:val="Table of Contents"/>
          <w:docPartUnique/>
        </w:docPartObj>
      </w:sdtPr>
      <w:sdtEndPr>
        <w:rPr>
          <w:bCs/>
        </w:rPr>
      </w:sdtEndPr>
      <w:sdtContent>
        <w:p w14:paraId="3AD9D710" w14:textId="4F77EC7D" w:rsidR="00542E9C" w:rsidRPr="005C0310" w:rsidRDefault="00542E9C" w:rsidP="009665D3">
          <w:pPr>
            <w:pStyle w:val="En-ttedetabledesmatires"/>
            <w:jc w:val="both"/>
            <w:rPr>
              <w:rFonts w:ascii="Arial" w:hAnsi="Arial" w:cs="Arial"/>
            </w:rPr>
          </w:pPr>
          <w:r w:rsidRPr="005C0310">
            <w:rPr>
              <w:rFonts w:ascii="Arial" w:hAnsi="Arial" w:cs="Arial"/>
            </w:rPr>
            <w:t>Table des matières</w:t>
          </w:r>
        </w:p>
        <w:p w14:paraId="14EEE267" w14:textId="77777777" w:rsidR="00A11C80" w:rsidRDefault="00E239F6">
          <w:pPr>
            <w:pStyle w:val="TM1"/>
            <w:rPr>
              <w:noProof/>
            </w:rPr>
          </w:pPr>
          <w:r>
            <w:rPr>
              <w:rFonts w:ascii="Arial" w:hAnsi="Arial" w:cs="Arial"/>
              <w:color w:val="000000" w:themeColor="text1"/>
            </w:rPr>
            <w:t xml:space="preserve"> </w:t>
          </w:r>
          <w:r w:rsidR="00542E9C" w:rsidRPr="005C0310">
            <w:rPr>
              <w:rFonts w:ascii="Arial" w:hAnsi="Arial" w:cs="Arial"/>
              <w:color w:val="000000" w:themeColor="text1"/>
            </w:rPr>
            <w:fldChar w:fldCharType="begin"/>
          </w:r>
          <w:r w:rsidR="00542E9C" w:rsidRPr="005C0310">
            <w:rPr>
              <w:rFonts w:ascii="Arial" w:hAnsi="Arial" w:cs="Arial"/>
              <w:color w:val="000000" w:themeColor="text1"/>
            </w:rPr>
            <w:instrText xml:space="preserve"> TOC \o "1-5" \h \z \u </w:instrText>
          </w:r>
          <w:r w:rsidR="00542E9C" w:rsidRPr="005C0310">
            <w:rPr>
              <w:rFonts w:ascii="Arial" w:hAnsi="Arial" w:cs="Arial"/>
              <w:color w:val="000000" w:themeColor="text1"/>
            </w:rPr>
            <w:fldChar w:fldCharType="separate"/>
          </w:r>
        </w:p>
        <w:p w14:paraId="2B7057F2" w14:textId="36BA5523" w:rsidR="00A11C80" w:rsidRDefault="00D27AB5">
          <w:pPr>
            <w:pStyle w:val="TM1"/>
            <w:rPr>
              <w:rFonts w:asciiTheme="minorHAnsi" w:eastAsiaTheme="minorEastAsia" w:hAnsiTheme="minorHAnsi" w:cstheme="minorBidi"/>
              <w:noProof/>
              <w:kern w:val="0"/>
              <w:lang w:eastAsia="fr-FR" w:bidi="ar-SA"/>
            </w:rPr>
          </w:pPr>
          <w:hyperlink w:anchor="_Toc202741565" w:history="1">
            <w:r w:rsidR="00A11C80" w:rsidRPr="00C55231">
              <w:rPr>
                <w:rStyle w:val="Lienhypertexte"/>
                <w:rFonts w:cs="Arial"/>
                <w:noProof/>
              </w:rPr>
              <w:t>1</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PRÉAMBULE - CONTEXTE</w:t>
            </w:r>
            <w:r w:rsidR="00A11C80">
              <w:rPr>
                <w:noProof/>
                <w:webHidden/>
              </w:rPr>
              <w:tab/>
            </w:r>
            <w:r w:rsidR="00A11C80">
              <w:rPr>
                <w:noProof/>
                <w:webHidden/>
              </w:rPr>
              <w:fldChar w:fldCharType="begin"/>
            </w:r>
            <w:r w:rsidR="00A11C80">
              <w:rPr>
                <w:noProof/>
                <w:webHidden/>
              </w:rPr>
              <w:instrText xml:space="preserve"> PAGEREF _Toc202741565 \h </w:instrText>
            </w:r>
            <w:r w:rsidR="00A11C80">
              <w:rPr>
                <w:noProof/>
                <w:webHidden/>
              </w:rPr>
            </w:r>
            <w:r w:rsidR="00A11C80">
              <w:rPr>
                <w:noProof/>
                <w:webHidden/>
              </w:rPr>
              <w:fldChar w:fldCharType="separate"/>
            </w:r>
            <w:r w:rsidR="00A11C80">
              <w:rPr>
                <w:noProof/>
                <w:webHidden/>
              </w:rPr>
              <w:t>5</w:t>
            </w:r>
            <w:r w:rsidR="00A11C80">
              <w:rPr>
                <w:noProof/>
                <w:webHidden/>
              </w:rPr>
              <w:fldChar w:fldCharType="end"/>
            </w:r>
          </w:hyperlink>
        </w:p>
        <w:p w14:paraId="0FEAA02E" w14:textId="1C5ED4A3" w:rsidR="00A11C80" w:rsidRDefault="00D27AB5">
          <w:pPr>
            <w:pStyle w:val="TM1"/>
            <w:rPr>
              <w:rFonts w:asciiTheme="minorHAnsi" w:eastAsiaTheme="minorEastAsia" w:hAnsiTheme="minorHAnsi" w:cstheme="minorBidi"/>
              <w:noProof/>
              <w:kern w:val="0"/>
              <w:lang w:eastAsia="fr-FR" w:bidi="ar-SA"/>
            </w:rPr>
          </w:pPr>
          <w:hyperlink w:anchor="_Toc202741566" w:history="1">
            <w:r w:rsidR="00A11C80" w:rsidRPr="00C55231">
              <w:rPr>
                <w:rStyle w:val="Lienhypertexte"/>
                <w:rFonts w:cs="Arial"/>
                <w:noProof/>
              </w:rPr>
              <w:t>2</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CLAUSES ADMINISTRATIVES</w:t>
            </w:r>
            <w:r w:rsidR="00A11C80">
              <w:rPr>
                <w:noProof/>
                <w:webHidden/>
              </w:rPr>
              <w:tab/>
            </w:r>
            <w:r w:rsidR="00A11C80">
              <w:rPr>
                <w:noProof/>
                <w:webHidden/>
              </w:rPr>
              <w:fldChar w:fldCharType="begin"/>
            </w:r>
            <w:r w:rsidR="00A11C80">
              <w:rPr>
                <w:noProof/>
                <w:webHidden/>
              </w:rPr>
              <w:instrText xml:space="preserve"> PAGEREF _Toc202741566 \h </w:instrText>
            </w:r>
            <w:r w:rsidR="00A11C80">
              <w:rPr>
                <w:noProof/>
                <w:webHidden/>
              </w:rPr>
            </w:r>
            <w:r w:rsidR="00A11C80">
              <w:rPr>
                <w:noProof/>
                <w:webHidden/>
              </w:rPr>
              <w:fldChar w:fldCharType="separate"/>
            </w:r>
            <w:r w:rsidR="00A11C80">
              <w:rPr>
                <w:noProof/>
                <w:webHidden/>
              </w:rPr>
              <w:t>5</w:t>
            </w:r>
            <w:r w:rsidR="00A11C80">
              <w:rPr>
                <w:noProof/>
                <w:webHidden/>
              </w:rPr>
              <w:fldChar w:fldCharType="end"/>
            </w:r>
          </w:hyperlink>
        </w:p>
        <w:p w14:paraId="370FC034" w14:textId="5B7F2671" w:rsidR="00A11C80" w:rsidRDefault="00D27AB5">
          <w:pPr>
            <w:pStyle w:val="TM2"/>
            <w:rPr>
              <w:rFonts w:asciiTheme="minorHAnsi" w:eastAsiaTheme="minorEastAsia" w:hAnsiTheme="minorHAnsi" w:cstheme="minorBidi"/>
              <w:noProof/>
              <w:kern w:val="0"/>
              <w:lang w:eastAsia="fr-FR" w:bidi="ar-SA"/>
            </w:rPr>
          </w:pPr>
          <w:hyperlink w:anchor="_Toc202741567" w:history="1">
            <w:r w:rsidR="00A11C80" w:rsidRPr="00C55231">
              <w:rPr>
                <w:rStyle w:val="Lienhypertexte"/>
                <w:b/>
                <w:noProof/>
              </w:rPr>
              <w:t>2.1</w:t>
            </w:r>
            <w:r w:rsidR="00A11C80">
              <w:rPr>
                <w:rFonts w:asciiTheme="minorHAnsi" w:eastAsiaTheme="minorEastAsia" w:hAnsiTheme="minorHAnsi" w:cstheme="minorBidi"/>
                <w:noProof/>
                <w:kern w:val="0"/>
                <w:lang w:eastAsia="fr-FR" w:bidi="ar-SA"/>
              </w:rPr>
              <w:tab/>
            </w:r>
            <w:r w:rsidR="00A11C80" w:rsidRPr="00C55231">
              <w:rPr>
                <w:rStyle w:val="Lienhypertexte"/>
                <w:b/>
                <w:noProof/>
              </w:rPr>
              <w:t>Objet de l’accord-cadre</w:t>
            </w:r>
            <w:r w:rsidR="00A11C80">
              <w:rPr>
                <w:noProof/>
                <w:webHidden/>
              </w:rPr>
              <w:tab/>
            </w:r>
            <w:r w:rsidR="00A11C80">
              <w:rPr>
                <w:noProof/>
                <w:webHidden/>
              </w:rPr>
              <w:fldChar w:fldCharType="begin"/>
            </w:r>
            <w:r w:rsidR="00A11C80">
              <w:rPr>
                <w:noProof/>
                <w:webHidden/>
              </w:rPr>
              <w:instrText xml:space="preserve"> PAGEREF _Toc202741567 \h </w:instrText>
            </w:r>
            <w:r w:rsidR="00A11C80">
              <w:rPr>
                <w:noProof/>
                <w:webHidden/>
              </w:rPr>
            </w:r>
            <w:r w:rsidR="00A11C80">
              <w:rPr>
                <w:noProof/>
                <w:webHidden/>
              </w:rPr>
              <w:fldChar w:fldCharType="separate"/>
            </w:r>
            <w:r w:rsidR="00A11C80">
              <w:rPr>
                <w:noProof/>
                <w:webHidden/>
              </w:rPr>
              <w:t>5</w:t>
            </w:r>
            <w:r w:rsidR="00A11C80">
              <w:rPr>
                <w:noProof/>
                <w:webHidden/>
              </w:rPr>
              <w:fldChar w:fldCharType="end"/>
            </w:r>
          </w:hyperlink>
        </w:p>
        <w:p w14:paraId="724D6D45" w14:textId="288DB20D" w:rsidR="00A11C80" w:rsidRDefault="00D27AB5">
          <w:pPr>
            <w:pStyle w:val="TM2"/>
            <w:rPr>
              <w:rFonts w:asciiTheme="minorHAnsi" w:eastAsiaTheme="minorEastAsia" w:hAnsiTheme="minorHAnsi" w:cstheme="minorBidi"/>
              <w:noProof/>
              <w:kern w:val="0"/>
              <w:lang w:eastAsia="fr-FR" w:bidi="ar-SA"/>
            </w:rPr>
          </w:pPr>
          <w:hyperlink w:anchor="_Toc202741568" w:history="1">
            <w:r w:rsidR="00A11C80" w:rsidRPr="00C55231">
              <w:rPr>
                <w:rStyle w:val="Lienhypertexte"/>
                <w:b/>
                <w:noProof/>
              </w:rPr>
              <w:t>2.2</w:t>
            </w:r>
            <w:r w:rsidR="00A11C80">
              <w:rPr>
                <w:rFonts w:asciiTheme="minorHAnsi" w:eastAsiaTheme="minorEastAsia" w:hAnsiTheme="minorHAnsi" w:cstheme="minorBidi"/>
                <w:noProof/>
                <w:kern w:val="0"/>
                <w:lang w:eastAsia="fr-FR" w:bidi="ar-SA"/>
              </w:rPr>
              <w:tab/>
            </w:r>
            <w:r w:rsidR="00A11C80" w:rsidRPr="00C55231">
              <w:rPr>
                <w:rStyle w:val="Lienhypertexte"/>
                <w:b/>
                <w:noProof/>
              </w:rPr>
              <w:t>Allotissement</w:t>
            </w:r>
            <w:r w:rsidR="00A11C80">
              <w:rPr>
                <w:noProof/>
                <w:webHidden/>
              </w:rPr>
              <w:tab/>
            </w:r>
            <w:r w:rsidR="00A11C80">
              <w:rPr>
                <w:noProof/>
                <w:webHidden/>
              </w:rPr>
              <w:fldChar w:fldCharType="begin"/>
            </w:r>
            <w:r w:rsidR="00A11C80">
              <w:rPr>
                <w:noProof/>
                <w:webHidden/>
              </w:rPr>
              <w:instrText xml:space="preserve"> PAGEREF _Toc202741568 \h </w:instrText>
            </w:r>
            <w:r w:rsidR="00A11C80">
              <w:rPr>
                <w:noProof/>
                <w:webHidden/>
              </w:rPr>
            </w:r>
            <w:r w:rsidR="00A11C80">
              <w:rPr>
                <w:noProof/>
                <w:webHidden/>
              </w:rPr>
              <w:fldChar w:fldCharType="separate"/>
            </w:r>
            <w:r w:rsidR="00A11C80">
              <w:rPr>
                <w:noProof/>
                <w:webHidden/>
              </w:rPr>
              <w:t>5</w:t>
            </w:r>
            <w:r w:rsidR="00A11C80">
              <w:rPr>
                <w:noProof/>
                <w:webHidden/>
              </w:rPr>
              <w:fldChar w:fldCharType="end"/>
            </w:r>
          </w:hyperlink>
        </w:p>
        <w:p w14:paraId="1F65DCDD" w14:textId="198D0646" w:rsidR="00A11C80" w:rsidRDefault="00D27AB5">
          <w:pPr>
            <w:pStyle w:val="TM1"/>
            <w:rPr>
              <w:rFonts w:asciiTheme="minorHAnsi" w:eastAsiaTheme="minorEastAsia" w:hAnsiTheme="minorHAnsi" w:cstheme="minorBidi"/>
              <w:noProof/>
              <w:kern w:val="0"/>
              <w:lang w:eastAsia="fr-FR" w:bidi="ar-SA"/>
            </w:rPr>
          </w:pPr>
          <w:hyperlink w:anchor="_Toc202741569" w:history="1">
            <w:r w:rsidR="00A11C80" w:rsidRPr="00C55231">
              <w:rPr>
                <w:rStyle w:val="Lienhypertexte"/>
                <w:rFonts w:cs="Arial"/>
                <w:noProof/>
              </w:rPr>
              <w:t>3</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DÉTAILS DE L’ACCORD-CADRE</w:t>
            </w:r>
            <w:r w:rsidR="00A11C80">
              <w:rPr>
                <w:noProof/>
                <w:webHidden/>
              </w:rPr>
              <w:tab/>
            </w:r>
            <w:r w:rsidR="00A11C80">
              <w:rPr>
                <w:noProof/>
                <w:webHidden/>
              </w:rPr>
              <w:fldChar w:fldCharType="begin"/>
            </w:r>
            <w:r w:rsidR="00A11C80">
              <w:rPr>
                <w:noProof/>
                <w:webHidden/>
              </w:rPr>
              <w:instrText xml:space="preserve"> PAGEREF _Toc202741569 \h </w:instrText>
            </w:r>
            <w:r w:rsidR="00A11C80">
              <w:rPr>
                <w:noProof/>
                <w:webHidden/>
              </w:rPr>
            </w:r>
            <w:r w:rsidR="00A11C80">
              <w:rPr>
                <w:noProof/>
                <w:webHidden/>
              </w:rPr>
              <w:fldChar w:fldCharType="separate"/>
            </w:r>
            <w:r w:rsidR="00A11C80">
              <w:rPr>
                <w:noProof/>
                <w:webHidden/>
              </w:rPr>
              <w:t>5</w:t>
            </w:r>
            <w:r w:rsidR="00A11C80">
              <w:rPr>
                <w:noProof/>
                <w:webHidden/>
              </w:rPr>
              <w:fldChar w:fldCharType="end"/>
            </w:r>
          </w:hyperlink>
        </w:p>
        <w:p w14:paraId="21D6DA3C" w14:textId="6F61E62B" w:rsidR="00A11C80" w:rsidRDefault="00D27AB5">
          <w:pPr>
            <w:pStyle w:val="TM2"/>
            <w:rPr>
              <w:rFonts w:asciiTheme="minorHAnsi" w:eastAsiaTheme="minorEastAsia" w:hAnsiTheme="minorHAnsi" w:cstheme="minorBidi"/>
              <w:noProof/>
              <w:kern w:val="0"/>
              <w:lang w:eastAsia="fr-FR" w:bidi="ar-SA"/>
            </w:rPr>
          </w:pPr>
          <w:hyperlink w:anchor="_Toc202741570" w:history="1">
            <w:r w:rsidR="00A11C80" w:rsidRPr="00C55231">
              <w:rPr>
                <w:rStyle w:val="Lienhypertexte"/>
                <w:b/>
                <w:noProof/>
              </w:rPr>
              <w:t>3.1</w:t>
            </w:r>
            <w:r w:rsidR="00A11C80">
              <w:rPr>
                <w:rFonts w:asciiTheme="minorHAnsi" w:eastAsiaTheme="minorEastAsia" w:hAnsiTheme="minorHAnsi" w:cstheme="minorBidi"/>
                <w:noProof/>
                <w:kern w:val="0"/>
                <w:lang w:eastAsia="fr-FR" w:bidi="ar-SA"/>
              </w:rPr>
              <w:tab/>
            </w:r>
            <w:r w:rsidR="00A11C80" w:rsidRPr="00C55231">
              <w:rPr>
                <w:rStyle w:val="Lienhypertexte"/>
                <w:b/>
                <w:noProof/>
              </w:rPr>
              <w:t>Forme de l’accord cadre</w:t>
            </w:r>
            <w:r w:rsidR="00A11C80">
              <w:rPr>
                <w:noProof/>
                <w:webHidden/>
              </w:rPr>
              <w:tab/>
            </w:r>
            <w:r w:rsidR="00A11C80">
              <w:rPr>
                <w:noProof/>
                <w:webHidden/>
              </w:rPr>
              <w:fldChar w:fldCharType="begin"/>
            </w:r>
            <w:r w:rsidR="00A11C80">
              <w:rPr>
                <w:noProof/>
                <w:webHidden/>
              </w:rPr>
              <w:instrText xml:space="preserve"> PAGEREF _Toc202741570 \h </w:instrText>
            </w:r>
            <w:r w:rsidR="00A11C80">
              <w:rPr>
                <w:noProof/>
                <w:webHidden/>
              </w:rPr>
            </w:r>
            <w:r w:rsidR="00A11C80">
              <w:rPr>
                <w:noProof/>
                <w:webHidden/>
              </w:rPr>
              <w:fldChar w:fldCharType="separate"/>
            </w:r>
            <w:r w:rsidR="00A11C80">
              <w:rPr>
                <w:noProof/>
                <w:webHidden/>
              </w:rPr>
              <w:t>5</w:t>
            </w:r>
            <w:r w:rsidR="00A11C80">
              <w:rPr>
                <w:noProof/>
                <w:webHidden/>
              </w:rPr>
              <w:fldChar w:fldCharType="end"/>
            </w:r>
          </w:hyperlink>
        </w:p>
        <w:p w14:paraId="4A7F025E" w14:textId="34FCE3B8" w:rsidR="00A11C80" w:rsidRDefault="00D27AB5">
          <w:pPr>
            <w:pStyle w:val="TM2"/>
            <w:rPr>
              <w:rFonts w:asciiTheme="minorHAnsi" w:eastAsiaTheme="minorEastAsia" w:hAnsiTheme="minorHAnsi" w:cstheme="minorBidi"/>
              <w:noProof/>
              <w:kern w:val="0"/>
              <w:lang w:eastAsia="fr-FR" w:bidi="ar-SA"/>
            </w:rPr>
          </w:pPr>
          <w:hyperlink w:anchor="_Toc202741571" w:history="1">
            <w:r w:rsidR="00A11C80" w:rsidRPr="00C55231">
              <w:rPr>
                <w:rStyle w:val="Lienhypertexte"/>
                <w:b/>
                <w:noProof/>
              </w:rPr>
              <w:t>3.2</w:t>
            </w:r>
            <w:r w:rsidR="00A11C80">
              <w:rPr>
                <w:rFonts w:asciiTheme="minorHAnsi" w:eastAsiaTheme="minorEastAsia" w:hAnsiTheme="minorHAnsi" w:cstheme="minorBidi"/>
                <w:noProof/>
                <w:kern w:val="0"/>
                <w:lang w:eastAsia="fr-FR" w:bidi="ar-SA"/>
              </w:rPr>
              <w:tab/>
            </w:r>
            <w:r w:rsidR="00A11C80" w:rsidRPr="00C55231">
              <w:rPr>
                <w:rStyle w:val="Lienhypertexte"/>
                <w:b/>
                <w:noProof/>
              </w:rPr>
              <w:t>Quantités à fournir</w:t>
            </w:r>
            <w:r w:rsidR="00A11C80">
              <w:rPr>
                <w:noProof/>
                <w:webHidden/>
              </w:rPr>
              <w:tab/>
            </w:r>
            <w:r w:rsidR="00A11C80">
              <w:rPr>
                <w:noProof/>
                <w:webHidden/>
              </w:rPr>
              <w:fldChar w:fldCharType="begin"/>
            </w:r>
            <w:r w:rsidR="00A11C80">
              <w:rPr>
                <w:noProof/>
                <w:webHidden/>
              </w:rPr>
              <w:instrText xml:space="preserve"> PAGEREF _Toc202741571 \h </w:instrText>
            </w:r>
            <w:r w:rsidR="00A11C80">
              <w:rPr>
                <w:noProof/>
                <w:webHidden/>
              </w:rPr>
            </w:r>
            <w:r w:rsidR="00A11C80">
              <w:rPr>
                <w:noProof/>
                <w:webHidden/>
              </w:rPr>
              <w:fldChar w:fldCharType="separate"/>
            </w:r>
            <w:r w:rsidR="00A11C80">
              <w:rPr>
                <w:noProof/>
                <w:webHidden/>
              </w:rPr>
              <w:t>5</w:t>
            </w:r>
            <w:r w:rsidR="00A11C80">
              <w:rPr>
                <w:noProof/>
                <w:webHidden/>
              </w:rPr>
              <w:fldChar w:fldCharType="end"/>
            </w:r>
          </w:hyperlink>
        </w:p>
        <w:p w14:paraId="058AB06F" w14:textId="19D2ACC7" w:rsidR="00A11C80" w:rsidRDefault="00D27AB5">
          <w:pPr>
            <w:pStyle w:val="TM3"/>
            <w:rPr>
              <w:rFonts w:asciiTheme="minorHAnsi" w:eastAsiaTheme="minorEastAsia" w:hAnsiTheme="minorHAnsi" w:cstheme="minorBidi"/>
              <w:noProof/>
              <w:kern w:val="0"/>
              <w:lang w:eastAsia="fr-FR" w:bidi="ar-SA"/>
            </w:rPr>
          </w:pPr>
          <w:hyperlink w:anchor="_Toc202741572" w:history="1">
            <w:r w:rsidR="00A11C80" w:rsidRPr="00C55231">
              <w:rPr>
                <w:rStyle w:val="Lienhypertexte"/>
                <w:rFonts w:cs="Arial"/>
                <w:noProof/>
              </w:rPr>
              <w:t>3.2.1</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Nature des prestations et spécifications des produits à fournir</w:t>
            </w:r>
            <w:r w:rsidR="00A11C80">
              <w:rPr>
                <w:noProof/>
                <w:webHidden/>
              </w:rPr>
              <w:tab/>
            </w:r>
            <w:r w:rsidR="00A11C80">
              <w:rPr>
                <w:noProof/>
                <w:webHidden/>
              </w:rPr>
              <w:fldChar w:fldCharType="begin"/>
            </w:r>
            <w:r w:rsidR="00A11C80">
              <w:rPr>
                <w:noProof/>
                <w:webHidden/>
              </w:rPr>
              <w:instrText xml:space="preserve"> PAGEREF _Toc202741572 \h </w:instrText>
            </w:r>
            <w:r w:rsidR="00A11C80">
              <w:rPr>
                <w:noProof/>
                <w:webHidden/>
              </w:rPr>
            </w:r>
            <w:r w:rsidR="00A11C80">
              <w:rPr>
                <w:noProof/>
                <w:webHidden/>
              </w:rPr>
              <w:fldChar w:fldCharType="separate"/>
            </w:r>
            <w:r w:rsidR="00A11C80">
              <w:rPr>
                <w:noProof/>
                <w:webHidden/>
              </w:rPr>
              <w:t>5</w:t>
            </w:r>
            <w:r w:rsidR="00A11C80">
              <w:rPr>
                <w:noProof/>
                <w:webHidden/>
              </w:rPr>
              <w:fldChar w:fldCharType="end"/>
            </w:r>
          </w:hyperlink>
        </w:p>
        <w:p w14:paraId="349F5576" w14:textId="65274959" w:rsidR="00A11C80" w:rsidRDefault="00D27AB5">
          <w:pPr>
            <w:pStyle w:val="TM4"/>
            <w:rPr>
              <w:rFonts w:asciiTheme="minorHAnsi" w:eastAsiaTheme="minorEastAsia" w:hAnsiTheme="minorHAnsi" w:cstheme="minorBidi"/>
              <w:noProof/>
              <w:kern w:val="0"/>
              <w:lang w:eastAsia="fr-FR" w:bidi="ar-SA"/>
            </w:rPr>
          </w:pPr>
          <w:hyperlink w:anchor="_Toc202741573" w:history="1">
            <w:r w:rsidR="00A11C80" w:rsidRPr="00C55231">
              <w:rPr>
                <w:rStyle w:val="Lienhypertexte"/>
                <w:noProof/>
              </w:rPr>
              <w:t>3.2.1.1</w:t>
            </w:r>
            <w:r w:rsidR="00A11C80">
              <w:rPr>
                <w:rFonts w:asciiTheme="minorHAnsi" w:eastAsiaTheme="minorEastAsia" w:hAnsiTheme="minorHAnsi" w:cstheme="minorBidi"/>
                <w:noProof/>
                <w:kern w:val="0"/>
                <w:lang w:eastAsia="fr-FR" w:bidi="ar-SA"/>
              </w:rPr>
              <w:tab/>
            </w:r>
            <w:r w:rsidR="00A11C80" w:rsidRPr="00C55231">
              <w:rPr>
                <w:rStyle w:val="Lienhypertexte"/>
                <w:noProof/>
              </w:rPr>
              <w:t>Nature des prestations</w:t>
            </w:r>
            <w:r w:rsidR="00A11C80">
              <w:rPr>
                <w:noProof/>
                <w:webHidden/>
              </w:rPr>
              <w:tab/>
            </w:r>
            <w:r w:rsidR="00A11C80">
              <w:rPr>
                <w:noProof/>
                <w:webHidden/>
              </w:rPr>
              <w:fldChar w:fldCharType="begin"/>
            </w:r>
            <w:r w:rsidR="00A11C80">
              <w:rPr>
                <w:noProof/>
                <w:webHidden/>
              </w:rPr>
              <w:instrText xml:space="preserve"> PAGEREF _Toc202741573 \h </w:instrText>
            </w:r>
            <w:r w:rsidR="00A11C80">
              <w:rPr>
                <w:noProof/>
                <w:webHidden/>
              </w:rPr>
            </w:r>
            <w:r w:rsidR="00A11C80">
              <w:rPr>
                <w:noProof/>
                <w:webHidden/>
              </w:rPr>
              <w:fldChar w:fldCharType="separate"/>
            </w:r>
            <w:r w:rsidR="00A11C80">
              <w:rPr>
                <w:noProof/>
                <w:webHidden/>
              </w:rPr>
              <w:t>6</w:t>
            </w:r>
            <w:r w:rsidR="00A11C80">
              <w:rPr>
                <w:noProof/>
                <w:webHidden/>
              </w:rPr>
              <w:fldChar w:fldCharType="end"/>
            </w:r>
          </w:hyperlink>
        </w:p>
        <w:p w14:paraId="5F9E601D" w14:textId="304465C3" w:rsidR="00A11C80" w:rsidRDefault="00D27AB5">
          <w:pPr>
            <w:pStyle w:val="TM4"/>
            <w:rPr>
              <w:rFonts w:asciiTheme="minorHAnsi" w:eastAsiaTheme="minorEastAsia" w:hAnsiTheme="minorHAnsi" w:cstheme="minorBidi"/>
              <w:noProof/>
              <w:kern w:val="0"/>
              <w:lang w:eastAsia="fr-FR" w:bidi="ar-SA"/>
            </w:rPr>
          </w:pPr>
          <w:hyperlink w:anchor="_Toc202741574" w:history="1">
            <w:r w:rsidR="00A11C80" w:rsidRPr="00C55231">
              <w:rPr>
                <w:rStyle w:val="Lienhypertexte"/>
                <w:noProof/>
              </w:rPr>
              <w:t>3.2.1.2</w:t>
            </w:r>
            <w:r w:rsidR="00A11C80">
              <w:rPr>
                <w:rFonts w:asciiTheme="minorHAnsi" w:eastAsiaTheme="minorEastAsia" w:hAnsiTheme="minorHAnsi" w:cstheme="minorBidi"/>
                <w:noProof/>
                <w:kern w:val="0"/>
                <w:lang w:eastAsia="fr-FR" w:bidi="ar-SA"/>
              </w:rPr>
              <w:tab/>
            </w:r>
            <w:r w:rsidR="00A11C80" w:rsidRPr="00C55231">
              <w:rPr>
                <w:rStyle w:val="Lienhypertexte"/>
                <w:noProof/>
              </w:rPr>
              <w:t>Prestations diverses :</w:t>
            </w:r>
            <w:r w:rsidR="00A11C80">
              <w:rPr>
                <w:noProof/>
                <w:webHidden/>
              </w:rPr>
              <w:tab/>
            </w:r>
            <w:r w:rsidR="00A11C80">
              <w:rPr>
                <w:noProof/>
                <w:webHidden/>
              </w:rPr>
              <w:fldChar w:fldCharType="begin"/>
            </w:r>
            <w:r w:rsidR="00A11C80">
              <w:rPr>
                <w:noProof/>
                <w:webHidden/>
              </w:rPr>
              <w:instrText xml:space="preserve"> PAGEREF _Toc202741574 \h </w:instrText>
            </w:r>
            <w:r w:rsidR="00A11C80">
              <w:rPr>
                <w:noProof/>
                <w:webHidden/>
              </w:rPr>
            </w:r>
            <w:r w:rsidR="00A11C80">
              <w:rPr>
                <w:noProof/>
                <w:webHidden/>
              </w:rPr>
              <w:fldChar w:fldCharType="separate"/>
            </w:r>
            <w:r w:rsidR="00A11C80">
              <w:rPr>
                <w:noProof/>
                <w:webHidden/>
              </w:rPr>
              <w:t>6</w:t>
            </w:r>
            <w:r w:rsidR="00A11C80">
              <w:rPr>
                <w:noProof/>
                <w:webHidden/>
              </w:rPr>
              <w:fldChar w:fldCharType="end"/>
            </w:r>
          </w:hyperlink>
        </w:p>
        <w:p w14:paraId="59DA26FA" w14:textId="7C51D7AE" w:rsidR="00A11C80" w:rsidRDefault="00D27AB5">
          <w:pPr>
            <w:pStyle w:val="TM4"/>
            <w:rPr>
              <w:rFonts w:asciiTheme="minorHAnsi" w:eastAsiaTheme="minorEastAsia" w:hAnsiTheme="minorHAnsi" w:cstheme="minorBidi"/>
              <w:noProof/>
              <w:kern w:val="0"/>
              <w:lang w:eastAsia="fr-FR" w:bidi="ar-SA"/>
            </w:rPr>
          </w:pPr>
          <w:hyperlink w:anchor="_Toc202741575" w:history="1">
            <w:r w:rsidR="00A11C80" w:rsidRPr="00C55231">
              <w:rPr>
                <w:rStyle w:val="Lienhypertexte"/>
                <w:noProof/>
              </w:rPr>
              <w:t>3.2.1.3</w:t>
            </w:r>
            <w:r w:rsidR="00A11C80">
              <w:rPr>
                <w:rFonts w:asciiTheme="minorHAnsi" w:eastAsiaTheme="minorEastAsia" w:hAnsiTheme="minorHAnsi" w:cstheme="minorBidi"/>
                <w:noProof/>
                <w:kern w:val="0"/>
                <w:lang w:eastAsia="fr-FR" w:bidi="ar-SA"/>
              </w:rPr>
              <w:tab/>
            </w:r>
            <w:r w:rsidR="00A11C80" w:rsidRPr="00C55231">
              <w:rPr>
                <w:rStyle w:val="Lienhypertexte"/>
                <w:noProof/>
              </w:rPr>
              <w:t>Caractéristiques techniques :</w:t>
            </w:r>
            <w:r w:rsidR="00A11C80">
              <w:rPr>
                <w:noProof/>
                <w:webHidden/>
              </w:rPr>
              <w:tab/>
            </w:r>
            <w:r w:rsidR="00A11C80">
              <w:rPr>
                <w:noProof/>
                <w:webHidden/>
              </w:rPr>
              <w:fldChar w:fldCharType="begin"/>
            </w:r>
            <w:r w:rsidR="00A11C80">
              <w:rPr>
                <w:noProof/>
                <w:webHidden/>
              </w:rPr>
              <w:instrText xml:space="preserve"> PAGEREF _Toc202741575 \h </w:instrText>
            </w:r>
            <w:r w:rsidR="00A11C80">
              <w:rPr>
                <w:noProof/>
                <w:webHidden/>
              </w:rPr>
            </w:r>
            <w:r w:rsidR="00A11C80">
              <w:rPr>
                <w:noProof/>
                <w:webHidden/>
              </w:rPr>
              <w:fldChar w:fldCharType="separate"/>
            </w:r>
            <w:r w:rsidR="00A11C80">
              <w:rPr>
                <w:noProof/>
                <w:webHidden/>
              </w:rPr>
              <w:t>6</w:t>
            </w:r>
            <w:r w:rsidR="00A11C80">
              <w:rPr>
                <w:noProof/>
                <w:webHidden/>
              </w:rPr>
              <w:fldChar w:fldCharType="end"/>
            </w:r>
          </w:hyperlink>
        </w:p>
        <w:p w14:paraId="21163AFC" w14:textId="000C2E60" w:rsidR="00A11C80" w:rsidRDefault="00D27AB5">
          <w:pPr>
            <w:pStyle w:val="TM3"/>
            <w:rPr>
              <w:rFonts w:asciiTheme="minorHAnsi" w:eastAsiaTheme="minorEastAsia" w:hAnsiTheme="minorHAnsi" w:cstheme="minorBidi"/>
              <w:noProof/>
              <w:kern w:val="0"/>
              <w:lang w:eastAsia="fr-FR" w:bidi="ar-SA"/>
            </w:rPr>
          </w:pPr>
          <w:hyperlink w:anchor="_Toc202741576" w:history="1">
            <w:r w:rsidR="00A11C80" w:rsidRPr="00C55231">
              <w:rPr>
                <w:rStyle w:val="Lienhypertexte"/>
                <w:rFonts w:cs="Arial"/>
                <w:b/>
                <w:noProof/>
              </w:rPr>
              <w:t>3.2.2</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Modes de délivrance du carburéacteur</w:t>
            </w:r>
            <w:r w:rsidR="00A11C80">
              <w:rPr>
                <w:noProof/>
                <w:webHidden/>
              </w:rPr>
              <w:tab/>
            </w:r>
            <w:r w:rsidR="00A11C80">
              <w:rPr>
                <w:noProof/>
                <w:webHidden/>
              </w:rPr>
              <w:fldChar w:fldCharType="begin"/>
            </w:r>
            <w:r w:rsidR="00A11C80">
              <w:rPr>
                <w:noProof/>
                <w:webHidden/>
              </w:rPr>
              <w:instrText xml:space="preserve"> PAGEREF _Toc202741576 \h </w:instrText>
            </w:r>
            <w:r w:rsidR="00A11C80">
              <w:rPr>
                <w:noProof/>
                <w:webHidden/>
              </w:rPr>
            </w:r>
            <w:r w:rsidR="00A11C80">
              <w:rPr>
                <w:noProof/>
                <w:webHidden/>
              </w:rPr>
              <w:fldChar w:fldCharType="separate"/>
            </w:r>
            <w:r w:rsidR="00A11C80">
              <w:rPr>
                <w:noProof/>
                <w:webHidden/>
              </w:rPr>
              <w:t>7</w:t>
            </w:r>
            <w:r w:rsidR="00A11C80">
              <w:rPr>
                <w:noProof/>
                <w:webHidden/>
              </w:rPr>
              <w:fldChar w:fldCharType="end"/>
            </w:r>
          </w:hyperlink>
        </w:p>
        <w:p w14:paraId="6CE19A2E" w14:textId="188FFF37" w:rsidR="00A11C80" w:rsidRDefault="00D27AB5">
          <w:pPr>
            <w:pStyle w:val="TM3"/>
            <w:rPr>
              <w:rFonts w:asciiTheme="minorHAnsi" w:eastAsiaTheme="minorEastAsia" w:hAnsiTheme="minorHAnsi" w:cstheme="minorBidi"/>
              <w:noProof/>
              <w:kern w:val="0"/>
              <w:lang w:eastAsia="fr-FR" w:bidi="ar-SA"/>
            </w:rPr>
          </w:pPr>
          <w:hyperlink w:anchor="_Toc202741577" w:history="1">
            <w:r w:rsidR="00A11C80" w:rsidRPr="00C55231">
              <w:rPr>
                <w:rStyle w:val="Lienhypertexte"/>
                <w:rFonts w:cs="Arial"/>
                <w:b/>
                <w:noProof/>
              </w:rPr>
              <w:t>3.2.3</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Fiches de données sécurité</w:t>
            </w:r>
            <w:r w:rsidR="00A11C80">
              <w:rPr>
                <w:noProof/>
                <w:webHidden/>
              </w:rPr>
              <w:tab/>
            </w:r>
            <w:r w:rsidR="00A11C80">
              <w:rPr>
                <w:noProof/>
                <w:webHidden/>
              </w:rPr>
              <w:fldChar w:fldCharType="begin"/>
            </w:r>
            <w:r w:rsidR="00A11C80">
              <w:rPr>
                <w:noProof/>
                <w:webHidden/>
              </w:rPr>
              <w:instrText xml:space="preserve"> PAGEREF _Toc202741577 \h </w:instrText>
            </w:r>
            <w:r w:rsidR="00A11C80">
              <w:rPr>
                <w:noProof/>
                <w:webHidden/>
              </w:rPr>
            </w:r>
            <w:r w:rsidR="00A11C80">
              <w:rPr>
                <w:noProof/>
                <w:webHidden/>
              </w:rPr>
              <w:fldChar w:fldCharType="separate"/>
            </w:r>
            <w:r w:rsidR="00A11C80">
              <w:rPr>
                <w:noProof/>
                <w:webHidden/>
              </w:rPr>
              <w:t>7</w:t>
            </w:r>
            <w:r w:rsidR="00A11C80">
              <w:rPr>
                <w:noProof/>
                <w:webHidden/>
              </w:rPr>
              <w:fldChar w:fldCharType="end"/>
            </w:r>
          </w:hyperlink>
        </w:p>
        <w:p w14:paraId="25E4BF3D" w14:textId="7F6C68D7" w:rsidR="00A11C80" w:rsidRDefault="00D27AB5">
          <w:pPr>
            <w:pStyle w:val="TM3"/>
            <w:rPr>
              <w:rFonts w:asciiTheme="minorHAnsi" w:eastAsiaTheme="minorEastAsia" w:hAnsiTheme="minorHAnsi" w:cstheme="minorBidi"/>
              <w:noProof/>
              <w:kern w:val="0"/>
              <w:lang w:eastAsia="fr-FR" w:bidi="ar-SA"/>
            </w:rPr>
          </w:pPr>
          <w:hyperlink w:anchor="_Toc202741578" w:history="1">
            <w:r w:rsidR="00A11C80" w:rsidRPr="00C55231">
              <w:rPr>
                <w:rStyle w:val="Lienhypertexte"/>
                <w:rFonts w:cs="Arial"/>
                <w:b/>
                <w:noProof/>
              </w:rPr>
              <w:t>3.2.4</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Lieux de livraison (Annexe 2)</w:t>
            </w:r>
            <w:r w:rsidR="00A11C80">
              <w:rPr>
                <w:noProof/>
                <w:webHidden/>
              </w:rPr>
              <w:tab/>
            </w:r>
            <w:r w:rsidR="00A11C80">
              <w:rPr>
                <w:noProof/>
                <w:webHidden/>
              </w:rPr>
              <w:fldChar w:fldCharType="begin"/>
            </w:r>
            <w:r w:rsidR="00A11C80">
              <w:rPr>
                <w:noProof/>
                <w:webHidden/>
              </w:rPr>
              <w:instrText xml:space="preserve"> PAGEREF _Toc202741578 \h </w:instrText>
            </w:r>
            <w:r w:rsidR="00A11C80">
              <w:rPr>
                <w:noProof/>
                <w:webHidden/>
              </w:rPr>
            </w:r>
            <w:r w:rsidR="00A11C80">
              <w:rPr>
                <w:noProof/>
                <w:webHidden/>
              </w:rPr>
              <w:fldChar w:fldCharType="separate"/>
            </w:r>
            <w:r w:rsidR="00A11C80">
              <w:rPr>
                <w:noProof/>
                <w:webHidden/>
              </w:rPr>
              <w:t>7</w:t>
            </w:r>
            <w:r w:rsidR="00A11C80">
              <w:rPr>
                <w:noProof/>
                <w:webHidden/>
              </w:rPr>
              <w:fldChar w:fldCharType="end"/>
            </w:r>
          </w:hyperlink>
        </w:p>
        <w:p w14:paraId="5389499F" w14:textId="176F4F5C" w:rsidR="00A11C80" w:rsidRDefault="00D27AB5">
          <w:pPr>
            <w:pStyle w:val="TM2"/>
            <w:rPr>
              <w:rFonts w:asciiTheme="minorHAnsi" w:eastAsiaTheme="minorEastAsia" w:hAnsiTheme="minorHAnsi" w:cstheme="minorBidi"/>
              <w:noProof/>
              <w:kern w:val="0"/>
              <w:lang w:eastAsia="fr-FR" w:bidi="ar-SA"/>
            </w:rPr>
          </w:pPr>
          <w:hyperlink w:anchor="_Toc202741579" w:history="1">
            <w:r w:rsidR="00A11C80" w:rsidRPr="00C55231">
              <w:rPr>
                <w:rStyle w:val="Lienhypertexte"/>
                <w:b/>
                <w:noProof/>
              </w:rPr>
              <w:t>3.3</w:t>
            </w:r>
            <w:r w:rsidR="00A11C80">
              <w:rPr>
                <w:rFonts w:asciiTheme="minorHAnsi" w:eastAsiaTheme="minorEastAsia" w:hAnsiTheme="minorHAnsi" w:cstheme="minorBidi"/>
                <w:noProof/>
                <w:kern w:val="0"/>
                <w:lang w:eastAsia="fr-FR" w:bidi="ar-SA"/>
              </w:rPr>
              <w:tab/>
            </w:r>
            <w:r w:rsidR="00A11C80" w:rsidRPr="00C55231">
              <w:rPr>
                <w:rStyle w:val="Lienhypertexte"/>
                <w:b/>
                <w:noProof/>
              </w:rPr>
              <w:t>Durée de l’accord-cadre</w:t>
            </w:r>
            <w:r w:rsidR="00A11C80">
              <w:rPr>
                <w:noProof/>
                <w:webHidden/>
              </w:rPr>
              <w:tab/>
            </w:r>
            <w:r w:rsidR="00A11C80">
              <w:rPr>
                <w:noProof/>
                <w:webHidden/>
              </w:rPr>
              <w:fldChar w:fldCharType="begin"/>
            </w:r>
            <w:r w:rsidR="00A11C80">
              <w:rPr>
                <w:noProof/>
                <w:webHidden/>
              </w:rPr>
              <w:instrText xml:space="preserve"> PAGEREF _Toc202741579 \h </w:instrText>
            </w:r>
            <w:r w:rsidR="00A11C80">
              <w:rPr>
                <w:noProof/>
                <w:webHidden/>
              </w:rPr>
            </w:r>
            <w:r w:rsidR="00A11C80">
              <w:rPr>
                <w:noProof/>
                <w:webHidden/>
              </w:rPr>
              <w:fldChar w:fldCharType="separate"/>
            </w:r>
            <w:r w:rsidR="00A11C80">
              <w:rPr>
                <w:noProof/>
                <w:webHidden/>
              </w:rPr>
              <w:t>7</w:t>
            </w:r>
            <w:r w:rsidR="00A11C80">
              <w:rPr>
                <w:noProof/>
                <w:webHidden/>
              </w:rPr>
              <w:fldChar w:fldCharType="end"/>
            </w:r>
          </w:hyperlink>
        </w:p>
        <w:p w14:paraId="54DA3705" w14:textId="0BA3EC3D" w:rsidR="00A11C80" w:rsidRDefault="00D27AB5">
          <w:pPr>
            <w:pStyle w:val="TM3"/>
            <w:rPr>
              <w:rFonts w:asciiTheme="minorHAnsi" w:eastAsiaTheme="minorEastAsia" w:hAnsiTheme="minorHAnsi" w:cstheme="minorBidi"/>
              <w:noProof/>
              <w:kern w:val="0"/>
              <w:lang w:eastAsia="fr-FR" w:bidi="ar-SA"/>
            </w:rPr>
          </w:pPr>
          <w:hyperlink w:anchor="_Toc202741580" w:history="1">
            <w:r w:rsidR="00A11C80" w:rsidRPr="00C55231">
              <w:rPr>
                <w:rStyle w:val="Lienhypertexte"/>
                <w:rFonts w:cs="Arial"/>
                <w:b/>
                <w:noProof/>
              </w:rPr>
              <w:t>3.3.1</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Cadre général</w:t>
            </w:r>
            <w:r w:rsidR="00A11C80">
              <w:rPr>
                <w:noProof/>
                <w:webHidden/>
              </w:rPr>
              <w:tab/>
            </w:r>
            <w:r w:rsidR="00A11C80">
              <w:rPr>
                <w:noProof/>
                <w:webHidden/>
              </w:rPr>
              <w:fldChar w:fldCharType="begin"/>
            </w:r>
            <w:r w:rsidR="00A11C80">
              <w:rPr>
                <w:noProof/>
                <w:webHidden/>
              </w:rPr>
              <w:instrText xml:space="preserve"> PAGEREF _Toc202741580 \h </w:instrText>
            </w:r>
            <w:r w:rsidR="00A11C80">
              <w:rPr>
                <w:noProof/>
                <w:webHidden/>
              </w:rPr>
            </w:r>
            <w:r w:rsidR="00A11C80">
              <w:rPr>
                <w:noProof/>
                <w:webHidden/>
              </w:rPr>
              <w:fldChar w:fldCharType="separate"/>
            </w:r>
            <w:r w:rsidR="00A11C80">
              <w:rPr>
                <w:noProof/>
                <w:webHidden/>
              </w:rPr>
              <w:t>7</w:t>
            </w:r>
            <w:r w:rsidR="00A11C80">
              <w:rPr>
                <w:noProof/>
                <w:webHidden/>
              </w:rPr>
              <w:fldChar w:fldCharType="end"/>
            </w:r>
          </w:hyperlink>
        </w:p>
        <w:p w14:paraId="527DA7FC" w14:textId="13BF71FB" w:rsidR="00A11C80" w:rsidRDefault="00D27AB5">
          <w:pPr>
            <w:pStyle w:val="TM3"/>
            <w:rPr>
              <w:rFonts w:asciiTheme="minorHAnsi" w:eastAsiaTheme="minorEastAsia" w:hAnsiTheme="minorHAnsi" w:cstheme="minorBidi"/>
              <w:noProof/>
              <w:kern w:val="0"/>
              <w:lang w:eastAsia="fr-FR" w:bidi="ar-SA"/>
            </w:rPr>
          </w:pPr>
          <w:hyperlink w:anchor="_Toc202741581" w:history="1">
            <w:r w:rsidR="00A11C80" w:rsidRPr="00C55231">
              <w:rPr>
                <w:rStyle w:val="Lienhypertexte"/>
                <w:rFonts w:cs="Arial"/>
                <w:b/>
                <w:noProof/>
              </w:rPr>
              <w:t>3.3.2</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Reconduction</w:t>
            </w:r>
            <w:r w:rsidR="00A11C80">
              <w:rPr>
                <w:noProof/>
                <w:webHidden/>
              </w:rPr>
              <w:tab/>
            </w:r>
            <w:r w:rsidR="00A11C80">
              <w:rPr>
                <w:noProof/>
                <w:webHidden/>
              </w:rPr>
              <w:fldChar w:fldCharType="begin"/>
            </w:r>
            <w:r w:rsidR="00A11C80">
              <w:rPr>
                <w:noProof/>
                <w:webHidden/>
              </w:rPr>
              <w:instrText xml:space="preserve"> PAGEREF _Toc202741581 \h </w:instrText>
            </w:r>
            <w:r w:rsidR="00A11C80">
              <w:rPr>
                <w:noProof/>
                <w:webHidden/>
              </w:rPr>
            </w:r>
            <w:r w:rsidR="00A11C80">
              <w:rPr>
                <w:noProof/>
                <w:webHidden/>
              </w:rPr>
              <w:fldChar w:fldCharType="separate"/>
            </w:r>
            <w:r w:rsidR="00A11C80">
              <w:rPr>
                <w:noProof/>
                <w:webHidden/>
              </w:rPr>
              <w:t>8</w:t>
            </w:r>
            <w:r w:rsidR="00A11C80">
              <w:rPr>
                <w:noProof/>
                <w:webHidden/>
              </w:rPr>
              <w:fldChar w:fldCharType="end"/>
            </w:r>
          </w:hyperlink>
        </w:p>
        <w:p w14:paraId="39A26156" w14:textId="0E84A803" w:rsidR="00A11C80" w:rsidRDefault="00D27AB5">
          <w:pPr>
            <w:pStyle w:val="TM3"/>
            <w:rPr>
              <w:rFonts w:asciiTheme="minorHAnsi" w:eastAsiaTheme="minorEastAsia" w:hAnsiTheme="minorHAnsi" w:cstheme="minorBidi"/>
              <w:noProof/>
              <w:kern w:val="0"/>
              <w:lang w:eastAsia="fr-FR" w:bidi="ar-SA"/>
            </w:rPr>
          </w:pPr>
          <w:hyperlink w:anchor="_Toc202741582" w:history="1">
            <w:r w:rsidR="00A11C80" w:rsidRPr="00C55231">
              <w:rPr>
                <w:rStyle w:val="Lienhypertexte"/>
                <w:rFonts w:cs="Arial"/>
                <w:b/>
                <w:noProof/>
              </w:rPr>
              <w:t>3.3.3</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Clauses de réexamen</w:t>
            </w:r>
            <w:r w:rsidR="00A11C80">
              <w:rPr>
                <w:noProof/>
                <w:webHidden/>
              </w:rPr>
              <w:tab/>
            </w:r>
            <w:r w:rsidR="00A11C80">
              <w:rPr>
                <w:noProof/>
                <w:webHidden/>
              </w:rPr>
              <w:fldChar w:fldCharType="begin"/>
            </w:r>
            <w:r w:rsidR="00A11C80">
              <w:rPr>
                <w:noProof/>
                <w:webHidden/>
              </w:rPr>
              <w:instrText xml:space="preserve"> PAGEREF _Toc202741582 \h </w:instrText>
            </w:r>
            <w:r w:rsidR="00A11C80">
              <w:rPr>
                <w:noProof/>
                <w:webHidden/>
              </w:rPr>
            </w:r>
            <w:r w:rsidR="00A11C80">
              <w:rPr>
                <w:noProof/>
                <w:webHidden/>
              </w:rPr>
              <w:fldChar w:fldCharType="separate"/>
            </w:r>
            <w:r w:rsidR="00A11C80">
              <w:rPr>
                <w:noProof/>
                <w:webHidden/>
              </w:rPr>
              <w:t>8</w:t>
            </w:r>
            <w:r w:rsidR="00A11C80">
              <w:rPr>
                <w:noProof/>
                <w:webHidden/>
              </w:rPr>
              <w:fldChar w:fldCharType="end"/>
            </w:r>
          </w:hyperlink>
        </w:p>
        <w:p w14:paraId="257D0493" w14:textId="7E4AAD92" w:rsidR="00A11C80" w:rsidRDefault="00D27AB5">
          <w:pPr>
            <w:pStyle w:val="TM2"/>
            <w:rPr>
              <w:rFonts w:asciiTheme="minorHAnsi" w:eastAsiaTheme="minorEastAsia" w:hAnsiTheme="minorHAnsi" w:cstheme="minorBidi"/>
              <w:noProof/>
              <w:kern w:val="0"/>
              <w:lang w:eastAsia="fr-FR" w:bidi="ar-SA"/>
            </w:rPr>
          </w:pPr>
          <w:hyperlink w:anchor="_Toc202741583" w:history="1">
            <w:r w:rsidR="00A11C80" w:rsidRPr="00C55231">
              <w:rPr>
                <w:rStyle w:val="Lienhypertexte"/>
                <w:b/>
                <w:noProof/>
              </w:rPr>
              <w:t>3.4</w:t>
            </w:r>
            <w:r w:rsidR="00A11C80">
              <w:rPr>
                <w:rFonts w:asciiTheme="minorHAnsi" w:eastAsiaTheme="minorEastAsia" w:hAnsiTheme="minorHAnsi" w:cstheme="minorBidi"/>
                <w:noProof/>
                <w:kern w:val="0"/>
                <w:lang w:eastAsia="fr-FR" w:bidi="ar-SA"/>
              </w:rPr>
              <w:tab/>
            </w:r>
            <w:r w:rsidR="00A11C80" w:rsidRPr="00C55231">
              <w:rPr>
                <w:rStyle w:val="Lienhypertexte"/>
                <w:b/>
                <w:noProof/>
              </w:rPr>
              <w:t>Procédures de commande et de livraison</w:t>
            </w:r>
            <w:r w:rsidR="00A11C80">
              <w:rPr>
                <w:noProof/>
                <w:webHidden/>
              </w:rPr>
              <w:tab/>
            </w:r>
            <w:r w:rsidR="00A11C80">
              <w:rPr>
                <w:noProof/>
                <w:webHidden/>
              </w:rPr>
              <w:fldChar w:fldCharType="begin"/>
            </w:r>
            <w:r w:rsidR="00A11C80">
              <w:rPr>
                <w:noProof/>
                <w:webHidden/>
              </w:rPr>
              <w:instrText xml:space="preserve"> PAGEREF _Toc202741583 \h </w:instrText>
            </w:r>
            <w:r w:rsidR="00A11C80">
              <w:rPr>
                <w:noProof/>
                <w:webHidden/>
              </w:rPr>
            </w:r>
            <w:r w:rsidR="00A11C80">
              <w:rPr>
                <w:noProof/>
                <w:webHidden/>
              </w:rPr>
              <w:fldChar w:fldCharType="separate"/>
            </w:r>
            <w:r w:rsidR="00A11C80">
              <w:rPr>
                <w:noProof/>
                <w:webHidden/>
              </w:rPr>
              <w:t>8</w:t>
            </w:r>
            <w:r w:rsidR="00A11C80">
              <w:rPr>
                <w:noProof/>
                <w:webHidden/>
              </w:rPr>
              <w:fldChar w:fldCharType="end"/>
            </w:r>
          </w:hyperlink>
        </w:p>
        <w:p w14:paraId="48253732" w14:textId="6419A8BE" w:rsidR="00A11C80" w:rsidRDefault="00D27AB5">
          <w:pPr>
            <w:pStyle w:val="TM3"/>
            <w:rPr>
              <w:rFonts w:asciiTheme="minorHAnsi" w:eastAsiaTheme="minorEastAsia" w:hAnsiTheme="minorHAnsi" w:cstheme="minorBidi"/>
              <w:noProof/>
              <w:kern w:val="0"/>
              <w:lang w:eastAsia="fr-FR" w:bidi="ar-SA"/>
            </w:rPr>
          </w:pPr>
          <w:hyperlink w:anchor="_Toc202741584" w:history="1">
            <w:r w:rsidR="00A11C80" w:rsidRPr="00C55231">
              <w:rPr>
                <w:rStyle w:val="Lienhypertexte"/>
                <w:rFonts w:cs="Arial"/>
                <w:b/>
                <w:noProof/>
              </w:rPr>
              <w:t>3.4.1</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Conditions d'exécution</w:t>
            </w:r>
            <w:r w:rsidR="00A11C80">
              <w:rPr>
                <w:noProof/>
                <w:webHidden/>
              </w:rPr>
              <w:tab/>
            </w:r>
            <w:r w:rsidR="00A11C80">
              <w:rPr>
                <w:noProof/>
                <w:webHidden/>
              </w:rPr>
              <w:fldChar w:fldCharType="begin"/>
            </w:r>
            <w:r w:rsidR="00A11C80">
              <w:rPr>
                <w:noProof/>
                <w:webHidden/>
              </w:rPr>
              <w:instrText xml:space="preserve"> PAGEREF _Toc202741584 \h </w:instrText>
            </w:r>
            <w:r w:rsidR="00A11C80">
              <w:rPr>
                <w:noProof/>
                <w:webHidden/>
              </w:rPr>
            </w:r>
            <w:r w:rsidR="00A11C80">
              <w:rPr>
                <w:noProof/>
                <w:webHidden/>
              </w:rPr>
              <w:fldChar w:fldCharType="separate"/>
            </w:r>
            <w:r w:rsidR="00A11C80">
              <w:rPr>
                <w:noProof/>
                <w:webHidden/>
              </w:rPr>
              <w:t>9</w:t>
            </w:r>
            <w:r w:rsidR="00A11C80">
              <w:rPr>
                <w:noProof/>
                <w:webHidden/>
              </w:rPr>
              <w:fldChar w:fldCharType="end"/>
            </w:r>
          </w:hyperlink>
        </w:p>
        <w:p w14:paraId="56C3510E" w14:textId="180B8943" w:rsidR="00A11C80" w:rsidRDefault="00D27AB5">
          <w:pPr>
            <w:pStyle w:val="TM3"/>
            <w:rPr>
              <w:rFonts w:asciiTheme="minorHAnsi" w:eastAsiaTheme="minorEastAsia" w:hAnsiTheme="minorHAnsi" w:cstheme="minorBidi"/>
              <w:noProof/>
              <w:kern w:val="0"/>
              <w:lang w:eastAsia="fr-FR" w:bidi="ar-SA"/>
            </w:rPr>
          </w:pPr>
          <w:hyperlink w:anchor="_Toc202741585" w:history="1">
            <w:r w:rsidR="00A11C80" w:rsidRPr="00C55231">
              <w:rPr>
                <w:rStyle w:val="Lienhypertexte"/>
                <w:rFonts w:cs="Arial"/>
                <w:b/>
                <w:noProof/>
              </w:rPr>
              <w:t>3.4.2</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Passation des commandes</w:t>
            </w:r>
            <w:r w:rsidR="00A11C80">
              <w:rPr>
                <w:noProof/>
                <w:webHidden/>
              </w:rPr>
              <w:tab/>
            </w:r>
            <w:r w:rsidR="00A11C80">
              <w:rPr>
                <w:noProof/>
                <w:webHidden/>
              </w:rPr>
              <w:fldChar w:fldCharType="begin"/>
            </w:r>
            <w:r w:rsidR="00A11C80">
              <w:rPr>
                <w:noProof/>
                <w:webHidden/>
              </w:rPr>
              <w:instrText xml:space="preserve"> PAGEREF _Toc202741585 \h </w:instrText>
            </w:r>
            <w:r w:rsidR="00A11C80">
              <w:rPr>
                <w:noProof/>
                <w:webHidden/>
              </w:rPr>
            </w:r>
            <w:r w:rsidR="00A11C80">
              <w:rPr>
                <w:noProof/>
                <w:webHidden/>
              </w:rPr>
              <w:fldChar w:fldCharType="separate"/>
            </w:r>
            <w:r w:rsidR="00A11C80">
              <w:rPr>
                <w:noProof/>
                <w:webHidden/>
              </w:rPr>
              <w:t>9</w:t>
            </w:r>
            <w:r w:rsidR="00A11C80">
              <w:rPr>
                <w:noProof/>
                <w:webHidden/>
              </w:rPr>
              <w:fldChar w:fldCharType="end"/>
            </w:r>
          </w:hyperlink>
        </w:p>
        <w:p w14:paraId="1E096266" w14:textId="49EF23A2" w:rsidR="00A11C80" w:rsidRDefault="00D27AB5">
          <w:pPr>
            <w:pStyle w:val="TM4"/>
            <w:rPr>
              <w:rFonts w:asciiTheme="minorHAnsi" w:eastAsiaTheme="minorEastAsia" w:hAnsiTheme="minorHAnsi" w:cstheme="minorBidi"/>
              <w:noProof/>
              <w:kern w:val="0"/>
              <w:lang w:eastAsia="fr-FR" w:bidi="ar-SA"/>
            </w:rPr>
          </w:pPr>
          <w:hyperlink w:anchor="_Toc202741586" w:history="1">
            <w:r w:rsidR="00A11C80" w:rsidRPr="00C55231">
              <w:rPr>
                <w:rStyle w:val="Lienhypertexte"/>
                <w:noProof/>
              </w:rPr>
              <w:t>3.4.2.1</w:t>
            </w:r>
            <w:r w:rsidR="00A11C80">
              <w:rPr>
                <w:rFonts w:asciiTheme="minorHAnsi" w:eastAsiaTheme="minorEastAsia" w:hAnsiTheme="minorHAnsi" w:cstheme="minorBidi"/>
                <w:noProof/>
                <w:kern w:val="0"/>
                <w:lang w:eastAsia="fr-FR" w:bidi="ar-SA"/>
              </w:rPr>
              <w:tab/>
            </w:r>
            <w:r w:rsidR="00A11C80" w:rsidRPr="00C55231">
              <w:rPr>
                <w:rStyle w:val="Lienhypertexte"/>
                <w:noProof/>
              </w:rPr>
              <w:t>Approvisionnement « bord cuve », « bord camion », « ex-dépôt EXW », « produit conditionné en fûts » et « prestations diverses »</w:t>
            </w:r>
            <w:r w:rsidR="00A11C80">
              <w:rPr>
                <w:noProof/>
                <w:webHidden/>
              </w:rPr>
              <w:tab/>
            </w:r>
            <w:r w:rsidR="00A11C80">
              <w:rPr>
                <w:noProof/>
                <w:webHidden/>
              </w:rPr>
              <w:fldChar w:fldCharType="begin"/>
            </w:r>
            <w:r w:rsidR="00A11C80">
              <w:rPr>
                <w:noProof/>
                <w:webHidden/>
              </w:rPr>
              <w:instrText xml:space="preserve"> PAGEREF _Toc202741586 \h </w:instrText>
            </w:r>
            <w:r w:rsidR="00A11C80">
              <w:rPr>
                <w:noProof/>
                <w:webHidden/>
              </w:rPr>
            </w:r>
            <w:r w:rsidR="00A11C80">
              <w:rPr>
                <w:noProof/>
                <w:webHidden/>
              </w:rPr>
              <w:fldChar w:fldCharType="separate"/>
            </w:r>
            <w:r w:rsidR="00A11C80">
              <w:rPr>
                <w:noProof/>
                <w:webHidden/>
              </w:rPr>
              <w:t>9</w:t>
            </w:r>
            <w:r w:rsidR="00A11C80">
              <w:rPr>
                <w:noProof/>
                <w:webHidden/>
              </w:rPr>
              <w:fldChar w:fldCharType="end"/>
            </w:r>
          </w:hyperlink>
        </w:p>
        <w:p w14:paraId="6910B480" w14:textId="66CE4474" w:rsidR="00A11C80" w:rsidRDefault="00D27AB5">
          <w:pPr>
            <w:pStyle w:val="TM4"/>
            <w:rPr>
              <w:rFonts w:asciiTheme="minorHAnsi" w:eastAsiaTheme="minorEastAsia" w:hAnsiTheme="minorHAnsi" w:cstheme="minorBidi"/>
              <w:noProof/>
              <w:kern w:val="0"/>
              <w:lang w:eastAsia="fr-FR" w:bidi="ar-SA"/>
            </w:rPr>
          </w:pPr>
          <w:hyperlink w:anchor="_Toc202741587" w:history="1">
            <w:r w:rsidR="00A11C80" w:rsidRPr="00C55231">
              <w:rPr>
                <w:rStyle w:val="Lienhypertexte"/>
                <w:noProof/>
              </w:rPr>
              <w:t>3.4.2.2</w:t>
            </w:r>
            <w:r w:rsidR="00A11C80">
              <w:rPr>
                <w:rFonts w:asciiTheme="minorHAnsi" w:eastAsiaTheme="minorEastAsia" w:hAnsiTheme="minorHAnsi" w:cstheme="minorBidi"/>
                <w:noProof/>
                <w:kern w:val="0"/>
                <w:lang w:eastAsia="fr-FR" w:bidi="ar-SA"/>
              </w:rPr>
              <w:tab/>
            </w:r>
            <w:r w:rsidR="00A11C80" w:rsidRPr="00C55231">
              <w:rPr>
                <w:rStyle w:val="Lienhypertexte"/>
                <w:noProof/>
              </w:rPr>
              <w:t>Prestations diverses</w:t>
            </w:r>
            <w:r w:rsidR="00A11C80">
              <w:rPr>
                <w:noProof/>
                <w:webHidden/>
              </w:rPr>
              <w:tab/>
            </w:r>
            <w:r w:rsidR="00A11C80">
              <w:rPr>
                <w:noProof/>
                <w:webHidden/>
              </w:rPr>
              <w:fldChar w:fldCharType="begin"/>
            </w:r>
            <w:r w:rsidR="00A11C80">
              <w:rPr>
                <w:noProof/>
                <w:webHidden/>
              </w:rPr>
              <w:instrText xml:space="preserve"> PAGEREF _Toc202741587 \h </w:instrText>
            </w:r>
            <w:r w:rsidR="00A11C80">
              <w:rPr>
                <w:noProof/>
                <w:webHidden/>
              </w:rPr>
            </w:r>
            <w:r w:rsidR="00A11C80">
              <w:rPr>
                <w:noProof/>
                <w:webHidden/>
              </w:rPr>
              <w:fldChar w:fldCharType="separate"/>
            </w:r>
            <w:r w:rsidR="00A11C80">
              <w:rPr>
                <w:noProof/>
                <w:webHidden/>
              </w:rPr>
              <w:t>9</w:t>
            </w:r>
            <w:r w:rsidR="00A11C80">
              <w:rPr>
                <w:noProof/>
                <w:webHidden/>
              </w:rPr>
              <w:fldChar w:fldCharType="end"/>
            </w:r>
          </w:hyperlink>
        </w:p>
        <w:p w14:paraId="40E97D59" w14:textId="29D85505" w:rsidR="00A11C80" w:rsidRDefault="00D27AB5">
          <w:pPr>
            <w:pStyle w:val="TM2"/>
            <w:rPr>
              <w:rFonts w:asciiTheme="minorHAnsi" w:eastAsiaTheme="minorEastAsia" w:hAnsiTheme="minorHAnsi" w:cstheme="minorBidi"/>
              <w:noProof/>
              <w:kern w:val="0"/>
              <w:lang w:eastAsia="fr-FR" w:bidi="ar-SA"/>
            </w:rPr>
          </w:pPr>
          <w:hyperlink w:anchor="_Toc202741588" w:history="1">
            <w:r w:rsidR="00A11C80" w:rsidRPr="00C55231">
              <w:rPr>
                <w:rStyle w:val="Lienhypertexte"/>
                <w:b/>
                <w:noProof/>
              </w:rPr>
              <w:t>3.5</w:t>
            </w:r>
            <w:r w:rsidR="00A11C80">
              <w:rPr>
                <w:rFonts w:asciiTheme="minorHAnsi" w:eastAsiaTheme="minorEastAsia" w:hAnsiTheme="minorHAnsi" w:cstheme="minorBidi"/>
                <w:noProof/>
                <w:kern w:val="0"/>
                <w:lang w:eastAsia="fr-FR" w:bidi="ar-SA"/>
              </w:rPr>
              <w:tab/>
            </w:r>
            <w:r w:rsidR="00A11C80" w:rsidRPr="00C55231">
              <w:rPr>
                <w:rStyle w:val="Lienhypertexte"/>
                <w:b/>
                <w:noProof/>
              </w:rPr>
              <w:t>Documents contractuels</w:t>
            </w:r>
            <w:r w:rsidR="00A11C80">
              <w:rPr>
                <w:noProof/>
                <w:webHidden/>
              </w:rPr>
              <w:tab/>
            </w:r>
            <w:r w:rsidR="00A11C80">
              <w:rPr>
                <w:noProof/>
                <w:webHidden/>
              </w:rPr>
              <w:fldChar w:fldCharType="begin"/>
            </w:r>
            <w:r w:rsidR="00A11C80">
              <w:rPr>
                <w:noProof/>
                <w:webHidden/>
              </w:rPr>
              <w:instrText xml:space="preserve"> PAGEREF _Toc202741588 \h </w:instrText>
            </w:r>
            <w:r w:rsidR="00A11C80">
              <w:rPr>
                <w:noProof/>
                <w:webHidden/>
              </w:rPr>
            </w:r>
            <w:r w:rsidR="00A11C80">
              <w:rPr>
                <w:noProof/>
                <w:webHidden/>
              </w:rPr>
              <w:fldChar w:fldCharType="separate"/>
            </w:r>
            <w:r w:rsidR="00A11C80">
              <w:rPr>
                <w:noProof/>
                <w:webHidden/>
              </w:rPr>
              <w:t>10</w:t>
            </w:r>
            <w:r w:rsidR="00A11C80">
              <w:rPr>
                <w:noProof/>
                <w:webHidden/>
              </w:rPr>
              <w:fldChar w:fldCharType="end"/>
            </w:r>
          </w:hyperlink>
        </w:p>
        <w:p w14:paraId="587A99EB" w14:textId="5597EE5C" w:rsidR="00A11C80" w:rsidRDefault="00D27AB5">
          <w:pPr>
            <w:pStyle w:val="TM2"/>
            <w:rPr>
              <w:rFonts w:asciiTheme="minorHAnsi" w:eastAsiaTheme="minorEastAsia" w:hAnsiTheme="minorHAnsi" w:cstheme="minorBidi"/>
              <w:noProof/>
              <w:kern w:val="0"/>
              <w:lang w:eastAsia="fr-FR" w:bidi="ar-SA"/>
            </w:rPr>
          </w:pPr>
          <w:hyperlink w:anchor="_Toc202741589" w:history="1">
            <w:r w:rsidR="00A11C80" w:rsidRPr="00C55231">
              <w:rPr>
                <w:rStyle w:val="Lienhypertexte"/>
                <w:b/>
                <w:noProof/>
              </w:rPr>
              <w:t>3.6</w:t>
            </w:r>
            <w:r w:rsidR="00A11C80">
              <w:rPr>
                <w:rFonts w:asciiTheme="minorHAnsi" w:eastAsiaTheme="minorEastAsia" w:hAnsiTheme="minorHAnsi" w:cstheme="minorBidi"/>
                <w:noProof/>
                <w:kern w:val="0"/>
                <w:lang w:eastAsia="fr-FR" w:bidi="ar-SA"/>
              </w:rPr>
              <w:tab/>
            </w:r>
            <w:r w:rsidR="00A11C80" w:rsidRPr="00C55231">
              <w:rPr>
                <w:rStyle w:val="Lienhypertexte"/>
                <w:b/>
                <w:noProof/>
              </w:rPr>
              <w:t>Modalités d’exécution des prestations</w:t>
            </w:r>
            <w:r w:rsidR="00A11C80">
              <w:rPr>
                <w:noProof/>
                <w:webHidden/>
              </w:rPr>
              <w:tab/>
            </w:r>
            <w:r w:rsidR="00A11C80">
              <w:rPr>
                <w:noProof/>
                <w:webHidden/>
              </w:rPr>
              <w:fldChar w:fldCharType="begin"/>
            </w:r>
            <w:r w:rsidR="00A11C80">
              <w:rPr>
                <w:noProof/>
                <w:webHidden/>
              </w:rPr>
              <w:instrText xml:space="preserve"> PAGEREF _Toc202741589 \h </w:instrText>
            </w:r>
            <w:r w:rsidR="00A11C80">
              <w:rPr>
                <w:noProof/>
                <w:webHidden/>
              </w:rPr>
            </w:r>
            <w:r w:rsidR="00A11C80">
              <w:rPr>
                <w:noProof/>
                <w:webHidden/>
              </w:rPr>
              <w:fldChar w:fldCharType="separate"/>
            </w:r>
            <w:r w:rsidR="00A11C80">
              <w:rPr>
                <w:noProof/>
                <w:webHidden/>
              </w:rPr>
              <w:t>10</w:t>
            </w:r>
            <w:r w:rsidR="00A11C80">
              <w:rPr>
                <w:noProof/>
                <w:webHidden/>
              </w:rPr>
              <w:fldChar w:fldCharType="end"/>
            </w:r>
          </w:hyperlink>
        </w:p>
        <w:p w14:paraId="726FBD5C" w14:textId="1F6F3E1F" w:rsidR="00A11C80" w:rsidRDefault="00D27AB5">
          <w:pPr>
            <w:pStyle w:val="TM3"/>
            <w:rPr>
              <w:rFonts w:asciiTheme="minorHAnsi" w:eastAsiaTheme="minorEastAsia" w:hAnsiTheme="minorHAnsi" w:cstheme="minorBidi"/>
              <w:noProof/>
              <w:kern w:val="0"/>
              <w:lang w:eastAsia="fr-FR" w:bidi="ar-SA"/>
            </w:rPr>
          </w:pPr>
          <w:hyperlink w:anchor="_Toc202741590" w:history="1">
            <w:r w:rsidR="00A11C80" w:rsidRPr="00C55231">
              <w:rPr>
                <w:rStyle w:val="Lienhypertexte"/>
                <w:rFonts w:cs="Arial"/>
                <w:b/>
                <w:noProof/>
              </w:rPr>
              <w:t>3.6.1</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Représentation du pouvoir adjudicateur</w:t>
            </w:r>
            <w:r w:rsidR="00A11C80">
              <w:rPr>
                <w:noProof/>
                <w:webHidden/>
              </w:rPr>
              <w:tab/>
            </w:r>
            <w:r w:rsidR="00A11C80">
              <w:rPr>
                <w:noProof/>
                <w:webHidden/>
              </w:rPr>
              <w:fldChar w:fldCharType="begin"/>
            </w:r>
            <w:r w:rsidR="00A11C80">
              <w:rPr>
                <w:noProof/>
                <w:webHidden/>
              </w:rPr>
              <w:instrText xml:space="preserve"> PAGEREF _Toc202741590 \h </w:instrText>
            </w:r>
            <w:r w:rsidR="00A11C80">
              <w:rPr>
                <w:noProof/>
                <w:webHidden/>
              </w:rPr>
            </w:r>
            <w:r w:rsidR="00A11C80">
              <w:rPr>
                <w:noProof/>
                <w:webHidden/>
              </w:rPr>
              <w:fldChar w:fldCharType="separate"/>
            </w:r>
            <w:r w:rsidR="00A11C80">
              <w:rPr>
                <w:noProof/>
                <w:webHidden/>
              </w:rPr>
              <w:t>10</w:t>
            </w:r>
            <w:r w:rsidR="00A11C80">
              <w:rPr>
                <w:noProof/>
                <w:webHidden/>
              </w:rPr>
              <w:fldChar w:fldCharType="end"/>
            </w:r>
          </w:hyperlink>
        </w:p>
        <w:p w14:paraId="43C06F54" w14:textId="1D40429A" w:rsidR="00A11C80" w:rsidRDefault="00D27AB5">
          <w:pPr>
            <w:pStyle w:val="TM3"/>
            <w:rPr>
              <w:rFonts w:asciiTheme="minorHAnsi" w:eastAsiaTheme="minorEastAsia" w:hAnsiTheme="minorHAnsi" w:cstheme="minorBidi"/>
              <w:noProof/>
              <w:kern w:val="0"/>
              <w:lang w:eastAsia="fr-FR" w:bidi="ar-SA"/>
            </w:rPr>
          </w:pPr>
          <w:hyperlink w:anchor="_Toc202741591" w:history="1">
            <w:r w:rsidR="00A11C80" w:rsidRPr="00C55231">
              <w:rPr>
                <w:rStyle w:val="Lienhypertexte"/>
                <w:rFonts w:cs="Arial"/>
                <w:b/>
                <w:noProof/>
              </w:rPr>
              <w:t>3.6.2</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Représentation du titulaire</w:t>
            </w:r>
            <w:r w:rsidR="00A11C80">
              <w:rPr>
                <w:noProof/>
                <w:webHidden/>
              </w:rPr>
              <w:tab/>
            </w:r>
            <w:r w:rsidR="00A11C80">
              <w:rPr>
                <w:noProof/>
                <w:webHidden/>
              </w:rPr>
              <w:fldChar w:fldCharType="begin"/>
            </w:r>
            <w:r w:rsidR="00A11C80">
              <w:rPr>
                <w:noProof/>
                <w:webHidden/>
              </w:rPr>
              <w:instrText xml:space="preserve"> PAGEREF _Toc202741591 \h </w:instrText>
            </w:r>
            <w:r w:rsidR="00A11C80">
              <w:rPr>
                <w:noProof/>
                <w:webHidden/>
              </w:rPr>
            </w:r>
            <w:r w:rsidR="00A11C80">
              <w:rPr>
                <w:noProof/>
                <w:webHidden/>
              </w:rPr>
              <w:fldChar w:fldCharType="separate"/>
            </w:r>
            <w:r w:rsidR="00A11C80">
              <w:rPr>
                <w:noProof/>
                <w:webHidden/>
              </w:rPr>
              <w:t>10</w:t>
            </w:r>
            <w:r w:rsidR="00A11C80">
              <w:rPr>
                <w:noProof/>
                <w:webHidden/>
              </w:rPr>
              <w:fldChar w:fldCharType="end"/>
            </w:r>
          </w:hyperlink>
        </w:p>
        <w:p w14:paraId="487BBB90" w14:textId="035AC4A0" w:rsidR="00A11C80" w:rsidRDefault="00D27AB5">
          <w:pPr>
            <w:pStyle w:val="TM3"/>
            <w:rPr>
              <w:rFonts w:asciiTheme="minorHAnsi" w:eastAsiaTheme="minorEastAsia" w:hAnsiTheme="minorHAnsi" w:cstheme="minorBidi"/>
              <w:noProof/>
              <w:kern w:val="0"/>
              <w:lang w:eastAsia="fr-FR" w:bidi="ar-SA"/>
            </w:rPr>
          </w:pPr>
          <w:hyperlink w:anchor="_Toc202741592" w:history="1">
            <w:r w:rsidR="00A11C80" w:rsidRPr="00C55231">
              <w:rPr>
                <w:rStyle w:val="Lienhypertexte"/>
                <w:rFonts w:cs="Arial"/>
                <w:b/>
                <w:noProof/>
              </w:rPr>
              <w:t>3.6.3</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Conditions d’exécution</w:t>
            </w:r>
            <w:r w:rsidR="00A11C80">
              <w:rPr>
                <w:noProof/>
                <w:webHidden/>
              </w:rPr>
              <w:tab/>
            </w:r>
            <w:r w:rsidR="00A11C80">
              <w:rPr>
                <w:noProof/>
                <w:webHidden/>
              </w:rPr>
              <w:fldChar w:fldCharType="begin"/>
            </w:r>
            <w:r w:rsidR="00A11C80">
              <w:rPr>
                <w:noProof/>
                <w:webHidden/>
              </w:rPr>
              <w:instrText xml:space="preserve"> PAGEREF _Toc202741592 \h </w:instrText>
            </w:r>
            <w:r w:rsidR="00A11C80">
              <w:rPr>
                <w:noProof/>
                <w:webHidden/>
              </w:rPr>
            </w:r>
            <w:r w:rsidR="00A11C80">
              <w:rPr>
                <w:noProof/>
                <w:webHidden/>
              </w:rPr>
              <w:fldChar w:fldCharType="separate"/>
            </w:r>
            <w:r w:rsidR="00A11C80">
              <w:rPr>
                <w:noProof/>
                <w:webHidden/>
              </w:rPr>
              <w:t>10</w:t>
            </w:r>
            <w:r w:rsidR="00A11C80">
              <w:rPr>
                <w:noProof/>
                <w:webHidden/>
              </w:rPr>
              <w:fldChar w:fldCharType="end"/>
            </w:r>
          </w:hyperlink>
        </w:p>
        <w:p w14:paraId="4DD7592E" w14:textId="536F10F9" w:rsidR="00A11C80" w:rsidRDefault="00D27AB5">
          <w:pPr>
            <w:pStyle w:val="TM4"/>
            <w:rPr>
              <w:rFonts w:asciiTheme="minorHAnsi" w:eastAsiaTheme="minorEastAsia" w:hAnsiTheme="minorHAnsi" w:cstheme="minorBidi"/>
              <w:noProof/>
              <w:kern w:val="0"/>
              <w:lang w:eastAsia="fr-FR" w:bidi="ar-SA"/>
            </w:rPr>
          </w:pPr>
          <w:hyperlink w:anchor="_Toc202741593" w:history="1">
            <w:r w:rsidR="00A11C80" w:rsidRPr="00C55231">
              <w:rPr>
                <w:rStyle w:val="Lienhypertexte"/>
                <w:noProof/>
              </w:rPr>
              <w:t>3.6.3.1</w:t>
            </w:r>
            <w:r w:rsidR="00A11C80">
              <w:rPr>
                <w:rFonts w:asciiTheme="minorHAnsi" w:eastAsiaTheme="minorEastAsia" w:hAnsiTheme="minorHAnsi" w:cstheme="minorBidi"/>
                <w:noProof/>
                <w:kern w:val="0"/>
                <w:lang w:eastAsia="fr-FR" w:bidi="ar-SA"/>
              </w:rPr>
              <w:tab/>
            </w:r>
            <w:r w:rsidR="00A11C80" w:rsidRPr="00C55231">
              <w:rPr>
                <w:rStyle w:val="Lienhypertexte"/>
                <w:noProof/>
              </w:rPr>
              <w:t>Délais d’exécution</w:t>
            </w:r>
            <w:r w:rsidR="00A11C80">
              <w:rPr>
                <w:noProof/>
                <w:webHidden/>
              </w:rPr>
              <w:tab/>
            </w:r>
            <w:r w:rsidR="00A11C80">
              <w:rPr>
                <w:noProof/>
                <w:webHidden/>
              </w:rPr>
              <w:fldChar w:fldCharType="begin"/>
            </w:r>
            <w:r w:rsidR="00A11C80">
              <w:rPr>
                <w:noProof/>
                <w:webHidden/>
              </w:rPr>
              <w:instrText xml:space="preserve"> PAGEREF _Toc202741593 \h </w:instrText>
            </w:r>
            <w:r w:rsidR="00A11C80">
              <w:rPr>
                <w:noProof/>
                <w:webHidden/>
              </w:rPr>
            </w:r>
            <w:r w:rsidR="00A11C80">
              <w:rPr>
                <w:noProof/>
                <w:webHidden/>
              </w:rPr>
              <w:fldChar w:fldCharType="separate"/>
            </w:r>
            <w:r w:rsidR="00A11C80">
              <w:rPr>
                <w:noProof/>
                <w:webHidden/>
              </w:rPr>
              <w:t>10</w:t>
            </w:r>
            <w:r w:rsidR="00A11C80">
              <w:rPr>
                <w:noProof/>
                <w:webHidden/>
              </w:rPr>
              <w:fldChar w:fldCharType="end"/>
            </w:r>
          </w:hyperlink>
        </w:p>
        <w:p w14:paraId="598519B1" w14:textId="5F02A033" w:rsidR="00A11C80" w:rsidRDefault="00D27AB5">
          <w:pPr>
            <w:pStyle w:val="TM4"/>
            <w:rPr>
              <w:rFonts w:asciiTheme="minorHAnsi" w:eastAsiaTheme="minorEastAsia" w:hAnsiTheme="minorHAnsi" w:cstheme="minorBidi"/>
              <w:noProof/>
              <w:kern w:val="0"/>
              <w:lang w:eastAsia="fr-FR" w:bidi="ar-SA"/>
            </w:rPr>
          </w:pPr>
          <w:hyperlink w:anchor="_Toc202741594" w:history="1">
            <w:r w:rsidR="00A11C80" w:rsidRPr="00C55231">
              <w:rPr>
                <w:rStyle w:val="Lienhypertexte"/>
                <w:noProof/>
              </w:rPr>
              <w:t>3.6.3.2</w:t>
            </w:r>
            <w:r w:rsidR="00A11C80">
              <w:rPr>
                <w:rFonts w:asciiTheme="minorHAnsi" w:eastAsiaTheme="minorEastAsia" w:hAnsiTheme="minorHAnsi" w:cstheme="minorBidi"/>
                <w:noProof/>
                <w:kern w:val="0"/>
                <w:lang w:eastAsia="fr-FR" w:bidi="ar-SA"/>
              </w:rPr>
              <w:tab/>
            </w:r>
            <w:r w:rsidR="00A11C80" w:rsidRPr="00C55231">
              <w:rPr>
                <w:rStyle w:val="Lienhypertexte"/>
                <w:noProof/>
              </w:rPr>
              <w:t>Prolongation de délai d’exécution ou sursis de livraison</w:t>
            </w:r>
            <w:r w:rsidR="00A11C80">
              <w:rPr>
                <w:noProof/>
                <w:webHidden/>
              </w:rPr>
              <w:tab/>
            </w:r>
            <w:r w:rsidR="00A11C80">
              <w:rPr>
                <w:noProof/>
                <w:webHidden/>
              </w:rPr>
              <w:fldChar w:fldCharType="begin"/>
            </w:r>
            <w:r w:rsidR="00A11C80">
              <w:rPr>
                <w:noProof/>
                <w:webHidden/>
              </w:rPr>
              <w:instrText xml:space="preserve"> PAGEREF _Toc202741594 \h </w:instrText>
            </w:r>
            <w:r w:rsidR="00A11C80">
              <w:rPr>
                <w:noProof/>
                <w:webHidden/>
              </w:rPr>
            </w:r>
            <w:r w:rsidR="00A11C80">
              <w:rPr>
                <w:noProof/>
                <w:webHidden/>
              </w:rPr>
              <w:fldChar w:fldCharType="separate"/>
            </w:r>
            <w:r w:rsidR="00A11C80">
              <w:rPr>
                <w:noProof/>
                <w:webHidden/>
              </w:rPr>
              <w:t>11</w:t>
            </w:r>
            <w:r w:rsidR="00A11C80">
              <w:rPr>
                <w:noProof/>
                <w:webHidden/>
              </w:rPr>
              <w:fldChar w:fldCharType="end"/>
            </w:r>
          </w:hyperlink>
        </w:p>
        <w:p w14:paraId="62378F4A" w14:textId="19FCFBEC" w:rsidR="00A11C80" w:rsidRDefault="00D27AB5">
          <w:pPr>
            <w:pStyle w:val="TM4"/>
            <w:rPr>
              <w:rFonts w:asciiTheme="minorHAnsi" w:eastAsiaTheme="minorEastAsia" w:hAnsiTheme="minorHAnsi" w:cstheme="minorBidi"/>
              <w:noProof/>
              <w:kern w:val="0"/>
              <w:lang w:eastAsia="fr-FR" w:bidi="ar-SA"/>
            </w:rPr>
          </w:pPr>
          <w:hyperlink w:anchor="_Toc202741595" w:history="1">
            <w:r w:rsidR="00A11C80" w:rsidRPr="00C55231">
              <w:rPr>
                <w:rStyle w:val="Lienhypertexte"/>
                <w:noProof/>
              </w:rPr>
              <w:t>3.6.3.3</w:t>
            </w:r>
            <w:r w:rsidR="00A11C80">
              <w:rPr>
                <w:rFonts w:asciiTheme="minorHAnsi" w:eastAsiaTheme="minorEastAsia" w:hAnsiTheme="minorHAnsi" w:cstheme="minorBidi"/>
                <w:noProof/>
                <w:kern w:val="0"/>
                <w:lang w:eastAsia="fr-FR" w:bidi="ar-SA"/>
              </w:rPr>
              <w:tab/>
            </w:r>
            <w:r w:rsidR="00A11C80" w:rsidRPr="00C55231">
              <w:rPr>
                <w:rStyle w:val="Lienhypertexte"/>
                <w:noProof/>
              </w:rPr>
              <w:t>Pénalités pour retard d'exécution des prestations</w:t>
            </w:r>
            <w:r w:rsidR="00A11C80">
              <w:rPr>
                <w:noProof/>
                <w:webHidden/>
              </w:rPr>
              <w:tab/>
            </w:r>
            <w:r w:rsidR="00A11C80">
              <w:rPr>
                <w:noProof/>
                <w:webHidden/>
              </w:rPr>
              <w:fldChar w:fldCharType="begin"/>
            </w:r>
            <w:r w:rsidR="00A11C80">
              <w:rPr>
                <w:noProof/>
                <w:webHidden/>
              </w:rPr>
              <w:instrText xml:space="preserve"> PAGEREF _Toc202741595 \h </w:instrText>
            </w:r>
            <w:r w:rsidR="00A11C80">
              <w:rPr>
                <w:noProof/>
                <w:webHidden/>
              </w:rPr>
            </w:r>
            <w:r w:rsidR="00A11C80">
              <w:rPr>
                <w:noProof/>
                <w:webHidden/>
              </w:rPr>
              <w:fldChar w:fldCharType="separate"/>
            </w:r>
            <w:r w:rsidR="00A11C80">
              <w:rPr>
                <w:noProof/>
                <w:webHidden/>
              </w:rPr>
              <w:t>11</w:t>
            </w:r>
            <w:r w:rsidR="00A11C80">
              <w:rPr>
                <w:noProof/>
                <w:webHidden/>
              </w:rPr>
              <w:fldChar w:fldCharType="end"/>
            </w:r>
          </w:hyperlink>
        </w:p>
        <w:p w14:paraId="0880EA9E" w14:textId="1FBE2BC0" w:rsidR="00A11C80" w:rsidRDefault="00D27AB5">
          <w:pPr>
            <w:pStyle w:val="TM4"/>
            <w:rPr>
              <w:rFonts w:asciiTheme="minorHAnsi" w:eastAsiaTheme="minorEastAsia" w:hAnsiTheme="minorHAnsi" w:cstheme="minorBidi"/>
              <w:noProof/>
              <w:kern w:val="0"/>
              <w:lang w:eastAsia="fr-FR" w:bidi="ar-SA"/>
            </w:rPr>
          </w:pPr>
          <w:hyperlink w:anchor="_Toc202741596" w:history="1">
            <w:r w:rsidR="00A11C80" w:rsidRPr="00C55231">
              <w:rPr>
                <w:rStyle w:val="Lienhypertexte"/>
                <w:noProof/>
              </w:rPr>
              <w:t>3.6.3.4</w:t>
            </w:r>
            <w:r w:rsidR="00A11C80">
              <w:rPr>
                <w:rFonts w:asciiTheme="minorHAnsi" w:eastAsiaTheme="minorEastAsia" w:hAnsiTheme="minorHAnsi" w:cstheme="minorBidi"/>
                <w:noProof/>
                <w:kern w:val="0"/>
                <w:lang w:eastAsia="fr-FR" w:bidi="ar-SA"/>
              </w:rPr>
              <w:tab/>
            </w:r>
            <w:r w:rsidR="00A11C80" w:rsidRPr="00C55231">
              <w:rPr>
                <w:rStyle w:val="Lienhypertexte"/>
                <w:noProof/>
              </w:rPr>
              <w:t>Montant des pénalités Livraison « bord cuve », « bord camion », enlèvement « EXW » dans les dépôts pétroliers du titulaire</w:t>
            </w:r>
            <w:r w:rsidR="00A11C80">
              <w:rPr>
                <w:noProof/>
                <w:webHidden/>
              </w:rPr>
              <w:tab/>
            </w:r>
            <w:r w:rsidR="00A11C80">
              <w:rPr>
                <w:noProof/>
                <w:webHidden/>
              </w:rPr>
              <w:fldChar w:fldCharType="begin"/>
            </w:r>
            <w:r w:rsidR="00A11C80">
              <w:rPr>
                <w:noProof/>
                <w:webHidden/>
              </w:rPr>
              <w:instrText xml:space="preserve"> PAGEREF _Toc202741596 \h </w:instrText>
            </w:r>
            <w:r w:rsidR="00A11C80">
              <w:rPr>
                <w:noProof/>
                <w:webHidden/>
              </w:rPr>
            </w:r>
            <w:r w:rsidR="00A11C80">
              <w:rPr>
                <w:noProof/>
                <w:webHidden/>
              </w:rPr>
              <w:fldChar w:fldCharType="separate"/>
            </w:r>
            <w:r w:rsidR="00A11C80">
              <w:rPr>
                <w:noProof/>
                <w:webHidden/>
              </w:rPr>
              <w:t>12</w:t>
            </w:r>
            <w:r w:rsidR="00A11C80">
              <w:rPr>
                <w:noProof/>
                <w:webHidden/>
              </w:rPr>
              <w:fldChar w:fldCharType="end"/>
            </w:r>
          </w:hyperlink>
        </w:p>
        <w:p w14:paraId="54B575FB" w14:textId="45D34FE1" w:rsidR="00A11C80" w:rsidRDefault="00D27AB5">
          <w:pPr>
            <w:pStyle w:val="TM4"/>
            <w:rPr>
              <w:rFonts w:asciiTheme="minorHAnsi" w:eastAsiaTheme="minorEastAsia" w:hAnsiTheme="minorHAnsi" w:cstheme="minorBidi"/>
              <w:noProof/>
              <w:kern w:val="0"/>
              <w:lang w:eastAsia="fr-FR" w:bidi="ar-SA"/>
            </w:rPr>
          </w:pPr>
          <w:hyperlink w:anchor="_Toc202741597" w:history="1">
            <w:r w:rsidR="00A11C80" w:rsidRPr="00C55231">
              <w:rPr>
                <w:rStyle w:val="Lienhypertexte"/>
                <w:noProof/>
              </w:rPr>
              <w:t>3.6.3.5</w:t>
            </w:r>
            <w:r w:rsidR="00A11C80">
              <w:rPr>
                <w:rFonts w:asciiTheme="minorHAnsi" w:eastAsiaTheme="minorEastAsia" w:hAnsiTheme="minorHAnsi" w:cstheme="minorBidi"/>
                <w:noProof/>
                <w:kern w:val="0"/>
                <w:lang w:eastAsia="fr-FR" w:bidi="ar-SA"/>
              </w:rPr>
              <w:tab/>
            </w:r>
            <w:r w:rsidR="00A11C80" w:rsidRPr="00C55231">
              <w:rPr>
                <w:rStyle w:val="Lienhypertexte"/>
                <w:noProof/>
              </w:rPr>
              <w:t>Modalités de mise en œuvre</w:t>
            </w:r>
            <w:r w:rsidR="00A11C80">
              <w:rPr>
                <w:noProof/>
                <w:webHidden/>
              </w:rPr>
              <w:tab/>
            </w:r>
            <w:r w:rsidR="00A11C80">
              <w:rPr>
                <w:noProof/>
                <w:webHidden/>
              </w:rPr>
              <w:fldChar w:fldCharType="begin"/>
            </w:r>
            <w:r w:rsidR="00A11C80">
              <w:rPr>
                <w:noProof/>
                <w:webHidden/>
              </w:rPr>
              <w:instrText xml:space="preserve"> PAGEREF _Toc202741597 \h </w:instrText>
            </w:r>
            <w:r w:rsidR="00A11C80">
              <w:rPr>
                <w:noProof/>
                <w:webHidden/>
              </w:rPr>
            </w:r>
            <w:r w:rsidR="00A11C80">
              <w:rPr>
                <w:noProof/>
                <w:webHidden/>
              </w:rPr>
              <w:fldChar w:fldCharType="separate"/>
            </w:r>
            <w:r w:rsidR="00A11C80">
              <w:rPr>
                <w:noProof/>
                <w:webHidden/>
              </w:rPr>
              <w:t>12</w:t>
            </w:r>
            <w:r w:rsidR="00A11C80">
              <w:rPr>
                <w:noProof/>
                <w:webHidden/>
              </w:rPr>
              <w:fldChar w:fldCharType="end"/>
            </w:r>
          </w:hyperlink>
        </w:p>
        <w:p w14:paraId="507BFC11" w14:textId="7A418246" w:rsidR="00A11C80" w:rsidRDefault="00D27AB5">
          <w:pPr>
            <w:pStyle w:val="TM3"/>
            <w:rPr>
              <w:rFonts w:asciiTheme="minorHAnsi" w:eastAsiaTheme="minorEastAsia" w:hAnsiTheme="minorHAnsi" w:cstheme="minorBidi"/>
              <w:noProof/>
              <w:kern w:val="0"/>
              <w:lang w:eastAsia="fr-FR" w:bidi="ar-SA"/>
            </w:rPr>
          </w:pPr>
          <w:hyperlink w:anchor="_Toc202741598" w:history="1">
            <w:r w:rsidR="00A11C80" w:rsidRPr="00C55231">
              <w:rPr>
                <w:rStyle w:val="Lienhypertexte"/>
                <w:rFonts w:cs="Arial"/>
                <w:b/>
                <w:noProof/>
              </w:rPr>
              <w:t>3.6.4</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Obligations du titulaire</w:t>
            </w:r>
            <w:r w:rsidR="00A11C80">
              <w:rPr>
                <w:noProof/>
                <w:webHidden/>
              </w:rPr>
              <w:tab/>
            </w:r>
            <w:r w:rsidR="00A11C80">
              <w:rPr>
                <w:noProof/>
                <w:webHidden/>
              </w:rPr>
              <w:fldChar w:fldCharType="begin"/>
            </w:r>
            <w:r w:rsidR="00A11C80">
              <w:rPr>
                <w:noProof/>
                <w:webHidden/>
              </w:rPr>
              <w:instrText xml:space="preserve"> PAGEREF _Toc202741598 \h </w:instrText>
            </w:r>
            <w:r w:rsidR="00A11C80">
              <w:rPr>
                <w:noProof/>
                <w:webHidden/>
              </w:rPr>
            </w:r>
            <w:r w:rsidR="00A11C80">
              <w:rPr>
                <w:noProof/>
                <w:webHidden/>
              </w:rPr>
              <w:fldChar w:fldCharType="separate"/>
            </w:r>
            <w:r w:rsidR="00A11C80">
              <w:rPr>
                <w:noProof/>
                <w:webHidden/>
              </w:rPr>
              <w:t>12</w:t>
            </w:r>
            <w:r w:rsidR="00A11C80">
              <w:rPr>
                <w:noProof/>
                <w:webHidden/>
              </w:rPr>
              <w:fldChar w:fldCharType="end"/>
            </w:r>
          </w:hyperlink>
        </w:p>
        <w:p w14:paraId="3F8208DE" w14:textId="12A3C722" w:rsidR="00A11C80" w:rsidRDefault="00D27AB5">
          <w:pPr>
            <w:pStyle w:val="TM4"/>
            <w:rPr>
              <w:rFonts w:asciiTheme="minorHAnsi" w:eastAsiaTheme="minorEastAsia" w:hAnsiTheme="minorHAnsi" w:cstheme="minorBidi"/>
              <w:noProof/>
              <w:kern w:val="0"/>
              <w:lang w:eastAsia="fr-FR" w:bidi="ar-SA"/>
            </w:rPr>
          </w:pPr>
          <w:hyperlink w:anchor="_Toc202741599" w:history="1">
            <w:r w:rsidR="00A11C80" w:rsidRPr="00C55231">
              <w:rPr>
                <w:rStyle w:val="Lienhypertexte"/>
                <w:noProof/>
              </w:rPr>
              <w:t>3.6.4.1</w:t>
            </w:r>
            <w:r w:rsidR="00A11C80">
              <w:rPr>
                <w:rFonts w:asciiTheme="minorHAnsi" w:eastAsiaTheme="minorEastAsia" w:hAnsiTheme="minorHAnsi" w:cstheme="minorBidi"/>
                <w:noProof/>
                <w:kern w:val="0"/>
                <w:lang w:eastAsia="fr-FR" w:bidi="ar-SA"/>
              </w:rPr>
              <w:tab/>
            </w:r>
            <w:r w:rsidR="00A11C80" w:rsidRPr="00C55231">
              <w:rPr>
                <w:rStyle w:val="Lienhypertexte"/>
                <w:noProof/>
              </w:rPr>
              <w:t>Obligation d’information</w:t>
            </w:r>
            <w:r w:rsidR="00A11C80">
              <w:rPr>
                <w:noProof/>
                <w:webHidden/>
              </w:rPr>
              <w:tab/>
            </w:r>
            <w:r w:rsidR="00A11C80">
              <w:rPr>
                <w:noProof/>
                <w:webHidden/>
              </w:rPr>
              <w:fldChar w:fldCharType="begin"/>
            </w:r>
            <w:r w:rsidR="00A11C80">
              <w:rPr>
                <w:noProof/>
                <w:webHidden/>
              </w:rPr>
              <w:instrText xml:space="preserve"> PAGEREF _Toc202741599 \h </w:instrText>
            </w:r>
            <w:r w:rsidR="00A11C80">
              <w:rPr>
                <w:noProof/>
                <w:webHidden/>
              </w:rPr>
            </w:r>
            <w:r w:rsidR="00A11C80">
              <w:rPr>
                <w:noProof/>
                <w:webHidden/>
              </w:rPr>
              <w:fldChar w:fldCharType="separate"/>
            </w:r>
            <w:r w:rsidR="00A11C80">
              <w:rPr>
                <w:noProof/>
                <w:webHidden/>
              </w:rPr>
              <w:t>12</w:t>
            </w:r>
            <w:r w:rsidR="00A11C80">
              <w:rPr>
                <w:noProof/>
                <w:webHidden/>
              </w:rPr>
              <w:fldChar w:fldCharType="end"/>
            </w:r>
          </w:hyperlink>
        </w:p>
        <w:p w14:paraId="7A9B0DAD" w14:textId="36A818A4" w:rsidR="00A11C80" w:rsidRDefault="00D27AB5">
          <w:pPr>
            <w:pStyle w:val="TM4"/>
            <w:rPr>
              <w:rFonts w:asciiTheme="minorHAnsi" w:eastAsiaTheme="minorEastAsia" w:hAnsiTheme="minorHAnsi" w:cstheme="minorBidi"/>
              <w:noProof/>
              <w:kern w:val="0"/>
              <w:lang w:eastAsia="fr-FR" w:bidi="ar-SA"/>
            </w:rPr>
          </w:pPr>
          <w:hyperlink w:anchor="_Toc202741600" w:history="1">
            <w:r w:rsidR="00A11C80" w:rsidRPr="00C55231">
              <w:rPr>
                <w:rStyle w:val="Lienhypertexte"/>
                <w:noProof/>
              </w:rPr>
              <w:t>3.6.4.2</w:t>
            </w:r>
            <w:r w:rsidR="00A11C80">
              <w:rPr>
                <w:rFonts w:asciiTheme="minorHAnsi" w:eastAsiaTheme="minorEastAsia" w:hAnsiTheme="minorHAnsi" w:cstheme="minorBidi"/>
                <w:noProof/>
                <w:kern w:val="0"/>
                <w:lang w:eastAsia="fr-FR" w:bidi="ar-SA"/>
              </w:rPr>
              <w:tab/>
            </w:r>
            <w:r w:rsidR="00A11C80" w:rsidRPr="00C55231">
              <w:rPr>
                <w:rStyle w:val="Lienhypertexte"/>
                <w:noProof/>
              </w:rPr>
              <w:t>Obligation de conseil</w:t>
            </w:r>
            <w:r w:rsidR="00A11C80">
              <w:rPr>
                <w:noProof/>
                <w:webHidden/>
              </w:rPr>
              <w:tab/>
            </w:r>
            <w:r w:rsidR="00A11C80">
              <w:rPr>
                <w:noProof/>
                <w:webHidden/>
              </w:rPr>
              <w:fldChar w:fldCharType="begin"/>
            </w:r>
            <w:r w:rsidR="00A11C80">
              <w:rPr>
                <w:noProof/>
                <w:webHidden/>
              </w:rPr>
              <w:instrText xml:space="preserve"> PAGEREF _Toc202741600 \h </w:instrText>
            </w:r>
            <w:r w:rsidR="00A11C80">
              <w:rPr>
                <w:noProof/>
                <w:webHidden/>
              </w:rPr>
            </w:r>
            <w:r w:rsidR="00A11C80">
              <w:rPr>
                <w:noProof/>
                <w:webHidden/>
              </w:rPr>
              <w:fldChar w:fldCharType="separate"/>
            </w:r>
            <w:r w:rsidR="00A11C80">
              <w:rPr>
                <w:noProof/>
                <w:webHidden/>
              </w:rPr>
              <w:t>12</w:t>
            </w:r>
            <w:r w:rsidR="00A11C80">
              <w:rPr>
                <w:noProof/>
                <w:webHidden/>
              </w:rPr>
              <w:fldChar w:fldCharType="end"/>
            </w:r>
          </w:hyperlink>
        </w:p>
        <w:p w14:paraId="2968AEAB" w14:textId="635F55BB" w:rsidR="00A11C80" w:rsidRDefault="00D27AB5">
          <w:pPr>
            <w:pStyle w:val="TM4"/>
            <w:rPr>
              <w:rFonts w:asciiTheme="minorHAnsi" w:eastAsiaTheme="minorEastAsia" w:hAnsiTheme="minorHAnsi" w:cstheme="minorBidi"/>
              <w:noProof/>
              <w:kern w:val="0"/>
              <w:lang w:eastAsia="fr-FR" w:bidi="ar-SA"/>
            </w:rPr>
          </w:pPr>
          <w:hyperlink w:anchor="_Toc202741601" w:history="1">
            <w:r w:rsidR="00A11C80" w:rsidRPr="00C55231">
              <w:rPr>
                <w:rStyle w:val="Lienhypertexte"/>
                <w:noProof/>
              </w:rPr>
              <w:t>3.6.4.3</w:t>
            </w:r>
            <w:r w:rsidR="00A11C80">
              <w:rPr>
                <w:rFonts w:asciiTheme="minorHAnsi" w:eastAsiaTheme="minorEastAsia" w:hAnsiTheme="minorHAnsi" w:cstheme="minorBidi"/>
                <w:noProof/>
                <w:kern w:val="0"/>
                <w:lang w:eastAsia="fr-FR" w:bidi="ar-SA"/>
              </w:rPr>
              <w:tab/>
            </w:r>
            <w:r w:rsidR="00A11C80" w:rsidRPr="00C55231">
              <w:rPr>
                <w:rStyle w:val="Lienhypertexte"/>
                <w:noProof/>
              </w:rPr>
              <w:t>Obligation de confidentialité</w:t>
            </w:r>
            <w:r w:rsidR="00A11C80">
              <w:rPr>
                <w:noProof/>
                <w:webHidden/>
              </w:rPr>
              <w:tab/>
            </w:r>
            <w:r w:rsidR="00A11C80">
              <w:rPr>
                <w:noProof/>
                <w:webHidden/>
              </w:rPr>
              <w:fldChar w:fldCharType="begin"/>
            </w:r>
            <w:r w:rsidR="00A11C80">
              <w:rPr>
                <w:noProof/>
                <w:webHidden/>
              </w:rPr>
              <w:instrText xml:space="preserve"> PAGEREF _Toc202741601 \h </w:instrText>
            </w:r>
            <w:r w:rsidR="00A11C80">
              <w:rPr>
                <w:noProof/>
                <w:webHidden/>
              </w:rPr>
            </w:r>
            <w:r w:rsidR="00A11C80">
              <w:rPr>
                <w:noProof/>
                <w:webHidden/>
              </w:rPr>
              <w:fldChar w:fldCharType="separate"/>
            </w:r>
            <w:r w:rsidR="00A11C80">
              <w:rPr>
                <w:noProof/>
                <w:webHidden/>
              </w:rPr>
              <w:t>12</w:t>
            </w:r>
            <w:r w:rsidR="00A11C80">
              <w:rPr>
                <w:noProof/>
                <w:webHidden/>
              </w:rPr>
              <w:fldChar w:fldCharType="end"/>
            </w:r>
          </w:hyperlink>
        </w:p>
        <w:p w14:paraId="3001A3AC" w14:textId="4376A062" w:rsidR="00A11C80" w:rsidRDefault="00D27AB5">
          <w:pPr>
            <w:pStyle w:val="TM4"/>
            <w:rPr>
              <w:rFonts w:asciiTheme="minorHAnsi" w:eastAsiaTheme="minorEastAsia" w:hAnsiTheme="minorHAnsi" w:cstheme="minorBidi"/>
              <w:noProof/>
              <w:kern w:val="0"/>
              <w:lang w:eastAsia="fr-FR" w:bidi="ar-SA"/>
            </w:rPr>
          </w:pPr>
          <w:hyperlink w:anchor="_Toc202741602" w:history="1">
            <w:r w:rsidR="00A11C80" w:rsidRPr="00C55231">
              <w:rPr>
                <w:rStyle w:val="Lienhypertexte"/>
                <w:noProof/>
              </w:rPr>
              <w:t>3.6.4.4</w:t>
            </w:r>
            <w:r w:rsidR="00A11C80">
              <w:rPr>
                <w:rFonts w:asciiTheme="minorHAnsi" w:eastAsiaTheme="minorEastAsia" w:hAnsiTheme="minorHAnsi" w:cstheme="minorBidi"/>
                <w:noProof/>
                <w:kern w:val="0"/>
                <w:lang w:eastAsia="fr-FR" w:bidi="ar-SA"/>
              </w:rPr>
              <w:tab/>
            </w:r>
            <w:r w:rsidR="00A11C80" w:rsidRPr="00C55231">
              <w:rPr>
                <w:rStyle w:val="Lienhypertexte"/>
                <w:noProof/>
              </w:rPr>
              <w:t>Mesures de sécurité</w:t>
            </w:r>
            <w:r w:rsidR="00A11C80">
              <w:rPr>
                <w:noProof/>
                <w:webHidden/>
              </w:rPr>
              <w:tab/>
            </w:r>
            <w:r w:rsidR="00A11C80">
              <w:rPr>
                <w:noProof/>
                <w:webHidden/>
              </w:rPr>
              <w:fldChar w:fldCharType="begin"/>
            </w:r>
            <w:r w:rsidR="00A11C80">
              <w:rPr>
                <w:noProof/>
                <w:webHidden/>
              </w:rPr>
              <w:instrText xml:space="preserve"> PAGEREF _Toc202741602 \h </w:instrText>
            </w:r>
            <w:r w:rsidR="00A11C80">
              <w:rPr>
                <w:noProof/>
                <w:webHidden/>
              </w:rPr>
            </w:r>
            <w:r w:rsidR="00A11C80">
              <w:rPr>
                <w:noProof/>
                <w:webHidden/>
              </w:rPr>
              <w:fldChar w:fldCharType="separate"/>
            </w:r>
            <w:r w:rsidR="00A11C80">
              <w:rPr>
                <w:noProof/>
                <w:webHidden/>
              </w:rPr>
              <w:t>13</w:t>
            </w:r>
            <w:r w:rsidR="00A11C80">
              <w:rPr>
                <w:noProof/>
                <w:webHidden/>
              </w:rPr>
              <w:fldChar w:fldCharType="end"/>
            </w:r>
          </w:hyperlink>
        </w:p>
        <w:p w14:paraId="49F0D740" w14:textId="233AE95C" w:rsidR="00A11C80" w:rsidRDefault="00D27AB5">
          <w:pPr>
            <w:pStyle w:val="TM4"/>
            <w:rPr>
              <w:rFonts w:asciiTheme="minorHAnsi" w:eastAsiaTheme="minorEastAsia" w:hAnsiTheme="minorHAnsi" w:cstheme="minorBidi"/>
              <w:noProof/>
              <w:kern w:val="0"/>
              <w:lang w:eastAsia="fr-FR" w:bidi="ar-SA"/>
            </w:rPr>
          </w:pPr>
          <w:hyperlink w:anchor="_Toc202741603" w:history="1">
            <w:r w:rsidR="00A11C80" w:rsidRPr="00C55231">
              <w:rPr>
                <w:rStyle w:val="Lienhypertexte"/>
                <w:noProof/>
              </w:rPr>
              <w:t>3.6.4.5</w:t>
            </w:r>
            <w:r w:rsidR="00A11C80">
              <w:rPr>
                <w:rFonts w:asciiTheme="minorHAnsi" w:eastAsiaTheme="minorEastAsia" w:hAnsiTheme="minorHAnsi" w:cstheme="minorBidi"/>
                <w:noProof/>
                <w:kern w:val="0"/>
                <w:lang w:eastAsia="fr-FR" w:bidi="ar-SA"/>
              </w:rPr>
              <w:tab/>
            </w:r>
            <w:r w:rsidR="00A11C80" w:rsidRPr="00C55231">
              <w:rPr>
                <w:rStyle w:val="Lienhypertexte"/>
                <w:noProof/>
              </w:rPr>
              <w:t>Responsabilité du titulaire</w:t>
            </w:r>
            <w:r w:rsidR="00A11C80">
              <w:rPr>
                <w:noProof/>
                <w:webHidden/>
              </w:rPr>
              <w:tab/>
            </w:r>
            <w:r w:rsidR="00A11C80">
              <w:rPr>
                <w:noProof/>
                <w:webHidden/>
              </w:rPr>
              <w:fldChar w:fldCharType="begin"/>
            </w:r>
            <w:r w:rsidR="00A11C80">
              <w:rPr>
                <w:noProof/>
                <w:webHidden/>
              </w:rPr>
              <w:instrText xml:space="preserve"> PAGEREF _Toc202741603 \h </w:instrText>
            </w:r>
            <w:r w:rsidR="00A11C80">
              <w:rPr>
                <w:noProof/>
                <w:webHidden/>
              </w:rPr>
            </w:r>
            <w:r w:rsidR="00A11C80">
              <w:rPr>
                <w:noProof/>
                <w:webHidden/>
              </w:rPr>
              <w:fldChar w:fldCharType="separate"/>
            </w:r>
            <w:r w:rsidR="00A11C80">
              <w:rPr>
                <w:noProof/>
                <w:webHidden/>
              </w:rPr>
              <w:t>13</w:t>
            </w:r>
            <w:r w:rsidR="00A11C80">
              <w:rPr>
                <w:noProof/>
                <w:webHidden/>
              </w:rPr>
              <w:fldChar w:fldCharType="end"/>
            </w:r>
          </w:hyperlink>
        </w:p>
        <w:p w14:paraId="377E7CF4" w14:textId="596D0797" w:rsidR="00A11C80" w:rsidRDefault="00D27AB5">
          <w:pPr>
            <w:pStyle w:val="TM3"/>
            <w:rPr>
              <w:rFonts w:asciiTheme="minorHAnsi" w:eastAsiaTheme="minorEastAsia" w:hAnsiTheme="minorHAnsi" w:cstheme="minorBidi"/>
              <w:noProof/>
              <w:kern w:val="0"/>
              <w:lang w:eastAsia="fr-FR" w:bidi="ar-SA"/>
            </w:rPr>
          </w:pPr>
          <w:hyperlink w:anchor="_Toc202741604" w:history="1">
            <w:r w:rsidR="00A11C80" w:rsidRPr="00C55231">
              <w:rPr>
                <w:rStyle w:val="Lienhypertexte"/>
                <w:rFonts w:cs="Arial"/>
                <w:b/>
                <w:noProof/>
              </w:rPr>
              <w:t>3.6.5</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Garantie</w:t>
            </w:r>
            <w:r w:rsidR="00A11C80">
              <w:rPr>
                <w:noProof/>
                <w:webHidden/>
              </w:rPr>
              <w:tab/>
            </w:r>
            <w:r w:rsidR="00A11C80">
              <w:rPr>
                <w:noProof/>
                <w:webHidden/>
              </w:rPr>
              <w:fldChar w:fldCharType="begin"/>
            </w:r>
            <w:r w:rsidR="00A11C80">
              <w:rPr>
                <w:noProof/>
                <w:webHidden/>
              </w:rPr>
              <w:instrText xml:space="preserve"> PAGEREF _Toc202741604 \h </w:instrText>
            </w:r>
            <w:r w:rsidR="00A11C80">
              <w:rPr>
                <w:noProof/>
                <w:webHidden/>
              </w:rPr>
            </w:r>
            <w:r w:rsidR="00A11C80">
              <w:rPr>
                <w:noProof/>
                <w:webHidden/>
              </w:rPr>
              <w:fldChar w:fldCharType="separate"/>
            </w:r>
            <w:r w:rsidR="00A11C80">
              <w:rPr>
                <w:noProof/>
                <w:webHidden/>
              </w:rPr>
              <w:t>13</w:t>
            </w:r>
            <w:r w:rsidR="00A11C80">
              <w:rPr>
                <w:noProof/>
                <w:webHidden/>
              </w:rPr>
              <w:fldChar w:fldCharType="end"/>
            </w:r>
          </w:hyperlink>
        </w:p>
        <w:p w14:paraId="0A8C7A28" w14:textId="2FD00471" w:rsidR="00A11C80" w:rsidRDefault="00D27AB5">
          <w:pPr>
            <w:pStyle w:val="TM3"/>
            <w:rPr>
              <w:rFonts w:asciiTheme="minorHAnsi" w:eastAsiaTheme="minorEastAsia" w:hAnsiTheme="minorHAnsi" w:cstheme="minorBidi"/>
              <w:noProof/>
              <w:kern w:val="0"/>
              <w:lang w:eastAsia="fr-FR" w:bidi="ar-SA"/>
            </w:rPr>
          </w:pPr>
          <w:hyperlink w:anchor="_Toc202741605" w:history="1">
            <w:r w:rsidR="00A11C80" w:rsidRPr="00C55231">
              <w:rPr>
                <w:rStyle w:val="Lienhypertexte"/>
                <w:rFonts w:cs="Arial"/>
                <w:b/>
                <w:noProof/>
              </w:rPr>
              <w:t>3.6.6</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Constatation de l’exécution des prestations</w:t>
            </w:r>
            <w:r w:rsidR="00A11C80">
              <w:rPr>
                <w:noProof/>
                <w:webHidden/>
              </w:rPr>
              <w:tab/>
            </w:r>
            <w:r w:rsidR="00A11C80">
              <w:rPr>
                <w:noProof/>
                <w:webHidden/>
              </w:rPr>
              <w:fldChar w:fldCharType="begin"/>
            </w:r>
            <w:r w:rsidR="00A11C80">
              <w:rPr>
                <w:noProof/>
                <w:webHidden/>
              </w:rPr>
              <w:instrText xml:space="preserve"> PAGEREF _Toc202741605 \h </w:instrText>
            </w:r>
            <w:r w:rsidR="00A11C80">
              <w:rPr>
                <w:noProof/>
                <w:webHidden/>
              </w:rPr>
            </w:r>
            <w:r w:rsidR="00A11C80">
              <w:rPr>
                <w:noProof/>
                <w:webHidden/>
              </w:rPr>
              <w:fldChar w:fldCharType="separate"/>
            </w:r>
            <w:r w:rsidR="00A11C80">
              <w:rPr>
                <w:noProof/>
                <w:webHidden/>
              </w:rPr>
              <w:t>13</w:t>
            </w:r>
            <w:r w:rsidR="00A11C80">
              <w:rPr>
                <w:noProof/>
                <w:webHidden/>
              </w:rPr>
              <w:fldChar w:fldCharType="end"/>
            </w:r>
          </w:hyperlink>
        </w:p>
        <w:p w14:paraId="4A36F805" w14:textId="00AEFD34" w:rsidR="00A11C80" w:rsidRDefault="00D27AB5">
          <w:pPr>
            <w:pStyle w:val="TM3"/>
            <w:rPr>
              <w:rFonts w:asciiTheme="minorHAnsi" w:eastAsiaTheme="minorEastAsia" w:hAnsiTheme="minorHAnsi" w:cstheme="minorBidi"/>
              <w:noProof/>
              <w:kern w:val="0"/>
              <w:lang w:eastAsia="fr-FR" w:bidi="ar-SA"/>
            </w:rPr>
          </w:pPr>
          <w:hyperlink w:anchor="_Toc202741606" w:history="1">
            <w:r w:rsidR="00A11C80" w:rsidRPr="00C55231">
              <w:rPr>
                <w:rStyle w:val="Lienhypertexte"/>
                <w:rFonts w:cs="Arial"/>
                <w:b/>
                <w:noProof/>
              </w:rPr>
              <w:t>3.6.7</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Contrôle quantitatif</w:t>
            </w:r>
            <w:r w:rsidR="00A11C80">
              <w:rPr>
                <w:noProof/>
                <w:webHidden/>
              </w:rPr>
              <w:tab/>
            </w:r>
            <w:r w:rsidR="00A11C80">
              <w:rPr>
                <w:noProof/>
                <w:webHidden/>
              </w:rPr>
              <w:fldChar w:fldCharType="begin"/>
            </w:r>
            <w:r w:rsidR="00A11C80">
              <w:rPr>
                <w:noProof/>
                <w:webHidden/>
              </w:rPr>
              <w:instrText xml:space="preserve"> PAGEREF _Toc202741606 \h </w:instrText>
            </w:r>
            <w:r w:rsidR="00A11C80">
              <w:rPr>
                <w:noProof/>
                <w:webHidden/>
              </w:rPr>
            </w:r>
            <w:r w:rsidR="00A11C80">
              <w:rPr>
                <w:noProof/>
                <w:webHidden/>
              </w:rPr>
              <w:fldChar w:fldCharType="separate"/>
            </w:r>
            <w:r w:rsidR="00A11C80">
              <w:rPr>
                <w:noProof/>
                <w:webHidden/>
              </w:rPr>
              <w:t>13</w:t>
            </w:r>
            <w:r w:rsidR="00A11C80">
              <w:rPr>
                <w:noProof/>
                <w:webHidden/>
              </w:rPr>
              <w:fldChar w:fldCharType="end"/>
            </w:r>
          </w:hyperlink>
        </w:p>
        <w:p w14:paraId="39D5A717" w14:textId="421C2346" w:rsidR="00A11C80" w:rsidRDefault="00D27AB5">
          <w:pPr>
            <w:pStyle w:val="TM4"/>
            <w:rPr>
              <w:rFonts w:asciiTheme="minorHAnsi" w:eastAsiaTheme="minorEastAsia" w:hAnsiTheme="minorHAnsi" w:cstheme="minorBidi"/>
              <w:noProof/>
              <w:kern w:val="0"/>
              <w:lang w:eastAsia="fr-FR" w:bidi="ar-SA"/>
            </w:rPr>
          </w:pPr>
          <w:hyperlink w:anchor="_Toc202741607" w:history="1">
            <w:r w:rsidR="00A11C80" w:rsidRPr="00C55231">
              <w:rPr>
                <w:rStyle w:val="Lienhypertexte"/>
                <w:noProof/>
              </w:rPr>
              <w:t>3.6.7.1</w:t>
            </w:r>
            <w:r w:rsidR="00A11C80">
              <w:rPr>
                <w:rFonts w:asciiTheme="minorHAnsi" w:eastAsiaTheme="minorEastAsia" w:hAnsiTheme="minorHAnsi" w:cstheme="minorBidi"/>
                <w:noProof/>
                <w:kern w:val="0"/>
                <w:lang w:eastAsia="fr-FR" w:bidi="ar-SA"/>
              </w:rPr>
              <w:tab/>
            </w:r>
            <w:r w:rsidR="00A11C80" w:rsidRPr="00C55231">
              <w:rPr>
                <w:rStyle w:val="Lienhypertexte"/>
                <w:noProof/>
              </w:rPr>
              <w:t>Produits délivrés en vrac dans les capacités du SEO ou des clients</w:t>
            </w:r>
            <w:r w:rsidR="00A11C80">
              <w:rPr>
                <w:noProof/>
                <w:webHidden/>
              </w:rPr>
              <w:tab/>
            </w:r>
            <w:r w:rsidR="00A11C80">
              <w:rPr>
                <w:noProof/>
                <w:webHidden/>
              </w:rPr>
              <w:fldChar w:fldCharType="begin"/>
            </w:r>
            <w:r w:rsidR="00A11C80">
              <w:rPr>
                <w:noProof/>
                <w:webHidden/>
              </w:rPr>
              <w:instrText xml:space="preserve"> PAGEREF _Toc202741607 \h </w:instrText>
            </w:r>
            <w:r w:rsidR="00A11C80">
              <w:rPr>
                <w:noProof/>
                <w:webHidden/>
              </w:rPr>
            </w:r>
            <w:r w:rsidR="00A11C80">
              <w:rPr>
                <w:noProof/>
                <w:webHidden/>
              </w:rPr>
              <w:fldChar w:fldCharType="separate"/>
            </w:r>
            <w:r w:rsidR="00A11C80">
              <w:rPr>
                <w:noProof/>
                <w:webHidden/>
              </w:rPr>
              <w:t>14</w:t>
            </w:r>
            <w:r w:rsidR="00A11C80">
              <w:rPr>
                <w:noProof/>
                <w:webHidden/>
              </w:rPr>
              <w:fldChar w:fldCharType="end"/>
            </w:r>
          </w:hyperlink>
        </w:p>
        <w:p w14:paraId="5477FDF0" w14:textId="07441CBF" w:rsidR="00A11C80" w:rsidRDefault="00D27AB5">
          <w:pPr>
            <w:pStyle w:val="TM4"/>
            <w:rPr>
              <w:rFonts w:asciiTheme="minorHAnsi" w:eastAsiaTheme="minorEastAsia" w:hAnsiTheme="minorHAnsi" w:cstheme="minorBidi"/>
              <w:noProof/>
              <w:kern w:val="0"/>
              <w:lang w:eastAsia="fr-FR" w:bidi="ar-SA"/>
            </w:rPr>
          </w:pPr>
          <w:hyperlink w:anchor="_Toc202741608" w:history="1">
            <w:r w:rsidR="00A11C80" w:rsidRPr="00C55231">
              <w:rPr>
                <w:rStyle w:val="Lienhypertexte"/>
                <w:noProof/>
              </w:rPr>
              <w:t>3.6.7.2</w:t>
            </w:r>
            <w:r w:rsidR="00A11C80">
              <w:rPr>
                <w:rFonts w:asciiTheme="minorHAnsi" w:eastAsiaTheme="minorEastAsia" w:hAnsiTheme="minorHAnsi" w:cstheme="minorBidi"/>
                <w:noProof/>
                <w:kern w:val="0"/>
                <w:lang w:eastAsia="fr-FR" w:bidi="ar-SA"/>
              </w:rPr>
              <w:tab/>
            </w:r>
            <w:r w:rsidR="00A11C80" w:rsidRPr="00C55231">
              <w:rPr>
                <w:rStyle w:val="Lienhypertexte"/>
                <w:noProof/>
              </w:rPr>
              <w:t>Pièces justificatives de livraison ou d’enlèvement</w:t>
            </w:r>
            <w:r w:rsidR="00A11C80">
              <w:rPr>
                <w:noProof/>
                <w:webHidden/>
              </w:rPr>
              <w:tab/>
            </w:r>
            <w:r w:rsidR="00A11C80">
              <w:rPr>
                <w:noProof/>
                <w:webHidden/>
              </w:rPr>
              <w:fldChar w:fldCharType="begin"/>
            </w:r>
            <w:r w:rsidR="00A11C80">
              <w:rPr>
                <w:noProof/>
                <w:webHidden/>
              </w:rPr>
              <w:instrText xml:space="preserve"> PAGEREF _Toc202741608 \h </w:instrText>
            </w:r>
            <w:r w:rsidR="00A11C80">
              <w:rPr>
                <w:noProof/>
                <w:webHidden/>
              </w:rPr>
            </w:r>
            <w:r w:rsidR="00A11C80">
              <w:rPr>
                <w:noProof/>
                <w:webHidden/>
              </w:rPr>
              <w:fldChar w:fldCharType="separate"/>
            </w:r>
            <w:r w:rsidR="00A11C80">
              <w:rPr>
                <w:noProof/>
                <w:webHidden/>
              </w:rPr>
              <w:t>14</w:t>
            </w:r>
            <w:r w:rsidR="00A11C80">
              <w:rPr>
                <w:noProof/>
                <w:webHidden/>
              </w:rPr>
              <w:fldChar w:fldCharType="end"/>
            </w:r>
          </w:hyperlink>
        </w:p>
        <w:p w14:paraId="1A55BF33" w14:textId="335B0639" w:rsidR="00A11C80" w:rsidRDefault="00D27AB5">
          <w:pPr>
            <w:pStyle w:val="TM3"/>
            <w:rPr>
              <w:rFonts w:asciiTheme="minorHAnsi" w:eastAsiaTheme="minorEastAsia" w:hAnsiTheme="minorHAnsi" w:cstheme="minorBidi"/>
              <w:noProof/>
              <w:kern w:val="0"/>
              <w:lang w:eastAsia="fr-FR" w:bidi="ar-SA"/>
            </w:rPr>
          </w:pPr>
          <w:hyperlink w:anchor="_Toc202741609" w:history="1">
            <w:r w:rsidR="00A11C80" w:rsidRPr="00C55231">
              <w:rPr>
                <w:rStyle w:val="Lienhypertexte"/>
                <w:rFonts w:cs="Arial"/>
                <w:b/>
                <w:noProof/>
              </w:rPr>
              <w:t>3.6.8</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Contrôle qualitatif</w:t>
            </w:r>
            <w:r w:rsidR="00A11C80">
              <w:rPr>
                <w:noProof/>
                <w:webHidden/>
              </w:rPr>
              <w:tab/>
            </w:r>
            <w:r w:rsidR="00A11C80">
              <w:rPr>
                <w:noProof/>
                <w:webHidden/>
              </w:rPr>
              <w:fldChar w:fldCharType="begin"/>
            </w:r>
            <w:r w:rsidR="00A11C80">
              <w:rPr>
                <w:noProof/>
                <w:webHidden/>
              </w:rPr>
              <w:instrText xml:space="preserve"> PAGEREF _Toc202741609 \h </w:instrText>
            </w:r>
            <w:r w:rsidR="00A11C80">
              <w:rPr>
                <w:noProof/>
                <w:webHidden/>
              </w:rPr>
            </w:r>
            <w:r w:rsidR="00A11C80">
              <w:rPr>
                <w:noProof/>
                <w:webHidden/>
              </w:rPr>
              <w:fldChar w:fldCharType="separate"/>
            </w:r>
            <w:r w:rsidR="00A11C80">
              <w:rPr>
                <w:noProof/>
                <w:webHidden/>
              </w:rPr>
              <w:t>15</w:t>
            </w:r>
            <w:r w:rsidR="00A11C80">
              <w:rPr>
                <w:noProof/>
                <w:webHidden/>
              </w:rPr>
              <w:fldChar w:fldCharType="end"/>
            </w:r>
          </w:hyperlink>
        </w:p>
        <w:p w14:paraId="6694C74A" w14:textId="535B9387" w:rsidR="00A11C80" w:rsidRDefault="00D27AB5">
          <w:pPr>
            <w:pStyle w:val="TM4"/>
            <w:rPr>
              <w:rFonts w:asciiTheme="minorHAnsi" w:eastAsiaTheme="minorEastAsia" w:hAnsiTheme="minorHAnsi" w:cstheme="minorBidi"/>
              <w:noProof/>
              <w:kern w:val="0"/>
              <w:lang w:eastAsia="fr-FR" w:bidi="ar-SA"/>
            </w:rPr>
          </w:pPr>
          <w:hyperlink w:anchor="_Toc202741610" w:history="1">
            <w:r w:rsidR="00A11C80" w:rsidRPr="00C55231">
              <w:rPr>
                <w:rStyle w:val="Lienhypertexte"/>
                <w:noProof/>
              </w:rPr>
              <w:t>3.6.8.1</w:t>
            </w:r>
            <w:r w:rsidR="00A11C80">
              <w:rPr>
                <w:rFonts w:asciiTheme="minorHAnsi" w:eastAsiaTheme="minorEastAsia" w:hAnsiTheme="minorHAnsi" w:cstheme="minorBidi"/>
                <w:noProof/>
                <w:kern w:val="0"/>
                <w:lang w:eastAsia="fr-FR" w:bidi="ar-SA"/>
              </w:rPr>
              <w:tab/>
            </w:r>
            <w:r w:rsidR="00A11C80" w:rsidRPr="00C55231">
              <w:rPr>
                <w:rStyle w:val="Lienhypertexte"/>
                <w:noProof/>
              </w:rPr>
              <w:t>Fourniture des certificats de qualité des carburants délivrés</w:t>
            </w:r>
            <w:r w:rsidR="00A11C80">
              <w:rPr>
                <w:noProof/>
                <w:webHidden/>
              </w:rPr>
              <w:tab/>
            </w:r>
            <w:r w:rsidR="00A11C80">
              <w:rPr>
                <w:noProof/>
                <w:webHidden/>
              </w:rPr>
              <w:fldChar w:fldCharType="begin"/>
            </w:r>
            <w:r w:rsidR="00A11C80">
              <w:rPr>
                <w:noProof/>
                <w:webHidden/>
              </w:rPr>
              <w:instrText xml:space="preserve"> PAGEREF _Toc202741610 \h </w:instrText>
            </w:r>
            <w:r w:rsidR="00A11C80">
              <w:rPr>
                <w:noProof/>
                <w:webHidden/>
              </w:rPr>
            </w:r>
            <w:r w:rsidR="00A11C80">
              <w:rPr>
                <w:noProof/>
                <w:webHidden/>
              </w:rPr>
              <w:fldChar w:fldCharType="separate"/>
            </w:r>
            <w:r w:rsidR="00A11C80">
              <w:rPr>
                <w:noProof/>
                <w:webHidden/>
              </w:rPr>
              <w:t>15</w:t>
            </w:r>
            <w:r w:rsidR="00A11C80">
              <w:rPr>
                <w:noProof/>
                <w:webHidden/>
              </w:rPr>
              <w:fldChar w:fldCharType="end"/>
            </w:r>
          </w:hyperlink>
        </w:p>
        <w:p w14:paraId="74AE51D3" w14:textId="5FE80B27" w:rsidR="00A11C80" w:rsidRDefault="00D27AB5">
          <w:pPr>
            <w:pStyle w:val="TM4"/>
            <w:rPr>
              <w:rFonts w:asciiTheme="minorHAnsi" w:eastAsiaTheme="minorEastAsia" w:hAnsiTheme="minorHAnsi" w:cstheme="minorBidi"/>
              <w:noProof/>
              <w:kern w:val="0"/>
              <w:lang w:eastAsia="fr-FR" w:bidi="ar-SA"/>
            </w:rPr>
          </w:pPr>
          <w:hyperlink w:anchor="_Toc202741611" w:history="1">
            <w:r w:rsidR="00A11C80" w:rsidRPr="00C55231">
              <w:rPr>
                <w:rStyle w:val="Lienhypertexte"/>
                <w:noProof/>
              </w:rPr>
              <w:t>3.6.8.2</w:t>
            </w:r>
            <w:r w:rsidR="00A11C80">
              <w:rPr>
                <w:rFonts w:asciiTheme="minorHAnsi" w:eastAsiaTheme="minorEastAsia" w:hAnsiTheme="minorHAnsi" w:cstheme="minorBidi"/>
                <w:noProof/>
                <w:kern w:val="0"/>
                <w:lang w:eastAsia="fr-FR" w:bidi="ar-SA"/>
              </w:rPr>
              <w:tab/>
            </w:r>
            <w:r w:rsidR="00A11C80" w:rsidRPr="00C55231">
              <w:rPr>
                <w:rStyle w:val="Lienhypertexte"/>
                <w:noProof/>
              </w:rPr>
              <w:t>Mesures communes</w:t>
            </w:r>
            <w:r w:rsidR="00A11C80">
              <w:rPr>
                <w:noProof/>
                <w:webHidden/>
              </w:rPr>
              <w:tab/>
            </w:r>
            <w:r w:rsidR="00A11C80">
              <w:rPr>
                <w:noProof/>
                <w:webHidden/>
              </w:rPr>
              <w:fldChar w:fldCharType="begin"/>
            </w:r>
            <w:r w:rsidR="00A11C80">
              <w:rPr>
                <w:noProof/>
                <w:webHidden/>
              </w:rPr>
              <w:instrText xml:space="preserve"> PAGEREF _Toc202741611 \h </w:instrText>
            </w:r>
            <w:r w:rsidR="00A11C80">
              <w:rPr>
                <w:noProof/>
                <w:webHidden/>
              </w:rPr>
            </w:r>
            <w:r w:rsidR="00A11C80">
              <w:rPr>
                <w:noProof/>
                <w:webHidden/>
              </w:rPr>
              <w:fldChar w:fldCharType="separate"/>
            </w:r>
            <w:r w:rsidR="00A11C80">
              <w:rPr>
                <w:noProof/>
                <w:webHidden/>
              </w:rPr>
              <w:t>15</w:t>
            </w:r>
            <w:r w:rsidR="00A11C80">
              <w:rPr>
                <w:noProof/>
                <w:webHidden/>
              </w:rPr>
              <w:fldChar w:fldCharType="end"/>
            </w:r>
          </w:hyperlink>
        </w:p>
        <w:p w14:paraId="5E85F3BA" w14:textId="341C4F8D" w:rsidR="00A11C80" w:rsidRDefault="00D27AB5">
          <w:pPr>
            <w:pStyle w:val="TM5"/>
            <w:tabs>
              <w:tab w:val="left" w:pos="1870"/>
              <w:tab w:val="right" w:leader="dot" w:pos="9627"/>
            </w:tabs>
            <w:rPr>
              <w:rFonts w:asciiTheme="minorHAnsi" w:eastAsiaTheme="minorEastAsia" w:hAnsiTheme="minorHAnsi" w:cstheme="minorBidi"/>
              <w:noProof/>
              <w:kern w:val="0"/>
              <w:lang w:eastAsia="fr-FR" w:bidi="ar-SA"/>
            </w:rPr>
          </w:pPr>
          <w:hyperlink w:anchor="_Toc202741612" w:history="1">
            <w:r w:rsidR="00A11C80" w:rsidRPr="00C55231">
              <w:rPr>
                <w:rStyle w:val="Lienhypertexte"/>
                <w:noProof/>
                <w:lang w:eastAsia="fr-FR"/>
              </w:rPr>
              <w:t>3.6.8.2.1</w:t>
            </w:r>
            <w:r w:rsidR="00A11C80">
              <w:rPr>
                <w:rFonts w:asciiTheme="minorHAnsi" w:eastAsiaTheme="minorEastAsia" w:hAnsiTheme="minorHAnsi" w:cstheme="minorBidi"/>
                <w:noProof/>
                <w:kern w:val="0"/>
                <w:lang w:eastAsia="fr-FR" w:bidi="ar-SA"/>
              </w:rPr>
              <w:tab/>
            </w:r>
            <w:r w:rsidR="00A11C80" w:rsidRPr="00C55231">
              <w:rPr>
                <w:rStyle w:val="Lienhypertexte"/>
                <w:noProof/>
                <w:lang w:eastAsia="fr-FR"/>
              </w:rPr>
              <w:t>Contrôle d’acceptabilité (analyse de type C)</w:t>
            </w:r>
            <w:r w:rsidR="00A11C80">
              <w:rPr>
                <w:noProof/>
                <w:webHidden/>
              </w:rPr>
              <w:tab/>
            </w:r>
            <w:r w:rsidR="00A11C80">
              <w:rPr>
                <w:noProof/>
                <w:webHidden/>
              </w:rPr>
              <w:fldChar w:fldCharType="begin"/>
            </w:r>
            <w:r w:rsidR="00A11C80">
              <w:rPr>
                <w:noProof/>
                <w:webHidden/>
              </w:rPr>
              <w:instrText xml:space="preserve"> PAGEREF _Toc202741612 \h </w:instrText>
            </w:r>
            <w:r w:rsidR="00A11C80">
              <w:rPr>
                <w:noProof/>
                <w:webHidden/>
              </w:rPr>
            </w:r>
            <w:r w:rsidR="00A11C80">
              <w:rPr>
                <w:noProof/>
                <w:webHidden/>
              </w:rPr>
              <w:fldChar w:fldCharType="separate"/>
            </w:r>
            <w:r w:rsidR="00A11C80">
              <w:rPr>
                <w:noProof/>
                <w:webHidden/>
              </w:rPr>
              <w:t>16</w:t>
            </w:r>
            <w:r w:rsidR="00A11C80">
              <w:rPr>
                <w:noProof/>
                <w:webHidden/>
              </w:rPr>
              <w:fldChar w:fldCharType="end"/>
            </w:r>
          </w:hyperlink>
        </w:p>
        <w:p w14:paraId="53E40BF3" w14:textId="7467774F" w:rsidR="00A11C80" w:rsidRDefault="00D27AB5">
          <w:pPr>
            <w:pStyle w:val="TM5"/>
            <w:tabs>
              <w:tab w:val="left" w:pos="1870"/>
              <w:tab w:val="right" w:leader="dot" w:pos="9627"/>
            </w:tabs>
            <w:rPr>
              <w:rFonts w:asciiTheme="minorHAnsi" w:eastAsiaTheme="minorEastAsia" w:hAnsiTheme="minorHAnsi" w:cstheme="minorBidi"/>
              <w:noProof/>
              <w:kern w:val="0"/>
              <w:lang w:eastAsia="fr-FR" w:bidi="ar-SA"/>
            </w:rPr>
          </w:pPr>
          <w:hyperlink w:anchor="_Toc202741613" w:history="1">
            <w:r w:rsidR="00A11C80" w:rsidRPr="00C55231">
              <w:rPr>
                <w:rStyle w:val="Lienhypertexte"/>
                <w:noProof/>
                <w:lang w:eastAsia="fr-FR"/>
              </w:rPr>
              <w:t>3.6.8.2.2</w:t>
            </w:r>
            <w:r w:rsidR="00A11C80">
              <w:rPr>
                <w:rFonts w:asciiTheme="minorHAnsi" w:eastAsiaTheme="minorEastAsia" w:hAnsiTheme="minorHAnsi" w:cstheme="minorBidi"/>
                <w:noProof/>
                <w:kern w:val="0"/>
                <w:lang w:eastAsia="fr-FR" w:bidi="ar-SA"/>
              </w:rPr>
              <w:tab/>
            </w:r>
            <w:r w:rsidR="00A11C80" w:rsidRPr="00C55231">
              <w:rPr>
                <w:rStyle w:val="Lienhypertexte"/>
                <w:noProof/>
                <w:lang w:eastAsia="fr-FR"/>
              </w:rPr>
              <w:t xml:space="preserve">Contrôle en laboratoire </w:t>
            </w:r>
            <w:r w:rsidR="00A11C80" w:rsidRPr="00C55231">
              <w:rPr>
                <w:rStyle w:val="Lienhypertexte"/>
                <w:noProof/>
              </w:rPr>
              <w:t>(analyse de type A)</w:t>
            </w:r>
            <w:r w:rsidR="00A11C80">
              <w:rPr>
                <w:noProof/>
                <w:webHidden/>
              </w:rPr>
              <w:tab/>
            </w:r>
            <w:r w:rsidR="00A11C80">
              <w:rPr>
                <w:noProof/>
                <w:webHidden/>
              </w:rPr>
              <w:fldChar w:fldCharType="begin"/>
            </w:r>
            <w:r w:rsidR="00A11C80">
              <w:rPr>
                <w:noProof/>
                <w:webHidden/>
              </w:rPr>
              <w:instrText xml:space="preserve"> PAGEREF _Toc202741613 \h </w:instrText>
            </w:r>
            <w:r w:rsidR="00A11C80">
              <w:rPr>
                <w:noProof/>
                <w:webHidden/>
              </w:rPr>
            </w:r>
            <w:r w:rsidR="00A11C80">
              <w:rPr>
                <w:noProof/>
                <w:webHidden/>
              </w:rPr>
              <w:fldChar w:fldCharType="separate"/>
            </w:r>
            <w:r w:rsidR="00A11C80">
              <w:rPr>
                <w:noProof/>
                <w:webHidden/>
              </w:rPr>
              <w:t>16</w:t>
            </w:r>
            <w:r w:rsidR="00A11C80">
              <w:rPr>
                <w:noProof/>
                <w:webHidden/>
              </w:rPr>
              <w:fldChar w:fldCharType="end"/>
            </w:r>
          </w:hyperlink>
        </w:p>
        <w:p w14:paraId="6EAB39E6" w14:textId="2776CC19" w:rsidR="00A11C80" w:rsidRDefault="00D27AB5">
          <w:pPr>
            <w:pStyle w:val="TM4"/>
            <w:rPr>
              <w:rFonts w:asciiTheme="minorHAnsi" w:eastAsiaTheme="minorEastAsia" w:hAnsiTheme="minorHAnsi" w:cstheme="minorBidi"/>
              <w:noProof/>
              <w:kern w:val="0"/>
              <w:lang w:eastAsia="fr-FR" w:bidi="ar-SA"/>
            </w:rPr>
          </w:pPr>
          <w:hyperlink w:anchor="_Toc202741614" w:history="1">
            <w:r w:rsidR="00A11C80" w:rsidRPr="00C55231">
              <w:rPr>
                <w:rStyle w:val="Lienhypertexte"/>
                <w:noProof/>
              </w:rPr>
              <w:t>3.6.8.3</w:t>
            </w:r>
            <w:r w:rsidR="00A11C80">
              <w:rPr>
                <w:rFonts w:asciiTheme="minorHAnsi" w:eastAsiaTheme="minorEastAsia" w:hAnsiTheme="minorHAnsi" w:cstheme="minorBidi"/>
                <w:noProof/>
                <w:kern w:val="0"/>
                <w:lang w:eastAsia="fr-FR" w:bidi="ar-SA"/>
              </w:rPr>
              <w:tab/>
            </w:r>
            <w:r w:rsidR="00A11C80" w:rsidRPr="00C55231">
              <w:rPr>
                <w:rStyle w:val="Lienhypertexte"/>
                <w:noProof/>
              </w:rPr>
              <w:t>Décision après vérifications</w:t>
            </w:r>
            <w:r w:rsidR="00A11C80">
              <w:rPr>
                <w:noProof/>
                <w:webHidden/>
              </w:rPr>
              <w:tab/>
            </w:r>
            <w:r w:rsidR="00A11C80">
              <w:rPr>
                <w:noProof/>
                <w:webHidden/>
              </w:rPr>
              <w:fldChar w:fldCharType="begin"/>
            </w:r>
            <w:r w:rsidR="00A11C80">
              <w:rPr>
                <w:noProof/>
                <w:webHidden/>
              </w:rPr>
              <w:instrText xml:space="preserve"> PAGEREF _Toc202741614 \h </w:instrText>
            </w:r>
            <w:r w:rsidR="00A11C80">
              <w:rPr>
                <w:noProof/>
                <w:webHidden/>
              </w:rPr>
            </w:r>
            <w:r w:rsidR="00A11C80">
              <w:rPr>
                <w:noProof/>
                <w:webHidden/>
              </w:rPr>
              <w:fldChar w:fldCharType="separate"/>
            </w:r>
            <w:r w:rsidR="00A11C80">
              <w:rPr>
                <w:noProof/>
                <w:webHidden/>
              </w:rPr>
              <w:t>17</w:t>
            </w:r>
            <w:r w:rsidR="00A11C80">
              <w:rPr>
                <w:noProof/>
                <w:webHidden/>
              </w:rPr>
              <w:fldChar w:fldCharType="end"/>
            </w:r>
          </w:hyperlink>
        </w:p>
        <w:p w14:paraId="39D9177A" w14:textId="233654D9" w:rsidR="00A11C80" w:rsidRDefault="00D27AB5">
          <w:pPr>
            <w:pStyle w:val="TM5"/>
            <w:tabs>
              <w:tab w:val="left" w:pos="1870"/>
              <w:tab w:val="right" w:leader="dot" w:pos="9627"/>
            </w:tabs>
            <w:rPr>
              <w:rFonts w:asciiTheme="minorHAnsi" w:eastAsiaTheme="minorEastAsia" w:hAnsiTheme="minorHAnsi" w:cstheme="minorBidi"/>
              <w:noProof/>
              <w:kern w:val="0"/>
              <w:lang w:eastAsia="fr-FR" w:bidi="ar-SA"/>
            </w:rPr>
          </w:pPr>
          <w:hyperlink w:anchor="_Toc202741615" w:history="1">
            <w:r w:rsidR="00A11C80" w:rsidRPr="00C55231">
              <w:rPr>
                <w:rStyle w:val="Lienhypertexte"/>
                <w:noProof/>
              </w:rPr>
              <w:t>3.6.8.3.1</w:t>
            </w:r>
            <w:r w:rsidR="00A11C80">
              <w:rPr>
                <w:rFonts w:asciiTheme="minorHAnsi" w:eastAsiaTheme="minorEastAsia" w:hAnsiTheme="minorHAnsi" w:cstheme="minorBidi"/>
                <w:noProof/>
                <w:kern w:val="0"/>
                <w:lang w:eastAsia="fr-FR" w:bidi="ar-SA"/>
              </w:rPr>
              <w:tab/>
            </w:r>
            <w:r w:rsidR="00A11C80" w:rsidRPr="00C55231">
              <w:rPr>
                <w:rStyle w:val="Lienhypertexte"/>
                <w:noProof/>
              </w:rPr>
              <w:t>Admission des carburants</w:t>
            </w:r>
            <w:r w:rsidR="00A11C80">
              <w:rPr>
                <w:noProof/>
                <w:webHidden/>
              </w:rPr>
              <w:tab/>
            </w:r>
            <w:r w:rsidR="00A11C80">
              <w:rPr>
                <w:noProof/>
                <w:webHidden/>
              </w:rPr>
              <w:fldChar w:fldCharType="begin"/>
            </w:r>
            <w:r w:rsidR="00A11C80">
              <w:rPr>
                <w:noProof/>
                <w:webHidden/>
              </w:rPr>
              <w:instrText xml:space="preserve"> PAGEREF _Toc202741615 \h </w:instrText>
            </w:r>
            <w:r w:rsidR="00A11C80">
              <w:rPr>
                <w:noProof/>
                <w:webHidden/>
              </w:rPr>
            </w:r>
            <w:r w:rsidR="00A11C80">
              <w:rPr>
                <w:noProof/>
                <w:webHidden/>
              </w:rPr>
              <w:fldChar w:fldCharType="separate"/>
            </w:r>
            <w:r w:rsidR="00A11C80">
              <w:rPr>
                <w:noProof/>
                <w:webHidden/>
              </w:rPr>
              <w:t>17</w:t>
            </w:r>
            <w:r w:rsidR="00A11C80">
              <w:rPr>
                <w:noProof/>
                <w:webHidden/>
              </w:rPr>
              <w:fldChar w:fldCharType="end"/>
            </w:r>
          </w:hyperlink>
        </w:p>
        <w:p w14:paraId="586684F3" w14:textId="11A1B3C7" w:rsidR="00A11C80" w:rsidRDefault="00D27AB5">
          <w:pPr>
            <w:pStyle w:val="TM5"/>
            <w:tabs>
              <w:tab w:val="left" w:pos="1870"/>
              <w:tab w:val="right" w:leader="dot" w:pos="9627"/>
            </w:tabs>
            <w:rPr>
              <w:rFonts w:asciiTheme="minorHAnsi" w:eastAsiaTheme="minorEastAsia" w:hAnsiTheme="minorHAnsi" w:cstheme="minorBidi"/>
              <w:noProof/>
              <w:kern w:val="0"/>
              <w:lang w:eastAsia="fr-FR" w:bidi="ar-SA"/>
            </w:rPr>
          </w:pPr>
          <w:hyperlink w:anchor="_Toc202741616" w:history="1">
            <w:r w:rsidR="00A11C80" w:rsidRPr="00C55231">
              <w:rPr>
                <w:rStyle w:val="Lienhypertexte"/>
                <w:noProof/>
              </w:rPr>
              <w:t>3.6.8.3.2</w:t>
            </w:r>
            <w:r w:rsidR="00A11C80">
              <w:rPr>
                <w:rFonts w:asciiTheme="minorHAnsi" w:eastAsiaTheme="minorEastAsia" w:hAnsiTheme="minorHAnsi" w:cstheme="minorBidi"/>
                <w:noProof/>
                <w:kern w:val="0"/>
                <w:lang w:eastAsia="fr-FR" w:bidi="ar-SA"/>
              </w:rPr>
              <w:tab/>
            </w:r>
            <w:r w:rsidR="00A11C80" w:rsidRPr="00C55231">
              <w:rPr>
                <w:rStyle w:val="Lienhypertexte"/>
                <w:noProof/>
              </w:rPr>
              <w:t>Admission avec réfaction ou rejet des carburants</w:t>
            </w:r>
            <w:r w:rsidR="00A11C80">
              <w:rPr>
                <w:noProof/>
                <w:webHidden/>
              </w:rPr>
              <w:tab/>
            </w:r>
            <w:r w:rsidR="00A11C80">
              <w:rPr>
                <w:noProof/>
                <w:webHidden/>
              </w:rPr>
              <w:fldChar w:fldCharType="begin"/>
            </w:r>
            <w:r w:rsidR="00A11C80">
              <w:rPr>
                <w:noProof/>
                <w:webHidden/>
              </w:rPr>
              <w:instrText xml:space="preserve"> PAGEREF _Toc202741616 \h </w:instrText>
            </w:r>
            <w:r w:rsidR="00A11C80">
              <w:rPr>
                <w:noProof/>
                <w:webHidden/>
              </w:rPr>
            </w:r>
            <w:r w:rsidR="00A11C80">
              <w:rPr>
                <w:noProof/>
                <w:webHidden/>
              </w:rPr>
              <w:fldChar w:fldCharType="separate"/>
            </w:r>
            <w:r w:rsidR="00A11C80">
              <w:rPr>
                <w:noProof/>
                <w:webHidden/>
              </w:rPr>
              <w:t>17</w:t>
            </w:r>
            <w:r w:rsidR="00A11C80">
              <w:rPr>
                <w:noProof/>
                <w:webHidden/>
              </w:rPr>
              <w:fldChar w:fldCharType="end"/>
            </w:r>
          </w:hyperlink>
        </w:p>
        <w:p w14:paraId="7007521D" w14:textId="6217F7ED" w:rsidR="00A11C80" w:rsidRDefault="00D27AB5">
          <w:pPr>
            <w:pStyle w:val="TM2"/>
            <w:rPr>
              <w:rFonts w:asciiTheme="minorHAnsi" w:eastAsiaTheme="minorEastAsia" w:hAnsiTheme="minorHAnsi" w:cstheme="minorBidi"/>
              <w:noProof/>
              <w:kern w:val="0"/>
              <w:lang w:eastAsia="fr-FR" w:bidi="ar-SA"/>
            </w:rPr>
          </w:pPr>
          <w:hyperlink w:anchor="_Toc202741617" w:history="1">
            <w:r w:rsidR="00A11C80" w:rsidRPr="00C55231">
              <w:rPr>
                <w:rStyle w:val="Lienhypertexte"/>
                <w:noProof/>
              </w:rPr>
              <w:t>3.7</w:t>
            </w:r>
            <w:r w:rsidR="00A11C80">
              <w:rPr>
                <w:rFonts w:asciiTheme="minorHAnsi" w:eastAsiaTheme="minorEastAsia" w:hAnsiTheme="minorHAnsi" w:cstheme="minorBidi"/>
                <w:noProof/>
                <w:kern w:val="0"/>
                <w:lang w:eastAsia="fr-FR" w:bidi="ar-SA"/>
              </w:rPr>
              <w:tab/>
            </w:r>
            <w:r w:rsidR="00A11C80" w:rsidRPr="00C55231">
              <w:rPr>
                <w:rStyle w:val="Lienhypertexte"/>
                <w:noProof/>
              </w:rPr>
              <w:t>Régime financier – Forme et contenu des prix</w:t>
            </w:r>
            <w:r w:rsidR="00A11C80">
              <w:rPr>
                <w:noProof/>
                <w:webHidden/>
              </w:rPr>
              <w:tab/>
            </w:r>
            <w:r w:rsidR="00A11C80">
              <w:rPr>
                <w:noProof/>
                <w:webHidden/>
              </w:rPr>
              <w:fldChar w:fldCharType="begin"/>
            </w:r>
            <w:r w:rsidR="00A11C80">
              <w:rPr>
                <w:noProof/>
                <w:webHidden/>
              </w:rPr>
              <w:instrText xml:space="preserve"> PAGEREF _Toc202741617 \h </w:instrText>
            </w:r>
            <w:r w:rsidR="00A11C80">
              <w:rPr>
                <w:noProof/>
                <w:webHidden/>
              </w:rPr>
            </w:r>
            <w:r w:rsidR="00A11C80">
              <w:rPr>
                <w:noProof/>
                <w:webHidden/>
              </w:rPr>
              <w:fldChar w:fldCharType="separate"/>
            </w:r>
            <w:r w:rsidR="00A11C80">
              <w:rPr>
                <w:noProof/>
                <w:webHidden/>
              </w:rPr>
              <w:t>18</w:t>
            </w:r>
            <w:r w:rsidR="00A11C80">
              <w:rPr>
                <w:noProof/>
                <w:webHidden/>
              </w:rPr>
              <w:fldChar w:fldCharType="end"/>
            </w:r>
          </w:hyperlink>
        </w:p>
        <w:p w14:paraId="63E61BB1" w14:textId="0FFEFF8B" w:rsidR="00A11C80" w:rsidRDefault="00D27AB5">
          <w:pPr>
            <w:pStyle w:val="TM3"/>
            <w:rPr>
              <w:rFonts w:asciiTheme="minorHAnsi" w:eastAsiaTheme="minorEastAsia" w:hAnsiTheme="minorHAnsi" w:cstheme="minorBidi"/>
              <w:noProof/>
              <w:kern w:val="0"/>
              <w:lang w:eastAsia="fr-FR" w:bidi="ar-SA"/>
            </w:rPr>
          </w:pPr>
          <w:hyperlink w:anchor="_Toc202741618" w:history="1">
            <w:r w:rsidR="00A11C80" w:rsidRPr="00C55231">
              <w:rPr>
                <w:rStyle w:val="Lienhypertexte"/>
                <w:rFonts w:cs="Arial"/>
                <w:b/>
                <w:noProof/>
              </w:rPr>
              <w:t>3.7.1</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Prix initial du carburéacteur</w:t>
            </w:r>
            <w:r w:rsidR="00A11C80">
              <w:rPr>
                <w:noProof/>
                <w:webHidden/>
              </w:rPr>
              <w:tab/>
            </w:r>
            <w:r w:rsidR="00A11C80">
              <w:rPr>
                <w:noProof/>
                <w:webHidden/>
              </w:rPr>
              <w:fldChar w:fldCharType="begin"/>
            </w:r>
            <w:r w:rsidR="00A11C80">
              <w:rPr>
                <w:noProof/>
                <w:webHidden/>
              </w:rPr>
              <w:instrText xml:space="preserve"> PAGEREF _Toc202741618 \h </w:instrText>
            </w:r>
            <w:r w:rsidR="00A11C80">
              <w:rPr>
                <w:noProof/>
                <w:webHidden/>
              </w:rPr>
            </w:r>
            <w:r w:rsidR="00A11C80">
              <w:rPr>
                <w:noProof/>
                <w:webHidden/>
              </w:rPr>
              <w:fldChar w:fldCharType="separate"/>
            </w:r>
            <w:r w:rsidR="00A11C80">
              <w:rPr>
                <w:noProof/>
                <w:webHidden/>
              </w:rPr>
              <w:t>18</w:t>
            </w:r>
            <w:r w:rsidR="00A11C80">
              <w:rPr>
                <w:noProof/>
                <w:webHidden/>
              </w:rPr>
              <w:fldChar w:fldCharType="end"/>
            </w:r>
          </w:hyperlink>
        </w:p>
        <w:p w14:paraId="0DC14A91" w14:textId="2214B237" w:rsidR="00A11C80" w:rsidRDefault="00D27AB5">
          <w:pPr>
            <w:pStyle w:val="TM3"/>
            <w:rPr>
              <w:rFonts w:asciiTheme="minorHAnsi" w:eastAsiaTheme="minorEastAsia" w:hAnsiTheme="minorHAnsi" w:cstheme="minorBidi"/>
              <w:noProof/>
              <w:kern w:val="0"/>
              <w:lang w:eastAsia="fr-FR" w:bidi="ar-SA"/>
            </w:rPr>
          </w:pPr>
          <w:hyperlink w:anchor="_Toc202741619" w:history="1">
            <w:r w:rsidR="00A11C80" w:rsidRPr="00C55231">
              <w:rPr>
                <w:rStyle w:val="Lienhypertexte"/>
                <w:rFonts w:cs="Arial"/>
                <w:b/>
                <w:noProof/>
              </w:rPr>
              <w:t>3.7.2</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Prix final du carburéacteur</w:t>
            </w:r>
            <w:r w:rsidR="00A11C80">
              <w:rPr>
                <w:noProof/>
                <w:webHidden/>
              </w:rPr>
              <w:tab/>
            </w:r>
            <w:r w:rsidR="00A11C80">
              <w:rPr>
                <w:noProof/>
                <w:webHidden/>
              </w:rPr>
              <w:fldChar w:fldCharType="begin"/>
            </w:r>
            <w:r w:rsidR="00A11C80">
              <w:rPr>
                <w:noProof/>
                <w:webHidden/>
              </w:rPr>
              <w:instrText xml:space="preserve"> PAGEREF _Toc202741619 \h </w:instrText>
            </w:r>
            <w:r w:rsidR="00A11C80">
              <w:rPr>
                <w:noProof/>
                <w:webHidden/>
              </w:rPr>
            </w:r>
            <w:r w:rsidR="00A11C80">
              <w:rPr>
                <w:noProof/>
                <w:webHidden/>
              </w:rPr>
              <w:fldChar w:fldCharType="separate"/>
            </w:r>
            <w:r w:rsidR="00A11C80">
              <w:rPr>
                <w:noProof/>
                <w:webHidden/>
              </w:rPr>
              <w:t>18</w:t>
            </w:r>
            <w:r w:rsidR="00A11C80">
              <w:rPr>
                <w:noProof/>
                <w:webHidden/>
              </w:rPr>
              <w:fldChar w:fldCharType="end"/>
            </w:r>
          </w:hyperlink>
        </w:p>
        <w:p w14:paraId="4B565A6B" w14:textId="70695C7E" w:rsidR="00A11C80" w:rsidRDefault="00D27AB5">
          <w:pPr>
            <w:pStyle w:val="TM3"/>
            <w:rPr>
              <w:rFonts w:asciiTheme="minorHAnsi" w:eastAsiaTheme="minorEastAsia" w:hAnsiTheme="minorHAnsi" w:cstheme="minorBidi"/>
              <w:noProof/>
              <w:kern w:val="0"/>
              <w:lang w:eastAsia="fr-FR" w:bidi="ar-SA"/>
            </w:rPr>
          </w:pPr>
          <w:hyperlink w:anchor="_Toc202741620" w:history="1">
            <w:r w:rsidR="00A11C80" w:rsidRPr="00C55231">
              <w:rPr>
                <w:rStyle w:val="Lienhypertexte"/>
                <w:rFonts w:cs="Arial"/>
                <w:b/>
                <w:noProof/>
              </w:rPr>
              <w:t>3.7.3</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Taxes et redevances liées à l’activité aéroportuaire</w:t>
            </w:r>
            <w:r w:rsidR="00A11C80">
              <w:rPr>
                <w:noProof/>
                <w:webHidden/>
              </w:rPr>
              <w:tab/>
            </w:r>
            <w:r w:rsidR="00A11C80">
              <w:rPr>
                <w:noProof/>
                <w:webHidden/>
              </w:rPr>
              <w:fldChar w:fldCharType="begin"/>
            </w:r>
            <w:r w:rsidR="00A11C80">
              <w:rPr>
                <w:noProof/>
                <w:webHidden/>
              </w:rPr>
              <w:instrText xml:space="preserve"> PAGEREF _Toc202741620 \h </w:instrText>
            </w:r>
            <w:r w:rsidR="00A11C80">
              <w:rPr>
                <w:noProof/>
                <w:webHidden/>
              </w:rPr>
            </w:r>
            <w:r w:rsidR="00A11C80">
              <w:rPr>
                <w:noProof/>
                <w:webHidden/>
              </w:rPr>
              <w:fldChar w:fldCharType="separate"/>
            </w:r>
            <w:r w:rsidR="00A11C80">
              <w:rPr>
                <w:noProof/>
                <w:webHidden/>
              </w:rPr>
              <w:t>19</w:t>
            </w:r>
            <w:r w:rsidR="00A11C80">
              <w:rPr>
                <w:noProof/>
                <w:webHidden/>
              </w:rPr>
              <w:fldChar w:fldCharType="end"/>
            </w:r>
          </w:hyperlink>
        </w:p>
        <w:p w14:paraId="4AD7881F" w14:textId="2B19BD1B" w:rsidR="00A11C80" w:rsidRDefault="00D27AB5">
          <w:pPr>
            <w:pStyle w:val="TM3"/>
            <w:rPr>
              <w:rFonts w:asciiTheme="minorHAnsi" w:eastAsiaTheme="minorEastAsia" w:hAnsiTheme="minorHAnsi" w:cstheme="minorBidi"/>
              <w:noProof/>
              <w:kern w:val="0"/>
              <w:lang w:eastAsia="fr-FR" w:bidi="ar-SA"/>
            </w:rPr>
          </w:pPr>
          <w:hyperlink w:anchor="_Toc202741621" w:history="1">
            <w:r w:rsidR="00A11C80" w:rsidRPr="00C55231">
              <w:rPr>
                <w:rStyle w:val="Lienhypertexte"/>
                <w:rFonts w:cs="Arial"/>
                <w:b/>
                <w:noProof/>
              </w:rPr>
              <w:t>3.7.4</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Variation des prix</w:t>
            </w:r>
            <w:r w:rsidR="00A11C80">
              <w:rPr>
                <w:noProof/>
                <w:webHidden/>
              </w:rPr>
              <w:tab/>
            </w:r>
            <w:r w:rsidR="00A11C80">
              <w:rPr>
                <w:noProof/>
                <w:webHidden/>
              </w:rPr>
              <w:fldChar w:fldCharType="begin"/>
            </w:r>
            <w:r w:rsidR="00A11C80">
              <w:rPr>
                <w:noProof/>
                <w:webHidden/>
              </w:rPr>
              <w:instrText xml:space="preserve"> PAGEREF _Toc202741621 \h </w:instrText>
            </w:r>
            <w:r w:rsidR="00A11C80">
              <w:rPr>
                <w:noProof/>
                <w:webHidden/>
              </w:rPr>
            </w:r>
            <w:r w:rsidR="00A11C80">
              <w:rPr>
                <w:noProof/>
                <w:webHidden/>
              </w:rPr>
              <w:fldChar w:fldCharType="separate"/>
            </w:r>
            <w:r w:rsidR="00A11C80">
              <w:rPr>
                <w:noProof/>
                <w:webHidden/>
              </w:rPr>
              <w:t>19</w:t>
            </w:r>
            <w:r w:rsidR="00A11C80">
              <w:rPr>
                <w:noProof/>
                <w:webHidden/>
              </w:rPr>
              <w:fldChar w:fldCharType="end"/>
            </w:r>
          </w:hyperlink>
        </w:p>
        <w:p w14:paraId="498DF184" w14:textId="0A25DE02" w:rsidR="00A11C80" w:rsidRDefault="00D27AB5">
          <w:pPr>
            <w:pStyle w:val="TM2"/>
            <w:rPr>
              <w:rFonts w:asciiTheme="minorHAnsi" w:eastAsiaTheme="minorEastAsia" w:hAnsiTheme="minorHAnsi" w:cstheme="minorBidi"/>
              <w:noProof/>
              <w:kern w:val="0"/>
              <w:lang w:eastAsia="fr-FR" w:bidi="ar-SA"/>
            </w:rPr>
          </w:pPr>
          <w:hyperlink w:anchor="_Toc202741622" w:history="1">
            <w:r w:rsidR="00A11C80" w:rsidRPr="00C55231">
              <w:rPr>
                <w:rStyle w:val="Lienhypertexte"/>
                <w:b/>
                <w:noProof/>
              </w:rPr>
              <w:t>3.8</w:t>
            </w:r>
            <w:r w:rsidR="00A11C80">
              <w:rPr>
                <w:rFonts w:asciiTheme="minorHAnsi" w:eastAsiaTheme="minorEastAsia" w:hAnsiTheme="minorHAnsi" w:cstheme="minorBidi"/>
                <w:noProof/>
                <w:kern w:val="0"/>
                <w:lang w:eastAsia="fr-FR" w:bidi="ar-SA"/>
              </w:rPr>
              <w:tab/>
            </w:r>
            <w:r w:rsidR="00A11C80" w:rsidRPr="00C55231">
              <w:rPr>
                <w:rStyle w:val="Lienhypertexte"/>
                <w:b/>
                <w:noProof/>
              </w:rPr>
              <w:t>Avances</w:t>
            </w:r>
            <w:r w:rsidR="00A11C80">
              <w:rPr>
                <w:noProof/>
                <w:webHidden/>
              </w:rPr>
              <w:tab/>
            </w:r>
            <w:r w:rsidR="00A11C80">
              <w:rPr>
                <w:noProof/>
                <w:webHidden/>
              </w:rPr>
              <w:fldChar w:fldCharType="begin"/>
            </w:r>
            <w:r w:rsidR="00A11C80">
              <w:rPr>
                <w:noProof/>
                <w:webHidden/>
              </w:rPr>
              <w:instrText xml:space="preserve"> PAGEREF _Toc202741622 \h </w:instrText>
            </w:r>
            <w:r w:rsidR="00A11C80">
              <w:rPr>
                <w:noProof/>
                <w:webHidden/>
              </w:rPr>
            </w:r>
            <w:r w:rsidR="00A11C80">
              <w:rPr>
                <w:noProof/>
                <w:webHidden/>
              </w:rPr>
              <w:fldChar w:fldCharType="separate"/>
            </w:r>
            <w:r w:rsidR="00A11C80">
              <w:rPr>
                <w:noProof/>
                <w:webHidden/>
              </w:rPr>
              <w:t>19</w:t>
            </w:r>
            <w:r w:rsidR="00A11C80">
              <w:rPr>
                <w:noProof/>
                <w:webHidden/>
              </w:rPr>
              <w:fldChar w:fldCharType="end"/>
            </w:r>
          </w:hyperlink>
        </w:p>
        <w:p w14:paraId="65773024" w14:textId="180D0714" w:rsidR="00A11C80" w:rsidRDefault="00D27AB5">
          <w:pPr>
            <w:pStyle w:val="TM2"/>
            <w:rPr>
              <w:rFonts w:asciiTheme="minorHAnsi" w:eastAsiaTheme="minorEastAsia" w:hAnsiTheme="minorHAnsi" w:cstheme="minorBidi"/>
              <w:noProof/>
              <w:kern w:val="0"/>
              <w:lang w:eastAsia="fr-FR" w:bidi="ar-SA"/>
            </w:rPr>
          </w:pPr>
          <w:hyperlink w:anchor="_Toc202741623" w:history="1">
            <w:r w:rsidR="00A11C80" w:rsidRPr="00C55231">
              <w:rPr>
                <w:rStyle w:val="Lienhypertexte"/>
                <w:b/>
                <w:noProof/>
              </w:rPr>
              <w:t>3.9</w:t>
            </w:r>
            <w:r w:rsidR="00A11C80">
              <w:rPr>
                <w:rFonts w:asciiTheme="minorHAnsi" w:eastAsiaTheme="minorEastAsia" w:hAnsiTheme="minorHAnsi" w:cstheme="minorBidi"/>
                <w:noProof/>
                <w:kern w:val="0"/>
                <w:lang w:eastAsia="fr-FR" w:bidi="ar-SA"/>
              </w:rPr>
              <w:tab/>
            </w:r>
            <w:r w:rsidR="00A11C80" w:rsidRPr="00C55231">
              <w:rPr>
                <w:rStyle w:val="Lienhypertexte"/>
                <w:b/>
                <w:noProof/>
              </w:rPr>
              <w:t>Modalités financières</w:t>
            </w:r>
            <w:r w:rsidR="00A11C80">
              <w:rPr>
                <w:noProof/>
                <w:webHidden/>
              </w:rPr>
              <w:tab/>
            </w:r>
            <w:r w:rsidR="00A11C80">
              <w:rPr>
                <w:noProof/>
                <w:webHidden/>
              </w:rPr>
              <w:fldChar w:fldCharType="begin"/>
            </w:r>
            <w:r w:rsidR="00A11C80">
              <w:rPr>
                <w:noProof/>
                <w:webHidden/>
              </w:rPr>
              <w:instrText xml:space="preserve"> PAGEREF _Toc202741623 \h </w:instrText>
            </w:r>
            <w:r w:rsidR="00A11C80">
              <w:rPr>
                <w:noProof/>
                <w:webHidden/>
              </w:rPr>
            </w:r>
            <w:r w:rsidR="00A11C80">
              <w:rPr>
                <w:noProof/>
                <w:webHidden/>
              </w:rPr>
              <w:fldChar w:fldCharType="separate"/>
            </w:r>
            <w:r w:rsidR="00A11C80">
              <w:rPr>
                <w:noProof/>
                <w:webHidden/>
              </w:rPr>
              <w:t>19</w:t>
            </w:r>
            <w:r w:rsidR="00A11C80">
              <w:rPr>
                <w:noProof/>
                <w:webHidden/>
              </w:rPr>
              <w:fldChar w:fldCharType="end"/>
            </w:r>
          </w:hyperlink>
        </w:p>
        <w:p w14:paraId="287EB118" w14:textId="22E600B6" w:rsidR="00A11C80" w:rsidRDefault="00D27AB5">
          <w:pPr>
            <w:pStyle w:val="TM3"/>
            <w:rPr>
              <w:rFonts w:asciiTheme="minorHAnsi" w:eastAsiaTheme="minorEastAsia" w:hAnsiTheme="minorHAnsi" w:cstheme="minorBidi"/>
              <w:noProof/>
              <w:kern w:val="0"/>
              <w:lang w:eastAsia="fr-FR" w:bidi="ar-SA"/>
            </w:rPr>
          </w:pPr>
          <w:hyperlink w:anchor="_Toc202741624" w:history="1">
            <w:r w:rsidR="00A11C80" w:rsidRPr="00C55231">
              <w:rPr>
                <w:rStyle w:val="Lienhypertexte"/>
                <w:rFonts w:cs="Arial"/>
                <w:b/>
                <w:noProof/>
              </w:rPr>
              <w:t>3.9.1</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Répartition des paiements</w:t>
            </w:r>
            <w:r w:rsidR="00A11C80">
              <w:rPr>
                <w:noProof/>
                <w:webHidden/>
              </w:rPr>
              <w:tab/>
            </w:r>
            <w:r w:rsidR="00A11C80">
              <w:rPr>
                <w:noProof/>
                <w:webHidden/>
              </w:rPr>
              <w:fldChar w:fldCharType="begin"/>
            </w:r>
            <w:r w:rsidR="00A11C80">
              <w:rPr>
                <w:noProof/>
                <w:webHidden/>
              </w:rPr>
              <w:instrText xml:space="preserve"> PAGEREF _Toc202741624 \h </w:instrText>
            </w:r>
            <w:r w:rsidR="00A11C80">
              <w:rPr>
                <w:noProof/>
                <w:webHidden/>
              </w:rPr>
            </w:r>
            <w:r w:rsidR="00A11C80">
              <w:rPr>
                <w:noProof/>
                <w:webHidden/>
              </w:rPr>
              <w:fldChar w:fldCharType="separate"/>
            </w:r>
            <w:r w:rsidR="00A11C80">
              <w:rPr>
                <w:noProof/>
                <w:webHidden/>
              </w:rPr>
              <w:t>20</w:t>
            </w:r>
            <w:r w:rsidR="00A11C80">
              <w:rPr>
                <w:noProof/>
                <w:webHidden/>
              </w:rPr>
              <w:fldChar w:fldCharType="end"/>
            </w:r>
          </w:hyperlink>
        </w:p>
        <w:p w14:paraId="1F5C9B4B" w14:textId="724564D1" w:rsidR="00A11C80" w:rsidRDefault="00D27AB5">
          <w:pPr>
            <w:pStyle w:val="TM3"/>
            <w:rPr>
              <w:rFonts w:asciiTheme="minorHAnsi" w:eastAsiaTheme="minorEastAsia" w:hAnsiTheme="minorHAnsi" w:cstheme="minorBidi"/>
              <w:noProof/>
              <w:kern w:val="0"/>
              <w:lang w:eastAsia="fr-FR" w:bidi="ar-SA"/>
            </w:rPr>
          </w:pPr>
          <w:hyperlink w:anchor="_Toc202741625" w:history="1">
            <w:r w:rsidR="00A11C80" w:rsidRPr="00C55231">
              <w:rPr>
                <w:rStyle w:val="Lienhypertexte"/>
                <w:rFonts w:cs="Arial"/>
                <w:b/>
                <w:noProof/>
              </w:rPr>
              <w:t>3.9.2</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Retenue de garantie et cautionnement</w:t>
            </w:r>
            <w:r w:rsidR="00A11C80">
              <w:rPr>
                <w:noProof/>
                <w:webHidden/>
              </w:rPr>
              <w:tab/>
            </w:r>
            <w:r w:rsidR="00A11C80">
              <w:rPr>
                <w:noProof/>
                <w:webHidden/>
              </w:rPr>
              <w:fldChar w:fldCharType="begin"/>
            </w:r>
            <w:r w:rsidR="00A11C80">
              <w:rPr>
                <w:noProof/>
                <w:webHidden/>
              </w:rPr>
              <w:instrText xml:space="preserve"> PAGEREF _Toc202741625 \h </w:instrText>
            </w:r>
            <w:r w:rsidR="00A11C80">
              <w:rPr>
                <w:noProof/>
                <w:webHidden/>
              </w:rPr>
            </w:r>
            <w:r w:rsidR="00A11C80">
              <w:rPr>
                <w:noProof/>
                <w:webHidden/>
              </w:rPr>
              <w:fldChar w:fldCharType="separate"/>
            </w:r>
            <w:r w:rsidR="00A11C80">
              <w:rPr>
                <w:noProof/>
                <w:webHidden/>
              </w:rPr>
              <w:t>20</w:t>
            </w:r>
            <w:r w:rsidR="00A11C80">
              <w:rPr>
                <w:noProof/>
                <w:webHidden/>
              </w:rPr>
              <w:fldChar w:fldCharType="end"/>
            </w:r>
          </w:hyperlink>
        </w:p>
        <w:p w14:paraId="3EBE6137" w14:textId="479A897B" w:rsidR="00A11C80" w:rsidRDefault="00D27AB5">
          <w:pPr>
            <w:pStyle w:val="TM3"/>
            <w:rPr>
              <w:rFonts w:asciiTheme="minorHAnsi" w:eastAsiaTheme="minorEastAsia" w:hAnsiTheme="minorHAnsi" w:cstheme="minorBidi"/>
              <w:noProof/>
              <w:kern w:val="0"/>
              <w:lang w:eastAsia="fr-FR" w:bidi="ar-SA"/>
            </w:rPr>
          </w:pPr>
          <w:hyperlink w:anchor="_Toc202741626" w:history="1">
            <w:r w:rsidR="00A11C80" w:rsidRPr="00C55231">
              <w:rPr>
                <w:rStyle w:val="Lienhypertexte"/>
                <w:rFonts w:cs="Arial"/>
                <w:b/>
                <w:noProof/>
              </w:rPr>
              <w:t>3.9.3</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Intérêts moratoires</w:t>
            </w:r>
            <w:r w:rsidR="00A11C80">
              <w:rPr>
                <w:noProof/>
                <w:webHidden/>
              </w:rPr>
              <w:tab/>
            </w:r>
            <w:r w:rsidR="00A11C80">
              <w:rPr>
                <w:noProof/>
                <w:webHidden/>
              </w:rPr>
              <w:fldChar w:fldCharType="begin"/>
            </w:r>
            <w:r w:rsidR="00A11C80">
              <w:rPr>
                <w:noProof/>
                <w:webHidden/>
              </w:rPr>
              <w:instrText xml:space="preserve"> PAGEREF _Toc202741626 \h </w:instrText>
            </w:r>
            <w:r w:rsidR="00A11C80">
              <w:rPr>
                <w:noProof/>
                <w:webHidden/>
              </w:rPr>
            </w:r>
            <w:r w:rsidR="00A11C80">
              <w:rPr>
                <w:noProof/>
                <w:webHidden/>
              </w:rPr>
              <w:fldChar w:fldCharType="separate"/>
            </w:r>
            <w:r w:rsidR="00A11C80">
              <w:rPr>
                <w:noProof/>
                <w:webHidden/>
              </w:rPr>
              <w:t>20</w:t>
            </w:r>
            <w:r w:rsidR="00A11C80">
              <w:rPr>
                <w:noProof/>
                <w:webHidden/>
              </w:rPr>
              <w:fldChar w:fldCharType="end"/>
            </w:r>
          </w:hyperlink>
        </w:p>
        <w:p w14:paraId="28A45412" w14:textId="667F4E91" w:rsidR="00A11C80" w:rsidRDefault="00D27AB5">
          <w:pPr>
            <w:pStyle w:val="TM3"/>
            <w:rPr>
              <w:rFonts w:asciiTheme="minorHAnsi" w:eastAsiaTheme="minorEastAsia" w:hAnsiTheme="minorHAnsi" w:cstheme="minorBidi"/>
              <w:noProof/>
              <w:kern w:val="0"/>
              <w:lang w:eastAsia="fr-FR" w:bidi="ar-SA"/>
            </w:rPr>
          </w:pPr>
          <w:hyperlink w:anchor="_Toc202741627" w:history="1">
            <w:r w:rsidR="00A11C80" w:rsidRPr="00C55231">
              <w:rPr>
                <w:rStyle w:val="Lienhypertexte"/>
                <w:rFonts w:cs="Arial"/>
                <w:b/>
                <w:noProof/>
              </w:rPr>
              <w:t>3.9.4</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Modalités de facturation :</w:t>
            </w:r>
            <w:r w:rsidR="00A11C80">
              <w:rPr>
                <w:noProof/>
                <w:webHidden/>
              </w:rPr>
              <w:tab/>
            </w:r>
            <w:r w:rsidR="00A11C80">
              <w:rPr>
                <w:noProof/>
                <w:webHidden/>
              </w:rPr>
              <w:fldChar w:fldCharType="begin"/>
            </w:r>
            <w:r w:rsidR="00A11C80">
              <w:rPr>
                <w:noProof/>
                <w:webHidden/>
              </w:rPr>
              <w:instrText xml:space="preserve"> PAGEREF _Toc202741627 \h </w:instrText>
            </w:r>
            <w:r w:rsidR="00A11C80">
              <w:rPr>
                <w:noProof/>
                <w:webHidden/>
              </w:rPr>
            </w:r>
            <w:r w:rsidR="00A11C80">
              <w:rPr>
                <w:noProof/>
                <w:webHidden/>
              </w:rPr>
              <w:fldChar w:fldCharType="separate"/>
            </w:r>
            <w:r w:rsidR="00A11C80">
              <w:rPr>
                <w:noProof/>
                <w:webHidden/>
              </w:rPr>
              <w:t>20</w:t>
            </w:r>
            <w:r w:rsidR="00A11C80">
              <w:rPr>
                <w:noProof/>
                <w:webHidden/>
              </w:rPr>
              <w:fldChar w:fldCharType="end"/>
            </w:r>
          </w:hyperlink>
        </w:p>
        <w:p w14:paraId="433A0F41" w14:textId="1C04541C" w:rsidR="00A11C80" w:rsidRDefault="00D27AB5">
          <w:pPr>
            <w:pStyle w:val="TM3"/>
            <w:rPr>
              <w:rFonts w:asciiTheme="minorHAnsi" w:eastAsiaTheme="minorEastAsia" w:hAnsiTheme="minorHAnsi" w:cstheme="minorBidi"/>
              <w:noProof/>
              <w:kern w:val="0"/>
              <w:lang w:eastAsia="fr-FR" w:bidi="ar-SA"/>
            </w:rPr>
          </w:pPr>
          <w:hyperlink w:anchor="_Toc202741628" w:history="1">
            <w:r w:rsidR="00A11C80" w:rsidRPr="00C55231">
              <w:rPr>
                <w:rStyle w:val="Lienhypertexte"/>
                <w:rFonts w:cs="Arial"/>
                <w:b/>
                <w:noProof/>
              </w:rPr>
              <w:t>3.9.5</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Mentions obligatoires :</w:t>
            </w:r>
            <w:r w:rsidR="00A11C80">
              <w:rPr>
                <w:noProof/>
                <w:webHidden/>
              </w:rPr>
              <w:tab/>
            </w:r>
            <w:r w:rsidR="00A11C80">
              <w:rPr>
                <w:noProof/>
                <w:webHidden/>
              </w:rPr>
              <w:fldChar w:fldCharType="begin"/>
            </w:r>
            <w:r w:rsidR="00A11C80">
              <w:rPr>
                <w:noProof/>
                <w:webHidden/>
              </w:rPr>
              <w:instrText xml:space="preserve"> PAGEREF _Toc202741628 \h </w:instrText>
            </w:r>
            <w:r w:rsidR="00A11C80">
              <w:rPr>
                <w:noProof/>
                <w:webHidden/>
              </w:rPr>
            </w:r>
            <w:r w:rsidR="00A11C80">
              <w:rPr>
                <w:noProof/>
                <w:webHidden/>
              </w:rPr>
              <w:fldChar w:fldCharType="separate"/>
            </w:r>
            <w:r w:rsidR="00A11C80">
              <w:rPr>
                <w:noProof/>
                <w:webHidden/>
              </w:rPr>
              <w:t>21</w:t>
            </w:r>
            <w:r w:rsidR="00A11C80">
              <w:rPr>
                <w:noProof/>
                <w:webHidden/>
              </w:rPr>
              <w:fldChar w:fldCharType="end"/>
            </w:r>
          </w:hyperlink>
        </w:p>
        <w:p w14:paraId="25680CDA" w14:textId="6B12D350" w:rsidR="00A11C80" w:rsidRDefault="00D27AB5">
          <w:pPr>
            <w:pStyle w:val="TM3"/>
            <w:rPr>
              <w:rFonts w:asciiTheme="minorHAnsi" w:eastAsiaTheme="minorEastAsia" w:hAnsiTheme="minorHAnsi" w:cstheme="minorBidi"/>
              <w:noProof/>
              <w:kern w:val="0"/>
              <w:lang w:eastAsia="fr-FR" w:bidi="ar-SA"/>
            </w:rPr>
          </w:pPr>
          <w:hyperlink w:anchor="_Toc202741629" w:history="1">
            <w:r w:rsidR="00A11C80" w:rsidRPr="00C55231">
              <w:rPr>
                <w:rStyle w:val="Lienhypertexte"/>
                <w:rFonts w:cs="Arial"/>
                <w:b/>
                <w:noProof/>
              </w:rPr>
              <w:t>3.9.6</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Taux de TVA/TGC</w:t>
            </w:r>
            <w:r w:rsidR="00A11C80">
              <w:rPr>
                <w:noProof/>
                <w:webHidden/>
              </w:rPr>
              <w:tab/>
            </w:r>
            <w:r w:rsidR="00A11C80">
              <w:rPr>
                <w:noProof/>
                <w:webHidden/>
              </w:rPr>
              <w:fldChar w:fldCharType="begin"/>
            </w:r>
            <w:r w:rsidR="00A11C80">
              <w:rPr>
                <w:noProof/>
                <w:webHidden/>
              </w:rPr>
              <w:instrText xml:space="preserve"> PAGEREF _Toc202741629 \h </w:instrText>
            </w:r>
            <w:r w:rsidR="00A11C80">
              <w:rPr>
                <w:noProof/>
                <w:webHidden/>
              </w:rPr>
            </w:r>
            <w:r w:rsidR="00A11C80">
              <w:rPr>
                <w:noProof/>
                <w:webHidden/>
              </w:rPr>
              <w:fldChar w:fldCharType="separate"/>
            </w:r>
            <w:r w:rsidR="00A11C80">
              <w:rPr>
                <w:noProof/>
                <w:webHidden/>
              </w:rPr>
              <w:t>21</w:t>
            </w:r>
            <w:r w:rsidR="00A11C80">
              <w:rPr>
                <w:noProof/>
                <w:webHidden/>
              </w:rPr>
              <w:fldChar w:fldCharType="end"/>
            </w:r>
          </w:hyperlink>
        </w:p>
        <w:p w14:paraId="23C1D1AD" w14:textId="775C65E0" w:rsidR="00A11C80" w:rsidRDefault="00D27AB5">
          <w:pPr>
            <w:pStyle w:val="TM3"/>
            <w:rPr>
              <w:rFonts w:asciiTheme="minorHAnsi" w:eastAsiaTheme="minorEastAsia" w:hAnsiTheme="minorHAnsi" w:cstheme="minorBidi"/>
              <w:noProof/>
              <w:kern w:val="0"/>
              <w:lang w:eastAsia="fr-FR" w:bidi="ar-SA"/>
            </w:rPr>
          </w:pPr>
          <w:hyperlink w:anchor="_Toc202741630" w:history="1">
            <w:r w:rsidR="00A11C80" w:rsidRPr="00C55231">
              <w:rPr>
                <w:rStyle w:val="Lienhypertexte"/>
                <w:rFonts w:cs="Arial"/>
                <w:b/>
                <w:noProof/>
              </w:rPr>
              <w:t>3.9.7</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Monnaie</w:t>
            </w:r>
            <w:r w:rsidR="00A11C80">
              <w:rPr>
                <w:noProof/>
                <w:webHidden/>
              </w:rPr>
              <w:tab/>
            </w:r>
            <w:r w:rsidR="00A11C80">
              <w:rPr>
                <w:noProof/>
                <w:webHidden/>
              </w:rPr>
              <w:fldChar w:fldCharType="begin"/>
            </w:r>
            <w:r w:rsidR="00A11C80">
              <w:rPr>
                <w:noProof/>
                <w:webHidden/>
              </w:rPr>
              <w:instrText xml:space="preserve"> PAGEREF _Toc202741630 \h </w:instrText>
            </w:r>
            <w:r w:rsidR="00A11C80">
              <w:rPr>
                <w:noProof/>
                <w:webHidden/>
              </w:rPr>
            </w:r>
            <w:r w:rsidR="00A11C80">
              <w:rPr>
                <w:noProof/>
                <w:webHidden/>
              </w:rPr>
              <w:fldChar w:fldCharType="separate"/>
            </w:r>
            <w:r w:rsidR="00A11C80">
              <w:rPr>
                <w:noProof/>
                <w:webHidden/>
              </w:rPr>
              <w:t>21</w:t>
            </w:r>
            <w:r w:rsidR="00A11C80">
              <w:rPr>
                <w:noProof/>
                <w:webHidden/>
              </w:rPr>
              <w:fldChar w:fldCharType="end"/>
            </w:r>
          </w:hyperlink>
        </w:p>
        <w:p w14:paraId="5D95A274" w14:textId="04600FE7" w:rsidR="00A11C80" w:rsidRDefault="00D27AB5">
          <w:pPr>
            <w:pStyle w:val="TM3"/>
            <w:rPr>
              <w:rFonts w:asciiTheme="minorHAnsi" w:eastAsiaTheme="minorEastAsia" w:hAnsiTheme="minorHAnsi" w:cstheme="minorBidi"/>
              <w:noProof/>
              <w:kern w:val="0"/>
              <w:lang w:eastAsia="fr-FR" w:bidi="ar-SA"/>
            </w:rPr>
          </w:pPr>
          <w:hyperlink w:anchor="_Toc202741631" w:history="1">
            <w:r w:rsidR="00A11C80" w:rsidRPr="00C55231">
              <w:rPr>
                <w:rStyle w:val="Lienhypertexte"/>
                <w:rFonts w:cs="Arial"/>
                <w:b/>
                <w:noProof/>
              </w:rPr>
              <w:t>3.9.8</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Transmission des factures</w:t>
            </w:r>
            <w:r w:rsidR="00A11C80">
              <w:rPr>
                <w:noProof/>
                <w:webHidden/>
              </w:rPr>
              <w:tab/>
            </w:r>
            <w:r w:rsidR="00A11C80">
              <w:rPr>
                <w:noProof/>
                <w:webHidden/>
              </w:rPr>
              <w:fldChar w:fldCharType="begin"/>
            </w:r>
            <w:r w:rsidR="00A11C80">
              <w:rPr>
                <w:noProof/>
                <w:webHidden/>
              </w:rPr>
              <w:instrText xml:space="preserve"> PAGEREF _Toc202741631 \h </w:instrText>
            </w:r>
            <w:r w:rsidR="00A11C80">
              <w:rPr>
                <w:noProof/>
                <w:webHidden/>
              </w:rPr>
            </w:r>
            <w:r w:rsidR="00A11C80">
              <w:rPr>
                <w:noProof/>
                <w:webHidden/>
              </w:rPr>
              <w:fldChar w:fldCharType="separate"/>
            </w:r>
            <w:r w:rsidR="00A11C80">
              <w:rPr>
                <w:noProof/>
                <w:webHidden/>
              </w:rPr>
              <w:t>21</w:t>
            </w:r>
            <w:r w:rsidR="00A11C80">
              <w:rPr>
                <w:noProof/>
                <w:webHidden/>
              </w:rPr>
              <w:fldChar w:fldCharType="end"/>
            </w:r>
          </w:hyperlink>
        </w:p>
        <w:p w14:paraId="5086165B" w14:textId="30B881EE" w:rsidR="00A11C80" w:rsidRDefault="00D27AB5">
          <w:pPr>
            <w:pStyle w:val="TM4"/>
            <w:rPr>
              <w:rFonts w:asciiTheme="minorHAnsi" w:eastAsiaTheme="minorEastAsia" w:hAnsiTheme="minorHAnsi" w:cstheme="minorBidi"/>
              <w:noProof/>
              <w:kern w:val="0"/>
              <w:lang w:eastAsia="fr-FR" w:bidi="ar-SA"/>
            </w:rPr>
          </w:pPr>
          <w:hyperlink w:anchor="_Toc202741632" w:history="1">
            <w:r w:rsidR="00A11C80" w:rsidRPr="00C55231">
              <w:rPr>
                <w:rStyle w:val="Lienhypertexte"/>
                <w:noProof/>
              </w:rPr>
              <w:t>3.9.8.1</w:t>
            </w:r>
            <w:r w:rsidR="00A11C80">
              <w:rPr>
                <w:rFonts w:asciiTheme="minorHAnsi" w:eastAsiaTheme="minorEastAsia" w:hAnsiTheme="minorHAnsi" w:cstheme="minorBidi"/>
                <w:noProof/>
                <w:kern w:val="0"/>
                <w:lang w:eastAsia="fr-FR" w:bidi="ar-SA"/>
              </w:rPr>
              <w:tab/>
            </w:r>
            <w:r w:rsidR="00A11C80" w:rsidRPr="00C55231">
              <w:rPr>
                <w:rStyle w:val="Lienhypertexte"/>
                <w:noProof/>
              </w:rPr>
              <w:t>Envoyer ses factures par raccordement direct à la solution mutualisée ou à partir d'un système tiers :</w:t>
            </w:r>
            <w:r w:rsidR="00A11C80">
              <w:rPr>
                <w:noProof/>
                <w:webHidden/>
              </w:rPr>
              <w:tab/>
            </w:r>
            <w:r w:rsidR="00A11C80">
              <w:rPr>
                <w:noProof/>
                <w:webHidden/>
              </w:rPr>
              <w:fldChar w:fldCharType="begin"/>
            </w:r>
            <w:r w:rsidR="00A11C80">
              <w:rPr>
                <w:noProof/>
                <w:webHidden/>
              </w:rPr>
              <w:instrText xml:space="preserve"> PAGEREF _Toc202741632 \h </w:instrText>
            </w:r>
            <w:r w:rsidR="00A11C80">
              <w:rPr>
                <w:noProof/>
                <w:webHidden/>
              </w:rPr>
            </w:r>
            <w:r w:rsidR="00A11C80">
              <w:rPr>
                <w:noProof/>
                <w:webHidden/>
              </w:rPr>
              <w:fldChar w:fldCharType="separate"/>
            </w:r>
            <w:r w:rsidR="00A11C80">
              <w:rPr>
                <w:noProof/>
                <w:webHidden/>
              </w:rPr>
              <w:t>22</w:t>
            </w:r>
            <w:r w:rsidR="00A11C80">
              <w:rPr>
                <w:noProof/>
                <w:webHidden/>
              </w:rPr>
              <w:fldChar w:fldCharType="end"/>
            </w:r>
          </w:hyperlink>
        </w:p>
        <w:p w14:paraId="43146F35" w14:textId="5E01A95B" w:rsidR="00A11C80" w:rsidRDefault="00D27AB5">
          <w:pPr>
            <w:pStyle w:val="TM4"/>
            <w:rPr>
              <w:rFonts w:asciiTheme="minorHAnsi" w:eastAsiaTheme="minorEastAsia" w:hAnsiTheme="minorHAnsi" w:cstheme="minorBidi"/>
              <w:noProof/>
              <w:kern w:val="0"/>
              <w:lang w:eastAsia="fr-FR" w:bidi="ar-SA"/>
            </w:rPr>
          </w:pPr>
          <w:hyperlink w:anchor="_Toc202741633" w:history="1">
            <w:r w:rsidR="00A11C80" w:rsidRPr="00C55231">
              <w:rPr>
                <w:rStyle w:val="Lienhypertexte"/>
                <w:noProof/>
              </w:rPr>
              <w:t>3.9.8.2</w:t>
            </w:r>
            <w:r w:rsidR="00A11C80">
              <w:rPr>
                <w:rFonts w:asciiTheme="minorHAnsi" w:eastAsiaTheme="minorEastAsia" w:hAnsiTheme="minorHAnsi" w:cstheme="minorBidi"/>
                <w:noProof/>
                <w:kern w:val="0"/>
                <w:lang w:eastAsia="fr-FR" w:bidi="ar-SA"/>
              </w:rPr>
              <w:tab/>
            </w:r>
            <w:r w:rsidR="00A11C80" w:rsidRPr="00C55231">
              <w:rPr>
                <w:rStyle w:val="Lienhypertexte"/>
                <w:noProof/>
              </w:rPr>
              <w:t>Utiliser le portail Chorus Pro :</w:t>
            </w:r>
            <w:r w:rsidR="00A11C80">
              <w:rPr>
                <w:noProof/>
                <w:webHidden/>
              </w:rPr>
              <w:tab/>
            </w:r>
            <w:r w:rsidR="00A11C80">
              <w:rPr>
                <w:noProof/>
                <w:webHidden/>
              </w:rPr>
              <w:fldChar w:fldCharType="begin"/>
            </w:r>
            <w:r w:rsidR="00A11C80">
              <w:rPr>
                <w:noProof/>
                <w:webHidden/>
              </w:rPr>
              <w:instrText xml:space="preserve"> PAGEREF _Toc202741633 \h </w:instrText>
            </w:r>
            <w:r w:rsidR="00A11C80">
              <w:rPr>
                <w:noProof/>
                <w:webHidden/>
              </w:rPr>
            </w:r>
            <w:r w:rsidR="00A11C80">
              <w:rPr>
                <w:noProof/>
                <w:webHidden/>
              </w:rPr>
              <w:fldChar w:fldCharType="separate"/>
            </w:r>
            <w:r w:rsidR="00A11C80">
              <w:rPr>
                <w:noProof/>
                <w:webHidden/>
              </w:rPr>
              <w:t>22</w:t>
            </w:r>
            <w:r w:rsidR="00A11C80">
              <w:rPr>
                <w:noProof/>
                <w:webHidden/>
              </w:rPr>
              <w:fldChar w:fldCharType="end"/>
            </w:r>
          </w:hyperlink>
        </w:p>
        <w:p w14:paraId="01FB2F68" w14:textId="5B6DFF9D" w:rsidR="00A11C80" w:rsidRDefault="00D27AB5">
          <w:pPr>
            <w:pStyle w:val="TM3"/>
            <w:rPr>
              <w:rFonts w:asciiTheme="minorHAnsi" w:eastAsiaTheme="minorEastAsia" w:hAnsiTheme="minorHAnsi" w:cstheme="minorBidi"/>
              <w:noProof/>
              <w:kern w:val="0"/>
              <w:lang w:eastAsia="fr-FR" w:bidi="ar-SA"/>
            </w:rPr>
          </w:pPr>
          <w:hyperlink w:anchor="_Toc202741634" w:history="1">
            <w:r w:rsidR="00A11C80" w:rsidRPr="00C55231">
              <w:rPr>
                <w:rStyle w:val="Lienhypertexte"/>
                <w:rFonts w:cs="Arial"/>
                <w:noProof/>
              </w:rPr>
              <w:t>3.9.9</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Règlement</w:t>
            </w:r>
            <w:r w:rsidR="00A11C80">
              <w:rPr>
                <w:noProof/>
                <w:webHidden/>
              </w:rPr>
              <w:tab/>
            </w:r>
            <w:r w:rsidR="00A11C80">
              <w:rPr>
                <w:noProof/>
                <w:webHidden/>
              </w:rPr>
              <w:fldChar w:fldCharType="begin"/>
            </w:r>
            <w:r w:rsidR="00A11C80">
              <w:rPr>
                <w:noProof/>
                <w:webHidden/>
              </w:rPr>
              <w:instrText xml:space="preserve"> PAGEREF _Toc202741634 \h </w:instrText>
            </w:r>
            <w:r w:rsidR="00A11C80">
              <w:rPr>
                <w:noProof/>
                <w:webHidden/>
              </w:rPr>
            </w:r>
            <w:r w:rsidR="00A11C80">
              <w:rPr>
                <w:noProof/>
                <w:webHidden/>
              </w:rPr>
              <w:fldChar w:fldCharType="separate"/>
            </w:r>
            <w:r w:rsidR="00A11C80">
              <w:rPr>
                <w:noProof/>
                <w:webHidden/>
              </w:rPr>
              <w:t>22</w:t>
            </w:r>
            <w:r w:rsidR="00A11C80">
              <w:rPr>
                <w:noProof/>
                <w:webHidden/>
              </w:rPr>
              <w:fldChar w:fldCharType="end"/>
            </w:r>
          </w:hyperlink>
        </w:p>
        <w:p w14:paraId="1C565285" w14:textId="37B9D129" w:rsidR="00A11C80" w:rsidRDefault="00D27AB5">
          <w:pPr>
            <w:pStyle w:val="TM2"/>
            <w:rPr>
              <w:rFonts w:asciiTheme="minorHAnsi" w:eastAsiaTheme="minorEastAsia" w:hAnsiTheme="minorHAnsi" w:cstheme="minorBidi"/>
              <w:noProof/>
              <w:kern w:val="0"/>
              <w:lang w:eastAsia="fr-FR" w:bidi="ar-SA"/>
            </w:rPr>
          </w:pPr>
          <w:hyperlink w:anchor="_Toc202741635" w:history="1">
            <w:r w:rsidR="00A11C80" w:rsidRPr="00C55231">
              <w:rPr>
                <w:rStyle w:val="Lienhypertexte"/>
                <w:noProof/>
              </w:rPr>
              <w:t>3.10</w:t>
            </w:r>
            <w:r w:rsidR="00A11C80">
              <w:rPr>
                <w:rFonts w:asciiTheme="minorHAnsi" w:eastAsiaTheme="minorEastAsia" w:hAnsiTheme="minorHAnsi" w:cstheme="minorBidi"/>
                <w:noProof/>
                <w:kern w:val="0"/>
                <w:lang w:eastAsia="fr-FR" w:bidi="ar-SA"/>
              </w:rPr>
              <w:tab/>
            </w:r>
            <w:r w:rsidR="00A11C80" w:rsidRPr="00C55231">
              <w:rPr>
                <w:rStyle w:val="Lienhypertexte"/>
                <w:noProof/>
              </w:rPr>
              <w:t>Dispositions diverses</w:t>
            </w:r>
            <w:r w:rsidR="00A11C80">
              <w:rPr>
                <w:noProof/>
                <w:webHidden/>
              </w:rPr>
              <w:tab/>
            </w:r>
            <w:r w:rsidR="00A11C80">
              <w:rPr>
                <w:noProof/>
                <w:webHidden/>
              </w:rPr>
              <w:fldChar w:fldCharType="begin"/>
            </w:r>
            <w:r w:rsidR="00A11C80">
              <w:rPr>
                <w:noProof/>
                <w:webHidden/>
              </w:rPr>
              <w:instrText xml:space="preserve"> PAGEREF _Toc202741635 \h </w:instrText>
            </w:r>
            <w:r w:rsidR="00A11C80">
              <w:rPr>
                <w:noProof/>
                <w:webHidden/>
              </w:rPr>
            </w:r>
            <w:r w:rsidR="00A11C80">
              <w:rPr>
                <w:noProof/>
                <w:webHidden/>
              </w:rPr>
              <w:fldChar w:fldCharType="separate"/>
            </w:r>
            <w:r w:rsidR="00A11C80">
              <w:rPr>
                <w:noProof/>
                <w:webHidden/>
              </w:rPr>
              <w:t>22</w:t>
            </w:r>
            <w:r w:rsidR="00A11C80">
              <w:rPr>
                <w:noProof/>
                <w:webHidden/>
              </w:rPr>
              <w:fldChar w:fldCharType="end"/>
            </w:r>
          </w:hyperlink>
        </w:p>
        <w:p w14:paraId="36A87277" w14:textId="4214B872" w:rsidR="00A11C80" w:rsidRDefault="00D27AB5">
          <w:pPr>
            <w:pStyle w:val="TM3"/>
            <w:rPr>
              <w:rFonts w:asciiTheme="minorHAnsi" w:eastAsiaTheme="minorEastAsia" w:hAnsiTheme="minorHAnsi" w:cstheme="minorBidi"/>
              <w:noProof/>
              <w:kern w:val="0"/>
              <w:lang w:eastAsia="fr-FR" w:bidi="ar-SA"/>
            </w:rPr>
          </w:pPr>
          <w:hyperlink w:anchor="_Toc202741636" w:history="1">
            <w:r w:rsidR="00A11C80" w:rsidRPr="00C55231">
              <w:rPr>
                <w:rStyle w:val="Lienhypertexte"/>
                <w:rFonts w:cs="Arial"/>
                <w:noProof/>
              </w:rPr>
              <w:t>3.10.1</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Voie électronique</w:t>
            </w:r>
            <w:r w:rsidR="00A11C80">
              <w:rPr>
                <w:noProof/>
                <w:webHidden/>
              </w:rPr>
              <w:tab/>
            </w:r>
            <w:r w:rsidR="00A11C80">
              <w:rPr>
                <w:noProof/>
                <w:webHidden/>
              </w:rPr>
              <w:fldChar w:fldCharType="begin"/>
            </w:r>
            <w:r w:rsidR="00A11C80">
              <w:rPr>
                <w:noProof/>
                <w:webHidden/>
              </w:rPr>
              <w:instrText xml:space="preserve"> PAGEREF _Toc202741636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773C07E8" w14:textId="0BBB2DFB" w:rsidR="00A11C80" w:rsidRDefault="00D27AB5">
          <w:pPr>
            <w:pStyle w:val="TM4"/>
            <w:rPr>
              <w:rFonts w:asciiTheme="minorHAnsi" w:eastAsiaTheme="minorEastAsia" w:hAnsiTheme="minorHAnsi" w:cstheme="minorBidi"/>
              <w:noProof/>
              <w:kern w:val="0"/>
              <w:lang w:eastAsia="fr-FR" w:bidi="ar-SA"/>
            </w:rPr>
          </w:pPr>
          <w:hyperlink w:anchor="_Toc202741637" w:history="1">
            <w:r w:rsidR="00A11C80" w:rsidRPr="00C55231">
              <w:rPr>
                <w:rStyle w:val="Lienhypertexte"/>
                <w:noProof/>
              </w:rPr>
              <w:t>3.10.1.1</w:t>
            </w:r>
            <w:r w:rsidR="00A11C80">
              <w:rPr>
                <w:rFonts w:asciiTheme="minorHAnsi" w:eastAsiaTheme="minorEastAsia" w:hAnsiTheme="minorHAnsi" w:cstheme="minorBidi"/>
                <w:noProof/>
                <w:kern w:val="0"/>
                <w:lang w:eastAsia="fr-FR" w:bidi="ar-SA"/>
              </w:rPr>
              <w:tab/>
            </w:r>
            <w:r w:rsidR="00A11C80" w:rsidRPr="00C55231">
              <w:rPr>
                <w:rStyle w:val="Lienhypertexte"/>
                <w:noProof/>
              </w:rPr>
              <w:t>Courriels émis par l'administration</w:t>
            </w:r>
            <w:r w:rsidR="00A11C80">
              <w:rPr>
                <w:noProof/>
                <w:webHidden/>
              </w:rPr>
              <w:tab/>
            </w:r>
            <w:r w:rsidR="00A11C80">
              <w:rPr>
                <w:noProof/>
                <w:webHidden/>
              </w:rPr>
              <w:fldChar w:fldCharType="begin"/>
            </w:r>
            <w:r w:rsidR="00A11C80">
              <w:rPr>
                <w:noProof/>
                <w:webHidden/>
              </w:rPr>
              <w:instrText xml:space="preserve"> PAGEREF _Toc202741637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550856D3" w14:textId="3FA9C202" w:rsidR="00A11C80" w:rsidRDefault="00D27AB5">
          <w:pPr>
            <w:pStyle w:val="TM4"/>
            <w:rPr>
              <w:rFonts w:asciiTheme="minorHAnsi" w:eastAsiaTheme="minorEastAsia" w:hAnsiTheme="minorHAnsi" w:cstheme="minorBidi"/>
              <w:noProof/>
              <w:kern w:val="0"/>
              <w:lang w:eastAsia="fr-FR" w:bidi="ar-SA"/>
            </w:rPr>
          </w:pPr>
          <w:hyperlink w:anchor="_Toc202741638" w:history="1">
            <w:r w:rsidR="00A11C80" w:rsidRPr="00C55231">
              <w:rPr>
                <w:rStyle w:val="Lienhypertexte"/>
                <w:noProof/>
              </w:rPr>
              <w:t>3.10.1.2</w:t>
            </w:r>
            <w:r w:rsidR="00A11C80">
              <w:rPr>
                <w:rFonts w:asciiTheme="minorHAnsi" w:eastAsiaTheme="minorEastAsia" w:hAnsiTheme="minorHAnsi" w:cstheme="minorBidi"/>
                <w:noProof/>
                <w:kern w:val="0"/>
                <w:lang w:eastAsia="fr-FR" w:bidi="ar-SA"/>
              </w:rPr>
              <w:tab/>
            </w:r>
            <w:r w:rsidR="00A11C80" w:rsidRPr="00C55231">
              <w:rPr>
                <w:rStyle w:val="Lienhypertexte"/>
                <w:noProof/>
              </w:rPr>
              <w:t>Courriels émis par le titulaire</w:t>
            </w:r>
            <w:r w:rsidR="00A11C80">
              <w:rPr>
                <w:noProof/>
                <w:webHidden/>
              </w:rPr>
              <w:tab/>
            </w:r>
            <w:r w:rsidR="00A11C80">
              <w:rPr>
                <w:noProof/>
                <w:webHidden/>
              </w:rPr>
              <w:fldChar w:fldCharType="begin"/>
            </w:r>
            <w:r w:rsidR="00A11C80">
              <w:rPr>
                <w:noProof/>
                <w:webHidden/>
              </w:rPr>
              <w:instrText xml:space="preserve"> PAGEREF _Toc202741638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3BF7CD1F" w14:textId="6C2105B6" w:rsidR="00A11C80" w:rsidRDefault="00D27AB5">
          <w:pPr>
            <w:pStyle w:val="TM4"/>
            <w:rPr>
              <w:rFonts w:asciiTheme="minorHAnsi" w:eastAsiaTheme="minorEastAsia" w:hAnsiTheme="minorHAnsi" w:cstheme="minorBidi"/>
              <w:noProof/>
              <w:kern w:val="0"/>
              <w:lang w:eastAsia="fr-FR" w:bidi="ar-SA"/>
            </w:rPr>
          </w:pPr>
          <w:hyperlink w:anchor="_Toc202741639" w:history="1">
            <w:r w:rsidR="00A11C80" w:rsidRPr="00C55231">
              <w:rPr>
                <w:rStyle w:val="Lienhypertexte"/>
                <w:noProof/>
              </w:rPr>
              <w:t>3.10.1.3</w:t>
            </w:r>
            <w:r w:rsidR="00A11C80">
              <w:rPr>
                <w:rFonts w:asciiTheme="minorHAnsi" w:eastAsiaTheme="minorEastAsia" w:hAnsiTheme="minorHAnsi" w:cstheme="minorBidi"/>
                <w:noProof/>
                <w:kern w:val="0"/>
                <w:lang w:eastAsia="fr-FR" w:bidi="ar-SA"/>
              </w:rPr>
              <w:tab/>
            </w:r>
            <w:r w:rsidR="00A11C80" w:rsidRPr="00C55231">
              <w:rPr>
                <w:rStyle w:val="Lienhypertexte"/>
                <w:noProof/>
              </w:rPr>
              <w:t>Changement d'adresses courriel</w:t>
            </w:r>
            <w:r w:rsidR="00A11C80">
              <w:rPr>
                <w:noProof/>
                <w:webHidden/>
              </w:rPr>
              <w:tab/>
            </w:r>
            <w:r w:rsidR="00A11C80">
              <w:rPr>
                <w:noProof/>
                <w:webHidden/>
              </w:rPr>
              <w:fldChar w:fldCharType="begin"/>
            </w:r>
            <w:r w:rsidR="00A11C80">
              <w:rPr>
                <w:noProof/>
                <w:webHidden/>
              </w:rPr>
              <w:instrText xml:space="preserve"> PAGEREF _Toc202741639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2C84EA64" w14:textId="30E13371" w:rsidR="00A11C80" w:rsidRDefault="00D27AB5">
          <w:pPr>
            <w:pStyle w:val="TM4"/>
            <w:rPr>
              <w:rFonts w:asciiTheme="minorHAnsi" w:eastAsiaTheme="minorEastAsia" w:hAnsiTheme="minorHAnsi" w:cstheme="minorBidi"/>
              <w:noProof/>
              <w:kern w:val="0"/>
              <w:lang w:eastAsia="fr-FR" w:bidi="ar-SA"/>
            </w:rPr>
          </w:pPr>
          <w:hyperlink w:anchor="_Toc202741640" w:history="1">
            <w:r w:rsidR="00A11C80" w:rsidRPr="00C55231">
              <w:rPr>
                <w:rStyle w:val="Lienhypertexte"/>
                <w:noProof/>
              </w:rPr>
              <w:t>3.10.1.4</w:t>
            </w:r>
            <w:r w:rsidR="00A11C80">
              <w:rPr>
                <w:rFonts w:asciiTheme="minorHAnsi" w:eastAsiaTheme="minorEastAsia" w:hAnsiTheme="minorHAnsi" w:cstheme="minorBidi"/>
                <w:noProof/>
                <w:kern w:val="0"/>
                <w:lang w:eastAsia="fr-FR" w:bidi="ar-SA"/>
              </w:rPr>
              <w:tab/>
            </w:r>
            <w:r w:rsidR="00A11C80" w:rsidRPr="00C55231">
              <w:rPr>
                <w:rStyle w:val="Lienhypertexte"/>
                <w:noProof/>
              </w:rPr>
              <w:t>Avis de réception des courriels</w:t>
            </w:r>
            <w:r w:rsidR="00A11C80">
              <w:rPr>
                <w:noProof/>
                <w:webHidden/>
              </w:rPr>
              <w:tab/>
            </w:r>
            <w:r w:rsidR="00A11C80">
              <w:rPr>
                <w:noProof/>
                <w:webHidden/>
              </w:rPr>
              <w:fldChar w:fldCharType="begin"/>
            </w:r>
            <w:r w:rsidR="00A11C80">
              <w:rPr>
                <w:noProof/>
                <w:webHidden/>
              </w:rPr>
              <w:instrText xml:space="preserve"> PAGEREF _Toc202741640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0220C6CA" w14:textId="7B648767" w:rsidR="00A11C80" w:rsidRDefault="00D27AB5">
          <w:pPr>
            <w:pStyle w:val="TM3"/>
            <w:rPr>
              <w:rFonts w:asciiTheme="minorHAnsi" w:eastAsiaTheme="minorEastAsia" w:hAnsiTheme="minorHAnsi" w:cstheme="minorBidi"/>
              <w:noProof/>
              <w:kern w:val="0"/>
              <w:lang w:eastAsia="fr-FR" w:bidi="ar-SA"/>
            </w:rPr>
          </w:pPr>
          <w:hyperlink w:anchor="_Toc202741641" w:history="1">
            <w:r w:rsidR="00A11C80" w:rsidRPr="00C55231">
              <w:rPr>
                <w:rStyle w:val="Lienhypertexte"/>
                <w:rFonts w:cs="Arial"/>
                <w:noProof/>
              </w:rPr>
              <w:t>3.10.2</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Voie postale</w:t>
            </w:r>
            <w:r w:rsidR="00A11C80">
              <w:rPr>
                <w:noProof/>
                <w:webHidden/>
              </w:rPr>
              <w:tab/>
            </w:r>
            <w:r w:rsidR="00A11C80">
              <w:rPr>
                <w:noProof/>
                <w:webHidden/>
              </w:rPr>
              <w:fldChar w:fldCharType="begin"/>
            </w:r>
            <w:r w:rsidR="00A11C80">
              <w:rPr>
                <w:noProof/>
                <w:webHidden/>
              </w:rPr>
              <w:instrText xml:space="preserve"> PAGEREF _Toc202741641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3E76D94C" w14:textId="321F273D" w:rsidR="00A11C80" w:rsidRDefault="00D27AB5">
          <w:pPr>
            <w:pStyle w:val="TM4"/>
            <w:rPr>
              <w:rFonts w:asciiTheme="minorHAnsi" w:eastAsiaTheme="minorEastAsia" w:hAnsiTheme="minorHAnsi" w:cstheme="minorBidi"/>
              <w:noProof/>
              <w:kern w:val="0"/>
              <w:lang w:eastAsia="fr-FR" w:bidi="ar-SA"/>
            </w:rPr>
          </w:pPr>
          <w:hyperlink w:anchor="_Toc202741642" w:history="1">
            <w:r w:rsidR="00A11C80" w:rsidRPr="00C55231">
              <w:rPr>
                <w:rStyle w:val="Lienhypertexte"/>
                <w:noProof/>
              </w:rPr>
              <w:t>3.10.2.1</w:t>
            </w:r>
            <w:r w:rsidR="00A11C80">
              <w:rPr>
                <w:rFonts w:asciiTheme="minorHAnsi" w:eastAsiaTheme="minorEastAsia" w:hAnsiTheme="minorHAnsi" w:cstheme="minorBidi"/>
                <w:noProof/>
                <w:kern w:val="0"/>
                <w:lang w:eastAsia="fr-FR" w:bidi="ar-SA"/>
              </w:rPr>
              <w:tab/>
            </w:r>
            <w:r w:rsidR="00A11C80" w:rsidRPr="00C55231">
              <w:rPr>
                <w:rStyle w:val="Lienhypertexte"/>
                <w:noProof/>
              </w:rPr>
              <w:t>Notifications de l'administration</w:t>
            </w:r>
            <w:r w:rsidR="00A11C80">
              <w:rPr>
                <w:noProof/>
                <w:webHidden/>
              </w:rPr>
              <w:tab/>
            </w:r>
            <w:r w:rsidR="00A11C80">
              <w:rPr>
                <w:noProof/>
                <w:webHidden/>
              </w:rPr>
              <w:fldChar w:fldCharType="begin"/>
            </w:r>
            <w:r w:rsidR="00A11C80">
              <w:rPr>
                <w:noProof/>
                <w:webHidden/>
              </w:rPr>
              <w:instrText xml:space="preserve"> PAGEREF _Toc202741642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707B0F00" w14:textId="3495EFBD" w:rsidR="00A11C80" w:rsidRDefault="00D27AB5">
          <w:pPr>
            <w:pStyle w:val="TM4"/>
            <w:rPr>
              <w:rFonts w:asciiTheme="minorHAnsi" w:eastAsiaTheme="minorEastAsia" w:hAnsiTheme="minorHAnsi" w:cstheme="minorBidi"/>
              <w:noProof/>
              <w:kern w:val="0"/>
              <w:lang w:eastAsia="fr-FR" w:bidi="ar-SA"/>
            </w:rPr>
          </w:pPr>
          <w:hyperlink w:anchor="_Toc202741643" w:history="1">
            <w:r w:rsidR="00A11C80" w:rsidRPr="00C55231">
              <w:rPr>
                <w:rStyle w:val="Lienhypertexte"/>
                <w:noProof/>
              </w:rPr>
              <w:t>3.10.2.2</w:t>
            </w:r>
            <w:r w:rsidR="00A11C80">
              <w:rPr>
                <w:rFonts w:asciiTheme="minorHAnsi" w:eastAsiaTheme="minorEastAsia" w:hAnsiTheme="minorHAnsi" w:cstheme="minorBidi"/>
                <w:noProof/>
                <w:kern w:val="0"/>
                <w:lang w:eastAsia="fr-FR" w:bidi="ar-SA"/>
              </w:rPr>
              <w:tab/>
            </w:r>
            <w:r w:rsidR="00A11C80" w:rsidRPr="00C55231">
              <w:rPr>
                <w:rStyle w:val="Lienhypertexte"/>
                <w:noProof/>
              </w:rPr>
              <w:t>Correspondances du titulaire</w:t>
            </w:r>
            <w:r w:rsidR="00A11C80">
              <w:rPr>
                <w:noProof/>
                <w:webHidden/>
              </w:rPr>
              <w:tab/>
            </w:r>
            <w:r w:rsidR="00A11C80">
              <w:rPr>
                <w:noProof/>
                <w:webHidden/>
              </w:rPr>
              <w:fldChar w:fldCharType="begin"/>
            </w:r>
            <w:r w:rsidR="00A11C80">
              <w:rPr>
                <w:noProof/>
                <w:webHidden/>
              </w:rPr>
              <w:instrText xml:space="preserve"> PAGEREF _Toc202741643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3BFB7467" w14:textId="0B68870E" w:rsidR="00A11C80" w:rsidRDefault="00D27AB5">
          <w:pPr>
            <w:pStyle w:val="TM2"/>
            <w:rPr>
              <w:rFonts w:asciiTheme="minorHAnsi" w:eastAsiaTheme="minorEastAsia" w:hAnsiTheme="minorHAnsi" w:cstheme="minorBidi"/>
              <w:noProof/>
              <w:kern w:val="0"/>
              <w:lang w:eastAsia="fr-FR" w:bidi="ar-SA"/>
            </w:rPr>
          </w:pPr>
          <w:hyperlink w:anchor="_Toc202741644" w:history="1">
            <w:r w:rsidR="00A11C80" w:rsidRPr="00C55231">
              <w:rPr>
                <w:rStyle w:val="Lienhypertexte"/>
                <w:noProof/>
              </w:rPr>
              <w:t>3.11</w:t>
            </w:r>
            <w:r w:rsidR="00A11C80">
              <w:rPr>
                <w:rFonts w:asciiTheme="minorHAnsi" w:eastAsiaTheme="minorEastAsia" w:hAnsiTheme="minorHAnsi" w:cstheme="minorBidi"/>
                <w:noProof/>
                <w:kern w:val="0"/>
                <w:lang w:eastAsia="fr-FR" w:bidi="ar-SA"/>
              </w:rPr>
              <w:tab/>
            </w:r>
            <w:r w:rsidR="00A11C80" w:rsidRPr="00C55231">
              <w:rPr>
                <w:rStyle w:val="Lienhypertexte"/>
                <w:noProof/>
              </w:rPr>
              <w:t>Langue</w:t>
            </w:r>
            <w:r w:rsidR="00A11C80">
              <w:rPr>
                <w:noProof/>
                <w:webHidden/>
              </w:rPr>
              <w:tab/>
            </w:r>
            <w:r w:rsidR="00A11C80">
              <w:rPr>
                <w:noProof/>
                <w:webHidden/>
              </w:rPr>
              <w:fldChar w:fldCharType="begin"/>
            </w:r>
            <w:r w:rsidR="00A11C80">
              <w:rPr>
                <w:noProof/>
                <w:webHidden/>
              </w:rPr>
              <w:instrText xml:space="preserve"> PAGEREF _Toc202741644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38AD6192" w14:textId="0BBF53F0" w:rsidR="00A11C80" w:rsidRDefault="00D27AB5">
          <w:pPr>
            <w:pStyle w:val="TM2"/>
            <w:rPr>
              <w:rFonts w:asciiTheme="minorHAnsi" w:eastAsiaTheme="minorEastAsia" w:hAnsiTheme="minorHAnsi" w:cstheme="minorBidi"/>
              <w:noProof/>
              <w:kern w:val="0"/>
              <w:lang w:eastAsia="fr-FR" w:bidi="ar-SA"/>
            </w:rPr>
          </w:pPr>
          <w:hyperlink w:anchor="_Toc202741645" w:history="1">
            <w:r w:rsidR="00A11C80" w:rsidRPr="00C55231">
              <w:rPr>
                <w:rStyle w:val="Lienhypertexte"/>
                <w:b/>
                <w:noProof/>
              </w:rPr>
              <w:t>3.12</w:t>
            </w:r>
            <w:r w:rsidR="00A11C80">
              <w:rPr>
                <w:rFonts w:asciiTheme="minorHAnsi" w:eastAsiaTheme="minorEastAsia" w:hAnsiTheme="minorHAnsi" w:cstheme="minorBidi"/>
                <w:noProof/>
                <w:kern w:val="0"/>
                <w:lang w:eastAsia="fr-FR" w:bidi="ar-SA"/>
              </w:rPr>
              <w:tab/>
            </w:r>
            <w:r w:rsidR="00A11C80" w:rsidRPr="00C55231">
              <w:rPr>
                <w:rStyle w:val="Lienhypertexte"/>
                <w:b/>
                <w:noProof/>
              </w:rPr>
              <w:t>Assurances</w:t>
            </w:r>
            <w:r w:rsidR="00A11C80">
              <w:rPr>
                <w:noProof/>
                <w:webHidden/>
              </w:rPr>
              <w:tab/>
            </w:r>
            <w:r w:rsidR="00A11C80">
              <w:rPr>
                <w:noProof/>
                <w:webHidden/>
              </w:rPr>
              <w:fldChar w:fldCharType="begin"/>
            </w:r>
            <w:r w:rsidR="00A11C80">
              <w:rPr>
                <w:noProof/>
                <w:webHidden/>
              </w:rPr>
              <w:instrText xml:space="preserve"> PAGEREF _Toc202741645 \h </w:instrText>
            </w:r>
            <w:r w:rsidR="00A11C80">
              <w:rPr>
                <w:noProof/>
                <w:webHidden/>
              </w:rPr>
            </w:r>
            <w:r w:rsidR="00A11C80">
              <w:rPr>
                <w:noProof/>
                <w:webHidden/>
              </w:rPr>
              <w:fldChar w:fldCharType="separate"/>
            </w:r>
            <w:r w:rsidR="00A11C80">
              <w:rPr>
                <w:noProof/>
                <w:webHidden/>
              </w:rPr>
              <w:t>23</w:t>
            </w:r>
            <w:r w:rsidR="00A11C80">
              <w:rPr>
                <w:noProof/>
                <w:webHidden/>
              </w:rPr>
              <w:fldChar w:fldCharType="end"/>
            </w:r>
          </w:hyperlink>
        </w:p>
        <w:p w14:paraId="6E84E2D2" w14:textId="10A8AC63" w:rsidR="00A11C80" w:rsidRDefault="00D27AB5">
          <w:pPr>
            <w:pStyle w:val="TM2"/>
            <w:rPr>
              <w:rFonts w:asciiTheme="minorHAnsi" w:eastAsiaTheme="minorEastAsia" w:hAnsiTheme="minorHAnsi" w:cstheme="minorBidi"/>
              <w:noProof/>
              <w:kern w:val="0"/>
              <w:lang w:eastAsia="fr-FR" w:bidi="ar-SA"/>
            </w:rPr>
          </w:pPr>
          <w:hyperlink w:anchor="_Toc202741646" w:history="1">
            <w:r w:rsidR="00A11C80" w:rsidRPr="00C55231">
              <w:rPr>
                <w:rStyle w:val="Lienhypertexte"/>
                <w:b/>
                <w:noProof/>
              </w:rPr>
              <w:t>3.13</w:t>
            </w:r>
            <w:r w:rsidR="00A11C80">
              <w:rPr>
                <w:rFonts w:asciiTheme="minorHAnsi" w:eastAsiaTheme="minorEastAsia" w:hAnsiTheme="minorHAnsi" w:cstheme="minorBidi"/>
                <w:noProof/>
                <w:kern w:val="0"/>
                <w:lang w:eastAsia="fr-FR" w:bidi="ar-SA"/>
              </w:rPr>
              <w:tab/>
            </w:r>
            <w:r w:rsidR="00A11C80" w:rsidRPr="00C55231">
              <w:rPr>
                <w:rStyle w:val="Lienhypertexte"/>
                <w:b/>
                <w:noProof/>
              </w:rPr>
              <w:t>Autres obligations administratives</w:t>
            </w:r>
            <w:r w:rsidR="00A11C80">
              <w:rPr>
                <w:noProof/>
                <w:webHidden/>
              </w:rPr>
              <w:tab/>
            </w:r>
            <w:r w:rsidR="00A11C80">
              <w:rPr>
                <w:noProof/>
                <w:webHidden/>
              </w:rPr>
              <w:fldChar w:fldCharType="begin"/>
            </w:r>
            <w:r w:rsidR="00A11C80">
              <w:rPr>
                <w:noProof/>
                <w:webHidden/>
              </w:rPr>
              <w:instrText xml:space="preserve"> PAGEREF _Toc202741646 \h </w:instrText>
            </w:r>
            <w:r w:rsidR="00A11C80">
              <w:rPr>
                <w:noProof/>
                <w:webHidden/>
              </w:rPr>
            </w:r>
            <w:r w:rsidR="00A11C80">
              <w:rPr>
                <w:noProof/>
                <w:webHidden/>
              </w:rPr>
              <w:fldChar w:fldCharType="separate"/>
            </w:r>
            <w:r w:rsidR="00A11C80">
              <w:rPr>
                <w:noProof/>
                <w:webHidden/>
              </w:rPr>
              <w:t>24</w:t>
            </w:r>
            <w:r w:rsidR="00A11C80">
              <w:rPr>
                <w:noProof/>
                <w:webHidden/>
              </w:rPr>
              <w:fldChar w:fldCharType="end"/>
            </w:r>
          </w:hyperlink>
        </w:p>
        <w:p w14:paraId="7AFE88BF" w14:textId="04419C2A" w:rsidR="00A11C80" w:rsidRDefault="00D27AB5">
          <w:pPr>
            <w:pStyle w:val="TM2"/>
            <w:rPr>
              <w:rFonts w:asciiTheme="minorHAnsi" w:eastAsiaTheme="minorEastAsia" w:hAnsiTheme="minorHAnsi" w:cstheme="minorBidi"/>
              <w:noProof/>
              <w:kern w:val="0"/>
              <w:lang w:eastAsia="fr-FR" w:bidi="ar-SA"/>
            </w:rPr>
          </w:pPr>
          <w:hyperlink w:anchor="_Toc202741647" w:history="1">
            <w:r w:rsidR="00A11C80" w:rsidRPr="00C55231">
              <w:rPr>
                <w:rStyle w:val="Lienhypertexte"/>
                <w:b/>
                <w:noProof/>
              </w:rPr>
              <w:t>3.14</w:t>
            </w:r>
            <w:r w:rsidR="00A11C80">
              <w:rPr>
                <w:rFonts w:asciiTheme="minorHAnsi" w:eastAsiaTheme="minorEastAsia" w:hAnsiTheme="minorHAnsi" w:cstheme="minorBidi"/>
                <w:noProof/>
                <w:kern w:val="0"/>
                <w:lang w:eastAsia="fr-FR" w:bidi="ar-SA"/>
              </w:rPr>
              <w:tab/>
            </w:r>
            <w:r w:rsidR="00A11C80" w:rsidRPr="00C55231">
              <w:rPr>
                <w:rStyle w:val="Lienhypertexte"/>
                <w:b/>
                <w:noProof/>
              </w:rPr>
              <w:t>Résiliation</w:t>
            </w:r>
            <w:r w:rsidR="00A11C80">
              <w:rPr>
                <w:noProof/>
                <w:webHidden/>
              </w:rPr>
              <w:tab/>
            </w:r>
            <w:r w:rsidR="00A11C80">
              <w:rPr>
                <w:noProof/>
                <w:webHidden/>
              </w:rPr>
              <w:fldChar w:fldCharType="begin"/>
            </w:r>
            <w:r w:rsidR="00A11C80">
              <w:rPr>
                <w:noProof/>
                <w:webHidden/>
              </w:rPr>
              <w:instrText xml:space="preserve"> PAGEREF _Toc202741647 \h </w:instrText>
            </w:r>
            <w:r w:rsidR="00A11C80">
              <w:rPr>
                <w:noProof/>
                <w:webHidden/>
              </w:rPr>
            </w:r>
            <w:r w:rsidR="00A11C80">
              <w:rPr>
                <w:noProof/>
                <w:webHidden/>
              </w:rPr>
              <w:fldChar w:fldCharType="separate"/>
            </w:r>
            <w:r w:rsidR="00A11C80">
              <w:rPr>
                <w:noProof/>
                <w:webHidden/>
              </w:rPr>
              <w:t>24</w:t>
            </w:r>
            <w:r w:rsidR="00A11C80">
              <w:rPr>
                <w:noProof/>
                <w:webHidden/>
              </w:rPr>
              <w:fldChar w:fldCharType="end"/>
            </w:r>
          </w:hyperlink>
        </w:p>
        <w:p w14:paraId="11D10E56" w14:textId="63F37A9B" w:rsidR="00A11C80" w:rsidRDefault="00D27AB5">
          <w:pPr>
            <w:pStyle w:val="TM3"/>
            <w:rPr>
              <w:rFonts w:asciiTheme="minorHAnsi" w:eastAsiaTheme="minorEastAsia" w:hAnsiTheme="minorHAnsi" w:cstheme="minorBidi"/>
              <w:noProof/>
              <w:kern w:val="0"/>
              <w:lang w:eastAsia="fr-FR" w:bidi="ar-SA"/>
            </w:rPr>
          </w:pPr>
          <w:hyperlink w:anchor="_Toc202741648" w:history="1">
            <w:r w:rsidR="00A11C80" w:rsidRPr="00C55231">
              <w:rPr>
                <w:rStyle w:val="Lienhypertexte"/>
                <w:rFonts w:cs="Arial"/>
                <w:noProof/>
              </w:rPr>
              <w:t>3.14.1</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Résiliation au titre des pièces administratives à produire</w:t>
            </w:r>
            <w:r w:rsidR="00A11C80">
              <w:rPr>
                <w:noProof/>
                <w:webHidden/>
              </w:rPr>
              <w:tab/>
            </w:r>
            <w:r w:rsidR="00A11C80">
              <w:rPr>
                <w:noProof/>
                <w:webHidden/>
              </w:rPr>
              <w:fldChar w:fldCharType="begin"/>
            </w:r>
            <w:r w:rsidR="00A11C80">
              <w:rPr>
                <w:noProof/>
                <w:webHidden/>
              </w:rPr>
              <w:instrText xml:space="preserve"> PAGEREF _Toc202741648 \h </w:instrText>
            </w:r>
            <w:r w:rsidR="00A11C80">
              <w:rPr>
                <w:noProof/>
                <w:webHidden/>
              </w:rPr>
            </w:r>
            <w:r w:rsidR="00A11C80">
              <w:rPr>
                <w:noProof/>
                <w:webHidden/>
              </w:rPr>
              <w:fldChar w:fldCharType="separate"/>
            </w:r>
            <w:r w:rsidR="00A11C80">
              <w:rPr>
                <w:noProof/>
                <w:webHidden/>
              </w:rPr>
              <w:t>24</w:t>
            </w:r>
            <w:r w:rsidR="00A11C80">
              <w:rPr>
                <w:noProof/>
                <w:webHidden/>
              </w:rPr>
              <w:fldChar w:fldCharType="end"/>
            </w:r>
          </w:hyperlink>
        </w:p>
        <w:p w14:paraId="1C1FB1F7" w14:textId="64BD0AEC" w:rsidR="00A11C80" w:rsidRDefault="00D27AB5">
          <w:pPr>
            <w:pStyle w:val="TM3"/>
            <w:rPr>
              <w:rFonts w:asciiTheme="minorHAnsi" w:eastAsiaTheme="minorEastAsia" w:hAnsiTheme="minorHAnsi" w:cstheme="minorBidi"/>
              <w:noProof/>
              <w:kern w:val="0"/>
              <w:lang w:eastAsia="fr-FR" w:bidi="ar-SA"/>
            </w:rPr>
          </w:pPr>
          <w:hyperlink w:anchor="_Toc202741649" w:history="1">
            <w:r w:rsidR="00A11C80" w:rsidRPr="00C55231">
              <w:rPr>
                <w:rStyle w:val="Lienhypertexte"/>
                <w:rFonts w:cs="Arial"/>
                <w:b/>
                <w:noProof/>
              </w:rPr>
              <w:t>3.14.2</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Résiliation au titre du non-respect de la clause de confidentialité</w:t>
            </w:r>
            <w:r w:rsidR="00A11C80">
              <w:rPr>
                <w:noProof/>
                <w:webHidden/>
              </w:rPr>
              <w:tab/>
            </w:r>
            <w:r w:rsidR="00A11C80">
              <w:rPr>
                <w:noProof/>
                <w:webHidden/>
              </w:rPr>
              <w:fldChar w:fldCharType="begin"/>
            </w:r>
            <w:r w:rsidR="00A11C80">
              <w:rPr>
                <w:noProof/>
                <w:webHidden/>
              </w:rPr>
              <w:instrText xml:space="preserve"> PAGEREF _Toc202741649 \h </w:instrText>
            </w:r>
            <w:r w:rsidR="00A11C80">
              <w:rPr>
                <w:noProof/>
                <w:webHidden/>
              </w:rPr>
            </w:r>
            <w:r w:rsidR="00A11C80">
              <w:rPr>
                <w:noProof/>
                <w:webHidden/>
              </w:rPr>
              <w:fldChar w:fldCharType="separate"/>
            </w:r>
            <w:r w:rsidR="00A11C80">
              <w:rPr>
                <w:noProof/>
                <w:webHidden/>
              </w:rPr>
              <w:t>25</w:t>
            </w:r>
            <w:r w:rsidR="00A11C80">
              <w:rPr>
                <w:noProof/>
                <w:webHidden/>
              </w:rPr>
              <w:fldChar w:fldCharType="end"/>
            </w:r>
          </w:hyperlink>
        </w:p>
        <w:p w14:paraId="06FB1777" w14:textId="7A03D7E2" w:rsidR="00A11C80" w:rsidRDefault="00D27AB5">
          <w:pPr>
            <w:pStyle w:val="TM3"/>
            <w:rPr>
              <w:rFonts w:asciiTheme="minorHAnsi" w:eastAsiaTheme="minorEastAsia" w:hAnsiTheme="minorHAnsi" w:cstheme="minorBidi"/>
              <w:noProof/>
              <w:kern w:val="0"/>
              <w:lang w:eastAsia="fr-FR" w:bidi="ar-SA"/>
            </w:rPr>
          </w:pPr>
          <w:hyperlink w:anchor="_Toc202741650" w:history="1">
            <w:r w:rsidR="00A11C80" w:rsidRPr="00C55231">
              <w:rPr>
                <w:rStyle w:val="Lienhypertexte"/>
                <w:rFonts w:cs="Arial"/>
                <w:b/>
                <w:noProof/>
              </w:rPr>
              <w:t>3.14.3</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Exécution aux frais et risques du titulaire</w:t>
            </w:r>
            <w:r w:rsidR="00A11C80">
              <w:rPr>
                <w:noProof/>
                <w:webHidden/>
              </w:rPr>
              <w:tab/>
            </w:r>
            <w:r w:rsidR="00A11C80">
              <w:rPr>
                <w:noProof/>
                <w:webHidden/>
              </w:rPr>
              <w:fldChar w:fldCharType="begin"/>
            </w:r>
            <w:r w:rsidR="00A11C80">
              <w:rPr>
                <w:noProof/>
                <w:webHidden/>
              </w:rPr>
              <w:instrText xml:space="preserve"> PAGEREF _Toc202741650 \h </w:instrText>
            </w:r>
            <w:r w:rsidR="00A11C80">
              <w:rPr>
                <w:noProof/>
                <w:webHidden/>
              </w:rPr>
            </w:r>
            <w:r w:rsidR="00A11C80">
              <w:rPr>
                <w:noProof/>
                <w:webHidden/>
              </w:rPr>
              <w:fldChar w:fldCharType="separate"/>
            </w:r>
            <w:r w:rsidR="00A11C80">
              <w:rPr>
                <w:noProof/>
                <w:webHidden/>
              </w:rPr>
              <w:t>25</w:t>
            </w:r>
            <w:r w:rsidR="00A11C80">
              <w:rPr>
                <w:noProof/>
                <w:webHidden/>
              </w:rPr>
              <w:fldChar w:fldCharType="end"/>
            </w:r>
          </w:hyperlink>
        </w:p>
        <w:p w14:paraId="69BFF5B0" w14:textId="389D316E" w:rsidR="00A11C80" w:rsidRDefault="00D27AB5">
          <w:pPr>
            <w:pStyle w:val="TM3"/>
            <w:rPr>
              <w:rFonts w:asciiTheme="minorHAnsi" w:eastAsiaTheme="minorEastAsia" w:hAnsiTheme="minorHAnsi" w:cstheme="minorBidi"/>
              <w:noProof/>
              <w:kern w:val="0"/>
              <w:lang w:eastAsia="fr-FR" w:bidi="ar-SA"/>
            </w:rPr>
          </w:pPr>
          <w:hyperlink w:anchor="_Toc202741651" w:history="1">
            <w:r w:rsidR="00A11C80" w:rsidRPr="00C55231">
              <w:rPr>
                <w:rStyle w:val="Lienhypertexte"/>
                <w:rFonts w:cs="Arial"/>
                <w:b/>
                <w:noProof/>
              </w:rPr>
              <w:t>3.14.4</w:t>
            </w:r>
            <w:r w:rsidR="00A11C80">
              <w:rPr>
                <w:rFonts w:asciiTheme="minorHAnsi" w:eastAsiaTheme="minorEastAsia" w:hAnsiTheme="minorHAnsi" w:cstheme="minorBidi"/>
                <w:noProof/>
                <w:kern w:val="0"/>
                <w:lang w:eastAsia="fr-FR" w:bidi="ar-SA"/>
              </w:rPr>
              <w:tab/>
            </w:r>
            <w:r w:rsidR="00A11C80" w:rsidRPr="00C55231">
              <w:rPr>
                <w:rStyle w:val="Lienhypertexte"/>
                <w:rFonts w:cs="Arial"/>
                <w:b/>
                <w:noProof/>
              </w:rPr>
              <w:t>Litiges et contentieux</w:t>
            </w:r>
            <w:r w:rsidR="00A11C80">
              <w:rPr>
                <w:noProof/>
                <w:webHidden/>
              </w:rPr>
              <w:tab/>
            </w:r>
            <w:r w:rsidR="00A11C80">
              <w:rPr>
                <w:noProof/>
                <w:webHidden/>
              </w:rPr>
              <w:fldChar w:fldCharType="begin"/>
            </w:r>
            <w:r w:rsidR="00A11C80">
              <w:rPr>
                <w:noProof/>
                <w:webHidden/>
              </w:rPr>
              <w:instrText xml:space="preserve"> PAGEREF _Toc202741651 \h </w:instrText>
            </w:r>
            <w:r w:rsidR="00A11C80">
              <w:rPr>
                <w:noProof/>
                <w:webHidden/>
              </w:rPr>
            </w:r>
            <w:r w:rsidR="00A11C80">
              <w:rPr>
                <w:noProof/>
                <w:webHidden/>
              </w:rPr>
              <w:fldChar w:fldCharType="separate"/>
            </w:r>
            <w:r w:rsidR="00A11C80">
              <w:rPr>
                <w:noProof/>
                <w:webHidden/>
              </w:rPr>
              <w:t>25</w:t>
            </w:r>
            <w:r w:rsidR="00A11C80">
              <w:rPr>
                <w:noProof/>
                <w:webHidden/>
              </w:rPr>
              <w:fldChar w:fldCharType="end"/>
            </w:r>
          </w:hyperlink>
        </w:p>
        <w:p w14:paraId="04414964" w14:textId="414A84B7" w:rsidR="00A11C80" w:rsidRDefault="00D27AB5">
          <w:pPr>
            <w:pStyle w:val="TM1"/>
            <w:rPr>
              <w:rFonts w:asciiTheme="minorHAnsi" w:eastAsiaTheme="minorEastAsia" w:hAnsiTheme="minorHAnsi" w:cstheme="minorBidi"/>
              <w:noProof/>
              <w:kern w:val="0"/>
              <w:lang w:eastAsia="fr-FR" w:bidi="ar-SA"/>
            </w:rPr>
          </w:pPr>
          <w:hyperlink w:anchor="_Toc202741652" w:history="1">
            <w:r w:rsidR="00A11C80" w:rsidRPr="00C55231">
              <w:rPr>
                <w:rStyle w:val="Lienhypertexte"/>
                <w:rFonts w:cs="Arial"/>
                <w:noProof/>
              </w:rPr>
              <w:t>4</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ANNEXES</w:t>
            </w:r>
            <w:r w:rsidR="00A11C80">
              <w:rPr>
                <w:noProof/>
                <w:webHidden/>
              </w:rPr>
              <w:tab/>
            </w:r>
            <w:r w:rsidR="00A11C80">
              <w:rPr>
                <w:noProof/>
                <w:webHidden/>
              </w:rPr>
              <w:fldChar w:fldCharType="begin"/>
            </w:r>
            <w:r w:rsidR="00A11C80">
              <w:rPr>
                <w:noProof/>
                <w:webHidden/>
              </w:rPr>
              <w:instrText xml:space="preserve"> PAGEREF _Toc202741652 \h </w:instrText>
            </w:r>
            <w:r w:rsidR="00A11C80">
              <w:rPr>
                <w:noProof/>
                <w:webHidden/>
              </w:rPr>
            </w:r>
            <w:r w:rsidR="00A11C80">
              <w:rPr>
                <w:noProof/>
                <w:webHidden/>
              </w:rPr>
              <w:fldChar w:fldCharType="separate"/>
            </w:r>
            <w:r w:rsidR="00A11C80">
              <w:rPr>
                <w:noProof/>
                <w:webHidden/>
              </w:rPr>
              <w:t>26</w:t>
            </w:r>
            <w:r w:rsidR="00A11C80">
              <w:rPr>
                <w:noProof/>
                <w:webHidden/>
              </w:rPr>
              <w:fldChar w:fldCharType="end"/>
            </w:r>
          </w:hyperlink>
        </w:p>
        <w:p w14:paraId="57A93CBF" w14:textId="550894E2" w:rsidR="00A11C80" w:rsidRDefault="00D27AB5">
          <w:pPr>
            <w:pStyle w:val="TM1"/>
            <w:rPr>
              <w:rFonts w:asciiTheme="minorHAnsi" w:eastAsiaTheme="minorEastAsia" w:hAnsiTheme="minorHAnsi" w:cstheme="minorBidi"/>
              <w:noProof/>
              <w:kern w:val="0"/>
              <w:lang w:eastAsia="fr-FR" w:bidi="ar-SA"/>
            </w:rPr>
          </w:pPr>
          <w:hyperlink w:anchor="_Toc202741653" w:history="1">
            <w:r w:rsidR="00A11C80" w:rsidRPr="00C55231">
              <w:rPr>
                <w:rStyle w:val="Lienhypertexte"/>
                <w:rFonts w:cs="Arial"/>
                <w:noProof/>
              </w:rPr>
              <w:t>5</w:t>
            </w:r>
            <w:r w:rsidR="00A11C80">
              <w:rPr>
                <w:rFonts w:asciiTheme="minorHAnsi" w:eastAsiaTheme="minorEastAsia" w:hAnsiTheme="minorHAnsi" w:cstheme="minorBidi"/>
                <w:noProof/>
                <w:kern w:val="0"/>
                <w:lang w:eastAsia="fr-FR" w:bidi="ar-SA"/>
              </w:rPr>
              <w:tab/>
            </w:r>
            <w:r w:rsidR="00A11C80" w:rsidRPr="00C55231">
              <w:rPr>
                <w:rStyle w:val="Lienhypertexte"/>
                <w:rFonts w:cs="Arial"/>
                <w:noProof/>
              </w:rPr>
              <w:t>DÉROGATIONS AU CCAG</w:t>
            </w:r>
            <w:r w:rsidR="00A11C80">
              <w:rPr>
                <w:noProof/>
                <w:webHidden/>
              </w:rPr>
              <w:tab/>
            </w:r>
            <w:r w:rsidR="00A11C80">
              <w:rPr>
                <w:noProof/>
                <w:webHidden/>
              </w:rPr>
              <w:fldChar w:fldCharType="begin"/>
            </w:r>
            <w:r w:rsidR="00A11C80">
              <w:rPr>
                <w:noProof/>
                <w:webHidden/>
              </w:rPr>
              <w:instrText xml:space="preserve"> PAGEREF _Toc202741653 \h </w:instrText>
            </w:r>
            <w:r w:rsidR="00A11C80">
              <w:rPr>
                <w:noProof/>
                <w:webHidden/>
              </w:rPr>
            </w:r>
            <w:r w:rsidR="00A11C80">
              <w:rPr>
                <w:noProof/>
                <w:webHidden/>
              </w:rPr>
              <w:fldChar w:fldCharType="separate"/>
            </w:r>
            <w:r w:rsidR="00A11C80">
              <w:rPr>
                <w:noProof/>
                <w:webHidden/>
              </w:rPr>
              <w:t>26</w:t>
            </w:r>
            <w:r w:rsidR="00A11C80">
              <w:rPr>
                <w:noProof/>
                <w:webHidden/>
              </w:rPr>
              <w:fldChar w:fldCharType="end"/>
            </w:r>
          </w:hyperlink>
        </w:p>
        <w:p w14:paraId="160A57DA" w14:textId="3AA2C9B3" w:rsidR="0001400E" w:rsidRPr="005C0310" w:rsidRDefault="00542E9C" w:rsidP="009665D3">
          <w:pPr>
            <w:rPr>
              <w:rFonts w:ascii="Arial" w:hAnsi="Arial" w:cs="Arial"/>
            </w:rPr>
          </w:pPr>
          <w:r w:rsidRPr="005C0310">
            <w:rPr>
              <w:rFonts w:ascii="Arial" w:hAnsi="Arial" w:cs="Arial"/>
              <w:color w:val="000000" w:themeColor="text1"/>
            </w:rPr>
            <w:fldChar w:fldCharType="end"/>
          </w:r>
        </w:p>
        <w:p w14:paraId="521C47B2" w14:textId="43207764" w:rsidR="00542E9C" w:rsidRPr="005C0310" w:rsidRDefault="00D27AB5" w:rsidP="009665D3">
          <w:pPr>
            <w:rPr>
              <w:rFonts w:ascii="Arial" w:hAnsi="Arial" w:cs="Arial"/>
            </w:rPr>
          </w:pPr>
        </w:p>
      </w:sdtContent>
    </w:sdt>
    <w:p w14:paraId="6B932542" w14:textId="0071731D" w:rsidR="00397B0A" w:rsidRPr="005C0310" w:rsidRDefault="0025274C" w:rsidP="009665D3">
      <w:pPr>
        <w:suppressAutoHyphens w:val="0"/>
        <w:rPr>
          <w:rFonts w:ascii="Arial" w:hAnsi="Arial" w:cs="Arial"/>
        </w:rPr>
      </w:pPr>
      <w:r w:rsidRPr="005C0310">
        <w:rPr>
          <w:rFonts w:ascii="Arial" w:hAnsi="Arial" w:cs="Arial"/>
        </w:rPr>
        <w:br w:type="page"/>
      </w:r>
    </w:p>
    <w:p w14:paraId="28E64A82" w14:textId="094695AB" w:rsidR="00A866A0" w:rsidRPr="005C0310" w:rsidRDefault="00F5325D" w:rsidP="009665D3">
      <w:pPr>
        <w:pStyle w:val="Titre"/>
        <w:jc w:val="both"/>
        <w:rPr>
          <w:rFonts w:cs="Arial"/>
        </w:rPr>
      </w:pPr>
      <w:bookmarkStart w:id="1" w:name="__RefHeading__5551_305326004"/>
      <w:bookmarkStart w:id="2" w:name="_Toc497724985"/>
      <w:bookmarkStart w:id="3" w:name="_Toc497910707"/>
      <w:bookmarkStart w:id="4" w:name="_Toc499562598"/>
      <w:bookmarkStart w:id="5" w:name="_Toc172219062"/>
      <w:bookmarkStart w:id="6" w:name="_Toc202741565"/>
      <w:bookmarkEnd w:id="1"/>
      <w:r w:rsidRPr="005C0310">
        <w:rPr>
          <w:rFonts w:cs="Arial"/>
        </w:rPr>
        <w:lastRenderedPageBreak/>
        <w:t>PR</w:t>
      </w:r>
      <w:r w:rsidR="00BF189E" w:rsidRPr="005C0310">
        <w:rPr>
          <w:rFonts w:cs="Arial"/>
        </w:rPr>
        <w:t>É</w:t>
      </w:r>
      <w:r w:rsidRPr="005C0310">
        <w:rPr>
          <w:rFonts w:cs="Arial"/>
        </w:rPr>
        <w:t>AMBULE - CONTEXTE</w:t>
      </w:r>
      <w:bookmarkEnd w:id="2"/>
      <w:bookmarkEnd w:id="3"/>
      <w:bookmarkEnd w:id="4"/>
      <w:bookmarkEnd w:id="5"/>
      <w:bookmarkEnd w:id="6"/>
    </w:p>
    <w:p w14:paraId="46AE5D1A" w14:textId="1F704C5A" w:rsidR="00074D34" w:rsidRPr="005C0310" w:rsidRDefault="00074D34" w:rsidP="00541DF3">
      <w:pPr>
        <w:pStyle w:val="NormalCentr"/>
        <w:rPr>
          <w:rFonts w:cs="Arial"/>
        </w:rPr>
      </w:pPr>
      <w:r w:rsidRPr="005C0310">
        <w:rPr>
          <w:rFonts w:cs="Arial"/>
        </w:rPr>
        <w:t xml:space="preserve">Le Service de l’énergie opérationnelle </w:t>
      </w:r>
      <w:r w:rsidR="000C3942" w:rsidRPr="005C0310">
        <w:rPr>
          <w:rFonts w:cs="Arial"/>
        </w:rPr>
        <w:t xml:space="preserve">(SEO) </w:t>
      </w:r>
      <w:r w:rsidRPr="005C0310">
        <w:rPr>
          <w:rFonts w:cs="Arial"/>
        </w:rPr>
        <w:t>est le service interarmées qui assure l'approvisionnement, le stockage et la distribution des produits pétroliers nécessaires aux armées et à tout autre service ou organisme relevant du ministère des armées</w:t>
      </w:r>
      <w:r w:rsidR="00697B6E" w:rsidRPr="005C0310">
        <w:rPr>
          <w:rFonts w:cs="Arial"/>
        </w:rPr>
        <w:t xml:space="preserve"> </w:t>
      </w:r>
      <w:r w:rsidRPr="005C0310">
        <w:rPr>
          <w:rFonts w:cs="Arial"/>
        </w:rPr>
        <w:t xml:space="preserve">suivant les dispositions de l'article R.3233-5 du </w:t>
      </w:r>
      <w:r w:rsidR="00D30752" w:rsidRPr="005C0310">
        <w:rPr>
          <w:rFonts w:cs="Arial"/>
        </w:rPr>
        <w:t>C</w:t>
      </w:r>
      <w:r w:rsidRPr="005C0310">
        <w:rPr>
          <w:rFonts w:cs="Arial"/>
        </w:rPr>
        <w:t>ode de la défense.</w:t>
      </w:r>
    </w:p>
    <w:p w14:paraId="0C407930" w14:textId="550F5F07" w:rsidR="00A866A0" w:rsidRPr="005C0310" w:rsidRDefault="00D84A74" w:rsidP="00541DF3">
      <w:pPr>
        <w:pStyle w:val="NormalCentr"/>
        <w:rPr>
          <w:rFonts w:cs="Arial"/>
        </w:rPr>
      </w:pPr>
      <w:r w:rsidRPr="005C0310">
        <w:rPr>
          <w:rFonts w:cs="Arial"/>
        </w:rPr>
        <w:t>À</w:t>
      </w:r>
      <w:r w:rsidR="00A866A0" w:rsidRPr="005C0310">
        <w:rPr>
          <w:rFonts w:cs="Arial"/>
        </w:rPr>
        <w:t xml:space="preserve"> ce titre, il lui incombe notamment d'approvisionner en divers types de carburants et de produits divers l'ensemble de ses établissements et ceux de ses clients installés en Nouvelle</w:t>
      </w:r>
      <w:r w:rsidR="002E0DCD" w:rsidRPr="005C0310">
        <w:rPr>
          <w:rFonts w:cs="Arial"/>
        </w:rPr>
        <w:t>-Calédonie</w:t>
      </w:r>
      <w:r w:rsidR="00A866A0" w:rsidRPr="005C0310">
        <w:rPr>
          <w:rFonts w:cs="Arial"/>
        </w:rPr>
        <w:t>.</w:t>
      </w:r>
    </w:p>
    <w:p w14:paraId="08600C2E" w14:textId="77777777" w:rsidR="0043713E" w:rsidRPr="005C0310" w:rsidRDefault="0043713E" w:rsidP="00541DF3">
      <w:pPr>
        <w:pStyle w:val="NormalCentr"/>
        <w:rPr>
          <w:rFonts w:cs="Arial"/>
        </w:rPr>
      </w:pPr>
    </w:p>
    <w:p w14:paraId="040B8965" w14:textId="772F3958" w:rsidR="0095571D" w:rsidRPr="005C0310" w:rsidRDefault="00F5325D" w:rsidP="009665D3">
      <w:pPr>
        <w:pStyle w:val="Titre"/>
        <w:jc w:val="both"/>
        <w:rPr>
          <w:rFonts w:cs="Arial"/>
        </w:rPr>
      </w:pPr>
      <w:bookmarkStart w:id="7" w:name="_Toc177139068"/>
      <w:bookmarkStart w:id="8" w:name="__RefHeading__5553_305326004"/>
      <w:bookmarkStart w:id="9" w:name="_Toc497724986"/>
      <w:bookmarkStart w:id="10" w:name="_Toc497910708"/>
      <w:bookmarkStart w:id="11" w:name="_Toc499562599"/>
      <w:bookmarkStart w:id="12" w:name="_Toc172219063"/>
      <w:bookmarkStart w:id="13" w:name="_Toc202741566"/>
      <w:bookmarkEnd w:id="7"/>
      <w:bookmarkEnd w:id="8"/>
      <w:r w:rsidRPr="005C0310">
        <w:rPr>
          <w:rFonts w:cs="Arial"/>
        </w:rPr>
        <w:t>CLAUSES ADMINISTRATIVES</w:t>
      </w:r>
      <w:bookmarkEnd w:id="9"/>
      <w:bookmarkEnd w:id="10"/>
      <w:bookmarkEnd w:id="11"/>
      <w:bookmarkEnd w:id="12"/>
      <w:bookmarkEnd w:id="13"/>
    </w:p>
    <w:p w14:paraId="49A29878" w14:textId="2B174472" w:rsidR="0095571D" w:rsidRPr="005C0310" w:rsidRDefault="00F5325D" w:rsidP="009665D3">
      <w:pPr>
        <w:pStyle w:val="Titre2"/>
        <w:numPr>
          <w:ilvl w:val="1"/>
          <w:numId w:val="43"/>
        </w:numPr>
        <w:jc w:val="both"/>
        <w:rPr>
          <w:b/>
        </w:rPr>
      </w:pPr>
      <w:bookmarkStart w:id="14" w:name="__RefHeading__5555_305326004"/>
      <w:bookmarkStart w:id="15" w:name="_Toc497724987"/>
      <w:bookmarkStart w:id="16" w:name="_Toc497910709"/>
      <w:bookmarkStart w:id="17" w:name="_Toc499562600"/>
      <w:bookmarkStart w:id="18" w:name="_Toc172219064"/>
      <w:bookmarkStart w:id="19" w:name="_Toc202741567"/>
      <w:bookmarkEnd w:id="14"/>
      <w:r w:rsidRPr="005C0310">
        <w:rPr>
          <w:b/>
        </w:rPr>
        <w:t xml:space="preserve">Objet </w:t>
      </w:r>
      <w:bookmarkEnd w:id="15"/>
      <w:bookmarkEnd w:id="16"/>
      <w:bookmarkEnd w:id="17"/>
      <w:r w:rsidR="000C3942" w:rsidRPr="005C0310">
        <w:rPr>
          <w:b/>
        </w:rPr>
        <w:t>de l’accord-cadre</w:t>
      </w:r>
      <w:bookmarkEnd w:id="18"/>
      <w:bookmarkEnd w:id="19"/>
    </w:p>
    <w:p w14:paraId="41499437" w14:textId="5E67F153" w:rsidR="0095571D" w:rsidRPr="005C0310" w:rsidRDefault="00751B42" w:rsidP="00541DF3">
      <w:pPr>
        <w:pStyle w:val="NormalCentr"/>
        <w:rPr>
          <w:rFonts w:cs="Arial"/>
        </w:rPr>
      </w:pPr>
      <w:r w:rsidRPr="005C0310">
        <w:rPr>
          <w:rFonts w:cs="Arial"/>
        </w:rPr>
        <w:t xml:space="preserve">Le présent </w:t>
      </w:r>
      <w:r w:rsidR="000C3942" w:rsidRPr="005C0310">
        <w:rPr>
          <w:rFonts w:cs="Arial"/>
        </w:rPr>
        <w:t>accord-cadre</w:t>
      </w:r>
      <w:r w:rsidRPr="005C0310">
        <w:rPr>
          <w:rFonts w:cs="Arial"/>
        </w:rPr>
        <w:t xml:space="preserve"> a pour objet l'approvisionnement </w:t>
      </w:r>
      <w:r w:rsidR="0043713E" w:rsidRPr="005C0310">
        <w:rPr>
          <w:rFonts w:cs="Arial"/>
        </w:rPr>
        <w:t>carburéacteur JET A1 au profit du Service de l’énergie opérationnelle (SEO) et de ses clients au DEM de la Tontouta en Nouvelle Calédonie</w:t>
      </w:r>
      <w:r w:rsidR="003D469C" w:rsidRPr="005C0310">
        <w:rPr>
          <w:rFonts w:cs="Arial"/>
        </w:rPr>
        <w:t>.</w:t>
      </w:r>
      <w:r w:rsidR="0043713E" w:rsidRPr="005C0310" w:rsidDel="0043713E">
        <w:rPr>
          <w:rFonts w:cs="Arial"/>
        </w:rPr>
        <w:t xml:space="preserve"> </w:t>
      </w:r>
      <w:r w:rsidR="00315CE0" w:rsidRPr="005C0310">
        <w:rPr>
          <w:rFonts w:cs="Arial"/>
        </w:rPr>
        <w:t>L</w:t>
      </w:r>
      <w:r w:rsidR="000C3942" w:rsidRPr="005C0310">
        <w:rPr>
          <w:rFonts w:cs="Arial"/>
        </w:rPr>
        <w:t xml:space="preserve">’accord-cadre </w:t>
      </w:r>
      <w:r w:rsidR="00F5325D" w:rsidRPr="005C0310">
        <w:rPr>
          <w:rFonts w:cs="Arial"/>
        </w:rPr>
        <w:t>est un marché de fournitures</w:t>
      </w:r>
      <w:r w:rsidR="00767C60" w:rsidRPr="005C0310">
        <w:rPr>
          <w:rFonts w:cs="Arial"/>
        </w:rPr>
        <w:t xml:space="preserve"> passé en appel d’offres ouvert</w:t>
      </w:r>
      <w:r w:rsidR="00F5325D" w:rsidRPr="005C0310">
        <w:rPr>
          <w:rFonts w:cs="Arial"/>
        </w:rPr>
        <w:t>.</w:t>
      </w:r>
    </w:p>
    <w:p w14:paraId="152067FC" w14:textId="77777777" w:rsidR="00E0577F" w:rsidRPr="005C0310" w:rsidRDefault="00F5325D" w:rsidP="00541DF3">
      <w:pPr>
        <w:pStyle w:val="NormalCentr"/>
        <w:rPr>
          <w:rFonts w:cs="Arial"/>
        </w:rPr>
      </w:pPr>
      <w:r w:rsidRPr="005C0310">
        <w:rPr>
          <w:rFonts w:cs="Arial"/>
        </w:rPr>
        <w:t>Le terme « clients » désigne :</w:t>
      </w:r>
    </w:p>
    <w:p w14:paraId="3707CA35" w14:textId="77777777" w:rsidR="00E0577F" w:rsidRPr="005C0310" w:rsidRDefault="00F5325D" w:rsidP="009665D3">
      <w:pPr>
        <w:pStyle w:val="PUCE1"/>
        <w:ind w:left="284" w:hanging="284"/>
      </w:pPr>
      <w:r w:rsidRPr="005C0310">
        <w:t>les dépôts locaux du SE</w:t>
      </w:r>
      <w:r w:rsidR="00315CE0" w:rsidRPr="005C0310">
        <w:t>O</w:t>
      </w:r>
      <w:r w:rsidR="000E65C7" w:rsidRPr="005C0310">
        <w:t> ;</w:t>
      </w:r>
    </w:p>
    <w:p w14:paraId="0315B313" w14:textId="711E6B50" w:rsidR="0095571D" w:rsidRPr="005C0310" w:rsidRDefault="00F5325D" w:rsidP="009665D3">
      <w:pPr>
        <w:pStyle w:val="PUCE1"/>
        <w:ind w:left="284" w:hanging="284"/>
      </w:pPr>
      <w:r w:rsidRPr="005C0310">
        <w:t xml:space="preserve">les organismes clients du </w:t>
      </w:r>
      <w:r w:rsidR="0086277A" w:rsidRPr="005C0310">
        <w:t xml:space="preserve">SEO </w:t>
      </w:r>
      <w:r w:rsidRPr="005C0310">
        <w:t>et codifiés par ce dernier (armées, gendarmerie, douanes</w:t>
      </w:r>
      <w:r w:rsidR="00C53523" w:rsidRPr="005C0310">
        <w:t xml:space="preserve">, rectorat, police nationale, préfecture, </w:t>
      </w:r>
      <w:r w:rsidR="00767C60" w:rsidRPr="005C0310">
        <w:t>France travail</w:t>
      </w:r>
      <w:r w:rsidRPr="005C0310">
        <w:t>…)</w:t>
      </w:r>
      <w:r w:rsidR="00112DD4" w:rsidRPr="005C0310">
        <w:t>, y compris les parties prenantes civiles ou étrangères demandant à bénéficier du soutien du SE</w:t>
      </w:r>
      <w:r w:rsidR="00315CE0" w:rsidRPr="005C0310">
        <w:t>O</w:t>
      </w:r>
      <w:r w:rsidR="00112DD4" w:rsidRPr="005C0310">
        <w:t xml:space="preserve"> (Ambassades, contractant civil de la</w:t>
      </w:r>
      <w:r w:rsidR="00A60C76" w:rsidRPr="005C0310">
        <w:t xml:space="preserve"> </w:t>
      </w:r>
      <w:r w:rsidR="00112DD4" w:rsidRPr="005C0310">
        <w:t>force…).</w:t>
      </w:r>
    </w:p>
    <w:p w14:paraId="728394A6" w14:textId="6BDD5489" w:rsidR="0095571D" w:rsidRPr="005C0310" w:rsidRDefault="00F5325D" w:rsidP="009665D3">
      <w:pPr>
        <w:pStyle w:val="Titre2"/>
        <w:numPr>
          <w:ilvl w:val="1"/>
          <w:numId w:val="43"/>
        </w:numPr>
        <w:jc w:val="both"/>
        <w:rPr>
          <w:b/>
        </w:rPr>
      </w:pPr>
      <w:bookmarkStart w:id="20" w:name="__RefHeading__5557_305326004"/>
      <w:bookmarkStart w:id="21" w:name="_Toc497724988"/>
      <w:bookmarkStart w:id="22" w:name="_Toc497910710"/>
      <w:bookmarkStart w:id="23" w:name="_Toc499562601"/>
      <w:bookmarkStart w:id="24" w:name="_Toc172219065"/>
      <w:bookmarkStart w:id="25" w:name="_Toc202741568"/>
      <w:bookmarkEnd w:id="20"/>
      <w:r w:rsidRPr="005C0310">
        <w:rPr>
          <w:b/>
        </w:rPr>
        <w:t>Allotissement</w:t>
      </w:r>
      <w:bookmarkEnd w:id="21"/>
      <w:bookmarkEnd w:id="22"/>
      <w:bookmarkEnd w:id="23"/>
      <w:bookmarkEnd w:id="24"/>
      <w:bookmarkEnd w:id="25"/>
    </w:p>
    <w:p w14:paraId="0FFE002E" w14:textId="48099C77" w:rsidR="00A866A0" w:rsidRPr="005C0310" w:rsidRDefault="00B20A27" w:rsidP="009665D3">
      <w:pPr>
        <w:spacing w:before="120" w:after="120"/>
        <w:rPr>
          <w:rFonts w:ascii="Arial" w:hAnsi="Arial" w:cs="Arial"/>
        </w:rPr>
      </w:pPr>
      <w:r w:rsidRPr="005C0310">
        <w:rPr>
          <w:rFonts w:ascii="Arial" w:hAnsi="Arial" w:cs="Arial"/>
        </w:rPr>
        <w:t>Les prestations ne sont pas alloties s’agissant de la relance du lot 01 étant infructueux de la consultation DAF_2024_000909.</w:t>
      </w:r>
    </w:p>
    <w:p w14:paraId="33C449D6" w14:textId="77777777" w:rsidR="00B20A27" w:rsidRPr="005C0310" w:rsidRDefault="00B20A27" w:rsidP="009665D3">
      <w:pPr>
        <w:spacing w:before="120" w:after="120"/>
        <w:rPr>
          <w:rFonts w:ascii="Arial" w:hAnsi="Arial" w:cs="Arial"/>
        </w:rPr>
      </w:pPr>
    </w:p>
    <w:p w14:paraId="2A91A21E" w14:textId="2FC06F61" w:rsidR="00717CD1" w:rsidRPr="005C0310" w:rsidRDefault="00717CD1" w:rsidP="009665D3">
      <w:pPr>
        <w:pStyle w:val="Titre"/>
        <w:jc w:val="both"/>
        <w:rPr>
          <w:rFonts w:cs="Arial"/>
        </w:rPr>
      </w:pPr>
      <w:bookmarkStart w:id="26" w:name="__RefHeading__5560_305326004"/>
      <w:bookmarkStart w:id="27" w:name="_Toc172219066"/>
      <w:bookmarkStart w:id="28" w:name="_Toc202741569"/>
      <w:bookmarkStart w:id="29" w:name="_Toc497724989"/>
      <w:bookmarkStart w:id="30" w:name="_Toc497910711"/>
      <w:bookmarkStart w:id="31" w:name="_Toc499562602"/>
      <w:bookmarkEnd w:id="26"/>
      <w:r w:rsidRPr="005C0310">
        <w:rPr>
          <w:rFonts w:cs="Arial"/>
        </w:rPr>
        <w:t>DÉTAILS DE L’ACCORD-CADRE</w:t>
      </w:r>
      <w:bookmarkEnd w:id="27"/>
      <w:bookmarkEnd w:id="28"/>
    </w:p>
    <w:p w14:paraId="6B43B1F6" w14:textId="21050039" w:rsidR="00167394" w:rsidRPr="005C0310" w:rsidRDefault="00167394" w:rsidP="009665D3">
      <w:pPr>
        <w:pStyle w:val="Titre2"/>
        <w:numPr>
          <w:ilvl w:val="1"/>
          <w:numId w:val="43"/>
        </w:numPr>
        <w:jc w:val="both"/>
        <w:rPr>
          <w:b/>
        </w:rPr>
      </w:pPr>
      <w:bookmarkStart w:id="32" w:name="_Toc172219067"/>
      <w:bookmarkStart w:id="33" w:name="_Toc202741570"/>
      <w:r w:rsidRPr="005C0310">
        <w:rPr>
          <w:b/>
        </w:rPr>
        <w:t>Forme de l’accord cadre</w:t>
      </w:r>
      <w:bookmarkEnd w:id="32"/>
      <w:bookmarkEnd w:id="33"/>
    </w:p>
    <w:p w14:paraId="4D4339F8" w14:textId="567A5284" w:rsidR="003E65EF" w:rsidRPr="005C0310" w:rsidRDefault="00717CD1" w:rsidP="00541DF3">
      <w:pPr>
        <w:pStyle w:val="NormalCentr"/>
        <w:rPr>
          <w:rFonts w:cs="Arial"/>
        </w:rPr>
      </w:pPr>
      <w:r w:rsidRPr="005C0310">
        <w:rPr>
          <w:rFonts w:cs="Arial"/>
        </w:rPr>
        <w:t>Le présent marché est un accord-cadre</w:t>
      </w:r>
      <w:r w:rsidR="003E65EF" w:rsidRPr="005C0310">
        <w:rPr>
          <w:rFonts w:cs="Arial"/>
        </w:rPr>
        <w:t xml:space="preserve"> mono-attributaire</w:t>
      </w:r>
      <w:r w:rsidRPr="005C0310">
        <w:rPr>
          <w:rFonts w:cs="Arial"/>
        </w:rPr>
        <w:t xml:space="preserve"> exécuté par l’émission de bons de commande, au se</w:t>
      </w:r>
      <w:r w:rsidR="00E0577F" w:rsidRPr="005C0310">
        <w:rPr>
          <w:rFonts w:cs="Arial"/>
        </w:rPr>
        <w:t xml:space="preserve">ns </w:t>
      </w:r>
      <w:r w:rsidRPr="005C0310">
        <w:rPr>
          <w:rFonts w:cs="Arial"/>
        </w:rPr>
        <w:t>des articles R.2162-2 à R.2162-6 et R.2162-13 et 14 du Code de la commande publique.</w:t>
      </w:r>
    </w:p>
    <w:p w14:paraId="70BC9960" w14:textId="33E41AED" w:rsidR="0095571D" w:rsidRPr="005C0310" w:rsidRDefault="003567D9" w:rsidP="009665D3">
      <w:pPr>
        <w:pStyle w:val="Titre2"/>
        <w:numPr>
          <w:ilvl w:val="1"/>
          <w:numId w:val="43"/>
        </w:numPr>
        <w:jc w:val="both"/>
        <w:rPr>
          <w:b/>
        </w:rPr>
      </w:pPr>
      <w:bookmarkStart w:id="34" w:name="_Toc172219068"/>
      <w:bookmarkStart w:id="35" w:name="_Toc202741571"/>
      <w:bookmarkEnd w:id="29"/>
      <w:bookmarkEnd w:id="30"/>
      <w:bookmarkEnd w:id="31"/>
      <w:r w:rsidRPr="005C0310">
        <w:rPr>
          <w:b/>
        </w:rPr>
        <w:t>Quantités à fournir</w:t>
      </w:r>
      <w:bookmarkEnd w:id="34"/>
      <w:bookmarkEnd w:id="35"/>
    </w:p>
    <w:p w14:paraId="7A179A6C" w14:textId="79B01303" w:rsidR="003C346D" w:rsidRPr="005C0310" w:rsidRDefault="003567D9" w:rsidP="009665D3">
      <w:pPr>
        <w:spacing w:before="120" w:after="120"/>
        <w:rPr>
          <w:rFonts w:ascii="Arial" w:hAnsi="Arial" w:cs="Arial"/>
        </w:rPr>
      </w:pPr>
      <w:r w:rsidRPr="005C0310">
        <w:rPr>
          <w:rFonts w:ascii="Arial" w:hAnsi="Arial" w:cs="Arial"/>
        </w:rPr>
        <w:t>Les quantités annuelles estimées et les quantités maximales contractuelles, toutes durées de reconduction comprises, sont les suivantes :</w:t>
      </w:r>
    </w:p>
    <w:tbl>
      <w:tblPr>
        <w:tblW w:w="9634" w:type="dxa"/>
        <w:tblCellMar>
          <w:left w:w="70" w:type="dxa"/>
          <w:right w:w="70" w:type="dxa"/>
        </w:tblCellMar>
        <w:tblLook w:val="04A0" w:firstRow="1" w:lastRow="0" w:firstColumn="1" w:lastColumn="0" w:noHBand="0" w:noVBand="1"/>
      </w:tblPr>
      <w:tblGrid>
        <w:gridCol w:w="846"/>
        <w:gridCol w:w="2126"/>
        <w:gridCol w:w="1418"/>
        <w:gridCol w:w="850"/>
        <w:gridCol w:w="1276"/>
        <w:gridCol w:w="1276"/>
        <w:gridCol w:w="1842"/>
      </w:tblGrid>
      <w:tr w:rsidR="00D4468E" w:rsidRPr="0038519A" w14:paraId="72C26089" w14:textId="77777777" w:rsidTr="00D4468E">
        <w:trPr>
          <w:trHeight w:val="486"/>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1B010E"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N° de lot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045517"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Intitulé du lot</w:t>
            </w:r>
          </w:p>
        </w:tc>
        <w:tc>
          <w:tcPr>
            <w:tcW w:w="226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415FD8"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Produits</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14:paraId="3B06D17D"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Volume estimé en m3</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9F7118"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Volume maximal pour 4 ans en m3</w:t>
            </w:r>
          </w:p>
        </w:tc>
      </w:tr>
      <w:tr w:rsidR="00D4468E" w:rsidRPr="0038519A" w14:paraId="14681EF9" w14:textId="77777777" w:rsidTr="00D4468E">
        <w:trPr>
          <w:trHeight w:val="30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5FE582A" w14:textId="77777777" w:rsidR="00D4468E" w:rsidRPr="0038519A" w:rsidRDefault="00D4468E" w:rsidP="00BF300B">
            <w:pPr>
              <w:widowControl/>
              <w:suppressAutoHyphens w:val="0"/>
              <w:autoSpaceDN/>
              <w:jc w:val="left"/>
              <w:textAlignment w:val="auto"/>
              <w:rPr>
                <w:rFonts w:ascii="Calibri" w:eastAsia="Times New Roman" w:hAnsi="Calibri" w:cs="Calibri"/>
                <w:color w:val="000000"/>
                <w:kern w:val="0"/>
                <w:lang w:eastAsia="fr-FR" w:bidi="ar-SA"/>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2989086B" w14:textId="77777777" w:rsidR="00D4468E" w:rsidRPr="0038519A" w:rsidRDefault="00D4468E" w:rsidP="00BF300B">
            <w:pPr>
              <w:widowControl/>
              <w:suppressAutoHyphens w:val="0"/>
              <w:autoSpaceDN/>
              <w:jc w:val="left"/>
              <w:textAlignment w:val="auto"/>
              <w:rPr>
                <w:rFonts w:ascii="Calibri" w:eastAsia="Times New Roman" w:hAnsi="Calibri" w:cs="Calibri"/>
                <w:color w:val="000000"/>
                <w:kern w:val="0"/>
                <w:lang w:eastAsia="fr-FR" w:bidi="ar-SA"/>
              </w:rPr>
            </w:pPr>
          </w:p>
        </w:tc>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14:paraId="0914BD74" w14:textId="77777777" w:rsidR="00D4468E" w:rsidRPr="0038519A" w:rsidRDefault="00D4468E" w:rsidP="00BF300B">
            <w:pPr>
              <w:widowControl/>
              <w:suppressAutoHyphens w:val="0"/>
              <w:autoSpaceDN/>
              <w:jc w:val="left"/>
              <w:textAlignment w:val="auto"/>
              <w:rPr>
                <w:rFonts w:ascii="Calibri" w:eastAsia="Times New Roman" w:hAnsi="Calibri" w:cs="Calibri"/>
                <w:color w:val="000000"/>
                <w:kern w:val="0"/>
                <w:lang w:eastAsia="fr-FR"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7BB4B0AD"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Par an</w:t>
            </w:r>
          </w:p>
        </w:tc>
        <w:tc>
          <w:tcPr>
            <w:tcW w:w="1276" w:type="dxa"/>
            <w:tcBorders>
              <w:top w:val="nil"/>
              <w:left w:val="nil"/>
              <w:bottom w:val="single" w:sz="4" w:space="0" w:color="auto"/>
              <w:right w:val="single" w:sz="4" w:space="0" w:color="auto"/>
            </w:tcBorders>
            <w:shd w:val="clear" w:color="auto" w:fill="auto"/>
            <w:noWrap/>
            <w:vAlign w:val="center"/>
            <w:hideMark/>
          </w:tcPr>
          <w:p w14:paraId="5DEADD20"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Pour 4 ans</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631ED45" w14:textId="77777777" w:rsidR="00D4468E" w:rsidRPr="0038519A" w:rsidRDefault="00D4468E" w:rsidP="00BF300B">
            <w:pPr>
              <w:widowControl/>
              <w:suppressAutoHyphens w:val="0"/>
              <w:autoSpaceDN/>
              <w:jc w:val="left"/>
              <w:textAlignment w:val="auto"/>
              <w:rPr>
                <w:rFonts w:ascii="Calibri" w:eastAsia="Times New Roman" w:hAnsi="Calibri" w:cs="Calibri"/>
                <w:color w:val="000000"/>
                <w:kern w:val="0"/>
                <w:lang w:eastAsia="fr-FR" w:bidi="ar-SA"/>
              </w:rPr>
            </w:pPr>
          </w:p>
        </w:tc>
      </w:tr>
      <w:tr w:rsidR="00D4468E" w:rsidRPr="0038519A" w14:paraId="03B6A52E" w14:textId="77777777" w:rsidTr="00D4468E">
        <w:trPr>
          <w:trHeight w:val="385"/>
        </w:trPr>
        <w:tc>
          <w:tcPr>
            <w:tcW w:w="846" w:type="dxa"/>
            <w:vMerge w:val="restart"/>
            <w:tcBorders>
              <w:top w:val="nil"/>
              <w:left w:val="single" w:sz="4" w:space="0" w:color="auto"/>
              <w:bottom w:val="single" w:sz="4" w:space="0" w:color="000000"/>
              <w:right w:val="single" w:sz="4" w:space="0" w:color="auto"/>
            </w:tcBorders>
            <w:shd w:val="clear" w:color="auto" w:fill="auto"/>
            <w:vAlign w:val="center"/>
            <w:hideMark/>
          </w:tcPr>
          <w:p w14:paraId="7979050E"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1</w:t>
            </w:r>
          </w:p>
        </w:tc>
        <w:tc>
          <w:tcPr>
            <w:tcW w:w="2126" w:type="dxa"/>
            <w:vMerge w:val="restart"/>
            <w:tcBorders>
              <w:top w:val="nil"/>
              <w:left w:val="single" w:sz="4" w:space="0" w:color="auto"/>
              <w:bottom w:val="single" w:sz="4" w:space="0" w:color="000000"/>
              <w:right w:val="single" w:sz="4" w:space="0" w:color="auto"/>
            </w:tcBorders>
            <w:shd w:val="clear" w:color="auto" w:fill="auto"/>
            <w:vAlign w:val="center"/>
            <w:hideMark/>
          </w:tcPr>
          <w:p w14:paraId="32C3D8AE"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Carburéacteur Vrac DEM La Tontouta DDP et EXW</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1E5C68F3"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Carburéacteur</w:t>
            </w:r>
          </w:p>
        </w:tc>
        <w:tc>
          <w:tcPr>
            <w:tcW w:w="850" w:type="dxa"/>
            <w:tcBorders>
              <w:top w:val="nil"/>
              <w:left w:val="nil"/>
              <w:bottom w:val="single" w:sz="4" w:space="0" w:color="auto"/>
              <w:right w:val="single" w:sz="4" w:space="0" w:color="auto"/>
            </w:tcBorders>
            <w:shd w:val="clear" w:color="auto" w:fill="auto"/>
            <w:noWrap/>
            <w:vAlign w:val="center"/>
            <w:hideMark/>
          </w:tcPr>
          <w:p w14:paraId="5A32EEAB"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Vrac</w:t>
            </w:r>
          </w:p>
        </w:tc>
        <w:tc>
          <w:tcPr>
            <w:tcW w:w="1276" w:type="dxa"/>
            <w:tcBorders>
              <w:top w:val="nil"/>
              <w:left w:val="nil"/>
              <w:bottom w:val="single" w:sz="4" w:space="0" w:color="auto"/>
              <w:right w:val="single" w:sz="4" w:space="0" w:color="auto"/>
            </w:tcBorders>
            <w:shd w:val="clear" w:color="auto" w:fill="auto"/>
            <w:noWrap/>
            <w:vAlign w:val="center"/>
            <w:hideMark/>
          </w:tcPr>
          <w:p w14:paraId="6EFAFF65"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3 000</w:t>
            </w:r>
          </w:p>
        </w:tc>
        <w:tc>
          <w:tcPr>
            <w:tcW w:w="1276" w:type="dxa"/>
            <w:tcBorders>
              <w:top w:val="nil"/>
              <w:left w:val="nil"/>
              <w:bottom w:val="single" w:sz="4" w:space="0" w:color="auto"/>
              <w:right w:val="single" w:sz="4" w:space="0" w:color="auto"/>
            </w:tcBorders>
            <w:shd w:val="clear" w:color="auto" w:fill="auto"/>
            <w:noWrap/>
            <w:vAlign w:val="center"/>
            <w:hideMark/>
          </w:tcPr>
          <w:p w14:paraId="2E24A766"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12 000</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14:paraId="4F36C880"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33 000</w:t>
            </w:r>
          </w:p>
        </w:tc>
      </w:tr>
      <w:tr w:rsidR="00D4468E" w:rsidRPr="0038519A" w14:paraId="11E65344" w14:textId="77777777" w:rsidTr="00D4468E">
        <w:trPr>
          <w:trHeight w:val="418"/>
        </w:trPr>
        <w:tc>
          <w:tcPr>
            <w:tcW w:w="846" w:type="dxa"/>
            <w:vMerge/>
            <w:tcBorders>
              <w:top w:val="nil"/>
              <w:left w:val="single" w:sz="4" w:space="0" w:color="auto"/>
              <w:bottom w:val="single" w:sz="4" w:space="0" w:color="000000"/>
              <w:right w:val="single" w:sz="4" w:space="0" w:color="auto"/>
            </w:tcBorders>
            <w:vAlign w:val="center"/>
            <w:hideMark/>
          </w:tcPr>
          <w:p w14:paraId="10EB7E8D" w14:textId="77777777" w:rsidR="00D4468E" w:rsidRPr="0038519A" w:rsidRDefault="00D4468E" w:rsidP="00BF300B">
            <w:pPr>
              <w:widowControl/>
              <w:suppressAutoHyphens w:val="0"/>
              <w:autoSpaceDN/>
              <w:jc w:val="left"/>
              <w:textAlignment w:val="auto"/>
              <w:rPr>
                <w:rFonts w:ascii="Calibri" w:eastAsia="Times New Roman" w:hAnsi="Calibri" w:cs="Calibri"/>
                <w:color w:val="000000"/>
                <w:kern w:val="0"/>
                <w:lang w:eastAsia="fr-FR" w:bidi="ar-SA"/>
              </w:rPr>
            </w:pPr>
          </w:p>
        </w:tc>
        <w:tc>
          <w:tcPr>
            <w:tcW w:w="2126" w:type="dxa"/>
            <w:vMerge/>
            <w:tcBorders>
              <w:top w:val="nil"/>
              <w:left w:val="single" w:sz="4" w:space="0" w:color="auto"/>
              <w:bottom w:val="single" w:sz="4" w:space="0" w:color="000000"/>
              <w:right w:val="single" w:sz="4" w:space="0" w:color="auto"/>
            </w:tcBorders>
            <w:vAlign w:val="center"/>
            <w:hideMark/>
          </w:tcPr>
          <w:p w14:paraId="35629A79" w14:textId="77777777" w:rsidR="00D4468E" w:rsidRPr="0038519A" w:rsidRDefault="00D4468E" w:rsidP="00BF300B">
            <w:pPr>
              <w:widowControl/>
              <w:suppressAutoHyphens w:val="0"/>
              <w:autoSpaceDN/>
              <w:jc w:val="left"/>
              <w:textAlignment w:val="auto"/>
              <w:rPr>
                <w:rFonts w:ascii="Calibri" w:eastAsia="Times New Roman" w:hAnsi="Calibri" w:cs="Calibri"/>
                <w:color w:val="000000"/>
                <w:kern w:val="0"/>
                <w:lang w:eastAsia="fr-FR" w:bidi="ar-SA"/>
              </w:rPr>
            </w:pPr>
          </w:p>
        </w:tc>
        <w:tc>
          <w:tcPr>
            <w:tcW w:w="1418" w:type="dxa"/>
            <w:vMerge/>
            <w:tcBorders>
              <w:top w:val="nil"/>
              <w:left w:val="single" w:sz="4" w:space="0" w:color="auto"/>
              <w:bottom w:val="single" w:sz="4" w:space="0" w:color="000000"/>
              <w:right w:val="single" w:sz="4" w:space="0" w:color="auto"/>
            </w:tcBorders>
            <w:vAlign w:val="center"/>
            <w:hideMark/>
          </w:tcPr>
          <w:p w14:paraId="22CCF717" w14:textId="77777777" w:rsidR="00D4468E" w:rsidRPr="0038519A" w:rsidRDefault="00D4468E" w:rsidP="00BF300B">
            <w:pPr>
              <w:widowControl/>
              <w:suppressAutoHyphens w:val="0"/>
              <w:autoSpaceDN/>
              <w:jc w:val="left"/>
              <w:textAlignment w:val="auto"/>
              <w:rPr>
                <w:rFonts w:ascii="Calibri" w:eastAsia="Times New Roman" w:hAnsi="Calibri" w:cs="Calibri"/>
                <w:color w:val="000000"/>
                <w:kern w:val="0"/>
                <w:lang w:eastAsia="fr-FR" w:bidi="ar-SA"/>
              </w:rPr>
            </w:pPr>
          </w:p>
        </w:tc>
        <w:tc>
          <w:tcPr>
            <w:tcW w:w="850" w:type="dxa"/>
            <w:tcBorders>
              <w:top w:val="nil"/>
              <w:left w:val="nil"/>
              <w:bottom w:val="single" w:sz="4" w:space="0" w:color="auto"/>
              <w:right w:val="single" w:sz="4" w:space="0" w:color="auto"/>
            </w:tcBorders>
            <w:shd w:val="clear" w:color="auto" w:fill="auto"/>
            <w:noWrap/>
            <w:vAlign w:val="center"/>
            <w:hideMark/>
          </w:tcPr>
          <w:p w14:paraId="2C2FECBF"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EXW</w:t>
            </w:r>
          </w:p>
        </w:tc>
        <w:tc>
          <w:tcPr>
            <w:tcW w:w="1276" w:type="dxa"/>
            <w:tcBorders>
              <w:top w:val="nil"/>
              <w:left w:val="nil"/>
              <w:bottom w:val="single" w:sz="4" w:space="0" w:color="auto"/>
              <w:right w:val="single" w:sz="4" w:space="0" w:color="auto"/>
            </w:tcBorders>
            <w:shd w:val="clear" w:color="auto" w:fill="auto"/>
            <w:noWrap/>
            <w:vAlign w:val="center"/>
            <w:hideMark/>
          </w:tcPr>
          <w:p w14:paraId="459A287D" w14:textId="77777777"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sidRPr="0038519A">
              <w:rPr>
                <w:rFonts w:ascii="Calibri" w:eastAsia="Times New Roman" w:hAnsi="Calibri" w:cs="Calibri"/>
                <w:color w:val="000000"/>
                <w:kern w:val="0"/>
                <w:lang w:eastAsia="fr-FR" w:bidi="ar-SA"/>
              </w:rPr>
              <w:t>300</w:t>
            </w:r>
          </w:p>
        </w:tc>
        <w:tc>
          <w:tcPr>
            <w:tcW w:w="1276" w:type="dxa"/>
            <w:tcBorders>
              <w:top w:val="nil"/>
              <w:left w:val="nil"/>
              <w:bottom w:val="single" w:sz="4" w:space="0" w:color="auto"/>
              <w:right w:val="single" w:sz="4" w:space="0" w:color="auto"/>
            </w:tcBorders>
            <w:shd w:val="clear" w:color="auto" w:fill="auto"/>
            <w:noWrap/>
            <w:vAlign w:val="center"/>
            <w:hideMark/>
          </w:tcPr>
          <w:p w14:paraId="461019BA" w14:textId="2B8C0201" w:rsidR="00D4468E" w:rsidRPr="0038519A" w:rsidRDefault="00D4468E" w:rsidP="00BF300B">
            <w:pPr>
              <w:widowControl/>
              <w:suppressAutoHyphens w:val="0"/>
              <w:autoSpaceDN/>
              <w:jc w:val="center"/>
              <w:textAlignment w:val="auto"/>
              <w:rPr>
                <w:rFonts w:ascii="Calibri" w:eastAsia="Times New Roman" w:hAnsi="Calibri" w:cs="Calibri"/>
                <w:color w:val="000000"/>
                <w:kern w:val="0"/>
                <w:lang w:eastAsia="fr-FR" w:bidi="ar-SA"/>
              </w:rPr>
            </w:pPr>
            <w:r>
              <w:rPr>
                <w:rFonts w:ascii="Calibri" w:eastAsia="Times New Roman" w:hAnsi="Calibri" w:cs="Calibri"/>
                <w:color w:val="000000"/>
                <w:kern w:val="0"/>
                <w:lang w:eastAsia="fr-FR" w:bidi="ar-SA"/>
              </w:rPr>
              <w:t xml:space="preserve"> </w:t>
            </w:r>
            <w:r w:rsidRPr="0038519A">
              <w:rPr>
                <w:rFonts w:ascii="Calibri" w:eastAsia="Times New Roman" w:hAnsi="Calibri" w:cs="Calibri"/>
                <w:color w:val="000000"/>
                <w:kern w:val="0"/>
                <w:lang w:eastAsia="fr-FR" w:bidi="ar-SA"/>
              </w:rPr>
              <w:t>1 200</w:t>
            </w:r>
          </w:p>
        </w:tc>
        <w:tc>
          <w:tcPr>
            <w:tcW w:w="1842" w:type="dxa"/>
            <w:vMerge/>
            <w:tcBorders>
              <w:top w:val="nil"/>
              <w:left w:val="single" w:sz="4" w:space="0" w:color="auto"/>
              <w:bottom w:val="single" w:sz="4" w:space="0" w:color="000000"/>
              <w:right w:val="single" w:sz="4" w:space="0" w:color="auto"/>
            </w:tcBorders>
            <w:vAlign w:val="center"/>
            <w:hideMark/>
          </w:tcPr>
          <w:p w14:paraId="72B7D7FF" w14:textId="77777777" w:rsidR="00D4468E" w:rsidRPr="0038519A" w:rsidRDefault="00D4468E" w:rsidP="00BF300B">
            <w:pPr>
              <w:widowControl/>
              <w:suppressAutoHyphens w:val="0"/>
              <w:autoSpaceDN/>
              <w:jc w:val="left"/>
              <w:textAlignment w:val="auto"/>
              <w:rPr>
                <w:rFonts w:ascii="Calibri" w:eastAsia="Times New Roman" w:hAnsi="Calibri" w:cs="Calibri"/>
                <w:color w:val="000000"/>
                <w:kern w:val="0"/>
                <w:lang w:eastAsia="fr-FR" w:bidi="ar-SA"/>
              </w:rPr>
            </w:pPr>
          </w:p>
        </w:tc>
      </w:tr>
    </w:tbl>
    <w:p w14:paraId="12B79401" w14:textId="2CD5FD13" w:rsidR="0021424A" w:rsidRPr="005C0310" w:rsidRDefault="0021424A" w:rsidP="009665D3">
      <w:pPr>
        <w:pStyle w:val="Titre3"/>
        <w:numPr>
          <w:ilvl w:val="2"/>
          <w:numId w:val="43"/>
        </w:numPr>
        <w:jc w:val="both"/>
        <w:rPr>
          <w:rFonts w:cs="Arial"/>
        </w:rPr>
      </w:pPr>
      <w:bookmarkStart w:id="36" w:name="_Toc172219069"/>
      <w:bookmarkStart w:id="37" w:name="_Toc202741572"/>
      <w:r w:rsidRPr="005C0310">
        <w:rPr>
          <w:rFonts w:cs="Arial"/>
        </w:rPr>
        <w:t>Nature des prestations et spécifications des produits à fournir</w:t>
      </w:r>
      <w:bookmarkEnd w:id="36"/>
      <w:bookmarkEnd w:id="37"/>
    </w:p>
    <w:p w14:paraId="57463BA5" w14:textId="73A429CE" w:rsidR="00997FBB" w:rsidRPr="005C0310" w:rsidRDefault="005176F9" w:rsidP="00541DF3">
      <w:pPr>
        <w:pStyle w:val="NormalCentr"/>
        <w:rPr>
          <w:rFonts w:cs="Arial"/>
        </w:rPr>
      </w:pPr>
      <w:r w:rsidRPr="005C0310">
        <w:rPr>
          <w:rFonts w:cs="Arial"/>
        </w:rPr>
        <w:t>La nature des produits à fournir, leurs caractéristiques techniques</w:t>
      </w:r>
      <w:r w:rsidR="00915A28" w:rsidRPr="005C0310">
        <w:rPr>
          <w:rFonts w:cs="Arial"/>
        </w:rPr>
        <w:t xml:space="preserve"> et les </w:t>
      </w:r>
      <w:r w:rsidRPr="005C0310">
        <w:rPr>
          <w:rFonts w:cs="Arial"/>
        </w:rPr>
        <w:t>volumes</w:t>
      </w:r>
      <w:r w:rsidR="00915A28" w:rsidRPr="005C0310">
        <w:rPr>
          <w:rFonts w:cs="Arial"/>
        </w:rPr>
        <w:t xml:space="preserve"> à distribuer, </w:t>
      </w:r>
      <w:r w:rsidRPr="005C0310">
        <w:rPr>
          <w:rFonts w:cs="Arial"/>
          <w:u w:val="single"/>
        </w:rPr>
        <w:t>estimés</w:t>
      </w:r>
      <w:r w:rsidRPr="005C0310">
        <w:rPr>
          <w:rFonts w:cs="Arial"/>
        </w:rPr>
        <w:t xml:space="preserve"> en fonction des différents points de livraison font l’objet du </w:t>
      </w:r>
      <w:r w:rsidR="00004C58" w:rsidRPr="005C0310">
        <w:rPr>
          <w:rFonts w:cs="Arial"/>
        </w:rPr>
        <w:t xml:space="preserve">tableau figurant en annexe </w:t>
      </w:r>
      <w:r w:rsidR="00B45514" w:rsidRPr="005C0310">
        <w:rPr>
          <w:rFonts w:cs="Arial"/>
        </w:rPr>
        <w:t xml:space="preserve">2 </w:t>
      </w:r>
      <w:r w:rsidR="00004C58" w:rsidRPr="005C0310">
        <w:rPr>
          <w:rFonts w:cs="Arial"/>
        </w:rPr>
        <w:t>au présent cahier des clauses particulières (CCP)</w:t>
      </w:r>
      <w:r w:rsidRPr="005C0310">
        <w:rPr>
          <w:rFonts w:cs="Arial"/>
        </w:rPr>
        <w:t>.</w:t>
      </w:r>
      <w:r w:rsidR="00997FBB" w:rsidRPr="005C0310">
        <w:rPr>
          <w:rFonts w:cs="Arial"/>
        </w:rPr>
        <w:t xml:space="preserve"> Les termes </w:t>
      </w:r>
      <w:r w:rsidR="00AD778D" w:rsidRPr="005C0310">
        <w:rPr>
          <w:rFonts w:cs="Arial"/>
        </w:rPr>
        <w:t xml:space="preserve">« DDP » et </w:t>
      </w:r>
      <w:r w:rsidR="00997FBB" w:rsidRPr="005C0310">
        <w:rPr>
          <w:rFonts w:cs="Arial"/>
        </w:rPr>
        <w:t>« EXW » sont définis par les INCOTERMS en vigueur au jour de la commande.</w:t>
      </w:r>
    </w:p>
    <w:p w14:paraId="1E52CB8C" w14:textId="43272BB6" w:rsidR="00C20E52" w:rsidRPr="005C0310" w:rsidRDefault="00004C58" w:rsidP="005567FC">
      <w:pPr>
        <w:pStyle w:val="Titre4"/>
      </w:pPr>
      <w:bookmarkStart w:id="38" w:name="_Toc202741573"/>
      <w:r w:rsidRPr="005C0310">
        <w:lastRenderedPageBreak/>
        <w:t>Nature des prestations</w:t>
      </w:r>
      <w:bookmarkEnd w:id="38"/>
      <w:r w:rsidRPr="005C0310">
        <w:t> </w:t>
      </w:r>
    </w:p>
    <w:p w14:paraId="5AA2A70F" w14:textId="3B6A5465" w:rsidR="00C20E52" w:rsidRPr="005C0310" w:rsidRDefault="00C20E52" w:rsidP="00204FA2">
      <w:pPr>
        <w:pStyle w:val="NormalCentr"/>
        <w:rPr>
          <w:rFonts w:cs="Arial"/>
        </w:rPr>
      </w:pPr>
      <w:r w:rsidRPr="005C0310">
        <w:rPr>
          <w:rFonts w:cs="Arial"/>
        </w:rPr>
        <w:t xml:space="preserve">Le présent marché </w:t>
      </w:r>
      <w:r w:rsidR="000A07C3" w:rsidRPr="005C0310">
        <w:rPr>
          <w:rFonts w:cs="Arial"/>
        </w:rPr>
        <w:t>concerne</w:t>
      </w:r>
      <w:r w:rsidRPr="005C0310">
        <w:rPr>
          <w:rFonts w:cs="Arial"/>
        </w:rPr>
        <w:t xml:space="preserve"> des prestations</w:t>
      </w:r>
      <w:r w:rsidR="00204FA2" w:rsidRPr="005C0310">
        <w:rPr>
          <w:rFonts w:cs="Arial"/>
        </w:rPr>
        <w:t xml:space="preserve"> </w:t>
      </w:r>
      <w:r w:rsidRPr="005C0310">
        <w:rPr>
          <w:rFonts w:cs="Arial"/>
        </w:rPr>
        <w:t xml:space="preserve">de livraison </w:t>
      </w:r>
      <w:r w:rsidR="00022AFD" w:rsidRPr="005C0310">
        <w:rPr>
          <w:rFonts w:cs="Arial"/>
        </w:rPr>
        <w:t xml:space="preserve">et d’enlèvement </w:t>
      </w:r>
      <w:r w:rsidR="00917C72" w:rsidRPr="005C0310">
        <w:rPr>
          <w:rFonts w:cs="Arial"/>
        </w:rPr>
        <w:t xml:space="preserve">en vrac </w:t>
      </w:r>
      <w:r w:rsidRPr="005C0310">
        <w:rPr>
          <w:rFonts w:cs="Arial"/>
        </w:rPr>
        <w:t xml:space="preserve">de </w:t>
      </w:r>
      <w:r w:rsidR="003D35B9" w:rsidRPr="005C0310">
        <w:rPr>
          <w:rFonts w:cs="Arial"/>
        </w:rPr>
        <w:t>carburéacteur</w:t>
      </w:r>
      <w:r w:rsidRPr="005C0310">
        <w:rPr>
          <w:rFonts w:cs="Arial"/>
        </w:rPr>
        <w:t xml:space="preserve"> dans des installations fixes ou mobiles</w:t>
      </w:r>
      <w:r w:rsidR="004B503D" w:rsidRPr="005C0310">
        <w:rPr>
          <w:rFonts w:cs="Arial"/>
        </w:rPr>
        <w:t>.</w:t>
      </w:r>
    </w:p>
    <w:p w14:paraId="2AC9F6B4" w14:textId="4C3F02DD" w:rsidR="007867BB" w:rsidRPr="005C0310" w:rsidRDefault="007867BB" w:rsidP="005567FC">
      <w:pPr>
        <w:pStyle w:val="Titre4"/>
      </w:pPr>
      <w:bookmarkStart w:id="39" w:name="_Toc202741574"/>
      <w:r w:rsidRPr="005C0310">
        <w:t>Prestations diverses :</w:t>
      </w:r>
      <w:bookmarkEnd w:id="39"/>
      <w:r w:rsidRPr="005C0310">
        <w:t xml:space="preserve"> </w:t>
      </w:r>
    </w:p>
    <w:p w14:paraId="228559DE" w14:textId="4852CE8B" w:rsidR="00A6025D" w:rsidRPr="005C0310" w:rsidRDefault="00A6025D" w:rsidP="00541DF3">
      <w:pPr>
        <w:pStyle w:val="NormalCentr"/>
        <w:rPr>
          <w:rFonts w:cs="Arial"/>
        </w:rPr>
      </w:pPr>
      <w:r w:rsidRPr="005C0310">
        <w:rPr>
          <w:rFonts w:cs="Arial"/>
        </w:rPr>
        <w:t xml:space="preserve">En outre, par dérogation aux stipulations de l’article 23.1 du CCAG/FCS, </w:t>
      </w:r>
      <w:r w:rsidR="00DE2843" w:rsidRPr="005C0310">
        <w:rPr>
          <w:rFonts w:cs="Arial"/>
        </w:rPr>
        <w:t xml:space="preserve">le </w:t>
      </w:r>
      <w:r w:rsidR="00D84A74" w:rsidRPr="005C0310">
        <w:rPr>
          <w:rFonts w:cs="Arial"/>
        </w:rPr>
        <w:t>pouvoir adjudicateur (</w:t>
      </w:r>
      <w:r w:rsidR="006526E7" w:rsidRPr="005C0310">
        <w:rPr>
          <w:rFonts w:cs="Arial"/>
        </w:rPr>
        <w:t>PA</w:t>
      </w:r>
      <w:r w:rsidR="00D84A74" w:rsidRPr="005C0310">
        <w:rPr>
          <w:rFonts w:cs="Arial"/>
        </w:rPr>
        <w:t>)</w:t>
      </w:r>
      <w:r w:rsidR="00DE2843" w:rsidRPr="005C0310">
        <w:rPr>
          <w:rFonts w:cs="Arial"/>
        </w:rPr>
        <w:t xml:space="preserve"> </w:t>
      </w:r>
      <w:r w:rsidRPr="005C0310">
        <w:rPr>
          <w:rFonts w:cs="Arial"/>
        </w:rPr>
        <w:t>peut prescrire au titulaire des prestations diverses, qu’elles soient supplémentaires ou modificatives, par l’établissement d’un bon de commande. Ces prestations pourront être commandées, lorsque les conditions fixées par les dispositions des articles R</w:t>
      </w:r>
      <w:r w:rsidR="00891A58" w:rsidRPr="005C0310">
        <w:rPr>
          <w:rFonts w:cs="Arial"/>
        </w:rPr>
        <w:t>.</w:t>
      </w:r>
      <w:r w:rsidRPr="005C0310">
        <w:rPr>
          <w:rFonts w:cs="Arial"/>
        </w:rPr>
        <w:t>2194-2 et suivants du Code de la commande publique sont remplies, dans la limite :</w:t>
      </w:r>
    </w:p>
    <w:p w14:paraId="70D555BD" w14:textId="42000F54" w:rsidR="00A6025D" w:rsidRPr="005C0310" w:rsidRDefault="00A6025D" w:rsidP="009665D3">
      <w:pPr>
        <w:pStyle w:val="PUCE1"/>
        <w:ind w:left="284" w:hanging="284"/>
        <w:rPr>
          <w:lang w:bidi="fa-IR"/>
        </w:rPr>
      </w:pPr>
      <w:r w:rsidRPr="005C0310">
        <w:rPr>
          <w:lang w:bidi="fa-IR"/>
        </w:rPr>
        <w:t>des capacités techniques et logistiques du titulaire ;</w:t>
      </w:r>
    </w:p>
    <w:p w14:paraId="71A95118" w14:textId="4B0A7050" w:rsidR="00A6025D" w:rsidRPr="005C0310" w:rsidRDefault="00A6025D" w:rsidP="009665D3">
      <w:pPr>
        <w:pStyle w:val="PUCE1"/>
        <w:ind w:left="284" w:hanging="284"/>
      </w:pPr>
      <w:r w:rsidRPr="005C0310">
        <w:rPr>
          <w:lang w:bidi="fa-IR"/>
        </w:rPr>
        <w:t>et des seuils fixés par les articles R.2194-2 et suivants du Code de la commande publique</w:t>
      </w:r>
      <w:r w:rsidRPr="005C0310">
        <w:rPr>
          <w:rFonts w:eastAsia="Andale Sans UI"/>
          <w:lang w:eastAsia="ja-JP" w:bidi="fa-IR"/>
        </w:rPr>
        <w:t>.</w:t>
      </w:r>
    </w:p>
    <w:p w14:paraId="3D5BC57E" w14:textId="5C6156C0" w:rsidR="00EB3F4C" w:rsidRPr="005C0310" w:rsidRDefault="00EB3F4C" w:rsidP="00541DF3">
      <w:pPr>
        <w:pStyle w:val="NormalCentr"/>
        <w:rPr>
          <w:rFonts w:cs="Arial"/>
          <w:noProof/>
        </w:rPr>
      </w:pPr>
      <w:r w:rsidRPr="005C0310">
        <w:rPr>
          <w:rFonts w:cs="Arial"/>
          <w:noProof/>
        </w:rPr>
        <w:t>Il pourra s’agir notamment de :</w:t>
      </w:r>
    </w:p>
    <w:p w14:paraId="2FB2993B" w14:textId="66F8ED36" w:rsidR="00022AFD" w:rsidRPr="005C0310" w:rsidRDefault="007867BB" w:rsidP="009665D3">
      <w:pPr>
        <w:pStyle w:val="PUCE1"/>
        <w:ind w:left="284" w:hanging="284"/>
      </w:pPr>
      <w:r w:rsidRPr="005C0310">
        <w:t xml:space="preserve">fourniture et livraison d’autres types de carburants dont </w:t>
      </w:r>
      <w:r w:rsidR="00022AFD" w:rsidRPr="005C0310">
        <w:t xml:space="preserve">de l’essence aviation AVGAS 100 </w:t>
      </w:r>
      <w:r w:rsidRPr="005C0310">
        <w:t>L ;</w:t>
      </w:r>
    </w:p>
    <w:p w14:paraId="76B11864" w14:textId="7D6A82D9" w:rsidR="00EB3F4C" w:rsidRPr="005C0310" w:rsidRDefault="00EB3F4C" w:rsidP="009665D3">
      <w:pPr>
        <w:pStyle w:val="PUCE1"/>
        <w:ind w:left="284" w:hanging="284"/>
      </w:pPr>
      <w:r w:rsidRPr="005C0310">
        <w:t>fourniture et liv</w:t>
      </w:r>
      <w:r w:rsidR="00754B2F" w:rsidRPr="005C0310">
        <w:t>raison des carburants objets du</w:t>
      </w:r>
      <w:r w:rsidRPr="005C0310">
        <w:t xml:space="preserve"> lot, avec adjonction d’</w:t>
      </w:r>
      <w:r w:rsidR="008A3E7A" w:rsidRPr="005C0310">
        <w:t xml:space="preserve">un ou plusieurs </w:t>
      </w:r>
      <w:r w:rsidRPr="005C0310">
        <w:t>additifs (fournis par le titulaire ou le SEO</w:t>
      </w:r>
      <w:r w:rsidR="008A3E7A" w:rsidRPr="005C0310">
        <w:t>)</w:t>
      </w:r>
      <w:r w:rsidRPr="005C0310">
        <w:t>, les caractéristiques et modalités d’adjonction étant précisées sur le bon de commande correspondant</w:t>
      </w:r>
      <w:r w:rsidR="009E3A53" w:rsidRPr="005C0310">
        <w:t xml:space="preserve">, ainsi que le surcôut lié à cette adjonction </w:t>
      </w:r>
      <w:r w:rsidRPr="005C0310">
        <w:t>;</w:t>
      </w:r>
    </w:p>
    <w:p w14:paraId="1F3DCCC5" w14:textId="6943EC62" w:rsidR="00022AFD" w:rsidRPr="005C0310" w:rsidRDefault="00022AFD" w:rsidP="0049079C">
      <w:pPr>
        <w:pStyle w:val="PUCE1"/>
        <w:ind w:left="284" w:hanging="284"/>
      </w:pPr>
      <w:r w:rsidRPr="005C0310">
        <w:t>livraison de</w:t>
      </w:r>
      <w:r w:rsidR="009C73CB" w:rsidRPr="005C0310">
        <w:t>s</w:t>
      </w:r>
      <w:r w:rsidRPr="005C0310">
        <w:t xml:space="preserve"> </w:t>
      </w:r>
      <w:r w:rsidR="00A6025D" w:rsidRPr="005C0310">
        <w:t>carburants</w:t>
      </w:r>
      <w:r w:rsidR="009C73CB" w:rsidRPr="005C0310">
        <w:t>,</w:t>
      </w:r>
      <w:r w:rsidRPr="005C0310">
        <w:t xml:space="preserve"> </w:t>
      </w:r>
      <w:r w:rsidR="006504A8" w:rsidRPr="005C0310">
        <w:t>objets du</w:t>
      </w:r>
      <w:r w:rsidR="009C73CB" w:rsidRPr="005C0310">
        <w:t xml:space="preserve"> lot, </w:t>
      </w:r>
      <w:r w:rsidRPr="005C0310">
        <w:t>conditionné</w:t>
      </w:r>
      <w:r w:rsidR="00A6025D" w:rsidRPr="005C0310">
        <w:t>s</w:t>
      </w:r>
      <w:r w:rsidR="002F4B58" w:rsidRPr="005C0310">
        <w:t xml:space="preserve"> en fûts</w:t>
      </w:r>
      <w:r w:rsidR="0049079C" w:rsidRPr="005C0310">
        <w:t> ;</w:t>
      </w:r>
    </w:p>
    <w:p w14:paraId="523C5371" w14:textId="66B740CC" w:rsidR="007867BB" w:rsidRPr="005C0310" w:rsidRDefault="007867BB" w:rsidP="009665D3">
      <w:pPr>
        <w:pStyle w:val="PUCE1"/>
        <w:ind w:left="284" w:hanging="284"/>
      </w:pPr>
      <w:r w:rsidRPr="005C0310">
        <w:t>fourniture d’Ingrédients, Produits Divers et Emballages (IPDE) ;</w:t>
      </w:r>
    </w:p>
    <w:p w14:paraId="6F59FECC" w14:textId="77777777" w:rsidR="007867BB" w:rsidRPr="005C0310" w:rsidRDefault="007867BB" w:rsidP="009665D3">
      <w:pPr>
        <w:pStyle w:val="PUCE1"/>
        <w:ind w:left="284" w:hanging="284"/>
      </w:pPr>
      <w:r w:rsidRPr="005C0310">
        <w:t>fourniture de fûts métalliques pour stockage de carburants ;</w:t>
      </w:r>
    </w:p>
    <w:p w14:paraId="6A90D5C3" w14:textId="55E9D4D0" w:rsidR="007867BB" w:rsidRPr="005C0310" w:rsidRDefault="007867BB" w:rsidP="009665D3">
      <w:pPr>
        <w:pStyle w:val="PUCE1"/>
        <w:ind w:left="284" w:hanging="284"/>
      </w:pPr>
      <w:r w:rsidRPr="005C0310">
        <w:t>enfutage de produits pétroliers</w:t>
      </w:r>
      <w:r w:rsidR="00F106D1" w:rsidRPr="005C0310">
        <w:t xml:space="preserve"> </w:t>
      </w:r>
      <w:r w:rsidRPr="005C0310">
        <w:t>;</w:t>
      </w:r>
    </w:p>
    <w:p w14:paraId="51658B35" w14:textId="77777777" w:rsidR="007867BB" w:rsidRPr="005C0310" w:rsidRDefault="007867BB" w:rsidP="009665D3">
      <w:pPr>
        <w:pStyle w:val="PUCE1"/>
        <w:ind w:left="284" w:hanging="284"/>
      </w:pPr>
      <w:r w:rsidRPr="005C0310">
        <w:t>transport de fûts pleins ou vides ;</w:t>
      </w:r>
    </w:p>
    <w:p w14:paraId="3F9A4346" w14:textId="77777777" w:rsidR="007867BB" w:rsidRPr="005C0310" w:rsidRDefault="007867BB" w:rsidP="009665D3">
      <w:pPr>
        <w:pStyle w:val="PUCE1"/>
        <w:ind w:left="284" w:hanging="284"/>
      </w:pPr>
      <w:r w:rsidRPr="005C0310">
        <w:t>location d’un transport nécessaire pour le ravitaillement des forces armées ;</w:t>
      </w:r>
    </w:p>
    <w:p w14:paraId="1C13B829" w14:textId="77777777" w:rsidR="007867BB" w:rsidRPr="005C0310" w:rsidRDefault="007867BB" w:rsidP="009665D3">
      <w:pPr>
        <w:pStyle w:val="PUCE1"/>
        <w:ind w:left="284" w:hanging="284"/>
      </w:pPr>
      <w:r w:rsidRPr="005C0310">
        <w:t>analyse des produits pétroliers ;</w:t>
      </w:r>
    </w:p>
    <w:p w14:paraId="3B8CCDAB" w14:textId="50962B3E" w:rsidR="007867BB" w:rsidRPr="005C0310" w:rsidRDefault="007867BB" w:rsidP="009665D3">
      <w:pPr>
        <w:pStyle w:val="PUCE1"/>
        <w:ind w:left="284" w:hanging="284"/>
      </w:pPr>
      <w:r w:rsidRPr="005C0310">
        <w:t>location de capacité (cuve ou conteneur) nécessaire pour le r</w:t>
      </w:r>
      <w:r w:rsidR="00EB3F4C" w:rsidRPr="005C0310">
        <w:t>avitaillement des forces armées ;</w:t>
      </w:r>
    </w:p>
    <w:p w14:paraId="2C05B7E6" w14:textId="27348504" w:rsidR="00EB3F4C" w:rsidRPr="005C0310" w:rsidRDefault="00EB3F4C" w:rsidP="009665D3">
      <w:pPr>
        <w:pStyle w:val="PUCE1"/>
        <w:ind w:left="284" w:hanging="284"/>
      </w:pPr>
      <w:r w:rsidRPr="005C0310">
        <w:t>livraison des produits en dehors des jours et horaires ouvrables ;</w:t>
      </w:r>
    </w:p>
    <w:p w14:paraId="1DD76401" w14:textId="7CED4AD0" w:rsidR="007867BB" w:rsidRPr="005C0310" w:rsidRDefault="00EB3F4C" w:rsidP="00541DF3">
      <w:pPr>
        <w:pStyle w:val="NormalCentr"/>
        <w:rPr>
          <w:rFonts w:cs="Arial"/>
          <w:strike/>
        </w:rPr>
      </w:pPr>
      <w:proofErr w:type="gramStart"/>
      <w:r w:rsidRPr="005C0310">
        <w:rPr>
          <w:rFonts w:cs="Arial"/>
        </w:rPr>
        <w:t>étant</w:t>
      </w:r>
      <w:proofErr w:type="gramEnd"/>
      <w:r w:rsidRPr="005C0310">
        <w:rPr>
          <w:rFonts w:cs="Arial"/>
        </w:rPr>
        <w:t xml:space="preserve"> précisé que la présente énumération </w:t>
      </w:r>
      <w:r w:rsidRPr="0065583D">
        <w:rPr>
          <w:rFonts w:cs="Arial"/>
          <w:u w:val="single"/>
        </w:rPr>
        <w:t>n’est pas exhaustive</w:t>
      </w:r>
      <w:r w:rsidRPr="005C0310">
        <w:rPr>
          <w:rFonts w:cs="Arial"/>
        </w:rPr>
        <w:t>.</w:t>
      </w:r>
    </w:p>
    <w:p w14:paraId="360F7518" w14:textId="05B0ABBE" w:rsidR="000C16A9" w:rsidRPr="005C0310" w:rsidRDefault="0086277A" w:rsidP="005567FC">
      <w:pPr>
        <w:pStyle w:val="Titre4"/>
      </w:pPr>
      <w:bookmarkStart w:id="40" w:name="_Toc202741575"/>
      <w:r w:rsidRPr="005C0310">
        <w:t>Caractéristiques techniques :</w:t>
      </w:r>
      <w:bookmarkEnd w:id="40"/>
    </w:p>
    <w:p w14:paraId="2268F6F1" w14:textId="347922DC" w:rsidR="0086277A" w:rsidRPr="005C0310" w:rsidRDefault="000C16A9" w:rsidP="00541DF3">
      <w:pPr>
        <w:pStyle w:val="NormalCentr"/>
        <w:rPr>
          <w:rFonts w:cs="Arial"/>
        </w:rPr>
      </w:pPr>
      <w:r w:rsidRPr="005C0310">
        <w:rPr>
          <w:rFonts w:cs="Arial"/>
        </w:rPr>
        <w:t xml:space="preserve">Le carburéacteur </w:t>
      </w:r>
      <w:r w:rsidR="0086277A" w:rsidRPr="005C0310">
        <w:rPr>
          <w:rFonts w:cs="Arial"/>
        </w:rPr>
        <w:t>livré doit être conforme à la spécification</w:t>
      </w:r>
      <w:r w:rsidR="009F4472" w:rsidRPr="005C0310">
        <w:rPr>
          <w:rFonts w:cs="Arial"/>
        </w:rPr>
        <w:t xml:space="preserve"> Aviation Fuel </w:t>
      </w:r>
      <w:proofErr w:type="spellStart"/>
      <w:r w:rsidR="009F4472" w:rsidRPr="005C0310">
        <w:rPr>
          <w:rFonts w:cs="Arial"/>
        </w:rPr>
        <w:t>Quality</w:t>
      </w:r>
      <w:proofErr w:type="spellEnd"/>
      <w:r w:rsidR="009F4472" w:rsidRPr="005C0310">
        <w:rPr>
          <w:rFonts w:cs="Arial"/>
        </w:rPr>
        <w:t xml:space="preserve"> </w:t>
      </w:r>
      <w:proofErr w:type="spellStart"/>
      <w:r w:rsidR="009F4472" w:rsidRPr="005C0310">
        <w:rPr>
          <w:rFonts w:cs="Arial"/>
        </w:rPr>
        <w:t>Requirements</w:t>
      </w:r>
      <w:proofErr w:type="spellEnd"/>
      <w:r w:rsidR="009F4472" w:rsidRPr="005C0310">
        <w:rPr>
          <w:rFonts w:cs="Arial"/>
        </w:rPr>
        <w:t xml:space="preserve"> for </w:t>
      </w:r>
      <w:proofErr w:type="spellStart"/>
      <w:r w:rsidR="009F4472" w:rsidRPr="005C0310">
        <w:rPr>
          <w:rFonts w:cs="Arial"/>
        </w:rPr>
        <w:t>Jointly</w:t>
      </w:r>
      <w:proofErr w:type="spellEnd"/>
      <w:r w:rsidR="009F4472" w:rsidRPr="005C0310">
        <w:rPr>
          <w:rFonts w:cs="Arial"/>
        </w:rPr>
        <w:t xml:space="preserve"> </w:t>
      </w:r>
      <w:proofErr w:type="spellStart"/>
      <w:r w:rsidR="009F4472" w:rsidRPr="005C0310">
        <w:rPr>
          <w:rFonts w:cs="Arial"/>
        </w:rPr>
        <w:t>Operated</w:t>
      </w:r>
      <w:proofErr w:type="spellEnd"/>
      <w:r w:rsidR="009F4472" w:rsidRPr="005C0310">
        <w:rPr>
          <w:rFonts w:cs="Arial"/>
        </w:rPr>
        <w:t xml:space="preserve"> </w:t>
      </w:r>
      <w:proofErr w:type="spellStart"/>
      <w:r w:rsidR="009F4472" w:rsidRPr="005C0310">
        <w:rPr>
          <w:rFonts w:cs="Arial"/>
        </w:rPr>
        <w:t>Systems</w:t>
      </w:r>
      <w:proofErr w:type="spellEnd"/>
      <w:r w:rsidR="009F4472" w:rsidRPr="005C0310">
        <w:rPr>
          <w:rFonts w:cs="Arial"/>
        </w:rPr>
        <w:t xml:space="preserve"> (AFQRJOS) relative au carburéacteur (version 35 en </w:t>
      </w:r>
      <w:r w:rsidR="0086277A" w:rsidRPr="005C0310">
        <w:rPr>
          <w:rFonts w:cs="Arial"/>
        </w:rPr>
        <w:t xml:space="preserve">Annexe </w:t>
      </w:r>
      <w:r w:rsidR="00BF300B">
        <w:rPr>
          <w:rFonts w:cs="Arial"/>
        </w:rPr>
        <w:t>7</w:t>
      </w:r>
      <w:r w:rsidR="0086277A" w:rsidRPr="005C0310">
        <w:rPr>
          <w:rFonts w:cs="Arial"/>
        </w:rPr>
        <w:t>)</w:t>
      </w:r>
      <w:r w:rsidR="00D84A74" w:rsidRPr="005C0310">
        <w:rPr>
          <w:rFonts w:cs="Arial"/>
        </w:rPr>
        <w:t>.</w:t>
      </w:r>
    </w:p>
    <w:p w14:paraId="2FD63566" w14:textId="77777777" w:rsidR="0086277A" w:rsidRPr="005C0310" w:rsidRDefault="0086277A" w:rsidP="009665D3">
      <w:pPr>
        <w:spacing w:before="120"/>
        <w:rPr>
          <w:rFonts w:ascii="Arial" w:hAnsi="Arial" w:cs="Arial"/>
        </w:rPr>
      </w:pPr>
      <w:r w:rsidRPr="005C0310">
        <w:rPr>
          <w:rFonts w:ascii="Arial" w:hAnsi="Arial" w:cs="Arial"/>
        </w:rPr>
        <w:t xml:space="preserve">Un certificat d’analyse complète de qualité devra être fourni par le titulaire lors de chaque livraison. </w:t>
      </w:r>
    </w:p>
    <w:p w14:paraId="47CB4639" w14:textId="40B1B7BD" w:rsidR="0086277A" w:rsidRPr="005C0310" w:rsidRDefault="0086277A" w:rsidP="009665D3">
      <w:pPr>
        <w:spacing w:before="120"/>
        <w:rPr>
          <w:rFonts w:ascii="Arial" w:hAnsi="Arial" w:cs="Arial"/>
        </w:rPr>
      </w:pPr>
      <w:r w:rsidRPr="005C0310">
        <w:rPr>
          <w:rFonts w:ascii="Arial" w:hAnsi="Arial" w:cs="Arial"/>
        </w:rPr>
        <w:t>Les procédures d’exploitation mises en œuvre par le titulaire dans le cas des livraisons de carburants aériens dans des installations de stockage doivent être conformes aux prescriptions de</w:t>
      </w:r>
      <w:r w:rsidR="00D84A74" w:rsidRPr="005C0310">
        <w:rPr>
          <w:rFonts w:ascii="Arial" w:hAnsi="Arial" w:cs="Arial"/>
        </w:rPr>
        <w:br/>
      </w:r>
      <w:r w:rsidRPr="005C0310">
        <w:rPr>
          <w:rFonts w:ascii="Arial" w:hAnsi="Arial" w:cs="Arial"/>
        </w:rPr>
        <w:t>« Guidelines » du Joint Inspection Group (JIG) à jour de sa dernière édition.</w:t>
      </w:r>
    </w:p>
    <w:p w14:paraId="36BC5B5D" w14:textId="77777777" w:rsidR="006E4B86" w:rsidRPr="005C0310" w:rsidRDefault="00F5325D" w:rsidP="009665D3">
      <w:pPr>
        <w:spacing w:before="120"/>
        <w:rPr>
          <w:rFonts w:ascii="Arial" w:hAnsi="Arial" w:cs="Arial"/>
          <w:u w:val="single"/>
        </w:rPr>
      </w:pPr>
      <w:r w:rsidRPr="005C0310">
        <w:rPr>
          <w:rFonts w:ascii="Arial" w:hAnsi="Arial" w:cs="Arial"/>
          <w:u w:val="single"/>
        </w:rPr>
        <w:t>Prévention des altérations de la qualité des carburants aéronautique</w:t>
      </w:r>
      <w:r w:rsidR="00925105" w:rsidRPr="005C0310">
        <w:rPr>
          <w:rFonts w:ascii="Arial" w:hAnsi="Arial" w:cs="Arial"/>
          <w:u w:val="single"/>
        </w:rPr>
        <w:t>s</w:t>
      </w:r>
      <w:r w:rsidR="006E4B86" w:rsidRPr="005C0310">
        <w:rPr>
          <w:rFonts w:ascii="Arial" w:hAnsi="Arial" w:cs="Arial"/>
          <w:u w:val="single"/>
        </w:rPr>
        <w:t xml:space="preserve"> </w:t>
      </w:r>
    </w:p>
    <w:p w14:paraId="3B6B4E27" w14:textId="28D60CF8" w:rsidR="006E4B86" w:rsidRPr="005C0310" w:rsidRDefault="006E4B86" w:rsidP="009665D3">
      <w:pPr>
        <w:spacing w:before="120"/>
        <w:rPr>
          <w:rFonts w:ascii="Arial" w:hAnsi="Arial" w:cs="Arial"/>
        </w:rPr>
      </w:pPr>
      <w:r w:rsidRPr="005C0310">
        <w:rPr>
          <w:rFonts w:ascii="Arial" w:hAnsi="Arial" w:cs="Arial"/>
        </w:rPr>
        <w:t>Pour les livraisons de carburéacteur, les camions citernes doivent être dédiés au transport de ce seul carburant ou, à défaut, le titulaire doit mettre en œuvre toutes les mesures d’exploitation nécessaires afin de garantir toute absence de pollution.</w:t>
      </w:r>
    </w:p>
    <w:p w14:paraId="0A06DD29" w14:textId="77777777" w:rsidR="005176F9" w:rsidRPr="005C0310" w:rsidRDefault="005176F9" w:rsidP="00541DF3">
      <w:pPr>
        <w:pStyle w:val="NormalCentr"/>
        <w:rPr>
          <w:rFonts w:cs="Arial"/>
        </w:rPr>
      </w:pPr>
      <w:r w:rsidRPr="005C0310">
        <w:rPr>
          <w:rFonts w:cs="Arial"/>
          <w:u w:val="single"/>
        </w:rPr>
        <w:t>En outre</w:t>
      </w:r>
      <w:r w:rsidRPr="005C0310">
        <w:rPr>
          <w:rFonts w:cs="Arial"/>
        </w:rPr>
        <w:t>, en fonction des technologies propulsives employées sur certains navires (turbines à gaz, motorisations HDI…), une exigence spécifique en matière de propreté du produit peut être nécessaire.</w:t>
      </w:r>
    </w:p>
    <w:p w14:paraId="445F3334" w14:textId="16503047" w:rsidR="005176F9" w:rsidRPr="005C0310" w:rsidRDefault="005176F9" w:rsidP="009665D3">
      <w:pPr>
        <w:spacing w:before="120"/>
        <w:rPr>
          <w:rFonts w:ascii="Arial" w:hAnsi="Arial" w:cs="Arial"/>
        </w:rPr>
      </w:pPr>
      <w:r w:rsidRPr="005C0310">
        <w:rPr>
          <w:rFonts w:ascii="Arial" w:hAnsi="Arial" w:cs="Arial"/>
        </w:rPr>
        <w:t xml:space="preserve">Ainsi, le </w:t>
      </w:r>
      <w:r w:rsidR="0086277A" w:rsidRPr="005C0310">
        <w:rPr>
          <w:rFonts w:ascii="Arial" w:hAnsi="Arial" w:cs="Arial"/>
        </w:rPr>
        <w:t xml:space="preserve">SEO </w:t>
      </w:r>
      <w:r w:rsidRPr="005C0310">
        <w:rPr>
          <w:rFonts w:ascii="Arial" w:hAnsi="Arial" w:cs="Arial"/>
        </w:rPr>
        <w:t xml:space="preserve">se réserve le droit de demander un produit présentant une tendance au colmatage des filtres (TCF ou FBT – </w:t>
      </w:r>
      <w:proofErr w:type="spellStart"/>
      <w:r w:rsidRPr="005C0310">
        <w:rPr>
          <w:rFonts w:ascii="Arial" w:hAnsi="Arial" w:cs="Arial"/>
          <w:i/>
          <w:iCs/>
        </w:rPr>
        <w:t>Filter</w:t>
      </w:r>
      <w:proofErr w:type="spellEnd"/>
      <w:r w:rsidRPr="005C0310">
        <w:rPr>
          <w:rFonts w:ascii="Arial" w:hAnsi="Arial" w:cs="Arial"/>
          <w:i/>
          <w:iCs/>
        </w:rPr>
        <w:t xml:space="preserve"> </w:t>
      </w:r>
      <w:proofErr w:type="spellStart"/>
      <w:r w:rsidRPr="005C0310">
        <w:rPr>
          <w:rFonts w:ascii="Arial" w:hAnsi="Arial" w:cs="Arial"/>
          <w:i/>
          <w:iCs/>
        </w:rPr>
        <w:t>Blocking</w:t>
      </w:r>
      <w:proofErr w:type="spellEnd"/>
      <w:r w:rsidRPr="005C0310">
        <w:rPr>
          <w:rFonts w:ascii="Arial" w:hAnsi="Arial" w:cs="Arial"/>
          <w:i/>
          <w:iCs/>
        </w:rPr>
        <w:t xml:space="preserve"> </w:t>
      </w:r>
      <w:proofErr w:type="spellStart"/>
      <w:r w:rsidRPr="005C0310">
        <w:rPr>
          <w:rFonts w:ascii="Arial" w:hAnsi="Arial" w:cs="Arial"/>
          <w:i/>
          <w:iCs/>
        </w:rPr>
        <w:t>Tendency</w:t>
      </w:r>
      <w:proofErr w:type="spellEnd"/>
      <w:r w:rsidRPr="005C0310">
        <w:rPr>
          <w:rFonts w:ascii="Arial" w:hAnsi="Arial" w:cs="Arial"/>
          <w:i/>
          <w:iCs/>
        </w:rPr>
        <w:t xml:space="preserve"> </w:t>
      </w:r>
      <w:r w:rsidRPr="005C0310">
        <w:rPr>
          <w:rFonts w:ascii="Arial" w:hAnsi="Arial" w:cs="Arial"/>
        </w:rPr>
        <w:t>déterminée selon la méthode d’essai ASTM D 2068 ou IP 387) n’excédant pas 2,24.</w:t>
      </w:r>
    </w:p>
    <w:p w14:paraId="045AAAB8" w14:textId="513C02DF" w:rsidR="005176F9" w:rsidRPr="005C0310" w:rsidRDefault="001D3BF7" w:rsidP="009665D3">
      <w:pPr>
        <w:spacing w:before="120"/>
        <w:rPr>
          <w:rFonts w:ascii="Arial" w:hAnsi="Arial" w:cs="Arial"/>
        </w:rPr>
      </w:pPr>
      <w:r w:rsidRPr="005C0310">
        <w:rPr>
          <w:rFonts w:ascii="Arial" w:hAnsi="Arial" w:cs="Arial"/>
        </w:rPr>
        <w:t xml:space="preserve">NB </w:t>
      </w:r>
      <w:r w:rsidR="005176F9" w:rsidRPr="005C0310">
        <w:rPr>
          <w:rFonts w:ascii="Arial" w:hAnsi="Arial" w:cs="Arial"/>
        </w:rPr>
        <w:t xml:space="preserve">: </w:t>
      </w:r>
      <w:r w:rsidR="001723CA" w:rsidRPr="005C0310">
        <w:rPr>
          <w:rFonts w:ascii="Arial" w:hAnsi="Arial" w:cs="Arial"/>
        </w:rPr>
        <w:t xml:space="preserve">toute </w:t>
      </w:r>
      <w:r w:rsidR="005176F9" w:rsidRPr="005C0310">
        <w:rPr>
          <w:rFonts w:ascii="Arial" w:hAnsi="Arial" w:cs="Arial"/>
        </w:rPr>
        <w:t xml:space="preserve">modification </w:t>
      </w:r>
      <w:r w:rsidR="001151C1" w:rsidRPr="005C0310">
        <w:rPr>
          <w:rFonts w:ascii="Arial" w:hAnsi="Arial" w:cs="Arial"/>
        </w:rPr>
        <w:t>des</w:t>
      </w:r>
      <w:r w:rsidR="005176F9" w:rsidRPr="005C0310">
        <w:rPr>
          <w:rFonts w:ascii="Arial" w:hAnsi="Arial" w:cs="Arial"/>
        </w:rPr>
        <w:t xml:space="preserve"> spécifications ou normes </w:t>
      </w:r>
      <w:r w:rsidR="001151C1" w:rsidRPr="005C0310">
        <w:rPr>
          <w:rFonts w:ascii="Arial" w:hAnsi="Arial" w:cs="Arial"/>
        </w:rPr>
        <w:t xml:space="preserve">précitées </w:t>
      </w:r>
      <w:r w:rsidR="005176F9" w:rsidRPr="005C0310">
        <w:rPr>
          <w:rFonts w:ascii="Arial" w:hAnsi="Arial" w:cs="Arial"/>
        </w:rPr>
        <w:t>en cours d'exécution du marché est systématiquement appliquée dès le mois qui suit la notification de cette modification.</w:t>
      </w:r>
    </w:p>
    <w:p w14:paraId="2293D1B0" w14:textId="3E7A1B67" w:rsidR="005176F9" w:rsidRPr="005C0310" w:rsidRDefault="005176F9" w:rsidP="009665D3">
      <w:pPr>
        <w:spacing w:before="120"/>
        <w:rPr>
          <w:rFonts w:ascii="Arial" w:hAnsi="Arial" w:cs="Arial"/>
        </w:rPr>
      </w:pPr>
      <w:r w:rsidRPr="005C0310">
        <w:rPr>
          <w:rFonts w:ascii="Arial" w:hAnsi="Arial" w:cs="Arial"/>
        </w:rPr>
        <w:lastRenderedPageBreak/>
        <w:t xml:space="preserve">Des additifs fournis par le </w:t>
      </w:r>
      <w:r w:rsidR="0086277A" w:rsidRPr="005C0310">
        <w:rPr>
          <w:rFonts w:ascii="Arial" w:hAnsi="Arial" w:cs="Arial"/>
        </w:rPr>
        <w:t xml:space="preserve">SEO </w:t>
      </w:r>
      <w:r w:rsidRPr="005C0310">
        <w:rPr>
          <w:rFonts w:ascii="Arial" w:hAnsi="Arial" w:cs="Arial"/>
        </w:rPr>
        <w:t>ou par le titulaire peuvent être incorporés aux produits livrés.</w:t>
      </w:r>
    </w:p>
    <w:p w14:paraId="7F0850F5" w14:textId="27B3716C" w:rsidR="0095571D" w:rsidRPr="005C0310" w:rsidRDefault="005176F9" w:rsidP="009665D3">
      <w:pPr>
        <w:spacing w:before="120"/>
        <w:rPr>
          <w:rFonts w:ascii="Arial" w:hAnsi="Arial" w:cs="Arial"/>
        </w:rPr>
      </w:pPr>
      <w:r w:rsidRPr="005C0310">
        <w:rPr>
          <w:rFonts w:ascii="Arial" w:hAnsi="Arial" w:cs="Arial"/>
        </w:rPr>
        <w:t>Les modalités de ces adjonctions sont précisées lors de la commande</w:t>
      </w:r>
      <w:r w:rsidR="00075AA9" w:rsidRPr="005C0310">
        <w:rPr>
          <w:rFonts w:ascii="Arial" w:hAnsi="Arial" w:cs="Arial"/>
        </w:rPr>
        <w:t>.</w:t>
      </w:r>
    </w:p>
    <w:p w14:paraId="5EE535EB" w14:textId="29E2443F" w:rsidR="00EA1489" w:rsidRPr="005C0310" w:rsidRDefault="009626AA" w:rsidP="009665D3">
      <w:pPr>
        <w:pStyle w:val="Titre3"/>
        <w:numPr>
          <w:ilvl w:val="2"/>
          <w:numId w:val="43"/>
        </w:numPr>
        <w:jc w:val="both"/>
        <w:rPr>
          <w:rFonts w:cs="Arial"/>
          <w:b/>
        </w:rPr>
      </w:pPr>
      <w:bookmarkStart w:id="41" w:name="_Toc172219070"/>
      <w:bookmarkStart w:id="42" w:name="_Toc202741576"/>
      <w:bookmarkStart w:id="43" w:name="_Toc531189056"/>
      <w:bookmarkStart w:id="44" w:name="_Toc2010695"/>
      <w:bookmarkStart w:id="45" w:name="_Toc2103056"/>
      <w:bookmarkStart w:id="46" w:name="_Toc2187063"/>
      <w:bookmarkStart w:id="47" w:name="_Toc4521444"/>
      <w:bookmarkStart w:id="48" w:name="_Toc4601613"/>
      <w:bookmarkStart w:id="49" w:name="_Toc5128612"/>
      <w:bookmarkStart w:id="50" w:name="_Toc5210697"/>
      <w:bookmarkStart w:id="51" w:name="_Toc8816063"/>
      <w:r w:rsidRPr="005C0310">
        <w:rPr>
          <w:rFonts w:cs="Arial"/>
          <w:b/>
        </w:rPr>
        <w:t>Modes de délivrance du</w:t>
      </w:r>
      <w:r w:rsidR="00EA1489" w:rsidRPr="005C0310">
        <w:rPr>
          <w:rFonts w:cs="Arial"/>
          <w:b/>
        </w:rPr>
        <w:t xml:space="preserve"> </w:t>
      </w:r>
      <w:bookmarkEnd w:id="41"/>
      <w:r w:rsidRPr="005C0310">
        <w:rPr>
          <w:rFonts w:cs="Arial"/>
          <w:b/>
        </w:rPr>
        <w:t>carburéacteur</w:t>
      </w:r>
      <w:bookmarkEnd w:id="42"/>
    </w:p>
    <w:p w14:paraId="65817842" w14:textId="77777777" w:rsidR="00EA1489" w:rsidRPr="005C0310" w:rsidRDefault="00EA1489" w:rsidP="00541DF3">
      <w:pPr>
        <w:pStyle w:val="NormalCentr"/>
        <w:rPr>
          <w:rFonts w:cs="Arial"/>
        </w:rPr>
      </w:pPr>
      <w:r w:rsidRPr="005C0310">
        <w:rPr>
          <w:rFonts w:cs="Arial"/>
        </w:rPr>
        <w:t>La livraison s’effectue :</w:t>
      </w:r>
    </w:p>
    <w:p w14:paraId="32EF6A6C" w14:textId="6B0EB91E" w:rsidR="00EA1489" w:rsidRPr="005C0310" w:rsidRDefault="00EA1489" w:rsidP="009665D3">
      <w:pPr>
        <w:pStyle w:val="PUCE1"/>
        <w:ind w:left="284" w:hanging="284"/>
      </w:pPr>
      <w:r w:rsidRPr="005C0310">
        <w:t>en vrac</w:t>
      </w:r>
      <w:r w:rsidR="0085262A" w:rsidRPr="005C0310">
        <w:t> ;</w:t>
      </w:r>
    </w:p>
    <w:p w14:paraId="25D28109" w14:textId="177270A8" w:rsidR="00EA1489" w:rsidRPr="005C0310" w:rsidRDefault="00EA1489" w:rsidP="009665D3">
      <w:pPr>
        <w:pStyle w:val="PUCE1"/>
        <w:ind w:left="284" w:hanging="284"/>
      </w:pPr>
      <w:r w:rsidRPr="005C0310">
        <w:t xml:space="preserve">en </w:t>
      </w:r>
      <w:r w:rsidRPr="005C0310">
        <w:rPr>
          <w:i/>
        </w:rPr>
        <w:t>livraison DDP</w:t>
      </w:r>
      <w:r w:rsidRPr="005C0310">
        <w:t xml:space="preserve"> par  </w:t>
      </w:r>
      <w:r w:rsidRPr="005C0310">
        <w:rPr>
          <w:i/>
        </w:rPr>
        <w:t>mise bord cuve</w:t>
      </w:r>
      <w:r w:rsidRPr="005C0310">
        <w:t xml:space="preserve"> ou </w:t>
      </w:r>
      <w:r w:rsidRPr="005C0310">
        <w:rPr>
          <w:i/>
        </w:rPr>
        <w:t>mise bord camion</w:t>
      </w:r>
      <w:r w:rsidRPr="005C0310">
        <w:t xml:space="preserve"> dans les installations du SEO ou de ses clients (cuves ou camions citernes)</w:t>
      </w:r>
      <w:r w:rsidR="0085262A" w:rsidRPr="005C0310">
        <w:t xml:space="preserve"> </w:t>
      </w:r>
      <w:r w:rsidRPr="005C0310">
        <w:t>;</w:t>
      </w:r>
    </w:p>
    <w:p w14:paraId="17ACFAE8" w14:textId="0B14FB27" w:rsidR="00EA1489" w:rsidRPr="005C0310" w:rsidRDefault="00EA1489" w:rsidP="009665D3">
      <w:pPr>
        <w:pStyle w:val="PUCE1"/>
        <w:ind w:left="284" w:hanging="284"/>
      </w:pPr>
      <w:r w:rsidRPr="005C0310">
        <w:t xml:space="preserve">par </w:t>
      </w:r>
      <w:r w:rsidRPr="005C0310">
        <w:rPr>
          <w:i/>
        </w:rPr>
        <w:t>enlèvement EXW</w:t>
      </w:r>
      <w:r w:rsidRPr="005C0310">
        <w:t xml:space="preserve"> par camions du SEO dans le dépôt pétrolier du titulaire </w:t>
      </w:r>
      <w:r w:rsidR="00B919CE" w:rsidRPr="005C0310">
        <w:t>(sous réserve de compatibilité des camions du SEO avec les installations du titulaire</w:t>
      </w:r>
      <w:r w:rsidR="00FC6CFC" w:rsidRPr="005C0310">
        <w:rPr>
          <w:strike/>
          <w:color w:val="FF0000"/>
        </w:rPr>
        <w:t>.</w:t>
      </w:r>
    </w:p>
    <w:p w14:paraId="7E59C246" w14:textId="01EBA0CF" w:rsidR="00075AA9" w:rsidRPr="005C0310" w:rsidRDefault="00075AA9" w:rsidP="009665D3">
      <w:pPr>
        <w:pStyle w:val="Titre3"/>
        <w:numPr>
          <w:ilvl w:val="2"/>
          <w:numId w:val="43"/>
        </w:numPr>
        <w:jc w:val="both"/>
        <w:rPr>
          <w:rFonts w:cs="Arial"/>
          <w:b/>
        </w:rPr>
      </w:pPr>
      <w:bookmarkStart w:id="52" w:name="_Toc172219071"/>
      <w:bookmarkStart w:id="53" w:name="_Toc202741577"/>
      <w:bookmarkEnd w:id="43"/>
      <w:bookmarkEnd w:id="44"/>
      <w:bookmarkEnd w:id="45"/>
      <w:bookmarkEnd w:id="46"/>
      <w:bookmarkEnd w:id="47"/>
      <w:bookmarkEnd w:id="48"/>
      <w:bookmarkEnd w:id="49"/>
      <w:bookmarkEnd w:id="50"/>
      <w:bookmarkEnd w:id="51"/>
      <w:r w:rsidRPr="005C0310">
        <w:rPr>
          <w:rFonts w:cs="Arial"/>
          <w:b/>
        </w:rPr>
        <w:t>Fiches de données sécurité</w:t>
      </w:r>
      <w:bookmarkEnd w:id="52"/>
      <w:bookmarkEnd w:id="53"/>
    </w:p>
    <w:p w14:paraId="7A97E84D" w14:textId="2986542C" w:rsidR="008201A2" w:rsidRPr="005C0310" w:rsidRDefault="008201A2" w:rsidP="009665D3">
      <w:pPr>
        <w:spacing w:before="120"/>
        <w:rPr>
          <w:rFonts w:ascii="Arial" w:hAnsi="Arial" w:cs="Arial"/>
          <w:lang w:eastAsia="fr-FR" w:bidi="ar-SA"/>
        </w:rPr>
      </w:pPr>
      <w:r w:rsidRPr="005C0310">
        <w:rPr>
          <w:rFonts w:ascii="Arial" w:hAnsi="Arial" w:cs="Arial"/>
          <w:lang w:eastAsia="fr-FR" w:bidi="ar-SA"/>
        </w:rPr>
        <w:t xml:space="preserve">Les carburants et produits à approvisionner doivent satisfaire aux exigences du règlement REACH </w:t>
      </w:r>
      <w:r w:rsidRPr="005C0310">
        <w:rPr>
          <w:rFonts w:ascii="Arial" w:hAnsi="Arial" w:cs="Arial"/>
          <w:lang w:eastAsia="fr-FR" w:bidi="ar-SA"/>
        </w:rPr>
        <w:br/>
        <w:t xml:space="preserve">n°1907/2006 et ses adaptations et à ce titre, faire l’objet d’une fiche de données de sécurité (FDS) conforme à ce règlement. </w:t>
      </w:r>
    </w:p>
    <w:p w14:paraId="30B7C058" w14:textId="34EDDEBF" w:rsidR="008201A2" w:rsidRPr="005C0310" w:rsidRDefault="008201A2" w:rsidP="009665D3">
      <w:pPr>
        <w:spacing w:before="120"/>
        <w:rPr>
          <w:rFonts w:ascii="Arial" w:hAnsi="Arial" w:cs="Arial"/>
          <w:lang w:eastAsia="fr-FR" w:bidi="ar-SA"/>
        </w:rPr>
      </w:pPr>
      <w:r w:rsidRPr="005C0310">
        <w:rPr>
          <w:rFonts w:ascii="Arial" w:hAnsi="Arial" w:cs="Arial"/>
          <w:lang w:eastAsia="fr-FR" w:bidi="ar-SA"/>
        </w:rPr>
        <w:t xml:space="preserve">Lors de la première exécution des prestations après notification et tout au long de la durée d’exécution de l’accord-cadre, le titulaire transmet la FDS du produit livré, à jour, et conforme à la réglementation en vigueur en France, aux adresses fonctionnelles mentionnées à cet effet en annexe </w:t>
      </w:r>
      <w:r w:rsidR="005C23A9" w:rsidRPr="005C0310">
        <w:rPr>
          <w:rFonts w:ascii="Arial" w:hAnsi="Arial" w:cs="Arial"/>
          <w:lang w:eastAsia="fr-FR" w:bidi="ar-SA"/>
        </w:rPr>
        <w:t xml:space="preserve">3 </w:t>
      </w:r>
      <w:r w:rsidRPr="005C0310">
        <w:rPr>
          <w:rFonts w:ascii="Arial" w:hAnsi="Arial" w:cs="Arial"/>
          <w:lang w:eastAsia="fr-FR" w:bidi="ar-SA"/>
        </w:rPr>
        <w:t>au règlement de la consultation</w:t>
      </w:r>
      <w:r w:rsidR="00BF300B">
        <w:rPr>
          <w:rFonts w:ascii="Arial" w:hAnsi="Arial" w:cs="Arial"/>
          <w:lang w:eastAsia="fr-FR" w:bidi="ar-SA"/>
        </w:rPr>
        <w:t xml:space="preserve"> (Points de contacts de l’acheteur)</w:t>
      </w:r>
      <w:r w:rsidRPr="005C0310">
        <w:rPr>
          <w:rFonts w:ascii="Arial" w:hAnsi="Arial" w:cs="Arial"/>
          <w:lang w:eastAsia="fr-FR" w:bidi="ar-SA"/>
        </w:rPr>
        <w:t>.</w:t>
      </w:r>
    </w:p>
    <w:p w14:paraId="145AB8E1" w14:textId="77777777" w:rsidR="008201A2" w:rsidRPr="005C0310" w:rsidRDefault="008201A2" w:rsidP="009665D3">
      <w:pPr>
        <w:spacing w:before="120"/>
        <w:rPr>
          <w:rFonts w:ascii="Arial" w:hAnsi="Arial" w:cs="Arial"/>
        </w:rPr>
      </w:pPr>
      <w:r w:rsidRPr="005C0310">
        <w:rPr>
          <w:rFonts w:ascii="Arial" w:hAnsi="Arial" w:cs="Arial"/>
          <w:lang w:eastAsia="fr-FR" w:bidi="ar-SA"/>
        </w:rPr>
        <w:t>Sans contrepartie financière, il autorise le SEO à utiliser ce document pour établir sous son timbre la fiche de données de sécurité du produit. Le titulaire autorise également la diffusion de cette dernière par tout moyen à la convenance du SEO, y compris par son insertion dans la bibliothèque des fiches de données de sécurité du SEO distribuée sur support informatique.</w:t>
      </w:r>
    </w:p>
    <w:p w14:paraId="26003AE9" w14:textId="7B5B92D0" w:rsidR="00367ECF" w:rsidRPr="005C0310" w:rsidRDefault="00367ECF" w:rsidP="009665D3">
      <w:pPr>
        <w:pStyle w:val="Titre3"/>
        <w:numPr>
          <w:ilvl w:val="2"/>
          <w:numId w:val="43"/>
        </w:numPr>
        <w:jc w:val="both"/>
        <w:rPr>
          <w:rFonts w:cs="Arial"/>
          <w:b/>
        </w:rPr>
      </w:pPr>
      <w:bookmarkStart w:id="54" w:name="__RefHeading__5562_305326004"/>
      <w:bookmarkStart w:id="55" w:name="_Toc172219072"/>
      <w:bookmarkStart w:id="56" w:name="_Toc202741578"/>
      <w:bookmarkStart w:id="57" w:name="_Toc497724990"/>
      <w:bookmarkStart w:id="58" w:name="_Toc497910712"/>
      <w:bookmarkStart w:id="59" w:name="_Toc499562603"/>
      <w:bookmarkEnd w:id="54"/>
      <w:r w:rsidRPr="005C0310">
        <w:rPr>
          <w:rFonts w:cs="Arial"/>
          <w:b/>
        </w:rPr>
        <w:t>Lieux de livraison</w:t>
      </w:r>
      <w:bookmarkEnd w:id="55"/>
      <w:bookmarkEnd w:id="56"/>
    </w:p>
    <w:p w14:paraId="71E0D0C9" w14:textId="74AA90C6" w:rsidR="00367ECF" w:rsidRPr="005C0310" w:rsidRDefault="00367ECF" w:rsidP="009665D3">
      <w:pPr>
        <w:spacing w:before="120"/>
        <w:rPr>
          <w:rFonts w:ascii="Arial" w:hAnsi="Arial" w:cs="Arial"/>
          <w:lang w:eastAsia="fr-FR" w:bidi="ar-SA"/>
        </w:rPr>
      </w:pPr>
      <w:r w:rsidRPr="005C0310">
        <w:rPr>
          <w:rFonts w:ascii="Arial" w:hAnsi="Arial" w:cs="Arial"/>
          <w:lang w:eastAsia="fr-FR" w:bidi="ar-SA"/>
        </w:rPr>
        <w:t>Le</w:t>
      </w:r>
      <w:r w:rsidR="0065583D">
        <w:rPr>
          <w:rFonts w:ascii="Arial" w:hAnsi="Arial" w:cs="Arial"/>
          <w:lang w:eastAsia="fr-FR" w:bidi="ar-SA"/>
        </w:rPr>
        <w:t xml:space="preserve"> carburéacteur, ainsi que le</w:t>
      </w:r>
      <w:r w:rsidRPr="005C0310">
        <w:rPr>
          <w:rFonts w:ascii="Arial" w:hAnsi="Arial" w:cs="Arial"/>
          <w:lang w:eastAsia="fr-FR" w:bidi="ar-SA"/>
        </w:rPr>
        <w:t xml:space="preserve">s différents produits </w:t>
      </w:r>
      <w:r w:rsidR="0065583D">
        <w:rPr>
          <w:rFonts w:ascii="Arial" w:hAnsi="Arial" w:cs="Arial"/>
          <w:lang w:eastAsia="fr-FR" w:bidi="ar-SA"/>
        </w:rPr>
        <w:t xml:space="preserve">au titre des prestations diverses </w:t>
      </w:r>
      <w:r w:rsidRPr="005C0310">
        <w:rPr>
          <w:rFonts w:ascii="Arial" w:hAnsi="Arial" w:cs="Arial"/>
          <w:lang w:eastAsia="fr-FR" w:bidi="ar-SA"/>
        </w:rPr>
        <w:t xml:space="preserve">sont livrés en Nouvelle Calédonie et </w:t>
      </w:r>
      <w:r w:rsidR="00DA5152" w:rsidRPr="005C0310">
        <w:rPr>
          <w:rFonts w:ascii="Arial" w:hAnsi="Arial" w:cs="Arial"/>
          <w:lang w:eastAsia="fr-FR" w:bidi="ar-SA"/>
        </w:rPr>
        <w:t>ses</w:t>
      </w:r>
      <w:r w:rsidRPr="005C0310">
        <w:rPr>
          <w:rFonts w:ascii="Arial" w:hAnsi="Arial" w:cs="Arial"/>
          <w:lang w:eastAsia="fr-FR" w:bidi="ar-SA"/>
        </w:rPr>
        <w:t xml:space="preserve"> dépendances.</w:t>
      </w:r>
    </w:p>
    <w:p w14:paraId="3490190F" w14:textId="63B74AB9" w:rsidR="00367ECF" w:rsidRPr="005C0310" w:rsidRDefault="00367ECF" w:rsidP="009665D3">
      <w:pPr>
        <w:spacing w:before="120"/>
        <w:rPr>
          <w:rFonts w:ascii="Arial" w:hAnsi="Arial" w:cs="Arial"/>
          <w:lang w:eastAsia="fr-FR" w:bidi="ar-SA"/>
        </w:rPr>
      </w:pPr>
      <w:r w:rsidRPr="005C0310">
        <w:rPr>
          <w:rFonts w:ascii="Arial" w:hAnsi="Arial" w:cs="Arial"/>
          <w:lang w:eastAsia="fr-FR" w:bidi="ar-SA"/>
        </w:rPr>
        <w:t xml:space="preserve">L’annexe </w:t>
      </w:r>
      <w:r w:rsidR="005C23A9" w:rsidRPr="005C0310">
        <w:rPr>
          <w:rFonts w:ascii="Arial" w:hAnsi="Arial" w:cs="Arial"/>
          <w:lang w:eastAsia="fr-FR" w:bidi="ar-SA"/>
        </w:rPr>
        <w:t xml:space="preserve">2 </w:t>
      </w:r>
      <w:r w:rsidRPr="005C0310">
        <w:rPr>
          <w:rFonts w:ascii="Arial" w:hAnsi="Arial" w:cs="Arial"/>
          <w:lang w:eastAsia="fr-FR" w:bidi="ar-SA"/>
        </w:rPr>
        <w:t>au présent CCP recense, de manière non exhaustive, les sites de livraison actuellement connus au moment de l’expression du besoin.</w:t>
      </w:r>
    </w:p>
    <w:p w14:paraId="14485925" w14:textId="08C2D443" w:rsidR="009C73CB" w:rsidRPr="005C0310" w:rsidRDefault="00367ECF" w:rsidP="00541DF3">
      <w:pPr>
        <w:pStyle w:val="NormalCentr"/>
        <w:rPr>
          <w:rFonts w:cs="Arial"/>
        </w:rPr>
      </w:pPr>
      <w:r w:rsidRPr="005C0310">
        <w:rPr>
          <w:rFonts w:cs="Arial"/>
        </w:rPr>
        <w:t>Cette liste peut être modifiée ou complétée (suppression ou ajout d’un nouveau client) par le directeur du détachement du SEO auprès des forces armées au Pacifique (DETSEO-P), son représentant ou toute personne désignée à cet effet</w:t>
      </w:r>
      <w:r w:rsidR="00536C8F" w:rsidRPr="005C0310">
        <w:rPr>
          <w:rFonts w:cs="Arial"/>
        </w:rPr>
        <w:t xml:space="preserve">, </w:t>
      </w:r>
      <w:r w:rsidR="009C73CB" w:rsidRPr="005C0310">
        <w:rPr>
          <w:rFonts w:cs="Arial"/>
        </w:rPr>
        <w:t xml:space="preserve">selon les dispositions détaillées dans l’article </w:t>
      </w:r>
      <w:r w:rsidR="008C41DF" w:rsidRPr="005C0310">
        <w:rPr>
          <w:rFonts w:cs="Arial"/>
        </w:rPr>
        <w:t>3.3.3</w:t>
      </w:r>
      <w:r w:rsidR="009C73CB" w:rsidRPr="005C0310">
        <w:rPr>
          <w:rFonts w:cs="Arial"/>
        </w:rPr>
        <w:t xml:space="preserve"> relatif aux clauses de réexamen. </w:t>
      </w:r>
      <w:r w:rsidR="009C73CB" w:rsidRPr="00463938">
        <w:rPr>
          <w:rFonts w:cs="Arial"/>
        </w:rPr>
        <w:t xml:space="preserve">Préalablement à toute modification de ces listes, </w:t>
      </w:r>
      <w:r w:rsidR="00D30F0D" w:rsidRPr="00463938">
        <w:rPr>
          <w:rFonts w:cs="Arial"/>
        </w:rPr>
        <w:t>l’</w:t>
      </w:r>
      <w:r w:rsidR="00ED70F1" w:rsidRPr="00463938">
        <w:rPr>
          <w:rFonts w:cs="Arial"/>
        </w:rPr>
        <w:t>officier de liaison du SEO auprès de l’</w:t>
      </w:r>
      <w:r w:rsidR="00D30F0D" w:rsidRPr="00463938">
        <w:rPr>
          <w:rFonts w:cs="Arial"/>
        </w:rPr>
        <w:t>état-major de la Marine (</w:t>
      </w:r>
      <w:r w:rsidR="00ED70F1" w:rsidRPr="00463938">
        <w:rPr>
          <w:rFonts w:cs="Arial"/>
        </w:rPr>
        <w:t xml:space="preserve">OLSEO </w:t>
      </w:r>
      <w:r w:rsidR="00D30F0D" w:rsidRPr="00463938">
        <w:rPr>
          <w:rFonts w:cs="Arial"/>
        </w:rPr>
        <w:t>EMM)</w:t>
      </w:r>
      <w:r w:rsidR="009C73CB" w:rsidRPr="00463938">
        <w:rPr>
          <w:rFonts w:cs="Arial"/>
        </w:rPr>
        <w:t xml:space="preserve"> </w:t>
      </w:r>
      <w:r w:rsidR="001F73F5" w:rsidRPr="00463938">
        <w:rPr>
          <w:rFonts w:cs="Arial"/>
        </w:rPr>
        <w:t>et</w:t>
      </w:r>
      <w:r w:rsidR="009C73CB" w:rsidRPr="00463938">
        <w:rPr>
          <w:rFonts w:cs="Arial"/>
        </w:rPr>
        <w:t xml:space="preserve"> </w:t>
      </w:r>
      <w:r w:rsidR="00D30F0D" w:rsidRPr="00463938">
        <w:rPr>
          <w:rFonts w:cs="Arial"/>
        </w:rPr>
        <w:t xml:space="preserve">le </w:t>
      </w:r>
      <w:r w:rsidR="009C73CB" w:rsidRPr="00463938">
        <w:rPr>
          <w:rFonts w:cs="Arial"/>
        </w:rPr>
        <w:t>DETSEO-P devront être avertis et aucun changement ne pourra intervenir sans leur accord.</w:t>
      </w:r>
    </w:p>
    <w:p w14:paraId="7CA69D30" w14:textId="1D2F28D7" w:rsidR="00367ECF" w:rsidRPr="005C0310" w:rsidRDefault="009C73CB" w:rsidP="00541DF3">
      <w:pPr>
        <w:pStyle w:val="NormalCentr"/>
        <w:rPr>
          <w:rFonts w:cs="Arial"/>
        </w:rPr>
      </w:pPr>
      <w:r w:rsidRPr="005C0310">
        <w:rPr>
          <w:rFonts w:cs="Arial"/>
        </w:rPr>
        <w:t>De son côté, le titulaire est invité à communiquer au directeur du DETSEO-P tous les lieux n’apparaissant pas sur cette annexe, pour lesquels la délivrance des carburants, objets du marché, est également possible.</w:t>
      </w:r>
    </w:p>
    <w:p w14:paraId="2D2DBE70" w14:textId="27EC6DF8" w:rsidR="0095571D" w:rsidRPr="005C0310" w:rsidRDefault="00F5325D" w:rsidP="009665D3">
      <w:pPr>
        <w:pStyle w:val="Titre2"/>
        <w:numPr>
          <w:ilvl w:val="1"/>
          <w:numId w:val="43"/>
        </w:numPr>
        <w:jc w:val="both"/>
        <w:rPr>
          <w:b/>
        </w:rPr>
      </w:pPr>
      <w:bookmarkStart w:id="60" w:name="_Toc172219073"/>
      <w:bookmarkStart w:id="61" w:name="_Toc202741579"/>
      <w:r w:rsidRPr="005C0310">
        <w:rPr>
          <w:b/>
        </w:rPr>
        <w:t xml:space="preserve">Durée </w:t>
      </w:r>
      <w:bookmarkEnd w:id="57"/>
      <w:bookmarkEnd w:id="58"/>
      <w:bookmarkEnd w:id="59"/>
      <w:r w:rsidR="00B75E3B" w:rsidRPr="005C0310">
        <w:rPr>
          <w:b/>
        </w:rPr>
        <w:t>de l’accord-cadre</w:t>
      </w:r>
      <w:bookmarkEnd w:id="60"/>
      <w:bookmarkEnd w:id="61"/>
    </w:p>
    <w:p w14:paraId="561C2E86" w14:textId="5EA84778" w:rsidR="004D03C0" w:rsidRPr="005C0310" w:rsidRDefault="00F5325D" w:rsidP="009665D3">
      <w:pPr>
        <w:pStyle w:val="Titre3"/>
        <w:numPr>
          <w:ilvl w:val="2"/>
          <w:numId w:val="43"/>
        </w:numPr>
        <w:jc w:val="both"/>
        <w:rPr>
          <w:rFonts w:cs="Arial"/>
          <w:b/>
        </w:rPr>
      </w:pPr>
      <w:bookmarkStart w:id="62" w:name="_Toc172219074"/>
      <w:bookmarkStart w:id="63" w:name="_Toc202741580"/>
      <w:r w:rsidRPr="005C0310">
        <w:rPr>
          <w:rFonts w:cs="Arial"/>
          <w:b/>
        </w:rPr>
        <w:t>Cadre général</w:t>
      </w:r>
      <w:bookmarkEnd w:id="62"/>
      <w:bookmarkEnd w:id="63"/>
    </w:p>
    <w:p w14:paraId="73642A74" w14:textId="6D6612A5" w:rsidR="004D03C0" w:rsidRPr="005C0310" w:rsidRDefault="0065583D" w:rsidP="00541DF3">
      <w:pPr>
        <w:pStyle w:val="NormalCentr"/>
        <w:rPr>
          <w:rFonts w:cs="Arial"/>
        </w:rPr>
      </w:pPr>
      <w:r>
        <w:rPr>
          <w:rFonts w:cs="Arial"/>
        </w:rPr>
        <w:t>L</w:t>
      </w:r>
      <w:r w:rsidR="004D03C0" w:rsidRPr="005C0310">
        <w:rPr>
          <w:rFonts w:cs="Arial"/>
        </w:rPr>
        <w:t xml:space="preserve">’accord-cadre est conclu pour une durée de </w:t>
      </w:r>
      <w:r w:rsidR="00536C8F" w:rsidRPr="005C0310">
        <w:rPr>
          <w:rFonts w:cs="Arial"/>
        </w:rPr>
        <w:t>douze (12) mois</w:t>
      </w:r>
      <w:r w:rsidR="004D03C0" w:rsidRPr="005C0310">
        <w:rPr>
          <w:rFonts w:cs="Arial"/>
        </w:rPr>
        <w:t xml:space="preserve"> à compter </w:t>
      </w:r>
      <w:r w:rsidR="00B75E3B" w:rsidRPr="005C0310">
        <w:rPr>
          <w:rFonts w:cs="Arial"/>
        </w:rPr>
        <w:t xml:space="preserve">de </w:t>
      </w:r>
      <w:r w:rsidR="00536C8F" w:rsidRPr="005C0310">
        <w:rPr>
          <w:rFonts w:cs="Arial"/>
        </w:rPr>
        <w:t xml:space="preserve">la date de </w:t>
      </w:r>
      <w:r w:rsidR="00B75E3B" w:rsidRPr="005C0310">
        <w:rPr>
          <w:rFonts w:cs="Arial"/>
        </w:rPr>
        <w:t xml:space="preserve">sa notification, </w:t>
      </w:r>
      <w:r w:rsidR="004D03C0" w:rsidRPr="005C0310">
        <w:rPr>
          <w:rFonts w:cs="Arial"/>
        </w:rPr>
        <w:t>hors reconduction(s) éventuelle(s).</w:t>
      </w:r>
    </w:p>
    <w:p w14:paraId="64BD9F78" w14:textId="41DADD56" w:rsidR="0095571D" w:rsidRPr="005C0310" w:rsidRDefault="00F5325D" w:rsidP="009665D3">
      <w:pPr>
        <w:pStyle w:val="Titre3"/>
        <w:numPr>
          <w:ilvl w:val="2"/>
          <w:numId w:val="43"/>
        </w:numPr>
        <w:jc w:val="both"/>
        <w:rPr>
          <w:rFonts w:cs="Arial"/>
          <w:b/>
        </w:rPr>
      </w:pPr>
      <w:bookmarkStart w:id="64" w:name="_Toc172219075"/>
      <w:bookmarkStart w:id="65" w:name="_Toc202741581"/>
      <w:r w:rsidRPr="005C0310">
        <w:rPr>
          <w:rFonts w:cs="Arial"/>
          <w:b/>
        </w:rPr>
        <w:t>Reconduction</w:t>
      </w:r>
      <w:bookmarkEnd w:id="64"/>
      <w:bookmarkEnd w:id="65"/>
    </w:p>
    <w:p w14:paraId="10FAA7EC" w14:textId="05A75B25" w:rsidR="0095571D" w:rsidRPr="005C0310" w:rsidRDefault="00F5325D" w:rsidP="009665D3">
      <w:pPr>
        <w:spacing w:before="120"/>
        <w:rPr>
          <w:rFonts w:ascii="Arial" w:hAnsi="Arial" w:cs="Arial"/>
          <w:lang w:eastAsia="fr-FR" w:bidi="ar-SA"/>
        </w:rPr>
      </w:pPr>
      <w:r w:rsidRPr="005C0310">
        <w:rPr>
          <w:rFonts w:ascii="Arial" w:hAnsi="Arial" w:cs="Arial"/>
          <w:lang w:eastAsia="fr-FR" w:bidi="ar-SA"/>
        </w:rPr>
        <w:t>L</w:t>
      </w:r>
      <w:r w:rsidR="004162C3" w:rsidRPr="005C0310">
        <w:rPr>
          <w:rFonts w:ascii="Arial" w:hAnsi="Arial" w:cs="Arial"/>
          <w:lang w:eastAsia="fr-FR" w:bidi="ar-SA"/>
        </w:rPr>
        <w:t>’accord-cadr</w:t>
      </w:r>
      <w:r w:rsidRPr="005C0310">
        <w:rPr>
          <w:rFonts w:ascii="Arial" w:hAnsi="Arial" w:cs="Arial"/>
          <w:lang w:eastAsia="fr-FR" w:bidi="ar-SA"/>
        </w:rPr>
        <w:t xml:space="preserve">e peut être </w:t>
      </w:r>
      <w:r w:rsidR="002B0319" w:rsidRPr="005C0310">
        <w:rPr>
          <w:rFonts w:ascii="Arial" w:hAnsi="Arial" w:cs="Arial"/>
          <w:lang w:eastAsia="fr-FR" w:bidi="ar-SA"/>
        </w:rPr>
        <w:t xml:space="preserve">renouvelé </w:t>
      </w:r>
      <w:r w:rsidRPr="005C0310">
        <w:rPr>
          <w:rFonts w:ascii="Arial" w:hAnsi="Arial" w:cs="Arial"/>
          <w:lang w:eastAsia="fr-FR" w:bidi="ar-SA"/>
        </w:rPr>
        <w:t>trois (3) fois pour une durée d'un (1) an par reconduction tacite à compter de sa date anniversaire sans que la durée tot</w:t>
      </w:r>
      <w:r w:rsidR="002B0319" w:rsidRPr="005C0310">
        <w:rPr>
          <w:rFonts w:ascii="Arial" w:hAnsi="Arial" w:cs="Arial"/>
          <w:lang w:eastAsia="fr-FR" w:bidi="ar-SA"/>
        </w:rPr>
        <w:t xml:space="preserve">ale du marché ne puisse excéder quatre (4) </w:t>
      </w:r>
      <w:r w:rsidRPr="005C0310">
        <w:rPr>
          <w:rFonts w:ascii="Arial" w:hAnsi="Arial" w:cs="Arial"/>
          <w:lang w:eastAsia="fr-FR" w:bidi="ar-SA"/>
        </w:rPr>
        <w:t>ans.</w:t>
      </w:r>
    </w:p>
    <w:p w14:paraId="1F0244CC" w14:textId="206D1B8D" w:rsidR="00536C8F" w:rsidRPr="005C0310" w:rsidRDefault="00F5325D" w:rsidP="009665D3">
      <w:pPr>
        <w:spacing w:before="120"/>
        <w:rPr>
          <w:rFonts w:ascii="Arial" w:hAnsi="Arial" w:cs="Arial"/>
          <w:color w:val="000000" w:themeColor="text1"/>
          <w:szCs w:val="24"/>
        </w:rPr>
      </w:pPr>
      <w:r w:rsidRPr="005C0310">
        <w:rPr>
          <w:rFonts w:ascii="Arial" w:hAnsi="Arial" w:cs="Arial"/>
          <w:lang w:eastAsia="fr-FR" w:bidi="ar-SA"/>
        </w:rPr>
        <w:lastRenderedPageBreak/>
        <w:t xml:space="preserve">Dans le cas où le </w:t>
      </w:r>
      <w:r w:rsidR="00D426D2" w:rsidRPr="005C0310">
        <w:rPr>
          <w:rFonts w:ascii="Arial" w:hAnsi="Arial" w:cs="Arial"/>
          <w:lang w:eastAsia="fr-FR" w:bidi="ar-SA"/>
        </w:rPr>
        <w:t>PA</w:t>
      </w:r>
      <w:r w:rsidRPr="005C0310">
        <w:rPr>
          <w:rFonts w:ascii="Arial" w:hAnsi="Arial" w:cs="Arial"/>
          <w:lang w:eastAsia="fr-FR" w:bidi="ar-SA"/>
        </w:rPr>
        <w:t xml:space="preserve"> ne souhaiterait pas reconduire le marché, il en informe le titulaire dans un délai minimum de </w:t>
      </w:r>
      <w:r w:rsidR="00D74275" w:rsidRPr="005C0310">
        <w:rPr>
          <w:rFonts w:ascii="Arial" w:hAnsi="Arial" w:cs="Arial"/>
          <w:color w:val="000000" w:themeColor="text1"/>
          <w:szCs w:val="24"/>
        </w:rPr>
        <w:t xml:space="preserve">(3) mois </w:t>
      </w:r>
      <w:r w:rsidRPr="005C0310">
        <w:rPr>
          <w:rFonts w:ascii="Arial" w:hAnsi="Arial" w:cs="Arial"/>
          <w:lang w:eastAsia="fr-FR" w:bidi="ar-SA"/>
        </w:rPr>
        <w:t xml:space="preserve">avant la date de reconduction effective suivant les modalités décrites dans le paragraphe </w:t>
      </w:r>
      <w:r w:rsidR="008A6F51" w:rsidRPr="005C0310">
        <w:rPr>
          <w:rFonts w:ascii="Arial" w:hAnsi="Arial" w:cs="Arial"/>
          <w:lang w:eastAsia="fr-FR" w:bidi="ar-SA"/>
        </w:rPr>
        <w:t>3.</w:t>
      </w:r>
      <w:r w:rsidR="00823E12" w:rsidRPr="005C0310">
        <w:rPr>
          <w:rFonts w:ascii="Arial" w:hAnsi="Arial" w:cs="Arial"/>
          <w:lang w:eastAsia="fr-FR" w:bidi="ar-SA"/>
        </w:rPr>
        <w:t>10</w:t>
      </w:r>
      <w:r w:rsidR="008A6F51" w:rsidRPr="005C0310">
        <w:rPr>
          <w:rFonts w:ascii="Arial" w:hAnsi="Arial" w:cs="Arial"/>
          <w:lang w:eastAsia="fr-FR" w:bidi="ar-SA"/>
        </w:rPr>
        <w:t>.1</w:t>
      </w:r>
      <w:r w:rsidRPr="005C0310">
        <w:rPr>
          <w:rFonts w:ascii="Arial" w:hAnsi="Arial" w:cs="Arial"/>
          <w:lang w:eastAsia="fr-FR" w:bidi="ar-SA"/>
        </w:rPr>
        <w:t>.</w:t>
      </w:r>
      <w:r w:rsidR="00536C8F" w:rsidRPr="005C0310">
        <w:rPr>
          <w:rFonts w:ascii="Arial" w:hAnsi="Arial" w:cs="Arial"/>
          <w:color w:val="000000" w:themeColor="text1"/>
          <w:szCs w:val="24"/>
        </w:rPr>
        <w:t xml:space="preserve"> Dans l'hypothèse où l'accord-cadre ne serait pas reconduit, les bons de commande émis durant la durée de validité de l’accord-cadre continuent à s'exécuter jusqu'à leur terme.</w:t>
      </w:r>
    </w:p>
    <w:p w14:paraId="7B08D3F6" w14:textId="7244C495" w:rsidR="0095571D" w:rsidRPr="005C0310" w:rsidRDefault="00536C8F" w:rsidP="009665D3">
      <w:pPr>
        <w:spacing w:before="120"/>
        <w:rPr>
          <w:rFonts w:ascii="Arial" w:hAnsi="Arial" w:cs="Arial"/>
          <w:color w:val="000000" w:themeColor="text1"/>
          <w:szCs w:val="24"/>
        </w:rPr>
      </w:pPr>
      <w:r w:rsidRPr="005C0310">
        <w:rPr>
          <w:rFonts w:ascii="Arial" w:hAnsi="Arial" w:cs="Arial"/>
          <w:color w:val="000000" w:themeColor="text1"/>
          <w:szCs w:val="24"/>
        </w:rPr>
        <w:t>En application des dispositions</w:t>
      </w:r>
      <w:r w:rsidRPr="005C0310">
        <w:rPr>
          <w:rFonts w:ascii="Arial" w:hAnsi="Arial" w:cs="Arial"/>
          <w:color w:val="000000" w:themeColor="text1"/>
          <w:szCs w:val="24"/>
          <w:lang w:bidi="ar-SA"/>
        </w:rPr>
        <w:t xml:space="preserve"> </w:t>
      </w:r>
      <w:r w:rsidRPr="005C0310">
        <w:rPr>
          <w:rFonts w:ascii="Arial" w:hAnsi="Arial" w:cs="Arial"/>
          <w:color w:val="000000" w:themeColor="text1"/>
          <w:szCs w:val="24"/>
        </w:rPr>
        <w:t>de l’article R.2112-4 du Code de la commande publique, le titulaire ne peut refuser la reconduction de l'accord-cadre.</w:t>
      </w:r>
    </w:p>
    <w:p w14:paraId="63BD5EED" w14:textId="77777777" w:rsidR="00536C8F" w:rsidRPr="005C0310" w:rsidRDefault="00536C8F" w:rsidP="009665D3">
      <w:pPr>
        <w:pStyle w:val="Titre3"/>
        <w:numPr>
          <w:ilvl w:val="2"/>
          <w:numId w:val="43"/>
        </w:numPr>
        <w:jc w:val="both"/>
        <w:rPr>
          <w:rFonts w:cs="Arial"/>
          <w:b/>
        </w:rPr>
      </w:pPr>
      <w:bookmarkStart w:id="66" w:name="_Toc202741582"/>
      <w:r w:rsidRPr="005C0310">
        <w:rPr>
          <w:rFonts w:cs="Arial"/>
          <w:b/>
        </w:rPr>
        <w:t>Clauses de réexamen</w:t>
      </w:r>
      <w:bookmarkEnd w:id="66"/>
    </w:p>
    <w:p w14:paraId="72EF8DAD" w14:textId="1F53A7E4" w:rsidR="00536C8F" w:rsidRPr="005C0310" w:rsidRDefault="00536C8F" w:rsidP="009665D3">
      <w:pPr>
        <w:spacing w:before="120"/>
        <w:rPr>
          <w:rFonts w:ascii="Arial" w:hAnsi="Arial" w:cs="Arial"/>
          <w:color w:val="000000" w:themeColor="text1"/>
          <w:szCs w:val="24"/>
        </w:rPr>
      </w:pPr>
      <w:r w:rsidRPr="005C0310">
        <w:rPr>
          <w:rFonts w:ascii="Arial" w:hAnsi="Arial" w:cs="Arial"/>
          <w:color w:val="000000" w:themeColor="text1"/>
          <w:szCs w:val="24"/>
        </w:rPr>
        <w:t>En application des articles R.2194-1 et R.2194-6 du Code de la commande publique, le présent accord-cadre pourra être modifié, quel que soit le montant de la modification, dans les circonstances suivantes :</w:t>
      </w:r>
    </w:p>
    <w:p w14:paraId="6B1B0F0B" w14:textId="77777777" w:rsidR="00536C8F" w:rsidRPr="005C0310" w:rsidRDefault="00536C8F" w:rsidP="009665D3">
      <w:pPr>
        <w:pStyle w:val="PUCE1"/>
        <w:spacing w:before="120"/>
        <w:ind w:left="357" w:hanging="357"/>
      </w:pPr>
      <w:r w:rsidRPr="008D6ED0">
        <w:rPr>
          <w:u w:val="single"/>
        </w:rPr>
        <w:t>continuité de service</w:t>
      </w:r>
      <w:r w:rsidRPr="005C0310">
        <w:t> :</w:t>
      </w:r>
    </w:p>
    <w:p w14:paraId="081D1A1A" w14:textId="414D568A" w:rsidR="00536C8F" w:rsidRPr="005C0310" w:rsidRDefault="00D84A74" w:rsidP="009665D3">
      <w:pPr>
        <w:spacing w:before="60"/>
        <w:rPr>
          <w:rFonts w:ascii="Arial" w:hAnsi="Arial" w:cs="Arial"/>
          <w:color w:val="000000" w:themeColor="text1"/>
          <w:szCs w:val="24"/>
        </w:rPr>
      </w:pPr>
      <w:r w:rsidRPr="005C0310">
        <w:rPr>
          <w:rFonts w:ascii="Arial" w:hAnsi="Arial" w:cs="Arial"/>
          <w:color w:val="000000" w:themeColor="text1"/>
          <w:szCs w:val="24"/>
        </w:rPr>
        <w:t>C</w:t>
      </w:r>
      <w:r w:rsidR="00536C8F" w:rsidRPr="005C0310">
        <w:rPr>
          <w:rFonts w:ascii="Arial" w:hAnsi="Arial" w:cs="Arial"/>
          <w:color w:val="000000" w:themeColor="text1"/>
          <w:szCs w:val="24"/>
        </w:rPr>
        <w:t>ompte tenu de l'objet de l'accord-cadre qui ne peut souffrir d'aucune interruption, cette clause de</w:t>
      </w:r>
      <w:r w:rsidRPr="005C0310">
        <w:rPr>
          <w:rFonts w:ascii="Arial" w:hAnsi="Arial" w:cs="Arial"/>
          <w:color w:val="000000" w:themeColor="text1"/>
          <w:szCs w:val="24"/>
        </w:rPr>
        <w:br/>
      </w:r>
      <w:r w:rsidR="00536C8F" w:rsidRPr="005C0310">
        <w:rPr>
          <w:rFonts w:ascii="Arial" w:hAnsi="Arial" w:cs="Arial"/>
          <w:color w:val="000000" w:themeColor="text1"/>
          <w:szCs w:val="24"/>
        </w:rPr>
        <w:t>« continuité de service » peut s'appliquer, si au terme de l'accord-cadre, aucun prestataire n'est désigné pour assurer la suite des prestations, ou que la mise en service de ces prestations par un nouveau prestataire n'est pas encore effective. Le PA peut alors, avant la date anniversaire de l'accord-cadre, imposer sa poursuite pour une durée de trois (3) mois renouvelable une (1) fois par reconduction expresse. La durée totale de la reconduction ne pourra excéder six (6) mois. Le titulaire est alors tenu de poursuivre l'exécution des prestations dans les mêmes conditions, et ne peut se prévaloir d'une quelconque indemnité à ce titre. Cette modification pourra augmenter ou diminuer le prix du marché initial, dans la limite des seuils fixés par la réglementation et les clauses du marché</w:t>
      </w:r>
      <w:r w:rsidR="00367472" w:rsidRPr="005C0310">
        <w:rPr>
          <w:rFonts w:ascii="Arial" w:hAnsi="Arial" w:cs="Arial"/>
          <w:color w:val="000000" w:themeColor="text1"/>
          <w:szCs w:val="24"/>
        </w:rPr>
        <w:t xml:space="preserve"> définissant </w:t>
      </w:r>
      <w:r w:rsidR="00CF5C8E" w:rsidRPr="005C0310">
        <w:rPr>
          <w:rFonts w:ascii="Arial" w:hAnsi="Arial" w:cs="Arial"/>
          <w:color w:val="000000" w:themeColor="text1"/>
          <w:szCs w:val="24"/>
        </w:rPr>
        <w:t>les montants maximums</w:t>
      </w:r>
      <w:r w:rsidR="00536C8F" w:rsidRPr="005C0310">
        <w:rPr>
          <w:rFonts w:ascii="Arial" w:hAnsi="Arial" w:cs="Arial"/>
          <w:color w:val="000000" w:themeColor="text1"/>
          <w:szCs w:val="24"/>
        </w:rPr>
        <w:t>.</w:t>
      </w:r>
    </w:p>
    <w:p w14:paraId="5F7F09B8" w14:textId="1FD0F571" w:rsidR="00536C8F" w:rsidRPr="005C0310" w:rsidRDefault="00536C8F" w:rsidP="009665D3">
      <w:pPr>
        <w:pStyle w:val="PUCE1"/>
        <w:spacing w:before="120"/>
        <w:ind w:left="357" w:hanging="357"/>
      </w:pPr>
      <w:r w:rsidRPr="008D6ED0">
        <w:rPr>
          <w:u w:val="single"/>
        </w:rPr>
        <w:t>changement de titulaire</w:t>
      </w:r>
      <w:r w:rsidR="00D84A74" w:rsidRPr="005C0310">
        <w:t> :</w:t>
      </w:r>
    </w:p>
    <w:p w14:paraId="690204CD" w14:textId="790DD707" w:rsidR="0076706B" w:rsidRPr="005C0310" w:rsidRDefault="00536C8F" w:rsidP="00541DF3">
      <w:pPr>
        <w:pStyle w:val="NormalCentr"/>
        <w:rPr>
          <w:rFonts w:cs="Arial"/>
        </w:rPr>
      </w:pPr>
      <w:r w:rsidRPr="005C0310">
        <w:rPr>
          <w:rFonts w:cs="Arial"/>
        </w:rPr>
        <w:t>Dans le cadre d’une restructuration de l’entreprise du titulaire (fusion, acquisition, absorption, réorganisation interne …) et de la cession du contrat au profit d’un nouveau titulaire,</w:t>
      </w:r>
      <w:r w:rsidR="00D84A74" w:rsidRPr="005C0310">
        <w:rPr>
          <w:rFonts w:cs="Arial"/>
        </w:rPr>
        <w:t xml:space="preserve"> </w:t>
      </w:r>
      <w:r w:rsidRPr="005C0310">
        <w:rPr>
          <w:rFonts w:cs="Arial"/>
        </w:rPr>
        <w:t xml:space="preserve">l’accord-cadre pourra être modifié à condition que cette modification ne soit pas substantielle et que le nouvel opérateur économique présenté remplisse les critères de sélection initiaux de </w:t>
      </w:r>
      <w:r w:rsidR="00D84A74" w:rsidRPr="005C0310">
        <w:rPr>
          <w:rFonts w:cs="Arial"/>
        </w:rPr>
        <w:t>l</w:t>
      </w:r>
      <w:r w:rsidRPr="005C0310">
        <w:rPr>
          <w:rFonts w:cs="Arial"/>
        </w:rPr>
        <w:t>’offre.</w:t>
      </w:r>
      <w:r w:rsidR="0076706B" w:rsidRPr="005C0310">
        <w:rPr>
          <w:rFonts w:cs="Arial"/>
        </w:rPr>
        <w:t xml:space="preserve"> </w:t>
      </w:r>
    </w:p>
    <w:p w14:paraId="62192F6C" w14:textId="0D113A9B" w:rsidR="0076706B" w:rsidRPr="005C0310" w:rsidRDefault="0076706B" w:rsidP="00541DF3">
      <w:pPr>
        <w:pStyle w:val="NormalCentr"/>
        <w:rPr>
          <w:rFonts w:cs="Arial"/>
        </w:rPr>
      </w:pPr>
      <w:r w:rsidRPr="005C0310">
        <w:rPr>
          <w:rFonts w:cs="Arial"/>
        </w:rPr>
        <w:t>Ces modifications sont matérialisées par un avenant, adressé au titulaire et notifié sous les formes prévues à l’article 3.10.1 du présent CCP régissant l’accord-cadre.</w:t>
      </w:r>
    </w:p>
    <w:p w14:paraId="491E0C9A" w14:textId="77777777" w:rsidR="00D84A74" w:rsidRPr="005C0310" w:rsidRDefault="00536C8F" w:rsidP="009665D3">
      <w:pPr>
        <w:pStyle w:val="Paragraphedeliste"/>
        <w:numPr>
          <w:ilvl w:val="0"/>
          <w:numId w:val="58"/>
        </w:numPr>
        <w:spacing w:before="120"/>
        <w:ind w:left="284" w:hanging="284"/>
        <w:rPr>
          <w:rFonts w:ascii="Arial" w:hAnsi="Arial" w:cs="Arial"/>
        </w:rPr>
      </w:pPr>
      <w:proofErr w:type="gramStart"/>
      <w:r w:rsidRPr="008D6ED0">
        <w:rPr>
          <w:rFonts w:ascii="Arial" w:hAnsi="Arial" w:cs="Arial"/>
          <w:u w:val="single"/>
        </w:rPr>
        <w:t>modification</w:t>
      </w:r>
      <w:proofErr w:type="gramEnd"/>
      <w:r w:rsidRPr="008D6ED0">
        <w:rPr>
          <w:rFonts w:ascii="Arial" w:hAnsi="Arial" w:cs="Arial"/>
          <w:u w:val="single"/>
        </w:rPr>
        <w:t xml:space="preserve"> éventuelle des lieux de livraison</w:t>
      </w:r>
      <w:r w:rsidR="00BA6019" w:rsidRPr="005C0310">
        <w:rPr>
          <w:rFonts w:ascii="Arial" w:hAnsi="Arial" w:cs="Arial"/>
        </w:rPr>
        <w:t> :</w:t>
      </w:r>
    </w:p>
    <w:p w14:paraId="3DE3B777" w14:textId="2536F9E8" w:rsidR="00536C8F" w:rsidRPr="005C0310" w:rsidRDefault="00536C8F" w:rsidP="009665D3">
      <w:pPr>
        <w:pStyle w:val="PUCE1"/>
        <w:numPr>
          <w:ilvl w:val="0"/>
          <w:numId w:val="0"/>
        </w:numPr>
        <w:spacing w:before="120"/>
      </w:pPr>
      <w:r w:rsidRPr="005C0310">
        <w:rPr>
          <w:color w:val="000000" w:themeColor="text1"/>
          <w:szCs w:val="24"/>
        </w:rPr>
        <w:t xml:space="preserve">En cas d’évolution des missions dévolues au SEO, le PA peut être amené à modifier, ajouter ou supprimer un ou plusieurs points de livraison. </w:t>
      </w:r>
      <w:r w:rsidR="00367472" w:rsidRPr="005C0310">
        <w:rPr>
          <w:color w:val="000000" w:themeColor="text1"/>
          <w:szCs w:val="24"/>
        </w:rPr>
        <w:t xml:space="preserve">Une nouvelle annexe </w:t>
      </w:r>
      <w:r w:rsidR="00BA6019" w:rsidRPr="005C0310">
        <w:rPr>
          <w:color w:val="000000" w:themeColor="text1"/>
          <w:szCs w:val="24"/>
        </w:rPr>
        <w:t xml:space="preserve">2 </w:t>
      </w:r>
      <w:r w:rsidR="00367472" w:rsidRPr="005C0310">
        <w:rPr>
          <w:color w:val="000000" w:themeColor="text1"/>
          <w:szCs w:val="24"/>
        </w:rPr>
        <w:t>sera communiquée (sans avenant) au titulaire</w:t>
      </w:r>
      <w:r w:rsidR="00BA6019" w:rsidRPr="005C0310">
        <w:rPr>
          <w:color w:val="000000" w:themeColor="text1"/>
          <w:szCs w:val="24"/>
        </w:rPr>
        <w:t>.</w:t>
      </w:r>
    </w:p>
    <w:p w14:paraId="19061063" w14:textId="58F139C4" w:rsidR="00C6131B" w:rsidRPr="005C0310" w:rsidRDefault="00536C8F" w:rsidP="00541DF3">
      <w:pPr>
        <w:pStyle w:val="NormalCentr"/>
        <w:rPr>
          <w:rFonts w:cs="Arial"/>
        </w:rPr>
      </w:pPr>
      <w:r w:rsidRPr="005C0310">
        <w:rPr>
          <w:rFonts w:cs="Arial"/>
        </w:rPr>
        <w:t xml:space="preserve">Une telle modification pourra notamment être effectuée en cas de commandes supplémentaires rendues nécessaires par la survenance d’un évènement imprévisible. </w:t>
      </w:r>
      <w:r w:rsidR="00C6131B" w:rsidRPr="005C0310">
        <w:rPr>
          <w:rFonts w:cs="Arial"/>
        </w:rPr>
        <w:t xml:space="preserve">Est considéré comme évènement imprévisible au sens de la présente clause, toute circonstance entrainant une consommation accrue des prestations objets du marché, tels que le déclenchement </w:t>
      </w:r>
      <w:r w:rsidR="00376EB5" w:rsidRPr="005C0310">
        <w:rPr>
          <w:rFonts w:cs="Arial"/>
        </w:rPr>
        <w:t>d’opérations de</w:t>
      </w:r>
      <w:r w:rsidR="00C6131B" w:rsidRPr="005C0310">
        <w:rPr>
          <w:rFonts w:cs="Arial"/>
        </w:rPr>
        <w:t xml:space="preserve"> défense et de sécurité nécessitant l’utilisation des prestations objet du marché et ne pouvant être déterminées au moment de la passation dudit marché. La quantité maximale telle que modifiée en application de la présente clause ne pourra excéder trois fois la quantité estimée de l’accord-cadre. Cette limite s’apprécie, par lots, sur la durée totale dudit marché.</w:t>
      </w:r>
    </w:p>
    <w:p w14:paraId="7DE13D02" w14:textId="6C23FD97" w:rsidR="006F3898" w:rsidRPr="005C0310" w:rsidRDefault="00DE369D" w:rsidP="009665D3">
      <w:pPr>
        <w:pStyle w:val="Titre2"/>
        <w:numPr>
          <w:ilvl w:val="1"/>
          <w:numId w:val="43"/>
        </w:numPr>
        <w:jc w:val="both"/>
        <w:rPr>
          <w:b/>
        </w:rPr>
      </w:pPr>
      <w:bookmarkStart w:id="67" w:name="_Toc172219076"/>
      <w:bookmarkStart w:id="68" w:name="_Toc202741583"/>
      <w:bookmarkStart w:id="69" w:name="_Toc497724991"/>
      <w:bookmarkStart w:id="70" w:name="_Toc497910713"/>
      <w:bookmarkStart w:id="71" w:name="_Toc499562604"/>
      <w:r w:rsidRPr="005C0310">
        <w:rPr>
          <w:b/>
        </w:rPr>
        <w:t>Procédures de commande et de livraison</w:t>
      </w:r>
      <w:bookmarkEnd w:id="67"/>
      <w:bookmarkEnd w:id="68"/>
    </w:p>
    <w:p w14:paraId="14459724" w14:textId="77777777" w:rsidR="00437F6D" w:rsidRPr="005C0310" w:rsidRDefault="00437F6D" w:rsidP="009665D3">
      <w:pPr>
        <w:pStyle w:val="Titre3"/>
        <w:numPr>
          <w:ilvl w:val="2"/>
          <w:numId w:val="43"/>
        </w:numPr>
        <w:jc w:val="both"/>
        <w:rPr>
          <w:rFonts w:cs="Arial"/>
          <w:b/>
        </w:rPr>
      </w:pPr>
      <w:bookmarkStart w:id="72" w:name="_Toc531189070"/>
      <w:bookmarkStart w:id="73" w:name="_Toc2010710"/>
      <w:bookmarkStart w:id="74" w:name="_Toc2103070"/>
      <w:bookmarkStart w:id="75" w:name="_Toc2187077"/>
      <w:bookmarkStart w:id="76" w:name="_Toc4521458"/>
      <w:bookmarkStart w:id="77" w:name="_Toc4601627"/>
      <w:bookmarkStart w:id="78" w:name="_Toc5128626"/>
      <w:bookmarkStart w:id="79" w:name="_Toc5210711"/>
      <w:bookmarkStart w:id="80" w:name="_Toc6912897"/>
      <w:bookmarkStart w:id="81" w:name="_Toc8145894"/>
      <w:bookmarkStart w:id="82" w:name="_Toc8145989"/>
      <w:bookmarkStart w:id="83" w:name="_Toc8146302"/>
      <w:bookmarkStart w:id="84" w:name="_Toc8657324"/>
      <w:bookmarkStart w:id="85" w:name="_Toc172219077"/>
      <w:bookmarkStart w:id="86" w:name="_Toc202741584"/>
      <w:r w:rsidRPr="005C0310">
        <w:rPr>
          <w:rFonts w:cs="Arial"/>
          <w:b/>
        </w:rPr>
        <w:t>Conditions d'exécution</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16D32432" w14:textId="3C87453A" w:rsidR="00437F6D" w:rsidRPr="005C0310" w:rsidRDefault="00437F6D" w:rsidP="00541DF3">
      <w:pPr>
        <w:pStyle w:val="NormalCentr"/>
        <w:rPr>
          <w:rFonts w:cs="Arial"/>
        </w:rPr>
      </w:pPr>
      <w:r w:rsidRPr="005C0310">
        <w:rPr>
          <w:rFonts w:cs="Arial"/>
        </w:rPr>
        <w:t xml:space="preserve">Les termes définis par les </w:t>
      </w:r>
      <w:r w:rsidRPr="005C0310">
        <w:rPr>
          <w:rFonts w:cs="Arial"/>
          <w:i/>
        </w:rPr>
        <w:t>INCOTERMS</w:t>
      </w:r>
      <w:r w:rsidRPr="005C0310">
        <w:rPr>
          <w:rFonts w:cs="Arial"/>
          <w:i/>
          <w:vertAlign w:val="subscript"/>
        </w:rPr>
        <w:t>20</w:t>
      </w:r>
      <w:r w:rsidR="00F43616" w:rsidRPr="005C0310">
        <w:rPr>
          <w:rFonts w:cs="Arial"/>
          <w:i/>
          <w:vertAlign w:val="subscript"/>
        </w:rPr>
        <w:t>2</w:t>
      </w:r>
      <w:r w:rsidRPr="005C0310">
        <w:rPr>
          <w:rFonts w:cs="Arial"/>
          <w:i/>
          <w:vertAlign w:val="subscript"/>
        </w:rPr>
        <w:t>0</w:t>
      </w:r>
      <w:r w:rsidRPr="005C0310">
        <w:rPr>
          <w:rFonts w:cs="Arial"/>
          <w:vertAlign w:val="subscript"/>
        </w:rPr>
        <w:t xml:space="preserve"> </w:t>
      </w:r>
      <w:r w:rsidRPr="005C0310">
        <w:rPr>
          <w:rFonts w:cs="Arial"/>
        </w:rPr>
        <w:t>en vigueur au jour de la commande sont :</w:t>
      </w:r>
    </w:p>
    <w:p w14:paraId="1E01E960" w14:textId="47D561C5" w:rsidR="00437F6D" w:rsidRPr="005C0310" w:rsidRDefault="00437F6D" w:rsidP="009665D3">
      <w:pPr>
        <w:pStyle w:val="PUCE1"/>
        <w:ind w:left="284" w:hanging="284"/>
      </w:pPr>
      <w:r w:rsidRPr="005C0310">
        <w:rPr>
          <w:b/>
        </w:rPr>
        <w:t>DDP</w:t>
      </w:r>
      <w:r w:rsidRPr="005C0310">
        <w:t xml:space="preserve"> (Rendu droits acquittés) pour les livraisons effectuées par les moyens du titulaire ;</w:t>
      </w:r>
    </w:p>
    <w:p w14:paraId="4A62D6B3" w14:textId="04DB805C" w:rsidR="00437F6D" w:rsidRPr="005C0310" w:rsidRDefault="00437F6D" w:rsidP="009665D3">
      <w:pPr>
        <w:pStyle w:val="PUCE1"/>
        <w:ind w:left="284" w:hanging="284"/>
      </w:pPr>
      <w:r w:rsidRPr="005C0310">
        <w:rPr>
          <w:b/>
        </w:rPr>
        <w:t>EXW</w:t>
      </w:r>
      <w:r w:rsidRPr="005C0310">
        <w:t xml:space="preserve"> (Ex-dépôt) pour les enlèvements effectués par les moyens du SE</w:t>
      </w:r>
      <w:r w:rsidR="004F5552" w:rsidRPr="005C0310">
        <w:t>O</w:t>
      </w:r>
      <w:r w:rsidRPr="005C0310">
        <w:t>.</w:t>
      </w:r>
    </w:p>
    <w:p w14:paraId="663612A1" w14:textId="77777777" w:rsidR="00157E8E" w:rsidRPr="005C0310" w:rsidRDefault="00157E8E" w:rsidP="009665D3">
      <w:pPr>
        <w:pStyle w:val="Titre3"/>
        <w:numPr>
          <w:ilvl w:val="2"/>
          <w:numId w:val="43"/>
        </w:numPr>
        <w:jc w:val="both"/>
        <w:rPr>
          <w:rFonts w:cs="Arial"/>
          <w:b/>
        </w:rPr>
      </w:pPr>
      <w:bookmarkStart w:id="87" w:name="_Toc202741585"/>
      <w:r w:rsidRPr="005C0310">
        <w:rPr>
          <w:rFonts w:cs="Arial"/>
          <w:b/>
        </w:rPr>
        <w:lastRenderedPageBreak/>
        <w:t>Passation des commandes</w:t>
      </w:r>
      <w:bookmarkEnd w:id="87"/>
    </w:p>
    <w:p w14:paraId="0FE38ADC" w14:textId="644BE176" w:rsidR="00157E8E" w:rsidRPr="005C0310" w:rsidRDefault="00157E8E" w:rsidP="005567FC">
      <w:pPr>
        <w:pStyle w:val="Titre4"/>
      </w:pPr>
      <w:bookmarkStart w:id="88" w:name="_Toc531189072"/>
      <w:bookmarkStart w:id="89" w:name="_Toc2010712"/>
      <w:bookmarkStart w:id="90" w:name="_Toc2103072"/>
      <w:bookmarkStart w:id="91" w:name="_Toc2187079"/>
      <w:bookmarkStart w:id="92" w:name="_Toc5210713"/>
      <w:bookmarkStart w:id="93" w:name="_Toc8145991"/>
      <w:bookmarkStart w:id="94" w:name="_Toc202741586"/>
      <w:r w:rsidRPr="005C0310">
        <w:t>Approvisionnement « bord cuve », « bord camion », « ex-dépôt EXW », « produit conditionné en fûts » et « prestations diverses »</w:t>
      </w:r>
      <w:bookmarkEnd w:id="88"/>
      <w:bookmarkEnd w:id="89"/>
      <w:bookmarkEnd w:id="90"/>
      <w:bookmarkEnd w:id="91"/>
      <w:bookmarkEnd w:id="92"/>
      <w:bookmarkEnd w:id="93"/>
      <w:bookmarkEnd w:id="94"/>
    </w:p>
    <w:p w14:paraId="3D2EE6EA" w14:textId="53B5C8FB" w:rsidR="00480EAB" w:rsidRPr="005C0310" w:rsidRDefault="00480EAB" w:rsidP="009665D3">
      <w:pPr>
        <w:spacing w:before="120"/>
        <w:rPr>
          <w:rFonts w:ascii="Arial" w:hAnsi="Arial" w:cs="Arial"/>
        </w:rPr>
      </w:pPr>
      <w:r w:rsidRPr="005C0310">
        <w:rPr>
          <w:rFonts w:ascii="Arial" w:hAnsi="Arial" w:cs="Arial"/>
        </w:rPr>
        <w:t xml:space="preserve">Par dérogation à l’article 3.7.1 du CCAG/FCS, les commandes sont </w:t>
      </w:r>
      <w:r w:rsidR="003A1BE7" w:rsidRPr="005C0310">
        <w:rPr>
          <w:rFonts w:ascii="Arial" w:hAnsi="Arial" w:cs="Arial"/>
        </w:rPr>
        <w:t xml:space="preserve">exclusivement </w:t>
      </w:r>
      <w:r w:rsidRPr="005C0310">
        <w:rPr>
          <w:rFonts w:ascii="Arial" w:hAnsi="Arial" w:cs="Arial"/>
        </w:rPr>
        <w:t>passées par courriel au fur et à mesure des besoins par le DETSEO-P</w:t>
      </w:r>
      <w:r w:rsidR="001723CA" w:rsidRPr="005C0310">
        <w:rPr>
          <w:rFonts w:ascii="Arial" w:hAnsi="Arial" w:cs="Arial"/>
        </w:rPr>
        <w:t xml:space="preserve">, </w:t>
      </w:r>
      <w:r w:rsidRPr="005C0310">
        <w:rPr>
          <w:rFonts w:ascii="Arial" w:hAnsi="Arial" w:cs="Arial"/>
        </w:rPr>
        <w:t>son adjoint</w:t>
      </w:r>
      <w:r w:rsidR="001723CA" w:rsidRPr="005C0310">
        <w:rPr>
          <w:rFonts w:ascii="Arial" w:hAnsi="Arial" w:cs="Arial"/>
        </w:rPr>
        <w:t>,</w:t>
      </w:r>
      <w:r w:rsidRPr="005C0310">
        <w:rPr>
          <w:rFonts w:ascii="Arial" w:hAnsi="Arial" w:cs="Arial"/>
        </w:rPr>
        <w:t xml:space="preserve"> le chef du DEM de la Tontouta ou toute personne désignée à cet effet.</w:t>
      </w:r>
    </w:p>
    <w:p w14:paraId="51B2A2A1" w14:textId="7FEC2397" w:rsidR="00480EAB" w:rsidRPr="005C0310" w:rsidRDefault="00480EAB" w:rsidP="009665D3">
      <w:pPr>
        <w:spacing w:before="120"/>
        <w:rPr>
          <w:rFonts w:ascii="Arial" w:hAnsi="Arial" w:cs="Arial"/>
        </w:rPr>
      </w:pPr>
      <w:r w:rsidRPr="005C0310">
        <w:rPr>
          <w:rFonts w:ascii="Arial" w:hAnsi="Arial" w:cs="Arial"/>
        </w:rPr>
        <w:t xml:space="preserve">Elles sont matérialisées par des bons de commande numérotés, adressés au titulaire de l'accord-cadre selon les dispositions prévues au paragraphe </w:t>
      </w:r>
      <w:r w:rsidR="008A6F51" w:rsidRPr="005C0310">
        <w:rPr>
          <w:rFonts w:ascii="Arial" w:hAnsi="Arial" w:cs="Arial"/>
        </w:rPr>
        <w:t>3.</w:t>
      </w:r>
      <w:r w:rsidR="008966EF" w:rsidRPr="005C0310">
        <w:rPr>
          <w:rFonts w:ascii="Arial" w:hAnsi="Arial" w:cs="Arial"/>
        </w:rPr>
        <w:t>10</w:t>
      </w:r>
      <w:r w:rsidR="008A6F51" w:rsidRPr="005C0310">
        <w:rPr>
          <w:rFonts w:ascii="Arial" w:hAnsi="Arial" w:cs="Arial"/>
        </w:rPr>
        <w:t>.1</w:t>
      </w:r>
      <w:r w:rsidRPr="005C0310">
        <w:rPr>
          <w:rFonts w:ascii="Arial" w:hAnsi="Arial" w:cs="Arial"/>
        </w:rPr>
        <w:t xml:space="preserve"> du présent CCP. </w:t>
      </w:r>
    </w:p>
    <w:p w14:paraId="4B5D70FB" w14:textId="77777777" w:rsidR="00480EAB" w:rsidRPr="005C0310" w:rsidRDefault="00480EAB" w:rsidP="009665D3">
      <w:pPr>
        <w:spacing w:before="120"/>
        <w:rPr>
          <w:rFonts w:ascii="Arial" w:hAnsi="Arial" w:cs="Arial"/>
          <w:color w:val="000000" w:themeColor="text1"/>
          <w:szCs w:val="24"/>
        </w:rPr>
      </w:pPr>
      <w:r w:rsidRPr="005C0310">
        <w:rPr>
          <w:rFonts w:ascii="Arial" w:hAnsi="Arial" w:cs="Arial"/>
          <w:color w:val="000000" w:themeColor="text1"/>
          <w:szCs w:val="24"/>
        </w:rPr>
        <w:t>Par dérogation à l’article 3.1.2 du CCAG/FCS, la date d’envoi du bon de commande fait partir son délai d’exécution.</w:t>
      </w:r>
    </w:p>
    <w:p w14:paraId="5AC41C15" w14:textId="77777777" w:rsidR="00480EAB" w:rsidRPr="005C0310" w:rsidRDefault="00480EAB" w:rsidP="009665D3">
      <w:pPr>
        <w:spacing w:before="120"/>
        <w:rPr>
          <w:rFonts w:ascii="Arial" w:hAnsi="Arial" w:cs="Arial"/>
        </w:rPr>
      </w:pPr>
      <w:r w:rsidRPr="005C0310">
        <w:rPr>
          <w:rFonts w:ascii="Arial" w:hAnsi="Arial" w:cs="Arial"/>
        </w:rPr>
        <w:t>Les bons de commande doivent comporter au minimum les indications suivantes :</w:t>
      </w:r>
    </w:p>
    <w:p w14:paraId="3056BAB3" w14:textId="211E52F7" w:rsidR="00480EAB" w:rsidRPr="005C0310" w:rsidRDefault="00991D37" w:rsidP="009665D3">
      <w:pPr>
        <w:pStyle w:val="PUCE1"/>
        <w:ind w:left="284" w:hanging="284"/>
      </w:pPr>
      <w:r w:rsidRPr="005C0310">
        <w:t>l</w:t>
      </w:r>
      <w:r w:rsidR="00480EAB" w:rsidRPr="005C0310">
        <w:t>e numéro et la date d’émission du bon de commande ;</w:t>
      </w:r>
    </w:p>
    <w:p w14:paraId="614EBEAA" w14:textId="77777777" w:rsidR="00480EAB" w:rsidRPr="005C0310" w:rsidRDefault="00480EAB" w:rsidP="009665D3">
      <w:pPr>
        <w:pStyle w:val="PUCE1"/>
        <w:ind w:left="284" w:hanging="284"/>
      </w:pPr>
      <w:r w:rsidRPr="005C0310">
        <w:t>l’objet de la commande ;</w:t>
      </w:r>
    </w:p>
    <w:p w14:paraId="2B7F5972" w14:textId="77777777" w:rsidR="003A1BE7" w:rsidRPr="005C0310" w:rsidRDefault="00480EAB" w:rsidP="009665D3">
      <w:pPr>
        <w:pStyle w:val="PUCE1"/>
        <w:ind w:left="284" w:hanging="284"/>
      </w:pPr>
      <w:r w:rsidRPr="005C0310">
        <w:t>la référence de l’accord-cadre et le numéro de lot ;</w:t>
      </w:r>
    </w:p>
    <w:p w14:paraId="5D2923B9" w14:textId="77777777" w:rsidR="003A1BE7" w:rsidRPr="005C0310" w:rsidRDefault="003A1BE7" w:rsidP="009665D3">
      <w:pPr>
        <w:pStyle w:val="PUCE1"/>
        <w:ind w:left="284" w:hanging="284"/>
      </w:pPr>
      <w:r w:rsidRPr="005C0310">
        <w:t>le code du Service Exécutant (code SE) n° AMMAGFA001 ;</w:t>
      </w:r>
    </w:p>
    <w:p w14:paraId="436C7D90" w14:textId="5422FBF7" w:rsidR="003A1BE7" w:rsidRPr="005C0310" w:rsidRDefault="003A1BE7" w:rsidP="009665D3">
      <w:pPr>
        <w:pStyle w:val="PUCE1"/>
        <w:ind w:left="284" w:hanging="284"/>
      </w:pPr>
      <w:r w:rsidRPr="005C0310">
        <w:t>les coordonnées du titulaire (désignation, adresse, coordonnées de contact) ;</w:t>
      </w:r>
    </w:p>
    <w:p w14:paraId="142763D4" w14:textId="6A2F3A4D" w:rsidR="00480EAB" w:rsidRPr="005C0310" w:rsidRDefault="00480EAB" w:rsidP="009665D3">
      <w:pPr>
        <w:pStyle w:val="PUCE1"/>
        <w:ind w:left="284" w:hanging="284"/>
      </w:pPr>
      <w:r w:rsidRPr="005C0310">
        <w:t xml:space="preserve">la nature du produit à livrer ou de la prestation ; </w:t>
      </w:r>
    </w:p>
    <w:p w14:paraId="30DC822D" w14:textId="11F3D7D9" w:rsidR="00735154" w:rsidRPr="005C0310" w:rsidRDefault="00735154" w:rsidP="009665D3">
      <w:pPr>
        <w:pStyle w:val="PUCE1"/>
        <w:ind w:left="284" w:hanging="284"/>
      </w:pPr>
      <w:r w:rsidRPr="005C0310">
        <w:t>le statut douanier applicable ;</w:t>
      </w:r>
    </w:p>
    <w:p w14:paraId="43AE6BF7" w14:textId="5A8B7CD5" w:rsidR="000F5108" w:rsidRPr="005C0310" w:rsidRDefault="000F5108" w:rsidP="009665D3">
      <w:pPr>
        <w:pStyle w:val="PUCE1"/>
        <w:ind w:left="284" w:hanging="284"/>
      </w:pPr>
      <w:r w:rsidRPr="005C0310">
        <w:t xml:space="preserve">en cas de besoin spécifique de gazole de navigation, une valeur limite complémentaire pour la tendance au </w:t>
      </w:r>
      <w:r w:rsidR="008B338D" w:rsidRPr="005C0310">
        <w:t xml:space="preserve">colmatage </w:t>
      </w:r>
      <w:r w:rsidRPr="005C0310">
        <w:t>des filtres (TCF) ;</w:t>
      </w:r>
    </w:p>
    <w:p w14:paraId="0066E414" w14:textId="642FBB8F" w:rsidR="00480EAB" w:rsidRPr="005C0310" w:rsidRDefault="00480EAB" w:rsidP="009665D3">
      <w:pPr>
        <w:pStyle w:val="PUCE1"/>
        <w:ind w:left="284" w:hanging="284"/>
      </w:pPr>
      <w:r w:rsidRPr="005C0310">
        <w:t>la quantité (volume ramené à 15° pour le vrac) ;</w:t>
      </w:r>
    </w:p>
    <w:p w14:paraId="509BE8A6" w14:textId="0F273E0F" w:rsidR="001E3A58" w:rsidRPr="005C0310" w:rsidRDefault="00480EAB" w:rsidP="009665D3">
      <w:pPr>
        <w:pStyle w:val="PUCE1"/>
        <w:ind w:left="284" w:hanging="284"/>
      </w:pPr>
      <w:r w:rsidRPr="005C0310">
        <w:t>la désignation et l’adresse du site de livraison ou d’enlèvement</w:t>
      </w:r>
      <w:r w:rsidR="001E3A58" w:rsidRPr="005C0310">
        <w:t>, le nom de l’installation</w:t>
      </w:r>
      <w:r w:rsidRPr="005C0310">
        <w:t> ;</w:t>
      </w:r>
      <w:r w:rsidR="001E3A58" w:rsidRPr="005C0310">
        <w:t xml:space="preserve"> </w:t>
      </w:r>
    </w:p>
    <w:p w14:paraId="25C49A59" w14:textId="54C638AC" w:rsidR="001E3A58" w:rsidRPr="005C0310" w:rsidRDefault="001E3A58" w:rsidP="009665D3">
      <w:pPr>
        <w:pStyle w:val="PUCE1"/>
        <w:ind w:left="284" w:hanging="284"/>
      </w:pPr>
      <w:r w:rsidRPr="005C0310">
        <w:t>les modalités de délivrance du produit : DDP bord cuve, bord camion, bord navire ou EXW ;</w:t>
      </w:r>
    </w:p>
    <w:p w14:paraId="335E554C" w14:textId="59211C02" w:rsidR="00480EAB" w:rsidRPr="005C0310" w:rsidRDefault="001E3A58" w:rsidP="009665D3">
      <w:pPr>
        <w:pStyle w:val="PUCE1"/>
        <w:ind w:left="284" w:hanging="284"/>
      </w:pPr>
      <w:r w:rsidRPr="005C0310">
        <w:t>la</w:t>
      </w:r>
      <w:r w:rsidR="00480EAB" w:rsidRPr="005C0310">
        <w:t xml:space="preserve"> date limite de livraison (heure limite de livraison pour la livraison de GOM) ;</w:t>
      </w:r>
    </w:p>
    <w:p w14:paraId="6C680603" w14:textId="77777777" w:rsidR="00480EAB" w:rsidRPr="005C0310" w:rsidRDefault="00480EAB" w:rsidP="009665D3">
      <w:pPr>
        <w:pStyle w:val="PUCE1"/>
        <w:ind w:left="284" w:hanging="284"/>
      </w:pPr>
      <w:r w:rsidRPr="005C0310">
        <w:t>le code SCALP du client SEO.</w:t>
      </w:r>
    </w:p>
    <w:p w14:paraId="77CF8F83" w14:textId="77777777" w:rsidR="00D36FBB" w:rsidRPr="005C0310" w:rsidRDefault="00D36FBB" w:rsidP="009665D3">
      <w:pPr>
        <w:spacing w:before="120"/>
        <w:rPr>
          <w:rFonts w:ascii="Arial" w:eastAsia="Times New Roman" w:hAnsi="Arial" w:cs="Arial"/>
          <w:noProof/>
          <w:kern w:val="0"/>
          <w:lang w:eastAsia="fr-FR" w:bidi="ar-SA"/>
        </w:rPr>
      </w:pPr>
      <w:r w:rsidRPr="005C0310">
        <w:rPr>
          <w:rFonts w:ascii="Arial" w:eastAsia="Times New Roman" w:hAnsi="Arial" w:cs="Arial"/>
          <w:noProof/>
          <w:kern w:val="0"/>
          <w:lang w:eastAsia="fr-FR" w:bidi="ar-SA"/>
        </w:rPr>
        <w:t>Il est précisé que les date et heure prévisionnelles de ravitaillement fixées sur le bon de commande pourront être ajustées d'un commun accord entre le bénéficiaire et le titulaire afin de tenir compte des contraintes opérationnelles.</w:t>
      </w:r>
    </w:p>
    <w:p w14:paraId="70C19D8E" w14:textId="77777777" w:rsidR="00D36FBB" w:rsidRPr="005C0310" w:rsidRDefault="00D36FBB" w:rsidP="009665D3">
      <w:pPr>
        <w:spacing w:before="120"/>
        <w:rPr>
          <w:rFonts w:ascii="Arial" w:eastAsia="Times New Roman" w:hAnsi="Arial" w:cs="Arial"/>
          <w:noProof/>
          <w:kern w:val="0"/>
          <w:lang w:eastAsia="fr-FR" w:bidi="ar-SA"/>
        </w:rPr>
      </w:pPr>
      <w:r w:rsidRPr="005C0310">
        <w:rPr>
          <w:rFonts w:ascii="Arial" w:eastAsia="Times New Roman" w:hAnsi="Arial" w:cs="Arial"/>
          <w:noProof/>
          <w:kern w:val="0"/>
          <w:lang w:eastAsia="fr-FR" w:bidi="ar-SA"/>
        </w:rPr>
        <w:t>Pour toutes les commandes, le titulaire accusera réception et fournira au SEO et au client bénéficiaire les précisions suivantes :</w:t>
      </w:r>
    </w:p>
    <w:p w14:paraId="294FA48B" w14:textId="11103E3F" w:rsidR="00D36FBB" w:rsidRPr="005C0310" w:rsidRDefault="00D36FBB" w:rsidP="009665D3">
      <w:pPr>
        <w:pStyle w:val="PUCE1"/>
        <w:ind w:left="284" w:hanging="284"/>
      </w:pPr>
      <w:r w:rsidRPr="005C0310">
        <w:t>le nom et les coordonnées téléphoniques du responsable local de la livraison ;</w:t>
      </w:r>
    </w:p>
    <w:p w14:paraId="6F684328" w14:textId="6DF52010" w:rsidR="00D36FBB" w:rsidRPr="005C0310" w:rsidRDefault="00D36FBB" w:rsidP="009665D3">
      <w:pPr>
        <w:pStyle w:val="PUCE1"/>
        <w:ind w:left="284" w:hanging="284"/>
      </w:pPr>
      <w:r w:rsidRPr="005C0310">
        <w:t>si besoin, les conditions d’avitaillement à quai : camion, débit, volume maximal pouvant être livré, préavis nécessaire en cas de demande pour un jour de</w:t>
      </w:r>
      <w:r w:rsidR="003D51C2" w:rsidRPr="005C0310">
        <w:br/>
      </w:r>
      <w:r w:rsidRPr="005C0310">
        <w:t>fermeture ;</w:t>
      </w:r>
    </w:p>
    <w:p w14:paraId="0DE54D7F" w14:textId="54C13CD0" w:rsidR="00D36FBB" w:rsidRPr="005C0310" w:rsidRDefault="00D36FBB" w:rsidP="009665D3">
      <w:pPr>
        <w:pStyle w:val="PUCE1"/>
        <w:ind w:left="284" w:hanging="284"/>
      </w:pPr>
      <w:r w:rsidRPr="005C0310">
        <w:t>le matériel d’avitaillement nécessaire.</w:t>
      </w:r>
    </w:p>
    <w:p w14:paraId="50360961" w14:textId="77777777" w:rsidR="00D36FBB" w:rsidRPr="005C0310" w:rsidRDefault="00D36FBB" w:rsidP="009665D3">
      <w:pPr>
        <w:spacing w:before="120"/>
        <w:rPr>
          <w:rFonts w:ascii="Arial" w:eastAsia="Times New Roman" w:hAnsi="Arial" w:cs="Arial"/>
          <w:noProof/>
          <w:kern w:val="0"/>
          <w:lang w:eastAsia="fr-FR" w:bidi="ar-SA"/>
        </w:rPr>
      </w:pPr>
      <w:r w:rsidRPr="005C0310">
        <w:rPr>
          <w:rFonts w:ascii="Arial" w:eastAsia="Times New Roman" w:hAnsi="Arial" w:cs="Arial"/>
          <w:noProof/>
          <w:kern w:val="0"/>
          <w:u w:val="single"/>
          <w:lang w:eastAsia="fr-FR" w:bidi="ar-SA"/>
        </w:rPr>
        <w:t>Cette liste n'est pas exhaustive</w:t>
      </w:r>
      <w:r w:rsidRPr="005C0310">
        <w:rPr>
          <w:rFonts w:ascii="Arial" w:eastAsia="Times New Roman" w:hAnsi="Arial" w:cs="Arial"/>
          <w:noProof/>
          <w:kern w:val="0"/>
          <w:lang w:eastAsia="fr-FR" w:bidi="ar-SA"/>
        </w:rPr>
        <w:t xml:space="preserve"> et, sur demande du client, tout élément utile à la livraison pourra être demandé au titulaire.</w:t>
      </w:r>
    </w:p>
    <w:p w14:paraId="2DEFFE64" w14:textId="73A81CD9" w:rsidR="00D61955" w:rsidRPr="005C0310" w:rsidRDefault="00F5325D" w:rsidP="005567FC">
      <w:pPr>
        <w:pStyle w:val="Titre4"/>
      </w:pPr>
      <w:bookmarkStart w:id="95" w:name="_Toc202741587"/>
      <w:bookmarkEnd w:id="69"/>
      <w:bookmarkEnd w:id="70"/>
      <w:bookmarkEnd w:id="71"/>
      <w:r w:rsidRPr="005C0310">
        <w:t>P</w:t>
      </w:r>
      <w:r w:rsidR="00D61955" w:rsidRPr="005C0310">
        <w:t>restations diverse</w:t>
      </w:r>
      <w:r w:rsidR="007A7F24" w:rsidRPr="005C0310">
        <w:t>s</w:t>
      </w:r>
      <w:bookmarkEnd w:id="95"/>
    </w:p>
    <w:p w14:paraId="00EB5DEC" w14:textId="77777777" w:rsidR="00D61955" w:rsidRPr="005C0310" w:rsidRDefault="00D61955" w:rsidP="009665D3">
      <w:pPr>
        <w:spacing w:before="120"/>
        <w:rPr>
          <w:rFonts w:ascii="Arial" w:hAnsi="Arial" w:cs="Arial"/>
          <w:color w:val="000000" w:themeColor="text1"/>
          <w:szCs w:val="24"/>
          <w:lang w:eastAsia="en-US" w:bidi="ar-SA"/>
        </w:rPr>
      </w:pPr>
      <w:r w:rsidRPr="005C0310">
        <w:rPr>
          <w:rFonts w:ascii="Arial" w:hAnsi="Arial" w:cs="Arial"/>
          <w:color w:val="000000" w:themeColor="text1"/>
          <w:szCs w:val="24"/>
          <w:lang w:eastAsia="en-US" w:bidi="ar-SA"/>
        </w:rPr>
        <w:t xml:space="preserve">Les commandes de prestations diverses sont subordonnées à </w:t>
      </w:r>
      <w:r w:rsidRPr="005C0310">
        <w:rPr>
          <w:rFonts w:ascii="Arial" w:hAnsi="Arial" w:cs="Arial"/>
          <w:color w:val="000000" w:themeColor="text1"/>
          <w:szCs w:val="24"/>
          <w:u w:val="single"/>
          <w:lang w:eastAsia="en-US" w:bidi="ar-SA"/>
        </w:rPr>
        <w:t>l’acceptation préalable par le PA</w:t>
      </w:r>
      <w:r w:rsidRPr="005C0310">
        <w:rPr>
          <w:rFonts w:ascii="Arial" w:hAnsi="Arial" w:cs="Arial"/>
          <w:color w:val="000000" w:themeColor="text1"/>
          <w:szCs w:val="24"/>
          <w:lang w:eastAsia="en-US" w:bidi="ar-SA"/>
        </w:rPr>
        <w:t xml:space="preserve"> du devis établi par le titulaire pour la prestation sollicitée. L’exécution de la prestation demandée par commande ne donne pas lieu à l’établissement d’un avenant ni d’un ordre de service.</w:t>
      </w:r>
    </w:p>
    <w:p w14:paraId="607EE107" w14:textId="77777777" w:rsidR="00D61955" w:rsidRPr="005C0310" w:rsidRDefault="00D61955" w:rsidP="009665D3">
      <w:pPr>
        <w:spacing w:before="120"/>
        <w:rPr>
          <w:rFonts w:ascii="Arial" w:hAnsi="Arial" w:cs="Arial"/>
          <w:color w:val="000000" w:themeColor="text1"/>
          <w:szCs w:val="24"/>
          <w:lang w:eastAsia="en-US" w:bidi="ar-SA"/>
        </w:rPr>
      </w:pPr>
      <w:r w:rsidRPr="005C0310">
        <w:rPr>
          <w:rFonts w:ascii="Arial" w:hAnsi="Arial" w:cs="Arial"/>
          <w:color w:val="000000" w:themeColor="text1"/>
          <w:szCs w:val="24"/>
          <w:lang w:eastAsia="en-US" w:bidi="ar-SA"/>
        </w:rPr>
        <w:t>Ce devis est communiqué au représentant local du SEO, pour avis, acceptation ou refus. Une commande est alors émise conformément au devis validé et mentionnant les indications mentionnées supra.</w:t>
      </w:r>
    </w:p>
    <w:p w14:paraId="7E8BAF85" w14:textId="77777777" w:rsidR="00D61955" w:rsidRPr="005C0310" w:rsidRDefault="00D61955" w:rsidP="009665D3">
      <w:pPr>
        <w:spacing w:before="120"/>
        <w:rPr>
          <w:rFonts w:ascii="Arial" w:hAnsi="Arial" w:cs="Arial"/>
          <w:color w:val="000000" w:themeColor="text1"/>
          <w:szCs w:val="24"/>
          <w:lang w:eastAsia="en-US" w:bidi="ar-SA"/>
        </w:rPr>
      </w:pPr>
      <w:r w:rsidRPr="005C0310">
        <w:rPr>
          <w:rFonts w:ascii="Arial" w:hAnsi="Arial" w:cs="Arial"/>
          <w:color w:val="000000" w:themeColor="text1"/>
          <w:szCs w:val="24"/>
          <w:lang w:eastAsia="en-US" w:bidi="ar-SA"/>
        </w:rPr>
        <w:t>Les modalités d’exécution de ces prestations sont précisées lors de la commande.</w:t>
      </w:r>
    </w:p>
    <w:p w14:paraId="2B8FC2EC" w14:textId="43EA59E8" w:rsidR="0062160E" w:rsidRPr="005C0310" w:rsidRDefault="00D61955" w:rsidP="009665D3">
      <w:pPr>
        <w:spacing w:before="120"/>
        <w:rPr>
          <w:rFonts w:ascii="Arial" w:hAnsi="Arial" w:cs="Arial"/>
          <w:color w:val="000000" w:themeColor="text1"/>
          <w:szCs w:val="24"/>
          <w:lang w:eastAsia="en-US" w:bidi="ar-SA"/>
        </w:rPr>
      </w:pPr>
      <w:r w:rsidRPr="005C0310">
        <w:rPr>
          <w:rFonts w:ascii="Arial" w:hAnsi="Arial" w:cs="Arial"/>
          <w:color w:val="000000" w:themeColor="text1"/>
          <w:szCs w:val="24"/>
          <w:lang w:eastAsia="en-US" w:bidi="ar-SA"/>
        </w:rPr>
        <w:lastRenderedPageBreak/>
        <w:t xml:space="preserve">Les bons de commande émis par </w:t>
      </w:r>
      <w:r w:rsidR="006B19D9" w:rsidRPr="005C0310">
        <w:rPr>
          <w:rFonts w:ascii="Arial" w:hAnsi="Arial" w:cs="Arial"/>
          <w:color w:val="000000" w:themeColor="text1"/>
          <w:szCs w:val="24"/>
          <w:lang w:eastAsia="en-US" w:bidi="ar-SA"/>
        </w:rPr>
        <w:t xml:space="preserve">le </w:t>
      </w:r>
      <w:r w:rsidR="006526E7" w:rsidRPr="005C0310">
        <w:rPr>
          <w:rFonts w:ascii="Arial" w:hAnsi="Arial" w:cs="Arial"/>
          <w:color w:val="000000" w:themeColor="text1"/>
          <w:szCs w:val="24"/>
          <w:lang w:eastAsia="en-US" w:bidi="ar-SA"/>
        </w:rPr>
        <w:t>PA</w:t>
      </w:r>
      <w:r w:rsidRPr="005C0310">
        <w:rPr>
          <w:rFonts w:ascii="Arial" w:hAnsi="Arial" w:cs="Arial"/>
          <w:color w:val="000000" w:themeColor="text1"/>
          <w:szCs w:val="24"/>
          <w:lang w:eastAsia="en-US" w:bidi="ar-SA"/>
        </w:rPr>
        <w:t xml:space="preserve"> sur la base dudit devis fixent définitivement, par dérogation aux articles 23.2 et 23.3 du CCAG/FCS, les nouveaux prix retenus pour le règlement desdites prestations ainsi que leurs modalités d’exécution. Ils comportent impérativement, en sus des mentions énumérées à l’article 3.</w:t>
      </w:r>
      <w:r w:rsidR="00E06152" w:rsidRPr="005C0310">
        <w:rPr>
          <w:rFonts w:ascii="Arial" w:hAnsi="Arial" w:cs="Arial"/>
          <w:color w:val="000000" w:themeColor="text1"/>
          <w:szCs w:val="24"/>
          <w:lang w:eastAsia="en-US" w:bidi="ar-SA"/>
        </w:rPr>
        <w:t>4</w:t>
      </w:r>
      <w:r w:rsidRPr="005C0310">
        <w:rPr>
          <w:rFonts w:ascii="Arial" w:hAnsi="Arial" w:cs="Arial"/>
          <w:color w:val="000000" w:themeColor="text1"/>
          <w:szCs w:val="24"/>
          <w:lang w:eastAsia="en-US" w:bidi="ar-SA"/>
        </w:rPr>
        <w:t>.</w:t>
      </w:r>
      <w:r w:rsidR="00407987" w:rsidRPr="005C0310">
        <w:rPr>
          <w:rFonts w:ascii="Arial" w:hAnsi="Arial" w:cs="Arial"/>
          <w:color w:val="000000" w:themeColor="text1"/>
          <w:szCs w:val="24"/>
          <w:lang w:eastAsia="en-US" w:bidi="ar-SA"/>
        </w:rPr>
        <w:t>2</w:t>
      </w:r>
      <w:r w:rsidRPr="005C0310">
        <w:rPr>
          <w:rFonts w:ascii="Arial" w:hAnsi="Arial" w:cs="Arial"/>
          <w:color w:val="000000" w:themeColor="text1"/>
          <w:szCs w:val="24"/>
          <w:lang w:eastAsia="en-US" w:bidi="ar-SA"/>
        </w:rPr>
        <w:t>.1</w:t>
      </w:r>
      <w:r w:rsidR="000B5F2D" w:rsidRPr="005C0310">
        <w:rPr>
          <w:rFonts w:ascii="Arial" w:hAnsi="Arial" w:cs="Arial"/>
          <w:color w:val="000000" w:themeColor="text1"/>
          <w:szCs w:val="24"/>
          <w:lang w:eastAsia="en-US" w:bidi="ar-SA"/>
        </w:rPr>
        <w:t>,</w:t>
      </w:r>
      <w:r w:rsidRPr="005C0310">
        <w:rPr>
          <w:rFonts w:ascii="Arial" w:hAnsi="Arial" w:cs="Arial"/>
          <w:color w:val="000000" w:themeColor="text1"/>
          <w:szCs w:val="24"/>
          <w:lang w:eastAsia="en-US" w:bidi="ar-SA"/>
        </w:rPr>
        <w:t xml:space="preserve"> la mention « prestation diverse ».</w:t>
      </w:r>
    </w:p>
    <w:p w14:paraId="45359A7F" w14:textId="2F055FF1" w:rsidR="0062160E" w:rsidRPr="005C0310" w:rsidRDefault="0062160E" w:rsidP="009665D3">
      <w:pPr>
        <w:pStyle w:val="Titre2"/>
        <w:numPr>
          <w:ilvl w:val="1"/>
          <w:numId w:val="43"/>
        </w:numPr>
        <w:jc w:val="both"/>
        <w:rPr>
          <w:b/>
        </w:rPr>
      </w:pPr>
      <w:bookmarkStart w:id="96" w:name="_Toc202741588"/>
      <w:bookmarkStart w:id="97" w:name="_Toc172219078"/>
      <w:r w:rsidRPr="005C0310">
        <w:rPr>
          <w:b/>
        </w:rPr>
        <w:t>Documents contractuels</w:t>
      </w:r>
      <w:bookmarkEnd w:id="96"/>
      <w:r w:rsidRPr="005C0310">
        <w:rPr>
          <w:b/>
        </w:rPr>
        <w:t> </w:t>
      </w:r>
      <w:bookmarkEnd w:id="97"/>
    </w:p>
    <w:p w14:paraId="68D4516A" w14:textId="77777777" w:rsidR="005E4846" w:rsidRPr="005C0310" w:rsidRDefault="005E4846" w:rsidP="009665D3">
      <w:pPr>
        <w:spacing w:before="120"/>
        <w:rPr>
          <w:rFonts w:ascii="Arial" w:hAnsi="Arial" w:cs="Arial"/>
        </w:rPr>
      </w:pPr>
      <w:r w:rsidRPr="005C0310">
        <w:rPr>
          <w:rFonts w:ascii="Arial" w:hAnsi="Arial" w:cs="Arial"/>
        </w:rPr>
        <w:t xml:space="preserve">L’accord-cadre </w:t>
      </w:r>
      <w:proofErr w:type="gramStart"/>
      <w:r w:rsidRPr="005C0310">
        <w:rPr>
          <w:rFonts w:ascii="Arial" w:hAnsi="Arial" w:cs="Arial"/>
        </w:rPr>
        <w:t>est</w:t>
      </w:r>
      <w:proofErr w:type="gramEnd"/>
      <w:r w:rsidRPr="005C0310">
        <w:rPr>
          <w:rFonts w:ascii="Arial" w:hAnsi="Arial" w:cs="Arial"/>
        </w:rPr>
        <w:t xml:space="preserve"> constitué des éléments contractuels énumérés ci-dessous, par ordre de priorité décroissante :</w:t>
      </w:r>
    </w:p>
    <w:p w14:paraId="34443530" w14:textId="77777777" w:rsidR="005E4846" w:rsidRPr="005C0310" w:rsidRDefault="005E4846" w:rsidP="009665D3">
      <w:pPr>
        <w:pStyle w:val="PUCE1"/>
        <w:ind w:left="284" w:hanging="284"/>
      </w:pPr>
      <w:r w:rsidRPr="005C0310">
        <w:t>l'acte d'engagement (ATTRI1) et ses annexes financières ;</w:t>
      </w:r>
    </w:p>
    <w:p w14:paraId="37B93892" w14:textId="2E30ABE5" w:rsidR="005E4846" w:rsidRPr="005C0310" w:rsidRDefault="005E4846" w:rsidP="009665D3">
      <w:pPr>
        <w:pStyle w:val="PUCE1"/>
        <w:ind w:left="284" w:hanging="284"/>
      </w:pPr>
      <w:r w:rsidRPr="005C0310">
        <w:t>le présent cahier des clauses particulières (CCP)</w:t>
      </w:r>
      <w:r w:rsidR="00C32420" w:rsidRPr="005C0310">
        <w:t xml:space="preserve">, </w:t>
      </w:r>
      <w:r w:rsidRPr="005C0310">
        <w:t>ses annexes </w:t>
      </w:r>
      <w:r w:rsidR="00C32420" w:rsidRPr="005C0310">
        <w:t>et pièces jointes</w:t>
      </w:r>
      <w:r w:rsidRPr="005C0310">
        <w:t>;</w:t>
      </w:r>
    </w:p>
    <w:p w14:paraId="57BC137A" w14:textId="77777777" w:rsidR="005E4846" w:rsidRPr="005C0310" w:rsidRDefault="005E4846" w:rsidP="009665D3">
      <w:pPr>
        <w:pStyle w:val="PUCE1"/>
        <w:ind w:left="284" w:hanging="284"/>
      </w:pPr>
      <w:r w:rsidRPr="005C0310">
        <w:t>le cahier des clauses administratives générales applicables aux marchés publics de fournitures courantes et de services approuvé par l'arrêté du 30 mars 2021 (CCAG/FCS).</w:t>
      </w:r>
    </w:p>
    <w:p w14:paraId="0ECE6ACE" w14:textId="5238ECB4" w:rsidR="0062160E" w:rsidRPr="005C0310" w:rsidRDefault="005E4846" w:rsidP="009665D3">
      <w:pPr>
        <w:spacing w:before="120"/>
        <w:rPr>
          <w:rFonts w:ascii="Arial" w:hAnsi="Arial" w:cs="Arial"/>
        </w:rPr>
      </w:pPr>
      <w:r w:rsidRPr="005C0310">
        <w:rPr>
          <w:rFonts w:ascii="Arial" w:hAnsi="Arial" w:cs="Arial"/>
        </w:rPr>
        <w:t>Aucune condition générale ou spécifique figurant dans les documents envoyés par le titulaire ne pourra s’intégrer au présent accord-cadre. Il en est ainsi, sans que cette liste soit exhaustive, des conditions de vente, des conditions figurant sur les factures, des conditions énoncées dans les documents commerciaux</w:t>
      </w:r>
      <w:r w:rsidR="001723CA" w:rsidRPr="005C0310">
        <w:rPr>
          <w:rFonts w:ascii="Arial" w:hAnsi="Arial" w:cs="Arial"/>
        </w:rPr>
        <w:t>.</w:t>
      </w:r>
    </w:p>
    <w:p w14:paraId="0C7472B8" w14:textId="3155298F" w:rsidR="0095571D" w:rsidRPr="005C0310" w:rsidRDefault="0090349B" w:rsidP="009665D3">
      <w:pPr>
        <w:pStyle w:val="Titre2"/>
        <w:numPr>
          <w:ilvl w:val="1"/>
          <w:numId w:val="43"/>
        </w:numPr>
        <w:jc w:val="both"/>
        <w:rPr>
          <w:b/>
        </w:rPr>
      </w:pPr>
      <w:bookmarkStart w:id="98" w:name="__RefHeading__5571_305326004"/>
      <w:bookmarkStart w:id="99" w:name="_Toc172219079"/>
      <w:bookmarkStart w:id="100" w:name="_Toc202741589"/>
      <w:bookmarkEnd w:id="98"/>
      <w:r w:rsidRPr="005C0310">
        <w:rPr>
          <w:b/>
        </w:rPr>
        <w:t>Modalités d’exécution des prestations</w:t>
      </w:r>
      <w:bookmarkEnd w:id="99"/>
      <w:bookmarkEnd w:id="100"/>
    </w:p>
    <w:p w14:paraId="7C4271FC" w14:textId="737329B8" w:rsidR="0090349B" w:rsidRPr="005C0310" w:rsidRDefault="0090349B" w:rsidP="009665D3">
      <w:pPr>
        <w:pStyle w:val="Titre3"/>
        <w:numPr>
          <w:ilvl w:val="2"/>
          <w:numId w:val="43"/>
        </w:numPr>
        <w:jc w:val="both"/>
        <w:rPr>
          <w:rFonts w:cs="Arial"/>
          <w:b/>
        </w:rPr>
      </w:pPr>
      <w:bookmarkStart w:id="101" w:name="_Toc172219080"/>
      <w:bookmarkStart w:id="102" w:name="_Toc202741590"/>
      <w:bookmarkStart w:id="103" w:name="_Toc2103068"/>
      <w:bookmarkStart w:id="104" w:name="_Toc2187075"/>
      <w:bookmarkStart w:id="105" w:name="_Toc4521456"/>
      <w:bookmarkStart w:id="106" w:name="_Toc4601625"/>
      <w:bookmarkStart w:id="107" w:name="_Toc5128624"/>
      <w:bookmarkStart w:id="108" w:name="_Toc5210709"/>
      <w:bookmarkStart w:id="109" w:name="_Toc6912895"/>
      <w:bookmarkStart w:id="110" w:name="_Toc8145892"/>
      <w:bookmarkStart w:id="111" w:name="_Toc8145987"/>
      <w:bookmarkStart w:id="112" w:name="_Toc8146300"/>
      <w:bookmarkStart w:id="113" w:name="_Toc8657322"/>
      <w:r w:rsidRPr="005C0310">
        <w:rPr>
          <w:rFonts w:cs="Arial"/>
          <w:b/>
        </w:rPr>
        <w:t xml:space="preserve">Représentation </w:t>
      </w:r>
      <w:r w:rsidR="004C5557" w:rsidRPr="005C0310">
        <w:rPr>
          <w:rFonts w:cs="Arial"/>
          <w:b/>
        </w:rPr>
        <w:t>du pouvoir adjudicateur</w:t>
      </w:r>
      <w:bookmarkEnd w:id="101"/>
      <w:bookmarkEnd w:id="102"/>
    </w:p>
    <w:bookmarkEnd w:id="103"/>
    <w:bookmarkEnd w:id="104"/>
    <w:bookmarkEnd w:id="105"/>
    <w:bookmarkEnd w:id="106"/>
    <w:bookmarkEnd w:id="107"/>
    <w:bookmarkEnd w:id="108"/>
    <w:bookmarkEnd w:id="109"/>
    <w:bookmarkEnd w:id="110"/>
    <w:bookmarkEnd w:id="111"/>
    <w:bookmarkEnd w:id="112"/>
    <w:bookmarkEnd w:id="113"/>
    <w:p w14:paraId="1C1BCFC7" w14:textId="2B0F41D8" w:rsidR="0090349B" w:rsidRPr="005C0310" w:rsidRDefault="0090349B" w:rsidP="00541DF3">
      <w:pPr>
        <w:pStyle w:val="NormalCentr"/>
        <w:rPr>
          <w:rFonts w:cs="Arial"/>
        </w:rPr>
      </w:pPr>
      <w:r w:rsidRPr="005C0310">
        <w:rPr>
          <w:rFonts w:cs="Arial"/>
        </w:rPr>
        <w:t xml:space="preserve">Durant l'exécution du marché, les coordonnées des personnes désignées par </w:t>
      </w:r>
      <w:r w:rsidR="00014905" w:rsidRPr="005C0310">
        <w:rPr>
          <w:rFonts w:cs="Arial"/>
        </w:rPr>
        <w:t xml:space="preserve">le </w:t>
      </w:r>
      <w:r w:rsidR="00D62A75" w:rsidRPr="005C0310">
        <w:rPr>
          <w:rFonts w:cs="Arial"/>
        </w:rPr>
        <w:t xml:space="preserve">PA </w:t>
      </w:r>
      <w:r w:rsidRPr="005C0310">
        <w:rPr>
          <w:rFonts w:cs="Arial"/>
        </w:rPr>
        <w:t>pour le représenter</w:t>
      </w:r>
      <w:r w:rsidR="00D62A75" w:rsidRPr="005C0310">
        <w:rPr>
          <w:rFonts w:cs="Arial"/>
        </w:rPr>
        <w:t>, par dérogation à l’article 3.3 du CCAG FCS,</w:t>
      </w:r>
      <w:r w:rsidRPr="005C0310">
        <w:rPr>
          <w:rFonts w:cs="Arial"/>
        </w:rPr>
        <w:t xml:space="preserve"> sont indiquées dans l'annexe </w:t>
      </w:r>
      <w:r w:rsidR="0002348E" w:rsidRPr="005C0310">
        <w:rPr>
          <w:rFonts w:cs="Arial"/>
        </w:rPr>
        <w:t xml:space="preserve">3 </w:t>
      </w:r>
      <w:r w:rsidRPr="005C0310">
        <w:rPr>
          <w:rFonts w:cs="Arial"/>
        </w:rPr>
        <w:t xml:space="preserve">au règlement de consultation intitulée : « Points de contact </w:t>
      </w:r>
      <w:r w:rsidR="0002348E" w:rsidRPr="005C0310">
        <w:rPr>
          <w:rFonts w:cs="Arial"/>
        </w:rPr>
        <w:t>de l’acheteur</w:t>
      </w:r>
      <w:r w:rsidR="00E36217" w:rsidRPr="005C0310">
        <w:rPr>
          <w:rFonts w:cs="Arial"/>
        </w:rPr>
        <w:t xml:space="preserve"> </w:t>
      </w:r>
      <w:r w:rsidRPr="005C0310">
        <w:rPr>
          <w:rFonts w:cs="Arial"/>
        </w:rPr>
        <w:t>».</w:t>
      </w:r>
    </w:p>
    <w:p w14:paraId="71FEC940" w14:textId="3E2899DD" w:rsidR="0090349B" w:rsidRPr="005C0310" w:rsidRDefault="0090349B" w:rsidP="00541DF3">
      <w:pPr>
        <w:pStyle w:val="NormalCentr"/>
        <w:rPr>
          <w:rFonts w:cs="Arial"/>
        </w:rPr>
      </w:pPr>
      <w:r w:rsidRPr="005C0310">
        <w:rPr>
          <w:rFonts w:cs="Arial"/>
        </w:rPr>
        <w:t xml:space="preserve">L'interlocuteur désigné par </w:t>
      </w:r>
      <w:r w:rsidR="00D62A75" w:rsidRPr="005C0310">
        <w:rPr>
          <w:rFonts w:cs="Arial"/>
        </w:rPr>
        <w:t>le PA</w:t>
      </w:r>
      <w:r w:rsidRPr="005C0310">
        <w:rPr>
          <w:rFonts w:cs="Arial"/>
        </w:rPr>
        <w:t xml:space="preserve"> est chargé du suivi de l'exécution des prestations.</w:t>
      </w:r>
    </w:p>
    <w:p w14:paraId="567B92C9" w14:textId="77777777" w:rsidR="0090349B" w:rsidRPr="005C0310" w:rsidRDefault="0090349B" w:rsidP="00541DF3">
      <w:pPr>
        <w:pStyle w:val="NormalCentr"/>
        <w:rPr>
          <w:rFonts w:cs="Arial"/>
        </w:rPr>
      </w:pPr>
      <w:r w:rsidRPr="005C0310">
        <w:rPr>
          <w:rFonts w:cs="Arial"/>
        </w:rPr>
        <w:t>Il est désigné lors de la notification du marché.</w:t>
      </w:r>
    </w:p>
    <w:p w14:paraId="5DBB10A5" w14:textId="64A8F693" w:rsidR="0090349B" w:rsidRPr="005C0310" w:rsidRDefault="00DE2843" w:rsidP="00541DF3">
      <w:pPr>
        <w:pStyle w:val="NormalCentr"/>
        <w:rPr>
          <w:rFonts w:cs="Arial"/>
        </w:rPr>
      </w:pPr>
      <w:r w:rsidRPr="005C0310">
        <w:rPr>
          <w:rFonts w:cs="Arial"/>
        </w:rPr>
        <w:t xml:space="preserve">Le </w:t>
      </w:r>
      <w:r w:rsidR="00D426D2" w:rsidRPr="005C0310">
        <w:rPr>
          <w:rFonts w:cs="Arial"/>
        </w:rPr>
        <w:t>PA</w:t>
      </w:r>
      <w:r w:rsidR="0090349B" w:rsidRPr="005C0310">
        <w:rPr>
          <w:rFonts w:cs="Arial"/>
        </w:rPr>
        <w:t xml:space="preserve"> notifie toute modification de l'interlocuteur au titulaire.</w:t>
      </w:r>
    </w:p>
    <w:p w14:paraId="2D4A1219" w14:textId="10B9295A" w:rsidR="0090349B" w:rsidRPr="005C0310" w:rsidRDefault="0090349B" w:rsidP="009665D3">
      <w:pPr>
        <w:pStyle w:val="Titre3"/>
        <w:numPr>
          <w:ilvl w:val="2"/>
          <w:numId w:val="92"/>
        </w:numPr>
        <w:jc w:val="both"/>
        <w:rPr>
          <w:rFonts w:cs="Arial"/>
          <w:b/>
        </w:rPr>
      </w:pPr>
      <w:bookmarkStart w:id="114" w:name="_Toc172219081"/>
      <w:bookmarkStart w:id="115" w:name="_Toc202741591"/>
      <w:r w:rsidRPr="005C0310">
        <w:rPr>
          <w:rFonts w:cs="Arial"/>
          <w:b/>
        </w:rPr>
        <w:t>Représentation du titulaire</w:t>
      </w:r>
      <w:bookmarkEnd w:id="114"/>
      <w:bookmarkEnd w:id="115"/>
    </w:p>
    <w:p w14:paraId="2F86537E" w14:textId="410859D7" w:rsidR="0090349B" w:rsidRPr="005C0310" w:rsidRDefault="00D62A75" w:rsidP="00541DF3">
      <w:pPr>
        <w:pStyle w:val="NormalCentr"/>
        <w:rPr>
          <w:rFonts w:cs="Arial"/>
        </w:rPr>
      </w:pPr>
      <w:r w:rsidRPr="005C0310">
        <w:rPr>
          <w:rFonts w:cs="Arial"/>
        </w:rPr>
        <w:t>Par dérogation à l’article 3.4.1 du CCAG FCS, l</w:t>
      </w:r>
      <w:r w:rsidR="0090349B" w:rsidRPr="005C0310">
        <w:rPr>
          <w:rFonts w:cs="Arial"/>
        </w:rPr>
        <w:t xml:space="preserve">e titulaire désigne un ou plusieurs interlocuteurs, habilités à le représenter auprès </w:t>
      </w:r>
      <w:r w:rsidR="00E36217" w:rsidRPr="005C0310">
        <w:rPr>
          <w:rFonts w:cs="Arial"/>
        </w:rPr>
        <w:t xml:space="preserve">du </w:t>
      </w:r>
      <w:r w:rsidR="00D426D2" w:rsidRPr="005C0310">
        <w:rPr>
          <w:rFonts w:cs="Arial"/>
        </w:rPr>
        <w:t>PA</w:t>
      </w:r>
      <w:r w:rsidR="00E36217" w:rsidRPr="005C0310">
        <w:rPr>
          <w:rFonts w:cs="Arial"/>
        </w:rPr>
        <w:t xml:space="preserve">, </w:t>
      </w:r>
      <w:r w:rsidR="0090349B" w:rsidRPr="005C0310">
        <w:rPr>
          <w:rFonts w:cs="Arial"/>
        </w:rPr>
        <w:t xml:space="preserve">pour les besoins de l'exécution du marché. Cet ou ces interlocuteurs sont désignés en annexe </w:t>
      </w:r>
      <w:r w:rsidR="00E36217" w:rsidRPr="005C0310">
        <w:rPr>
          <w:rFonts w:cs="Arial"/>
        </w:rPr>
        <w:t>4</w:t>
      </w:r>
      <w:r w:rsidR="0090349B" w:rsidRPr="005C0310">
        <w:rPr>
          <w:rFonts w:cs="Arial"/>
        </w:rPr>
        <w:t xml:space="preserve"> au CCP intitulée « Points de contact </w:t>
      </w:r>
      <w:r w:rsidR="0002348E" w:rsidRPr="005C0310">
        <w:rPr>
          <w:rFonts w:cs="Arial"/>
        </w:rPr>
        <w:t>du titulaire</w:t>
      </w:r>
      <w:r w:rsidR="0090349B" w:rsidRPr="005C0310">
        <w:rPr>
          <w:rFonts w:cs="Arial"/>
        </w:rPr>
        <w:t> ».</w:t>
      </w:r>
    </w:p>
    <w:p w14:paraId="4F3DCF48" w14:textId="786B7148" w:rsidR="0090349B" w:rsidRPr="005C0310" w:rsidRDefault="0090349B" w:rsidP="00541DF3">
      <w:pPr>
        <w:pStyle w:val="NormalCentr"/>
        <w:rPr>
          <w:rFonts w:cs="Arial"/>
        </w:rPr>
      </w:pPr>
      <w:r w:rsidRPr="005C0310">
        <w:rPr>
          <w:rFonts w:cs="Arial"/>
        </w:rPr>
        <w:t xml:space="preserve">Le titulaire s'engage à informer, sans délai, </w:t>
      </w:r>
      <w:r w:rsidR="00DE2843" w:rsidRPr="005C0310">
        <w:rPr>
          <w:rFonts w:cs="Arial"/>
        </w:rPr>
        <w:t xml:space="preserve">le </w:t>
      </w:r>
      <w:r w:rsidR="00D426D2" w:rsidRPr="005C0310">
        <w:rPr>
          <w:rFonts w:cs="Arial"/>
        </w:rPr>
        <w:t>PA</w:t>
      </w:r>
      <w:r w:rsidRPr="005C0310">
        <w:rPr>
          <w:rFonts w:cs="Arial"/>
        </w:rPr>
        <w:t xml:space="preserve"> de toute modification d'interlocuteur désigné.</w:t>
      </w:r>
    </w:p>
    <w:p w14:paraId="7D7E6E99" w14:textId="7415C70F" w:rsidR="00A86EB2" w:rsidRPr="005C0310" w:rsidRDefault="00A86EB2" w:rsidP="009665D3">
      <w:pPr>
        <w:pStyle w:val="Titre3"/>
        <w:numPr>
          <w:ilvl w:val="2"/>
          <w:numId w:val="92"/>
        </w:numPr>
        <w:jc w:val="both"/>
        <w:rPr>
          <w:rFonts w:cs="Arial"/>
          <w:b/>
        </w:rPr>
      </w:pPr>
      <w:bookmarkStart w:id="116" w:name="_Toc172219082"/>
      <w:bookmarkStart w:id="117" w:name="_Toc202741592"/>
      <w:r w:rsidRPr="005C0310">
        <w:rPr>
          <w:rFonts w:cs="Arial"/>
          <w:b/>
        </w:rPr>
        <w:t>Conditions d’exécution</w:t>
      </w:r>
      <w:bookmarkEnd w:id="116"/>
      <w:bookmarkEnd w:id="117"/>
    </w:p>
    <w:p w14:paraId="0C0B947E" w14:textId="076CB3D6" w:rsidR="00071034" w:rsidRPr="005C0310" w:rsidRDefault="00071034" w:rsidP="005567FC">
      <w:pPr>
        <w:pStyle w:val="Titre4"/>
      </w:pPr>
      <w:bookmarkStart w:id="118" w:name="_Toc202741593"/>
      <w:r w:rsidRPr="005C0310">
        <w:t>Délais d’exécution</w:t>
      </w:r>
      <w:bookmarkEnd w:id="118"/>
    </w:p>
    <w:p w14:paraId="12B8418C" w14:textId="36145CB3" w:rsidR="00071034" w:rsidRPr="005C0310" w:rsidRDefault="00071034" w:rsidP="009665D3">
      <w:pPr>
        <w:spacing w:before="120"/>
        <w:rPr>
          <w:rFonts w:ascii="Arial" w:hAnsi="Arial" w:cs="Arial"/>
        </w:rPr>
      </w:pPr>
      <w:r w:rsidRPr="005C0310">
        <w:rPr>
          <w:rFonts w:ascii="Arial" w:hAnsi="Arial" w:cs="Arial"/>
        </w:rPr>
        <w:t xml:space="preserve">Les commandes sont établies avec un préavis de </w:t>
      </w:r>
      <w:r w:rsidR="00991D37" w:rsidRPr="005C0310">
        <w:rPr>
          <w:rFonts w:ascii="Arial" w:hAnsi="Arial" w:cs="Arial"/>
        </w:rPr>
        <w:t>deux</w:t>
      </w:r>
      <w:r w:rsidRPr="005C0310">
        <w:rPr>
          <w:rFonts w:ascii="Arial" w:hAnsi="Arial" w:cs="Arial"/>
        </w:rPr>
        <w:t xml:space="preserve"> jours </w:t>
      </w:r>
      <w:r w:rsidR="00E931D1" w:rsidRPr="005C0310">
        <w:rPr>
          <w:rFonts w:ascii="Arial" w:hAnsi="Arial" w:cs="Arial"/>
        </w:rPr>
        <w:t xml:space="preserve">ouvrés -du lundi au vendredi- </w:t>
      </w:r>
      <w:r w:rsidRPr="005C0310">
        <w:rPr>
          <w:rFonts w:ascii="Arial" w:hAnsi="Arial" w:cs="Arial"/>
        </w:rPr>
        <w:t xml:space="preserve">(date de l’avis de lecture du bon de commande par voie dématérialisée). </w:t>
      </w:r>
    </w:p>
    <w:p w14:paraId="2FCC342D" w14:textId="77777777" w:rsidR="00071034" w:rsidRPr="005C0310" w:rsidRDefault="00071034" w:rsidP="009665D3">
      <w:pPr>
        <w:spacing w:before="120"/>
        <w:rPr>
          <w:rFonts w:ascii="Arial" w:hAnsi="Arial" w:cs="Arial"/>
        </w:rPr>
      </w:pPr>
      <w:r w:rsidRPr="005C0310">
        <w:rPr>
          <w:rFonts w:ascii="Arial" w:hAnsi="Arial" w:cs="Arial"/>
        </w:rPr>
        <w:t>Le délai d’exécution court à compter de la date d’exécution notifiée dans le bon de commande.</w:t>
      </w:r>
    </w:p>
    <w:p w14:paraId="059DE1F9" w14:textId="390EC1DE" w:rsidR="000968D0" w:rsidRPr="005C0310" w:rsidRDefault="00071034" w:rsidP="009665D3">
      <w:pPr>
        <w:spacing w:before="120"/>
        <w:rPr>
          <w:rFonts w:ascii="Arial" w:hAnsi="Arial" w:cs="Arial"/>
        </w:rPr>
      </w:pPr>
      <w:r w:rsidRPr="005C0310">
        <w:rPr>
          <w:rFonts w:ascii="Arial" w:hAnsi="Arial" w:cs="Arial"/>
        </w:rPr>
        <w:t xml:space="preserve">Les délais sont indiqués en jours ouvrables. </w:t>
      </w:r>
    </w:p>
    <w:p w14:paraId="1EC6BB2C" w14:textId="371A438A" w:rsidR="00071034" w:rsidRPr="005C0310" w:rsidRDefault="00071034" w:rsidP="009665D3">
      <w:pPr>
        <w:spacing w:before="120"/>
        <w:rPr>
          <w:rFonts w:ascii="Arial" w:hAnsi="Arial" w:cs="Arial"/>
        </w:rPr>
      </w:pPr>
      <w:r w:rsidRPr="005C0310">
        <w:rPr>
          <w:rFonts w:ascii="Arial" w:hAnsi="Arial" w:cs="Arial"/>
          <w:b/>
        </w:rPr>
        <w:t>Les congés annuels du titulaire ne sont pas pris en compte pour l'exécution des prestations</w:t>
      </w:r>
      <w:r w:rsidRPr="005C0310">
        <w:rPr>
          <w:rFonts w:ascii="Arial" w:hAnsi="Arial" w:cs="Arial"/>
        </w:rPr>
        <w:t>.</w:t>
      </w:r>
    </w:p>
    <w:p w14:paraId="441B4ED6" w14:textId="77777777" w:rsidR="000968D0" w:rsidRPr="005C0310" w:rsidRDefault="00071034" w:rsidP="00541DF3">
      <w:pPr>
        <w:pStyle w:val="NormalCentr"/>
        <w:rPr>
          <w:rFonts w:cs="Arial"/>
        </w:rPr>
      </w:pPr>
      <w:r w:rsidRPr="005C0310">
        <w:rPr>
          <w:rFonts w:cs="Arial"/>
        </w:rPr>
        <w:t>En cas d’accord préalable entre le titulaire et le SEO, les délais de livraison ou d’enlèvement peuvent être inférieurs aux délais maximaux précités.</w:t>
      </w:r>
    </w:p>
    <w:p w14:paraId="03FB9D05" w14:textId="62E3633E" w:rsidR="00071034" w:rsidRPr="005C0310" w:rsidRDefault="000968D0" w:rsidP="00541DF3">
      <w:pPr>
        <w:pStyle w:val="NormalCentr"/>
        <w:rPr>
          <w:rFonts w:cs="Arial"/>
        </w:rPr>
      </w:pPr>
      <w:r w:rsidRPr="005C0310">
        <w:rPr>
          <w:rFonts w:cs="Arial"/>
        </w:rPr>
        <w:t xml:space="preserve">Les délais contractuels engagent le titulaire. Néanmoins, pour des raisons de contrainte opérationnelle, </w:t>
      </w:r>
      <w:r w:rsidR="00DE2843" w:rsidRPr="005C0310">
        <w:rPr>
          <w:rFonts w:cs="Arial"/>
        </w:rPr>
        <w:t xml:space="preserve">le </w:t>
      </w:r>
      <w:r w:rsidR="00D426D2" w:rsidRPr="005C0310">
        <w:rPr>
          <w:rFonts w:cs="Arial"/>
        </w:rPr>
        <w:t>PA</w:t>
      </w:r>
      <w:r w:rsidRPr="005C0310">
        <w:rPr>
          <w:rFonts w:cs="Arial"/>
        </w:rPr>
        <w:t xml:space="preserve"> se réserve le droit de prévoir des délais d’exécution plus longs que les délais initialement contractualisés lors de l’émission du bon de commande.</w:t>
      </w:r>
    </w:p>
    <w:p w14:paraId="09F4C88F" w14:textId="6A385992" w:rsidR="00071034" w:rsidRPr="005C0310" w:rsidRDefault="00071034" w:rsidP="005567FC">
      <w:pPr>
        <w:pStyle w:val="Titre4"/>
      </w:pPr>
      <w:bookmarkStart w:id="119" w:name="_Toc2010717"/>
      <w:bookmarkStart w:id="120" w:name="_Toc2103077"/>
      <w:bookmarkStart w:id="121" w:name="_Toc2187084"/>
      <w:bookmarkStart w:id="122" w:name="_Toc4521461"/>
      <w:bookmarkStart w:id="123" w:name="_Toc4601630"/>
      <w:bookmarkStart w:id="124" w:name="_Toc5128629"/>
      <w:bookmarkStart w:id="125" w:name="_Toc5210718"/>
      <w:bookmarkStart w:id="126" w:name="_Toc6912900"/>
      <w:bookmarkStart w:id="127" w:name="_Toc8145897"/>
      <w:bookmarkStart w:id="128" w:name="_Toc8145996"/>
      <w:bookmarkStart w:id="129" w:name="_Toc8146305"/>
      <w:bookmarkStart w:id="130" w:name="_Toc8657327"/>
      <w:bookmarkStart w:id="131" w:name="_Toc202741594"/>
      <w:r w:rsidRPr="005C0310">
        <w:lastRenderedPageBreak/>
        <w:t>Prolongation de délai d’exécution ou sursis de livraison</w:t>
      </w:r>
      <w:bookmarkEnd w:id="119"/>
      <w:bookmarkEnd w:id="120"/>
      <w:bookmarkEnd w:id="121"/>
      <w:bookmarkEnd w:id="122"/>
      <w:bookmarkEnd w:id="123"/>
      <w:bookmarkEnd w:id="124"/>
      <w:bookmarkEnd w:id="125"/>
      <w:bookmarkEnd w:id="126"/>
      <w:bookmarkEnd w:id="127"/>
      <w:bookmarkEnd w:id="128"/>
      <w:bookmarkEnd w:id="129"/>
      <w:bookmarkEnd w:id="130"/>
      <w:bookmarkEnd w:id="131"/>
    </w:p>
    <w:p w14:paraId="7FDB5877" w14:textId="0EF1BB3C" w:rsidR="000968D0" w:rsidRPr="005C0310" w:rsidRDefault="00071034" w:rsidP="00541DF3">
      <w:pPr>
        <w:pStyle w:val="NormalCentr"/>
        <w:rPr>
          <w:rFonts w:cs="Arial"/>
        </w:rPr>
      </w:pPr>
      <w:r w:rsidRPr="005C0310">
        <w:rPr>
          <w:rFonts w:cs="Arial"/>
        </w:rPr>
        <w:t>Lorsque le titulaire est mis dans l'impossibilité de respecter le délai contractuel d’exécution de l’accord-cadre, il doit aussitôt formuler une demande expresse :</w:t>
      </w:r>
    </w:p>
    <w:p w14:paraId="1774B1F2" w14:textId="48632913" w:rsidR="000968D0" w:rsidRPr="005C0310" w:rsidRDefault="00071034" w:rsidP="009665D3">
      <w:pPr>
        <w:pStyle w:val="PUCE1"/>
        <w:ind w:left="284" w:hanging="284"/>
      </w:pPr>
      <w:r w:rsidRPr="005C0310">
        <w:t xml:space="preserve">de prolongation de délai, lorsque l’impossibilité constatée est imputable au </w:t>
      </w:r>
      <w:r w:rsidR="00D426D2" w:rsidRPr="005C0310">
        <w:t>PA</w:t>
      </w:r>
      <w:r w:rsidRPr="005C0310">
        <w:t xml:space="preserve"> ou relève d'un événement ayant le caractère de force majeure ;</w:t>
      </w:r>
    </w:p>
    <w:p w14:paraId="310CB8D0" w14:textId="6AA89DF3" w:rsidR="00071034" w:rsidRPr="005C0310" w:rsidRDefault="00071034" w:rsidP="009665D3">
      <w:pPr>
        <w:pStyle w:val="PUCE1"/>
        <w:ind w:left="284" w:hanging="284"/>
      </w:pPr>
      <w:r w:rsidRPr="005C0310">
        <w:t>de sursis de livraison, lorsqu’une cause qui n’est pas de son fait, autre que celles décrites ci-dessus, fait obstacle à l’exécution de l’accord-cadre dans le délai contractuel prévu.</w:t>
      </w:r>
    </w:p>
    <w:p w14:paraId="301F08DA" w14:textId="17AA7406" w:rsidR="008A6F51" w:rsidRPr="005C0310" w:rsidRDefault="00071034" w:rsidP="009665D3">
      <w:pPr>
        <w:spacing w:before="120"/>
        <w:rPr>
          <w:rFonts w:ascii="Arial" w:hAnsi="Arial" w:cs="Arial"/>
        </w:rPr>
      </w:pPr>
      <w:r w:rsidRPr="005C0310">
        <w:rPr>
          <w:rFonts w:ascii="Arial" w:hAnsi="Arial" w:cs="Arial"/>
        </w:rPr>
        <w:t xml:space="preserve">Cette demande est formulée par document type joint au présent CCP en annexe </w:t>
      </w:r>
      <w:r w:rsidR="0002348E" w:rsidRPr="005C0310">
        <w:rPr>
          <w:rFonts w:ascii="Arial" w:hAnsi="Arial" w:cs="Arial"/>
        </w:rPr>
        <w:t>3</w:t>
      </w:r>
      <w:r w:rsidR="00064C18" w:rsidRPr="005C0310">
        <w:rPr>
          <w:rFonts w:ascii="Arial" w:hAnsi="Arial" w:cs="Arial"/>
        </w:rPr>
        <w:t xml:space="preserve"> </w:t>
      </w:r>
      <w:r w:rsidRPr="005C0310">
        <w:rPr>
          <w:rFonts w:ascii="Arial" w:hAnsi="Arial" w:cs="Arial"/>
        </w:rPr>
        <w:t>et expose précisément :</w:t>
      </w:r>
    </w:p>
    <w:p w14:paraId="74897A3B" w14:textId="77777777" w:rsidR="008A6F51" w:rsidRPr="005C0310" w:rsidRDefault="00071034" w:rsidP="009665D3">
      <w:pPr>
        <w:pStyle w:val="PUCE1"/>
        <w:ind w:left="284" w:hanging="284"/>
      </w:pPr>
      <w:r w:rsidRPr="005C0310">
        <w:t>les circonstances du retard prévu ;</w:t>
      </w:r>
    </w:p>
    <w:p w14:paraId="734C5706" w14:textId="77777777" w:rsidR="008A6F51" w:rsidRPr="005C0310" w:rsidRDefault="00071034" w:rsidP="009665D3">
      <w:pPr>
        <w:pStyle w:val="PUCE1"/>
        <w:ind w:left="284" w:hanging="284"/>
      </w:pPr>
      <w:r w:rsidRPr="005C0310">
        <w:t>la date de survenance du fait générateur ;</w:t>
      </w:r>
    </w:p>
    <w:p w14:paraId="42C357E9" w14:textId="5371FA1D" w:rsidR="00071034" w:rsidRPr="005C0310" w:rsidRDefault="00071034" w:rsidP="009665D3">
      <w:pPr>
        <w:pStyle w:val="PUCE1"/>
        <w:ind w:left="284" w:hanging="284"/>
      </w:pPr>
      <w:r w:rsidRPr="005C0310">
        <w:t>et le délai supplémentaire demandé dans les conditions prévues à l'article 13.3 du CCAG/FCS ou à l'article 20.4 du CCAG/FCS (relatif au sursis).</w:t>
      </w:r>
    </w:p>
    <w:p w14:paraId="1DD2CDBB" w14:textId="0131C201" w:rsidR="00071034" w:rsidRPr="005C0310" w:rsidRDefault="00071034" w:rsidP="009665D3">
      <w:pPr>
        <w:spacing w:before="120"/>
        <w:rPr>
          <w:rFonts w:ascii="Arial" w:hAnsi="Arial" w:cs="Arial"/>
        </w:rPr>
      </w:pPr>
      <w:r w:rsidRPr="005C0310">
        <w:rPr>
          <w:rFonts w:ascii="Arial" w:hAnsi="Arial" w:cs="Arial"/>
        </w:rPr>
        <w:t xml:space="preserve">La réponse de l’administration est notifiée au titulaire selon les dispositions figurant au paragraphe </w:t>
      </w:r>
      <w:r w:rsidR="008A6F51" w:rsidRPr="005C0310">
        <w:rPr>
          <w:rFonts w:ascii="Arial" w:hAnsi="Arial" w:cs="Arial"/>
        </w:rPr>
        <w:t>3.1</w:t>
      </w:r>
      <w:r w:rsidR="0002348E" w:rsidRPr="005C0310">
        <w:rPr>
          <w:rFonts w:ascii="Arial" w:hAnsi="Arial" w:cs="Arial"/>
        </w:rPr>
        <w:t>0</w:t>
      </w:r>
      <w:r w:rsidR="008A6F51" w:rsidRPr="005C0310">
        <w:rPr>
          <w:rFonts w:ascii="Arial" w:hAnsi="Arial" w:cs="Arial"/>
        </w:rPr>
        <w:t xml:space="preserve">.1 </w:t>
      </w:r>
      <w:r w:rsidRPr="005C0310">
        <w:rPr>
          <w:rFonts w:ascii="Arial" w:hAnsi="Arial" w:cs="Arial"/>
        </w:rPr>
        <w:t>du présent CCP.</w:t>
      </w:r>
    </w:p>
    <w:p w14:paraId="40416121" w14:textId="638AE82E" w:rsidR="008A6F51" w:rsidRPr="005C0310" w:rsidRDefault="00071034" w:rsidP="009665D3">
      <w:pPr>
        <w:spacing w:before="120"/>
        <w:rPr>
          <w:rFonts w:ascii="Arial" w:hAnsi="Arial" w:cs="Arial"/>
        </w:rPr>
      </w:pPr>
      <w:r w:rsidRPr="005C0310">
        <w:rPr>
          <w:rFonts w:ascii="Arial" w:hAnsi="Arial" w:cs="Arial"/>
        </w:rPr>
        <w:t>Par dérogation aux dispositions de l'article 13.3.2 du CCAG/FCS, le titulaire adresse cette demande</w:t>
      </w:r>
      <w:r w:rsidR="00441F3B" w:rsidRPr="005C0310">
        <w:rPr>
          <w:rFonts w:ascii="Arial" w:hAnsi="Arial" w:cs="Arial"/>
        </w:rPr>
        <w:t xml:space="preserve"> </w:t>
      </w:r>
      <w:r w:rsidRPr="005C0310">
        <w:rPr>
          <w:rFonts w:ascii="Arial" w:hAnsi="Arial" w:cs="Arial"/>
        </w:rPr>
        <w:t>:</w:t>
      </w:r>
    </w:p>
    <w:p w14:paraId="5FE23D93" w14:textId="77777777" w:rsidR="008A6F51" w:rsidRPr="005C0310" w:rsidRDefault="00071034" w:rsidP="009665D3">
      <w:pPr>
        <w:pStyle w:val="PUCE1"/>
        <w:ind w:left="284" w:hanging="284"/>
      </w:pPr>
      <w:r w:rsidRPr="005C0310">
        <w:t>au CSTA/Bureau « Achats » ;</w:t>
      </w:r>
    </w:p>
    <w:p w14:paraId="0F23127F" w14:textId="61C0531C" w:rsidR="00071034" w:rsidRPr="005C0310" w:rsidRDefault="00071034" w:rsidP="009665D3">
      <w:pPr>
        <w:pStyle w:val="PUCE1"/>
        <w:ind w:left="284" w:hanging="284"/>
      </w:pPr>
      <w:r w:rsidRPr="005C0310">
        <w:t>au DET</w:t>
      </w:r>
      <w:r w:rsidR="008A6F51" w:rsidRPr="005C0310">
        <w:t>SEO</w:t>
      </w:r>
      <w:r w:rsidRPr="005C0310">
        <w:t>–P</w:t>
      </w:r>
      <w:r w:rsidR="001723CA" w:rsidRPr="005C0310">
        <w:t> ;</w:t>
      </w:r>
    </w:p>
    <w:p w14:paraId="61E9D691" w14:textId="7AC13D67" w:rsidR="00071034" w:rsidRPr="005C0310" w:rsidRDefault="00071034" w:rsidP="009665D3">
      <w:pPr>
        <w:spacing w:before="120"/>
        <w:rPr>
          <w:rFonts w:ascii="Arial" w:hAnsi="Arial" w:cs="Arial"/>
        </w:rPr>
      </w:pPr>
      <w:proofErr w:type="gramStart"/>
      <w:r w:rsidRPr="005C0310">
        <w:rPr>
          <w:rFonts w:ascii="Arial" w:hAnsi="Arial" w:cs="Arial"/>
        </w:rPr>
        <w:t>dont</w:t>
      </w:r>
      <w:proofErr w:type="gramEnd"/>
      <w:r w:rsidRPr="005C0310">
        <w:rPr>
          <w:rFonts w:ascii="Arial" w:hAnsi="Arial" w:cs="Arial"/>
        </w:rPr>
        <w:t xml:space="preserve"> les coordonnées figurent en annexe </w:t>
      </w:r>
      <w:r w:rsidR="006E455A" w:rsidRPr="005C0310">
        <w:rPr>
          <w:rFonts w:ascii="Arial" w:hAnsi="Arial" w:cs="Arial"/>
        </w:rPr>
        <w:t xml:space="preserve">3 </w:t>
      </w:r>
      <w:r w:rsidRPr="005C0310">
        <w:rPr>
          <w:rFonts w:ascii="Arial" w:hAnsi="Arial" w:cs="Arial"/>
        </w:rPr>
        <w:t xml:space="preserve">au </w:t>
      </w:r>
      <w:r w:rsidR="006E455A" w:rsidRPr="005C0310">
        <w:rPr>
          <w:rFonts w:ascii="Arial" w:hAnsi="Arial" w:cs="Arial"/>
        </w:rPr>
        <w:t>r</w:t>
      </w:r>
      <w:r w:rsidR="007A7F17" w:rsidRPr="005C0310">
        <w:rPr>
          <w:rFonts w:ascii="Arial" w:hAnsi="Arial" w:cs="Arial"/>
        </w:rPr>
        <w:t>è</w:t>
      </w:r>
      <w:r w:rsidR="006E455A" w:rsidRPr="005C0310">
        <w:rPr>
          <w:rFonts w:ascii="Arial" w:hAnsi="Arial" w:cs="Arial"/>
        </w:rPr>
        <w:t>glement de la consultation</w:t>
      </w:r>
      <w:r w:rsidRPr="005C0310">
        <w:rPr>
          <w:rFonts w:ascii="Arial" w:hAnsi="Arial" w:cs="Arial"/>
        </w:rPr>
        <w:t>, par tout moyen permettant d'en déterminer la date précise de réception et, au plus tard, avant l'expiration du délai contractuel d'exécution.</w:t>
      </w:r>
    </w:p>
    <w:p w14:paraId="62D955F6" w14:textId="77777777" w:rsidR="00071034" w:rsidRPr="005C0310" w:rsidRDefault="00071034" w:rsidP="009665D3">
      <w:pPr>
        <w:spacing w:before="120"/>
        <w:rPr>
          <w:rFonts w:ascii="Arial" w:hAnsi="Arial" w:cs="Arial"/>
        </w:rPr>
      </w:pPr>
      <w:r w:rsidRPr="005C0310">
        <w:rPr>
          <w:rFonts w:ascii="Arial" w:hAnsi="Arial" w:cs="Arial"/>
        </w:rPr>
        <w:t>La décision (accord ou refus) émise par le DETSEO-P, après avis du client, est notifiée au titulaire dans les conditions indiquées supra (avec copie au CSTA et au client).</w:t>
      </w:r>
    </w:p>
    <w:p w14:paraId="0EF7ACEC" w14:textId="77777777" w:rsidR="007A7F24" w:rsidRPr="005C0310" w:rsidRDefault="007A7F24" w:rsidP="005567FC">
      <w:pPr>
        <w:pStyle w:val="Titre4"/>
      </w:pPr>
      <w:bookmarkStart w:id="132" w:name="_Toc2103078"/>
      <w:bookmarkStart w:id="133" w:name="_Toc2187085"/>
      <w:bookmarkStart w:id="134" w:name="_Toc4521462"/>
      <w:bookmarkStart w:id="135" w:name="_Toc4601631"/>
      <w:bookmarkStart w:id="136" w:name="_Toc5128630"/>
      <w:bookmarkStart w:id="137" w:name="_Toc5210719"/>
      <w:bookmarkStart w:id="138" w:name="_Toc6912901"/>
      <w:bookmarkStart w:id="139" w:name="_Toc8145898"/>
      <w:bookmarkStart w:id="140" w:name="_Toc8145997"/>
      <w:bookmarkStart w:id="141" w:name="_Toc8146306"/>
      <w:bookmarkStart w:id="142" w:name="_Toc8657328"/>
      <w:bookmarkStart w:id="143" w:name="_Toc202741595"/>
      <w:r w:rsidRPr="005C0310">
        <w:t>Pénalités pour retard d'exécution des prestations</w:t>
      </w:r>
      <w:bookmarkEnd w:id="132"/>
      <w:bookmarkEnd w:id="133"/>
      <w:bookmarkEnd w:id="134"/>
      <w:bookmarkEnd w:id="135"/>
      <w:bookmarkEnd w:id="136"/>
      <w:bookmarkEnd w:id="137"/>
      <w:bookmarkEnd w:id="138"/>
      <w:bookmarkEnd w:id="139"/>
      <w:bookmarkEnd w:id="140"/>
      <w:bookmarkEnd w:id="141"/>
      <w:bookmarkEnd w:id="142"/>
      <w:bookmarkEnd w:id="143"/>
    </w:p>
    <w:p w14:paraId="04EAD20C" w14:textId="6F7126F6" w:rsidR="003D470E" w:rsidRPr="005C0310" w:rsidRDefault="003D470E" w:rsidP="00541DF3">
      <w:pPr>
        <w:pStyle w:val="NormalCentr"/>
        <w:rPr>
          <w:rFonts w:cs="Arial"/>
        </w:rPr>
      </w:pPr>
      <w:r w:rsidRPr="005C0310">
        <w:rPr>
          <w:rFonts w:cs="Arial"/>
        </w:rPr>
        <w:t>Tout retard dans l’exécution des prestations, imputable au titulaire et non admis au bénéfice des dispositions de l’article 3.</w:t>
      </w:r>
      <w:r w:rsidR="00875A29" w:rsidRPr="005C0310">
        <w:rPr>
          <w:rFonts w:cs="Arial"/>
        </w:rPr>
        <w:t>6</w:t>
      </w:r>
      <w:r w:rsidRPr="005C0310">
        <w:rPr>
          <w:rFonts w:cs="Arial"/>
        </w:rPr>
        <w:t>.3.2 supra</w:t>
      </w:r>
      <w:r w:rsidR="00974EAD" w:rsidRPr="005C0310">
        <w:rPr>
          <w:rFonts w:cs="Arial"/>
        </w:rPr>
        <w:t>,</w:t>
      </w:r>
      <w:r w:rsidRPr="005C0310">
        <w:rPr>
          <w:rFonts w:cs="Arial"/>
        </w:rPr>
        <w:t xml:space="preserve"> entraine l'application de pénalités.</w:t>
      </w:r>
    </w:p>
    <w:p w14:paraId="2CE498E3" w14:textId="77777777" w:rsidR="003D470E" w:rsidRPr="005C0310" w:rsidRDefault="003D470E" w:rsidP="00541DF3">
      <w:pPr>
        <w:pStyle w:val="NormalCentr"/>
        <w:rPr>
          <w:rFonts w:cs="Arial"/>
        </w:rPr>
      </w:pPr>
      <w:r w:rsidRPr="005C0310">
        <w:rPr>
          <w:rFonts w:cs="Arial"/>
        </w:rPr>
        <w:t>Les pénalités sont applicables de plein droit, sans mise en demeure préalable. 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 L'application de pénalités est effectuée sans préjudice de la faculté de la personne publique de prononcer toute autre sanction contractuelle et notamment de faire réaliser tout ou partie de l'accord-cadre aux frais et risques du titulaire. Les pénalités peuvent être précomptées sur les acomptes versés au titulaire tout au long de l'exécution des prestations, lors de l'établissement des états d'acomptes, ou constituer un élément du décompte général.</w:t>
      </w:r>
    </w:p>
    <w:p w14:paraId="4AF05FEB" w14:textId="599037B6" w:rsidR="007A7F24" w:rsidRPr="005C0310" w:rsidRDefault="007A7F24" w:rsidP="00541DF3">
      <w:pPr>
        <w:pStyle w:val="NormalCentr"/>
        <w:rPr>
          <w:rFonts w:cs="Arial"/>
        </w:rPr>
      </w:pPr>
      <w:r w:rsidRPr="005C0310">
        <w:rPr>
          <w:rFonts w:cs="Arial"/>
        </w:rPr>
        <w:t>La détermination du retard peut être constatée :</w:t>
      </w:r>
    </w:p>
    <w:p w14:paraId="029CA107" w14:textId="77777777" w:rsidR="007A7F24" w:rsidRPr="005C0310" w:rsidRDefault="007A7F24" w:rsidP="009665D3">
      <w:pPr>
        <w:pStyle w:val="PUCE1"/>
        <w:ind w:left="284" w:hanging="284"/>
      </w:pPr>
      <w:r w:rsidRPr="005C0310">
        <w:t>au remplissage « bord cuve » ou « bord camion » : le rapport écrit de l'autorité militaire responsable des cuves ou du camion-citerne fait foi ;</w:t>
      </w:r>
    </w:p>
    <w:p w14:paraId="4DDA372C" w14:textId="13A40AC1" w:rsidR="007A7F24" w:rsidRPr="005C0310" w:rsidRDefault="007A7F24" w:rsidP="009665D3">
      <w:pPr>
        <w:pStyle w:val="PUCE1"/>
        <w:ind w:left="284" w:hanging="284"/>
      </w:pPr>
      <w:r w:rsidRPr="005C0310">
        <w:t>à la livraison de prestations diverses ;</w:t>
      </w:r>
    </w:p>
    <w:p w14:paraId="47838494" w14:textId="40AC5EC9" w:rsidR="007A7F24" w:rsidRPr="005C0310" w:rsidRDefault="007A7F24" w:rsidP="009665D3">
      <w:pPr>
        <w:pStyle w:val="PUCE1"/>
        <w:ind w:left="284" w:hanging="284"/>
      </w:pPr>
      <w:r w:rsidRPr="005C0310">
        <w:t xml:space="preserve">à la mise à disposition du produit lors de l'« </w:t>
      </w:r>
      <w:r w:rsidRPr="005C0310">
        <w:rPr>
          <w:i/>
        </w:rPr>
        <w:t>enlèvement en vrac</w:t>
      </w:r>
      <w:r w:rsidRPr="005C0310">
        <w:t xml:space="preserve"> » par</w:t>
      </w:r>
      <w:r w:rsidR="00974EAD" w:rsidRPr="005C0310">
        <w:t xml:space="preserve"> les</w:t>
      </w:r>
      <w:r w:rsidRPr="005C0310">
        <w:t xml:space="preserve"> moyens du SEO.</w:t>
      </w:r>
    </w:p>
    <w:p w14:paraId="1B81FA55" w14:textId="1C6FA207" w:rsidR="007A7F24" w:rsidRPr="005C0310" w:rsidRDefault="007A7F24" w:rsidP="005567FC">
      <w:pPr>
        <w:pStyle w:val="Titre4"/>
      </w:pPr>
      <w:bookmarkStart w:id="144" w:name="_Toc2103079"/>
      <w:bookmarkStart w:id="145" w:name="_Toc2187086"/>
      <w:bookmarkStart w:id="146" w:name="_Toc5128631"/>
      <w:bookmarkStart w:id="147" w:name="_Toc5210720"/>
      <w:bookmarkStart w:id="148" w:name="_Toc6912902"/>
      <w:bookmarkStart w:id="149" w:name="_Toc8145899"/>
      <w:bookmarkStart w:id="150" w:name="_Toc8145998"/>
      <w:bookmarkStart w:id="151" w:name="_Toc8146307"/>
      <w:bookmarkStart w:id="152" w:name="_Toc8657329"/>
      <w:bookmarkStart w:id="153" w:name="_Toc202741596"/>
      <w:r w:rsidRPr="005C0310">
        <w:t>Montant des pénalités</w:t>
      </w:r>
      <w:bookmarkEnd w:id="144"/>
      <w:bookmarkEnd w:id="145"/>
      <w:bookmarkEnd w:id="146"/>
      <w:bookmarkEnd w:id="147"/>
      <w:bookmarkEnd w:id="148"/>
      <w:bookmarkEnd w:id="149"/>
      <w:bookmarkEnd w:id="150"/>
      <w:bookmarkEnd w:id="151"/>
      <w:bookmarkEnd w:id="152"/>
      <w:r w:rsidR="005567FC" w:rsidRPr="005C0310">
        <w:t xml:space="preserve"> Livraison « bord cuve », « bord camion », enlèvement « EXW » dans les dépôts pétroliers du titulaire</w:t>
      </w:r>
      <w:bookmarkEnd w:id="153"/>
    </w:p>
    <w:p w14:paraId="58F7EA2E" w14:textId="3AC34C63" w:rsidR="007A7F24" w:rsidRPr="005C0310" w:rsidRDefault="007A7F24" w:rsidP="00541DF3">
      <w:pPr>
        <w:pStyle w:val="NormalCentr"/>
        <w:rPr>
          <w:rFonts w:cs="Arial"/>
        </w:rPr>
      </w:pPr>
      <w:r w:rsidRPr="005C0310">
        <w:rPr>
          <w:rFonts w:cs="Arial"/>
        </w:rPr>
        <w:t xml:space="preserve">Tout retard d'exécution des commandes non admis au bénéfice des dispositions </w:t>
      </w:r>
      <w:r w:rsidR="00D20327" w:rsidRPr="005C0310">
        <w:rPr>
          <w:rFonts w:cs="Arial"/>
        </w:rPr>
        <w:t>de l’article</w:t>
      </w:r>
      <w:r w:rsidRPr="005C0310">
        <w:rPr>
          <w:rFonts w:cs="Arial"/>
        </w:rPr>
        <w:t xml:space="preserve"> </w:t>
      </w:r>
      <w:r w:rsidR="00D20327" w:rsidRPr="005C0310">
        <w:rPr>
          <w:rFonts w:cs="Arial"/>
        </w:rPr>
        <w:t>3.</w:t>
      </w:r>
      <w:r w:rsidR="00F560C1" w:rsidRPr="005C0310">
        <w:rPr>
          <w:rFonts w:cs="Arial"/>
        </w:rPr>
        <w:t>6</w:t>
      </w:r>
      <w:r w:rsidR="00D20327" w:rsidRPr="005C0310">
        <w:rPr>
          <w:rFonts w:cs="Arial"/>
        </w:rPr>
        <w:t>.3.2</w:t>
      </w:r>
      <w:r w:rsidRPr="005C0310">
        <w:rPr>
          <w:rFonts w:cs="Arial"/>
        </w:rPr>
        <w:t>, donne lieu à l'application de pénalités calculées par dérogation aux dispositions de l'article 14.1.1 du CCAG/FCS, par application de la formule :</w:t>
      </w:r>
    </w:p>
    <w:p w14:paraId="59074617" w14:textId="09A4DB16" w:rsidR="007A7F24" w:rsidRPr="005C0310" w:rsidRDefault="007A7F24" w:rsidP="009665D3">
      <w:pPr>
        <w:pStyle w:val="PUCE1"/>
        <w:numPr>
          <w:ilvl w:val="0"/>
          <w:numId w:val="0"/>
        </w:numPr>
        <w:ind w:left="720"/>
      </w:pPr>
      <w:r w:rsidRPr="005C0310">
        <w:lastRenderedPageBreak/>
        <w:t xml:space="preserve">P    =   </w:t>
      </w:r>
      <m:oMath>
        <m:f>
          <m:fPr>
            <m:ctrlPr>
              <w:rPr>
                <w:rFonts w:ascii="Cambria Math" w:hAnsi="Cambria Math"/>
                <w:sz w:val="28"/>
              </w:rPr>
            </m:ctrlPr>
          </m:fPr>
          <m:num>
            <m:r>
              <w:rPr>
                <w:rFonts w:ascii="Cambria Math" w:hAnsi="Cambria Math"/>
                <w:sz w:val="28"/>
              </w:rPr>
              <m:t>VxR</m:t>
            </m:r>
          </m:num>
          <m:den>
            <m:r>
              <w:rPr>
                <w:rFonts w:ascii="Cambria Math" w:hAnsi="Cambria Math"/>
                <w:sz w:val="28"/>
              </w:rPr>
              <m:t>500</m:t>
            </m:r>
          </m:den>
        </m:f>
      </m:oMath>
      <w:r w:rsidRPr="005C0310">
        <w:tab/>
      </w:r>
    </w:p>
    <w:p w14:paraId="5CB42A6D" w14:textId="77132A16" w:rsidR="007A7F24" w:rsidRPr="005C0310" w:rsidRDefault="00974EAD" w:rsidP="00541DF3">
      <w:pPr>
        <w:pStyle w:val="NormalCentr"/>
        <w:rPr>
          <w:rFonts w:cs="Arial"/>
        </w:rPr>
      </w:pPr>
      <w:proofErr w:type="gramStart"/>
      <w:r w:rsidRPr="005C0310">
        <w:rPr>
          <w:rFonts w:cs="Arial"/>
        </w:rPr>
        <w:t>d</w:t>
      </w:r>
      <w:r w:rsidR="007A7F24" w:rsidRPr="005C0310">
        <w:rPr>
          <w:rFonts w:cs="Arial"/>
        </w:rPr>
        <w:t>ans</w:t>
      </w:r>
      <w:proofErr w:type="gramEnd"/>
      <w:r w:rsidR="007A7F24" w:rsidRPr="005C0310">
        <w:rPr>
          <w:rFonts w:cs="Arial"/>
        </w:rPr>
        <w:t xml:space="preserve"> laquelle :</w:t>
      </w:r>
    </w:p>
    <w:p w14:paraId="06CC8658" w14:textId="669163E2" w:rsidR="007A7F24" w:rsidRPr="005C0310" w:rsidRDefault="007A7F24" w:rsidP="009665D3">
      <w:pPr>
        <w:pStyle w:val="PUCE1"/>
        <w:ind w:left="284" w:hanging="284"/>
      </w:pPr>
      <w:r w:rsidRPr="005C0310">
        <w:t xml:space="preserve">P </w:t>
      </w:r>
      <w:r w:rsidRPr="005C0310">
        <w:tab/>
        <w:t>= montant des pénalités</w:t>
      </w:r>
      <w:r w:rsidR="00D20327" w:rsidRPr="005C0310">
        <w:t xml:space="preserve"> en </w:t>
      </w:r>
      <w:r w:rsidR="00170E90" w:rsidRPr="005C0310">
        <w:t>F-</w:t>
      </w:r>
      <w:r w:rsidR="00D358BD" w:rsidRPr="005C0310">
        <w:t>CFP</w:t>
      </w:r>
      <w:r w:rsidRPr="005C0310">
        <w:t> ;</w:t>
      </w:r>
    </w:p>
    <w:p w14:paraId="6F4AA346" w14:textId="6EC89D34" w:rsidR="007A7F24" w:rsidRPr="005C0310" w:rsidRDefault="007A7F24" w:rsidP="009665D3">
      <w:pPr>
        <w:pStyle w:val="PUCE1"/>
        <w:ind w:left="284" w:hanging="284"/>
      </w:pPr>
      <w:r w:rsidRPr="005C0310">
        <w:t xml:space="preserve">V </w:t>
      </w:r>
      <w:r w:rsidRPr="005C0310">
        <w:tab/>
        <w:t xml:space="preserve">= valeur de la prestation </w:t>
      </w:r>
      <w:r w:rsidR="00E11E9F" w:rsidRPr="005C0310">
        <w:t xml:space="preserve">exécutée </w:t>
      </w:r>
      <w:r w:rsidRPr="005C0310">
        <w:t xml:space="preserve">en retard (quantité de produit commandée </w:t>
      </w:r>
      <w:r w:rsidR="00E11E9F" w:rsidRPr="005C0310">
        <w:t xml:space="preserve">fournie </w:t>
      </w:r>
      <w:r w:rsidRPr="005C0310">
        <w:t>en retard multipliée par le prix unitaire en vigueur à la date limite initialement prévue pour la livraison) ;</w:t>
      </w:r>
    </w:p>
    <w:p w14:paraId="1D66B54F" w14:textId="77777777" w:rsidR="007A7F24" w:rsidRPr="005C0310" w:rsidRDefault="007A7F24" w:rsidP="009665D3">
      <w:pPr>
        <w:pStyle w:val="PUCE1"/>
        <w:ind w:left="284" w:hanging="284"/>
      </w:pPr>
      <w:r w:rsidRPr="005C0310">
        <w:t>R</w:t>
      </w:r>
      <w:r w:rsidRPr="005C0310">
        <w:tab/>
        <w:t>= nombre de</w:t>
      </w:r>
      <w:r w:rsidRPr="005C0310">
        <w:rPr>
          <w:b/>
        </w:rPr>
        <w:t xml:space="preserve"> jours calendaires</w:t>
      </w:r>
      <w:r w:rsidRPr="005C0310">
        <w:t xml:space="preserve"> de retard.</w:t>
      </w:r>
    </w:p>
    <w:p w14:paraId="62B3BF8F" w14:textId="06EDD666" w:rsidR="00D20327" w:rsidRPr="005C0310" w:rsidRDefault="00D20327" w:rsidP="005567FC">
      <w:pPr>
        <w:pStyle w:val="Titre4"/>
      </w:pPr>
      <w:bookmarkStart w:id="154" w:name="_Toc202741597"/>
      <w:r w:rsidRPr="005C0310">
        <w:t>Modalités de mise en œuvre</w:t>
      </w:r>
      <w:bookmarkEnd w:id="154"/>
    </w:p>
    <w:p w14:paraId="6517BDEA" w14:textId="72B1C185" w:rsidR="00542E9C" w:rsidRPr="005C0310" w:rsidRDefault="00542E9C" w:rsidP="00541DF3">
      <w:pPr>
        <w:pStyle w:val="NormalCentr"/>
        <w:rPr>
          <w:rFonts w:cs="Arial"/>
        </w:rPr>
      </w:pPr>
      <w:r w:rsidRPr="005C0310">
        <w:rPr>
          <w:rFonts w:cs="Arial"/>
        </w:rPr>
        <w:t xml:space="preserve">En cas d’application de pénalités de retard, le </w:t>
      </w:r>
      <w:r w:rsidR="00D426D2" w:rsidRPr="005C0310">
        <w:rPr>
          <w:rFonts w:cs="Arial"/>
        </w:rPr>
        <w:t>PA</w:t>
      </w:r>
      <w:r w:rsidRPr="005C0310">
        <w:rPr>
          <w:rFonts w:cs="Arial"/>
        </w:rPr>
        <w:t xml:space="preserve"> transmet le décompte des pénalités au titulaire qui est admis à présenter ses observations dans un délai de quinze (15) jours à compter de la notification de ce décompte. Passé ce délai, le titulaire est réputé avoir accepté les pénalités.</w:t>
      </w:r>
    </w:p>
    <w:p w14:paraId="5ADD9F63" w14:textId="319FDF1B" w:rsidR="00542E9C" w:rsidRPr="005C0310" w:rsidRDefault="00542E9C" w:rsidP="00541DF3">
      <w:pPr>
        <w:pStyle w:val="NormalCentr"/>
        <w:rPr>
          <w:rFonts w:cs="Arial"/>
        </w:rPr>
      </w:pPr>
      <w:r w:rsidRPr="005C0310">
        <w:rPr>
          <w:rFonts w:cs="Arial"/>
        </w:rPr>
        <w:t xml:space="preserve">Le titulaire est informé de la décision prise par le </w:t>
      </w:r>
      <w:r w:rsidR="00D426D2" w:rsidRPr="005C0310">
        <w:rPr>
          <w:rFonts w:cs="Arial"/>
        </w:rPr>
        <w:t>PA</w:t>
      </w:r>
      <w:r w:rsidRPr="005C0310">
        <w:rPr>
          <w:rFonts w:cs="Arial"/>
        </w:rPr>
        <w:t xml:space="preserve"> conformément aux dispositions décrites dans l’article 3.1</w:t>
      </w:r>
      <w:r w:rsidR="00BB64AD" w:rsidRPr="005C0310">
        <w:rPr>
          <w:rFonts w:cs="Arial"/>
        </w:rPr>
        <w:t>0</w:t>
      </w:r>
      <w:r w:rsidRPr="005C0310">
        <w:rPr>
          <w:rFonts w:cs="Arial"/>
        </w:rPr>
        <w:t>.1 du présent CCP.</w:t>
      </w:r>
    </w:p>
    <w:p w14:paraId="5D3ECAF9" w14:textId="77777777" w:rsidR="00891A58" w:rsidRPr="005C0310" w:rsidRDefault="00891A58" w:rsidP="00541DF3">
      <w:pPr>
        <w:pStyle w:val="NormalCentr"/>
        <w:rPr>
          <w:rFonts w:cs="Arial"/>
        </w:rPr>
      </w:pPr>
    </w:p>
    <w:p w14:paraId="0338750E" w14:textId="77777777" w:rsidR="00542E9C" w:rsidRPr="005C0310" w:rsidRDefault="00542E9C" w:rsidP="00541DF3">
      <w:pPr>
        <w:pStyle w:val="NormalCentr"/>
        <w:rPr>
          <w:rFonts w:cs="Arial"/>
        </w:rPr>
      </w:pPr>
      <w:r w:rsidRPr="005C0310">
        <w:rPr>
          <w:rFonts w:cs="Arial"/>
        </w:rPr>
        <w:t>Le montant des pénalités de retard ne peut excéder 10 % du montant total hors taxes du bon de commande.</w:t>
      </w:r>
    </w:p>
    <w:p w14:paraId="03D7EB80" w14:textId="4F80E29C" w:rsidR="007A7F24" w:rsidRPr="005C0310" w:rsidRDefault="00542E9C" w:rsidP="00541DF3">
      <w:pPr>
        <w:pStyle w:val="NormalCentr"/>
        <w:rPr>
          <w:rFonts w:cs="Arial"/>
          <w:color w:val="000000" w:themeColor="text1"/>
        </w:rPr>
      </w:pPr>
      <w:r w:rsidRPr="005C0310">
        <w:rPr>
          <w:rFonts w:cs="Arial"/>
        </w:rPr>
        <w:t>En application des dispositions de l’article 14.1.3 du CCAG de référence, le titulaire est exonéré des pénalités dont le montant total</w:t>
      </w:r>
      <w:r w:rsidRPr="005C0310">
        <w:rPr>
          <w:rFonts w:cs="Arial"/>
          <w:color w:val="000000" w:themeColor="text1"/>
        </w:rPr>
        <w:t xml:space="preserve"> ne dépasse pas </w:t>
      </w:r>
      <w:r w:rsidR="00C97074" w:rsidRPr="005C0310">
        <w:rPr>
          <w:rFonts w:cs="Arial"/>
          <w:color w:val="000000" w:themeColor="text1"/>
        </w:rPr>
        <w:t>11</w:t>
      </w:r>
      <w:r w:rsidR="00B525AC" w:rsidRPr="005C0310">
        <w:rPr>
          <w:rFonts w:cs="Arial"/>
          <w:color w:val="000000" w:themeColor="text1"/>
        </w:rPr>
        <w:t>9</w:t>
      </w:r>
      <w:r w:rsidR="00C97074" w:rsidRPr="005C0310">
        <w:rPr>
          <w:rFonts w:cs="Arial"/>
          <w:color w:val="000000" w:themeColor="text1"/>
        </w:rPr>
        <w:t xml:space="preserve"> 331,73 F-CFP</w:t>
      </w:r>
      <w:r w:rsidR="00C97074" w:rsidRPr="005C0310" w:rsidDel="00925D53">
        <w:rPr>
          <w:rFonts w:cs="Arial"/>
          <w:color w:val="000000" w:themeColor="text1"/>
        </w:rPr>
        <w:t xml:space="preserve"> </w:t>
      </w:r>
      <w:r w:rsidR="00C97074" w:rsidRPr="005C0310">
        <w:rPr>
          <w:rFonts w:cs="Arial"/>
          <w:color w:val="000000" w:themeColor="text1"/>
        </w:rPr>
        <w:t>(soit 1 000 €).</w:t>
      </w:r>
    </w:p>
    <w:p w14:paraId="1E67A6E2" w14:textId="3D456CF3" w:rsidR="00C943B0" w:rsidRPr="005C0310" w:rsidRDefault="00C943B0" w:rsidP="009665D3">
      <w:pPr>
        <w:pStyle w:val="Titre3"/>
        <w:numPr>
          <w:ilvl w:val="2"/>
          <w:numId w:val="92"/>
        </w:numPr>
        <w:jc w:val="both"/>
        <w:rPr>
          <w:rFonts w:cs="Arial"/>
          <w:b/>
        </w:rPr>
      </w:pPr>
      <w:bookmarkStart w:id="155" w:name="_Toc174352839"/>
      <w:bookmarkStart w:id="156" w:name="_Toc170380371"/>
      <w:bookmarkStart w:id="157" w:name="_Toc170380241"/>
      <w:bookmarkStart w:id="158" w:name="_Toc170379959"/>
      <w:bookmarkStart w:id="159" w:name="_Toc172219083"/>
      <w:bookmarkStart w:id="160" w:name="_Toc202741598"/>
      <w:bookmarkEnd w:id="155"/>
      <w:r w:rsidRPr="005C0310">
        <w:rPr>
          <w:rFonts w:cs="Arial"/>
          <w:b/>
        </w:rPr>
        <w:t>Obligations du titulaire</w:t>
      </w:r>
      <w:bookmarkEnd w:id="156"/>
      <w:bookmarkEnd w:id="157"/>
      <w:bookmarkEnd w:id="158"/>
      <w:bookmarkEnd w:id="159"/>
      <w:bookmarkEnd w:id="160"/>
    </w:p>
    <w:p w14:paraId="0979DF22" w14:textId="093B0F54" w:rsidR="00C943B0" w:rsidRPr="005C0310" w:rsidRDefault="00C943B0" w:rsidP="005567FC">
      <w:pPr>
        <w:pStyle w:val="Titre4"/>
      </w:pPr>
      <w:bookmarkStart w:id="161" w:name="_Toc202741599"/>
      <w:r w:rsidRPr="005C0310">
        <w:t>Obligation d’information</w:t>
      </w:r>
      <w:bookmarkEnd w:id="161"/>
    </w:p>
    <w:p w14:paraId="2371C337" w14:textId="4EBAFD62" w:rsidR="00C943B0" w:rsidRPr="005C0310" w:rsidRDefault="00C943B0" w:rsidP="00541DF3">
      <w:pPr>
        <w:pStyle w:val="NormalCentr"/>
        <w:rPr>
          <w:rFonts w:cs="Arial"/>
        </w:rPr>
      </w:pPr>
      <w:r w:rsidRPr="005C0310">
        <w:rPr>
          <w:rFonts w:cs="Arial"/>
        </w:rPr>
        <w:t>Le titulaire est tenu de signaler </w:t>
      </w:r>
      <w:r w:rsidR="00DE2843" w:rsidRPr="005C0310">
        <w:rPr>
          <w:rFonts w:cs="Arial"/>
        </w:rPr>
        <w:t>au</w:t>
      </w:r>
      <w:r w:rsidRPr="005C0310">
        <w:rPr>
          <w:rFonts w:cs="Arial"/>
        </w:rPr>
        <w:t> </w:t>
      </w:r>
      <w:r w:rsidR="00D426D2" w:rsidRPr="005C0310">
        <w:rPr>
          <w:rFonts w:cs="Arial"/>
        </w:rPr>
        <w:t>PA</w:t>
      </w:r>
      <w:r w:rsidR="00DE2843" w:rsidRPr="005C0310">
        <w:rPr>
          <w:rFonts w:cs="Arial"/>
        </w:rPr>
        <w:t xml:space="preserve"> </w:t>
      </w:r>
      <w:r w:rsidRPr="005C0310">
        <w:rPr>
          <w:rFonts w:cs="Arial"/>
        </w:rPr>
        <w:t>tous les éléments qui lui paraissent de nature à compromettre la bonne exécution de la prestation.</w:t>
      </w:r>
    </w:p>
    <w:p w14:paraId="7E8F0B7D" w14:textId="16536006" w:rsidR="00BD7358" w:rsidRPr="005C0310" w:rsidRDefault="00BD7358" w:rsidP="005567FC">
      <w:pPr>
        <w:pStyle w:val="Titre4"/>
      </w:pPr>
      <w:bookmarkStart w:id="162" w:name="_Toc202741600"/>
      <w:r w:rsidRPr="005C0310">
        <w:t>Obligation de conseil</w:t>
      </w:r>
      <w:bookmarkEnd w:id="162"/>
    </w:p>
    <w:p w14:paraId="0C7170AB" w14:textId="5639F154" w:rsidR="0098787B" w:rsidRPr="005C0310" w:rsidRDefault="0098787B" w:rsidP="00541DF3">
      <w:pPr>
        <w:pStyle w:val="NormalCentr"/>
        <w:rPr>
          <w:rFonts w:cs="Arial"/>
        </w:rPr>
      </w:pPr>
      <w:r w:rsidRPr="005C0310">
        <w:rPr>
          <w:rFonts w:cs="Arial"/>
        </w:rPr>
        <w:t>Le titulaire a un devoir de conseil (ou d'alerte) s'il se rend compte, lors de ses interventions, de dérèglements, dysfonctionnements</w:t>
      </w:r>
      <w:r w:rsidR="00974EAD" w:rsidRPr="005C0310">
        <w:rPr>
          <w:rFonts w:cs="Arial"/>
        </w:rPr>
        <w:t xml:space="preserve"> ou</w:t>
      </w:r>
      <w:r w:rsidRPr="005C0310">
        <w:rPr>
          <w:rFonts w:cs="Arial"/>
        </w:rPr>
        <w:t xml:space="preserve"> dangers potentiels au titre de ses prestations.</w:t>
      </w:r>
    </w:p>
    <w:p w14:paraId="76FC1A5F" w14:textId="77777777" w:rsidR="0098787B" w:rsidRPr="005C0310" w:rsidRDefault="0098787B" w:rsidP="00541DF3">
      <w:pPr>
        <w:pStyle w:val="NormalCentr"/>
        <w:rPr>
          <w:rFonts w:cs="Arial"/>
        </w:rPr>
      </w:pPr>
      <w:r w:rsidRPr="005C0310">
        <w:rPr>
          <w:rFonts w:cs="Arial"/>
        </w:rPr>
        <w:t>Ce devoir de conseil est formel et fondé sur la production d'un rapport qui décrit les risques et menaces et propose des actions pour les réduire.</w:t>
      </w:r>
    </w:p>
    <w:p w14:paraId="5E5AE0BB" w14:textId="361C6A7B" w:rsidR="00C943B0" w:rsidRPr="005C0310" w:rsidRDefault="00C943B0" w:rsidP="005567FC">
      <w:pPr>
        <w:pStyle w:val="Titre4"/>
      </w:pPr>
      <w:bookmarkStart w:id="163" w:name="_Toc202741601"/>
      <w:r w:rsidRPr="005C0310">
        <w:t>Obligation de confidentialité</w:t>
      </w:r>
      <w:bookmarkEnd w:id="163"/>
    </w:p>
    <w:p w14:paraId="5F6C5846" w14:textId="7697846C" w:rsidR="00C943B0" w:rsidRPr="005C0310" w:rsidRDefault="00C943B0" w:rsidP="00541DF3">
      <w:pPr>
        <w:pStyle w:val="NormalCentr"/>
        <w:rPr>
          <w:rFonts w:cs="Arial"/>
        </w:rPr>
      </w:pPr>
      <w:r w:rsidRPr="005C0310">
        <w:rPr>
          <w:rFonts w:cs="Arial"/>
        </w:rPr>
        <w:t xml:space="preserve">Le titulaire s'engage à mettre en œuvre les moyens appropriés afin de garder confidentiels les informations, les documents et les objets auxquels il aura eu accès lors de l'exécution de l’accord-cadre, sans qu'il soit besoin d'en expliciter systématiquement le caractère confidentiel. Ces informations, documents ou objets ne peuvent être, </w:t>
      </w:r>
      <w:r w:rsidR="00DE2843" w:rsidRPr="005C0310">
        <w:rPr>
          <w:rFonts w:cs="Arial"/>
        </w:rPr>
        <w:t>sans autorisation expresse du</w:t>
      </w:r>
      <w:r w:rsidRPr="005C0310">
        <w:rPr>
          <w:rFonts w:cs="Arial"/>
        </w:rPr>
        <w:t xml:space="preserve"> </w:t>
      </w:r>
      <w:r w:rsidR="00D426D2" w:rsidRPr="005C0310">
        <w:rPr>
          <w:rFonts w:cs="Arial"/>
        </w:rPr>
        <w:t>PA</w:t>
      </w:r>
      <w:r w:rsidRPr="005C0310">
        <w:rPr>
          <w:rFonts w:cs="Arial"/>
        </w:rPr>
        <w:t>, divulgués, publiés, communiqués à des tiers ou être utilisés directement par le titulaire, hors de l’accord-cadre ou à l'issue de son exécution.</w:t>
      </w:r>
    </w:p>
    <w:p w14:paraId="5A835650" w14:textId="2DC00BB0" w:rsidR="00C943B0" w:rsidRPr="005C0310" w:rsidRDefault="00DE2843" w:rsidP="00541DF3">
      <w:pPr>
        <w:pStyle w:val="NormalCentr"/>
        <w:rPr>
          <w:rFonts w:cs="Arial"/>
        </w:rPr>
      </w:pPr>
      <w:r w:rsidRPr="005C0310">
        <w:rPr>
          <w:rFonts w:cs="Arial"/>
        </w:rPr>
        <w:t xml:space="preserve">Le </w:t>
      </w:r>
      <w:r w:rsidR="00D426D2" w:rsidRPr="005C0310">
        <w:rPr>
          <w:rFonts w:cs="Arial"/>
        </w:rPr>
        <w:t>PA</w:t>
      </w:r>
      <w:r w:rsidR="00C943B0" w:rsidRPr="005C0310">
        <w:rPr>
          <w:rFonts w:cs="Arial"/>
        </w:rPr>
        <w:t xml:space="preserve"> pourra demander à tout moment au titulaire de lui retourner les éléments ou supports d'informations confidentielles qui lui auraient été fournis.</w:t>
      </w:r>
    </w:p>
    <w:p w14:paraId="7B930F94" w14:textId="3FC90945" w:rsidR="00C943B0" w:rsidRPr="005C0310" w:rsidRDefault="00C943B0" w:rsidP="00541DF3">
      <w:pPr>
        <w:pStyle w:val="NormalCentr"/>
        <w:rPr>
          <w:rFonts w:cs="Arial"/>
        </w:rPr>
      </w:pPr>
      <w:r w:rsidRPr="005C0310">
        <w:rPr>
          <w:rFonts w:cs="Arial"/>
        </w:rPr>
        <w:t>La violation de l'obligation de confidentialité par le titulaire pourra entraîner la résiliation de</w:t>
      </w:r>
      <w:r w:rsidR="00991D37" w:rsidRPr="005C0310">
        <w:rPr>
          <w:rFonts w:cs="Arial"/>
        </w:rPr>
        <w:t xml:space="preserve"> </w:t>
      </w:r>
      <w:r w:rsidRPr="005C0310">
        <w:rPr>
          <w:rFonts w:cs="Arial"/>
        </w:rPr>
        <w:t>l’accord-cadre aux torts du titulaire.</w:t>
      </w:r>
    </w:p>
    <w:p w14:paraId="53C99CC5" w14:textId="60566264" w:rsidR="00C943B0" w:rsidRPr="005C0310" w:rsidRDefault="00C943B0" w:rsidP="005567FC">
      <w:pPr>
        <w:pStyle w:val="Titre4"/>
      </w:pPr>
      <w:bookmarkStart w:id="164" w:name="_Toc202741602"/>
      <w:r w:rsidRPr="005C0310">
        <w:t>Mesures de sécurité</w:t>
      </w:r>
      <w:bookmarkEnd w:id="164"/>
    </w:p>
    <w:p w14:paraId="78902314" w14:textId="77777777" w:rsidR="00C943B0" w:rsidRPr="005C0310" w:rsidRDefault="00C943B0" w:rsidP="00541DF3">
      <w:pPr>
        <w:pStyle w:val="NormalCentr"/>
        <w:rPr>
          <w:rFonts w:cs="Arial"/>
        </w:rPr>
      </w:pPr>
      <w:r w:rsidRPr="005C0310">
        <w:rPr>
          <w:rFonts w:cs="Arial"/>
        </w:rPr>
        <w:t>Toute personne relevant du titulaire est soumise à des mesures de sécurité qu'il s'agisse d'accès physiques à des locaux ou d'accès logiques à des informations.</w:t>
      </w:r>
    </w:p>
    <w:p w14:paraId="36349AC2" w14:textId="2060C065" w:rsidR="00550752" w:rsidRPr="005C0310" w:rsidRDefault="00C943B0" w:rsidP="00541DF3">
      <w:pPr>
        <w:pStyle w:val="NormalCentr"/>
        <w:rPr>
          <w:rFonts w:cs="Arial"/>
        </w:rPr>
      </w:pPr>
      <w:r w:rsidRPr="005C0310">
        <w:rPr>
          <w:rFonts w:cs="Arial"/>
        </w:rPr>
        <w:t>Dans les enceintes militaires ou des forces de souveraineté de l'</w:t>
      </w:r>
      <w:r w:rsidR="00991D37" w:rsidRPr="005C0310">
        <w:rPr>
          <w:rFonts w:cs="Arial"/>
        </w:rPr>
        <w:t>É</w:t>
      </w:r>
      <w:r w:rsidRPr="005C0310">
        <w:rPr>
          <w:rFonts w:cs="Arial"/>
        </w:rPr>
        <w:t xml:space="preserve">tat, des mesures de contrôle </w:t>
      </w:r>
      <w:r w:rsidRPr="005C0310">
        <w:rPr>
          <w:rFonts w:cs="Arial"/>
        </w:rPr>
        <w:lastRenderedPageBreak/>
        <w:t>élémentaire doivent être respectées, notamment :</w:t>
      </w:r>
    </w:p>
    <w:p w14:paraId="1DC4E712" w14:textId="77777777" w:rsidR="00550752" w:rsidRPr="005C0310" w:rsidRDefault="0032598C" w:rsidP="009665D3">
      <w:pPr>
        <w:pStyle w:val="PUCE1"/>
        <w:ind w:left="284" w:hanging="284"/>
      </w:pPr>
      <w:r w:rsidRPr="005C0310">
        <w:t xml:space="preserve">transmission de la liste des personnels susceptible d’accès aux différent sites selon les règles particulières propres à chaque site. En fonction du résultat du contrôle de sécurité, le représentant du titulaire pourra se voir refuser l’accès au site ; </w:t>
      </w:r>
    </w:p>
    <w:p w14:paraId="00DBFF22" w14:textId="4D35E813" w:rsidR="00C943B0" w:rsidRPr="005C0310" w:rsidRDefault="00C943B0" w:rsidP="009665D3">
      <w:pPr>
        <w:pStyle w:val="PUCE1"/>
        <w:ind w:left="284" w:hanging="284"/>
      </w:pPr>
      <w:r w:rsidRPr="005C0310">
        <w:t>présentation d'une pièce d'identité valide (carte d'identité ou passeport)</w:t>
      </w:r>
      <w:r w:rsidR="00974EAD" w:rsidRPr="005C0310">
        <w:t xml:space="preserve"> </w:t>
      </w:r>
      <w:r w:rsidRPr="005C0310">
        <w:t>;</w:t>
      </w:r>
    </w:p>
    <w:p w14:paraId="12D77473" w14:textId="77777777" w:rsidR="00C943B0" w:rsidRPr="005C0310" w:rsidRDefault="00C943B0" w:rsidP="009665D3">
      <w:pPr>
        <w:pStyle w:val="PUCE1"/>
        <w:ind w:left="284" w:hanging="284"/>
      </w:pPr>
      <w:r w:rsidRPr="005C0310">
        <w:t>port d'un badge de manière apparente ;</w:t>
      </w:r>
    </w:p>
    <w:p w14:paraId="6E9B22FD" w14:textId="77777777" w:rsidR="00C943B0" w:rsidRPr="005C0310" w:rsidRDefault="00C943B0" w:rsidP="009665D3">
      <w:pPr>
        <w:pStyle w:val="PUCE1"/>
        <w:ind w:left="284" w:hanging="284"/>
      </w:pPr>
      <w:r w:rsidRPr="005C0310">
        <w:t>renseignement d'une fiche de visite ;</w:t>
      </w:r>
    </w:p>
    <w:p w14:paraId="509A26A1" w14:textId="77777777" w:rsidR="00C943B0" w:rsidRPr="005C0310" w:rsidRDefault="00C943B0" w:rsidP="009665D3">
      <w:pPr>
        <w:pStyle w:val="PUCE1"/>
        <w:ind w:left="284" w:hanging="284"/>
      </w:pPr>
      <w:r w:rsidRPr="005C0310">
        <w:t>respect des modalités de contrôle d'accès et d'identification ;</w:t>
      </w:r>
    </w:p>
    <w:p w14:paraId="44C8C122" w14:textId="30379AF5" w:rsidR="00C943B0" w:rsidRPr="005C0310" w:rsidRDefault="00C943B0" w:rsidP="009665D3">
      <w:pPr>
        <w:pStyle w:val="PUCE1"/>
        <w:ind w:left="284" w:hanging="284"/>
      </w:pPr>
      <w:r w:rsidRPr="005C0310">
        <w:t>interdiction d'utiliser un appareil photo ou un téléphone portable ;</w:t>
      </w:r>
    </w:p>
    <w:p w14:paraId="64A61C9A" w14:textId="77777777" w:rsidR="00C943B0" w:rsidRPr="005C0310" w:rsidRDefault="00C943B0" w:rsidP="009665D3">
      <w:pPr>
        <w:pStyle w:val="PUCE1"/>
        <w:ind w:left="284" w:hanging="284"/>
      </w:pPr>
      <w:r w:rsidRPr="005C0310">
        <w:t>respect des règles de discrétion professionnelle ;</w:t>
      </w:r>
    </w:p>
    <w:p w14:paraId="53A42553" w14:textId="77777777" w:rsidR="00C943B0" w:rsidRPr="005C0310" w:rsidRDefault="00C943B0" w:rsidP="009665D3">
      <w:pPr>
        <w:pStyle w:val="PUCE1"/>
        <w:ind w:left="284" w:hanging="284"/>
      </w:pPr>
      <w:r w:rsidRPr="005C0310">
        <w:t>pas de déplacement seul dans des zones interdites à la circulation du public ;</w:t>
      </w:r>
    </w:p>
    <w:p w14:paraId="5B38B1C6" w14:textId="6474AF61" w:rsidR="00C943B0" w:rsidRPr="005C0310" w:rsidRDefault="00974EAD" w:rsidP="009665D3">
      <w:pPr>
        <w:pStyle w:val="PUCE1"/>
        <w:ind w:left="284" w:hanging="284"/>
      </w:pPr>
      <w:r w:rsidRPr="005C0310">
        <w:t>p</w:t>
      </w:r>
      <w:r w:rsidR="00C943B0" w:rsidRPr="005C0310">
        <w:t>réavis de visite allant parfois jusqu'à trois jours peut être nécessaire.</w:t>
      </w:r>
    </w:p>
    <w:p w14:paraId="2908E3DB" w14:textId="77777777" w:rsidR="00C943B0" w:rsidRPr="005C0310" w:rsidRDefault="00C943B0" w:rsidP="005567FC">
      <w:pPr>
        <w:pStyle w:val="Titre4"/>
      </w:pPr>
      <w:bookmarkStart w:id="165" w:name="_Toc202741603"/>
      <w:r w:rsidRPr="005C0310">
        <w:t>Responsabilité du titulaire</w:t>
      </w:r>
      <w:bookmarkEnd w:id="165"/>
    </w:p>
    <w:p w14:paraId="551A03C0" w14:textId="5630D392" w:rsidR="00C943B0" w:rsidRPr="005C0310" w:rsidRDefault="00C943B0" w:rsidP="00541DF3">
      <w:pPr>
        <w:pStyle w:val="NormalCentr"/>
        <w:rPr>
          <w:rFonts w:cs="Arial"/>
        </w:rPr>
      </w:pPr>
      <w:r w:rsidRPr="005C0310">
        <w:rPr>
          <w:rFonts w:cs="Arial"/>
        </w:rPr>
        <w:t xml:space="preserve">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l’accord-cadre. </w:t>
      </w:r>
    </w:p>
    <w:p w14:paraId="620EC99E" w14:textId="77777777" w:rsidR="00C943B0" w:rsidRPr="005C0310" w:rsidRDefault="00C943B0" w:rsidP="00541DF3">
      <w:pPr>
        <w:pStyle w:val="NormalCentr"/>
        <w:rPr>
          <w:rFonts w:cs="Arial"/>
        </w:rPr>
      </w:pPr>
      <w:r w:rsidRPr="005C0310">
        <w:rPr>
          <w:rFonts w:cs="Arial"/>
        </w:rPr>
        <w:t>Le titulaire est responsable de la bonne exécution, du point de vue technique, des opérations de ravitaillement effectuées (notamment en ce qui concerne la qualité des produits, les manipulations des produits et des matériels, les mesures de sécurité).</w:t>
      </w:r>
    </w:p>
    <w:p w14:paraId="6C59AFAD" w14:textId="77777777" w:rsidR="00C943B0" w:rsidRPr="005C0310" w:rsidRDefault="00C943B0" w:rsidP="009665D3">
      <w:pPr>
        <w:spacing w:before="120"/>
        <w:rPr>
          <w:rFonts w:ascii="Arial" w:hAnsi="Arial" w:cs="Arial"/>
        </w:rPr>
      </w:pPr>
      <w:r w:rsidRPr="005C0310">
        <w:rPr>
          <w:rFonts w:ascii="Arial" w:hAnsi="Arial" w:cs="Arial"/>
        </w:rPr>
        <w:t>La qualité des produits délivrés directement aux clients du SEO reste sous l’entière responsabilité du titulaire. Celui-ci est donc responsable de la qualité du produit et de toutes les conséquences que peut entraîner l’emploi d’un produit qu’il aura délivré.</w:t>
      </w:r>
    </w:p>
    <w:p w14:paraId="47B574A9" w14:textId="2A317463" w:rsidR="00C943B0" w:rsidRPr="005C0310" w:rsidRDefault="00C943B0" w:rsidP="009665D3">
      <w:pPr>
        <w:spacing w:before="120"/>
        <w:rPr>
          <w:rFonts w:ascii="Arial" w:hAnsi="Arial" w:cs="Arial"/>
        </w:rPr>
      </w:pPr>
      <w:r w:rsidRPr="005C0310">
        <w:rPr>
          <w:rFonts w:ascii="Arial" w:hAnsi="Arial" w:cs="Arial"/>
        </w:rPr>
        <w:t>Les prestations devront être conformes aux prescriptions de l'ensemble des normes homologuées ou à toute norme européenne équivalente. Cette disposition vaut non seulement pour les normes en vigueur au jour de la passation de l’accord-cadre mais également pour toutes les nouvelles normes qui deviendraient effectives en cours d'exécution de l’accord-cadre. Le titulaire ne peut se prévaloir du fait que des personnes de nationalité étrangère concourent à l’exécution d’un accord-cadre</w:t>
      </w:r>
      <w:r w:rsidRPr="005C0310">
        <w:rPr>
          <w:rFonts w:ascii="Arial" w:hAnsi="Arial" w:cs="Arial"/>
          <w:b/>
        </w:rPr>
        <w:t xml:space="preserve">, </w:t>
      </w:r>
      <w:r w:rsidRPr="005C0310">
        <w:rPr>
          <w:rFonts w:ascii="Arial" w:hAnsi="Arial" w:cs="Arial"/>
        </w:rPr>
        <w:t>pour justifier un manquement ou se dégager de ses obligations contractuelles.</w:t>
      </w:r>
    </w:p>
    <w:p w14:paraId="17495821" w14:textId="77777777" w:rsidR="00C943B0" w:rsidRPr="005C0310" w:rsidRDefault="00C943B0" w:rsidP="009665D3">
      <w:pPr>
        <w:pStyle w:val="Titre3"/>
        <w:numPr>
          <w:ilvl w:val="2"/>
          <w:numId w:val="92"/>
        </w:numPr>
        <w:jc w:val="both"/>
        <w:rPr>
          <w:rFonts w:cs="Arial"/>
          <w:b/>
          <w:szCs w:val="22"/>
        </w:rPr>
      </w:pPr>
      <w:bookmarkStart w:id="166" w:name="_Toc170380372"/>
      <w:bookmarkStart w:id="167" w:name="_Toc170380242"/>
      <w:bookmarkStart w:id="168" w:name="_Toc170379960"/>
      <w:bookmarkStart w:id="169" w:name="_Toc172219084"/>
      <w:bookmarkStart w:id="170" w:name="_Toc202741604"/>
      <w:r w:rsidRPr="005C0310">
        <w:rPr>
          <w:rFonts w:cs="Arial"/>
          <w:b/>
        </w:rPr>
        <w:t>Garantie</w:t>
      </w:r>
      <w:bookmarkEnd w:id="166"/>
      <w:bookmarkEnd w:id="167"/>
      <w:bookmarkEnd w:id="168"/>
      <w:bookmarkEnd w:id="169"/>
      <w:bookmarkEnd w:id="170"/>
    </w:p>
    <w:p w14:paraId="5984D17C" w14:textId="457ECDDC" w:rsidR="00071034" w:rsidRPr="005C0310" w:rsidRDefault="00C943B0" w:rsidP="00541DF3">
      <w:pPr>
        <w:pStyle w:val="NormalCentr"/>
        <w:rPr>
          <w:rFonts w:cs="Arial"/>
        </w:rPr>
      </w:pPr>
      <w:r w:rsidRPr="005C0310">
        <w:rPr>
          <w:rFonts w:cs="Arial"/>
        </w:rPr>
        <w:t>L'ensemble des garanties s'exerce indépendamment de la garantie légale pour vices cachés prévue aux articles 1641 et suivants du Code civil.</w:t>
      </w:r>
    </w:p>
    <w:p w14:paraId="10EC0724" w14:textId="64B9C549" w:rsidR="00411941" w:rsidRPr="005C0310" w:rsidRDefault="00411941" w:rsidP="009665D3">
      <w:pPr>
        <w:pStyle w:val="Titre3"/>
        <w:numPr>
          <w:ilvl w:val="2"/>
          <w:numId w:val="92"/>
        </w:numPr>
        <w:jc w:val="both"/>
        <w:rPr>
          <w:rFonts w:cs="Arial"/>
          <w:b/>
        </w:rPr>
      </w:pPr>
      <w:bookmarkStart w:id="171" w:name="_Toc170380373"/>
      <w:bookmarkStart w:id="172" w:name="_Toc170380243"/>
      <w:bookmarkStart w:id="173" w:name="_Toc170379961"/>
      <w:bookmarkStart w:id="174" w:name="_Toc172219085"/>
      <w:bookmarkStart w:id="175" w:name="_Toc202741605"/>
      <w:r w:rsidRPr="005C0310">
        <w:rPr>
          <w:rFonts w:cs="Arial"/>
          <w:b/>
        </w:rPr>
        <w:t>Constatation de l’exécution des prestations</w:t>
      </w:r>
      <w:bookmarkEnd w:id="171"/>
      <w:bookmarkEnd w:id="172"/>
      <w:bookmarkEnd w:id="173"/>
      <w:bookmarkEnd w:id="174"/>
      <w:bookmarkEnd w:id="175"/>
    </w:p>
    <w:p w14:paraId="49DAA25B" w14:textId="147F4D47" w:rsidR="00411941" w:rsidRPr="005C0310" w:rsidRDefault="00411941" w:rsidP="00541DF3">
      <w:pPr>
        <w:pStyle w:val="NormalCentr"/>
        <w:rPr>
          <w:rFonts w:cs="Arial"/>
        </w:rPr>
      </w:pPr>
      <w:r w:rsidRPr="005C0310">
        <w:rPr>
          <w:rFonts w:cs="Arial"/>
        </w:rPr>
        <w:t>Le SEO se réserve le droit de procéder, au moment des livraisons</w:t>
      </w:r>
      <w:r w:rsidR="0032598C" w:rsidRPr="005C0310">
        <w:rPr>
          <w:rFonts w:cs="Arial"/>
        </w:rPr>
        <w:t xml:space="preserve"> </w:t>
      </w:r>
      <w:r w:rsidRPr="005C0310">
        <w:rPr>
          <w:rFonts w:cs="Arial"/>
        </w:rPr>
        <w:t>ou des enlèvements, à des opérations de vérification quantitative et/ou qualitative, avant ou après déchargement du produit.</w:t>
      </w:r>
    </w:p>
    <w:p w14:paraId="3CC99532" w14:textId="2DBF137A" w:rsidR="00826860" w:rsidRPr="005C0310" w:rsidRDefault="00826860" w:rsidP="009665D3">
      <w:pPr>
        <w:pStyle w:val="Titre3"/>
        <w:numPr>
          <w:ilvl w:val="2"/>
          <w:numId w:val="92"/>
        </w:numPr>
        <w:jc w:val="both"/>
        <w:rPr>
          <w:rFonts w:cs="Arial"/>
          <w:b/>
        </w:rPr>
      </w:pPr>
      <w:bookmarkStart w:id="176" w:name="_Toc202741606"/>
      <w:r w:rsidRPr="005C0310">
        <w:rPr>
          <w:rFonts w:cs="Arial"/>
          <w:b/>
        </w:rPr>
        <w:t>Contrôle quantitatif</w:t>
      </w:r>
      <w:bookmarkEnd w:id="176"/>
    </w:p>
    <w:p w14:paraId="00249143" w14:textId="77777777" w:rsidR="00EF388D" w:rsidRPr="005C0310" w:rsidRDefault="00EF388D" w:rsidP="00541DF3">
      <w:pPr>
        <w:pStyle w:val="NormalCentr"/>
        <w:rPr>
          <w:rFonts w:cs="Arial"/>
        </w:rPr>
      </w:pPr>
      <w:r w:rsidRPr="005C0310">
        <w:rPr>
          <w:rFonts w:cs="Arial"/>
        </w:rPr>
        <w:t xml:space="preserve">Le contrôle quantitatif est réalisé contradictoirement à chaque livraison, enlèvement ou mise à disposition du produit, dès lors qu’il existe une présence effective d’un représentant du SEO ou d’un de ses clients sur le lieu de livraison. </w:t>
      </w:r>
    </w:p>
    <w:p w14:paraId="15E5644D" w14:textId="1C20DED1" w:rsidR="00EF388D" w:rsidRPr="005C0310" w:rsidRDefault="00EF388D" w:rsidP="00541DF3">
      <w:pPr>
        <w:pStyle w:val="NormalCentr"/>
        <w:rPr>
          <w:rFonts w:cs="Arial"/>
        </w:rPr>
      </w:pPr>
      <w:r w:rsidRPr="005C0310">
        <w:rPr>
          <w:rFonts w:cs="Arial"/>
        </w:rPr>
        <w:t>Dans le cas contraire, la réception quantitative est validée a posteriori</w:t>
      </w:r>
      <w:r w:rsidR="00876AD1" w:rsidRPr="005C0310">
        <w:rPr>
          <w:rFonts w:cs="Arial"/>
        </w:rPr>
        <w:t>,</w:t>
      </w:r>
      <w:r w:rsidRPr="005C0310">
        <w:rPr>
          <w:rFonts w:cs="Arial"/>
        </w:rPr>
        <w:t xml:space="preserve"> par dérogation à l’article 28.1 du CCAG/FCS, par le </w:t>
      </w:r>
      <w:r w:rsidR="00CE3798" w:rsidRPr="005C0310">
        <w:rPr>
          <w:rFonts w:cs="Arial"/>
        </w:rPr>
        <w:t>directeur du DSETSEO</w:t>
      </w:r>
      <w:r w:rsidR="007849C3" w:rsidRPr="005C0310">
        <w:rPr>
          <w:rFonts w:cs="Arial"/>
        </w:rPr>
        <w:t>-P</w:t>
      </w:r>
      <w:r w:rsidR="00974EAD" w:rsidRPr="005C0310">
        <w:rPr>
          <w:rFonts w:cs="Arial"/>
        </w:rPr>
        <w:t>,</w:t>
      </w:r>
      <w:r w:rsidRPr="005C0310">
        <w:rPr>
          <w:rFonts w:cs="Arial"/>
        </w:rPr>
        <w:t xml:space="preserve"> son représentant ou toute personne désignée à cet effet</w:t>
      </w:r>
      <w:r w:rsidR="007849C3" w:rsidRPr="005C0310">
        <w:rPr>
          <w:rFonts w:cs="Arial"/>
        </w:rPr>
        <w:t xml:space="preserve">, dans les délais </w:t>
      </w:r>
      <w:r w:rsidR="00876AD1" w:rsidRPr="005C0310">
        <w:rPr>
          <w:rFonts w:cs="Arial"/>
        </w:rPr>
        <w:t xml:space="preserve">maximaux </w:t>
      </w:r>
      <w:r w:rsidR="007849C3" w:rsidRPr="005C0310">
        <w:rPr>
          <w:rFonts w:cs="Arial"/>
        </w:rPr>
        <w:t xml:space="preserve">identiques à ceux définis dans l’article </w:t>
      </w:r>
      <w:r w:rsidR="00876AD1" w:rsidRPr="005C0310">
        <w:rPr>
          <w:rFonts w:cs="Arial"/>
        </w:rPr>
        <w:t>3.6.7.</w:t>
      </w:r>
      <w:r w:rsidR="00C76241" w:rsidRPr="005C0310">
        <w:rPr>
          <w:rFonts w:cs="Arial"/>
        </w:rPr>
        <w:t>5</w:t>
      </w:r>
      <w:r w:rsidR="00876AD1" w:rsidRPr="005C0310">
        <w:rPr>
          <w:rFonts w:cs="Arial"/>
        </w:rPr>
        <w:t>.1 ci</w:t>
      </w:r>
      <w:r w:rsidR="007849C3" w:rsidRPr="005C0310">
        <w:rPr>
          <w:rFonts w:cs="Arial"/>
        </w:rPr>
        <w:t xml:space="preserve">-dessous portant sur </w:t>
      </w:r>
      <w:r w:rsidR="00875A29" w:rsidRPr="005C0310">
        <w:rPr>
          <w:rFonts w:cs="Arial"/>
        </w:rPr>
        <w:t xml:space="preserve">les délais de </w:t>
      </w:r>
      <w:r w:rsidR="00876AD1" w:rsidRPr="005C0310">
        <w:rPr>
          <w:rFonts w:cs="Arial"/>
        </w:rPr>
        <w:t>prononciation des décisions d’admission des prestations.</w:t>
      </w:r>
    </w:p>
    <w:p w14:paraId="1C4590DA" w14:textId="52A4C0A5" w:rsidR="00EF388D" w:rsidRPr="005C0310" w:rsidRDefault="00EF388D" w:rsidP="00541DF3">
      <w:pPr>
        <w:pStyle w:val="NormalCentr"/>
        <w:rPr>
          <w:rFonts w:cs="Arial"/>
        </w:rPr>
      </w:pPr>
      <w:r w:rsidRPr="005C0310">
        <w:rPr>
          <w:rFonts w:cs="Arial"/>
        </w:rPr>
        <w:t xml:space="preserve">Les moyens de mesures utilisés (jaugeage, compteur) sont ceux du titulaire. </w:t>
      </w:r>
      <w:r w:rsidR="00991D37" w:rsidRPr="005C0310">
        <w:rPr>
          <w:rFonts w:cs="Arial"/>
        </w:rPr>
        <w:t>À</w:t>
      </w:r>
      <w:r w:rsidRPr="005C0310">
        <w:rPr>
          <w:rFonts w:cs="Arial"/>
        </w:rPr>
        <w:t xml:space="preserve"> défaut, ce sont les </w:t>
      </w:r>
      <w:r w:rsidRPr="005C0310">
        <w:rPr>
          <w:rFonts w:cs="Arial"/>
        </w:rPr>
        <w:lastRenderedPageBreak/>
        <w:t>moyens du bénéficiaire de la prestation qui sont utilisés.</w:t>
      </w:r>
    </w:p>
    <w:p w14:paraId="33D2C9DA" w14:textId="77777777" w:rsidR="00EF388D" w:rsidRPr="005C0310" w:rsidRDefault="00EF388D" w:rsidP="00541DF3">
      <w:pPr>
        <w:pStyle w:val="NormalCentr"/>
        <w:rPr>
          <w:rFonts w:cs="Arial"/>
        </w:rPr>
      </w:pPr>
      <w:r w:rsidRPr="005C0310">
        <w:rPr>
          <w:rFonts w:cs="Arial"/>
        </w:rPr>
        <w:t>Si, au cours d’un contrôle, il apparaît que la quantité reconnue à l’arrivée est différente de celle indiquée sur le bon de livraison, la quantité facturée est égale à la quantité effectivement livrée et reconnue contradictoirement par le SEO ou son client et le représentant du titulaire.</w:t>
      </w:r>
    </w:p>
    <w:p w14:paraId="214C0B27" w14:textId="0E2065A1" w:rsidR="00064C18" w:rsidRPr="005C0310" w:rsidRDefault="00EF388D" w:rsidP="00541DF3">
      <w:pPr>
        <w:pStyle w:val="NormalCentr"/>
        <w:rPr>
          <w:rFonts w:cs="Arial"/>
        </w:rPr>
      </w:pPr>
      <w:r w:rsidRPr="005C0310">
        <w:rPr>
          <w:rFonts w:cs="Arial"/>
        </w:rPr>
        <w:t xml:space="preserve">Une marge de +/- 5 % entre la quantité commandée et la quantité livrée est tolérée à chaque perception. En cas d’écart de plus de 5%, le client rend compte au </w:t>
      </w:r>
      <w:r w:rsidR="00F237AA" w:rsidRPr="005C0310">
        <w:rPr>
          <w:rFonts w:cs="Arial"/>
        </w:rPr>
        <w:t>DETSEO-P</w:t>
      </w:r>
      <w:r w:rsidRPr="005C0310">
        <w:rPr>
          <w:rFonts w:cs="Arial"/>
        </w:rPr>
        <w:t xml:space="preserve"> qui informe le titulaire. </w:t>
      </w:r>
    </w:p>
    <w:p w14:paraId="78DF228C" w14:textId="7F69C4F2" w:rsidR="00EF388D" w:rsidRPr="005C0310" w:rsidRDefault="00EF388D" w:rsidP="00541DF3">
      <w:pPr>
        <w:pStyle w:val="NormalCentr"/>
        <w:rPr>
          <w:rFonts w:cs="Arial"/>
        </w:rPr>
      </w:pPr>
      <w:r w:rsidRPr="005C0310">
        <w:rPr>
          <w:rFonts w:cs="Arial"/>
        </w:rPr>
        <w:t>Pour le produit livré par camion-citerne le SEO peut accepter que la quantité livrée diffère de +/- 10 % par rapport à la quantité commandée</w:t>
      </w:r>
      <w:r w:rsidR="00064C18" w:rsidRPr="005C0310">
        <w:rPr>
          <w:rFonts w:cs="Arial"/>
        </w:rPr>
        <w:t xml:space="preserve"> dans la limite des capacités dans lesquelles le produit sera livré.</w:t>
      </w:r>
    </w:p>
    <w:p w14:paraId="7508CFA9" w14:textId="42447FF7" w:rsidR="00EF388D" w:rsidRPr="005C0310" w:rsidRDefault="00AB2F23" w:rsidP="005567FC">
      <w:pPr>
        <w:pStyle w:val="Titre4"/>
      </w:pPr>
      <w:bookmarkStart w:id="177" w:name="_Toc202741607"/>
      <w:r w:rsidRPr="005C0310">
        <w:t xml:space="preserve">Produits délivrés en vrac </w:t>
      </w:r>
      <w:r w:rsidR="00232FBE" w:rsidRPr="005C0310">
        <w:t xml:space="preserve">dans </w:t>
      </w:r>
      <w:r w:rsidR="008A2727" w:rsidRPr="005C0310">
        <w:t>les capacités</w:t>
      </w:r>
      <w:r w:rsidR="00232FBE" w:rsidRPr="005C0310">
        <w:t xml:space="preserve"> </w:t>
      </w:r>
      <w:r w:rsidR="00152145" w:rsidRPr="005C0310">
        <w:t xml:space="preserve">du </w:t>
      </w:r>
      <w:r w:rsidR="00232FBE" w:rsidRPr="005C0310">
        <w:t>SEO ou des clients</w:t>
      </w:r>
      <w:bookmarkEnd w:id="177"/>
    </w:p>
    <w:p w14:paraId="3473EF1E" w14:textId="3B9B6B70" w:rsidR="00AB2F23" w:rsidRPr="005C0310" w:rsidRDefault="00232FBE" w:rsidP="009665D3">
      <w:pPr>
        <w:pStyle w:val="PUCE1"/>
        <w:ind w:left="284" w:hanging="284"/>
        <w:rPr>
          <w:u w:val="single"/>
        </w:rPr>
      </w:pPr>
      <w:bookmarkStart w:id="178" w:name="_Toc169126669"/>
      <w:r w:rsidRPr="005C0310">
        <w:rPr>
          <w:u w:val="single"/>
        </w:rPr>
        <w:t xml:space="preserve">cas de </w:t>
      </w:r>
      <w:r w:rsidR="00037166" w:rsidRPr="005C0310">
        <w:rPr>
          <w:u w:val="single"/>
        </w:rPr>
        <w:t xml:space="preserve">stockage dans les capacités du </w:t>
      </w:r>
      <w:r w:rsidR="00AB2F23" w:rsidRPr="005C0310">
        <w:rPr>
          <w:u w:val="single"/>
        </w:rPr>
        <w:t>SEO</w:t>
      </w:r>
      <w:bookmarkEnd w:id="178"/>
      <w:r w:rsidR="00064C18" w:rsidRPr="005C0310">
        <w:rPr>
          <w:u w:val="single"/>
        </w:rPr>
        <w:t xml:space="preserve"> </w:t>
      </w:r>
    </w:p>
    <w:p w14:paraId="5EA91E79" w14:textId="77777777" w:rsidR="00AB2F23" w:rsidRPr="005C0310" w:rsidRDefault="00AB2F23" w:rsidP="009665D3">
      <w:pPr>
        <w:pStyle w:val="PUCE1"/>
        <w:numPr>
          <w:ilvl w:val="0"/>
          <w:numId w:val="0"/>
        </w:numPr>
        <w:ind w:left="284"/>
      </w:pPr>
      <w:r w:rsidRPr="005C0310">
        <w:t>Les volumes enlevés (EXW) par camion-citerne sont reconnus en priorité par :</w:t>
      </w:r>
    </w:p>
    <w:p w14:paraId="1902FA3A" w14:textId="77777777" w:rsidR="00AB2F23" w:rsidRPr="005C0310" w:rsidRDefault="00AB2F23" w:rsidP="009665D3">
      <w:pPr>
        <w:pStyle w:val="Puce2"/>
        <w:ind w:left="568" w:hanging="284"/>
        <w:rPr>
          <w:rFonts w:cs="Arial"/>
          <w:b/>
        </w:rPr>
      </w:pPr>
      <w:proofErr w:type="gramStart"/>
      <w:r w:rsidRPr="005C0310">
        <w:rPr>
          <w:rFonts w:cs="Arial"/>
        </w:rPr>
        <w:t>un</w:t>
      </w:r>
      <w:proofErr w:type="gramEnd"/>
      <w:r w:rsidRPr="005C0310">
        <w:rPr>
          <w:rFonts w:cs="Arial"/>
        </w:rPr>
        <w:t xml:space="preserve"> titre de comptage émis par le titulaire indiquant le </w:t>
      </w:r>
      <w:r w:rsidRPr="005C0310">
        <w:rPr>
          <w:rFonts w:cs="Arial"/>
          <w:b/>
        </w:rPr>
        <w:t>volume à 15°C ;</w:t>
      </w:r>
    </w:p>
    <w:p w14:paraId="7AAA4A66" w14:textId="54BAB1BE" w:rsidR="00AB2F23" w:rsidRPr="005C0310" w:rsidRDefault="00AB2F23" w:rsidP="009665D3">
      <w:pPr>
        <w:pStyle w:val="Puce2"/>
        <w:ind w:left="568" w:hanging="284"/>
        <w:rPr>
          <w:rFonts w:cs="Arial"/>
        </w:rPr>
      </w:pPr>
      <w:proofErr w:type="gramStart"/>
      <w:r w:rsidRPr="005C0310">
        <w:rPr>
          <w:rFonts w:cs="Arial"/>
        </w:rPr>
        <w:t>la</w:t>
      </w:r>
      <w:proofErr w:type="gramEnd"/>
      <w:r w:rsidRPr="005C0310">
        <w:rPr>
          <w:rFonts w:cs="Arial"/>
        </w:rPr>
        <w:t xml:space="preserve"> mesure du volume par jaugeage du camion du SEO.</w:t>
      </w:r>
    </w:p>
    <w:p w14:paraId="1941A8EE" w14:textId="77777777" w:rsidR="00891A58" w:rsidRPr="005C0310" w:rsidRDefault="00891A58" w:rsidP="009665D3">
      <w:pPr>
        <w:pStyle w:val="Puce2"/>
        <w:numPr>
          <w:ilvl w:val="0"/>
          <w:numId w:val="0"/>
        </w:numPr>
        <w:rPr>
          <w:rFonts w:cs="Arial"/>
        </w:rPr>
      </w:pPr>
    </w:p>
    <w:p w14:paraId="71F526AF" w14:textId="77777777" w:rsidR="00AB2F23" w:rsidRPr="005C0310" w:rsidRDefault="00AB2F23" w:rsidP="009665D3">
      <w:pPr>
        <w:pStyle w:val="PUCE1"/>
        <w:numPr>
          <w:ilvl w:val="0"/>
          <w:numId w:val="0"/>
        </w:numPr>
        <w:ind w:left="284"/>
      </w:pPr>
      <w:r w:rsidRPr="005C0310">
        <w:t>Les volumes livrés (DDP) au dépôt sont reconnus en priorité par :</w:t>
      </w:r>
    </w:p>
    <w:p w14:paraId="64D9FCAF" w14:textId="77777777" w:rsidR="00AB2F23" w:rsidRPr="005C0310" w:rsidRDefault="00AB2F23" w:rsidP="009665D3">
      <w:pPr>
        <w:pStyle w:val="Puce2"/>
        <w:ind w:left="568" w:hanging="284"/>
        <w:rPr>
          <w:rFonts w:cs="Arial"/>
        </w:rPr>
      </w:pPr>
      <w:proofErr w:type="gramStart"/>
      <w:r w:rsidRPr="005C0310">
        <w:rPr>
          <w:rFonts w:cs="Arial"/>
        </w:rPr>
        <w:t>un</w:t>
      </w:r>
      <w:proofErr w:type="gramEnd"/>
      <w:r w:rsidRPr="005C0310">
        <w:rPr>
          <w:rFonts w:cs="Arial"/>
        </w:rPr>
        <w:t xml:space="preserve"> titre de comptage émis par le titulaire indiquant le </w:t>
      </w:r>
      <w:r w:rsidRPr="005C0310">
        <w:rPr>
          <w:rFonts w:cs="Arial"/>
          <w:u w:val="single"/>
        </w:rPr>
        <w:t>volume à 15°C</w:t>
      </w:r>
      <w:r w:rsidRPr="005C0310">
        <w:rPr>
          <w:rFonts w:cs="Arial"/>
        </w:rPr>
        <w:t xml:space="preserve"> reporté sur le ticket de chargement pour les véhicules plombés par le titulaire au niveau des dômes et canalisations du véhicule ;</w:t>
      </w:r>
    </w:p>
    <w:p w14:paraId="19BFC22F" w14:textId="77777777" w:rsidR="00AB2F23" w:rsidRPr="005C0310" w:rsidRDefault="00AB2F23" w:rsidP="009665D3">
      <w:pPr>
        <w:pStyle w:val="Puce2"/>
        <w:ind w:left="568" w:hanging="284"/>
        <w:rPr>
          <w:rFonts w:cs="Arial"/>
        </w:rPr>
      </w:pPr>
      <w:proofErr w:type="gramStart"/>
      <w:r w:rsidRPr="005C0310">
        <w:rPr>
          <w:rFonts w:cs="Arial"/>
        </w:rPr>
        <w:t>mesure</w:t>
      </w:r>
      <w:proofErr w:type="gramEnd"/>
      <w:r w:rsidRPr="005C0310">
        <w:rPr>
          <w:rFonts w:cs="Arial"/>
        </w:rPr>
        <w:t xml:space="preserve"> du volume déclaré par le volucompteur du véhicule si celui-ci est étalonné ;</w:t>
      </w:r>
    </w:p>
    <w:p w14:paraId="6C893B2C" w14:textId="77777777" w:rsidR="00AB2F23" w:rsidRPr="005C0310" w:rsidRDefault="00AB2F23" w:rsidP="009665D3">
      <w:pPr>
        <w:pStyle w:val="Puce2"/>
        <w:ind w:left="568" w:hanging="284"/>
        <w:rPr>
          <w:rFonts w:cs="Arial"/>
        </w:rPr>
      </w:pPr>
      <w:proofErr w:type="gramStart"/>
      <w:r w:rsidRPr="005C0310">
        <w:rPr>
          <w:rFonts w:cs="Arial"/>
        </w:rPr>
        <w:t>mesure</w:t>
      </w:r>
      <w:proofErr w:type="gramEnd"/>
      <w:r w:rsidRPr="005C0310">
        <w:rPr>
          <w:rFonts w:cs="Arial"/>
        </w:rPr>
        <w:t xml:space="preserve"> du volume jaugé dans la citerne du véhicule du titulaire, si son barème est à jour et reconnu ;</w:t>
      </w:r>
    </w:p>
    <w:p w14:paraId="056EDEF5" w14:textId="60837008" w:rsidR="00037166" w:rsidRDefault="00AB2F23" w:rsidP="009665D3">
      <w:pPr>
        <w:pStyle w:val="Puce2"/>
        <w:ind w:left="568" w:hanging="284"/>
        <w:rPr>
          <w:rFonts w:cs="Arial"/>
        </w:rPr>
      </w:pPr>
      <w:proofErr w:type="gramStart"/>
      <w:r w:rsidRPr="005C0310">
        <w:rPr>
          <w:rFonts w:cs="Arial"/>
        </w:rPr>
        <w:t>mesure</w:t>
      </w:r>
      <w:proofErr w:type="gramEnd"/>
      <w:r w:rsidRPr="005C0310">
        <w:rPr>
          <w:rFonts w:cs="Arial"/>
        </w:rPr>
        <w:t xml:space="preserve"> du volume par jaugeage de la capacité de réception.</w:t>
      </w:r>
    </w:p>
    <w:p w14:paraId="2D6DDC84" w14:textId="77777777" w:rsidR="008D6ED0" w:rsidRPr="005C0310" w:rsidRDefault="008D6ED0" w:rsidP="008D6ED0">
      <w:pPr>
        <w:pStyle w:val="Puce2"/>
        <w:numPr>
          <w:ilvl w:val="0"/>
          <w:numId w:val="0"/>
        </w:numPr>
        <w:ind w:left="568"/>
        <w:rPr>
          <w:rFonts w:cs="Arial"/>
        </w:rPr>
      </w:pPr>
    </w:p>
    <w:p w14:paraId="622586D4" w14:textId="038BDACA" w:rsidR="00AB2F23" w:rsidRPr="005C0310" w:rsidRDefault="00232FBE" w:rsidP="009665D3">
      <w:pPr>
        <w:pStyle w:val="PUCE1"/>
        <w:ind w:left="284" w:hanging="284"/>
        <w:rPr>
          <w:u w:val="single"/>
        </w:rPr>
      </w:pPr>
      <w:r w:rsidRPr="005C0310">
        <w:rPr>
          <w:u w:val="single"/>
        </w:rPr>
        <w:t xml:space="preserve">cas de </w:t>
      </w:r>
      <w:r w:rsidR="00037166" w:rsidRPr="005C0310">
        <w:rPr>
          <w:u w:val="single"/>
        </w:rPr>
        <w:t>stockage dans les capacités des clients du SEO</w:t>
      </w:r>
    </w:p>
    <w:p w14:paraId="54B25552" w14:textId="7541DF74" w:rsidR="00AB2F23" w:rsidRPr="005C0310" w:rsidRDefault="00AB2F23" w:rsidP="009665D3">
      <w:pPr>
        <w:pStyle w:val="PUCE1"/>
        <w:numPr>
          <w:ilvl w:val="0"/>
          <w:numId w:val="0"/>
        </w:numPr>
        <w:ind w:left="284"/>
      </w:pPr>
      <w:r w:rsidRPr="005C0310">
        <w:t xml:space="preserve">Tous les volumes sont mesurés à </w:t>
      </w:r>
      <w:r w:rsidRPr="005C0310">
        <w:rPr>
          <w:b/>
        </w:rPr>
        <w:t>température ambiante</w:t>
      </w:r>
      <w:r w:rsidRPr="005C0310">
        <w:t>.</w:t>
      </w:r>
    </w:p>
    <w:p w14:paraId="5880109E" w14:textId="77777777" w:rsidR="00AB2F23" w:rsidRPr="005C0310" w:rsidRDefault="00AB2F23" w:rsidP="009665D3">
      <w:pPr>
        <w:pStyle w:val="PUCE1"/>
        <w:numPr>
          <w:ilvl w:val="0"/>
          <w:numId w:val="0"/>
        </w:numPr>
        <w:ind w:left="284"/>
      </w:pPr>
      <w:r w:rsidRPr="005C0310">
        <w:t>Ils sont reconnus par un titre de comptage émis par le titulaire indiquant le volume mesuré par l’une des méthodes suivantes, déclinées par ordre de priorité :</w:t>
      </w:r>
    </w:p>
    <w:p w14:paraId="440A5178" w14:textId="77777777" w:rsidR="00AB2F23" w:rsidRPr="005C0310" w:rsidRDefault="00AB2F23" w:rsidP="009665D3">
      <w:pPr>
        <w:pStyle w:val="Puce2"/>
        <w:ind w:left="568" w:hanging="284"/>
        <w:rPr>
          <w:rFonts w:cs="Arial"/>
        </w:rPr>
      </w:pPr>
      <w:proofErr w:type="gramStart"/>
      <w:r w:rsidRPr="005C0310">
        <w:rPr>
          <w:rFonts w:cs="Arial"/>
        </w:rPr>
        <w:t>mesure</w:t>
      </w:r>
      <w:proofErr w:type="gramEnd"/>
      <w:r w:rsidRPr="005C0310">
        <w:rPr>
          <w:rFonts w:cs="Arial"/>
        </w:rPr>
        <w:t xml:space="preserve"> du volume porté sur le ticket de chargement pour les véhicules plombés par le titulaire au niveau des dômes et canalisations du véhicule ;</w:t>
      </w:r>
    </w:p>
    <w:p w14:paraId="5AE43ACA" w14:textId="77777777" w:rsidR="00AB2F23" w:rsidRPr="005C0310" w:rsidRDefault="00AB2F23" w:rsidP="009665D3">
      <w:pPr>
        <w:pStyle w:val="Puce2"/>
        <w:ind w:left="568" w:hanging="284"/>
        <w:rPr>
          <w:rFonts w:cs="Arial"/>
        </w:rPr>
      </w:pPr>
      <w:proofErr w:type="gramStart"/>
      <w:r w:rsidRPr="005C0310">
        <w:rPr>
          <w:rFonts w:cs="Arial"/>
        </w:rPr>
        <w:t>mesure</w:t>
      </w:r>
      <w:proofErr w:type="gramEnd"/>
      <w:r w:rsidRPr="005C0310">
        <w:rPr>
          <w:rFonts w:cs="Arial"/>
        </w:rPr>
        <w:t xml:space="preserve"> du volume déclaré par le volucompteur du véhicule si celui-ci est étalonné ;</w:t>
      </w:r>
    </w:p>
    <w:p w14:paraId="00B03B31" w14:textId="77777777" w:rsidR="00AB2F23" w:rsidRPr="005C0310" w:rsidRDefault="00AB2F23" w:rsidP="009665D3">
      <w:pPr>
        <w:pStyle w:val="Puce2"/>
        <w:ind w:left="568" w:hanging="284"/>
        <w:rPr>
          <w:rFonts w:cs="Arial"/>
        </w:rPr>
      </w:pPr>
      <w:proofErr w:type="gramStart"/>
      <w:r w:rsidRPr="005C0310">
        <w:rPr>
          <w:rFonts w:cs="Arial"/>
        </w:rPr>
        <w:t>mesure</w:t>
      </w:r>
      <w:proofErr w:type="gramEnd"/>
      <w:r w:rsidRPr="005C0310">
        <w:rPr>
          <w:rFonts w:cs="Arial"/>
        </w:rPr>
        <w:t xml:space="preserve"> du volume jaugé dans la citerne du véhicule du titulaire, si son barème est à jour et reconnu ;</w:t>
      </w:r>
    </w:p>
    <w:p w14:paraId="03DB782F" w14:textId="77777777" w:rsidR="00AB2F23" w:rsidRPr="005C0310" w:rsidRDefault="00AB2F23" w:rsidP="009665D3">
      <w:pPr>
        <w:pStyle w:val="Puce2"/>
        <w:ind w:left="568" w:hanging="284"/>
        <w:rPr>
          <w:rFonts w:cs="Arial"/>
        </w:rPr>
      </w:pPr>
      <w:proofErr w:type="gramStart"/>
      <w:r w:rsidRPr="005C0310">
        <w:rPr>
          <w:rFonts w:cs="Arial"/>
        </w:rPr>
        <w:t>mesure</w:t>
      </w:r>
      <w:proofErr w:type="gramEnd"/>
      <w:r w:rsidRPr="005C0310">
        <w:rPr>
          <w:rFonts w:cs="Arial"/>
        </w:rPr>
        <w:t xml:space="preserve"> du volume par jaugeage de la capacité de réception du bénéficiaire de la prestation.</w:t>
      </w:r>
    </w:p>
    <w:p w14:paraId="13894EDC" w14:textId="21124C86" w:rsidR="00862F7F" w:rsidRPr="005C0310" w:rsidRDefault="00862F7F" w:rsidP="005567FC">
      <w:pPr>
        <w:pStyle w:val="Titre4"/>
      </w:pPr>
      <w:bookmarkStart w:id="179" w:name="_Toc202741608"/>
      <w:r w:rsidRPr="005C0310">
        <w:t>Pièces justificatives de livraison ou d’enlèvement</w:t>
      </w:r>
      <w:bookmarkEnd w:id="179"/>
    </w:p>
    <w:p w14:paraId="15A31B8D" w14:textId="2B17BE9B" w:rsidR="00862F7F" w:rsidRPr="005C0310" w:rsidRDefault="00862F7F" w:rsidP="00541DF3">
      <w:pPr>
        <w:pStyle w:val="NormalCentr"/>
        <w:rPr>
          <w:rFonts w:cs="Arial"/>
        </w:rPr>
      </w:pPr>
      <w:r w:rsidRPr="005C0310">
        <w:rPr>
          <w:rFonts w:cs="Arial"/>
        </w:rPr>
        <w:t xml:space="preserve">Quel que soit le mode de délivrance choisi (livraison DDP ou enlèvement EXW par les moyens du SEO ou d’un tiers fournisseur </w:t>
      </w:r>
      <w:r w:rsidR="00260AF0" w:rsidRPr="005C0310">
        <w:rPr>
          <w:rFonts w:cs="Arial"/>
        </w:rPr>
        <w:t>du SEO</w:t>
      </w:r>
      <w:r w:rsidRPr="005C0310">
        <w:rPr>
          <w:rFonts w:cs="Arial"/>
        </w:rPr>
        <w:t>), le représentant du titulaire remet au bénéficiaire de la prestation un exemplaire du bon de livraison ou du bon de chargement en cas d’enlèvement EXW, établi en trois (3) exemplaires. Le titulaire en conserve deux exemplaires dont l’original.</w:t>
      </w:r>
    </w:p>
    <w:p w14:paraId="2D64AA98" w14:textId="77777777" w:rsidR="00862F7F" w:rsidRPr="005C0310" w:rsidRDefault="00862F7F" w:rsidP="00541DF3">
      <w:pPr>
        <w:pStyle w:val="NormalCentr"/>
        <w:rPr>
          <w:rFonts w:cs="Arial"/>
        </w:rPr>
      </w:pPr>
      <w:r w:rsidRPr="005C0310">
        <w:rPr>
          <w:rFonts w:cs="Arial"/>
        </w:rPr>
        <w:t>Ces documents mentionnant les volumes livrés et comptabilisés à température ambiante ou à 15°C, selon le cas qui s’applique, sont émargés par les deux parties prenantes.</w:t>
      </w:r>
    </w:p>
    <w:p w14:paraId="09F14FCE" w14:textId="48F7FC67" w:rsidR="00862F7F" w:rsidRPr="005C0310" w:rsidRDefault="00862F7F" w:rsidP="00541DF3">
      <w:pPr>
        <w:pStyle w:val="NormalCentr"/>
        <w:rPr>
          <w:rFonts w:cs="Arial"/>
        </w:rPr>
      </w:pPr>
      <w:r w:rsidRPr="005C0310">
        <w:rPr>
          <w:rFonts w:cs="Arial"/>
        </w:rPr>
        <w:t>Le bon de livraison, ou le bon de chargement, indique notamment :</w:t>
      </w:r>
    </w:p>
    <w:p w14:paraId="098F495D" w14:textId="55BD1978" w:rsidR="00862F7F" w:rsidRPr="005C0310" w:rsidRDefault="00862F7F" w:rsidP="009665D3">
      <w:pPr>
        <w:pStyle w:val="PUCE1"/>
        <w:ind w:left="284" w:hanging="284"/>
      </w:pPr>
      <w:r w:rsidRPr="005C0310">
        <w:t>la référence du bon de commande ;</w:t>
      </w:r>
    </w:p>
    <w:p w14:paraId="58FE18C0" w14:textId="29881817" w:rsidR="00862F7F" w:rsidRPr="005C0310" w:rsidRDefault="00862F7F" w:rsidP="009665D3">
      <w:pPr>
        <w:pStyle w:val="PUCE1"/>
        <w:ind w:left="284" w:hanging="284"/>
      </w:pPr>
      <w:r w:rsidRPr="005C0310">
        <w:t>les coordonnées du bénéficiaire et le code du client SEO, le cas échéant ;</w:t>
      </w:r>
    </w:p>
    <w:p w14:paraId="27085EC9" w14:textId="1308A197" w:rsidR="00862F7F" w:rsidRPr="005C0310" w:rsidRDefault="00862F7F" w:rsidP="009665D3">
      <w:pPr>
        <w:pStyle w:val="PUCE1"/>
        <w:ind w:left="284" w:hanging="284"/>
      </w:pPr>
      <w:r w:rsidRPr="005C0310">
        <w:t>le lieu de livraison ou d’enlèvement ;</w:t>
      </w:r>
    </w:p>
    <w:p w14:paraId="0729011E" w14:textId="65292FC6" w:rsidR="00862F7F" w:rsidRPr="005C0310" w:rsidRDefault="00862F7F" w:rsidP="009665D3">
      <w:pPr>
        <w:pStyle w:val="PUCE1"/>
        <w:ind w:left="284" w:hanging="284"/>
      </w:pPr>
      <w:r w:rsidRPr="005C0310">
        <w:lastRenderedPageBreak/>
        <w:t>la nature du produit délivré ;</w:t>
      </w:r>
    </w:p>
    <w:p w14:paraId="4B1C82F0" w14:textId="3968870E" w:rsidR="00862F7F" w:rsidRPr="005C0310" w:rsidRDefault="00862F7F" w:rsidP="009665D3">
      <w:pPr>
        <w:pStyle w:val="PUCE1"/>
        <w:ind w:left="284" w:hanging="284"/>
      </w:pPr>
      <w:r w:rsidRPr="005C0310">
        <w:t>les volumes pris en compte, contradictoirement reconnus ;</w:t>
      </w:r>
    </w:p>
    <w:p w14:paraId="12E884D6" w14:textId="6C9AC8D1" w:rsidR="006D04AD" w:rsidRPr="005C0310" w:rsidRDefault="00862F7F" w:rsidP="009665D3">
      <w:pPr>
        <w:pStyle w:val="PUCE1"/>
        <w:ind w:left="284" w:hanging="284"/>
      </w:pPr>
      <w:r w:rsidRPr="005C0310">
        <w:t xml:space="preserve">la température de mesure retenue (15°C ou température ambiante) conformément aux </w:t>
      </w:r>
      <w:r w:rsidR="00260AF0" w:rsidRPr="005C0310">
        <w:t>dis</w:t>
      </w:r>
      <w:r w:rsidRPr="005C0310">
        <w:t xml:space="preserve">positions décrites supra en paragraphe </w:t>
      </w:r>
      <w:r w:rsidR="00E67C42" w:rsidRPr="005C0310">
        <w:t>3.6.6.1.1</w:t>
      </w:r>
      <w:r w:rsidRPr="005C0310">
        <w:t xml:space="preserve"> du présent CCP ;</w:t>
      </w:r>
    </w:p>
    <w:p w14:paraId="266306D1" w14:textId="22578565" w:rsidR="00862F7F" w:rsidRPr="005C0310" w:rsidRDefault="00862F7F" w:rsidP="009665D3">
      <w:pPr>
        <w:pStyle w:val="PUCE1"/>
        <w:ind w:left="284" w:hanging="284"/>
      </w:pPr>
      <w:r w:rsidRPr="005C0310">
        <w:t>la date de livraison ou d’enlèvement ;</w:t>
      </w:r>
    </w:p>
    <w:p w14:paraId="435A0381" w14:textId="380F67BE" w:rsidR="00891A58" w:rsidRPr="005C0310" w:rsidRDefault="00862F7F" w:rsidP="009665D3">
      <w:pPr>
        <w:pStyle w:val="PUCE1"/>
        <w:ind w:left="284" w:hanging="284"/>
      </w:pPr>
      <w:r w:rsidRPr="005C0310">
        <w:t>le numéro du rapport d’analyse ou le numéro du réservoir d’origine.</w:t>
      </w:r>
    </w:p>
    <w:p w14:paraId="400954D2" w14:textId="5F348B6E" w:rsidR="00862F7F" w:rsidRPr="005C0310" w:rsidRDefault="00862F7F" w:rsidP="009665D3">
      <w:pPr>
        <w:pStyle w:val="PUCE1"/>
        <w:numPr>
          <w:ilvl w:val="0"/>
          <w:numId w:val="0"/>
        </w:numPr>
      </w:pPr>
    </w:p>
    <w:p w14:paraId="4107CE69" w14:textId="77777777" w:rsidR="00862F7F" w:rsidRPr="005C0310" w:rsidRDefault="00862F7F" w:rsidP="00541DF3">
      <w:pPr>
        <w:pStyle w:val="NormalCentr"/>
        <w:rPr>
          <w:rFonts w:cs="Arial"/>
        </w:rPr>
      </w:pPr>
      <w:r w:rsidRPr="005C0310">
        <w:rPr>
          <w:rFonts w:cs="Arial"/>
        </w:rPr>
        <w:t>Après chargement, les camions citernes sont plombés et les numéros de plomb sont reportés sur le bon de chargement (en raffinerie ou en dépôt), systématiquement transmis au client du SEO.</w:t>
      </w:r>
    </w:p>
    <w:p w14:paraId="63866EFB" w14:textId="4F6D0DD8" w:rsidR="00862F7F" w:rsidRPr="005C0310" w:rsidRDefault="00862F7F" w:rsidP="00541DF3">
      <w:pPr>
        <w:pStyle w:val="NormalCentr"/>
        <w:rPr>
          <w:rFonts w:cs="Arial"/>
        </w:rPr>
      </w:pPr>
      <w:r w:rsidRPr="005C0310">
        <w:rPr>
          <w:rFonts w:cs="Arial"/>
        </w:rPr>
        <w:t>Sur le lieu de livraison, le représentant du bénéficiaire de la prestation contrôle la présence des plombs et la concordance des numéros évoquée supra. En cas d’absence d’un plomb et/ou en l’absence de concordance entre les numéros des plombs et ceux portés sur le bon de livraison, le SEO ou son client se réserve le droit de refuser le dépotage du véhicule et de procéder au renvoi de celui-ci, chez le titulaire, en mentionnant expressément sur le bon de livraison les raisons du retour du véhicule.</w:t>
      </w:r>
    </w:p>
    <w:p w14:paraId="73F595CD" w14:textId="0CB479EA" w:rsidR="00E67C42" w:rsidRPr="005C0310" w:rsidRDefault="00E67C42" w:rsidP="00541DF3">
      <w:pPr>
        <w:pStyle w:val="NormalCentr"/>
        <w:rPr>
          <w:rFonts w:cs="Arial"/>
        </w:rPr>
      </w:pPr>
      <w:r w:rsidRPr="005C0310">
        <w:rPr>
          <w:rFonts w:cs="Arial"/>
        </w:rPr>
        <w:t>Le titulaire met en œuvre les moyens de chargement appropriés et suffisants au niveau de son point de livraison, pour satisfaire les commandes du SEO dans les meilleures conditions de sécurité et de délais.</w:t>
      </w:r>
    </w:p>
    <w:p w14:paraId="0C08A4F9" w14:textId="58C9306A" w:rsidR="00EF388D" w:rsidRPr="005C0310" w:rsidRDefault="00862F7F" w:rsidP="00541DF3">
      <w:pPr>
        <w:pStyle w:val="NormalCentr"/>
        <w:rPr>
          <w:rFonts w:cs="Arial"/>
        </w:rPr>
      </w:pPr>
      <w:r w:rsidRPr="005C0310">
        <w:rPr>
          <w:rFonts w:cs="Arial"/>
        </w:rPr>
        <w:t>La réception est matérialisée par la signature du bon de livraison.</w:t>
      </w:r>
    </w:p>
    <w:p w14:paraId="3C06C0F0" w14:textId="35777D62" w:rsidR="00E67C42" w:rsidRPr="005C0310" w:rsidRDefault="00E67C42" w:rsidP="009665D3">
      <w:pPr>
        <w:pStyle w:val="Titre3"/>
        <w:numPr>
          <w:ilvl w:val="2"/>
          <w:numId w:val="92"/>
        </w:numPr>
        <w:jc w:val="both"/>
        <w:rPr>
          <w:rFonts w:cs="Arial"/>
          <w:b/>
        </w:rPr>
      </w:pPr>
      <w:bookmarkStart w:id="180" w:name="_Toc169126679"/>
      <w:bookmarkStart w:id="181" w:name="_Toc202741609"/>
      <w:r w:rsidRPr="005C0310">
        <w:rPr>
          <w:rFonts w:cs="Arial"/>
          <w:b/>
        </w:rPr>
        <w:t>Contrôle qualitatif</w:t>
      </w:r>
      <w:bookmarkEnd w:id="180"/>
      <w:bookmarkEnd w:id="181"/>
    </w:p>
    <w:p w14:paraId="6A249C6A" w14:textId="7B086D49" w:rsidR="00E67C42" w:rsidRPr="005C0310" w:rsidRDefault="00E67C42" w:rsidP="005567FC">
      <w:pPr>
        <w:pStyle w:val="Titre4"/>
      </w:pPr>
      <w:bookmarkStart w:id="182" w:name="_Toc169126680"/>
      <w:bookmarkStart w:id="183" w:name="_Toc202741610"/>
      <w:r w:rsidRPr="005C0310">
        <w:t>Fourniture des certificats de qualité des carburants délivrés</w:t>
      </w:r>
      <w:bookmarkEnd w:id="182"/>
      <w:bookmarkEnd w:id="183"/>
    </w:p>
    <w:p w14:paraId="1991778F" w14:textId="6884B12C" w:rsidR="00E67C42" w:rsidRPr="005C0310" w:rsidRDefault="00E67C42" w:rsidP="00541DF3">
      <w:pPr>
        <w:pStyle w:val="NormalCentr"/>
        <w:rPr>
          <w:rFonts w:cs="Arial"/>
        </w:rPr>
      </w:pPr>
      <w:r w:rsidRPr="005C0310">
        <w:rPr>
          <w:rFonts w:cs="Arial"/>
        </w:rPr>
        <w:t>Lors de chaque enlèvement en dépôt ou livraison à destination, le titulaire fournit systém</w:t>
      </w:r>
      <w:r w:rsidR="0063778A" w:rsidRPr="005C0310">
        <w:rPr>
          <w:rFonts w:cs="Arial"/>
        </w:rPr>
        <w:t xml:space="preserve">atiquement au bénéficiaire </w:t>
      </w:r>
      <w:r w:rsidRPr="005C0310">
        <w:rPr>
          <w:rFonts w:cs="Arial"/>
        </w:rPr>
        <w:t xml:space="preserve">un certificat d’analyse complète de qualité, précisant explicitement l'ensemble des valeurs des caractéristiques de chaque lot du produit livré. </w:t>
      </w:r>
    </w:p>
    <w:p w14:paraId="7CA475BF" w14:textId="77777777" w:rsidR="00E67C42" w:rsidRPr="005C0310" w:rsidRDefault="00E67C42" w:rsidP="00541DF3">
      <w:pPr>
        <w:pStyle w:val="NormalCentr"/>
        <w:rPr>
          <w:rFonts w:cs="Arial"/>
        </w:rPr>
      </w:pPr>
      <w:r w:rsidRPr="005C0310">
        <w:rPr>
          <w:rFonts w:cs="Arial"/>
        </w:rPr>
        <w:t>Si la réglementation locale nécessite la présence d’un colorant, celui-ci doit être précisé (désignation du type de colorant utilisé, couleur et teneur).</w:t>
      </w:r>
    </w:p>
    <w:p w14:paraId="4C46278F" w14:textId="4DD1D011" w:rsidR="00E67C42" w:rsidRPr="005C0310" w:rsidRDefault="00E67C42" w:rsidP="005567FC">
      <w:pPr>
        <w:pStyle w:val="Titre4"/>
      </w:pPr>
      <w:bookmarkStart w:id="184" w:name="_Toc169126681"/>
      <w:bookmarkStart w:id="185" w:name="_Toc202741611"/>
      <w:r w:rsidRPr="005C0310">
        <w:t>Mesures communes</w:t>
      </w:r>
      <w:bookmarkEnd w:id="184"/>
      <w:bookmarkEnd w:id="185"/>
      <w:r w:rsidRPr="005C0310">
        <w:t xml:space="preserve"> </w:t>
      </w:r>
    </w:p>
    <w:p w14:paraId="3A686680" w14:textId="77777777" w:rsidR="00E67C42" w:rsidRPr="005C0310" w:rsidRDefault="00E67C42" w:rsidP="00541DF3">
      <w:pPr>
        <w:pStyle w:val="NormalCentr"/>
        <w:rPr>
          <w:rFonts w:cs="Arial"/>
        </w:rPr>
      </w:pPr>
      <w:r w:rsidRPr="005C0310">
        <w:rPr>
          <w:rFonts w:cs="Arial"/>
        </w:rPr>
        <w:t xml:space="preserve">Le titulaire est responsable du contrôle de qualité et de toutes les conséquences que peut entraîner l’emploi d’un produit qu’il aura délivré. </w:t>
      </w:r>
    </w:p>
    <w:p w14:paraId="402FF968" w14:textId="77777777" w:rsidR="00E67C42" w:rsidRPr="005C0310" w:rsidRDefault="00E67C42" w:rsidP="00541DF3">
      <w:pPr>
        <w:pStyle w:val="NormalCentr"/>
        <w:rPr>
          <w:rFonts w:cs="Arial"/>
        </w:rPr>
      </w:pPr>
      <w:bookmarkStart w:id="186" w:name="_Toc161851254"/>
      <w:bookmarkStart w:id="187" w:name="_Toc167286440"/>
      <w:bookmarkStart w:id="188" w:name="_Toc167896637"/>
      <w:bookmarkStart w:id="189" w:name="_Toc167900017"/>
      <w:bookmarkStart w:id="190" w:name="_Toc168418425"/>
      <w:bookmarkStart w:id="191" w:name="_Toc168492650"/>
      <w:bookmarkStart w:id="192" w:name="_Toc169006946"/>
      <w:bookmarkStart w:id="193" w:name="_Toc169007068"/>
      <w:bookmarkStart w:id="194" w:name="_Toc169007328"/>
      <w:bookmarkStart w:id="195" w:name="_Toc169007483"/>
      <w:bookmarkStart w:id="196" w:name="_Toc169087107"/>
      <w:bookmarkStart w:id="197" w:name="_Toc169126682"/>
      <w:bookmarkStart w:id="198" w:name="_Toc172726282"/>
      <w:bookmarkStart w:id="199" w:name="_Toc17272639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5C0310">
        <w:rPr>
          <w:rFonts w:cs="Arial"/>
        </w:rPr>
        <w:t xml:space="preserve">Néanmoins, il est établi que le titulaire ne sera pas tenu responsable de la qualité du produit et de tout dommage que celui-ci pourrait causer au client du SEO </w:t>
      </w:r>
      <w:r w:rsidRPr="005C0310">
        <w:rPr>
          <w:rFonts w:cs="Arial"/>
          <w:u w:val="single"/>
        </w:rPr>
        <w:t>après sa livraison</w:t>
      </w:r>
      <w:r w:rsidRPr="005C0310">
        <w:rPr>
          <w:rFonts w:cs="Arial"/>
        </w:rPr>
        <w:t>, notamment lorsque le dommage est lié à un stockage du produit non-conforme aux normes industrielles indiquées par ses soins au préalable et/ou toute mauvaise détention/gestion du produit par le client du SEO.</w:t>
      </w:r>
    </w:p>
    <w:p w14:paraId="0B7FE84C" w14:textId="1224EF90" w:rsidR="00E67C42" w:rsidRPr="005C0310" w:rsidRDefault="00E67C42" w:rsidP="00541DF3">
      <w:pPr>
        <w:pStyle w:val="NormalCentr"/>
        <w:rPr>
          <w:rFonts w:cs="Arial"/>
        </w:rPr>
      </w:pPr>
      <w:r w:rsidRPr="005C0310">
        <w:rPr>
          <w:rFonts w:cs="Arial"/>
        </w:rPr>
        <w:t>Pour les enlèvements EXW, l’administration assume l’entière responsabilité et les risques inhérents à la qualité des produits à la fin des opérations de chargement par ses propres moyens de transport ou ceux d’un de ses tiers fournisseurs.</w:t>
      </w:r>
    </w:p>
    <w:p w14:paraId="44FF5319" w14:textId="253B745F" w:rsidR="00E67C42" w:rsidRPr="005C0310" w:rsidRDefault="00E67C42" w:rsidP="00541DF3">
      <w:pPr>
        <w:pStyle w:val="NormalCentr"/>
        <w:rPr>
          <w:rFonts w:cs="Arial"/>
        </w:rPr>
      </w:pPr>
      <w:r w:rsidRPr="005C0310">
        <w:rPr>
          <w:rFonts w:cs="Arial"/>
        </w:rPr>
        <w:t>Ce transfert de responsabilité est matérialisé au passage du produit enlevé à la bride des citernes ou réservoirs des moyens du SEO ou du tiers fournisseur. À ce titre, l’administration sera seule responsable vis-à-vis des tiers et de son propre personnel de tous les dommages causés aux produits ou par les produits lors du transport après enlèvement.</w:t>
      </w:r>
    </w:p>
    <w:p w14:paraId="08E32697" w14:textId="7294170A" w:rsidR="00E67C42" w:rsidRPr="005C0310" w:rsidRDefault="00E67C42" w:rsidP="009665D3">
      <w:pPr>
        <w:pStyle w:val="Titre5"/>
        <w:jc w:val="both"/>
        <w:rPr>
          <w:lang w:eastAsia="fr-FR" w:bidi="ar-SA"/>
        </w:rPr>
      </w:pPr>
      <w:bookmarkStart w:id="200" w:name="_Toc169126683"/>
      <w:bookmarkStart w:id="201" w:name="_Toc202741612"/>
      <w:r w:rsidRPr="005C0310">
        <w:rPr>
          <w:lang w:eastAsia="fr-FR" w:bidi="ar-SA"/>
        </w:rPr>
        <w:t>Contrôle d’acceptabilité (analyse de type C)</w:t>
      </w:r>
      <w:bookmarkEnd w:id="200"/>
      <w:bookmarkEnd w:id="201"/>
    </w:p>
    <w:p w14:paraId="4B19F034" w14:textId="77777777" w:rsidR="002568C4" w:rsidRPr="005C0310" w:rsidRDefault="00E67C42" w:rsidP="00541DF3">
      <w:pPr>
        <w:pStyle w:val="NormalCentr"/>
        <w:rPr>
          <w:rFonts w:cs="Arial"/>
        </w:rPr>
      </w:pPr>
      <w:r w:rsidRPr="005C0310">
        <w:rPr>
          <w:rFonts w:cs="Arial"/>
        </w:rPr>
        <w:t xml:space="preserve">Pour toute fourniture de produit, le SEO peut procéder </w:t>
      </w:r>
      <w:r w:rsidRPr="005C0310">
        <w:rPr>
          <w:rFonts w:cs="Arial"/>
          <w:u w:val="single"/>
        </w:rPr>
        <w:t>avant transfert</w:t>
      </w:r>
      <w:r w:rsidRPr="005C0310">
        <w:rPr>
          <w:rFonts w:cs="Arial"/>
        </w:rPr>
        <w:t xml:space="preserve"> à un contrôle d’acceptabilité qui consiste à examiner les caractéristiques suivantes : </w:t>
      </w:r>
    </w:p>
    <w:p w14:paraId="709E08BF" w14:textId="77777777" w:rsidR="002568C4" w:rsidRPr="005C0310" w:rsidRDefault="00E67C42" w:rsidP="009665D3">
      <w:pPr>
        <w:pStyle w:val="PUCE1"/>
        <w:ind w:left="284" w:hanging="284"/>
        <w:rPr>
          <w:color w:val="000000" w:themeColor="text1"/>
          <w:szCs w:val="24"/>
        </w:rPr>
      </w:pPr>
      <w:r w:rsidRPr="005C0310">
        <w:rPr>
          <w:rFonts w:eastAsiaTheme="minorHAnsi"/>
        </w:rPr>
        <w:t xml:space="preserve">aspect ; </w:t>
      </w:r>
    </w:p>
    <w:p w14:paraId="782B894B" w14:textId="77777777" w:rsidR="002568C4" w:rsidRPr="005C0310" w:rsidRDefault="00E67C42" w:rsidP="009665D3">
      <w:pPr>
        <w:pStyle w:val="PUCE1"/>
        <w:ind w:left="284" w:hanging="284"/>
        <w:rPr>
          <w:color w:val="000000" w:themeColor="text1"/>
          <w:szCs w:val="24"/>
        </w:rPr>
      </w:pPr>
      <w:r w:rsidRPr="005C0310">
        <w:rPr>
          <w:rFonts w:eastAsiaTheme="minorHAnsi"/>
        </w:rPr>
        <w:t xml:space="preserve">couleur (inspection visuelle) ; </w:t>
      </w:r>
    </w:p>
    <w:p w14:paraId="67C8F3AE" w14:textId="77777777" w:rsidR="002568C4" w:rsidRPr="005C0310" w:rsidRDefault="00E67C42" w:rsidP="009665D3">
      <w:pPr>
        <w:pStyle w:val="PUCE1"/>
        <w:ind w:left="284" w:hanging="284"/>
        <w:rPr>
          <w:color w:val="000000" w:themeColor="text1"/>
          <w:szCs w:val="24"/>
        </w:rPr>
      </w:pPr>
      <w:r w:rsidRPr="005C0310">
        <w:rPr>
          <w:rFonts w:eastAsiaTheme="minorHAnsi"/>
        </w:rPr>
        <w:lastRenderedPageBreak/>
        <w:t>sédiments (inspection visuelle) ;</w:t>
      </w:r>
    </w:p>
    <w:p w14:paraId="031D1AC2" w14:textId="77777777" w:rsidR="002568C4" w:rsidRPr="005C0310" w:rsidRDefault="00E67C42" w:rsidP="009665D3">
      <w:pPr>
        <w:pStyle w:val="PUCE1"/>
        <w:ind w:left="284" w:hanging="284"/>
        <w:rPr>
          <w:color w:val="000000" w:themeColor="text1"/>
          <w:szCs w:val="24"/>
        </w:rPr>
      </w:pPr>
      <w:r w:rsidRPr="005C0310">
        <w:rPr>
          <w:rFonts w:eastAsiaTheme="minorHAnsi"/>
        </w:rPr>
        <w:t>présence de particules et d’eau (inspection visuelle) ;</w:t>
      </w:r>
    </w:p>
    <w:p w14:paraId="6257066D" w14:textId="2721C41A" w:rsidR="00E67C42" w:rsidRPr="005C0310" w:rsidRDefault="00E67C42" w:rsidP="009665D3">
      <w:pPr>
        <w:pStyle w:val="PUCE1"/>
        <w:ind w:left="284" w:hanging="284"/>
        <w:rPr>
          <w:rFonts w:eastAsia="Andale Sans UI"/>
          <w:color w:val="000000" w:themeColor="text1"/>
          <w:kern w:val="3"/>
          <w:szCs w:val="24"/>
          <w:lang w:eastAsia="ja-JP" w:bidi="fa-IR"/>
        </w:rPr>
      </w:pPr>
      <w:r w:rsidRPr="005C0310">
        <w:rPr>
          <w:rFonts w:eastAsiaTheme="minorHAnsi"/>
        </w:rPr>
        <w:t xml:space="preserve">densité qui doit présenter un écart </w:t>
      </w:r>
      <w:r w:rsidR="00F237AA" w:rsidRPr="005C0310">
        <w:rPr>
          <w:rFonts w:eastAsiaTheme="minorHAnsi"/>
        </w:rPr>
        <w:t>de</w:t>
      </w:r>
      <w:r w:rsidRPr="005C0310">
        <w:rPr>
          <w:rFonts w:eastAsiaTheme="minorHAnsi"/>
        </w:rPr>
        <w:t xml:space="preserve"> +/-3 kg/m³ par rapport au bulletin d’analyse du produit fourni.</w:t>
      </w:r>
      <w:r w:rsidR="009B1D1C" w:rsidRPr="005C0310">
        <w:t xml:space="preserve"> </w:t>
      </w:r>
      <w:r w:rsidR="009B1D1C" w:rsidRPr="005C0310">
        <w:rPr>
          <w:rFonts w:eastAsiaTheme="minorHAnsi"/>
        </w:rPr>
        <w:t xml:space="preserve">En cas d’écart entre la valeur de la masse volumique établie lors de l’analyse de type C et celle mentionnée sur le certificat préalablement fourni, le </w:t>
      </w:r>
      <w:r w:rsidR="00D426D2" w:rsidRPr="005C0310">
        <w:rPr>
          <w:rFonts w:eastAsiaTheme="minorHAnsi"/>
        </w:rPr>
        <w:t>PA</w:t>
      </w:r>
      <w:r w:rsidR="009B1D1C" w:rsidRPr="005C0310">
        <w:rPr>
          <w:rFonts w:eastAsiaTheme="minorHAnsi"/>
        </w:rPr>
        <w:t xml:space="preserve"> se réserve le droit de rejeter les prestations ou de les ajourner.</w:t>
      </w:r>
    </w:p>
    <w:p w14:paraId="102ADC54" w14:textId="77777777" w:rsidR="00342087" w:rsidRPr="005C0310" w:rsidRDefault="00342087" w:rsidP="00342087">
      <w:pPr>
        <w:pStyle w:val="PUCE1"/>
        <w:rPr>
          <w:color w:val="000000" w:themeColor="text1"/>
        </w:rPr>
      </w:pPr>
      <w:r w:rsidRPr="005C0310">
        <w:t xml:space="preserve">En complément du contrôle d’acceptabilité commun précité, la conductivité est également </w:t>
      </w:r>
      <w:r w:rsidRPr="005C0310">
        <w:rPr>
          <w:color w:val="000000" w:themeColor="text1"/>
        </w:rPr>
        <w:t>mesurée.</w:t>
      </w:r>
    </w:p>
    <w:p w14:paraId="57534BDF" w14:textId="77777777" w:rsidR="00342087" w:rsidRPr="005C0310" w:rsidRDefault="00342087" w:rsidP="00342087">
      <w:pPr>
        <w:pStyle w:val="PUCE1"/>
      </w:pPr>
      <w:r w:rsidRPr="005C0310">
        <w:t>En fonction des informations portées sur le certificat d’analyse complète du fournisseur et des résultats du contrôle d’acceptabilité de type C, le représentant du SEO autorise ou non la poursuite des opérations de déchargement du produit dans ses capacités.</w:t>
      </w:r>
    </w:p>
    <w:p w14:paraId="31927D2F" w14:textId="77777777" w:rsidR="00342087" w:rsidRPr="005C0310" w:rsidRDefault="00342087" w:rsidP="00342087">
      <w:pPr>
        <w:pStyle w:val="PUCE1"/>
      </w:pPr>
      <w:r w:rsidRPr="005C0310">
        <w:t>Par ailleurs, le représentant du SEO procède systématiquement au prélèvement de trois échantillons composites de réservoirs mono ou multi-compartiments dans les moyens de transport du titulaire (selon le type de citerne). Lorsque plusieurs lots de produit sont livrés, un échantillon composite doit être constitué par lot. Ces trois échantillons témoins sont identifiés et scellés. L’un de ces échantillons est remis au titulaire et les deux autres échantillons sont conservés par le SEO. Ils sont analysés en cas de besoin, en cas de litige sur la qualité du produit, afin de permettre d’identifier la responsabilité de l’une des parties.</w:t>
      </w:r>
    </w:p>
    <w:p w14:paraId="556CDED4" w14:textId="77777777" w:rsidR="00342087" w:rsidRPr="005C0310" w:rsidRDefault="00342087" w:rsidP="00342087">
      <w:pPr>
        <w:pStyle w:val="PUCE1"/>
        <w:numPr>
          <w:ilvl w:val="0"/>
          <w:numId w:val="0"/>
        </w:numPr>
        <w:ind w:left="284"/>
        <w:rPr>
          <w:rFonts w:eastAsia="Andale Sans UI"/>
          <w:color w:val="000000" w:themeColor="text1"/>
          <w:kern w:val="3"/>
          <w:szCs w:val="24"/>
          <w:lang w:eastAsia="ja-JP" w:bidi="fa-IR"/>
        </w:rPr>
      </w:pPr>
    </w:p>
    <w:p w14:paraId="3F9E6BC0" w14:textId="6AEE16DC" w:rsidR="00E67C42" w:rsidRPr="005C0310" w:rsidRDefault="00E67C42" w:rsidP="009665D3">
      <w:pPr>
        <w:pStyle w:val="Titre5"/>
        <w:jc w:val="both"/>
        <w:rPr>
          <w:lang w:eastAsia="fr-FR" w:bidi="ar-SA"/>
        </w:rPr>
      </w:pPr>
      <w:bookmarkStart w:id="202" w:name="_Toc169126684"/>
      <w:bookmarkStart w:id="203" w:name="_Toc202741613"/>
      <w:r w:rsidRPr="005C0310">
        <w:rPr>
          <w:lang w:eastAsia="fr-FR" w:bidi="ar-SA"/>
        </w:rPr>
        <w:t>Contrôle en laboratoire</w:t>
      </w:r>
      <w:bookmarkEnd w:id="202"/>
      <w:r w:rsidR="0088781D" w:rsidRPr="005C0310">
        <w:rPr>
          <w:lang w:eastAsia="fr-FR" w:bidi="ar-SA"/>
        </w:rPr>
        <w:t xml:space="preserve"> </w:t>
      </w:r>
      <w:r w:rsidR="0088781D" w:rsidRPr="005C0310">
        <w:t>(analyse de type A)</w:t>
      </w:r>
      <w:bookmarkEnd w:id="203"/>
    </w:p>
    <w:p w14:paraId="79B13CD0" w14:textId="0B9E75E0" w:rsidR="00BB6947" w:rsidRPr="005C0310" w:rsidRDefault="00BB6947" w:rsidP="00541DF3">
      <w:pPr>
        <w:pStyle w:val="NormalCentr"/>
        <w:rPr>
          <w:rFonts w:cs="Arial"/>
        </w:rPr>
      </w:pPr>
      <w:bookmarkStart w:id="204" w:name="_Toc169126685"/>
      <w:r w:rsidRPr="005C0310">
        <w:rPr>
          <w:rFonts w:cs="Arial"/>
        </w:rPr>
        <w:t xml:space="preserve">Dans tous les cas, le fournisseur accepte que le représentant du SEO puisse procéder à une prise d’échantillons dans ses installations (au niveau de toutes ses soutes et à tous les niveaux) pour analyse par le centre d'expertise technique du SEO (CETSEO) ou par tout autre laboratoire agréé par le SEO. La fourniture et les frais d’expédition des échantillons vers le CETSEO sont à la charge du SEO. </w:t>
      </w:r>
    </w:p>
    <w:p w14:paraId="1F76F0B9" w14:textId="77777777" w:rsidR="00BB6947" w:rsidRPr="005C0310" w:rsidRDefault="00BB6947" w:rsidP="00541DF3">
      <w:pPr>
        <w:pStyle w:val="NormalCentr"/>
        <w:rPr>
          <w:rFonts w:cs="Arial"/>
        </w:rPr>
      </w:pPr>
      <w:r w:rsidRPr="005C0310">
        <w:rPr>
          <w:rFonts w:cs="Arial"/>
        </w:rPr>
        <w:t>Dans ce cas, trois (3) échantillons du produit à examiner sont prélevés puis scellés.</w:t>
      </w:r>
    </w:p>
    <w:p w14:paraId="30FDB81C" w14:textId="7ADDB007" w:rsidR="00BB6947" w:rsidRPr="005C0310" w:rsidRDefault="00BB6947" w:rsidP="00541DF3">
      <w:pPr>
        <w:pStyle w:val="NormalCentr"/>
        <w:rPr>
          <w:rFonts w:cs="Arial"/>
        </w:rPr>
      </w:pPr>
      <w:r w:rsidRPr="005C0310">
        <w:rPr>
          <w:rFonts w:cs="Arial"/>
        </w:rPr>
        <w:t xml:space="preserve">L’analyse des échantillons est effectuée suivant les méthodes d’essais indiquées dans les spécifications mentionnées au paragraphe </w:t>
      </w:r>
      <w:r w:rsidR="00413F09" w:rsidRPr="005C0310">
        <w:rPr>
          <w:rFonts w:cs="Arial"/>
        </w:rPr>
        <w:t>3.2.1.3</w:t>
      </w:r>
      <w:r w:rsidRPr="005C0310">
        <w:rPr>
          <w:rFonts w:cs="Arial"/>
        </w:rPr>
        <w:t xml:space="preserve"> du présent CCP.</w:t>
      </w:r>
    </w:p>
    <w:p w14:paraId="108CC7EA" w14:textId="62E8CDC7" w:rsidR="00BB6947" w:rsidRPr="005C0310" w:rsidRDefault="00BB6947" w:rsidP="00541DF3">
      <w:pPr>
        <w:pStyle w:val="NormalCentr"/>
        <w:rPr>
          <w:rFonts w:cs="Arial"/>
        </w:rPr>
      </w:pPr>
      <w:r w:rsidRPr="005C0310">
        <w:rPr>
          <w:rFonts w:cs="Arial"/>
        </w:rPr>
        <w:t>En cas de constat de non-conformité, le SEO se réserve le droit de suspendre la fourniture de produits et de saisir un laboratoire tiers, capable de procéder à l’ensemble des méthodes d’essais indiquées dans la spécification de référence et désigné conjointement avec le titulaire.</w:t>
      </w:r>
    </w:p>
    <w:p w14:paraId="68B96ED8" w14:textId="398701AE" w:rsidR="00D56264" w:rsidRPr="005C0310" w:rsidRDefault="00BB6947" w:rsidP="00541DF3">
      <w:pPr>
        <w:pStyle w:val="NormalCentr"/>
        <w:rPr>
          <w:rFonts w:cs="Arial"/>
        </w:rPr>
      </w:pPr>
      <w:r w:rsidRPr="005C0310">
        <w:rPr>
          <w:rFonts w:cs="Arial"/>
        </w:rPr>
        <w:t>L’ensemble de ces modalités peut être adapté localement par accord entre le fournisseur et le représentant du SEO</w:t>
      </w:r>
      <w:r w:rsidR="00D56264" w:rsidRPr="005C0310">
        <w:rPr>
          <w:rFonts w:cs="Arial"/>
        </w:rPr>
        <w:t>.</w:t>
      </w:r>
    </w:p>
    <w:p w14:paraId="5CC722D4" w14:textId="77777777" w:rsidR="00342087" w:rsidRPr="005C0310" w:rsidRDefault="00342087" w:rsidP="00342087">
      <w:pPr>
        <w:pStyle w:val="NormalCentr"/>
        <w:rPr>
          <w:rFonts w:cs="Arial"/>
          <w:strike/>
        </w:rPr>
      </w:pPr>
      <w:r w:rsidRPr="005C0310">
        <w:rPr>
          <w:rFonts w:cs="Arial"/>
        </w:rPr>
        <w:t xml:space="preserve">À l’issue des opérations de dépotage et du temps de décantation prévu par l’instruction relative à l’épuration des carburants, le représentant du SEO prélève un échantillon tous niveaux dans toutes les capacités ayant réceptionné du produit. </w:t>
      </w:r>
    </w:p>
    <w:p w14:paraId="0F5734CE" w14:textId="0EA86603" w:rsidR="00342087" w:rsidRPr="005C0310" w:rsidRDefault="00342087" w:rsidP="00342087">
      <w:pPr>
        <w:pStyle w:val="NormalCentr"/>
        <w:rPr>
          <w:rFonts w:cs="Arial"/>
        </w:rPr>
      </w:pPr>
      <w:r w:rsidRPr="005C0310">
        <w:rPr>
          <w:rFonts w:cs="Arial"/>
        </w:rPr>
        <w:t>En cas de non-conformité du produit contenu dans la capacité, l’un des échantillons témoin prélevés dans le moyen de transport du titulaire est analysé par le CETSEO ou par tout autre laboratoire indépendant agréé par les parties, suivant les méthodes d’essais normalisées mentionnées dans la spécification de référence du produit. La décision après vérifications est prise en fonction des résultats d’analyse.</w:t>
      </w:r>
    </w:p>
    <w:p w14:paraId="0B583E5D" w14:textId="77777777" w:rsidR="00342087" w:rsidRPr="005C0310" w:rsidRDefault="00342087" w:rsidP="00541DF3">
      <w:pPr>
        <w:pStyle w:val="NormalCentr"/>
        <w:rPr>
          <w:rFonts w:cs="Arial"/>
        </w:rPr>
      </w:pPr>
    </w:p>
    <w:p w14:paraId="3FEF34F5" w14:textId="4DE3A384" w:rsidR="00411941" w:rsidRPr="005C0310" w:rsidRDefault="00411941" w:rsidP="005567FC">
      <w:pPr>
        <w:pStyle w:val="Titre4"/>
      </w:pPr>
      <w:bookmarkStart w:id="205" w:name="_Toc202741614"/>
      <w:bookmarkEnd w:id="204"/>
      <w:r w:rsidRPr="005C0310">
        <w:t>Décision après vérifications</w:t>
      </w:r>
      <w:bookmarkEnd w:id="205"/>
    </w:p>
    <w:p w14:paraId="6ADB8F5D" w14:textId="63672201" w:rsidR="005F6339" w:rsidRPr="005C0310" w:rsidRDefault="005F6339" w:rsidP="00541DF3">
      <w:pPr>
        <w:pStyle w:val="NormalCentr"/>
        <w:rPr>
          <w:rFonts w:cs="Arial"/>
        </w:rPr>
      </w:pPr>
      <w:r w:rsidRPr="005C0310">
        <w:rPr>
          <w:rFonts w:cs="Arial"/>
        </w:rPr>
        <w:t xml:space="preserve">À l’issue des opérations de vérifications quantitative et qualitative ci-dessus décrites, </w:t>
      </w:r>
      <w:r w:rsidR="006748ED" w:rsidRPr="005C0310">
        <w:rPr>
          <w:rFonts w:cs="Arial"/>
        </w:rPr>
        <w:t>l</w:t>
      </w:r>
      <w:r w:rsidRPr="005C0310">
        <w:rPr>
          <w:rFonts w:cs="Arial"/>
        </w:rPr>
        <w:t>es décisions prises par l'administration mentionnent :</w:t>
      </w:r>
    </w:p>
    <w:p w14:paraId="0417DE32" w14:textId="76AFBB82" w:rsidR="005F6339" w:rsidRPr="005C0310" w:rsidRDefault="005F6339" w:rsidP="009665D3">
      <w:pPr>
        <w:pStyle w:val="PUCE1"/>
        <w:ind w:left="284" w:hanging="284"/>
      </w:pPr>
      <w:r w:rsidRPr="005C0310">
        <w:t>l'admission de la prestation, assortie éventuellement d'une réfaction ;</w:t>
      </w:r>
    </w:p>
    <w:p w14:paraId="45D05DBF" w14:textId="77777777" w:rsidR="005F6339" w:rsidRPr="005C0310" w:rsidRDefault="005F6339" w:rsidP="009665D3">
      <w:pPr>
        <w:pStyle w:val="PUCE1"/>
        <w:ind w:left="284" w:hanging="284"/>
      </w:pPr>
      <w:r w:rsidRPr="005C0310">
        <w:t>l'ajournement ;</w:t>
      </w:r>
    </w:p>
    <w:p w14:paraId="30FF7F53" w14:textId="637BE69A" w:rsidR="005F6339" w:rsidRPr="005C0310" w:rsidRDefault="005F6339" w:rsidP="009665D3">
      <w:pPr>
        <w:pStyle w:val="PUCE1"/>
        <w:ind w:left="284" w:hanging="284"/>
      </w:pPr>
      <w:r w:rsidRPr="005C0310">
        <w:t>ou le rejet de celle-ci.</w:t>
      </w:r>
    </w:p>
    <w:p w14:paraId="5FE1DC95" w14:textId="470C33C5" w:rsidR="004F7263" w:rsidRPr="005C0310" w:rsidRDefault="004F7263" w:rsidP="009665D3">
      <w:pPr>
        <w:pStyle w:val="Titre5"/>
        <w:jc w:val="both"/>
      </w:pPr>
      <w:bookmarkStart w:id="206" w:name="_Toc202741615"/>
      <w:r w:rsidRPr="005C0310">
        <w:lastRenderedPageBreak/>
        <w:t>Admission des carburants</w:t>
      </w:r>
      <w:bookmarkEnd w:id="206"/>
      <w:r w:rsidRPr="005C0310">
        <w:t xml:space="preserve"> </w:t>
      </w:r>
    </w:p>
    <w:p w14:paraId="76D8340A" w14:textId="71FE146B" w:rsidR="004F7263" w:rsidRPr="005C0310" w:rsidRDefault="00991D37" w:rsidP="00541DF3">
      <w:pPr>
        <w:pStyle w:val="NormalCentr"/>
        <w:rPr>
          <w:rFonts w:cs="Arial"/>
        </w:rPr>
      </w:pPr>
      <w:r w:rsidRPr="005C0310">
        <w:rPr>
          <w:rFonts w:cs="Arial"/>
        </w:rPr>
        <w:t>À</w:t>
      </w:r>
      <w:r w:rsidR="004F7263" w:rsidRPr="005C0310">
        <w:rPr>
          <w:rFonts w:cs="Arial"/>
        </w:rPr>
        <w:t xml:space="preserve"> l’issue des opérations de vérification</w:t>
      </w:r>
      <w:r w:rsidR="006748ED" w:rsidRPr="005C0310">
        <w:rPr>
          <w:rFonts w:cs="Arial"/>
        </w:rPr>
        <w:t>s</w:t>
      </w:r>
      <w:r w:rsidR="004F7263" w:rsidRPr="005C0310">
        <w:rPr>
          <w:rFonts w:cs="Arial"/>
        </w:rPr>
        <w:t xml:space="preserve"> quantitative et qualitative des prestations et, conformément à l’article 30.1 du CCAG/FCS, l’admission des produits est matérialisée</w:t>
      </w:r>
      <w:r w:rsidR="006748ED" w:rsidRPr="005C0310">
        <w:rPr>
          <w:rFonts w:cs="Arial"/>
        </w:rPr>
        <w:t>,</w:t>
      </w:r>
      <w:r w:rsidR="004F7263" w:rsidRPr="005C0310">
        <w:rPr>
          <w:rFonts w:cs="Arial"/>
        </w:rPr>
        <w:t xml:space="preserve"> sous réserve des vices cachés</w:t>
      </w:r>
      <w:r w:rsidR="006748ED" w:rsidRPr="005C0310">
        <w:rPr>
          <w:rFonts w:cs="Arial"/>
        </w:rPr>
        <w:t>,</w:t>
      </w:r>
      <w:r w:rsidR="004F7263" w:rsidRPr="005C0310">
        <w:rPr>
          <w:rFonts w:cs="Arial"/>
        </w:rPr>
        <w:t xml:space="preserve"> par la signature de tout document attestant du « service fait », dont </w:t>
      </w:r>
      <w:r w:rsidR="006748ED" w:rsidRPr="005C0310">
        <w:rPr>
          <w:rFonts w:cs="Arial"/>
        </w:rPr>
        <w:t xml:space="preserve">le </w:t>
      </w:r>
      <w:r w:rsidR="004F7263" w:rsidRPr="005C0310">
        <w:rPr>
          <w:rFonts w:cs="Arial"/>
        </w:rPr>
        <w:t xml:space="preserve">bon de livraison ou de chargement ou </w:t>
      </w:r>
      <w:r w:rsidR="006748ED" w:rsidRPr="005C0310">
        <w:rPr>
          <w:rFonts w:cs="Arial"/>
        </w:rPr>
        <w:t xml:space="preserve">la </w:t>
      </w:r>
      <w:r w:rsidR="004F7263" w:rsidRPr="005C0310">
        <w:rPr>
          <w:rFonts w:cs="Arial"/>
        </w:rPr>
        <w:t>facturette, accompagné :</w:t>
      </w:r>
    </w:p>
    <w:p w14:paraId="506CFAB1" w14:textId="462DB879" w:rsidR="004F7263" w:rsidRPr="005C0310" w:rsidRDefault="004F7263" w:rsidP="009665D3">
      <w:pPr>
        <w:pStyle w:val="PUCE1"/>
        <w:ind w:left="284" w:hanging="284"/>
      </w:pPr>
      <w:r w:rsidRPr="005C0310">
        <w:t>pour les carburants aériens</w:t>
      </w:r>
      <w:r w:rsidR="006748ED" w:rsidRPr="005C0310">
        <w:t> :</w:t>
      </w:r>
      <w:r w:rsidRPr="005C0310">
        <w:t xml:space="preserve"> de la production du rapport d’analyse de certification du produit.</w:t>
      </w:r>
    </w:p>
    <w:p w14:paraId="7FDA43BF" w14:textId="77777777" w:rsidR="004F7263" w:rsidRPr="005C0310" w:rsidRDefault="004F7263" w:rsidP="00541DF3">
      <w:pPr>
        <w:pStyle w:val="NormalCentr"/>
        <w:rPr>
          <w:rFonts w:cs="Arial"/>
        </w:rPr>
      </w:pPr>
      <w:r w:rsidRPr="005C0310">
        <w:rPr>
          <w:rFonts w:cs="Arial"/>
        </w:rPr>
        <w:t>En l’absence de décision prononcée par le PA à l’issue des délais mentionnés ci-dessous, la décision d’admission est réputée prononcée à l’issue desdits délais :</w:t>
      </w:r>
    </w:p>
    <w:p w14:paraId="7365E25B" w14:textId="2D296122" w:rsidR="004F7263" w:rsidRPr="005C0310" w:rsidRDefault="004F7263" w:rsidP="009665D3">
      <w:pPr>
        <w:pStyle w:val="PUCE1"/>
        <w:ind w:left="284" w:hanging="284"/>
      </w:pPr>
      <w:r w:rsidRPr="005C0310">
        <w:t>hors prélèvement d’échantillons, quinze (15) jours calendaires après la date de livraison du ou des produits ;</w:t>
      </w:r>
    </w:p>
    <w:p w14:paraId="5758D5E6" w14:textId="5AEC0E5F" w:rsidR="004F7263" w:rsidRPr="005C0310" w:rsidRDefault="004F7263" w:rsidP="009665D3">
      <w:pPr>
        <w:pStyle w:val="PUCE1"/>
        <w:ind w:left="284" w:hanging="284"/>
      </w:pPr>
      <w:r w:rsidRPr="005C0310">
        <w:t>dans le cas de prélèvements d’échantillons avec analyse(s) complémentaire(s), au plus tard quarante-cinq (45) jours calendaires après la date de livraison, par dérogation à l’article 30.1 du CCAG/FCS.</w:t>
      </w:r>
    </w:p>
    <w:p w14:paraId="0612B791" w14:textId="77777777" w:rsidR="004F7263" w:rsidRPr="005C0310" w:rsidRDefault="004F7263" w:rsidP="00541DF3">
      <w:pPr>
        <w:pStyle w:val="NormalCentr"/>
        <w:rPr>
          <w:rFonts w:cs="Arial"/>
        </w:rPr>
      </w:pPr>
      <w:r w:rsidRPr="005C0310">
        <w:rPr>
          <w:rFonts w:cs="Arial"/>
        </w:rPr>
        <w:t>L’admission des produits entraîne le transfert de propriété.</w:t>
      </w:r>
    </w:p>
    <w:p w14:paraId="234A818E" w14:textId="3DDF0965" w:rsidR="004F7263" w:rsidRPr="005C0310" w:rsidRDefault="004F7263" w:rsidP="00541DF3">
      <w:pPr>
        <w:pStyle w:val="NormalCentr"/>
        <w:rPr>
          <w:rFonts w:cs="Arial"/>
        </w:rPr>
      </w:pPr>
      <w:r w:rsidRPr="005C0310">
        <w:rPr>
          <w:rFonts w:cs="Arial"/>
        </w:rPr>
        <w:t>En cas de vice caché constaté après admission d’une livraison effectuée sans prise d’échantillon, l’admission du produit vicié est remise en question et une analyse complémentaire est effectuée selon la procédure décrite dans les opérations de contrôle.</w:t>
      </w:r>
    </w:p>
    <w:p w14:paraId="7DE8A0B7" w14:textId="1BD48D1E" w:rsidR="00A35767" w:rsidRPr="005C0310" w:rsidRDefault="00654E86" w:rsidP="009665D3">
      <w:pPr>
        <w:pStyle w:val="Titre5"/>
        <w:jc w:val="both"/>
      </w:pPr>
      <w:bookmarkStart w:id="207" w:name="_Toc169126694"/>
      <w:bookmarkStart w:id="208" w:name="_Toc202741616"/>
      <w:r w:rsidRPr="005C0310">
        <w:t>Admission avec réfaction ou rejet des carburants</w:t>
      </w:r>
      <w:bookmarkEnd w:id="207"/>
      <w:bookmarkEnd w:id="208"/>
    </w:p>
    <w:p w14:paraId="606A76A7" w14:textId="3A5ECC10" w:rsidR="00AF28B0" w:rsidRPr="005C0310" w:rsidRDefault="00AF28B0" w:rsidP="00541DF3">
      <w:pPr>
        <w:pStyle w:val="NormalCentr"/>
        <w:rPr>
          <w:rFonts w:cs="Arial"/>
        </w:rPr>
      </w:pPr>
      <w:r w:rsidRPr="005C0310">
        <w:rPr>
          <w:rFonts w:cs="Arial"/>
        </w:rPr>
        <w:t>En cas de constat de non-conformité du produit dans les délais respectivement définis en fonction d’une prise ou d’absence de prise d’échantillons, le directeur du DETSEO-P, par dérogation à l’article 30.2.1 du CCAG/FCS, formule des réserves auprès du titulaire par lettre recommandée avec avis de réception postal, par télécopie, ou par tout autre moyen permettant d’en déterminer la date de réception par le titulaire.</w:t>
      </w:r>
    </w:p>
    <w:p w14:paraId="6F56CD57" w14:textId="1CDED281" w:rsidR="00AF28B0" w:rsidRPr="005C0310" w:rsidRDefault="00AF28B0" w:rsidP="00541DF3">
      <w:pPr>
        <w:pStyle w:val="NormalCentr"/>
        <w:rPr>
          <w:rFonts w:cs="Arial"/>
        </w:rPr>
      </w:pPr>
      <w:r w:rsidRPr="005C0310">
        <w:rPr>
          <w:rFonts w:cs="Arial"/>
        </w:rPr>
        <w:t xml:space="preserve">Le titulaire dispose alors d’un délai de </w:t>
      </w:r>
      <w:r w:rsidR="006748ED" w:rsidRPr="005C0310">
        <w:rPr>
          <w:rFonts w:cs="Arial"/>
        </w:rPr>
        <w:t>dix</w:t>
      </w:r>
      <w:r w:rsidRPr="005C0310">
        <w:rPr>
          <w:rFonts w:cs="Arial"/>
        </w:rPr>
        <w:t xml:space="preserve"> jours calendaires pour contacter par écrit le SEO à l’adresse fonctionnelle indiquée en annexe </w:t>
      </w:r>
      <w:r w:rsidR="00ED1C76" w:rsidRPr="005C0310">
        <w:rPr>
          <w:rFonts w:cs="Arial"/>
        </w:rPr>
        <w:t xml:space="preserve">3 </w:t>
      </w:r>
      <w:r w:rsidRPr="005C0310">
        <w:rPr>
          <w:rFonts w:cs="Arial"/>
        </w:rPr>
        <w:t xml:space="preserve">au </w:t>
      </w:r>
      <w:r w:rsidR="006748ED" w:rsidRPr="005C0310">
        <w:rPr>
          <w:rFonts w:cs="Arial"/>
        </w:rPr>
        <w:t>règlement</w:t>
      </w:r>
      <w:r w:rsidR="00E66B2F" w:rsidRPr="005C0310">
        <w:rPr>
          <w:rFonts w:cs="Arial"/>
        </w:rPr>
        <w:t xml:space="preserve"> de la consultation,</w:t>
      </w:r>
      <w:r w:rsidRPr="005C0310">
        <w:rPr>
          <w:rFonts w:cs="Arial"/>
        </w:rPr>
        <w:t xml:space="preserve"> pour régler le litige.</w:t>
      </w:r>
    </w:p>
    <w:p w14:paraId="7010794A" w14:textId="2B3E594F" w:rsidR="00AF28B0" w:rsidRPr="005C0310" w:rsidRDefault="00AF28B0" w:rsidP="00541DF3">
      <w:pPr>
        <w:pStyle w:val="NormalCentr"/>
        <w:rPr>
          <w:rFonts w:cs="Arial"/>
        </w:rPr>
      </w:pPr>
      <w:r w:rsidRPr="005C0310">
        <w:rPr>
          <w:rFonts w:cs="Arial"/>
        </w:rPr>
        <w:t xml:space="preserve">Sous réserve que sa réponse parvienne dans le délai de </w:t>
      </w:r>
      <w:r w:rsidR="006748ED" w:rsidRPr="005C0310">
        <w:rPr>
          <w:rFonts w:cs="Arial"/>
        </w:rPr>
        <w:t>dix</w:t>
      </w:r>
      <w:r w:rsidRPr="005C0310">
        <w:rPr>
          <w:rFonts w:cs="Arial"/>
        </w:rPr>
        <w:t xml:space="preserve"> jours, le titulaire peut accepter les propositions de l’autorité ou contester les résultats </w:t>
      </w:r>
      <w:r w:rsidR="006E455A" w:rsidRPr="005C0310">
        <w:rPr>
          <w:rFonts w:cs="Arial"/>
        </w:rPr>
        <w:t>de l’analyse</w:t>
      </w:r>
      <w:r w:rsidRPr="005C0310">
        <w:rPr>
          <w:rFonts w:cs="Arial"/>
        </w:rPr>
        <w:t>. Dans ce dernier cas, une analyse contradictoire est effectuée sur un des deux échantillons témoins conservés par le SEO, dans un laboratoire neutre agréé par les parties. Les résultats de cette analyse sont définitifs :</w:t>
      </w:r>
    </w:p>
    <w:p w14:paraId="430A014C" w14:textId="77777777" w:rsidR="00AF28B0" w:rsidRPr="005C0310" w:rsidRDefault="00AF28B0" w:rsidP="009665D3">
      <w:pPr>
        <w:pStyle w:val="PUCE1"/>
        <w:ind w:left="284" w:hanging="284"/>
      </w:pPr>
      <w:r w:rsidRPr="005C0310">
        <w:t>s’ils concluent à la conformité, le produit est accepté sans réserve ;</w:t>
      </w:r>
    </w:p>
    <w:p w14:paraId="71E08C5C" w14:textId="77777777" w:rsidR="00AF28B0" w:rsidRPr="005C0310" w:rsidRDefault="00AF28B0" w:rsidP="009665D3">
      <w:pPr>
        <w:pStyle w:val="PUCE1"/>
        <w:ind w:left="284" w:hanging="284"/>
      </w:pPr>
      <w:r w:rsidRPr="005C0310">
        <w:t>dans le cas contraire, une décision de rejet du produit ou d’admission avec réfaction de prix est prononcée.</w:t>
      </w:r>
    </w:p>
    <w:p w14:paraId="4E7597C3" w14:textId="7E0AE603" w:rsidR="00AF28B0" w:rsidRPr="005C0310" w:rsidRDefault="00AF28B0" w:rsidP="00541DF3">
      <w:pPr>
        <w:pStyle w:val="NormalCentr"/>
        <w:rPr>
          <w:rFonts w:cs="Arial"/>
        </w:rPr>
      </w:pPr>
      <w:r w:rsidRPr="005C0310">
        <w:rPr>
          <w:rFonts w:cs="Arial"/>
        </w:rPr>
        <w:t xml:space="preserve">Sans réponse du titulaire dans le délai de </w:t>
      </w:r>
      <w:r w:rsidR="006748ED" w:rsidRPr="005C0310">
        <w:rPr>
          <w:rFonts w:cs="Arial"/>
        </w:rPr>
        <w:t>dix</w:t>
      </w:r>
      <w:r w:rsidRPr="005C0310">
        <w:rPr>
          <w:rFonts w:cs="Arial"/>
        </w:rPr>
        <w:t xml:space="preserve"> jours précité, le PA dispose alors de </w:t>
      </w:r>
      <w:r w:rsidR="006748ED" w:rsidRPr="005C0310">
        <w:rPr>
          <w:rFonts w:cs="Arial"/>
        </w:rPr>
        <w:t>quinze</w:t>
      </w:r>
      <w:r w:rsidRPr="005C0310">
        <w:rPr>
          <w:rFonts w:cs="Arial"/>
        </w:rPr>
        <w:t xml:space="preserve"> jours calendaires pour :</w:t>
      </w:r>
    </w:p>
    <w:p w14:paraId="104BF4E0" w14:textId="77777777" w:rsidR="00AF28B0" w:rsidRPr="005C0310" w:rsidRDefault="00AF28B0" w:rsidP="009665D3">
      <w:pPr>
        <w:pStyle w:val="PUCE1"/>
        <w:ind w:left="284" w:hanging="284"/>
      </w:pPr>
      <w:r w:rsidRPr="005C0310">
        <w:t>si le produit est consommable, le classer techniquement acceptable et l’accepter moyennant une réfaction de prix fixée par le service ;</w:t>
      </w:r>
    </w:p>
    <w:p w14:paraId="4C9A648F" w14:textId="76DD6AF1" w:rsidR="00AF28B0" w:rsidRPr="005C0310" w:rsidRDefault="00AF28B0" w:rsidP="009665D3">
      <w:pPr>
        <w:pStyle w:val="PUCE1"/>
        <w:ind w:left="284" w:hanging="284"/>
        <w:rPr>
          <w:lang w:eastAsia="en-US"/>
        </w:rPr>
      </w:pPr>
      <w:r w:rsidRPr="005C0310">
        <w:t xml:space="preserve">si le produit n’est pas consommable, le remettre à la disposition du titulaire avec, le cas échéant, le produit qu’il a pollué. A charge pour le titulaire de les évacuer et de les remplacer à ses frais par un produit conforme dans un délai maximal de cinq jours </w:t>
      </w:r>
      <w:r w:rsidR="00E931D1" w:rsidRPr="005C0310">
        <w:t>ouvrés -du lundi au vendredi-</w:t>
      </w:r>
      <w:r w:rsidRPr="005C0310">
        <w:t xml:space="preserve">, par dérogation à l’article 30.4.3 du CCAG/FCS. </w:t>
      </w:r>
    </w:p>
    <w:p w14:paraId="452555FF" w14:textId="7FB1DAD7" w:rsidR="00AF28B0" w:rsidRPr="005C0310" w:rsidRDefault="00AF28B0" w:rsidP="00541DF3">
      <w:pPr>
        <w:pStyle w:val="NormalCentr"/>
        <w:rPr>
          <w:rFonts w:cs="Arial"/>
        </w:rPr>
      </w:pPr>
      <w:r w:rsidRPr="005C0310">
        <w:rPr>
          <w:rFonts w:cs="Arial"/>
        </w:rPr>
        <w:t xml:space="preserve">L’absence de décision du SEO durant ce délai de </w:t>
      </w:r>
      <w:r w:rsidR="006748ED" w:rsidRPr="005C0310">
        <w:rPr>
          <w:rFonts w:cs="Arial"/>
        </w:rPr>
        <w:t>quinze</w:t>
      </w:r>
      <w:r w:rsidRPr="005C0310">
        <w:rPr>
          <w:rFonts w:cs="Arial"/>
        </w:rPr>
        <w:t xml:space="preserve"> jours vaut décision de rejet.</w:t>
      </w:r>
    </w:p>
    <w:p w14:paraId="4460E377" w14:textId="77777777" w:rsidR="00AF28B0" w:rsidRPr="005C0310" w:rsidRDefault="00AF28B0" w:rsidP="00541DF3">
      <w:pPr>
        <w:pStyle w:val="NormalCentr"/>
        <w:rPr>
          <w:rFonts w:cs="Arial"/>
        </w:rPr>
      </w:pPr>
      <w:r w:rsidRPr="005C0310">
        <w:rPr>
          <w:rFonts w:cs="Arial"/>
        </w:rPr>
        <w:t>Le produit consommé par le client qui n’a pu être enlevé par le titulaire est facturé pour la quantité consommée et fait l’objet d’une réfaction de prix.</w:t>
      </w:r>
    </w:p>
    <w:p w14:paraId="54031F2D" w14:textId="77777777" w:rsidR="00AF28B0" w:rsidRPr="005C0310" w:rsidRDefault="00AF28B0" w:rsidP="00541DF3">
      <w:pPr>
        <w:pStyle w:val="NormalCentr"/>
        <w:rPr>
          <w:rFonts w:cs="Arial"/>
        </w:rPr>
      </w:pPr>
      <w:r w:rsidRPr="005C0310">
        <w:rPr>
          <w:rFonts w:cs="Arial"/>
        </w:rPr>
        <w:t>Les délais ouverts au titulaire pour présenter ses observations ainsi que les délais qui lui sont nécessaires pour représenter la prestation après rejet ne constituent pas en soi une justification valable d’une prolongation de délai d’exécution ou d’un sursis de livraison en dehors des délais accordés.</w:t>
      </w:r>
    </w:p>
    <w:p w14:paraId="77843E4C" w14:textId="50C6C41F" w:rsidR="00071034" w:rsidRPr="005C0310" w:rsidRDefault="00AF28B0" w:rsidP="00541DF3">
      <w:pPr>
        <w:pStyle w:val="NormalCentr"/>
        <w:rPr>
          <w:rFonts w:cs="Arial"/>
        </w:rPr>
      </w:pPr>
      <w:r w:rsidRPr="005C0310">
        <w:rPr>
          <w:rFonts w:cs="Arial"/>
        </w:rPr>
        <w:lastRenderedPageBreak/>
        <w:t>Si la livraison n’est pas effectuée dans le délai précité, le SEO peut, en cas de besoin urgent, approvisionner ou faire livrer lui-même son client depuis la ressource de son choix, le supplément de dépense étant supporté par le titulaire, sur justificatif du SEO.</w:t>
      </w:r>
    </w:p>
    <w:p w14:paraId="745EADB4" w14:textId="77777777" w:rsidR="00891A58" w:rsidRPr="005C0310" w:rsidRDefault="00891A58" w:rsidP="00541DF3">
      <w:pPr>
        <w:pStyle w:val="NormalCentr"/>
        <w:rPr>
          <w:rFonts w:cs="Arial"/>
        </w:rPr>
      </w:pPr>
    </w:p>
    <w:p w14:paraId="624C9E13" w14:textId="182A2335" w:rsidR="00071034" w:rsidRPr="005C0310" w:rsidRDefault="00071034" w:rsidP="009665D3">
      <w:pPr>
        <w:pStyle w:val="Titre2"/>
        <w:numPr>
          <w:ilvl w:val="1"/>
          <w:numId w:val="92"/>
        </w:numPr>
        <w:jc w:val="both"/>
      </w:pPr>
      <w:bookmarkStart w:id="209" w:name="_Toc172219086"/>
      <w:bookmarkStart w:id="210" w:name="_Toc202741617"/>
      <w:r w:rsidRPr="005C0310">
        <w:t>Régime financier</w:t>
      </w:r>
      <w:bookmarkEnd w:id="209"/>
      <w:r w:rsidR="004C5B12" w:rsidRPr="005C0310">
        <w:t xml:space="preserve"> – Forme et contenu des prix</w:t>
      </w:r>
      <w:bookmarkEnd w:id="210"/>
    </w:p>
    <w:p w14:paraId="56BFBB57" w14:textId="370F2AA9" w:rsidR="00ED6417" w:rsidRPr="005C0310" w:rsidRDefault="00ED6417" w:rsidP="00541DF3">
      <w:pPr>
        <w:pStyle w:val="NormalCentr"/>
        <w:rPr>
          <w:rFonts w:cs="Arial"/>
        </w:rPr>
      </w:pPr>
      <w:r w:rsidRPr="005C0310">
        <w:rPr>
          <w:rFonts w:cs="Arial"/>
        </w:rPr>
        <w:t>Le Franc pacifique (</w:t>
      </w:r>
      <w:r w:rsidR="00D03D3E" w:rsidRPr="005C0310">
        <w:rPr>
          <w:rFonts w:cs="Arial"/>
        </w:rPr>
        <w:t xml:space="preserve">exprimé en </w:t>
      </w:r>
      <w:r w:rsidR="00D358BD" w:rsidRPr="005C0310">
        <w:rPr>
          <w:rFonts w:cs="Arial"/>
        </w:rPr>
        <w:t>F-</w:t>
      </w:r>
      <w:r w:rsidR="002A0640" w:rsidRPr="005C0310">
        <w:rPr>
          <w:rFonts w:cs="Arial"/>
        </w:rPr>
        <w:t>CFP</w:t>
      </w:r>
      <w:r w:rsidR="00D03D3E" w:rsidRPr="005C0310">
        <w:rPr>
          <w:rFonts w:cs="Arial"/>
        </w:rPr>
        <w:t xml:space="preserve"> et codifié XPF dans le logiciel CHORUS) </w:t>
      </w:r>
      <w:r w:rsidRPr="005C0310">
        <w:rPr>
          <w:rFonts w:cs="Arial"/>
        </w:rPr>
        <w:t>est la monnaie de compte de l’accord-cadre.</w:t>
      </w:r>
      <w:r w:rsidR="00D358BD" w:rsidRPr="005C0310">
        <w:rPr>
          <w:rFonts w:cs="Arial"/>
        </w:rPr>
        <w:t xml:space="preserve"> </w:t>
      </w:r>
      <w:r w:rsidR="00E2351E" w:rsidRPr="005C0310">
        <w:rPr>
          <w:rFonts w:cs="Arial"/>
        </w:rPr>
        <w:t>Il ne comporte pas de centimes.</w:t>
      </w:r>
    </w:p>
    <w:p w14:paraId="3E6B23F7" w14:textId="77777777" w:rsidR="0095571D" w:rsidRPr="005C0310" w:rsidRDefault="00F5325D" w:rsidP="00541DF3">
      <w:pPr>
        <w:pStyle w:val="NormalCentr"/>
        <w:rPr>
          <w:rFonts w:cs="Arial"/>
        </w:rPr>
      </w:pPr>
      <w:r w:rsidRPr="005C0310">
        <w:rPr>
          <w:rFonts w:cs="Arial"/>
        </w:rPr>
        <w:t>Les conditions financières définies dans le présent article sont arrêtées d’une manière globale pour l’ensemble des services rendus, qu’ils le soient à partir des installations propres du titulaire ou des installations ne lui appartenant pas mais dont le titulaire se sera assuré la disponibilité en vertu d’accords avec d’autres sociétés avec lesquelles il aura traité.</w:t>
      </w:r>
    </w:p>
    <w:p w14:paraId="2F4FA2A8" w14:textId="52112F9B" w:rsidR="0095571D" w:rsidRPr="005C0310" w:rsidRDefault="007F7113" w:rsidP="00541DF3">
      <w:pPr>
        <w:pStyle w:val="NormalCentr"/>
        <w:rPr>
          <w:rFonts w:cs="Arial"/>
        </w:rPr>
      </w:pPr>
      <w:r w:rsidRPr="005C0310">
        <w:rPr>
          <w:rFonts w:cs="Arial"/>
        </w:rPr>
        <w:t>Le PA peut accepter les offres promotionnelles du titulaire si les prix proposés sont plus intéressants que ceux fixés par le présent</w:t>
      </w:r>
      <w:r w:rsidR="006B5397" w:rsidRPr="005C0310">
        <w:rPr>
          <w:rFonts w:cs="Arial"/>
        </w:rPr>
        <w:t xml:space="preserve"> accord-cadre</w:t>
      </w:r>
      <w:r w:rsidRPr="005C0310">
        <w:rPr>
          <w:rFonts w:cs="Arial"/>
        </w:rPr>
        <w:t>.</w:t>
      </w:r>
    </w:p>
    <w:p w14:paraId="2CB32DE0" w14:textId="654412C5" w:rsidR="0095571D" w:rsidRPr="005C0310" w:rsidRDefault="00F5325D" w:rsidP="00705D57">
      <w:pPr>
        <w:pStyle w:val="NormalCentr"/>
        <w:rPr>
          <w:rFonts w:cs="Arial"/>
        </w:rPr>
      </w:pPr>
      <w:r w:rsidRPr="005C0310">
        <w:rPr>
          <w:rFonts w:cs="Arial"/>
        </w:rPr>
        <w:t>Les prix des produits fournis et des services rendus par le titulaire font l’objet de</w:t>
      </w:r>
      <w:r w:rsidR="00705D57">
        <w:rPr>
          <w:rFonts w:cs="Arial"/>
        </w:rPr>
        <w:t>s</w:t>
      </w:r>
      <w:r w:rsidRPr="005C0310">
        <w:rPr>
          <w:rFonts w:cs="Arial"/>
        </w:rPr>
        <w:t xml:space="preserve"> </w:t>
      </w:r>
      <w:r w:rsidR="00705D57" w:rsidRPr="005C0310">
        <w:t xml:space="preserve">annexes 1.1 et 1.2 </w:t>
      </w:r>
      <w:r w:rsidR="00705D57">
        <w:t>–</w:t>
      </w:r>
      <w:r w:rsidR="00705D57" w:rsidRPr="005C0310">
        <w:t xml:space="preserve"> Carburéacteur</w:t>
      </w:r>
      <w:r w:rsidR="00705D57">
        <w:t>-</w:t>
      </w:r>
      <w:r w:rsidR="00705D57" w:rsidRPr="005C0310">
        <w:t> </w:t>
      </w:r>
      <w:r w:rsidR="00705D57" w:rsidRPr="005C0310">
        <w:rPr>
          <w:rFonts w:cs="Arial"/>
        </w:rPr>
        <w:t xml:space="preserve"> </w:t>
      </w:r>
      <w:r w:rsidRPr="005C0310">
        <w:rPr>
          <w:rFonts w:cs="Arial"/>
        </w:rPr>
        <w:t xml:space="preserve">à l’acte d’engagement </w:t>
      </w:r>
    </w:p>
    <w:p w14:paraId="5137351C" w14:textId="2076F18F" w:rsidR="009A240C" w:rsidRPr="005C0310" w:rsidRDefault="00F5325D" w:rsidP="00541DF3">
      <w:pPr>
        <w:pStyle w:val="NormalCentr"/>
        <w:rPr>
          <w:rFonts w:cs="Arial"/>
        </w:rPr>
      </w:pPr>
      <w:r w:rsidRPr="005C0310">
        <w:rPr>
          <w:rFonts w:cs="Arial"/>
        </w:rPr>
        <w:t xml:space="preserve">Le prix de facturation DDP figurant </w:t>
      </w:r>
      <w:r w:rsidR="006B5397" w:rsidRPr="005C0310">
        <w:rPr>
          <w:rFonts w:cs="Arial"/>
        </w:rPr>
        <w:t>dans</w:t>
      </w:r>
      <w:r w:rsidR="004C5B12" w:rsidRPr="005C0310">
        <w:rPr>
          <w:rFonts w:cs="Arial"/>
        </w:rPr>
        <w:t xml:space="preserve"> </w:t>
      </w:r>
      <w:r w:rsidR="006B5397" w:rsidRPr="005C0310">
        <w:rPr>
          <w:rFonts w:cs="Arial"/>
        </w:rPr>
        <w:t>l’annexe</w:t>
      </w:r>
      <w:r w:rsidR="004670C1" w:rsidRPr="005C0310">
        <w:rPr>
          <w:rFonts w:cs="Arial"/>
        </w:rPr>
        <w:t xml:space="preserve"> </w:t>
      </w:r>
      <w:r w:rsidRPr="005C0310">
        <w:rPr>
          <w:rFonts w:cs="Arial"/>
        </w:rPr>
        <w:t>à l’acte d’engagement est décomposé comme suit</w:t>
      </w:r>
      <w:r w:rsidR="003D51C2" w:rsidRPr="005C0310">
        <w:rPr>
          <w:rFonts w:cs="Arial"/>
        </w:rPr>
        <w:t>.</w:t>
      </w:r>
    </w:p>
    <w:p w14:paraId="73BEA3A4" w14:textId="4D5D908E" w:rsidR="003A7991" w:rsidRPr="00705D57" w:rsidRDefault="003A7991" w:rsidP="00705D57">
      <w:pPr>
        <w:pStyle w:val="Titre3"/>
        <w:numPr>
          <w:ilvl w:val="2"/>
          <w:numId w:val="92"/>
        </w:numPr>
        <w:jc w:val="both"/>
        <w:rPr>
          <w:rFonts w:cs="Arial"/>
          <w:b/>
        </w:rPr>
      </w:pPr>
      <w:bookmarkStart w:id="211" w:name="_Toc8146026"/>
      <w:bookmarkStart w:id="212" w:name="_Toc10033796"/>
      <w:bookmarkStart w:id="213" w:name="_Toc202741618"/>
      <w:bookmarkStart w:id="214" w:name="_Toc5128657"/>
      <w:r w:rsidRPr="00705D57">
        <w:rPr>
          <w:rFonts w:cs="Arial"/>
          <w:b/>
        </w:rPr>
        <w:t>Prix initial du carburéacteur</w:t>
      </w:r>
      <w:bookmarkEnd w:id="211"/>
      <w:bookmarkEnd w:id="212"/>
      <w:bookmarkEnd w:id="213"/>
      <w:r w:rsidRPr="00705D57">
        <w:rPr>
          <w:rFonts w:cs="Arial"/>
          <w:b/>
        </w:rPr>
        <w:t xml:space="preserve"> </w:t>
      </w:r>
      <w:bookmarkEnd w:id="214"/>
    </w:p>
    <w:p w14:paraId="45410814" w14:textId="2196C40A" w:rsidR="003A7991" w:rsidRPr="005C0310" w:rsidRDefault="003A7991" w:rsidP="00541DF3">
      <w:pPr>
        <w:pStyle w:val="NormalCentr"/>
        <w:rPr>
          <w:rFonts w:cs="Arial"/>
        </w:rPr>
      </w:pPr>
      <w:r w:rsidRPr="005C0310">
        <w:rPr>
          <w:rFonts w:cs="Arial"/>
        </w:rPr>
        <w:t xml:space="preserve">Le </w:t>
      </w:r>
      <w:r w:rsidRPr="005C0310">
        <w:rPr>
          <w:rFonts w:cs="Arial"/>
          <w:u w:val="single"/>
        </w:rPr>
        <w:t>prix initial</w:t>
      </w:r>
      <w:r w:rsidRPr="005C0310">
        <w:rPr>
          <w:rFonts w:cs="Arial"/>
        </w:rPr>
        <w:t xml:space="preserve"> du carburéacteur P</w:t>
      </w:r>
      <w:r w:rsidRPr="005C0310">
        <w:rPr>
          <w:rFonts w:cs="Arial"/>
          <w:vertAlign w:val="subscript"/>
        </w:rPr>
        <w:t>1</w:t>
      </w:r>
      <w:r w:rsidRPr="005C0310">
        <w:rPr>
          <w:rFonts w:cs="Arial"/>
        </w:rPr>
        <w:t xml:space="preserve"> (en </w:t>
      </w:r>
      <w:r w:rsidR="00925D53" w:rsidRPr="005C0310">
        <w:rPr>
          <w:rFonts w:cs="Arial"/>
        </w:rPr>
        <w:t>F-CFP</w:t>
      </w:r>
      <w:r w:rsidR="00925D53" w:rsidRPr="005C0310" w:rsidDel="00925D53">
        <w:rPr>
          <w:rFonts w:cs="Arial"/>
        </w:rPr>
        <w:t xml:space="preserve"> </w:t>
      </w:r>
      <w:r w:rsidRPr="005C0310">
        <w:rPr>
          <w:rFonts w:cs="Arial"/>
        </w:rPr>
        <w:t>/</w:t>
      </w:r>
      <w:r w:rsidR="0043166D" w:rsidRPr="005C0310">
        <w:rPr>
          <w:rFonts w:cs="Arial"/>
        </w:rPr>
        <w:t>h</w:t>
      </w:r>
      <w:r w:rsidR="00C31FE4" w:rsidRPr="005C0310">
        <w:rPr>
          <w:rFonts w:cs="Arial"/>
        </w:rPr>
        <w:t>l</w:t>
      </w:r>
      <w:r w:rsidRPr="005C0310">
        <w:rPr>
          <w:rFonts w:cs="Arial"/>
        </w:rPr>
        <w:t>) est indiqué en annexe 1</w:t>
      </w:r>
      <w:r w:rsidR="00531304" w:rsidRPr="005C0310">
        <w:rPr>
          <w:rFonts w:cs="Arial"/>
        </w:rPr>
        <w:t>.1</w:t>
      </w:r>
      <w:r w:rsidRPr="005C0310">
        <w:rPr>
          <w:rFonts w:cs="Arial"/>
        </w:rPr>
        <w:t xml:space="preserve"> à l’acte d’engagement par le titulaire.</w:t>
      </w:r>
    </w:p>
    <w:p w14:paraId="25EBAFE1" w14:textId="6AE587EC" w:rsidR="003A7991" w:rsidRPr="005C0310" w:rsidRDefault="003A7991" w:rsidP="00541DF3">
      <w:pPr>
        <w:pStyle w:val="NormalCentr"/>
        <w:rPr>
          <w:rFonts w:cs="Arial"/>
        </w:rPr>
      </w:pPr>
      <w:r w:rsidRPr="005C0310">
        <w:rPr>
          <w:rFonts w:cs="Arial"/>
        </w:rPr>
        <w:t>Il est établi à partir des valeurs suivantes :</w:t>
      </w:r>
    </w:p>
    <w:p w14:paraId="0889F140" w14:textId="2811786B" w:rsidR="00531304" w:rsidRPr="005C0310" w:rsidRDefault="00531304" w:rsidP="009665D3">
      <w:pPr>
        <w:pStyle w:val="PUCE1"/>
        <w:ind w:left="284" w:hanging="284"/>
        <w:rPr>
          <w:rFonts w:eastAsia="Calibri"/>
        </w:rPr>
      </w:pPr>
      <w:r w:rsidRPr="005C0310">
        <w:rPr>
          <w:rFonts w:eastAsia="Calibri"/>
          <w:b/>
        </w:rPr>
        <w:t>COT</w:t>
      </w:r>
      <w:r w:rsidRPr="005C0310">
        <w:rPr>
          <w:rFonts w:eastAsia="Calibri"/>
        </w:rPr>
        <w:t xml:space="preserve"> (en US cents/US gallons) : </w:t>
      </w:r>
      <w:r w:rsidRPr="005C0310">
        <w:rPr>
          <w:rFonts w:eastAsia="Calibri"/>
          <w:b/>
        </w:rPr>
        <w:t xml:space="preserve">moyenne des cotations « </w:t>
      </w:r>
      <w:r w:rsidRPr="005C0310">
        <w:rPr>
          <w:rFonts w:eastAsia="Calibri"/>
          <w:b/>
          <w:i/>
        </w:rPr>
        <w:t>close</w:t>
      </w:r>
      <w:r w:rsidRPr="005C0310">
        <w:rPr>
          <w:rFonts w:eastAsia="Calibri"/>
          <w:b/>
        </w:rPr>
        <w:t xml:space="preserve"> » </w:t>
      </w:r>
      <w:r w:rsidRPr="005C0310">
        <w:rPr>
          <w:rFonts w:eastAsia="Calibri"/>
        </w:rPr>
        <w:t>du «</w:t>
      </w:r>
      <w:r w:rsidRPr="005C0310">
        <w:rPr>
          <w:rFonts w:eastAsia="Calibri"/>
          <w:b/>
        </w:rPr>
        <w:t xml:space="preserve"> </w:t>
      </w:r>
      <w:r w:rsidRPr="005C0310">
        <w:rPr>
          <w:rFonts w:eastAsia="Calibri"/>
          <w:i/>
        </w:rPr>
        <w:t xml:space="preserve">SINGAPORE cargoes FOB-Kero </w:t>
      </w:r>
      <w:r w:rsidRPr="005C0310">
        <w:rPr>
          <w:rFonts w:eastAsia="Calibri"/>
        </w:rPr>
        <w:t xml:space="preserve">» publiée au POG (Platt’s Oil Gram) pour le mois M-2, M étant le mois de la date limite fixée par le SEO pour la remise des offres, puis le mois d’exécution de la prestation ; </w:t>
      </w:r>
    </w:p>
    <w:p w14:paraId="4145698D" w14:textId="1CDA5469" w:rsidR="004A2CB1" w:rsidRPr="005C0310" w:rsidRDefault="004A2CB1" w:rsidP="009665D3">
      <w:pPr>
        <w:pStyle w:val="PUCE1"/>
        <w:ind w:left="284" w:hanging="284"/>
        <w:rPr>
          <w:rFonts w:eastAsia="Calibri"/>
        </w:rPr>
      </w:pPr>
      <w:r w:rsidRPr="005C0310">
        <w:rPr>
          <w:b/>
          <w:color w:val="000000" w:themeColor="text1"/>
          <w:szCs w:val="24"/>
          <w:lang w:eastAsia="en-US"/>
        </w:rPr>
        <w:t>P0</w:t>
      </w:r>
      <w:r w:rsidR="00536E93" w:rsidRPr="005C0310">
        <w:rPr>
          <w:b/>
          <w:color w:val="000000" w:themeColor="text1"/>
          <w:szCs w:val="24"/>
          <w:vertAlign w:val="subscript"/>
          <w:lang w:eastAsia="en-US"/>
        </w:rPr>
        <w:t>$</w:t>
      </w:r>
      <w:r w:rsidRPr="005C0310">
        <w:rPr>
          <w:color w:val="000000" w:themeColor="text1"/>
          <w:szCs w:val="24"/>
          <w:lang w:eastAsia="en-US"/>
        </w:rPr>
        <w:t xml:space="preserve"> = COT/0,37853 (1 US gallon = 3,7853 litres).</w:t>
      </w:r>
    </w:p>
    <w:p w14:paraId="04CA8904" w14:textId="626BB0CA" w:rsidR="00061A95" w:rsidRPr="005C0310" w:rsidRDefault="00061A95" w:rsidP="009665D3">
      <w:pPr>
        <w:pStyle w:val="PUCE1"/>
        <w:ind w:left="284" w:hanging="284"/>
        <w:rPr>
          <w:rFonts w:eastAsia="Calibri"/>
        </w:rPr>
      </w:pPr>
      <w:r w:rsidRPr="005C0310">
        <w:rPr>
          <w:rFonts w:eastAsia="Calibri"/>
          <w:b/>
        </w:rPr>
        <w:t>D</w:t>
      </w:r>
      <w:r w:rsidRPr="005C0310">
        <w:rPr>
          <w:rFonts w:eastAsia="Calibri"/>
          <w:b/>
          <w:vertAlign w:val="subscript"/>
        </w:rPr>
        <w:t>€</w:t>
      </w:r>
      <w:r w:rsidRPr="005C0310">
        <w:rPr>
          <w:rFonts w:eastAsia="Calibri"/>
        </w:rPr>
        <w:t xml:space="preserve"> : moyenne à quatre décimales des cours indicatifs de </w:t>
      </w:r>
      <w:r w:rsidRPr="005C0310">
        <w:rPr>
          <w:rFonts w:eastAsia="Calibri"/>
          <w:b/>
        </w:rPr>
        <w:t>l’euro contre dollar</w:t>
      </w:r>
      <w:r w:rsidRPr="005C0310">
        <w:rPr>
          <w:rFonts w:eastAsia="Calibri"/>
        </w:rPr>
        <w:t xml:space="preserve"> (1 € = x $) publiés par la banque centrale européenne (BCE) pour le mois M-2, M étant le mois de la date limite fixée par le SEO pour la remise de l’offre, puis le mois d’exécution de la prestation</w:t>
      </w:r>
      <w:r w:rsidR="003E6D72" w:rsidRPr="005C0310">
        <w:rPr>
          <w:rFonts w:eastAsia="Calibri"/>
        </w:rPr>
        <w:t> ;</w:t>
      </w:r>
    </w:p>
    <w:p w14:paraId="01FD8477" w14:textId="4E63AA67" w:rsidR="003E6D72" w:rsidRPr="005C0310" w:rsidRDefault="00165CD1" w:rsidP="009665D3">
      <w:pPr>
        <w:pStyle w:val="PUCE1"/>
        <w:ind w:left="284" w:hanging="284"/>
        <w:rPr>
          <w:rFonts w:eastAsia="Calibri"/>
        </w:rPr>
      </w:pPr>
      <w:r w:rsidRPr="005C0310">
        <w:rPr>
          <w:rFonts w:eastAsia="Calibri"/>
          <w:b/>
        </w:rPr>
        <w:t>E</w:t>
      </w:r>
      <w:r w:rsidR="00787BF0" w:rsidRPr="005C0310">
        <w:rPr>
          <w:rFonts w:eastAsia="Calibri"/>
        </w:rPr>
        <w:t> :</w:t>
      </w:r>
      <w:r w:rsidR="003A1DC3" w:rsidRPr="005C0310">
        <w:rPr>
          <w:rFonts w:eastAsia="Calibri"/>
        </w:rPr>
        <w:t xml:space="preserve"> (</w:t>
      </w:r>
      <w:r w:rsidRPr="005C0310">
        <w:rPr>
          <w:rFonts w:eastAsia="Calibri"/>
        </w:rPr>
        <w:t xml:space="preserve">change </w:t>
      </w:r>
      <w:r w:rsidR="003A1DC3" w:rsidRPr="005C0310">
        <w:rPr>
          <w:rFonts w:eastAsia="Calibri"/>
        </w:rPr>
        <w:t xml:space="preserve">en €/ F-CFP) : </w:t>
      </w:r>
      <w:r w:rsidRPr="005C0310">
        <w:rPr>
          <w:rFonts w:eastAsia="Calibri"/>
        </w:rPr>
        <w:t>valeur de l’euro en</w:t>
      </w:r>
      <w:r w:rsidR="003A1DC3" w:rsidRPr="005C0310">
        <w:rPr>
          <w:rFonts w:eastAsia="Calibri"/>
        </w:rPr>
        <w:t xml:space="preserve"> Franc pacifique (1</w:t>
      </w:r>
      <w:r w:rsidRPr="005C0310">
        <w:rPr>
          <w:rFonts w:eastAsia="Calibri"/>
        </w:rPr>
        <w:t>€ = 119.3317422</w:t>
      </w:r>
      <w:r w:rsidR="003A1DC3" w:rsidRPr="005C0310">
        <w:t xml:space="preserve"> F-CFP</w:t>
      </w:r>
      <w:r w:rsidR="003A1DC3" w:rsidRPr="005C0310">
        <w:rPr>
          <w:rFonts w:eastAsia="Calibri"/>
        </w:rPr>
        <w:t xml:space="preserve"> ) </w:t>
      </w:r>
      <w:r w:rsidR="003E6D72" w:rsidRPr="005C0310">
        <w:rPr>
          <w:rFonts w:eastAsia="Calibri"/>
        </w:rPr>
        <w:t xml:space="preserve">C (en </w:t>
      </w:r>
      <w:r w:rsidR="003E6D72" w:rsidRPr="005C0310">
        <w:t>F-CFP</w:t>
      </w:r>
      <w:r w:rsidR="003E6D72" w:rsidRPr="005C0310" w:rsidDel="00925D53">
        <w:rPr>
          <w:rFonts w:eastAsia="Calibri"/>
        </w:rPr>
        <w:t xml:space="preserve"> </w:t>
      </w:r>
      <w:r w:rsidR="003E6D72" w:rsidRPr="005C0310">
        <w:rPr>
          <w:rFonts w:eastAsia="Calibri"/>
        </w:rPr>
        <w:t>/hl) : différentiel sur cotation, représentant les coûts d’exploitation du titulaire et les coûts d’assurance (entre autres) ;</w:t>
      </w:r>
    </w:p>
    <w:p w14:paraId="2EF8EA89" w14:textId="409C0AE9" w:rsidR="00531304" w:rsidRPr="005C0310" w:rsidRDefault="00531304" w:rsidP="009665D3">
      <w:pPr>
        <w:pStyle w:val="PUCE1"/>
        <w:ind w:left="284" w:hanging="284"/>
        <w:rPr>
          <w:rFonts w:eastAsia="Calibri"/>
        </w:rPr>
      </w:pPr>
      <w:r w:rsidRPr="005C0310">
        <w:rPr>
          <w:rFonts w:eastAsia="Calibri"/>
          <w:b/>
        </w:rPr>
        <w:t>C</w:t>
      </w:r>
      <w:r w:rsidRPr="005C0310">
        <w:rPr>
          <w:rFonts w:eastAsia="Calibri"/>
        </w:rPr>
        <w:t xml:space="preserve"> (en </w:t>
      </w:r>
      <w:r w:rsidR="00925D53" w:rsidRPr="005C0310">
        <w:t>F-CFP</w:t>
      </w:r>
      <w:r w:rsidR="00925D53" w:rsidRPr="005C0310" w:rsidDel="00925D53">
        <w:rPr>
          <w:rFonts w:eastAsia="Calibri"/>
        </w:rPr>
        <w:t xml:space="preserve"> </w:t>
      </w:r>
      <w:r w:rsidRPr="005C0310">
        <w:rPr>
          <w:rFonts w:eastAsia="Calibri"/>
        </w:rPr>
        <w:t>/</w:t>
      </w:r>
      <w:r w:rsidR="009642EA" w:rsidRPr="005C0310">
        <w:rPr>
          <w:rFonts w:eastAsia="Calibri"/>
        </w:rPr>
        <w:t>h</w:t>
      </w:r>
      <w:r w:rsidR="00C31FE4" w:rsidRPr="005C0310">
        <w:rPr>
          <w:rFonts w:eastAsia="Calibri"/>
        </w:rPr>
        <w:t>l</w:t>
      </w:r>
      <w:r w:rsidRPr="005C0310">
        <w:rPr>
          <w:rFonts w:eastAsia="Calibri"/>
        </w:rPr>
        <w:t>) : différentiel sur cotation, représentant les coûts d’exploitation du titulaire et les coûts d’assurance (entre autres) ;</w:t>
      </w:r>
    </w:p>
    <w:p w14:paraId="0E1EDEA2" w14:textId="237639DA" w:rsidR="00531304" w:rsidRPr="005C0310" w:rsidRDefault="00531304" w:rsidP="009665D3">
      <w:pPr>
        <w:spacing w:before="120"/>
        <w:textAlignment w:val="auto"/>
        <w:rPr>
          <w:rFonts w:ascii="Arial" w:hAnsi="Arial" w:cs="Arial"/>
          <w:color w:val="000000" w:themeColor="text1"/>
          <w:szCs w:val="24"/>
          <w:lang w:eastAsia="en-US" w:bidi="ar-SA"/>
        </w:rPr>
      </w:pPr>
      <w:r w:rsidRPr="005C0310">
        <w:rPr>
          <w:rFonts w:ascii="Arial" w:hAnsi="Arial" w:cs="Arial"/>
          <w:color w:val="000000" w:themeColor="text1"/>
          <w:szCs w:val="24"/>
          <w:lang w:eastAsia="en-US" w:bidi="ar-SA"/>
        </w:rPr>
        <w:t>Le prix</w:t>
      </w:r>
      <w:r w:rsidR="004A2CB1" w:rsidRPr="005C0310">
        <w:rPr>
          <w:rFonts w:ascii="Arial" w:hAnsi="Arial" w:cs="Arial"/>
          <w:color w:val="000000" w:themeColor="text1"/>
          <w:szCs w:val="24"/>
          <w:lang w:eastAsia="en-US" w:bidi="ar-SA"/>
        </w:rPr>
        <w:t xml:space="preserve"> initial</w:t>
      </w:r>
      <w:r w:rsidRPr="005C0310">
        <w:rPr>
          <w:rFonts w:ascii="Arial" w:hAnsi="Arial" w:cs="Arial"/>
          <w:color w:val="000000" w:themeColor="text1"/>
          <w:szCs w:val="24"/>
          <w:lang w:eastAsia="en-US" w:bidi="ar-SA"/>
        </w:rPr>
        <w:t xml:space="preserve"> du carburéacteur est obtenu par application des formules suivantes :</w:t>
      </w:r>
    </w:p>
    <w:p w14:paraId="514F931A" w14:textId="2E259E96" w:rsidR="00531304" w:rsidRPr="005C0310" w:rsidRDefault="00531304" w:rsidP="009665D3">
      <w:pPr>
        <w:widowControl/>
        <w:suppressAutoHyphens w:val="0"/>
        <w:autoSpaceDN/>
        <w:spacing w:before="60"/>
        <w:ind w:left="644" w:hanging="360"/>
        <w:textAlignment w:val="auto"/>
        <w:rPr>
          <w:rFonts w:ascii="Arial" w:eastAsia="Calibri" w:hAnsi="Arial" w:cs="Arial"/>
          <w:kern w:val="0"/>
          <w:szCs w:val="20"/>
          <w:lang w:eastAsia="en-US" w:bidi="ar-SA"/>
        </w:rPr>
      </w:pPr>
      <w:r w:rsidRPr="005C0310">
        <w:rPr>
          <w:rFonts w:ascii="Arial" w:eastAsia="Calibri" w:hAnsi="Arial" w:cs="Arial"/>
          <w:b/>
          <w:kern w:val="0"/>
          <w:szCs w:val="20"/>
          <w:lang w:eastAsia="en-US" w:bidi="ar-SA"/>
        </w:rPr>
        <w:t>P</w:t>
      </w:r>
      <w:r w:rsidRPr="005C0310">
        <w:rPr>
          <w:rFonts w:ascii="Arial" w:eastAsia="Calibri" w:hAnsi="Arial" w:cs="Arial"/>
          <w:b/>
          <w:kern w:val="0"/>
          <w:szCs w:val="20"/>
          <w:vertAlign w:val="subscript"/>
          <w:lang w:eastAsia="en-US" w:bidi="ar-SA"/>
        </w:rPr>
        <w:t>1(</w:t>
      </w:r>
      <w:r w:rsidR="00165CD1" w:rsidRPr="005C0310">
        <w:rPr>
          <w:rFonts w:ascii="Arial" w:eastAsia="Calibri" w:hAnsi="Arial" w:cs="Arial"/>
          <w:b/>
          <w:kern w:val="0"/>
          <w:szCs w:val="20"/>
          <w:vertAlign w:val="subscript"/>
          <w:lang w:eastAsia="en-US" w:bidi="ar-SA"/>
        </w:rPr>
        <w:t>F-CFP</w:t>
      </w:r>
      <w:r w:rsidRPr="005C0310">
        <w:rPr>
          <w:rFonts w:ascii="Arial" w:eastAsia="Calibri" w:hAnsi="Arial" w:cs="Arial"/>
          <w:b/>
          <w:kern w:val="0"/>
          <w:szCs w:val="20"/>
          <w:vertAlign w:val="subscript"/>
          <w:lang w:eastAsia="en-US" w:bidi="ar-SA"/>
        </w:rPr>
        <w:t>)</w:t>
      </w:r>
      <w:r w:rsidRPr="005C0310">
        <w:rPr>
          <w:rFonts w:ascii="Arial" w:eastAsia="Calibri" w:hAnsi="Arial" w:cs="Arial"/>
          <w:kern w:val="0"/>
          <w:szCs w:val="20"/>
          <w:lang w:eastAsia="en-US" w:bidi="ar-SA"/>
        </w:rPr>
        <w:t xml:space="preserve"> = </w:t>
      </w:r>
      <w:r w:rsidR="004A2CB1" w:rsidRPr="005C0310">
        <w:rPr>
          <w:rFonts w:ascii="Arial" w:eastAsia="Calibri" w:hAnsi="Arial" w:cs="Arial"/>
          <w:kern w:val="0"/>
          <w:szCs w:val="20"/>
          <w:lang w:eastAsia="en-US" w:bidi="ar-SA"/>
        </w:rPr>
        <w:t xml:space="preserve">P0 </w:t>
      </w:r>
      <w:r w:rsidRPr="005C0310">
        <w:rPr>
          <w:rFonts w:ascii="Arial" w:eastAsia="Calibri" w:hAnsi="Arial" w:cs="Arial"/>
          <w:kern w:val="0"/>
          <w:szCs w:val="20"/>
          <w:lang w:eastAsia="en-US" w:bidi="ar-SA"/>
        </w:rPr>
        <w:t xml:space="preserve">+ C </w:t>
      </w:r>
    </w:p>
    <w:p w14:paraId="181A6973" w14:textId="6DB1DAF9" w:rsidR="004A2CB1" w:rsidRPr="00705D57" w:rsidRDefault="004A2CB1" w:rsidP="00705D57">
      <w:pPr>
        <w:pStyle w:val="Titre3"/>
        <w:numPr>
          <w:ilvl w:val="2"/>
          <w:numId w:val="92"/>
        </w:numPr>
        <w:jc w:val="both"/>
        <w:rPr>
          <w:rFonts w:cs="Arial"/>
          <w:b/>
        </w:rPr>
      </w:pPr>
      <w:bookmarkStart w:id="215" w:name="_Toc202741619"/>
      <w:r w:rsidRPr="00705D57">
        <w:rPr>
          <w:rFonts w:cs="Arial"/>
          <w:b/>
        </w:rPr>
        <w:t>Prix final du carburéacteur</w:t>
      </w:r>
      <w:bookmarkEnd w:id="215"/>
      <w:r w:rsidRPr="00705D57">
        <w:rPr>
          <w:rFonts w:cs="Arial"/>
          <w:b/>
        </w:rPr>
        <w:t xml:space="preserve"> </w:t>
      </w:r>
    </w:p>
    <w:p w14:paraId="1E5A346D" w14:textId="527C5340" w:rsidR="00536E93" w:rsidRPr="005C0310" w:rsidRDefault="00061A95" w:rsidP="00541DF3">
      <w:pPr>
        <w:pStyle w:val="NormalCentr"/>
        <w:rPr>
          <w:rFonts w:cs="Arial"/>
        </w:rPr>
      </w:pPr>
      <w:r w:rsidRPr="005C0310">
        <w:rPr>
          <w:rFonts w:cs="Arial"/>
          <w:color w:val="000000" w:themeColor="text1"/>
          <w:szCs w:val="24"/>
        </w:rPr>
        <w:t xml:space="preserve">Le prix final du carburéacteur est indiqué en annexe 1.2 </w:t>
      </w:r>
      <w:r w:rsidR="00536E93" w:rsidRPr="005C0310">
        <w:rPr>
          <w:rFonts w:cs="Arial"/>
        </w:rPr>
        <w:t>à l’acte d’engagement par le titulaire. Il comprend, en complément du prix initial du carburéacteur déterminé en annexe 1.1 :</w:t>
      </w:r>
    </w:p>
    <w:p w14:paraId="3562EAB5" w14:textId="65894A43" w:rsidR="00536E93" w:rsidRPr="005C0310" w:rsidRDefault="00536E93" w:rsidP="009665D3">
      <w:pPr>
        <w:pStyle w:val="PUCE1"/>
        <w:ind w:left="284" w:hanging="284"/>
      </w:pPr>
      <w:r w:rsidRPr="005C0310">
        <w:t>les frais de passage ;</w:t>
      </w:r>
    </w:p>
    <w:p w14:paraId="2ED2E21E" w14:textId="704D767A" w:rsidR="00536E93" w:rsidRPr="005C0310" w:rsidRDefault="00536E93" w:rsidP="009665D3">
      <w:pPr>
        <w:pStyle w:val="PUCE1"/>
        <w:ind w:left="284" w:hanging="284"/>
      </w:pPr>
      <w:r w:rsidRPr="005C0310">
        <w:t>la taxe aéroport ;</w:t>
      </w:r>
    </w:p>
    <w:p w14:paraId="6B3973DC" w14:textId="66C724CC" w:rsidR="00536E93" w:rsidRPr="005C0310" w:rsidRDefault="00536E93" w:rsidP="009665D3">
      <w:pPr>
        <w:pStyle w:val="PUCE1"/>
        <w:ind w:left="284" w:hanging="284"/>
      </w:pPr>
      <w:r w:rsidRPr="005C0310">
        <w:t>la taxe portuaire (droit de quai) ;</w:t>
      </w:r>
    </w:p>
    <w:p w14:paraId="161EAC65" w14:textId="00DB9755" w:rsidR="00536E93" w:rsidRPr="005C0310" w:rsidRDefault="00536E93" w:rsidP="009665D3">
      <w:pPr>
        <w:pStyle w:val="PUCE1"/>
        <w:ind w:left="284" w:hanging="284"/>
      </w:pPr>
      <w:r w:rsidRPr="005C0310">
        <w:t>la taxe de base à l’importation ;</w:t>
      </w:r>
    </w:p>
    <w:p w14:paraId="2DA4BDC0" w14:textId="6196CBDD" w:rsidR="00061A95" w:rsidRPr="005C0310" w:rsidRDefault="00061A95" w:rsidP="009665D3">
      <w:pPr>
        <w:pStyle w:val="PUCE1"/>
        <w:ind w:left="284" w:hanging="284"/>
        <w:rPr>
          <w:rFonts w:eastAsia="Calibri"/>
        </w:rPr>
      </w:pPr>
      <w:r w:rsidRPr="005C0310">
        <w:rPr>
          <w:rFonts w:eastAsia="Calibri"/>
        </w:rPr>
        <w:t xml:space="preserve">L (les coûts du fret </w:t>
      </w:r>
      <w:r w:rsidR="00536E93" w:rsidRPr="005C0310">
        <w:rPr>
          <w:rFonts w:eastAsia="Calibri"/>
        </w:rPr>
        <w:t xml:space="preserve">et de transport </w:t>
      </w:r>
      <w:r w:rsidRPr="005C0310">
        <w:rPr>
          <w:rFonts w:eastAsia="Calibri"/>
        </w:rPr>
        <w:t>supportés par le titulaire pour l’acheminement du carburant;</w:t>
      </w:r>
    </w:p>
    <w:p w14:paraId="317F4364" w14:textId="77E1BCD1" w:rsidR="00536E93" w:rsidRPr="005C0310" w:rsidRDefault="00536E93" w:rsidP="009665D3">
      <w:pPr>
        <w:pStyle w:val="PUCE1"/>
        <w:ind w:left="284" w:hanging="284"/>
      </w:pPr>
      <w:r w:rsidRPr="005C0310">
        <w:t>la patente locale ;</w:t>
      </w:r>
    </w:p>
    <w:p w14:paraId="7A492FC9" w14:textId="17E4E665" w:rsidR="00536E93" w:rsidRPr="005C0310" w:rsidRDefault="00536E93" w:rsidP="009665D3">
      <w:pPr>
        <w:pStyle w:val="PUCE1"/>
        <w:ind w:left="284" w:hanging="284"/>
      </w:pPr>
      <w:r w:rsidRPr="005C0310">
        <w:t>La remise (ferme pour la durée du marché).</w:t>
      </w:r>
    </w:p>
    <w:p w14:paraId="3BF0714D" w14:textId="100377EF" w:rsidR="003A7991" w:rsidRPr="00705D57" w:rsidRDefault="003A7991" w:rsidP="00705D57">
      <w:pPr>
        <w:pStyle w:val="Titre3"/>
        <w:numPr>
          <w:ilvl w:val="2"/>
          <w:numId w:val="92"/>
        </w:numPr>
        <w:jc w:val="both"/>
        <w:rPr>
          <w:rFonts w:cs="Arial"/>
          <w:b/>
        </w:rPr>
      </w:pPr>
      <w:bookmarkStart w:id="216" w:name="_Toc177139137"/>
      <w:bookmarkStart w:id="217" w:name="_Toc5128658"/>
      <w:bookmarkStart w:id="218" w:name="_Toc8146027"/>
      <w:bookmarkStart w:id="219" w:name="_Toc10033797"/>
      <w:bookmarkStart w:id="220" w:name="_Toc202741620"/>
      <w:bookmarkEnd w:id="216"/>
      <w:r w:rsidRPr="00705D57">
        <w:rPr>
          <w:rFonts w:cs="Arial"/>
          <w:b/>
        </w:rPr>
        <w:lastRenderedPageBreak/>
        <w:t>Taxes et redevances liées à l’activité aéroportuaire</w:t>
      </w:r>
      <w:bookmarkEnd w:id="217"/>
      <w:bookmarkEnd w:id="218"/>
      <w:bookmarkEnd w:id="219"/>
      <w:bookmarkEnd w:id="220"/>
    </w:p>
    <w:p w14:paraId="726DFAAE" w14:textId="237A0C7A" w:rsidR="003A7991" w:rsidRPr="005C0310" w:rsidRDefault="00536E93" w:rsidP="009665D3">
      <w:pPr>
        <w:spacing w:before="120"/>
        <w:rPr>
          <w:rFonts w:ascii="Arial" w:hAnsi="Arial" w:cs="Arial"/>
        </w:rPr>
      </w:pPr>
      <w:r w:rsidRPr="005C0310">
        <w:rPr>
          <w:rFonts w:ascii="Arial" w:hAnsi="Arial" w:cs="Arial"/>
        </w:rPr>
        <w:t>L</w:t>
      </w:r>
      <w:r w:rsidR="003A7991" w:rsidRPr="005C0310">
        <w:rPr>
          <w:rFonts w:ascii="Arial" w:hAnsi="Arial" w:cs="Arial"/>
        </w:rPr>
        <w:t>es taxes et redevances indiquées en annexe 1</w:t>
      </w:r>
      <w:r w:rsidR="00477F0F" w:rsidRPr="005C0310">
        <w:rPr>
          <w:rFonts w:ascii="Arial" w:hAnsi="Arial" w:cs="Arial"/>
        </w:rPr>
        <w:t>.2</w:t>
      </w:r>
      <w:r w:rsidR="003A7991" w:rsidRPr="005C0310">
        <w:rPr>
          <w:rFonts w:ascii="Arial" w:hAnsi="Arial" w:cs="Arial"/>
        </w:rPr>
        <w:t xml:space="preserve"> à l’acte d’engagement</w:t>
      </w:r>
      <w:r w:rsidRPr="005C0310">
        <w:rPr>
          <w:rFonts w:ascii="Arial" w:hAnsi="Arial" w:cs="Arial"/>
        </w:rPr>
        <w:t xml:space="preserve"> </w:t>
      </w:r>
      <w:r w:rsidR="00DE414B" w:rsidRPr="005C0310">
        <w:rPr>
          <w:rFonts w:ascii="Arial" w:hAnsi="Arial" w:cs="Arial"/>
        </w:rPr>
        <w:t>d</w:t>
      </w:r>
      <w:r w:rsidR="003A7991" w:rsidRPr="005C0310">
        <w:rPr>
          <w:rFonts w:ascii="Arial" w:hAnsi="Arial" w:cs="Arial"/>
        </w:rPr>
        <w:t xml:space="preserve">oivent </w:t>
      </w:r>
      <w:r w:rsidR="003A7991" w:rsidRPr="005C0310">
        <w:rPr>
          <w:rFonts w:ascii="Arial" w:hAnsi="Arial" w:cs="Arial"/>
          <w:u w:val="single"/>
        </w:rPr>
        <w:t xml:space="preserve">figurer </w:t>
      </w:r>
      <w:r w:rsidR="003A7991" w:rsidRPr="005C0310">
        <w:rPr>
          <w:rFonts w:ascii="Arial" w:hAnsi="Arial" w:cs="Arial"/>
          <w:b/>
          <w:u w:val="single"/>
        </w:rPr>
        <w:t>séparément</w:t>
      </w:r>
      <w:r w:rsidR="003A7991" w:rsidRPr="005C0310">
        <w:rPr>
          <w:rFonts w:ascii="Arial" w:hAnsi="Arial" w:cs="Arial"/>
          <w:u w:val="single"/>
        </w:rPr>
        <w:t xml:space="preserve"> sur les factures</w:t>
      </w:r>
      <w:r w:rsidR="003A7991" w:rsidRPr="005C0310">
        <w:rPr>
          <w:rFonts w:ascii="Arial" w:hAnsi="Arial" w:cs="Arial"/>
        </w:rPr>
        <w:t xml:space="preserve"> envoyées par le titulaire (Cf</w:t>
      </w:r>
      <w:r w:rsidR="003D51C2" w:rsidRPr="005C0310">
        <w:rPr>
          <w:rFonts w:ascii="Arial" w:hAnsi="Arial" w:cs="Arial"/>
        </w:rPr>
        <w:t>.</w:t>
      </w:r>
      <w:r w:rsidR="003A7991" w:rsidRPr="005C0310">
        <w:rPr>
          <w:rFonts w:ascii="Arial" w:hAnsi="Arial" w:cs="Arial"/>
        </w:rPr>
        <w:t xml:space="preserve"> paragraphe </w:t>
      </w:r>
      <w:r w:rsidR="002E682E" w:rsidRPr="005C0310">
        <w:rPr>
          <w:rFonts w:ascii="Arial" w:hAnsi="Arial" w:cs="Arial"/>
        </w:rPr>
        <w:t>3.9</w:t>
      </w:r>
      <w:r w:rsidR="00DE414B" w:rsidRPr="005C0310">
        <w:rPr>
          <w:rFonts w:ascii="Arial" w:hAnsi="Arial" w:cs="Arial"/>
        </w:rPr>
        <w:t>.4</w:t>
      </w:r>
      <w:r w:rsidR="00A837E1" w:rsidRPr="005C0310">
        <w:rPr>
          <w:rFonts w:ascii="Arial" w:hAnsi="Arial" w:cs="Arial"/>
        </w:rPr>
        <w:t xml:space="preserve"> modalités</w:t>
      </w:r>
      <w:r w:rsidR="003A7991" w:rsidRPr="005C0310">
        <w:rPr>
          <w:rFonts w:ascii="Arial" w:hAnsi="Arial" w:cs="Arial"/>
        </w:rPr>
        <w:t xml:space="preserve"> de facturation ci-après).</w:t>
      </w:r>
    </w:p>
    <w:p w14:paraId="33194899" w14:textId="77777777" w:rsidR="0095571D" w:rsidRPr="00705D57" w:rsidRDefault="00F5325D" w:rsidP="009665D3">
      <w:pPr>
        <w:pStyle w:val="Titre3"/>
        <w:numPr>
          <w:ilvl w:val="2"/>
          <w:numId w:val="92"/>
        </w:numPr>
        <w:jc w:val="both"/>
        <w:rPr>
          <w:rFonts w:cs="Arial"/>
          <w:b/>
        </w:rPr>
      </w:pPr>
      <w:bookmarkStart w:id="221" w:name="_Toc177139139"/>
      <w:bookmarkStart w:id="222" w:name="_Toc177139140"/>
      <w:bookmarkStart w:id="223" w:name="_Toc177139142"/>
      <w:bookmarkStart w:id="224" w:name="_Toc177139144"/>
      <w:bookmarkStart w:id="225" w:name="_Toc177139146"/>
      <w:bookmarkStart w:id="226" w:name="_Toc177139148"/>
      <w:bookmarkStart w:id="227" w:name="_Toc202741621"/>
      <w:bookmarkEnd w:id="221"/>
      <w:bookmarkEnd w:id="222"/>
      <w:bookmarkEnd w:id="223"/>
      <w:bookmarkEnd w:id="224"/>
      <w:bookmarkEnd w:id="225"/>
      <w:bookmarkEnd w:id="226"/>
      <w:r w:rsidRPr="00705D57">
        <w:rPr>
          <w:rFonts w:cs="Arial"/>
          <w:b/>
        </w:rPr>
        <w:t>Variation des prix</w:t>
      </w:r>
      <w:bookmarkEnd w:id="227"/>
    </w:p>
    <w:p w14:paraId="444F3A72" w14:textId="51F72D6B" w:rsidR="0095571D" w:rsidRPr="005C0310" w:rsidRDefault="00F5325D" w:rsidP="009665D3">
      <w:pPr>
        <w:spacing w:before="120"/>
        <w:rPr>
          <w:rFonts w:ascii="Arial" w:hAnsi="Arial" w:cs="Arial"/>
        </w:rPr>
      </w:pPr>
      <w:r w:rsidRPr="005C0310">
        <w:rPr>
          <w:rFonts w:ascii="Arial" w:hAnsi="Arial" w:cs="Arial"/>
        </w:rPr>
        <w:t>Pour toutes les annexes du présent marché, les prix sont révisés dans les conditions ci-après</w:t>
      </w:r>
      <w:r w:rsidR="008A2F9E" w:rsidRPr="005C0310">
        <w:rPr>
          <w:rFonts w:ascii="Arial" w:hAnsi="Arial" w:cs="Arial"/>
        </w:rPr>
        <w:t>.</w:t>
      </w:r>
    </w:p>
    <w:p w14:paraId="4C76EC49" w14:textId="040A5F7D" w:rsidR="0095571D" w:rsidRPr="005C0310" w:rsidRDefault="00F5325D" w:rsidP="009665D3">
      <w:pPr>
        <w:spacing w:before="120"/>
        <w:rPr>
          <w:rFonts w:ascii="Arial" w:hAnsi="Arial" w:cs="Arial"/>
        </w:rPr>
      </w:pPr>
      <w:r w:rsidRPr="005C0310">
        <w:rPr>
          <w:rFonts w:ascii="Arial" w:hAnsi="Arial" w:cs="Arial"/>
        </w:rPr>
        <w:t>Les prix sont établis sur la base des conditions éc</w:t>
      </w:r>
      <w:r w:rsidR="00F00016" w:rsidRPr="005C0310">
        <w:rPr>
          <w:rFonts w:ascii="Arial" w:hAnsi="Arial" w:cs="Arial"/>
        </w:rPr>
        <w:t xml:space="preserve">onomiques en vigueur au mois </w:t>
      </w:r>
      <w:r w:rsidR="00463938" w:rsidRPr="00463938">
        <w:rPr>
          <w:rFonts w:ascii="Arial" w:hAnsi="Arial" w:cs="Arial"/>
          <w:b/>
        </w:rPr>
        <w:t>d’août</w:t>
      </w:r>
      <w:r w:rsidR="007A3DBC" w:rsidRPr="00463938">
        <w:rPr>
          <w:rFonts w:ascii="Arial" w:hAnsi="Arial" w:cs="Arial"/>
          <w:b/>
        </w:rPr>
        <w:t xml:space="preserve"> 2025</w:t>
      </w:r>
      <w:r w:rsidR="000022D1" w:rsidRPr="00463938">
        <w:rPr>
          <w:rFonts w:ascii="Arial" w:hAnsi="Arial" w:cs="Arial"/>
          <w:b/>
        </w:rPr>
        <w:t>.</w:t>
      </w:r>
    </w:p>
    <w:p w14:paraId="095385EA" w14:textId="0E0CEAD2" w:rsidR="0095571D" w:rsidRPr="005C0310" w:rsidRDefault="00F5325D" w:rsidP="009665D3">
      <w:pPr>
        <w:spacing w:before="120"/>
        <w:rPr>
          <w:rFonts w:ascii="Arial" w:hAnsi="Arial" w:cs="Arial"/>
        </w:rPr>
      </w:pPr>
      <w:r w:rsidRPr="005C0310">
        <w:rPr>
          <w:rFonts w:ascii="Arial" w:hAnsi="Arial" w:cs="Arial"/>
        </w:rPr>
        <w:t xml:space="preserve">Une révision des prix est réalisée, </w:t>
      </w:r>
      <w:r w:rsidR="0070349F" w:rsidRPr="005C0310">
        <w:rPr>
          <w:rFonts w:ascii="Arial" w:hAnsi="Arial" w:cs="Arial"/>
          <w:u w:val="single"/>
        </w:rPr>
        <w:t>par les soins du</w:t>
      </w:r>
      <w:r w:rsidRPr="005C0310">
        <w:rPr>
          <w:rFonts w:ascii="Arial" w:hAnsi="Arial" w:cs="Arial"/>
          <w:u w:val="single"/>
        </w:rPr>
        <w:t xml:space="preserve"> titulaire</w:t>
      </w:r>
      <w:r w:rsidRPr="005C0310">
        <w:rPr>
          <w:rFonts w:ascii="Arial" w:hAnsi="Arial" w:cs="Arial"/>
        </w:rPr>
        <w:t xml:space="preserve">, lors de la transmission de chaque première facture du mois </w:t>
      </w:r>
      <w:r w:rsidR="00367ECF" w:rsidRPr="005C0310">
        <w:rPr>
          <w:rFonts w:ascii="Arial" w:hAnsi="Arial" w:cs="Arial"/>
        </w:rPr>
        <w:t>au CSTA</w:t>
      </w:r>
      <w:r w:rsidRPr="005C0310">
        <w:rPr>
          <w:rFonts w:ascii="Arial" w:hAnsi="Arial" w:cs="Arial"/>
        </w:rPr>
        <w:t xml:space="preserve">. Si plusieurs bons de commande sont </w:t>
      </w:r>
      <w:r w:rsidR="00C0672D" w:rsidRPr="005C0310">
        <w:rPr>
          <w:rFonts w:ascii="Arial" w:hAnsi="Arial" w:cs="Arial"/>
        </w:rPr>
        <w:t>notifiés</w:t>
      </w:r>
      <w:r w:rsidRPr="005C0310">
        <w:rPr>
          <w:rFonts w:ascii="Arial" w:hAnsi="Arial" w:cs="Arial"/>
        </w:rPr>
        <w:t xml:space="preserve"> le même mois, les prix ne sont révisés qu'une seule fois et restent valables jusqu'au mois suivant l'établissement initial de la révision des prix</w:t>
      </w:r>
      <w:r w:rsidR="0050166B" w:rsidRPr="005C0310">
        <w:rPr>
          <w:rFonts w:ascii="Arial" w:hAnsi="Arial" w:cs="Arial"/>
        </w:rPr>
        <w:t xml:space="preserve"> ou lors de la publication d’un nouvel arrêté modifiant les prix</w:t>
      </w:r>
      <w:r w:rsidRPr="005C0310">
        <w:rPr>
          <w:rFonts w:ascii="Arial" w:hAnsi="Arial" w:cs="Arial"/>
        </w:rPr>
        <w:t>.</w:t>
      </w:r>
      <w:r w:rsidRPr="005C0310">
        <w:rPr>
          <w:rFonts w:ascii="Arial" w:eastAsia="Times New Roman" w:hAnsi="Arial" w:cs="Arial"/>
          <w:kern w:val="0"/>
          <w:lang w:eastAsia="fr-FR" w:bidi="ar-SA"/>
        </w:rPr>
        <w:t xml:space="preserve"> </w:t>
      </w:r>
      <w:r w:rsidRPr="005C0310">
        <w:rPr>
          <w:rFonts w:ascii="Arial" w:hAnsi="Arial" w:cs="Arial"/>
        </w:rPr>
        <w:t>Le calcul, appliqué par le titulaire à la formule de révision des prix, sera joint à la facture transmise.</w:t>
      </w:r>
    </w:p>
    <w:p w14:paraId="47987BC4" w14:textId="6E771087" w:rsidR="0095571D" w:rsidRPr="005C0310" w:rsidRDefault="00F5325D" w:rsidP="009665D3">
      <w:pPr>
        <w:spacing w:before="120"/>
        <w:rPr>
          <w:rFonts w:ascii="Arial" w:hAnsi="Arial" w:cs="Arial"/>
        </w:rPr>
      </w:pPr>
      <w:r w:rsidRPr="005C0310">
        <w:rPr>
          <w:rFonts w:ascii="Arial" w:hAnsi="Arial" w:cs="Arial"/>
        </w:rPr>
        <w:t xml:space="preserve">Ces révisions sont concrétisées par l’établissement par le titulaire de nouvelles annexes à l’acte d’engagement qui sont adressées </w:t>
      </w:r>
      <w:r w:rsidR="00367ECF" w:rsidRPr="005C0310">
        <w:rPr>
          <w:rFonts w:ascii="Arial" w:hAnsi="Arial" w:cs="Arial"/>
        </w:rPr>
        <w:t>au CSTA</w:t>
      </w:r>
      <w:r w:rsidRPr="005C0310">
        <w:rPr>
          <w:rFonts w:ascii="Arial" w:hAnsi="Arial" w:cs="Arial"/>
        </w:rPr>
        <w:t xml:space="preserve">/Bureau </w:t>
      </w:r>
      <w:r w:rsidR="00C0672D" w:rsidRPr="005C0310">
        <w:rPr>
          <w:rFonts w:ascii="Arial" w:hAnsi="Arial" w:cs="Arial"/>
        </w:rPr>
        <w:t>Achats</w:t>
      </w:r>
      <w:r w:rsidR="0070349F" w:rsidRPr="005C0310">
        <w:rPr>
          <w:rFonts w:ascii="Arial" w:hAnsi="Arial" w:cs="Arial"/>
        </w:rPr>
        <w:t xml:space="preserve"> pour accord à</w:t>
      </w:r>
      <w:r w:rsidRPr="005C0310">
        <w:rPr>
          <w:rFonts w:ascii="Arial" w:hAnsi="Arial" w:cs="Arial"/>
        </w:rPr>
        <w:t xml:space="preserve"> </w:t>
      </w:r>
      <w:r w:rsidR="0070349F" w:rsidRPr="005C0310">
        <w:rPr>
          <w:rFonts w:ascii="Arial" w:hAnsi="Arial" w:cs="Arial"/>
        </w:rPr>
        <w:t xml:space="preserve">l’adresse mail suivante </w:t>
      </w:r>
      <w:r w:rsidRPr="005C0310">
        <w:rPr>
          <w:rFonts w:ascii="Arial" w:hAnsi="Arial" w:cs="Arial"/>
        </w:rPr>
        <w:t>:</w:t>
      </w:r>
    </w:p>
    <w:p w14:paraId="4A4EF798" w14:textId="0A3A2900" w:rsidR="0095571D" w:rsidRPr="005C0310" w:rsidRDefault="00AF1321" w:rsidP="009665D3">
      <w:pPr>
        <w:spacing w:before="120"/>
        <w:rPr>
          <w:rStyle w:val="Lienhypertexte"/>
          <w:rFonts w:ascii="Arial" w:hAnsi="Arial" w:cs="Arial"/>
        </w:rPr>
      </w:pPr>
      <w:r w:rsidRPr="005C0310">
        <w:rPr>
          <w:rFonts w:ascii="Arial" w:hAnsi="Arial" w:cs="Arial"/>
        </w:rPr>
        <w:fldChar w:fldCharType="begin"/>
      </w:r>
      <w:r w:rsidRPr="005C0310">
        <w:rPr>
          <w:rFonts w:ascii="Arial" w:hAnsi="Arial" w:cs="Arial"/>
        </w:rPr>
        <w:instrText xml:space="preserve"> HYPERLINK "mailto:csta-ba-carb.contact.fct@intradef.gouv.fr" </w:instrText>
      </w:r>
      <w:r w:rsidRPr="005C0310">
        <w:rPr>
          <w:rFonts w:ascii="Arial" w:hAnsi="Arial" w:cs="Arial"/>
        </w:rPr>
        <w:fldChar w:fldCharType="separate"/>
      </w:r>
      <w:r w:rsidRPr="005C0310">
        <w:rPr>
          <w:rStyle w:val="Lienhypertexte"/>
          <w:rFonts w:ascii="Arial" w:hAnsi="Arial" w:cs="Arial"/>
        </w:rPr>
        <w:t>csta-ba-carb.contact.fct@intradef.gouv.fr</w:t>
      </w:r>
    </w:p>
    <w:p w14:paraId="088D71B4" w14:textId="0519CCA0" w:rsidR="00891A58" w:rsidRPr="005C0310" w:rsidRDefault="00AF1321" w:rsidP="009665D3">
      <w:pPr>
        <w:spacing w:before="120"/>
        <w:rPr>
          <w:rFonts w:ascii="Arial" w:hAnsi="Arial" w:cs="Arial"/>
        </w:rPr>
      </w:pPr>
      <w:r w:rsidRPr="005C0310">
        <w:rPr>
          <w:rFonts w:ascii="Arial" w:hAnsi="Arial" w:cs="Arial"/>
        </w:rPr>
        <w:fldChar w:fldCharType="end"/>
      </w:r>
      <w:r w:rsidR="00F5325D" w:rsidRPr="005C0310">
        <w:rPr>
          <w:rFonts w:ascii="Arial" w:hAnsi="Arial" w:cs="Arial"/>
        </w:rPr>
        <w:t>L</w:t>
      </w:r>
      <w:r w:rsidR="00367ECF" w:rsidRPr="005C0310">
        <w:rPr>
          <w:rFonts w:ascii="Arial" w:hAnsi="Arial" w:cs="Arial"/>
        </w:rPr>
        <w:t>e</w:t>
      </w:r>
      <w:r w:rsidR="00F5325D" w:rsidRPr="005C0310">
        <w:rPr>
          <w:rFonts w:ascii="Arial" w:hAnsi="Arial" w:cs="Arial"/>
        </w:rPr>
        <w:t xml:space="preserve"> </w:t>
      </w:r>
      <w:r w:rsidR="00367ECF" w:rsidRPr="005C0310">
        <w:rPr>
          <w:rFonts w:ascii="Arial" w:hAnsi="Arial" w:cs="Arial"/>
        </w:rPr>
        <w:t>CSTA</w:t>
      </w:r>
      <w:r w:rsidR="00F5325D" w:rsidRPr="005C0310">
        <w:rPr>
          <w:rFonts w:ascii="Arial" w:hAnsi="Arial" w:cs="Arial"/>
        </w:rPr>
        <w:t xml:space="preserve">/Bureau </w:t>
      </w:r>
      <w:r w:rsidR="00302F87" w:rsidRPr="005C0310">
        <w:rPr>
          <w:rFonts w:ascii="Arial" w:hAnsi="Arial" w:cs="Arial"/>
        </w:rPr>
        <w:t xml:space="preserve">Achats </w:t>
      </w:r>
      <w:r w:rsidR="00F5325D" w:rsidRPr="005C0310">
        <w:rPr>
          <w:rFonts w:ascii="Arial" w:hAnsi="Arial" w:cs="Arial"/>
        </w:rPr>
        <w:t>contrôle la bonne application de la formule de révision des prix.</w:t>
      </w:r>
    </w:p>
    <w:p w14:paraId="2D75664E" w14:textId="14BB9940" w:rsidR="0095571D" w:rsidRPr="005C0310" w:rsidRDefault="00F5325D" w:rsidP="009665D3">
      <w:pPr>
        <w:spacing w:before="120"/>
        <w:rPr>
          <w:rFonts w:ascii="Arial" w:hAnsi="Arial" w:cs="Arial"/>
        </w:rPr>
      </w:pPr>
      <w:r w:rsidRPr="005C0310">
        <w:rPr>
          <w:rFonts w:ascii="Arial" w:hAnsi="Arial" w:cs="Arial"/>
        </w:rPr>
        <w:t>En cas de constat d’erreur dans l’application d</w:t>
      </w:r>
      <w:r w:rsidR="00F84087" w:rsidRPr="005C0310">
        <w:rPr>
          <w:rFonts w:ascii="Arial" w:hAnsi="Arial" w:cs="Arial"/>
        </w:rPr>
        <w:t xml:space="preserve">e la formule par le titulaire, </w:t>
      </w:r>
      <w:r w:rsidR="00367ECF" w:rsidRPr="005C0310">
        <w:rPr>
          <w:rFonts w:ascii="Arial" w:hAnsi="Arial" w:cs="Arial"/>
        </w:rPr>
        <w:t>Le CSTA</w:t>
      </w:r>
      <w:r w:rsidRPr="005C0310">
        <w:rPr>
          <w:rFonts w:ascii="Arial" w:hAnsi="Arial" w:cs="Arial"/>
        </w:rPr>
        <w:t xml:space="preserve"> en informe le titulaire par </w:t>
      </w:r>
      <w:r w:rsidR="005F672F" w:rsidRPr="005C0310">
        <w:rPr>
          <w:rFonts w:ascii="Arial" w:hAnsi="Arial" w:cs="Arial"/>
        </w:rPr>
        <w:t>les moyens indiqués au 3.10.1</w:t>
      </w:r>
      <w:r w:rsidR="008A2F9E" w:rsidRPr="005C0310">
        <w:rPr>
          <w:rFonts w:ascii="Arial" w:hAnsi="Arial" w:cs="Arial"/>
        </w:rPr>
        <w:t>.</w:t>
      </w:r>
    </w:p>
    <w:p w14:paraId="0BE2896B" w14:textId="0891DE9A" w:rsidR="0095571D" w:rsidRPr="005C0310" w:rsidRDefault="00F5325D" w:rsidP="009665D3">
      <w:pPr>
        <w:spacing w:before="120"/>
        <w:rPr>
          <w:rFonts w:ascii="Arial" w:hAnsi="Arial" w:cs="Arial"/>
        </w:rPr>
      </w:pPr>
      <w:r w:rsidRPr="005C0310">
        <w:rPr>
          <w:rFonts w:ascii="Arial" w:hAnsi="Arial" w:cs="Arial"/>
        </w:rPr>
        <w:t xml:space="preserve">Le </w:t>
      </w:r>
      <w:r w:rsidR="00E106D3" w:rsidRPr="005C0310">
        <w:rPr>
          <w:rFonts w:ascii="Arial" w:hAnsi="Arial" w:cs="Arial"/>
        </w:rPr>
        <w:t xml:space="preserve">PA </w:t>
      </w:r>
      <w:r w:rsidRPr="005C0310">
        <w:rPr>
          <w:rFonts w:ascii="Arial" w:hAnsi="Arial" w:cs="Arial"/>
        </w:rPr>
        <w:t>se réserve le droit d'appliquer la clause de sauvegarde indiquée ci-après.</w:t>
      </w:r>
    </w:p>
    <w:p w14:paraId="037AC4C0" w14:textId="09D18CEB" w:rsidR="0095571D" w:rsidRPr="005C0310" w:rsidRDefault="00F5325D" w:rsidP="009665D3">
      <w:pPr>
        <w:spacing w:before="120"/>
        <w:rPr>
          <w:rFonts w:ascii="Arial" w:hAnsi="Arial" w:cs="Arial"/>
          <w:lang w:eastAsia="fr-FR" w:bidi="ar-SA"/>
        </w:rPr>
      </w:pPr>
      <w:r w:rsidRPr="005C0310">
        <w:rPr>
          <w:rFonts w:ascii="Arial" w:hAnsi="Arial" w:cs="Arial"/>
          <w:lang w:eastAsia="fr-FR" w:bidi="ar-SA"/>
        </w:rPr>
        <w:t xml:space="preserve">Les calculs intermédiaires sont effectués avec autant de décimales que le prix d’origine et </w:t>
      </w:r>
      <w:r w:rsidRPr="005C0310">
        <w:rPr>
          <w:rFonts w:ascii="Arial" w:hAnsi="Arial" w:cs="Arial"/>
          <w:b/>
          <w:lang w:eastAsia="fr-FR" w:bidi="ar-SA"/>
        </w:rPr>
        <w:t xml:space="preserve">arrondis à </w:t>
      </w:r>
      <w:r w:rsidR="008A2F9E" w:rsidRPr="005C0310">
        <w:rPr>
          <w:rFonts w:ascii="Arial" w:hAnsi="Arial" w:cs="Arial"/>
          <w:b/>
          <w:lang w:eastAsia="fr-FR" w:bidi="ar-SA"/>
        </w:rPr>
        <w:t xml:space="preserve">deux </w:t>
      </w:r>
      <w:r w:rsidRPr="005C0310">
        <w:rPr>
          <w:rFonts w:ascii="Arial" w:hAnsi="Arial" w:cs="Arial"/>
          <w:b/>
          <w:lang w:eastAsia="fr-FR" w:bidi="ar-SA"/>
        </w:rPr>
        <w:t>chiffres après la virgule</w:t>
      </w:r>
      <w:r w:rsidR="00A84BA0" w:rsidRPr="005C0310">
        <w:rPr>
          <w:rFonts w:ascii="Arial" w:hAnsi="Arial" w:cs="Arial"/>
          <w:b/>
          <w:lang w:eastAsia="fr-FR" w:bidi="ar-SA"/>
        </w:rPr>
        <w:t xml:space="preserve"> au prix final</w:t>
      </w:r>
      <w:r w:rsidR="00AC2A11" w:rsidRPr="005C0310">
        <w:rPr>
          <w:rFonts w:ascii="Arial" w:hAnsi="Arial" w:cs="Arial"/>
          <w:b/>
          <w:lang w:eastAsia="fr-FR" w:bidi="ar-SA"/>
        </w:rPr>
        <w:t xml:space="preserve"> en hectolitre, et sans centimes pour le prix final en litre</w:t>
      </w:r>
      <w:r w:rsidRPr="005C0310">
        <w:rPr>
          <w:rFonts w:ascii="Arial" w:hAnsi="Arial" w:cs="Arial"/>
          <w:lang w:eastAsia="fr-FR" w:bidi="ar-SA"/>
        </w:rPr>
        <w:t>.</w:t>
      </w:r>
    </w:p>
    <w:p w14:paraId="331A9A8E" w14:textId="3D479749" w:rsidR="00F84087" w:rsidRPr="005C0310" w:rsidRDefault="00F84087" w:rsidP="009665D3">
      <w:pPr>
        <w:spacing w:before="120"/>
        <w:rPr>
          <w:rFonts w:ascii="Arial" w:hAnsi="Arial" w:cs="Arial"/>
        </w:rPr>
      </w:pPr>
      <w:bookmarkStart w:id="228" w:name="_Toc177139150"/>
      <w:bookmarkEnd w:id="228"/>
      <w:r w:rsidRPr="005C0310">
        <w:rPr>
          <w:rFonts w:ascii="Arial" w:hAnsi="Arial" w:cs="Arial"/>
          <w:lang w:eastAsia="fr-FR" w:bidi="ar-SA"/>
        </w:rPr>
        <w:t xml:space="preserve">Le prix initial du carburéacteur </w:t>
      </w:r>
      <w:r w:rsidRPr="005C0310">
        <w:rPr>
          <w:rFonts w:ascii="Arial" w:hAnsi="Arial" w:cs="Arial"/>
          <w:b/>
          <w:lang w:eastAsia="fr-FR" w:bidi="ar-SA"/>
        </w:rPr>
        <w:t>P1</w:t>
      </w:r>
      <w:r w:rsidRPr="005C0310">
        <w:rPr>
          <w:rFonts w:ascii="Arial" w:hAnsi="Arial" w:cs="Arial"/>
          <w:lang w:eastAsia="fr-FR" w:bidi="ar-SA"/>
        </w:rPr>
        <w:t xml:space="preserve"> est ajusté mensuellement sous l’effet de la variation de ses paramètres </w:t>
      </w:r>
      <w:r w:rsidRPr="005C0310">
        <w:rPr>
          <w:rFonts w:ascii="Arial" w:hAnsi="Arial" w:cs="Arial"/>
          <w:b/>
          <w:lang w:eastAsia="fr-FR" w:bidi="ar-SA"/>
        </w:rPr>
        <w:t>COT</w:t>
      </w:r>
      <w:r w:rsidRPr="005C0310">
        <w:rPr>
          <w:rFonts w:ascii="Arial" w:hAnsi="Arial" w:cs="Arial"/>
          <w:lang w:eastAsia="fr-FR" w:bidi="ar-SA"/>
        </w:rPr>
        <w:t xml:space="preserve"> et </w:t>
      </w:r>
      <w:r w:rsidRPr="005C0310">
        <w:rPr>
          <w:rFonts w:ascii="Arial" w:hAnsi="Arial" w:cs="Arial"/>
          <w:b/>
          <w:lang w:eastAsia="fr-FR" w:bidi="ar-SA"/>
        </w:rPr>
        <w:t>D</w:t>
      </w:r>
      <w:r w:rsidR="00136BC8" w:rsidRPr="005C0310">
        <w:rPr>
          <w:rFonts w:ascii="Arial" w:hAnsi="Arial" w:cs="Arial"/>
          <w:lang w:eastAsia="fr-FR" w:bidi="ar-SA"/>
        </w:rPr>
        <w:t xml:space="preserve"> </w:t>
      </w:r>
      <w:r w:rsidR="00A84BA0" w:rsidRPr="005C0310">
        <w:rPr>
          <w:rFonts w:ascii="Arial" w:hAnsi="Arial" w:cs="Arial"/>
          <w:lang w:eastAsia="fr-FR" w:bidi="ar-SA"/>
        </w:rPr>
        <w:t xml:space="preserve">détaillés </w:t>
      </w:r>
      <w:r w:rsidR="00136BC8" w:rsidRPr="005C0310">
        <w:rPr>
          <w:rFonts w:ascii="Arial" w:hAnsi="Arial" w:cs="Arial"/>
          <w:lang w:eastAsia="fr-FR" w:bidi="ar-SA"/>
        </w:rPr>
        <w:t>à l’annexe 1.1</w:t>
      </w:r>
      <w:r w:rsidRPr="005C0310">
        <w:rPr>
          <w:rFonts w:ascii="Arial" w:hAnsi="Arial" w:cs="Arial"/>
        </w:rPr>
        <w:t>.</w:t>
      </w:r>
    </w:p>
    <w:p w14:paraId="18D041CD" w14:textId="2F710A7F" w:rsidR="00A84BA0" w:rsidRPr="005C0310" w:rsidRDefault="00F84087" w:rsidP="009665D3">
      <w:pPr>
        <w:spacing w:before="120"/>
        <w:rPr>
          <w:rFonts w:ascii="Arial" w:hAnsi="Arial" w:cs="Arial"/>
        </w:rPr>
      </w:pPr>
      <w:r w:rsidRPr="005C0310">
        <w:rPr>
          <w:rFonts w:ascii="Arial" w:hAnsi="Arial" w:cs="Arial"/>
        </w:rPr>
        <w:t xml:space="preserve">Le paramètre </w:t>
      </w:r>
      <w:r w:rsidRPr="005C0310">
        <w:rPr>
          <w:rFonts w:ascii="Arial" w:hAnsi="Arial" w:cs="Arial"/>
          <w:b/>
        </w:rPr>
        <w:t>C</w:t>
      </w:r>
      <w:r w:rsidR="00A84BA0" w:rsidRPr="005C0310">
        <w:rPr>
          <w:rFonts w:ascii="Arial" w:hAnsi="Arial" w:cs="Arial"/>
        </w:rPr>
        <w:t xml:space="preserve">, </w:t>
      </w:r>
      <w:r w:rsidRPr="005C0310">
        <w:rPr>
          <w:rFonts w:ascii="Arial" w:hAnsi="Arial" w:cs="Arial"/>
        </w:rPr>
        <w:t>qui comprend le différentiel sur cotation</w:t>
      </w:r>
      <w:r w:rsidR="00A84BA0" w:rsidRPr="005C0310">
        <w:rPr>
          <w:rFonts w:ascii="Arial" w:hAnsi="Arial" w:cs="Arial"/>
        </w:rPr>
        <w:t xml:space="preserve"> et</w:t>
      </w:r>
      <w:r w:rsidRPr="005C0310">
        <w:rPr>
          <w:rFonts w:ascii="Arial" w:hAnsi="Arial" w:cs="Arial"/>
        </w:rPr>
        <w:t xml:space="preserve"> les coûts assurance </w:t>
      </w:r>
      <w:r w:rsidR="00A84BA0" w:rsidRPr="005C0310">
        <w:rPr>
          <w:rFonts w:ascii="Arial" w:hAnsi="Arial" w:cs="Arial"/>
        </w:rPr>
        <w:t>entre autres (hors fret et transport</w:t>
      </w:r>
      <w:r w:rsidRPr="005C0310">
        <w:rPr>
          <w:rFonts w:ascii="Arial" w:hAnsi="Arial" w:cs="Arial"/>
        </w:rPr>
        <w:t xml:space="preserve">) est </w:t>
      </w:r>
      <w:r w:rsidRPr="005C0310">
        <w:rPr>
          <w:rFonts w:ascii="Arial" w:hAnsi="Arial" w:cs="Arial"/>
          <w:b/>
          <w:u w:val="single"/>
        </w:rPr>
        <w:t xml:space="preserve">ferme </w:t>
      </w:r>
      <w:r w:rsidRPr="005C0310">
        <w:rPr>
          <w:rFonts w:ascii="Arial" w:hAnsi="Arial" w:cs="Arial"/>
          <w:u w:val="single"/>
        </w:rPr>
        <w:t xml:space="preserve">pour la </w:t>
      </w:r>
      <w:r w:rsidRPr="005C0310">
        <w:rPr>
          <w:rFonts w:ascii="Arial" w:hAnsi="Arial" w:cs="Arial"/>
          <w:b/>
          <w:u w:val="single"/>
        </w:rPr>
        <w:t>durée globale du marché</w:t>
      </w:r>
      <w:r w:rsidRPr="005C0310">
        <w:rPr>
          <w:rFonts w:ascii="Arial" w:hAnsi="Arial" w:cs="Arial"/>
        </w:rPr>
        <w:t>.</w:t>
      </w:r>
      <w:r w:rsidR="00A84BA0" w:rsidRPr="005C0310">
        <w:rPr>
          <w:rFonts w:ascii="Arial" w:hAnsi="Arial" w:cs="Arial"/>
        </w:rPr>
        <w:t xml:space="preserve"> </w:t>
      </w:r>
    </w:p>
    <w:p w14:paraId="6D90B917" w14:textId="43A9728A" w:rsidR="00A84BA0" w:rsidRPr="005C0310" w:rsidRDefault="00A84BA0" w:rsidP="009665D3">
      <w:pPr>
        <w:pStyle w:val="PUCE1"/>
        <w:numPr>
          <w:ilvl w:val="0"/>
          <w:numId w:val="0"/>
        </w:numPr>
      </w:pPr>
      <w:r w:rsidRPr="005C0310">
        <w:t>Les frais de passage, la taxe aéroport, la taxe portuaire (droit de quai), la taxe de base à l’importation et la patente locale sont modifiable</w:t>
      </w:r>
      <w:r w:rsidR="002D3DBC" w:rsidRPr="005C0310">
        <w:t>s</w:t>
      </w:r>
      <w:r w:rsidRPr="005C0310">
        <w:t xml:space="preserve"> sur présentation du justificatif correspondant ;</w:t>
      </w:r>
    </w:p>
    <w:p w14:paraId="6419A096" w14:textId="48B6145C" w:rsidR="00A84BA0" w:rsidRPr="005C0310" w:rsidRDefault="00A84BA0" w:rsidP="009665D3">
      <w:pPr>
        <w:pStyle w:val="PUCE1"/>
        <w:numPr>
          <w:ilvl w:val="0"/>
          <w:numId w:val="0"/>
        </w:numPr>
        <w:rPr>
          <w:rFonts w:eastAsia="Calibri"/>
        </w:rPr>
      </w:pPr>
      <w:r w:rsidRPr="005C0310">
        <w:t xml:space="preserve">Le paramètre </w:t>
      </w:r>
      <w:r w:rsidRPr="005C0310">
        <w:rPr>
          <w:rFonts w:eastAsia="Calibri"/>
          <w:b/>
        </w:rPr>
        <w:t>L</w:t>
      </w:r>
      <w:r w:rsidRPr="005C0310">
        <w:rPr>
          <w:rFonts w:eastAsia="Calibri"/>
        </w:rPr>
        <w:t xml:space="preserve"> (les coûts du fret et de transport supportés par le titulaire pour l’acheminement du carburant</w:t>
      </w:r>
      <w:r w:rsidR="002D3DBC" w:rsidRPr="005C0310">
        <w:rPr>
          <w:rFonts w:eastAsia="Calibri"/>
        </w:rPr>
        <w:t xml:space="preserve">) sont modifiables trimestriellement </w:t>
      </w:r>
      <w:r w:rsidRPr="005C0310">
        <w:rPr>
          <w:rFonts w:eastAsia="Calibri"/>
        </w:rPr>
        <w:t>;</w:t>
      </w:r>
    </w:p>
    <w:p w14:paraId="0D45339C" w14:textId="078B7E0A" w:rsidR="00A84BA0" w:rsidRPr="005C0310" w:rsidRDefault="00A84BA0" w:rsidP="009665D3">
      <w:pPr>
        <w:pStyle w:val="PUCE1"/>
        <w:numPr>
          <w:ilvl w:val="0"/>
          <w:numId w:val="0"/>
        </w:numPr>
      </w:pPr>
      <w:r w:rsidRPr="005C0310">
        <w:t xml:space="preserve">La </w:t>
      </w:r>
      <w:r w:rsidRPr="005C0310">
        <w:rPr>
          <w:b/>
        </w:rPr>
        <w:t>remise</w:t>
      </w:r>
      <w:r w:rsidRPr="005C0310">
        <w:t> </w:t>
      </w:r>
      <w:r w:rsidR="002D3DBC" w:rsidRPr="005C0310">
        <w:t xml:space="preserve">est </w:t>
      </w:r>
      <w:r w:rsidRPr="005C0310">
        <w:t>ferme pour la durée du marché</w:t>
      </w:r>
      <w:r w:rsidR="002D3DBC" w:rsidRPr="005C0310">
        <w:t>, reconductions comprises</w:t>
      </w:r>
      <w:r w:rsidRPr="005C0310">
        <w:t>.</w:t>
      </w:r>
    </w:p>
    <w:p w14:paraId="411970C7" w14:textId="7B1346A1" w:rsidR="0095571D" w:rsidRPr="005C0310" w:rsidRDefault="00F5325D" w:rsidP="009665D3">
      <w:pPr>
        <w:pStyle w:val="Titre2"/>
        <w:numPr>
          <w:ilvl w:val="1"/>
          <w:numId w:val="92"/>
        </w:numPr>
        <w:jc w:val="both"/>
        <w:rPr>
          <w:b/>
        </w:rPr>
      </w:pPr>
      <w:bookmarkStart w:id="229" w:name="_Toc177139152"/>
      <w:bookmarkStart w:id="230" w:name="_Toc177139155"/>
      <w:bookmarkStart w:id="231" w:name="_Toc172219088"/>
      <w:bookmarkStart w:id="232" w:name="_Toc202741622"/>
      <w:bookmarkEnd w:id="229"/>
      <w:bookmarkEnd w:id="230"/>
      <w:r w:rsidRPr="005C0310">
        <w:rPr>
          <w:b/>
        </w:rPr>
        <w:t>Avances</w:t>
      </w:r>
      <w:bookmarkEnd w:id="231"/>
      <w:bookmarkEnd w:id="232"/>
    </w:p>
    <w:p w14:paraId="08084C40" w14:textId="6193EAB7" w:rsidR="008B08C0" w:rsidRPr="005C0310" w:rsidRDefault="008B08C0" w:rsidP="009665D3">
      <w:pPr>
        <w:spacing w:before="120"/>
        <w:rPr>
          <w:rFonts w:ascii="Arial" w:hAnsi="Arial" w:cs="Arial"/>
          <w:shd w:val="clear" w:color="auto" w:fill="C0C0C0"/>
        </w:rPr>
      </w:pPr>
      <w:r w:rsidRPr="005C0310">
        <w:rPr>
          <w:rFonts w:ascii="Arial" w:hAnsi="Arial" w:cs="Arial"/>
        </w:rPr>
        <w:t xml:space="preserve">Les délais d’exécution des prestations, compris entre </w:t>
      </w:r>
      <w:r w:rsidR="00AA2547" w:rsidRPr="005C0310">
        <w:rPr>
          <w:rFonts w:ascii="Arial" w:hAnsi="Arial" w:cs="Arial"/>
        </w:rPr>
        <w:t xml:space="preserve">un </w:t>
      </w:r>
      <w:r w:rsidRPr="005C0310">
        <w:rPr>
          <w:rFonts w:ascii="Arial" w:hAnsi="Arial" w:cs="Arial"/>
        </w:rPr>
        <w:t xml:space="preserve">et </w:t>
      </w:r>
      <w:r w:rsidR="000E46DB" w:rsidRPr="005C0310">
        <w:rPr>
          <w:rFonts w:ascii="Arial" w:hAnsi="Arial" w:cs="Arial"/>
        </w:rPr>
        <w:t>dix</w:t>
      </w:r>
      <w:r w:rsidRPr="005C0310">
        <w:rPr>
          <w:rFonts w:ascii="Arial" w:hAnsi="Arial" w:cs="Arial"/>
        </w:rPr>
        <w:t xml:space="preserve"> jours, </w:t>
      </w:r>
      <w:r w:rsidRPr="005C0310">
        <w:rPr>
          <w:rFonts w:ascii="Arial" w:hAnsi="Arial" w:cs="Arial"/>
          <w:b/>
          <w:u w:val="single"/>
        </w:rPr>
        <w:t>ne permettent pas</w:t>
      </w:r>
      <w:r w:rsidRPr="005C0310">
        <w:rPr>
          <w:rFonts w:ascii="Arial" w:hAnsi="Arial" w:cs="Arial"/>
          <w:b/>
        </w:rPr>
        <w:t xml:space="preserve"> d’envisager le versement d’une avance,</w:t>
      </w:r>
      <w:r w:rsidRPr="005C0310">
        <w:rPr>
          <w:rFonts w:ascii="Arial" w:hAnsi="Arial" w:cs="Arial"/>
        </w:rPr>
        <w:t xml:space="preserve"> subordonné à une durée d’exécution du bon de commande supérieure à </w:t>
      </w:r>
      <w:r w:rsidR="000E46DB" w:rsidRPr="005C0310">
        <w:rPr>
          <w:rFonts w:ascii="Arial" w:hAnsi="Arial" w:cs="Arial"/>
        </w:rPr>
        <w:t xml:space="preserve">deux </w:t>
      </w:r>
      <w:r w:rsidRPr="005C0310">
        <w:rPr>
          <w:rFonts w:ascii="Arial" w:hAnsi="Arial" w:cs="Arial"/>
        </w:rPr>
        <w:t>mois tel que prévu par l’article R</w:t>
      </w:r>
      <w:r w:rsidR="006C4C58" w:rsidRPr="005C0310">
        <w:rPr>
          <w:rFonts w:ascii="Arial" w:hAnsi="Arial" w:cs="Arial"/>
        </w:rPr>
        <w:t xml:space="preserve">. </w:t>
      </w:r>
      <w:r w:rsidRPr="005C0310">
        <w:rPr>
          <w:rFonts w:ascii="Arial" w:hAnsi="Arial" w:cs="Arial"/>
        </w:rPr>
        <w:t>2191-3 du décret n° 2018-1075 du 3 décembre 2018</w:t>
      </w:r>
      <w:r w:rsidR="000E46DB" w:rsidRPr="005C0310">
        <w:rPr>
          <w:rFonts w:ascii="Arial" w:hAnsi="Arial" w:cs="Arial"/>
        </w:rPr>
        <w:t>.</w:t>
      </w:r>
    </w:p>
    <w:p w14:paraId="65784CBF" w14:textId="25BF3DAF" w:rsidR="0095571D" w:rsidRPr="005C0310" w:rsidRDefault="00F5325D" w:rsidP="009665D3">
      <w:pPr>
        <w:pStyle w:val="Titre2"/>
        <w:numPr>
          <w:ilvl w:val="1"/>
          <w:numId w:val="92"/>
        </w:numPr>
        <w:jc w:val="both"/>
        <w:rPr>
          <w:b/>
        </w:rPr>
      </w:pPr>
      <w:bookmarkStart w:id="233" w:name="_Toc172219089"/>
      <w:bookmarkStart w:id="234" w:name="_Toc202741623"/>
      <w:r w:rsidRPr="005C0310">
        <w:rPr>
          <w:b/>
        </w:rPr>
        <w:t>Modalités financières</w:t>
      </w:r>
      <w:bookmarkEnd w:id="233"/>
      <w:bookmarkEnd w:id="234"/>
    </w:p>
    <w:p w14:paraId="53252D47" w14:textId="22EA616D" w:rsidR="0095571D" w:rsidRPr="005C0310" w:rsidRDefault="00F5325D" w:rsidP="009665D3">
      <w:pPr>
        <w:pStyle w:val="Titre3"/>
        <w:numPr>
          <w:ilvl w:val="2"/>
          <w:numId w:val="92"/>
        </w:numPr>
        <w:jc w:val="both"/>
        <w:rPr>
          <w:rFonts w:cs="Arial"/>
          <w:b/>
        </w:rPr>
      </w:pPr>
      <w:bookmarkStart w:id="235" w:name="_Toc202741624"/>
      <w:r w:rsidRPr="005C0310">
        <w:rPr>
          <w:rFonts w:cs="Arial"/>
          <w:b/>
        </w:rPr>
        <w:t>Répartition des paiements</w:t>
      </w:r>
      <w:bookmarkEnd w:id="235"/>
    </w:p>
    <w:p w14:paraId="5446DA3A" w14:textId="717FAB10" w:rsidR="0095571D" w:rsidRPr="005C0310" w:rsidRDefault="00F5325D" w:rsidP="009665D3">
      <w:pPr>
        <w:spacing w:before="120"/>
        <w:rPr>
          <w:rFonts w:ascii="Arial" w:hAnsi="Arial" w:cs="Arial"/>
        </w:rPr>
      </w:pPr>
      <w:r w:rsidRPr="005C0310">
        <w:rPr>
          <w:rFonts w:ascii="Arial" w:hAnsi="Arial" w:cs="Arial"/>
        </w:rPr>
        <w:t>Les prestations font l'objet d'un paiement partiel définitif.</w:t>
      </w:r>
    </w:p>
    <w:p w14:paraId="3D2ED051" w14:textId="05938A39" w:rsidR="0095571D" w:rsidRPr="005C0310" w:rsidRDefault="00F5325D" w:rsidP="009665D3">
      <w:pPr>
        <w:pStyle w:val="Titre3"/>
        <w:numPr>
          <w:ilvl w:val="2"/>
          <w:numId w:val="92"/>
        </w:numPr>
        <w:jc w:val="both"/>
        <w:rPr>
          <w:rFonts w:cs="Arial"/>
          <w:b/>
        </w:rPr>
      </w:pPr>
      <w:bookmarkStart w:id="236" w:name="_Toc177139159"/>
      <w:bookmarkStart w:id="237" w:name="_Toc202741625"/>
      <w:bookmarkEnd w:id="236"/>
      <w:r w:rsidRPr="005C0310">
        <w:rPr>
          <w:rFonts w:cs="Arial"/>
          <w:b/>
        </w:rPr>
        <w:t>Retenue de garantie et cautionnement</w:t>
      </w:r>
      <w:bookmarkEnd w:id="237"/>
    </w:p>
    <w:p w14:paraId="47FA86D2" w14:textId="77777777" w:rsidR="0095571D" w:rsidRPr="005C0310" w:rsidRDefault="00F5325D" w:rsidP="009665D3">
      <w:pPr>
        <w:spacing w:before="120"/>
        <w:rPr>
          <w:rFonts w:ascii="Arial" w:hAnsi="Arial" w:cs="Arial"/>
        </w:rPr>
      </w:pPr>
      <w:r w:rsidRPr="005C0310">
        <w:rPr>
          <w:rFonts w:ascii="Arial" w:hAnsi="Arial" w:cs="Arial"/>
        </w:rPr>
        <w:t>Il n'est pas pratiqué de retenue de garantie.</w:t>
      </w:r>
    </w:p>
    <w:p w14:paraId="01ED18AC" w14:textId="7445AAF2" w:rsidR="008B08C0" w:rsidRPr="005C0310" w:rsidRDefault="008B08C0" w:rsidP="009665D3">
      <w:pPr>
        <w:spacing w:before="120"/>
        <w:rPr>
          <w:rFonts w:ascii="Arial" w:hAnsi="Arial" w:cs="Arial"/>
        </w:rPr>
      </w:pPr>
      <w:r w:rsidRPr="005C0310">
        <w:rPr>
          <w:rFonts w:ascii="Arial" w:hAnsi="Arial" w:cs="Arial"/>
        </w:rPr>
        <w:t>Le marché peut être cédé ou nanti dans les conditions prévues aux articles R</w:t>
      </w:r>
      <w:r w:rsidR="006C4C58" w:rsidRPr="005C0310">
        <w:rPr>
          <w:rFonts w:ascii="Arial" w:hAnsi="Arial" w:cs="Arial"/>
        </w:rPr>
        <w:t xml:space="preserve">. </w:t>
      </w:r>
      <w:r w:rsidRPr="005C0310">
        <w:rPr>
          <w:rFonts w:ascii="Arial" w:hAnsi="Arial" w:cs="Arial"/>
        </w:rPr>
        <w:t>2191-45 à R</w:t>
      </w:r>
      <w:r w:rsidR="006C4C58" w:rsidRPr="005C0310">
        <w:rPr>
          <w:rFonts w:ascii="Arial" w:hAnsi="Arial" w:cs="Arial"/>
        </w:rPr>
        <w:t xml:space="preserve">. 2191-63 </w:t>
      </w:r>
      <w:r w:rsidRPr="005C0310">
        <w:rPr>
          <w:rFonts w:ascii="Arial" w:hAnsi="Arial" w:cs="Arial"/>
        </w:rPr>
        <w:t xml:space="preserve">du décret n° 2018-1075 du 3 décembre 2018 portant partie réglementaire du </w:t>
      </w:r>
      <w:r w:rsidR="00D30752" w:rsidRPr="005C0310">
        <w:rPr>
          <w:rFonts w:ascii="Arial" w:hAnsi="Arial" w:cs="Arial"/>
        </w:rPr>
        <w:t xml:space="preserve">Code </w:t>
      </w:r>
      <w:r w:rsidRPr="005C0310">
        <w:rPr>
          <w:rFonts w:ascii="Arial" w:hAnsi="Arial" w:cs="Arial"/>
        </w:rPr>
        <w:t>de la commande publique.</w:t>
      </w:r>
    </w:p>
    <w:p w14:paraId="7FD82C90" w14:textId="5A0F343C" w:rsidR="008B08C0" w:rsidRPr="005C0310" w:rsidRDefault="006B19D9" w:rsidP="009665D3">
      <w:pPr>
        <w:spacing w:before="120"/>
        <w:rPr>
          <w:rFonts w:ascii="Arial" w:hAnsi="Arial" w:cs="Arial"/>
        </w:rPr>
      </w:pPr>
      <w:r w:rsidRPr="005C0310">
        <w:rPr>
          <w:rFonts w:ascii="Arial" w:hAnsi="Arial" w:cs="Arial"/>
        </w:rPr>
        <w:lastRenderedPageBreak/>
        <w:t xml:space="preserve">Le </w:t>
      </w:r>
      <w:r w:rsidR="00D426D2" w:rsidRPr="005C0310">
        <w:rPr>
          <w:rFonts w:ascii="Arial" w:hAnsi="Arial" w:cs="Arial"/>
        </w:rPr>
        <w:t>PA</w:t>
      </w:r>
      <w:r w:rsidR="008B08C0" w:rsidRPr="005C0310">
        <w:rPr>
          <w:rFonts w:ascii="Arial" w:hAnsi="Arial" w:cs="Arial"/>
        </w:rPr>
        <w:t xml:space="preserve"> remet, sur demande du titulaire ou d'un cotraitant, une copie de l'original du marché revêtue d'une mention dûment signée indiquant que cette pièce est délivrée en unique exemplaire en vue de permettre la cession ou le nantissement des créances résultant du marché.</w:t>
      </w:r>
    </w:p>
    <w:p w14:paraId="6432B3F8" w14:textId="5C65607F" w:rsidR="0095571D" w:rsidRPr="0065301D" w:rsidRDefault="00F5325D" w:rsidP="009665D3">
      <w:pPr>
        <w:pStyle w:val="Titre3"/>
        <w:numPr>
          <w:ilvl w:val="2"/>
          <w:numId w:val="92"/>
        </w:numPr>
        <w:jc w:val="both"/>
        <w:rPr>
          <w:rFonts w:cs="Arial"/>
          <w:b/>
        </w:rPr>
      </w:pPr>
      <w:bookmarkStart w:id="238" w:name="_Toc177139161"/>
      <w:bookmarkStart w:id="239" w:name="_Toc202741626"/>
      <w:bookmarkEnd w:id="238"/>
      <w:r w:rsidRPr="0065301D">
        <w:rPr>
          <w:rFonts w:cs="Arial"/>
          <w:b/>
        </w:rPr>
        <w:t>Intérêts moratoires</w:t>
      </w:r>
      <w:bookmarkEnd w:id="239"/>
    </w:p>
    <w:p w14:paraId="03748AF0" w14:textId="331D30F1" w:rsidR="008B08C0" w:rsidRPr="005C0310" w:rsidRDefault="00BB64AD" w:rsidP="009665D3">
      <w:pPr>
        <w:spacing w:before="120"/>
        <w:rPr>
          <w:rStyle w:val="eop"/>
          <w:rFonts w:ascii="Arial" w:hAnsi="Arial" w:cs="Arial"/>
          <w:b/>
          <w:bCs/>
          <w:i/>
          <w:color w:val="000000"/>
          <w:szCs w:val="26"/>
          <w:shd w:val="clear" w:color="auto" w:fill="FFFFFF"/>
        </w:rPr>
      </w:pPr>
      <w:r w:rsidRPr="005C0310">
        <w:rPr>
          <w:rStyle w:val="normaltextrun"/>
          <w:rFonts w:ascii="Arial" w:hAnsi="Arial" w:cs="Arial"/>
          <w:color w:val="000000"/>
          <w:shd w:val="clear" w:color="auto" w:fill="FFFFFF"/>
        </w:rPr>
        <w:t>Les modalités de paiement sont exécutées selon les dispositions définies par les articles R.2192-10 et suivants du Code de la commande publique.</w:t>
      </w:r>
      <w:r w:rsidRPr="005C0310">
        <w:rPr>
          <w:rStyle w:val="eop"/>
          <w:rFonts w:ascii="Arial" w:hAnsi="Arial" w:cs="Arial"/>
          <w:color w:val="000000"/>
          <w:shd w:val="clear" w:color="auto" w:fill="FFFFFF"/>
        </w:rPr>
        <w:t> </w:t>
      </w:r>
    </w:p>
    <w:p w14:paraId="2902DBCD" w14:textId="3EB3027C" w:rsidR="008B08C0" w:rsidRPr="005C0310" w:rsidRDefault="008B08C0" w:rsidP="009665D3">
      <w:pPr>
        <w:spacing w:before="120"/>
        <w:rPr>
          <w:rFonts w:ascii="Arial" w:hAnsi="Arial" w:cs="Arial"/>
        </w:rPr>
      </w:pPr>
      <w:r w:rsidRPr="005C0310">
        <w:rPr>
          <w:rFonts w:ascii="Arial" w:hAnsi="Arial" w:cs="Arial"/>
          <w:b/>
        </w:rPr>
        <w:t xml:space="preserve">Le </w:t>
      </w:r>
      <w:r w:rsidRPr="005C0310">
        <w:rPr>
          <w:rFonts w:ascii="Arial" w:hAnsi="Arial" w:cs="Arial"/>
          <w:b/>
          <w:i/>
        </w:rPr>
        <w:t>délai de paiement est fixé à</w:t>
      </w:r>
      <w:r w:rsidRPr="005C0310">
        <w:rPr>
          <w:rFonts w:ascii="Arial" w:hAnsi="Arial" w:cs="Arial"/>
          <w:i/>
        </w:rPr>
        <w:t xml:space="preserve"> </w:t>
      </w:r>
      <w:r w:rsidR="000E46DB" w:rsidRPr="005C0310">
        <w:rPr>
          <w:rFonts w:ascii="Arial" w:hAnsi="Arial" w:cs="Arial"/>
          <w:b/>
          <w:i/>
          <w:u w:val="single"/>
        </w:rPr>
        <w:t>trente</w:t>
      </w:r>
      <w:r w:rsidRPr="005C0310">
        <w:rPr>
          <w:rFonts w:ascii="Arial" w:hAnsi="Arial" w:cs="Arial"/>
          <w:b/>
          <w:i/>
          <w:u w:val="single"/>
        </w:rPr>
        <w:t xml:space="preserve"> jours maximum</w:t>
      </w:r>
      <w:r w:rsidRPr="005C0310">
        <w:rPr>
          <w:rFonts w:ascii="Arial" w:hAnsi="Arial" w:cs="Arial"/>
        </w:rPr>
        <w:t xml:space="preserve"> conformément à l’article R</w:t>
      </w:r>
      <w:r w:rsidR="006C4C58" w:rsidRPr="005C0310">
        <w:rPr>
          <w:rFonts w:ascii="Arial" w:hAnsi="Arial" w:cs="Arial"/>
        </w:rPr>
        <w:t xml:space="preserve">. </w:t>
      </w:r>
      <w:r w:rsidRPr="005C0310">
        <w:rPr>
          <w:rFonts w:ascii="Arial" w:hAnsi="Arial" w:cs="Arial"/>
        </w:rPr>
        <w:t>2192-10 du décret n° 2018-1075 précité.</w:t>
      </w:r>
    </w:p>
    <w:p w14:paraId="22864E44" w14:textId="4495ABAF" w:rsidR="008B08C0" w:rsidRPr="005C0310" w:rsidRDefault="008B08C0" w:rsidP="009665D3">
      <w:pPr>
        <w:spacing w:before="120"/>
        <w:rPr>
          <w:rFonts w:ascii="Arial" w:hAnsi="Arial" w:cs="Arial"/>
          <w:strike/>
          <w:color w:val="000000" w:themeColor="text1"/>
        </w:rPr>
      </w:pPr>
      <w:r w:rsidRPr="005C0310">
        <w:rPr>
          <w:rFonts w:ascii="Arial" w:hAnsi="Arial" w:cs="Arial"/>
        </w:rPr>
        <w:t>La date de début du délai est déterminée selon les modalités de l'article R</w:t>
      </w:r>
      <w:r w:rsidR="006C4C58" w:rsidRPr="005C0310">
        <w:rPr>
          <w:rFonts w:ascii="Arial" w:hAnsi="Arial" w:cs="Arial"/>
        </w:rPr>
        <w:t xml:space="preserve">. 2192-17, à </w:t>
      </w:r>
      <w:r w:rsidR="006C4C58" w:rsidRPr="005C0310">
        <w:rPr>
          <w:rFonts w:ascii="Arial" w:hAnsi="Arial" w:cs="Arial"/>
          <w:color w:val="000000" w:themeColor="text1"/>
        </w:rPr>
        <w:t>savoir :</w:t>
      </w:r>
    </w:p>
    <w:p w14:paraId="157553F5" w14:textId="01B3AE08" w:rsidR="008B08C0" w:rsidRPr="005C0310" w:rsidRDefault="008B08C0" w:rsidP="009665D3">
      <w:pPr>
        <w:pStyle w:val="Paragraphedeliste"/>
        <w:numPr>
          <w:ilvl w:val="0"/>
          <w:numId w:val="71"/>
        </w:numPr>
        <w:spacing w:before="60"/>
        <w:ind w:left="284" w:hanging="284"/>
        <w:rPr>
          <w:rFonts w:ascii="Arial" w:hAnsi="Arial" w:cs="Arial"/>
        </w:rPr>
      </w:pPr>
      <w:proofErr w:type="gramStart"/>
      <w:r w:rsidRPr="005C0310">
        <w:rPr>
          <w:rFonts w:ascii="Arial" w:hAnsi="Arial" w:cs="Arial"/>
          <w:color w:val="000000" w:themeColor="text1"/>
        </w:rPr>
        <w:t>à</w:t>
      </w:r>
      <w:proofErr w:type="gramEnd"/>
      <w:r w:rsidRPr="005C0310">
        <w:rPr>
          <w:rFonts w:ascii="Arial" w:hAnsi="Arial" w:cs="Arial"/>
          <w:color w:val="000000" w:themeColor="text1"/>
        </w:rPr>
        <w:t xml:space="preserve"> compter de la réception de la demande de paiement lorsque</w:t>
      </w:r>
      <w:r w:rsidRPr="005C0310">
        <w:rPr>
          <w:rFonts w:ascii="Arial" w:hAnsi="Arial" w:cs="Arial"/>
          <w:i/>
          <w:color w:val="000000" w:themeColor="text1"/>
        </w:rPr>
        <w:t xml:space="preserve"> </w:t>
      </w:r>
      <w:r w:rsidRPr="005C0310">
        <w:rPr>
          <w:rFonts w:ascii="Arial" w:hAnsi="Arial" w:cs="Arial"/>
          <w:color w:val="000000" w:themeColor="text1"/>
        </w:rPr>
        <w:t xml:space="preserve">les prestations ont préalablement été </w:t>
      </w:r>
      <w:r w:rsidRPr="005C0310">
        <w:rPr>
          <w:rFonts w:ascii="Arial" w:hAnsi="Arial" w:cs="Arial"/>
        </w:rPr>
        <w:t xml:space="preserve">admises selon les modalités décrites en paragraphe </w:t>
      </w:r>
      <w:r w:rsidR="00BB64AD" w:rsidRPr="005C0310">
        <w:rPr>
          <w:rFonts w:ascii="Arial" w:hAnsi="Arial" w:cs="Arial"/>
        </w:rPr>
        <w:t>3.6.7</w:t>
      </w:r>
      <w:r w:rsidRPr="005C0310">
        <w:rPr>
          <w:rFonts w:ascii="Arial" w:hAnsi="Arial" w:cs="Arial"/>
        </w:rPr>
        <w:t>.5 du présent CCP ,</w:t>
      </w:r>
    </w:p>
    <w:p w14:paraId="51229BE5" w14:textId="77777777" w:rsidR="008B08C0" w:rsidRPr="005C0310" w:rsidRDefault="008B08C0" w:rsidP="009665D3">
      <w:pPr>
        <w:pStyle w:val="Paragraphedeliste"/>
        <w:numPr>
          <w:ilvl w:val="0"/>
          <w:numId w:val="71"/>
        </w:numPr>
        <w:spacing w:before="60"/>
        <w:ind w:left="284" w:hanging="284"/>
        <w:rPr>
          <w:rFonts w:ascii="Arial" w:hAnsi="Arial" w:cs="Arial"/>
        </w:rPr>
      </w:pPr>
      <w:proofErr w:type="gramStart"/>
      <w:r w:rsidRPr="005C0310">
        <w:rPr>
          <w:rFonts w:ascii="Arial" w:hAnsi="Arial" w:cs="Arial"/>
        </w:rPr>
        <w:t>à</w:t>
      </w:r>
      <w:proofErr w:type="gramEnd"/>
      <w:r w:rsidRPr="005C0310">
        <w:rPr>
          <w:rFonts w:ascii="Arial" w:hAnsi="Arial" w:cs="Arial"/>
        </w:rPr>
        <w:t xml:space="preserve"> compter de la date d’admission des prestations lorsque cette dernière est postérieure à la réception de la demande de paiement.</w:t>
      </w:r>
    </w:p>
    <w:p w14:paraId="61611440" w14:textId="2FBBF9D4" w:rsidR="008B08C0" w:rsidRPr="005C0310" w:rsidRDefault="008B08C0" w:rsidP="009665D3">
      <w:pPr>
        <w:spacing w:before="120"/>
        <w:rPr>
          <w:rFonts w:ascii="Arial" w:hAnsi="Arial" w:cs="Arial"/>
        </w:rPr>
      </w:pPr>
      <w:r w:rsidRPr="005C0310">
        <w:rPr>
          <w:rFonts w:ascii="Arial" w:hAnsi="Arial" w:cs="Arial"/>
        </w:rPr>
        <w:t>Lorsque les sommes dues en principal ne sont pas mises en paiement à l'expiration du délai de paiement, le titulaire a droit, sans qu'il ait à les demander, au versement des intérêts moratoires et de l'indemnité forfaitaire pour frais de recouvrement prévus à l’article L</w:t>
      </w:r>
      <w:r w:rsidR="006C4C58" w:rsidRPr="005C0310">
        <w:rPr>
          <w:rFonts w:ascii="Arial" w:hAnsi="Arial" w:cs="Arial"/>
        </w:rPr>
        <w:t>. 2192-13 de</w:t>
      </w:r>
      <w:r w:rsidRPr="005C0310">
        <w:rPr>
          <w:rFonts w:ascii="Arial" w:hAnsi="Arial" w:cs="Arial"/>
        </w:rPr>
        <w:t xml:space="preserve"> l’ordonnance</w:t>
      </w:r>
      <w:r w:rsidR="00BF189E" w:rsidRPr="005C0310">
        <w:rPr>
          <w:rFonts w:ascii="Arial" w:hAnsi="Arial" w:cs="Arial"/>
        </w:rPr>
        <w:br/>
      </w:r>
      <w:r w:rsidRPr="005C0310">
        <w:rPr>
          <w:rFonts w:ascii="Arial" w:hAnsi="Arial" w:cs="Arial"/>
        </w:rPr>
        <w:t xml:space="preserve">n° 2018-1074 du 26 novembre 2018 portant partie législative du </w:t>
      </w:r>
      <w:r w:rsidR="00D30752" w:rsidRPr="005C0310">
        <w:rPr>
          <w:rFonts w:ascii="Arial" w:hAnsi="Arial" w:cs="Arial"/>
        </w:rPr>
        <w:t>C</w:t>
      </w:r>
      <w:r w:rsidRPr="005C0310">
        <w:rPr>
          <w:rFonts w:ascii="Arial" w:hAnsi="Arial" w:cs="Arial"/>
        </w:rPr>
        <w:t>ode de la commande publique.</w:t>
      </w:r>
    </w:p>
    <w:p w14:paraId="6452B72F" w14:textId="45DC993F" w:rsidR="008B08C0" w:rsidRPr="005C0310" w:rsidRDefault="008B08C0" w:rsidP="009665D3">
      <w:pPr>
        <w:spacing w:before="120"/>
        <w:rPr>
          <w:rFonts w:ascii="Arial" w:hAnsi="Arial" w:cs="Arial"/>
        </w:rPr>
      </w:pPr>
      <w:r w:rsidRPr="005C0310">
        <w:rPr>
          <w:rFonts w:ascii="Arial" w:hAnsi="Arial" w:cs="Arial"/>
        </w:rPr>
        <w:t>Conformément aux dispositions du décret n°</w:t>
      </w:r>
      <w:r w:rsidR="006C4C58" w:rsidRPr="005C0310">
        <w:rPr>
          <w:rFonts w:ascii="Arial" w:hAnsi="Arial" w:cs="Arial"/>
        </w:rPr>
        <w:t xml:space="preserve"> </w:t>
      </w:r>
      <w:r w:rsidRPr="005C0310">
        <w:rPr>
          <w:rFonts w:ascii="Arial" w:hAnsi="Arial" w:cs="Arial"/>
        </w:rPr>
        <w:t>2018-1075 du 3 décembre 2018, en son article R</w:t>
      </w:r>
      <w:r w:rsidR="006C4C58" w:rsidRPr="005C0310">
        <w:rPr>
          <w:rFonts w:ascii="Arial" w:hAnsi="Arial" w:cs="Arial"/>
        </w:rPr>
        <w:t xml:space="preserve">. </w:t>
      </w:r>
      <w:r w:rsidRPr="005C0310">
        <w:rPr>
          <w:rFonts w:ascii="Arial" w:hAnsi="Arial" w:cs="Arial"/>
        </w:rPr>
        <w:t xml:space="preserve">2192-31,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44A8168" w14:textId="06D630C5" w:rsidR="008B08C0" w:rsidRPr="005C0310" w:rsidRDefault="008B08C0" w:rsidP="009665D3">
      <w:pPr>
        <w:spacing w:before="120"/>
        <w:rPr>
          <w:rFonts w:ascii="Arial" w:hAnsi="Arial" w:cs="Arial"/>
        </w:rPr>
      </w:pPr>
      <w:r w:rsidRPr="005C0310">
        <w:rPr>
          <w:rFonts w:ascii="Arial" w:hAnsi="Arial" w:cs="Arial"/>
        </w:rPr>
        <w:t>Les intérêts moratoires courent à compter du lendemain de l'expiration du délai de paiement</w:t>
      </w:r>
      <w:r w:rsidR="00DE7056" w:rsidRPr="005C0310">
        <w:rPr>
          <w:rFonts w:ascii="Arial" w:hAnsi="Arial" w:cs="Arial"/>
        </w:rPr>
        <w:t>,</w:t>
      </w:r>
      <w:r w:rsidRPr="005C0310">
        <w:rPr>
          <w:rFonts w:ascii="Arial" w:hAnsi="Arial" w:cs="Arial"/>
        </w:rPr>
        <w:t xml:space="preserve"> jusqu'à la date de mise en paiement d</w:t>
      </w:r>
      <w:r w:rsidR="00DE7056" w:rsidRPr="005C0310">
        <w:rPr>
          <w:rFonts w:ascii="Arial" w:hAnsi="Arial" w:cs="Arial"/>
        </w:rPr>
        <w:t>û</w:t>
      </w:r>
      <w:r w:rsidRPr="005C0310">
        <w:rPr>
          <w:rFonts w:ascii="Arial" w:hAnsi="Arial" w:cs="Arial"/>
        </w:rPr>
        <w:t xml:space="preserve"> principal</w:t>
      </w:r>
      <w:r w:rsidR="00DE7056" w:rsidRPr="005C0310">
        <w:rPr>
          <w:rFonts w:ascii="Arial" w:hAnsi="Arial" w:cs="Arial"/>
        </w:rPr>
        <w:t>,</w:t>
      </w:r>
      <w:r w:rsidRPr="005C0310">
        <w:rPr>
          <w:rFonts w:ascii="Arial" w:hAnsi="Arial" w:cs="Arial"/>
        </w:rPr>
        <w:t xml:space="preserve"> incluse</w:t>
      </w:r>
      <w:r w:rsidR="00DE7056" w:rsidRPr="005C0310">
        <w:rPr>
          <w:rFonts w:ascii="Arial" w:hAnsi="Arial" w:cs="Arial"/>
        </w:rPr>
        <w:t xml:space="preserve">, </w:t>
      </w:r>
      <w:r w:rsidRPr="005C0310">
        <w:rPr>
          <w:rFonts w:ascii="Arial" w:hAnsi="Arial" w:cs="Arial"/>
        </w:rPr>
        <w:t>ainsi que stipulé en article R</w:t>
      </w:r>
      <w:r w:rsidR="006C4C58" w:rsidRPr="005C0310">
        <w:rPr>
          <w:rFonts w:ascii="Arial" w:hAnsi="Arial" w:cs="Arial"/>
        </w:rPr>
        <w:t xml:space="preserve">. </w:t>
      </w:r>
      <w:r w:rsidRPr="005C0310">
        <w:rPr>
          <w:rFonts w:ascii="Arial" w:hAnsi="Arial" w:cs="Arial"/>
        </w:rPr>
        <w:t>2192-32 du décret précité et sont calculés selon les dispositions de l’article R</w:t>
      </w:r>
      <w:r w:rsidR="006C4C58" w:rsidRPr="005C0310">
        <w:rPr>
          <w:rFonts w:ascii="Arial" w:hAnsi="Arial" w:cs="Arial"/>
        </w:rPr>
        <w:t xml:space="preserve">. </w:t>
      </w:r>
      <w:r w:rsidRPr="005C0310">
        <w:rPr>
          <w:rFonts w:ascii="Arial" w:hAnsi="Arial" w:cs="Arial"/>
        </w:rPr>
        <w:t>2192-33, sur le montant total du paiement toutes taxes comprises, diminué des éventuelles retenue de garantie, clauses d'actualisation, de révision et des pénalités.</w:t>
      </w:r>
    </w:p>
    <w:p w14:paraId="49534BDF" w14:textId="29C70E4E" w:rsidR="008B08C0" w:rsidRPr="005C0310" w:rsidRDefault="008B08C0" w:rsidP="009665D3">
      <w:pPr>
        <w:spacing w:before="120"/>
        <w:rPr>
          <w:rFonts w:ascii="Arial" w:hAnsi="Arial" w:cs="Arial"/>
        </w:rPr>
      </w:pPr>
      <w:r w:rsidRPr="005C0310">
        <w:rPr>
          <w:rFonts w:ascii="Arial" w:hAnsi="Arial" w:cs="Arial"/>
        </w:rPr>
        <w:t>Le montant de l'indemnité forfaitaire pour frais de reco</w:t>
      </w:r>
      <w:r w:rsidR="00A70DD5" w:rsidRPr="005C0310">
        <w:rPr>
          <w:rFonts w:ascii="Arial" w:hAnsi="Arial" w:cs="Arial"/>
        </w:rPr>
        <w:t xml:space="preserve">uvrement est fixé à </w:t>
      </w:r>
      <w:r w:rsidR="00BD20EC" w:rsidRPr="005C0310">
        <w:rPr>
          <w:rFonts w:ascii="Arial" w:hAnsi="Arial" w:cs="Arial"/>
        </w:rPr>
        <w:t xml:space="preserve">4 773.27 F-CFP (soit </w:t>
      </w:r>
      <w:r w:rsidR="00A70DD5" w:rsidRPr="005C0310">
        <w:rPr>
          <w:rFonts w:ascii="Arial" w:hAnsi="Arial" w:cs="Arial"/>
        </w:rPr>
        <w:t>40 euros</w:t>
      </w:r>
      <w:r w:rsidR="00BD20EC" w:rsidRPr="005C0310">
        <w:rPr>
          <w:rFonts w:ascii="Arial" w:hAnsi="Arial" w:cs="Arial"/>
        </w:rPr>
        <w:t>) au titre de l’</w:t>
      </w:r>
      <w:r w:rsidR="006C4C58" w:rsidRPr="005C0310">
        <w:rPr>
          <w:rFonts w:ascii="Arial" w:hAnsi="Arial" w:cs="Arial"/>
        </w:rPr>
        <w:t>a</w:t>
      </w:r>
      <w:r w:rsidRPr="005C0310">
        <w:rPr>
          <w:rFonts w:ascii="Arial" w:hAnsi="Arial" w:cs="Arial"/>
        </w:rPr>
        <w:t>rticle D</w:t>
      </w:r>
      <w:r w:rsidR="006C4C58" w:rsidRPr="005C0310">
        <w:rPr>
          <w:rFonts w:ascii="Arial" w:hAnsi="Arial" w:cs="Arial"/>
        </w:rPr>
        <w:t xml:space="preserve">. </w:t>
      </w:r>
      <w:r w:rsidRPr="005C0310">
        <w:rPr>
          <w:rFonts w:ascii="Arial" w:hAnsi="Arial" w:cs="Arial"/>
        </w:rPr>
        <w:t>2192-35.</w:t>
      </w:r>
    </w:p>
    <w:p w14:paraId="1B9282BB" w14:textId="5F755A73" w:rsidR="008B08C0" w:rsidRPr="005C0310" w:rsidRDefault="008B08C0" w:rsidP="009665D3">
      <w:pPr>
        <w:spacing w:before="120"/>
        <w:rPr>
          <w:rFonts w:ascii="Arial" w:hAnsi="Arial" w:cs="Arial"/>
        </w:rPr>
      </w:pPr>
      <w:r w:rsidRPr="005C0310">
        <w:rPr>
          <w:rFonts w:ascii="Arial" w:hAnsi="Arial" w:cs="Arial"/>
        </w:rPr>
        <w:t>Conformément à l’article R</w:t>
      </w:r>
      <w:r w:rsidR="00A70DD5" w:rsidRPr="005C0310">
        <w:rPr>
          <w:rFonts w:ascii="Arial" w:hAnsi="Arial" w:cs="Arial"/>
        </w:rPr>
        <w:t xml:space="preserve">. </w:t>
      </w:r>
      <w:r w:rsidRPr="005C0310">
        <w:rPr>
          <w:rFonts w:ascii="Arial" w:hAnsi="Arial" w:cs="Arial"/>
        </w:rPr>
        <w:t xml:space="preserve">2192-36, les </w:t>
      </w:r>
      <w:r w:rsidRPr="005C0310">
        <w:rPr>
          <w:rFonts w:ascii="Arial" w:hAnsi="Arial" w:cs="Arial"/>
          <w:u w:val="single"/>
        </w:rPr>
        <w:t>intérêts moratoires</w:t>
      </w:r>
      <w:r w:rsidRPr="005C0310">
        <w:rPr>
          <w:rFonts w:ascii="Arial" w:hAnsi="Arial" w:cs="Arial"/>
        </w:rPr>
        <w:t xml:space="preserve"> et </w:t>
      </w:r>
      <w:r w:rsidRPr="005C0310">
        <w:rPr>
          <w:rFonts w:ascii="Arial" w:hAnsi="Arial" w:cs="Arial"/>
          <w:u w:val="single"/>
        </w:rPr>
        <w:t>l'indemnité forfaitaire pour frais de recouvrement</w:t>
      </w:r>
      <w:r w:rsidRPr="005C0310">
        <w:rPr>
          <w:rFonts w:ascii="Arial" w:hAnsi="Arial" w:cs="Arial"/>
        </w:rPr>
        <w:t xml:space="preserve"> sont payés dans un délai de </w:t>
      </w:r>
      <w:r w:rsidRPr="005C0310">
        <w:rPr>
          <w:rFonts w:ascii="Arial" w:hAnsi="Arial" w:cs="Arial"/>
          <w:u w:val="single"/>
        </w:rPr>
        <w:t>quarante-cinq jours</w:t>
      </w:r>
      <w:r w:rsidRPr="005C0310">
        <w:rPr>
          <w:rFonts w:ascii="Arial" w:hAnsi="Arial" w:cs="Arial"/>
        </w:rPr>
        <w:t xml:space="preserve"> suivant la mise en paiement du principal. </w:t>
      </w:r>
    </w:p>
    <w:p w14:paraId="52BBD0AD" w14:textId="795DAA01" w:rsidR="0095571D" w:rsidRPr="0065301D" w:rsidRDefault="00F5325D" w:rsidP="009665D3">
      <w:pPr>
        <w:pStyle w:val="Titre3"/>
        <w:numPr>
          <w:ilvl w:val="2"/>
          <w:numId w:val="92"/>
        </w:numPr>
        <w:jc w:val="both"/>
        <w:rPr>
          <w:rFonts w:cs="Arial"/>
          <w:b/>
        </w:rPr>
      </w:pPr>
      <w:bookmarkStart w:id="240" w:name="_Toc177139163"/>
      <w:bookmarkStart w:id="241" w:name="_Toc202741627"/>
      <w:bookmarkEnd w:id="240"/>
      <w:r w:rsidRPr="0065301D">
        <w:rPr>
          <w:rFonts w:cs="Arial"/>
          <w:b/>
        </w:rPr>
        <w:t>Modalités de facturation</w:t>
      </w:r>
      <w:r w:rsidR="00BB64AD" w:rsidRPr="0065301D">
        <w:rPr>
          <w:rFonts w:cs="Arial"/>
          <w:b/>
        </w:rPr>
        <w:t> :</w:t>
      </w:r>
      <w:bookmarkEnd w:id="241"/>
      <w:r w:rsidR="00BB64AD" w:rsidRPr="0065301D">
        <w:rPr>
          <w:rFonts w:cs="Arial"/>
          <w:b/>
        </w:rPr>
        <w:t xml:space="preserve"> </w:t>
      </w:r>
    </w:p>
    <w:p w14:paraId="0A416BD2" w14:textId="53D9A92A" w:rsidR="0095571D" w:rsidRPr="005C0310" w:rsidRDefault="00F5325D" w:rsidP="009665D3">
      <w:pPr>
        <w:spacing w:before="120"/>
        <w:rPr>
          <w:rFonts w:ascii="Arial" w:hAnsi="Arial" w:cs="Arial"/>
        </w:rPr>
      </w:pPr>
      <w:r w:rsidRPr="005C0310">
        <w:rPr>
          <w:rFonts w:ascii="Arial" w:hAnsi="Arial" w:cs="Arial"/>
        </w:rPr>
        <w:t xml:space="preserve">Le paiement est effectué sur demande de paiement émise par le titulaire et après attestation du service fait par </w:t>
      </w:r>
      <w:r w:rsidR="006B19D9" w:rsidRPr="005C0310">
        <w:rPr>
          <w:rFonts w:ascii="Arial" w:hAnsi="Arial" w:cs="Arial"/>
        </w:rPr>
        <w:t>le bénéficiaire de la prestation</w:t>
      </w:r>
      <w:r w:rsidRPr="005C0310">
        <w:rPr>
          <w:rFonts w:ascii="Arial" w:hAnsi="Arial" w:cs="Arial"/>
        </w:rPr>
        <w:t>.</w:t>
      </w:r>
    </w:p>
    <w:p w14:paraId="0AD20B25" w14:textId="0AB95F8D" w:rsidR="0095571D" w:rsidRPr="005C0310" w:rsidRDefault="00F5325D" w:rsidP="009665D3">
      <w:pPr>
        <w:spacing w:before="120"/>
        <w:rPr>
          <w:rFonts w:ascii="Arial" w:hAnsi="Arial" w:cs="Arial"/>
        </w:rPr>
      </w:pPr>
      <w:r w:rsidRPr="005C0310">
        <w:rPr>
          <w:rFonts w:ascii="Arial" w:hAnsi="Arial" w:cs="Arial"/>
        </w:rPr>
        <w:t>Les paiements seront effectués par virement au compte du titulaire.</w:t>
      </w:r>
    </w:p>
    <w:p w14:paraId="3702323B" w14:textId="63973FA8" w:rsidR="0095571D" w:rsidRPr="0065301D" w:rsidRDefault="00F5325D" w:rsidP="009665D3">
      <w:pPr>
        <w:pStyle w:val="Titre3"/>
        <w:numPr>
          <w:ilvl w:val="2"/>
          <w:numId w:val="92"/>
        </w:numPr>
        <w:jc w:val="both"/>
        <w:rPr>
          <w:rFonts w:cs="Arial"/>
          <w:b/>
        </w:rPr>
      </w:pPr>
      <w:bookmarkStart w:id="242" w:name="_Toc177139165"/>
      <w:bookmarkStart w:id="243" w:name="_Toc202741628"/>
      <w:bookmarkEnd w:id="242"/>
      <w:r w:rsidRPr="0065301D">
        <w:rPr>
          <w:rFonts w:cs="Arial"/>
          <w:b/>
        </w:rPr>
        <w:t>Mentions obligatoires</w:t>
      </w:r>
      <w:r w:rsidR="00BB64AD" w:rsidRPr="0065301D">
        <w:rPr>
          <w:rFonts w:cs="Arial"/>
          <w:b/>
        </w:rPr>
        <w:t> :</w:t>
      </w:r>
      <w:bookmarkEnd w:id="243"/>
      <w:r w:rsidR="00BB64AD" w:rsidRPr="0065301D">
        <w:rPr>
          <w:rFonts w:cs="Arial"/>
          <w:b/>
        </w:rPr>
        <w:t xml:space="preserve"> </w:t>
      </w:r>
    </w:p>
    <w:p w14:paraId="6A4DC637" w14:textId="4B4E89A4" w:rsidR="0095571D" w:rsidRPr="005C0310" w:rsidRDefault="00F5325D" w:rsidP="009665D3">
      <w:pPr>
        <w:spacing w:before="120"/>
        <w:rPr>
          <w:rFonts w:ascii="Arial" w:hAnsi="Arial" w:cs="Arial"/>
        </w:rPr>
      </w:pPr>
      <w:r w:rsidRPr="005C0310">
        <w:rPr>
          <w:rFonts w:ascii="Arial" w:hAnsi="Arial" w:cs="Arial"/>
        </w:rPr>
        <w:t xml:space="preserve">Les factures comportent les mentions obligatoires, conformément à l'article 242 </w:t>
      </w:r>
      <w:proofErr w:type="spellStart"/>
      <w:r w:rsidRPr="005C0310">
        <w:rPr>
          <w:rFonts w:ascii="Arial" w:hAnsi="Arial" w:cs="Arial"/>
        </w:rPr>
        <w:t>nonies</w:t>
      </w:r>
      <w:proofErr w:type="spellEnd"/>
      <w:r w:rsidRPr="005C0310">
        <w:rPr>
          <w:rFonts w:ascii="Arial" w:hAnsi="Arial" w:cs="Arial"/>
        </w:rPr>
        <w:t xml:space="preserve"> A de l'annexe II du </w:t>
      </w:r>
      <w:r w:rsidR="00D30752" w:rsidRPr="005C0310">
        <w:rPr>
          <w:rFonts w:ascii="Arial" w:hAnsi="Arial" w:cs="Arial"/>
        </w:rPr>
        <w:t>C</w:t>
      </w:r>
      <w:r w:rsidRPr="005C0310">
        <w:rPr>
          <w:rFonts w:ascii="Arial" w:hAnsi="Arial" w:cs="Arial"/>
        </w:rPr>
        <w:t xml:space="preserve">ode général des impôts et </w:t>
      </w:r>
      <w:r w:rsidR="00392910" w:rsidRPr="005C0310">
        <w:rPr>
          <w:rFonts w:ascii="Arial" w:hAnsi="Arial" w:cs="Arial"/>
        </w:rPr>
        <w:t>à l’arrêté du 9</w:t>
      </w:r>
      <w:r w:rsidR="00763BD1" w:rsidRPr="005C0310">
        <w:rPr>
          <w:rFonts w:ascii="Arial" w:hAnsi="Arial" w:cs="Arial"/>
        </w:rPr>
        <w:t xml:space="preserve"> </w:t>
      </w:r>
      <w:r w:rsidR="00392910" w:rsidRPr="005C0310">
        <w:rPr>
          <w:rFonts w:ascii="Arial" w:hAnsi="Arial" w:cs="Arial"/>
        </w:rPr>
        <w:t xml:space="preserve">décembre </w:t>
      </w:r>
      <w:r w:rsidRPr="005C0310">
        <w:rPr>
          <w:rFonts w:ascii="Arial" w:hAnsi="Arial" w:cs="Arial"/>
        </w:rPr>
        <w:t>2016 relatif au développement de la facturation électronique</w:t>
      </w:r>
      <w:r w:rsidR="00392910" w:rsidRPr="005C0310">
        <w:rPr>
          <w:rFonts w:ascii="Arial" w:hAnsi="Arial" w:cs="Arial"/>
        </w:rPr>
        <w:t xml:space="preserve"> (JORF n°0291 du 15 décembre 2016)</w:t>
      </w:r>
      <w:r w:rsidRPr="005C0310">
        <w:rPr>
          <w:rFonts w:ascii="Arial" w:hAnsi="Arial" w:cs="Arial"/>
        </w:rPr>
        <w:t>.</w:t>
      </w:r>
    </w:p>
    <w:p w14:paraId="44BA2271" w14:textId="77777777" w:rsidR="0095571D" w:rsidRPr="005C0310" w:rsidRDefault="00F5325D" w:rsidP="009665D3">
      <w:pPr>
        <w:spacing w:before="120"/>
        <w:rPr>
          <w:rFonts w:ascii="Arial" w:hAnsi="Arial" w:cs="Arial"/>
        </w:rPr>
      </w:pPr>
      <w:r w:rsidRPr="005C0310">
        <w:rPr>
          <w:rFonts w:ascii="Arial" w:hAnsi="Arial" w:cs="Arial"/>
        </w:rPr>
        <w:t>Les factures comportent notamment les mentions suivantes :</w:t>
      </w:r>
    </w:p>
    <w:p w14:paraId="33C8298F" w14:textId="2C3517A3" w:rsidR="0095571D" w:rsidRPr="005C0310" w:rsidRDefault="00F5325D" w:rsidP="009665D3">
      <w:pPr>
        <w:pStyle w:val="PUCE1"/>
        <w:numPr>
          <w:ilvl w:val="0"/>
          <w:numId w:val="70"/>
        </w:numPr>
        <w:ind w:left="284" w:hanging="284"/>
      </w:pPr>
      <w:r w:rsidRPr="005C0310">
        <w:t>la raison sociale de l'entreprise (ou le nom du propriétaire) et l'adresse commerciale</w:t>
      </w:r>
      <w:r w:rsidR="00015A54" w:rsidRPr="005C0310">
        <w:t> ;</w:t>
      </w:r>
    </w:p>
    <w:p w14:paraId="20EF2AFE" w14:textId="220EFC37" w:rsidR="0095571D" w:rsidRPr="005C0310" w:rsidRDefault="00F5325D" w:rsidP="009665D3">
      <w:pPr>
        <w:pStyle w:val="PUCE1"/>
        <w:numPr>
          <w:ilvl w:val="0"/>
          <w:numId w:val="70"/>
        </w:numPr>
        <w:ind w:left="284" w:hanging="284"/>
      </w:pPr>
      <w:r w:rsidRPr="005C0310">
        <w:t xml:space="preserve">le numéro du marché </w:t>
      </w:r>
      <w:r w:rsidR="007D39F4" w:rsidRPr="00463938">
        <w:t>202</w:t>
      </w:r>
      <w:r w:rsidR="00763BD1" w:rsidRPr="00463938">
        <w:t>5</w:t>
      </w:r>
      <w:r w:rsidRPr="00463938">
        <w:t>-</w:t>
      </w:r>
      <w:r w:rsidR="00463938" w:rsidRPr="00463938">
        <w:t>2400</w:t>
      </w:r>
      <w:r w:rsidRPr="00463938">
        <w:t>XXXXXX</w:t>
      </w:r>
      <w:r w:rsidR="00463938">
        <w:t xml:space="preserve"> </w:t>
      </w:r>
      <w:r w:rsidR="00015A54" w:rsidRPr="005C0310">
        <w:t>;</w:t>
      </w:r>
    </w:p>
    <w:p w14:paraId="12511629" w14:textId="106EE907" w:rsidR="0095571D" w:rsidRPr="005C0310" w:rsidRDefault="00F5325D" w:rsidP="009665D3">
      <w:pPr>
        <w:pStyle w:val="PUCE1"/>
        <w:numPr>
          <w:ilvl w:val="0"/>
          <w:numId w:val="70"/>
        </w:numPr>
        <w:ind w:left="284" w:hanging="284"/>
      </w:pPr>
      <w:r w:rsidRPr="005C0310">
        <w:t xml:space="preserve">le code client </w:t>
      </w:r>
      <w:r w:rsidR="0086277A" w:rsidRPr="005C0310">
        <w:t xml:space="preserve">SEO </w:t>
      </w:r>
      <w:r w:rsidR="00015A54" w:rsidRPr="005C0310">
        <w:t>;</w:t>
      </w:r>
    </w:p>
    <w:p w14:paraId="4BCBEC19" w14:textId="09EE797A" w:rsidR="0095571D" w:rsidRPr="005C0310" w:rsidRDefault="00F5325D" w:rsidP="009665D3">
      <w:pPr>
        <w:pStyle w:val="PUCE1"/>
        <w:numPr>
          <w:ilvl w:val="0"/>
          <w:numId w:val="70"/>
        </w:numPr>
        <w:ind w:left="284" w:hanging="284"/>
      </w:pPr>
      <w:r w:rsidRPr="005C0310">
        <w:t>le numéro du bon de commande</w:t>
      </w:r>
      <w:r w:rsidR="00015A54" w:rsidRPr="005C0310">
        <w:t> ;</w:t>
      </w:r>
    </w:p>
    <w:p w14:paraId="692D66AD" w14:textId="780B8554" w:rsidR="0095571D" w:rsidRPr="005C0310" w:rsidRDefault="00F5325D" w:rsidP="009665D3">
      <w:pPr>
        <w:pStyle w:val="PUCE1"/>
        <w:numPr>
          <w:ilvl w:val="0"/>
          <w:numId w:val="70"/>
        </w:numPr>
        <w:ind w:left="284" w:hanging="284"/>
      </w:pPr>
      <w:r w:rsidRPr="005C0310">
        <w:t>le numéro du service exécutant (code SE)</w:t>
      </w:r>
      <w:r w:rsidR="00060516" w:rsidRPr="005C0310">
        <w:t xml:space="preserve"> </w:t>
      </w:r>
      <w:r w:rsidRPr="005C0310">
        <w:t xml:space="preserve">: </w:t>
      </w:r>
      <w:r w:rsidR="00F2591B" w:rsidRPr="005C0310">
        <w:t>AMMAGFA001 </w:t>
      </w:r>
      <w:r w:rsidR="00015A54" w:rsidRPr="005C0310">
        <w:t>;</w:t>
      </w:r>
    </w:p>
    <w:p w14:paraId="0DC8F4C2" w14:textId="33687AF4" w:rsidR="0095571D" w:rsidRPr="005C0310" w:rsidRDefault="00F5325D" w:rsidP="009665D3">
      <w:pPr>
        <w:pStyle w:val="PUCE1"/>
        <w:numPr>
          <w:ilvl w:val="0"/>
          <w:numId w:val="70"/>
        </w:numPr>
        <w:ind w:left="284" w:hanging="284"/>
      </w:pPr>
      <w:r w:rsidRPr="005C0310">
        <w:lastRenderedPageBreak/>
        <w:t>les références d'inscription au registre du commerce</w:t>
      </w:r>
      <w:r w:rsidR="00015A54" w:rsidRPr="005C0310">
        <w:t> ;</w:t>
      </w:r>
    </w:p>
    <w:p w14:paraId="71627E41" w14:textId="4A41A40D" w:rsidR="0095571D" w:rsidRPr="005C0310" w:rsidRDefault="00F5325D" w:rsidP="009665D3">
      <w:pPr>
        <w:pStyle w:val="PUCE1"/>
        <w:numPr>
          <w:ilvl w:val="0"/>
          <w:numId w:val="70"/>
        </w:numPr>
        <w:ind w:left="284" w:hanging="284"/>
      </w:pPr>
      <w:r w:rsidRPr="005C0310">
        <w:t>le numéro d'identification attribué au titulaire par l'Institut National de la Statis</w:t>
      </w:r>
      <w:r w:rsidR="00015A54" w:rsidRPr="005C0310">
        <w:t xml:space="preserve">tique et des Etudes Economiques </w:t>
      </w:r>
      <w:r w:rsidRPr="005C0310">
        <w:t>(INSEE)</w:t>
      </w:r>
      <w:r w:rsidR="00015A54" w:rsidRPr="005C0310">
        <w:t> ;</w:t>
      </w:r>
    </w:p>
    <w:p w14:paraId="6A928443" w14:textId="533F7684" w:rsidR="0095571D" w:rsidRPr="005C0310" w:rsidRDefault="00F5325D" w:rsidP="009665D3">
      <w:pPr>
        <w:pStyle w:val="PUCE1"/>
        <w:numPr>
          <w:ilvl w:val="0"/>
          <w:numId w:val="70"/>
        </w:numPr>
        <w:ind w:left="284" w:hanging="284"/>
      </w:pPr>
      <w:r w:rsidRPr="005C0310">
        <w:t>le numéro de son compte bancaire tel qu'il est précisé à l'acte d'engagement</w:t>
      </w:r>
      <w:r w:rsidR="00015A54" w:rsidRPr="005C0310">
        <w:t> ;</w:t>
      </w:r>
    </w:p>
    <w:p w14:paraId="11E8F9E6" w14:textId="44B28018" w:rsidR="0095571D" w:rsidRPr="005C0310" w:rsidRDefault="00F5325D" w:rsidP="009665D3">
      <w:pPr>
        <w:pStyle w:val="PUCE1"/>
        <w:numPr>
          <w:ilvl w:val="0"/>
          <w:numId w:val="70"/>
        </w:numPr>
        <w:ind w:left="284" w:hanging="284"/>
      </w:pPr>
      <w:r w:rsidRPr="005C0310">
        <w:t>la nature du produit</w:t>
      </w:r>
      <w:r w:rsidR="00015A54" w:rsidRPr="005C0310">
        <w:t> ;</w:t>
      </w:r>
    </w:p>
    <w:p w14:paraId="31C7B430" w14:textId="0EE8DFE7" w:rsidR="0095571D" w:rsidRPr="005C0310" w:rsidRDefault="00F5325D" w:rsidP="009665D3">
      <w:pPr>
        <w:pStyle w:val="PUCE1"/>
        <w:numPr>
          <w:ilvl w:val="0"/>
          <w:numId w:val="70"/>
        </w:numPr>
        <w:ind w:left="284" w:hanging="284"/>
      </w:pPr>
      <w:r w:rsidRPr="005C0310">
        <w:t>la date prévue de livraison</w:t>
      </w:r>
      <w:r w:rsidR="00015A54" w:rsidRPr="005C0310">
        <w:t> ;</w:t>
      </w:r>
    </w:p>
    <w:p w14:paraId="555861CA" w14:textId="16E269D3" w:rsidR="0095571D" w:rsidRPr="005C0310" w:rsidRDefault="00F5325D" w:rsidP="009665D3">
      <w:pPr>
        <w:pStyle w:val="PUCE1"/>
        <w:numPr>
          <w:ilvl w:val="0"/>
          <w:numId w:val="70"/>
        </w:numPr>
        <w:ind w:left="284" w:hanging="284"/>
      </w:pPr>
      <w:r w:rsidRPr="005C0310">
        <w:t>le lieu de le prestation (coordonnées de la station-service ou mentionner « hors réseau » sur la facture) dans le cas d’un approvisionnement en station-service hors réseau du titulaire.</w:t>
      </w:r>
    </w:p>
    <w:p w14:paraId="01E1E24E" w14:textId="07029361" w:rsidR="0095571D" w:rsidRPr="005C0310" w:rsidRDefault="00F5325D" w:rsidP="009665D3">
      <w:pPr>
        <w:spacing w:before="120"/>
        <w:rPr>
          <w:rFonts w:ascii="Arial" w:hAnsi="Arial" w:cs="Arial"/>
        </w:rPr>
      </w:pPr>
      <w:r w:rsidRPr="005C0310">
        <w:rPr>
          <w:rFonts w:ascii="Arial" w:hAnsi="Arial" w:cs="Arial"/>
        </w:rPr>
        <w:t xml:space="preserve">Il est précisé que le numéro de facture ne </w:t>
      </w:r>
      <w:r w:rsidRPr="005C0310">
        <w:rPr>
          <w:rFonts w:ascii="Arial" w:hAnsi="Arial" w:cs="Arial"/>
          <w:b/>
        </w:rPr>
        <w:t xml:space="preserve">doit pas dépasser </w:t>
      </w:r>
      <w:r w:rsidR="000E46DB" w:rsidRPr="005C0310">
        <w:rPr>
          <w:rFonts w:ascii="Arial" w:hAnsi="Arial" w:cs="Arial"/>
          <w:b/>
        </w:rPr>
        <w:t>seize</w:t>
      </w:r>
      <w:r w:rsidRPr="005C0310">
        <w:rPr>
          <w:rFonts w:ascii="Arial" w:hAnsi="Arial" w:cs="Arial"/>
          <w:b/>
        </w:rPr>
        <w:t xml:space="preserve"> caractères</w:t>
      </w:r>
      <w:r w:rsidRPr="005C0310">
        <w:rPr>
          <w:rFonts w:ascii="Arial" w:hAnsi="Arial" w:cs="Arial"/>
        </w:rPr>
        <w:t>.</w:t>
      </w:r>
    </w:p>
    <w:p w14:paraId="6D954A3E" w14:textId="443243DD" w:rsidR="0095571D" w:rsidRPr="005C0310" w:rsidRDefault="00F5325D" w:rsidP="009665D3">
      <w:pPr>
        <w:spacing w:before="120"/>
        <w:rPr>
          <w:rFonts w:ascii="Arial" w:hAnsi="Arial" w:cs="Arial"/>
        </w:rPr>
      </w:pPr>
      <w:r w:rsidRPr="005C0310">
        <w:rPr>
          <w:rFonts w:ascii="Arial" w:hAnsi="Arial" w:cs="Arial"/>
        </w:rPr>
        <w:t>Le prix à prendre en compte pour la facturation est celui indiqué dans les annexes à l'acte d'engagement, révisé dans les conditions prévues à l'article</w:t>
      </w:r>
      <w:r w:rsidRPr="005C0310">
        <w:rPr>
          <w:rFonts w:ascii="Arial" w:hAnsi="Arial" w:cs="Arial"/>
          <w:color w:val="FF0000"/>
        </w:rPr>
        <w:t xml:space="preserve"> </w:t>
      </w:r>
      <w:r w:rsidR="007D39F4" w:rsidRPr="005C0310">
        <w:rPr>
          <w:rFonts w:ascii="Arial" w:hAnsi="Arial" w:cs="Arial"/>
        </w:rPr>
        <w:t>3.7.4.</w:t>
      </w:r>
      <w:r w:rsidRPr="005C0310">
        <w:rPr>
          <w:rFonts w:ascii="Arial" w:hAnsi="Arial" w:cs="Arial"/>
        </w:rPr>
        <w:t xml:space="preserve"> </w:t>
      </w:r>
      <w:proofErr w:type="gramStart"/>
      <w:r w:rsidRPr="005C0310">
        <w:rPr>
          <w:rFonts w:ascii="Arial" w:hAnsi="Arial" w:cs="Arial"/>
        </w:rPr>
        <w:t>du</w:t>
      </w:r>
      <w:proofErr w:type="gramEnd"/>
      <w:r w:rsidRPr="005C0310">
        <w:rPr>
          <w:rFonts w:ascii="Arial" w:hAnsi="Arial" w:cs="Arial"/>
        </w:rPr>
        <w:t xml:space="preserve"> présent CCP.</w:t>
      </w:r>
    </w:p>
    <w:p w14:paraId="389DF2C0" w14:textId="1B79AF91" w:rsidR="0095571D" w:rsidRPr="005C0310" w:rsidRDefault="00F5325D" w:rsidP="009665D3">
      <w:pPr>
        <w:spacing w:before="120"/>
        <w:rPr>
          <w:rFonts w:ascii="Arial" w:hAnsi="Arial" w:cs="Arial"/>
        </w:rPr>
      </w:pPr>
      <w:r w:rsidRPr="005C0310">
        <w:rPr>
          <w:rFonts w:ascii="Arial" w:hAnsi="Arial" w:cs="Arial"/>
        </w:rPr>
        <w:t>Les quantités à prendre en compte et à facturer sont celles dont la réception a été prononcée, avec transfert de propr</w:t>
      </w:r>
      <w:r w:rsidR="00015A54" w:rsidRPr="005C0310">
        <w:rPr>
          <w:rFonts w:ascii="Arial" w:hAnsi="Arial" w:cs="Arial"/>
        </w:rPr>
        <w:t xml:space="preserve">iété conformément au paragraphe </w:t>
      </w:r>
      <w:r w:rsidR="005655AD" w:rsidRPr="005C0310">
        <w:rPr>
          <w:rFonts w:ascii="Arial" w:hAnsi="Arial" w:cs="Arial"/>
        </w:rPr>
        <w:t>3.6.7.5</w:t>
      </w:r>
      <w:r w:rsidRPr="005C0310">
        <w:rPr>
          <w:rFonts w:ascii="Arial" w:hAnsi="Arial" w:cs="Arial"/>
        </w:rPr>
        <w:t xml:space="preserve"> du présent CCP. Les quantités sont reportées sur le bon de livraison qui sera obligatoirement joint à la facture.</w:t>
      </w:r>
    </w:p>
    <w:p w14:paraId="42B4AC9C" w14:textId="77777777" w:rsidR="0095571D" w:rsidRPr="005C0310" w:rsidRDefault="00F5325D" w:rsidP="009665D3">
      <w:pPr>
        <w:spacing w:before="120"/>
        <w:rPr>
          <w:rFonts w:ascii="Arial" w:hAnsi="Arial" w:cs="Arial"/>
        </w:rPr>
      </w:pPr>
      <w:r w:rsidRPr="005C0310">
        <w:rPr>
          <w:rFonts w:ascii="Arial" w:hAnsi="Arial" w:cs="Arial"/>
        </w:rPr>
        <w:t xml:space="preserve">Si, au cours d'un contrôle en quantité, il apparaît que la quantité reconnue à l'arrivée est différente de celle indiquée sur le bon de livraison, à la précision de l’instrument près, la quantité facturée est égale à la quantité contradictoirement reconnue à la livraison. </w:t>
      </w:r>
    </w:p>
    <w:p w14:paraId="284EA342" w14:textId="06E9F8A5" w:rsidR="0095571D" w:rsidRPr="005C0310" w:rsidRDefault="00F5325D" w:rsidP="009665D3">
      <w:pPr>
        <w:spacing w:before="120"/>
        <w:rPr>
          <w:rFonts w:ascii="Arial" w:hAnsi="Arial" w:cs="Arial"/>
        </w:rPr>
      </w:pPr>
      <w:r w:rsidRPr="005C0310">
        <w:rPr>
          <w:rFonts w:ascii="Arial" w:hAnsi="Arial" w:cs="Arial"/>
        </w:rPr>
        <w:t xml:space="preserve">Lors de la livraison, le représentant du titulaire remet au client du </w:t>
      </w:r>
      <w:r w:rsidR="0086277A" w:rsidRPr="005C0310">
        <w:rPr>
          <w:rFonts w:ascii="Arial" w:hAnsi="Arial" w:cs="Arial"/>
        </w:rPr>
        <w:t xml:space="preserve">SEO </w:t>
      </w:r>
      <w:r w:rsidRPr="005C0310">
        <w:rPr>
          <w:rFonts w:ascii="Arial" w:hAnsi="Arial" w:cs="Arial"/>
        </w:rPr>
        <w:t>l</w:t>
      </w:r>
      <w:r w:rsidR="00A70186" w:rsidRPr="005C0310">
        <w:rPr>
          <w:rFonts w:ascii="Arial" w:hAnsi="Arial" w:cs="Arial"/>
        </w:rPr>
        <w:t>’</w:t>
      </w:r>
      <w:r w:rsidRPr="005C0310">
        <w:rPr>
          <w:rFonts w:ascii="Arial" w:hAnsi="Arial" w:cs="Arial"/>
        </w:rPr>
        <w:t xml:space="preserve">exemplaire du bon de livraison émargés des deux parties et mentionnant les volumes livrés et comptabilisés à température ambiante ou à 15°C pour le carburéacteur livré aux installations ou </w:t>
      </w:r>
      <w:r w:rsidR="00B51B0A" w:rsidRPr="005C0310">
        <w:rPr>
          <w:rFonts w:ascii="Arial" w:hAnsi="Arial" w:cs="Arial"/>
        </w:rPr>
        <w:t>camions citernes</w:t>
      </w:r>
      <w:r w:rsidRPr="005C0310">
        <w:rPr>
          <w:rFonts w:ascii="Arial" w:hAnsi="Arial" w:cs="Arial"/>
        </w:rPr>
        <w:t xml:space="preserve"> du SE</w:t>
      </w:r>
      <w:r w:rsidR="00CB5728" w:rsidRPr="005C0310">
        <w:rPr>
          <w:rFonts w:ascii="Arial" w:hAnsi="Arial" w:cs="Arial"/>
        </w:rPr>
        <w:t>O</w:t>
      </w:r>
      <w:r w:rsidRPr="005C0310">
        <w:rPr>
          <w:rFonts w:ascii="Arial" w:hAnsi="Arial" w:cs="Arial"/>
        </w:rPr>
        <w:t>.</w:t>
      </w:r>
    </w:p>
    <w:p w14:paraId="6BD9D27F" w14:textId="0DD6265F" w:rsidR="0095571D" w:rsidRPr="0065301D" w:rsidRDefault="00F5325D" w:rsidP="009665D3">
      <w:pPr>
        <w:pStyle w:val="Titre3"/>
        <w:numPr>
          <w:ilvl w:val="2"/>
          <w:numId w:val="92"/>
        </w:numPr>
        <w:jc w:val="both"/>
        <w:rPr>
          <w:rFonts w:cs="Arial"/>
          <w:b/>
        </w:rPr>
      </w:pPr>
      <w:bookmarkStart w:id="244" w:name="_Toc202741629"/>
      <w:r w:rsidRPr="0065301D">
        <w:rPr>
          <w:rFonts w:cs="Arial"/>
          <w:b/>
        </w:rPr>
        <w:t>Taux de TVA</w:t>
      </w:r>
      <w:r w:rsidR="00CC2098" w:rsidRPr="0065301D">
        <w:rPr>
          <w:rFonts w:cs="Arial"/>
          <w:b/>
        </w:rPr>
        <w:t>/TGC</w:t>
      </w:r>
      <w:bookmarkEnd w:id="244"/>
    </w:p>
    <w:p w14:paraId="1E6D42D5" w14:textId="22428A3C" w:rsidR="0095571D" w:rsidRPr="005C0310" w:rsidRDefault="00F5325D" w:rsidP="009665D3">
      <w:pPr>
        <w:spacing w:before="120"/>
        <w:rPr>
          <w:rFonts w:ascii="Arial" w:hAnsi="Arial" w:cs="Arial"/>
        </w:rPr>
      </w:pPr>
      <w:r w:rsidRPr="005C0310">
        <w:rPr>
          <w:rFonts w:ascii="Arial" w:hAnsi="Arial" w:cs="Arial"/>
        </w:rPr>
        <w:t xml:space="preserve">Sont applicables les taux de TVA </w:t>
      </w:r>
      <w:r w:rsidR="00CC2098" w:rsidRPr="005C0310">
        <w:rPr>
          <w:rFonts w:ascii="Arial" w:hAnsi="Arial" w:cs="Arial"/>
        </w:rPr>
        <w:t xml:space="preserve">ou TGC </w:t>
      </w:r>
      <w:r w:rsidRPr="005C0310">
        <w:rPr>
          <w:rFonts w:ascii="Arial" w:hAnsi="Arial" w:cs="Arial"/>
        </w:rPr>
        <w:t xml:space="preserve">en vigueur lors du fait générateur de la taxe au sens de l'article 269 du </w:t>
      </w:r>
      <w:r w:rsidR="00D30752" w:rsidRPr="005C0310">
        <w:rPr>
          <w:rFonts w:ascii="Arial" w:hAnsi="Arial" w:cs="Arial"/>
        </w:rPr>
        <w:t>C</w:t>
      </w:r>
      <w:r w:rsidRPr="005C0310">
        <w:rPr>
          <w:rFonts w:ascii="Arial" w:hAnsi="Arial" w:cs="Arial"/>
        </w:rPr>
        <w:t>ode général des impôts.</w:t>
      </w:r>
    </w:p>
    <w:p w14:paraId="60A9A00C" w14:textId="6D809E96" w:rsidR="0095571D" w:rsidRPr="0065301D" w:rsidRDefault="00F5325D" w:rsidP="009665D3">
      <w:pPr>
        <w:pStyle w:val="Titre3"/>
        <w:numPr>
          <w:ilvl w:val="2"/>
          <w:numId w:val="92"/>
        </w:numPr>
        <w:jc w:val="both"/>
        <w:rPr>
          <w:rFonts w:cs="Arial"/>
          <w:b/>
        </w:rPr>
      </w:pPr>
      <w:bookmarkStart w:id="245" w:name="_Toc202741630"/>
      <w:r w:rsidRPr="0065301D">
        <w:rPr>
          <w:rFonts w:cs="Arial"/>
          <w:b/>
        </w:rPr>
        <w:t>Monnaie</w:t>
      </w:r>
      <w:bookmarkEnd w:id="245"/>
    </w:p>
    <w:p w14:paraId="666DCED0" w14:textId="2E3422FE" w:rsidR="0095571D" w:rsidRPr="005C0310" w:rsidRDefault="00F5325D" w:rsidP="009665D3">
      <w:pPr>
        <w:spacing w:before="120"/>
        <w:rPr>
          <w:rFonts w:ascii="Arial" w:hAnsi="Arial" w:cs="Arial"/>
        </w:rPr>
      </w:pPr>
      <w:r w:rsidRPr="005C0310">
        <w:rPr>
          <w:rFonts w:ascii="Arial" w:hAnsi="Arial" w:cs="Arial"/>
        </w:rPr>
        <w:t xml:space="preserve">L'unité monétaire qui s'applique est </w:t>
      </w:r>
      <w:r w:rsidR="00F213BC" w:rsidRPr="005C0310">
        <w:rPr>
          <w:rFonts w:ascii="Arial" w:hAnsi="Arial" w:cs="Arial"/>
        </w:rPr>
        <w:t>le franc CFP</w:t>
      </w:r>
      <w:r w:rsidRPr="005C0310">
        <w:rPr>
          <w:rFonts w:ascii="Arial" w:hAnsi="Arial" w:cs="Arial"/>
        </w:rPr>
        <w:t>.</w:t>
      </w:r>
    </w:p>
    <w:p w14:paraId="1DA3F554" w14:textId="3353BD3B" w:rsidR="0095571D" w:rsidRPr="0065301D" w:rsidRDefault="00F5325D" w:rsidP="009665D3">
      <w:pPr>
        <w:pStyle w:val="Titre3"/>
        <w:numPr>
          <w:ilvl w:val="2"/>
          <w:numId w:val="92"/>
        </w:numPr>
        <w:jc w:val="both"/>
        <w:rPr>
          <w:rFonts w:cs="Arial"/>
          <w:b/>
        </w:rPr>
      </w:pPr>
      <w:bookmarkStart w:id="246" w:name="_Toc202741631"/>
      <w:r w:rsidRPr="0065301D">
        <w:rPr>
          <w:rFonts w:cs="Arial"/>
          <w:b/>
        </w:rPr>
        <w:t>Transmission des factures</w:t>
      </w:r>
      <w:bookmarkEnd w:id="246"/>
    </w:p>
    <w:p w14:paraId="6B5C1A24" w14:textId="5EC35E38" w:rsidR="00517A8F" w:rsidRPr="005C0310" w:rsidRDefault="00517A8F" w:rsidP="009665D3">
      <w:pPr>
        <w:spacing w:before="120"/>
        <w:rPr>
          <w:rFonts w:ascii="Arial" w:hAnsi="Arial" w:cs="Arial"/>
        </w:rPr>
      </w:pPr>
      <w:r w:rsidRPr="005C0310">
        <w:rPr>
          <w:rFonts w:ascii="Arial" w:hAnsi="Arial" w:cs="Arial"/>
        </w:rPr>
        <w:t xml:space="preserve">La transmission des factures s'effectue </w:t>
      </w:r>
      <w:r w:rsidR="00392910" w:rsidRPr="005C0310">
        <w:rPr>
          <w:rFonts w:ascii="Arial" w:hAnsi="Arial" w:cs="Arial"/>
        </w:rPr>
        <w:t xml:space="preserve">obligatoirement </w:t>
      </w:r>
      <w:r w:rsidRPr="005C0310">
        <w:rPr>
          <w:rFonts w:ascii="Arial" w:hAnsi="Arial" w:cs="Arial"/>
        </w:rPr>
        <w:t>par voie dématérialisée</w:t>
      </w:r>
      <w:r w:rsidR="00392910" w:rsidRPr="005C0310">
        <w:rPr>
          <w:rFonts w:ascii="Arial" w:hAnsi="Arial" w:cs="Arial"/>
        </w:rPr>
        <w:t xml:space="preserve"> et exclusivement en utilisant Chorus Pro</w:t>
      </w:r>
      <w:r w:rsidRPr="005C0310">
        <w:rPr>
          <w:rFonts w:ascii="Arial" w:hAnsi="Arial" w:cs="Arial"/>
        </w:rPr>
        <w:t>.</w:t>
      </w:r>
      <w:r w:rsidR="00392910" w:rsidRPr="005C0310">
        <w:rPr>
          <w:rFonts w:ascii="Arial" w:hAnsi="Arial" w:cs="Arial"/>
        </w:rPr>
        <w:t xml:space="preserve"> </w:t>
      </w:r>
      <w:r w:rsidRPr="005C0310">
        <w:rPr>
          <w:rFonts w:ascii="Arial" w:hAnsi="Arial" w:cs="Arial"/>
        </w:rPr>
        <w:t>Le titulaire a le choix entre deux modes de transmission des factures</w:t>
      </w:r>
      <w:r w:rsidR="00074E4C" w:rsidRPr="005C0310">
        <w:rPr>
          <w:rFonts w:ascii="Arial" w:hAnsi="Arial" w:cs="Arial"/>
        </w:rPr>
        <w:t xml:space="preserve"> vers Chorus Pro</w:t>
      </w:r>
      <w:r w:rsidRPr="005C0310">
        <w:rPr>
          <w:rFonts w:ascii="Arial" w:hAnsi="Arial" w:cs="Arial"/>
        </w:rPr>
        <w:t xml:space="preserve"> :</w:t>
      </w:r>
    </w:p>
    <w:p w14:paraId="4763C9B8" w14:textId="77777777" w:rsidR="00517A8F" w:rsidRPr="005C0310" w:rsidRDefault="00517A8F" w:rsidP="005567FC">
      <w:pPr>
        <w:pStyle w:val="Titre4"/>
      </w:pPr>
      <w:bookmarkStart w:id="247" w:name="_Toc202741632"/>
      <w:r w:rsidRPr="005C0310">
        <w:t>Envoyer ses factures par raccordement direct à la solution mutualisée ou à partir d'un système tiers :</w:t>
      </w:r>
      <w:bookmarkEnd w:id="247"/>
    </w:p>
    <w:p w14:paraId="281D9DF0" w14:textId="2CAD76A5" w:rsidR="00517A8F" w:rsidRPr="005C0310" w:rsidRDefault="00517A8F" w:rsidP="009665D3">
      <w:pPr>
        <w:pStyle w:val="Paragraphedeliste"/>
        <w:widowControl/>
        <w:numPr>
          <w:ilvl w:val="0"/>
          <w:numId w:val="98"/>
        </w:numPr>
        <w:suppressAutoHyphens w:val="0"/>
        <w:autoSpaceDN/>
        <w:spacing w:before="60"/>
        <w:textAlignment w:val="auto"/>
        <w:rPr>
          <w:rFonts w:ascii="Arial" w:hAnsi="Arial" w:cs="Arial"/>
        </w:rPr>
      </w:pPr>
      <w:proofErr w:type="gramStart"/>
      <w:r w:rsidRPr="005C0310">
        <w:rPr>
          <w:rFonts w:ascii="Arial" w:hAnsi="Arial" w:cs="Arial"/>
        </w:rPr>
        <w:t>par</w:t>
      </w:r>
      <w:proofErr w:type="gramEnd"/>
      <w:r w:rsidRPr="005C0310">
        <w:rPr>
          <w:rFonts w:ascii="Arial" w:hAnsi="Arial" w:cs="Arial"/>
        </w:rPr>
        <w:t xml:space="preserve"> transfert de fichier (en mode EDI – Echange de données informatisées) : Chorus Pro permet des échanges d'informations par flux issus des systèmes d'information des fournisseurs. L'émetteur de facture adresse ses flux soit directement à Chorus pro soit par l'intermédiaire d'un opérateur de dématérialisation.</w:t>
      </w:r>
    </w:p>
    <w:p w14:paraId="1340CF17" w14:textId="77777777" w:rsidR="00517A8F" w:rsidRPr="005C0310" w:rsidRDefault="00517A8F" w:rsidP="009665D3">
      <w:pPr>
        <w:pStyle w:val="Default"/>
        <w:numPr>
          <w:ilvl w:val="0"/>
          <w:numId w:val="98"/>
        </w:numPr>
        <w:jc w:val="both"/>
        <w:rPr>
          <w:rFonts w:ascii="Arial" w:hAnsi="Arial" w:cs="Arial"/>
          <w:sz w:val="22"/>
        </w:rPr>
      </w:pPr>
      <w:proofErr w:type="gramStart"/>
      <w:r w:rsidRPr="005C0310">
        <w:rPr>
          <w:rFonts w:ascii="Arial" w:hAnsi="Arial" w:cs="Arial"/>
          <w:sz w:val="22"/>
        </w:rPr>
        <w:t>en</w:t>
      </w:r>
      <w:proofErr w:type="gramEnd"/>
      <w:r w:rsidRPr="005C0310">
        <w:rPr>
          <w:rFonts w:ascii="Arial" w:hAnsi="Arial" w:cs="Arial"/>
          <w:sz w:val="22"/>
        </w:rPr>
        <w:t xml:space="preserve"> utilisant des web services (en mode API - Application </w:t>
      </w:r>
      <w:proofErr w:type="spellStart"/>
      <w:r w:rsidRPr="005C0310">
        <w:rPr>
          <w:rFonts w:ascii="Arial" w:hAnsi="Arial" w:cs="Arial"/>
          <w:sz w:val="22"/>
        </w:rPr>
        <w:t>Programming</w:t>
      </w:r>
      <w:proofErr w:type="spellEnd"/>
      <w:r w:rsidRPr="005C0310">
        <w:rPr>
          <w:rFonts w:ascii="Arial" w:hAnsi="Arial" w:cs="Arial"/>
          <w:sz w:val="22"/>
        </w:rPr>
        <w:t xml:space="preserve"> Interface ou interface de programmation d’applications) : Chorus Pro offre l'ensemble de ses fonctionnalités sous forme de services intégrés dans un portail tiers (API/web service). L'émetteur de facture s'identifie via les API, et accède à l'ensemble des services de Chorus Pro comme par exemple le dépôt ou saisie de factures, le suivi du traitement des factures, l'adjonction et téléchargement de pièces complémentaires, etc.</w:t>
      </w:r>
    </w:p>
    <w:p w14:paraId="3EC78355" w14:textId="65262564" w:rsidR="00517A8F" w:rsidRPr="005C0310" w:rsidRDefault="00517A8F" w:rsidP="005567FC">
      <w:pPr>
        <w:pStyle w:val="Titre4"/>
      </w:pPr>
      <w:bookmarkStart w:id="248" w:name="_Toc202741633"/>
      <w:r w:rsidRPr="005C0310">
        <w:t>Utiliser le portail Chorus Pro</w:t>
      </w:r>
      <w:r w:rsidR="002B0D84" w:rsidRPr="005C0310">
        <w:t> :</w:t>
      </w:r>
      <w:bookmarkEnd w:id="248"/>
    </w:p>
    <w:p w14:paraId="07063823" w14:textId="77777777" w:rsidR="00517A8F" w:rsidRPr="005C0310" w:rsidRDefault="00517A8F" w:rsidP="009665D3">
      <w:pPr>
        <w:pStyle w:val="PUCE1"/>
        <w:numPr>
          <w:ilvl w:val="0"/>
          <w:numId w:val="0"/>
        </w:numPr>
        <w:ind w:left="282"/>
      </w:pPr>
      <w:r w:rsidRPr="005C0310">
        <w:t xml:space="preserve">Ce portail est accessible par Internet (en se connectant au lien </w:t>
      </w:r>
      <w:hyperlink r:id="rId13" w:history="1">
        <w:r w:rsidRPr="005C0310">
          <w:rPr>
            <w:rStyle w:val="Lienhypertexte"/>
          </w:rPr>
          <w:t>https://chorus-pro.gouv.fr</w:t>
        </w:r>
      </w:hyperlink>
      <w:r w:rsidRPr="005C0310">
        <w:t xml:space="preserve"> ) aux fins de :</w:t>
      </w:r>
    </w:p>
    <w:p w14:paraId="14A44B8B" w14:textId="77777777" w:rsidR="00517A8F" w:rsidRPr="005C0310" w:rsidRDefault="00517A8F" w:rsidP="009665D3">
      <w:pPr>
        <w:pStyle w:val="Paragraphedeliste"/>
        <w:widowControl/>
        <w:numPr>
          <w:ilvl w:val="0"/>
          <w:numId w:val="99"/>
        </w:numPr>
        <w:suppressAutoHyphens w:val="0"/>
        <w:spacing w:before="60"/>
        <w:ind w:left="568" w:hanging="284"/>
        <w:textAlignment w:val="auto"/>
        <w:rPr>
          <w:rFonts w:ascii="Arial" w:hAnsi="Arial" w:cs="Arial"/>
        </w:rPr>
      </w:pPr>
      <w:proofErr w:type="gramStart"/>
      <w:r w:rsidRPr="005C0310">
        <w:rPr>
          <w:rFonts w:ascii="Arial" w:hAnsi="Arial" w:cs="Arial"/>
        </w:rPr>
        <w:t>déposer</w:t>
      </w:r>
      <w:proofErr w:type="gramEnd"/>
      <w:r w:rsidRPr="005C0310">
        <w:rPr>
          <w:rFonts w:ascii="Arial" w:hAnsi="Arial" w:cs="Arial"/>
        </w:rPr>
        <w:t xml:space="preserve"> ses factures sur le portail ;</w:t>
      </w:r>
    </w:p>
    <w:p w14:paraId="7DF2C924" w14:textId="77777777" w:rsidR="00517A8F" w:rsidRPr="005C0310" w:rsidRDefault="00517A8F" w:rsidP="009665D3">
      <w:pPr>
        <w:pStyle w:val="Paragraphedeliste"/>
        <w:widowControl/>
        <w:numPr>
          <w:ilvl w:val="0"/>
          <w:numId w:val="99"/>
        </w:numPr>
        <w:suppressAutoHyphens w:val="0"/>
        <w:spacing w:before="60"/>
        <w:ind w:left="568" w:hanging="284"/>
        <w:textAlignment w:val="auto"/>
        <w:rPr>
          <w:rFonts w:ascii="Arial" w:hAnsi="Arial" w:cs="Arial"/>
        </w:rPr>
      </w:pPr>
      <w:proofErr w:type="gramStart"/>
      <w:r w:rsidRPr="005C0310">
        <w:rPr>
          <w:rFonts w:ascii="Arial" w:hAnsi="Arial" w:cs="Arial"/>
        </w:rPr>
        <w:lastRenderedPageBreak/>
        <w:t>ou</w:t>
      </w:r>
      <w:proofErr w:type="gramEnd"/>
      <w:r w:rsidRPr="005C0310">
        <w:rPr>
          <w:rFonts w:ascii="Arial" w:hAnsi="Arial" w:cs="Arial"/>
        </w:rPr>
        <w:t xml:space="preserve"> saisir directement ses factures.</w:t>
      </w:r>
    </w:p>
    <w:p w14:paraId="661B6C60" w14:textId="77777777" w:rsidR="00517A8F" w:rsidRPr="005C0310" w:rsidRDefault="00517A8F" w:rsidP="009665D3">
      <w:pPr>
        <w:spacing w:before="120"/>
        <w:rPr>
          <w:rFonts w:ascii="Arial" w:hAnsi="Arial" w:cs="Arial"/>
        </w:rPr>
      </w:pPr>
      <w:r w:rsidRPr="005C0310">
        <w:rPr>
          <w:rFonts w:ascii="Arial" w:hAnsi="Arial" w:cs="Arial"/>
        </w:rPr>
        <w:t>Ce portail permet d'intégrer automatiquement les données nécessaires à la mise en paiement des factures. Le titulaire peut suivre par internet l'état d'avancement de leur traitement par les services de l'État.</w:t>
      </w:r>
    </w:p>
    <w:p w14:paraId="45199A48" w14:textId="77777777" w:rsidR="00517A8F" w:rsidRPr="005C0310" w:rsidRDefault="00517A8F" w:rsidP="009665D3">
      <w:pPr>
        <w:spacing w:before="120"/>
        <w:rPr>
          <w:rFonts w:ascii="Arial" w:hAnsi="Arial" w:cs="Arial"/>
        </w:rPr>
      </w:pPr>
      <w:r w:rsidRPr="005C0310">
        <w:rPr>
          <w:rFonts w:ascii="Arial" w:hAnsi="Arial" w:cs="Arial"/>
        </w:rPr>
        <w:t xml:space="preserve">Pour déposer ses factures sur le portail, le titulaire doit fournir toutes les mentions légales (listées par l'article 242 </w:t>
      </w:r>
      <w:proofErr w:type="spellStart"/>
      <w:r w:rsidRPr="005C0310">
        <w:rPr>
          <w:rFonts w:ascii="Arial" w:hAnsi="Arial" w:cs="Arial"/>
        </w:rPr>
        <w:t>nonies</w:t>
      </w:r>
      <w:proofErr w:type="spellEnd"/>
      <w:r w:rsidRPr="005C0310">
        <w:rPr>
          <w:rFonts w:ascii="Arial" w:hAnsi="Arial" w:cs="Arial"/>
        </w:rPr>
        <w:t xml:space="preserve"> A de l'annexe II au CGI) ainsi que deux informations figurant sur le marché :</w:t>
      </w:r>
    </w:p>
    <w:p w14:paraId="02409C38" w14:textId="77777777" w:rsidR="00517A8F" w:rsidRPr="005C0310" w:rsidRDefault="00517A8F" w:rsidP="009665D3">
      <w:pPr>
        <w:spacing w:before="60"/>
        <w:ind w:left="284" w:hanging="284"/>
        <w:rPr>
          <w:rFonts w:ascii="Arial" w:hAnsi="Arial" w:cs="Arial"/>
        </w:rPr>
      </w:pPr>
      <w:r w:rsidRPr="005C0310">
        <w:rPr>
          <w:rFonts w:ascii="Arial" w:hAnsi="Arial" w:cs="Arial"/>
        </w:rPr>
        <w:t xml:space="preserve">-    le </w:t>
      </w:r>
      <w:r w:rsidRPr="005C0310">
        <w:rPr>
          <w:rFonts w:ascii="Arial" w:hAnsi="Arial" w:cs="Arial"/>
          <w:b/>
          <w:bCs/>
          <w:i/>
          <w:iCs/>
        </w:rPr>
        <w:t>numéro de l'engagement juridique (n° d'EJ)</w:t>
      </w:r>
      <w:r w:rsidRPr="005C0310">
        <w:rPr>
          <w:rFonts w:ascii="Arial" w:hAnsi="Arial" w:cs="Arial"/>
        </w:rPr>
        <w:t xml:space="preserve"> du marché indiqué dans le mail de notification du marché adressé via la plate-forme des achats de l'Etat (PLACE) ;</w:t>
      </w:r>
    </w:p>
    <w:p w14:paraId="03B5BE94" w14:textId="77777777" w:rsidR="00517A8F" w:rsidRPr="005C0310" w:rsidRDefault="00517A8F" w:rsidP="009665D3">
      <w:pPr>
        <w:spacing w:before="60"/>
        <w:ind w:left="284" w:hanging="284"/>
        <w:rPr>
          <w:rFonts w:ascii="Arial" w:hAnsi="Arial" w:cs="Arial"/>
        </w:rPr>
      </w:pPr>
      <w:r w:rsidRPr="005C0310">
        <w:rPr>
          <w:rFonts w:ascii="Arial" w:hAnsi="Arial" w:cs="Arial"/>
        </w:rPr>
        <w:t>-    le code du Service Exécutant (code SE) : AMMAGFA001</w:t>
      </w:r>
    </w:p>
    <w:p w14:paraId="6E5CEA03" w14:textId="77777777" w:rsidR="00517A8F" w:rsidRPr="005C0310" w:rsidRDefault="00517A8F" w:rsidP="009665D3">
      <w:pPr>
        <w:spacing w:before="120"/>
        <w:rPr>
          <w:rFonts w:ascii="Arial" w:hAnsi="Arial" w:cs="Arial"/>
        </w:rPr>
      </w:pPr>
      <w:r w:rsidRPr="005C0310">
        <w:rPr>
          <w:rFonts w:ascii="Arial" w:hAnsi="Arial" w:cs="Arial"/>
        </w:rPr>
        <w:t>Ces éléments sont indispensables pour l'acheminement et le traitement des demandes de paiement par le service en charge de son paiement.</w:t>
      </w:r>
    </w:p>
    <w:p w14:paraId="7D8A7967" w14:textId="6179710F" w:rsidR="00517A8F" w:rsidRPr="005C0310" w:rsidRDefault="00517A8F" w:rsidP="009665D3">
      <w:pPr>
        <w:spacing w:before="120"/>
        <w:rPr>
          <w:rFonts w:ascii="Arial" w:hAnsi="Arial" w:cs="Arial"/>
        </w:rPr>
      </w:pPr>
      <w:r w:rsidRPr="005C0310">
        <w:rPr>
          <w:rFonts w:ascii="Arial" w:hAnsi="Arial" w:cs="Arial"/>
        </w:rPr>
        <w:t xml:space="preserve">Pour davantage d'informations concernant l'utilisation du portail, vous pouvez consulter le lien suivant : </w:t>
      </w:r>
      <w:hyperlink r:id="rId14" w:history="1">
        <w:r w:rsidRPr="005C0310">
          <w:rPr>
            <w:rStyle w:val="Lienhypertexte"/>
            <w:rFonts w:ascii="Arial" w:hAnsi="Arial" w:cs="Arial"/>
          </w:rPr>
          <w:t>Communauté Chorus Pro – Toute l'information et la documentation sur Chorus Pro (chorus-pro.gouv.fr)</w:t>
        </w:r>
      </w:hyperlink>
      <w:r w:rsidR="002B0D84" w:rsidRPr="005C0310">
        <w:rPr>
          <w:rFonts w:ascii="Arial" w:hAnsi="Arial" w:cs="Arial"/>
        </w:rPr>
        <w:t>.</w:t>
      </w:r>
    </w:p>
    <w:p w14:paraId="290935A5" w14:textId="7AA7A080" w:rsidR="00D23002" w:rsidRPr="005C0310" w:rsidRDefault="00D23002" w:rsidP="009665D3">
      <w:pPr>
        <w:pStyle w:val="Titre3"/>
        <w:numPr>
          <w:ilvl w:val="2"/>
          <w:numId w:val="92"/>
        </w:numPr>
        <w:jc w:val="both"/>
        <w:rPr>
          <w:rFonts w:cs="Arial"/>
        </w:rPr>
      </w:pPr>
      <w:bookmarkStart w:id="249" w:name="_Toc177139170"/>
      <w:bookmarkStart w:id="250" w:name="_Toc522708554"/>
      <w:bookmarkStart w:id="251" w:name="_Toc522719182"/>
      <w:bookmarkStart w:id="252" w:name="_Toc523327737"/>
      <w:bookmarkStart w:id="253" w:name="_Toc526933759"/>
      <w:bookmarkStart w:id="254" w:name="_Toc528765921"/>
      <w:bookmarkStart w:id="255" w:name="_Toc531004081"/>
      <w:bookmarkStart w:id="256" w:name="_Toc531275557"/>
      <w:bookmarkStart w:id="257" w:name="_Toc531596517"/>
      <w:bookmarkStart w:id="258" w:name="_Toc4521488"/>
      <w:bookmarkStart w:id="259" w:name="_Toc4601657"/>
      <w:bookmarkStart w:id="260" w:name="_Toc5128688"/>
      <w:bookmarkStart w:id="261" w:name="_Toc5210779"/>
      <w:bookmarkStart w:id="262" w:name="_Toc6912933"/>
      <w:bookmarkStart w:id="263" w:name="_Toc8145937"/>
      <w:bookmarkStart w:id="264" w:name="_Toc8146057"/>
      <w:bookmarkStart w:id="265" w:name="_Toc8146338"/>
      <w:bookmarkStart w:id="266" w:name="_Toc8657360"/>
      <w:bookmarkStart w:id="267" w:name="_Toc202741634"/>
      <w:bookmarkEnd w:id="249"/>
      <w:r w:rsidRPr="005C0310">
        <w:rPr>
          <w:rFonts w:cs="Arial"/>
        </w:rPr>
        <w:t>Règlement</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18FC457B" w14:textId="77777777" w:rsidR="00D23002" w:rsidRPr="005C0310" w:rsidRDefault="00D23002" w:rsidP="009665D3">
      <w:pPr>
        <w:spacing w:before="120"/>
        <w:rPr>
          <w:rFonts w:ascii="Arial" w:hAnsi="Arial" w:cs="Arial"/>
        </w:rPr>
      </w:pPr>
      <w:r w:rsidRPr="005C0310">
        <w:rPr>
          <w:rFonts w:ascii="Arial" w:hAnsi="Arial" w:cs="Arial"/>
        </w:rPr>
        <w:t xml:space="preserve">Chaque livraison fait l'objet d'un </w:t>
      </w:r>
      <w:r w:rsidRPr="005C0310">
        <w:rPr>
          <w:rFonts w:ascii="Arial" w:hAnsi="Arial" w:cs="Arial"/>
          <w:b/>
        </w:rPr>
        <w:t xml:space="preserve">règlement partiel </w:t>
      </w:r>
      <w:r w:rsidRPr="005C0310">
        <w:rPr>
          <w:rFonts w:ascii="Arial" w:hAnsi="Arial" w:cs="Arial"/>
          <w:b/>
          <w:u w:val="single"/>
        </w:rPr>
        <w:t>définitif</w:t>
      </w:r>
      <w:r w:rsidRPr="005C0310">
        <w:rPr>
          <w:rFonts w:ascii="Arial" w:hAnsi="Arial" w:cs="Arial"/>
        </w:rPr>
        <w:t xml:space="preserve"> qui s'effectue selon les règles de la comptabilité publique.</w:t>
      </w:r>
    </w:p>
    <w:p w14:paraId="6DB08F35" w14:textId="77777777" w:rsidR="00D23002" w:rsidRPr="005C0310" w:rsidRDefault="00D23002" w:rsidP="009665D3">
      <w:pPr>
        <w:spacing w:before="120"/>
        <w:rPr>
          <w:rFonts w:ascii="Arial" w:hAnsi="Arial" w:cs="Arial"/>
        </w:rPr>
      </w:pPr>
      <w:r w:rsidRPr="005C0310">
        <w:rPr>
          <w:rFonts w:ascii="Arial" w:hAnsi="Arial" w:cs="Arial"/>
        </w:rPr>
        <w:t>Les dossiers de paiement (DP) sont assignés sur la caisse du :</w:t>
      </w:r>
    </w:p>
    <w:p w14:paraId="381209E9" w14:textId="77777777" w:rsidR="00D23002" w:rsidRPr="005C0310" w:rsidRDefault="00D23002" w:rsidP="009665D3">
      <w:pPr>
        <w:spacing w:before="120"/>
        <w:rPr>
          <w:rFonts w:ascii="Arial" w:hAnsi="Arial" w:cs="Arial"/>
        </w:rPr>
      </w:pPr>
      <w:r w:rsidRPr="005C0310">
        <w:rPr>
          <w:rFonts w:ascii="Arial" w:hAnsi="Arial" w:cs="Arial"/>
        </w:rPr>
        <w:t>Comptable du Compte de Commerce</w:t>
      </w:r>
    </w:p>
    <w:p w14:paraId="2712F421" w14:textId="616D48C7" w:rsidR="00D23002" w:rsidRPr="005C0310" w:rsidRDefault="00D23002" w:rsidP="009665D3">
      <w:pPr>
        <w:spacing w:before="120"/>
        <w:rPr>
          <w:rFonts w:ascii="Arial" w:hAnsi="Arial" w:cs="Arial"/>
        </w:rPr>
      </w:pPr>
      <w:r w:rsidRPr="005C0310">
        <w:rPr>
          <w:rFonts w:ascii="Arial" w:hAnsi="Arial" w:cs="Arial"/>
        </w:rPr>
        <w:t>« Approvisionnement de l'</w:t>
      </w:r>
      <w:r w:rsidR="000F0AA3" w:rsidRPr="005C0310">
        <w:rPr>
          <w:rFonts w:ascii="Arial" w:hAnsi="Arial" w:cs="Arial"/>
        </w:rPr>
        <w:t>É</w:t>
      </w:r>
      <w:r w:rsidRPr="005C0310">
        <w:rPr>
          <w:rFonts w:ascii="Arial" w:hAnsi="Arial" w:cs="Arial"/>
        </w:rPr>
        <w:t>tat et des forces armées en produits pétroliers</w:t>
      </w:r>
      <w:r w:rsidR="00402785" w:rsidRPr="005C0310">
        <w:rPr>
          <w:rFonts w:ascii="Arial" w:hAnsi="Arial" w:cs="Arial"/>
        </w:rPr>
        <w:t xml:space="preserve"> et énergies </w:t>
      </w:r>
      <w:r w:rsidR="002B0D84" w:rsidRPr="005C0310">
        <w:rPr>
          <w:rFonts w:ascii="Arial" w:hAnsi="Arial" w:cs="Arial"/>
        </w:rPr>
        <w:t>alternatives, biens</w:t>
      </w:r>
      <w:r w:rsidRPr="005C0310">
        <w:rPr>
          <w:rFonts w:ascii="Arial" w:hAnsi="Arial" w:cs="Arial"/>
        </w:rPr>
        <w:t xml:space="preserve"> et services complémentaires »</w:t>
      </w:r>
    </w:p>
    <w:p w14:paraId="6E34013B" w14:textId="6FB02025" w:rsidR="00D23002" w:rsidRPr="005C0310" w:rsidRDefault="00402785" w:rsidP="009665D3">
      <w:pPr>
        <w:spacing w:before="120"/>
        <w:rPr>
          <w:rFonts w:ascii="Arial" w:hAnsi="Arial" w:cs="Arial"/>
        </w:rPr>
      </w:pPr>
      <w:r w:rsidRPr="005C0310">
        <w:rPr>
          <w:rFonts w:ascii="Arial" w:hAnsi="Arial" w:cs="Arial"/>
          <w:lang w:val="en-US"/>
        </w:rPr>
        <w:t>Quartier Verneau - 80</w:t>
      </w:r>
      <w:r w:rsidR="00D23002" w:rsidRPr="005C0310">
        <w:rPr>
          <w:rFonts w:ascii="Arial" w:hAnsi="Arial" w:cs="Arial"/>
          <w:lang w:val="en-US"/>
        </w:rPr>
        <w:t xml:space="preserve">, rue </w:t>
      </w:r>
      <w:proofErr w:type="spellStart"/>
      <w:r w:rsidR="00D23002" w:rsidRPr="005C0310">
        <w:rPr>
          <w:rFonts w:ascii="Arial" w:hAnsi="Arial" w:cs="Arial"/>
          <w:lang w:val="en-US"/>
        </w:rPr>
        <w:t>Ser</w:t>
      </w:r>
      <w:r w:rsidRPr="005C0310">
        <w:rPr>
          <w:rFonts w:ascii="Arial" w:hAnsi="Arial" w:cs="Arial"/>
          <w:lang w:val="en-US"/>
        </w:rPr>
        <w:t>g</w:t>
      </w:r>
      <w:r w:rsidR="00D23002" w:rsidRPr="005C0310">
        <w:rPr>
          <w:rFonts w:ascii="Arial" w:hAnsi="Arial" w:cs="Arial"/>
          <w:lang w:val="en-US"/>
        </w:rPr>
        <w:t>e</w:t>
      </w:r>
      <w:r w:rsidRPr="005C0310">
        <w:rPr>
          <w:rFonts w:ascii="Arial" w:hAnsi="Arial" w:cs="Arial"/>
          <w:lang w:val="en-US"/>
        </w:rPr>
        <w:t>nt</w:t>
      </w:r>
      <w:proofErr w:type="spellEnd"/>
      <w:r w:rsidRPr="005C0310">
        <w:rPr>
          <w:rFonts w:ascii="Arial" w:hAnsi="Arial" w:cs="Arial"/>
          <w:lang w:val="en-US"/>
        </w:rPr>
        <w:t xml:space="preserve"> Blandan</w:t>
      </w:r>
      <w:r w:rsidR="00D23002" w:rsidRPr="005C0310">
        <w:rPr>
          <w:rFonts w:ascii="Arial" w:hAnsi="Arial" w:cs="Arial"/>
          <w:lang w:val="en-US"/>
        </w:rPr>
        <w:t xml:space="preserve"> – CS </w:t>
      </w:r>
      <w:r w:rsidRPr="005C0310">
        <w:rPr>
          <w:rFonts w:ascii="Arial" w:hAnsi="Arial" w:cs="Arial"/>
          <w:lang w:val="en-US"/>
        </w:rPr>
        <w:t xml:space="preserve">53864 - </w:t>
      </w:r>
      <w:r w:rsidRPr="005C0310">
        <w:rPr>
          <w:rFonts w:ascii="Arial" w:hAnsi="Arial" w:cs="Arial"/>
        </w:rPr>
        <w:t xml:space="preserve">54029 </w:t>
      </w:r>
      <w:r w:rsidR="00D23002" w:rsidRPr="005C0310">
        <w:rPr>
          <w:rFonts w:ascii="Arial" w:hAnsi="Arial" w:cs="Arial"/>
        </w:rPr>
        <w:t>N</w:t>
      </w:r>
      <w:r w:rsidR="005F3D24" w:rsidRPr="005C0310">
        <w:rPr>
          <w:rFonts w:ascii="Arial" w:hAnsi="Arial" w:cs="Arial"/>
        </w:rPr>
        <w:t>ANCY</w:t>
      </w:r>
      <w:r w:rsidR="00D23002" w:rsidRPr="005C0310">
        <w:rPr>
          <w:rFonts w:ascii="Arial" w:hAnsi="Arial" w:cs="Arial"/>
        </w:rPr>
        <w:t xml:space="preserve"> cedex</w:t>
      </w:r>
    </w:p>
    <w:p w14:paraId="34D49649" w14:textId="77777777" w:rsidR="00D30752" w:rsidRPr="005C0310" w:rsidRDefault="00D23002" w:rsidP="009665D3">
      <w:pPr>
        <w:spacing w:before="120"/>
        <w:rPr>
          <w:rFonts w:ascii="Arial" w:hAnsi="Arial" w:cs="Arial"/>
        </w:rPr>
      </w:pPr>
      <w:r w:rsidRPr="005C0310">
        <w:rPr>
          <w:rFonts w:ascii="Arial" w:hAnsi="Arial" w:cs="Arial"/>
        </w:rPr>
        <w:t>Conformément aux dispositions du décret n°</w:t>
      </w:r>
      <w:r w:rsidR="006C29A3" w:rsidRPr="005C0310">
        <w:rPr>
          <w:rFonts w:ascii="Arial" w:hAnsi="Arial" w:cs="Arial"/>
        </w:rPr>
        <w:t xml:space="preserve"> </w:t>
      </w:r>
      <w:r w:rsidRPr="005C0310">
        <w:rPr>
          <w:rFonts w:ascii="Arial" w:hAnsi="Arial" w:cs="Arial"/>
        </w:rPr>
        <w:t xml:space="preserve">2018-1075 du 3 décembre 2018 portant partie réglementaire du </w:t>
      </w:r>
    </w:p>
    <w:p w14:paraId="5962509D" w14:textId="6DBDD2D2" w:rsidR="00D23002" w:rsidRPr="005C0310" w:rsidRDefault="00D30752" w:rsidP="009665D3">
      <w:pPr>
        <w:spacing w:before="120"/>
        <w:rPr>
          <w:rFonts w:ascii="Arial" w:hAnsi="Arial" w:cs="Arial"/>
        </w:rPr>
      </w:pPr>
      <w:r w:rsidRPr="005C0310">
        <w:rPr>
          <w:rFonts w:ascii="Arial" w:hAnsi="Arial" w:cs="Arial"/>
        </w:rPr>
        <w:t>C</w:t>
      </w:r>
      <w:r w:rsidR="00D23002" w:rsidRPr="005C0310">
        <w:rPr>
          <w:rFonts w:ascii="Arial" w:hAnsi="Arial" w:cs="Arial"/>
        </w:rPr>
        <w:t>ode de la commande publique, les sommes dues en exécution du présent marché sont payées dans le délai global maximum suivant :</w:t>
      </w:r>
    </w:p>
    <w:p w14:paraId="54868946" w14:textId="77777777" w:rsidR="00D23002" w:rsidRPr="005C0310" w:rsidRDefault="00D23002" w:rsidP="009665D3">
      <w:pPr>
        <w:spacing w:before="120"/>
        <w:rPr>
          <w:rFonts w:ascii="Arial" w:hAnsi="Arial" w:cs="Arial"/>
        </w:rPr>
      </w:pPr>
      <w:proofErr w:type="gramStart"/>
      <w:r w:rsidRPr="005C0310">
        <w:rPr>
          <w:rFonts w:ascii="Arial" w:hAnsi="Arial" w:cs="Arial"/>
        </w:rPr>
        <w:t>pour</w:t>
      </w:r>
      <w:proofErr w:type="gramEnd"/>
      <w:r w:rsidRPr="005C0310">
        <w:rPr>
          <w:rFonts w:ascii="Arial" w:hAnsi="Arial" w:cs="Arial"/>
        </w:rPr>
        <w:t xml:space="preserve"> les </w:t>
      </w:r>
      <w:r w:rsidRPr="005C0310">
        <w:rPr>
          <w:rFonts w:ascii="Arial" w:hAnsi="Arial" w:cs="Arial"/>
          <w:b/>
          <w:u w:val="single"/>
        </w:rPr>
        <w:t>paiements partiels définitifs</w:t>
      </w:r>
      <w:r w:rsidRPr="005C0310">
        <w:rPr>
          <w:rFonts w:ascii="Arial" w:hAnsi="Arial" w:cs="Arial"/>
        </w:rPr>
        <w:t xml:space="preserve"> : </w:t>
      </w:r>
      <w:r w:rsidRPr="005C0310">
        <w:rPr>
          <w:rFonts w:ascii="Arial" w:hAnsi="Arial" w:cs="Arial"/>
          <w:b/>
        </w:rPr>
        <w:t>trente (30) jours</w:t>
      </w:r>
      <w:r w:rsidRPr="005C0310">
        <w:rPr>
          <w:rFonts w:ascii="Arial" w:hAnsi="Arial" w:cs="Arial"/>
        </w:rPr>
        <w:t xml:space="preserve"> à compter de la date de réception de la facture ou à compter de la date d’admission des prestations lorsqu'elle est postérieure à la date de réception de la demande de paiement.</w:t>
      </w:r>
    </w:p>
    <w:p w14:paraId="27B551C3" w14:textId="582F456C" w:rsidR="0095571D" w:rsidRPr="005C0310" w:rsidRDefault="00F5325D" w:rsidP="009665D3">
      <w:pPr>
        <w:pStyle w:val="Titre2"/>
        <w:numPr>
          <w:ilvl w:val="1"/>
          <w:numId w:val="92"/>
        </w:numPr>
        <w:jc w:val="both"/>
      </w:pPr>
      <w:bookmarkStart w:id="268" w:name="_Toc177139172"/>
      <w:bookmarkStart w:id="269" w:name="__RefHeading__5574_305326004"/>
      <w:bookmarkStart w:id="270" w:name="_Toc497724997"/>
      <w:bookmarkStart w:id="271" w:name="_Toc497910719"/>
      <w:bookmarkStart w:id="272" w:name="_Toc499562608"/>
      <w:bookmarkStart w:id="273" w:name="_Toc172219090"/>
      <w:bookmarkStart w:id="274" w:name="_Toc202741635"/>
      <w:bookmarkEnd w:id="268"/>
      <w:bookmarkEnd w:id="269"/>
      <w:r w:rsidRPr="005C0310">
        <w:t>Dispositions diverses</w:t>
      </w:r>
      <w:bookmarkEnd w:id="270"/>
      <w:bookmarkEnd w:id="271"/>
      <w:bookmarkEnd w:id="272"/>
      <w:bookmarkEnd w:id="273"/>
      <w:bookmarkEnd w:id="274"/>
    </w:p>
    <w:p w14:paraId="720E5F28" w14:textId="77777777" w:rsidR="00B1793D" w:rsidRPr="005C0310" w:rsidRDefault="00B1793D" w:rsidP="009665D3">
      <w:pPr>
        <w:spacing w:before="120"/>
        <w:rPr>
          <w:rFonts w:ascii="Arial" w:hAnsi="Arial" w:cs="Arial"/>
        </w:rPr>
      </w:pPr>
      <w:r w:rsidRPr="005C0310">
        <w:rPr>
          <w:rFonts w:ascii="Arial" w:hAnsi="Arial" w:cs="Arial"/>
        </w:rPr>
        <w:t>Les notifications peuvent être faites indifféremment par voie électronique ou par voie papier.</w:t>
      </w:r>
    </w:p>
    <w:p w14:paraId="4CECBDF1" w14:textId="72460146" w:rsidR="00B1793D" w:rsidRPr="005C0310" w:rsidRDefault="00B1793D" w:rsidP="009665D3">
      <w:pPr>
        <w:pStyle w:val="Titre3"/>
        <w:numPr>
          <w:ilvl w:val="2"/>
          <w:numId w:val="92"/>
        </w:numPr>
        <w:jc w:val="both"/>
        <w:rPr>
          <w:rFonts w:cs="Arial"/>
        </w:rPr>
      </w:pPr>
      <w:bookmarkStart w:id="275" w:name="_Toc177139174"/>
      <w:bookmarkStart w:id="276" w:name="_Toc5128691"/>
      <w:bookmarkStart w:id="277" w:name="_Toc5210782"/>
      <w:bookmarkStart w:id="278" w:name="_Toc6912936"/>
      <w:bookmarkStart w:id="279" w:name="_Toc8145940"/>
      <w:bookmarkStart w:id="280" w:name="_Toc8146060"/>
      <w:bookmarkStart w:id="281" w:name="_Toc8146341"/>
      <w:bookmarkStart w:id="282" w:name="_Toc8657363"/>
      <w:bookmarkStart w:id="283" w:name="_Toc172219091"/>
      <w:bookmarkStart w:id="284" w:name="_Toc202741636"/>
      <w:bookmarkEnd w:id="275"/>
      <w:r w:rsidRPr="005C0310">
        <w:rPr>
          <w:rFonts w:cs="Arial"/>
        </w:rPr>
        <w:t>Voie électronique</w:t>
      </w:r>
      <w:bookmarkEnd w:id="276"/>
      <w:bookmarkEnd w:id="277"/>
      <w:bookmarkEnd w:id="278"/>
      <w:bookmarkEnd w:id="279"/>
      <w:bookmarkEnd w:id="280"/>
      <w:bookmarkEnd w:id="281"/>
      <w:bookmarkEnd w:id="282"/>
      <w:bookmarkEnd w:id="283"/>
      <w:bookmarkEnd w:id="284"/>
    </w:p>
    <w:p w14:paraId="739C6F9B" w14:textId="4F579F6C" w:rsidR="00B1793D" w:rsidRPr="005C0310" w:rsidRDefault="00B1793D" w:rsidP="005567FC">
      <w:pPr>
        <w:pStyle w:val="Titre4"/>
      </w:pPr>
      <w:bookmarkStart w:id="285" w:name="_Toc5128692"/>
      <w:bookmarkStart w:id="286" w:name="_Toc5210783"/>
      <w:bookmarkStart w:id="287" w:name="_Toc8146061"/>
      <w:bookmarkStart w:id="288" w:name="_Toc202741637"/>
      <w:r w:rsidRPr="005C0310">
        <w:t>Courriels émis par l'administration</w:t>
      </w:r>
      <w:bookmarkEnd w:id="285"/>
      <w:bookmarkEnd w:id="286"/>
      <w:bookmarkEnd w:id="287"/>
      <w:bookmarkEnd w:id="288"/>
    </w:p>
    <w:p w14:paraId="6B331D33" w14:textId="79CAE591" w:rsidR="00B1793D" w:rsidRPr="005C0310" w:rsidRDefault="00B1793D" w:rsidP="009665D3">
      <w:pPr>
        <w:spacing w:before="120"/>
        <w:rPr>
          <w:rFonts w:ascii="Arial" w:hAnsi="Arial" w:cs="Arial"/>
        </w:rPr>
      </w:pPr>
      <w:r w:rsidRPr="005C0310">
        <w:rPr>
          <w:rFonts w:ascii="Arial" w:hAnsi="Arial" w:cs="Arial"/>
        </w:rPr>
        <w:t xml:space="preserve">Pour l'application des dispositions de l'article 3.1 du CCAG/FCS, les notifications et informations au titulaire peuvent être faites par courriel aux adresses indiquées en annexe </w:t>
      </w:r>
      <w:r w:rsidR="008C5928" w:rsidRPr="005C0310">
        <w:rPr>
          <w:rFonts w:ascii="Arial" w:hAnsi="Arial" w:cs="Arial"/>
        </w:rPr>
        <w:t xml:space="preserve">4 </w:t>
      </w:r>
      <w:r w:rsidRPr="005C0310">
        <w:rPr>
          <w:rFonts w:ascii="Arial" w:hAnsi="Arial" w:cs="Arial"/>
        </w:rPr>
        <w:t xml:space="preserve">au </w:t>
      </w:r>
      <w:r w:rsidR="0069329C" w:rsidRPr="005C0310">
        <w:rPr>
          <w:rFonts w:ascii="Arial" w:hAnsi="Arial" w:cs="Arial"/>
        </w:rPr>
        <w:t>présent CCP,</w:t>
      </w:r>
      <w:r w:rsidRPr="005C0310">
        <w:rPr>
          <w:rFonts w:ascii="Arial" w:hAnsi="Arial" w:cs="Arial"/>
        </w:rPr>
        <w:t xml:space="preserve"> intitulée «</w:t>
      </w:r>
      <w:r w:rsidR="000E46DB" w:rsidRPr="005C0310">
        <w:rPr>
          <w:rFonts w:ascii="Arial" w:hAnsi="Arial" w:cs="Arial"/>
        </w:rPr>
        <w:t xml:space="preserve"> </w:t>
      </w:r>
      <w:r w:rsidR="00071FFD" w:rsidRPr="005C0310">
        <w:rPr>
          <w:rFonts w:ascii="Arial" w:hAnsi="Arial" w:cs="Arial"/>
        </w:rPr>
        <w:t>P</w:t>
      </w:r>
      <w:r w:rsidRPr="005C0310">
        <w:rPr>
          <w:rFonts w:ascii="Arial" w:hAnsi="Arial" w:cs="Arial"/>
        </w:rPr>
        <w:t xml:space="preserve">oints de contact </w:t>
      </w:r>
      <w:r w:rsidR="0069329C" w:rsidRPr="005C0310">
        <w:rPr>
          <w:rFonts w:ascii="Arial" w:hAnsi="Arial" w:cs="Arial"/>
        </w:rPr>
        <w:t>de la société</w:t>
      </w:r>
      <w:r w:rsidRPr="005C0310">
        <w:rPr>
          <w:rFonts w:ascii="Arial" w:hAnsi="Arial" w:cs="Arial"/>
        </w:rPr>
        <w:t xml:space="preserve"> » via le site Internet de la PLACE : </w:t>
      </w:r>
      <w:hyperlink r:id="rId15" w:history="1">
        <w:r w:rsidR="006C29A3" w:rsidRPr="005C0310">
          <w:rPr>
            <w:rFonts w:ascii="Arial" w:hAnsi="Arial" w:cs="Arial"/>
          </w:rPr>
          <w:t>https://www.marchespublics.gouv.fr</w:t>
        </w:r>
      </w:hyperlink>
      <w:r w:rsidR="006C29A3" w:rsidRPr="005C0310">
        <w:rPr>
          <w:rFonts w:ascii="Arial" w:hAnsi="Arial" w:cs="Arial"/>
        </w:rPr>
        <w:t>.</w:t>
      </w:r>
    </w:p>
    <w:p w14:paraId="22F4300E" w14:textId="7417A4CD" w:rsidR="00B1793D" w:rsidRPr="005C0310" w:rsidRDefault="00B1793D" w:rsidP="009665D3">
      <w:pPr>
        <w:spacing w:before="120"/>
        <w:rPr>
          <w:rFonts w:ascii="Arial" w:hAnsi="Arial" w:cs="Arial"/>
        </w:rPr>
      </w:pPr>
      <w:r w:rsidRPr="005C0310">
        <w:rPr>
          <w:rFonts w:ascii="Arial" w:hAnsi="Arial" w:cs="Arial"/>
        </w:rPr>
        <w:t xml:space="preserve">Les messages adressés par ce site Internet ont pour expéditeur « </w:t>
      </w:r>
      <w:hyperlink r:id="rId16" w:history="1">
        <w:r w:rsidR="006C29A3" w:rsidRPr="005C0310">
          <w:rPr>
            <w:rFonts w:ascii="Arial" w:hAnsi="Arial" w:cs="Arial"/>
          </w:rPr>
          <w:t>nepasrepondre@marches-publics.gouv.fr</w:t>
        </w:r>
      </w:hyperlink>
      <w:r w:rsidR="006C29A3" w:rsidRPr="005C0310">
        <w:rPr>
          <w:rFonts w:ascii="Arial" w:hAnsi="Arial" w:cs="Arial"/>
        </w:rPr>
        <w:t xml:space="preserve"> </w:t>
      </w:r>
      <w:r w:rsidRPr="005C0310">
        <w:rPr>
          <w:rFonts w:ascii="Arial" w:hAnsi="Arial" w:cs="Arial"/>
        </w:rPr>
        <w:t>», le titulaire doit veiller à référencer cette adresse afin d'éviter que les courriels ne soient classés dans la catégorie « SPAM » par son interface de messagerie.</w:t>
      </w:r>
    </w:p>
    <w:p w14:paraId="0097C253" w14:textId="33B0401C" w:rsidR="00B1793D" w:rsidRPr="005C0310" w:rsidRDefault="00B1793D" w:rsidP="005567FC">
      <w:pPr>
        <w:pStyle w:val="Titre4"/>
      </w:pPr>
      <w:bookmarkStart w:id="289" w:name="_Toc177139177"/>
      <w:bookmarkStart w:id="290" w:name="_Toc5128693"/>
      <w:bookmarkStart w:id="291" w:name="_Toc5210784"/>
      <w:bookmarkStart w:id="292" w:name="_Toc8146062"/>
      <w:bookmarkStart w:id="293" w:name="_Toc202741638"/>
      <w:bookmarkEnd w:id="289"/>
      <w:r w:rsidRPr="005C0310">
        <w:t>Courriels émis par le titulaire</w:t>
      </w:r>
      <w:bookmarkEnd w:id="290"/>
      <w:bookmarkEnd w:id="291"/>
      <w:bookmarkEnd w:id="292"/>
      <w:bookmarkEnd w:id="293"/>
      <w:r w:rsidRPr="005C0310">
        <w:t xml:space="preserve"> </w:t>
      </w:r>
    </w:p>
    <w:p w14:paraId="6CBD67F6" w14:textId="127C6C63" w:rsidR="00B1793D" w:rsidRPr="005C0310" w:rsidRDefault="00B1793D" w:rsidP="009665D3">
      <w:pPr>
        <w:spacing w:before="120"/>
        <w:rPr>
          <w:rFonts w:ascii="Arial" w:hAnsi="Arial" w:cs="Arial"/>
        </w:rPr>
      </w:pPr>
      <w:r w:rsidRPr="005C0310">
        <w:rPr>
          <w:rFonts w:ascii="Arial" w:hAnsi="Arial" w:cs="Arial"/>
        </w:rPr>
        <w:t xml:space="preserve">Les courriels émis par le titulaire au </w:t>
      </w:r>
      <w:r w:rsidR="00D426D2" w:rsidRPr="005C0310">
        <w:rPr>
          <w:rFonts w:ascii="Arial" w:hAnsi="Arial" w:cs="Arial"/>
        </w:rPr>
        <w:t>PA</w:t>
      </w:r>
      <w:r w:rsidRPr="005C0310">
        <w:rPr>
          <w:rFonts w:ascii="Arial" w:hAnsi="Arial" w:cs="Arial"/>
        </w:rPr>
        <w:t xml:space="preserve"> sont adressés aux destinataires indiqués en annexe</w:t>
      </w:r>
      <w:r w:rsidR="006C29A3" w:rsidRPr="005C0310">
        <w:rPr>
          <w:rFonts w:ascii="Arial" w:hAnsi="Arial" w:cs="Arial"/>
        </w:rPr>
        <w:t xml:space="preserve"> </w:t>
      </w:r>
      <w:r w:rsidR="00D524A8" w:rsidRPr="005C0310">
        <w:rPr>
          <w:rFonts w:ascii="Arial" w:hAnsi="Arial" w:cs="Arial"/>
        </w:rPr>
        <w:t xml:space="preserve">3 </w:t>
      </w:r>
      <w:r w:rsidRPr="005C0310">
        <w:rPr>
          <w:rFonts w:ascii="Arial" w:hAnsi="Arial" w:cs="Arial"/>
        </w:rPr>
        <w:t>au règlement de consultation intitulée «</w:t>
      </w:r>
      <w:r w:rsidR="007F2777" w:rsidRPr="005C0310">
        <w:rPr>
          <w:rFonts w:ascii="Arial" w:hAnsi="Arial" w:cs="Arial"/>
        </w:rPr>
        <w:t xml:space="preserve"> P</w:t>
      </w:r>
      <w:r w:rsidRPr="005C0310">
        <w:rPr>
          <w:rFonts w:ascii="Arial" w:hAnsi="Arial" w:cs="Arial"/>
        </w:rPr>
        <w:t xml:space="preserve">oints de contact </w:t>
      </w:r>
      <w:r w:rsidR="007F2777" w:rsidRPr="005C0310">
        <w:rPr>
          <w:rFonts w:ascii="Arial" w:hAnsi="Arial" w:cs="Arial"/>
        </w:rPr>
        <w:t xml:space="preserve">de l’acheteur </w:t>
      </w:r>
      <w:r w:rsidRPr="005C0310">
        <w:rPr>
          <w:rFonts w:ascii="Arial" w:hAnsi="Arial" w:cs="Arial"/>
        </w:rPr>
        <w:t xml:space="preserve">» ou, lors d'envoi d'une réponse </w:t>
      </w:r>
      <w:r w:rsidRPr="005C0310">
        <w:rPr>
          <w:rFonts w:ascii="Arial" w:hAnsi="Arial" w:cs="Arial"/>
        </w:rPr>
        <w:lastRenderedPageBreak/>
        <w:t>à une correspondance de l'administration via la PLACE, en utilisant la fonctionnalité de réponse proposée par le site PLACE.</w:t>
      </w:r>
    </w:p>
    <w:p w14:paraId="394A4593" w14:textId="4A56DBD8" w:rsidR="00B1793D" w:rsidRPr="005C0310" w:rsidRDefault="00B1793D" w:rsidP="009665D3">
      <w:pPr>
        <w:spacing w:before="120"/>
        <w:rPr>
          <w:rFonts w:ascii="Arial" w:hAnsi="Arial" w:cs="Arial"/>
        </w:rPr>
      </w:pPr>
      <w:r w:rsidRPr="005C0310">
        <w:rPr>
          <w:rFonts w:ascii="Arial" w:hAnsi="Arial" w:cs="Arial"/>
        </w:rPr>
        <w:t xml:space="preserve">Pour la facturation, les échanges électroniques sont réalisés via le site Internet CHORUS, conformément aux dispositions du paragraphe </w:t>
      </w:r>
      <w:r w:rsidR="00D80597" w:rsidRPr="005C0310">
        <w:rPr>
          <w:rFonts w:ascii="Arial" w:hAnsi="Arial" w:cs="Arial"/>
        </w:rPr>
        <w:t>3.9.8</w:t>
      </w:r>
      <w:r w:rsidRPr="005C0310">
        <w:rPr>
          <w:rFonts w:ascii="Arial" w:hAnsi="Arial" w:cs="Arial"/>
        </w:rPr>
        <w:t xml:space="preserve"> du présent CCP.</w:t>
      </w:r>
    </w:p>
    <w:p w14:paraId="6CABA5C0" w14:textId="3CCA476F" w:rsidR="00B1793D" w:rsidRPr="005C0310" w:rsidRDefault="00B1793D" w:rsidP="005567FC">
      <w:pPr>
        <w:pStyle w:val="Titre4"/>
      </w:pPr>
      <w:bookmarkStart w:id="294" w:name="_Toc177139179"/>
      <w:bookmarkStart w:id="295" w:name="_Toc5128694"/>
      <w:bookmarkStart w:id="296" w:name="_Toc5210785"/>
      <w:bookmarkStart w:id="297" w:name="_Toc8146063"/>
      <w:bookmarkStart w:id="298" w:name="_Toc202741639"/>
      <w:bookmarkEnd w:id="294"/>
      <w:r w:rsidRPr="005C0310">
        <w:t>Changement d'adresses courriel</w:t>
      </w:r>
      <w:bookmarkEnd w:id="295"/>
      <w:bookmarkEnd w:id="296"/>
      <w:bookmarkEnd w:id="297"/>
      <w:bookmarkEnd w:id="298"/>
      <w:r w:rsidRPr="005C0310">
        <w:t xml:space="preserve"> </w:t>
      </w:r>
    </w:p>
    <w:p w14:paraId="4E9CB527" w14:textId="013CCB0F" w:rsidR="00B1793D" w:rsidRPr="005C0310" w:rsidRDefault="00B1793D" w:rsidP="009665D3">
      <w:pPr>
        <w:spacing w:before="120"/>
        <w:rPr>
          <w:rFonts w:ascii="Arial" w:hAnsi="Arial" w:cs="Arial"/>
        </w:rPr>
      </w:pPr>
      <w:r w:rsidRPr="005C0310">
        <w:rPr>
          <w:rFonts w:ascii="Arial" w:hAnsi="Arial" w:cs="Arial"/>
        </w:rPr>
        <w:t xml:space="preserve">Le titulaire adresse un courriel au PA pour modifier l'adresse de contact. </w:t>
      </w:r>
    </w:p>
    <w:p w14:paraId="6CDE72EE" w14:textId="1446ACE8" w:rsidR="00B1793D" w:rsidRPr="005C0310" w:rsidRDefault="00B1793D" w:rsidP="009665D3">
      <w:pPr>
        <w:spacing w:before="120"/>
        <w:rPr>
          <w:rFonts w:ascii="Arial" w:hAnsi="Arial" w:cs="Arial"/>
        </w:rPr>
      </w:pPr>
      <w:r w:rsidRPr="005C0310">
        <w:rPr>
          <w:rFonts w:ascii="Arial" w:hAnsi="Arial" w:cs="Arial"/>
        </w:rPr>
        <w:t>De même, le PA avertit le titulaire par courriel pour toute modification du point de contact SE</w:t>
      </w:r>
      <w:r w:rsidR="00CB5728" w:rsidRPr="005C0310">
        <w:rPr>
          <w:rFonts w:ascii="Arial" w:hAnsi="Arial" w:cs="Arial"/>
        </w:rPr>
        <w:t>O</w:t>
      </w:r>
      <w:r w:rsidRPr="005C0310">
        <w:rPr>
          <w:rFonts w:ascii="Arial" w:hAnsi="Arial" w:cs="Arial"/>
        </w:rPr>
        <w:t>.</w:t>
      </w:r>
    </w:p>
    <w:p w14:paraId="759CE9A0" w14:textId="0C0D2016" w:rsidR="00B1793D" w:rsidRPr="005C0310" w:rsidRDefault="00B1793D" w:rsidP="005567FC">
      <w:pPr>
        <w:pStyle w:val="Titre4"/>
      </w:pPr>
      <w:bookmarkStart w:id="299" w:name="_Toc177139181"/>
      <w:bookmarkStart w:id="300" w:name="_Toc5128695"/>
      <w:bookmarkStart w:id="301" w:name="_Toc5210786"/>
      <w:bookmarkStart w:id="302" w:name="_Toc8146064"/>
      <w:bookmarkStart w:id="303" w:name="_Toc202741640"/>
      <w:bookmarkEnd w:id="299"/>
      <w:r w:rsidRPr="005C0310">
        <w:t>Avis de réception des courriels</w:t>
      </w:r>
      <w:bookmarkEnd w:id="300"/>
      <w:bookmarkEnd w:id="301"/>
      <w:bookmarkEnd w:id="302"/>
      <w:bookmarkEnd w:id="303"/>
      <w:r w:rsidRPr="005C0310">
        <w:t xml:space="preserve"> </w:t>
      </w:r>
    </w:p>
    <w:p w14:paraId="7B1B93D9" w14:textId="77777777" w:rsidR="00B1793D" w:rsidRPr="005C0310" w:rsidRDefault="00B1793D" w:rsidP="009665D3">
      <w:pPr>
        <w:spacing w:before="120"/>
        <w:rPr>
          <w:rFonts w:ascii="Arial" w:hAnsi="Arial" w:cs="Arial"/>
        </w:rPr>
      </w:pPr>
      <w:r w:rsidRPr="005C0310">
        <w:rPr>
          <w:rFonts w:ascii="Arial" w:hAnsi="Arial" w:cs="Arial"/>
        </w:rPr>
        <w:t xml:space="preserve">L'administration accuse réception des courriels qui lui sont adressés par le titulaire. </w:t>
      </w:r>
    </w:p>
    <w:p w14:paraId="6C03F326" w14:textId="283362A0" w:rsidR="00B1793D" w:rsidRPr="005C0310" w:rsidRDefault="00B1793D" w:rsidP="009665D3">
      <w:pPr>
        <w:spacing w:before="120"/>
        <w:rPr>
          <w:rFonts w:ascii="Arial" w:hAnsi="Arial" w:cs="Arial"/>
        </w:rPr>
      </w:pPr>
      <w:r w:rsidRPr="005C0310">
        <w:rPr>
          <w:rFonts w:ascii="Arial" w:hAnsi="Arial" w:cs="Arial"/>
        </w:rPr>
        <w:t>Dans le cas où le titulaire ne reçoit pas cet avis sous 48 heures, il est invité à contacter le numéro de téléphone du contact administratif mentionné sur l’annexe précitée sous intitulé</w:t>
      </w:r>
      <w:r w:rsidR="000F0AA3" w:rsidRPr="005C0310">
        <w:rPr>
          <w:rFonts w:ascii="Arial" w:hAnsi="Arial" w:cs="Arial"/>
        </w:rPr>
        <w:br/>
      </w:r>
      <w:r w:rsidRPr="005C0310">
        <w:rPr>
          <w:rFonts w:ascii="Arial" w:hAnsi="Arial" w:cs="Arial"/>
        </w:rPr>
        <w:t xml:space="preserve">« </w:t>
      </w:r>
      <w:r w:rsidR="00C90E42" w:rsidRPr="005C0310">
        <w:rPr>
          <w:rFonts w:ascii="Arial" w:hAnsi="Arial" w:cs="Arial"/>
        </w:rPr>
        <w:t xml:space="preserve">Points de contact de l’acheteur </w:t>
      </w:r>
      <w:r w:rsidRPr="005C0310">
        <w:rPr>
          <w:rFonts w:ascii="Arial" w:hAnsi="Arial" w:cs="Arial"/>
        </w:rPr>
        <w:t>».</w:t>
      </w:r>
    </w:p>
    <w:p w14:paraId="75D4866F" w14:textId="2F5A9F3C" w:rsidR="00AF1321" w:rsidRPr="005C0310" w:rsidRDefault="00FA6353" w:rsidP="009665D3">
      <w:pPr>
        <w:pStyle w:val="Titre3"/>
        <w:numPr>
          <w:ilvl w:val="2"/>
          <w:numId w:val="92"/>
        </w:numPr>
        <w:jc w:val="both"/>
        <w:rPr>
          <w:rFonts w:cs="Arial"/>
        </w:rPr>
      </w:pPr>
      <w:bookmarkStart w:id="304" w:name="_Toc177139183"/>
      <w:bookmarkStart w:id="305" w:name="_Toc202741641"/>
      <w:bookmarkStart w:id="306" w:name="_Toc5128697"/>
      <w:bookmarkStart w:id="307" w:name="_Toc5210788"/>
      <w:bookmarkStart w:id="308" w:name="_Toc8146066"/>
      <w:bookmarkEnd w:id="304"/>
      <w:r w:rsidRPr="005C0310">
        <w:rPr>
          <w:rFonts w:cs="Arial"/>
        </w:rPr>
        <w:t xml:space="preserve">Voie </w:t>
      </w:r>
      <w:r w:rsidR="00AF1321" w:rsidRPr="005C0310">
        <w:rPr>
          <w:rFonts w:cs="Arial"/>
        </w:rPr>
        <w:t>postale</w:t>
      </w:r>
      <w:bookmarkEnd w:id="305"/>
    </w:p>
    <w:p w14:paraId="2BB17745" w14:textId="4E40B93B" w:rsidR="00B1793D" w:rsidRPr="005C0310" w:rsidRDefault="00B1793D" w:rsidP="005567FC">
      <w:pPr>
        <w:pStyle w:val="Titre4"/>
      </w:pPr>
      <w:bookmarkStart w:id="309" w:name="_Toc202741642"/>
      <w:r w:rsidRPr="005C0310">
        <w:t>Notifications de l'administration</w:t>
      </w:r>
      <w:bookmarkEnd w:id="306"/>
      <w:bookmarkEnd w:id="307"/>
      <w:bookmarkEnd w:id="308"/>
      <w:bookmarkEnd w:id="309"/>
    </w:p>
    <w:p w14:paraId="7C16612E" w14:textId="03ECEFA5" w:rsidR="00B1793D" w:rsidRPr="005C0310" w:rsidRDefault="00B1793D" w:rsidP="009665D3">
      <w:pPr>
        <w:spacing w:before="120"/>
        <w:rPr>
          <w:rFonts w:ascii="Arial" w:hAnsi="Arial" w:cs="Arial"/>
        </w:rPr>
      </w:pPr>
      <w:r w:rsidRPr="005C0310">
        <w:rPr>
          <w:rFonts w:ascii="Arial" w:hAnsi="Arial" w:cs="Arial"/>
        </w:rPr>
        <w:t xml:space="preserve">Les correspondances adressées par l'administration sont notifiées à l'adresse choisie sur l’annexe </w:t>
      </w:r>
      <w:r w:rsidR="00C90E42" w:rsidRPr="005C0310">
        <w:rPr>
          <w:rFonts w:ascii="Arial" w:hAnsi="Arial" w:cs="Arial"/>
        </w:rPr>
        <w:t>4 au présent CCP, intitulée « Points de contact de la société »</w:t>
      </w:r>
      <w:r w:rsidRPr="005C0310">
        <w:rPr>
          <w:rFonts w:ascii="Arial" w:hAnsi="Arial" w:cs="Arial"/>
        </w:rPr>
        <w:t>.</w:t>
      </w:r>
    </w:p>
    <w:p w14:paraId="35DE71DC" w14:textId="77777777" w:rsidR="00B1793D" w:rsidRPr="005C0310" w:rsidRDefault="00B1793D" w:rsidP="005567FC">
      <w:pPr>
        <w:pStyle w:val="Titre4"/>
      </w:pPr>
      <w:bookmarkStart w:id="310" w:name="_Toc5128698"/>
      <w:bookmarkStart w:id="311" w:name="_Toc5210789"/>
      <w:bookmarkStart w:id="312" w:name="_Toc8146067"/>
      <w:bookmarkStart w:id="313" w:name="_Toc202741643"/>
      <w:r w:rsidRPr="005C0310">
        <w:t>Correspondances du titulaire</w:t>
      </w:r>
      <w:bookmarkEnd w:id="310"/>
      <w:bookmarkEnd w:id="311"/>
      <w:bookmarkEnd w:id="312"/>
      <w:bookmarkEnd w:id="313"/>
      <w:r w:rsidRPr="005C0310">
        <w:t xml:space="preserve"> </w:t>
      </w:r>
    </w:p>
    <w:p w14:paraId="1D1C4E24" w14:textId="5CA791D5" w:rsidR="00B1793D" w:rsidRPr="005C0310" w:rsidRDefault="00B1793D" w:rsidP="009665D3">
      <w:pPr>
        <w:spacing w:before="120"/>
        <w:rPr>
          <w:rFonts w:ascii="Arial" w:hAnsi="Arial" w:cs="Arial"/>
        </w:rPr>
      </w:pPr>
      <w:r w:rsidRPr="005C0310">
        <w:rPr>
          <w:rFonts w:ascii="Arial" w:hAnsi="Arial" w:cs="Arial"/>
        </w:rPr>
        <w:t xml:space="preserve">Les correspondances sont adressées suivant leur objet, à l'adresse indiquée en annexe </w:t>
      </w:r>
      <w:r w:rsidR="00C90E42" w:rsidRPr="005C0310">
        <w:rPr>
          <w:rFonts w:ascii="Arial" w:hAnsi="Arial" w:cs="Arial"/>
        </w:rPr>
        <w:t>3 au règlement de consultation intitulée « Points de contact de l’acheteur »</w:t>
      </w:r>
      <w:r w:rsidRPr="005C0310">
        <w:rPr>
          <w:rFonts w:ascii="Arial" w:hAnsi="Arial" w:cs="Arial"/>
        </w:rPr>
        <w:t>.</w:t>
      </w:r>
    </w:p>
    <w:p w14:paraId="67C29467" w14:textId="77777777" w:rsidR="00B1793D" w:rsidRPr="005C0310" w:rsidRDefault="00B1793D" w:rsidP="009665D3">
      <w:pPr>
        <w:pStyle w:val="Titre2"/>
        <w:numPr>
          <w:ilvl w:val="1"/>
          <w:numId w:val="92"/>
        </w:numPr>
        <w:jc w:val="both"/>
      </w:pPr>
      <w:bookmarkStart w:id="314" w:name="_Toc4521491"/>
      <w:bookmarkStart w:id="315" w:name="_Toc4601660"/>
      <w:bookmarkStart w:id="316" w:name="_Toc5128699"/>
      <w:bookmarkStart w:id="317" w:name="_Toc5210790"/>
      <w:bookmarkStart w:id="318" w:name="_Toc6912938"/>
      <w:bookmarkStart w:id="319" w:name="_Toc8145942"/>
      <w:bookmarkStart w:id="320" w:name="_Toc8146068"/>
      <w:bookmarkStart w:id="321" w:name="_Toc8146343"/>
      <w:bookmarkStart w:id="322" w:name="_Toc8657365"/>
      <w:bookmarkStart w:id="323" w:name="_Toc172219092"/>
      <w:bookmarkStart w:id="324" w:name="_Toc202741644"/>
      <w:r w:rsidRPr="005C0310">
        <w:t>Langue</w:t>
      </w:r>
      <w:bookmarkEnd w:id="314"/>
      <w:bookmarkEnd w:id="315"/>
      <w:bookmarkEnd w:id="316"/>
      <w:bookmarkEnd w:id="317"/>
      <w:bookmarkEnd w:id="318"/>
      <w:bookmarkEnd w:id="319"/>
      <w:bookmarkEnd w:id="320"/>
      <w:bookmarkEnd w:id="321"/>
      <w:bookmarkEnd w:id="322"/>
      <w:bookmarkEnd w:id="323"/>
      <w:bookmarkEnd w:id="324"/>
    </w:p>
    <w:p w14:paraId="32F28681" w14:textId="77777777" w:rsidR="00B1793D" w:rsidRPr="005C0310" w:rsidRDefault="00B1793D" w:rsidP="009665D3">
      <w:pPr>
        <w:spacing w:before="120"/>
        <w:rPr>
          <w:rFonts w:ascii="Arial" w:hAnsi="Arial" w:cs="Arial"/>
        </w:rPr>
      </w:pPr>
      <w:r w:rsidRPr="005C0310">
        <w:rPr>
          <w:rFonts w:ascii="Arial" w:hAnsi="Arial" w:cs="Arial"/>
        </w:rPr>
        <w:t>Tous les documents écrits remis par le titulaire doivent être rédigés en langue française.</w:t>
      </w:r>
    </w:p>
    <w:p w14:paraId="1D1EBECF" w14:textId="77777777" w:rsidR="00B1793D" w:rsidRPr="005C0310" w:rsidRDefault="00B1793D" w:rsidP="009665D3">
      <w:pPr>
        <w:spacing w:before="120"/>
        <w:rPr>
          <w:rFonts w:ascii="Arial" w:hAnsi="Arial" w:cs="Arial"/>
        </w:rPr>
      </w:pPr>
      <w:r w:rsidRPr="005C0310">
        <w:rPr>
          <w:rFonts w:ascii="Arial" w:hAnsi="Arial" w:cs="Arial"/>
        </w:rPr>
        <w:t>Dans le cas où le titulaire ne peut délivrer un document en langue française, il devra fournir, à sa charge, ce document accompagné d'une traduction en français.</w:t>
      </w:r>
    </w:p>
    <w:p w14:paraId="3F8ACAAA" w14:textId="77777777" w:rsidR="00B1793D" w:rsidRPr="005C0310" w:rsidRDefault="00B1793D" w:rsidP="009665D3">
      <w:pPr>
        <w:spacing w:before="120"/>
        <w:rPr>
          <w:rFonts w:ascii="Arial" w:hAnsi="Arial" w:cs="Arial"/>
        </w:rPr>
      </w:pPr>
      <w:r w:rsidRPr="005C0310">
        <w:rPr>
          <w:rFonts w:ascii="Arial" w:hAnsi="Arial" w:cs="Arial"/>
        </w:rPr>
        <w:t>De plus, l'ensemble des communications écrites ou orales durant la phase d'exécution s'effectuera en français.</w:t>
      </w:r>
    </w:p>
    <w:p w14:paraId="4D233D6C" w14:textId="77777777" w:rsidR="00B1793D" w:rsidRPr="005C0310" w:rsidRDefault="00B1793D" w:rsidP="009665D3">
      <w:pPr>
        <w:pStyle w:val="Titre2"/>
        <w:numPr>
          <w:ilvl w:val="1"/>
          <w:numId w:val="92"/>
        </w:numPr>
        <w:jc w:val="both"/>
        <w:rPr>
          <w:b/>
        </w:rPr>
      </w:pPr>
      <w:bookmarkStart w:id="325" w:name="_Toc177139188"/>
      <w:bookmarkStart w:id="326" w:name="_Toc4521492"/>
      <w:bookmarkStart w:id="327" w:name="_Toc4601661"/>
      <w:bookmarkStart w:id="328" w:name="_Toc5128700"/>
      <w:bookmarkStart w:id="329" w:name="_Toc5210791"/>
      <w:bookmarkStart w:id="330" w:name="_Toc6912939"/>
      <w:bookmarkStart w:id="331" w:name="_Toc8145943"/>
      <w:bookmarkStart w:id="332" w:name="_Toc8146069"/>
      <w:bookmarkStart w:id="333" w:name="_Toc8146344"/>
      <w:bookmarkStart w:id="334" w:name="_Toc8657366"/>
      <w:bookmarkStart w:id="335" w:name="_Toc172219093"/>
      <w:bookmarkStart w:id="336" w:name="_Toc202741645"/>
      <w:bookmarkEnd w:id="325"/>
      <w:r w:rsidRPr="005C0310">
        <w:rPr>
          <w:b/>
        </w:rPr>
        <w:t>Assurances</w:t>
      </w:r>
      <w:bookmarkEnd w:id="326"/>
      <w:bookmarkEnd w:id="327"/>
      <w:bookmarkEnd w:id="328"/>
      <w:bookmarkEnd w:id="329"/>
      <w:bookmarkEnd w:id="330"/>
      <w:bookmarkEnd w:id="331"/>
      <w:bookmarkEnd w:id="332"/>
      <w:bookmarkEnd w:id="333"/>
      <w:bookmarkEnd w:id="334"/>
      <w:bookmarkEnd w:id="335"/>
      <w:bookmarkEnd w:id="336"/>
    </w:p>
    <w:p w14:paraId="5B555832" w14:textId="487BCEBE" w:rsidR="00B1793D" w:rsidRPr="005C0310" w:rsidRDefault="00B1793D" w:rsidP="009665D3">
      <w:pPr>
        <w:spacing w:before="120"/>
        <w:rPr>
          <w:rFonts w:ascii="Arial" w:hAnsi="Arial" w:cs="Arial"/>
        </w:rPr>
      </w:pPr>
      <w:r w:rsidRPr="005C0310">
        <w:rPr>
          <w:rFonts w:ascii="Arial" w:hAnsi="Arial" w:cs="Arial"/>
        </w:rPr>
        <w:t>Le titulaire assume la responsabilité de l'exécution des prestati</w:t>
      </w:r>
      <w:r w:rsidR="002E528B" w:rsidRPr="005C0310">
        <w:rPr>
          <w:rFonts w:ascii="Arial" w:hAnsi="Arial" w:cs="Arial"/>
        </w:rPr>
        <w:t xml:space="preserve">ons et des dommages qu'il cause </w:t>
      </w:r>
      <w:r w:rsidR="006B19D9" w:rsidRPr="005C0310">
        <w:rPr>
          <w:rFonts w:ascii="Arial" w:hAnsi="Arial" w:cs="Arial"/>
        </w:rPr>
        <w:t xml:space="preserve">au </w:t>
      </w:r>
      <w:r w:rsidR="00D426D2" w:rsidRPr="005C0310">
        <w:rPr>
          <w:rFonts w:ascii="Arial" w:hAnsi="Arial" w:cs="Arial"/>
        </w:rPr>
        <w:t>PA</w:t>
      </w:r>
      <w:r w:rsidR="002E528B" w:rsidRPr="005C0310">
        <w:rPr>
          <w:rFonts w:ascii="Arial" w:hAnsi="Arial" w:cs="Arial"/>
        </w:rPr>
        <w:t xml:space="preserve"> </w:t>
      </w:r>
      <w:r w:rsidRPr="005C0310">
        <w:rPr>
          <w:rFonts w:ascii="Arial" w:hAnsi="Arial" w:cs="Arial"/>
        </w:rPr>
        <w:t>en cas d'inexécution.</w:t>
      </w:r>
    </w:p>
    <w:p w14:paraId="5675484B" w14:textId="1E0093F3" w:rsidR="00B1793D" w:rsidRPr="005C0310" w:rsidRDefault="00B1793D" w:rsidP="009665D3">
      <w:pPr>
        <w:spacing w:before="120"/>
        <w:rPr>
          <w:rFonts w:ascii="Arial" w:hAnsi="Arial" w:cs="Arial"/>
        </w:rPr>
      </w:pPr>
      <w:r w:rsidRPr="005C0310">
        <w:rPr>
          <w:rFonts w:ascii="Arial" w:hAnsi="Arial" w:cs="Arial"/>
        </w:rPr>
        <w:t xml:space="preserve">Il est responsable des dommages que l'exécution des prestations peut engendrer : à son personnel, aux agents </w:t>
      </w:r>
      <w:r w:rsidR="00DE2843" w:rsidRPr="005C0310">
        <w:rPr>
          <w:rFonts w:ascii="Arial" w:hAnsi="Arial" w:cs="Arial"/>
        </w:rPr>
        <w:t xml:space="preserve">du </w:t>
      </w:r>
      <w:r w:rsidR="00D426D2" w:rsidRPr="005C0310">
        <w:rPr>
          <w:rFonts w:ascii="Arial" w:hAnsi="Arial" w:cs="Arial"/>
        </w:rPr>
        <w:t>PA</w:t>
      </w:r>
      <w:r w:rsidRPr="005C0310">
        <w:rPr>
          <w:rFonts w:ascii="Arial" w:hAnsi="Arial" w:cs="Arial"/>
        </w:rPr>
        <w:t xml:space="preserve"> ou à des tiers ; à ses biens, aux biens appartenant </w:t>
      </w:r>
      <w:r w:rsidR="00DE2843" w:rsidRPr="005C0310">
        <w:rPr>
          <w:rFonts w:ascii="Arial" w:hAnsi="Arial" w:cs="Arial"/>
        </w:rPr>
        <w:t xml:space="preserve">au </w:t>
      </w:r>
      <w:r w:rsidR="00D426D2" w:rsidRPr="005C0310">
        <w:rPr>
          <w:rFonts w:ascii="Arial" w:hAnsi="Arial" w:cs="Arial"/>
        </w:rPr>
        <w:t>PA</w:t>
      </w:r>
      <w:r w:rsidRPr="005C0310">
        <w:rPr>
          <w:rFonts w:ascii="Arial" w:hAnsi="Arial" w:cs="Arial"/>
        </w:rPr>
        <w:t> ou à des tiers.</w:t>
      </w:r>
    </w:p>
    <w:p w14:paraId="6C6346E0" w14:textId="77777777" w:rsidR="00B1793D" w:rsidRPr="005C0310" w:rsidRDefault="00B1793D" w:rsidP="009665D3">
      <w:pPr>
        <w:spacing w:before="120"/>
        <w:rPr>
          <w:rFonts w:ascii="Arial" w:hAnsi="Arial" w:cs="Arial"/>
        </w:rPr>
      </w:pPr>
      <w:r w:rsidRPr="005C0310">
        <w:rPr>
          <w:rFonts w:ascii="Arial" w:hAnsi="Arial" w:cs="Arial"/>
        </w:rPr>
        <w:t>Le titulaire doit être couvert par un contrat d'assurance en cours de validité garantissant les conséquences pécuniaires de la responsabilité civile qu'il pourrait encourir en cas de dommages corporels et/ou matériels engendrés lors de l'exécution des prestations, objet du présent marché.</w:t>
      </w:r>
    </w:p>
    <w:p w14:paraId="37A2F337" w14:textId="17389E02" w:rsidR="00B1793D" w:rsidRPr="005C0310" w:rsidRDefault="00B1793D" w:rsidP="009665D3">
      <w:pPr>
        <w:spacing w:before="120"/>
        <w:rPr>
          <w:rFonts w:ascii="Arial" w:hAnsi="Arial" w:cs="Arial"/>
        </w:rPr>
      </w:pPr>
      <w:r w:rsidRPr="005C0310">
        <w:rPr>
          <w:rFonts w:ascii="Arial" w:hAnsi="Arial" w:cs="Arial"/>
        </w:rPr>
        <w:t xml:space="preserve">Il s'engage à remettre, sur simple demande écrite, </w:t>
      </w:r>
      <w:r w:rsidR="006B19D9" w:rsidRPr="005C0310">
        <w:rPr>
          <w:rFonts w:ascii="Arial" w:hAnsi="Arial" w:cs="Arial"/>
        </w:rPr>
        <w:t xml:space="preserve">au </w:t>
      </w:r>
      <w:r w:rsidR="00D426D2" w:rsidRPr="005C0310">
        <w:rPr>
          <w:rFonts w:ascii="Arial" w:hAnsi="Arial" w:cs="Arial"/>
        </w:rPr>
        <w:t>PA</w:t>
      </w:r>
      <w:r w:rsidRPr="005C0310">
        <w:rPr>
          <w:rFonts w:ascii="Arial" w:hAnsi="Arial" w:cs="Arial"/>
        </w:rPr>
        <w:t>, une attestation de son assureur indiquant la nature, le montant et la durée de la garantie.</w:t>
      </w:r>
    </w:p>
    <w:p w14:paraId="015957EE" w14:textId="72126633" w:rsidR="00B1793D" w:rsidRPr="005C0310" w:rsidRDefault="00B1793D" w:rsidP="009665D3">
      <w:pPr>
        <w:spacing w:before="120"/>
        <w:rPr>
          <w:rFonts w:ascii="Arial" w:hAnsi="Arial" w:cs="Arial"/>
        </w:rPr>
      </w:pPr>
      <w:r w:rsidRPr="005C0310">
        <w:rPr>
          <w:rFonts w:ascii="Arial" w:hAnsi="Arial" w:cs="Arial"/>
        </w:rPr>
        <w:t xml:space="preserve">Le titulaire s'engage à informer expressément </w:t>
      </w:r>
      <w:r w:rsidR="006B19D9" w:rsidRPr="005C0310">
        <w:rPr>
          <w:rFonts w:ascii="Arial" w:hAnsi="Arial" w:cs="Arial"/>
        </w:rPr>
        <w:t xml:space="preserve">le </w:t>
      </w:r>
      <w:r w:rsidR="00D426D2" w:rsidRPr="005C0310">
        <w:rPr>
          <w:rFonts w:ascii="Arial" w:hAnsi="Arial" w:cs="Arial"/>
        </w:rPr>
        <w:t>PA</w:t>
      </w:r>
      <w:r w:rsidRPr="005C0310">
        <w:rPr>
          <w:rFonts w:ascii="Arial" w:hAnsi="Arial" w:cs="Arial"/>
        </w:rPr>
        <w:t xml:space="preserve"> de toute modification de son contrat d'assurance.</w:t>
      </w:r>
    </w:p>
    <w:p w14:paraId="5B8EFBDC" w14:textId="77777777" w:rsidR="00B1793D" w:rsidRPr="005C0310" w:rsidRDefault="00B1793D" w:rsidP="009665D3">
      <w:pPr>
        <w:spacing w:before="120"/>
        <w:rPr>
          <w:rFonts w:ascii="Arial" w:hAnsi="Arial" w:cs="Arial"/>
        </w:rPr>
      </w:pPr>
      <w:r w:rsidRPr="005C0310">
        <w:rPr>
          <w:rFonts w:ascii="Arial" w:hAnsi="Arial" w:cs="Arial"/>
        </w:rPr>
        <w:t>Les sous-traitants doivent fournir les mêmes documents que le titulaire.</w:t>
      </w:r>
    </w:p>
    <w:p w14:paraId="429B9C69" w14:textId="77777777" w:rsidR="00B1793D" w:rsidRPr="005C0310" w:rsidRDefault="00B1793D" w:rsidP="009665D3">
      <w:pPr>
        <w:pStyle w:val="Titre2"/>
        <w:numPr>
          <w:ilvl w:val="1"/>
          <w:numId w:val="92"/>
        </w:numPr>
        <w:jc w:val="both"/>
        <w:rPr>
          <w:b/>
        </w:rPr>
      </w:pPr>
      <w:bookmarkStart w:id="337" w:name="_Toc177139190"/>
      <w:bookmarkStart w:id="338" w:name="_Toc4521493"/>
      <w:bookmarkStart w:id="339" w:name="_Toc4601662"/>
      <w:bookmarkStart w:id="340" w:name="_Toc5128701"/>
      <w:bookmarkStart w:id="341" w:name="_Toc5210792"/>
      <w:bookmarkStart w:id="342" w:name="_Toc6912940"/>
      <w:bookmarkStart w:id="343" w:name="_Toc8145944"/>
      <w:bookmarkStart w:id="344" w:name="_Toc8146070"/>
      <w:bookmarkStart w:id="345" w:name="_Toc8146345"/>
      <w:bookmarkStart w:id="346" w:name="_Toc8657367"/>
      <w:bookmarkStart w:id="347" w:name="_Toc172219094"/>
      <w:bookmarkStart w:id="348" w:name="_Toc202741646"/>
      <w:bookmarkEnd w:id="337"/>
      <w:r w:rsidRPr="005C0310">
        <w:rPr>
          <w:b/>
        </w:rPr>
        <w:t>Autres obligations administratives</w:t>
      </w:r>
      <w:bookmarkEnd w:id="338"/>
      <w:bookmarkEnd w:id="339"/>
      <w:bookmarkEnd w:id="340"/>
      <w:bookmarkEnd w:id="341"/>
      <w:bookmarkEnd w:id="342"/>
      <w:bookmarkEnd w:id="343"/>
      <w:bookmarkEnd w:id="344"/>
      <w:bookmarkEnd w:id="345"/>
      <w:bookmarkEnd w:id="346"/>
      <w:bookmarkEnd w:id="347"/>
      <w:bookmarkEnd w:id="348"/>
    </w:p>
    <w:p w14:paraId="42D8CB91" w14:textId="40872FDA" w:rsidR="00B1793D" w:rsidRPr="005C0310" w:rsidRDefault="00B1793D" w:rsidP="009665D3">
      <w:pPr>
        <w:spacing w:before="120"/>
        <w:rPr>
          <w:rFonts w:ascii="Arial" w:hAnsi="Arial" w:cs="Arial"/>
        </w:rPr>
      </w:pPr>
      <w:r w:rsidRPr="005C0310">
        <w:rPr>
          <w:rFonts w:ascii="Arial" w:hAnsi="Arial" w:cs="Arial"/>
        </w:rPr>
        <w:t>Le titulaire est tenu de notifier sans délai </w:t>
      </w:r>
      <w:r w:rsidR="006B19D9" w:rsidRPr="005C0310">
        <w:rPr>
          <w:rFonts w:ascii="Arial" w:hAnsi="Arial" w:cs="Arial"/>
        </w:rPr>
        <w:t xml:space="preserve">au </w:t>
      </w:r>
      <w:r w:rsidR="00D426D2" w:rsidRPr="005C0310">
        <w:rPr>
          <w:rFonts w:ascii="Arial" w:hAnsi="Arial" w:cs="Arial"/>
        </w:rPr>
        <w:t>PA</w:t>
      </w:r>
      <w:r w:rsidRPr="005C0310">
        <w:rPr>
          <w:rFonts w:ascii="Arial" w:hAnsi="Arial" w:cs="Arial"/>
        </w:rPr>
        <w:t xml:space="preserve"> les modifications survenant en cours d'exécution. </w:t>
      </w:r>
      <w:r w:rsidRPr="005C0310">
        <w:rPr>
          <w:rFonts w:ascii="Arial" w:hAnsi="Arial" w:cs="Arial"/>
        </w:rPr>
        <w:lastRenderedPageBreak/>
        <w:t xml:space="preserve">En cas de manquement, </w:t>
      </w:r>
      <w:r w:rsidR="000E46DB" w:rsidRPr="005C0310">
        <w:rPr>
          <w:rFonts w:ascii="Arial" w:hAnsi="Arial" w:cs="Arial"/>
        </w:rPr>
        <w:t>l</w:t>
      </w:r>
      <w:r w:rsidR="006B19D9" w:rsidRPr="005C0310">
        <w:rPr>
          <w:rFonts w:ascii="Arial" w:hAnsi="Arial" w:cs="Arial"/>
        </w:rPr>
        <w:t xml:space="preserve">e </w:t>
      </w:r>
      <w:r w:rsidR="00D426D2" w:rsidRPr="005C0310">
        <w:rPr>
          <w:rFonts w:ascii="Arial" w:hAnsi="Arial" w:cs="Arial"/>
        </w:rPr>
        <w:t>PA</w:t>
      </w:r>
      <w:r w:rsidRPr="005C0310">
        <w:rPr>
          <w:rFonts w:ascii="Arial" w:hAnsi="Arial" w:cs="Arial"/>
        </w:rPr>
        <w:t xml:space="preserve"> ne saurait être tenu pour responsable des conséquences pouvant en découler, et notamment des retards de paiement.</w:t>
      </w:r>
    </w:p>
    <w:p w14:paraId="17FDFDC8" w14:textId="1D439A5C" w:rsidR="00B1793D" w:rsidRPr="005C0310" w:rsidRDefault="00B1793D" w:rsidP="009665D3">
      <w:pPr>
        <w:spacing w:before="120"/>
        <w:rPr>
          <w:rFonts w:ascii="Arial" w:hAnsi="Arial" w:cs="Arial"/>
        </w:rPr>
      </w:pPr>
      <w:r w:rsidRPr="005C0310">
        <w:rPr>
          <w:rFonts w:ascii="Arial" w:hAnsi="Arial" w:cs="Arial"/>
        </w:rPr>
        <w:t xml:space="preserve">Le titulaire est tenu de notifier au </w:t>
      </w:r>
      <w:r w:rsidR="00D426D2" w:rsidRPr="005C0310">
        <w:rPr>
          <w:rFonts w:ascii="Arial" w:hAnsi="Arial" w:cs="Arial"/>
        </w:rPr>
        <w:t>PA</w:t>
      </w:r>
      <w:r w:rsidRPr="005C0310">
        <w:rPr>
          <w:rFonts w:ascii="Arial" w:hAnsi="Arial" w:cs="Arial"/>
        </w:rPr>
        <w:t xml:space="preserve"> sans délai les modifications </w:t>
      </w:r>
      <w:r w:rsidR="00DE7056" w:rsidRPr="005C0310">
        <w:rPr>
          <w:rFonts w:ascii="Arial" w:hAnsi="Arial" w:cs="Arial"/>
        </w:rPr>
        <w:t>importantes de fonctionnement de l'entreprise pouvant influer sur le déroulement de l'accord-cadre,</w:t>
      </w:r>
      <w:r w:rsidRPr="005C0310">
        <w:rPr>
          <w:rFonts w:ascii="Arial" w:hAnsi="Arial" w:cs="Arial"/>
        </w:rPr>
        <w:t xml:space="preserve"> </w:t>
      </w:r>
      <w:r w:rsidR="00DE7056" w:rsidRPr="005C0310">
        <w:rPr>
          <w:rFonts w:ascii="Arial" w:hAnsi="Arial" w:cs="Arial"/>
        </w:rPr>
        <w:t xml:space="preserve">et </w:t>
      </w:r>
      <w:r w:rsidRPr="005C0310">
        <w:rPr>
          <w:rFonts w:ascii="Arial" w:hAnsi="Arial" w:cs="Arial"/>
        </w:rPr>
        <w:t xml:space="preserve">qui se rapportent </w:t>
      </w:r>
      <w:r w:rsidR="00DE7056" w:rsidRPr="005C0310">
        <w:rPr>
          <w:rFonts w:ascii="Arial" w:hAnsi="Arial" w:cs="Arial"/>
        </w:rPr>
        <w:t xml:space="preserve">notamment </w:t>
      </w:r>
      <w:r w:rsidRPr="005C0310">
        <w:rPr>
          <w:rFonts w:ascii="Arial" w:hAnsi="Arial" w:cs="Arial"/>
        </w:rPr>
        <w:t>:</w:t>
      </w:r>
    </w:p>
    <w:p w14:paraId="05FDAD1D" w14:textId="77777777" w:rsidR="00B1793D" w:rsidRPr="005C0310" w:rsidRDefault="00B1793D" w:rsidP="009665D3">
      <w:pPr>
        <w:pStyle w:val="Paragraphedeliste"/>
        <w:numPr>
          <w:ilvl w:val="0"/>
          <w:numId w:val="53"/>
        </w:numPr>
        <w:spacing w:before="60"/>
        <w:ind w:left="284" w:hanging="284"/>
        <w:rPr>
          <w:rFonts w:ascii="Arial" w:hAnsi="Arial" w:cs="Arial"/>
        </w:rPr>
      </w:pPr>
      <w:proofErr w:type="gramStart"/>
      <w:r w:rsidRPr="005C0310">
        <w:rPr>
          <w:rFonts w:ascii="Arial" w:hAnsi="Arial" w:cs="Arial"/>
        </w:rPr>
        <w:t>aux</w:t>
      </w:r>
      <w:proofErr w:type="gramEnd"/>
      <w:r w:rsidRPr="005C0310">
        <w:rPr>
          <w:rFonts w:ascii="Arial" w:hAnsi="Arial" w:cs="Arial"/>
        </w:rPr>
        <w:t xml:space="preserve"> personnes ayant le pouvoir de l'engager ;</w:t>
      </w:r>
    </w:p>
    <w:p w14:paraId="6FE6E1A3" w14:textId="77777777" w:rsidR="00B1793D" w:rsidRPr="005C0310" w:rsidRDefault="00B1793D" w:rsidP="009665D3">
      <w:pPr>
        <w:pStyle w:val="Paragraphedeliste"/>
        <w:numPr>
          <w:ilvl w:val="0"/>
          <w:numId w:val="53"/>
        </w:numPr>
        <w:spacing w:before="60"/>
        <w:ind w:left="284" w:hanging="284"/>
        <w:rPr>
          <w:rFonts w:ascii="Arial" w:hAnsi="Arial" w:cs="Arial"/>
        </w:rPr>
      </w:pPr>
      <w:proofErr w:type="gramStart"/>
      <w:r w:rsidRPr="005C0310">
        <w:rPr>
          <w:rFonts w:ascii="Arial" w:hAnsi="Arial" w:cs="Arial"/>
        </w:rPr>
        <w:t>à</w:t>
      </w:r>
      <w:proofErr w:type="gramEnd"/>
      <w:r w:rsidRPr="005C0310">
        <w:rPr>
          <w:rFonts w:ascii="Arial" w:hAnsi="Arial" w:cs="Arial"/>
        </w:rPr>
        <w:t xml:space="preserve"> la forme juridique sous laquelle il exerce son activité ;</w:t>
      </w:r>
    </w:p>
    <w:p w14:paraId="076B1B96" w14:textId="77777777" w:rsidR="00B1793D" w:rsidRPr="005C0310" w:rsidRDefault="00B1793D" w:rsidP="009665D3">
      <w:pPr>
        <w:pStyle w:val="Paragraphedeliste"/>
        <w:numPr>
          <w:ilvl w:val="0"/>
          <w:numId w:val="53"/>
        </w:numPr>
        <w:spacing w:before="60"/>
        <w:ind w:left="284" w:hanging="284"/>
        <w:rPr>
          <w:rFonts w:ascii="Arial" w:hAnsi="Arial" w:cs="Arial"/>
        </w:rPr>
      </w:pPr>
      <w:proofErr w:type="gramStart"/>
      <w:r w:rsidRPr="005C0310">
        <w:rPr>
          <w:rFonts w:ascii="Arial" w:hAnsi="Arial" w:cs="Arial"/>
        </w:rPr>
        <w:t>à</w:t>
      </w:r>
      <w:proofErr w:type="gramEnd"/>
      <w:r w:rsidRPr="005C0310">
        <w:rPr>
          <w:rFonts w:ascii="Arial" w:hAnsi="Arial" w:cs="Arial"/>
        </w:rPr>
        <w:t xml:space="preserve"> sa raison sociale ou à sa dénomination ;</w:t>
      </w:r>
    </w:p>
    <w:p w14:paraId="330DF63A" w14:textId="4DD0DEF8" w:rsidR="00B1793D" w:rsidRPr="005C0310" w:rsidRDefault="00B1793D" w:rsidP="009665D3">
      <w:pPr>
        <w:pStyle w:val="Paragraphedeliste"/>
        <w:numPr>
          <w:ilvl w:val="0"/>
          <w:numId w:val="53"/>
        </w:numPr>
        <w:spacing w:before="60"/>
        <w:ind w:left="284" w:hanging="284"/>
        <w:rPr>
          <w:rFonts w:ascii="Arial" w:hAnsi="Arial" w:cs="Arial"/>
        </w:rPr>
      </w:pPr>
      <w:proofErr w:type="gramStart"/>
      <w:r w:rsidRPr="005C0310">
        <w:rPr>
          <w:rFonts w:ascii="Arial" w:hAnsi="Arial" w:cs="Arial"/>
        </w:rPr>
        <w:t>à</w:t>
      </w:r>
      <w:proofErr w:type="gramEnd"/>
      <w:r w:rsidRPr="005C0310">
        <w:rPr>
          <w:rFonts w:ascii="Arial" w:hAnsi="Arial" w:cs="Arial"/>
        </w:rPr>
        <w:t xml:space="preserve"> son adresse ou à son siège social.</w:t>
      </w:r>
    </w:p>
    <w:p w14:paraId="0FDA0970" w14:textId="4F54DDD3" w:rsidR="00B1793D" w:rsidRPr="005C0310" w:rsidRDefault="00B1793D" w:rsidP="009665D3">
      <w:pPr>
        <w:spacing w:before="120"/>
        <w:rPr>
          <w:rFonts w:ascii="Arial" w:hAnsi="Arial" w:cs="Arial"/>
        </w:rPr>
      </w:pPr>
      <w:r w:rsidRPr="005C0310">
        <w:rPr>
          <w:rFonts w:ascii="Arial" w:hAnsi="Arial" w:cs="Arial"/>
        </w:rPr>
        <w:t xml:space="preserve">Si le titulaire, et le cas échéant ses sous-traitants, recourent à des salariés détachés, ils doivent produire, préalablement au début du détachement, les documents justifiant de la régularité de ses obligations au regard de l'article L.1262-2-1 du </w:t>
      </w:r>
      <w:r w:rsidR="00D30752" w:rsidRPr="005C0310">
        <w:rPr>
          <w:rFonts w:ascii="Arial" w:hAnsi="Arial" w:cs="Arial"/>
        </w:rPr>
        <w:t xml:space="preserve">Code </w:t>
      </w:r>
      <w:r w:rsidRPr="005C0310">
        <w:rPr>
          <w:rFonts w:ascii="Arial" w:hAnsi="Arial" w:cs="Arial"/>
        </w:rPr>
        <w:t>du travail.</w:t>
      </w:r>
    </w:p>
    <w:p w14:paraId="75FBE5F4" w14:textId="77777777" w:rsidR="00B1793D" w:rsidRPr="005C0310" w:rsidRDefault="00B1793D" w:rsidP="009665D3">
      <w:pPr>
        <w:pStyle w:val="Titre2"/>
        <w:numPr>
          <w:ilvl w:val="1"/>
          <w:numId w:val="92"/>
        </w:numPr>
        <w:jc w:val="both"/>
        <w:rPr>
          <w:b/>
        </w:rPr>
      </w:pPr>
      <w:bookmarkStart w:id="349" w:name="_Toc4521494"/>
      <w:bookmarkStart w:id="350" w:name="_Toc4601663"/>
      <w:bookmarkStart w:id="351" w:name="_Toc5128702"/>
      <w:bookmarkStart w:id="352" w:name="_Toc5210793"/>
      <w:bookmarkStart w:id="353" w:name="_Toc6912941"/>
      <w:bookmarkStart w:id="354" w:name="_Toc8145945"/>
      <w:bookmarkStart w:id="355" w:name="_Toc8146071"/>
      <w:bookmarkStart w:id="356" w:name="_Toc8146346"/>
      <w:bookmarkStart w:id="357" w:name="_Toc8657368"/>
      <w:bookmarkStart w:id="358" w:name="_Toc172219095"/>
      <w:bookmarkStart w:id="359" w:name="_Toc202741647"/>
      <w:r w:rsidRPr="005C0310">
        <w:rPr>
          <w:b/>
        </w:rPr>
        <w:t>Résiliation</w:t>
      </w:r>
      <w:bookmarkEnd w:id="349"/>
      <w:bookmarkEnd w:id="350"/>
      <w:bookmarkEnd w:id="351"/>
      <w:bookmarkEnd w:id="352"/>
      <w:bookmarkEnd w:id="353"/>
      <w:bookmarkEnd w:id="354"/>
      <w:bookmarkEnd w:id="355"/>
      <w:bookmarkEnd w:id="356"/>
      <w:bookmarkEnd w:id="357"/>
      <w:bookmarkEnd w:id="358"/>
      <w:bookmarkEnd w:id="359"/>
    </w:p>
    <w:p w14:paraId="4D46AE90" w14:textId="45857EEF" w:rsidR="00B1793D" w:rsidRPr="005C0310" w:rsidRDefault="00DE2843" w:rsidP="009665D3">
      <w:pPr>
        <w:spacing w:before="120"/>
        <w:rPr>
          <w:rFonts w:ascii="Arial" w:hAnsi="Arial" w:cs="Arial"/>
        </w:rPr>
      </w:pPr>
      <w:r w:rsidRPr="005C0310">
        <w:rPr>
          <w:rFonts w:ascii="Arial" w:hAnsi="Arial" w:cs="Arial"/>
        </w:rPr>
        <w:t xml:space="preserve">Le </w:t>
      </w:r>
      <w:r w:rsidR="00D426D2" w:rsidRPr="005C0310">
        <w:rPr>
          <w:rFonts w:ascii="Arial" w:hAnsi="Arial" w:cs="Arial"/>
        </w:rPr>
        <w:t>PA</w:t>
      </w:r>
      <w:r w:rsidR="00B1793D" w:rsidRPr="005C0310">
        <w:rPr>
          <w:rFonts w:ascii="Arial" w:hAnsi="Arial" w:cs="Arial"/>
        </w:rPr>
        <w:t xml:space="preserve"> peut résilier le marché lorsque le titulaire est placé dans l'une des situations mentionnées aux articles L 2141-1 à L2141-5 et L2141-7 à L2141-11 de l’ordonnance n° 2018-1074 du 26 novembre 2018 portant partie législative du </w:t>
      </w:r>
      <w:r w:rsidR="00F706A6" w:rsidRPr="005C0310">
        <w:rPr>
          <w:rFonts w:ascii="Arial" w:hAnsi="Arial" w:cs="Arial"/>
        </w:rPr>
        <w:t xml:space="preserve">Code </w:t>
      </w:r>
      <w:r w:rsidR="00B1793D" w:rsidRPr="005C0310">
        <w:rPr>
          <w:rFonts w:ascii="Arial" w:hAnsi="Arial" w:cs="Arial"/>
        </w:rPr>
        <w:t>de la commande publique.</w:t>
      </w:r>
    </w:p>
    <w:p w14:paraId="1F8836FC" w14:textId="77777777" w:rsidR="00B1793D" w:rsidRPr="005C0310" w:rsidRDefault="00B1793D" w:rsidP="009665D3">
      <w:pPr>
        <w:pStyle w:val="Titre3"/>
        <w:numPr>
          <w:ilvl w:val="2"/>
          <w:numId w:val="92"/>
        </w:numPr>
        <w:jc w:val="both"/>
        <w:rPr>
          <w:rFonts w:cs="Arial"/>
        </w:rPr>
      </w:pPr>
      <w:bookmarkStart w:id="360" w:name="_Toc177139193"/>
      <w:bookmarkStart w:id="361" w:name="_Toc522708561"/>
      <w:bookmarkStart w:id="362" w:name="_Toc522719189"/>
      <w:bookmarkStart w:id="363" w:name="_Toc523327744"/>
      <w:bookmarkStart w:id="364" w:name="_Toc526933766"/>
      <w:bookmarkStart w:id="365" w:name="_Toc528765928"/>
      <w:bookmarkStart w:id="366" w:name="_Toc531004088"/>
      <w:bookmarkStart w:id="367" w:name="_Toc531275564"/>
      <w:bookmarkStart w:id="368" w:name="_Toc531596524"/>
      <w:bookmarkStart w:id="369" w:name="_Toc4521495"/>
      <w:bookmarkStart w:id="370" w:name="_Toc4601664"/>
      <w:bookmarkStart w:id="371" w:name="_Toc5128703"/>
      <w:bookmarkStart w:id="372" w:name="_Toc5210794"/>
      <w:bookmarkStart w:id="373" w:name="_Toc6912942"/>
      <w:bookmarkStart w:id="374" w:name="_Toc8145946"/>
      <w:bookmarkStart w:id="375" w:name="_Toc8146072"/>
      <w:bookmarkStart w:id="376" w:name="_Toc8146347"/>
      <w:bookmarkStart w:id="377" w:name="_Toc8657369"/>
      <w:bookmarkStart w:id="378" w:name="_Toc202741648"/>
      <w:bookmarkEnd w:id="360"/>
      <w:r w:rsidRPr="005C0310">
        <w:rPr>
          <w:rFonts w:cs="Arial"/>
        </w:rPr>
        <w:t>Résiliation au titre des pièces administratives à produire</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190234A5" w14:textId="0028BA08" w:rsidR="00B1793D" w:rsidRPr="005C0310" w:rsidRDefault="00B1793D" w:rsidP="009665D3">
      <w:pPr>
        <w:spacing w:before="120"/>
        <w:rPr>
          <w:rFonts w:ascii="Arial" w:hAnsi="Arial" w:cs="Arial"/>
        </w:rPr>
      </w:pPr>
      <w:r w:rsidRPr="005C0310">
        <w:rPr>
          <w:rFonts w:ascii="Arial" w:hAnsi="Arial" w:cs="Arial"/>
        </w:rPr>
        <w:t>Le titulaire doit fournir tous les six mois à compter de la date de notification du marché jusqu'à la fin d'exécution du marché les pièces visées aux articles R</w:t>
      </w:r>
      <w:r w:rsidR="002E528B" w:rsidRPr="005C0310">
        <w:rPr>
          <w:rFonts w:ascii="Arial" w:hAnsi="Arial" w:cs="Arial"/>
        </w:rPr>
        <w:t xml:space="preserve">. </w:t>
      </w:r>
      <w:r w:rsidRPr="005C0310">
        <w:rPr>
          <w:rFonts w:ascii="Arial" w:hAnsi="Arial" w:cs="Arial"/>
        </w:rPr>
        <w:t>2143-6 à R</w:t>
      </w:r>
      <w:r w:rsidR="002E528B" w:rsidRPr="005C0310">
        <w:rPr>
          <w:rFonts w:ascii="Arial" w:hAnsi="Arial" w:cs="Arial"/>
        </w:rPr>
        <w:t xml:space="preserve">. </w:t>
      </w:r>
      <w:r w:rsidRPr="005C0310">
        <w:rPr>
          <w:rFonts w:ascii="Arial" w:hAnsi="Arial" w:cs="Arial"/>
        </w:rPr>
        <w:t xml:space="preserve">2143-10 du décret n° 2018-1075 du 3 décembre 2018 portant partie réglementaire du </w:t>
      </w:r>
      <w:r w:rsidR="00F706A6" w:rsidRPr="005C0310">
        <w:rPr>
          <w:rFonts w:ascii="Arial" w:hAnsi="Arial" w:cs="Arial"/>
        </w:rPr>
        <w:t xml:space="preserve">Code </w:t>
      </w:r>
      <w:r w:rsidRPr="005C0310">
        <w:rPr>
          <w:rFonts w:ascii="Arial" w:hAnsi="Arial" w:cs="Arial"/>
        </w:rPr>
        <w:t xml:space="preserve">de la commande publique. </w:t>
      </w:r>
    </w:p>
    <w:p w14:paraId="04AA4DF9" w14:textId="357580A0" w:rsidR="00B1793D" w:rsidRPr="005C0310" w:rsidRDefault="00B1793D" w:rsidP="009665D3">
      <w:pPr>
        <w:spacing w:before="120"/>
        <w:rPr>
          <w:rFonts w:ascii="Arial" w:hAnsi="Arial" w:cs="Arial"/>
        </w:rPr>
      </w:pPr>
      <w:r w:rsidRPr="005C0310">
        <w:rPr>
          <w:rFonts w:ascii="Arial" w:hAnsi="Arial" w:cs="Arial"/>
        </w:rPr>
        <w:t>Conformément aux dispositions de l'article R</w:t>
      </w:r>
      <w:r w:rsidR="002E528B" w:rsidRPr="005C0310">
        <w:rPr>
          <w:rFonts w:ascii="Arial" w:hAnsi="Arial" w:cs="Arial"/>
        </w:rPr>
        <w:t xml:space="preserve">. </w:t>
      </w:r>
      <w:r w:rsidRPr="005C0310">
        <w:rPr>
          <w:rFonts w:ascii="Arial" w:hAnsi="Arial" w:cs="Arial"/>
        </w:rPr>
        <w:t>2143-13 du décret précité, le candidat peut opter pour la communication des documents exigés dans les articles R</w:t>
      </w:r>
      <w:r w:rsidR="002E528B" w:rsidRPr="005C0310">
        <w:rPr>
          <w:rFonts w:ascii="Arial" w:hAnsi="Arial" w:cs="Arial"/>
        </w:rPr>
        <w:t xml:space="preserve">. </w:t>
      </w:r>
      <w:r w:rsidRPr="005C0310">
        <w:rPr>
          <w:rFonts w:ascii="Arial" w:hAnsi="Arial" w:cs="Arial"/>
        </w:rPr>
        <w:t>2143-6 à R</w:t>
      </w:r>
      <w:r w:rsidR="002E528B" w:rsidRPr="005C0310">
        <w:rPr>
          <w:rFonts w:ascii="Arial" w:hAnsi="Arial" w:cs="Arial"/>
        </w:rPr>
        <w:t xml:space="preserve">. </w:t>
      </w:r>
      <w:r w:rsidRPr="005C0310">
        <w:rPr>
          <w:rFonts w:ascii="Arial" w:hAnsi="Arial" w:cs="Arial"/>
        </w:rPr>
        <w:t>2143-10 précités par le biais d'un système électronique de mise à disposition d'informations, administré par un organisme officiel, ou d'un espace de stockage.</w:t>
      </w:r>
    </w:p>
    <w:p w14:paraId="147E0D7F" w14:textId="2ADD783D" w:rsidR="00B1793D" w:rsidRPr="005C0310" w:rsidRDefault="00B1793D" w:rsidP="009665D3">
      <w:pPr>
        <w:spacing w:before="120"/>
        <w:rPr>
          <w:rFonts w:ascii="Arial" w:hAnsi="Arial" w:cs="Arial"/>
        </w:rPr>
      </w:pPr>
      <w:r w:rsidRPr="005C0310">
        <w:rPr>
          <w:rFonts w:ascii="Arial" w:hAnsi="Arial" w:cs="Arial"/>
        </w:rPr>
        <w:t xml:space="preserve">Il est alors tenu de veiller à transmettre des liens et codes d'accès valides qu'il renseigne dans l'annexe </w:t>
      </w:r>
      <w:r w:rsidR="00463938">
        <w:rPr>
          <w:rFonts w:ascii="Arial" w:hAnsi="Arial" w:cs="Arial"/>
        </w:rPr>
        <w:t>5</w:t>
      </w:r>
      <w:r w:rsidRPr="005C0310">
        <w:rPr>
          <w:rFonts w:ascii="Arial" w:hAnsi="Arial" w:cs="Arial"/>
        </w:rPr>
        <w:t xml:space="preserve"> au </w:t>
      </w:r>
      <w:r w:rsidR="00463938">
        <w:rPr>
          <w:rFonts w:ascii="Arial" w:hAnsi="Arial" w:cs="Arial"/>
        </w:rPr>
        <w:t>présent CCP</w:t>
      </w:r>
      <w:r w:rsidRPr="005C0310">
        <w:rPr>
          <w:rFonts w:ascii="Arial" w:hAnsi="Arial" w:cs="Arial"/>
        </w:rPr>
        <w:t>.</w:t>
      </w:r>
    </w:p>
    <w:p w14:paraId="6F5CCEC1" w14:textId="67C68355" w:rsidR="00F706A6" w:rsidRPr="005C0310" w:rsidRDefault="00B1793D" w:rsidP="009665D3">
      <w:pPr>
        <w:rPr>
          <w:rFonts w:ascii="Arial" w:hAnsi="Arial" w:cs="Arial"/>
        </w:rPr>
      </w:pPr>
      <w:r w:rsidRPr="005C0310">
        <w:rPr>
          <w:rFonts w:ascii="Arial" w:hAnsi="Arial" w:cs="Arial"/>
        </w:rPr>
        <w:t>Dans le cas contraire, il peut opter pour ce mode de transmission en cours de marché en envoyant un courriel à l'adresse</w:t>
      </w:r>
      <w:r w:rsidR="00AF1321" w:rsidRPr="005C0310">
        <w:rPr>
          <w:rFonts w:ascii="Arial" w:hAnsi="Arial" w:cs="Arial"/>
        </w:rPr>
        <w:t> :</w:t>
      </w:r>
      <w:r w:rsidR="00F23851" w:rsidRPr="005C0310">
        <w:rPr>
          <w:rFonts w:ascii="Arial" w:hAnsi="Arial" w:cs="Arial"/>
        </w:rPr>
        <w:t xml:space="preserve"> </w:t>
      </w:r>
      <w:r w:rsidR="00F706A6" w:rsidRPr="005C0310">
        <w:rPr>
          <w:rFonts w:ascii="Arial" w:hAnsi="Arial" w:cs="Arial"/>
        </w:rPr>
        <w:fldChar w:fldCharType="begin"/>
      </w:r>
      <w:r w:rsidR="00F706A6" w:rsidRPr="005C0310">
        <w:rPr>
          <w:rFonts w:ascii="Arial" w:hAnsi="Arial" w:cs="Arial"/>
        </w:rPr>
        <w:instrText xml:space="preserve"> HYPERLINK "mailto:csta-ba-carb.contact.fct@intradef.gouv.fr </w:instrText>
      </w:r>
    </w:p>
    <w:p w14:paraId="5674B8B9" w14:textId="77777777" w:rsidR="00F706A6" w:rsidRPr="005C0310" w:rsidRDefault="00F706A6" w:rsidP="009665D3">
      <w:pPr>
        <w:rPr>
          <w:rStyle w:val="Lienhypertexte"/>
          <w:rFonts w:ascii="Arial" w:hAnsi="Arial" w:cs="Arial"/>
        </w:rPr>
      </w:pPr>
      <w:r w:rsidRPr="005C0310">
        <w:rPr>
          <w:rFonts w:ascii="Arial" w:hAnsi="Arial" w:cs="Arial"/>
        </w:rPr>
        <w:instrText xml:space="preserve">" </w:instrText>
      </w:r>
      <w:r w:rsidRPr="005C0310">
        <w:rPr>
          <w:rFonts w:ascii="Arial" w:hAnsi="Arial" w:cs="Arial"/>
        </w:rPr>
        <w:fldChar w:fldCharType="separate"/>
      </w:r>
      <w:r w:rsidRPr="005C0310">
        <w:rPr>
          <w:rStyle w:val="Lienhypertexte"/>
          <w:rFonts w:ascii="Arial" w:hAnsi="Arial" w:cs="Arial"/>
        </w:rPr>
        <w:t xml:space="preserve">csta-ba-carb.contact.fct@intradef.gouv.fr </w:t>
      </w:r>
    </w:p>
    <w:p w14:paraId="301C2115" w14:textId="264DB6E1" w:rsidR="00B1793D" w:rsidRPr="005C0310" w:rsidRDefault="00F706A6" w:rsidP="009665D3">
      <w:pPr>
        <w:spacing w:before="120"/>
        <w:rPr>
          <w:rFonts w:ascii="Arial" w:hAnsi="Arial" w:cs="Arial"/>
        </w:rPr>
      </w:pPr>
      <w:r w:rsidRPr="005C0310">
        <w:rPr>
          <w:rFonts w:ascii="Arial" w:hAnsi="Arial" w:cs="Arial"/>
        </w:rPr>
        <w:fldChar w:fldCharType="end"/>
      </w:r>
      <w:r w:rsidR="00B1793D" w:rsidRPr="005C0310">
        <w:rPr>
          <w:rFonts w:ascii="Arial" w:hAnsi="Arial" w:cs="Arial"/>
        </w:rPr>
        <w:t>Le marché est résilié, aux torts du titulaire, en cas de refus de transmettre les pièces précitées ou en cas de fausse déclaration du titulaire conformément aux dispositions de l'ar</w:t>
      </w:r>
      <w:r w:rsidR="002E528B" w:rsidRPr="005C0310">
        <w:rPr>
          <w:rFonts w:ascii="Arial" w:hAnsi="Arial" w:cs="Arial"/>
        </w:rPr>
        <w:t xml:space="preserve">ticle L. 2195-4 </w:t>
      </w:r>
      <w:r w:rsidR="00B1793D" w:rsidRPr="005C0310">
        <w:rPr>
          <w:rFonts w:ascii="Arial" w:hAnsi="Arial" w:cs="Arial"/>
        </w:rPr>
        <w:t xml:space="preserve">de l’ordonnance n° 2018-1074 du 26 novembre 2018 portant partie législative du </w:t>
      </w:r>
      <w:r w:rsidR="00D30752" w:rsidRPr="005C0310">
        <w:rPr>
          <w:rFonts w:ascii="Arial" w:hAnsi="Arial" w:cs="Arial"/>
        </w:rPr>
        <w:t>C</w:t>
      </w:r>
      <w:r w:rsidR="00B1793D" w:rsidRPr="005C0310">
        <w:rPr>
          <w:rFonts w:ascii="Arial" w:hAnsi="Arial" w:cs="Arial"/>
        </w:rPr>
        <w:t>ode de la commande publique.</w:t>
      </w:r>
    </w:p>
    <w:p w14:paraId="75786496" w14:textId="77777777" w:rsidR="00B1793D" w:rsidRPr="005C0310" w:rsidRDefault="00B1793D" w:rsidP="009665D3">
      <w:pPr>
        <w:pStyle w:val="Titre3"/>
        <w:numPr>
          <w:ilvl w:val="2"/>
          <w:numId w:val="92"/>
        </w:numPr>
        <w:jc w:val="both"/>
        <w:rPr>
          <w:rFonts w:cs="Arial"/>
          <w:b/>
        </w:rPr>
      </w:pPr>
      <w:bookmarkStart w:id="379" w:name="_Toc177139195"/>
      <w:bookmarkStart w:id="380" w:name="_Toc522708562"/>
      <w:bookmarkStart w:id="381" w:name="_Toc522719190"/>
      <w:bookmarkStart w:id="382" w:name="_Toc523327745"/>
      <w:bookmarkStart w:id="383" w:name="_Toc526933767"/>
      <w:bookmarkStart w:id="384" w:name="_Toc528765929"/>
      <w:bookmarkStart w:id="385" w:name="_Toc531004089"/>
      <w:bookmarkStart w:id="386" w:name="_Toc531275565"/>
      <w:bookmarkStart w:id="387" w:name="_Toc531596525"/>
      <w:bookmarkStart w:id="388" w:name="_Toc4521496"/>
      <w:bookmarkStart w:id="389" w:name="_Toc4601665"/>
      <w:bookmarkStart w:id="390" w:name="_Toc5128704"/>
      <w:bookmarkStart w:id="391" w:name="_Toc5210795"/>
      <w:bookmarkStart w:id="392" w:name="_Toc6912943"/>
      <w:bookmarkStart w:id="393" w:name="_Toc8145947"/>
      <w:bookmarkStart w:id="394" w:name="_Toc8146073"/>
      <w:bookmarkStart w:id="395" w:name="_Toc8146348"/>
      <w:bookmarkStart w:id="396" w:name="_Toc8657370"/>
      <w:bookmarkStart w:id="397" w:name="_Toc202741649"/>
      <w:bookmarkEnd w:id="379"/>
      <w:r w:rsidRPr="005C0310">
        <w:rPr>
          <w:rFonts w:cs="Arial"/>
          <w:b/>
        </w:rPr>
        <w:t>Résiliation au titre du non-respect de la clause de confidentialité</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745BF62A" w14:textId="77777777" w:rsidR="00B1793D" w:rsidRPr="005C0310" w:rsidRDefault="00B1793D" w:rsidP="009665D3">
      <w:pPr>
        <w:spacing w:before="120"/>
        <w:rPr>
          <w:rFonts w:ascii="Arial" w:hAnsi="Arial" w:cs="Arial"/>
        </w:rPr>
      </w:pPr>
      <w:r w:rsidRPr="005C0310">
        <w:rPr>
          <w:rFonts w:ascii="Arial" w:hAnsi="Arial" w:cs="Arial"/>
        </w:rPr>
        <w:t>Tout personnel du titulaire, ou tout tiers mandaté par ce dernier, ayant à intervenir à un moment quelconque dans l'exécution du marché, détient des informations s'y rapportant à titre confidentiel.</w:t>
      </w:r>
    </w:p>
    <w:p w14:paraId="06FF9FCC" w14:textId="220778CF" w:rsidR="00B1793D" w:rsidRPr="005C0310" w:rsidRDefault="00B1793D" w:rsidP="009665D3">
      <w:pPr>
        <w:spacing w:before="120"/>
        <w:rPr>
          <w:rFonts w:ascii="Arial" w:hAnsi="Arial" w:cs="Arial"/>
        </w:rPr>
      </w:pPr>
      <w:r w:rsidRPr="005C0310">
        <w:rPr>
          <w:rFonts w:ascii="Arial" w:hAnsi="Arial" w:cs="Arial"/>
        </w:rPr>
        <w:t>Il doit en faire un usage strictement personnel aux fins d'exécution exclusive des prestations et s'interdire toute diffusion, même à ses proches, d'éléments portant sur le marché et les sites du SE</w:t>
      </w:r>
      <w:r w:rsidR="00CB5728" w:rsidRPr="005C0310">
        <w:rPr>
          <w:rFonts w:ascii="Arial" w:hAnsi="Arial" w:cs="Arial"/>
        </w:rPr>
        <w:t>O</w:t>
      </w:r>
      <w:r w:rsidRPr="005C0310">
        <w:rPr>
          <w:rFonts w:ascii="Arial" w:hAnsi="Arial" w:cs="Arial"/>
        </w:rPr>
        <w:t>.</w:t>
      </w:r>
    </w:p>
    <w:p w14:paraId="40411C5E" w14:textId="77777777" w:rsidR="00B1793D" w:rsidRPr="005C0310" w:rsidRDefault="00B1793D" w:rsidP="009665D3">
      <w:pPr>
        <w:spacing w:before="120"/>
        <w:rPr>
          <w:rFonts w:ascii="Arial" w:hAnsi="Arial" w:cs="Arial"/>
        </w:rPr>
      </w:pPr>
      <w:r w:rsidRPr="005C0310">
        <w:rPr>
          <w:rFonts w:ascii="Arial" w:hAnsi="Arial" w:cs="Arial"/>
        </w:rPr>
        <w:t>Pour tout manquement à ces obligations de discrétion, le marché peut être résilié pour faute du titulaire, et donner lieu à l'exécution de la prestation par un tiers aux frais et risques du titulaire, sans qu'il puisse prétendre à une indemnisation et sans préjuger des poursuites judiciaires éventuelles.</w:t>
      </w:r>
    </w:p>
    <w:p w14:paraId="4E6C770E" w14:textId="77777777" w:rsidR="00B1793D" w:rsidRPr="005C0310" w:rsidRDefault="00B1793D" w:rsidP="009665D3">
      <w:pPr>
        <w:pStyle w:val="Titre3"/>
        <w:numPr>
          <w:ilvl w:val="2"/>
          <w:numId w:val="92"/>
        </w:numPr>
        <w:jc w:val="both"/>
        <w:rPr>
          <w:rFonts w:cs="Arial"/>
          <w:b/>
        </w:rPr>
      </w:pPr>
      <w:bookmarkStart w:id="398" w:name="_Toc4521497"/>
      <w:bookmarkStart w:id="399" w:name="_Toc4601666"/>
      <w:bookmarkStart w:id="400" w:name="_Toc5128705"/>
      <w:bookmarkStart w:id="401" w:name="_Toc5210796"/>
      <w:bookmarkStart w:id="402" w:name="_Toc6912944"/>
      <w:bookmarkStart w:id="403" w:name="_Toc8145948"/>
      <w:bookmarkStart w:id="404" w:name="_Toc8146074"/>
      <w:bookmarkStart w:id="405" w:name="_Toc8146349"/>
      <w:bookmarkStart w:id="406" w:name="_Toc8657371"/>
      <w:bookmarkStart w:id="407" w:name="_Toc202741650"/>
      <w:r w:rsidRPr="005C0310">
        <w:rPr>
          <w:rFonts w:cs="Arial"/>
          <w:b/>
        </w:rPr>
        <w:t>Exécution aux frais et risques du titulaire</w:t>
      </w:r>
      <w:bookmarkEnd w:id="398"/>
      <w:bookmarkEnd w:id="399"/>
      <w:bookmarkEnd w:id="400"/>
      <w:bookmarkEnd w:id="401"/>
      <w:bookmarkEnd w:id="402"/>
      <w:bookmarkEnd w:id="403"/>
      <w:bookmarkEnd w:id="404"/>
      <w:bookmarkEnd w:id="405"/>
      <w:bookmarkEnd w:id="406"/>
      <w:bookmarkEnd w:id="407"/>
    </w:p>
    <w:p w14:paraId="1677DB51" w14:textId="756B73B3" w:rsidR="00B1793D" w:rsidRPr="005C0310" w:rsidRDefault="00B1793D" w:rsidP="009665D3">
      <w:pPr>
        <w:spacing w:before="120"/>
        <w:rPr>
          <w:rFonts w:ascii="Arial" w:hAnsi="Arial" w:cs="Arial"/>
        </w:rPr>
      </w:pPr>
      <w:r w:rsidRPr="005C0310">
        <w:rPr>
          <w:rFonts w:ascii="Arial" w:hAnsi="Arial" w:cs="Arial"/>
        </w:rPr>
        <w:t xml:space="preserve">L'attention du titulaire est attirée sur le fait que le </w:t>
      </w:r>
      <w:r w:rsidR="0086277A" w:rsidRPr="005C0310">
        <w:rPr>
          <w:rFonts w:ascii="Arial" w:hAnsi="Arial" w:cs="Arial"/>
        </w:rPr>
        <w:t xml:space="preserve">SEO </w:t>
      </w:r>
      <w:r w:rsidRPr="005C0310">
        <w:rPr>
          <w:rFonts w:ascii="Arial" w:hAnsi="Arial" w:cs="Arial"/>
        </w:rPr>
        <w:t>peut faire exécuter les prestations aux frais et</w:t>
      </w:r>
      <w:r w:rsidR="002E528B" w:rsidRPr="005C0310">
        <w:rPr>
          <w:rFonts w:ascii="Arial" w:hAnsi="Arial" w:cs="Arial"/>
        </w:rPr>
        <w:t xml:space="preserve"> </w:t>
      </w:r>
      <w:r w:rsidRPr="005C0310">
        <w:rPr>
          <w:rFonts w:ascii="Arial" w:hAnsi="Arial" w:cs="Arial"/>
        </w:rPr>
        <w:t xml:space="preserve">risques du titulaire conformément à l'article </w:t>
      </w:r>
      <w:r w:rsidR="0002325B" w:rsidRPr="005C0310">
        <w:rPr>
          <w:rFonts w:ascii="Arial" w:hAnsi="Arial" w:cs="Arial"/>
        </w:rPr>
        <w:t xml:space="preserve">45 </w:t>
      </w:r>
      <w:r w:rsidRPr="005C0310">
        <w:rPr>
          <w:rFonts w:ascii="Arial" w:hAnsi="Arial" w:cs="Arial"/>
        </w:rPr>
        <w:t>du CCAG/FCS en cas de résiliation prononcée à ses torts.</w:t>
      </w:r>
    </w:p>
    <w:p w14:paraId="2B1BE590" w14:textId="2D63638D" w:rsidR="00B1793D" w:rsidRPr="005C0310" w:rsidRDefault="00B1793D" w:rsidP="009665D3">
      <w:pPr>
        <w:spacing w:before="120"/>
        <w:rPr>
          <w:rFonts w:ascii="Arial" w:hAnsi="Arial" w:cs="Arial"/>
        </w:rPr>
      </w:pPr>
      <w:r w:rsidRPr="005C0310">
        <w:rPr>
          <w:rFonts w:ascii="Arial" w:hAnsi="Arial" w:cs="Arial"/>
        </w:rPr>
        <w:t xml:space="preserve">Le </w:t>
      </w:r>
      <w:r w:rsidR="00D426D2" w:rsidRPr="005C0310">
        <w:rPr>
          <w:rFonts w:ascii="Arial" w:hAnsi="Arial" w:cs="Arial"/>
        </w:rPr>
        <w:t>PA</w:t>
      </w:r>
      <w:r w:rsidRPr="005C0310">
        <w:rPr>
          <w:rFonts w:ascii="Arial" w:hAnsi="Arial" w:cs="Arial"/>
        </w:rPr>
        <w:t xml:space="preserve"> peut également, sans prononcer la résiliation du marché, faire procéder par un autre opérateur </w:t>
      </w:r>
      <w:r w:rsidRPr="005C0310">
        <w:rPr>
          <w:rFonts w:ascii="Arial" w:hAnsi="Arial" w:cs="Arial"/>
        </w:rPr>
        <w:lastRenderedPageBreak/>
        <w:t>économique à l'exécution des prestations prévues par le marché, aux frais et risque du titulaire, en cas d'inexécution par ce dernier d'une prestation qui, par nature, ne peut souffrir d'aucun retard.</w:t>
      </w:r>
    </w:p>
    <w:p w14:paraId="68428D64" w14:textId="77777777" w:rsidR="00B1793D" w:rsidRPr="005C0310" w:rsidRDefault="00B1793D" w:rsidP="009665D3">
      <w:pPr>
        <w:spacing w:before="120"/>
        <w:rPr>
          <w:rFonts w:ascii="Arial" w:hAnsi="Arial" w:cs="Arial"/>
        </w:rPr>
      </w:pPr>
      <w:r w:rsidRPr="005C0310">
        <w:rPr>
          <w:rFonts w:ascii="Arial" w:hAnsi="Arial" w:cs="Arial"/>
        </w:rPr>
        <w:t>Le titulaire du marché n'est pas admis à prendre part, ni directement ni indirectement, à l'exécution des prestations réalisées à ses frais et risques.</w:t>
      </w:r>
    </w:p>
    <w:p w14:paraId="5C372B7D" w14:textId="77777777" w:rsidR="00B1793D" w:rsidRPr="005C0310" w:rsidRDefault="00B1793D" w:rsidP="009665D3">
      <w:pPr>
        <w:spacing w:before="120"/>
        <w:rPr>
          <w:rFonts w:ascii="Arial" w:hAnsi="Arial" w:cs="Arial"/>
        </w:rPr>
      </w:pPr>
      <w:r w:rsidRPr="005C0310">
        <w:rPr>
          <w:rFonts w:ascii="Arial" w:hAnsi="Arial" w:cs="Arial"/>
        </w:rPr>
        <w:t>L'augmentation des dépenses par rapport aux prix du marché, résultant de l'exécution des prestations réalisées à ses frais et risques, est à sa charge. La diminution des dépenses ne lui profite pas.</w:t>
      </w:r>
    </w:p>
    <w:p w14:paraId="5F4F8F4E" w14:textId="000CE982" w:rsidR="00B1793D" w:rsidRPr="005C0310" w:rsidRDefault="00B1793D" w:rsidP="009665D3">
      <w:pPr>
        <w:spacing w:before="120"/>
        <w:rPr>
          <w:rFonts w:ascii="Arial" w:hAnsi="Arial" w:cs="Arial"/>
        </w:rPr>
      </w:pPr>
      <w:r w:rsidRPr="005C0310">
        <w:rPr>
          <w:rFonts w:ascii="Arial" w:hAnsi="Arial" w:cs="Arial"/>
        </w:rPr>
        <w:t xml:space="preserve">Par ailleurs, le </w:t>
      </w:r>
      <w:r w:rsidR="0086277A" w:rsidRPr="005C0310">
        <w:rPr>
          <w:rFonts w:ascii="Arial" w:hAnsi="Arial" w:cs="Arial"/>
        </w:rPr>
        <w:t xml:space="preserve">SEO </w:t>
      </w:r>
      <w:r w:rsidRPr="005C0310">
        <w:rPr>
          <w:rFonts w:ascii="Arial" w:hAnsi="Arial" w:cs="Arial"/>
        </w:rPr>
        <w:t xml:space="preserve">peut résilier le marché aux torts du titulaire sans que celui-ci ne puisse prétendre à indemnité en cas d'inexactitude des renseignements fournis à l'appui des candidatures et des offres. Le </w:t>
      </w:r>
      <w:r w:rsidR="0086277A" w:rsidRPr="005C0310">
        <w:rPr>
          <w:rFonts w:ascii="Arial" w:hAnsi="Arial" w:cs="Arial"/>
        </w:rPr>
        <w:t xml:space="preserve">SEO </w:t>
      </w:r>
      <w:r w:rsidRPr="005C0310">
        <w:rPr>
          <w:rFonts w:ascii="Arial" w:hAnsi="Arial" w:cs="Arial"/>
        </w:rPr>
        <w:t>invite préalablement le titulaire à présenter ses observations.</w:t>
      </w:r>
    </w:p>
    <w:p w14:paraId="4CB15E73" w14:textId="77777777" w:rsidR="00B1793D" w:rsidRPr="005C0310" w:rsidRDefault="00B1793D" w:rsidP="009665D3">
      <w:pPr>
        <w:pStyle w:val="Titre3"/>
        <w:numPr>
          <w:ilvl w:val="2"/>
          <w:numId w:val="92"/>
        </w:numPr>
        <w:jc w:val="both"/>
        <w:rPr>
          <w:rFonts w:cs="Arial"/>
          <w:b/>
        </w:rPr>
      </w:pPr>
      <w:bookmarkStart w:id="408" w:name="_Toc4521498"/>
      <w:bookmarkStart w:id="409" w:name="_Toc4601667"/>
      <w:bookmarkStart w:id="410" w:name="_Toc5128706"/>
      <w:bookmarkStart w:id="411" w:name="_Toc5210797"/>
      <w:bookmarkStart w:id="412" w:name="_Toc6912945"/>
      <w:bookmarkStart w:id="413" w:name="_Toc8145949"/>
      <w:bookmarkStart w:id="414" w:name="_Toc8146075"/>
      <w:bookmarkStart w:id="415" w:name="_Toc8146350"/>
      <w:bookmarkStart w:id="416" w:name="_Toc8657372"/>
      <w:bookmarkStart w:id="417" w:name="_Toc202741651"/>
      <w:r w:rsidRPr="005C0310">
        <w:rPr>
          <w:rFonts w:cs="Arial"/>
          <w:b/>
        </w:rPr>
        <w:t>Litiges et contentieux</w:t>
      </w:r>
      <w:bookmarkEnd w:id="408"/>
      <w:bookmarkEnd w:id="409"/>
      <w:bookmarkEnd w:id="410"/>
      <w:bookmarkEnd w:id="411"/>
      <w:bookmarkEnd w:id="412"/>
      <w:bookmarkEnd w:id="413"/>
      <w:bookmarkEnd w:id="414"/>
      <w:bookmarkEnd w:id="415"/>
      <w:bookmarkEnd w:id="416"/>
      <w:bookmarkEnd w:id="417"/>
    </w:p>
    <w:p w14:paraId="35C805DE" w14:textId="77777777" w:rsidR="00B1793D" w:rsidRPr="005C0310" w:rsidRDefault="00B1793D" w:rsidP="009665D3">
      <w:pPr>
        <w:spacing w:before="120"/>
        <w:rPr>
          <w:rFonts w:ascii="Arial" w:hAnsi="Arial" w:cs="Arial"/>
        </w:rPr>
      </w:pPr>
      <w:r w:rsidRPr="005C0310">
        <w:rPr>
          <w:rFonts w:ascii="Arial" w:hAnsi="Arial" w:cs="Arial"/>
        </w:rPr>
        <w:t>Le présent marché est régi par le droit français.</w:t>
      </w:r>
    </w:p>
    <w:p w14:paraId="12F7C0CC" w14:textId="77777777" w:rsidR="00B1793D" w:rsidRPr="00EC5497" w:rsidRDefault="00B1793D" w:rsidP="009665D3">
      <w:pPr>
        <w:spacing w:before="120"/>
        <w:rPr>
          <w:rFonts w:ascii="Arial" w:hAnsi="Arial" w:cs="Arial"/>
          <w:u w:val="single"/>
        </w:rPr>
      </w:pPr>
      <w:bookmarkStart w:id="418" w:name="_Toc6912946"/>
      <w:bookmarkStart w:id="419" w:name="_Toc8145950"/>
      <w:bookmarkStart w:id="420" w:name="_Toc8146076"/>
      <w:bookmarkStart w:id="421" w:name="_Toc8146351"/>
      <w:bookmarkStart w:id="422" w:name="_Toc8657373"/>
      <w:r w:rsidRPr="00EC5497">
        <w:rPr>
          <w:rFonts w:ascii="Arial" w:hAnsi="Arial" w:cs="Arial"/>
          <w:u w:val="single"/>
        </w:rPr>
        <w:t>Tribunal administratif</w:t>
      </w:r>
      <w:bookmarkEnd w:id="418"/>
      <w:bookmarkEnd w:id="419"/>
      <w:bookmarkEnd w:id="420"/>
      <w:bookmarkEnd w:id="421"/>
      <w:bookmarkEnd w:id="422"/>
    </w:p>
    <w:p w14:paraId="7610FE1F" w14:textId="32D6CDEB" w:rsidR="00B1793D" w:rsidRPr="00EC5497" w:rsidRDefault="00B1793D" w:rsidP="009665D3">
      <w:pPr>
        <w:spacing w:before="120"/>
        <w:rPr>
          <w:rFonts w:ascii="Arial" w:hAnsi="Arial" w:cs="Arial"/>
        </w:rPr>
      </w:pPr>
      <w:r w:rsidRPr="00EC5497">
        <w:rPr>
          <w:rFonts w:ascii="Arial" w:hAnsi="Arial" w:cs="Arial"/>
        </w:rPr>
        <w:t>Le tribunal compétent pour le règlement des litiges est le :</w:t>
      </w:r>
    </w:p>
    <w:p w14:paraId="7019C74C" w14:textId="77777777" w:rsidR="0049656E" w:rsidRPr="00EC5497" w:rsidRDefault="0049656E" w:rsidP="00541DF3">
      <w:pPr>
        <w:pStyle w:val="NormalCentr"/>
        <w:rPr>
          <w:rFonts w:cs="Arial"/>
        </w:rPr>
      </w:pPr>
      <w:r w:rsidRPr="00EC5497">
        <w:rPr>
          <w:rFonts w:cs="Arial"/>
        </w:rPr>
        <w:t>Tribunal Administratif de Nancy</w:t>
      </w:r>
    </w:p>
    <w:p w14:paraId="27FFA646" w14:textId="66B7E421" w:rsidR="0049656E" w:rsidRPr="00EC5497" w:rsidRDefault="0049656E" w:rsidP="00541DF3">
      <w:pPr>
        <w:pStyle w:val="NormalCentr"/>
        <w:rPr>
          <w:rFonts w:cs="Arial"/>
        </w:rPr>
      </w:pPr>
      <w:r w:rsidRPr="00EC5497">
        <w:rPr>
          <w:rFonts w:cs="Arial"/>
        </w:rPr>
        <w:t>5, place de la Carrière - Case Officielle n° 20038</w:t>
      </w:r>
    </w:p>
    <w:p w14:paraId="159A820E" w14:textId="03E4D2D1" w:rsidR="0049656E" w:rsidRPr="00EC5497" w:rsidRDefault="0049656E" w:rsidP="00541DF3">
      <w:pPr>
        <w:pStyle w:val="NormalCentr"/>
        <w:rPr>
          <w:rFonts w:cs="Arial"/>
        </w:rPr>
      </w:pPr>
      <w:r w:rsidRPr="00EC5497">
        <w:rPr>
          <w:rFonts w:cs="Arial"/>
        </w:rPr>
        <w:t>54036 NANCY Cedex.</w:t>
      </w:r>
    </w:p>
    <w:p w14:paraId="2A78D871" w14:textId="77777777" w:rsidR="0049656E" w:rsidRPr="00EC5497" w:rsidRDefault="0049656E" w:rsidP="009665D3">
      <w:pPr>
        <w:spacing w:before="120"/>
        <w:rPr>
          <w:rFonts w:ascii="Arial" w:hAnsi="Arial" w:cs="Arial"/>
        </w:rPr>
      </w:pPr>
      <w:r w:rsidRPr="00EC5497">
        <w:rPr>
          <w:rFonts w:ascii="Arial" w:hAnsi="Arial" w:cs="Arial"/>
        </w:rPr>
        <w:t>Tél. : +33.3.83.17.43.43, Télécopie : +33.3.83.17.43.50.</w:t>
      </w:r>
    </w:p>
    <w:p w14:paraId="79141EA5" w14:textId="77777777" w:rsidR="0049656E" w:rsidRPr="00EC5497" w:rsidRDefault="0049656E" w:rsidP="009665D3">
      <w:pPr>
        <w:spacing w:before="120"/>
        <w:rPr>
          <w:rFonts w:ascii="Arial" w:hAnsi="Arial" w:cs="Arial"/>
        </w:rPr>
      </w:pPr>
      <w:r w:rsidRPr="00EC5497">
        <w:rPr>
          <w:rFonts w:ascii="Arial" w:hAnsi="Arial" w:cs="Arial"/>
        </w:rPr>
        <w:t xml:space="preserve">Courriel : </w:t>
      </w:r>
      <w:hyperlink r:id="rId17" w:history="1">
        <w:r w:rsidRPr="00EC5497">
          <w:rPr>
            <w:rFonts w:ascii="Arial" w:hAnsi="Arial" w:cs="Arial"/>
          </w:rPr>
          <w:t>greffe.ta-nancy@juradm.f</w:t>
        </w:r>
      </w:hyperlink>
      <w:hyperlink r:id="rId18" w:history="1">
        <w:r w:rsidRPr="00EC5497">
          <w:rPr>
            <w:rFonts w:ascii="Arial" w:hAnsi="Arial" w:cs="Arial"/>
          </w:rPr>
          <w:t>r</w:t>
        </w:r>
      </w:hyperlink>
    </w:p>
    <w:p w14:paraId="13E8979B" w14:textId="77777777" w:rsidR="0049656E" w:rsidRPr="005C0310" w:rsidRDefault="0049656E" w:rsidP="009665D3">
      <w:pPr>
        <w:spacing w:before="120"/>
        <w:rPr>
          <w:rFonts w:ascii="Arial" w:hAnsi="Arial" w:cs="Arial"/>
        </w:rPr>
      </w:pPr>
      <w:r w:rsidRPr="00EC5497">
        <w:rPr>
          <w:rFonts w:ascii="Arial" w:hAnsi="Arial" w:cs="Arial"/>
        </w:rPr>
        <w:t xml:space="preserve">Site Internet : </w:t>
      </w:r>
      <w:hyperlink r:id="rId19" w:history="1">
        <w:r w:rsidRPr="00EC5497">
          <w:rPr>
            <w:rFonts w:ascii="Arial" w:hAnsi="Arial" w:cs="Arial"/>
          </w:rPr>
          <w:t>http://nancy.tribunal-administratif.fr</w:t>
        </w:r>
      </w:hyperlink>
    </w:p>
    <w:p w14:paraId="50D7012B" w14:textId="0E6DA17E" w:rsidR="00B1793D" w:rsidRPr="005C0310" w:rsidRDefault="00B1793D" w:rsidP="009665D3">
      <w:pPr>
        <w:spacing w:before="120"/>
        <w:rPr>
          <w:rFonts w:ascii="Arial" w:hAnsi="Arial" w:cs="Arial"/>
        </w:rPr>
      </w:pPr>
      <w:r w:rsidRPr="005C0310">
        <w:rPr>
          <w:rFonts w:ascii="Arial" w:hAnsi="Arial" w:cs="Arial"/>
        </w:rPr>
        <w:t>En cas de différend, les acheteurs et les titulaires peuvent recourir au médiateur des entreprises ou aux comités consultatifs de règlement amiable des différends ou litiges relatifs aux marchés publics conformément aux dispositions des articles R</w:t>
      </w:r>
      <w:r w:rsidR="0049656E" w:rsidRPr="005C0310">
        <w:rPr>
          <w:rFonts w:ascii="Arial" w:hAnsi="Arial" w:cs="Arial"/>
        </w:rPr>
        <w:t xml:space="preserve">. </w:t>
      </w:r>
      <w:r w:rsidRPr="005C0310">
        <w:rPr>
          <w:rFonts w:ascii="Arial" w:hAnsi="Arial" w:cs="Arial"/>
        </w:rPr>
        <w:t>2197-1 à R</w:t>
      </w:r>
      <w:r w:rsidR="0049656E" w:rsidRPr="005C0310">
        <w:rPr>
          <w:rFonts w:ascii="Arial" w:hAnsi="Arial" w:cs="Arial"/>
        </w:rPr>
        <w:t xml:space="preserve">. </w:t>
      </w:r>
      <w:r w:rsidRPr="005C0310">
        <w:rPr>
          <w:rFonts w:ascii="Arial" w:hAnsi="Arial" w:cs="Arial"/>
        </w:rPr>
        <w:t>2197-5 et R</w:t>
      </w:r>
      <w:r w:rsidR="0049656E" w:rsidRPr="005C0310">
        <w:rPr>
          <w:rFonts w:ascii="Arial" w:hAnsi="Arial" w:cs="Arial"/>
        </w:rPr>
        <w:t xml:space="preserve">. </w:t>
      </w:r>
      <w:r w:rsidRPr="005C0310">
        <w:rPr>
          <w:rFonts w:ascii="Arial" w:hAnsi="Arial" w:cs="Arial"/>
        </w:rPr>
        <w:t>2197-23 à R</w:t>
      </w:r>
      <w:r w:rsidR="0049656E" w:rsidRPr="005C0310">
        <w:rPr>
          <w:rFonts w:ascii="Arial" w:hAnsi="Arial" w:cs="Arial"/>
        </w:rPr>
        <w:t xml:space="preserve">. </w:t>
      </w:r>
      <w:r w:rsidRPr="005C0310">
        <w:rPr>
          <w:rFonts w:ascii="Arial" w:hAnsi="Arial" w:cs="Arial"/>
        </w:rPr>
        <w:t xml:space="preserve">2197-25 du décret n° 2018-1075 du 3 décembre 2018 portant partie réglementaire du </w:t>
      </w:r>
      <w:r w:rsidR="00D30752" w:rsidRPr="005C0310">
        <w:rPr>
          <w:rFonts w:ascii="Arial" w:hAnsi="Arial" w:cs="Arial"/>
        </w:rPr>
        <w:t>C</w:t>
      </w:r>
      <w:r w:rsidRPr="005C0310">
        <w:rPr>
          <w:rFonts w:ascii="Arial" w:hAnsi="Arial" w:cs="Arial"/>
        </w:rPr>
        <w:t>ode de la commande publique.</w:t>
      </w:r>
    </w:p>
    <w:p w14:paraId="2606026B" w14:textId="77777777" w:rsidR="00B95781" w:rsidRPr="005C0310" w:rsidRDefault="00B95781" w:rsidP="009665D3">
      <w:pPr>
        <w:spacing w:before="120"/>
        <w:rPr>
          <w:rFonts w:ascii="Arial" w:hAnsi="Arial" w:cs="Arial"/>
        </w:rPr>
      </w:pPr>
      <w:r w:rsidRPr="005C0310">
        <w:rPr>
          <w:rFonts w:ascii="Arial" w:hAnsi="Arial" w:cs="Arial"/>
          <w:u w:val="single"/>
        </w:rPr>
        <w:t>Adresse du comité consultatif compétent</w:t>
      </w:r>
      <w:r w:rsidRPr="005C0310">
        <w:rPr>
          <w:rFonts w:ascii="Arial" w:hAnsi="Arial" w:cs="Arial"/>
        </w:rPr>
        <w:t xml:space="preserve"> :</w:t>
      </w:r>
    </w:p>
    <w:p w14:paraId="4F978901" w14:textId="4CDC3EEF" w:rsidR="00B95781" w:rsidRPr="005C0310" w:rsidRDefault="00B95781" w:rsidP="00541DF3">
      <w:pPr>
        <w:pStyle w:val="NormalCentr"/>
        <w:rPr>
          <w:rFonts w:cs="Arial"/>
        </w:rPr>
      </w:pPr>
      <w:r w:rsidRPr="005C0310">
        <w:rPr>
          <w:rFonts w:cs="Arial"/>
        </w:rPr>
        <w:t>Direction des affaires juridiques</w:t>
      </w:r>
    </w:p>
    <w:p w14:paraId="036FC5CE" w14:textId="38672593" w:rsidR="00B95781" w:rsidRPr="005C0310" w:rsidRDefault="00B95781" w:rsidP="00541DF3">
      <w:pPr>
        <w:pStyle w:val="NormalCentr"/>
        <w:rPr>
          <w:rFonts w:cs="Arial"/>
        </w:rPr>
      </w:pPr>
      <w:r w:rsidRPr="005C0310">
        <w:rPr>
          <w:rFonts w:cs="Arial"/>
        </w:rPr>
        <w:t>Sous-direction de la commande publique</w:t>
      </w:r>
    </w:p>
    <w:p w14:paraId="72042C86" w14:textId="68194E91" w:rsidR="00B95781" w:rsidRPr="005C0310" w:rsidRDefault="00B95781" w:rsidP="00541DF3">
      <w:pPr>
        <w:pStyle w:val="NormalCentr"/>
        <w:rPr>
          <w:rFonts w:cs="Arial"/>
        </w:rPr>
      </w:pPr>
      <w:r w:rsidRPr="005C0310">
        <w:rPr>
          <w:rFonts w:cs="Arial"/>
        </w:rPr>
        <w:t>Bureau économie, statistiques et techniques de l’achat public/ 1C</w:t>
      </w:r>
    </w:p>
    <w:p w14:paraId="252D15D4" w14:textId="2DE80C89" w:rsidR="00B95781" w:rsidRPr="005C0310" w:rsidRDefault="00B95781" w:rsidP="00541DF3">
      <w:pPr>
        <w:pStyle w:val="NormalCentr"/>
        <w:rPr>
          <w:rFonts w:cs="Arial"/>
        </w:rPr>
      </w:pPr>
      <w:r w:rsidRPr="005C0310">
        <w:rPr>
          <w:rFonts w:cs="Arial"/>
        </w:rPr>
        <w:t>Bâtiment Condorcet</w:t>
      </w:r>
    </w:p>
    <w:p w14:paraId="4DAB3750" w14:textId="3A35A0E9" w:rsidR="00B95781" w:rsidRPr="005C0310" w:rsidRDefault="00B95781" w:rsidP="00541DF3">
      <w:pPr>
        <w:pStyle w:val="NormalCentr"/>
        <w:rPr>
          <w:rFonts w:cs="Arial"/>
        </w:rPr>
      </w:pPr>
      <w:r w:rsidRPr="005C0310">
        <w:rPr>
          <w:rFonts w:cs="Arial"/>
        </w:rPr>
        <w:t xml:space="preserve">6 rue Louise Weiss - </w:t>
      </w:r>
      <w:proofErr w:type="spellStart"/>
      <w:r w:rsidRPr="005C0310">
        <w:rPr>
          <w:rFonts w:cs="Arial"/>
        </w:rPr>
        <w:t>Télédoc</w:t>
      </w:r>
      <w:proofErr w:type="spellEnd"/>
      <w:r w:rsidRPr="005C0310">
        <w:rPr>
          <w:rFonts w:cs="Arial"/>
        </w:rPr>
        <w:t xml:space="preserve"> 353</w:t>
      </w:r>
    </w:p>
    <w:p w14:paraId="3C75D4F9" w14:textId="1E7531C7" w:rsidR="00B95781" w:rsidRPr="005C0310" w:rsidRDefault="00B95781" w:rsidP="00541DF3">
      <w:pPr>
        <w:pStyle w:val="NormalCentr"/>
        <w:rPr>
          <w:rFonts w:cs="Arial"/>
        </w:rPr>
      </w:pPr>
      <w:r w:rsidRPr="005C0310">
        <w:rPr>
          <w:rFonts w:cs="Arial"/>
        </w:rPr>
        <w:t>75703 PARIS Cedex 13</w:t>
      </w:r>
    </w:p>
    <w:p w14:paraId="11EDDBC4" w14:textId="77777777" w:rsidR="00B95781" w:rsidRPr="005C0310" w:rsidRDefault="00B95781" w:rsidP="009665D3">
      <w:pPr>
        <w:spacing w:before="120"/>
        <w:rPr>
          <w:rFonts w:ascii="Arial" w:hAnsi="Arial" w:cs="Arial"/>
          <w:lang w:eastAsia="en-US" w:bidi="ar-SA"/>
        </w:rPr>
      </w:pPr>
      <w:r w:rsidRPr="005C0310">
        <w:rPr>
          <w:rFonts w:ascii="Arial" w:hAnsi="Arial" w:cs="Arial"/>
          <w:u w:val="single"/>
          <w:lang w:eastAsia="en-US" w:bidi="ar-SA"/>
        </w:rPr>
        <w:t>Adresse du médiateur des entreprises</w:t>
      </w:r>
      <w:r w:rsidRPr="005C0310">
        <w:rPr>
          <w:rFonts w:ascii="Arial" w:hAnsi="Arial" w:cs="Arial"/>
          <w:lang w:eastAsia="en-US" w:bidi="ar-SA"/>
        </w:rPr>
        <w:t xml:space="preserve"> :</w:t>
      </w:r>
    </w:p>
    <w:p w14:paraId="6D14A56C" w14:textId="77777777" w:rsidR="00B95781" w:rsidRPr="005C0310" w:rsidRDefault="00B95781" w:rsidP="00541DF3">
      <w:pPr>
        <w:pStyle w:val="NormalCentr"/>
        <w:rPr>
          <w:rFonts w:cs="Arial"/>
        </w:rPr>
      </w:pPr>
      <w:r w:rsidRPr="005C0310">
        <w:rPr>
          <w:rFonts w:cs="Arial"/>
        </w:rPr>
        <w:t>Bureau des développements Numériques</w:t>
      </w:r>
    </w:p>
    <w:p w14:paraId="4C1B1B6B" w14:textId="77777777" w:rsidR="00B95781" w:rsidRPr="005C0310" w:rsidRDefault="00B95781" w:rsidP="00541DF3">
      <w:pPr>
        <w:pStyle w:val="NormalCentr"/>
        <w:rPr>
          <w:rFonts w:cs="Arial"/>
        </w:rPr>
      </w:pPr>
      <w:r w:rsidRPr="005C0310">
        <w:rPr>
          <w:rFonts w:cs="Arial"/>
        </w:rPr>
        <w:t xml:space="preserve">SG-SIRCOM - </w:t>
      </w:r>
      <w:proofErr w:type="spellStart"/>
      <w:r w:rsidRPr="005C0310">
        <w:rPr>
          <w:rFonts w:cs="Arial"/>
        </w:rPr>
        <w:t>Télédoc</w:t>
      </w:r>
      <w:proofErr w:type="spellEnd"/>
      <w:r w:rsidRPr="005C0310">
        <w:rPr>
          <w:rFonts w:cs="Arial"/>
        </w:rPr>
        <w:t xml:space="preserve"> 536</w:t>
      </w:r>
    </w:p>
    <w:p w14:paraId="46F7A306" w14:textId="77777777" w:rsidR="00B95781" w:rsidRPr="005C0310" w:rsidRDefault="00B95781" w:rsidP="00541DF3">
      <w:pPr>
        <w:pStyle w:val="NormalCentr"/>
        <w:rPr>
          <w:rFonts w:cs="Arial"/>
        </w:rPr>
      </w:pPr>
      <w:r w:rsidRPr="005C0310">
        <w:rPr>
          <w:rFonts w:cs="Arial"/>
        </w:rPr>
        <w:t>75572 PARIS Cedex 12</w:t>
      </w:r>
    </w:p>
    <w:p w14:paraId="6E311426" w14:textId="77777777" w:rsidR="004C6724" w:rsidRPr="005C0310" w:rsidRDefault="004C6724" w:rsidP="009665D3">
      <w:pPr>
        <w:spacing w:before="120"/>
        <w:rPr>
          <w:rFonts w:ascii="Arial" w:hAnsi="Arial" w:cs="Arial"/>
          <w:lang w:eastAsia="en-US" w:bidi="ar-SA"/>
        </w:rPr>
      </w:pPr>
      <w:r w:rsidRPr="005C0310">
        <w:rPr>
          <w:rFonts w:ascii="Arial" w:hAnsi="Arial" w:cs="Arial"/>
          <w:u w:val="single"/>
          <w:lang w:eastAsia="en-US" w:bidi="ar-SA"/>
        </w:rPr>
        <w:t>Sites Internet</w:t>
      </w:r>
      <w:r w:rsidRPr="005C0310">
        <w:rPr>
          <w:rFonts w:ascii="Arial" w:hAnsi="Arial" w:cs="Arial"/>
          <w:lang w:eastAsia="en-US" w:bidi="ar-SA"/>
        </w:rPr>
        <w:t xml:space="preserve"> : </w:t>
      </w:r>
    </w:p>
    <w:p w14:paraId="199F397C" w14:textId="6F79CFEC" w:rsidR="004C6724" w:rsidRPr="005C0310" w:rsidRDefault="00D27AB5" w:rsidP="009665D3">
      <w:pPr>
        <w:spacing w:before="120"/>
        <w:rPr>
          <w:rFonts w:ascii="Arial" w:hAnsi="Arial" w:cs="Arial"/>
          <w:lang w:eastAsia="en-US" w:bidi="ar-SA"/>
        </w:rPr>
      </w:pPr>
      <w:hyperlink r:id="rId20" w:history="1">
        <w:r w:rsidR="004C6724" w:rsidRPr="005C0310">
          <w:rPr>
            <w:rFonts w:ascii="Arial" w:hAnsi="Arial" w:cs="Arial"/>
            <w:lang w:eastAsia="en-US" w:bidi="ar-SA"/>
          </w:rPr>
          <w:t>https://www.economie.gouv.fr/mediateur-des-entreprises</w:t>
        </w:r>
      </w:hyperlink>
    </w:p>
    <w:p w14:paraId="767A79DF" w14:textId="640253CC" w:rsidR="004C6724" w:rsidRPr="005C0310" w:rsidRDefault="00D27AB5" w:rsidP="009665D3">
      <w:pPr>
        <w:spacing w:before="120"/>
        <w:rPr>
          <w:rFonts w:ascii="Arial" w:hAnsi="Arial" w:cs="Arial"/>
          <w:lang w:eastAsia="en-US" w:bidi="ar-SA"/>
        </w:rPr>
      </w:pPr>
      <w:hyperlink r:id="rId21" w:history="1">
        <w:r w:rsidR="000F0AA3" w:rsidRPr="005C0310">
          <w:rPr>
            <w:rStyle w:val="Lienhypertexte"/>
            <w:rFonts w:ascii="Arial" w:hAnsi="Arial" w:cs="Arial"/>
            <w:lang w:eastAsia="en-US" w:bidi="ar-SA"/>
          </w:rPr>
          <w:t>https://www.justice.fr/fiche/reglement-amiable-litiges-matiere-marches-publics</w:t>
        </w:r>
      </w:hyperlink>
      <w:r w:rsidR="000F0AA3" w:rsidRPr="005C0310">
        <w:rPr>
          <w:rFonts w:ascii="Arial" w:hAnsi="Arial" w:cs="Arial"/>
          <w:lang w:eastAsia="en-US" w:bidi="ar-SA"/>
        </w:rPr>
        <w:t xml:space="preserve"> </w:t>
      </w:r>
    </w:p>
    <w:p w14:paraId="2F158514" w14:textId="58EEF20F" w:rsidR="004C6724" w:rsidRPr="005C0310" w:rsidRDefault="004C6724" w:rsidP="009665D3">
      <w:pPr>
        <w:spacing w:before="120"/>
        <w:rPr>
          <w:rFonts w:ascii="Arial" w:hAnsi="Arial" w:cs="Arial"/>
          <w:lang w:eastAsia="en-US" w:bidi="ar-SA"/>
        </w:rPr>
      </w:pPr>
      <w:r w:rsidRPr="005C0310">
        <w:rPr>
          <w:rFonts w:ascii="Arial" w:hAnsi="Arial" w:cs="Arial"/>
          <w:lang w:eastAsia="en-US" w:bidi="ar-SA"/>
        </w:rPr>
        <w:t>Le titulaire est invité à s'adresser au PA pour toute question ou difficulté relative à l'exécution du marché.</w:t>
      </w:r>
    </w:p>
    <w:p w14:paraId="4200CFBE" w14:textId="77777777" w:rsidR="00B1793D" w:rsidRPr="005C0310" w:rsidRDefault="00B1793D" w:rsidP="009665D3">
      <w:pPr>
        <w:spacing w:before="120"/>
        <w:rPr>
          <w:rFonts w:ascii="Arial" w:hAnsi="Arial" w:cs="Arial"/>
          <w:u w:val="single"/>
          <w:lang w:eastAsia="en-US" w:bidi="ar-SA"/>
        </w:rPr>
      </w:pPr>
      <w:bookmarkStart w:id="423" w:name="_Toc522708565"/>
      <w:bookmarkStart w:id="424" w:name="_Toc522719193"/>
      <w:bookmarkStart w:id="425" w:name="_Toc523327748"/>
      <w:bookmarkStart w:id="426" w:name="_Toc526933770"/>
      <w:bookmarkStart w:id="427" w:name="_Toc528765932"/>
      <w:bookmarkStart w:id="428" w:name="_Toc531004092"/>
      <w:bookmarkStart w:id="429" w:name="_Toc531275568"/>
      <w:bookmarkStart w:id="430" w:name="_Toc531596528"/>
      <w:bookmarkStart w:id="431" w:name="_Toc6912948"/>
      <w:bookmarkStart w:id="432" w:name="_Toc8145952"/>
      <w:bookmarkStart w:id="433" w:name="_Toc8146078"/>
      <w:bookmarkStart w:id="434" w:name="_Toc8146353"/>
      <w:bookmarkStart w:id="435" w:name="_Toc8657375"/>
      <w:r w:rsidRPr="005C0310">
        <w:rPr>
          <w:rFonts w:ascii="Arial" w:hAnsi="Arial" w:cs="Arial"/>
          <w:u w:val="single"/>
          <w:lang w:eastAsia="en-US" w:bidi="ar-SA"/>
        </w:rPr>
        <w:lastRenderedPageBreak/>
        <w:t>Mission PME</w:t>
      </w:r>
      <w:bookmarkEnd w:id="423"/>
      <w:bookmarkEnd w:id="424"/>
      <w:bookmarkEnd w:id="425"/>
      <w:bookmarkEnd w:id="426"/>
      <w:bookmarkEnd w:id="427"/>
      <w:bookmarkEnd w:id="428"/>
      <w:bookmarkEnd w:id="429"/>
      <w:bookmarkEnd w:id="430"/>
      <w:bookmarkEnd w:id="431"/>
      <w:bookmarkEnd w:id="432"/>
      <w:bookmarkEnd w:id="433"/>
      <w:bookmarkEnd w:id="434"/>
      <w:bookmarkEnd w:id="435"/>
    </w:p>
    <w:p w14:paraId="0268982F" w14:textId="527AFB66" w:rsidR="004C6724" w:rsidRPr="005C0310" w:rsidRDefault="004C6724" w:rsidP="009665D3">
      <w:pPr>
        <w:spacing w:before="120"/>
        <w:rPr>
          <w:rFonts w:ascii="Arial" w:hAnsi="Arial" w:cs="Arial"/>
          <w:lang w:eastAsia="en-US" w:bidi="ar-SA"/>
        </w:rPr>
      </w:pPr>
      <w:r w:rsidRPr="005C0310">
        <w:rPr>
          <w:rFonts w:ascii="Arial" w:hAnsi="Arial" w:cs="Arial"/>
          <w:lang w:eastAsia="en-US" w:bidi="ar-SA"/>
        </w:rPr>
        <w:t>Le titulaire est informé par le présent article de l’existence de la mission PME au sein du Ministère des Armées.</w:t>
      </w:r>
    </w:p>
    <w:p w14:paraId="01A2EB17" w14:textId="77777777" w:rsidR="004C6724" w:rsidRPr="005C0310" w:rsidRDefault="004C6724" w:rsidP="009665D3">
      <w:pPr>
        <w:spacing w:before="120"/>
        <w:rPr>
          <w:rFonts w:ascii="Arial" w:hAnsi="Arial" w:cs="Arial"/>
          <w:lang w:eastAsia="en-US" w:bidi="ar-SA"/>
        </w:rPr>
      </w:pPr>
      <w:r w:rsidRPr="005C0310">
        <w:rPr>
          <w:rFonts w:ascii="Arial" w:hAnsi="Arial" w:cs="Arial"/>
          <w:lang w:eastAsia="en-US" w:bidi="ar-SA"/>
        </w:rPr>
        <w:t>La mission ministérielle PME, directement rattachée au ministre, aide et conseille les PME dans leurs relations avec le ministère en traitant les problèmes qu’elles rencontrent avec ses services.</w:t>
      </w:r>
    </w:p>
    <w:p w14:paraId="622184AF" w14:textId="77777777" w:rsidR="004C6724" w:rsidRPr="005C0310" w:rsidRDefault="004C6724" w:rsidP="009665D3">
      <w:pPr>
        <w:spacing w:before="120"/>
        <w:rPr>
          <w:rFonts w:ascii="Arial" w:hAnsi="Arial" w:cs="Arial"/>
          <w:lang w:eastAsia="en-US" w:bidi="ar-SA"/>
        </w:rPr>
      </w:pPr>
      <w:r w:rsidRPr="005C0310">
        <w:rPr>
          <w:rFonts w:ascii="Arial" w:hAnsi="Arial" w:cs="Arial"/>
          <w:lang w:eastAsia="en-US" w:bidi="ar-SA"/>
        </w:rPr>
        <w:t>Elle peut être saisie par toute entreprise ayant une difficulté avec un service achats.</w:t>
      </w:r>
    </w:p>
    <w:p w14:paraId="0C078429" w14:textId="77777777" w:rsidR="004C6724" w:rsidRPr="005C0310" w:rsidRDefault="004C6724" w:rsidP="009665D3">
      <w:pPr>
        <w:spacing w:before="120"/>
        <w:rPr>
          <w:rFonts w:ascii="Arial" w:hAnsi="Arial" w:cs="Arial"/>
          <w:lang w:eastAsia="en-US" w:bidi="ar-SA"/>
        </w:rPr>
      </w:pPr>
      <w:r w:rsidRPr="005C0310">
        <w:rPr>
          <w:rFonts w:ascii="Arial" w:hAnsi="Arial" w:cs="Arial"/>
          <w:lang w:eastAsia="en-US" w:bidi="ar-SA"/>
        </w:rPr>
        <w:t>Le titulaire peut contacter la mission PME aux coordonnées suivantes :</w:t>
      </w:r>
    </w:p>
    <w:p w14:paraId="1765DAFC" w14:textId="77777777" w:rsidR="004C6724" w:rsidRPr="005C0310" w:rsidRDefault="004C6724" w:rsidP="009665D3">
      <w:pPr>
        <w:spacing w:before="120"/>
        <w:rPr>
          <w:rFonts w:ascii="Arial" w:hAnsi="Arial" w:cs="Arial"/>
          <w:lang w:eastAsia="en-US" w:bidi="ar-SA"/>
        </w:rPr>
      </w:pPr>
      <w:r w:rsidRPr="005C0310">
        <w:rPr>
          <w:rFonts w:ascii="Arial" w:hAnsi="Arial" w:cs="Arial"/>
          <w:lang w:eastAsia="en-US" w:bidi="ar-SA"/>
        </w:rPr>
        <w:t xml:space="preserve">Courriel : </w:t>
      </w:r>
      <w:hyperlink r:id="rId22" w:history="1">
        <w:r w:rsidRPr="005C0310">
          <w:rPr>
            <w:rFonts w:ascii="Arial" w:hAnsi="Arial" w:cs="Arial"/>
            <w:lang w:eastAsia="en-US" w:bidi="ar-SA"/>
          </w:rPr>
          <w:t>missionministerielle-pme.</w:t>
        </w:r>
      </w:hyperlink>
      <w:hyperlink r:id="rId23" w:history="1">
        <w:r w:rsidRPr="005C0310">
          <w:rPr>
            <w:rFonts w:ascii="Arial" w:hAnsi="Arial" w:cs="Arial"/>
            <w:lang w:eastAsia="en-US" w:bidi="ar-SA"/>
          </w:rPr>
          <w:t>contact.fct</w:t>
        </w:r>
      </w:hyperlink>
      <w:hyperlink r:id="rId24" w:history="1">
        <w:r w:rsidRPr="005C0310">
          <w:rPr>
            <w:rFonts w:ascii="Arial" w:hAnsi="Arial" w:cs="Arial"/>
            <w:lang w:eastAsia="en-US" w:bidi="ar-SA"/>
          </w:rPr>
          <w:t>@def.gouv.fr</w:t>
        </w:r>
      </w:hyperlink>
      <w:r w:rsidRPr="005C0310">
        <w:rPr>
          <w:rFonts w:ascii="Arial" w:hAnsi="Arial" w:cs="Arial"/>
          <w:lang w:eastAsia="en-US" w:bidi="ar-SA"/>
        </w:rPr>
        <w:t xml:space="preserve"> </w:t>
      </w:r>
    </w:p>
    <w:p w14:paraId="3227CF25" w14:textId="77777777" w:rsidR="004C6724" w:rsidRPr="005C0310" w:rsidRDefault="004C6724" w:rsidP="009665D3">
      <w:pPr>
        <w:spacing w:before="120"/>
        <w:rPr>
          <w:rFonts w:ascii="Arial" w:hAnsi="Arial" w:cs="Arial"/>
          <w:lang w:eastAsia="en-US" w:bidi="ar-SA"/>
        </w:rPr>
      </w:pPr>
      <w:r w:rsidRPr="005C0310">
        <w:rPr>
          <w:rFonts w:ascii="Arial" w:hAnsi="Arial" w:cs="Arial"/>
          <w:lang w:eastAsia="en-US" w:bidi="ar-SA"/>
        </w:rPr>
        <w:t xml:space="preserve">Par téléphone : +33.1.86.69.07.39 </w:t>
      </w:r>
    </w:p>
    <w:p w14:paraId="3C4288FF" w14:textId="77777777" w:rsidR="004C6724" w:rsidRPr="005C0310" w:rsidRDefault="004C6724" w:rsidP="009665D3">
      <w:pPr>
        <w:spacing w:before="120"/>
        <w:rPr>
          <w:rFonts w:ascii="Arial" w:hAnsi="Arial" w:cs="Arial"/>
          <w:lang w:eastAsia="en-US" w:bidi="ar-SA"/>
        </w:rPr>
      </w:pPr>
      <w:r w:rsidRPr="005C0310">
        <w:rPr>
          <w:rFonts w:ascii="Arial" w:hAnsi="Arial" w:cs="Arial"/>
          <w:lang w:eastAsia="en-US" w:bidi="ar-SA"/>
        </w:rPr>
        <w:t>Par courrier : Mission ministérielle PME – 14 rue Saint Dominique – 75700 PARIS SP 07.</w:t>
      </w:r>
    </w:p>
    <w:p w14:paraId="7626E3B5" w14:textId="72BB1CA1" w:rsidR="004C6724" w:rsidRDefault="004C6724" w:rsidP="009665D3">
      <w:pPr>
        <w:spacing w:before="120"/>
        <w:rPr>
          <w:rFonts w:ascii="Arial" w:hAnsi="Arial" w:cs="Arial"/>
          <w:lang w:eastAsia="en-US" w:bidi="ar-SA"/>
        </w:rPr>
      </w:pPr>
      <w:r w:rsidRPr="005C0310">
        <w:rPr>
          <w:rFonts w:ascii="Arial" w:hAnsi="Arial" w:cs="Arial"/>
          <w:lang w:eastAsia="en-US" w:bidi="ar-SA"/>
        </w:rPr>
        <w:t xml:space="preserve">Les coordonnées peuvent évoluer en cours de l’accord-cadre, le site Internet du </w:t>
      </w:r>
      <w:r w:rsidR="000F0AA3" w:rsidRPr="005C0310">
        <w:rPr>
          <w:rFonts w:ascii="Arial" w:hAnsi="Arial" w:cs="Arial"/>
          <w:lang w:eastAsia="en-US" w:bidi="ar-SA"/>
        </w:rPr>
        <w:t xml:space="preserve">ministère </w:t>
      </w:r>
      <w:r w:rsidRPr="005C0310">
        <w:rPr>
          <w:rFonts w:ascii="Arial" w:hAnsi="Arial" w:cs="Arial"/>
          <w:lang w:eastAsia="en-US" w:bidi="ar-SA"/>
        </w:rPr>
        <w:t>des Armées</w:t>
      </w:r>
      <w:r w:rsidR="00697B6E" w:rsidRPr="005C0310">
        <w:rPr>
          <w:rFonts w:ascii="Arial" w:hAnsi="Arial" w:cs="Arial"/>
          <w:lang w:eastAsia="en-US" w:bidi="ar-SA"/>
        </w:rPr>
        <w:t xml:space="preserve"> </w:t>
      </w:r>
      <w:r w:rsidRPr="005C0310">
        <w:rPr>
          <w:rFonts w:ascii="Arial" w:hAnsi="Arial" w:cs="Arial"/>
          <w:lang w:eastAsia="en-US" w:bidi="ar-SA"/>
        </w:rPr>
        <w:t>délivre des informations plus complètes sur le rôle et les modalités de saisine.</w:t>
      </w:r>
    </w:p>
    <w:p w14:paraId="0F464CD8" w14:textId="77777777" w:rsidR="0065301D" w:rsidRPr="005C0310" w:rsidRDefault="0065301D" w:rsidP="009665D3">
      <w:pPr>
        <w:spacing w:before="120"/>
        <w:rPr>
          <w:rFonts w:ascii="Arial" w:hAnsi="Arial" w:cs="Arial"/>
          <w:lang w:eastAsia="en-US" w:bidi="ar-SA"/>
        </w:rPr>
      </w:pPr>
    </w:p>
    <w:p w14:paraId="523A15F6" w14:textId="41B8905F" w:rsidR="00BB7820" w:rsidRPr="005C0310" w:rsidRDefault="00F5325D" w:rsidP="009665D3">
      <w:pPr>
        <w:pStyle w:val="Titre"/>
        <w:jc w:val="both"/>
        <w:rPr>
          <w:rFonts w:cs="Arial"/>
        </w:rPr>
      </w:pPr>
      <w:bookmarkStart w:id="436" w:name="_Toc177139199"/>
      <w:bookmarkStart w:id="437" w:name="_Toc177139200"/>
      <w:bookmarkStart w:id="438" w:name="__RefHeading__5576_305326004"/>
      <w:bookmarkStart w:id="439" w:name="__RefHeading__5578_305326004"/>
      <w:bookmarkStart w:id="440" w:name="_Toc497724998"/>
      <w:bookmarkStart w:id="441" w:name="_Toc497910720"/>
      <w:bookmarkStart w:id="442" w:name="_Toc499562609"/>
      <w:bookmarkStart w:id="443" w:name="_Toc172219096"/>
      <w:bookmarkStart w:id="444" w:name="_Toc202741652"/>
      <w:bookmarkEnd w:id="436"/>
      <w:bookmarkEnd w:id="437"/>
      <w:bookmarkEnd w:id="438"/>
      <w:bookmarkEnd w:id="439"/>
      <w:r w:rsidRPr="005C0310">
        <w:rPr>
          <w:rFonts w:cs="Arial"/>
        </w:rPr>
        <w:t>ANNEXES</w:t>
      </w:r>
      <w:bookmarkEnd w:id="440"/>
      <w:bookmarkEnd w:id="441"/>
      <w:bookmarkEnd w:id="442"/>
      <w:bookmarkEnd w:id="443"/>
      <w:bookmarkEnd w:id="444"/>
    </w:p>
    <w:p w14:paraId="785278CB" w14:textId="7799302F" w:rsidR="00BF4988" w:rsidRPr="005C0310" w:rsidRDefault="00F5325D" w:rsidP="009665D3">
      <w:pPr>
        <w:pStyle w:val="PUCE1"/>
        <w:ind w:left="284" w:hanging="284"/>
        <w:rPr>
          <w:strike/>
          <w:color w:val="000000" w:themeColor="text1"/>
        </w:rPr>
      </w:pPr>
      <w:r w:rsidRPr="005C0310">
        <w:rPr>
          <w:color w:val="000000" w:themeColor="text1"/>
        </w:rPr>
        <w:t>Annexe n°1 : liste des produits à fournir</w:t>
      </w:r>
      <w:r w:rsidR="002F4B58" w:rsidRPr="005C0310">
        <w:rPr>
          <w:color w:val="000000" w:themeColor="text1"/>
        </w:rPr>
        <w:t> ;</w:t>
      </w:r>
    </w:p>
    <w:p w14:paraId="055F2325" w14:textId="4A526E90" w:rsidR="00BF4988" w:rsidRPr="005C0310" w:rsidRDefault="00BF4988" w:rsidP="009665D3">
      <w:pPr>
        <w:pStyle w:val="PUCE1"/>
        <w:ind w:left="284" w:hanging="284"/>
        <w:rPr>
          <w:color w:val="000000" w:themeColor="text1"/>
        </w:rPr>
      </w:pPr>
      <w:r w:rsidRPr="005C0310">
        <w:rPr>
          <w:color w:val="000000" w:themeColor="text1"/>
        </w:rPr>
        <w:t>Annexe n°2 : liste des points de livraison ;</w:t>
      </w:r>
    </w:p>
    <w:p w14:paraId="36366B76" w14:textId="0FD3F8C4" w:rsidR="0095571D" w:rsidRPr="005C0310" w:rsidRDefault="00941E26" w:rsidP="009665D3">
      <w:pPr>
        <w:pStyle w:val="PUCE1"/>
        <w:ind w:left="284" w:hanging="284"/>
        <w:rPr>
          <w:color w:val="000000" w:themeColor="text1"/>
        </w:rPr>
      </w:pPr>
      <w:r w:rsidRPr="005C0310">
        <w:rPr>
          <w:color w:val="000000" w:themeColor="text1"/>
        </w:rPr>
        <w:t>Annexe n°</w:t>
      </w:r>
      <w:r w:rsidR="00BF4988" w:rsidRPr="005C0310">
        <w:rPr>
          <w:color w:val="000000" w:themeColor="text1"/>
        </w:rPr>
        <w:t>3</w:t>
      </w:r>
      <w:r w:rsidR="00A00F1A" w:rsidRPr="005C0310">
        <w:rPr>
          <w:color w:val="000000" w:themeColor="text1"/>
        </w:rPr>
        <w:t xml:space="preserve"> </w:t>
      </w:r>
      <w:r w:rsidRPr="005C0310">
        <w:rPr>
          <w:color w:val="000000" w:themeColor="text1"/>
        </w:rPr>
        <w:t xml:space="preserve">: </w:t>
      </w:r>
      <w:r w:rsidR="00F5325D" w:rsidRPr="005C0310">
        <w:rPr>
          <w:color w:val="000000" w:themeColor="text1"/>
        </w:rPr>
        <w:t>formulaire type pour une demande de prolongation de délai d'exécution ou sursis de livraison</w:t>
      </w:r>
      <w:r w:rsidR="002F4B58" w:rsidRPr="005C0310">
        <w:rPr>
          <w:color w:val="000000" w:themeColor="text1"/>
        </w:rPr>
        <w:t> ;</w:t>
      </w:r>
    </w:p>
    <w:p w14:paraId="63C6DB8E" w14:textId="056BED9C" w:rsidR="002F4B58" w:rsidRPr="005C0310" w:rsidRDefault="002F4B58" w:rsidP="009665D3">
      <w:pPr>
        <w:pStyle w:val="PUCE1"/>
        <w:ind w:left="284" w:hanging="284"/>
        <w:rPr>
          <w:color w:val="000000" w:themeColor="text1"/>
        </w:rPr>
      </w:pPr>
      <w:r w:rsidRPr="005C0310">
        <w:rPr>
          <w:color w:val="000000" w:themeColor="text1"/>
        </w:rPr>
        <w:t>Annexe n°4 :</w:t>
      </w:r>
      <w:r w:rsidR="00BB0432" w:rsidRPr="005C0310">
        <w:rPr>
          <w:color w:val="000000" w:themeColor="text1"/>
        </w:rPr>
        <w:t xml:space="preserve"> points de contact </w:t>
      </w:r>
      <w:r w:rsidR="00502937" w:rsidRPr="005C0310">
        <w:rPr>
          <w:color w:val="000000" w:themeColor="text1"/>
        </w:rPr>
        <w:t>du titulaire</w:t>
      </w:r>
      <w:r w:rsidR="00BB0432" w:rsidRPr="005C0310">
        <w:rPr>
          <w:color w:val="000000" w:themeColor="text1"/>
        </w:rPr>
        <w:t xml:space="preserve"> ;</w:t>
      </w:r>
    </w:p>
    <w:p w14:paraId="60658E57" w14:textId="77777777" w:rsidR="00AF24E6" w:rsidRPr="005C0310" w:rsidRDefault="00BB0432" w:rsidP="009665D3">
      <w:pPr>
        <w:pStyle w:val="PUCE1"/>
        <w:ind w:left="284" w:hanging="284"/>
        <w:rPr>
          <w:color w:val="000000" w:themeColor="text1"/>
        </w:rPr>
      </w:pPr>
      <w:r w:rsidRPr="005C0310">
        <w:rPr>
          <w:color w:val="000000" w:themeColor="text1"/>
        </w:rPr>
        <w:t xml:space="preserve">Annexe n°5 : </w:t>
      </w:r>
      <w:r w:rsidR="00A00F1A" w:rsidRPr="005C0310">
        <w:rPr>
          <w:color w:val="000000" w:themeColor="text1"/>
        </w:rPr>
        <w:t>renseignements complémentaires – dématérialisation</w:t>
      </w:r>
      <w:r w:rsidR="00AF24E6" w:rsidRPr="005C0310">
        <w:rPr>
          <w:color w:val="000000" w:themeColor="text1"/>
        </w:rPr>
        <w:t> ;</w:t>
      </w:r>
    </w:p>
    <w:p w14:paraId="52A0A48F" w14:textId="2D94B32D" w:rsidR="00AF24E6" w:rsidRPr="005C0310" w:rsidRDefault="00AF24E6" w:rsidP="009665D3">
      <w:pPr>
        <w:pStyle w:val="PUCE1"/>
        <w:ind w:left="284" w:hanging="284"/>
        <w:rPr>
          <w:color w:val="000000" w:themeColor="text1"/>
        </w:rPr>
      </w:pPr>
      <w:r w:rsidRPr="005C0310">
        <w:rPr>
          <w:color w:val="000000" w:themeColor="text1"/>
        </w:rPr>
        <w:t>Annexe n°6 : Démarche de dématérialisation des factures sur portail Chorus ;</w:t>
      </w:r>
    </w:p>
    <w:p w14:paraId="26E7B264" w14:textId="310FAED4" w:rsidR="00AF24E6" w:rsidRDefault="007C493F" w:rsidP="009665D3">
      <w:pPr>
        <w:pStyle w:val="PUCE1"/>
        <w:ind w:left="284" w:hanging="284"/>
        <w:rPr>
          <w:color w:val="000000" w:themeColor="text1"/>
        </w:rPr>
      </w:pPr>
      <w:r w:rsidRPr="005C0310">
        <w:rPr>
          <w:color w:val="000000" w:themeColor="text1"/>
        </w:rPr>
        <w:t>Annexe n°7</w:t>
      </w:r>
      <w:r w:rsidR="00AF24E6" w:rsidRPr="005C0310">
        <w:rPr>
          <w:color w:val="000000" w:themeColor="text1"/>
        </w:rPr>
        <w:t> : Spécification Aviation Fuel Quality Requirements for Jointly Operated Systems (AFQRJOS) relative au carburéacteur (version 35).</w:t>
      </w:r>
    </w:p>
    <w:p w14:paraId="41B2CD36" w14:textId="77777777" w:rsidR="0065301D" w:rsidRPr="005C0310" w:rsidRDefault="0065301D" w:rsidP="0065301D">
      <w:pPr>
        <w:pStyle w:val="PUCE1"/>
        <w:numPr>
          <w:ilvl w:val="0"/>
          <w:numId w:val="0"/>
        </w:numPr>
        <w:ind w:left="284"/>
        <w:rPr>
          <w:color w:val="000000" w:themeColor="text1"/>
        </w:rPr>
      </w:pPr>
    </w:p>
    <w:p w14:paraId="67A17894" w14:textId="14D76605" w:rsidR="0095571D" w:rsidRPr="005C0310" w:rsidRDefault="00F5325D" w:rsidP="009665D3">
      <w:pPr>
        <w:pStyle w:val="Titre"/>
        <w:jc w:val="both"/>
        <w:rPr>
          <w:rFonts w:cs="Arial"/>
        </w:rPr>
      </w:pPr>
      <w:bookmarkStart w:id="445" w:name="_Toc177139202"/>
      <w:bookmarkStart w:id="446" w:name="__RefHeading__5580_305326004"/>
      <w:bookmarkStart w:id="447" w:name="_Toc497724999"/>
      <w:bookmarkStart w:id="448" w:name="_Toc497910721"/>
      <w:bookmarkStart w:id="449" w:name="_Toc499562610"/>
      <w:bookmarkStart w:id="450" w:name="_Toc172219097"/>
      <w:bookmarkStart w:id="451" w:name="_Toc202741653"/>
      <w:bookmarkEnd w:id="445"/>
      <w:bookmarkEnd w:id="446"/>
      <w:r w:rsidRPr="005C0310">
        <w:rPr>
          <w:rFonts w:cs="Arial"/>
        </w:rPr>
        <w:t>D</w:t>
      </w:r>
      <w:r w:rsidR="00D84A74" w:rsidRPr="005C0310">
        <w:rPr>
          <w:rFonts w:cs="Arial"/>
        </w:rPr>
        <w:t>É</w:t>
      </w:r>
      <w:r w:rsidRPr="005C0310">
        <w:rPr>
          <w:rFonts w:cs="Arial"/>
        </w:rPr>
        <w:t>ROGATIONS AU CCAG</w:t>
      </w:r>
      <w:bookmarkEnd w:id="447"/>
      <w:bookmarkEnd w:id="448"/>
      <w:bookmarkEnd w:id="449"/>
      <w:bookmarkEnd w:id="450"/>
      <w:bookmarkEnd w:id="451"/>
    </w:p>
    <w:p w14:paraId="3A74617C" w14:textId="3EA56FA9" w:rsidR="0095571D" w:rsidRPr="005C0310" w:rsidRDefault="001677F2" w:rsidP="00541DF3">
      <w:pPr>
        <w:pStyle w:val="NormalCentr"/>
        <w:rPr>
          <w:rFonts w:cs="Arial"/>
        </w:rPr>
      </w:pPr>
      <w:r w:rsidRPr="005C0310">
        <w:rPr>
          <w:rFonts w:cs="Arial"/>
        </w:rPr>
        <w:t xml:space="preserve">Les dérogations au CCAG/FCS </w:t>
      </w:r>
      <w:r w:rsidR="00F5325D" w:rsidRPr="005C0310">
        <w:rPr>
          <w:rFonts w:cs="Arial"/>
        </w:rPr>
        <w:t>sont présentées dans le tableau récapitulatif des dérogations ci-après</w:t>
      </w:r>
      <w:r w:rsidR="00E56FD9" w:rsidRPr="005C0310">
        <w:rPr>
          <w:rFonts w:cs="Arial"/>
        </w:rPr>
        <w:t xml:space="preserve"> </w:t>
      </w:r>
      <w:r w:rsidR="00F5325D" w:rsidRPr="005C0310">
        <w:rPr>
          <w:rFonts w:cs="Arial"/>
        </w:rPr>
        <w:t>:</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286"/>
        <w:gridCol w:w="1184"/>
        <w:gridCol w:w="7147"/>
      </w:tblGrid>
      <w:tr w:rsidR="00B055AA" w:rsidRPr="00B055AA" w14:paraId="0DC4470F" w14:textId="77777777" w:rsidTr="00B055AA">
        <w:tc>
          <w:tcPr>
            <w:tcW w:w="133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1B3C693"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3.4.2.2</w:t>
            </w:r>
          </w:p>
        </w:tc>
        <w:tc>
          <w:tcPr>
            <w:tcW w:w="12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D5D1A3"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23.2</w:t>
            </w:r>
          </w:p>
        </w:tc>
        <w:tc>
          <w:tcPr>
            <w:tcW w:w="83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D84B0F"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Prix nouveaux retenus pour le règlement des prestations supplémentaires ou modificatives fixés définitivement par le bon de commande.</w:t>
            </w:r>
          </w:p>
        </w:tc>
      </w:tr>
      <w:tr w:rsidR="00B055AA" w:rsidRPr="00B055AA" w14:paraId="06E4AA3F" w14:textId="77777777" w:rsidTr="00B055AA">
        <w:tc>
          <w:tcPr>
            <w:tcW w:w="13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E6BE4D" w14:textId="77777777" w:rsidR="00B055AA" w:rsidRPr="00B055AA" w:rsidRDefault="00B055AA" w:rsidP="00B055AA">
            <w:pPr>
              <w:widowControl/>
              <w:suppressAutoHyphens w:val="0"/>
              <w:autoSpaceDN/>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 </w:t>
            </w:r>
          </w:p>
        </w:tc>
        <w:tc>
          <w:tcPr>
            <w:tcW w:w="12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1F5E1F"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23.3</w:t>
            </w:r>
          </w:p>
        </w:tc>
        <w:tc>
          <w:tcPr>
            <w:tcW w:w="8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6AB669"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Prix fixes et acceptés par le titulaire qui a établi un devis préalablement à l’émission du bon de commande.</w:t>
            </w:r>
          </w:p>
        </w:tc>
      </w:tr>
      <w:tr w:rsidR="00B055AA" w:rsidRPr="00B055AA" w14:paraId="05484577" w14:textId="77777777" w:rsidTr="00B055AA">
        <w:tc>
          <w:tcPr>
            <w:tcW w:w="13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63ED09"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 xml:space="preserve">3.6.3.4 </w:t>
            </w:r>
          </w:p>
        </w:tc>
        <w:tc>
          <w:tcPr>
            <w:tcW w:w="12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8923F2"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14.1.1</w:t>
            </w:r>
          </w:p>
        </w:tc>
        <w:tc>
          <w:tcPr>
            <w:tcW w:w="83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34E52A"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Montant des pénalités liées à l’exécution des prestations.</w:t>
            </w:r>
          </w:p>
        </w:tc>
      </w:tr>
      <w:tr w:rsidR="00B055AA" w:rsidRPr="00B055AA" w14:paraId="732BE457" w14:textId="77777777" w:rsidTr="00B055AA">
        <w:tc>
          <w:tcPr>
            <w:tcW w:w="13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9DAB77"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3.6.7 et 3.6.8</w:t>
            </w:r>
          </w:p>
        </w:tc>
        <w:tc>
          <w:tcPr>
            <w:tcW w:w="12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C7C7C6"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28.1 et 30.1</w:t>
            </w:r>
          </w:p>
        </w:tc>
        <w:tc>
          <w:tcPr>
            <w:tcW w:w="83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47E513"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Décision d’admission après vérification quantitative simple  prononcée a postériori.</w:t>
            </w:r>
          </w:p>
        </w:tc>
      </w:tr>
      <w:tr w:rsidR="00B055AA" w:rsidRPr="00B055AA" w14:paraId="08211D6C" w14:textId="77777777" w:rsidTr="00B055AA">
        <w:tc>
          <w:tcPr>
            <w:tcW w:w="13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E3C0A8" w14:textId="77777777" w:rsidR="00B055AA" w:rsidRPr="00B055AA" w:rsidRDefault="00B055AA" w:rsidP="00B055AA">
            <w:pPr>
              <w:widowControl/>
              <w:suppressAutoHyphens w:val="0"/>
              <w:autoSpaceDN/>
              <w:jc w:val="left"/>
              <w:textAlignment w:val="auto"/>
              <w:rPr>
                <w:rFonts w:ascii="Arial" w:eastAsia="Times New Roman" w:hAnsi="Arial" w:cs="Arial"/>
                <w:kern w:val="0"/>
                <w:lang w:eastAsia="fr-FR" w:bidi="ar-SA"/>
              </w:rPr>
            </w:pPr>
            <w:r w:rsidRPr="00B055AA">
              <w:rPr>
                <w:rFonts w:ascii="Arial" w:eastAsia="Times New Roman" w:hAnsi="Arial" w:cs="Arial"/>
                <w:bCs/>
                <w:kern w:val="0"/>
                <w:lang w:eastAsia="fr-FR" w:bidi="ar-SA"/>
              </w:rPr>
              <w:t>3.6.8.3.2</w:t>
            </w:r>
          </w:p>
        </w:tc>
        <w:tc>
          <w:tcPr>
            <w:tcW w:w="12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62F254"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30.2.1</w:t>
            </w:r>
          </w:p>
        </w:tc>
        <w:tc>
          <w:tcPr>
            <w:tcW w:w="830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F75FC1"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Délai de réponse par le titulaire à une décision d’ajournement.</w:t>
            </w:r>
          </w:p>
        </w:tc>
      </w:tr>
      <w:tr w:rsidR="00B055AA" w:rsidRPr="00B055AA" w14:paraId="15524084" w14:textId="77777777" w:rsidTr="00B055AA">
        <w:tc>
          <w:tcPr>
            <w:tcW w:w="13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727573" w14:textId="77777777" w:rsidR="00B055AA" w:rsidRPr="00B055AA" w:rsidRDefault="00B055AA" w:rsidP="00B055AA">
            <w:pPr>
              <w:widowControl/>
              <w:suppressAutoHyphens w:val="0"/>
              <w:autoSpaceDN/>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 </w:t>
            </w:r>
          </w:p>
        </w:tc>
        <w:tc>
          <w:tcPr>
            <w:tcW w:w="12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10A5FA"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30.4.3</w:t>
            </w:r>
          </w:p>
        </w:tc>
        <w:tc>
          <w:tcPr>
            <w:tcW w:w="83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BC4290" w14:textId="77777777" w:rsidR="00B055AA" w:rsidRPr="00B055AA" w:rsidRDefault="00B055AA" w:rsidP="00B055AA">
            <w:pPr>
              <w:widowControl/>
              <w:suppressAutoHyphens w:val="0"/>
              <w:autoSpaceDN/>
              <w:spacing w:before="120" w:after="120"/>
              <w:jc w:val="left"/>
              <w:textAlignment w:val="auto"/>
              <w:rPr>
                <w:rFonts w:ascii="Arial" w:eastAsia="Times New Roman" w:hAnsi="Arial" w:cs="Arial"/>
                <w:kern w:val="0"/>
                <w:lang w:eastAsia="fr-FR" w:bidi="ar-SA"/>
              </w:rPr>
            </w:pPr>
            <w:r w:rsidRPr="00B055AA">
              <w:rPr>
                <w:rFonts w:ascii="Arial" w:eastAsia="Times New Roman" w:hAnsi="Arial" w:cs="Arial"/>
                <w:kern w:val="0"/>
                <w:lang w:eastAsia="fr-FR" w:bidi="ar-SA"/>
              </w:rPr>
              <w:t>Délais accordés au titulaire pour livrer un produit conforme et enlever le produit rejeté.</w:t>
            </w:r>
          </w:p>
        </w:tc>
      </w:tr>
    </w:tbl>
    <w:p w14:paraId="702034DB" w14:textId="03E26597" w:rsidR="0095571D" w:rsidRPr="005C0310" w:rsidRDefault="0095571D" w:rsidP="009665D3">
      <w:pPr>
        <w:pStyle w:val="Standard"/>
        <w:jc w:val="both"/>
        <w:rPr>
          <w:rFonts w:cs="Arial"/>
        </w:rPr>
      </w:pPr>
    </w:p>
    <w:sectPr w:rsidR="0095571D" w:rsidRPr="005C0310" w:rsidSect="000E6176">
      <w:footerReference w:type="default" r:id="rId25"/>
      <w:pgSz w:w="11905" w:h="16837"/>
      <w:pgMar w:top="1418" w:right="1134" w:bottom="1134" w:left="1134" w:header="318"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B4EE4" w14:textId="77777777" w:rsidR="00D27AB5" w:rsidRDefault="00D27AB5" w:rsidP="00FF322E">
      <w:r>
        <w:separator/>
      </w:r>
    </w:p>
  </w:endnote>
  <w:endnote w:type="continuationSeparator" w:id="0">
    <w:p w14:paraId="699F4F6F" w14:textId="77777777" w:rsidR="00D27AB5" w:rsidRDefault="00D27AB5" w:rsidP="00FF3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6079" w14:textId="053BC6A4" w:rsidR="008D6ED0" w:rsidRPr="00813FFC" w:rsidRDefault="008D6ED0" w:rsidP="002E4D6C">
    <w:pPr>
      <w:pStyle w:val="Pieddepage"/>
      <w:rPr>
        <w:sz w:val="20"/>
      </w:rPr>
    </w:pPr>
    <w:r w:rsidRPr="00813FFC">
      <w:t>CCP </w:t>
    </w:r>
    <w:r w:rsidRPr="00042858">
      <w:t xml:space="preserve">approvisionnement en carburéacteur JET A1 au profit du Service de l’énergie opérationnelle (SEO) et de ses clients au DEM de la Tontouta en Nouvelle Calédonie </w:t>
    </w:r>
    <w:r>
      <w:t xml:space="preserve">- </w:t>
    </w:r>
    <w:r w:rsidRPr="00813FFC">
      <w:t>DAF_</w:t>
    </w:r>
    <w:r w:rsidRPr="00AB2479">
      <w:t>2025_000869</w:t>
    </w:r>
    <w:r>
      <w:tab/>
    </w:r>
    <w:r w:rsidRPr="001D3BF7">
      <w:fldChar w:fldCharType="begin"/>
    </w:r>
    <w:r w:rsidRPr="001D3BF7">
      <w:instrText xml:space="preserve"> PAGE </w:instrText>
    </w:r>
    <w:r w:rsidRPr="001D3BF7">
      <w:fldChar w:fldCharType="separate"/>
    </w:r>
    <w:r w:rsidR="00AB1D08">
      <w:rPr>
        <w:noProof/>
      </w:rPr>
      <w:t>21</w:t>
    </w:r>
    <w:r w:rsidRPr="001D3BF7">
      <w:fldChar w:fldCharType="end"/>
    </w:r>
    <w:r w:rsidRPr="001D3BF7">
      <w:t>/</w:t>
    </w:r>
    <w:fldSimple w:instr=" NUMPAGES ">
      <w:r w:rsidR="00AB1D08">
        <w:rPr>
          <w:noProof/>
        </w:rPr>
        <w:t>26</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8A0BA" w14:textId="77777777" w:rsidR="00D27AB5" w:rsidRDefault="00D27AB5" w:rsidP="00FF322E">
      <w:r>
        <w:separator/>
      </w:r>
    </w:p>
  </w:footnote>
  <w:footnote w:type="continuationSeparator" w:id="0">
    <w:p w14:paraId="7EDFDB0E" w14:textId="77777777" w:rsidR="00D27AB5" w:rsidRDefault="00D27AB5" w:rsidP="00FF32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4DC"/>
    <w:multiLevelType w:val="multilevel"/>
    <w:tmpl w:val="42CA8E00"/>
    <w:styleLink w:val="WWOutlineListStyle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0D63259"/>
    <w:multiLevelType w:val="hybridMultilevel"/>
    <w:tmpl w:val="56509A6C"/>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63492A"/>
    <w:multiLevelType w:val="multilevel"/>
    <w:tmpl w:val="4BAA0B78"/>
    <w:styleLink w:val="WWOutlineListStyle12"/>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30451A6"/>
    <w:multiLevelType w:val="multilevel"/>
    <w:tmpl w:val="1AD83308"/>
    <w:styleLink w:val="WWOutlineListStyle6"/>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34C357B"/>
    <w:multiLevelType w:val="multilevel"/>
    <w:tmpl w:val="DCAC6954"/>
    <w:styleLink w:val="Liste3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5" w15:restartNumberingAfterBreak="0">
    <w:nsid w:val="05D03CCE"/>
    <w:multiLevelType w:val="multilevel"/>
    <w:tmpl w:val="BE04416E"/>
    <w:styleLink w:val="WWOutlineListStyle15"/>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A8823D3"/>
    <w:multiLevelType w:val="multilevel"/>
    <w:tmpl w:val="0F7A2F7A"/>
    <w:styleLink w:val="WWOutlineListStyle5"/>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F6E1F57"/>
    <w:multiLevelType w:val="multilevel"/>
    <w:tmpl w:val="1C487E7E"/>
    <w:styleLink w:val="WWOutlineListStyle13"/>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FF146F1"/>
    <w:multiLevelType w:val="hybridMultilevel"/>
    <w:tmpl w:val="01684F5E"/>
    <w:lvl w:ilvl="0" w:tplc="2266058C">
      <w:numFmt w:val="bullet"/>
      <w:lvlText w:val="-"/>
      <w:lvlJc w:val="left"/>
      <w:pPr>
        <w:ind w:left="36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493E04"/>
    <w:multiLevelType w:val="hybridMultilevel"/>
    <w:tmpl w:val="A2B0E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EE7367"/>
    <w:multiLevelType w:val="hybridMultilevel"/>
    <w:tmpl w:val="EBD6F86A"/>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D96ADC"/>
    <w:multiLevelType w:val="multilevel"/>
    <w:tmpl w:val="A82C23CE"/>
    <w:styleLink w:val="Liste4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2" w15:restartNumberingAfterBreak="0">
    <w:nsid w:val="1AA311A1"/>
    <w:multiLevelType w:val="hybridMultilevel"/>
    <w:tmpl w:val="E90C38E2"/>
    <w:lvl w:ilvl="0" w:tplc="D798775A">
      <w:start w:val="1"/>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39684E"/>
    <w:multiLevelType w:val="multilevel"/>
    <w:tmpl w:val="8DAC93CC"/>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4" w15:restartNumberingAfterBreak="0">
    <w:nsid w:val="1DD765D9"/>
    <w:multiLevelType w:val="multilevel"/>
    <w:tmpl w:val="2244DFB2"/>
    <w:styleLink w:val="WWOutlineListStyle4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E402675"/>
    <w:multiLevelType w:val="multilevel"/>
    <w:tmpl w:val="39EC8482"/>
    <w:styleLink w:val="WWOutlineListStyle7"/>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1E41519D"/>
    <w:multiLevelType w:val="multilevel"/>
    <w:tmpl w:val="8EA2884C"/>
    <w:styleLink w:val="WWOutlineListStyle3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10A2E4D"/>
    <w:multiLevelType w:val="multilevel"/>
    <w:tmpl w:val="098ED3AA"/>
    <w:lvl w:ilvl="0">
      <w:start w:val="3"/>
      <w:numFmt w:val="decimal"/>
      <w:lvlText w:val="%1."/>
      <w:lvlJc w:val="left"/>
      <w:pPr>
        <w:ind w:left="720" w:hanging="720"/>
      </w:pPr>
      <w:rPr>
        <w:b/>
      </w:rPr>
    </w:lvl>
    <w:lvl w:ilvl="1">
      <w:start w:val="8"/>
      <w:numFmt w:val="decimal"/>
      <w:lvlText w:val="%1.%2."/>
      <w:lvlJc w:val="left"/>
      <w:pPr>
        <w:ind w:left="814" w:hanging="720"/>
      </w:pPr>
      <w:rPr>
        <w:b/>
      </w:rPr>
    </w:lvl>
    <w:lvl w:ilvl="2">
      <w:start w:val="9"/>
      <w:numFmt w:val="decimal"/>
      <w:lvlText w:val="%1.%2.%3."/>
      <w:lvlJc w:val="left"/>
      <w:pPr>
        <w:ind w:left="908" w:hanging="720"/>
      </w:pPr>
      <w:rPr>
        <w:b/>
      </w:rPr>
    </w:lvl>
    <w:lvl w:ilvl="3">
      <w:start w:val="1"/>
      <w:numFmt w:val="decimal"/>
      <w:lvlText w:val="%1.%2.%3.%4."/>
      <w:lvlJc w:val="left"/>
      <w:pPr>
        <w:ind w:left="1362" w:hanging="1080"/>
      </w:pPr>
      <w:rPr>
        <w:b/>
      </w:rPr>
    </w:lvl>
    <w:lvl w:ilvl="4">
      <w:start w:val="1"/>
      <w:numFmt w:val="decimal"/>
      <w:lvlText w:val="%1.%2.%3.%4.%5."/>
      <w:lvlJc w:val="left"/>
      <w:pPr>
        <w:ind w:left="1456" w:hanging="1080"/>
      </w:pPr>
      <w:rPr>
        <w:b/>
      </w:rPr>
    </w:lvl>
    <w:lvl w:ilvl="5">
      <w:start w:val="1"/>
      <w:numFmt w:val="decimal"/>
      <w:lvlText w:val="%1.%2.%3.%4.%5.%6."/>
      <w:lvlJc w:val="left"/>
      <w:pPr>
        <w:ind w:left="1910" w:hanging="1440"/>
      </w:pPr>
      <w:rPr>
        <w:b/>
      </w:rPr>
    </w:lvl>
    <w:lvl w:ilvl="6">
      <w:start w:val="1"/>
      <w:numFmt w:val="decimal"/>
      <w:lvlText w:val="%1.%2.%3.%4.%5.%6.%7."/>
      <w:lvlJc w:val="left"/>
      <w:pPr>
        <w:ind w:left="2004" w:hanging="1440"/>
      </w:pPr>
      <w:rPr>
        <w:b/>
      </w:rPr>
    </w:lvl>
    <w:lvl w:ilvl="7">
      <w:start w:val="1"/>
      <w:numFmt w:val="decimal"/>
      <w:lvlText w:val="%1.%2.%3.%4.%5.%6.%7.%8."/>
      <w:lvlJc w:val="left"/>
      <w:pPr>
        <w:ind w:left="2458" w:hanging="1800"/>
      </w:pPr>
      <w:rPr>
        <w:b/>
      </w:rPr>
    </w:lvl>
    <w:lvl w:ilvl="8">
      <w:start w:val="1"/>
      <w:numFmt w:val="decimal"/>
      <w:lvlText w:val="%1.%2.%3.%4.%5.%6.%7.%8.%9."/>
      <w:lvlJc w:val="left"/>
      <w:pPr>
        <w:ind w:left="2552" w:hanging="1800"/>
      </w:pPr>
      <w:rPr>
        <w:b/>
      </w:rPr>
    </w:lvl>
  </w:abstractNum>
  <w:abstractNum w:abstractNumId="18" w15:restartNumberingAfterBreak="0">
    <w:nsid w:val="236475E7"/>
    <w:multiLevelType w:val="multilevel"/>
    <w:tmpl w:val="D87A4B3C"/>
    <w:styleLink w:val="WWOutlineListStyle1"/>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23DE2E1F"/>
    <w:multiLevelType w:val="multilevel"/>
    <w:tmpl w:val="26C2624E"/>
    <w:styleLink w:val="WWOutlineListStyle9"/>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24120205"/>
    <w:multiLevelType w:val="hybridMultilevel"/>
    <w:tmpl w:val="AE742D62"/>
    <w:lvl w:ilvl="0" w:tplc="6A0EFE92">
      <w:numFmt w:val="bullet"/>
      <w:pStyle w:val="Paragraphedeliste"/>
      <w:lvlText w:val="-"/>
      <w:lvlJc w:val="left"/>
      <w:pPr>
        <w:ind w:left="1080" w:hanging="360"/>
      </w:pPr>
      <w:rPr>
        <w:rFonts w:ascii="Times New Roman" w:eastAsia="Andale Sans U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27BE5D4E"/>
    <w:multiLevelType w:val="multilevel"/>
    <w:tmpl w:val="AA32DDB8"/>
    <w:styleLink w:val="WWOutlineListStyle3"/>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29DB7CF9"/>
    <w:multiLevelType w:val="hybridMultilevel"/>
    <w:tmpl w:val="56069F10"/>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B825A4E"/>
    <w:multiLevelType w:val="hybridMultilevel"/>
    <w:tmpl w:val="3DC87620"/>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DE265B7"/>
    <w:multiLevelType w:val="multilevel"/>
    <w:tmpl w:val="DF3A64EC"/>
    <w:styleLink w:val="WWOutlineListStyle16"/>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2F8F2BEE"/>
    <w:multiLevelType w:val="hybridMultilevel"/>
    <w:tmpl w:val="74FEBE12"/>
    <w:lvl w:ilvl="0" w:tplc="1678777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20F37D6"/>
    <w:multiLevelType w:val="multilevel"/>
    <w:tmpl w:val="7F8C842C"/>
    <w:styleLink w:val="Liste2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7" w15:restartNumberingAfterBreak="0">
    <w:nsid w:val="35873564"/>
    <w:multiLevelType w:val="hybridMultilevel"/>
    <w:tmpl w:val="F96C6CBE"/>
    <w:lvl w:ilvl="0" w:tplc="D79877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06331F"/>
    <w:multiLevelType w:val="multilevel"/>
    <w:tmpl w:val="CEB82754"/>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9" w15:restartNumberingAfterBreak="0">
    <w:nsid w:val="364F38C0"/>
    <w:multiLevelType w:val="multilevel"/>
    <w:tmpl w:val="F52E8A26"/>
    <w:lvl w:ilvl="0">
      <w:start w:val="1"/>
      <w:numFmt w:val="decimal"/>
      <w:pStyle w:val="Titr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292"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385967FD"/>
    <w:multiLevelType w:val="multilevel"/>
    <w:tmpl w:val="40DCBB6A"/>
    <w:styleLink w:val="WWOutlineListStyle17"/>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394260BB"/>
    <w:multiLevelType w:val="hybridMultilevel"/>
    <w:tmpl w:val="7A46716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A7A2ABE"/>
    <w:multiLevelType w:val="multilevel"/>
    <w:tmpl w:val="D29C483A"/>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3C473C0A"/>
    <w:multiLevelType w:val="hybridMultilevel"/>
    <w:tmpl w:val="24008026"/>
    <w:lvl w:ilvl="0" w:tplc="B24E03C8">
      <w:numFmt w:val="bullet"/>
      <w:pStyle w:val="Puce2"/>
      <w:lvlText w:val=""/>
      <w:lvlJc w:val="left"/>
      <w:pPr>
        <w:ind w:left="1066" w:hanging="360"/>
      </w:pPr>
      <w:rPr>
        <w:rFonts w:ascii="Symbol" w:eastAsia="Andale Sans UI" w:hAnsi="Symbol" w:cs="Arial" w:hint="default"/>
      </w:rPr>
    </w:lvl>
    <w:lvl w:ilvl="1" w:tplc="040C0003" w:tentative="1">
      <w:start w:val="1"/>
      <w:numFmt w:val="bullet"/>
      <w:lvlText w:val="o"/>
      <w:lvlJc w:val="left"/>
      <w:pPr>
        <w:ind w:left="1786" w:hanging="360"/>
      </w:pPr>
      <w:rPr>
        <w:rFonts w:ascii="Courier New" w:hAnsi="Courier New" w:cs="Courier New" w:hint="default"/>
      </w:rPr>
    </w:lvl>
    <w:lvl w:ilvl="2" w:tplc="040C0005" w:tentative="1">
      <w:start w:val="1"/>
      <w:numFmt w:val="bullet"/>
      <w:lvlText w:val=""/>
      <w:lvlJc w:val="left"/>
      <w:pPr>
        <w:ind w:left="2506" w:hanging="360"/>
      </w:pPr>
      <w:rPr>
        <w:rFonts w:ascii="Wingdings" w:hAnsi="Wingdings" w:hint="default"/>
      </w:rPr>
    </w:lvl>
    <w:lvl w:ilvl="3" w:tplc="040C0001" w:tentative="1">
      <w:start w:val="1"/>
      <w:numFmt w:val="bullet"/>
      <w:lvlText w:val=""/>
      <w:lvlJc w:val="left"/>
      <w:pPr>
        <w:ind w:left="3226" w:hanging="360"/>
      </w:pPr>
      <w:rPr>
        <w:rFonts w:ascii="Symbol" w:hAnsi="Symbol" w:hint="default"/>
      </w:rPr>
    </w:lvl>
    <w:lvl w:ilvl="4" w:tplc="040C0003" w:tentative="1">
      <w:start w:val="1"/>
      <w:numFmt w:val="bullet"/>
      <w:lvlText w:val="o"/>
      <w:lvlJc w:val="left"/>
      <w:pPr>
        <w:ind w:left="3946" w:hanging="360"/>
      </w:pPr>
      <w:rPr>
        <w:rFonts w:ascii="Courier New" w:hAnsi="Courier New" w:cs="Courier New" w:hint="default"/>
      </w:rPr>
    </w:lvl>
    <w:lvl w:ilvl="5" w:tplc="040C0005" w:tentative="1">
      <w:start w:val="1"/>
      <w:numFmt w:val="bullet"/>
      <w:lvlText w:val=""/>
      <w:lvlJc w:val="left"/>
      <w:pPr>
        <w:ind w:left="4666" w:hanging="360"/>
      </w:pPr>
      <w:rPr>
        <w:rFonts w:ascii="Wingdings" w:hAnsi="Wingdings" w:hint="default"/>
      </w:rPr>
    </w:lvl>
    <w:lvl w:ilvl="6" w:tplc="040C0001" w:tentative="1">
      <w:start w:val="1"/>
      <w:numFmt w:val="bullet"/>
      <w:lvlText w:val=""/>
      <w:lvlJc w:val="left"/>
      <w:pPr>
        <w:ind w:left="5386" w:hanging="360"/>
      </w:pPr>
      <w:rPr>
        <w:rFonts w:ascii="Symbol" w:hAnsi="Symbol" w:hint="default"/>
      </w:rPr>
    </w:lvl>
    <w:lvl w:ilvl="7" w:tplc="040C0003" w:tentative="1">
      <w:start w:val="1"/>
      <w:numFmt w:val="bullet"/>
      <w:lvlText w:val="o"/>
      <w:lvlJc w:val="left"/>
      <w:pPr>
        <w:ind w:left="6106" w:hanging="360"/>
      </w:pPr>
      <w:rPr>
        <w:rFonts w:ascii="Courier New" w:hAnsi="Courier New" w:cs="Courier New" w:hint="default"/>
      </w:rPr>
    </w:lvl>
    <w:lvl w:ilvl="8" w:tplc="040C0005" w:tentative="1">
      <w:start w:val="1"/>
      <w:numFmt w:val="bullet"/>
      <w:lvlText w:val=""/>
      <w:lvlJc w:val="left"/>
      <w:pPr>
        <w:ind w:left="6826" w:hanging="360"/>
      </w:pPr>
      <w:rPr>
        <w:rFonts w:ascii="Wingdings" w:hAnsi="Wingdings" w:hint="default"/>
      </w:rPr>
    </w:lvl>
  </w:abstractNum>
  <w:abstractNum w:abstractNumId="34" w15:restartNumberingAfterBreak="0">
    <w:nsid w:val="3CAE2F52"/>
    <w:multiLevelType w:val="multilevel"/>
    <w:tmpl w:val="58A4FF9A"/>
    <w:styleLink w:val="WWOutlineListStyle11"/>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3D05295E"/>
    <w:multiLevelType w:val="multilevel"/>
    <w:tmpl w:val="8A681976"/>
    <w:styleLink w:val="WWOutlineListStyle14"/>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3D662763"/>
    <w:multiLevelType w:val="multilevel"/>
    <w:tmpl w:val="8C229B8E"/>
    <w:styleLink w:val="WWOutlineListStyle10"/>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3E614701"/>
    <w:multiLevelType w:val="hybridMultilevel"/>
    <w:tmpl w:val="5E68224C"/>
    <w:lvl w:ilvl="0" w:tplc="D798775A">
      <w:start w:val="1"/>
      <w:numFmt w:val="bullet"/>
      <w:lvlText w:val="-"/>
      <w:lvlJc w:val="left"/>
      <w:pPr>
        <w:ind w:left="1788" w:hanging="360"/>
      </w:pPr>
      <w:rPr>
        <w:rFonts w:ascii="Arial" w:hAnsi="Arial" w:cs="Times New Roman" w:hint="default"/>
      </w:rPr>
    </w:lvl>
    <w:lvl w:ilvl="1" w:tplc="040C0003">
      <w:start w:val="1"/>
      <w:numFmt w:val="bullet"/>
      <w:lvlText w:val="o"/>
      <w:lvlJc w:val="left"/>
      <w:pPr>
        <w:ind w:left="2508" w:hanging="360"/>
      </w:pPr>
      <w:rPr>
        <w:rFonts w:ascii="Courier New" w:hAnsi="Courier New" w:cs="Courier New" w:hint="default"/>
      </w:rPr>
    </w:lvl>
    <w:lvl w:ilvl="2" w:tplc="040C0005">
      <w:start w:val="1"/>
      <w:numFmt w:val="bullet"/>
      <w:lvlText w:val=""/>
      <w:lvlJc w:val="left"/>
      <w:pPr>
        <w:ind w:left="3228" w:hanging="360"/>
      </w:pPr>
      <w:rPr>
        <w:rFonts w:ascii="Wingdings" w:hAnsi="Wingdings" w:hint="default"/>
      </w:rPr>
    </w:lvl>
    <w:lvl w:ilvl="3" w:tplc="040C0001">
      <w:start w:val="1"/>
      <w:numFmt w:val="bullet"/>
      <w:lvlText w:val=""/>
      <w:lvlJc w:val="left"/>
      <w:pPr>
        <w:ind w:left="3948" w:hanging="360"/>
      </w:pPr>
      <w:rPr>
        <w:rFonts w:ascii="Symbol" w:hAnsi="Symbol" w:hint="default"/>
      </w:rPr>
    </w:lvl>
    <w:lvl w:ilvl="4" w:tplc="040C0003">
      <w:start w:val="1"/>
      <w:numFmt w:val="bullet"/>
      <w:lvlText w:val="o"/>
      <w:lvlJc w:val="left"/>
      <w:pPr>
        <w:ind w:left="4668" w:hanging="360"/>
      </w:pPr>
      <w:rPr>
        <w:rFonts w:ascii="Courier New" w:hAnsi="Courier New" w:cs="Courier New" w:hint="default"/>
      </w:rPr>
    </w:lvl>
    <w:lvl w:ilvl="5" w:tplc="040C0005">
      <w:start w:val="1"/>
      <w:numFmt w:val="bullet"/>
      <w:lvlText w:val=""/>
      <w:lvlJc w:val="left"/>
      <w:pPr>
        <w:ind w:left="5388" w:hanging="360"/>
      </w:pPr>
      <w:rPr>
        <w:rFonts w:ascii="Wingdings" w:hAnsi="Wingdings" w:hint="default"/>
      </w:rPr>
    </w:lvl>
    <w:lvl w:ilvl="6" w:tplc="040C0001">
      <w:start w:val="1"/>
      <w:numFmt w:val="bullet"/>
      <w:lvlText w:val=""/>
      <w:lvlJc w:val="left"/>
      <w:pPr>
        <w:ind w:left="6108" w:hanging="360"/>
      </w:pPr>
      <w:rPr>
        <w:rFonts w:ascii="Symbol" w:hAnsi="Symbol" w:hint="default"/>
      </w:rPr>
    </w:lvl>
    <w:lvl w:ilvl="7" w:tplc="040C0003">
      <w:start w:val="1"/>
      <w:numFmt w:val="bullet"/>
      <w:lvlText w:val="o"/>
      <w:lvlJc w:val="left"/>
      <w:pPr>
        <w:ind w:left="6828" w:hanging="360"/>
      </w:pPr>
      <w:rPr>
        <w:rFonts w:ascii="Courier New" w:hAnsi="Courier New" w:cs="Courier New" w:hint="default"/>
      </w:rPr>
    </w:lvl>
    <w:lvl w:ilvl="8" w:tplc="040C0005">
      <w:start w:val="1"/>
      <w:numFmt w:val="bullet"/>
      <w:lvlText w:val=""/>
      <w:lvlJc w:val="left"/>
      <w:pPr>
        <w:ind w:left="7548" w:hanging="360"/>
      </w:pPr>
      <w:rPr>
        <w:rFonts w:ascii="Wingdings" w:hAnsi="Wingdings" w:hint="default"/>
      </w:rPr>
    </w:lvl>
  </w:abstractNum>
  <w:abstractNum w:abstractNumId="38" w15:restartNumberingAfterBreak="0">
    <w:nsid w:val="406F2605"/>
    <w:multiLevelType w:val="hybridMultilevel"/>
    <w:tmpl w:val="174C0922"/>
    <w:lvl w:ilvl="0" w:tplc="040C0011">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420C7C6E"/>
    <w:multiLevelType w:val="multilevel"/>
    <w:tmpl w:val="9858F5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5D83A66"/>
    <w:multiLevelType w:val="multilevel"/>
    <w:tmpl w:val="2374901A"/>
    <w:styleLink w:val="Numbering2"/>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41" w15:restartNumberingAfterBreak="0">
    <w:nsid w:val="47A12F2B"/>
    <w:multiLevelType w:val="hybridMultilevel"/>
    <w:tmpl w:val="A5F4F91E"/>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7B34ED2"/>
    <w:multiLevelType w:val="multilevel"/>
    <w:tmpl w:val="08AAC874"/>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4A125339"/>
    <w:multiLevelType w:val="multilevel"/>
    <w:tmpl w:val="FD16D22A"/>
    <w:styleLink w:val="WWOutlineListStyle2"/>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4BED7DD5"/>
    <w:multiLevelType w:val="multilevel"/>
    <w:tmpl w:val="6EC4AE06"/>
    <w:styleLink w:val="Numbering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4FE67C9E"/>
    <w:multiLevelType w:val="hybridMultilevel"/>
    <w:tmpl w:val="CD94358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03E2C2B"/>
    <w:multiLevelType w:val="hybridMultilevel"/>
    <w:tmpl w:val="1C347C0E"/>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12F4A02"/>
    <w:multiLevelType w:val="hybridMultilevel"/>
    <w:tmpl w:val="DF6CCBD4"/>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1F865DC"/>
    <w:multiLevelType w:val="multilevel"/>
    <w:tmpl w:val="EDB8555E"/>
    <w:styleLink w:val="WWOutlineListStyle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56DF5F9A"/>
    <w:multiLevelType w:val="multilevel"/>
    <w:tmpl w:val="C0446B78"/>
    <w:styleLink w:val="List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0" w15:restartNumberingAfterBreak="0">
    <w:nsid w:val="57F50D82"/>
    <w:multiLevelType w:val="multilevel"/>
    <w:tmpl w:val="D5A22EDE"/>
    <w:styleLink w:val="WWOutlineListStyle4"/>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8CB2DEF"/>
    <w:multiLevelType w:val="hybridMultilevel"/>
    <w:tmpl w:val="A3BCFB58"/>
    <w:lvl w:ilvl="0" w:tplc="066A6C50">
      <w:start w:val="1"/>
      <w:numFmt w:val="bullet"/>
      <w:lvlText w:val="-"/>
      <w:lvlJc w:val="left"/>
      <w:pPr>
        <w:ind w:left="644" w:hanging="360"/>
      </w:pPr>
      <w:rPr>
        <w:rFonts w:ascii="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59623B22"/>
    <w:multiLevelType w:val="hybridMultilevel"/>
    <w:tmpl w:val="7C8A4528"/>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C417BDD"/>
    <w:multiLevelType w:val="multilevel"/>
    <w:tmpl w:val="550E5DD4"/>
    <w:styleLink w:val="WWOutlineListStyle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5D012C6E"/>
    <w:multiLevelType w:val="hybridMultilevel"/>
    <w:tmpl w:val="5F2A5986"/>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21B6B88"/>
    <w:multiLevelType w:val="multilevel"/>
    <w:tmpl w:val="3BE8BDA2"/>
    <w:styleLink w:val="WWOutlineListStyle18"/>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645305AD"/>
    <w:multiLevelType w:val="hybridMultilevel"/>
    <w:tmpl w:val="EF0651AC"/>
    <w:lvl w:ilvl="0" w:tplc="D798775A">
      <w:start w:val="1"/>
      <w:numFmt w:val="bullet"/>
      <w:lvlText w:val="-"/>
      <w:lvlJc w:val="left"/>
      <w:pPr>
        <w:ind w:left="720" w:hanging="360"/>
      </w:pPr>
      <w:rPr>
        <w:rFonts w:ascii="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7" w15:restartNumberingAfterBreak="0">
    <w:nsid w:val="65A70AA6"/>
    <w:multiLevelType w:val="hybridMultilevel"/>
    <w:tmpl w:val="6AB66654"/>
    <w:lvl w:ilvl="0" w:tplc="2266058C">
      <w:numFmt w:val="bullet"/>
      <w:pStyle w:val="PUCE1"/>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6546496"/>
    <w:multiLevelType w:val="multilevel"/>
    <w:tmpl w:val="2F2E69EA"/>
    <w:styleLink w:val="Numbering3"/>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59" w15:restartNumberingAfterBreak="0">
    <w:nsid w:val="691F1F96"/>
    <w:multiLevelType w:val="multilevel"/>
    <w:tmpl w:val="064038AC"/>
    <w:styleLink w:val="WWOutlineListStyle19"/>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69F361CB"/>
    <w:multiLevelType w:val="multilevel"/>
    <w:tmpl w:val="DF66E084"/>
    <w:styleLink w:val="Numbering4"/>
    <w:lvl w:ilvl="0">
      <w:start w:val="1"/>
      <w:numFmt w:val="upperRoman"/>
      <w:lvlText w:val="%1."/>
      <w:lvlJc w:val="left"/>
    </w:lvl>
    <w:lvl w:ilvl="1">
      <w:start w:val="2"/>
      <w:numFmt w:val="upperRoman"/>
      <w:lvlText w:val="%2."/>
      <w:lvlJc w:val="left"/>
    </w:lvl>
    <w:lvl w:ilvl="2">
      <w:start w:val="3"/>
      <w:numFmt w:val="upperRoman"/>
      <w:lvlText w:val="%3."/>
      <w:lvlJc w:val="left"/>
    </w:lvl>
    <w:lvl w:ilvl="3">
      <w:start w:val="4"/>
      <w:numFmt w:val="upperRoman"/>
      <w:lvlText w:val="%4."/>
      <w:lvlJc w:val="left"/>
    </w:lvl>
    <w:lvl w:ilvl="4">
      <w:start w:val="5"/>
      <w:numFmt w:val="upperRoman"/>
      <w:lvlText w:val="%5."/>
      <w:lvlJc w:val="left"/>
    </w:lvl>
    <w:lvl w:ilvl="5">
      <w:start w:val="6"/>
      <w:numFmt w:val="upperRoman"/>
      <w:lvlText w:val="%6."/>
      <w:lvlJc w:val="left"/>
    </w:lvl>
    <w:lvl w:ilvl="6">
      <w:start w:val="7"/>
      <w:numFmt w:val="upperRoman"/>
      <w:lvlText w:val="%7."/>
      <w:lvlJc w:val="left"/>
    </w:lvl>
    <w:lvl w:ilvl="7">
      <w:start w:val="8"/>
      <w:numFmt w:val="upperRoman"/>
      <w:lvlText w:val="%8."/>
      <w:lvlJc w:val="left"/>
    </w:lvl>
    <w:lvl w:ilvl="8">
      <w:start w:val="9"/>
      <w:numFmt w:val="upperRoman"/>
      <w:lvlText w:val="%9."/>
      <w:lvlJc w:val="left"/>
    </w:lvl>
  </w:abstractNum>
  <w:abstractNum w:abstractNumId="61" w15:restartNumberingAfterBreak="0">
    <w:nsid w:val="6C733B1D"/>
    <w:multiLevelType w:val="multilevel"/>
    <w:tmpl w:val="EA045F10"/>
    <w:styleLink w:val="WWOutlineListStyle8"/>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6DF65687"/>
    <w:multiLevelType w:val="multilevel"/>
    <w:tmpl w:val="9AA666B2"/>
    <w:styleLink w:val="Liste5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63" w15:restartNumberingAfterBreak="0">
    <w:nsid w:val="6E446C39"/>
    <w:multiLevelType w:val="multilevel"/>
    <w:tmpl w:val="08E0CEA8"/>
    <w:styleLink w:val="WWOutlineListStyle24"/>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rPr>
        <w:b w:val="0"/>
      </w:rPr>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6E4E02A6"/>
    <w:multiLevelType w:val="multilevel"/>
    <w:tmpl w:val="DC74E5B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292"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6E7663E3"/>
    <w:multiLevelType w:val="multilevel"/>
    <w:tmpl w:val="6AEEAFB8"/>
    <w:styleLink w:val="Numbering5"/>
    <w:lvl w:ilvl="0">
      <w:start w:val="1"/>
      <w:numFmt w:val="decimal"/>
      <w:lvlText w:val="%1."/>
      <w:lvlJc w:val="left"/>
    </w:lvl>
    <w:lvl w:ilvl="1">
      <w:start w:val="2"/>
      <w:numFmt w:val="decimal"/>
      <w:lvlText w:val="%1.%2."/>
      <w:lvlJc w:val="left"/>
    </w:lvl>
    <w:lvl w:ilvl="2">
      <w:start w:val="3"/>
      <w:numFmt w:val="lowerLetter"/>
      <w:lvlText w:val="%3)"/>
      <w:lvlJc w:val="left"/>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66" w15:restartNumberingAfterBreak="0">
    <w:nsid w:val="6F6016D3"/>
    <w:multiLevelType w:val="hybridMultilevel"/>
    <w:tmpl w:val="8A5AFEBC"/>
    <w:lvl w:ilvl="0" w:tplc="D798775A">
      <w:start w:val="1"/>
      <w:numFmt w:val="bullet"/>
      <w:lvlText w:val="-"/>
      <w:lvlJc w:val="left"/>
      <w:pPr>
        <w:ind w:left="720" w:hanging="360"/>
      </w:pPr>
      <w:rPr>
        <w:rFonts w:ascii="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7" w15:restartNumberingAfterBreak="0">
    <w:nsid w:val="79614B91"/>
    <w:multiLevelType w:val="hybridMultilevel"/>
    <w:tmpl w:val="57CA52B6"/>
    <w:lvl w:ilvl="0" w:tplc="48F8B45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5"/>
  </w:num>
  <w:num w:numId="2">
    <w:abstractNumId w:val="30"/>
  </w:num>
  <w:num w:numId="3">
    <w:abstractNumId w:val="24"/>
  </w:num>
  <w:num w:numId="4">
    <w:abstractNumId w:val="5"/>
  </w:num>
  <w:num w:numId="5">
    <w:abstractNumId w:val="35"/>
  </w:num>
  <w:num w:numId="6">
    <w:abstractNumId w:val="7"/>
  </w:num>
  <w:num w:numId="7">
    <w:abstractNumId w:val="2"/>
  </w:num>
  <w:num w:numId="8">
    <w:abstractNumId w:val="34"/>
  </w:num>
  <w:num w:numId="9">
    <w:abstractNumId w:val="36"/>
  </w:num>
  <w:num w:numId="10">
    <w:abstractNumId w:val="19"/>
  </w:num>
  <w:num w:numId="11">
    <w:abstractNumId w:val="61"/>
  </w:num>
  <w:num w:numId="12">
    <w:abstractNumId w:val="15"/>
  </w:num>
  <w:num w:numId="13">
    <w:abstractNumId w:val="3"/>
  </w:num>
  <w:num w:numId="14">
    <w:abstractNumId w:val="6"/>
  </w:num>
  <w:num w:numId="15">
    <w:abstractNumId w:val="50"/>
  </w:num>
  <w:num w:numId="16">
    <w:abstractNumId w:val="21"/>
  </w:num>
  <w:num w:numId="17">
    <w:abstractNumId w:val="43"/>
  </w:num>
  <w:num w:numId="18">
    <w:abstractNumId w:val="18"/>
  </w:num>
  <w:num w:numId="19">
    <w:abstractNumId w:val="42"/>
  </w:num>
  <w:num w:numId="20">
    <w:abstractNumId w:val="44"/>
  </w:num>
  <w:num w:numId="21">
    <w:abstractNumId w:val="40"/>
  </w:num>
  <w:num w:numId="22">
    <w:abstractNumId w:val="58"/>
  </w:num>
  <w:num w:numId="23">
    <w:abstractNumId w:val="60"/>
  </w:num>
  <w:num w:numId="24">
    <w:abstractNumId w:val="65"/>
  </w:num>
  <w:num w:numId="25">
    <w:abstractNumId w:val="49"/>
  </w:num>
  <w:num w:numId="26">
    <w:abstractNumId w:val="26"/>
  </w:num>
  <w:num w:numId="27">
    <w:abstractNumId w:val="4"/>
  </w:num>
  <w:num w:numId="28">
    <w:abstractNumId w:val="11"/>
  </w:num>
  <w:num w:numId="29">
    <w:abstractNumId w:val="62"/>
  </w:num>
  <w:num w:numId="30">
    <w:abstractNumId w:val="13"/>
  </w:num>
  <w:num w:numId="31">
    <w:abstractNumId w:val="32"/>
  </w:num>
  <w:num w:numId="32">
    <w:abstractNumId w:val="28"/>
  </w:num>
  <w:num w:numId="33">
    <w:abstractNumId w:val="59"/>
  </w:num>
  <w:num w:numId="34">
    <w:abstractNumId w:val="63"/>
  </w:num>
  <w:num w:numId="35">
    <w:abstractNumId w:val="53"/>
  </w:num>
  <w:num w:numId="36">
    <w:abstractNumId w:val="14"/>
  </w:num>
  <w:num w:numId="37">
    <w:abstractNumId w:val="16"/>
  </w:num>
  <w:num w:numId="38">
    <w:abstractNumId w:val="48"/>
  </w:num>
  <w:num w:numId="39">
    <w:abstractNumId w:val="0"/>
  </w:num>
  <w:num w:numId="40">
    <w:abstractNumId w:val="20"/>
  </w:num>
  <w:num w:numId="41">
    <w:abstractNumId w:val="8"/>
  </w:num>
  <w:num w:numId="42">
    <w:abstractNumId w:val="33"/>
  </w:num>
  <w:num w:numId="43">
    <w:abstractNumId w:val="29"/>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num>
  <w:num w:numId="46">
    <w:abstractNumId w:val="66"/>
  </w:num>
  <w:num w:numId="47">
    <w:abstractNumId w:val="27"/>
  </w:num>
  <w:num w:numId="48">
    <w:abstractNumId w:val="51"/>
  </w:num>
  <w:num w:numId="49">
    <w:abstractNumId w:val="39"/>
  </w:num>
  <w:num w:numId="50">
    <w:abstractNumId w:val="29"/>
  </w:num>
  <w:num w:numId="51">
    <w:abstractNumId w:val="29"/>
  </w:num>
  <w:num w:numId="52">
    <w:abstractNumId w:val="8"/>
  </w:num>
  <w:num w:numId="53">
    <w:abstractNumId w:val="12"/>
  </w:num>
  <w:num w:numId="54">
    <w:abstractNumId w:val="29"/>
  </w:num>
  <w:num w:numId="55">
    <w:abstractNumId w:val="29"/>
  </w:num>
  <w:num w:numId="56">
    <w:abstractNumId w:val="29"/>
  </w:num>
  <w:num w:numId="57">
    <w:abstractNumId w:val="29"/>
  </w:num>
  <w:num w:numId="58">
    <w:abstractNumId w:val="46"/>
  </w:num>
  <w:num w:numId="59">
    <w:abstractNumId w:val="29"/>
  </w:num>
  <w:num w:numId="60">
    <w:abstractNumId w:val="29"/>
  </w:num>
  <w:num w:numId="61">
    <w:abstractNumId w:val="29"/>
  </w:num>
  <w:num w:numId="62">
    <w:abstractNumId w:val="31"/>
  </w:num>
  <w:num w:numId="63">
    <w:abstractNumId w:val="8"/>
  </w:num>
  <w:num w:numId="64">
    <w:abstractNumId w:val="45"/>
  </w:num>
  <w:num w:numId="65">
    <w:abstractNumId w:val="8"/>
  </w:num>
  <w:num w:numId="66">
    <w:abstractNumId w:val="57"/>
  </w:num>
  <w:num w:numId="67">
    <w:abstractNumId w:val="41"/>
  </w:num>
  <w:num w:numId="68">
    <w:abstractNumId w:val="23"/>
  </w:num>
  <w:num w:numId="69">
    <w:abstractNumId w:val="54"/>
  </w:num>
  <w:num w:numId="70">
    <w:abstractNumId w:val="22"/>
  </w:num>
  <w:num w:numId="71">
    <w:abstractNumId w:val="10"/>
  </w:num>
  <w:num w:numId="72">
    <w:abstractNumId w:val="47"/>
  </w:num>
  <w:num w:numId="73">
    <w:abstractNumId w:val="67"/>
  </w:num>
  <w:num w:numId="74">
    <w:abstractNumId w:val="20"/>
  </w:num>
  <w:num w:numId="75">
    <w:abstractNumId w:val="1"/>
  </w:num>
  <w:num w:numId="76">
    <w:abstractNumId w:val="33"/>
  </w:num>
  <w:num w:numId="77">
    <w:abstractNumId w:val="33"/>
  </w:num>
  <w:num w:numId="78">
    <w:abstractNumId w:val="33"/>
  </w:num>
  <w:num w:numId="79">
    <w:abstractNumId w:val="52"/>
  </w:num>
  <w:num w:numId="80">
    <w:abstractNumId w:val="29"/>
  </w:num>
  <w:num w:numId="81">
    <w:abstractNumId w:val="38"/>
    <w:lvlOverride w:ilvl="0">
      <w:startOverride w:val="1"/>
    </w:lvlOverride>
    <w:lvlOverride w:ilvl="1"/>
    <w:lvlOverride w:ilvl="2"/>
    <w:lvlOverride w:ilvl="3"/>
    <w:lvlOverride w:ilvl="4"/>
    <w:lvlOverride w:ilvl="5"/>
    <w:lvlOverride w:ilvl="6"/>
    <w:lvlOverride w:ilvl="7"/>
    <w:lvlOverride w:ilvl="8"/>
  </w:num>
  <w:num w:numId="82">
    <w:abstractNumId w:val="37"/>
  </w:num>
  <w:num w:numId="83">
    <w:abstractNumId w:val="29"/>
  </w:num>
  <w:num w:numId="84">
    <w:abstractNumId w:val="29"/>
  </w:num>
  <w:num w:numId="85">
    <w:abstractNumId w:val="29"/>
  </w:num>
  <w:num w:numId="86">
    <w:abstractNumId w:val="29"/>
  </w:num>
  <w:num w:numId="87">
    <w:abstractNumId w:val="29"/>
  </w:num>
  <w:num w:numId="88">
    <w:abstractNumId w:val="38"/>
  </w:num>
  <w:num w:numId="89">
    <w:abstractNumId w:val="64"/>
  </w:num>
  <w:num w:numId="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9"/>
  </w:num>
  <w:num w:numId="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num>
  <w:num w:numId="95">
    <w:abstractNumId w:val="29"/>
  </w:num>
  <w:num w:numId="96">
    <w:abstractNumId w:val="57"/>
  </w:num>
  <w:num w:numId="97">
    <w:abstractNumId w:val="17"/>
    <w:lvlOverride w:ilvl="0">
      <w:startOverride w:val="3"/>
    </w:lvlOverride>
    <w:lvlOverride w:ilvl="1">
      <w:startOverride w:val="8"/>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5"/>
  </w:num>
  <w:num w:numId="99">
    <w:abstractNumId w:val="41"/>
  </w:num>
  <w:num w:numId="100">
    <w:abstractNumId w:val="2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6"/>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71D"/>
    <w:rsid w:val="000022D1"/>
    <w:rsid w:val="00004C58"/>
    <w:rsid w:val="00006357"/>
    <w:rsid w:val="000078A0"/>
    <w:rsid w:val="0001297F"/>
    <w:rsid w:val="00013687"/>
    <w:rsid w:val="0001400E"/>
    <w:rsid w:val="00014205"/>
    <w:rsid w:val="00014905"/>
    <w:rsid w:val="00015A54"/>
    <w:rsid w:val="00022030"/>
    <w:rsid w:val="00022AFD"/>
    <w:rsid w:val="0002325B"/>
    <w:rsid w:val="0002348E"/>
    <w:rsid w:val="00023EC3"/>
    <w:rsid w:val="000269E4"/>
    <w:rsid w:val="00035627"/>
    <w:rsid w:val="00037166"/>
    <w:rsid w:val="000423C6"/>
    <w:rsid w:val="00047742"/>
    <w:rsid w:val="00050EA7"/>
    <w:rsid w:val="000561CE"/>
    <w:rsid w:val="00060516"/>
    <w:rsid w:val="00061A95"/>
    <w:rsid w:val="000630E2"/>
    <w:rsid w:val="00064C18"/>
    <w:rsid w:val="00065E70"/>
    <w:rsid w:val="00071034"/>
    <w:rsid w:val="00071FFD"/>
    <w:rsid w:val="00072B1B"/>
    <w:rsid w:val="0007317C"/>
    <w:rsid w:val="00074D34"/>
    <w:rsid w:val="00074E4C"/>
    <w:rsid w:val="000750BA"/>
    <w:rsid w:val="00075AA9"/>
    <w:rsid w:val="0008130C"/>
    <w:rsid w:val="0008749E"/>
    <w:rsid w:val="00090C25"/>
    <w:rsid w:val="00091E30"/>
    <w:rsid w:val="00092B4C"/>
    <w:rsid w:val="00096789"/>
    <w:rsid w:val="000968D0"/>
    <w:rsid w:val="00096F1C"/>
    <w:rsid w:val="00097AF9"/>
    <w:rsid w:val="000A07C3"/>
    <w:rsid w:val="000A2EF7"/>
    <w:rsid w:val="000A6BA5"/>
    <w:rsid w:val="000B4EC5"/>
    <w:rsid w:val="000B5F2D"/>
    <w:rsid w:val="000C16A9"/>
    <w:rsid w:val="000C29F1"/>
    <w:rsid w:val="000C3942"/>
    <w:rsid w:val="000C4FE2"/>
    <w:rsid w:val="000C5858"/>
    <w:rsid w:val="000C6A8C"/>
    <w:rsid w:val="000D07D0"/>
    <w:rsid w:val="000E07BB"/>
    <w:rsid w:val="000E0C8E"/>
    <w:rsid w:val="000E1296"/>
    <w:rsid w:val="000E2DDB"/>
    <w:rsid w:val="000E46DB"/>
    <w:rsid w:val="000E6176"/>
    <w:rsid w:val="000E65C7"/>
    <w:rsid w:val="000F0AA3"/>
    <w:rsid w:val="000F1589"/>
    <w:rsid w:val="000F5108"/>
    <w:rsid w:val="000F756B"/>
    <w:rsid w:val="0010237E"/>
    <w:rsid w:val="00103B0B"/>
    <w:rsid w:val="00105E61"/>
    <w:rsid w:val="00106ECA"/>
    <w:rsid w:val="00112DD4"/>
    <w:rsid w:val="0011398C"/>
    <w:rsid w:val="001151C1"/>
    <w:rsid w:val="00123FE8"/>
    <w:rsid w:val="00124792"/>
    <w:rsid w:val="00130EF2"/>
    <w:rsid w:val="00132B1A"/>
    <w:rsid w:val="00133096"/>
    <w:rsid w:val="00133C92"/>
    <w:rsid w:val="00136BC8"/>
    <w:rsid w:val="00137730"/>
    <w:rsid w:val="00140970"/>
    <w:rsid w:val="00142CB8"/>
    <w:rsid w:val="00150F7D"/>
    <w:rsid w:val="00152145"/>
    <w:rsid w:val="001543BF"/>
    <w:rsid w:val="00155511"/>
    <w:rsid w:val="00157E8E"/>
    <w:rsid w:val="0016183B"/>
    <w:rsid w:val="001644D6"/>
    <w:rsid w:val="00165CD1"/>
    <w:rsid w:val="00166BB2"/>
    <w:rsid w:val="00167394"/>
    <w:rsid w:val="001677F2"/>
    <w:rsid w:val="00170E90"/>
    <w:rsid w:val="001723CA"/>
    <w:rsid w:val="00172B4F"/>
    <w:rsid w:val="0017386F"/>
    <w:rsid w:val="001741A6"/>
    <w:rsid w:val="0017440E"/>
    <w:rsid w:val="0017573A"/>
    <w:rsid w:val="001763E7"/>
    <w:rsid w:val="00181290"/>
    <w:rsid w:val="001814E1"/>
    <w:rsid w:val="00195414"/>
    <w:rsid w:val="001A0662"/>
    <w:rsid w:val="001A3F99"/>
    <w:rsid w:val="001B2717"/>
    <w:rsid w:val="001B2819"/>
    <w:rsid w:val="001B35D0"/>
    <w:rsid w:val="001B3F0E"/>
    <w:rsid w:val="001B416E"/>
    <w:rsid w:val="001B5914"/>
    <w:rsid w:val="001B5A36"/>
    <w:rsid w:val="001B5B10"/>
    <w:rsid w:val="001B5B3F"/>
    <w:rsid w:val="001C028A"/>
    <w:rsid w:val="001C0AF7"/>
    <w:rsid w:val="001C1FE3"/>
    <w:rsid w:val="001C2928"/>
    <w:rsid w:val="001D0F23"/>
    <w:rsid w:val="001D1106"/>
    <w:rsid w:val="001D3BF7"/>
    <w:rsid w:val="001E055D"/>
    <w:rsid w:val="001E22B7"/>
    <w:rsid w:val="001E3A58"/>
    <w:rsid w:val="001E5CFB"/>
    <w:rsid w:val="001F0076"/>
    <w:rsid w:val="001F575B"/>
    <w:rsid w:val="001F73F5"/>
    <w:rsid w:val="0020162C"/>
    <w:rsid w:val="00203959"/>
    <w:rsid w:val="00204877"/>
    <w:rsid w:val="0020495F"/>
    <w:rsid w:val="00204FA2"/>
    <w:rsid w:val="00206056"/>
    <w:rsid w:val="00206D48"/>
    <w:rsid w:val="00213885"/>
    <w:rsid w:val="0021424A"/>
    <w:rsid w:val="00215635"/>
    <w:rsid w:val="002167FB"/>
    <w:rsid w:val="00220AD5"/>
    <w:rsid w:val="00221EBA"/>
    <w:rsid w:val="00224156"/>
    <w:rsid w:val="00232FBE"/>
    <w:rsid w:val="0024062F"/>
    <w:rsid w:val="00241C98"/>
    <w:rsid w:val="002435F3"/>
    <w:rsid w:val="002520DB"/>
    <w:rsid w:val="0025274C"/>
    <w:rsid w:val="00255689"/>
    <w:rsid w:val="00255A25"/>
    <w:rsid w:val="00255FC9"/>
    <w:rsid w:val="002568C4"/>
    <w:rsid w:val="00256BAA"/>
    <w:rsid w:val="00260AF0"/>
    <w:rsid w:val="0026418C"/>
    <w:rsid w:val="00264CA4"/>
    <w:rsid w:val="00272857"/>
    <w:rsid w:val="002740C3"/>
    <w:rsid w:val="00280848"/>
    <w:rsid w:val="00280DC5"/>
    <w:rsid w:val="00281AB8"/>
    <w:rsid w:val="0028474A"/>
    <w:rsid w:val="00284A0F"/>
    <w:rsid w:val="00285498"/>
    <w:rsid w:val="002913D2"/>
    <w:rsid w:val="002920E7"/>
    <w:rsid w:val="002977BD"/>
    <w:rsid w:val="002A0640"/>
    <w:rsid w:val="002A4399"/>
    <w:rsid w:val="002A5BCC"/>
    <w:rsid w:val="002B0319"/>
    <w:rsid w:val="002B0D84"/>
    <w:rsid w:val="002C09B4"/>
    <w:rsid w:val="002C1326"/>
    <w:rsid w:val="002C5E06"/>
    <w:rsid w:val="002C62A2"/>
    <w:rsid w:val="002C6CBC"/>
    <w:rsid w:val="002D2B55"/>
    <w:rsid w:val="002D3DBC"/>
    <w:rsid w:val="002D69DA"/>
    <w:rsid w:val="002E0DCD"/>
    <w:rsid w:val="002E14A8"/>
    <w:rsid w:val="002E4D6C"/>
    <w:rsid w:val="002E528B"/>
    <w:rsid w:val="002E682E"/>
    <w:rsid w:val="002F10BF"/>
    <w:rsid w:val="002F4B58"/>
    <w:rsid w:val="002F5795"/>
    <w:rsid w:val="002F67BC"/>
    <w:rsid w:val="0030002E"/>
    <w:rsid w:val="00301CE5"/>
    <w:rsid w:val="00302F87"/>
    <w:rsid w:val="00303E3E"/>
    <w:rsid w:val="0030781C"/>
    <w:rsid w:val="003129A4"/>
    <w:rsid w:val="00315AF6"/>
    <w:rsid w:val="00315CE0"/>
    <w:rsid w:val="00316E99"/>
    <w:rsid w:val="00321C42"/>
    <w:rsid w:val="00322D5B"/>
    <w:rsid w:val="0032598C"/>
    <w:rsid w:val="00327AF7"/>
    <w:rsid w:val="003337C9"/>
    <w:rsid w:val="00337076"/>
    <w:rsid w:val="00342087"/>
    <w:rsid w:val="0034382A"/>
    <w:rsid w:val="0034773D"/>
    <w:rsid w:val="003530FC"/>
    <w:rsid w:val="003567D9"/>
    <w:rsid w:val="003600B6"/>
    <w:rsid w:val="00367472"/>
    <w:rsid w:val="00367ECF"/>
    <w:rsid w:val="003711E4"/>
    <w:rsid w:val="00376EB5"/>
    <w:rsid w:val="00384BF2"/>
    <w:rsid w:val="00392910"/>
    <w:rsid w:val="0039326B"/>
    <w:rsid w:val="0039428D"/>
    <w:rsid w:val="00394A1E"/>
    <w:rsid w:val="003958A3"/>
    <w:rsid w:val="00395BF0"/>
    <w:rsid w:val="00396217"/>
    <w:rsid w:val="00397B0A"/>
    <w:rsid w:val="003A0C40"/>
    <w:rsid w:val="003A168F"/>
    <w:rsid w:val="003A1BE7"/>
    <w:rsid w:val="003A1DC3"/>
    <w:rsid w:val="003A5F1E"/>
    <w:rsid w:val="003A6DB3"/>
    <w:rsid w:val="003A7991"/>
    <w:rsid w:val="003B3F0B"/>
    <w:rsid w:val="003C13C0"/>
    <w:rsid w:val="003C346D"/>
    <w:rsid w:val="003C34FB"/>
    <w:rsid w:val="003C4041"/>
    <w:rsid w:val="003D085D"/>
    <w:rsid w:val="003D2E13"/>
    <w:rsid w:val="003D35B9"/>
    <w:rsid w:val="003D469C"/>
    <w:rsid w:val="003D470E"/>
    <w:rsid w:val="003D51C2"/>
    <w:rsid w:val="003D64A1"/>
    <w:rsid w:val="003D7106"/>
    <w:rsid w:val="003E1197"/>
    <w:rsid w:val="003E3BAE"/>
    <w:rsid w:val="003E543D"/>
    <w:rsid w:val="003E65EF"/>
    <w:rsid w:val="003E6D72"/>
    <w:rsid w:val="0040135F"/>
    <w:rsid w:val="00402785"/>
    <w:rsid w:val="00403A53"/>
    <w:rsid w:val="004068DF"/>
    <w:rsid w:val="00407987"/>
    <w:rsid w:val="00411941"/>
    <w:rsid w:val="00413F09"/>
    <w:rsid w:val="004162C3"/>
    <w:rsid w:val="00416DCF"/>
    <w:rsid w:val="00417807"/>
    <w:rsid w:val="00422D9E"/>
    <w:rsid w:val="00424AA8"/>
    <w:rsid w:val="00430F18"/>
    <w:rsid w:val="0043166D"/>
    <w:rsid w:val="00432C3A"/>
    <w:rsid w:val="00434103"/>
    <w:rsid w:val="004343F9"/>
    <w:rsid w:val="00434DA8"/>
    <w:rsid w:val="0043713E"/>
    <w:rsid w:val="00437F6D"/>
    <w:rsid w:val="00441034"/>
    <w:rsid w:val="00441A57"/>
    <w:rsid w:val="00441F3B"/>
    <w:rsid w:val="00450A68"/>
    <w:rsid w:val="00453C44"/>
    <w:rsid w:val="00457465"/>
    <w:rsid w:val="00460350"/>
    <w:rsid w:val="00463938"/>
    <w:rsid w:val="00464DFF"/>
    <w:rsid w:val="00465D39"/>
    <w:rsid w:val="00466D89"/>
    <w:rsid w:val="004670C1"/>
    <w:rsid w:val="004732EA"/>
    <w:rsid w:val="00473E50"/>
    <w:rsid w:val="00475477"/>
    <w:rsid w:val="00475951"/>
    <w:rsid w:val="004770DF"/>
    <w:rsid w:val="00477F0F"/>
    <w:rsid w:val="00480A80"/>
    <w:rsid w:val="00480EAB"/>
    <w:rsid w:val="00482318"/>
    <w:rsid w:val="0048254C"/>
    <w:rsid w:val="0049079C"/>
    <w:rsid w:val="0049656E"/>
    <w:rsid w:val="004A2CB1"/>
    <w:rsid w:val="004B25BA"/>
    <w:rsid w:val="004B503D"/>
    <w:rsid w:val="004C5557"/>
    <w:rsid w:val="004C5B12"/>
    <w:rsid w:val="004C6724"/>
    <w:rsid w:val="004C6D03"/>
    <w:rsid w:val="004D03C0"/>
    <w:rsid w:val="004D2ED6"/>
    <w:rsid w:val="004D5537"/>
    <w:rsid w:val="004D763A"/>
    <w:rsid w:val="004E05B7"/>
    <w:rsid w:val="004E192B"/>
    <w:rsid w:val="004E226A"/>
    <w:rsid w:val="004E2C1B"/>
    <w:rsid w:val="004E2E84"/>
    <w:rsid w:val="004E3201"/>
    <w:rsid w:val="004E781E"/>
    <w:rsid w:val="004F2811"/>
    <w:rsid w:val="004F3C8D"/>
    <w:rsid w:val="004F44F1"/>
    <w:rsid w:val="004F529D"/>
    <w:rsid w:val="004F5552"/>
    <w:rsid w:val="004F7263"/>
    <w:rsid w:val="005006B8"/>
    <w:rsid w:val="005012F2"/>
    <w:rsid w:val="0050166B"/>
    <w:rsid w:val="0050208E"/>
    <w:rsid w:val="00502937"/>
    <w:rsid w:val="005049F8"/>
    <w:rsid w:val="00504F6D"/>
    <w:rsid w:val="005146A2"/>
    <w:rsid w:val="00516965"/>
    <w:rsid w:val="005169EB"/>
    <w:rsid w:val="005176F9"/>
    <w:rsid w:val="00517A8F"/>
    <w:rsid w:val="00517BAF"/>
    <w:rsid w:val="005208B6"/>
    <w:rsid w:val="005258A7"/>
    <w:rsid w:val="00531304"/>
    <w:rsid w:val="005314CE"/>
    <w:rsid w:val="00536C8F"/>
    <w:rsid w:val="00536E93"/>
    <w:rsid w:val="005411F4"/>
    <w:rsid w:val="00541DF3"/>
    <w:rsid w:val="00542E9C"/>
    <w:rsid w:val="00543F34"/>
    <w:rsid w:val="00544FF3"/>
    <w:rsid w:val="005475DA"/>
    <w:rsid w:val="00550752"/>
    <w:rsid w:val="0055439A"/>
    <w:rsid w:val="0055535E"/>
    <w:rsid w:val="005567FC"/>
    <w:rsid w:val="00560388"/>
    <w:rsid w:val="0056255A"/>
    <w:rsid w:val="00563CB5"/>
    <w:rsid w:val="005651BB"/>
    <w:rsid w:val="005655AD"/>
    <w:rsid w:val="00573280"/>
    <w:rsid w:val="00573A41"/>
    <w:rsid w:val="005755DB"/>
    <w:rsid w:val="00584007"/>
    <w:rsid w:val="00591EB7"/>
    <w:rsid w:val="00594C4B"/>
    <w:rsid w:val="005955CA"/>
    <w:rsid w:val="005A0D98"/>
    <w:rsid w:val="005A3F46"/>
    <w:rsid w:val="005A4431"/>
    <w:rsid w:val="005B425B"/>
    <w:rsid w:val="005B4431"/>
    <w:rsid w:val="005B4F02"/>
    <w:rsid w:val="005B7C17"/>
    <w:rsid w:val="005C0310"/>
    <w:rsid w:val="005C23A9"/>
    <w:rsid w:val="005C2B95"/>
    <w:rsid w:val="005C649F"/>
    <w:rsid w:val="005D171C"/>
    <w:rsid w:val="005E13CF"/>
    <w:rsid w:val="005E4846"/>
    <w:rsid w:val="005E7D07"/>
    <w:rsid w:val="005E7FC0"/>
    <w:rsid w:val="005F21C8"/>
    <w:rsid w:val="005F2C78"/>
    <w:rsid w:val="005F309F"/>
    <w:rsid w:val="005F3D24"/>
    <w:rsid w:val="005F6339"/>
    <w:rsid w:val="005F672F"/>
    <w:rsid w:val="00600F60"/>
    <w:rsid w:val="00602507"/>
    <w:rsid w:val="006066E4"/>
    <w:rsid w:val="0062160E"/>
    <w:rsid w:val="00621B6C"/>
    <w:rsid w:val="00623F55"/>
    <w:rsid w:val="00626B86"/>
    <w:rsid w:val="00627952"/>
    <w:rsid w:val="00635188"/>
    <w:rsid w:val="00636B95"/>
    <w:rsid w:val="0063778A"/>
    <w:rsid w:val="00643228"/>
    <w:rsid w:val="006447ED"/>
    <w:rsid w:val="00646BE6"/>
    <w:rsid w:val="006504A8"/>
    <w:rsid w:val="006505BA"/>
    <w:rsid w:val="006526E7"/>
    <w:rsid w:val="0065301D"/>
    <w:rsid w:val="00654E86"/>
    <w:rsid w:val="0065583D"/>
    <w:rsid w:val="00656010"/>
    <w:rsid w:val="006574D0"/>
    <w:rsid w:val="00662C84"/>
    <w:rsid w:val="00662DC6"/>
    <w:rsid w:val="00663ABC"/>
    <w:rsid w:val="00667A5F"/>
    <w:rsid w:val="00667B65"/>
    <w:rsid w:val="006734FB"/>
    <w:rsid w:val="006748ED"/>
    <w:rsid w:val="00675386"/>
    <w:rsid w:val="00675B96"/>
    <w:rsid w:val="0067695E"/>
    <w:rsid w:val="00680DB7"/>
    <w:rsid w:val="00682815"/>
    <w:rsid w:val="00684F0E"/>
    <w:rsid w:val="0069329C"/>
    <w:rsid w:val="006943D9"/>
    <w:rsid w:val="0069622C"/>
    <w:rsid w:val="006975E0"/>
    <w:rsid w:val="00697797"/>
    <w:rsid w:val="00697B6E"/>
    <w:rsid w:val="006A3BF1"/>
    <w:rsid w:val="006A3DEA"/>
    <w:rsid w:val="006A714D"/>
    <w:rsid w:val="006B19D9"/>
    <w:rsid w:val="006B5397"/>
    <w:rsid w:val="006C082C"/>
    <w:rsid w:val="006C130D"/>
    <w:rsid w:val="006C29A3"/>
    <w:rsid w:val="006C31F4"/>
    <w:rsid w:val="006C4C58"/>
    <w:rsid w:val="006C5EF6"/>
    <w:rsid w:val="006D04AD"/>
    <w:rsid w:val="006D619A"/>
    <w:rsid w:val="006E3CEB"/>
    <w:rsid w:val="006E455A"/>
    <w:rsid w:val="006E4B86"/>
    <w:rsid w:val="006E586E"/>
    <w:rsid w:val="006F2C31"/>
    <w:rsid w:val="006F3898"/>
    <w:rsid w:val="006F6325"/>
    <w:rsid w:val="006F6BFA"/>
    <w:rsid w:val="0070349F"/>
    <w:rsid w:val="00705D57"/>
    <w:rsid w:val="00707D6B"/>
    <w:rsid w:val="00717CD1"/>
    <w:rsid w:val="00720BEA"/>
    <w:rsid w:val="00722101"/>
    <w:rsid w:val="00730813"/>
    <w:rsid w:val="00735154"/>
    <w:rsid w:val="0073714D"/>
    <w:rsid w:val="00750E62"/>
    <w:rsid w:val="0075179A"/>
    <w:rsid w:val="00751B42"/>
    <w:rsid w:val="00751C34"/>
    <w:rsid w:val="007536F8"/>
    <w:rsid w:val="00754B2F"/>
    <w:rsid w:val="00757D75"/>
    <w:rsid w:val="00763BD1"/>
    <w:rsid w:val="00764A6B"/>
    <w:rsid w:val="00766A08"/>
    <w:rsid w:val="0076706B"/>
    <w:rsid w:val="007673DC"/>
    <w:rsid w:val="00767C60"/>
    <w:rsid w:val="00767EBB"/>
    <w:rsid w:val="00772E66"/>
    <w:rsid w:val="00777353"/>
    <w:rsid w:val="0077760E"/>
    <w:rsid w:val="00777AE7"/>
    <w:rsid w:val="00777C4C"/>
    <w:rsid w:val="00777E24"/>
    <w:rsid w:val="007824EB"/>
    <w:rsid w:val="007825B9"/>
    <w:rsid w:val="007842F6"/>
    <w:rsid w:val="007849C3"/>
    <w:rsid w:val="007867BB"/>
    <w:rsid w:val="00787BF0"/>
    <w:rsid w:val="00795B73"/>
    <w:rsid w:val="00797164"/>
    <w:rsid w:val="007A0D65"/>
    <w:rsid w:val="007A3DBC"/>
    <w:rsid w:val="007A4EF9"/>
    <w:rsid w:val="007A7F17"/>
    <w:rsid w:val="007A7F24"/>
    <w:rsid w:val="007B095A"/>
    <w:rsid w:val="007B212E"/>
    <w:rsid w:val="007B48C1"/>
    <w:rsid w:val="007B5BF2"/>
    <w:rsid w:val="007B5DD2"/>
    <w:rsid w:val="007B72DD"/>
    <w:rsid w:val="007C101C"/>
    <w:rsid w:val="007C12C0"/>
    <w:rsid w:val="007C1696"/>
    <w:rsid w:val="007C2AC3"/>
    <w:rsid w:val="007C493F"/>
    <w:rsid w:val="007C774D"/>
    <w:rsid w:val="007D39F4"/>
    <w:rsid w:val="007D4AC6"/>
    <w:rsid w:val="007D7AC9"/>
    <w:rsid w:val="007E4D2A"/>
    <w:rsid w:val="007E4E52"/>
    <w:rsid w:val="007F2777"/>
    <w:rsid w:val="007F47E9"/>
    <w:rsid w:val="007F7113"/>
    <w:rsid w:val="0080258B"/>
    <w:rsid w:val="0080347A"/>
    <w:rsid w:val="00813FFC"/>
    <w:rsid w:val="008201A2"/>
    <w:rsid w:val="008201D1"/>
    <w:rsid w:val="00823E12"/>
    <w:rsid w:val="00825FC4"/>
    <w:rsid w:val="00826860"/>
    <w:rsid w:val="0083293B"/>
    <w:rsid w:val="00845E87"/>
    <w:rsid w:val="00846647"/>
    <w:rsid w:val="0085262A"/>
    <w:rsid w:val="0086277A"/>
    <w:rsid w:val="00862F7F"/>
    <w:rsid w:val="008648B9"/>
    <w:rsid w:val="00864A0C"/>
    <w:rsid w:val="008666FB"/>
    <w:rsid w:val="0087141C"/>
    <w:rsid w:val="0087455F"/>
    <w:rsid w:val="00874C3C"/>
    <w:rsid w:val="00875A29"/>
    <w:rsid w:val="00876AD1"/>
    <w:rsid w:val="00880073"/>
    <w:rsid w:val="0088012C"/>
    <w:rsid w:val="00883124"/>
    <w:rsid w:val="00887433"/>
    <w:rsid w:val="0088781D"/>
    <w:rsid w:val="00891A58"/>
    <w:rsid w:val="0089230A"/>
    <w:rsid w:val="00893326"/>
    <w:rsid w:val="008966EF"/>
    <w:rsid w:val="008A2229"/>
    <w:rsid w:val="008A2727"/>
    <w:rsid w:val="008A2F9E"/>
    <w:rsid w:val="008A3E7A"/>
    <w:rsid w:val="008A42C0"/>
    <w:rsid w:val="008A6F51"/>
    <w:rsid w:val="008B08C0"/>
    <w:rsid w:val="008B0ABE"/>
    <w:rsid w:val="008B297E"/>
    <w:rsid w:val="008B338D"/>
    <w:rsid w:val="008B36ED"/>
    <w:rsid w:val="008B3DBE"/>
    <w:rsid w:val="008B42C9"/>
    <w:rsid w:val="008B4CF7"/>
    <w:rsid w:val="008C15E7"/>
    <w:rsid w:val="008C2A39"/>
    <w:rsid w:val="008C41DF"/>
    <w:rsid w:val="008C5928"/>
    <w:rsid w:val="008C61DC"/>
    <w:rsid w:val="008D33B4"/>
    <w:rsid w:val="008D3456"/>
    <w:rsid w:val="008D4C41"/>
    <w:rsid w:val="008D606D"/>
    <w:rsid w:val="008D6911"/>
    <w:rsid w:val="008D6ED0"/>
    <w:rsid w:val="008D77DA"/>
    <w:rsid w:val="008E15E5"/>
    <w:rsid w:val="008E1D9E"/>
    <w:rsid w:val="008E2224"/>
    <w:rsid w:val="008E2B5C"/>
    <w:rsid w:val="0090349B"/>
    <w:rsid w:val="0090643D"/>
    <w:rsid w:val="009106B6"/>
    <w:rsid w:val="00915A28"/>
    <w:rsid w:val="009171D6"/>
    <w:rsid w:val="00917617"/>
    <w:rsid w:val="00917C72"/>
    <w:rsid w:val="00922485"/>
    <w:rsid w:val="0092285E"/>
    <w:rsid w:val="0092366D"/>
    <w:rsid w:val="00925105"/>
    <w:rsid w:val="00925D53"/>
    <w:rsid w:val="00925F11"/>
    <w:rsid w:val="00927651"/>
    <w:rsid w:val="00932116"/>
    <w:rsid w:val="00937C59"/>
    <w:rsid w:val="00941E26"/>
    <w:rsid w:val="00941EF8"/>
    <w:rsid w:val="009446A0"/>
    <w:rsid w:val="009448FC"/>
    <w:rsid w:val="009509D7"/>
    <w:rsid w:val="00950ABA"/>
    <w:rsid w:val="0095571D"/>
    <w:rsid w:val="00956E34"/>
    <w:rsid w:val="00957D05"/>
    <w:rsid w:val="009626AA"/>
    <w:rsid w:val="009642EA"/>
    <w:rsid w:val="009665D3"/>
    <w:rsid w:val="00974EAD"/>
    <w:rsid w:val="0097515F"/>
    <w:rsid w:val="0098787B"/>
    <w:rsid w:val="00991241"/>
    <w:rsid w:val="009919DE"/>
    <w:rsid w:val="00991D37"/>
    <w:rsid w:val="0099241F"/>
    <w:rsid w:val="00992994"/>
    <w:rsid w:val="00997FBB"/>
    <w:rsid w:val="009A240C"/>
    <w:rsid w:val="009A6DA1"/>
    <w:rsid w:val="009B178A"/>
    <w:rsid w:val="009B1D1C"/>
    <w:rsid w:val="009B490B"/>
    <w:rsid w:val="009B556F"/>
    <w:rsid w:val="009C73CB"/>
    <w:rsid w:val="009D0B1D"/>
    <w:rsid w:val="009D58EF"/>
    <w:rsid w:val="009E1135"/>
    <w:rsid w:val="009E342A"/>
    <w:rsid w:val="009E3A53"/>
    <w:rsid w:val="009F4472"/>
    <w:rsid w:val="009F5801"/>
    <w:rsid w:val="009F5FEF"/>
    <w:rsid w:val="009F650B"/>
    <w:rsid w:val="009F73B9"/>
    <w:rsid w:val="00A00A62"/>
    <w:rsid w:val="00A00F1A"/>
    <w:rsid w:val="00A02176"/>
    <w:rsid w:val="00A0522B"/>
    <w:rsid w:val="00A06FC6"/>
    <w:rsid w:val="00A07A4F"/>
    <w:rsid w:val="00A11C80"/>
    <w:rsid w:val="00A138E6"/>
    <w:rsid w:val="00A15CAF"/>
    <w:rsid w:val="00A32E05"/>
    <w:rsid w:val="00A35767"/>
    <w:rsid w:val="00A376B5"/>
    <w:rsid w:val="00A44ACE"/>
    <w:rsid w:val="00A46A63"/>
    <w:rsid w:val="00A47927"/>
    <w:rsid w:val="00A510F2"/>
    <w:rsid w:val="00A547C1"/>
    <w:rsid w:val="00A55908"/>
    <w:rsid w:val="00A56250"/>
    <w:rsid w:val="00A56466"/>
    <w:rsid w:val="00A6025D"/>
    <w:rsid w:val="00A60C76"/>
    <w:rsid w:val="00A70186"/>
    <w:rsid w:val="00A70DD5"/>
    <w:rsid w:val="00A73934"/>
    <w:rsid w:val="00A742A3"/>
    <w:rsid w:val="00A743CA"/>
    <w:rsid w:val="00A834DB"/>
    <w:rsid w:val="00A837E1"/>
    <w:rsid w:val="00A84BA0"/>
    <w:rsid w:val="00A866A0"/>
    <w:rsid w:val="00A86EB2"/>
    <w:rsid w:val="00A90671"/>
    <w:rsid w:val="00A91B34"/>
    <w:rsid w:val="00A94026"/>
    <w:rsid w:val="00A94DA5"/>
    <w:rsid w:val="00A95842"/>
    <w:rsid w:val="00A95B18"/>
    <w:rsid w:val="00AA0AEF"/>
    <w:rsid w:val="00AA128A"/>
    <w:rsid w:val="00AA2547"/>
    <w:rsid w:val="00AA35CB"/>
    <w:rsid w:val="00AA4CA2"/>
    <w:rsid w:val="00AA4D82"/>
    <w:rsid w:val="00AB1D08"/>
    <w:rsid w:val="00AB2479"/>
    <w:rsid w:val="00AB2F23"/>
    <w:rsid w:val="00AB6D02"/>
    <w:rsid w:val="00AC2A11"/>
    <w:rsid w:val="00AC52EC"/>
    <w:rsid w:val="00AD03AD"/>
    <w:rsid w:val="00AD1279"/>
    <w:rsid w:val="00AD446D"/>
    <w:rsid w:val="00AD4CA1"/>
    <w:rsid w:val="00AD5AF8"/>
    <w:rsid w:val="00AD778D"/>
    <w:rsid w:val="00AE4129"/>
    <w:rsid w:val="00AE6EEF"/>
    <w:rsid w:val="00AE7113"/>
    <w:rsid w:val="00AE7372"/>
    <w:rsid w:val="00AE7AD0"/>
    <w:rsid w:val="00AF1321"/>
    <w:rsid w:val="00AF24E6"/>
    <w:rsid w:val="00AF28B0"/>
    <w:rsid w:val="00AF6C90"/>
    <w:rsid w:val="00B00E93"/>
    <w:rsid w:val="00B03AD9"/>
    <w:rsid w:val="00B044D3"/>
    <w:rsid w:val="00B0503E"/>
    <w:rsid w:val="00B05211"/>
    <w:rsid w:val="00B055AA"/>
    <w:rsid w:val="00B149A3"/>
    <w:rsid w:val="00B1793D"/>
    <w:rsid w:val="00B20A27"/>
    <w:rsid w:val="00B22CEE"/>
    <w:rsid w:val="00B24481"/>
    <w:rsid w:val="00B32386"/>
    <w:rsid w:val="00B348CC"/>
    <w:rsid w:val="00B34E8F"/>
    <w:rsid w:val="00B40FC6"/>
    <w:rsid w:val="00B45208"/>
    <w:rsid w:val="00B45514"/>
    <w:rsid w:val="00B51B0A"/>
    <w:rsid w:val="00B525AC"/>
    <w:rsid w:val="00B52624"/>
    <w:rsid w:val="00B563FE"/>
    <w:rsid w:val="00B608AB"/>
    <w:rsid w:val="00B6275E"/>
    <w:rsid w:val="00B6435E"/>
    <w:rsid w:val="00B644BD"/>
    <w:rsid w:val="00B730A4"/>
    <w:rsid w:val="00B74F88"/>
    <w:rsid w:val="00B75E3B"/>
    <w:rsid w:val="00B77CA5"/>
    <w:rsid w:val="00B90E00"/>
    <w:rsid w:val="00B919CE"/>
    <w:rsid w:val="00B95781"/>
    <w:rsid w:val="00B9723C"/>
    <w:rsid w:val="00B97BDC"/>
    <w:rsid w:val="00BA3242"/>
    <w:rsid w:val="00BA44D2"/>
    <w:rsid w:val="00BA6019"/>
    <w:rsid w:val="00BB0432"/>
    <w:rsid w:val="00BB349B"/>
    <w:rsid w:val="00BB3809"/>
    <w:rsid w:val="00BB3B03"/>
    <w:rsid w:val="00BB3FC5"/>
    <w:rsid w:val="00BB64AD"/>
    <w:rsid w:val="00BB6947"/>
    <w:rsid w:val="00BB7820"/>
    <w:rsid w:val="00BC09CD"/>
    <w:rsid w:val="00BC1500"/>
    <w:rsid w:val="00BC1C73"/>
    <w:rsid w:val="00BC2589"/>
    <w:rsid w:val="00BD1B91"/>
    <w:rsid w:val="00BD20EC"/>
    <w:rsid w:val="00BD3F30"/>
    <w:rsid w:val="00BD7358"/>
    <w:rsid w:val="00BE65CF"/>
    <w:rsid w:val="00BE79EE"/>
    <w:rsid w:val="00BF14E2"/>
    <w:rsid w:val="00BF189E"/>
    <w:rsid w:val="00BF19C5"/>
    <w:rsid w:val="00BF300B"/>
    <w:rsid w:val="00BF4988"/>
    <w:rsid w:val="00BF4F7A"/>
    <w:rsid w:val="00BF5FE1"/>
    <w:rsid w:val="00BF6300"/>
    <w:rsid w:val="00C009CF"/>
    <w:rsid w:val="00C03B26"/>
    <w:rsid w:val="00C0672D"/>
    <w:rsid w:val="00C10B17"/>
    <w:rsid w:val="00C13AD0"/>
    <w:rsid w:val="00C14851"/>
    <w:rsid w:val="00C16600"/>
    <w:rsid w:val="00C166EF"/>
    <w:rsid w:val="00C20E52"/>
    <w:rsid w:val="00C249E6"/>
    <w:rsid w:val="00C25DC5"/>
    <w:rsid w:val="00C31FE4"/>
    <w:rsid w:val="00C32420"/>
    <w:rsid w:val="00C35836"/>
    <w:rsid w:val="00C42563"/>
    <w:rsid w:val="00C42BA0"/>
    <w:rsid w:val="00C44368"/>
    <w:rsid w:val="00C506E1"/>
    <w:rsid w:val="00C53523"/>
    <w:rsid w:val="00C5758A"/>
    <w:rsid w:val="00C6131B"/>
    <w:rsid w:val="00C62B38"/>
    <w:rsid w:val="00C63A31"/>
    <w:rsid w:val="00C63F2E"/>
    <w:rsid w:val="00C67258"/>
    <w:rsid w:val="00C70E28"/>
    <w:rsid w:val="00C73815"/>
    <w:rsid w:val="00C76241"/>
    <w:rsid w:val="00C8461D"/>
    <w:rsid w:val="00C90E42"/>
    <w:rsid w:val="00C92D5F"/>
    <w:rsid w:val="00C943B0"/>
    <w:rsid w:val="00C95D5A"/>
    <w:rsid w:val="00C97074"/>
    <w:rsid w:val="00CB1756"/>
    <w:rsid w:val="00CB44CA"/>
    <w:rsid w:val="00CB5728"/>
    <w:rsid w:val="00CB7CEA"/>
    <w:rsid w:val="00CC00AC"/>
    <w:rsid w:val="00CC2098"/>
    <w:rsid w:val="00CC416B"/>
    <w:rsid w:val="00CC4AAE"/>
    <w:rsid w:val="00CD1BD0"/>
    <w:rsid w:val="00CD1D8C"/>
    <w:rsid w:val="00CD2030"/>
    <w:rsid w:val="00CD2706"/>
    <w:rsid w:val="00CE3798"/>
    <w:rsid w:val="00CE6EC8"/>
    <w:rsid w:val="00CE744F"/>
    <w:rsid w:val="00CF098D"/>
    <w:rsid w:val="00CF5C8E"/>
    <w:rsid w:val="00D00D87"/>
    <w:rsid w:val="00D03D3E"/>
    <w:rsid w:val="00D06BF2"/>
    <w:rsid w:val="00D16C31"/>
    <w:rsid w:val="00D16E9D"/>
    <w:rsid w:val="00D20327"/>
    <w:rsid w:val="00D21A5D"/>
    <w:rsid w:val="00D23002"/>
    <w:rsid w:val="00D25894"/>
    <w:rsid w:val="00D2748D"/>
    <w:rsid w:val="00D27AB5"/>
    <w:rsid w:val="00D30752"/>
    <w:rsid w:val="00D30F0D"/>
    <w:rsid w:val="00D358BD"/>
    <w:rsid w:val="00D36663"/>
    <w:rsid w:val="00D36FBB"/>
    <w:rsid w:val="00D37917"/>
    <w:rsid w:val="00D426D2"/>
    <w:rsid w:val="00D4468E"/>
    <w:rsid w:val="00D519AD"/>
    <w:rsid w:val="00D524A8"/>
    <w:rsid w:val="00D55466"/>
    <w:rsid w:val="00D56264"/>
    <w:rsid w:val="00D56CA4"/>
    <w:rsid w:val="00D61955"/>
    <w:rsid w:val="00D62A75"/>
    <w:rsid w:val="00D632D5"/>
    <w:rsid w:val="00D6443E"/>
    <w:rsid w:val="00D65A56"/>
    <w:rsid w:val="00D67351"/>
    <w:rsid w:val="00D71274"/>
    <w:rsid w:val="00D72C19"/>
    <w:rsid w:val="00D74275"/>
    <w:rsid w:val="00D80597"/>
    <w:rsid w:val="00D80AE0"/>
    <w:rsid w:val="00D84A74"/>
    <w:rsid w:val="00D866AE"/>
    <w:rsid w:val="00D8714F"/>
    <w:rsid w:val="00D962E1"/>
    <w:rsid w:val="00DA0426"/>
    <w:rsid w:val="00DA09A4"/>
    <w:rsid w:val="00DA0EC1"/>
    <w:rsid w:val="00DA18E5"/>
    <w:rsid w:val="00DA5152"/>
    <w:rsid w:val="00DA6C4A"/>
    <w:rsid w:val="00DB45DF"/>
    <w:rsid w:val="00DB4BB9"/>
    <w:rsid w:val="00DB50B6"/>
    <w:rsid w:val="00DB5CA1"/>
    <w:rsid w:val="00DB68C0"/>
    <w:rsid w:val="00DB6BC8"/>
    <w:rsid w:val="00DC0C48"/>
    <w:rsid w:val="00DC3FF8"/>
    <w:rsid w:val="00DC5923"/>
    <w:rsid w:val="00DC6CDA"/>
    <w:rsid w:val="00DD2699"/>
    <w:rsid w:val="00DD41A7"/>
    <w:rsid w:val="00DD76A9"/>
    <w:rsid w:val="00DE136A"/>
    <w:rsid w:val="00DE21AE"/>
    <w:rsid w:val="00DE2843"/>
    <w:rsid w:val="00DE369D"/>
    <w:rsid w:val="00DE3D06"/>
    <w:rsid w:val="00DE414B"/>
    <w:rsid w:val="00DE4935"/>
    <w:rsid w:val="00DE580C"/>
    <w:rsid w:val="00DE593C"/>
    <w:rsid w:val="00DE7056"/>
    <w:rsid w:val="00DE74BD"/>
    <w:rsid w:val="00DF113E"/>
    <w:rsid w:val="00DF5143"/>
    <w:rsid w:val="00DF6ADC"/>
    <w:rsid w:val="00E04687"/>
    <w:rsid w:val="00E04E89"/>
    <w:rsid w:val="00E0577F"/>
    <w:rsid w:val="00E06152"/>
    <w:rsid w:val="00E106D3"/>
    <w:rsid w:val="00E11E9F"/>
    <w:rsid w:val="00E2351E"/>
    <w:rsid w:val="00E239F6"/>
    <w:rsid w:val="00E23F77"/>
    <w:rsid w:val="00E260D9"/>
    <w:rsid w:val="00E266D9"/>
    <w:rsid w:val="00E26B8D"/>
    <w:rsid w:val="00E306C9"/>
    <w:rsid w:val="00E35138"/>
    <w:rsid w:val="00E36217"/>
    <w:rsid w:val="00E41435"/>
    <w:rsid w:val="00E44DF1"/>
    <w:rsid w:val="00E54768"/>
    <w:rsid w:val="00E56FD9"/>
    <w:rsid w:val="00E57085"/>
    <w:rsid w:val="00E6216B"/>
    <w:rsid w:val="00E62FD8"/>
    <w:rsid w:val="00E66B2F"/>
    <w:rsid w:val="00E67C42"/>
    <w:rsid w:val="00E7034A"/>
    <w:rsid w:val="00E706FC"/>
    <w:rsid w:val="00E7219C"/>
    <w:rsid w:val="00E731A4"/>
    <w:rsid w:val="00E735AC"/>
    <w:rsid w:val="00E92650"/>
    <w:rsid w:val="00E92D1D"/>
    <w:rsid w:val="00E931D1"/>
    <w:rsid w:val="00E94C60"/>
    <w:rsid w:val="00E953F3"/>
    <w:rsid w:val="00EA1489"/>
    <w:rsid w:val="00EA14B0"/>
    <w:rsid w:val="00EA2E33"/>
    <w:rsid w:val="00EB3622"/>
    <w:rsid w:val="00EB3F4C"/>
    <w:rsid w:val="00EB4537"/>
    <w:rsid w:val="00EB6AAE"/>
    <w:rsid w:val="00EC2976"/>
    <w:rsid w:val="00EC5497"/>
    <w:rsid w:val="00ED061C"/>
    <w:rsid w:val="00ED1C76"/>
    <w:rsid w:val="00ED3930"/>
    <w:rsid w:val="00ED3E7B"/>
    <w:rsid w:val="00ED5083"/>
    <w:rsid w:val="00ED6417"/>
    <w:rsid w:val="00ED70F1"/>
    <w:rsid w:val="00EE1667"/>
    <w:rsid w:val="00EE2C14"/>
    <w:rsid w:val="00EE3257"/>
    <w:rsid w:val="00EE555F"/>
    <w:rsid w:val="00EF2E2F"/>
    <w:rsid w:val="00EF388D"/>
    <w:rsid w:val="00EF7452"/>
    <w:rsid w:val="00F00016"/>
    <w:rsid w:val="00F02C7C"/>
    <w:rsid w:val="00F053D2"/>
    <w:rsid w:val="00F07585"/>
    <w:rsid w:val="00F078B2"/>
    <w:rsid w:val="00F106D1"/>
    <w:rsid w:val="00F1177C"/>
    <w:rsid w:val="00F1205F"/>
    <w:rsid w:val="00F15EDB"/>
    <w:rsid w:val="00F161CF"/>
    <w:rsid w:val="00F213BC"/>
    <w:rsid w:val="00F22B25"/>
    <w:rsid w:val="00F237AA"/>
    <w:rsid w:val="00F23851"/>
    <w:rsid w:val="00F244B4"/>
    <w:rsid w:val="00F25212"/>
    <w:rsid w:val="00F2591B"/>
    <w:rsid w:val="00F27F28"/>
    <w:rsid w:val="00F30ACF"/>
    <w:rsid w:val="00F33996"/>
    <w:rsid w:val="00F37338"/>
    <w:rsid w:val="00F40C13"/>
    <w:rsid w:val="00F413E9"/>
    <w:rsid w:val="00F4140F"/>
    <w:rsid w:val="00F43616"/>
    <w:rsid w:val="00F46354"/>
    <w:rsid w:val="00F47B99"/>
    <w:rsid w:val="00F507BA"/>
    <w:rsid w:val="00F50A81"/>
    <w:rsid w:val="00F5224A"/>
    <w:rsid w:val="00F5325D"/>
    <w:rsid w:val="00F5450E"/>
    <w:rsid w:val="00F560C1"/>
    <w:rsid w:val="00F64B6F"/>
    <w:rsid w:val="00F65110"/>
    <w:rsid w:val="00F65535"/>
    <w:rsid w:val="00F706A6"/>
    <w:rsid w:val="00F70D9B"/>
    <w:rsid w:val="00F715E9"/>
    <w:rsid w:val="00F77B39"/>
    <w:rsid w:val="00F80820"/>
    <w:rsid w:val="00F82AA0"/>
    <w:rsid w:val="00F8342A"/>
    <w:rsid w:val="00F84087"/>
    <w:rsid w:val="00F85277"/>
    <w:rsid w:val="00F941A1"/>
    <w:rsid w:val="00FA3843"/>
    <w:rsid w:val="00FA6353"/>
    <w:rsid w:val="00FB7BAD"/>
    <w:rsid w:val="00FC2136"/>
    <w:rsid w:val="00FC3BEA"/>
    <w:rsid w:val="00FC6CFC"/>
    <w:rsid w:val="00FD566B"/>
    <w:rsid w:val="00FD6E11"/>
    <w:rsid w:val="00FE1088"/>
    <w:rsid w:val="00FE1280"/>
    <w:rsid w:val="00FE40FE"/>
    <w:rsid w:val="00FE61C9"/>
    <w:rsid w:val="00FE6B4A"/>
    <w:rsid w:val="00FE6B53"/>
    <w:rsid w:val="00FE70E7"/>
    <w:rsid w:val="00FF1A3D"/>
    <w:rsid w:val="00FF2B4D"/>
    <w:rsid w:val="00FF322E"/>
    <w:rsid w:val="00FF515B"/>
    <w:rsid w:val="00FF6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B30A3"/>
  <w15:docId w15:val="{C7A064DA-4E46-47B1-BBE1-E6756AEDC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fr-FR" w:eastAsia="ja-JP" w:bidi="fa-IR"/>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F322E"/>
    <w:pPr>
      <w:suppressAutoHyphens/>
      <w:jc w:val="both"/>
    </w:pPr>
    <w:rPr>
      <w:rFonts w:cs="Times New Roman"/>
      <w:sz w:val="22"/>
      <w:szCs w:val="22"/>
    </w:rPr>
  </w:style>
  <w:style w:type="paragraph" w:styleId="Titre1">
    <w:name w:val="heading 1"/>
    <w:basedOn w:val="Standard"/>
    <w:next w:val="Standard"/>
    <w:rsid w:val="00EA2E33"/>
    <w:pPr>
      <w:keepNext/>
      <w:ind w:left="0"/>
      <w:outlineLvl w:val="0"/>
    </w:pPr>
    <w:rPr>
      <w:color w:val="808080"/>
      <w:szCs w:val="22"/>
    </w:rPr>
  </w:style>
  <w:style w:type="paragraph" w:styleId="Titre2">
    <w:name w:val="heading 2"/>
    <w:basedOn w:val="Standard"/>
    <w:next w:val="Standard"/>
    <w:qFormat/>
    <w:rsid w:val="003E3BAE"/>
    <w:pPr>
      <w:widowControl/>
      <w:tabs>
        <w:tab w:val="clear" w:pos="0"/>
      </w:tabs>
      <w:autoSpaceDN/>
      <w:spacing w:before="240"/>
      <w:ind w:left="0"/>
      <w:textAlignment w:val="auto"/>
      <w:outlineLvl w:val="1"/>
    </w:pPr>
    <w:rPr>
      <w:rFonts w:eastAsiaTheme="majorEastAsia" w:cs="Arial"/>
      <w:b w:val="0"/>
      <w:kern w:val="0"/>
      <w:szCs w:val="22"/>
      <w:lang w:eastAsia="en-US" w:bidi="ar-SA"/>
    </w:rPr>
  </w:style>
  <w:style w:type="paragraph" w:styleId="Titre3">
    <w:name w:val="heading 3"/>
    <w:basedOn w:val="Standard"/>
    <w:next w:val="Standard"/>
    <w:qFormat/>
    <w:rsid w:val="00004C58"/>
    <w:pPr>
      <w:keepNext/>
      <w:tabs>
        <w:tab w:val="clear" w:pos="0"/>
      </w:tabs>
      <w:spacing w:before="240"/>
      <w:ind w:left="0"/>
      <w:textAlignment w:val="baseline"/>
      <w:outlineLvl w:val="2"/>
    </w:pPr>
    <w:rPr>
      <w:rFonts w:cs="Tahoma"/>
      <w:b w:val="0"/>
      <w:bCs/>
      <w:i/>
      <w:color w:val="000000" w:themeColor="text1"/>
      <w:szCs w:val="26"/>
    </w:rPr>
  </w:style>
  <w:style w:type="paragraph" w:styleId="Titre4">
    <w:name w:val="heading 4"/>
    <w:basedOn w:val="Standard"/>
    <w:next w:val="Textbody"/>
    <w:link w:val="Titre4Car"/>
    <w:autoRedefine/>
    <w:qFormat/>
    <w:rsid w:val="005567FC"/>
    <w:pPr>
      <w:keepNext/>
      <w:keepLines/>
      <w:widowControl/>
      <w:numPr>
        <w:ilvl w:val="3"/>
        <w:numId w:val="92"/>
      </w:numPr>
      <w:tabs>
        <w:tab w:val="left" w:pos="1134"/>
      </w:tabs>
      <w:suppressAutoHyphens w:val="0"/>
      <w:autoSpaceDN/>
      <w:spacing w:before="240"/>
      <w:jc w:val="both"/>
      <w:textAlignment w:val="auto"/>
      <w:outlineLvl w:val="3"/>
    </w:pPr>
    <w:rPr>
      <w:rFonts w:cs="Arial"/>
      <w:szCs w:val="22"/>
    </w:rPr>
  </w:style>
  <w:style w:type="paragraph" w:styleId="Titre5">
    <w:name w:val="heading 5"/>
    <w:basedOn w:val="Standard"/>
    <w:next w:val="Textbody"/>
    <w:link w:val="Titre5Car"/>
    <w:autoRedefine/>
    <w:qFormat/>
    <w:rsid w:val="007B095A"/>
    <w:pPr>
      <w:keepNext/>
      <w:keepLines/>
      <w:numPr>
        <w:ilvl w:val="4"/>
        <w:numId w:val="92"/>
      </w:numPr>
      <w:shd w:val="clear" w:color="auto" w:fill="FFFFFF" w:themeFill="background1"/>
      <w:spacing w:before="120" w:after="60"/>
      <w:ind w:left="1134" w:hanging="1134"/>
      <w:outlineLvl w:val="4"/>
    </w:pPr>
    <w:rPr>
      <w:rFonts w:cs="Arial"/>
      <w:bCs/>
      <w:szCs w:val="22"/>
    </w:rPr>
  </w:style>
  <w:style w:type="paragraph" w:styleId="Titre6">
    <w:name w:val="heading 6"/>
    <w:basedOn w:val="Heading"/>
    <w:next w:val="Textbody"/>
    <w:rsid w:val="00FF322E"/>
    <w:pPr>
      <w:pBdr>
        <w:top w:val="none" w:sz="0" w:space="0" w:color="auto"/>
        <w:left w:val="none" w:sz="0" w:space="0" w:color="auto"/>
        <w:bottom w:val="none" w:sz="0" w:space="0" w:color="auto"/>
        <w:right w:val="none" w:sz="0" w:space="0" w:color="auto"/>
      </w:pBdr>
      <w:spacing w:before="283" w:after="283"/>
      <w:ind w:left="0"/>
      <w:jc w:val="both"/>
      <w:outlineLvl w:val="5"/>
    </w:pPr>
    <w:rPr>
      <w:rFonts w:ascii="Times New Roman" w:hAnsi="Times New Roman"/>
      <w:bCs/>
      <w:sz w:val="22"/>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left="0"/>
      <w:jc w:val="both"/>
      <w:outlineLvl w:val="6"/>
    </w:pPr>
    <w:rPr>
      <w:bCs/>
      <w:sz w:val="22"/>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left="0"/>
      <w:jc w:val="both"/>
      <w:outlineLvl w:val="7"/>
    </w:pPr>
    <w:rPr>
      <w:bCs/>
      <w:sz w:val="21"/>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left="0"/>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9">
    <w:name w:val="WW_OutlineListStyle_19"/>
    <w:basedOn w:val="Aucuneliste"/>
    <w:pPr>
      <w:numPr>
        <w:numId w:val="33"/>
      </w:numPr>
    </w:pPr>
  </w:style>
  <w:style w:type="paragraph" w:customStyle="1" w:styleId="Standard">
    <w:name w:val="Standard"/>
    <w:link w:val="StandardCar"/>
    <w:autoRedefine/>
    <w:qFormat/>
    <w:rsid w:val="0008749E"/>
    <w:pPr>
      <w:tabs>
        <w:tab w:val="left" w:pos="0"/>
      </w:tabs>
      <w:suppressAutoHyphens/>
      <w:spacing w:before="57"/>
      <w:ind w:left="284"/>
      <w:jc w:val="center"/>
      <w:textAlignment w:val="center"/>
    </w:pPr>
    <w:rPr>
      <w:rFonts w:ascii="Arial" w:hAnsi="Arial" w:cs="Times New Roman"/>
      <w:b/>
      <w:sz w:val="22"/>
      <w:szCs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pPr>
    <w:rPr>
      <w:b w:val="0"/>
      <w:sz w:val="32"/>
      <w:szCs w:val="28"/>
    </w:rPr>
  </w:style>
  <w:style w:type="paragraph" w:customStyle="1" w:styleId="Textbody">
    <w:name w:val="Text body"/>
    <w:basedOn w:val="Standard"/>
    <w:autoRedefine/>
    <w:rsid w:val="002C5E06"/>
    <w:pPr>
      <w:keepLines/>
    </w:pPr>
    <w:rPr>
      <w:szCs w:val="22"/>
    </w:r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rPr>
      <w:b w:val="0"/>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paragraph" w:customStyle="1" w:styleId="Style1">
    <w:name w:val="Style1"/>
    <w:basedOn w:val="Normal"/>
    <w:next w:val="Titre1"/>
    <w:pPr>
      <w:widowControl/>
      <w:suppressAutoHyphens w:val="0"/>
      <w:textAlignment w:val="auto"/>
    </w:pPr>
    <w:rPr>
      <w:rFonts w:eastAsia="Times New Roman"/>
      <w:kern w:val="0"/>
      <w:sz w:val="20"/>
      <w:szCs w:val="20"/>
      <w:lang w:eastAsia="fr-FR" w:bidi="ar-SA"/>
    </w:rPr>
  </w:style>
  <w:style w:type="paragraph" w:styleId="Textedebulles">
    <w:name w:val="Balloon Text"/>
    <w:basedOn w:val="Normal"/>
    <w:rPr>
      <w:rFonts w:ascii="Tahoma" w:hAnsi="Tahoma"/>
      <w:sz w:val="16"/>
      <w:szCs w:val="16"/>
    </w:rPr>
  </w:style>
  <w:style w:type="character" w:customStyle="1" w:styleId="TextedebullesCar">
    <w:name w:val="Texte de bulles Car"/>
    <w:basedOn w:val="Policepardfaut"/>
    <w:rPr>
      <w:rFonts w:ascii="Tahoma" w:hAnsi="Tahoma"/>
      <w:sz w:val="16"/>
      <w:szCs w:val="16"/>
    </w:rPr>
  </w:style>
  <w:style w:type="paragraph" w:styleId="Paragraphedeliste">
    <w:name w:val="List Paragraph"/>
    <w:basedOn w:val="Normal"/>
    <w:uiPriority w:val="34"/>
    <w:qFormat/>
    <w:rsid w:val="00255A25"/>
    <w:pPr>
      <w:numPr>
        <w:numId w:val="40"/>
      </w:numPr>
    </w:pPr>
  </w:style>
  <w:style w:type="paragraph" w:styleId="Notedebasdepage">
    <w:name w:val="footnote text"/>
    <w:basedOn w:val="Normal"/>
    <w:rPr>
      <w:sz w:val="20"/>
      <w:szCs w:val="20"/>
    </w:rPr>
  </w:style>
  <w:style w:type="character" w:customStyle="1" w:styleId="NotedebasdepageCar">
    <w:name w:val="Note de bas de page Car"/>
    <w:basedOn w:val="Policepardfaut"/>
    <w:rPr>
      <w:sz w:val="20"/>
      <w:szCs w:val="20"/>
    </w:rPr>
  </w:style>
  <w:style w:type="character" w:styleId="Appelnotedebasdep">
    <w:name w:val="footnote reference"/>
    <w:basedOn w:val="Policepardfaut"/>
    <w:rPr>
      <w:position w:val="0"/>
      <w:vertAlign w:val="superscript"/>
    </w:rPr>
  </w:style>
  <w:style w:type="paragraph" w:styleId="Retraitcorpsdetexte">
    <w:name w:val="Body Text Indent"/>
    <w:basedOn w:val="Normal"/>
    <w:pPr>
      <w:widowControl/>
      <w:suppressAutoHyphens w:val="0"/>
      <w:spacing w:after="120"/>
      <w:ind w:left="283"/>
      <w:textAlignment w:val="auto"/>
    </w:pPr>
    <w:rPr>
      <w:rFonts w:ascii="Century Gothic" w:eastAsia="Times New Roman" w:hAnsi="Century Gothic"/>
      <w:color w:val="000080"/>
      <w:kern w:val="0"/>
      <w:sz w:val="20"/>
      <w:szCs w:val="20"/>
      <w:lang w:eastAsia="fr-FR" w:bidi="ar-SA"/>
    </w:rPr>
  </w:style>
  <w:style w:type="character" w:customStyle="1" w:styleId="RetraitcorpsdetexteCar">
    <w:name w:val="Retrait corps de texte Car"/>
    <w:basedOn w:val="Policepardfaut"/>
    <w:rPr>
      <w:rFonts w:ascii="Century Gothic" w:eastAsia="Times New Roman" w:hAnsi="Century Gothic" w:cs="Times New Roman"/>
      <w:color w:val="000080"/>
      <w:kern w:val="0"/>
      <w:sz w:val="20"/>
      <w:szCs w:val="20"/>
      <w:lang w:eastAsia="fr-FR" w:bidi="ar-SA"/>
    </w:rPr>
  </w:style>
  <w:style w:type="paragraph" w:styleId="Corpsdetexte3">
    <w:name w:val="Body Text 3"/>
    <w:basedOn w:val="Retraitcorpsdetexte"/>
  </w:style>
  <w:style w:type="character" w:customStyle="1" w:styleId="Corpsdetexte3Car">
    <w:name w:val="Corps de texte 3 Car"/>
    <w:basedOn w:val="Policepardfaut"/>
    <w:rPr>
      <w:rFonts w:ascii="Century Gothic" w:eastAsia="Times New Roman" w:hAnsi="Century Gothic" w:cs="Times New Roman"/>
      <w:color w:val="000080"/>
      <w:kern w:val="0"/>
      <w:sz w:val="20"/>
      <w:szCs w:val="20"/>
      <w:lang w:eastAsia="fr-FR" w:bidi="ar-SA"/>
    </w:rPr>
  </w:style>
  <w:style w:type="paragraph" w:styleId="TM1">
    <w:name w:val="toc 1"/>
    <w:basedOn w:val="Normal"/>
    <w:next w:val="Normal"/>
    <w:autoRedefine/>
    <w:uiPriority w:val="39"/>
    <w:rsid w:val="00F22B25"/>
    <w:pPr>
      <w:tabs>
        <w:tab w:val="left" w:pos="440"/>
        <w:tab w:val="right" w:leader="dot" w:pos="9627"/>
      </w:tabs>
      <w:spacing w:after="100"/>
    </w:pPr>
  </w:style>
  <w:style w:type="paragraph" w:styleId="TM2">
    <w:name w:val="toc 2"/>
    <w:basedOn w:val="Normal"/>
    <w:next w:val="Normal"/>
    <w:autoRedefine/>
    <w:uiPriority w:val="39"/>
    <w:rsid w:val="00F22B25"/>
    <w:pPr>
      <w:tabs>
        <w:tab w:val="left" w:pos="851"/>
        <w:tab w:val="right" w:pos="9627"/>
      </w:tabs>
      <w:spacing w:after="100"/>
      <w:ind w:left="240"/>
    </w:pPr>
  </w:style>
  <w:style w:type="character" w:styleId="Lienhypertexte">
    <w:name w:val="Hyperlink"/>
    <w:basedOn w:val="Policepardfaut"/>
    <w:uiPriority w:val="99"/>
    <w:rPr>
      <w:color w:val="0000FF"/>
      <w:u w:val="single"/>
    </w:rPr>
  </w:style>
  <w:style w:type="paragraph" w:customStyle="1" w:styleId="Style3">
    <w:name w:val="Style3"/>
    <w:basedOn w:val="Normal"/>
    <w:pPr>
      <w:widowControl/>
      <w:suppressAutoHyphens w:val="0"/>
      <w:spacing w:after="120"/>
      <w:ind w:left="720"/>
      <w:textAlignment w:val="auto"/>
    </w:pPr>
    <w:rPr>
      <w:rFonts w:eastAsia="Times New Roman"/>
      <w:kern w:val="0"/>
      <w:szCs w:val="20"/>
      <w:lang w:eastAsia="fr-FR" w:bidi="ar-SA"/>
    </w:rPr>
  </w:style>
  <w:style w:type="paragraph" w:styleId="Corpsdetexte">
    <w:name w:val="Body Text"/>
    <w:basedOn w:val="Normal"/>
    <w:pPr>
      <w:spacing w:after="120"/>
    </w:pPr>
  </w:style>
  <w:style w:type="character" w:customStyle="1" w:styleId="CorpsdetexteCar1">
    <w:name w:val="Corps de texte Car1"/>
    <w:basedOn w:val="Policepardfaut"/>
  </w:style>
  <w:style w:type="paragraph" w:customStyle="1" w:styleId="Style2">
    <w:name w:val="Style2"/>
    <w:basedOn w:val="Normal"/>
    <w:pPr>
      <w:widowControl/>
      <w:suppressAutoHyphens w:val="0"/>
      <w:spacing w:after="120"/>
      <w:ind w:left="357"/>
      <w:textAlignment w:val="auto"/>
    </w:pPr>
    <w:rPr>
      <w:rFonts w:eastAsia="Times New Roman"/>
      <w:kern w:val="0"/>
      <w:szCs w:val="20"/>
      <w:lang w:eastAsia="fr-FR" w:bidi="ar-SA"/>
    </w:rPr>
  </w:style>
  <w:style w:type="numbering" w:customStyle="1" w:styleId="WWOutlineListStyle18">
    <w:name w:val="WW_OutlineListStyle_18"/>
    <w:basedOn w:val="Aucuneliste"/>
    <w:pPr>
      <w:numPr>
        <w:numId w:val="1"/>
      </w:numPr>
    </w:pPr>
  </w:style>
  <w:style w:type="numbering" w:customStyle="1" w:styleId="WWOutlineListStyle17">
    <w:name w:val="WW_OutlineListStyle_17"/>
    <w:basedOn w:val="Aucuneliste"/>
    <w:pPr>
      <w:numPr>
        <w:numId w:val="2"/>
      </w:numPr>
    </w:pPr>
  </w:style>
  <w:style w:type="numbering" w:customStyle="1" w:styleId="WWOutlineListStyle16">
    <w:name w:val="WW_OutlineListStyle_16"/>
    <w:basedOn w:val="Aucuneliste"/>
    <w:pPr>
      <w:numPr>
        <w:numId w:val="3"/>
      </w:numPr>
    </w:pPr>
  </w:style>
  <w:style w:type="numbering" w:customStyle="1" w:styleId="WWOutlineListStyle15">
    <w:name w:val="WW_OutlineListStyle_15"/>
    <w:basedOn w:val="Aucuneliste"/>
    <w:pPr>
      <w:numPr>
        <w:numId w:val="4"/>
      </w:numPr>
    </w:pPr>
  </w:style>
  <w:style w:type="numbering" w:customStyle="1" w:styleId="WWOutlineListStyle14">
    <w:name w:val="WW_OutlineListStyle_14"/>
    <w:basedOn w:val="Aucuneliste"/>
    <w:pPr>
      <w:numPr>
        <w:numId w:val="5"/>
      </w:numPr>
    </w:pPr>
  </w:style>
  <w:style w:type="numbering" w:customStyle="1" w:styleId="WWOutlineListStyle13">
    <w:name w:val="WW_OutlineListStyle_13"/>
    <w:basedOn w:val="Aucuneliste"/>
    <w:pPr>
      <w:numPr>
        <w:numId w:val="6"/>
      </w:numPr>
    </w:pPr>
  </w:style>
  <w:style w:type="numbering" w:customStyle="1" w:styleId="WWOutlineListStyle12">
    <w:name w:val="WW_OutlineListStyle_12"/>
    <w:basedOn w:val="Aucuneliste"/>
    <w:pPr>
      <w:numPr>
        <w:numId w:val="7"/>
      </w:numPr>
    </w:pPr>
  </w:style>
  <w:style w:type="numbering" w:customStyle="1" w:styleId="WWOutlineListStyle11">
    <w:name w:val="WW_OutlineListStyle_11"/>
    <w:basedOn w:val="Aucuneliste"/>
    <w:pPr>
      <w:numPr>
        <w:numId w:val="8"/>
      </w:numPr>
    </w:pPr>
  </w:style>
  <w:style w:type="numbering" w:customStyle="1" w:styleId="WWOutlineListStyle10">
    <w:name w:val="WW_OutlineListStyle_10"/>
    <w:basedOn w:val="Aucuneliste"/>
    <w:pPr>
      <w:numPr>
        <w:numId w:val="9"/>
      </w:numPr>
    </w:pPr>
  </w:style>
  <w:style w:type="numbering" w:customStyle="1" w:styleId="WWOutlineListStyle9">
    <w:name w:val="WW_OutlineListStyle_9"/>
    <w:basedOn w:val="Aucuneliste"/>
    <w:pPr>
      <w:numPr>
        <w:numId w:val="10"/>
      </w:numPr>
    </w:pPr>
  </w:style>
  <w:style w:type="numbering" w:customStyle="1" w:styleId="WWOutlineListStyle8">
    <w:name w:val="WW_OutlineListStyle_8"/>
    <w:basedOn w:val="Aucuneliste"/>
    <w:pPr>
      <w:numPr>
        <w:numId w:val="11"/>
      </w:numPr>
    </w:pPr>
  </w:style>
  <w:style w:type="numbering" w:customStyle="1" w:styleId="WWOutlineListStyle7">
    <w:name w:val="WW_OutlineListStyle_7"/>
    <w:basedOn w:val="Aucuneliste"/>
    <w:pPr>
      <w:numPr>
        <w:numId w:val="12"/>
      </w:numPr>
    </w:pPr>
  </w:style>
  <w:style w:type="numbering" w:customStyle="1" w:styleId="WWOutlineListStyle6">
    <w:name w:val="WW_OutlineListStyle_6"/>
    <w:basedOn w:val="Aucuneliste"/>
    <w:pPr>
      <w:numPr>
        <w:numId w:val="13"/>
      </w:numPr>
    </w:pPr>
  </w:style>
  <w:style w:type="numbering" w:customStyle="1" w:styleId="WWOutlineListStyle5">
    <w:name w:val="WW_OutlineListStyle_5"/>
    <w:basedOn w:val="Aucuneliste"/>
    <w:pPr>
      <w:numPr>
        <w:numId w:val="14"/>
      </w:numPr>
    </w:pPr>
  </w:style>
  <w:style w:type="numbering" w:customStyle="1" w:styleId="WWOutlineListStyle4">
    <w:name w:val="WW_OutlineListStyle_4"/>
    <w:basedOn w:val="Aucuneliste"/>
    <w:pPr>
      <w:numPr>
        <w:numId w:val="15"/>
      </w:numPr>
    </w:pPr>
  </w:style>
  <w:style w:type="numbering" w:customStyle="1" w:styleId="WWOutlineListStyle3">
    <w:name w:val="WW_OutlineListStyle_3"/>
    <w:basedOn w:val="Aucuneliste"/>
    <w:pPr>
      <w:numPr>
        <w:numId w:val="16"/>
      </w:numPr>
    </w:pPr>
  </w:style>
  <w:style w:type="numbering" w:customStyle="1" w:styleId="WWOutlineListStyle2">
    <w:name w:val="WW_OutlineListStyle_2"/>
    <w:basedOn w:val="Aucuneliste"/>
    <w:pPr>
      <w:numPr>
        <w:numId w:val="17"/>
      </w:numPr>
    </w:pPr>
  </w:style>
  <w:style w:type="numbering" w:customStyle="1" w:styleId="WWOutlineListStyle1">
    <w:name w:val="WW_OutlineListStyle_1"/>
    <w:basedOn w:val="Aucuneliste"/>
    <w:pPr>
      <w:numPr>
        <w:numId w:val="18"/>
      </w:numPr>
    </w:pPr>
  </w:style>
  <w:style w:type="numbering" w:customStyle="1" w:styleId="WWOutlineListStyle">
    <w:name w:val="WW_OutlineListStyle"/>
    <w:basedOn w:val="Aucuneliste"/>
    <w:pPr>
      <w:numPr>
        <w:numId w:val="19"/>
      </w:numPr>
    </w:pPr>
  </w:style>
  <w:style w:type="numbering" w:customStyle="1" w:styleId="Numbering11">
    <w:name w:val="Numbering 1_1"/>
    <w:basedOn w:val="Aucuneliste"/>
    <w:pPr>
      <w:numPr>
        <w:numId w:val="20"/>
      </w:numPr>
    </w:pPr>
  </w:style>
  <w:style w:type="numbering" w:customStyle="1" w:styleId="Numbering2">
    <w:name w:val="Numbering 2"/>
    <w:basedOn w:val="Aucuneliste"/>
    <w:pPr>
      <w:numPr>
        <w:numId w:val="21"/>
      </w:numPr>
    </w:pPr>
  </w:style>
  <w:style w:type="numbering" w:customStyle="1" w:styleId="Numbering3">
    <w:name w:val="Numbering 3"/>
    <w:basedOn w:val="Aucuneliste"/>
    <w:pPr>
      <w:numPr>
        <w:numId w:val="22"/>
      </w:numPr>
    </w:pPr>
  </w:style>
  <w:style w:type="numbering" w:customStyle="1" w:styleId="Numbering4">
    <w:name w:val="Numbering 4"/>
    <w:basedOn w:val="Aucuneliste"/>
    <w:pPr>
      <w:numPr>
        <w:numId w:val="23"/>
      </w:numPr>
    </w:pPr>
  </w:style>
  <w:style w:type="numbering" w:customStyle="1" w:styleId="Numbering5">
    <w:name w:val="Numbering 5"/>
    <w:basedOn w:val="Aucuneliste"/>
    <w:pPr>
      <w:numPr>
        <w:numId w:val="24"/>
      </w:numPr>
    </w:pPr>
  </w:style>
  <w:style w:type="numbering" w:customStyle="1" w:styleId="List1">
    <w:name w:val="List 1"/>
    <w:basedOn w:val="Aucuneliste"/>
    <w:pPr>
      <w:numPr>
        <w:numId w:val="25"/>
      </w:numPr>
    </w:pPr>
  </w:style>
  <w:style w:type="numbering" w:customStyle="1" w:styleId="Liste21">
    <w:name w:val="Liste 21"/>
    <w:basedOn w:val="Aucuneliste"/>
    <w:pPr>
      <w:numPr>
        <w:numId w:val="26"/>
      </w:numPr>
    </w:pPr>
  </w:style>
  <w:style w:type="numbering" w:customStyle="1" w:styleId="Liste31">
    <w:name w:val="Liste 31"/>
    <w:basedOn w:val="Aucuneliste"/>
    <w:pPr>
      <w:numPr>
        <w:numId w:val="27"/>
      </w:numPr>
    </w:pPr>
  </w:style>
  <w:style w:type="numbering" w:customStyle="1" w:styleId="Liste41">
    <w:name w:val="Liste 41"/>
    <w:basedOn w:val="Aucuneliste"/>
    <w:pPr>
      <w:numPr>
        <w:numId w:val="28"/>
      </w:numPr>
    </w:pPr>
  </w:style>
  <w:style w:type="numbering" w:customStyle="1" w:styleId="Liste51">
    <w:name w:val="Liste 51"/>
    <w:basedOn w:val="Aucuneliste"/>
    <w:pPr>
      <w:numPr>
        <w:numId w:val="29"/>
      </w:numPr>
    </w:pPr>
  </w:style>
  <w:style w:type="numbering" w:customStyle="1" w:styleId="RTFNum2">
    <w:name w:val="RTF_Num 2"/>
    <w:basedOn w:val="Aucuneliste"/>
    <w:pPr>
      <w:numPr>
        <w:numId w:val="30"/>
      </w:numPr>
    </w:pPr>
  </w:style>
  <w:style w:type="numbering" w:customStyle="1" w:styleId="RTFNum3">
    <w:name w:val="RTF_Num 3"/>
    <w:basedOn w:val="Aucuneliste"/>
    <w:pPr>
      <w:numPr>
        <w:numId w:val="31"/>
      </w:numPr>
    </w:pPr>
  </w:style>
  <w:style w:type="numbering" w:customStyle="1" w:styleId="RTFNum4">
    <w:name w:val="RTF_Num 4"/>
    <w:basedOn w:val="Aucuneliste"/>
    <w:pPr>
      <w:numPr>
        <w:numId w:val="32"/>
      </w:numPr>
    </w:pPr>
  </w:style>
  <w:style w:type="numbering" w:customStyle="1" w:styleId="WWOutlineListStyle24">
    <w:name w:val="WW_OutlineListStyle_24"/>
    <w:basedOn w:val="Aucuneliste"/>
    <w:rsid w:val="00075AA9"/>
    <w:pPr>
      <w:numPr>
        <w:numId w:val="34"/>
      </w:numPr>
    </w:pPr>
  </w:style>
  <w:style w:type="numbering" w:customStyle="1" w:styleId="WWOutlineListStyle52">
    <w:name w:val="WW_OutlineListStyle_52"/>
    <w:basedOn w:val="Aucuneliste"/>
    <w:rsid w:val="00437F6D"/>
    <w:pPr>
      <w:numPr>
        <w:numId w:val="35"/>
      </w:numPr>
    </w:pPr>
  </w:style>
  <w:style w:type="numbering" w:customStyle="1" w:styleId="WWOutlineListStyle41">
    <w:name w:val="WW_OutlineListStyle_41"/>
    <w:basedOn w:val="Aucuneliste"/>
    <w:rsid w:val="00D23002"/>
    <w:pPr>
      <w:numPr>
        <w:numId w:val="36"/>
      </w:numPr>
    </w:pPr>
  </w:style>
  <w:style w:type="paragraph" w:styleId="NormalWeb">
    <w:name w:val="Normal (Web)"/>
    <w:basedOn w:val="Normal"/>
    <w:uiPriority w:val="99"/>
    <w:rsid w:val="00B1793D"/>
  </w:style>
  <w:style w:type="numbering" w:customStyle="1" w:styleId="WWOutlineListStyle38">
    <w:name w:val="WW_OutlineListStyle_38"/>
    <w:basedOn w:val="Aucuneliste"/>
    <w:rsid w:val="00B1793D"/>
    <w:pPr>
      <w:numPr>
        <w:numId w:val="37"/>
      </w:numPr>
    </w:pPr>
  </w:style>
  <w:style w:type="character" w:customStyle="1" w:styleId="UnresolvedMention">
    <w:name w:val="Unresolved Mention"/>
    <w:basedOn w:val="Policepardfaut"/>
    <w:uiPriority w:val="99"/>
    <w:semiHidden/>
    <w:unhideWhenUsed/>
    <w:rsid w:val="00206D48"/>
    <w:rPr>
      <w:color w:val="605E5C"/>
      <w:shd w:val="clear" w:color="auto" w:fill="E1DFDD"/>
    </w:rPr>
  </w:style>
  <w:style w:type="paragraph" w:styleId="Sansinterligne">
    <w:name w:val="No Spacing"/>
    <w:uiPriority w:val="1"/>
    <w:qFormat/>
    <w:rsid w:val="004E3201"/>
    <w:pPr>
      <w:suppressAutoHyphens/>
    </w:pPr>
  </w:style>
  <w:style w:type="paragraph" w:customStyle="1" w:styleId="western">
    <w:name w:val="western"/>
    <w:basedOn w:val="Normal"/>
    <w:rsid w:val="0049656E"/>
    <w:pPr>
      <w:widowControl/>
      <w:suppressAutoHyphens w:val="0"/>
      <w:autoSpaceDN/>
      <w:spacing w:before="100" w:beforeAutospacing="1" w:after="119"/>
      <w:textAlignment w:val="auto"/>
    </w:pPr>
    <w:rPr>
      <w:rFonts w:ascii="Arial" w:eastAsia="Times New Roman" w:hAnsi="Arial" w:cs="Arial"/>
      <w:kern w:val="0"/>
      <w:lang w:eastAsia="fr-FR" w:bidi="ar-SA"/>
    </w:rPr>
  </w:style>
  <w:style w:type="character" w:styleId="Marquedecommentaire">
    <w:name w:val="annotation reference"/>
    <w:unhideWhenUsed/>
    <w:rsid w:val="00B9723C"/>
    <w:rPr>
      <w:sz w:val="16"/>
      <w:szCs w:val="16"/>
    </w:rPr>
  </w:style>
  <w:style w:type="paragraph" w:styleId="Commentaire">
    <w:name w:val="annotation text"/>
    <w:basedOn w:val="Normal"/>
    <w:link w:val="CommentaireCar"/>
    <w:uiPriority w:val="99"/>
    <w:unhideWhenUsed/>
    <w:rsid w:val="00B9723C"/>
    <w:rPr>
      <w:sz w:val="20"/>
      <w:szCs w:val="20"/>
    </w:rPr>
  </w:style>
  <w:style w:type="character" w:customStyle="1" w:styleId="CommentaireCar">
    <w:name w:val="Commentaire Car"/>
    <w:basedOn w:val="Policepardfaut"/>
    <w:link w:val="Commentaire"/>
    <w:uiPriority w:val="99"/>
    <w:rsid w:val="00B9723C"/>
    <w:rPr>
      <w:sz w:val="20"/>
      <w:szCs w:val="20"/>
    </w:rPr>
  </w:style>
  <w:style w:type="numbering" w:customStyle="1" w:styleId="WWOutlineListStyle64">
    <w:name w:val="WW_OutlineListStyle_64"/>
    <w:basedOn w:val="Aucuneliste"/>
    <w:rsid w:val="00C8461D"/>
    <w:pPr>
      <w:numPr>
        <w:numId w:val="38"/>
      </w:numPr>
    </w:pPr>
  </w:style>
  <w:style w:type="paragraph" w:customStyle="1" w:styleId="Default">
    <w:name w:val="Default"/>
    <w:rsid w:val="00C8461D"/>
    <w:pPr>
      <w:widowControl/>
      <w:autoSpaceDE w:val="0"/>
      <w:textAlignment w:val="auto"/>
    </w:pPr>
    <w:rPr>
      <w:rFonts w:cs="Times New Roman"/>
      <w:color w:val="000000"/>
      <w:kern w:val="0"/>
      <w:lang w:bidi="ar-SA"/>
    </w:rPr>
  </w:style>
  <w:style w:type="numbering" w:customStyle="1" w:styleId="WWOutlineListStyle54">
    <w:name w:val="WW_OutlineListStyle_54"/>
    <w:basedOn w:val="Aucuneliste"/>
    <w:rsid w:val="00C8461D"/>
    <w:pPr>
      <w:numPr>
        <w:numId w:val="39"/>
      </w:numPr>
    </w:pPr>
  </w:style>
  <w:style w:type="paragraph" w:customStyle="1" w:styleId="NormalCentr">
    <w:name w:val="Normal Centré"/>
    <w:basedOn w:val="Normal"/>
    <w:autoRedefine/>
    <w:qFormat/>
    <w:rsid w:val="00541DF3"/>
    <w:pPr>
      <w:spacing w:before="120" w:after="120"/>
    </w:pPr>
    <w:rPr>
      <w:rFonts w:ascii="Arial" w:hAnsi="Arial"/>
      <w:kern w:val="0"/>
      <w:lang w:eastAsia="en-US" w:bidi="ar-SA"/>
    </w:rPr>
  </w:style>
  <w:style w:type="paragraph" w:styleId="TM3">
    <w:name w:val="toc 3"/>
    <w:basedOn w:val="Normal"/>
    <w:next w:val="Normal"/>
    <w:autoRedefine/>
    <w:uiPriority w:val="39"/>
    <w:unhideWhenUsed/>
    <w:rsid w:val="00F23851"/>
    <w:pPr>
      <w:tabs>
        <w:tab w:val="left" w:pos="1320"/>
        <w:tab w:val="right" w:leader="dot" w:pos="9627"/>
      </w:tabs>
      <w:spacing w:after="100"/>
      <w:ind w:left="440"/>
    </w:pPr>
  </w:style>
  <w:style w:type="paragraph" w:styleId="Rvision">
    <w:name w:val="Revision"/>
    <w:hidden/>
    <w:uiPriority w:val="99"/>
    <w:semiHidden/>
    <w:rsid w:val="004B25BA"/>
    <w:pPr>
      <w:widowControl/>
      <w:autoSpaceDN/>
      <w:textAlignment w:val="auto"/>
    </w:pPr>
    <w:rPr>
      <w:rFonts w:cs="Times New Roman"/>
      <w:sz w:val="22"/>
      <w:szCs w:val="22"/>
    </w:rPr>
  </w:style>
  <w:style w:type="paragraph" w:customStyle="1" w:styleId="PUCE1">
    <w:name w:val="*PUCE1"/>
    <w:basedOn w:val="Corpsdetexte"/>
    <w:link w:val="PUCE1Car"/>
    <w:qFormat/>
    <w:rsid w:val="00997FBB"/>
    <w:pPr>
      <w:widowControl/>
      <w:numPr>
        <w:numId w:val="66"/>
      </w:numPr>
      <w:tabs>
        <w:tab w:val="left" w:pos="0"/>
      </w:tabs>
      <w:suppressAutoHyphens w:val="0"/>
      <w:autoSpaceDN/>
      <w:spacing w:before="60" w:after="0"/>
      <w:textAlignment w:val="auto"/>
    </w:pPr>
    <w:rPr>
      <w:rFonts w:ascii="Arial" w:eastAsia="Times New Roman" w:hAnsi="Arial" w:cs="Arial"/>
      <w:noProof/>
      <w:kern w:val="0"/>
      <w:lang w:eastAsia="fr-FR" w:bidi="ar-SA"/>
    </w:rPr>
  </w:style>
  <w:style w:type="character" w:customStyle="1" w:styleId="PUCE1Car">
    <w:name w:val="*PUCE1 Car"/>
    <w:link w:val="PUCE1"/>
    <w:rsid w:val="00997FBB"/>
    <w:rPr>
      <w:rFonts w:ascii="Arial" w:eastAsia="Times New Roman" w:hAnsi="Arial" w:cs="Arial"/>
      <w:noProof/>
      <w:kern w:val="0"/>
      <w:sz w:val="22"/>
      <w:szCs w:val="22"/>
      <w:lang w:eastAsia="fr-FR" w:bidi="ar-SA"/>
    </w:rPr>
  </w:style>
  <w:style w:type="paragraph" w:styleId="Objetducommentaire">
    <w:name w:val="annotation subject"/>
    <w:basedOn w:val="Commentaire"/>
    <w:next w:val="Commentaire"/>
    <w:link w:val="ObjetducommentaireCar"/>
    <w:uiPriority w:val="99"/>
    <w:semiHidden/>
    <w:unhideWhenUsed/>
    <w:rsid w:val="009919DE"/>
    <w:rPr>
      <w:b/>
      <w:bCs/>
    </w:rPr>
  </w:style>
  <w:style w:type="character" w:customStyle="1" w:styleId="ObjetducommentaireCar">
    <w:name w:val="Objet du commentaire Car"/>
    <w:basedOn w:val="CommentaireCar"/>
    <w:link w:val="Objetducommentaire"/>
    <w:uiPriority w:val="99"/>
    <w:semiHidden/>
    <w:rsid w:val="009919DE"/>
    <w:rPr>
      <w:rFonts w:cs="Times New Roman"/>
      <w:b/>
      <w:bCs/>
      <w:sz w:val="20"/>
      <w:szCs w:val="20"/>
    </w:rPr>
  </w:style>
  <w:style w:type="paragraph" w:customStyle="1" w:styleId="Puce10">
    <w:name w:val="*Puce 1"/>
    <w:basedOn w:val="NormalCentr"/>
    <w:link w:val="Puce1Car0"/>
    <w:qFormat/>
    <w:rsid w:val="00E0577F"/>
  </w:style>
  <w:style w:type="character" w:customStyle="1" w:styleId="Puce1Car0">
    <w:name w:val="*Puce 1 Car"/>
    <w:link w:val="Puce10"/>
    <w:rsid w:val="00E0577F"/>
    <w:rPr>
      <w:rFonts w:ascii="Arial" w:hAnsi="Arial" w:cs="Times New Roman"/>
      <w:sz w:val="22"/>
      <w:szCs w:val="22"/>
    </w:rPr>
  </w:style>
  <w:style w:type="character" w:customStyle="1" w:styleId="Titre4Car">
    <w:name w:val="Titre 4 Car"/>
    <w:basedOn w:val="Policepardfaut"/>
    <w:link w:val="Titre4"/>
    <w:rsid w:val="005567FC"/>
    <w:rPr>
      <w:rFonts w:ascii="Arial" w:hAnsi="Arial" w:cs="Arial"/>
      <w:b/>
      <w:sz w:val="22"/>
      <w:szCs w:val="22"/>
    </w:rPr>
  </w:style>
  <w:style w:type="paragraph" w:customStyle="1" w:styleId="Puce2">
    <w:name w:val="*Puce 2"/>
    <w:basedOn w:val="Normal"/>
    <w:qFormat/>
    <w:rsid w:val="00004C58"/>
    <w:pPr>
      <w:widowControl/>
      <w:numPr>
        <w:numId w:val="42"/>
      </w:numPr>
      <w:autoSpaceDN/>
      <w:spacing w:before="60"/>
      <w:textAlignment w:val="auto"/>
    </w:pPr>
    <w:rPr>
      <w:rFonts w:ascii="Arial" w:eastAsiaTheme="minorHAnsi" w:hAnsi="Arial" w:cstheme="minorBidi"/>
      <w:kern w:val="0"/>
      <w:szCs w:val="24"/>
      <w:lang w:eastAsia="en-US" w:bidi="ar-SA"/>
    </w:rPr>
  </w:style>
  <w:style w:type="character" w:customStyle="1" w:styleId="Titre5Car">
    <w:name w:val="Titre 5 Car"/>
    <w:basedOn w:val="Policepardfaut"/>
    <w:link w:val="Titre5"/>
    <w:rsid w:val="007B095A"/>
    <w:rPr>
      <w:rFonts w:ascii="Arial" w:hAnsi="Arial" w:cs="Arial"/>
      <w:b/>
      <w:bCs/>
      <w:sz w:val="22"/>
      <w:szCs w:val="22"/>
      <w:shd w:val="clear" w:color="auto" w:fill="FFFFFF" w:themeFill="background1"/>
    </w:rPr>
  </w:style>
  <w:style w:type="paragraph" w:styleId="En-ttedetabledesmatires">
    <w:name w:val="TOC Heading"/>
    <w:basedOn w:val="Titre1"/>
    <w:next w:val="Normal"/>
    <w:uiPriority w:val="39"/>
    <w:unhideWhenUsed/>
    <w:qFormat/>
    <w:rsid w:val="00542E9C"/>
    <w:pPr>
      <w:keepLines/>
      <w:widowControl/>
      <w:tabs>
        <w:tab w:val="clear" w:pos="0"/>
      </w:tabs>
      <w:suppressAutoHyphens w:val="0"/>
      <w:autoSpaceDN/>
      <w:spacing w:before="240" w:line="259" w:lineRule="auto"/>
      <w:jc w:val="left"/>
      <w:textAlignment w:val="auto"/>
      <w:outlineLvl w:val="9"/>
    </w:pPr>
    <w:rPr>
      <w:rFonts w:asciiTheme="majorHAnsi" w:eastAsiaTheme="majorEastAsia" w:hAnsiTheme="majorHAnsi" w:cstheme="majorBidi"/>
      <w:color w:val="365F91" w:themeColor="accent1" w:themeShade="BF"/>
      <w:kern w:val="0"/>
      <w:sz w:val="32"/>
      <w:szCs w:val="32"/>
      <w:lang w:eastAsia="fr-FR" w:bidi="ar-SA"/>
    </w:rPr>
  </w:style>
  <w:style w:type="paragraph" w:styleId="TM4">
    <w:name w:val="toc 4"/>
    <w:basedOn w:val="Normal"/>
    <w:next w:val="Normal"/>
    <w:autoRedefine/>
    <w:uiPriority w:val="39"/>
    <w:unhideWhenUsed/>
    <w:rsid w:val="00F22B25"/>
    <w:pPr>
      <w:tabs>
        <w:tab w:val="left" w:pos="1540"/>
        <w:tab w:val="right" w:leader="dot" w:pos="9627"/>
      </w:tabs>
      <w:spacing w:after="100"/>
      <w:ind w:left="660"/>
    </w:pPr>
  </w:style>
  <w:style w:type="paragraph" w:styleId="TM5">
    <w:name w:val="toc 5"/>
    <w:basedOn w:val="Normal"/>
    <w:next w:val="Normal"/>
    <w:autoRedefine/>
    <w:uiPriority w:val="39"/>
    <w:unhideWhenUsed/>
    <w:rsid w:val="00542E9C"/>
    <w:pPr>
      <w:spacing w:after="100"/>
      <w:ind w:left="880"/>
    </w:pPr>
  </w:style>
  <w:style w:type="paragraph" w:styleId="TM6">
    <w:name w:val="toc 6"/>
    <w:basedOn w:val="Normal"/>
    <w:next w:val="Normal"/>
    <w:autoRedefine/>
    <w:uiPriority w:val="39"/>
    <w:unhideWhenUsed/>
    <w:rsid w:val="00A0522B"/>
    <w:pPr>
      <w:widowControl/>
      <w:suppressAutoHyphens w:val="0"/>
      <w:autoSpaceDN/>
      <w:spacing w:after="100" w:line="259" w:lineRule="auto"/>
      <w:ind w:left="1100"/>
      <w:jc w:val="left"/>
      <w:textAlignment w:val="auto"/>
    </w:pPr>
    <w:rPr>
      <w:rFonts w:asciiTheme="minorHAnsi" w:eastAsiaTheme="minorEastAsia" w:hAnsiTheme="minorHAnsi" w:cstheme="minorBidi"/>
      <w:kern w:val="0"/>
      <w:lang w:eastAsia="fr-FR" w:bidi="ar-SA"/>
    </w:rPr>
  </w:style>
  <w:style w:type="paragraph" w:styleId="TM7">
    <w:name w:val="toc 7"/>
    <w:basedOn w:val="Normal"/>
    <w:next w:val="Normal"/>
    <w:autoRedefine/>
    <w:uiPriority w:val="39"/>
    <w:unhideWhenUsed/>
    <w:rsid w:val="00A0522B"/>
    <w:pPr>
      <w:widowControl/>
      <w:suppressAutoHyphens w:val="0"/>
      <w:autoSpaceDN/>
      <w:spacing w:after="100" w:line="259" w:lineRule="auto"/>
      <w:ind w:left="1320"/>
      <w:jc w:val="left"/>
      <w:textAlignment w:val="auto"/>
    </w:pPr>
    <w:rPr>
      <w:rFonts w:asciiTheme="minorHAnsi" w:eastAsiaTheme="minorEastAsia" w:hAnsiTheme="minorHAnsi" w:cstheme="minorBidi"/>
      <w:kern w:val="0"/>
      <w:lang w:eastAsia="fr-FR" w:bidi="ar-SA"/>
    </w:rPr>
  </w:style>
  <w:style w:type="paragraph" w:styleId="TM8">
    <w:name w:val="toc 8"/>
    <w:basedOn w:val="Normal"/>
    <w:next w:val="Normal"/>
    <w:autoRedefine/>
    <w:uiPriority w:val="39"/>
    <w:unhideWhenUsed/>
    <w:rsid w:val="00A0522B"/>
    <w:pPr>
      <w:widowControl/>
      <w:suppressAutoHyphens w:val="0"/>
      <w:autoSpaceDN/>
      <w:spacing w:after="100" w:line="259" w:lineRule="auto"/>
      <w:ind w:left="1540"/>
      <w:jc w:val="left"/>
      <w:textAlignment w:val="auto"/>
    </w:pPr>
    <w:rPr>
      <w:rFonts w:asciiTheme="minorHAnsi" w:eastAsiaTheme="minorEastAsia" w:hAnsiTheme="minorHAnsi" w:cstheme="minorBidi"/>
      <w:kern w:val="0"/>
      <w:lang w:eastAsia="fr-FR" w:bidi="ar-SA"/>
    </w:rPr>
  </w:style>
  <w:style w:type="paragraph" w:styleId="TM9">
    <w:name w:val="toc 9"/>
    <w:basedOn w:val="Normal"/>
    <w:next w:val="Normal"/>
    <w:autoRedefine/>
    <w:uiPriority w:val="39"/>
    <w:unhideWhenUsed/>
    <w:rsid w:val="00A0522B"/>
    <w:pPr>
      <w:widowControl/>
      <w:suppressAutoHyphens w:val="0"/>
      <w:autoSpaceDN/>
      <w:spacing w:after="100" w:line="259" w:lineRule="auto"/>
      <w:ind w:left="1760"/>
      <w:jc w:val="left"/>
      <w:textAlignment w:val="auto"/>
    </w:pPr>
    <w:rPr>
      <w:rFonts w:asciiTheme="minorHAnsi" w:eastAsiaTheme="minorEastAsia" w:hAnsiTheme="minorHAnsi" w:cstheme="minorBidi"/>
      <w:kern w:val="0"/>
      <w:lang w:eastAsia="fr-FR" w:bidi="ar-SA"/>
    </w:rPr>
  </w:style>
  <w:style w:type="character" w:customStyle="1" w:styleId="StandardCar">
    <w:name w:val="Standard Car"/>
    <w:basedOn w:val="Policepardfaut"/>
    <w:link w:val="Standard"/>
    <w:locked/>
    <w:rsid w:val="0008749E"/>
    <w:rPr>
      <w:rFonts w:ascii="Arial" w:hAnsi="Arial" w:cs="Times New Roman"/>
      <w:b/>
      <w:sz w:val="22"/>
      <w:szCs w:val="20"/>
    </w:rPr>
  </w:style>
  <w:style w:type="character" w:customStyle="1" w:styleId="normaltextrun">
    <w:name w:val="normaltextrun"/>
    <w:basedOn w:val="Policepardfaut"/>
    <w:rsid w:val="00682815"/>
  </w:style>
  <w:style w:type="character" w:customStyle="1" w:styleId="eop">
    <w:name w:val="eop"/>
    <w:basedOn w:val="Policepardfaut"/>
    <w:rsid w:val="00682815"/>
  </w:style>
  <w:style w:type="paragraph" w:styleId="Titre">
    <w:name w:val="Title"/>
    <w:basedOn w:val="Titre1"/>
    <w:next w:val="Normal"/>
    <w:link w:val="TitreCar"/>
    <w:uiPriority w:val="10"/>
    <w:qFormat/>
    <w:rsid w:val="001C0AF7"/>
    <w:pPr>
      <w:numPr>
        <w:numId w:val="92"/>
      </w:numPr>
    </w:pPr>
    <w:rPr>
      <w:color w:val="auto"/>
    </w:rPr>
  </w:style>
  <w:style w:type="character" w:customStyle="1" w:styleId="TitreCar">
    <w:name w:val="Titre Car"/>
    <w:basedOn w:val="Policepardfaut"/>
    <w:link w:val="Titre"/>
    <w:uiPriority w:val="10"/>
    <w:rsid w:val="001C0AF7"/>
    <w:rPr>
      <w:rFonts w:ascii="Arial" w:hAnsi="Arial"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1122">
      <w:bodyDiv w:val="1"/>
      <w:marLeft w:val="0"/>
      <w:marRight w:val="0"/>
      <w:marTop w:val="0"/>
      <w:marBottom w:val="0"/>
      <w:divBdr>
        <w:top w:val="none" w:sz="0" w:space="0" w:color="auto"/>
        <w:left w:val="none" w:sz="0" w:space="0" w:color="auto"/>
        <w:bottom w:val="none" w:sz="0" w:space="0" w:color="auto"/>
        <w:right w:val="none" w:sz="0" w:space="0" w:color="auto"/>
      </w:divBdr>
    </w:div>
    <w:div w:id="85227034">
      <w:bodyDiv w:val="1"/>
      <w:marLeft w:val="0"/>
      <w:marRight w:val="0"/>
      <w:marTop w:val="0"/>
      <w:marBottom w:val="0"/>
      <w:divBdr>
        <w:top w:val="none" w:sz="0" w:space="0" w:color="auto"/>
        <w:left w:val="none" w:sz="0" w:space="0" w:color="auto"/>
        <w:bottom w:val="none" w:sz="0" w:space="0" w:color="auto"/>
        <w:right w:val="none" w:sz="0" w:space="0" w:color="auto"/>
      </w:divBdr>
    </w:div>
    <w:div w:id="162278766">
      <w:bodyDiv w:val="1"/>
      <w:marLeft w:val="0"/>
      <w:marRight w:val="0"/>
      <w:marTop w:val="0"/>
      <w:marBottom w:val="0"/>
      <w:divBdr>
        <w:top w:val="none" w:sz="0" w:space="0" w:color="auto"/>
        <w:left w:val="none" w:sz="0" w:space="0" w:color="auto"/>
        <w:bottom w:val="none" w:sz="0" w:space="0" w:color="auto"/>
        <w:right w:val="none" w:sz="0" w:space="0" w:color="auto"/>
      </w:divBdr>
    </w:div>
    <w:div w:id="165482232">
      <w:bodyDiv w:val="1"/>
      <w:marLeft w:val="0"/>
      <w:marRight w:val="0"/>
      <w:marTop w:val="0"/>
      <w:marBottom w:val="0"/>
      <w:divBdr>
        <w:top w:val="none" w:sz="0" w:space="0" w:color="auto"/>
        <w:left w:val="none" w:sz="0" w:space="0" w:color="auto"/>
        <w:bottom w:val="none" w:sz="0" w:space="0" w:color="auto"/>
        <w:right w:val="none" w:sz="0" w:space="0" w:color="auto"/>
      </w:divBdr>
    </w:div>
    <w:div w:id="325867022">
      <w:bodyDiv w:val="1"/>
      <w:marLeft w:val="0"/>
      <w:marRight w:val="0"/>
      <w:marTop w:val="0"/>
      <w:marBottom w:val="0"/>
      <w:divBdr>
        <w:top w:val="none" w:sz="0" w:space="0" w:color="auto"/>
        <w:left w:val="none" w:sz="0" w:space="0" w:color="auto"/>
        <w:bottom w:val="none" w:sz="0" w:space="0" w:color="auto"/>
        <w:right w:val="none" w:sz="0" w:space="0" w:color="auto"/>
      </w:divBdr>
    </w:div>
    <w:div w:id="655189011">
      <w:bodyDiv w:val="1"/>
      <w:marLeft w:val="0"/>
      <w:marRight w:val="0"/>
      <w:marTop w:val="0"/>
      <w:marBottom w:val="0"/>
      <w:divBdr>
        <w:top w:val="none" w:sz="0" w:space="0" w:color="auto"/>
        <w:left w:val="none" w:sz="0" w:space="0" w:color="auto"/>
        <w:bottom w:val="none" w:sz="0" w:space="0" w:color="auto"/>
        <w:right w:val="none" w:sz="0" w:space="0" w:color="auto"/>
      </w:divBdr>
    </w:div>
    <w:div w:id="728967366">
      <w:bodyDiv w:val="1"/>
      <w:marLeft w:val="0"/>
      <w:marRight w:val="0"/>
      <w:marTop w:val="0"/>
      <w:marBottom w:val="0"/>
      <w:divBdr>
        <w:top w:val="none" w:sz="0" w:space="0" w:color="auto"/>
        <w:left w:val="none" w:sz="0" w:space="0" w:color="auto"/>
        <w:bottom w:val="none" w:sz="0" w:space="0" w:color="auto"/>
        <w:right w:val="none" w:sz="0" w:space="0" w:color="auto"/>
      </w:divBdr>
    </w:div>
    <w:div w:id="908926730">
      <w:bodyDiv w:val="1"/>
      <w:marLeft w:val="0"/>
      <w:marRight w:val="0"/>
      <w:marTop w:val="0"/>
      <w:marBottom w:val="0"/>
      <w:divBdr>
        <w:top w:val="none" w:sz="0" w:space="0" w:color="auto"/>
        <w:left w:val="none" w:sz="0" w:space="0" w:color="auto"/>
        <w:bottom w:val="none" w:sz="0" w:space="0" w:color="auto"/>
        <w:right w:val="none" w:sz="0" w:space="0" w:color="auto"/>
      </w:divBdr>
    </w:div>
    <w:div w:id="909657359">
      <w:bodyDiv w:val="1"/>
      <w:marLeft w:val="0"/>
      <w:marRight w:val="0"/>
      <w:marTop w:val="0"/>
      <w:marBottom w:val="0"/>
      <w:divBdr>
        <w:top w:val="none" w:sz="0" w:space="0" w:color="auto"/>
        <w:left w:val="none" w:sz="0" w:space="0" w:color="auto"/>
        <w:bottom w:val="none" w:sz="0" w:space="0" w:color="auto"/>
        <w:right w:val="none" w:sz="0" w:space="0" w:color="auto"/>
      </w:divBdr>
    </w:div>
    <w:div w:id="941304209">
      <w:bodyDiv w:val="1"/>
      <w:marLeft w:val="0"/>
      <w:marRight w:val="0"/>
      <w:marTop w:val="0"/>
      <w:marBottom w:val="0"/>
      <w:divBdr>
        <w:top w:val="none" w:sz="0" w:space="0" w:color="auto"/>
        <w:left w:val="none" w:sz="0" w:space="0" w:color="auto"/>
        <w:bottom w:val="none" w:sz="0" w:space="0" w:color="auto"/>
        <w:right w:val="none" w:sz="0" w:space="0" w:color="auto"/>
      </w:divBdr>
    </w:div>
    <w:div w:id="1111391881">
      <w:bodyDiv w:val="1"/>
      <w:marLeft w:val="0"/>
      <w:marRight w:val="0"/>
      <w:marTop w:val="0"/>
      <w:marBottom w:val="0"/>
      <w:divBdr>
        <w:top w:val="none" w:sz="0" w:space="0" w:color="auto"/>
        <w:left w:val="none" w:sz="0" w:space="0" w:color="auto"/>
        <w:bottom w:val="none" w:sz="0" w:space="0" w:color="auto"/>
        <w:right w:val="none" w:sz="0" w:space="0" w:color="auto"/>
      </w:divBdr>
    </w:div>
    <w:div w:id="1135219398">
      <w:bodyDiv w:val="1"/>
      <w:marLeft w:val="0"/>
      <w:marRight w:val="0"/>
      <w:marTop w:val="0"/>
      <w:marBottom w:val="0"/>
      <w:divBdr>
        <w:top w:val="none" w:sz="0" w:space="0" w:color="auto"/>
        <w:left w:val="none" w:sz="0" w:space="0" w:color="auto"/>
        <w:bottom w:val="none" w:sz="0" w:space="0" w:color="auto"/>
        <w:right w:val="none" w:sz="0" w:space="0" w:color="auto"/>
      </w:divBdr>
    </w:div>
    <w:div w:id="1154024852">
      <w:bodyDiv w:val="1"/>
      <w:marLeft w:val="0"/>
      <w:marRight w:val="0"/>
      <w:marTop w:val="0"/>
      <w:marBottom w:val="0"/>
      <w:divBdr>
        <w:top w:val="none" w:sz="0" w:space="0" w:color="auto"/>
        <w:left w:val="none" w:sz="0" w:space="0" w:color="auto"/>
        <w:bottom w:val="none" w:sz="0" w:space="0" w:color="auto"/>
        <w:right w:val="none" w:sz="0" w:space="0" w:color="auto"/>
      </w:divBdr>
    </w:div>
    <w:div w:id="1200705486">
      <w:bodyDiv w:val="1"/>
      <w:marLeft w:val="0"/>
      <w:marRight w:val="0"/>
      <w:marTop w:val="0"/>
      <w:marBottom w:val="0"/>
      <w:divBdr>
        <w:top w:val="none" w:sz="0" w:space="0" w:color="auto"/>
        <w:left w:val="none" w:sz="0" w:space="0" w:color="auto"/>
        <w:bottom w:val="none" w:sz="0" w:space="0" w:color="auto"/>
        <w:right w:val="none" w:sz="0" w:space="0" w:color="auto"/>
      </w:divBdr>
    </w:div>
    <w:div w:id="1232815616">
      <w:bodyDiv w:val="1"/>
      <w:marLeft w:val="0"/>
      <w:marRight w:val="0"/>
      <w:marTop w:val="0"/>
      <w:marBottom w:val="0"/>
      <w:divBdr>
        <w:top w:val="none" w:sz="0" w:space="0" w:color="auto"/>
        <w:left w:val="none" w:sz="0" w:space="0" w:color="auto"/>
        <w:bottom w:val="none" w:sz="0" w:space="0" w:color="auto"/>
        <w:right w:val="none" w:sz="0" w:space="0" w:color="auto"/>
      </w:divBdr>
    </w:div>
    <w:div w:id="1244605307">
      <w:bodyDiv w:val="1"/>
      <w:marLeft w:val="0"/>
      <w:marRight w:val="0"/>
      <w:marTop w:val="0"/>
      <w:marBottom w:val="0"/>
      <w:divBdr>
        <w:top w:val="none" w:sz="0" w:space="0" w:color="auto"/>
        <w:left w:val="none" w:sz="0" w:space="0" w:color="auto"/>
        <w:bottom w:val="none" w:sz="0" w:space="0" w:color="auto"/>
        <w:right w:val="none" w:sz="0" w:space="0" w:color="auto"/>
      </w:divBdr>
    </w:div>
    <w:div w:id="1246111572">
      <w:bodyDiv w:val="1"/>
      <w:marLeft w:val="0"/>
      <w:marRight w:val="0"/>
      <w:marTop w:val="0"/>
      <w:marBottom w:val="0"/>
      <w:divBdr>
        <w:top w:val="none" w:sz="0" w:space="0" w:color="auto"/>
        <w:left w:val="none" w:sz="0" w:space="0" w:color="auto"/>
        <w:bottom w:val="none" w:sz="0" w:space="0" w:color="auto"/>
        <w:right w:val="none" w:sz="0" w:space="0" w:color="auto"/>
      </w:divBdr>
    </w:div>
    <w:div w:id="1275475581">
      <w:bodyDiv w:val="1"/>
      <w:marLeft w:val="0"/>
      <w:marRight w:val="0"/>
      <w:marTop w:val="0"/>
      <w:marBottom w:val="0"/>
      <w:divBdr>
        <w:top w:val="none" w:sz="0" w:space="0" w:color="auto"/>
        <w:left w:val="none" w:sz="0" w:space="0" w:color="auto"/>
        <w:bottom w:val="none" w:sz="0" w:space="0" w:color="auto"/>
        <w:right w:val="none" w:sz="0" w:space="0" w:color="auto"/>
      </w:divBdr>
    </w:div>
    <w:div w:id="1423408348">
      <w:bodyDiv w:val="1"/>
      <w:marLeft w:val="0"/>
      <w:marRight w:val="0"/>
      <w:marTop w:val="0"/>
      <w:marBottom w:val="0"/>
      <w:divBdr>
        <w:top w:val="none" w:sz="0" w:space="0" w:color="auto"/>
        <w:left w:val="none" w:sz="0" w:space="0" w:color="auto"/>
        <w:bottom w:val="none" w:sz="0" w:space="0" w:color="auto"/>
        <w:right w:val="none" w:sz="0" w:space="0" w:color="auto"/>
      </w:divBdr>
      <w:divsChild>
        <w:div w:id="2015258547">
          <w:marLeft w:val="0"/>
          <w:marRight w:val="0"/>
          <w:marTop w:val="0"/>
          <w:marBottom w:val="0"/>
          <w:divBdr>
            <w:top w:val="none" w:sz="0" w:space="0" w:color="auto"/>
            <w:left w:val="none" w:sz="0" w:space="0" w:color="auto"/>
            <w:bottom w:val="none" w:sz="0" w:space="0" w:color="auto"/>
            <w:right w:val="none" w:sz="0" w:space="0" w:color="auto"/>
          </w:divBdr>
        </w:div>
      </w:divsChild>
    </w:div>
    <w:div w:id="1441414806">
      <w:bodyDiv w:val="1"/>
      <w:marLeft w:val="0"/>
      <w:marRight w:val="0"/>
      <w:marTop w:val="0"/>
      <w:marBottom w:val="0"/>
      <w:divBdr>
        <w:top w:val="none" w:sz="0" w:space="0" w:color="auto"/>
        <w:left w:val="none" w:sz="0" w:space="0" w:color="auto"/>
        <w:bottom w:val="none" w:sz="0" w:space="0" w:color="auto"/>
        <w:right w:val="none" w:sz="0" w:space="0" w:color="auto"/>
      </w:divBdr>
    </w:div>
    <w:div w:id="1448768577">
      <w:bodyDiv w:val="1"/>
      <w:marLeft w:val="0"/>
      <w:marRight w:val="0"/>
      <w:marTop w:val="0"/>
      <w:marBottom w:val="0"/>
      <w:divBdr>
        <w:top w:val="none" w:sz="0" w:space="0" w:color="auto"/>
        <w:left w:val="none" w:sz="0" w:space="0" w:color="auto"/>
        <w:bottom w:val="none" w:sz="0" w:space="0" w:color="auto"/>
        <w:right w:val="none" w:sz="0" w:space="0" w:color="auto"/>
      </w:divBdr>
    </w:div>
    <w:div w:id="1667587387">
      <w:bodyDiv w:val="1"/>
      <w:marLeft w:val="0"/>
      <w:marRight w:val="0"/>
      <w:marTop w:val="0"/>
      <w:marBottom w:val="0"/>
      <w:divBdr>
        <w:top w:val="none" w:sz="0" w:space="0" w:color="auto"/>
        <w:left w:val="none" w:sz="0" w:space="0" w:color="auto"/>
        <w:bottom w:val="none" w:sz="0" w:space="0" w:color="auto"/>
        <w:right w:val="none" w:sz="0" w:space="0" w:color="auto"/>
      </w:divBdr>
    </w:div>
    <w:div w:id="1824276236">
      <w:bodyDiv w:val="1"/>
      <w:marLeft w:val="0"/>
      <w:marRight w:val="0"/>
      <w:marTop w:val="0"/>
      <w:marBottom w:val="0"/>
      <w:divBdr>
        <w:top w:val="none" w:sz="0" w:space="0" w:color="auto"/>
        <w:left w:val="none" w:sz="0" w:space="0" w:color="auto"/>
        <w:bottom w:val="none" w:sz="0" w:space="0" w:color="auto"/>
        <w:right w:val="none" w:sz="0" w:space="0" w:color="auto"/>
      </w:divBdr>
    </w:div>
    <w:div w:id="1992757154">
      <w:bodyDiv w:val="1"/>
      <w:marLeft w:val="0"/>
      <w:marRight w:val="0"/>
      <w:marTop w:val="0"/>
      <w:marBottom w:val="0"/>
      <w:divBdr>
        <w:top w:val="none" w:sz="0" w:space="0" w:color="auto"/>
        <w:left w:val="none" w:sz="0" w:space="0" w:color="auto"/>
        <w:bottom w:val="none" w:sz="0" w:space="0" w:color="auto"/>
        <w:right w:val="none" w:sz="0" w:space="0" w:color="auto"/>
      </w:divBdr>
    </w:div>
    <w:div w:id="211697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hyperlink" Target="mailto:greffe.ta-nancy@juradm.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justice.fr/fiche/reglement-amiable-litiges-matiere-marches-publics"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greffe.ta-nancy@juradm.f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nepasrepondre@marches-publics.gouv.fr" TargetMode="External"/><Relationship Id="rId20" Type="http://schemas.openxmlformats.org/officeDocument/2006/relationships/hyperlink" Target="https://www.economie.gouv.fr/mediateur-des-entrepri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missionministerielle.pme@defense.gouv.fr"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mailto:missionministerielle.pme@defense.gouv.fr" TargetMode="External"/><Relationship Id="rId10" Type="http://schemas.openxmlformats.org/officeDocument/2006/relationships/endnotes" Target="endnotes.xml"/><Relationship Id="rId19" Type="http://schemas.openxmlformats.org/officeDocument/2006/relationships/hyperlink" Target="http://nancy.tribunal-administrati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gouv.fr/" TargetMode="External"/><Relationship Id="rId22" Type="http://schemas.openxmlformats.org/officeDocument/2006/relationships/hyperlink" Target="mailto:missionministerielle.pme@defense.gouv.fr"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AA72F494716E4FACE92B78B0B07554" ma:contentTypeVersion="1" ma:contentTypeDescription="Crée un document." ma:contentTypeScope="" ma:versionID="9613f0045db29d435643f8927064ab91">
  <xsd:schema xmlns:xsd="http://www.w3.org/2001/XMLSchema" xmlns:xs="http://www.w3.org/2001/XMLSchema" xmlns:p="http://schemas.microsoft.com/office/2006/metadata/properties" xmlns:ns2="22328c97-c328-4cf0-b674-7a776fe14464" targetNamespace="http://schemas.microsoft.com/office/2006/metadata/properties" ma:root="true" ma:fieldsID="f68bb2a2c6950f76f366a8e5591cb667" ns2:_="">
    <xsd:import namespace="22328c97-c328-4cf0-b674-7a776fe1446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28c97-c328-4cf0-b674-7a776fe1446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CFB73-2592-4943-A36B-C44210CBF3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8D495A-C941-4FCD-AF6D-1F94F8200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28c97-c328-4cf0-b674-7a776fe144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D2B281-BA10-4682-84F8-E127FE128372}">
  <ds:schemaRefs>
    <ds:schemaRef ds:uri="http://schemas.microsoft.com/sharepoint/v3/contenttype/forms"/>
  </ds:schemaRefs>
</ds:datastoreItem>
</file>

<file path=customXml/itemProps4.xml><?xml version="1.0" encoding="utf-8"?>
<ds:datastoreItem xmlns:ds="http://schemas.openxmlformats.org/officeDocument/2006/customXml" ds:itemID="{B3FB5473-AA08-4C8F-9AAA-6ADDCBD30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11934</Words>
  <Characters>65641</Characters>
  <Application>Microsoft Office Word</Application>
  <DocSecurity>0</DocSecurity>
  <Lines>547</Lines>
  <Paragraphs>154</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77421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LIGNIER CH</dc:creator>
  <cp:lastModifiedBy>LIGNIER Christine SA CE MINDEF</cp:lastModifiedBy>
  <cp:revision>2</cp:revision>
  <cp:lastPrinted>2024-10-28T08:11:00Z</cp:lastPrinted>
  <dcterms:created xsi:type="dcterms:W3CDTF">2025-09-05T09:37:00Z</dcterms:created>
  <dcterms:modified xsi:type="dcterms:W3CDTF">2025-09-05T09:37:00Z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0x010100B0AA72F494716E4FACE92B78B0B07554</vt:lpwstr>
  </property>
</Properties>
</file>