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5F65A5" w:rsidP="00971491">
      <w:pPr>
        <w:jc w:val="center"/>
        <w:rPr>
          <w:b/>
          <w:i/>
        </w:rPr>
      </w:pPr>
      <w:r w:rsidRPr="005F65A5">
        <w:rPr>
          <w:b/>
          <w:i/>
        </w:rPr>
        <w:t>Ght_TRA_2025-185_AOO_Relance Lot</w:t>
      </w:r>
      <w:r w:rsidR="008A50EB">
        <w:rPr>
          <w:b/>
          <w:i/>
        </w:rPr>
        <w:t>s</w:t>
      </w:r>
      <w:r w:rsidRPr="005F65A5">
        <w:rPr>
          <w:b/>
          <w:i/>
        </w:rPr>
        <w:t xml:space="preserve"> 2025-084 Transports </w:t>
      </w:r>
      <w:proofErr w:type="spellStart"/>
      <w:r w:rsidRPr="005F65A5">
        <w:rPr>
          <w:b/>
          <w:i/>
        </w:rPr>
        <w:t>Prelevements</w:t>
      </w:r>
      <w:proofErr w:type="spellEnd"/>
      <w:r w:rsidRPr="005F65A5">
        <w:rPr>
          <w:b/>
          <w:i/>
        </w:rPr>
        <w:t xml:space="preserve"> Biologiques</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2E3568"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2E3568"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2E3568"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E3568"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E3568"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E3568"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2E3568"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E3568"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2E3568"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E3568"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E3568"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E3568"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E3568"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E3568"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E3568"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2E3568"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2E3568"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2E3568"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2E3568"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2E3568"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2E3568"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2E3568"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2E3568"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2E3568"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lastRenderedPageBreak/>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2E3568"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E3568"/>
    <w:rsid w:val="002F4BCB"/>
    <w:rsid w:val="003309C8"/>
    <w:rsid w:val="00410CD3"/>
    <w:rsid w:val="00474D36"/>
    <w:rsid w:val="004B3DF9"/>
    <w:rsid w:val="004C60E4"/>
    <w:rsid w:val="0052479D"/>
    <w:rsid w:val="005A6132"/>
    <w:rsid w:val="005F65A5"/>
    <w:rsid w:val="006D37A2"/>
    <w:rsid w:val="006D3A74"/>
    <w:rsid w:val="00721173"/>
    <w:rsid w:val="00782F81"/>
    <w:rsid w:val="007B5A0A"/>
    <w:rsid w:val="007E7A46"/>
    <w:rsid w:val="008056D8"/>
    <w:rsid w:val="008A1B88"/>
    <w:rsid w:val="008A50EB"/>
    <w:rsid w:val="008C13D7"/>
    <w:rsid w:val="00952199"/>
    <w:rsid w:val="00971491"/>
    <w:rsid w:val="009E5AF3"/>
    <w:rsid w:val="00A27D82"/>
    <w:rsid w:val="00A93212"/>
    <w:rsid w:val="00AA4A87"/>
    <w:rsid w:val="00AC7350"/>
    <w:rsid w:val="00B0224C"/>
    <w:rsid w:val="00B414A6"/>
    <w:rsid w:val="00B75D2A"/>
    <w:rsid w:val="00BA5573"/>
    <w:rsid w:val="00CB15EC"/>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00C8"/>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0483-E883-486C-A808-1CCEECE4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10</Pages>
  <Words>3287</Words>
  <Characters>18083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16</cp:revision>
  <dcterms:created xsi:type="dcterms:W3CDTF">2024-09-26T15:16:00Z</dcterms:created>
  <dcterms:modified xsi:type="dcterms:W3CDTF">2025-09-08T07:21:00Z</dcterms:modified>
</cp:coreProperties>
</file>