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56CD7" w14:textId="77777777" w:rsidR="001A3C90" w:rsidRDefault="001A3C90" w:rsidP="001A3C90">
      <w:pPr>
        <w:rPr>
          <w:rFonts w:ascii="Marianne Medium" w:hAnsi="Marianne Medium"/>
          <w:b/>
          <w:bCs/>
          <w:sz w:val="28"/>
          <w:szCs w:val="32"/>
        </w:rPr>
      </w:pPr>
    </w:p>
    <w:p w14:paraId="588C37F8" w14:textId="77777777" w:rsidR="001A3C90" w:rsidRDefault="001A3C90" w:rsidP="001A3C90">
      <w:pPr>
        <w:jc w:val="center"/>
        <w:rPr>
          <w:rFonts w:ascii="Marianne Medium" w:hAnsi="Marianne Medium"/>
          <w:b/>
          <w:bCs/>
          <w:sz w:val="28"/>
          <w:szCs w:val="32"/>
        </w:rPr>
      </w:pPr>
    </w:p>
    <w:p w14:paraId="424CA730" w14:textId="164C0CDF" w:rsidR="001A3C90" w:rsidRPr="003D1F10" w:rsidRDefault="001A3C90" w:rsidP="001A3C90">
      <w:pPr>
        <w:jc w:val="center"/>
        <w:rPr>
          <w:rFonts w:ascii="Marianne Medium" w:hAnsi="Marianne Medium"/>
          <w:b/>
          <w:bCs/>
          <w:sz w:val="28"/>
          <w:szCs w:val="32"/>
        </w:rPr>
      </w:pPr>
      <w:bookmarkStart w:id="0" w:name="_Hlk202886285"/>
      <w:r w:rsidRPr="003D1F10">
        <w:rPr>
          <w:rFonts w:ascii="Marianne Medium" w:hAnsi="Marianne Medium"/>
          <w:b/>
          <w:bCs/>
          <w:sz w:val="28"/>
          <w:szCs w:val="32"/>
        </w:rPr>
        <w:t>MARCHE PUBLIC DE FOURNITURES COURANTES ET SERVICES</w:t>
      </w:r>
    </w:p>
    <w:p w14:paraId="11B6C4F7" w14:textId="77777777" w:rsidR="001A3C90" w:rsidRDefault="001A3C90" w:rsidP="001A3C90">
      <w:pPr>
        <w:jc w:val="center"/>
        <w:rPr>
          <w:b/>
          <w:bCs/>
        </w:rPr>
      </w:pPr>
    </w:p>
    <w:p w14:paraId="2BAEFA1E" w14:textId="77777777" w:rsidR="001A3C90" w:rsidRDefault="001A3C90" w:rsidP="000C3E55">
      <w:pPr>
        <w:rPr>
          <w:b/>
          <w:bCs/>
        </w:rPr>
      </w:pPr>
    </w:p>
    <w:p w14:paraId="72BE2830" w14:textId="0E534E97" w:rsidR="001A3C90" w:rsidRPr="003936DE" w:rsidRDefault="001A3C90" w:rsidP="001A3C90">
      <w:pPr>
        <w:jc w:val="center"/>
        <w:rPr>
          <w:rFonts w:ascii="Marianne Medium" w:hAnsi="Marianne Medium"/>
          <w:b/>
          <w:bCs/>
          <w:sz w:val="36"/>
          <w:szCs w:val="40"/>
        </w:rPr>
      </w:pPr>
      <w:r w:rsidRPr="003936DE">
        <w:rPr>
          <w:rFonts w:ascii="Marianne Medium" w:hAnsi="Marianne Medium"/>
          <w:b/>
          <w:bCs/>
          <w:sz w:val="36"/>
          <w:szCs w:val="40"/>
        </w:rPr>
        <w:t>Prestation de collecte</w:t>
      </w:r>
      <w:r w:rsidR="00601695" w:rsidRPr="003936DE">
        <w:rPr>
          <w:rFonts w:ascii="Marianne Medium" w:hAnsi="Marianne Medium"/>
          <w:b/>
          <w:bCs/>
          <w:sz w:val="36"/>
          <w:szCs w:val="40"/>
        </w:rPr>
        <w:t xml:space="preserve"> et de revalorisation</w:t>
      </w:r>
      <w:r w:rsidRPr="003936DE">
        <w:rPr>
          <w:rFonts w:ascii="Marianne Medium" w:hAnsi="Marianne Medium"/>
          <w:b/>
          <w:bCs/>
          <w:sz w:val="36"/>
          <w:szCs w:val="40"/>
        </w:rPr>
        <w:t xml:space="preserve"> des biodéchets pour les établissements pénitentiaires de la Direction interrégionale des services pénitentiaires du Grand Est</w:t>
      </w:r>
    </w:p>
    <w:p w14:paraId="0418AABC" w14:textId="0D07EAB6" w:rsidR="001A3C90" w:rsidRPr="003936DE" w:rsidRDefault="001A3C90" w:rsidP="001A3C90">
      <w:pPr>
        <w:jc w:val="center"/>
        <w:rPr>
          <w:rFonts w:ascii="Marianne Medium" w:hAnsi="Marianne Medium"/>
          <w:sz w:val="36"/>
          <w:szCs w:val="40"/>
          <w:u w:val="single"/>
        </w:rPr>
      </w:pPr>
      <w:r w:rsidRPr="003936DE">
        <w:rPr>
          <w:rFonts w:ascii="Marianne Medium" w:hAnsi="Marianne Medium"/>
          <w:sz w:val="36"/>
          <w:szCs w:val="40"/>
          <w:u w:val="single"/>
        </w:rPr>
        <w:t>Marché n°</w:t>
      </w:r>
      <w:r w:rsidRPr="00E0120D">
        <w:rPr>
          <w:rFonts w:ascii="Marianne Medium" w:hAnsi="Marianne Medium"/>
          <w:sz w:val="36"/>
          <w:szCs w:val="40"/>
          <w:u w:val="single"/>
        </w:rPr>
        <w:t>25DISP67DBF</w:t>
      </w:r>
      <w:r w:rsidR="00E0120D" w:rsidRPr="00E0120D">
        <w:rPr>
          <w:rFonts w:ascii="Marianne Medium" w:hAnsi="Marianne Medium"/>
          <w:sz w:val="36"/>
          <w:szCs w:val="40"/>
          <w:u w:val="single"/>
        </w:rPr>
        <w:t>30</w:t>
      </w:r>
    </w:p>
    <w:p w14:paraId="415A93FC" w14:textId="77777777" w:rsidR="001A3C90" w:rsidRPr="003D1F10" w:rsidRDefault="001A3C90" w:rsidP="001A3C90">
      <w:pPr>
        <w:jc w:val="center"/>
        <w:rPr>
          <w:rFonts w:ascii="Marianne Medium" w:hAnsi="Marianne Medium"/>
          <w:b/>
          <w:bCs/>
          <w:sz w:val="40"/>
          <w:szCs w:val="44"/>
        </w:rPr>
      </w:pPr>
      <w:r>
        <w:rPr>
          <w:rFonts w:ascii="Marianne Medium" w:hAnsi="Marianne Medium"/>
          <w:b/>
          <w:bCs/>
          <w:noProof/>
          <w:sz w:val="40"/>
          <w:szCs w:val="44"/>
        </w:rPr>
        <mc:AlternateContent>
          <mc:Choice Requires="wps">
            <w:drawing>
              <wp:anchor distT="0" distB="0" distL="114300" distR="114300" simplePos="0" relativeHeight="251659264" behindDoc="0" locked="0" layoutInCell="1" allowOverlap="1" wp14:anchorId="2A93BFBA" wp14:editId="1A60D62F">
                <wp:simplePos x="0" y="0"/>
                <wp:positionH relativeFrom="column">
                  <wp:posOffset>-126072</wp:posOffset>
                </wp:positionH>
                <wp:positionV relativeFrom="paragraph">
                  <wp:posOffset>338426</wp:posOffset>
                </wp:positionV>
                <wp:extent cx="6029325" cy="1050053"/>
                <wp:effectExtent l="0" t="0" r="28575" b="17145"/>
                <wp:wrapNone/>
                <wp:docPr id="7" name="Rectangle 7"/>
                <wp:cNvGraphicFramePr/>
                <a:graphic xmlns:a="http://schemas.openxmlformats.org/drawingml/2006/main">
                  <a:graphicData uri="http://schemas.microsoft.com/office/word/2010/wordprocessingShape">
                    <wps:wsp>
                      <wps:cNvSpPr/>
                      <wps:spPr>
                        <a:xfrm>
                          <a:off x="0" y="0"/>
                          <a:ext cx="6029325" cy="105005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F3EDB1" id="Rectangle 7" o:spid="_x0000_s1026" style="position:absolute;margin-left:-9.95pt;margin-top:26.65pt;width:474.75pt;height:8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" filled="f" strokecolor="#0a2f40 [1604]" strokeweight="1pt"/>
            </w:pict>
          </mc:Fallback>
        </mc:AlternateContent>
      </w:r>
    </w:p>
    <w:p w14:paraId="4AEC1266" w14:textId="1035833D" w:rsidR="001A3C90" w:rsidRDefault="001A3C90" w:rsidP="001A3C90">
      <w:pPr>
        <w:jc w:val="center"/>
        <w:rPr>
          <w:rFonts w:ascii="Marianne Medium" w:hAnsi="Marianne Medium"/>
          <w:b/>
          <w:bCs/>
          <w:sz w:val="40"/>
          <w:szCs w:val="44"/>
        </w:rPr>
      </w:pPr>
      <w:r w:rsidRPr="003D1F10">
        <w:rPr>
          <w:rFonts w:ascii="Marianne Medium" w:hAnsi="Marianne Medium"/>
          <w:b/>
          <w:bCs/>
          <w:sz w:val="40"/>
          <w:szCs w:val="44"/>
        </w:rPr>
        <w:t xml:space="preserve">CAHIER DES CLAUSES </w:t>
      </w:r>
      <w:r>
        <w:rPr>
          <w:rFonts w:ascii="Marianne Medium" w:hAnsi="Marianne Medium"/>
          <w:b/>
          <w:bCs/>
          <w:sz w:val="40"/>
          <w:szCs w:val="44"/>
        </w:rPr>
        <w:t xml:space="preserve">ADMINISTRATIVES </w:t>
      </w:r>
      <w:r w:rsidRPr="003D1F10">
        <w:rPr>
          <w:rFonts w:ascii="Marianne Medium" w:hAnsi="Marianne Medium"/>
          <w:b/>
          <w:bCs/>
          <w:sz w:val="40"/>
          <w:szCs w:val="44"/>
        </w:rPr>
        <w:t>PARTICULIÈRES</w:t>
      </w:r>
      <w:r>
        <w:rPr>
          <w:rFonts w:ascii="Marianne Medium" w:hAnsi="Marianne Medium"/>
          <w:b/>
          <w:bCs/>
          <w:sz w:val="40"/>
          <w:szCs w:val="44"/>
        </w:rPr>
        <w:t xml:space="preserve"> (CCAP)</w:t>
      </w:r>
      <w:r w:rsidR="00374FAB">
        <w:rPr>
          <w:rFonts w:ascii="Marianne Medium" w:hAnsi="Marianne Medium"/>
          <w:b/>
          <w:bCs/>
          <w:sz w:val="40"/>
          <w:szCs w:val="44"/>
        </w:rPr>
        <w:t xml:space="preserve"> commun aux 16 lots</w:t>
      </w:r>
    </w:p>
    <w:p w14:paraId="5D8AA374" w14:textId="77777777" w:rsidR="001A3C90" w:rsidRDefault="001A3C90" w:rsidP="001A3C90">
      <w:pPr>
        <w:pStyle w:val="Default"/>
      </w:pPr>
    </w:p>
    <w:p w14:paraId="2AAD6F29" w14:textId="77777777" w:rsidR="001A3C90" w:rsidRDefault="001A3C90" w:rsidP="001A3C90">
      <w:pPr>
        <w:jc w:val="center"/>
      </w:pPr>
    </w:p>
    <w:p w14:paraId="5A8E3F73" w14:textId="77777777" w:rsidR="001A3C90" w:rsidRPr="003D1F10" w:rsidRDefault="001A3C90" w:rsidP="001A3C90">
      <w:pPr>
        <w:jc w:val="center"/>
        <w:rPr>
          <w:rFonts w:ascii="Marianne Medium" w:hAnsi="Marianne Medium"/>
          <w:b/>
          <w:bCs/>
          <w:sz w:val="40"/>
          <w:szCs w:val="44"/>
        </w:rPr>
      </w:pPr>
      <w:r>
        <w:t xml:space="preserve"> </w:t>
      </w:r>
      <w:r>
        <w:rPr>
          <w:i/>
          <w:iCs/>
          <w:szCs w:val="20"/>
        </w:rPr>
        <w:t>Code de la commande publique (CCP) adopté par l’ordonnance 2018-1074 du 26 novembre 2018 et le décret 2018-1075 du 3 décembre 2018</w:t>
      </w:r>
    </w:p>
    <w:p w14:paraId="1E250A87" w14:textId="77777777" w:rsidR="001A3C90" w:rsidRPr="00CE61E1" w:rsidRDefault="001A3C90" w:rsidP="001A3C90">
      <w:pPr>
        <w:jc w:val="center"/>
        <w:rPr>
          <w:b/>
          <w:bCs/>
        </w:rPr>
      </w:pPr>
    </w:p>
    <w:p w14:paraId="0E11982A" w14:textId="77777777" w:rsidR="001A3C90" w:rsidRDefault="001A3C90" w:rsidP="001A3C90">
      <w:pPr>
        <w:jc w:val="center"/>
      </w:pPr>
    </w:p>
    <w:p w14:paraId="540742CC" w14:textId="77777777" w:rsidR="001A3C90" w:rsidRDefault="001A3C90" w:rsidP="001A3C90">
      <w:pPr>
        <w:jc w:val="center"/>
      </w:pPr>
    </w:p>
    <w:p w14:paraId="7F73EAE0" w14:textId="5C12915B" w:rsidR="001A3C90" w:rsidRDefault="001A3C90" w:rsidP="000C3E55"/>
    <w:p w14:paraId="14A2C284" w14:textId="77777777" w:rsidR="003936DE" w:rsidRDefault="003936DE" w:rsidP="000C3E55"/>
    <w:p w14:paraId="3292FD50" w14:textId="77777777" w:rsidR="003936DE" w:rsidRDefault="003936DE" w:rsidP="000C3E55"/>
    <w:p w14:paraId="1D069DEB" w14:textId="77777777" w:rsidR="001A3C90" w:rsidRPr="00CE61E1" w:rsidRDefault="001A3C90" w:rsidP="003936DE">
      <w:pPr>
        <w:spacing w:after="0"/>
        <w:jc w:val="center"/>
        <w:rPr>
          <w:b/>
          <w:bCs/>
        </w:rPr>
      </w:pPr>
      <w:r w:rsidRPr="00CE61E1">
        <w:rPr>
          <w:b/>
          <w:bCs/>
        </w:rPr>
        <w:t>DIRECTION INTERREGIONALE DES SERVICES PENITENTIAIRES DE STRASBOURG</w:t>
      </w:r>
    </w:p>
    <w:p w14:paraId="21E514AB" w14:textId="77777777" w:rsidR="001A3C90" w:rsidRDefault="001A3C90" w:rsidP="003936DE">
      <w:pPr>
        <w:spacing w:after="0"/>
        <w:jc w:val="center"/>
      </w:pPr>
      <w:r>
        <w:t>19 rue Eugène Delacroix</w:t>
      </w:r>
    </w:p>
    <w:p w14:paraId="6C56A4DB" w14:textId="77777777" w:rsidR="001A3C90" w:rsidRDefault="001A3C90" w:rsidP="003936DE">
      <w:pPr>
        <w:spacing w:after="0"/>
        <w:jc w:val="center"/>
      </w:pPr>
      <w:r>
        <w:t>BP 16</w:t>
      </w:r>
    </w:p>
    <w:p w14:paraId="52FF635D" w14:textId="140C1773" w:rsidR="003936DE" w:rsidRDefault="001A3C90" w:rsidP="003936DE">
      <w:pPr>
        <w:spacing w:after="0"/>
        <w:jc w:val="center"/>
      </w:pPr>
      <w:r>
        <w:t>67035 STRASBOURG CEDEX 2</w:t>
      </w:r>
      <w:r w:rsidR="003936DE">
        <w:br w:type="page"/>
      </w:r>
    </w:p>
    <w:bookmarkEnd w:id="0" w:displacedByCustomXml="next"/>
    <w:sdt>
      <w:sdtPr>
        <w:rPr>
          <w:rFonts w:ascii="Marianne" w:eastAsiaTheme="minorHAnsi" w:hAnsi="Marianne" w:cstheme="minorBidi"/>
          <w:color w:val="auto"/>
          <w:sz w:val="20"/>
          <w:szCs w:val="22"/>
          <w:lang w:eastAsia="en-US"/>
        </w:rPr>
        <w:id w:val="1874805684"/>
        <w:docPartObj>
          <w:docPartGallery w:val="Table of Contents"/>
          <w:docPartUnique/>
        </w:docPartObj>
      </w:sdtPr>
      <w:sdtEndPr>
        <w:rPr>
          <w:b/>
          <w:bCs/>
          <w:highlight w:val="yellow"/>
        </w:rPr>
      </w:sdtEndPr>
      <w:sdtContent>
        <w:p w14:paraId="7B41299B" w14:textId="25F80B8D" w:rsidR="001A3C90" w:rsidRDefault="001A3C90">
          <w:pPr>
            <w:pStyle w:val="En-ttedetabledesmatires"/>
          </w:pPr>
          <w:r>
            <w:t>Table des matières</w:t>
          </w:r>
        </w:p>
        <w:p w14:paraId="000121D5" w14:textId="58C9ED42" w:rsidR="004D0DFB" w:rsidRDefault="001A3C90">
          <w:pPr>
            <w:pStyle w:val="TM2"/>
            <w:tabs>
              <w:tab w:val="left" w:pos="720"/>
              <w:tab w:val="right" w:leader="dot" w:pos="9062"/>
            </w:tabs>
            <w:rPr>
              <w:rFonts w:cstheme="minorBidi"/>
              <w:noProof/>
              <w:kern w:val="2"/>
              <w:sz w:val="24"/>
              <w:szCs w:val="24"/>
              <w14:ligatures w14:val="standardContextual"/>
            </w:rPr>
          </w:pPr>
          <w:r w:rsidRPr="001A3C90">
            <w:rPr>
              <w:highlight w:val="yellow"/>
            </w:rPr>
            <w:fldChar w:fldCharType="begin"/>
          </w:r>
          <w:r w:rsidRPr="001A3C90">
            <w:rPr>
              <w:highlight w:val="yellow"/>
            </w:rPr>
            <w:instrText xml:space="preserve"> TOC \o "1-3" \h \z \u </w:instrText>
          </w:r>
          <w:r w:rsidRPr="001A3C90">
            <w:rPr>
              <w:highlight w:val="yellow"/>
            </w:rPr>
            <w:fldChar w:fldCharType="separate"/>
          </w:r>
          <w:hyperlink w:anchor="_Toc208325435" w:history="1">
            <w:r w:rsidR="004D0DFB" w:rsidRPr="00577D39">
              <w:rPr>
                <w:rStyle w:val="Lienhypertexte"/>
                <w:noProof/>
              </w:rPr>
              <w:t>I.</w:t>
            </w:r>
            <w:r w:rsidR="004D0DFB">
              <w:rPr>
                <w:rFonts w:cstheme="minorBidi"/>
                <w:noProof/>
                <w:kern w:val="2"/>
                <w:sz w:val="24"/>
                <w:szCs w:val="24"/>
                <w14:ligatures w14:val="standardContextual"/>
              </w:rPr>
              <w:tab/>
            </w:r>
            <w:r w:rsidR="004D0DFB" w:rsidRPr="00577D39">
              <w:rPr>
                <w:rStyle w:val="Lienhypertexte"/>
                <w:noProof/>
              </w:rPr>
              <w:t>Dispositions générales du marché</w:t>
            </w:r>
            <w:r w:rsidR="004D0DFB">
              <w:rPr>
                <w:noProof/>
                <w:webHidden/>
              </w:rPr>
              <w:tab/>
            </w:r>
            <w:r w:rsidR="004D0DFB">
              <w:rPr>
                <w:noProof/>
                <w:webHidden/>
              </w:rPr>
              <w:fldChar w:fldCharType="begin"/>
            </w:r>
            <w:r w:rsidR="004D0DFB">
              <w:rPr>
                <w:noProof/>
                <w:webHidden/>
              </w:rPr>
              <w:instrText xml:space="preserve"> PAGEREF _Toc208325435 \h </w:instrText>
            </w:r>
            <w:r w:rsidR="004D0DFB">
              <w:rPr>
                <w:noProof/>
                <w:webHidden/>
              </w:rPr>
            </w:r>
            <w:r w:rsidR="004D0DFB">
              <w:rPr>
                <w:noProof/>
                <w:webHidden/>
              </w:rPr>
              <w:fldChar w:fldCharType="separate"/>
            </w:r>
            <w:r w:rsidR="004D0DFB">
              <w:rPr>
                <w:noProof/>
                <w:webHidden/>
              </w:rPr>
              <w:t>3</w:t>
            </w:r>
            <w:r w:rsidR="004D0DFB">
              <w:rPr>
                <w:noProof/>
                <w:webHidden/>
              </w:rPr>
              <w:fldChar w:fldCharType="end"/>
            </w:r>
          </w:hyperlink>
        </w:p>
        <w:p w14:paraId="467BA66B" w14:textId="15A60510"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36" w:history="1">
            <w:r w:rsidR="004D0DFB" w:rsidRPr="00577D39">
              <w:rPr>
                <w:rStyle w:val="Lienhypertexte"/>
                <w:noProof/>
              </w:rPr>
              <w:t>1.</w:t>
            </w:r>
            <w:r w:rsidR="004D0DFB">
              <w:rPr>
                <w:rFonts w:cstheme="minorBidi"/>
                <w:noProof/>
                <w:kern w:val="2"/>
                <w:sz w:val="24"/>
                <w:szCs w:val="24"/>
                <w14:ligatures w14:val="standardContextual"/>
              </w:rPr>
              <w:tab/>
            </w:r>
            <w:r w:rsidR="004D0DFB" w:rsidRPr="00577D39">
              <w:rPr>
                <w:rStyle w:val="Lienhypertexte"/>
                <w:noProof/>
              </w:rPr>
              <w:t>Parties au marché</w:t>
            </w:r>
            <w:r w:rsidR="004D0DFB">
              <w:rPr>
                <w:noProof/>
                <w:webHidden/>
              </w:rPr>
              <w:tab/>
            </w:r>
            <w:r w:rsidR="004D0DFB">
              <w:rPr>
                <w:noProof/>
                <w:webHidden/>
              </w:rPr>
              <w:fldChar w:fldCharType="begin"/>
            </w:r>
            <w:r w:rsidR="004D0DFB">
              <w:rPr>
                <w:noProof/>
                <w:webHidden/>
              </w:rPr>
              <w:instrText xml:space="preserve"> PAGEREF _Toc208325436 \h </w:instrText>
            </w:r>
            <w:r w:rsidR="004D0DFB">
              <w:rPr>
                <w:noProof/>
                <w:webHidden/>
              </w:rPr>
            </w:r>
            <w:r w:rsidR="004D0DFB">
              <w:rPr>
                <w:noProof/>
                <w:webHidden/>
              </w:rPr>
              <w:fldChar w:fldCharType="separate"/>
            </w:r>
            <w:r w:rsidR="004D0DFB">
              <w:rPr>
                <w:noProof/>
                <w:webHidden/>
              </w:rPr>
              <w:t>3</w:t>
            </w:r>
            <w:r w:rsidR="004D0DFB">
              <w:rPr>
                <w:noProof/>
                <w:webHidden/>
              </w:rPr>
              <w:fldChar w:fldCharType="end"/>
            </w:r>
          </w:hyperlink>
        </w:p>
        <w:p w14:paraId="10AC4000" w14:textId="13EECF1E"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37" w:history="1">
            <w:r w:rsidR="004D0DFB" w:rsidRPr="00577D39">
              <w:rPr>
                <w:rStyle w:val="Lienhypertexte"/>
                <w:noProof/>
              </w:rPr>
              <w:t>2.</w:t>
            </w:r>
            <w:r w:rsidR="004D0DFB">
              <w:rPr>
                <w:rFonts w:cstheme="minorBidi"/>
                <w:noProof/>
                <w:kern w:val="2"/>
                <w:sz w:val="24"/>
                <w:szCs w:val="24"/>
                <w14:ligatures w14:val="standardContextual"/>
              </w:rPr>
              <w:tab/>
            </w:r>
            <w:r w:rsidR="004D0DFB" w:rsidRPr="00577D39">
              <w:rPr>
                <w:rStyle w:val="Lienhypertexte"/>
                <w:noProof/>
              </w:rPr>
              <w:t>Objet du marché</w:t>
            </w:r>
            <w:r w:rsidR="004D0DFB">
              <w:rPr>
                <w:noProof/>
                <w:webHidden/>
              </w:rPr>
              <w:tab/>
            </w:r>
            <w:r w:rsidR="004D0DFB">
              <w:rPr>
                <w:noProof/>
                <w:webHidden/>
              </w:rPr>
              <w:fldChar w:fldCharType="begin"/>
            </w:r>
            <w:r w:rsidR="004D0DFB">
              <w:rPr>
                <w:noProof/>
                <w:webHidden/>
              </w:rPr>
              <w:instrText xml:space="preserve"> PAGEREF _Toc208325437 \h </w:instrText>
            </w:r>
            <w:r w:rsidR="004D0DFB">
              <w:rPr>
                <w:noProof/>
                <w:webHidden/>
              </w:rPr>
            </w:r>
            <w:r w:rsidR="004D0DFB">
              <w:rPr>
                <w:noProof/>
                <w:webHidden/>
              </w:rPr>
              <w:fldChar w:fldCharType="separate"/>
            </w:r>
            <w:r w:rsidR="004D0DFB">
              <w:rPr>
                <w:noProof/>
                <w:webHidden/>
              </w:rPr>
              <w:t>3</w:t>
            </w:r>
            <w:r w:rsidR="004D0DFB">
              <w:rPr>
                <w:noProof/>
                <w:webHidden/>
              </w:rPr>
              <w:fldChar w:fldCharType="end"/>
            </w:r>
          </w:hyperlink>
        </w:p>
        <w:p w14:paraId="3B1FFB45" w14:textId="46C756B7"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38" w:history="1">
            <w:r w:rsidR="004D0DFB" w:rsidRPr="00577D39">
              <w:rPr>
                <w:rStyle w:val="Lienhypertexte"/>
                <w:noProof/>
              </w:rPr>
              <w:t>3.</w:t>
            </w:r>
            <w:r w:rsidR="004D0DFB">
              <w:rPr>
                <w:rFonts w:cstheme="minorBidi"/>
                <w:noProof/>
                <w:kern w:val="2"/>
                <w:sz w:val="24"/>
                <w:szCs w:val="24"/>
                <w14:ligatures w14:val="standardContextual"/>
              </w:rPr>
              <w:tab/>
            </w:r>
            <w:r w:rsidR="004D0DFB" w:rsidRPr="00577D39">
              <w:rPr>
                <w:rStyle w:val="Lienhypertexte"/>
                <w:noProof/>
              </w:rPr>
              <w:t>Documents contractuels</w:t>
            </w:r>
            <w:r w:rsidR="004D0DFB">
              <w:rPr>
                <w:noProof/>
                <w:webHidden/>
              </w:rPr>
              <w:tab/>
            </w:r>
            <w:r w:rsidR="004D0DFB">
              <w:rPr>
                <w:noProof/>
                <w:webHidden/>
              </w:rPr>
              <w:fldChar w:fldCharType="begin"/>
            </w:r>
            <w:r w:rsidR="004D0DFB">
              <w:rPr>
                <w:noProof/>
                <w:webHidden/>
              </w:rPr>
              <w:instrText xml:space="preserve"> PAGEREF _Toc208325438 \h </w:instrText>
            </w:r>
            <w:r w:rsidR="004D0DFB">
              <w:rPr>
                <w:noProof/>
                <w:webHidden/>
              </w:rPr>
            </w:r>
            <w:r w:rsidR="004D0DFB">
              <w:rPr>
                <w:noProof/>
                <w:webHidden/>
              </w:rPr>
              <w:fldChar w:fldCharType="separate"/>
            </w:r>
            <w:r w:rsidR="004D0DFB">
              <w:rPr>
                <w:noProof/>
                <w:webHidden/>
              </w:rPr>
              <w:t>3</w:t>
            </w:r>
            <w:r w:rsidR="004D0DFB">
              <w:rPr>
                <w:noProof/>
                <w:webHidden/>
              </w:rPr>
              <w:fldChar w:fldCharType="end"/>
            </w:r>
          </w:hyperlink>
        </w:p>
        <w:p w14:paraId="54F7538B" w14:textId="0C0F3D90"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39" w:history="1">
            <w:r w:rsidR="004D0DFB" w:rsidRPr="00577D39">
              <w:rPr>
                <w:rStyle w:val="Lienhypertexte"/>
                <w:noProof/>
              </w:rPr>
              <w:t>4.</w:t>
            </w:r>
            <w:r w:rsidR="004D0DFB">
              <w:rPr>
                <w:rFonts w:cstheme="minorBidi"/>
                <w:noProof/>
                <w:kern w:val="2"/>
                <w:sz w:val="24"/>
                <w:szCs w:val="24"/>
                <w14:ligatures w14:val="standardContextual"/>
              </w:rPr>
              <w:tab/>
            </w:r>
            <w:r w:rsidR="004D0DFB" w:rsidRPr="00577D39">
              <w:rPr>
                <w:rStyle w:val="Lienhypertexte"/>
                <w:noProof/>
              </w:rPr>
              <w:t>Allotissement et lieux d’exécution</w:t>
            </w:r>
            <w:r w:rsidR="004D0DFB">
              <w:rPr>
                <w:noProof/>
                <w:webHidden/>
              </w:rPr>
              <w:tab/>
            </w:r>
            <w:r w:rsidR="004D0DFB">
              <w:rPr>
                <w:noProof/>
                <w:webHidden/>
              </w:rPr>
              <w:fldChar w:fldCharType="begin"/>
            </w:r>
            <w:r w:rsidR="004D0DFB">
              <w:rPr>
                <w:noProof/>
                <w:webHidden/>
              </w:rPr>
              <w:instrText xml:space="preserve"> PAGEREF _Toc208325439 \h </w:instrText>
            </w:r>
            <w:r w:rsidR="004D0DFB">
              <w:rPr>
                <w:noProof/>
                <w:webHidden/>
              </w:rPr>
            </w:r>
            <w:r w:rsidR="004D0DFB">
              <w:rPr>
                <w:noProof/>
                <w:webHidden/>
              </w:rPr>
              <w:fldChar w:fldCharType="separate"/>
            </w:r>
            <w:r w:rsidR="004D0DFB">
              <w:rPr>
                <w:noProof/>
                <w:webHidden/>
              </w:rPr>
              <w:t>4</w:t>
            </w:r>
            <w:r w:rsidR="004D0DFB">
              <w:rPr>
                <w:noProof/>
                <w:webHidden/>
              </w:rPr>
              <w:fldChar w:fldCharType="end"/>
            </w:r>
          </w:hyperlink>
        </w:p>
        <w:p w14:paraId="2F4CCE4B" w14:textId="031AA3E9" w:rsidR="004D0DFB" w:rsidRDefault="00435B3B">
          <w:pPr>
            <w:pStyle w:val="TM2"/>
            <w:tabs>
              <w:tab w:val="left" w:pos="720"/>
              <w:tab w:val="right" w:leader="dot" w:pos="9062"/>
            </w:tabs>
            <w:rPr>
              <w:rFonts w:cstheme="minorBidi"/>
              <w:noProof/>
              <w:kern w:val="2"/>
              <w:sz w:val="24"/>
              <w:szCs w:val="24"/>
              <w14:ligatures w14:val="standardContextual"/>
            </w:rPr>
          </w:pPr>
          <w:hyperlink w:anchor="_Toc208325440" w:history="1">
            <w:r w:rsidR="004D0DFB" w:rsidRPr="00577D39">
              <w:rPr>
                <w:rStyle w:val="Lienhypertexte"/>
                <w:noProof/>
              </w:rPr>
              <w:t>II.</w:t>
            </w:r>
            <w:r w:rsidR="004D0DFB">
              <w:rPr>
                <w:rFonts w:cstheme="minorBidi"/>
                <w:noProof/>
                <w:kern w:val="2"/>
                <w:sz w:val="24"/>
                <w:szCs w:val="24"/>
                <w14:ligatures w14:val="standardContextual"/>
              </w:rPr>
              <w:tab/>
            </w:r>
            <w:r w:rsidR="004D0DFB" w:rsidRPr="00577D39">
              <w:rPr>
                <w:rStyle w:val="Lienhypertexte"/>
                <w:noProof/>
              </w:rPr>
              <w:t>Durée</w:t>
            </w:r>
            <w:r w:rsidR="004D0DFB">
              <w:rPr>
                <w:noProof/>
                <w:webHidden/>
              </w:rPr>
              <w:tab/>
            </w:r>
            <w:r w:rsidR="004D0DFB">
              <w:rPr>
                <w:noProof/>
                <w:webHidden/>
              </w:rPr>
              <w:fldChar w:fldCharType="begin"/>
            </w:r>
            <w:r w:rsidR="004D0DFB">
              <w:rPr>
                <w:noProof/>
                <w:webHidden/>
              </w:rPr>
              <w:instrText xml:space="preserve"> PAGEREF _Toc208325440 \h </w:instrText>
            </w:r>
            <w:r w:rsidR="004D0DFB">
              <w:rPr>
                <w:noProof/>
                <w:webHidden/>
              </w:rPr>
            </w:r>
            <w:r w:rsidR="004D0DFB">
              <w:rPr>
                <w:noProof/>
                <w:webHidden/>
              </w:rPr>
              <w:fldChar w:fldCharType="separate"/>
            </w:r>
            <w:r w:rsidR="004D0DFB">
              <w:rPr>
                <w:noProof/>
                <w:webHidden/>
              </w:rPr>
              <w:t>5</w:t>
            </w:r>
            <w:r w:rsidR="004D0DFB">
              <w:rPr>
                <w:noProof/>
                <w:webHidden/>
              </w:rPr>
              <w:fldChar w:fldCharType="end"/>
            </w:r>
          </w:hyperlink>
        </w:p>
        <w:p w14:paraId="3092E212" w14:textId="296F4F5E" w:rsidR="004D0DFB" w:rsidRDefault="00435B3B">
          <w:pPr>
            <w:pStyle w:val="TM2"/>
            <w:tabs>
              <w:tab w:val="left" w:pos="720"/>
              <w:tab w:val="right" w:leader="dot" w:pos="9062"/>
            </w:tabs>
            <w:rPr>
              <w:rFonts w:cstheme="minorBidi"/>
              <w:noProof/>
              <w:kern w:val="2"/>
              <w:sz w:val="24"/>
              <w:szCs w:val="24"/>
              <w14:ligatures w14:val="standardContextual"/>
            </w:rPr>
          </w:pPr>
          <w:hyperlink w:anchor="_Toc208325441" w:history="1">
            <w:r w:rsidR="004D0DFB" w:rsidRPr="00577D39">
              <w:rPr>
                <w:rStyle w:val="Lienhypertexte"/>
                <w:noProof/>
              </w:rPr>
              <w:t>III.</w:t>
            </w:r>
            <w:r w:rsidR="004D0DFB">
              <w:rPr>
                <w:rFonts w:cstheme="minorBidi"/>
                <w:noProof/>
                <w:kern w:val="2"/>
                <w:sz w:val="24"/>
                <w:szCs w:val="24"/>
                <w14:ligatures w14:val="standardContextual"/>
              </w:rPr>
              <w:tab/>
            </w:r>
            <w:r w:rsidR="004D0DFB" w:rsidRPr="00577D39">
              <w:rPr>
                <w:rStyle w:val="Lienhypertexte"/>
                <w:noProof/>
              </w:rPr>
              <w:t>Prix et modalités de paiement</w:t>
            </w:r>
            <w:r w:rsidR="004D0DFB">
              <w:rPr>
                <w:noProof/>
                <w:webHidden/>
              </w:rPr>
              <w:tab/>
            </w:r>
            <w:r w:rsidR="004D0DFB">
              <w:rPr>
                <w:noProof/>
                <w:webHidden/>
              </w:rPr>
              <w:fldChar w:fldCharType="begin"/>
            </w:r>
            <w:r w:rsidR="004D0DFB">
              <w:rPr>
                <w:noProof/>
                <w:webHidden/>
              </w:rPr>
              <w:instrText xml:space="preserve"> PAGEREF _Toc208325441 \h </w:instrText>
            </w:r>
            <w:r w:rsidR="004D0DFB">
              <w:rPr>
                <w:noProof/>
                <w:webHidden/>
              </w:rPr>
            </w:r>
            <w:r w:rsidR="004D0DFB">
              <w:rPr>
                <w:noProof/>
                <w:webHidden/>
              </w:rPr>
              <w:fldChar w:fldCharType="separate"/>
            </w:r>
            <w:r w:rsidR="004D0DFB">
              <w:rPr>
                <w:noProof/>
                <w:webHidden/>
              </w:rPr>
              <w:t>6</w:t>
            </w:r>
            <w:r w:rsidR="004D0DFB">
              <w:rPr>
                <w:noProof/>
                <w:webHidden/>
              </w:rPr>
              <w:fldChar w:fldCharType="end"/>
            </w:r>
          </w:hyperlink>
        </w:p>
        <w:p w14:paraId="0DF7A9AE" w14:textId="09ACD467"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2" w:history="1">
            <w:r w:rsidR="004D0DFB" w:rsidRPr="00577D39">
              <w:rPr>
                <w:rStyle w:val="Lienhypertexte"/>
                <w:noProof/>
              </w:rPr>
              <w:t>1.</w:t>
            </w:r>
            <w:r w:rsidR="004D0DFB">
              <w:rPr>
                <w:rFonts w:cstheme="minorBidi"/>
                <w:noProof/>
                <w:kern w:val="2"/>
                <w:sz w:val="24"/>
                <w:szCs w:val="24"/>
                <w14:ligatures w14:val="standardContextual"/>
              </w:rPr>
              <w:tab/>
            </w:r>
            <w:r w:rsidR="004D0DFB" w:rsidRPr="00577D39">
              <w:rPr>
                <w:rStyle w:val="Lienhypertexte"/>
                <w:noProof/>
              </w:rPr>
              <w:t>Prix</w:t>
            </w:r>
            <w:r w:rsidR="004D0DFB">
              <w:rPr>
                <w:noProof/>
                <w:webHidden/>
              </w:rPr>
              <w:tab/>
            </w:r>
            <w:r w:rsidR="004D0DFB">
              <w:rPr>
                <w:noProof/>
                <w:webHidden/>
              </w:rPr>
              <w:fldChar w:fldCharType="begin"/>
            </w:r>
            <w:r w:rsidR="004D0DFB">
              <w:rPr>
                <w:noProof/>
                <w:webHidden/>
              </w:rPr>
              <w:instrText xml:space="preserve"> PAGEREF _Toc208325442 \h </w:instrText>
            </w:r>
            <w:r w:rsidR="004D0DFB">
              <w:rPr>
                <w:noProof/>
                <w:webHidden/>
              </w:rPr>
            </w:r>
            <w:r w:rsidR="004D0DFB">
              <w:rPr>
                <w:noProof/>
                <w:webHidden/>
              </w:rPr>
              <w:fldChar w:fldCharType="separate"/>
            </w:r>
            <w:r w:rsidR="004D0DFB">
              <w:rPr>
                <w:noProof/>
                <w:webHidden/>
              </w:rPr>
              <w:t>6</w:t>
            </w:r>
            <w:r w:rsidR="004D0DFB">
              <w:rPr>
                <w:noProof/>
                <w:webHidden/>
              </w:rPr>
              <w:fldChar w:fldCharType="end"/>
            </w:r>
          </w:hyperlink>
        </w:p>
        <w:p w14:paraId="71352338" w14:textId="01B20017"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3" w:history="1">
            <w:r w:rsidR="004D0DFB" w:rsidRPr="00577D39">
              <w:rPr>
                <w:rStyle w:val="Lienhypertexte"/>
                <w:noProof/>
              </w:rPr>
              <w:t>2.</w:t>
            </w:r>
            <w:r w:rsidR="004D0DFB">
              <w:rPr>
                <w:rFonts w:cstheme="minorBidi"/>
                <w:noProof/>
                <w:kern w:val="2"/>
                <w:sz w:val="24"/>
                <w:szCs w:val="24"/>
                <w14:ligatures w14:val="standardContextual"/>
              </w:rPr>
              <w:tab/>
            </w:r>
            <w:r w:rsidR="004D0DFB" w:rsidRPr="00577D39">
              <w:rPr>
                <w:rStyle w:val="Lienhypertexte"/>
                <w:noProof/>
              </w:rPr>
              <w:t>Avance</w:t>
            </w:r>
            <w:r w:rsidR="004D0DFB">
              <w:rPr>
                <w:noProof/>
                <w:webHidden/>
              </w:rPr>
              <w:tab/>
            </w:r>
            <w:r w:rsidR="004D0DFB">
              <w:rPr>
                <w:noProof/>
                <w:webHidden/>
              </w:rPr>
              <w:fldChar w:fldCharType="begin"/>
            </w:r>
            <w:r w:rsidR="004D0DFB">
              <w:rPr>
                <w:noProof/>
                <w:webHidden/>
              </w:rPr>
              <w:instrText xml:space="preserve"> PAGEREF _Toc208325443 \h </w:instrText>
            </w:r>
            <w:r w:rsidR="004D0DFB">
              <w:rPr>
                <w:noProof/>
                <w:webHidden/>
              </w:rPr>
            </w:r>
            <w:r w:rsidR="004D0DFB">
              <w:rPr>
                <w:noProof/>
                <w:webHidden/>
              </w:rPr>
              <w:fldChar w:fldCharType="separate"/>
            </w:r>
            <w:r w:rsidR="004D0DFB">
              <w:rPr>
                <w:noProof/>
                <w:webHidden/>
              </w:rPr>
              <w:t>7</w:t>
            </w:r>
            <w:r w:rsidR="004D0DFB">
              <w:rPr>
                <w:noProof/>
                <w:webHidden/>
              </w:rPr>
              <w:fldChar w:fldCharType="end"/>
            </w:r>
          </w:hyperlink>
        </w:p>
        <w:p w14:paraId="1E94FF3A" w14:textId="676D57FC"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4" w:history="1">
            <w:r w:rsidR="004D0DFB" w:rsidRPr="00577D39">
              <w:rPr>
                <w:rStyle w:val="Lienhypertexte"/>
                <w:noProof/>
              </w:rPr>
              <w:t>3.</w:t>
            </w:r>
            <w:r w:rsidR="004D0DFB">
              <w:rPr>
                <w:rFonts w:cstheme="minorBidi"/>
                <w:noProof/>
                <w:kern w:val="2"/>
                <w:sz w:val="24"/>
                <w:szCs w:val="24"/>
                <w14:ligatures w14:val="standardContextual"/>
              </w:rPr>
              <w:tab/>
            </w:r>
            <w:r w:rsidR="004D0DFB" w:rsidRPr="00577D39">
              <w:rPr>
                <w:rStyle w:val="Lienhypertexte"/>
                <w:noProof/>
              </w:rPr>
              <w:t>Facturation</w:t>
            </w:r>
            <w:r w:rsidR="004D0DFB">
              <w:rPr>
                <w:noProof/>
                <w:webHidden/>
              </w:rPr>
              <w:tab/>
            </w:r>
            <w:r w:rsidR="004D0DFB">
              <w:rPr>
                <w:noProof/>
                <w:webHidden/>
              </w:rPr>
              <w:fldChar w:fldCharType="begin"/>
            </w:r>
            <w:r w:rsidR="004D0DFB">
              <w:rPr>
                <w:noProof/>
                <w:webHidden/>
              </w:rPr>
              <w:instrText xml:space="preserve"> PAGEREF _Toc208325444 \h </w:instrText>
            </w:r>
            <w:r w:rsidR="004D0DFB">
              <w:rPr>
                <w:noProof/>
                <w:webHidden/>
              </w:rPr>
            </w:r>
            <w:r w:rsidR="004D0DFB">
              <w:rPr>
                <w:noProof/>
                <w:webHidden/>
              </w:rPr>
              <w:fldChar w:fldCharType="separate"/>
            </w:r>
            <w:r w:rsidR="004D0DFB">
              <w:rPr>
                <w:noProof/>
                <w:webHidden/>
              </w:rPr>
              <w:t>8</w:t>
            </w:r>
            <w:r w:rsidR="004D0DFB">
              <w:rPr>
                <w:noProof/>
                <w:webHidden/>
              </w:rPr>
              <w:fldChar w:fldCharType="end"/>
            </w:r>
          </w:hyperlink>
        </w:p>
        <w:p w14:paraId="55100C7E" w14:textId="5B700A2B"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5" w:history="1">
            <w:r w:rsidR="004D0DFB" w:rsidRPr="00577D39">
              <w:rPr>
                <w:rStyle w:val="Lienhypertexte"/>
                <w:noProof/>
              </w:rPr>
              <w:t>4.</w:t>
            </w:r>
            <w:r w:rsidR="004D0DFB">
              <w:rPr>
                <w:rFonts w:cstheme="minorBidi"/>
                <w:noProof/>
                <w:kern w:val="2"/>
                <w:sz w:val="24"/>
                <w:szCs w:val="24"/>
                <w14:ligatures w14:val="standardContextual"/>
              </w:rPr>
              <w:tab/>
            </w:r>
            <w:r w:rsidR="004D0DFB" w:rsidRPr="00577D39">
              <w:rPr>
                <w:rStyle w:val="Lienhypertexte"/>
                <w:noProof/>
              </w:rPr>
              <w:t>Délai de paiement</w:t>
            </w:r>
            <w:r w:rsidR="004D0DFB">
              <w:rPr>
                <w:noProof/>
                <w:webHidden/>
              </w:rPr>
              <w:tab/>
            </w:r>
            <w:r w:rsidR="004D0DFB">
              <w:rPr>
                <w:noProof/>
                <w:webHidden/>
              </w:rPr>
              <w:fldChar w:fldCharType="begin"/>
            </w:r>
            <w:r w:rsidR="004D0DFB">
              <w:rPr>
                <w:noProof/>
                <w:webHidden/>
              </w:rPr>
              <w:instrText xml:space="preserve"> PAGEREF _Toc208325445 \h </w:instrText>
            </w:r>
            <w:r w:rsidR="004D0DFB">
              <w:rPr>
                <w:noProof/>
                <w:webHidden/>
              </w:rPr>
            </w:r>
            <w:r w:rsidR="004D0DFB">
              <w:rPr>
                <w:noProof/>
                <w:webHidden/>
              </w:rPr>
              <w:fldChar w:fldCharType="separate"/>
            </w:r>
            <w:r w:rsidR="004D0DFB">
              <w:rPr>
                <w:noProof/>
                <w:webHidden/>
              </w:rPr>
              <w:t>9</w:t>
            </w:r>
            <w:r w:rsidR="004D0DFB">
              <w:rPr>
                <w:noProof/>
                <w:webHidden/>
              </w:rPr>
              <w:fldChar w:fldCharType="end"/>
            </w:r>
          </w:hyperlink>
        </w:p>
        <w:p w14:paraId="63BC0EFE" w14:textId="319DA25F"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6" w:history="1">
            <w:r w:rsidR="004D0DFB" w:rsidRPr="00577D39">
              <w:rPr>
                <w:rStyle w:val="Lienhypertexte"/>
                <w:noProof/>
              </w:rPr>
              <w:t>5.</w:t>
            </w:r>
            <w:r w:rsidR="004D0DFB">
              <w:rPr>
                <w:rFonts w:cstheme="minorBidi"/>
                <w:noProof/>
                <w:kern w:val="2"/>
                <w:sz w:val="24"/>
                <w:szCs w:val="24"/>
                <w14:ligatures w14:val="standardContextual"/>
              </w:rPr>
              <w:tab/>
            </w:r>
            <w:r w:rsidR="004D0DFB" w:rsidRPr="00577D39">
              <w:rPr>
                <w:rStyle w:val="Lienhypertexte"/>
                <w:noProof/>
              </w:rPr>
              <w:t>Paiement des groupements, cotraitants et sous-traitants</w:t>
            </w:r>
            <w:r w:rsidR="004D0DFB">
              <w:rPr>
                <w:noProof/>
                <w:webHidden/>
              </w:rPr>
              <w:tab/>
            </w:r>
            <w:r w:rsidR="004D0DFB">
              <w:rPr>
                <w:noProof/>
                <w:webHidden/>
              </w:rPr>
              <w:fldChar w:fldCharType="begin"/>
            </w:r>
            <w:r w:rsidR="004D0DFB">
              <w:rPr>
                <w:noProof/>
                <w:webHidden/>
              </w:rPr>
              <w:instrText xml:space="preserve"> PAGEREF _Toc208325446 \h </w:instrText>
            </w:r>
            <w:r w:rsidR="004D0DFB">
              <w:rPr>
                <w:noProof/>
                <w:webHidden/>
              </w:rPr>
            </w:r>
            <w:r w:rsidR="004D0DFB">
              <w:rPr>
                <w:noProof/>
                <w:webHidden/>
              </w:rPr>
              <w:fldChar w:fldCharType="separate"/>
            </w:r>
            <w:r w:rsidR="004D0DFB">
              <w:rPr>
                <w:noProof/>
                <w:webHidden/>
              </w:rPr>
              <w:t>9</w:t>
            </w:r>
            <w:r w:rsidR="004D0DFB">
              <w:rPr>
                <w:noProof/>
                <w:webHidden/>
              </w:rPr>
              <w:fldChar w:fldCharType="end"/>
            </w:r>
          </w:hyperlink>
        </w:p>
        <w:p w14:paraId="40982294" w14:textId="571B1D24" w:rsidR="004D0DFB" w:rsidRDefault="00435B3B">
          <w:pPr>
            <w:pStyle w:val="TM2"/>
            <w:tabs>
              <w:tab w:val="left" w:pos="720"/>
              <w:tab w:val="right" w:leader="dot" w:pos="9062"/>
            </w:tabs>
            <w:rPr>
              <w:rFonts w:cstheme="minorBidi"/>
              <w:noProof/>
              <w:kern w:val="2"/>
              <w:sz w:val="24"/>
              <w:szCs w:val="24"/>
              <w14:ligatures w14:val="standardContextual"/>
            </w:rPr>
          </w:pPr>
          <w:hyperlink w:anchor="_Toc208325447" w:history="1">
            <w:r w:rsidR="004D0DFB" w:rsidRPr="00577D39">
              <w:rPr>
                <w:rStyle w:val="Lienhypertexte"/>
                <w:noProof/>
              </w:rPr>
              <w:t>IV.</w:t>
            </w:r>
            <w:r w:rsidR="004D0DFB">
              <w:rPr>
                <w:rFonts w:cstheme="minorBidi"/>
                <w:noProof/>
                <w:kern w:val="2"/>
                <w:sz w:val="24"/>
                <w:szCs w:val="24"/>
                <w14:ligatures w14:val="standardContextual"/>
              </w:rPr>
              <w:tab/>
            </w:r>
            <w:r w:rsidR="004D0DFB" w:rsidRPr="00577D39">
              <w:rPr>
                <w:rStyle w:val="Lienhypertexte"/>
                <w:noProof/>
              </w:rPr>
              <w:t>Obligations et modalités d’exécution</w:t>
            </w:r>
            <w:r w:rsidR="004D0DFB">
              <w:rPr>
                <w:noProof/>
                <w:webHidden/>
              </w:rPr>
              <w:tab/>
            </w:r>
            <w:r w:rsidR="004D0DFB">
              <w:rPr>
                <w:noProof/>
                <w:webHidden/>
              </w:rPr>
              <w:fldChar w:fldCharType="begin"/>
            </w:r>
            <w:r w:rsidR="004D0DFB">
              <w:rPr>
                <w:noProof/>
                <w:webHidden/>
              </w:rPr>
              <w:instrText xml:space="preserve"> PAGEREF _Toc208325447 \h </w:instrText>
            </w:r>
            <w:r w:rsidR="004D0DFB">
              <w:rPr>
                <w:noProof/>
                <w:webHidden/>
              </w:rPr>
            </w:r>
            <w:r w:rsidR="004D0DFB">
              <w:rPr>
                <w:noProof/>
                <w:webHidden/>
              </w:rPr>
              <w:fldChar w:fldCharType="separate"/>
            </w:r>
            <w:r w:rsidR="004D0DFB">
              <w:rPr>
                <w:noProof/>
                <w:webHidden/>
              </w:rPr>
              <w:t>10</w:t>
            </w:r>
            <w:r w:rsidR="004D0DFB">
              <w:rPr>
                <w:noProof/>
                <w:webHidden/>
              </w:rPr>
              <w:fldChar w:fldCharType="end"/>
            </w:r>
          </w:hyperlink>
        </w:p>
        <w:p w14:paraId="27736EB8" w14:textId="72BA7C63"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8" w:history="1">
            <w:r w:rsidR="004D0DFB" w:rsidRPr="00577D39">
              <w:rPr>
                <w:rStyle w:val="Lienhypertexte"/>
                <w:noProof/>
              </w:rPr>
              <w:t>1.</w:t>
            </w:r>
            <w:r w:rsidR="004D0DFB">
              <w:rPr>
                <w:rFonts w:cstheme="minorBidi"/>
                <w:noProof/>
                <w:kern w:val="2"/>
                <w:sz w:val="24"/>
                <w:szCs w:val="24"/>
                <w14:ligatures w14:val="standardContextual"/>
              </w:rPr>
              <w:tab/>
            </w:r>
            <w:r w:rsidR="004D0DFB" w:rsidRPr="00577D39">
              <w:rPr>
                <w:rStyle w:val="Lienhypertexte"/>
                <w:noProof/>
              </w:rPr>
              <w:t>Obligation</w:t>
            </w:r>
            <w:r w:rsidR="004D0DFB">
              <w:rPr>
                <w:noProof/>
                <w:webHidden/>
              </w:rPr>
              <w:tab/>
            </w:r>
            <w:r w:rsidR="004D0DFB">
              <w:rPr>
                <w:noProof/>
                <w:webHidden/>
              </w:rPr>
              <w:fldChar w:fldCharType="begin"/>
            </w:r>
            <w:r w:rsidR="004D0DFB">
              <w:rPr>
                <w:noProof/>
                <w:webHidden/>
              </w:rPr>
              <w:instrText xml:space="preserve"> PAGEREF _Toc208325448 \h </w:instrText>
            </w:r>
            <w:r w:rsidR="004D0DFB">
              <w:rPr>
                <w:noProof/>
                <w:webHidden/>
              </w:rPr>
            </w:r>
            <w:r w:rsidR="004D0DFB">
              <w:rPr>
                <w:noProof/>
                <w:webHidden/>
              </w:rPr>
              <w:fldChar w:fldCharType="separate"/>
            </w:r>
            <w:r w:rsidR="004D0DFB">
              <w:rPr>
                <w:noProof/>
                <w:webHidden/>
              </w:rPr>
              <w:t>10</w:t>
            </w:r>
            <w:r w:rsidR="004D0DFB">
              <w:rPr>
                <w:noProof/>
                <w:webHidden/>
              </w:rPr>
              <w:fldChar w:fldCharType="end"/>
            </w:r>
          </w:hyperlink>
        </w:p>
        <w:p w14:paraId="126B525A" w14:textId="75F557A6"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49" w:history="1">
            <w:r w:rsidR="004D0DFB" w:rsidRPr="00577D39">
              <w:rPr>
                <w:rStyle w:val="Lienhypertexte"/>
                <w:noProof/>
              </w:rPr>
              <w:t>2.</w:t>
            </w:r>
            <w:r w:rsidR="004D0DFB">
              <w:rPr>
                <w:rFonts w:cstheme="minorBidi"/>
                <w:noProof/>
                <w:kern w:val="2"/>
                <w:sz w:val="24"/>
                <w:szCs w:val="24"/>
                <w14:ligatures w14:val="standardContextual"/>
              </w:rPr>
              <w:tab/>
            </w:r>
            <w:r w:rsidR="004D0DFB" w:rsidRPr="00577D39">
              <w:rPr>
                <w:rStyle w:val="Lienhypertexte"/>
                <w:noProof/>
              </w:rPr>
              <w:t>Hygiène et sécurité</w:t>
            </w:r>
            <w:r w:rsidR="004D0DFB">
              <w:rPr>
                <w:noProof/>
                <w:webHidden/>
              </w:rPr>
              <w:tab/>
            </w:r>
            <w:r w:rsidR="004D0DFB">
              <w:rPr>
                <w:noProof/>
                <w:webHidden/>
              </w:rPr>
              <w:fldChar w:fldCharType="begin"/>
            </w:r>
            <w:r w:rsidR="004D0DFB">
              <w:rPr>
                <w:noProof/>
                <w:webHidden/>
              </w:rPr>
              <w:instrText xml:space="preserve"> PAGEREF _Toc208325449 \h </w:instrText>
            </w:r>
            <w:r w:rsidR="004D0DFB">
              <w:rPr>
                <w:noProof/>
                <w:webHidden/>
              </w:rPr>
            </w:r>
            <w:r w:rsidR="004D0DFB">
              <w:rPr>
                <w:noProof/>
                <w:webHidden/>
              </w:rPr>
              <w:fldChar w:fldCharType="separate"/>
            </w:r>
            <w:r w:rsidR="004D0DFB">
              <w:rPr>
                <w:noProof/>
                <w:webHidden/>
              </w:rPr>
              <w:t>10</w:t>
            </w:r>
            <w:r w:rsidR="004D0DFB">
              <w:rPr>
                <w:noProof/>
                <w:webHidden/>
              </w:rPr>
              <w:fldChar w:fldCharType="end"/>
            </w:r>
          </w:hyperlink>
        </w:p>
        <w:p w14:paraId="3A430171" w14:textId="694E4A38"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50" w:history="1">
            <w:r w:rsidR="004D0DFB" w:rsidRPr="00577D39">
              <w:rPr>
                <w:rStyle w:val="Lienhypertexte"/>
                <w:noProof/>
              </w:rPr>
              <w:t>3.</w:t>
            </w:r>
            <w:r w:rsidR="004D0DFB">
              <w:rPr>
                <w:rFonts w:cstheme="minorBidi"/>
                <w:noProof/>
                <w:kern w:val="2"/>
                <w:sz w:val="24"/>
                <w:szCs w:val="24"/>
                <w14:ligatures w14:val="standardContextual"/>
              </w:rPr>
              <w:tab/>
            </w:r>
            <w:r w:rsidR="004D0DFB" w:rsidRPr="00577D39">
              <w:rPr>
                <w:rStyle w:val="Lienhypertexte"/>
                <w:noProof/>
              </w:rPr>
              <w:t>Mesures sociales et environnementales</w:t>
            </w:r>
            <w:r w:rsidR="004D0DFB">
              <w:rPr>
                <w:noProof/>
                <w:webHidden/>
              </w:rPr>
              <w:tab/>
            </w:r>
            <w:r w:rsidR="004D0DFB">
              <w:rPr>
                <w:noProof/>
                <w:webHidden/>
              </w:rPr>
              <w:fldChar w:fldCharType="begin"/>
            </w:r>
            <w:r w:rsidR="004D0DFB">
              <w:rPr>
                <w:noProof/>
                <w:webHidden/>
              </w:rPr>
              <w:instrText xml:space="preserve"> PAGEREF _Toc208325450 \h </w:instrText>
            </w:r>
            <w:r w:rsidR="004D0DFB">
              <w:rPr>
                <w:noProof/>
                <w:webHidden/>
              </w:rPr>
            </w:r>
            <w:r w:rsidR="004D0DFB">
              <w:rPr>
                <w:noProof/>
                <w:webHidden/>
              </w:rPr>
              <w:fldChar w:fldCharType="separate"/>
            </w:r>
            <w:r w:rsidR="004D0DFB">
              <w:rPr>
                <w:noProof/>
                <w:webHidden/>
              </w:rPr>
              <w:t>10</w:t>
            </w:r>
            <w:r w:rsidR="004D0DFB">
              <w:rPr>
                <w:noProof/>
                <w:webHidden/>
              </w:rPr>
              <w:fldChar w:fldCharType="end"/>
            </w:r>
          </w:hyperlink>
        </w:p>
        <w:p w14:paraId="379B0F1D" w14:textId="364D3C84"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51" w:history="1">
            <w:r w:rsidR="004D0DFB" w:rsidRPr="00577D39">
              <w:rPr>
                <w:rStyle w:val="Lienhypertexte"/>
                <w:noProof/>
              </w:rPr>
              <w:t>4.</w:t>
            </w:r>
            <w:r w:rsidR="004D0DFB">
              <w:rPr>
                <w:rFonts w:cstheme="minorBidi"/>
                <w:noProof/>
                <w:kern w:val="2"/>
                <w:sz w:val="24"/>
                <w:szCs w:val="24"/>
                <w14:ligatures w14:val="standardContextual"/>
              </w:rPr>
              <w:tab/>
            </w:r>
            <w:r w:rsidR="004D0DFB" w:rsidRPr="00577D39">
              <w:rPr>
                <w:rStyle w:val="Lienhypertexte"/>
                <w:noProof/>
              </w:rPr>
              <w:t>Prévention et gestion des conflits d’intérêts</w:t>
            </w:r>
            <w:r w:rsidR="004D0DFB">
              <w:rPr>
                <w:noProof/>
                <w:webHidden/>
              </w:rPr>
              <w:tab/>
            </w:r>
            <w:r w:rsidR="004D0DFB">
              <w:rPr>
                <w:noProof/>
                <w:webHidden/>
              </w:rPr>
              <w:fldChar w:fldCharType="begin"/>
            </w:r>
            <w:r w:rsidR="004D0DFB">
              <w:rPr>
                <w:noProof/>
                <w:webHidden/>
              </w:rPr>
              <w:instrText xml:space="preserve"> PAGEREF _Toc208325451 \h </w:instrText>
            </w:r>
            <w:r w:rsidR="004D0DFB">
              <w:rPr>
                <w:noProof/>
                <w:webHidden/>
              </w:rPr>
            </w:r>
            <w:r w:rsidR="004D0DFB">
              <w:rPr>
                <w:noProof/>
                <w:webHidden/>
              </w:rPr>
              <w:fldChar w:fldCharType="separate"/>
            </w:r>
            <w:r w:rsidR="004D0DFB">
              <w:rPr>
                <w:noProof/>
                <w:webHidden/>
              </w:rPr>
              <w:t>11</w:t>
            </w:r>
            <w:r w:rsidR="004D0DFB">
              <w:rPr>
                <w:noProof/>
                <w:webHidden/>
              </w:rPr>
              <w:fldChar w:fldCharType="end"/>
            </w:r>
          </w:hyperlink>
        </w:p>
        <w:p w14:paraId="529F94D0" w14:textId="425931CC"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52" w:history="1">
            <w:r w:rsidR="004D0DFB" w:rsidRPr="00577D39">
              <w:rPr>
                <w:rStyle w:val="Lienhypertexte"/>
                <w:noProof/>
              </w:rPr>
              <w:t>5.</w:t>
            </w:r>
            <w:r w:rsidR="004D0DFB">
              <w:rPr>
                <w:rFonts w:cstheme="minorBidi"/>
                <w:noProof/>
                <w:kern w:val="2"/>
                <w:sz w:val="24"/>
                <w:szCs w:val="24"/>
                <w14:ligatures w14:val="standardContextual"/>
              </w:rPr>
              <w:tab/>
            </w:r>
            <w:r w:rsidR="004D0DFB" w:rsidRPr="00577D39">
              <w:rPr>
                <w:rStyle w:val="Lienhypertexte"/>
                <w:noProof/>
              </w:rPr>
              <w:t>Confidentialité et mesures de sécurité</w:t>
            </w:r>
            <w:r w:rsidR="004D0DFB">
              <w:rPr>
                <w:noProof/>
                <w:webHidden/>
              </w:rPr>
              <w:tab/>
            </w:r>
            <w:r w:rsidR="004D0DFB">
              <w:rPr>
                <w:noProof/>
                <w:webHidden/>
              </w:rPr>
              <w:fldChar w:fldCharType="begin"/>
            </w:r>
            <w:r w:rsidR="004D0DFB">
              <w:rPr>
                <w:noProof/>
                <w:webHidden/>
              </w:rPr>
              <w:instrText xml:space="preserve"> PAGEREF _Toc208325452 \h </w:instrText>
            </w:r>
            <w:r w:rsidR="004D0DFB">
              <w:rPr>
                <w:noProof/>
                <w:webHidden/>
              </w:rPr>
            </w:r>
            <w:r w:rsidR="004D0DFB">
              <w:rPr>
                <w:noProof/>
                <w:webHidden/>
              </w:rPr>
              <w:fldChar w:fldCharType="separate"/>
            </w:r>
            <w:r w:rsidR="004D0DFB">
              <w:rPr>
                <w:noProof/>
                <w:webHidden/>
              </w:rPr>
              <w:t>11</w:t>
            </w:r>
            <w:r w:rsidR="004D0DFB">
              <w:rPr>
                <w:noProof/>
                <w:webHidden/>
              </w:rPr>
              <w:fldChar w:fldCharType="end"/>
            </w:r>
          </w:hyperlink>
        </w:p>
        <w:p w14:paraId="4F1CE221" w14:textId="44D4BD7F" w:rsidR="004D0DFB" w:rsidRDefault="00435B3B">
          <w:pPr>
            <w:pStyle w:val="TM3"/>
            <w:tabs>
              <w:tab w:val="left" w:pos="960"/>
              <w:tab w:val="right" w:leader="dot" w:pos="9062"/>
            </w:tabs>
            <w:rPr>
              <w:rFonts w:cstheme="minorBidi"/>
              <w:noProof/>
              <w:kern w:val="2"/>
              <w:sz w:val="24"/>
              <w:szCs w:val="24"/>
              <w14:ligatures w14:val="standardContextual"/>
            </w:rPr>
          </w:pPr>
          <w:hyperlink w:anchor="_Toc208325453" w:history="1">
            <w:r w:rsidR="004D0DFB" w:rsidRPr="00577D39">
              <w:rPr>
                <w:rStyle w:val="Lienhypertexte"/>
                <w:noProof/>
              </w:rPr>
              <w:t>6.</w:t>
            </w:r>
            <w:r w:rsidR="004D0DFB">
              <w:rPr>
                <w:rFonts w:cstheme="minorBidi"/>
                <w:noProof/>
                <w:kern w:val="2"/>
                <w:sz w:val="24"/>
                <w:szCs w:val="24"/>
                <w14:ligatures w14:val="standardContextual"/>
              </w:rPr>
              <w:tab/>
            </w:r>
            <w:r w:rsidR="004D0DFB" w:rsidRPr="00577D39">
              <w:rPr>
                <w:rStyle w:val="Lienhypertexte"/>
                <w:noProof/>
              </w:rPr>
              <w:t>Modification des prestations en cours de marché</w:t>
            </w:r>
            <w:r w:rsidR="004D0DFB">
              <w:rPr>
                <w:noProof/>
                <w:webHidden/>
              </w:rPr>
              <w:tab/>
            </w:r>
            <w:r w:rsidR="004D0DFB">
              <w:rPr>
                <w:noProof/>
                <w:webHidden/>
              </w:rPr>
              <w:fldChar w:fldCharType="begin"/>
            </w:r>
            <w:r w:rsidR="004D0DFB">
              <w:rPr>
                <w:noProof/>
                <w:webHidden/>
              </w:rPr>
              <w:instrText xml:space="preserve"> PAGEREF _Toc208325453 \h </w:instrText>
            </w:r>
            <w:r w:rsidR="004D0DFB">
              <w:rPr>
                <w:noProof/>
                <w:webHidden/>
              </w:rPr>
            </w:r>
            <w:r w:rsidR="004D0DFB">
              <w:rPr>
                <w:noProof/>
                <w:webHidden/>
              </w:rPr>
              <w:fldChar w:fldCharType="separate"/>
            </w:r>
            <w:r w:rsidR="004D0DFB">
              <w:rPr>
                <w:noProof/>
                <w:webHidden/>
              </w:rPr>
              <w:t>11</w:t>
            </w:r>
            <w:r w:rsidR="004D0DFB">
              <w:rPr>
                <w:noProof/>
                <w:webHidden/>
              </w:rPr>
              <w:fldChar w:fldCharType="end"/>
            </w:r>
          </w:hyperlink>
        </w:p>
        <w:p w14:paraId="221BDB6A" w14:textId="66A5FD34" w:rsidR="004D0DFB" w:rsidRDefault="00435B3B">
          <w:pPr>
            <w:pStyle w:val="TM2"/>
            <w:tabs>
              <w:tab w:val="left" w:pos="720"/>
              <w:tab w:val="right" w:leader="dot" w:pos="9062"/>
            </w:tabs>
            <w:rPr>
              <w:rFonts w:cstheme="minorBidi"/>
              <w:noProof/>
              <w:kern w:val="2"/>
              <w:sz w:val="24"/>
              <w:szCs w:val="24"/>
              <w14:ligatures w14:val="standardContextual"/>
            </w:rPr>
          </w:pPr>
          <w:hyperlink w:anchor="_Toc208325454" w:history="1">
            <w:r w:rsidR="004D0DFB" w:rsidRPr="00577D39">
              <w:rPr>
                <w:rStyle w:val="Lienhypertexte"/>
                <w:noProof/>
              </w:rPr>
              <w:t>V.</w:t>
            </w:r>
            <w:r w:rsidR="004D0DFB">
              <w:rPr>
                <w:rFonts w:cstheme="minorBidi"/>
                <w:noProof/>
                <w:kern w:val="2"/>
                <w:sz w:val="24"/>
                <w:szCs w:val="24"/>
                <w14:ligatures w14:val="standardContextual"/>
              </w:rPr>
              <w:tab/>
            </w:r>
            <w:r w:rsidR="004D0DFB" w:rsidRPr="00577D39">
              <w:rPr>
                <w:rStyle w:val="Lienhypertexte"/>
                <w:noProof/>
              </w:rPr>
              <w:t>Contrôle de l’exécution des prestations</w:t>
            </w:r>
            <w:r w:rsidR="004D0DFB">
              <w:rPr>
                <w:noProof/>
                <w:webHidden/>
              </w:rPr>
              <w:tab/>
            </w:r>
            <w:r w:rsidR="004D0DFB">
              <w:rPr>
                <w:noProof/>
                <w:webHidden/>
              </w:rPr>
              <w:fldChar w:fldCharType="begin"/>
            </w:r>
            <w:r w:rsidR="004D0DFB">
              <w:rPr>
                <w:noProof/>
                <w:webHidden/>
              </w:rPr>
              <w:instrText xml:space="preserve"> PAGEREF _Toc208325454 \h </w:instrText>
            </w:r>
            <w:r w:rsidR="004D0DFB">
              <w:rPr>
                <w:noProof/>
                <w:webHidden/>
              </w:rPr>
            </w:r>
            <w:r w:rsidR="004D0DFB">
              <w:rPr>
                <w:noProof/>
                <w:webHidden/>
              </w:rPr>
              <w:fldChar w:fldCharType="separate"/>
            </w:r>
            <w:r w:rsidR="004D0DFB">
              <w:rPr>
                <w:noProof/>
                <w:webHidden/>
              </w:rPr>
              <w:t>11</w:t>
            </w:r>
            <w:r w:rsidR="004D0DFB">
              <w:rPr>
                <w:noProof/>
                <w:webHidden/>
              </w:rPr>
              <w:fldChar w:fldCharType="end"/>
            </w:r>
          </w:hyperlink>
        </w:p>
        <w:p w14:paraId="21BD39AA" w14:textId="0F2D16E4" w:rsidR="004D0DFB" w:rsidRDefault="00435B3B">
          <w:pPr>
            <w:pStyle w:val="TM2"/>
            <w:tabs>
              <w:tab w:val="left" w:pos="720"/>
              <w:tab w:val="right" w:leader="dot" w:pos="9062"/>
            </w:tabs>
            <w:rPr>
              <w:rFonts w:cstheme="minorBidi"/>
              <w:noProof/>
              <w:kern w:val="2"/>
              <w:sz w:val="24"/>
              <w:szCs w:val="24"/>
              <w14:ligatures w14:val="standardContextual"/>
            </w:rPr>
          </w:pPr>
          <w:hyperlink w:anchor="_Toc208325455" w:history="1">
            <w:r w:rsidR="004D0DFB" w:rsidRPr="00577D39">
              <w:rPr>
                <w:rStyle w:val="Lienhypertexte"/>
                <w:noProof/>
              </w:rPr>
              <w:t>VI.</w:t>
            </w:r>
            <w:r w:rsidR="004D0DFB">
              <w:rPr>
                <w:rFonts w:cstheme="minorBidi"/>
                <w:noProof/>
                <w:kern w:val="2"/>
                <w:sz w:val="24"/>
                <w:szCs w:val="24"/>
                <w14:ligatures w14:val="standardContextual"/>
              </w:rPr>
              <w:tab/>
            </w:r>
            <w:r w:rsidR="004D0DFB" w:rsidRPr="00577D39">
              <w:rPr>
                <w:rStyle w:val="Lienhypertexte"/>
                <w:noProof/>
              </w:rPr>
              <w:t>Pénalités</w:t>
            </w:r>
            <w:r w:rsidR="004D0DFB">
              <w:rPr>
                <w:noProof/>
                <w:webHidden/>
              </w:rPr>
              <w:tab/>
            </w:r>
            <w:r w:rsidR="004D0DFB">
              <w:rPr>
                <w:noProof/>
                <w:webHidden/>
              </w:rPr>
              <w:fldChar w:fldCharType="begin"/>
            </w:r>
            <w:r w:rsidR="004D0DFB">
              <w:rPr>
                <w:noProof/>
                <w:webHidden/>
              </w:rPr>
              <w:instrText xml:space="preserve"> PAGEREF _Toc208325455 \h </w:instrText>
            </w:r>
            <w:r w:rsidR="004D0DFB">
              <w:rPr>
                <w:noProof/>
                <w:webHidden/>
              </w:rPr>
            </w:r>
            <w:r w:rsidR="004D0DFB">
              <w:rPr>
                <w:noProof/>
                <w:webHidden/>
              </w:rPr>
              <w:fldChar w:fldCharType="separate"/>
            </w:r>
            <w:r w:rsidR="004D0DFB">
              <w:rPr>
                <w:noProof/>
                <w:webHidden/>
              </w:rPr>
              <w:t>12</w:t>
            </w:r>
            <w:r w:rsidR="004D0DFB">
              <w:rPr>
                <w:noProof/>
                <w:webHidden/>
              </w:rPr>
              <w:fldChar w:fldCharType="end"/>
            </w:r>
          </w:hyperlink>
        </w:p>
        <w:p w14:paraId="735A0586" w14:textId="50E4FF02" w:rsidR="004D0DFB" w:rsidRDefault="00435B3B">
          <w:pPr>
            <w:pStyle w:val="TM2"/>
            <w:tabs>
              <w:tab w:val="left" w:pos="960"/>
              <w:tab w:val="right" w:leader="dot" w:pos="9062"/>
            </w:tabs>
            <w:rPr>
              <w:rFonts w:cstheme="minorBidi"/>
              <w:noProof/>
              <w:kern w:val="2"/>
              <w:sz w:val="24"/>
              <w:szCs w:val="24"/>
              <w14:ligatures w14:val="standardContextual"/>
            </w:rPr>
          </w:pPr>
          <w:hyperlink w:anchor="_Toc208325456" w:history="1">
            <w:r w:rsidR="004D0DFB" w:rsidRPr="00577D39">
              <w:rPr>
                <w:rStyle w:val="Lienhypertexte"/>
                <w:noProof/>
              </w:rPr>
              <w:t>VII.</w:t>
            </w:r>
            <w:r w:rsidR="004D0DFB">
              <w:rPr>
                <w:rFonts w:cstheme="minorBidi"/>
                <w:noProof/>
                <w:kern w:val="2"/>
                <w:sz w:val="24"/>
                <w:szCs w:val="24"/>
                <w14:ligatures w14:val="standardContextual"/>
              </w:rPr>
              <w:tab/>
            </w:r>
            <w:r w:rsidR="004D0DFB" w:rsidRPr="00577D39">
              <w:rPr>
                <w:rStyle w:val="Lienhypertexte"/>
                <w:noProof/>
              </w:rPr>
              <w:t>Clauses de résiliation</w:t>
            </w:r>
            <w:r w:rsidR="004D0DFB">
              <w:rPr>
                <w:noProof/>
                <w:webHidden/>
              </w:rPr>
              <w:tab/>
            </w:r>
            <w:r w:rsidR="004D0DFB">
              <w:rPr>
                <w:noProof/>
                <w:webHidden/>
              </w:rPr>
              <w:fldChar w:fldCharType="begin"/>
            </w:r>
            <w:r w:rsidR="004D0DFB">
              <w:rPr>
                <w:noProof/>
                <w:webHidden/>
              </w:rPr>
              <w:instrText xml:space="preserve"> PAGEREF _Toc208325456 \h </w:instrText>
            </w:r>
            <w:r w:rsidR="004D0DFB">
              <w:rPr>
                <w:noProof/>
                <w:webHidden/>
              </w:rPr>
            </w:r>
            <w:r w:rsidR="004D0DFB">
              <w:rPr>
                <w:noProof/>
                <w:webHidden/>
              </w:rPr>
              <w:fldChar w:fldCharType="separate"/>
            </w:r>
            <w:r w:rsidR="004D0DFB">
              <w:rPr>
                <w:noProof/>
                <w:webHidden/>
              </w:rPr>
              <w:t>12</w:t>
            </w:r>
            <w:r w:rsidR="004D0DFB">
              <w:rPr>
                <w:noProof/>
                <w:webHidden/>
              </w:rPr>
              <w:fldChar w:fldCharType="end"/>
            </w:r>
          </w:hyperlink>
        </w:p>
        <w:p w14:paraId="5F92CC8E" w14:textId="47432E22" w:rsidR="004D0DFB" w:rsidRDefault="00435B3B">
          <w:pPr>
            <w:pStyle w:val="TM2"/>
            <w:tabs>
              <w:tab w:val="left" w:pos="960"/>
              <w:tab w:val="right" w:leader="dot" w:pos="9062"/>
            </w:tabs>
            <w:rPr>
              <w:rFonts w:cstheme="minorBidi"/>
              <w:noProof/>
              <w:kern w:val="2"/>
              <w:sz w:val="24"/>
              <w:szCs w:val="24"/>
              <w14:ligatures w14:val="standardContextual"/>
            </w:rPr>
          </w:pPr>
          <w:hyperlink w:anchor="_Toc208325457" w:history="1">
            <w:r w:rsidR="004D0DFB" w:rsidRPr="00577D39">
              <w:rPr>
                <w:rStyle w:val="Lienhypertexte"/>
                <w:noProof/>
              </w:rPr>
              <w:t>VIII.</w:t>
            </w:r>
            <w:r w:rsidR="004D0DFB">
              <w:rPr>
                <w:rFonts w:cstheme="minorBidi"/>
                <w:noProof/>
                <w:kern w:val="2"/>
                <w:sz w:val="24"/>
                <w:szCs w:val="24"/>
                <w14:ligatures w14:val="standardContextual"/>
              </w:rPr>
              <w:tab/>
            </w:r>
            <w:r w:rsidR="004D0DFB" w:rsidRPr="00577D39">
              <w:rPr>
                <w:rStyle w:val="Lienhypertexte"/>
                <w:noProof/>
              </w:rPr>
              <w:t>Règlement des litiges et langue</w:t>
            </w:r>
            <w:r w:rsidR="004D0DFB">
              <w:rPr>
                <w:noProof/>
                <w:webHidden/>
              </w:rPr>
              <w:tab/>
            </w:r>
            <w:r w:rsidR="004D0DFB">
              <w:rPr>
                <w:noProof/>
                <w:webHidden/>
              </w:rPr>
              <w:fldChar w:fldCharType="begin"/>
            </w:r>
            <w:r w:rsidR="004D0DFB">
              <w:rPr>
                <w:noProof/>
                <w:webHidden/>
              </w:rPr>
              <w:instrText xml:space="preserve"> PAGEREF _Toc208325457 \h </w:instrText>
            </w:r>
            <w:r w:rsidR="004D0DFB">
              <w:rPr>
                <w:noProof/>
                <w:webHidden/>
              </w:rPr>
            </w:r>
            <w:r w:rsidR="004D0DFB">
              <w:rPr>
                <w:noProof/>
                <w:webHidden/>
              </w:rPr>
              <w:fldChar w:fldCharType="separate"/>
            </w:r>
            <w:r w:rsidR="004D0DFB">
              <w:rPr>
                <w:noProof/>
                <w:webHidden/>
              </w:rPr>
              <w:t>13</w:t>
            </w:r>
            <w:r w:rsidR="004D0DFB">
              <w:rPr>
                <w:noProof/>
                <w:webHidden/>
              </w:rPr>
              <w:fldChar w:fldCharType="end"/>
            </w:r>
          </w:hyperlink>
        </w:p>
        <w:p w14:paraId="0DE60AC2" w14:textId="1DBE4C90" w:rsidR="001A3C90" w:rsidRDefault="001A3C90">
          <w:r w:rsidRPr="001A3C90">
            <w:rPr>
              <w:b/>
              <w:bCs/>
              <w:highlight w:val="yellow"/>
            </w:rPr>
            <w:fldChar w:fldCharType="end"/>
          </w:r>
        </w:p>
      </w:sdtContent>
    </w:sdt>
    <w:p w14:paraId="59CD14E3" w14:textId="77777777" w:rsidR="001A3C90" w:rsidRDefault="001A3C90">
      <w:pPr>
        <w:sectPr w:rsidR="001A3C90" w:rsidSect="001A3C90">
          <w:footerReference w:type="default" r:id="rId8"/>
          <w:headerReference w:type="first" r:id="rId9"/>
          <w:pgSz w:w="11906" w:h="16838"/>
          <w:pgMar w:top="1417" w:right="1417" w:bottom="1417" w:left="1417" w:header="708" w:footer="708" w:gutter="0"/>
          <w:cols w:space="708"/>
          <w:titlePg/>
          <w:docGrid w:linePitch="360"/>
        </w:sectPr>
      </w:pPr>
    </w:p>
    <w:p w14:paraId="00D1DDB8" w14:textId="5329A726" w:rsidR="001A3C90" w:rsidRPr="001A3C90" w:rsidRDefault="001A3C90" w:rsidP="001A3C90">
      <w:pPr>
        <w:pStyle w:val="Titre2"/>
      </w:pPr>
      <w:bookmarkStart w:id="1" w:name="_Toc197510432"/>
      <w:bookmarkStart w:id="2" w:name="_Toc208325435"/>
      <w:bookmarkStart w:id="3" w:name="_Hlk197351996"/>
      <w:r w:rsidRPr="001A3C90">
        <w:lastRenderedPageBreak/>
        <w:t xml:space="preserve">Dispositions générales du </w:t>
      </w:r>
      <w:bookmarkEnd w:id="1"/>
      <w:r w:rsidR="006130C2">
        <w:t>marché</w:t>
      </w:r>
      <w:bookmarkEnd w:id="2"/>
    </w:p>
    <w:p w14:paraId="69B31CB9" w14:textId="31B3EFE8" w:rsidR="006130C2" w:rsidRPr="00BC288A" w:rsidRDefault="006130C2" w:rsidP="006130C2">
      <w:pPr>
        <w:pStyle w:val="Titre3"/>
      </w:pPr>
      <w:bookmarkStart w:id="4" w:name="_Toc208325436"/>
      <w:bookmarkStart w:id="5" w:name="_Toc197510433"/>
      <w:bookmarkEnd w:id="3"/>
      <w:r w:rsidRPr="00BC288A">
        <w:t>Parties au marché</w:t>
      </w:r>
      <w:bookmarkEnd w:id="4"/>
    </w:p>
    <w:p w14:paraId="14A5CDF6" w14:textId="77777777" w:rsidR="000C3E55" w:rsidRPr="00CE61E1" w:rsidRDefault="000C3E55" w:rsidP="000C3E55">
      <w:pPr>
        <w:jc w:val="both"/>
        <w:rPr>
          <w:b/>
          <w:bCs/>
        </w:rPr>
      </w:pPr>
      <w:r w:rsidRPr="00CE61E1">
        <w:rPr>
          <w:b/>
          <w:bCs/>
        </w:rPr>
        <w:t>L’acheteur</w:t>
      </w:r>
      <w:r>
        <w:rPr>
          <w:b/>
          <w:bCs/>
        </w:rPr>
        <w:t> :</w:t>
      </w:r>
    </w:p>
    <w:p w14:paraId="37DB1BE7" w14:textId="77777777" w:rsidR="000C3E55" w:rsidRDefault="000C3E55" w:rsidP="000C3E55">
      <w:pPr>
        <w:jc w:val="both"/>
      </w:pPr>
      <w:r w:rsidRPr="00D22718">
        <w:t>L'acheteur désigné dans le contrat agit en tant que pouvoir adjudicateur. Il est le donneur d'ordre du contrat pour le compte duquel le contrat est exécuté.</w:t>
      </w:r>
    </w:p>
    <w:p w14:paraId="6BCA35F9" w14:textId="77777777" w:rsidR="000C3E55" w:rsidRDefault="000C3E55" w:rsidP="000C3E55">
      <w:pPr>
        <w:jc w:val="both"/>
      </w:pPr>
      <w:r>
        <w:t>L’acheteur est l’Unité achats et marchés publics (UAMP) du Département du budget et des finances (DBF) de la Direction interrégionale des services pénitentiaires (DISP) de Strasbourg.</w:t>
      </w:r>
    </w:p>
    <w:p w14:paraId="2DC49B2D" w14:textId="24EEB038" w:rsidR="0022464F" w:rsidRPr="0022464F" w:rsidRDefault="000C3E55" w:rsidP="000C3E55">
      <w:pPr>
        <w:jc w:val="both"/>
        <w:rPr>
          <w:color w:val="467886" w:themeColor="hyperlink"/>
          <w:u w:val="single"/>
        </w:rPr>
      </w:pPr>
      <w:r>
        <w:t xml:space="preserve">Contact : </w:t>
      </w:r>
      <w:hyperlink r:id="rId10" w:history="1">
        <w:r w:rsidRPr="00EF1B5C">
          <w:rPr>
            <w:rStyle w:val="Lienhypertexte"/>
          </w:rPr>
          <w:t>liste.uamp.disp-strasbourg@justice.fr</w:t>
        </w:r>
      </w:hyperlink>
      <w:r w:rsidR="0022464F">
        <w:rPr>
          <w:rStyle w:val="Lienhypertexte"/>
        </w:rPr>
        <w:t xml:space="preserve"> </w:t>
      </w:r>
      <w:r w:rsidR="0022464F" w:rsidRPr="0022464F">
        <w:rPr>
          <w:rStyle w:val="Lienhypertexte"/>
          <w:color w:val="auto"/>
          <w:u w:val="none"/>
        </w:rPr>
        <w:t xml:space="preserve">et </w:t>
      </w:r>
      <w:r w:rsidR="0022464F">
        <w:rPr>
          <w:rStyle w:val="Lienhypertexte"/>
        </w:rPr>
        <w:t>jean-claude.hild@justice.fr</w:t>
      </w:r>
    </w:p>
    <w:p w14:paraId="6504ADD5" w14:textId="77777777" w:rsidR="000C3E55" w:rsidRDefault="000C3E55" w:rsidP="000C3E55">
      <w:pPr>
        <w:jc w:val="both"/>
      </w:pPr>
    </w:p>
    <w:p w14:paraId="7F8DBFB5" w14:textId="7B471B03" w:rsidR="000C3E55" w:rsidRPr="00CE61E1" w:rsidRDefault="000C3E55" w:rsidP="000C3E55">
      <w:pPr>
        <w:jc w:val="both"/>
        <w:rPr>
          <w:b/>
          <w:bCs/>
        </w:rPr>
      </w:pPr>
      <w:r w:rsidRPr="00CE61E1">
        <w:rPr>
          <w:b/>
          <w:bCs/>
        </w:rPr>
        <w:t>Le</w:t>
      </w:r>
      <w:r>
        <w:rPr>
          <w:b/>
          <w:bCs/>
        </w:rPr>
        <w:t>s</w:t>
      </w:r>
      <w:r w:rsidRPr="00CE61E1">
        <w:rPr>
          <w:b/>
          <w:bCs/>
        </w:rPr>
        <w:t xml:space="preserve"> service</w:t>
      </w:r>
      <w:r>
        <w:rPr>
          <w:b/>
          <w:bCs/>
        </w:rPr>
        <w:t>s</w:t>
      </w:r>
      <w:r w:rsidRPr="00CE61E1">
        <w:rPr>
          <w:b/>
          <w:bCs/>
        </w:rPr>
        <w:t xml:space="preserve"> bénéficiaire</w:t>
      </w:r>
      <w:r>
        <w:rPr>
          <w:b/>
          <w:bCs/>
        </w:rPr>
        <w:t>s :</w:t>
      </w:r>
    </w:p>
    <w:p w14:paraId="77C77AE6" w14:textId="3A384BAF" w:rsidR="000C3E55" w:rsidRDefault="000C3E55" w:rsidP="000C3E55">
      <w:pPr>
        <w:jc w:val="both"/>
      </w:pPr>
      <w:r>
        <w:t xml:space="preserve">Les services bénéficiaires sont détaillés à l’article I.4. </w:t>
      </w:r>
      <w:proofErr w:type="gramStart"/>
      <w:r>
        <w:t>du</w:t>
      </w:r>
      <w:proofErr w:type="gramEnd"/>
      <w:r>
        <w:t xml:space="preserve"> présent marché.</w:t>
      </w:r>
    </w:p>
    <w:p w14:paraId="7EC9A8A7" w14:textId="77777777" w:rsidR="000C3E55" w:rsidRPr="00D22718" w:rsidRDefault="000C3E55" w:rsidP="000C3E55">
      <w:pPr>
        <w:jc w:val="both"/>
      </w:pPr>
    </w:p>
    <w:p w14:paraId="3AC2C869" w14:textId="77777777" w:rsidR="000C3E55" w:rsidRPr="00CE61E1" w:rsidRDefault="000C3E55" w:rsidP="000C3E55">
      <w:pPr>
        <w:jc w:val="both"/>
        <w:rPr>
          <w:b/>
          <w:bCs/>
        </w:rPr>
      </w:pPr>
      <w:r w:rsidRPr="00CE61E1">
        <w:rPr>
          <w:b/>
          <w:bCs/>
        </w:rPr>
        <w:t>Le titulaire</w:t>
      </w:r>
      <w:r>
        <w:rPr>
          <w:b/>
          <w:bCs/>
        </w:rPr>
        <w:t> :</w:t>
      </w:r>
    </w:p>
    <w:p w14:paraId="5D8F2B8D" w14:textId="77777777" w:rsidR="000C3E55" w:rsidRPr="009155C4" w:rsidRDefault="000C3E55" w:rsidP="000C3E55">
      <w:pPr>
        <w:jc w:val="both"/>
      </w:pPr>
      <w:r w:rsidRPr="00D22718">
        <w:t>Le titulaire désigné dans le contrat est l'opérateur économique qui conclut le contrat avec l'acheteur. En cas d'attribution à un groupement d'opérateurs économiques, le titulaire désigne le groupement représenté par son mandataire.</w:t>
      </w:r>
    </w:p>
    <w:p w14:paraId="1A88FEDB" w14:textId="77777777" w:rsidR="000C3E55" w:rsidRPr="000C3E55" w:rsidRDefault="000C3E55" w:rsidP="000C3E55"/>
    <w:p w14:paraId="3F129944" w14:textId="06E4F3C0" w:rsidR="006130C2" w:rsidRPr="00BC288A" w:rsidRDefault="001A3C90" w:rsidP="006130C2">
      <w:pPr>
        <w:pStyle w:val="Titre3"/>
      </w:pPr>
      <w:bookmarkStart w:id="6" w:name="_Toc208325437"/>
      <w:r w:rsidRPr="00BC288A">
        <w:t xml:space="preserve">Objet du </w:t>
      </w:r>
      <w:bookmarkEnd w:id="5"/>
      <w:r w:rsidR="006130C2" w:rsidRPr="00BC288A">
        <w:t>marché</w:t>
      </w:r>
      <w:bookmarkEnd w:id="6"/>
    </w:p>
    <w:p w14:paraId="61C1A940" w14:textId="77777777" w:rsidR="00B8332D" w:rsidRDefault="00B8332D" w:rsidP="00B8332D">
      <w:pPr>
        <w:ind w:firstLine="360"/>
      </w:pPr>
      <w:r>
        <w:t xml:space="preserve">Le contrat porte sur la </w:t>
      </w:r>
      <w:r w:rsidRPr="00207110">
        <w:t xml:space="preserve">prestation de collecte et de revalorisation des biodéchets pour les établissements pénitentiaires </w:t>
      </w:r>
      <w:r>
        <w:t xml:space="preserve">en gestion publique </w:t>
      </w:r>
      <w:r w:rsidRPr="00207110">
        <w:t>de la Direction interrégionale des services pénitentiaires du Grand Est</w:t>
      </w:r>
      <w:r>
        <w:t>.</w:t>
      </w:r>
    </w:p>
    <w:p w14:paraId="5D86D7F6" w14:textId="77777777" w:rsidR="00B8332D" w:rsidRDefault="00B8332D" w:rsidP="00B8332D">
      <w:r>
        <w:t>La prestation englobe quatre aspects principaux :</w:t>
      </w:r>
    </w:p>
    <w:p w14:paraId="1917ED2F" w14:textId="77777777" w:rsidR="00B8332D" w:rsidRDefault="00B8332D" w:rsidP="00B8332D">
      <w:pPr>
        <w:pStyle w:val="Paragraphedeliste"/>
        <w:numPr>
          <w:ilvl w:val="0"/>
          <w:numId w:val="9"/>
        </w:numPr>
        <w:jc w:val="both"/>
      </w:pPr>
      <w:r>
        <w:t xml:space="preserve">La collecte des biodéchets </w:t>
      </w:r>
    </w:p>
    <w:p w14:paraId="45F2DE5E" w14:textId="1C6FEE9D" w:rsidR="00B8332D" w:rsidRDefault="00B8332D" w:rsidP="00B8332D">
      <w:pPr>
        <w:pStyle w:val="Paragraphedeliste"/>
        <w:numPr>
          <w:ilvl w:val="0"/>
          <w:numId w:val="9"/>
        </w:numPr>
        <w:jc w:val="both"/>
      </w:pPr>
      <w:r>
        <w:t>La mise à disposition d’équipements de collecte de biodéchets</w:t>
      </w:r>
    </w:p>
    <w:p w14:paraId="1149A221" w14:textId="097C0AC1" w:rsidR="00B8332D" w:rsidRDefault="00B8332D" w:rsidP="00B8332D">
      <w:pPr>
        <w:pStyle w:val="Paragraphedeliste"/>
        <w:numPr>
          <w:ilvl w:val="0"/>
          <w:numId w:val="9"/>
        </w:numPr>
        <w:jc w:val="both"/>
      </w:pPr>
      <w:r>
        <w:t xml:space="preserve">Le nettoyage </w:t>
      </w:r>
      <w:r w:rsidR="004034E3">
        <w:t xml:space="preserve">et la maintenance </w:t>
      </w:r>
      <w:r>
        <w:t>des équipements de collectes de biodéchets</w:t>
      </w:r>
    </w:p>
    <w:p w14:paraId="50DD87A1" w14:textId="77777777" w:rsidR="00B8332D" w:rsidRPr="00AF081C" w:rsidRDefault="00B8332D" w:rsidP="00B8332D">
      <w:pPr>
        <w:pStyle w:val="Paragraphedeliste"/>
        <w:numPr>
          <w:ilvl w:val="0"/>
          <w:numId w:val="9"/>
        </w:numPr>
        <w:jc w:val="both"/>
      </w:pPr>
      <w:r>
        <w:t>La revalorisation des biodéchets collectés</w:t>
      </w:r>
    </w:p>
    <w:p w14:paraId="0AF3E23A" w14:textId="43F0F135" w:rsidR="006130C2" w:rsidRPr="001053D1" w:rsidRDefault="006130C2" w:rsidP="006130C2">
      <w:pPr>
        <w:pStyle w:val="Titre3"/>
      </w:pPr>
      <w:bookmarkStart w:id="7" w:name="_Toc208325438"/>
      <w:r w:rsidRPr="001053D1">
        <w:t>Documents contractuels</w:t>
      </w:r>
      <w:bookmarkEnd w:id="7"/>
    </w:p>
    <w:p w14:paraId="19B4AD0C" w14:textId="4CD7F481" w:rsidR="00B97AF4" w:rsidRPr="001053D1" w:rsidRDefault="00B97AF4" w:rsidP="00B8332D">
      <w:pPr>
        <w:ind w:firstLine="360"/>
        <w:jc w:val="both"/>
      </w:pPr>
      <w:r w:rsidRPr="001053D1">
        <w:t>Le présent marché est passés selon une procédure formalisée par un appel d’offre ouvert (article L 2124-2 du Code de la commande publique).</w:t>
      </w:r>
    </w:p>
    <w:p w14:paraId="0CE692D7" w14:textId="7431130C" w:rsidR="00B97AF4" w:rsidRPr="001053D1" w:rsidRDefault="00B97AF4" w:rsidP="00B97AF4">
      <w:pPr>
        <w:jc w:val="both"/>
      </w:pPr>
      <w:r w:rsidRPr="001053D1">
        <w:t>Le terme contrat désigne également le présent document, ses annexes et les autres pièces constitutives du marché.</w:t>
      </w:r>
    </w:p>
    <w:p w14:paraId="049C0925" w14:textId="77777777" w:rsidR="00B97AF4" w:rsidRPr="001053D1" w:rsidRDefault="00B97AF4" w:rsidP="00B97AF4">
      <w:pPr>
        <w:jc w:val="both"/>
      </w:pPr>
      <w:r w:rsidRPr="001053D1">
        <w:t>Le contrat est constitué des documents énumérés ci-dessous par ordre de priorité décroissante :</w:t>
      </w:r>
    </w:p>
    <w:p w14:paraId="71177C0A" w14:textId="5B3F41B1" w:rsidR="00B97AF4" w:rsidRPr="001053D1" w:rsidRDefault="00B97AF4" w:rsidP="00B97AF4">
      <w:pPr>
        <w:pStyle w:val="Paragraphedeliste"/>
        <w:numPr>
          <w:ilvl w:val="0"/>
          <w:numId w:val="7"/>
        </w:numPr>
        <w:jc w:val="both"/>
      </w:pPr>
      <w:r w:rsidRPr="001053D1">
        <w:t>L’acte d'engagement (AE)</w:t>
      </w:r>
    </w:p>
    <w:p w14:paraId="2CFE71A4" w14:textId="0DEE9D21" w:rsidR="00B97AF4" w:rsidRPr="001053D1" w:rsidRDefault="00B97AF4" w:rsidP="00B97AF4">
      <w:pPr>
        <w:pStyle w:val="Paragraphedeliste"/>
        <w:numPr>
          <w:ilvl w:val="0"/>
          <w:numId w:val="7"/>
        </w:numPr>
        <w:jc w:val="both"/>
      </w:pPr>
      <w:r w:rsidRPr="001053D1">
        <w:t>Le présent cahier des clauses administratives particulières (CCAP)</w:t>
      </w:r>
    </w:p>
    <w:p w14:paraId="496D7BDB" w14:textId="77777777" w:rsidR="00B97AF4" w:rsidRPr="001053D1" w:rsidRDefault="00B97AF4" w:rsidP="00B97AF4">
      <w:pPr>
        <w:pStyle w:val="Paragraphedeliste"/>
        <w:numPr>
          <w:ilvl w:val="0"/>
          <w:numId w:val="7"/>
        </w:numPr>
        <w:jc w:val="both"/>
      </w:pPr>
      <w:r w:rsidRPr="001053D1">
        <w:lastRenderedPageBreak/>
        <w:t xml:space="preserve">Le </w:t>
      </w:r>
      <w:r w:rsidRPr="001053D1">
        <w:rPr>
          <w:rFonts w:eastAsia="Times New Roman" w:cs="Times New Roman"/>
          <w:color w:val="000000"/>
          <w:szCs w:val="20"/>
        </w:rPr>
        <w:t>cahier des clauses techniques particulières (</w:t>
      </w:r>
      <w:r w:rsidRPr="001053D1">
        <w:t>CCTP)</w:t>
      </w:r>
    </w:p>
    <w:p w14:paraId="12DFF450" w14:textId="61573C1B" w:rsidR="00B97AF4" w:rsidRPr="001053D1" w:rsidRDefault="00B97AF4" w:rsidP="00B97AF4">
      <w:pPr>
        <w:pStyle w:val="Paragraphedeliste"/>
        <w:numPr>
          <w:ilvl w:val="0"/>
          <w:numId w:val="7"/>
        </w:numPr>
        <w:jc w:val="both"/>
      </w:pPr>
      <w:r w:rsidRPr="001053D1">
        <w:t>Le cahier des clauses de sécurité (CCS)</w:t>
      </w:r>
    </w:p>
    <w:p w14:paraId="574A6537" w14:textId="0DE9A545" w:rsidR="00B97AF4" w:rsidRPr="001053D1" w:rsidRDefault="00B97AF4" w:rsidP="00B97AF4">
      <w:pPr>
        <w:pStyle w:val="Paragraphedeliste"/>
        <w:numPr>
          <w:ilvl w:val="0"/>
          <w:numId w:val="7"/>
        </w:numPr>
        <w:jc w:val="both"/>
      </w:pPr>
      <w:r w:rsidRPr="001053D1">
        <w:rPr>
          <w:color w:val="000000"/>
          <w:szCs w:val="20"/>
        </w:rPr>
        <w:t>Annexe 1 : le bordereau de prix unitaire (BPU)</w:t>
      </w:r>
      <w:bookmarkStart w:id="8" w:name="_Hlk156987399"/>
    </w:p>
    <w:p w14:paraId="436EE8B6" w14:textId="54D2A641" w:rsidR="00B97AF4" w:rsidRPr="00036224" w:rsidRDefault="00B97AF4" w:rsidP="00B97AF4">
      <w:pPr>
        <w:pStyle w:val="Paragraphedeliste"/>
        <w:numPr>
          <w:ilvl w:val="0"/>
          <w:numId w:val="7"/>
        </w:numPr>
        <w:jc w:val="both"/>
      </w:pPr>
      <w:bookmarkStart w:id="9" w:name="_Hlk161840933"/>
      <w:bookmarkEnd w:id="8"/>
      <w:r w:rsidRPr="001053D1">
        <w:rPr>
          <w:color w:val="000000"/>
          <w:szCs w:val="20"/>
        </w:rPr>
        <w:t xml:space="preserve">Annexe </w:t>
      </w:r>
      <w:r w:rsidR="00106958" w:rsidRPr="001053D1">
        <w:rPr>
          <w:color w:val="000000"/>
          <w:szCs w:val="20"/>
        </w:rPr>
        <w:t>2</w:t>
      </w:r>
      <w:r w:rsidRPr="001053D1">
        <w:rPr>
          <w:color w:val="000000"/>
          <w:szCs w:val="20"/>
        </w:rPr>
        <w:t xml:space="preserve"> : Attestation de visite obligatoire</w:t>
      </w:r>
    </w:p>
    <w:p w14:paraId="28338D90" w14:textId="1FCBD684" w:rsidR="00036224" w:rsidRPr="001053D1" w:rsidRDefault="00036224" w:rsidP="00B97AF4">
      <w:pPr>
        <w:pStyle w:val="Paragraphedeliste"/>
        <w:numPr>
          <w:ilvl w:val="0"/>
          <w:numId w:val="7"/>
        </w:numPr>
        <w:jc w:val="both"/>
      </w:pPr>
      <w:r>
        <w:rPr>
          <w:color w:val="000000"/>
          <w:szCs w:val="20"/>
        </w:rPr>
        <w:t>Le mémoire technique du candidat</w:t>
      </w:r>
    </w:p>
    <w:bookmarkEnd w:id="9"/>
    <w:p w14:paraId="46A0AD54" w14:textId="5E0680E7" w:rsidR="00036224" w:rsidRPr="001053D1" w:rsidRDefault="00B97AF4" w:rsidP="00036224">
      <w:pPr>
        <w:pStyle w:val="Paragraphedeliste"/>
        <w:numPr>
          <w:ilvl w:val="0"/>
          <w:numId w:val="7"/>
        </w:numPr>
        <w:jc w:val="both"/>
      </w:pPr>
      <w:r w:rsidRPr="001053D1">
        <w:t xml:space="preserve">Le </w:t>
      </w:r>
      <w:r w:rsidRPr="001053D1">
        <w:rPr>
          <w:rFonts w:eastAsia="Times New Roman" w:cs="Times New Roman"/>
          <w:color w:val="000000"/>
          <w:szCs w:val="20"/>
        </w:rPr>
        <w:t>cahier des clauses administratives générales applicable aux marchés de fournitures courantes et services</w:t>
      </w:r>
      <w:r w:rsidRPr="001053D1">
        <w:t xml:space="preserve"> (CCAG FCS) (arrêté du 30 mars 2021) dans sa version en vigueur au lancement de la consultation</w:t>
      </w:r>
    </w:p>
    <w:p w14:paraId="2BE275CF" w14:textId="47DF0F99" w:rsidR="00B97AF4" w:rsidRPr="001053D1" w:rsidRDefault="00B97AF4" w:rsidP="00B97AF4">
      <w:pPr>
        <w:pStyle w:val="Paragraphedeliste"/>
        <w:numPr>
          <w:ilvl w:val="0"/>
          <w:numId w:val="7"/>
        </w:numPr>
        <w:jc w:val="both"/>
      </w:pPr>
      <w:r w:rsidRPr="001053D1">
        <w:t>Les formulaires DC1 et DC2</w:t>
      </w:r>
    </w:p>
    <w:p w14:paraId="6EF836A6" w14:textId="77777777" w:rsidR="00642721" w:rsidRPr="00642721" w:rsidRDefault="00642721" w:rsidP="00642721"/>
    <w:p w14:paraId="18FFB187" w14:textId="45DB2AFE" w:rsidR="00642721" w:rsidRDefault="006130C2" w:rsidP="00642721">
      <w:pPr>
        <w:pStyle w:val="Titre3"/>
      </w:pPr>
      <w:bookmarkStart w:id="10" w:name="_Toc208325439"/>
      <w:r>
        <w:t>Allotissement</w:t>
      </w:r>
      <w:r w:rsidR="00642721">
        <w:t xml:space="preserve"> et lieux d’exécution</w:t>
      </w:r>
      <w:bookmarkEnd w:id="10"/>
    </w:p>
    <w:p w14:paraId="1A1E117A" w14:textId="6869E1B6" w:rsidR="001939DD" w:rsidRPr="001939DD" w:rsidRDefault="001939DD" w:rsidP="001939DD">
      <w:r>
        <w:t>Le présent marché est alloti</w:t>
      </w:r>
      <w:r w:rsidR="00512E1A">
        <w:t xml:space="preserve"> géographiquement</w:t>
      </w:r>
      <w:r>
        <w:t xml:space="preserve"> en 1</w:t>
      </w:r>
      <w:r w:rsidR="003936DE">
        <w:t>6</w:t>
      </w:r>
      <w:r>
        <w:t xml:space="preserve"> lots, sans montant minimum et maximum pour chaque lot :</w:t>
      </w:r>
    </w:p>
    <w:tbl>
      <w:tblPr>
        <w:tblW w:w="9781" w:type="dxa"/>
        <w:jc w:val="center"/>
        <w:tblLayout w:type="fixed"/>
        <w:tblLook w:val="04A0" w:firstRow="1" w:lastRow="0" w:firstColumn="1" w:lastColumn="0" w:noHBand="0" w:noVBand="1"/>
      </w:tblPr>
      <w:tblGrid>
        <w:gridCol w:w="706"/>
        <w:gridCol w:w="2552"/>
        <w:gridCol w:w="3685"/>
        <w:gridCol w:w="2838"/>
      </w:tblGrid>
      <w:tr w:rsidR="00B94D31" w:rsidRPr="00B94D31" w14:paraId="5E10C704" w14:textId="77777777" w:rsidTr="00930D63">
        <w:trPr>
          <w:trHeight w:val="325"/>
          <w:jc w:val="center"/>
        </w:trPr>
        <w:tc>
          <w:tcPr>
            <w:tcW w:w="70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9948AA5" w14:textId="77777777" w:rsidR="00B94D31" w:rsidRPr="00B94D31" w:rsidRDefault="00B94D31" w:rsidP="00460F24">
            <w:pPr>
              <w:spacing w:before="20"/>
              <w:jc w:val="center"/>
              <w:rPr>
                <w:color w:val="000000"/>
                <w:sz w:val="18"/>
                <w:szCs w:val="18"/>
              </w:rPr>
            </w:pPr>
            <w:bookmarkStart w:id="11" w:name="_Hlk156999572"/>
            <w:r w:rsidRPr="00B94D31">
              <w:rPr>
                <w:color w:val="000000"/>
                <w:sz w:val="18"/>
                <w:szCs w:val="18"/>
              </w:rPr>
              <w:t>Lot(s)</w:t>
            </w:r>
          </w:p>
        </w:tc>
        <w:tc>
          <w:tcPr>
            <w:tcW w:w="255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297AF43" w14:textId="77777777" w:rsidR="00B94D31" w:rsidRPr="00B94D31" w:rsidRDefault="00B94D31" w:rsidP="00460F24">
            <w:pPr>
              <w:spacing w:before="20"/>
              <w:jc w:val="center"/>
              <w:rPr>
                <w:color w:val="000000"/>
                <w:sz w:val="18"/>
                <w:szCs w:val="18"/>
              </w:rPr>
            </w:pPr>
            <w:r w:rsidRPr="00B94D31">
              <w:rPr>
                <w:color w:val="000000"/>
                <w:sz w:val="18"/>
                <w:szCs w:val="18"/>
              </w:rPr>
              <w:t>Désignation</w:t>
            </w:r>
          </w:p>
        </w:tc>
        <w:tc>
          <w:tcPr>
            <w:tcW w:w="3685" w:type="dxa"/>
            <w:tcBorders>
              <w:top w:val="single" w:sz="2" w:space="0" w:color="000000"/>
              <w:left w:val="single" w:sz="2" w:space="0" w:color="000000"/>
              <w:right w:val="single" w:sz="2" w:space="0" w:color="000000"/>
            </w:tcBorders>
            <w:shd w:val="clear" w:color="CCCCCC" w:fill="CCCCCC"/>
            <w:vAlign w:val="center"/>
          </w:tcPr>
          <w:p w14:paraId="702B7694" w14:textId="77777777" w:rsidR="00B94D31" w:rsidRPr="00B94D31" w:rsidRDefault="00B94D31" w:rsidP="00460F24">
            <w:pPr>
              <w:spacing w:before="20"/>
              <w:jc w:val="center"/>
              <w:rPr>
                <w:color w:val="000000"/>
                <w:sz w:val="18"/>
                <w:szCs w:val="18"/>
              </w:rPr>
            </w:pPr>
            <w:r w:rsidRPr="00B94D31">
              <w:rPr>
                <w:color w:val="000000"/>
                <w:sz w:val="18"/>
                <w:szCs w:val="18"/>
              </w:rPr>
              <w:t>Adresse postale</w:t>
            </w:r>
          </w:p>
        </w:tc>
        <w:tc>
          <w:tcPr>
            <w:tcW w:w="2838" w:type="dxa"/>
            <w:tcBorders>
              <w:top w:val="single" w:sz="2" w:space="0" w:color="000000"/>
              <w:left w:val="single" w:sz="2" w:space="0" w:color="000000"/>
              <w:right w:val="single" w:sz="2" w:space="0" w:color="000000"/>
            </w:tcBorders>
            <w:shd w:val="clear" w:color="CCCCCC" w:fill="CCCCCC"/>
            <w:vAlign w:val="center"/>
          </w:tcPr>
          <w:p w14:paraId="4E70F26B" w14:textId="77777777" w:rsidR="00B94D31" w:rsidRPr="00B94D31" w:rsidRDefault="00B94D31" w:rsidP="00460F24">
            <w:pPr>
              <w:spacing w:before="20"/>
              <w:jc w:val="center"/>
              <w:rPr>
                <w:color w:val="000000"/>
                <w:sz w:val="18"/>
                <w:szCs w:val="18"/>
              </w:rPr>
            </w:pPr>
            <w:r w:rsidRPr="00B94D31">
              <w:rPr>
                <w:color w:val="000000"/>
                <w:sz w:val="18"/>
                <w:szCs w:val="18"/>
              </w:rPr>
              <w:t>Adresse électronique</w:t>
            </w:r>
          </w:p>
        </w:tc>
      </w:tr>
      <w:tr w:rsidR="00B94D31" w:rsidRPr="00B94D31" w14:paraId="5A2FDA47" w14:textId="77777777" w:rsidTr="00930D63">
        <w:trPr>
          <w:trHeight w:val="148"/>
          <w:jc w:val="center"/>
        </w:trPr>
        <w:tc>
          <w:tcPr>
            <w:tcW w:w="706"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44AFBD9E"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01</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A3615"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Charleville-Mézières (08)</w:t>
            </w:r>
          </w:p>
        </w:tc>
        <w:tc>
          <w:tcPr>
            <w:tcW w:w="3685" w:type="dxa"/>
            <w:tcBorders>
              <w:top w:val="single" w:sz="2" w:space="0" w:color="000000"/>
              <w:left w:val="single" w:sz="2" w:space="0" w:color="000000"/>
              <w:bottom w:val="single" w:sz="2" w:space="0" w:color="000000"/>
              <w:right w:val="single" w:sz="2" w:space="0" w:color="000000"/>
            </w:tcBorders>
            <w:vAlign w:val="center"/>
          </w:tcPr>
          <w:p w14:paraId="13C99BBF" w14:textId="77777777" w:rsidR="00B94D31" w:rsidRPr="00B94D31" w:rsidRDefault="00B94D31" w:rsidP="00460F24">
            <w:pPr>
              <w:ind w:left="79" w:right="79"/>
              <w:jc w:val="center"/>
              <w:rPr>
                <w:color w:val="000000"/>
                <w:sz w:val="18"/>
                <w:szCs w:val="18"/>
              </w:rPr>
            </w:pPr>
            <w:r w:rsidRPr="00B94D31">
              <w:rPr>
                <w:color w:val="000000"/>
                <w:sz w:val="18"/>
                <w:szCs w:val="18"/>
              </w:rPr>
              <w:t xml:space="preserve">2 place Winston Churchill </w:t>
            </w:r>
          </w:p>
          <w:p w14:paraId="3868B93E" w14:textId="77777777" w:rsidR="00B94D31" w:rsidRPr="00B94D31" w:rsidRDefault="00B94D31" w:rsidP="00460F24">
            <w:pPr>
              <w:ind w:left="79" w:right="79"/>
              <w:jc w:val="center"/>
              <w:rPr>
                <w:color w:val="000000"/>
                <w:sz w:val="18"/>
                <w:szCs w:val="18"/>
              </w:rPr>
            </w:pPr>
            <w:r w:rsidRPr="00B94D31">
              <w:rPr>
                <w:color w:val="000000"/>
                <w:sz w:val="18"/>
                <w:szCs w:val="18"/>
              </w:rPr>
              <w:t>08000 Charleville-Mézières</w:t>
            </w:r>
          </w:p>
        </w:tc>
        <w:tc>
          <w:tcPr>
            <w:tcW w:w="2838" w:type="dxa"/>
            <w:tcBorders>
              <w:top w:val="single" w:sz="2" w:space="0" w:color="000000"/>
              <w:left w:val="single" w:sz="2" w:space="0" w:color="000000"/>
              <w:bottom w:val="single" w:sz="2" w:space="0" w:color="000000"/>
              <w:right w:val="single" w:sz="2" w:space="0" w:color="000000"/>
            </w:tcBorders>
            <w:vAlign w:val="center"/>
          </w:tcPr>
          <w:p w14:paraId="2497449C"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economat.ma-charleville-mezieres@justice.fr</w:t>
            </w:r>
          </w:p>
        </w:tc>
      </w:tr>
      <w:tr w:rsidR="00B94D31" w:rsidRPr="00B94D31" w14:paraId="6DC46989" w14:textId="77777777" w:rsidTr="00930D63">
        <w:trPr>
          <w:trHeight w:val="148"/>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78D5CC2D"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02</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6DA40"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Chalons -En -Champagne (51)</w:t>
            </w:r>
          </w:p>
        </w:tc>
        <w:tc>
          <w:tcPr>
            <w:tcW w:w="3685" w:type="dxa"/>
            <w:tcBorders>
              <w:top w:val="single" w:sz="2" w:space="0" w:color="000000"/>
              <w:left w:val="single" w:sz="2" w:space="0" w:color="000000"/>
              <w:bottom w:val="single" w:sz="2" w:space="0" w:color="000000"/>
              <w:right w:val="single" w:sz="2" w:space="0" w:color="000000"/>
            </w:tcBorders>
            <w:vAlign w:val="center"/>
          </w:tcPr>
          <w:p w14:paraId="4AEFA57D" w14:textId="77777777" w:rsidR="00B94D31" w:rsidRPr="00B94D31" w:rsidRDefault="00B94D31" w:rsidP="00460F24">
            <w:pPr>
              <w:ind w:left="79" w:right="79"/>
              <w:jc w:val="center"/>
              <w:rPr>
                <w:color w:val="000000"/>
                <w:sz w:val="18"/>
                <w:szCs w:val="18"/>
              </w:rPr>
            </w:pPr>
            <w:r w:rsidRPr="00B94D31">
              <w:rPr>
                <w:color w:val="000000"/>
                <w:sz w:val="18"/>
                <w:szCs w:val="18"/>
              </w:rPr>
              <w:t xml:space="preserve">1 rue Jacques </w:t>
            </w:r>
            <w:proofErr w:type="spellStart"/>
            <w:r w:rsidRPr="00B94D31">
              <w:rPr>
                <w:color w:val="000000"/>
                <w:sz w:val="18"/>
                <w:szCs w:val="18"/>
              </w:rPr>
              <w:t>Songy</w:t>
            </w:r>
            <w:proofErr w:type="spellEnd"/>
            <w:r w:rsidRPr="00B94D31">
              <w:rPr>
                <w:color w:val="000000"/>
                <w:sz w:val="18"/>
                <w:szCs w:val="18"/>
              </w:rPr>
              <w:t xml:space="preserve"> </w:t>
            </w:r>
          </w:p>
          <w:p w14:paraId="66AC76E3" w14:textId="77777777" w:rsidR="00B94D31" w:rsidRPr="00B94D31" w:rsidRDefault="00B94D31" w:rsidP="00460F24">
            <w:pPr>
              <w:ind w:left="79" w:right="79"/>
              <w:jc w:val="center"/>
              <w:rPr>
                <w:color w:val="000000"/>
                <w:sz w:val="18"/>
                <w:szCs w:val="18"/>
              </w:rPr>
            </w:pPr>
            <w:r w:rsidRPr="00B94D31">
              <w:rPr>
                <w:color w:val="000000"/>
                <w:sz w:val="18"/>
                <w:szCs w:val="18"/>
              </w:rPr>
              <w:t>51022 Châlons en Champagne</w:t>
            </w:r>
          </w:p>
        </w:tc>
        <w:tc>
          <w:tcPr>
            <w:tcW w:w="2838" w:type="dxa"/>
            <w:vMerge w:val="restart"/>
            <w:tcBorders>
              <w:top w:val="single" w:sz="2" w:space="0" w:color="000000"/>
              <w:left w:val="single" w:sz="2" w:space="0" w:color="000000"/>
              <w:right w:val="single" w:sz="2" w:space="0" w:color="000000"/>
            </w:tcBorders>
            <w:vAlign w:val="center"/>
          </w:tcPr>
          <w:p w14:paraId="0159D170"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economat.ma-chalons-en-champagne@justice.fr</w:t>
            </w:r>
          </w:p>
        </w:tc>
      </w:tr>
      <w:tr w:rsidR="00B94D31" w:rsidRPr="00B94D31" w14:paraId="7F0F944F" w14:textId="77777777" w:rsidTr="00930D63">
        <w:trPr>
          <w:trHeight w:val="148"/>
          <w:jc w:val="center"/>
        </w:trPr>
        <w:tc>
          <w:tcPr>
            <w:tcW w:w="706" w:type="dxa"/>
            <w:vMerge/>
            <w:tcBorders>
              <w:left w:val="single" w:sz="2" w:space="0" w:color="000000"/>
              <w:right w:val="single" w:sz="2" w:space="0" w:color="000000"/>
            </w:tcBorders>
            <w:tcMar>
              <w:top w:w="0" w:type="dxa"/>
              <w:left w:w="0" w:type="dxa"/>
              <w:bottom w:w="0" w:type="dxa"/>
              <w:right w:w="0" w:type="dxa"/>
            </w:tcMar>
            <w:vAlign w:val="center"/>
          </w:tcPr>
          <w:p w14:paraId="2311A149" w14:textId="77777777" w:rsidR="00B94D31" w:rsidRPr="00B94D31" w:rsidRDefault="00B94D31" w:rsidP="00460F24">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53DEA" w14:textId="6BB99B35" w:rsidR="00B94D31" w:rsidRPr="00B94D31" w:rsidRDefault="0022464F" w:rsidP="00460F24">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25053664" w14:textId="77777777" w:rsidR="00B94D31" w:rsidRPr="00B94D31" w:rsidRDefault="00B94D31" w:rsidP="00460F24">
            <w:pPr>
              <w:ind w:left="79" w:right="79"/>
              <w:jc w:val="center"/>
              <w:rPr>
                <w:color w:val="000000"/>
                <w:sz w:val="18"/>
                <w:szCs w:val="18"/>
              </w:rPr>
            </w:pPr>
            <w:r w:rsidRPr="00B94D31">
              <w:rPr>
                <w:color w:val="000000"/>
                <w:sz w:val="18"/>
                <w:szCs w:val="18"/>
              </w:rPr>
              <w:t xml:space="preserve">1 rue Jacques </w:t>
            </w:r>
            <w:proofErr w:type="spellStart"/>
            <w:r w:rsidRPr="00B94D31">
              <w:rPr>
                <w:color w:val="000000"/>
                <w:sz w:val="18"/>
                <w:szCs w:val="18"/>
              </w:rPr>
              <w:t>Songy</w:t>
            </w:r>
            <w:proofErr w:type="spellEnd"/>
          </w:p>
          <w:p w14:paraId="540461E2" w14:textId="77777777" w:rsidR="00B94D31" w:rsidRPr="00B94D31" w:rsidRDefault="00B94D31" w:rsidP="00460F24">
            <w:pPr>
              <w:ind w:left="79" w:right="79"/>
              <w:jc w:val="center"/>
              <w:rPr>
                <w:color w:val="000000"/>
                <w:sz w:val="18"/>
                <w:szCs w:val="18"/>
              </w:rPr>
            </w:pPr>
            <w:r w:rsidRPr="00B94D31">
              <w:rPr>
                <w:color w:val="000000"/>
                <w:sz w:val="18"/>
                <w:szCs w:val="18"/>
              </w:rPr>
              <w:t>51022 Châlons-en-Champagne</w:t>
            </w:r>
          </w:p>
        </w:tc>
        <w:tc>
          <w:tcPr>
            <w:tcW w:w="2838" w:type="dxa"/>
            <w:vMerge/>
            <w:tcBorders>
              <w:left w:val="single" w:sz="2" w:space="0" w:color="000000"/>
              <w:bottom w:val="single" w:sz="2" w:space="0" w:color="000000"/>
              <w:right w:val="single" w:sz="2" w:space="0" w:color="000000"/>
            </w:tcBorders>
            <w:vAlign w:val="center"/>
          </w:tcPr>
          <w:p w14:paraId="472C06D9" w14:textId="77777777" w:rsidR="00B94D31" w:rsidRPr="00B94D31" w:rsidRDefault="00B94D31" w:rsidP="00460F24">
            <w:pPr>
              <w:spacing w:before="80" w:after="20"/>
              <w:ind w:left="80" w:right="80"/>
              <w:jc w:val="center"/>
              <w:rPr>
                <w:color w:val="000000"/>
                <w:sz w:val="18"/>
                <w:szCs w:val="18"/>
              </w:rPr>
            </w:pPr>
          </w:p>
        </w:tc>
      </w:tr>
      <w:tr w:rsidR="00B94D31" w:rsidRPr="00B94D31" w14:paraId="664414CC" w14:textId="77777777" w:rsidTr="00930D63">
        <w:trPr>
          <w:trHeight w:val="385"/>
          <w:jc w:val="center"/>
        </w:trPr>
        <w:tc>
          <w:tcPr>
            <w:tcW w:w="706"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13B9A6F8"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03</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72CC4"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Reims (51)</w:t>
            </w:r>
          </w:p>
        </w:tc>
        <w:tc>
          <w:tcPr>
            <w:tcW w:w="3685" w:type="dxa"/>
            <w:tcBorders>
              <w:top w:val="single" w:sz="2" w:space="0" w:color="000000"/>
              <w:left w:val="single" w:sz="2" w:space="0" w:color="000000"/>
              <w:bottom w:val="single" w:sz="2" w:space="0" w:color="000000"/>
              <w:right w:val="single" w:sz="2" w:space="0" w:color="000000"/>
            </w:tcBorders>
            <w:vAlign w:val="center"/>
          </w:tcPr>
          <w:p w14:paraId="498D4FA4" w14:textId="77777777" w:rsidR="00B94D31" w:rsidRPr="00B94D31" w:rsidRDefault="00B94D31" w:rsidP="00460F24">
            <w:pPr>
              <w:ind w:left="79" w:right="79"/>
              <w:jc w:val="center"/>
              <w:rPr>
                <w:color w:val="000000"/>
                <w:sz w:val="18"/>
                <w:szCs w:val="18"/>
              </w:rPr>
            </w:pPr>
            <w:r w:rsidRPr="00B94D31">
              <w:rPr>
                <w:color w:val="000000"/>
                <w:sz w:val="18"/>
                <w:szCs w:val="18"/>
              </w:rPr>
              <w:t xml:space="preserve">23 boulevard Robespierre </w:t>
            </w:r>
          </w:p>
          <w:p w14:paraId="4D352AC2" w14:textId="77777777" w:rsidR="00B94D31" w:rsidRPr="00B94D31" w:rsidRDefault="00B94D31" w:rsidP="00460F24">
            <w:pPr>
              <w:ind w:left="79" w:right="79"/>
              <w:jc w:val="center"/>
              <w:rPr>
                <w:color w:val="000000"/>
                <w:sz w:val="18"/>
                <w:szCs w:val="18"/>
              </w:rPr>
            </w:pPr>
            <w:r w:rsidRPr="00B94D31">
              <w:rPr>
                <w:color w:val="000000"/>
                <w:sz w:val="18"/>
                <w:szCs w:val="18"/>
              </w:rPr>
              <w:t>51090 Reims Cedex</w:t>
            </w:r>
          </w:p>
        </w:tc>
        <w:tc>
          <w:tcPr>
            <w:tcW w:w="2838" w:type="dxa"/>
            <w:tcBorders>
              <w:top w:val="single" w:sz="2" w:space="0" w:color="000000"/>
              <w:left w:val="single" w:sz="2" w:space="0" w:color="000000"/>
              <w:bottom w:val="single" w:sz="2" w:space="0" w:color="000000"/>
              <w:right w:val="single" w:sz="2" w:space="0" w:color="000000"/>
            </w:tcBorders>
            <w:vAlign w:val="center"/>
          </w:tcPr>
          <w:p w14:paraId="0BB628B3"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economat.ma-reims@justice.fr</w:t>
            </w:r>
          </w:p>
        </w:tc>
      </w:tr>
      <w:tr w:rsidR="00B94D31" w:rsidRPr="00B94D31" w14:paraId="2C154FD2" w14:textId="77777777" w:rsidTr="00930D63">
        <w:trPr>
          <w:trHeight w:val="385"/>
          <w:jc w:val="center"/>
        </w:trPr>
        <w:tc>
          <w:tcPr>
            <w:tcW w:w="706"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5CDEB1AC"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04</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2EBF9"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Chaumont (52)</w:t>
            </w:r>
          </w:p>
        </w:tc>
        <w:tc>
          <w:tcPr>
            <w:tcW w:w="3685" w:type="dxa"/>
            <w:tcBorders>
              <w:top w:val="single" w:sz="2" w:space="0" w:color="000000"/>
              <w:left w:val="single" w:sz="2" w:space="0" w:color="000000"/>
              <w:bottom w:val="single" w:sz="2" w:space="0" w:color="000000"/>
              <w:right w:val="single" w:sz="2" w:space="0" w:color="000000"/>
            </w:tcBorders>
            <w:vAlign w:val="center"/>
          </w:tcPr>
          <w:p w14:paraId="16339D28" w14:textId="77777777" w:rsidR="00B94D31" w:rsidRPr="00B94D31" w:rsidRDefault="00B94D31" w:rsidP="00460F24">
            <w:pPr>
              <w:ind w:left="79" w:right="79"/>
              <w:jc w:val="center"/>
              <w:rPr>
                <w:color w:val="000000"/>
                <w:sz w:val="18"/>
                <w:szCs w:val="18"/>
              </w:rPr>
            </w:pPr>
            <w:r w:rsidRPr="00B94D31">
              <w:rPr>
                <w:color w:val="000000"/>
                <w:sz w:val="18"/>
                <w:szCs w:val="18"/>
              </w:rPr>
              <w:t xml:space="preserve">27 rue du Val </w:t>
            </w:r>
            <w:proofErr w:type="spellStart"/>
            <w:r w:rsidRPr="00B94D31">
              <w:rPr>
                <w:color w:val="000000"/>
                <w:sz w:val="18"/>
                <w:szCs w:val="18"/>
              </w:rPr>
              <w:t>Barizien</w:t>
            </w:r>
            <w:proofErr w:type="spellEnd"/>
            <w:r w:rsidRPr="00B94D31">
              <w:rPr>
                <w:color w:val="000000"/>
                <w:sz w:val="18"/>
                <w:szCs w:val="18"/>
              </w:rPr>
              <w:t xml:space="preserve"> </w:t>
            </w:r>
          </w:p>
          <w:p w14:paraId="5520B802" w14:textId="77777777" w:rsidR="00B94D31" w:rsidRPr="00B94D31" w:rsidRDefault="00B94D31" w:rsidP="00460F24">
            <w:pPr>
              <w:ind w:left="79" w:right="79"/>
              <w:jc w:val="center"/>
              <w:rPr>
                <w:color w:val="000000"/>
                <w:sz w:val="18"/>
                <w:szCs w:val="18"/>
              </w:rPr>
            </w:pPr>
            <w:r w:rsidRPr="00B94D31">
              <w:rPr>
                <w:color w:val="000000"/>
                <w:sz w:val="18"/>
                <w:szCs w:val="18"/>
              </w:rPr>
              <w:t>52000 Chaumont</w:t>
            </w:r>
          </w:p>
        </w:tc>
        <w:tc>
          <w:tcPr>
            <w:tcW w:w="2838" w:type="dxa"/>
            <w:tcBorders>
              <w:top w:val="single" w:sz="2" w:space="0" w:color="000000"/>
              <w:left w:val="single" w:sz="2" w:space="0" w:color="000000"/>
              <w:bottom w:val="single" w:sz="2" w:space="0" w:color="000000"/>
              <w:right w:val="single" w:sz="2" w:space="0" w:color="000000"/>
            </w:tcBorders>
            <w:vAlign w:val="center"/>
          </w:tcPr>
          <w:p w14:paraId="63401292"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economat.ma-chaumont@justice.fr</w:t>
            </w:r>
          </w:p>
        </w:tc>
      </w:tr>
      <w:tr w:rsidR="00B94D31" w:rsidRPr="00B94D31" w14:paraId="089828C6" w14:textId="77777777" w:rsidTr="00930D63">
        <w:trPr>
          <w:trHeight w:val="385"/>
          <w:jc w:val="center"/>
        </w:trPr>
        <w:tc>
          <w:tcPr>
            <w:tcW w:w="706"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48A3EA87"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05</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92292"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Centre de semi-liberté de Briey (54)</w:t>
            </w:r>
          </w:p>
        </w:tc>
        <w:tc>
          <w:tcPr>
            <w:tcW w:w="3685" w:type="dxa"/>
            <w:tcBorders>
              <w:top w:val="single" w:sz="2" w:space="0" w:color="000000"/>
              <w:left w:val="single" w:sz="2" w:space="0" w:color="000000"/>
              <w:bottom w:val="single" w:sz="2" w:space="0" w:color="000000"/>
              <w:right w:val="single" w:sz="2" w:space="0" w:color="000000"/>
            </w:tcBorders>
            <w:vAlign w:val="center"/>
          </w:tcPr>
          <w:p w14:paraId="0360199A" w14:textId="77777777" w:rsidR="00B94D31" w:rsidRPr="00B94D31" w:rsidRDefault="00B94D31" w:rsidP="00460F24">
            <w:pPr>
              <w:ind w:left="79" w:right="79"/>
              <w:jc w:val="center"/>
              <w:rPr>
                <w:color w:val="000000"/>
                <w:sz w:val="18"/>
                <w:szCs w:val="18"/>
              </w:rPr>
            </w:pPr>
            <w:r w:rsidRPr="00B94D31">
              <w:rPr>
                <w:color w:val="000000"/>
                <w:sz w:val="18"/>
                <w:szCs w:val="18"/>
              </w:rPr>
              <w:t xml:space="preserve">4 avenue du Roi de Rome </w:t>
            </w:r>
          </w:p>
          <w:p w14:paraId="18C2E544" w14:textId="77777777" w:rsidR="00B94D31" w:rsidRPr="00B94D31" w:rsidRDefault="00B94D31" w:rsidP="00460F24">
            <w:pPr>
              <w:ind w:left="79" w:right="79"/>
              <w:jc w:val="center"/>
              <w:rPr>
                <w:color w:val="000000"/>
                <w:sz w:val="18"/>
                <w:szCs w:val="18"/>
              </w:rPr>
            </w:pPr>
            <w:r w:rsidRPr="00B94D31">
              <w:rPr>
                <w:color w:val="000000"/>
                <w:sz w:val="18"/>
                <w:szCs w:val="18"/>
              </w:rPr>
              <w:t>54150 Briey Cedex</w:t>
            </w:r>
          </w:p>
        </w:tc>
        <w:tc>
          <w:tcPr>
            <w:tcW w:w="2838" w:type="dxa"/>
            <w:tcBorders>
              <w:top w:val="single" w:sz="2" w:space="0" w:color="000000"/>
              <w:left w:val="single" w:sz="2" w:space="0" w:color="000000"/>
              <w:bottom w:val="single" w:sz="2" w:space="0" w:color="000000"/>
              <w:right w:val="single" w:sz="2" w:space="0" w:color="000000"/>
            </w:tcBorders>
            <w:vAlign w:val="center"/>
          </w:tcPr>
          <w:p w14:paraId="07E21DA6"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economat.csl-briey@justice.fr</w:t>
            </w:r>
          </w:p>
        </w:tc>
      </w:tr>
      <w:tr w:rsidR="00B94D31" w:rsidRPr="00B94D31" w14:paraId="5AF07EE0"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5060E1A3"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06</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CFC6A" w14:textId="4F263431" w:rsidR="00B94D31" w:rsidRPr="00B94D31" w:rsidRDefault="00B94D31" w:rsidP="00460F24">
            <w:pPr>
              <w:spacing w:before="80" w:after="20"/>
              <w:ind w:left="80" w:right="80"/>
              <w:jc w:val="both"/>
              <w:rPr>
                <w:color w:val="000000"/>
                <w:sz w:val="18"/>
                <w:szCs w:val="18"/>
              </w:rPr>
            </w:pPr>
            <w:r w:rsidRPr="00B94D31">
              <w:rPr>
                <w:color w:val="000000"/>
                <w:sz w:val="18"/>
                <w:szCs w:val="18"/>
              </w:rPr>
              <w:t>Centre de détention d'</w:t>
            </w:r>
            <w:r w:rsidR="003936DE" w:rsidRPr="00B94D31">
              <w:rPr>
                <w:color w:val="000000"/>
                <w:sz w:val="18"/>
                <w:szCs w:val="18"/>
              </w:rPr>
              <w:t>Écrouves</w:t>
            </w:r>
            <w:r w:rsidRPr="00B94D31">
              <w:rPr>
                <w:color w:val="000000"/>
                <w:sz w:val="18"/>
                <w:szCs w:val="18"/>
              </w:rPr>
              <w:t xml:space="preserve"> (54)</w:t>
            </w:r>
          </w:p>
        </w:tc>
        <w:tc>
          <w:tcPr>
            <w:tcW w:w="3685" w:type="dxa"/>
            <w:tcBorders>
              <w:top w:val="single" w:sz="2" w:space="0" w:color="000000"/>
              <w:left w:val="single" w:sz="2" w:space="0" w:color="000000"/>
              <w:bottom w:val="single" w:sz="2" w:space="0" w:color="000000"/>
              <w:right w:val="single" w:sz="2" w:space="0" w:color="000000"/>
            </w:tcBorders>
            <w:vAlign w:val="center"/>
          </w:tcPr>
          <w:p w14:paraId="002C2BF4" w14:textId="77777777" w:rsidR="00B94D31" w:rsidRPr="00B94D31" w:rsidRDefault="00B94D31" w:rsidP="00460F24">
            <w:pPr>
              <w:ind w:left="79" w:right="79"/>
              <w:jc w:val="center"/>
              <w:rPr>
                <w:color w:val="000000"/>
                <w:sz w:val="18"/>
                <w:szCs w:val="18"/>
              </w:rPr>
            </w:pPr>
            <w:r w:rsidRPr="00B94D31">
              <w:rPr>
                <w:color w:val="000000"/>
                <w:sz w:val="18"/>
                <w:szCs w:val="18"/>
              </w:rPr>
              <w:t xml:space="preserve">323 route de Pagney </w:t>
            </w:r>
          </w:p>
          <w:p w14:paraId="399EE105" w14:textId="77777777" w:rsidR="00B94D31" w:rsidRPr="00B94D31" w:rsidRDefault="00B94D31" w:rsidP="00460F24">
            <w:pPr>
              <w:ind w:left="79" w:right="79"/>
              <w:jc w:val="center"/>
              <w:rPr>
                <w:color w:val="000000"/>
                <w:sz w:val="18"/>
                <w:szCs w:val="18"/>
              </w:rPr>
            </w:pPr>
            <w:r w:rsidRPr="00B94D31">
              <w:rPr>
                <w:color w:val="000000"/>
                <w:sz w:val="18"/>
                <w:szCs w:val="18"/>
              </w:rPr>
              <w:t>B.P. 80311 - 54201 Toul Cedex</w:t>
            </w:r>
          </w:p>
        </w:tc>
        <w:tc>
          <w:tcPr>
            <w:tcW w:w="2838" w:type="dxa"/>
            <w:vMerge w:val="restart"/>
            <w:tcBorders>
              <w:top w:val="single" w:sz="2" w:space="0" w:color="000000"/>
              <w:left w:val="single" w:sz="2" w:space="0" w:color="000000"/>
              <w:right w:val="single" w:sz="2" w:space="0" w:color="000000"/>
            </w:tcBorders>
            <w:vAlign w:val="center"/>
          </w:tcPr>
          <w:p w14:paraId="1F2B4B32"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liste.cd-ecrouves-economat@justice.fr</w:t>
            </w:r>
          </w:p>
        </w:tc>
      </w:tr>
      <w:tr w:rsidR="00B94D31" w:rsidRPr="00B94D31" w14:paraId="7770C57A" w14:textId="77777777" w:rsidTr="00930D63">
        <w:trPr>
          <w:trHeight w:val="38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57403CAD" w14:textId="77777777" w:rsidR="00B94D31" w:rsidRPr="00B94D31" w:rsidRDefault="00B94D31" w:rsidP="00460F24">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4A8DD" w14:textId="6757022B" w:rsidR="00B94D31" w:rsidRPr="00B94D31" w:rsidRDefault="0022464F" w:rsidP="00460F24">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6EAF1554" w14:textId="77777777" w:rsidR="00B94D31" w:rsidRPr="00B94D31" w:rsidRDefault="00B94D31" w:rsidP="00460F24">
            <w:pPr>
              <w:ind w:left="79" w:right="79"/>
              <w:jc w:val="center"/>
              <w:rPr>
                <w:color w:val="000000"/>
                <w:sz w:val="18"/>
                <w:szCs w:val="18"/>
              </w:rPr>
            </w:pPr>
            <w:r w:rsidRPr="00B94D31">
              <w:rPr>
                <w:color w:val="000000"/>
                <w:sz w:val="18"/>
                <w:szCs w:val="18"/>
              </w:rPr>
              <w:t xml:space="preserve">276 rue Louis Aragon </w:t>
            </w:r>
          </w:p>
          <w:p w14:paraId="4DD218B2" w14:textId="77777777" w:rsidR="00B94D31" w:rsidRPr="00B94D31" w:rsidRDefault="00B94D31" w:rsidP="00460F24">
            <w:pPr>
              <w:ind w:left="79" w:right="79"/>
              <w:jc w:val="center"/>
              <w:rPr>
                <w:color w:val="000000"/>
                <w:sz w:val="18"/>
                <w:szCs w:val="18"/>
              </w:rPr>
            </w:pPr>
            <w:r w:rsidRPr="00B94D31">
              <w:rPr>
                <w:color w:val="000000"/>
                <w:sz w:val="18"/>
                <w:szCs w:val="18"/>
              </w:rPr>
              <w:t>BP 311 - 54 201 Ecrouves Cedex</w:t>
            </w:r>
          </w:p>
        </w:tc>
        <w:tc>
          <w:tcPr>
            <w:tcW w:w="2838" w:type="dxa"/>
            <w:vMerge/>
            <w:tcBorders>
              <w:left w:val="single" w:sz="2" w:space="0" w:color="000000"/>
              <w:bottom w:val="single" w:sz="2" w:space="0" w:color="000000"/>
              <w:right w:val="single" w:sz="2" w:space="0" w:color="000000"/>
            </w:tcBorders>
            <w:vAlign w:val="center"/>
          </w:tcPr>
          <w:p w14:paraId="100A5522" w14:textId="77777777" w:rsidR="00B94D31" w:rsidRPr="00B94D31" w:rsidRDefault="00B94D31" w:rsidP="00460F24">
            <w:pPr>
              <w:spacing w:before="80" w:after="20"/>
              <w:ind w:left="80" w:right="80"/>
              <w:jc w:val="center"/>
              <w:rPr>
                <w:color w:val="000000"/>
                <w:sz w:val="18"/>
                <w:szCs w:val="18"/>
              </w:rPr>
            </w:pPr>
          </w:p>
        </w:tc>
      </w:tr>
      <w:tr w:rsidR="00B94D31" w:rsidRPr="00B94D31" w14:paraId="50AFF322" w14:textId="77777777" w:rsidTr="00930D63">
        <w:trPr>
          <w:trHeight w:val="385"/>
          <w:jc w:val="center"/>
        </w:trPr>
        <w:tc>
          <w:tcPr>
            <w:tcW w:w="706" w:type="dxa"/>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3C54C824"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07</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ED96F"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Centre de semi-liberté de Maxéville (54)</w:t>
            </w:r>
          </w:p>
        </w:tc>
        <w:tc>
          <w:tcPr>
            <w:tcW w:w="3685" w:type="dxa"/>
            <w:tcBorders>
              <w:top w:val="single" w:sz="2" w:space="0" w:color="000000"/>
              <w:left w:val="single" w:sz="2" w:space="0" w:color="000000"/>
              <w:bottom w:val="single" w:sz="2" w:space="0" w:color="000000"/>
              <w:right w:val="single" w:sz="2" w:space="0" w:color="000000"/>
            </w:tcBorders>
            <w:vAlign w:val="center"/>
          </w:tcPr>
          <w:p w14:paraId="52382E52" w14:textId="77777777" w:rsidR="00B94D31" w:rsidRPr="00B94D31" w:rsidRDefault="00B94D31" w:rsidP="00460F24">
            <w:pPr>
              <w:ind w:left="79" w:right="79"/>
              <w:jc w:val="center"/>
              <w:rPr>
                <w:color w:val="000000"/>
                <w:sz w:val="18"/>
                <w:szCs w:val="18"/>
              </w:rPr>
            </w:pPr>
            <w:r w:rsidRPr="00B94D31">
              <w:rPr>
                <w:color w:val="000000"/>
                <w:sz w:val="18"/>
                <w:szCs w:val="18"/>
              </w:rPr>
              <w:t xml:space="preserve">63 rue de la République </w:t>
            </w:r>
          </w:p>
          <w:p w14:paraId="5055E611" w14:textId="77777777" w:rsidR="00B94D31" w:rsidRPr="00B94D31" w:rsidRDefault="00B94D31" w:rsidP="00460F24">
            <w:pPr>
              <w:ind w:left="79" w:right="79"/>
              <w:jc w:val="center"/>
              <w:rPr>
                <w:color w:val="000000"/>
                <w:sz w:val="18"/>
                <w:szCs w:val="18"/>
              </w:rPr>
            </w:pPr>
            <w:r w:rsidRPr="00B94D31">
              <w:rPr>
                <w:color w:val="000000"/>
                <w:sz w:val="18"/>
                <w:szCs w:val="18"/>
              </w:rPr>
              <w:t>54320 Maxéville</w:t>
            </w:r>
          </w:p>
        </w:tc>
        <w:tc>
          <w:tcPr>
            <w:tcW w:w="2838" w:type="dxa"/>
            <w:tcBorders>
              <w:top w:val="single" w:sz="2" w:space="0" w:color="000000"/>
              <w:left w:val="single" w:sz="2" w:space="0" w:color="000000"/>
              <w:bottom w:val="single" w:sz="2" w:space="0" w:color="000000"/>
              <w:right w:val="single" w:sz="2" w:space="0" w:color="000000"/>
            </w:tcBorders>
            <w:vAlign w:val="center"/>
          </w:tcPr>
          <w:p w14:paraId="0A67F1B2"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economat.csl-maxeville@justice.fr</w:t>
            </w:r>
          </w:p>
        </w:tc>
      </w:tr>
      <w:tr w:rsidR="00B94D31" w:rsidRPr="00B94D31" w14:paraId="57DE7D44" w14:textId="77777777" w:rsidTr="00930D63">
        <w:trPr>
          <w:trHeight w:val="385"/>
          <w:jc w:val="center"/>
        </w:trPr>
        <w:tc>
          <w:tcPr>
            <w:tcW w:w="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0F4568"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08</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66965"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Centre de détention de Toul (54)</w:t>
            </w:r>
          </w:p>
        </w:tc>
        <w:tc>
          <w:tcPr>
            <w:tcW w:w="3685" w:type="dxa"/>
            <w:tcBorders>
              <w:top w:val="single" w:sz="2" w:space="0" w:color="000000"/>
              <w:left w:val="single" w:sz="2" w:space="0" w:color="000000"/>
              <w:bottom w:val="single" w:sz="2" w:space="0" w:color="000000"/>
              <w:right w:val="single" w:sz="2" w:space="0" w:color="000000"/>
            </w:tcBorders>
            <w:vAlign w:val="center"/>
          </w:tcPr>
          <w:p w14:paraId="07660D87" w14:textId="77777777" w:rsidR="00B94D31" w:rsidRPr="00B94D31" w:rsidRDefault="00B94D31" w:rsidP="00460F24">
            <w:pPr>
              <w:ind w:left="79" w:right="79"/>
              <w:jc w:val="center"/>
              <w:rPr>
                <w:color w:val="000000"/>
                <w:sz w:val="18"/>
                <w:szCs w:val="18"/>
              </w:rPr>
            </w:pPr>
            <w:r w:rsidRPr="00B94D31">
              <w:rPr>
                <w:color w:val="000000"/>
                <w:sz w:val="18"/>
                <w:szCs w:val="18"/>
              </w:rPr>
              <w:t xml:space="preserve">804 rue du Maréchal Lyautey </w:t>
            </w:r>
          </w:p>
          <w:p w14:paraId="7121B29B" w14:textId="77777777" w:rsidR="00B94D31" w:rsidRPr="00B94D31" w:rsidRDefault="00B94D31" w:rsidP="00460F24">
            <w:pPr>
              <w:ind w:left="79" w:right="79"/>
              <w:jc w:val="center"/>
              <w:rPr>
                <w:color w:val="000000"/>
                <w:sz w:val="18"/>
                <w:szCs w:val="18"/>
              </w:rPr>
            </w:pPr>
            <w:r w:rsidRPr="00B94D31">
              <w:rPr>
                <w:color w:val="000000"/>
                <w:sz w:val="18"/>
                <w:szCs w:val="18"/>
              </w:rPr>
              <w:t>54201 Toul</w:t>
            </w:r>
          </w:p>
        </w:tc>
        <w:tc>
          <w:tcPr>
            <w:tcW w:w="2838" w:type="dxa"/>
            <w:tcBorders>
              <w:top w:val="single" w:sz="2" w:space="0" w:color="000000"/>
              <w:left w:val="single" w:sz="2" w:space="0" w:color="000000"/>
              <w:bottom w:val="single" w:sz="2" w:space="0" w:color="000000"/>
              <w:right w:val="single" w:sz="2" w:space="0" w:color="000000"/>
            </w:tcBorders>
            <w:vAlign w:val="center"/>
          </w:tcPr>
          <w:p w14:paraId="34CDD7D9"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economat.cd-toul@justice.fr</w:t>
            </w:r>
          </w:p>
        </w:tc>
      </w:tr>
      <w:tr w:rsidR="00B94D31" w:rsidRPr="00B94D31" w14:paraId="5DA8B174" w14:textId="77777777" w:rsidTr="00930D63">
        <w:trPr>
          <w:trHeight w:val="385"/>
          <w:jc w:val="center"/>
        </w:trPr>
        <w:tc>
          <w:tcPr>
            <w:tcW w:w="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7886F4"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lastRenderedPageBreak/>
              <w:t>09</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DEBAC"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Bar-Le-Duc (55)</w:t>
            </w:r>
          </w:p>
        </w:tc>
        <w:tc>
          <w:tcPr>
            <w:tcW w:w="3685" w:type="dxa"/>
            <w:tcBorders>
              <w:top w:val="single" w:sz="2" w:space="0" w:color="000000"/>
              <w:left w:val="single" w:sz="2" w:space="0" w:color="000000"/>
              <w:bottom w:val="single" w:sz="2" w:space="0" w:color="000000"/>
              <w:right w:val="single" w:sz="2" w:space="0" w:color="000000"/>
            </w:tcBorders>
            <w:vAlign w:val="center"/>
          </w:tcPr>
          <w:p w14:paraId="53A705B1" w14:textId="77777777" w:rsidR="00B94D31" w:rsidRPr="00B94D31" w:rsidRDefault="00B94D31" w:rsidP="00460F24">
            <w:pPr>
              <w:ind w:left="79" w:right="79"/>
              <w:jc w:val="center"/>
              <w:rPr>
                <w:color w:val="000000"/>
                <w:sz w:val="18"/>
                <w:szCs w:val="18"/>
              </w:rPr>
            </w:pPr>
            <w:r w:rsidRPr="00B94D31">
              <w:rPr>
                <w:color w:val="000000"/>
                <w:sz w:val="18"/>
                <w:szCs w:val="18"/>
              </w:rPr>
              <w:t xml:space="preserve">24 place Saint Pierre </w:t>
            </w:r>
          </w:p>
          <w:p w14:paraId="499239D5" w14:textId="77777777" w:rsidR="00B94D31" w:rsidRPr="00B94D31" w:rsidRDefault="00B94D31" w:rsidP="00460F24">
            <w:pPr>
              <w:ind w:left="79" w:right="79"/>
              <w:jc w:val="center"/>
              <w:rPr>
                <w:color w:val="000000"/>
                <w:sz w:val="18"/>
                <w:szCs w:val="18"/>
              </w:rPr>
            </w:pPr>
            <w:r w:rsidRPr="00B94D31">
              <w:rPr>
                <w:color w:val="000000"/>
                <w:sz w:val="18"/>
                <w:szCs w:val="18"/>
              </w:rPr>
              <w:t>BP 279-55000 Bar le Duc</w:t>
            </w:r>
          </w:p>
        </w:tc>
        <w:tc>
          <w:tcPr>
            <w:tcW w:w="2838" w:type="dxa"/>
            <w:tcBorders>
              <w:top w:val="single" w:sz="2" w:space="0" w:color="000000"/>
              <w:left w:val="single" w:sz="2" w:space="0" w:color="000000"/>
              <w:bottom w:val="single" w:sz="2" w:space="0" w:color="000000"/>
              <w:right w:val="single" w:sz="2" w:space="0" w:color="000000"/>
            </w:tcBorders>
            <w:vAlign w:val="center"/>
          </w:tcPr>
          <w:p w14:paraId="09C174C0"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economat.ma-bar-le-duc@justice.fr</w:t>
            </w:r>
          </w:p>
        </w:tc>
      </w:tr>
      <w:tr w:rsidR="00B94D31" w:rsidRPr="00B94D31" w14:paraId="080E2C9E"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2BACA8D3"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10</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57FE5"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Centre de détention de Montmédy (55)</w:t>
            </w:r>
          </w:p>
        </w:tc>
        <w:tc>
          <w:tcPr>
            <w:tcW w:w="3685" w:type="dxa"/>
            <w:tcBorders>
              <w:top w:val="single" w:sz="2" w:space="0" w:color="000000"/>
              <w:left w:val="single" w:sz="2" w:space="0" w:color="000000"/>
              <w:bottom w:val="single" w:sz="2" w:space="0" w:color="000000"/>
              <w:right w:val="single" w:sz="2" w:space="0" w:color="000000"/>
            </w:tcBorders>
            <w:vAlign w:val="center"/>
          </w:tcPr>
          <w:p w14:paraId="2E98347B" w14:textId="77777777" w:rsidR="00B94D31" w:rsidRPr="00B94D31" w:rsidRDefault="00B94D31" w:rsidP="00460F24">
            <w:pPr>
              <w:ind w:left="79" w:right="79"/>
              <w:jc w:val="center"/>
              <w:rPr>
                <w:color w:val="000000"/>
                <w:sz w:val="18"/>
                <w:szCs w:val="18"/>
              </w:rPr>
            </w:pPr>
            <w:r w:rsidRPr="00B94D31">
              <w:rPr>
                <w:color w:val="000000"/>
                <w:sz w:val="18"/>
                <w:szCs w:val="18"/>
              </w:rPr>
              <w:t xml:space="preserve">8 rue du Commandant Ménard </w:t>
            </w:r>
          </w:p>
          <w:p w14:paraId="202226AE" w14:textId="77777777" w:rsidR="00B94D31" w:rsidRPr="00B94D31" w:rsidRDefault="00B94D31" w:rsidP="00460F24">
            <w:pPr>
              <w:ind w:left="79" w:right="79"/>
              <w:jc w:val="center"/>
              <w:rPr>
                <w:color w:val="000000"/>
                <w:sz w:val="18"/>
                <w:szCs w:val="18"/>
              </w:rPr>
            </w:pPr>
            <w:r w:rsidRPr="00B94D31">
              <w:rPr>
                <w:color w:val="000000"/>
                <w:sz w:val="18"/>
                <w:szCs w:val="18"/>
              </w:rPr>
              <w:t>55600 Montmédy</w:t>
            </w:r>
          </w:p>
        </w:tc>
        <w:tc>
          <w:tcPr>
            <w:tcW w:w="2838" w:type="dxa"/>
            <w:vMerge w:val="restart"/>
            <w:tcBorders>
              <w:top w:val="single" w:sz="2" w:space="0" w:color="000000"/>
              <w:left w:val="single" w:sz="2" w:space="0" w:color="000000"/>
              <w:right w:val="single" w:sz="2" w:space="0" w:color="000000"/>
            </w:tcBorders>
            <w:vAlign w:val="center"/>
          </w:tcPr>
          <w:p w14:paraId="5932AC70"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economat.cd-montmedy@justice.fr</w:t>
            </w:r>
          </w:p>
        </w:tc>
      </w:tr>
      <w:tr w:rsidR="00B94D31" w:rsidRPr="00B94D31" w14:paraId="62B47E78" w14:textId="77777777" w:rsidTr="00930D63">
        <w:trPr>
          <w:trHeight w:val="38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22D25A67" w14:textId="77777777" w:rsidR="00B94D31" w:rsidRPr="00B94D31" w:rsidRDefault="00B94D31" w:rsidP="00460F24">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2F350" w14:textId="648247F9" w:rsidR="00B94D31" w:rsidRPr="00B94D31" w:rsidRDefault="0022464F" w:rsidP="00460F24">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6F9D325B" w14:textId="77777777" w:rsidR="00B94D31" w:rsidRPr="00B94D31" w:rsidRDefault="00B94D31" w:rsidP="00460F24">
            <w:pPr>
              <w:ind w:left="79" w:right="79"/>
              <w:jc w:val="center"/>
              <w:rPr>
                <w:color w:val="000000"/>
                <w:sz w:val="18"/>
                <w:szCs w:val="18"/>
              </w:rPr>
            </w:pPr>
            <w:r w:rsidRPr="00B94D31">
              <w:rPr>
                <w:color w:val="000000"/>
                <w:sz w:val="18"/>
                <w:szCs w:val="18"/>
              </w:rPr>
              <w:t>2 rue du Commandant Ménard - 55 600 MONTMEDY</w:t>
            </w:r>
          </w:p>
        </w:tc>
        <w:tc>
          <w:tcPr>
            <w:tcW w:w="2838" w:type="dxa"/>
            <w:vMerge/>
            <w:tcBorders>
              <w:left w:val="single" w:sz="2" w:space="0" w:color="000000"/>
              <w:bottom w:val="single" w:sz="2" w:space="0" w:color="000000"/>
              <w:right w:val="single" w:sz="2" w:space="0" w:color="000000"/>
            </w:tcBorders>
            <w:vAlign w:val="center"/>
          </w:tcPr>
          <w:p w14:paraId="7CA1B548" w14:textId="77777777" w:rsidR="00B94D31" w:rsidRPr="00B94D31" w:rsidRDefault="00B94D31" w:rsidP="00460F24">
            <w:pPr>
              <w:spacing w:before="80" w:after="20"/>
              <w:ind w:left="80" w:right="80"/>
              <w:jc w:val="center"/>
              <w:rPr>
                <w:color w:val="000000"/>
                <w:sz w:val="18"/>
                <w:szCs w:val="18"/>
              </w:rPr>
            </w:pPr>
          </w:p>
        </w:tc>
      </w:tr>
      <w:tr w:rsidR="00B94D31" w:rsidRPr="00B94D31" w14:paraId="4DF08C92"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4164B06A"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11</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09EC9"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Centre pénitentiaire de Metz (57)</w:t>
            </w:r>
          </w:p>
        </w:tc>
        <w:tc>
          <w:tcPr>
            <w:tcW w:w="3685" w:type="dxa"/>
            <w:tcBorders>
              <w:top w:val="single" w:sz="2" w:space="0" w:color="000000"/>
              <w:left w:val="single" w:sz="2" w:space="0" w:color="000000"/>
              <w:bottom w:val="single" w:sz="2" w:space="0" w:color="000000"/>
              <w:right w:val="single" w:sz="2" w:space="0" w:color="000000"/>
            </w:tcBorders>
            <w:vAlign w:val="center"/>
          </w:tcPr>
          <w:p w14:paraId="34685B6A" w14:textId="77777777" w:rsidR="00B94D31" w:rsidRPr="00B94D31" w:rsidRDefault="00B94D31" w:rsidP="00460F24">
            <w:pPr>
              <w:ind w:left="79" w:right="79"/>
              <w:jc w:val="center"/>
              <w:rPr>
                <w:color w:val="000000"/>
                <w:sz w:val="18"/>
                <w:szCs w:val="18"/>
              </w:rPr>
            </w:pPr>
            <w:r w:rsidRPr="00B94D31">
              <w:rPr>
                <w:color w:val="000000"/>
                <w:sz w:val="18"/>
                <w:szCs w:val="18"/>
              </w:rPr>
              <w:t xml:space="preserve">1 rue de la </w:t>
            </w:r>
            <w:proofErr w:type="spellStart"/>
            <w:r w:rsidRPr="00B94D31">
              <w:rPr>
                <w:color w:val="000000"/>
                <w:sz w:val="18"/>
                <w:szCs w:val="18"/>
              </w:rPr>
              <w:t>Seulhotte</w:t>
            </w:r>
            <w:proofErr w:type="spellEnd"/>
            <w:r w:rsidRPr="00B94D31">
              <w:rPr>
                <w:color w:val="000000"/>
                <w:sz w:val="18"/>
                <w:szCs w:val="18"/>
              </w:rPr>
              <w:t xml:space="preserve"> </w:t>
            </w:r>
          </w:p>
          <w:p w14:paraId="2287B58B" w14:textId="77777777" w:rsidR="00B94D31" w:rsidRPr="00B94D31" w:rsidRDefault="00B94D31" w:rsidP="00460F24">
            <w:pPr>
              <w:ind w:left="79" w:right="79"/>
              <w:jc w:val="center"/>
              <w:rPr>
                <w:color w:val="000000"/>
                <w:sz w:val="18"/>
                <w:szCs w:val="18"/>
              </w:rPr>
            </w:pPr>
            <w:r w:rsidRPr="00B94D31">
              <w:rPr>
                <w:color w:val="000000"/>
                <w:sz w:val="18"/>
                <w:szCs w:val="18"/>
              </w:rPr>
              <w:t>57070 Metz</w:t>
            </w:r>
          </w:p>
        </w:tc>
        <w:tc>
          <w:tcPr>
            <w:tcW w:w="2838" w:type="dxa"/>
            <w:vMerge w:val="restart"/>
            <w:tcBorders>
              <w:top w:val="single" w:sz="2" w:space="0" w:color="000000"/>
              <w:left w:val="single" w:sz="2" w:space="0" w:color="000000"/>
              <w:right w:val="single" w:sz="2" w:space="0" w:color="000000"/>
            </w:tcBorders>
            <w:vAlign w:val="center"/>
          </w:tcPr>
          <w:p w14:paraId="4B4C6CA3"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economat.cp-metz@justice.fr</w:t>
            </w:r>
          </w:p>
        </w:tc>
      </w:tr>
      <w:tr w:rsidR="00B94D31" w:rsidRPr="00B94D31" w14:paraId="005C883C" w14:textId="77777777" w:rsidTr="00930D63">
        <w:trPr>
          <w:trHeight w:val="38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204D9156" w14:textId="77777777" w:rsidR="00B94D31" w:rsidRPr="00B94D31" w:rsidRDefault="00B94D31" w:rsidP="00460F24">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D50FB" w14:textId="7F171FE6" w:rsidR="00B94D31" w:rsidRPr="00B94D31" w:rsidRDefault="0022464F" w:rsidP="00460F24">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11A884A1" w14:textId="77777777" w:rsidR="00B94D31" w:rsidRPr="00B94D31" w:rsidRDefault="00B94D31" w:rsidP="00460F24">
            <w:pPr>
              <w:ind w:left="79" w:right="79"/>
              <w:jc w:val="center"/>
              <w:rPr>
                <w:color w:val="000000"/>
                <w:sz w:val="18"/>
                <w:szCs w:val="18"/>
              </w:rPr>
            </w:pPr>
            <w:r w:rsidRPr="00B94D31">
              <w:rPr>
                <w:color w:val="000000"/>
                <w:sz w:val="18"/>
                <w:szCs w:val="18"/>
              </w:rPr>
              <w:t xml:space="preserve">1 rue de la </w:t>
            </w:r>
            <w:proofErr w:type="spellStart"/>
            <w:r w:rsidRPr="00B94D31">
              <w:rPr>
                <w:color w:val="000000"/>
                <w:sz w:val="18"/>
                <w:szCs w:val="18"/>
              </w:rPr>
              <w:t>Seulhotte</w:t>
            </w:r>
            <w:proofErr w:type="spellEnd"/>
            <w:r w:rsidRPr="00B94D31">
              <w:rPr>
                <w:color w:val="000000"/>
                <w:sz w:val="18"/>
                <w:szCs w:val="18"/>
              </w:rPr>
              <w:t xml:space="preserve"> </w:t>
            </w:r>
          </w:p>
          <w:p w14:paraId="08F4C6FE" w14:textId="77777777" w:rsidR="00B94D31" w:rsidRPr="00B94D31" w:rsidRDefault="00B94D31" w:rsidP="00460F24">
            <w:pPr>
              <w:ind w:left="79" w:right="79"/>
              <w:jc w:val="center"/>
              <w:rPr>
                <w:color w:val="000000"/>
                <w:sz w:val="18"/>
                <w:szCs w:val="18"/>
              </w:rPr>
            </w:pPr>
            <w:r w:rsidRPr="00B94D31">
              <w:rPr>
                <w:color w:val="000000"/>
                <w:sz w:val="18"/>
                <w:szCs w:val="18"/>
              </w:rPr>
              <w:t>57070 METZ</w:t>
            </w:r>
          </w:p>
        </w:tc>
        <w:tc>
          <w:tcPr>
            <w:tcW w:w="2838" w:type="dxa"/>
            <w:vMerge/>
            <w:tcBorders>
              <w:left w:val="single" w:sz="2" w:space="0" w:color="000000"/>
              <w:bottom w:val="single" w:sz="2" w:space="0" w:color="000000"/>
              <w:right w:val="single" w:sz="2" w:space="0" w:color="000000"/>
            </w:tcBorders>
            <w:vAlign w:val="center"/>
          </w:tcPr>
          <w:p w14:paraId="3182C216" w14:textId="77777777" w:rsidR="00B94D31" w:rsidRPr="00B94D31" w:rsidRDefault="00B94D31" w:rsidP="00460F24">
            <w:pPr>
              <w:spacing w:before="80" w:after="20"/>
              <w:ind w:left="80" w:right="80"/>
              <w:jc w:val="center"/>
              <w:rPr>
                <w:color w:val="000000"/>
                <w:sz w:val="18"/>
                <w:szCs w:val="18"/>
              </w:rPr>
            </w:pPr>
          </w:p>
        </w:tc>
      </w:tr>
      <w:tr w:rsidR="00B94D31" w:rsidRPr="00B94D31" w14:paraId="43186A53" w14:textId="77777777" w:rsidTr="00930D63">
        <w:trPr>
          <w:trHeight w:val="385"/>
          <w:jc w:val="center"/>
        </w:trPr>
        <w:tc>
          <w:tcPr>
            <w:tcW w:w="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E308C9"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12</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D5008E"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Sarreguemines (57)</w:t>
            </w:r>
          </w:p>
        </w:tc>
        <w:tc>
          <w:tcPr>
            <w:tcW w:w="3685" w:type="dxa"/>
            <w:tcBorders>
              <w:top w:val="single" w:sz="2" w:space="0" w:color="000000"/>
              <w:left w:val="single" w:sz="2" w:space="0" w:color="000000"/>
              <w:bottom w:val="single" w:sz="2" w:space="0" w:color="000000"/>
              <w:right w:val="single" w:sz="2" w:space="0" w:color="000000"/>
            </w:tcBorders>
            <w:vAlign w:val="center"/>
          </w:tcPr>
          <w:p w14:paraId="5E832146" w14:textId="77777777" w:rsidR="00B94D31" w:rsidRPr="00B94D31" w:rsidRDefault="00B94D31" w:rsidP="00460F24">
            <w:pPr>
              <w:ind w:left="79" w:right="79"/>
              <w:jc w:val="center"/>
              <w:rPr>
                <w:color w:val="000000"/>
                <w:sz w:val="18"/>
                <w:szCs w:val="18"/>
              </w:rPr>
            </w:pPr>
            <w:r w:rsidRPr="00B94D31">
              <w:rPr>
                <w:color w:val="000000"/>
                <w:sz w:val="18"/>
                <w:szCs w:val="18"/>
              </w:rPr>
              <w:t xml:space="preserve">9, rue Victor Hugo </w:t>
            </w:r>
          </w:p>
          <w:p w14:paraId="67A06487" w14:textId="77777777" w:rsidR="00B94D31" w:rsidRPr="00B94D31" w:rsidRDefault="00B94D31" w:rsidP="00460F24">
            <w:pPr>
              <w:ind w:left="79" w:right="79"/>
              <w:jc w:val="center"/>
              <w:rPr>
                <w:color w:val="000000"/>
                <w:sz w:val="18"/>
                <w:szCs w:val="18"/>
              </w:rPr>
            </w:pPr>
            <w:r w:rsidRPr="00B94D31">
              <w:rPr>
                <w:color w:val="000000"/>
                <w:sz w:val="18"/>
                <w:szCs w:val="18"/>
              </w:rPr>
              <w:t>B.P. 31107-57216 Sarreguemines- Cedex</w:t>
            </w:r>
          </w:p>
        </w:tc>
        <w:tc>
          <w:tcPr>
            <w:tcW w:w="2838" w:type="dxa"/>
            <w:tcBorders>
              <w:top w:val="single" w:sz="2" w:space="0" w:color="000000"/>
              <w:left w:val="single" w:sz="2" w:space="0" w:color="000000"/>
              <w:bottom w:val="single" w:sz="2" w:space="0" w:color="000000"/>
              <w:right w:val="single" w:sz="2" w:space="0" w:color="000000"/>
            </w:tcBorders>
            <w:vAlign w:val="center"/>
          </w:tcPr>
          <w:p w14:paraId="0F3D70AE"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economat.ma-sarreguemines@justice.fr</w:t>
            </w:r>
          </w:p>
        </w:tc>
      </w:tr>
      <w:tr w:rsidR="00B94D31" w:rsidRPr="00B94D31" w14:paraId="1CFC2FD7"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1AB3C4F3" w14:textId="77777777" w:rsidR="00B94D31" w:rsidRPr="00B94D31" w:rsidRDefault="00B94D31" w:rsidP="00460F24">
            <w:pPr>
              <w:spacing w:before="80" w:after="20"/>
              <w:ind w:left="40" w:right="40"/>
              <w:jc w:val="center"/>
              <w:rPr>
                <w:color w:val="000000"/>
                <w:sz w:val="18"/>
                <w:szCs w:val="18"/>
              </w:rPr>
            </w:pPr>
            <w:r w:rsidRPr="00B94D31">
              <w:rPr>
                <w:color w:val="000000"/>
                <w:sz w:val="18"/>
                <w:szCs w:val="18"/>
              </w:rPr>
              <w:t>13</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76D19"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Centre de détention d'Oermingen (67)</w:t>
            </w:r>
          </w:p>
        </w:tc>
        <w:tc>
          <w:tcPr>
            <w:tcW w:w="3685" w:type="dxa"/>
            <w:tcBorders>
              <w:top w:val="single" w:sz="2" w:space="0" w:color="000000"/>
              <w:left w:val="single" w:sz="2" w:space="0" w:color="000000"/>
              <w:bottom w:val="single" w:sz="2" w:space="0" w:color="000000"/>
              <w:right w:val="single" w:sz="2" w:space="0" w:color="000000"/>
            </w:tcBorders>
            <w:vAlign w:val="center"/>
          </w:tcPr>
          <w:p w14:paraId="35415B95" w14:textId="77777777" w:rsidR="00B94D31" w:rsidRPr="00B94D31" w:rsidRDefault="00B94D31" w:rsidP="00460F24">
            <w:pPr>
              <w:ind w:left="79" w:right="79"/>
              <w:jc w:val="center"/>
              <w:rPr>
                <w:color w:val="000000"/>
                <w:sz w:val="18"/>
                <w:szCs w:val="18"/>
              </w:rPr>
            </w:pPr>
            <w:r w:rsidRPr="00B94D31">
              <w:rPr>
                <w:color w:val="000000"/>
                <w:sz w:val="18"/>
                <w:szCs w:val="18"/>
              </w:rPr>
              <w:t xml:space="preserve">BP 111 Oermingen </w:t>
            </w:r>
          </w:p>
          <w:p w14:paraId="27633494" w14:textId="77777777" w:rsidR="00B94D31" w:rsidRPr="00B94D31" w:rsidRDefault="00B94D31" w:rsidP="00460F24">
            <w:pPr>
              <w:ind w:left="79" w:right="79"/>
              <w:jc w:val="center"/>
              <w:rPr>
                <w:color w:val="000000"/>
                <w:sz w:val="18"/>
                <w:szCs w:val="18"/>
              </w:rPr>
            </w:pPr>
            <w:r w:rsidRPr="00B94D31">
              <w:rPr>
                <w:color w:val="000000"/>
                <w:sz w:val="18"/>
                <w:szCs w:val="18"/>
              </w:rPr>
              <w:t>67269 Sarre-Union Cedex</w:t>
            </w:r>
          </w:p>
        </w:tc>
        <w:tc>
          <w:tcPr>
            <w:tcW w:w="2838" w:type="dxa"/>
            <w:vMerge w:val="restart"/>
            <w:tcBorders>
              <w:top w:val="single" w:sz="2" w:space="0" w:color="000000"/>
              <w:left w:val="single" w:sz="2" w:space="0" w:color="000000"/>
              <w:right w:val="single" w:sz="2" w:space="0" w:color="000000"/>
            </w:tcBorders>
            <w:vAlign w:val="center"/>
          </w:tcPr>
          <w:p w14:paraId="23E4D641"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liste.cd-oermingen-economat@justice.fr</w:t>
            </w:r>
          </w:p>
        </w:tc>
      </w:tr>
      <w:tr w:rsidR="00B94D31" w:rsidRPr="00B94D31" w14:paraId="007BB2E9" w14:textId="77777777" w:rsidTr="00930D63">
        <w:trPr>
          <w:trHeight w:val="42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11C415BD" w14:textId="77777777" w:rsidR="00B94D31" w:rsidRPr="00B94D31" w:rsidRDefault="00B94D31" w:rsidP="00460F24">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82A3D7" w14:textId="7379265F" w:rsidR="00B94D31" w:rsidRPr="00B94D31" w:rsidRDefault="0022464F" w:rsidP="00460F24">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70D44113" w14:textId="77777777" w:rsidR="00B94D31" w:rsidRPr="00B94D31" w:rsidRDefault="00B94D31" w:rsidP="00460F24">
            <w:pPr>
              <w:ind w:left="79" w:right="79"/>
              <w:jc w:val="center"/>
              <w:rPr>
                <w:color w:val="000000"/>
                <w:sz w:val="18"/>
                <w:szCs w:val="18"/>
              </w:rPr>
            </w:pPr>
            <w:r w:rsidRPr="00B94D31">
              <w:rPr>
                <w:color w:val="000000"/>
                <w:sz w:val="18"/>
                <w:szCs w:val="18"/>
              </w:rPr>
              <w:t>Route de Kalhausen</w:t>
            </w:r>
          </w:p>
          <w:p w14:paraId="19D16B2B" w14:textId="77777777" w:rsidR="00B94D31" w:rsidRPr="00B94D31" w:rsidRDefault="00B94D31" w:rsidP="00460F24">
            <w:pPr>
              <w:ind w:left="79" w:right="79"/>
              <w:jc w:val="center"/>
              <w:rPr>
                <w:color w:val="000000"/>
                <w:sz w:val="18"/>
                <w:szCs w:val="18"/>
              </w:rPr>
            </w:pPr>
            <w:r w:rsidRPr="00B94D31">
              <w:rPr>
                <w:color w:val="000000"/>
                <w:sz w:val="18"/>
                <w:szCs w:val="18"/>
              </w:rPr>
              <w:t>67970 Oermingen</w:t>
            </w:r>
          </w:p>
        </w:tc>
        <w:tc>
          <w:tcPr>
            <w:tcW w:w="2838" w:type="dxa"/>
            <w:vMerge/>
            <w:tcBorders>
              <w:left w:val="single" w:sz="2" w:space="0" w:color="000000"/>
              <w:bottom w:val="single" w:sz="2" w:space="0" w:color="000000"/>
              <w:right w:val="single" w:sz="2" w:space="0" w:color="000000"/>
            </w:tcBorders>
            <w:vAlign w:val="center"/>
          </w:tcPr>
          <w:p w14:paraId="12090E71" w14:textId="77777777" w:rsidR="00B94D31" w:rsidRPr="00B94D31" w:rsidRDefault="00B94D31" w:rsidP="00460F24">
            <w:pPr>
              <w:spacing w:before="80" w:after="20"/>
              <w:ind w:left="80" w:right="80"/>
              <w:jc w:val="center"/>
              <w:rPr>
                <w:color w:val="000000"/>
                <w:sz w:val="18"/>
                <w:szCs w:val="18"/>
              </w:rPr>
            </w:pPr>
          </w:p>
        </w:tc>
      </w:tr>
      <w:tr w:rsidR="00B94D31" w:rsidRPr="00B94D31" w14:paraId="07893CFF"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2784A856" w14:textId="376A7A25" w:rsidR="00B94D31" w:rsidRPr="00B94D31" w:rsidRDefault="00B94D31" w:rsidP="00460F24">
            <w:pPr>
              <w:spacing w:before="80" w:after="20"/>
              <w:ind w:left="40" w:right="40"/>
              <w:jc w:val="center"/>
              <w:rPr>
                <w:color w:val="000000"/>
                <w:sz w:val="18"/>
                <w:szCs w:val="18"/>
              </w:rPr>
            </w:pPr>
            <w:r w:rsidRPr="00B94D31">
              <w:rPr>
                <w:color w:val="000000"/>
                <w:sz w:val="18"/>
                <w:szCs w:val="18"/>
              </w:rPr>
              <w:t>1</w:t>
            </w:r>
            <w:r w:rsidR="003936DE">
              <w:rPr>
                <w:color w:val="000000"/>
                <w:sz w:val="18"/>
                <w:szCs w:val="18"/>
              </w:rPr>
              <w:t>4</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AACBB"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d'arrêt de Strasbourg (67)</w:t>
            </w:r>
          </w:p>
        </w:tc>
        <w:tc>
          <w:tcPr>
            <w:tcW w:w="3685" w:type="dxa"/>
            <w:tcBorders>
              <w:top w:val="single" w:sz="2" w:space="0" w:color="000000"/>
              <w:left w:val="single" w:sz="2" w:space="0" w:color="000000"/>
              <w:bottom w:val="single" w:sz="2" w:space="0" w:color="000000"/>
              <w:right w:val="single" w:sz="2" w:space="0" w:color="000000"/>
            </w:tcBorders>
            <w:vAlign w:val="center"/>
          </w:tcPr>
          <w:p w14:paraId="11015256" w14:textId="77777777" w:rsidR="00B94D31" w:rsidRPr="00B94D31" w:rsidRDefault="00B94D31" w:rsidP="00460F24">
            <w:pPr>
              <w:ind w:left="79" w:right="79"/>
              <w:jc w:val="center"/>
              <w:rPr>
                <w:color w:val="000000"/>
                <w:sz w:val="18"/>
                <w:szCs w:val="18"/>
              </w:rPr>
            </w:pPr>
            <w:r w:rsidRPr="00B94D31">
              <w:rPr>
                <w:color w:val="000000"/>
                <w:sz w:val="18"/>
                <w:szCs w:val="18"/>
              </w:rPr>
              <w:t xml:space="preserve">6 rue Engelmann </w:t>
            </w:r>
          </w:p>
          <w:p w14:paraId="7AC05CE5" w14:textId="77777777" w:rsidR="00B94D31" w:rsidRPr="00B94D31" w:rsidRDefault="00B94D31" w:rsidP="00460F24">
            <w:pPr>
              <w:ind w:left="79" w:right="79"/>
              <w:jc w:val="center"/>
              <w:rPr>
                <w:color w:val="000000"/>
                <w:sz w:val="18"/>
                <w:szCs w:val="18"/>
              </w:rPr>
            </w:pPr>
            <w:r w:rsidRPr="00B94D31">
              <w:rPr>
                <w:color w:val="000000"/>
                <w:sz w:val="18"/>
                <w:szCs w:val="18"/>
              </w:rPr>
              <w:t>BP 10025 - 67035 STRASBOURG</w:t>
            </w:r>
          </w:p>
        </w:tc>
        <w:tc>
          <w:tcPr>
            <w:tcW w:w="2838" w:type="dxa"/>
            <w:vMerge w:val="restart"/>
            <w:tcBorders>
              <w:top w:val="single" w:sz="2" w:space="0" w:color="000000"/>
              <w:left w:val="single" w:sz="2" w:space="0" w:color="000000"/>
              <w:right w:val="single" w:sz="2" w:space="0" w:color="000000"/>
            </w:tcBorders>
            <w:vAlign w:val="center"/>
          </w:tcPr>
          <w:p w14:paraId="40B8AB1D"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economat.ma-strasbourg@justice.fr</w:t>
            </w:r>
          </w:p>
        </w:tc>
      </w:tr>
      <w:tr w:rsidR="00B94D31" w:rsidRPr="00B94D31" w14:paraId="7B2DD09B" w14:textId="77777777" w:rsidTr="00930D63">
        <w:trPr>
          <w:trHeight w:val="38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36F5C4B9" w14:textId="77777777" w:rsidR="00B94D31" w:rsidRPr="00B94D31" w:rsidRDefault="00B94D31" w:rsidP="00460F24">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88CEFE" w14:textId="0CD98E1C" w:rsidR="00B94D31" w:rsidRPr="00B94D31" w:rsidRDefault="0022464F" w:rsidP="00460F24">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54799B52" w14:textId="77777777" w:rsidR="00B94D31" w:rsidRPr="00B94D31" w:rsidRDefault="00B94D31" w:rsidP="00460F24">
            <w:pPr>
              <w:ind w:left="79" w:right="79"/>
              <w:jc w:val="center"/>
              <w:rPr>
                <w:color w:val="000000"/>
                <w:sz w:val="18"/>
                <w:szCs w:val="18"/>
              </w:rPr>
            </w:pPr>
            <w:r w:rsidRPr="00B94D31">
              <w:rPr>
                <w:color w:val="000000"/>
                <w:sz w:val="18"/>
                <w:szCs w:val="18"/>
              </w:rPr>
              <w:t xml:space="preserve">6 rue Engelmann </w:t>
            </w:r>
          </w:p>
          <w:p w14:paraId="584889B4" w14:textId="77777777" w:rsidR="00B94D31" w:rsidRPr="00B94D31" w:rsidRDefault="00B94D31" w:rsidP="00460F24">
            <w:pPr>
              <w:ind w:left="79" w:right="79"/>
              <w:jc w:val="center"/>
              <w:rPr>
                <w:color w:val="000000"/>
                <w:sz w:val="18"/>
                <w:szCs w:val="18"/>
              </w:rPr>
            </w:pPr>
            <w:r w:rsidRPr="00B94D31">
              <w:rPr>
                <w:color w:val="000000"/>
                <w:sz w:val="18"/>
                <w:szCs w:val="18"/>
              </w:rPr>
              <w:t xml:space="preserve">BP 10025 - 67035 STRASBOURG </w:t>
            </w:r>
          </w:p>
        </w:tc>
        <w:tc>
          <w:tcPr>
            <w:tcW w:w="2838" w:type="dxa"/>
            <w:vMerge/>
            <w:tcBorders>
              <w:left w:val="single" w:sz="2" w:space="0" w:color="000000"/>
              <w:bottom w:val="single" w:sz="2" w:space="0" w:color="000000"/>
              <w:right w:val="single" w:sz="2" w:space="0" w:color="000000"/>
            </w:tcBorders>
            <w:vAlign w:val="center"/>
          </w:tcPr>
          <w:p w14:paraId="71D7B453" w14:textId="77777777" w:rsidR="00B94D31" w:rsidRPr="00B94D31" w:rsidRDefault="00B94D31" w:rsidP="00460F24">
            <w:pPr>
              <w:spacing w:before="80" w:after="20"/>
              <w:ind w:left="80" w:right="80"/>
              <w:jc w:val="center"/>
              <w:rPr>
                <w:color w:val="000000"/>
                <w:sz w:val="18"/>
                <w:szCs w:val="18"/>
              </w:rPr>
            </w:pPr>
          </w:p>
        </w:tc>
      </w:tr>
      <w:tr w:rsidR="00B94D31" w:rsidRPr="00B94D31" w14:paraId="0C1747B0"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27A8BF46" w14:textId="516A2B93" w:rsidR="00B94D31" w:rsidRPr="00B94D31" w:rsidRDefault="00B94D31" w:rsidP="00460F24">
            <w:pPr>
              <w:spacing w:before="80" w:after="20"/>
              <w:ind w:left="40" w:right="40"/>
              <w:jc w:val="center"/>
              <w:rPr>
                <w:color w:val="000000"/>
                <w:sz w:val="18"/>
                <w:szCs w:val="18"/>
              </w:rPr>
            </w:pPr>
            <w:r w:rsidRPr="00B94D31">
              <w:rPr>
                <w:color w:val="000000"/>
                <w:sz w:val="18"/>
                <w:szCs w:val="18"/>
              </w:rPr>
              <w:t>1</w:t>
            </w:r>
            <w:r w:rsidR="003936DE">
              <w:rPr>
                <w:color w:val="000000"/>
                <w:sz w:val="18"/>
                <w:szCs w:val="18"/>
              </w:rPr>
              <w:t>5</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BEA8BD" w14:textId="77777777" w:rsidR="00B94D31" w:rsidRPr="00B94D31" w:rsidRDefault="00B94D31" w:rsidP="00460F24">
            <w:pPr>
              <w:spacing w:before="80" w:after="20"/>
              <w:ind w:left="80" w:right="80"/>
              <w:jc w:val="both"/>
              <w:rPr>
                <w:color w:val="000000"/>
                <w:sz w:val="18"/>
                <w:szCs w:val="18"/>
              </w:rPr>
            </w:pPr>
            <w:r w:rsidRPr="00B94D31">
              <w:rPr>
                <w:color w:val="000000"/>
                <w:sz w:val="18"/>
                <w:szCs w:val="18"/>
              </w:rPr>
              <w:t>Maison centrale d'Ensisheim (68)</w:t>
            </w:r>
          </w:p>
        </w:tc>
        <w:tc>
          <w:tcPr>
            <w:tcW w:w="3685" w:type="dxa"/>
            <w:tcBorders>
              <w:top w:val="single" w:sz="2" w:space="0" w:color="000000"/>
              <w:left w:val="single" w:sz="2" w:space="0" w:color="000000"/>
              <w:bottom w:val="single" w:sz="2" w:space="0" w:color="000000"/>
              <w:right w:val="single" w:sz="2" w:space="0" w:color="000000"/>
            </w:tcBorders>
            <w:vAlign w:val="center"/>
          </w:tcPr>
          <w:p w14:paraId="205C1901" w14:textId="77777777" w:rsidR="00B94D31" w:rsidRPr="00B94D31" w:rsidRDefault="00B94D31" w:rsidP="00460F24">
            <w:pPr>
              <w:ind w:left="79" w:right="79"/>
              <w:jc w:val="center"/>
              <w:rPr>
                <w:color w:val="000000"/>
                <w:sz w:val="18"/>
                <w:szCs w:val="18"/>
              </w:rPr>
            </w:pPr>
            <w:r w:rsidRPr="00B94D31">
              <w:rPr>
                <w:color w:val="000000"/>
                <w:sz w:val="18"/>
                <w:szCs w:val="18"/>
              </w:rPr>
              <w:t xml:space="preserve">49 rue de la 1ère Armée </w:t>
            </w:r>
          </w:p>
          <w:p w14:paraId="0837F3A3" w14:textId="77777777" w:rsidR="00B94D31" w:rsidRPr="00B94D31" w:rsidRDefault="00B94D31" w:rsidP="00460F24">
            <w:pPr>
              <w:ind w:left="79" w:right="79"/>
              <w:jc w:val="center"/>
              <w:rPr>
                <w:color w:val="000000"/>
                <w:sz w:val="18"/>
                <w:szCs w:val="18"/>
              </w:rPr>
            </w:pPr>
            <w:r w:rsidRPr="00B94D31">
              <w:rPr>
                <w:color w:val="000000"/>
                <w:sz w:val="18"/>
                <w:szCs w:val="18"/>
              </w:rPr>
              <w:t>68190 ENSISHEIM</w:t>
            </w:r>
          </w:p>
        </w:tc>
        <w:tc>
          <w:tcPr>
            <w:tcW w:w="2838" w:type="dxa"/>
            <w:vMerge w:val="restart"/>
            <w:tcBorders>
              <w:top w:val="single" w:sz="2" w:space="0" w:color="000000"/>
              <w:left w:val="single" w:sz="2" w:space="0" w:color="000000"/>
              <w:right w:val="single" w:sz="2" w:space="0" w:color="000000"/>
            </w:tcBorders>
            <w:vAlign w:val="center"/>
          </w:tcPr>
          <w:p w14:paraId="658A7780" w14:textId="77777777" w:rsidR="00B94D31" w:rsidRPr="00B94D31" w:rsidRDefault="00B94D31" w:rsidP="00460F24">
            <w:pPr>
              <w:spacing w:before="80" w:after="20"/>
              <w:ind w:left="80" w:right="80"/>
              <w:jc w:val="center"/>
              <w:rPr>
                <w:color w:val="000000"/>
                <w:sz w:val="18"/>
                <w:szCs w:val="18"/>
              </w:rPr>
            </w:pPr>
            <w:r w:rsidRPr="00B94D31">
              <w:rPr>
                <w:color w:val="000000"/>
                <w:sz w:val="18"/>
                <w:szCs w:val="18"/>
              </w:rPr>
              <w:t>economat.mc-ensisheim@justice.fr</w:t>
            </w:r>
          </w:p>
        </w:tc>
      </w:tr>
      <w:tr w:rsidR="0022464F" w:rsidRPr="00B94D31" w14:paraId="65488ECB" w14:textId="77777777" w:rsidTr="00930D63">
        <w:trPr>
          <w:trHeight w:val="38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7425EAC6" w14:textId="77777777" w:rsidR="0022464F" w:rsidRPr="00B94D31" w:rsidRDefault="0022464F" w:rsidP="0022464F">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CA4D7" w14:textId="7220A797" w:rsidR="0022464F" w:rsidRPr="00B94D31" w:rsidRDefault="0022464F" w:rsidP="0022464F">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133CB023" w14:textId="77777777" w:rsidR="0022464F" w:rsidRPr="00B94D31" w:rsidRDefault="0022464F" w:rsidP="0022464F">
            <w:pPr>
              <w:ind w:left="79" w:right="79"/>
              <w:jc w:val="center"/>
              <w:rPr>
                <w:color w:val="000000"/>
                <w:sz w:val="18"/>
                <w:szCs w:val="18"/>
              </w:rPr>
            </w:pPr>
            <w:r w:rsidRPr="00B94D31">
              <w:rPr>
                <w:color w:val="000000"/>
                <w:sz w:val="18"/>
                <w:szCs w:val="18"/>
              </w:rPr>
              <w:t xml:space="preserve">49 rue de la 1ère Armée </w:t>
            </w:r>
          </w:p>
          <w:p w14:paraId="1A3DF513" w14:textId="77777777" w:rsidR="0022464F" w:rsidRPr="00B94D31" w:rsidRDefault="0022464F" w:rsidP="0022464F">
            <w:pPr>
              <w:ind w:left="79" w:right="79"/>
              <w:jc w:val="center"/>
              <w:rPr>
                <w:color w:val="000000"/>
                <w:sz w:val="18"/>
                <w:szCs w:val="18"/>
              </w:rPr>
            </w:pPr>
            <w:r w:rsidRPr="00B94D31">
              <w:rPr>
                <w:color w:val="000000"/>
                <w:sz w:val="18"/>
                <w:szCs w:val="18"/>
              </w:rPr>
              <w:t>68190 ENSISHEIM</w:t>
            </w:r>
          </w:p>
        </w:tc>
        <w:tc>
          <w:tcPr>
            <w:tcW w:w="2838" w:type="dxa"/>
            <w:vMerge/>
            <w:tcBorders>
              <w:left w:val="single" w:sz="2" w:space="0" w:color="000000"/>
              <w:bottom w:val="single" w:sz="2" w:space="0" w:color="000000"/>
              <w:right w:val="single" w:sz="2" w:space="0" w:color="000000"/>
            </w:tcBorders>
            <w:vAlign w:val="center"/>
          </w:tcPr>
          <w:p w14:paraId="55EFA2E2" w14:textId="77777777" w:rsidR="0022464F" w:rsidRPr="00B94D31" w:rsidRDefault="0022464F" w:rsidP="0022464F">
            <w:pPr>
              <w:spacing w:before="80" w:after="20"/>
              <w:ind w:left="80" w:right="80"/>
              <w:jc w:val="center"/>
              <w:rPr>
                <w:color w:val="000000"/>
                <w:sz w:val="18"/>
                <w:szCs w:val="18"/>
              </w:rPr>
            </w:pPr>
          </w:p>
        </w:tc>
      </w:tr>
      <w:tr w:rsidR="0022464F" w:rsidRPr="00B94D31" w14:paraId="0FD76614" w14:textId="77777777" w:rsidTr="00930D63">
        <w:trPr>
          <w:trHeight w:val="385"/>
          <w:jc w:val="center"/>
        </w:trPr>
        <w:tc>
          <w:tcPr>
            <w:tcW w:w="706"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2B9AE1A8" w14:textId="0AF451A7" w:rsidR="0022464F" w:rsidRPr="00B94D31" w:rsidRDefault="0022464F" w:rsidP="0022464F">
            <w:pPr>
              <w:spacing w:before="80" w:after="20"/>
              <w:ind w:left="40" w:right="40"/>
              <w:jc w:val="center"/>
              <w:rPr>
                <w:color w:val="000000"/>
                <w:sz w:val="18"/>
                <w:szCs w:val="18"/>
              </w:rPr>
            </w:pPr>
            <w:r w:rsidRPr="00B94D31">
              <w:rPr>
                <w:color w:val="000000"/>
                <w:sz w:val="18"/>
                <w:szCs w:val="18"/>
              </w:rPr>
              <w:t>1</w:t>
            </w:r>
            <w:r>
              <w:rPr>
                <w:color w:val="000000"/>
                <w:sz w:val="18"/>
                <w:szCs w:val="18"/>
              </w:rPr>
              <w:t>6</w:t>
            </w: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CFB0B0" w14:textId="41579567" w:rsidR="0022464F" w:rsidRPr="00B94D31" w:rsidRDefault="0022464F" w:rsidP="0022464F">
            <w:pPr>
              <w:spacing w:before="80" w:after="20"/>
              <w:ind w:left="80" w:right="80"/>
              <w:jc w:val="both"/>
              <w:rPr>
                <w:color w:val="000000"/>
                <w:sz w:val="18"/>
                <w:szCs w:val="18"/>
              </w:rPr>
            </w:pPr>
            <w:r w:rsidRPr="00B94D31">
              <w:rPr>
                <w:color w:val="000000"/>
                <w:sz w:val="18"/>
                <w:szCs w:val="18"/>
              </w:rPr>
              <w:t>Maison d'arrêt d'Épinal (88)</w:t>
            </w:r>
          </w:p>
        </w:tc>
        <w:tc>
          <w:tcPr>
            <w:tcW w:w="3685" w:type="dxa"/>
            <w:tcBorders>
              <w:top w:val="single" w:sz="2" w:space="0" w:color="000000"/>
              <w:left w:val="single" w:sz="2" w:space="0" w:color="000000"/>
              <w:bottom w:val="single" w:sz="2" w:space="0" w:color="000000"/>
              <w:right w:val="single" w:sz="2" w:space="0" w:color="000000"/>
            </w:tcBorders>
            <w:vAlign w:val="center"/>
          </w:tcPr>
          <w:p w14:paraId="0DBA34CB" w14:textId="77777777" w:rsidR="0022464F" w:rsidRPr="00B94D31" w:rsidRDefault="0022464F" w:rsidP="0022464F">
            <w:pPr>
              <w:ind w:left="79" w:right="79"/>
              <w:jc w:val="center"/>
              <w:rPr>
                <w:color w:val="000000"/>
                <w:sz w:val="18"/>
                <w:szCs w:val="18"/>
              </w:rPr>
            </w:pPr>
            <w:r w:rsidRPr="00B94D31">
              <w:rPr>
                <w:color w:val="000000"/>
                <w:sz w:val="18"/>
                <w:szCs w:val="18"/>
              </w:rPr>
              <w:t>13 rue Villars</w:t>
            </w:r>
          </w:p>
          <w:p w14:paraId="3B88161B" w14:textId="4912167C" w:rsidR="0022464F" w:rsidRPr="00B94D31" w:rsidRDefault="0022464F" w:rsidP="0022464F">
            <w:pPr>
              <w:ind w:left="79" w:right="79"/>
              <w:jc w:val="center"/>
              <w:rPr>
                <w:color w:val="000000"/>
                <w:sz w:val="18"/>
                <w:szCs w:val="18"/>
              </w:rPr>
            </w:pPr>
            <w:r w:rsidRPr="00B94D31">
              <w:rPr>
                <w:color w:val="000000"/>
                <w:sz w:val="18"/>
                <w:szCs w:val="18"/>
              </w:rPr>
              <w:t>88000 Épinal</w:t>
            </w:r>
          </w:p>
        </w:tc>
        <w:tc>
          <w:tcPr>
            <w:tcW w:w="2838" w:type="dxa"/>
            <w:vMerge w:val="restart"/>
            <w:tcBorders>
              <w:top w:val="single" w:sz="2" w:space="0" w:color="000000"/>
              <w:left w:val="single" w:sz="2" w:space="0" w:color="000000"/>
              <w:right w:val="single" w:sz="2" w:space="0" w:color="000000"/>
            </w:tcBorders>
            <w:vAlign w:val="center"/>
          </w:tcPr>
          <w:p w14:paraId="6EC4D2C9" w14:textId="77777777" w:rsidR="0022464F" w:rsidRPr="00B94D31" w:rsidRDefault="0022464F" w:rsidP="0022464F">
            <w:pPr>
              <w:spacing w:before="80" w:after="20"/>
              <w:ind w:left="80" w:right="80"/>
              <w:jc w:val="center"/>
              <w:rPr>
                <w:color w:val="000000"/>
                <w:sz w:val="18"/>
                <w:szCs w:val="18"/>
              </w:rPr>
            </w:pPr>
            <w:r w:rsidRPr="00B94D31">
              <w:rPr>
                <w:color w:val="000000"/>
                <w:sz w:val="18"/>
                <w:szCs w:val="18"/>
              </w:rPr>
              <w:t>economat.ma-epinal@justice.fr</w:t>
            </w:r>
          </w:p>
        </w:tc>
      </w:tr>
      <w:tr w:rsidR="0022464F" w:rsidRPr="00B94D31" w14:paraId="6AF65B3B" w14:textId="77777777" w:rsidTr="00930D63">
        <w:trPr>
          <w:trHeight w:val="385"/>
          <w:jc w:val="center"/>
        </w:trPr>
        <w:tc>
          <w:tcPr>
            <w:tcW w:w="706"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5573C6E2" w14:textId="77777777" w:rsidR="0022464F" w:rsidRPr="00B94D31" w:rsidRDefault="0022464F" w:rsidP="0022464F">
            <w:pPr>
              <w:spacing w:before="80" w:after="20"/>
              <w:ind w:left="40" w:right="40"/>
              <w:jc w:val="center"/>
              <w:rPr>
                <w:color w:val="000000"/>
                <w:sz w:val="18"/>
                <w:szCs w:val="18"/>
              </w:rPr>
            </w:pPr>
          </w:p>
        </w:tc>
        <w:tc>
          <w:tcPr>
            <w:tcW w:w="255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1C017" w14:textId="6BB0D121" w:rsidR="0022464F" w:rsidRPr="00B94D31" w:rsidRDefault="0022464F" w:rsidP="0022464F">
            <w:pPr>
              <w:spacing w:before="80" w:after="20"/>
              <w:ind w:left="80" w:right="80"/>
              <w:jc w:val="both"/>
              <w:rPr>
                <w:color w:val="000000"/>
                <w:sz w:val="18"/>
                <w:szCs w:val="18"/>
              </w:rPr>
            </w:pPr>
            <w:r>
              <w:rPr>
                <w:color w:val="000000"/>
                <w:sz w:val="18"/>
                <w:szCs w:val="18"/>
              </w:rPr>
              <w:t>Restaurant du personnel</w:t>
            </w:r>
          </w:p>
        </w:tc>
        <w:tc>
          <w:tcPr>
            <w:tcW w:w="3685" w:type="dxa"/>
            <w:tcBorders>
              <w:top w:val="single" w:sz="2" w:space="0" w:color="000000"/>
              <w:left w:val="single" w:sz="2" w:space="0" w:color="000000"/>
              <w:bottom w:val="single" w:sz="2" w:space="0" w:color="000000"/>
              <w:right w:val="single" w:sz="2" w:space="0" w:color="000000"/>
            </w:tcBorders>
            <w:vAlign w:val="center"/>
          </w:tcPr>
          <w:p w14:paraId="39531317" w14:textId="77777777" w:rsidR="0022464F" w:rsidRPr="00B94D31" w:rsidRDefault="0022464F" w:rsidP="0022464F">
            <w:pPr>
              <w:ind w:left="79" w:right="79"/>
              <w:jc w:val="center"/>
              <w:rPr>
                <w:color w:val="000000"/>
                <w:sz w:val="18"/>
                <w:szCs w:val="18"/>
              </w:rPr>
            </w:pPr>
            <w:r w:rsidRPr="00B94D31">
              <w:rPr>
                <w:color w:val="000000"/>
                <w:sz w:val="18"/>
                <w:szCs w:val="18"/>
              </w:rPr>
              <w:t>13 rue Villars</w:t>
            </w:r>
          </w:p>
          <w:p w14:paraId="43101FF0" w14:textId="437EB0B7" w:rsidR="0022464F" w:rsidRPr="00B94D31" w:rsidRDefault="0022464F" w:rsidP="0022464F">
            <w:pPr>
              <w:ind w:left="79" w:right="79"/>
              <w:jc w:val="center"/>
              <w:rPr>
                <w:color w:val="000000"/>
                <w:sz w:val="18"/>
                <w:szCs w:val="18"/>
              </w:rPr>
            </w:pPr>
            <w:r w:rsidRPr="00B94D31">
              <w:rPr>
                <w:color w:val="000000"/>
                <w:sz w:val="18"/>
                <w:szCs w:val="18"/>
              </w:rPr>
              <w:t>88000 Épinal</w:t>
            </w:r>
          </w:p>
        </w:tc>
        <w:tc>
          <w:tcPr>
            <w:tcW w:w="2838" w:type="dxa"/>
            <w:vMerge/>
            <w:tcBorders>
              <w:left w:val="single" w:sz="2" w:space="0" w:color="000000"/>
              <w:bottom w:val="single" w:sz="2" w:space="0" w:color="000000"/>
              <w:right w:val="single" w:sz="2" w:space="0" w:color="000000"/>
            </w:tcBorders>
          </w:tcPr>
          <w:p w14:paraId="5CA61812" w14:textId="77777777" w:rsidR="0022464F" w:rsidRPr="00B94D31" w:rsidRDefault="0022464F" w:rsidP="0022464F">
            <w:pPr>
              <w:spacing w:before="80" w:after="20"/>
              <w:ind w:left="80" w:right="80"/>
              <w:jc w:val="center"/>
              <w:rPr>
                <w:color w:val="000000"/>
                <w:sz w:val="18"/>
                <w:szCs w:val="18"/>
              </w:rPr>
            </w:pPr>
          </w:p>
        </w:tc>
      </w:tr>
      <w:bookmarkEnd w:id="11"/>
    </w:tbl>
    <w:p w14:paraId="083CC7E4" w14:textId="77777777" w:rsidR="00642721" w:rsidRPr="00642721" w:rsidRDefault="00642721" w:rsidP="00642721"/>
    <w:p w14:paraId="5F1E048D" w14:textId="4D177EA0" w:rsidR="006130C2" w:rsidRPr="00BC288A" w:rsidRDefault="006130C2" w:rsidP="006130C2">
      <w:pPr>
        <w:pStyle w:val="Titre2"/>
      </w:pPr>
      <w:bookmarkStart w:id="12" w:name="_Toc208325440"/>
      <w:r w:rsidRPr="00BC288A">
        <w:t>Durée</w:t>
      </w:r>
      <w:bookmarkEnd w:id="12"/>
      <w:r w:rsidRPr="00BC288A">
        <w:t xml:space="preserve"> </w:t>
      </w:r>
    </w:p>
    <w:p w14:paraId="2355F6C9" w14:textId="20F42102" w:rsidR="00642721" w:rsidRDefault="00642721" w:rsidP="00B7364C">
      <w:pPr>
        <w:ind w:firstLine="360"/>
        <w:jc w:val="both"/>
      </w:pPr>
      <w:r>
        <w:t xml:space="preserve">Le présent contrat est conclu pour une durée ferme de 24 mois à compter du </w:t>
      </w:r>
      <w:r w:rsidR="00E0120D">
        <w:t>01/02/2026</w:t>
      </w:r>
      <w:r>
        <w:t>, ou de sa date de notification lorsqu’elle est postérieure à cette date.</w:t>
      </w:r>
    </w:p>
    <w:p w14:paraId="36B4DB19" w14:textId="63FE9A84" w:rsidR="00642721" w:rsidRDefault="00642721" w:rsidP="00B7364C">
      <w:pPr>
        <w:jc w:val="both"/>
      </w:pPr>
      <w:r>
        <w:lastRenderedPageBreak/>
        <w:t xml:space="preserve">Il est reconductible </w:t>
      </w:r>
      <w:r w:rsidR="00D370F8">
        <w:t xml:space="preserve">tacitement </w:t>
      </w:r>
      <w:r w:rsidR="00B756D6">
        <w:t>une</w:t>
      </w:r>
      <w:r w:rsidR="00D370F8">
        <w:t xml:space="preserve"> fois pour une durée de 12 mois.</w:t>
      </w:r>
    </w:p>
    <w:p w14:paraId="2F5741D2" w14:textId="2471CFAE" w:rsidR="00D370F8" w:rsidRDefault="00D370F8" w:rsidP="00B7364C">
      <w:pPr>
        <w:jc w:val="both"/>
      </w:pPr>
      <w:r>
        <w:t>La décision de non-reconduction est notifiée au titulaire au plus tard trois mois avant la date de fin de validité de l’accord-cadre. La non-reconduction de l’accord-cadre ne donne lieu à aucun versement de l’indemnité.</w:t>
      </w:r>
    </w:p>
    <w:p w14:paraId="41EFE3E0" w14:textId="561F8962" w:rsidR="00D370F8" w:rsidRPr="00642721" w:rsidRDefault="00D370F8" w:rsidP="00B7364C">
      <w:pPr>
        <w:jc w:val="both"/>
      </w:pPr>
      <w:r>
        <w:t>La durée globale de l’accord-cadre ne peut excéder 48 mois.</w:t>
      </w:r>
    </w:p>
    <w:p w14:paraId="119AF9BB" w14:textId="4A4586AE" w:rsidR="006130C2" w:rsidRDefault="006130C2" w:rsidP="00B7364C">
      <w:pPr>
        <w:pStyle w:val="Titre2"/>
        <w:jc w:val="both"/>
      </w:pPr>
      <w:bookmarkStart w:id="13" w:name="_Toc208325441"/>
      <w:r>
        <w:t>Prix et modalités de paiement</w:t>
      </w:r>
      <w:bookmarkEnd w:id="13"/>
    </w:p>
    <w:p w14:paraId="5D60D958" w14:textId="5B9B0658" w:rsidR="006130C2" w:rsidRDefault="006130C2" w:rsidP="00B7364C">
      <w:pPr>
        <w:pStyle w:val="Titre3"/>
        <w:numPr>
          <w:ilvl w:val="0"/>
          <w:numId w:val="3"/>
        </w:numPr>
        <w:jc w:val="both"/>
      </w:pPr>
      <w:bookmarkStart w:id="14" w:name="_Toc208325442"/>
      <w:r>
        <w:t>Prix</w:t>
      </w:r>
      <w:bookmarkEnd w:id="14"/>
    </w:p>
    <w:p w14:paraId="60D0273A" w14:textId="7E0DEDB9" w:rsidR="006130C2" w:rsidRPr="00BC288A" w:rsidRDefault="006130C2" w:rsidP="00B7364C">
      <w:pPr>
        <w:pStyle w:val="Titre4"/>
        <w:jc w:val="both"/>
        <w:rPr>
          <w:i w:val="0"/>
          <w:iCs w:val="0"/>
        </w:rPr>
      </w:pPr>
      <w:r w:rsidRPr="00BC288A">
        <w:rPr>
          <w:i w:val="0"/>
          <w:iCs w:val="0"/>
        </w:rPr>
        <w:t>Nature et contenu des prix</w:t>
      </w:r>
    </w:p>
    <w:p w14:paraId="0B428951" w14:textId="49950884" w:rsidR="00CD6580" w:rsidRDefault="00CD6580" w:rsidP="00B7364C">
      <w:pPr>
        <w:ind w:firstLine="360"/>
        <w:jc w:val="both"/>
      </w:pPr>
      <w:r w:rsidRPr="00CD6580">
        <w:t xml:space="preserve">Les prix du marché sont traités à </w:t>
      </w:r>
      <w:r w:rsidRPr="00CD6580">
        <w:rPr>
          <w:b/>
          <w:bCs/>
        </w:rPr>
        <w:t xml:space="preserve">prix </w:t>
      </w:r>
      <w:r w:rsidR="00C93DC8">
        <w:rPr>
          <w:b/>
          <w:bCs/>
        </w:rPr>
        <w:t>unitaires</w:t>
      </w:r>
      <w:r w:rsidRPr="00CD6580">
        <w:t>, sur la base du bordereau des prix unitaires et des quantités réellement exécutées</w:t>
      </w:r>
      <w:r>
        <w:t xml:space="preserve"> pour chaque lot.</w:t>
      </w:r>
    </w:p>
    <w:p w14:paraId="57F15E4F" w14:textId="0E72CF95" w:rsidR="00D8413C" w:rsidRDefault="00D8413C" w:rsidP="00D8413C">
      <w:pPr>
        <w:jc w:val="both"/>
      </w:pPr>
      <w:r>
        <w:t>Les prix sont réputés complets et comprennent l’ensemble des charges fiscales, parafiscales ou autre et plus généralement tous les frais nécessaires à l’exécution des prestations, de sorte qu’aucun supplément de quelque nature que ce soit ne puisse s’ajouter.</w:t>
      </w:r>
    </w:p>
    <w:p w14:paraId="07A1C5AF" w14:textId="320CE350" w:rsidR="00CD6580" w:rsidRPr="00BC288A" w:rsidRDefault="00CD6580" w:rsidP="00B7364C">
      <w:pPr>
        <w:jc w:val="both"/>
      </w:pPr>
      <w:r w:rsidRPr="00CD6580">
        <w:t xml:space="preserve">Les </w:t>
      </w:r>
      <w:r w:rsidRPr="00BC288A">
        <w:t>demandes de paiement sont adressées en montant HT et TTC.</w:t>
      </w:r>
    </w:p>
    <w:p w14:paraId="18291930" w14:textId="27B2F9A9" w:rsidR="006130C2" w:rsidRPr="00BC288A" w:rsidRDefault="006130C2" w:rsidP="00B7364C">
      <w:pPr>
        <w:pStyle w:val="Titre4"/>
        <w:jc w:val="both"/>
        <w:rPr>
          <w:i w:val="0"/>
          <w:iCs w:val="0"/>
        </w:rPr>
      </w:pPr>
      <w:r w:rsidRPr="00BC288A">
        <w:rPr>
          <w:i w:val="0"/>
          <w:iCs w:val="0"/>
        </w:rPr>
        <w:t>Variation des prix</w:t>
      </w:r>
    </w:p>
    <w:p w14:paraId="1CD6C811" w14:textId="19FBEAE5" w:rsidR="00C06E4D" w:rsidRDefault="00C06E4D" w:rsidP="00B7364C">
      <w:pPr>
        <w:ind w:firstLine="360"/>
        <w:jc w:val="both"/>
      </w:pPr>
      <w:r>
        <w:t>Les prix du marché sont réputés établis sur la base des conditions économiques du mois de remise de l'offre par le titulaire ; ce mois est appelé « mois zéro ».</w:t>
      </w:r>
    </w:p>
    <w:p w14:paraId="225A5793" w14:textId="6C4710DD" w:rsidR="00C06E4D" w:rsidRDefault="00C06E4D" w:rsidP="00B7364C">
      <w:pPr>
        <w:jc w:val="both"/>
      </w:pPr>
      <w:r>
        <w:t>Les prix sont révisables annuellement au 1</w:t>
      </w:r>
      <w:r w:rsidRPr="00C06E4D">
        <w:rPr>
          <w:vertAlign w:val="superscript"/>
        </w:rPr>
        <w:t>er</w:t>
      </w:r>
      <w:r>
        <w:t xml:space="preserve"> </w:t>
      </w:r>
      <w:r w:rsidR="00D8413C">
        <w:t>février</w:t>
      </w:r>
      <w:r>
        <w:t xml:space="preserve"> pendant la durée de validité de l’accord-cadre, à la demande du titulaire, à la hausse comme à la baisse, par application de la formule suivante :</w:t>
      </w:r>
    </w:p>
    <w:p w14:paraId="5B619B58" w14:textId="20F1BEF7" w:rsidR="001F3F91" w:rsidRPr="00C06E4D" w:rsidRDefault="001F3F91" w:rsidP="00B7364C">
      <w:pPr>
        <w:jc w:val="both"/>
        <w:rPr>
          <w:b/>
          <w:bCs/>
        </w:rPr>
      </w:pPr>
      <w:r w:rsidRPr="001F3F91">
        <w:rPr>
          <w:b/>
          <w:bCs/>
        </w:rPr>
        <w:t xml:space="preserve">P = Po × [0,20 + 0,40 × M/Mo + 0,08 × G/Go + 0,20 × </w:t>
      </w:r>
      <w:proofErr w:type="spellStart"/>
      <w:r w:rsidRPr="001F3F91">
        <w:rPr>
          <w:b/>
          <w:bCs/>
        </w:rPr>
        <w:t>ICHTrev</w:t>
      </w:r>
      <w:proofErr w:type="spellEnd"/>
      <w:r w:rsidRPr="001F3F91">
        <w:rPr>
          <w:b/>
          <w:bCs/>
        </w:rPr>
        <w:t>-TSE/</w:t>
      </w:r>
      <w:proofErr w:type="spellStart"/>
      <w:r w:rsidRPr="001F3F91">
        <w:rPr>
          <w:b/>
          <w:bCs/>
        </w:rPr>
        <w:t>ICHTrevTSEo</w:t>
      </w:r>
      <w:proofErr w:type="spellEnd"/>
      <w:r w:rsidRPr="001F3F91">
        <w:rPr>
          <w:b/>
          <w:bCs/>
        </w:rPr>
        <w:t xml:space="preserve"> + 0,12 × IPP/</w:t>
      </w:r>
      <w:proofErr w:type="spellStart"/>
      <w:r w:rsidRPr="001F3F91">
        <w:rPr>
          <w:b/>
          <w:bCs/>
        </w:rPr>
        <w:t>IPPo</w:t>
      </w:r>
      <w:proofErr w:type="spellEnd"/>
      <w:r w:rsidRPr="001F3F91">
        <w:rPr>
          <w:b/>
          <w:bCs/>
        </w:rPr>
        <w:t>]</w:t>
      </w:r>
    </w:p>
    <w:p w14:paraId="42DA274D" w14:textId="0C1ED049" w:rsidR="00C06E4D" w:rsidRDefault="00C06E4D" w:rsidP="00B7364C">
      <w:pPr>
        <w:jc w:val="both"/>
      </w:pPr>
      <w:r>
        <w:t xml:space="preserve">Dans laquelle : </w:t>
      </w:r>
    </w:p>
    <w:p w14:paraId="342731C2" w14:textId="010AB55C" w:rsidR="00C06E4D" w:rsidRDefault="00C06E4D" w:rsidP="00B7364C">
      <w:pPr>
        <w:jc w:val="both"/>
      </w:pPr>
      <w:r>
        <w:t xml:space="preserve">P = Prix révisé </w:t>
      </w:r>
    </w:p>
    <w:p w14:paraId="1F8295D0" w14:textId="45B3EFAE" w:rsidR="00C06E4D" w:rsidRDefault="00C06E4D" w:rsidP="00B7364C">
      <w:pPr>
        <w:jc w:val="both"/>
      </w:pPr>
      <w:r>
        <w:t xml:space="preserve">Po = Prix initial à la date de remise des offres </w:t>
      </w:r>
    </w:p>
    <w:p w14:paraId="4F553DA6" w14:textId="61DD3D3B" w:rsidR="00C06E4D" w:rsidRDefault="00C06E4D" w:rsidP="00B7364C">
      <w:pPr>
        <w:jc w:val="both"/>
      </w:pPr>
      <w:r>
        <w:t xml:space="preserve">M = Valeur du dernier indice connu, à la date de la demande de révision, relatif à </w:t>
      </w:r>
      <w:r w:rsidR="00BC413C" w:rsidRPr="00BC413C">
        <w:rPr>
          <w:b/>
          <w:bCs/>
        </w:rPr>
        <w:t xml:space="preserve">l’indice de prix de production de l'industrie française pour le marché français − CPF 38.00 − Collecte, traitement et élimination des déchets ; récupération de matériaux </w:t>
      </w:r>
      <w:r w:rsidR="00BC413C">
        <w:rPr>
          <w:b/>
          <w:bCs/>
        </w:rPr>
        <w:t>(</w:t>
      </w:r>
      <w:r w:rsidR="00BC413C" w:rsidRPr="00BC413C">
        <w:rPr>
          <w:b/>
          <w:bCs/>
        </w:rPr>
        <w:t>Prix de marché − Base 2021 − Données mensuelles brutes – Identifiant 010764301</w:t>
      </w:r>
      <w:r w:rsidR="00BC413C">
        <w:rPr>
          <w:b/>
          <w:bCs/>
        </w:rPr>
        <w:t>)</w:t>
      </w:r>
    </w:p>
    <w:p w14:paraId="4A6A6A5B" w14:textId="195ECFEE" w:rsidR="00C06E4D" w:rsidRPr="00BC413C" w:rsidRDefault="00C06E4D" w:rsidP="00B7364C">
      <w:pPr>
        <w:jc w:val="both"/>
        <w:rPr>
          <w:b/>
          <w:bCs/>
        </w:rPr>
      </w:pPr>
      <w:r>
        <w:t xml:space="preserve">Mo = Valeur de l’indice initial (indice connu à la date de réception de l’offre) ou précédent (indice connu à la date de la demande de révision précédente) </w:t>
      </w:r>
      <w:r w:rsidRPr="00BC413C">
        <w:t>relatif à l’</w:t>
      </w:r>
      <w:r w:rsidR="00BC413C" w:rsidRPr="00BC413C">
        <w:t>indice de prix de production de l'industrie française pour le marché français − CPF 38.00 − Collecte, traitement et élimination des déchets ; récupération de matériaux (Prix de marché − Base 2021 − Données mensuelles brutes – Identifiant 010764301)</w:t>
      </w:r>
    </w:p>
    <w:p w14:paraId="78B1B072" w14:textId="20EE6714" w:rsidR="00C06E4D" w:rsidRDefault="00C06E4D" w:rsidP="00B7364C">
      <w:pPr>
        <w:jc w:val="both"/>
      </w:pPr>
      <w:r>
        <w:t xml:space="preserve">G = Valeur du dernier indice connu, à la date de la demande de révision, relatif à </w:t>
      </w:r>
      <w:r w:rsidRPr="00BC413C">
        <w:rPr>
          <w:b/>
          <w:bCs/>
        </w:rPr>
        <w:t>l’indice des prix à la consommation – Base 2015 – Ensemble des ménages – France Métropolitaine – Gazole – Identifiant : 001764283</w:t>
      </w:r>
    </w:p>
    <w:p w14:paraId="2B50766D" w14:textId="54B6CEEE" w:rsidR="00C06E4D" w:rsidRDefault="00C06E4D" w:rsidP="00B7364C">
      <w:pPr>
        <w:jc w:val="both"/>
      </w:pPr>
      <w:r>
        <w:lastRenderedPageBreak/>
        <w:t>Go = Valeur de l’indice initial (indice connu à la date de réception de l’offre) ou précédent (indice connu à la date de la demande de révision précédente) relatif à</w:t>
      </w:r>
      <w:r w:rsidRPr="001F3F91">
        <w:t xml:space="preserve"> </w:t>
      </w:r>
      <w:r w:rsidR="00BC413C" w:rsidRPr="001F3F91">
        <w:t>l’indice des prix à la consommation – Base 2015 – Ensemble des ménages – France Métropolitaine – Gazole – Identifiant : 001764283</w:t>
      </w:r>
    </w:p>
    <w:p w14:paraId="3CCB758F" w14:textId="7B68C959" w:rsidR="00C06E4D" w:rsidRDefault="00C06E4D" w:rsidP="00B7364C">
      <w:pPr>
        <w:jc w:val="both"/>
      </w:pPr>
      <w:proofErr w:type="spellStart"/>
      <w:r>
        <w:t>ICHTrev</w:t>
      </w:r>
      <w:proofErr w:type="spellEnd"/>
      <w:r>
        <w:t xml:space="preserve">-TSE = Valeur du dernier indice connu, à la date de la demande de révision, relatif à </w:t>
      </w:r>
      <w:r w:rsidRPr="00BC413C">
        <w:rPr>
          <w:b/>
          <w:bCs/>
        </w:rPr>
        <w:t>l’indice mensuel du coût horaire du travail révisé – Salaires et charges – Section E : Eau, assainissement, déchets, dépollution – Base 2008 – Identifiant : 001565187</w:t>
      </w:r>
      <w:r>
        <w:t xml:space="preserve"> </w:t>
      </w:r>
    </w:p>
    <w:p w14:paraId="4837AB57" w14:textId="733AE52B" w:rsidR="00C06E4D" w:rsidRDefault="00C06E4D" w:rsidP="00B7364C">
      <w:pPr>
        <w:jc w:val="both"/>
      </w:pPr>
      <w:proofErr w:type="spellStart"/>
      <w:r>
        <w:t>ICHTrev-TSEo</w:t>
      </w:r>
      <w:proofErr w:type="spellEnd"/>
      <w:r>
        <w:t xml:space="preserve"> = Valeur de l’indice initial (indice connu à la date de réception de l’offre) ou précédent (indice connu à la date de la demande de révision précédente) relatif à l’indice mensuel du coût horaire du travail révisé – Salaires et charges – Section E : Eau, assainissement, déchets, dépollution – Base 2008 – Identifiant : 001565187</w:t>
      </w:r>
      <w:r w:rsidR="003936DE">
        <w:t xml:space="preserve"> </w:t>
      </w:r>
      <w:r>
        <w:tab/>
      </w:r>
    </w:p>
    <w:p w14:paraId="2E483449" w14:textId="67CFB550" w:rsidR="00C06E4D" w:rsidRDefault="00C06E4D" w:rsidP="00B7364C">
      <w:pPr>
        <w:jc w:val="both"/>
      </w:pPr>
      <w:r>
        <w:t xml:space="preserve">IPP = Valeur du dernier indice connu, à la date de la demande de révision, relatif à </w:t>
      </w:r>
      <w:r w:rsidRPr="001F3F91">
        <w:rPr>
          <w:b/>
          <w:bCs/>
        </w:rPr>
        <w:t>l’indice de prix de production de l’industrie française pour l’ensemble des marchés</w:t>
      </w:r>
      <w:r w:rsidR="00BC413C" w:rsidRPr="001F3F91">
        <w:rPr>
          <w:b/>
          <w:bCs/>
        </w:rPr>
        <w:t xml:space="preserve"> – CPF 28.22</w:t>
      </w:r>
      <w:r w:rsidRPr="001F3F91">
        <w:rPr>
          <w:b/>
          <w:bCs/>
        </w:rPr>
        <w:t xml:space="preserve"> – Matériel de levage et de manutention – Base </w:t>
      </w:r>
      <w:r w:rsidR="00BC413C" w:rsidRPr="001F3F91">
        <w:rPr>
          <w:b/>
          <w:bCs/>
        </w:rPr>
        <w:t>2021</w:t>
      </w:r>
      <w:r w:rsidRPr="001F3F91">
        <w:rPr>
          <w:b/>
          <w:bCs/>
        </w:rPr>
        <w:t xml:space="preserve"> – Identifiant : </w:t>
      </w:r>
      <w:r w:rsidR="00BC413C" w:rsidRPr="001F3F91">
        <w:rPr>
          <w:b/>
          <w:bCs/>
        </w:rPr>
        <w:t>010765014</w:t>
      </w:r>
    </w:p>
    <w:p w14:paraId="68185BE6" w14:textId="5151B4C6" w:rsidR="00C06E4D" w:rsidRDefault="00C06E4D" w:rsidP="00B7364C">
      <w:pPr>
        <w:jc w:val="both"/>
      </w:pPr>
      <w:proofErr w:type="spellStart"/>
      <w:r>
        <w:t>IPPo</w:t>
      </w:r>
      <w:proofErr w:type="spellEnd"/>
      <w:r>
        <w:t xml:space="preserve"> = Valeur de l’indice initial (indice connu à la date de réception de l’offre) ou précédent (indice connu à la date de la demande de révision précédente) relatif à l’indice de prix de production de l’industrie française pour l’ensemble des marchés – Matériel de levage et de manutention – Base 2015 – Identifiant : 010535542 </w:t>
      </w:r>
    </w:p>
    <w:p w14:paraId="414DD1C3" w14:textId="77777777" w:rsidR="00FB6EE7" w:rsidRDefault="00FB6EE7" w:rsidP="00B7364C">
      <w:pPr>
        <w:jc w:val="both"/>
      </w:pPr>
    </w:p>
    <w:p w14:paraId="1FC2D049" w14:textId="291959B7" w:rsidR="00C06E4D" w:rsidRDefault="00C06E4D" w:rsidP="00B7364C">
      <w:pPr>
        <w:jc w:val="both"/>
      </w:pPr>
      <w:r>
        <w:t xml:space="preserve">Les indices à retenir pour le calcul des révisions sont disponibles sur le site de l’INSEE, </w:t>
      </w:r>
      <w:hyperlink r:id="rId11" w:history="1">
        <w:r w:rsidRPr="00B60E1A">
          <w:rPr>
            <w:rStyle w:val="Lienhypertexte"/>
          </w:rPr>
          <w:t>http://indicespro.insee.fr</w:t>
        </w:r>
      </w:hyperlink>
      <w:r>
        <w:t xml:space="preserve">. </w:t>
      </w:r>
    </w:p>
    <w:p w14:paraId="689A6E24" w14:textId="58697430" w:rsidR="00C06E4D" w:rsidRDefault="00C06E4D" w:rsidP="00B7364C">
      <w:pPr>
        <w:jc w:val="both"/>
      </w:pPr>
      <w:r>
        <w:t>Le coefficient final de révision est arrêté à la troisième décimale et est arrondi au millième supérieur.</w:t>
      </w:r>
    </w:p>
    <w:p w14:paraId="3CBEED34" w14:textId="600A497F" w:rsidR="00C06E4D" w:rsidRDefault="00C06E4D" w:rsidP="00B7364C">
      <w:pPr>
        <w:jc w:val="both"/>
      </w:pPr>
      <w:r>
        <w:t xml:space="preserve">En cas de cessation de publication ou de disparition de l’indice de référence, les parties </w:t>
      </w:r>
      <w:r w:rsidR="00FB6EE7">
        <w:t>adoptent</w:t>
      </w:r>
      <w:r>
        <w:t xml:space="preserve"> l’indice de remplacement publié, ou si aucun indice de remplacement n’est publié, de choisir un indice similaire.</w:t>
      </w:r>
    </w:p>
    <w:p w14:paraId="0A789892" w14:textId="581453FA" w:rsidR="00C06E4D" w:rsidRDefault="00C06E4D" w:rsidP="00B7364C">
      <w:pPr>
        <w:jc w:val="both"/>
      </w:pPr>
      <w:r>
        <w:t xml:space="preserve">Toute demande de révision tarifaire annuelle devra, le cas échéant, être adressée par courriel à </w:t>
      </w:r>
      <w:hyperlink r:id="rId12" w:history="1">
        <w:r w:rsidR="00FB6EE7" w:rsidRPr="00B60E1A">
          <w:rPr>
            <w:rStyle w:val="Lienhypertexte"/>
          </w:rPr>
          <w:t>liste.uamp.disp-strasbourg@justice.fr</w:t>
        </w:r>
      </w:hyperlink>
      <w:r w:rsidR="00FB6EE7">
        <w:t xml:space="preserve"> </w:t>
      </w:r>
      <w:r>
        <w:t xml:space="preserve">ou par lettre recommandée avec avis de réception à : Unité des Achats et des Marchés Publics (UAMP) - Direction interrégionale des services pénitentiaires (DISP) du Grand Est - 19 rue Eugène Delacroix – BP 16 – 67035 STRASBOURG Cedex 2, dans un délai d’un mois avant la date d’application du prix révisé. La DISP dispose d’un délai d’un mois à compter de la réception de la proposition du titulaire pour lui notifier </w:t>
      </w:r>
      <w:r w:rsidRPr="00BC288A">
        <w:t>sa décision.</w:t>
      </w:r>
    </w:p>
    <w:p w14:paraId="16ABBB8A" w14:textId="149989CF" w:rsidR="0022464F" w:rsidRDefault="0022464F" w:rsidP="00B7364C">
      <w:pPr>
        <w:pStyle w:val="Titre3"/>
        <w:jc w:val="both"/>
      </w:pPr>
      <w:bookmarkStart w:id="15" w:name="_Toc208325443"/>
      <w:r>
        <w:t>Avance</w:t>
      </w:r>
      <w:bookmarkEnd w:id="15"/>
    </w:p>
    <w:p w14:paraId="19A1A134" w14:textId="77777777" w:rsidR="0022464F" w:rsidRDefault="0022464F" w:rsidP="00B7364C">
      <w:pPr>
        <w:ind w:firstLine="360"/>
        <w:jc w:val="both"/>
      </w:pPr>
      <w:r w:rsidRPr="00E0120D">
        <w:t>Une avance est accordée au titulaire lorsque le montant du bon de commande est supérieur à 50 000 € et dans la mesure où le délai d'exécution est supérieur à deux mois.</w:t>
      </w:r>
    </w:p>
    <w:p w14:paraId="68B20687" w14:textId="77777777" w:rsidR="0022464F" w:rsidRDefault="0022464F" w:rsidP="00B7364C">
      <w:pPr>
        <w:jc w:val="both"/>
      </w:pPr>
      <w:r>
        <w:t>Le montant de l'avance est fixé à 10 % du montant du bon de commande toutes taxes comprises. Lorsque le titulaire du marché ou son sous-traitant en paiement direct est une PME, le taux minimal de l'avance est de 20%.</w:t>
      </w:r>
    </w:p>
    <w:p w14:paraId="10B1638E" w14:textId="77777777" w:rsidR="0022464F" w:rsidRDefault="0022464F" w:rsidP="00B7364C">
      <w:pPr>
        <w:jc w:val="both"/>
      </w:pPr>
      <w:r>
        <w:lastRenderedPageBreak/>
        <w:t>Le montant de l'avance ne peut être affecté par la mise en œuvre d'une clause de variation de prix.</w:t>
      </w:r>
    </w:p>
    <w:p w14:paraId="0044F164" w14:textId="77777777" w:rsidR="0022464F" w:rsidRDefault="0022464F" w:rsidP="00B7364C">
      <w:pPr>
        <w:jc w:val="both"/>
      </w:pPr>
      <w:r>
        <w:t>Le remboursement de l'avance commence lorsque le montant des prestations exécutées par le titulaire atteint ou dépasse 65 % du montant toutes taxes comprises du bon de commande. Il doit être terminé lorsque ledit montant atteint 80 %. Ce remboursement s'effectue par précompte sur les sommes dues ultérieurement au titulaire à titre d'acompte ou de solde.</w:t>
      </w:r>
    </w:p>
    <w:p w14:paraId="6FED42A5" w14:textId="77777777" w:rsidR="0022464F" w:rsidRDefault="0022464F" w:rsidP="00B7364C">
      <w:pPr>
        <w:jc w:val="both"/>
      </w:pPr>
      <w:r>
        <w:t>En cas de groupement d'opérateurs économiques, la part de l'avance est rapportée au montant des prestations individualisées par membre. À défaut, l'avance est versée sur le compte du groupement ou du mandataire qui aura la charge de la répartir entre les membres du groupement.</w:t>
      </w:r>
    </w:p>
    <w:p w14:paraId="16CEF09D" w14:textId="7C22B26B" w:rsidR="0022464F" w:rsidRPr="00BC288A" w:rsidRDefault="0022464F" w:rsidP="00B7364C">
      <w:pPr>
        <w:jc w:val="both"/>
      </w:pPr>
      <w:r>
        <w:t>Une caution personnelle correspondant au montant de l’avance devra être fournie par le titulaire préalablement au versement de l’avance, sous peine de non-versement de cette dernière.</w:t>
      </w:r>
    </w:p>
    <w:p w14:paraId="2BFA8AB0" w14:textId="684C979A" w:rsidR="006130C2" w:rsidRPr="00BC288A" w:rsidRDefault="006130C2" w:rsidP="00B7364C">
      <w:pPr>
        <w:pStyle w:val="Titre3"/>
        <w:numPr>
          <w:ilvl w:val="0"/>
          <w:numId w:val="3"/>
        </w:numPr>
        <w:jc w:val="both"/>
      </w:pPr>
      <w:bookmarkStart w:id="16" w:name="_Toc208325444"/>
      <w:r w:rsidRPr="00BC288A">
        <w:t>Facturation</w:t>
      </w:r>
      <w:bookmarkEnd w:id="16"/>
    </w:p>
    <w:p w14:paraId="69AFD016" w14:textId="77777777" w:rsidR="00B76E18" w:rsidRDefault="00B76E18" w:rsidP="00B7364C">
      <w:pPr>
        <w:ind w:firstLine="360"/>
        <w:jc w:val="both"/>
      </w:pPr>
      <w:r>
        <w:t>Le dépôt, la transmission et la réception des factures électroniques sont effectués exclusivement sur le portail de facturation Chorus Pro. Lorsqu'une facture est transmise en dehors de ce portail, elle sera rejetée par la personne publique.</w:t>
      </w:r>
    </w:p>
    <w:p w14:paraId="18CEC93E" w14:textId="50B9FD92" w:rsidR="00B76E18" w:rsidRDefault="00B76E18" w:rsidP="00B7364C">
      <w:pPr>
        <w:jc w:val="both"/>
      </w:pPr>
      <w: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l'État pour une facture transmise par échange de données informatisé</w:t>
      </w:r>
      <w:r w:rsidR="0022464F">
        <w:t>es</w:t>
      </w:r>
      <w:r>
        <w:t>).</w:t>
      </w:r>
    </w:p>
    <w:p w14:paraId="500AFC8E" w14:textId="77777777" w:rsidR="00B76E18" w:rsidRPr="009B4699" w:rsidRDefault="00B76E18" w:rsidP="00B76E18">
      <w:pPr>
        <w:jc w:val="both"/>
        <w:rPr>
          <w:b/>
          <w:bCs/>
        </w:rPr>
      </w:pPr>
      <w:r w:rsidRPr="009B4699">
        <w:rPr>
          <w:b/>
          <w:bCs/>
        </w:rPr>
        <w:t>Les demandes de paiement seront libellées à l'adresse suivante :</w:t>
      </w:r>
    </w:p>
    <w:p w14:paraId="5087B3CB" w14:textId="77777777" w:rsidR="00B76E18" w:rsidRPr="009B4699" w:rsidRDefault="00B76E18" w:rsidP="00B76E18">
      <w:pPr>
        <w:spacing w:after="0"/>
        <w:jc w:val="center"/>
        <w:rPr>
          <w:b/>
          <w:bCs/>
        </w:rPr>
      </w:pPr>
      <w:r w:rsidRPr="009B4699">
        <w:rPr>
          <w:b/>
          <w:bCs/>
        </w:rPr>
        <w:t>DDFIP – Service Facturier</w:t>
      </w:r>
    </w:p>
    <w:p w14:paraId="01095548" w14:textId="77777777" w:rsidR="00B76E18" w:rsidRPr="009B4699" w:rsidRDefault="00B76E18" w:rsidP="00B76E18">
      <w:pPr>
        <w:spacing w:after="0"/>
        <w:jc w:val="center"/>
        <w:rPr>
          <w:b/>
          <w:bCs/>
        </w:rPr>
      </w:pPr>
      <w:r w:rsidRPr="009B4699">
        <w:rPr>
          <w:b/>
          <w:bCs/>
        </w:rPr>
        <w:t>Unité – Ministère de la Justice</w:t>
      </w:r>
    </w:p>
    <w:p w14:paraId="5E195929" w14:textId="77777777" w:rsidR="00B76E18" w:rsidRPr="009B4699" w:rsidRDefault="00B76E18" w:rsidP="00B76E18">
      <w:pPr>
        <w:spacing w:after="0"/>
        <w:jc w:val="center"/>
        <w:rPr>
          <w:b/>
          <w:bCs/>
        </w:rPr>
      </w:pPr>
      <w:r w:rsidRPr="009B4699">
        <w:rPr>
          <w:b/>
          <w:bCs/>
        </w:rPr>
        <w:t>Dépenses de fonctionnement (P107)</w:t>
      </w:r>
    </w:p>
    <w:p w14:paraId="0D7E67F8" w14:textId="77777777" w:rsidR="00B76E18" w:rsidRPr="009B4699" w:rsidRDefault="00B76E18" w:rsidP="00B76E18">
      <w:pPr>
        <w:spacing w:after="0"/>
        <w:jc w:val="center"/>
        <w:rPr>
          <w:b/>
          <w:bCs/>
        </w:rPr>
      </w:pPr>
      <w:r w:rsidRPr="009B4699">
        <w:rPr>
          <w:b/>
          <w:bCs/>
        </w:rPr>
        <w:t>50 rue des Ponts – CS 60069</w:t>
      </w:r>
    </w:p>
    <w:p w14:paraId="45674D84" w14:textId="77777777" w:rsidR="00B76E18" w:rsidRPr="009B4699" w:rsidRDefault="00B76E18" w:rsidP="00B76E18">
      <w:pPr>
        <w:spacing w:after="0"/>
        <w:jc w:val="center"/>
        <w:rPr>
          <w:b/>
          <w:bCs/>
        </w:rPr>
      </w:pPr>
      <w:r w:rsidRPr="009B4699">
        <w:rPr>
          <w:b/>
          <w:bCs/>
        </w:rPr>
        <w:t>54036 NANCY cedex</w:t>
      </w:r>
    </w:p>
    <w:p w14:paraId="2715922D" w14:textId="77777777" w:rsidR="00B76E18" w:rsidRDefault="00B76E18" w:rsidP="00B76E18">
      <w:pPr>
        <w:jc w:val="both"/>
      </w:pPr>
    </w:p>
    <w:p w14:paraId="01959E4B" w14:textId="77777777" w:rsidR="00B76E18" w:rsidRDefault="00B76E18" w:rsidP="00B76E18">
      <w:pPr>
        <w:jc w:val="both"/>
      </w:pPr>
      <w:r>
        <w:t>Dispositions applicables en matière de facturation électronique :</w:t>
      </w:r>
    </w:p>
    <w:p w14:paraId="63E663D5" w14:textId="77777777" w:rsidR="00B76E18" w:rsidRDefault="00B76E18" w:rsidP="00B76E18">
      <w:pPr>
        <w:jc w:val="both"/>
      </w:pPr>
      <w:r>
        <w:t>Outre les mentions légales, les factures électroniques transmises par le titulaire comportent les mentions suivantes :</w:t>
      </w:r>
    </w:p>
    <w:p w14:paraId="1890D240" w14:textId="77777777" w:rsidR="00B76E18" w:rsidRDefault="00B76E18" w:rsidP="00B76E18">
      <w:pPr>
        <w:pStyle w:val="Paragraphedeliste"/>
        <w:numPr>
          <w:ilvl w:val="0"/>
          <w:numId w:val="6"/>
        </w:numPr>
        <w:jc w:val="both"/>
      </w:pPr>
      <w:r>
        <w:t>Le code service exécutant : CGFDJUS054</w:t>
      </w:r>
    </w:p>
    <w:p w14:paraId="06DEA776" w14:textId="77777777" w:rsidR="00B76E18" w:rsidRDefault="00B76E18" w:rsidP="00B76E18">
      <w:pPr>
        <w:pStyle w:val="Paragraphedeliste"/>
        <w:numPr>
          <w:ilvl w:val="0"/>
          <w:numId w:val="6"/>
        </w:numPr>
        <w:jc w:val="both"/>
      </w:pPr>
      <w:r>
        <w:t>La destination État/SIRET</w:t>
      </w:r>
    </w:p>
    <w:p w14:paraId="26CB14EA" w14:textId="77777777" w:rsidR="00B76E18" w:rsidRDefault="00B76E18" w:rsidP="00B76E18">
      <w:pPr>
        <w:pStyle w:val="Paragraphedeliste"/>
        <w:numPr>
          <w:ilvl w:val="0"/>
          <w:numId w:val="6"/>
        </w:numPr>
        <w:jc w:val="both"/>
      </w:pPr>
      <w:r>
        <w:t>Le numéro d'EJ</w:t>
      </w:r>
    </w:p>
    <w:p w14:paraId="57EE0D94" w14:textId="77777777" w:rsidR="00B76E18" w:rsidRDefault="00B76E18" w:rsidP="00B76E18">
      <w:pPr>
        <w:pStyle w:val="Paragraphedeliste"/>
        <w:numPr>
          <w:ilvl w:val="0"/>
          <w:numId w:val="6"/>
        </w:numPr>
        <w:jc w:val="both"/>
      </w:pPr>
      <w:r>
        <w:t xml:space="preserve">Le nom ou la raison sociale du créancier </w:t>
      </w:r>
    </w:p>
    <w:p w14:paraId="628BC5EC" w14:textId="77777777" w:rsidR="00B76E18" w:rsidRDefault="00B76E18" w:rsidP="00B76E18">
      <w:pPr>
        <w:pStyle w:val="Paragraphedeliste"/>
        <w:numPr>
          <w:ilvl w:val="0"/>
          <w:numId w:val="6"/>
        </w:numPr>
        <w:jc w:val="both"/>
      </w:pPr>
      <w:r>
        <w:t xml:space="preserve">Le cas échéant, le numéro de SIRET </w:t>
      </w:r>
    </w:p>
    <w:p w14:paraId="2734E2CD" w14:textId="77777777" w:rsidR="00B76E18" w:rsidRDefault="00B76E18" w:rsidP="00B76E18">
      <w:pPr>
        <w:pStyle w:val="Paragraphedeliste"/>
        <w:numPr>
          <w:ilvl w:val="0"/>
          <w:numId w:val="6"/>
        </w:numPr>
        <w:jc w:val="both"/>
      </w:pPr>
      <w:r>
        <w:t xml:space="preserve">Le numéro du compte bancaire ou postal </w:t>
      </w:r>
    </w:p>
    <w:p w14:paraId="32ED93D0" w14:textId="77777777" w:rsidR="00B76E18" w:rsidRDefault="00B76E18" w:rsidP="00B76E18">
      <w:pPr>
        <w:pStyle w:val="Paragraphedeliste"/>
        <w:numPr>
          <w:ilvl w:val="0"/>
          <w:numId w:val="6"/>
        </w:numPr>
        <w:jc w:val="both"/>
      </w:pPr>
      <w:r>
        <w:t xml:space="preserve">Le numéro du marché </w:t>
      </w:r>
    </w:p>
    <w:p w14:paraId="5F4C5506" w14:textId="77777777" w:rsidR="00B76E18" w:rsidRDefault="00B76E18" w:rsidP="00B76E18">
      <w:pPr>
        <w:pStyle w:val="Paragraphedeliste"/>
        <w:numPr>
          <w:ilvl w:val="0"/>
          <w:numId w:val="6"/>
        </w:numPr>
        <w:jc w:val="both"/>
      </w:pPr>
      <w:r>
        <w:t xml:space="preserve">La désignation de l'organisme débiteur </w:t>
      </w:r>
    </w:p>
    <w:p w14:paraId="0E66A571" w14:textId="77777777" w:rsidR="00B76E18" w:rsidRDefault="00B76E18" w:rsidP="00B76E18">
      <w:pPr>
        <w:pStyle w:val="Paragraphedeliste"/>
        <w:numPr>
          <w:ilvl w:val="0"/>
          <w:numId w:val="6"/>
        </w:numPr>
        <w:jc w:val="both"/>
      </w:pPr>
      <w:r>
        <w:t xml:space="preserve">La date d'exécution des prestations </w:t>
      </w:r>
    </w:p>
    <w:p w14:paraId="12E5A6DC" w14:textId="77777777" w:rsidR="00B76E18" w:rsidRDefault="00B76E18" w:rsidP="00B76E18">
      <w:pPr>
        <w:pStyle w:val="Paragraphedeliste"/>
        <w:numPr>
          <w:ilvl w:val="0"/>
          <w:numId w:val="6"/>
        </w:numPr>
        <w:jc w:val="both"/>
      </w:pPr>
      <w:r>
        <w:lastRenderedPageBreak/>
        <w:t xml:space="preserve">Le montant des prestations admises, hors TVA et, le cas échéant, diminué des réfactions </w:t>
      </w:r>
    </w:p>
    <w:p w14:paraId="0F3F125A" w14:textId="77777777" w:rsidR="00B76E18" w:rsidRDefault="00B76E18" w:rsidP="00B76E18">
      <w:pPr>
        <w:pStyle w:val="Paragraphedeliste"/>
        <w:numPr>
          <w:ilvl w:val="0"/>
          <w:numId w:val="6"/>
        </w:numPr>
        <w:jc w:val="both"/>
      </w:pPr>
      <w:r>
        <w:t xml:space="preserve">Le montant des prestations admises, établi conformément au détail des prix unitaires, hors TVA et, le cas échéant, diminué des réfactions </w:t>
      </w:r>
    </w:p>
    <w:p w14:paraId="01AFC4AA" w14:textId="77777777" w:rsidR="00B76E18" w:rsidRDefault="00B76E18" w:rsidP="00B76E18">
      <w:pPr>
        <w:pStyle w:val="Paragraphedeliste"/>
        <w:numPr>
          <w:ilvl w:val="0"/>
          <w:numId w:val="6"/>
        </w:numPr>
        <w:jc w:val="both"/>
      </w:pPr>
      <w:r>
        <w:t xml:space="preserve">Les montants et taux de TVA légalement applicables ou, le cas échéant, le bénéfice d'une exonération </w:t>
      </w:r>
    </w:p>
    <w:p w14:paraId="4F18698D" w14:textId="77777777" w:rsidR="00B76E18" w:rsidRDefault="00B76E18" w:rsidP="00B76E18">
      <w:pPr>
        <w:pStyle w:val="Paragraphedeliste"/>
        <w:numPr>
          <w:ilvl w:val="0"/>
          <w:numId w:val="6"/>
        </w:numPr>
        <w:jc w:val="both"/>
      </w:pPr>
      <w:r>
        <w:t xml:space="preserve">Le montant total TTC des prestations livrées ou exécutées (incluant, le cas échéant le montant de la TVA des travaux exécutés par le ou les sous-traitants) </w:t>
      </w:r>
    </w:p>
    <w:p w14:paraId="76961E1D" w14:textId="77777777" w:rsidR="00B76E18" w:rsidRDefault="00B76E18" w:rsidP="00B76E18">
      <w:pPr>
        <w:pStyle w:val="Paragraphedeliste"/>
        <w:numPr>
          <w:ilvl w:val="0"/>
          <w:numId w:val="6"/>
        </w:numPr>
        <w:jc w:val="both"/>
      </w:pPr>
      <w:r>
        <w:t xml:space="preserve">La date de facturation </w:t>
      </w:r>
    </w:p>
    <w:p w14:paraId="780E31D9" w14:textId="77777777" w:rsidR="00B76E18" w:rsidRDefault="00B76E18" w:rsidP="00B76E18">
      <w:pPr>
        <w:pStyle w:val="Paragraphedeliste"/>
        <w:numPr>
          <w:ilvl w:val="0"/>
          <w:numId w:val="6"/>
        </w:numPr>
        <w:jc w:val="both"/>
      </w:pPr>
      <w:r>
        <w:t>En cas de groupement conjoint, pour chaque opérateur économique, le montant des prestations effectuées par l'opérateur économique</w:t>
      </w:r>
    </w:p>
    <w:p w14:paraId="573364D3" w14:textId="77777777" w:rsidR="00B76E18" w:rsidRPr="00B76E18" w:rsidRDefault="00B76E18" w:rsidP="00B76E18"/>
    <w:p w14:paraId="23A656DB" w14:textId="4F4FC753" w:rsidR="006130C2" w:rsidRPr="00BC288A" w:rsidRDefault="006130C2" w:rsidP="006130C2">
      <w:pPr>
        <w:pStyle w:val="Titre3"/>
      </w:pPr>
      <w:bookmarkStart w:id="17" w:name="_Toc208325445"/>
      <w:r w:rsidRPr="00BC288A">
        <w:t>Délai de paiement</w:t>
      </w:r>
      <w:bookmarkEnd w:id="17"/>
    </w:p>
    <w:p w14:paraId="592EFE51" w14:textId="02E03E96" w:rsidR="00D8413C" w:rsidRDefault="00D8413C" w:rsidP="00D8413C">
      <w:pPr>
        <w:ind w:left="360"/>
        <w:jc w:val="both"/>
      </w:pPr>
      <w:r>
        <w:t>Le paiement est effectué après constatation du service fait par le service bénéficiaire.</w:t>
      </w:r>
    </w:p>
    <w:p w14:paraId="5C9E0E26" w14:textId="5343555F" w:rsidR="00B76E18" w:rsidRDefault="00B76E18" w:rsidP="00D8413C">
      <w:pPr>
        <w:jc w:val="both"/>
      </w:pPr>
      <w:r>
        <w:t>Les sommes dues au(x) titulaire(s) seront payées dans un délai global de 30 jours à compter de la date de réception des demandes de paiement.</w:t>
      </w:r>
    </w:p>
    <w:p w14:paraId="12D0501C" w14:textId="0D70D1CA" w:rsidR="00B76E18" w:rsidRDefault="00B76E18" w:rsidP="00B76E18">
      <w:pPr>
        <w:jc w:val="both"/>
      </w:pPr>
      <w: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35E01E7" w14:textId="77777777" w:rsidR="000F1950" w:rsidRPr="00B76E18" w:rsidRDefault="000F1950" w:rsidP="00B76E18">
      <w:pPr>
        <w:jc w:val="both"/>
      </w:pPr>
    </w:p>
    <w:p w14:paraId="5BF59151" w14:textId="35613330" w:rsidR="006130C2" w:rsidRPr="00BC288A" w:rsidRDefault="006130C2" w:rsidP="006130C2">
      <w:pPr>
        <w:pStyle w:val="Titre3"/>
      </w:pPr>
      <w:bookmarkStart w:id="18" w:name="_Toc208325446"/>
      <w:r w:rsidRPr="00BC288A">
        <w:t>Paiement des groupements, cotraitants et sous-traitants</w:t>
      </w:r>
      <w:bookmarkEnd w:id="18"/>
    </w:p>
    <w:p w14:paraId="3A26EEAA" w14:textId="77777777" w:rsidR="00B76E18" w:rsidRDefault="00B76E18" w:rsidP="00B76E18">
      <w:pPr>
        <w:ind w:firstLine="360"/>
        <w:jc w:val="both"/>
      </w:pPr>
      <w: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29EB00D" w14:textId="30D4412B" w:rsidR="00B76E18" w:rsidRDefault="00B76E18" w:rsidP="00B76E18">
      <w:pPr>
        <w:jc w:val="both"/>
      </w:pPr>
      <w:r>
        <w:t xml:space="preserve">Les autres dispositions relatives à la cotraitance s'appliquent selon l'article 12.1 du </w:t>
      </w:r>
      <w:r w:rsidR="000F1950">
        <w:t>CCAG FCS</w:t>
      </w:r>
      <w:r>
        <w:t>.</w:t>
      </w:r>
    </w:p>
    <w:p w14:paraId="1CD4905B" w14:textId="77777777" w:rsidR="00B76E18" w:rsidRPr="00627308" w:rsidRDefault="00B76E18" w:rsidP="00B76E18">
      <w:pPr>
        <w:jc w:val="both"/>
      </w:pPr>
      <w: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2060BC5D" w14:textId="4882D8D1" w:rsidR="000F1950" w:rsidRDefault="000F1950" w:rsidP="00B76E18">
      <w:r>
        <w:br w:type="page"/>
      </w:r>
    </w:p>
    <w:p w14:paraId="68A998D4" w14:textId="51BFF82E" w:rsidR="006130C2" w:rsidRDefault="006130C2" w:rsidP="006130C2">
      <w:pPr>
        <w:pStyle w:val="Titre2"/>
      </w:pPr>
      <w:bookmarkStart w:id="19" w:name="_Toc208325447"/>
      <w:r>
        <w:lastRenderedPageBreak/>
        <w:t>Obligations et modalités d’exécution</w:t>
      </w:r>
      <w:bookmarkEnd w:id="19"/>
    </w:p>
    <w:p w14:paraId="3B59E83B" w14:textId="6EC61D96" w:rsidR="006130C2" w:rsidRDefault="006130C2" w:rsidP="006130C2">
      <w:pPr>
        <w:pStyle w:val="Titre3"/>
        <w:numPr>
          <w:ilvl w:val="0"/>
          <w:numId w:val="4"/>
        </w:numPr>
      </w:pPr>
      <w:bookmarkStart w:id="20" w:name="_Toc208325448"/>
      <w:r>
        <w:t>Obligation</w:t>
      </w:r>
      <w:bookmarkEnd w:id="20"/>
    </w:p>
    <w:p w14:paraId="6C4807EF" w14:textId="047FCB74" w:rsidR="00CD6580" w:rsidRPr="009301F2" w:rsidRDefault="00CD6580" w:rsidP="00FC2768">
      <w:pPr>
        <w:ind w:firstLine="360"/>
        <w:jc w:val="both"/>
        <w:rPr>
          <w:szCs w:val="20"/>
        </w:rPr>
      </w:pPr>
      <w:r w:rsidRPr="009301F2">
        <w:rPr>
          <w:szCs w:val="20"/>
        </w:rPr>
        <w:t xml:space="preserve">Le titulaire est soumis à une </w:t>
      </w:r>
      <w:r w:rsidRPr="00031E79">
        <w:rPr>
          <w:b/>
          <w:bCs/>
          <w:szCs w:val="20"/>
          <w:u w:val="single"/>
        </w:rPr>
        <w:t>obligation de résultat</w:t>
      </w:r>
      <w:r w:rsidRPr="009301F2">
        <w:rPr>
          <w:szCs w:val="20"/>
        </w:rPr>
        <w:t xml:space="preserve"> pour l’exécution des prestations en objet du présent accord-cadre et sous réserve de cause imputable à la DISP.</w:t>
      </w:r>
    </w:p>
    <w:p w14:paraId="22655356" w14:textId="44624C2E" w:rsidR="00CD6580" w:rsidRPr="009301F2" w:rsidRDefault="00CD6580" w:rsidP="00CD6580">
      <w:pPr>
        <w:jc w:val="both"/>
        <w:rPr>
          <w:szCs w:val="20"/>
        </w:rPr>
      </w:pPr>
      <w:r w:rsidRPr="009301F2">
        <w:rPr>
          <w:szCs w:val="20"/>
        </w:rPr>
        <w:t xml:space="preserve">Cette obligation concerne notamment le </w:t>
      </w:r>
      <w:r w:rsidRPr="00031E79">
        <w:rPr>
          <w:b/>
          <w:bCs/>
          <w:szCs w:val="20"/>
        </w:rPr>
        <w:t>respect de la quantité des prestations exécutées et des fournitures, le respect des horaires et des délais prévus, la rigueur et la qualité des personnels affectés à la réalisation des prestations</w:t>
      </w:r>
      <w:r w:rsidRPr="009301F2">
        <w:rPr>
          <w:szCs w:val="20"/>
        </w:rPr>
        <w:t xml:space="preserve">. </w:t>
      </w:r>
      <w:r w:rsidR="00FC2768" w:rsidRPr="009301F2">
        <w:rPr>
          <w:szCs w:val="20"/>
        </w:rPr>
        <w:t>À</w:t>
      </w:r>
      <w:r w:rsidRPr="009301F2">
        <w:rPr>
          <w:szCs w:val="20"/>
        </w:rPr>
        <w:t xml:space="preserve"> cet effet, le titulaire s’engage à prendre toute mesure permettant d’assurer la bonne exécution permanente de la prestation.</w:t>
      </w:r>
    </w:p>
    <w:p w14:paraId="38D27793" w14:textId="07C21804" w:rsidR="00CD6580" w:rsidRDefault="00CD6580" w:rsidP="009325EF">
      <w:pPr>
        <w:jc w:val="both"/>
        <w:rPr>
          <w:szCs w:val="20"/>
        </w:rPr>
      </w:pPr>
      <w:r w:rsidRPr="009301F2">
        <w:rPr>
          <w:szCs w:val="20"/>
        </w:rPr>
        <w:t>Le titulaire a la charge de toutes les formalités relatives aux livraisons. Le titulaire déclare disposer pour ses véhicules et les moyens logistiques de l’ensemble des agréments et certifications nécessaires.</w:t>
      </w:r>
    </w:p>
    <w:p w14:paraId="3BE65A0A" w14:textId="55576606" w:rsidR="00031E79" w:rsidRPr="009325EF" w:rsidRDefault="00031E79" w:rsidP="009325EF">
      <w:pPr>
        <w:jc w:val="both"/>
        <w:rPr>
          <w:szCs w:val="20"/>
        </w:rPr>
      </w:pPr>
      <w:r w:rsidRPr="00031E79">
        <w:rPr>
          <w:szCs w:val="20"/>
        </w:rPr>
        <w:t xml:space="preserve">Conformément aux dispositions de l'article 9 du </w:t>
      </w:r>
      <w:r w:rsidR="000F1950">
        <w:rPr>
          <w:szCs w:val="20"/>
        </w:rPr>
        <w:t>CCAG FCS</w:t>
      </w:r>
      <w:r w:rsidRPr="00031E79">
        <w:rPr>
          <w:szCs w:val="20"/>
        </w:rPr>
        <w:t xml:space="preserve">, tout titulaire (mandataire et cotraitants inclus) doit justifier, dans un délai de 15 jours à compter de la notification du contrat et avant tout commencement d'exécution, qu'il est </w:t>
      </w:r>
      <w:r w:rsidRPr="00031E79">
        <w:rPr>
          <w:b/>
          <w:bCs/>
          <w:szCs w:val="20"/>
        </w:rPr>
        <w:t>titulaire des contrats d'assurances, au moyen d'une attestation établissant l'étendue de la responsabilité garantie</w:t>
      </w:r>
      <w:r w:rsidRPr="00031E79">
        <w:rPr>
          <w:szCs w:val="20"/>
        </w:rPr>
        <w:t>.</w:t>
      </w:r>
    </w:p>
    <w:p w14:paraId="5161132A" w14:textId="3CB40E69" w:rsidR="00031E79" w:rsidRDefault="006130C2" w:rsidP="00031E79">
      <w:pPr>
        <w:pStyle w:val="Titre3"/>
      </w:pPr>
      <w:bookmarkStart w:id="21" w:name="_Toc208325449"/>
      <w:r>
        <w:t>Hygiène et sécurité</w:t>
      </w:r>
      <w:bookmarkEnd w:id="21"/>
    </w:p>
    <w:p w14:paraId="3290F034" w14:textId="561727DC" w:rsidR="00B76E18" w:rsidRDefault="00B76E18" w:rsidP="00B76E18">
      <w:pPr>
        <w:ind w:firstLine="360"/>
        <w:jc w:val="both"/>
      </w:pPr>
      <w:r>
        <w:t>Le prestataire aura la charge entière de la stricte application des mesures d'hygiène et de sécurité prescrites par les lois et règlements en vigueur et sera tenu, sous sa seule responsabilité, de veiller à ce que toutes les précautions soient prises pour éviter les accidents aux employés du prestataire ou à des tiers.</w:t>
      </w:r>
    </w:p>
    <w:p w14:paraId="7D5BB94D" w14:textId="2273F8A9" w:rsidR="00B76E18" w:rsidRDefault="00B76E18" w:rsidP="00B76E18">
      <w:pPr>
        <w:jc w:val="both"/>
      </w:pPr>
      <w:r>
        <w:t xml:space="preserve">Le prestataire est soumis aux obligations résultant des </w:t>
      </w:r>
      <w:r w:rsidR="00031E79">
        <w:t>l</w:t>
      </w:r>
      <w:r>
        <w:t>ois et</w:t>
      </w:r>
      <w:r w:rsidR="00031E79">
        <w:t xml:space="preserve"> r</w:t>
      </w:r>
      <w:r>
        <w:t>èglements relatifs à la protection de la main d’œuvre et aux conditions de travail. À ce titre, il est tenu de se conformer aux mesures prévues par les articles R. 4511-1 et suivants du Code du travail.</w:t>
      </w:r>
    </w:p>
    <w:p w14:paraId="0A59D018" w14:textId="3C200920" w:rsidR="00B76E18" w:rsidRPr="00B76E18" w:rsidRDefault="00B76E18" w:rsidP="009325EF">
      <w:pPr>
        <w:jc w:val="both"/>
      </w:pPr>
      <w:r>
        <w:t>Le prestataire demeure entièrement responsable de son personnel pendant toute la durée de ses prestations. Il doit instruire son personnel des mesures et consignes qui régissent les conditions d’exécution du travail et vérifier qu’elles soient rigoureusement appliquées.</w:t>
      </w:r>
    </w:p>
    <w:p w14:paraId="0CF1FCB1" w14:textId="220D0336" w:rsidR="006130C2" w:rsidRDefault="006130C2" w:rsidP="006130C2">
      <w:pPr>
        <w:pStyle w:val="Titre3"/>
      </w:pPr>
      <w:bookmarkStart w:id="22" w:name="_Toc208325450"/>
      <w:r>
        <w:t>Mesures sociales et environnementales</w:t>
      </w:r>
      <w:bookmarkEnd w:id="22"/>
    </w:p>
    <w:p w14:paraId="076DA6D2" w14:textId="12D4C624" w:rsidR="00B76E18" w:rsidRDefault="00B76E18" w:rsidP="009325EF">
      <w:pPr>
        <w:ind w:firstLine="360"/>
        <w:jc w:val="both"/>
      </w:pPr>
      <w:r>
        <w:t>Le titulaire est également tenu au respect des stipulations des huit conventions fondamentales de l'Organisation internationale du travail, lorsque celles-ci ne sont pas intégrées dans les lois et règlements du pays où cette main-d’œuvre est employée. Il doit être en mesure de justifier du respect de ces obligations, en cours d'exécution du contrat et pendant la période de garantie des prestations, sur simple demande.</w:t>
      </w:r>
    </w:p>
    <w:p w14:paraId="3E134339" w14:textId="19DF7338" w:rsidR="00031E79" w:rsidRDefault="00031E79" w:rsidP="00031E79">
      <w:pPr>
        <w:jc w:val="both"/>
      </w:pPr>
      <w:r>
        <w:t xml:space="preserve">Le candidat décrira dans </w:t>
      </w:r>
      <w:r w:rsidR="0091464D">
        <w:t>son mémoire technique</w:t>
      </w:r>
      <w:r>
        <w:t xml:space="preserve"> les dispositions prises concernant : </w:t>
      </w:r>
    </w:p>
    <w:p w14:paraId="28B5A4AE" w14:textId="5EF52849" w:rsidR="00031E79" w:rsidRPr="00031E79" w:rsidRDefault="00031E79" w:rsidP="00031E79">
      <w:pPr>
        <w:pStyle w:val="Paragraphedeliste"/>
        <w:numPr>
          <w:ilvl w:val="0"/>
          <w:numId w:val="6"/>
        </w:numPr>
        <w:jc w:val="both"/>
        <w:rPr>
          <w:b/>
          <w:bCs/>
        </w:rPr>
      </w:pPr>
      <w:r w:rsidRPr="00031E79">
        <w:rPr>
          <w:b/>
          <w:bCs/>
        </w:rPr>
        <w:t>La politique favorable au handicap</w:t>
      </w:r>
    </w:p>
    <w:p w14:paraId="62706C31" w14:textId="7E176709" w:rsidR="00031E79" w:rsidRPr="00031E79" w:rsidRDefault="00031E79" w:rsidP="00031E79">
      <w:pPr>
        <w:pStyle w:val="Paragraphedeliste"/>
        <w:numPr>
          <w:ilvl w:val="0"/>
          <w:numId w:val="6"/>
        </w:numPr>
        <w:jc w:val="both"/>
        <w:rPr>
          <w:b/>
          <w:bCs/>
        </w:rPr>
      </w:pPr>
      <w:r w:rsidRPr="00031E79">
        <w:rPr>
          <w:b/>
          <w:bCs/>
        </w:rPr>
        <w:t>Le respect de la parité homme –femme</w:t>
      </w:r>
    </w:p>
    <w:p w14:paraId="752163FB" w14:textId="52ED76C3" w:rsidR="00031E79" w:rsidRPr="00031E79" w:rsidRDefault="00031E79" w:rsidP="00031E79">
      <w:pPr>
        <w:pStyle w:val="Paragraphedeliste"/>
        <w:numPr>
          <w:ilvl w:val="0"/>
          <w:numId w:val="6"/>
        </w:numPr>
        <w:jc w:val="both"/>
        <w:rPr>
          <w:b/>
          <w:bCs/>
        </w:rPr>
      </w:pPr>
      <w:r w:rsidRPr="00031E79">
        <w:rPr>
          <w:b/>
          <w:bCs/>
        </w:rPr>
        <w:t>Les risques psychosociaux</w:t>
      </w:r>
    </w:p>
    <w:p w14:paraId="23B8000F" w14:textId="3089A5CC" w:rsidR="006049C2" w:rsidRPr="002451EA" w:rsidRDefault="006049C2" w:rsidP="00041B12">
      <w:pPr>
        <w:ind w:firstLine="360"/>
        <w:jc w:val="both"/>
      </w:pPr>
      <w:bookmarkStart w:id="23" w:name="_Hlk205544370"/>
      <w:r w:rsidRPr="00106958">
        <w:rPr>
          <w:b/>
          <w:bCs/>
        </w:rPr>
        <w:t xml:space="preserve">Le titulaire s’engage à </w:t>
      </w:r>
      <w:r w:rsidR="007235BD" w:rsidRPr="00106958">
        <w:rPr>
          <w:b/>
          <w:bCs/>
        </w:rPr>
        <w:t>valoriser</w:t>
      </w:r>
      <w:r w:rsidRPr="00106958">
        <w:rPr>
          <w:b/>
          <w:bCs/>
        </w:rPr>
        <w:t xml:space="preserve"> les biodéchets</w:t>
      </w:r>
      <w:r w:rsidR="007235BD" w:rsidRPr="00106958">
        <w:rPr>
          <w:b/>
          <w:bCs/>
        </w:rPr>
        <w:t xml:space="preserve"> par tout moyen</w:t>
      </w:r>
      <w:r w:rsidR="007235BD">
        <w:t>,</w:t>
      </w:r>
      <w:r w:rsidRPr="002451EA">
        <w:t xml:space="preserve"> vers une filière de traitement </w:t>
      </w:r>
      <w:r>
        <w:t xml:space="preserve">agréée </w:t>
      </w:r>
      <w:r w:rsidRPr="002451EA">
        <w:t>permettant leur revalorisation. L</w:t>
      </w:r>
      <w:r>
        <w:t>e titulaire devra fournir à l’</w:t>
      </w:r>
      <w:r w:rsidRPr="002451EA">
        <w:t xml:space="preserve">acheteur tout </w:t>
      </w:r>
      <w:r w:rsidRPr="002451EA">
        <w:lastRenderedPageBreak/>
        <w:t>justificatif permettant de tracer l’évacuation, la revalorisation et la revente des biodéchets collectés sur ses sites bénéficiaires.</w:t>
      </w:r>
    </w:p>
    <w:p w14:paraId="1DD51162" w14:textId="09AF356C" w:rsidR="006130C2" w:rsidRPr="00BC288A" w:rsidRDefault="006130C2" w:rsidP="006130C2">
      <w:pPr>
        <w:pStyle w:val="Titre3"/>
      </w:pPr>
      <w:bookmarkStart w:id="24" w:name="_Toc208325451"/>
      <w:bookmarkEnd w:id="23"/>
      <w:r w:rsidRPr="00BC288A">
        <w:t>Prévention et gestion des conflits d’intérêts</w:t>
      </w:r>
      <w:bookmarkEnd w:id="24"/>
    </w:p>
    <w:p w14:paraId="75BE815C" w14:textId="77777777" w:rsidR="00B76E18" w:rsidRDefault="00B76E18" w:rsidP="00B76E18">
      <w:pPr>
        <w:ind w:firstLine="360"/>
        <w:jc w:val="both"/>
      </w:pPr>
      <w:r>
        <w:t xml:space="preserve">Le titulaire a l’obligation de porter à la connaissance de la DISP sans délai les liens qui l’uniraient à elle ou à d’éventuels opérateurs économiques, et plus généralement de l’avertir de toute situation susceptible d'aboutir à un conflit d'intérêts au regard de la mission confiée au titre des présentes et lui soumet les mesures qu'il propose de mettre en œuvre afin de faire disparaître cette situation. </w:t>
      </w:r>
    </w:p>
    <w:p w14:paraId="2875A56D" w14:textId="5BA10F27" w:rsidR="00B76E18" w:rsidRDefault="00B76E18" w:rsidP="00B76E18">
      <w:pPr>
        <w:jc w:val="both"/>
      </w:pPr>
      <w:r>
        <w:t>En outre, le titulaire s'engage à divulguer à l'acheteur les liens qui l'uniraient aux opérateurs économiques présentant leur candidature lors d'une autre consultation.</w:t>
      </w:r>
    </w:p>
    <w:p w14:paraId="1EA68810" w14:textId="0626A000" w:rsidR="00B76E18" w:rsidRPr="00B76E18" w:rsidRDefault="00B76E18" w:rsidP="009325EF">
      <w:pPr>
        <w:jc w:val="both"/>
      </w:pPr>
      <w:r>
        <w:t>La DISP se réserve la faculté de résilier le présent marché, de plein droit et sans indemnités à sa charge, lorsque le cas de conflit d’intérêts est porté à sa connaissance et lorsqu'il ne peut y être remédié par d'autres moyens.</w:t>
      </w:r>
    </w:p>
    <w:p w14:paraId="4092CFE1" w14:textId="27E120CC" w:rsidR="006130C2" w:rsidRPr="00BC288A" w:rsidRDefault="006130C2" w:rsidP="006130C2">
      <w:pPr>
        <w:pStyle w:val="Titre3"/>
      </w:pPr>
      <w:bookmarkStart w:id="25" w:name="_Toc208325452"/>
      <w:r w:rsidRPr="00BC288A">
        <w:t>Confidentialité et mesures de sécurité</w:t>
      </w:r>
      <w:bookmarkEnd w:id="25"/>
    </w:p>
    <w:p w14:paraId="059E8112" w14:textId="41AC8024" w:rsidR="00B76E18" w:rsidRDefault="00B76E18" w:rsidP="00B7364C">
      <w:pPr>
        <w:ind w:firstLine="360"/>
        <w:jc w:val="both"/>
      </w:pPr>
      <w:r>
        <w:t>Le présent marché comporte une obligation de confidentialité telle que prévue à l'article 5.1 du CCAG FCS.</w:t>
      </w:r>
    </w:p>
    <w:p w14:paraId="572A1CC4" w14:textId="6DABB8B1" w:rsidR="00B76E18" w:rsidRDefault="00B76E18" w:rsidP="00B7364C">
      <w:pPr>
        <w:jc w:val="both"/>
      </w:pPr>
      <w:r>
        <w:t>Les conditions d’accès aux établissements sont détaillées dans le cahier des clauses de sécurité (CCS) en annexe.</w:t>
      </w:r>
    </w:p>
    <w:p w14:paraId="36741645" w14:textId="6CE93910" w:rsidR="0032313D" w:rsidRDefault="0032313D" w:rsidP="00B7364C">
      <w:pPr>
        <w:pStyle w:val="Titre3"/>
        <w:jc w:val="both"/>
      </w:pPr>
      <w:bookmarkStart w:id="26" w:name="_Toc208325453"/>
      <w:r>
        <w:t xml:space="preserve">Modification des prestations </w:t>
      </w:r>
      <w:r w:rsidR="00415463">
        <w:t>en cours de marché</w:t>
      </w:r>
      <w:bookmarkEnd w:id="26"/>
    </w:p>
    <w:p w14:paraId="1C618077" w14:textId="124F223E" w:rsidR="0032313D" w:rsidRDefault="0032313D" w:rsidP="00B7364C">
      <w:pPr>
        <w:ind w:left="360"/>
        <w:jc w:val="both"/>
      </w:pPr>
      <w:r>
        <w:t>Le présent marché peut être modifié, entre autres, sur :</w:t>
      </w:r>
    </w:p>
    <w:p w14:paraId="5FD18B7B" w14:textId="01FE3E3B" w:rsidR="0032313D" w:rsidRDefault="0032313D" w:rsidP="00B7364C">
      <w:pPr>
        <w:pStyle w:val="Paragraphedeliste"/>
        <w:numPr>
          <w:ilvl w:val="0"/>
          <w:numId w:val="6"/>
        </w:numPr>
        <w:jc w:val="both"/>
      </w:pPr>
      <w:r>
        <w:t>La fréquence de passage</w:t>
      </w:r>
    </w:p>
    <w:p w14:paraId="28C444C3" w14:textId="0E9A3F59" w:rsidR="0032313D" w:rsidRDefault="0032313D" w:rsidP="00B7364C">
      <w:pPr>
        <w:pStyle w:val="Paragraphedeliste"/>
        <w:numPr>
          <w:ilvl w:val="0"/>
          <w:numId w:val="6"/>
        </w:numPr>
        <w:jc w:val="both"/>
      </w:pPr>
      <w:r>
        <w:t>Le(s) équipement(s) de collecte (nombre, volume, nature du contenant)</w:t>
      </w:r>
    </w:p>
    <w:p w14:paraId="07CCE422" w14:textId="6DFAD296" w:rsidR="0032313D" w:rsidRDefault="0032313D" w:rsidP="00B7364C">
      <w:pPr>
        <w:pStyle w:val="Paragraphedeliste"/>
        <w:numPr>
          <w:ilvl w:val="0"/>
          <w:numId w:val="6"/>
        </w:numPr>
        <w:jc w:val="both"/>
      </w:pPr>
      <w:r>
        <w:t>Un ajout ou une modification de prestations spécifiques</w:t>
      </w:r>
    </w:p>
    <w:p w14:paraId="261EC789" w14:textId="7687E12E" w:rsidR="00C62961" w:rsidRDefault="00C62961" w:rsidP="00B7364C">
      <w:pPr>
        <w:jc w:val="both"/>
      </w:pPr>
      <w:r>
        <w:t xml:space="preserve">Ces modifications visent </w:t>
      </w:r>
      <w:r w:rsidR="00B7364C">
        <w:t xml:space="preserve">à répondre à une évolution du besoin en cours du marché, la volumétrie des biodéchets pouvant être emmenées à évoluer </w:t>
      </w:r>
      <w:r w:rsidR="00586D3D">
        <w:t>à la hausse</w:t>
      </w:r>
      <w:r w:rsidR="00B7364C">
        <w:t xml:space="preserve"> ou à la baisse.</w:t>
      </w:r>
    </w:p>
    <w:p w14:paraId="11D921F1" w14:textId="4C92960E" w:rsidR="005A1D66" w:rsidRDefault="005A1D66" w:rsidP="00B7364C">
      <w:pPr>
        <w:jc w:val="both"/>
      </w:pPr>
      <w:r>
        <w:t>En cas de modification en cours d’exécution du marché, le titulaire dispose d’un mois pour notifier le nouveau chiffrage au service bénéficiaire et à l’acheteur.</w:t>
      </w:r>
    </w:p>
    <w:p w14:paraId="6DE3AC12" w14:textId="50BE861C" w:rsidR="0032313D" w:rsidRPr="0032313D" w:rsidRDefault="0032313D" w:rsidP="00B7364C">
      <w:pPr>
        <w:jc w:val="both"/>
      </w:pPr>
      <w:r>
        <w:t>L’ensemble de ces modifications doivent faire l’objet d’un avenant</w:t>
      </w:r>
      <w:r w:rsidR="005A1D66">
        <w:t>.</w:t>
      </w:r>
    </w:p>
    <w:p w14:paraId="41AC4CBA" w14:textId="2F89530F" w:rsidR="00BA2C4F" w:rsidRPr="00BC288A" w:rsidRDefault="006130C2" w:rsidP="00BA2C4F">
      <w:pPr>
        <w:pStyle w:val="Titre2"/>
      </w:pPr>
      <w:bookmarkStart w:id="27" w:name="_Toc208325454"/>
      <w:r w:rsidRPr="00BC288A">
        <w:t>Contrôle de l’exécution des prestations</w:t>
      </w:r>
      <w:bookmarkEnd w:id="27"/>
    </w:p>
    <w:p w14:paraId="0B0A6059" w14:textId="01D3FF3B" w:rsidR="00B76E18" w:rsidRDefault="00B76E18" w:rsidP="00B76E18">
      <w:pPr>
        <w:ind w:firstLine="360"/>
        <w:jc w:val="both"/>
      </w:pPr>
      <w:r>
        <w:t>Les vérifications quantitatives et qualitatives simples sont effectuées par une personne habilitée de l’établissement, au moment même de la livraison de la fourniture ou de l’exécution de service conformément aux articles 27 à 30 du CCAG</w:t>
      </w:r>
      <w:r w:rsidR="00E4774D">
        <w:t xml:space="preserve"> </w:t>
      </w:r>
      <w:r>
        <w:t>FCS.</w:t>
      </w:r>
    </w:p>
    <w:p w14:paraId="3FD178C6" w14:textId="3376ACD8" w:rsidR="00B76E18" w:rsidRDefault="00B76E18" w:rsidP="00B76E18">
      <w:pPr>
        <w:jc w:val="both"/>
      </w:pPr>
      <w:r>
        <w:t>À l'issue des opérations de vérification qualitative, la DISP prend une décision d'admission, d'ajournement, de réfaction ou de rejet dans les conditions prévues à l’article 30 du CCAG FCS.</w:t>
      </w:r>
    </w:p>
    <w:p w14:paraId="1E39A168" w14:textId="6784A476" w:rsidR="006130C2" w:rsidRPr="00BC288A" w:rsidRDefault="006130C2" w:rsidP="006130C2">
      <w:pPr>
        <w:pStyle w:val="Titre2"/>
      </w:pPr>
      <w:bookmarkStart w:id="28" w:name="_Toc208325455"/>
      <w:r w:rsidRPr="00BC288A">
        <w:lastRenderedPageBreak/>
        <w:t>Pénalités</w:t>
      </w:r>
      <w:bookmarkEnd w:id="28"/>
    </w:p>
    <w:p w14:paraId="31A2DA44" w14:textId="6FCCD084" w:rsidR="00BA2C4F" w:rsidRDefault="00E4774D" w:rsidP="00B76E18">
      <w:pPr>
        <w:ind w:firstLine="360"/>
        <w:jc w:val="both"/>
      </w:pPr>
      <w:r>
        <w:t>Par dérogation aux dispositions de l’article 14 du CCAG FCS, c</w:t>
      </w:r>
      <w:r w:rsidR="00B76E18" w:rsidRPr="0028712D">
        <w:t>haque pénalité sera appliquée sans mise en demeure préalable après avoir informé le titulaire de la constatation du manquement.</w:t>
      </w:r>
      <w:r w:rsidR="00B76E18">
        <w:t xml:space="preserve"> </w:t>
      </w:r>
      <w:r w:rsidR="00BA2C4F" w:rsidRPr="00BA2C4F">
        <w:t>Les pénalités définies au contrat sont cumulables. Le montant maximum des pénalités cumulées ne peut pas excéder 30 % du montant total HT du marché.</w:t>
      </w:r>
    </w:p>
    <w:tbl>
      <w:tblPr>
        <w:tblStyle w:val="Grilledutableau"/>
        <w:tblW w:w="0" w:type="auto"/>
        <w:tblLook w:val="04A0" w:firstRow="1" w:lastRow="0" w:firstColumn="1" w:lastColumn="0" w:noHBand="0" w:noVBand="1"/>
      </w:tblPr>
      <w:tblGrid>
        <w:gridCol w:w="5948"/>
        <w:gridCol w:w="3112"/>
      </w:tblGrid>
      <w:tr w:rsidR="00FC2768" w14:paraId="7D968DA9" w14:textId="77777777" w:rsidTr="00435B3B">
        <w:tc>
          <w:tcPr>
            <w:tcW w:w="5948" w:type="dxa"/>
          </w:tcPr>
          <w:p w14:paraId="51EFF33D" w14:textId="55BA6EB6" w:rsidR="00FC2768" w:rsidRPr="00FC2768" w:rsidRDefault="00FC2768" w:rsidP="00FC2768">
            <w:pPr>
              <w:jc w:val="center"/>
              <w:rPr>
                <w:b/>
                <w:bCs/>
              </w:rPr>
            </w:pPr>
            <w:r w:rsidRPr="00FC2768">
              <w:rPr>
                <w:b/>
                <w:bCs/>
              </w:rPr>
              <w:t>Objet de la pénalité</w:t>
            </w:r>
          </w:p>
        </w:tc>
        <w:tc>
          <w:tcPr>
            <w:tcW w:w="3112" w:type="dxa"/>
          </w:tcPr>
          <w:p w14:paraId="7D533EA0" w14:textId="44D3415E" w:rsidR="00FC2768" w:rsidRPr="00FC2768" w:rsidRDefault="00FC2768" w:rsidP="00FC2768">
            <w:pPr>
              <w:jc w:val="center"/>
              <w:rPr>
                <w:b/>
                <w:bCs/>
              </w:rPr>
            </w:pPr>
            <w:r w:rsidRPr="00FC2768">
              <w:rPr>
                <w:b/>
                <w:bCs/>
              </w:rPr>
              <w:t>Montant</w:t>
            </w:r>
          </w:p>
        </w:tc>
      </w:tr>
      <w:tr w:rsidR="00435B3B" w14:paraId="4CF46B18" w14:textId="77777777" w:rsidTr="00435B3B">
        <w:tc>
          <w:tcPr>
            <w:tcW w:w="9060" w:type="dxa"/>
            <w:gridSpan w:val="2"/>
            <w:shd w:val="clear" w:color="auto" w:fill="DAE9F7" w:themeFill="text2" w:themeFillTint="1A"/>
          </w:tcPr>
          <w:p w14:paraId="1D61D350" w14:textId="3195F9AE" w:rsidR="00435B3B" w:rsidRPr="00435B3B" w:rsidRDefault="00435B3B" w:rsidP="00435B3B">
            <w:pPr>
              <w:jc w:val="center"/>
              <w:rPr>
                <w:b/>
                <w:bCs/>
                <w:sz w:val="18"/>
                <w:szCs w:val="18"/>
              </w:rPr>
            </w:pPr>
            <w:r w:rsidRPr="00435B3B">
              <w:rPr>
                <w:b/>
                <w:bCs/>
                <w:sz w:val="18"/>
                <w:szCs w:val="18"/>
              </w:rPr>
              <w:t>Pénalités liées à</w:t>
            </w:r>
            <w:r>
              <w:rPr>
                <w:b/>
                <w:bCs/>
                <w:sz w:val="18"/>
                <w:szCs w:val="18"/>
              </w:rPr>
              <w:t xml:space="preserve"> la collecte</w:t>
            </w:r>
          </w:p>
        </w:tc>
      </w:tr>
      <w:tr w:rsidR="00FC2768" w14:paraId="36E28638" w14:textId="77777777" w:rsidTr="00435B3B">
        <w:tc>
          <w:tcPr>
            <w:tcW w:w="5948" w:type="dxa"/>
          </w:tcPr>
          <w:p w14:paraId="57BD590D" w14:textId="2C72CE28" w:rsidR="00FC2768" w:rsidRPr="00D26F2C" w:rsidRDefault="00D26F2C" w:rsidP="00B76E18">
            <w:pPr>
              <w:jc w:val="both"/>
              <w:rPr>
                <w:sz w:val="18"/>
                <w:szCs w:val="18"/>
              </w:rPr>
            </w:pPr>
            <w:r w:rsidRPr="00D26F2C">
              <w:rPr>
                <w:sz w:val="18"/>
                <w:szCs w:val="18"/>
              </w:rPr>
              <w:t xml:space="preserve">Collecte non réalisée dans la journée ayant entraîné le débordement </w:t>
            </w:r>
            <w:r w:rsidR="00C42B03" w:rsidRPr="00D26F2C">
              <w:rPr>
                <w:sz w:val="18"/>
                <w:szCs w:val="18"/>
              </w:rPr>
              <w:t>de l’équipement</w:t>
            </w:r>
            <w:r w:rsidR="005623E2">
              <w:rPr>
                <w:sz w:val="18"/>
                <w:szCs w:val="18"/>
              </w:rPr>
              <w:t xml:space="preserve"> de collecte</w:t>
            </w:r>
          </w:p>
        </w:tc>
        <w:tc>
          <w:tcPr>
            <w:tcW w:w="3112" w:type="dxa"/>
          </w:tcPr>
          <w:p w14:paraId="160E1FB1" w14:textId="37D72647" w:rsidR="00FC2768" w:rsidRPr="00D26F2C" w:rsidRDefault="00C42B03" w:rsidP="00B76E18">
            <w:pPr>
              <w:jc w:val="both"/>
              <w:rPr>
                <w:sz w:val="18"/>
                <w:szCs w:val="18"/>
              </w:rPr>
            </w:pPr>
            <w:r>
              <w:rPr>
                <w:sz w:val="18"/>
                <w:szCs w:val="18"/>
              </w:rPr>
              <w:t>150 €</w:t>
            </w:r>
            <w:r w:rsidR="004508F2">
              <w:rPr>
                <w:sz w:val="18"/>
                <w:szCs w:val="18"/>
              </w:rPr>
              <w:t xml:space="preserve"> par jour ouvré de retard</w:t>
            </w:r>
          </w:p>
        </w:tc>
      </w:tr>
      <w:tr w:rsidR="00FC2768" w14:paraId="08EC7B25" w14:textId="77777777" w:rsidTr="00435B3B">
        <w:tc>
          <w:tcPr>
            <w:tcW w:w="5948" w:type="dxa"/>
          </w:tcPr>
          <w:p w14:paraId="76FA3EA7" w14:textId="2294F5D7" w:rsidR="00FC2768" w:rsidRPr="00D26F2C" w:rsidRDefault="00D26F2C" w:rsidP="00B76E18">
            <w:pPr>
              <w:jc w:val="both"/>
              <w:rPr>
                <w:sz w:val="18"/>
                <w:szCs w:val="18"/>
              </w:rPr>
            </w:pPr>
            <w:r w:rsidRPr="00D26F2C">
              <w:rPr>
                <w:sz w:val="18"/>
                <w:szCs w:val="18"/>
              </w:rPr>
              <w:t>Modification du jour ou de l’horaire de la collecte par décision unilatérale du titulaire</w:t>
            </w:r>
          </w:p>
        </w:tc>
        <w:tc>
          <w:tcPr>
            <w:tcW w:w="3112" w:type="dxa"/>
          </w:tcPr>
          <w:p w14:paraId="79428B72" w14:textId="35FF11A7" w:rsidR="00FC2768" w:rsidRPr="00D26F2C" w:rsidRDefault="00C42B03" w:rsidP="00B76E18">
            <w:pPr>
              <w:jc w:val="both"/>
              <w:rPr>
                <w:sz w:val="18"/>
                <w:szCs w:val="18"/>
              </w:rPr>
            </w:pPr>
            <w:r>
              <w:rPr>
                <w:sz w:val="18"/>
                <w:szCs w:val="18"/>
              </w:rPr>
              <w:t>100 €</w:t>
            </w:r>
            <w:r w:rsidR="00BE0B90">
              <w:rPr>
                <w:sz w:val="18"/>
                <w:szCs w:val="18"/>
              </w:rPr>
              <w:t xml:space="preserve"> par manquement constaté</w:t>
            </w:r>
          </w:p>
        </w:tc>
      </w:tr>
      <w:tr w:rsidR="00FC2768" w14:paraId="4A0D77C9" w14:textId="77777777" w:rsidTr="00435B3B">
        <w:tc>
          <w:tcPr>
            <w:tcW w:w="5948" w:type="dxa"/>
          </w:tcPr>
          <w:p w14:paraId="733CEF1D" w14:textId="7C73C20C" w:rsidR="00FC2768" w:rsidRPr="00D26F2C" w:rsidRDefault="00D26F2C" w:rsidP="00B76E18">
            <w:pPr>
              <w:jc w:val="both"/>
              <w:rPr>
                <w:sz w:val="18"/>
                <w:szCs w:val="18"/>
              </w:rPr>
            </w:pPr>
            <w:r w:rsidRPr="00D26F2C">
              <w:rPr>
                <w:sz w:val="18"/>
                <w:szCs w:val="18"/>
              </w:rPr>
              <w:t>Dépôt des ordures en dehors d’un site autorisé</w:t>
            </w:r>
          </w:p>
        </w:tc>
        <w:tc>
          <w:tcPr>
            <w:tcW w:w="3112" w:type="dxa"/>
          </w:tcPr>
          <w:p w14:paraId="03AE1FFA" w14:textId="672D5A39" w:rsidR="00FC2768" w:rsidRPr="00D26F2C" w:rsidRDefault="00C42B03" w:rsidP="00B76E18">
            <w:pPr>
              <w:jc w:val="both"/>
              <w:rPr>
                <w:sz w:val="18"/>
                <w:szCs w:val="18"/>
              </w:rPr>
            </w:pPr>
            <w:r>
              <w:rPr>
                <w:sz w:val="18"/>
                <w:szCs w:val="18"/>
              </w:rPr>
              <w:t>300 €</w:t>
            </w:r>
            <w:r w:rsidR="00BE0B90">
              <w:rPr>
                <w:sz w:val="18"/>
                <w:szCs w:val="18"/>
              </w:rPr>
              <w:t xml:space="preserve"> par manquement constaté</w:t>
            </w:r>
          </w:p>
        </w:tc>
      </w:tr>
      <w:tr w:rsidR="00FC2768" w14:paraId="39339A7A" w14:textId="77777777" w:rsidTr="00435B3B">
        <w:tc>
          <w:tcPr>
            <w:tcW w:w="5948" w:type="dxa"/>
          </w:tcPr>
          <w:p w14:paraId="01B93C2E" w14:textId="6B5139DA" w:rsidR="00FC2768" w:rsidRPr="00D26F2C" w:rsidRDefault="00D26F2C" w:rsidP="00B76E18">
            <w:pPr>
              <w:jc w:val="both"/>
              <w:rPr>
                <w:sz w:val="18"/>
                <w:szCs w:val="18"/>
              </w:rPr>
            </w:pPr>
            <w:r w:rsidRPr="00D26F2C">
              <w:rPr>
                <w:sz w:val="18"/>
                <w:szCs w:val="18"/>
              </w:rPr>
              <w:t>Chaussée salie lors de la collecte (liquide tachant et/ou malodorant, ordures non ramassées ou non balayées …)</w:t>
            </w:r>
          </w:p>
        </w:tc>
        <w:tc>
          <w:tcPr>
            <w:tcW w:w="3112" w:type="dxa"/>
          </w:tcPr>
          <w:p w14:paraId="3A46623D" w14:textId="577D6900" w:rsidR="00FC2768" w:rsidRPr="00D26F2C" w:rsidRDefault="00C42B03" w:rsidP="00B76E18">
            <w:pPr>
              <w:jc w:val="both"/>
              <w:rPr>
                <w:sz w:val="18"/>
                <w:szCs w:val="18"/>
              </w:rPr>
            </w:pPr>
            <w:r>
              <w:rPr>
                <w:sz w:val="18"/>
                <w:szCs w:val="18"/>
              </w:rPr>
              <w:t>150 €</w:t>
            </w:r>
            <w:r w:rsidR="00BE0B90">
              <w:rPr>
                <w:sz w:val="18"/>
                <w:szCs w:val="18"/>
              </w:rPr>
              <w:t xml:space="preserve"> par manquement constaté</w:t>
            </w:r>
          </w:p>
        </w:tc>
      </w:tr>
      <w:tr w:rsidR="00435B3B" w14:paraId="48013636" w14:textId="77777777" w:rsidTr="00435B3B">
        <w:tc>
          <w:tcPr>
            <w:tcW w:w="5948" w:type="dxa"/>
          </w:tcPr>
          <w:p w14:paraId="05E4DE37" w14:textId="312B914F" w:rsidR="00435B3B" w:rsidRPr="00D26F2C" w:rsidRDefault="00435B3B" w:rsidP="00435B3B">
            <w:pPr>
              <w:jc w:val="both"/>
              <w:rPr>
                <w:sz w:val="18"/>
                <w:szCs w:val="18"/>
              </w:rPr>
            </w:pPr>
            <w:r w:rsidRPr="00D26F2C">
              <w:rPr>
                <w:sz w:val="18"/>
                <w:szCs w:val="18"/>
              </w:rPr>
              <w:t xml:space="preserve">Collecte de déchets ne correspondant pas à ceux définis au CCTP en qualité et /ou en quantité </w:t>
            </w:r>
          </w:p>
        </w:tc>
        <w:tc>
          <w:tcPr>
            <w:tcW w:w="3112" w:type="dxa"/>
          </w:tcPr>
          <w:p w14:paraId="382D96DC" w14:textId="6F724BDA" w:rsidR="00435B3B" w:rsidRDefault="00435B3B" w:rsidP="00435B3B">
            <w:pPr>
              <w:jc w:val="both"/>
              <w:rPr>
                <w:sz w:val="18"/>
                <w:szCs w:val="18"/>
              </w:rPr>
            </w:pPr>
            <w:r>
              <w:rPr>
                <w:sz w:val="18"/>
                <w:szCs w:val="18"/>
              </w:rPr>
              <w:t>50 € par manquement constaté</w:t>
            </w:r>
          </w:p>
        </w:tc>
      </w:tr>
      <w:tr w:rsidR="00435B3B" w14:paraId="1FF03435" w14:textId="77777777" w:rsidTr="00435B3B">
        <w:tc>
          <w:tcPr>
            <w:tcW w:w="9060" w:type="dxa"/>
            <w:gridSpan w:val="2"/>
            <w:shd w:val="clear" w:color="auto" w:fill="DAE9F7" w:themeFill="text2" w:themeFillTint="1A"/>
          </w:tcPr>
          <w:p w14:paraId="5EE8B18C" w14:textId="379D18E7" w:rsidR="00435B3B" w:rsidRPr="00435B3B" w:rsidRDefault="00435B3B" w:rsidP="00435B3B">
            <w:pPr>
              <w:jc w:val="center"/>
              <w:rPr>
                <w:b/>
                <w:bCs/>
                <w:sz w:val="18"/>
                <w:szCs w:val="18"/>
              </w:rPr>
            </w:pPr>
            <w:r w:rsidRPr="00435B3B">
              <w:rPr>
                <w:b/>
                <w:bCs/>
                <w:sz w:val="18"/>
                <w:szCs w:val="18"/>
              </w:rPr>
              <w:t>Pénalités liées à la maintenance</w:t>
            </w:r>
          </w:p>
        </w:tc>
      </w:tr>
      <w:tr w:rsidR="00435B3B" w14:paraId="363686BA" w14:textId="77777777" w:rsidTr="00435B3B">
        <w:tc>
          <w:tcPr>
            <w:tcW w:w="5948" w:type="dxa"/>
          </w:tcPr>
          <w:p w14:paraId="0BB9FC69" w14:textId="4CC85ED9" w:rsidR="00435B3B" w:rsidRPr="00D26F2C" w:rsidRDefault="00435B3B" w:rsidP="00435B3B">
            <w:pPr>
              <w:jc w:val="both"/>
              <w:rPr>
                <w:sz w:val="18"/>
                <w:szCs w:val="18"/>
              </w:rPr>
            </w:pPr>
            <w:r>
              <w:rPr>
                <w:sz w:val="18"/>
                <w:szCs w:val="18"/>
              </w:rPr>
              <w:t>Absence de remplacement / réparation du matériel de collecte au titre de la maintenance</w:t>
            </w:r>
          </w:p>
        </w:tc>
        <w:tc>
          <w:tcPr>
            <w:tcW w:w="3112" w:type="dxa"/>
          </w:tcPr>
          <w:p w14:paraId="7915038F" w14:textId="762C4A4D" w:rsidR="00435B3B" w:rsidRPr="00D26F2C" w:rsidRDefault="00435B3B" w:rsidP="00435B3B">
            <w:pPr>
              <w:jc w:val="both"/>
              <w:rPr>
                <w:sz w:val="18"/>
                <w:szCs w:val="18"/>
              </w:rPr>
            </w:pPr>
            <w:r>
              <w:rPr>
                <w:sz w:val="18"/>
                <w:szCs w:val="18"/>
              </w:rPr>
              <w:t>50 € par jour ouvré</w:t>
            </w:r>
          </w:p>
        </w:tc>
      </w:tr>
      <w:tr w:rsidR="00435B3B" w14:paraId="3EC257C4" w14:textId="77777777" w:rsidTr="00435B3B">
        <w:tc>
          <w:tcPr>
            <w:tcW w:w="5948" w:type="dxa"/>
          </w:tcPr>
          <w:p w14:paraId="69DE1C28" w14:textId="39EC8F6C" w:rsidR="00435B3B" w:rsidRPr="00D26F2C" w:rsidRDefault="00435B3B" w:rsidP="00435B3B">
            <w:pPr>
              <w:jc w:val="both"/>
              <w:rPr>
                <w:sz w:val="18"/>
                <w:szCs w:val="18"/>
              </w:rPr>
            </w:pPr>
            <w:r>
              <w:rPr>
                <w:sz w:val="18"/>
                <w:szCs w:val="18"/>
              </w:rPr>
              <w:t>Retard de maintenance de plus de 72h / 3 jours ouvrés</w:t>
            </w:r>
          </w:p>
        </w:tc>
        <w:tc>
          <w:tcPr>
            <w:tcW w:w="3112" w:type="dxa"/>
          </w:tcPr>
          <w:p w14:paraId="08EB1CF3" w14:textId="127B3685" w:rsidR="00435B3B" w:rsidRPr="00D26F2C" w:rsidRDefault="00435B3B" w:rsidP="00435B3B">
            <w:pPr>
              <w:jc w:val="both"/>
              <w:rPr>
                <w:sz w:val="18"/>
                <w:szCs w:val="18"/>
              </w:rPr>
            </w:pPr>
            <w:r>
              <w:rPr>
                <w:sz w:val="18"/>
                <w:szCs w:val="18"/>
              </w:rPr>
              <w:t>100 € par jour ouvré de retard passé le délai</w:t>
            </w:r>
          </w:p>
        </w:tc>
      </w:tr>
      <w:tr w:rsidR="00435B3B" w14:paraId="53B4ABB1" w14:textId="77777777" w:rsidTr="00435B3B">
        <w:tc>
          <w:tcPr>
            <w:tcW w:w="5948" w:type="dxa"/>
          </w:tcPr>
          <w:p w14:paraId="1E9C0788" w14:textId="6EC95638" w:rsidR="00435B3B" w:rsidRPr="00435B3B" w:rsidRDefault="00435B3B" w:rsidP="00435B3B">
            <w:pPr>
              <w:pStyle w:val="Default"/>
              <w:jc w:val="both"/>
              <w:rPr>
                <w:rFonts w:ascii="Marianne" w:hAnsi="Marianne"/>
                <w:sz w:val="18"/>
                <w:szCs w:val="18"/>
              </w:rPr>
            </w:pPr>
            <w:r w:rsidRPr="00435B3B">
              <w:rPr>
                <w:rFonts w:ascii="Marianne" w:hAnsi="Marianne"/>
                <w:sz w:val="18"/>
                <w:szCs w:val="18"/>
              </w:rPr>
              <w:t xml:space="preserve">Absence de nettoyage de l’équipement de collecte </w:t>
            </w:r>
          </w:p>
        </w:tc>
        <w:tc>
          <w:tcPr>
            <w:tcW w:w="3112" w:type="dxa"/>
          </w:tcPr>
          <w:p w14:paraId="62D9AC52" w14:textId="3CFD9522" w:rsidR="00435B3B" w:rsidRPr="00D26F2C" w:rsidRDefault="00435B3B" w:rsidP="00435B3B">
            <w:pPr>
              <w:jc w:val="both"/>
              <w:rPr>
                <w:sz w:val="18"/>
                <w:szCs w:val="18"/>
              </w:rPr>
            </w:pPr>
            <w:r>
              <w:rPr>
                <w:sz w:val="18"/>
                <w:szCs w:val="18"/>
              </w:rPr>
              <w:t>50 € par manquement constaté</w:t>
            </w:r>
          </w:p>
        </w:tc>
      </w:tr>
      <w:tr w:rsidR="00435B3B" w14:paraId="57450815" w14:textId="77777777" w:rsidTr="00435B3B">
        <w:tc>
          <w:tcPr>
            <w:tcW w:w="9060" w:type="dxa"/>
            <w:gridSpan w:val="2"/>
            <w:shd w:val="clear" w:color="auto" w:fill="DAE9F7" w:themeFill="text2" w:themeFillTint="1A"/>
          </w:tcPr>
          <w:p w14:paraId="7AD84E69" w14:textId="50ADB399" w:rsidR="00435B3B" w:rsidRPr="00435B3B" w:rsidRDefault="00435B3B" w:rsidP="00435B3B">
            <w:pPr>
              <w:jc w:val="center"/>
              <w:rPr>
                <w:b/>
                <w:bCs/>
                <w:sz w:val="18"/>
                <w:szCs w:val="18"/>
              </w:rPr>
            </w:pPr>
            <w:r w:rsidRPr="00435B3B">
              <w:rPr>
                <w:b/>
                <w:bCs/>
                <w:sz w:val="18"/>
                <w:szCs w:val="18"/>
              </w:rPr>
              <w:t>Pénalités liées au suivi du marché</w:t>
            </w:r>
          </w:p>
        </w:tc>
      </w:tr>
      <w:tr w:rsidR="00435B3B" w14:paraId="2DBC9D51" w14:textId="77777777" w:rsidTr="00435B3B">
        <w:tc>
          <w:tcPr>
            <w:tcW w:w="5948" w:type="dxa"/>
          </w:tcPr>
          <w:p w14:paraId="78C60572" w14:textId="1D871D0E" w:rsidR="00435B3B" w:rsidRPr="00D26F2C" w:rsidRDefault="00435B3B" w:rsidP="00435B3B">
            <w:pPr>
              <w:pStyle w:val="Default"/>
              <w:jc w:val="both"/>
              <w:rPr>
                <w:rFonts w:ascii="Marianne" w:hAnsi="Marianne"/>
                <w:sz w:val="18"/>
                <w:szCs w:val="18"/>
              </w:rPr>
            </w:pPr>
            <w:r w:rsidRPr="00D26F2C">
              <w:rPr>
                <w:rFonts w:ascii="Marianne" w:hAnsi="Marianne"/>
                <w:sz w:val="18"/>
                <w:szCs w:val="18"/>
              </w:rPr>
              <w:t>Non fourniture des justificatifs de tonnage avec les factures</w:t>
            </w:r>
          </w:p>
        </w:tc>
        <w:tc>
          <w:tcPr>
            <w:tcW w:w="3112" w:type="dxa"/>
          </w:tcPr>
          <w:p w14:paraId="5FCBEFD5" w14:textId="6FE8BBCF" w:rsidR="00435B3B" w:rsidRPr="00D26F2C" w:rsidRDefault="00435B3B" w:rsidP="00435B3B">
            <w:pPr>
              <w:jc w:val="both"/>
              <w:rPr>
                <w:sz w:val="18"/>
                <w:szCs w:val="18"/>
              </w:rPr>
            </w:pPr>
            <w:r w:rsidRPr="00D26F2C">
              <w:rPr>
                <w:sz w:val="18"/>
                <w:szCs w:val="18"/>
              </w:rPr>
              <w:t>50 € par facture</w:t>
            </w:r>
          </w:p>
        </w:tc>
      </w:tr>
      <w:tr w:rsidR="00435B3B" w14:paraId="1DF7C67D" w14:textId="77777777" w:rsidTr="00435B3B">
        <w:tc>
          <w:tcPr>
            <w:tcW w:w="5948" w:type="dxa"/>
          </w:tcPr>
          <w:p w14:paraId="0835427C" w14:textId="3397C61C" w:rsidR="00435B3B" w:rsidRPr="00D26F2C" w:rsidRDefault="00435B3B" w:rsidP="00435B3B">
            <w:pPr>
              <w:pStyle w:val="Default"/>
              <w:jc w:val="both"/>
              <w:rPr>
                <w:rFonts w:ascii="Marianne" w:hAnsi="Marianne"/>
                <w:sz w:val="18"/>
                <w:szCs w:val="18"/>
              </w:rPr>
            </w:pPr>
            <w:r w:rsidRPr="00D26F2C">
              <w:rPr>
                <w:rFonts w:ascii="Marianne" w:hAnsi="Marianne"/>
                <w:sz w:val="18"/>
                <w:szCs w:val="18"/>
              </w:rPr>
              <w:t>Refus de contrôle du véhicule de collecte</w:t>
            </w:r>
            <w:r>
              <w:rPr>
                <w:rFonts w:ascii="Marianne" w:hAnsi="Marianne"/>
                <w:sz w:val="18"/>
                <w:szCs w:val="18"/>
              </w:rPr>
              <w:t xml:space="preserve"> ou de l’identité de personnes</w:t>
            </w:r>
          </w:p>
        </w:tc>
        <w:tc>
          <w:tcPr>
            <w:tcW w:w="3112" w:type="dxa"/>
          </w:tcPr>
          <w:p w14:paraId="7E445181" w14:textId="2D0D924D" w:rsidR="00435B3B" w:rsidRPr="00D26F2C" w:rsidRDefault="00435B3B" w:rsidP="00435B3B">
            <w:pPr>
              <w:jc w:val="both"/>
              <w:rPr>
                <w:sz w:val="18"/>
                <w:szCs w:val="18"/>
              </w:rPr>
            </w:pPr>
            <w:r>
              <w:rPr>
                <w:sz w:val="18"/>
                <w:szCs w:val="18"/>
              </w:rPr>
              <w:t>100 € par véhicule</w:t>
            </w:r>
          </w:p>
        </w:tc>
      </w:tr>
      <w:tr w:rsidR="00435B3B" w14:paraId="04F5B700" w14:textId="77777777" w:rsidTr="00435B3B">
        <w:tc>
          <w:tcPr>
            <w:tcW w:w="5948" w:type="dxa"/>
          </w:tcPr>
          <w:p w14:paraId="5F2723B0" w14:textId="49415D83" w:rsidR="00435B3B" w:rsidRPr="00D26F2C" w:rsidRDefault="00435B3B" w:rsidP="00435B3B">
            <w:pPr>
              <w:pStyle w:val="Default"/>
              <w:jc w:val="both"/>
              <w:rPr>
                <w:rFonts w:ascii="Marianne" w:hAnsi="Marianne"/>
                <w:sz w:val="18"/>
                <w:szCs w:val="18"/>
              </w:rPr>
            </w:pPr>
            <w:r>
              <w:rPr>
                <w:rFonts w:ascii="Marianne" w:hAnsi="Marianne"/>
                <w:sz w:val="18"/>
                <w:szCs w:val="18"/>
              </w:rPr>
              <w:t>Non transmission de documents prévus au marché</w:t>
            </w:r>
          </w:p>
        </w:tc>
        <w:tc>
          <w:tcPr>
            <w:tcW w:w="3112" w:type="dxa"/>
          </w:tcPr>
          <w:p w14:paraId="7B91018F" w14:textId="6090970E" w:rsidR="00435B3B" w:rsidRDefault="00435B3B" w:rsidP="00435B3B">
            <w:pPr>
              <w:jc w:val="both"/>
              <w:rPr>
                <w:sz w:val="18"/>
                <w:szCs w:val="18"/>
              </w:rPr>
            </w:pPr>
            <w:r>
              <w:rPr>
                <w:sz w:val="18"/>
                <w:szCs w:val="18"/>
              </w:rPr>
              <w:t>50 € par jour et par document</w:t>
            </w:r>
          </w:p>
        </w:tc>
      </w:tr>
    </w:tbl>
    <w:p w14:paraId="2A9915B8" w14:textId="77777777" w:rsidR="00FC2768" w:rsidRPr="00BA2C4F" w:rsidRDefault="00FC2768" w:rsidP="00B76E18">
      <w:pPr>
        <w:ind w:firstLine="360"/>
        <w:jc w:val="both"/>
      </w:pPr>
    </w:p>
    <w:p w14:paraId="7E660427" w14:textId="433DDB7F" w:rsidR="006130C2" w:rsidRPr="00BC288A" w:rsidRDefault="006130C2" w:rsidP="006130C2">
      <w:pPr>
        <w:pStyle w:val="Titre2"/>
      </w:pPr>
      <w:bookmarkStart w:id="29" w:name="_Toc208325456"/>
      <w:r w:rsidRPr="00BC288A">
        <w:t>Clauses de résiliation</w:t>
      </w:r>
      <w:bookmarkEnd w:id="29"/>
    </w:p>
    <w:p w14:paraId="150458B3" w14:textId="74CB495A" w:rsidR="00B76E00" w:rsidRDefault="00B76E00" w:rsidP="00B7364C">
      <w:pPr>
        <w:ind w:firstLine="360"/>
        <w:jc w:val="both"/>
      </w:pPr>
      <w:r w:rsidRPr="00B76E00">
        <w:rPr>
          <w:b/>
          <w:bCs/>
        </w:rPr>
        <w:t>L'acheteur peut mettre fin à l'exécution des prestations</w:t>
      </w:r>
      <w:r>
        <w:t xml:space="preserve"> faisant l'objet du marché avant l'achèvement de celles-ci, soit à la demande du titulaire dans les conditions prévues à l'article 40 du CCAG FCS, soit pour faute du titulaire dans les conditions prévues à l'article 41 CCAG FCS, soit dans le cas des circonstances particulières mentionnées à l'article 39 CCAG FCS.</w:t>
      </w:r>
    </w:p>
    <w:p w14:paraId="62CB894A" w14:textId="540B64D9" w:rsidR="00B76E00" w:rsidRDefault="00B76E00" w:rsidP="00B7364C">
      <w:pPr>
        <w:jc w:val="both"/>
      </w:pPr>
      <w:r>
        <w:t>L'acheteur peut également mettre fin, à tout moment, à l'exécution des prestations pour un motif d'intérêt général. Dans ce cas, le titulaire a droit à être indemnisé du préjudice qu'il subit du fait de cette décision, selon les modalités prévues à l'article 42 CCAG FCS.</w:t>
      </w:r>
    </w:p>
    <w:p w14:paraId="68C0B9DD" w14:textId="77777777" w:rsidR="00B76E00" w:rsidRDefault="00B76E00" w:rsidP="00B7364C">
      <w:pPr>
        <w:jc w:val="both"/>
      </w:pPr>
      <w:r>
        <w:t>La décision de résiliation du marché est notifiée au titulaire. La résiliation prend effet à la date fixée dans la décision de résiliation ou, à défaut, à la date de sa notification.</w:t>
      </w:r>
    </w:p>
    <w:p w14:paraId="365EA6B1" w14:textId="1B74BE99" w:rsidR="00B76E00" w:rsidRDefault="00B76E00" w:rsidP="00B7364C">
      <w:pPr>
        <w:ind w:firstLine="708"/>
        <w:jc w:val="both"/>
      </w:pPr>
      <w:r w:rsidRPr="00B76E00">
        <w:rPr>
          <w:b/>
          <w:bCs/>
        </w:rPr>
        <w:t>L'acheteur peut faire procéder par un tiers à l'exécution de tout ou partie des prestations prévues par le marché, aux frais et risques du titulaire</w:t>
      </w:r>
      <w:r>
        <w:t xml:space="preserve"> :</w:t>
      </w:r>
    </w:p>
    <w:p w14:paraId="682DAF43" w14:textId="3AC3E225" w:rsidR="00B76E00" w:rsidRDefault="008F2FE6" w:rsidP="00B7364C">
      <w:pPr>
        <w:pStyle w:val="Paragraphedeliste"/>
        <w:numPr>
          <w:ilvl w:val="0"/>
          <w:numId w:val="13"/>
        </w:numPr>
        <w:jc w:val="both"/>
      </w:pPr>
      <w:r>
        <w:t>Soit</w:t>
      </w:r>
      <w:r w:rsidR="00B76E00">
        <w:t xml:space="preserve"> lorsque le titulaire n'a pas déféré à une mise en demeure de se conformer aux stipulations du marché ou aux ordres de service, ou en cas d'inexécution par ce dernier d'une prestation qui, par sa nature, ne peut souffrir </w:t>
      </w:r>
      <w:r>
        <w:t>d’</w:t>
      </w:r>
      <w:r w:rsidR="00B76E00">
        <w:t xml:space="preserve">aucun retard. La décision de faire exécuter les prestations par un tiers, en lieu et place du titulaire, est notifiée au titulaire par l'acheteur. Sous réserve qu'elles ne soient pas entièrement exécutées, le titulaire </w:t>
      </w:r>
      <w:r w:rsidR="00B76E00">
        <w:lastRenderedPageBreak/>
        <w:t>peut être autorisé par ordre de service à reprendre l'exécution des prestations s'il justifie des moyens nécessaires à cette fin dans le délai prévu par les documents particuliers du marché ou, à défaut, dans le délai de trois mois suivant la notification de la décision d'exécution aux frais et risques. S'il n'a pas été autorisé à reprendre l'exécution du marché dans ce délai, le marché est résilié pour faute du titulaire ;</w:t>
      </w:r>
    </w:p>
    <w:p w14:paraId="78427557" w14:textId="49659990" w:rsidR="00B76E00" w:rsidRDefault="008F2FE6" w:rsidP="00B7364C">
      <w:pPr>
        <w:pStyle w:val="Paragraphedeliste"/>
        <w:numPr>
          <w:ilvl w:val="0"/>
          <w:numId w:val="13"/>
        </w:numPr>
        <w:jc w:val="both"/>
      </w:pPr>
      <w:r>
        <w:t>Soit</w:t>
      </w:r>
      <w:r w:rsidR="00B76E00">
        <w:t xml:space="preserve"> en cas de résiliation du marché pour faute du titulaire, à la condition que la décision de résiliation le mentionne expressément.</w:t>
      </w:r>
    </w:p>
    <w:p w14:paraId="289C94B3" w14:textId="666869CF" w:rsidR="00B76E00" w:rsidRDefault="00B76E00" w:rsidP="00B7364C">
      <w:pPr>
        <w:jc w:val="both"/>
      </w:pPr>
      <w:r>
        <w:t>S'il n'est pas possible à l'acheteur de se procurer, dans des conditions acceptables, des prestations exactement conformes à celles dont l'exécution est prévue dans les documents particuliers du marché, il peut y substituer des prestations équivalentes.</w:t>
      </w:r>
    </w:p>
    <w:p w14:paraId="1A0167E1" w14:textId="4EB01CD7" w:rsidR="00B76E00" w:rsidRDefault="00B76E00" w:rsidP="00B7364C">
      <w:pPr>
        <w:jc w:val="both"/>
      </w:pPr>
      <w:r>
        <w:t>Le titulaire du marché résilié n'est pas admis à prendre part, ni directement ni indirectement, à l'exécution des prestations effectuées à ses frais et risques. Il doit cependant fournir toutes les informations recueillies et les moyens mis en œuvre dans le cadre de l'exécution du marché initial et qui seraient nécessaires à l'exécution du marché de substitution. Ce marché de substitution est transmis pour information au titulaire défaillant.</w:t>
      </w:r>
    </w:p>
    <w:p w14:paraId="0E1EBFEF" w14:textId="554F3A7F" w:rsidR="00B76E00" w:rsidRPr="00B76E00" w:rsidRDefault="00B76E00" w:rsidP="00B7364C">
      <w:pPr>
        <w:jc w:val="both"/>
      </w:pPr>
      <w:r>
        <w:t>L'augmentation des dépenses, par rapport aux prix du marché, résultant de l'exécution des prestations aux frais et risques du titulaire, est à la charge du titulaire. La diminution des dépenses ne lui profite pas.</w:t>
      </w:r>
    </w:p>
    <w:p w14:paraId="6C133E1C" w14:textId="245BB11F" w:rsidR="006130C2" w:rsidRPr="00BC288A" w:rsidRDefault="006130C2" w:rsidP="00B7364C">
      <w:pPr>
        <w:pStyle w:val="Titre2"/>
        <w:jc w:val="both"/>
      </w:pPr>
      <w:bookmarkStart w:id="30" w:name="_Toc208325457"/>
      <w:r w:rsidRPr="00BC288A">
        <w:t>Règlement des litiges</w:t>
      </w:r>
      <w:r w:rsidR="00B76E18" w:rsidRPr="00BC288A">
        <w:t xml:space="preserve"> et langue</w:t>
      </w:r>
      <w:bookmarkEnd w:id="30"/>
    </w:p>
    <w:p w14:paraId="034B8789" w14:textId="536BC1DA" w:rsidR="00B76E18" w:rsidRDefault="00B76E18" w:rsidP="00B7364C">
      <w:pPr>
        <w:ind w:firstLine="360"/>
        <w:jc w:val="both"/>
      </w:pPr>
      <w:r>
        <w:t xml:space="preserve">En cas de litige, seul le Tribunal </w:t>
      </w:r>
      <w:r w:rsidR="00BE0B90">
        <w:t>a</w:t>
      </w:r>
      <w:r>
        <w:t>dministratif territorialement compétent est habilité à statuer sur les litiges.</w:t>
      </w:r>
    </w:p>
    <w:p w14:paraId="54E57F25" w14:textId="44A73BA9" w:rsidR="00B76E18" w:rsidRPr="00B76E18" w:rsidRDefault="00B76E18" w:rsidP="00B7364C">
      <w:pPr>
        <w:jc w:val="both"/>
      </w:pPr>
      <w: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AC0D603" w14:textId="77777777" w:rsidR="006130C2" w:rsidRPr="006130C2" w:rsidRDefault="006130C2" w:rsidP="006130C2"/>
    <w:p w14:paraId="0E3D96B4" w14:textId="77777777" w:rsidR="006130C2" w:rsidRPr="006130C2" w:rsidRDefault="006130C2" w:rsidP="006130C2"/>
    <w:p w14:paraId="25C2D7AE" w14:textId="77777777" w:rsidR="006130C2" w:rsidRPr="006130C2" w:rsidRDefault="006130C2" w:rsidP="006130C2"/>
    <w:p w14:paraId="32128008" w14:textId="77777777" w:rsidR="001A3C90" w:rsidRPr="001A3C90" w:rsidRDefault="001A3C90" w:rsidP="001A3C90"/>
    <w:p w14:paraId="40B65775" w14:textId="77777777" w:rsidR="00C55A9C" w:rsidRDefault="00C55A9C"/>
    <w:sectPr w:rsidR="00C55A9C" w:rsidSect="00A76BD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26F2C" w14:textId="77777777" w:rsidR="001A3C90" w:rsidRDefault="001A3C90" w:rsidP="001A3C90">
      <w:pPr>
        <w:spacing w:after="0" w:line="240" w:lineRule="auto"/>
      </w:pPr>
      <w:r>
        <w:separator/>
      </w:r>
    </w:p>
  </w:endnote>
  <w:endnote w:type="continuationSeparator" w:id="0">
    <w:p w14:paraId="3BE92D5D" w14:textId="77777777" w:rsidR="001A3C90" w:rsidRDefault="001A3C90" w:rsidP="001A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auto"/>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arianne Medium">
    <w:panose1 w:val="02000000000000000000"/>
    <w:charset w:val="00"/>
    <w:family w:val="auto"/>
    <w:pitch w:val="variable"/>
    <w:sig w:usb0="0000000F" w:usb1="00000000" w:usb2="00000000" w:usb3="00000000" w:csb0="00000003" w:csb1="00000000"/>
  </w:font>
  <w:font w:name="Marianne Light">
    <w:panose1 w:val="02000000000000000000"/>
    <w:charset w:val="00"/>
    <w:family w:val="auto"/>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93762"/>
      <w:docPartObj>
        <w:docPartGallery w:val="Page Numbers (Bottom of Page)"/>
        <w:docPartUnique/>
      </w:docPartObj>
    </w:sdtPr>
    <w:sdtEndPr/>
    <w:sdtContent>
      <w:sdt>
        <w:sdtPr>
          <w:id w:val="-1769616900"/>
          <w:docPartObj>
            <w:docPartGallery w:val="Page Numbers (Top of Page)"/>
            <w:docPartUnique/>
          </w:docPartObj>
        </w:sdtPr>
        <w:sdtEndPr/>
        <w:sdtContent>
          <w:p w14:paraId="52E5422E" w14:textId="253B94CB" w:rsidR="00796357" w:rsidRDefault="0079635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594DA72" w14:textId="77777777" w:rsidR="00796357" w:rsidRDefault="007963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A7BDE" w14:textId="77777777" w:rsidR="001A3C90" w:rsidRDefault="001A3C90" w:rsidP="001A3C90">
      <w:pPr>
        <w:spacing w:after="0" w:line="240" w:lineRule="auto"/>
      </w:pPr>
      <w:r>
        <w:separator/>
      </w:r>
    </w:p>
  </w:footnote>
  <w:footnote w:type="continuationSeparator" w:id="0">
    <w:p w14:paraId="03CA077D" w14:textId="77777777" w:rsidR="001A3C90" w:rsidRDefault="001A3C90" w:rsidP="001A3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2BD7" w14:textId="01071B0D" w:rsidR="001A3C90" w:rsidRDefault="001A3C90" w:rsidP="001A3C90">
    <w:pPr>
      <w:pStyle w:val="En-tte"/>
      <w:tabs>
        <w:tab w:val="clear" w:pos="9072"/>
        <w:tab w:val="right" w:pos="9923"/>
      </w:tabs>
      <w:ind w:left="794" w:firstLine="3175"/>
      <w:jc w:val="right"/>
      <w:rPr>
        <w:rFonts w:eastAsia="Arial Unicode MS" w:cs="Arial"/>
        <w:b/>
        <w:sz w:val="24"/>
        <w:szCs w:val="28"/>
      </w:rPr>
    </w:pPr>
    <w:r>
      <w:rPr>
        <w:noProof/>
      </w:rPr>
      <w:drawing>
        <wp:anchor distT="0" distB="0" distL="114300" distR="114300" simplePos="0" relativeHeight="251659264" behindDoc="0" locked="0" layoutInCell="1" allowOverlap="1" wp14:anchorId="09D34C3E" wp14:editId="0A20AC36">
          <wp:simplePos x="0" y="0"/>
          <wp:positionH relativeFrom="page">
            <wp:posOffset>238125</wp:posOffset>
          </wp:positionH>
          <wp:positionV relativeFrom="paragraph">
            <wp:posOffset>-125730</wp:posOffset>
          </wp:positionV>
          <wp:extent cx="3257550" cy="8629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Arial Unicode MS" w:cs="Arial"/>
        <w:b/>
        <w:sz w:val="24"/>
        <w:szCs w:val="28"/>
      </w:rPr>
      <w:t xml:space="preserve">Direction de l’administration pénitentiaire </w:t>
    </w:r>
  </w:p>
  <w:p w14:paraId="4BFED236" w14:textId="77777777" w:rsidR="001A3C90" w:rsidRPr="00474D2F" w:rsidRDefault="001A3C90" w:rsidP="001A3C90">
    <w:pPr>
      <w:pStyle w:val="En-tte"/>
      <w:tabs>
        <w:tab w:val="clear" w:pos="9072"/>
        <w:tab w:val="right" w:pos="9923"/>
      </w:tabs>
      <w:ind w:left="794" w:firstLine="3175"/>
      <w:jc w:val="right"/>
      <w:rPr>
        <w:rFonts w:eastAsia="Arial Unicode MS" w:cs="Arial"/>
        <w:b/>
        <w:sz w:val="24"/>
        <w:szCs w:val="24"/>
      </w:rPr>
    </w:pPr>
    <w:r>
      <w:rPr>
        <w:rFonts w:eastAsia="Arial Unicode MS" w:cs="Arial"/>
        <w:b/>
        <w:sz w:val="24"/>
        <w:szCs w:val="24"/>
      </w:rPr>
      <w:t>Direction interrégionale des services pénitentiaires de Strasbourg</w:t>
    </w:r>
  </w:p>
  <w:p w14:paraId="317B9FAF" w14:textId="6EA9BEBC" w:rsidR="001A3C90" w:rsidRDefault="001A3C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435DA"/>
    <w:multiLevelType w:val="hybridMultilevel"/>
    <w:tmpl w:val="A404CAF6"/>
    <w:lvl w:ilvl="0" w:tplc="CCE402F8">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19776ED"/>
    <w:multiLevelType w:val="hybridMultilevel"/>
    <w:tmpl w:val="5C7EDE8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42F06FE"/>
    <w:multiLevelType w:val="hybridMultilevel"/>
    <w:tmpl w:val="EB747BEC"/>
    <w:lvl w:ilvl="0" w:tplc="0D5CBFA2">
      <w:numFmt w:val="bullet"/>
      <w:lvlText w:val="-"/>
      <w:lvlJc w:val="left"/>
      <w:pPr>
        <w:ind w:left="1080" w:hanging="360"/>
      </w:pPr>
      <w:rPr>
        <w:rFonts w:ascii="Garamond" w:eastAsia="Garamond" w:hAnsi="Garamond" w:cs="Garamond" w:hint="default"/>
        <w:b w:val="0"/>
        <w:bCs w:val="0"/>
        <w:i w:val="0"/>
        <w:iCs w:val="0"/>
        <w:spacing w:val="0"/>
        <w:w w:val="97"/>
        <w:sz w:val="20"/>
        <w:szCs w:val="20"/>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B897C39"/>
    <w:multiLevelType w:val="hybridMultilevel"/>
    <w:tmpl w:val="87428740"/>
    <w:lvl w:ilvl="0" w:tplc="7FA8E4EA">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967B4A"/>
    <w:multiLevelType w:val="hybridMultilevel"/>
    <w:tmpl w:val="2E2A711A"/>
    <w:lvl w:ilvl="0" w:tplc="E1C6FAC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204353"/>
    <w:multiLevelType w:val="hybridMultilevel"/>
    <w:tmpl w:val="11CC31CA"/>
    <w:lvl w:ilvl="0" w:tplc="53A6975A">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555805"/>
    <w:multiLevelType w:val="hybridMultilevel"/>
    <w:tmpl w:val="F016FCC2"/>
    <w:lvl w:ilvl="0" w:tplc="930485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DA5294"/>
    <w:multiLevelType w:val="hybridMultilevel"/>
    <w:tmpl w:val="98C43D9C"/>
    <w:lvl w:ilvl="0" w:tplc="E502412C">
      <w:start w:val="1"/>
      <w:numFmt w:val="lowerLetter"/>
      <w:pStyle w:val="Ti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9F55E0A"/>
    <w:multiLevelType w:val="hybridMultilevel"/>
    <w:tmpl w:val="D9B48BF0"/>
    <w:lvl w:ilvl="0" w:tplc="9304854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AC04170"/>
    <w:multiLevelType w:val="hybridMultilevel"/>
    <w:tmpl w:val="01DCC152"/>
    <w:lvl w:ilvl="0" w:tplc="F2006F2E">
      <w:start w:val="1"/>
      <w:numFmt w:val="upperRoman"/>
      <w:pStyle w:val="Titre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07E6247"/>
    <w:multiLevelType w:val="hybridMultilevel"/>
    <w:tmpl w:val="F8AC9A8E"/>
    <w:lvl w:ilvl="0" w:tplc="96CC73D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2389373">
    <w:abstractNumId w:val="9"/>
  </w:num>
  <w:num w:numId="2" w16cid:durableId="2002614096">
    <w:abstractNumId w:val="0"/>
  </w:num>
  <w:num w:numId="3" w16cid:durableId="1297178616">
    <w:abstractNumId w:val="0"/>
    <w:lvlOverride w:ilvl="0">
      <w:startOverride w:val="1"/>
    </w:lvlOverride>
  </w:num>
  <w:num w:numId="4" w16cid:durableId="66609027">
    <w:abstractNumId w:val="0"/>
    <w:lvlOverride w:ilvl="0">
      <w:startOverride w:val="1"/>
    </w:lvlOverride>
  </w:num>
  <w:num w:numId="5" w16cid:durableId="174392885">
    <w:abstractNumId w:val="7"/>
  </w:num>
  <w:num w:numId="6" w16cid:durableId="221605733">
    <w:abstractNumId w:val="5"/>
  </w:num>
  <w:num w:numId="7" w16cid:durableId="2001931915">
    <w:abstractNumId w:val="8"/>
  </w:num>
  <w:num w:numId="8" w16cid:durableId="2079012314">
    <w:abstractNumId w:val="1"/>
  </w:num>
  <w:num w:numId="9" w16cid:durableId="1734422216">
    <w:abstractNumId w:val="10"/>
  </w:num>
  <w:num w:numId="10" w16cid:durableId="2025932125">
    <w:abstractNumId w:val="3"/>
  </w:num>
  <w:num w:numId="11" w16cid:durableId="2141683130">
    <w:abstractNumId w:val="2"/>
  </w:num>
  <w:num w:numId="12" w16cid:durableId="1640958401">
    <w:abstractNumId w:val="4"/>
  </w:num>
  <w:num w:numId="13" w16cid:durableId="2005427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AF2"/>
    <w:rsid w:val="00031E79"/>
    <w:rsid w:val="00036224"/>
    <w:rsid w:val="00041B12"/>
    <w:rsid w:val="000C3E55"/>
    <w:rsid w:val="000F1950"/>
    <w:rsid w:val="001053D1"/>
    <w:rsid w:val="00106958"/>
    <w:rsid w:val="00167BD2"/>
    <w:rsid w:val="001939DD"/>
    <w:rsid w:val="001A3C90"/>
    <w:rsid w:val="001A564C"/>
    <w:rsid w:val="001F3F91"/>
    <w:rsid w:val="0022464F"/>
    <w:rsid w:val="00231983"/>
    <w:rsid w:val="00255892"/>
    <w:rsid w:val="00285503"/>
    <w:rsid w:val="002D6FDD"/>
    <w:rsid w:val="0032313D"/>
    <w:rsid w:val="00326D7C"/>
    <w:rsid w:val="00341BCE"/>
    <w:rsid w:val="00345E30"/>
    <w:rsid w:val="003522DB"/>
    <w:rsid w:val="00374FAB"/>
    <w:rsid w:val="003936DE"/>
    <w:rsid w:val="003E545C"/>
    <w:rsid w:val="003E6F9E"/>
    <w:rsid w:val="004034E3"/>
    <w:rsid w:val="00415463"/>
    <w:rsid w:val="00435B3B"/>
    <w:rsid w:val="004508F2"/>
    <w:rsid w:val="00454AF2"/>
    <w:rsid w:val="004A34BD"/>
    <w:rsid w:val="004D0DFB"/>
    <w:rsid w:val="00512E1A"/>
    <w:rsid w:val="005623E2"/>
    <w:rsid w:val="00586D3D"/>
    <w:rsid w:val="005A1D66"/>
    <w:rsid w:val="00601695"/>
    <w:rsid w:val="006049C2"/>
    <w:rsid w:val="0060619F"/>
    <w:rsid w:val="006130C2"/>
    <w:rsid w:val="00642721"/>
    <w:rsid w:val="00697339"/>
    <w:rsid w:val="006C5F5C"/>
    <w:rsid w:val="006D48DD"/>
    <w:rsid w:val="007235BD"/>
    <w:rsid w:val="00796357"/>
    <w:rsid w:val="007B621B"/>
    <w:rsid w:val="007C45A7"/>
    <w:rsid w:val="008F2FE6"/>
    <w:rsid w:val="0091464D"/>
    <w:rsid w:val="00930D63"/>
    <w:rsid w:val="009325EF"/>
    <w:rsid w:val="009823D0"/>
    <w:rsid w:val="009A09F2"/>
    <w:rsid w:val="00A4283F"/>
    <w:rsid w:val="00A50450"/>
    <w:rsid w:val="00A76BD1"/>
    <w:rsid w:val="00AC77DF"/>
    <w:rsid w:val="00B23031"/>
    <w:rsid w:val="00B66E48"/>
    <w:rsid w:val="00B7364C"/>
    <w:rsid w:val="00B756D6"/>
    <w:rsid w:val="00B76E00"/>
    <w:rsid w:val="00B76E18"/>
    <w:rsid w:val="00B8332D"/>
    <w:rsid w:val="00B94D31"/>
    <w:rsid w:val="00B97AF4"/>
    <w:rsid w:val="00BA2C4F"/>
    <w:rsid w:val="00BC288A"/>
    <w:rsid w:val="00BC413C"/>
    <w:rsid w:val="00BE0B90"/>
    <w:rsid w:val="00C06E4D"/>
    <w:rsid w:val="00C42B03"/>
    <w:rsid w:val="00C55A9C"/>
    <w:rsid w:val="00C62961"/>
    <w:rsid w:val="00C93DC8"/>
    <w:rsid w:val="00CD6580"/>
    <w:rsid w:val="00D1569D"/>
    <w:rsid w:val="00D26F2C"/>
    <w:rsid w:val="00D370F8"/>
    <w:rsid w:val="00D8413C"/>
    <w:rsid w:val="00DD1FCE"/>
    <w:rsid w:val="00DE6244"/>
    <w:rsid w:val="00E0120D"/>
    <w:rsid w:val="00E4774D"/>
    <w:rsid w:val="00E62C77"/>
    <w:rsid w:val="00E741CD"/>
    <w:rsid w:val="00EE47F6"/>
    <w:rsid w:val="00EF42D6"/>
    <w:rsid w:val="00F531A2"/>
    <w:rsid w:val="00FA0FBF"/>
    <w:rsid w:val="00FB6EE7"/>
    <w:rsid w:val="00FC2768"/>
    <w:rsid w:val="00FE2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0147F"/>
  <w15:chartTrackingRefBased/>
  <w15:docId w15:val="{C7B11DC8-2D28-491D-ABE6-151EABDB5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C90"/>
    <w:rPr>
      <w:rFonts w:ascii="Marianne" w:hAnsi="Marianne"/>
      <w:kern w:val="0"/>
      <w:sz w:val="20"/>
      <w14:ligatures w14:val="none"/>
    </w:rPr>
  </w:style>
  <w:style w:type="paragraph" w:styleId="Titre1">
    <w:name w:val="heading 1"/>
    <w:basedOn w:val="Normal"/>
    <w:next w:val="Normal"/>
    <w:link w:val="Titre1Car"/>
    <w:uiPriority w:val="9"/>
    <w:qFormat/>
    <w:rsid w:val="00454A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1A3C90"/>
    <w:pPr>
      <w:keepNext/>
      <w:keepLines/>
      <w:numPr>
        <w:numId w:val="1"/>
      </w:numPr>
      <w:spacing w:before="160" w:after="80"/>
      <w:outlineLvl w:val="1"/>
    </w:pPr>
    <w:rPr>
      <w:rFonts w:ascii="Marianne Medium" w:eastAsiaTheme="majorEastAsia" w:hAnsi="Marianne Medium" w:cstheme="majorBidi"/>
      <w:color w:val="0F4761" w:themeColor="accent1" w:themeShade="BF"/>
      <w:sz w:val="28"/>
      <w:szCs w:val="28"/>
    </w:rPr>
  </w:style>
  <w:style w:type="paragraph" w:styleId="Titre3">
    <w:name w:val="heading 3"/>
    <w:basedOn w:val="Normal"/>
    <w:next w:val="Normal"/>
    <w:link w:val="Titre3Car"/>
    <w:uiPriority w:val="9"/>
    <w:unhideWhenUsed/>
    <w:qFormat/>
    <w:rsid w:val="001A3C90"/>
    <w:pPr>
      <w:keepNext/>
      <w:keepLines/>
      <w:numPr>
        <w:numId w:val="2"/>
      </w:numPr>
      <w:spacing w:before="160" w:after="80"/>
      <w:outlineLvl w:val="2"/>
    </w:pPr>
    <w:rPr>
      <w:rFonts w:ascii="Marianne Light" w:eastAsiaTheme="majorEastAsia" w:hAnsi="Marianne Light" w:cstheme="majorBidi"/>
      <w:color w:val="0F4761" w:themeColor="accent1" w:themeShade="BF"/>
      <w:sz w:val="24"/>
      <w:szCs w:val="24"/>
    </w:rPr>
  </w:style>
  <w:style w:type="paragraph" w:styleId="Titre4">
    <w:name w:val="heading 4"/>
    <w:basedOn w:val="Normal"/>
    <w:next w:val="Normal"/>
    <w:link w:val="Titre4Car"/>
    <w:uiPriority w:val="9"/>
    <w:unhideWhenUsed/>
    <w:qFormat/>
    <w:rsid w:val="006130C2"/>
    <w:pPr>
      <w:keepNext/>
      <w:keepLines/>
      <w:numPr>
        <w:numId w:val="5"/>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54AF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54AF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54AF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54AF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54AF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4AF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1A3C90"/>
    <w:rPr>
      <w:rFonts w:ascii="Marianne Medium" w:eastAsiaTheme="majorEastAsia" w:hAnsi="Marianne Medium" w:cstheme="majorBidi"/>
      <w:color w:val="0F4761" w:themeColor="accent1" w:themeShade="BF"/>
      <w:kern w:val="0"/>
      <w:sz w:val="28"/>
      <w:szCs w:val="28"/>
      <w14:ligatures w14:val="none"/>
    </w:rPr>
  </w:style>
  <w:style w:type="character" w:customStyle="1" w:styleId="Titre3Car">
    <w:name w:val="Titre 3 Car"/>
    <w:basedOn w:val="Policepardfaut"/>
    <w:link w:val="Titre3"/>
    <w:uiPriority w:val="9"/>
    <w:rsid w:val="001A3C90"/>
    <w:rPr>
      <w:rFonts w:ascii="Marianne Light" w:eastAsiaTheme="majorEastAsia" w:hAnsi="Marianne Light" w:cstheme="majorBidi"/>
      <w:color w:val="0F4761" w:themeColor="accent1" w:themeShade="BF"/>
      <w:kern w:val="0"/>
      <w:sz w:val="24"/>
      <w:szCs w:val="24"/>
      <w14:ligatures w14:val="none"/>
    </w:rPr>
  </w:style>
  <w:style w:type="character" w:customStyle="1" w:styleId="Titre4Car">
    <w:name w:val="Titre 4 Car"/>
    <w:basedOn w:val="Policepardfaut"/>
    <w:link w:val="Titre4"/>
    <w:uiPriority w:val="9"/>
    <w:rsid w:val="006130C2"/>
    <w:rPr>
      <w:rFonts w:ascii="Marianne" w:eastAsiaTheme="majorEastAsia" w:hAnsi="Marianne" w:cstheme="majorBidi"/>
      <w:i/>
      <w:iCs/>
      <w:color w:val="0F4761" w:themeColor="accent1" w:themeShade="BF"/>
      <w:kern w:val="0"/>
      <w:sz w:val="20"/>
      <w14:ligatures w14:val="none"/>
    </w:rPr>
  </w:style>
  <w:style w:type="character" w:customStyle="1" w:styleId="Titre5Car">
    <w:name w:val="Titre 5 Car"/>
    <w:basedOn w:val="Policepardfaut"/>
    <w:link w:val="Titre5"/>
    <w:uiPriority w:val="9"/>
    <w:semiHidden/>
    <w:rsid w:val="00454AF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54AF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54AF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54AF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54AF2"/>
    <w:rPr>
      <w:rFonts w:eastAsiaTheme="majorEastAsia" w:cstheme="majorBidi"/>
      <w:color w:val="272727" w:themeColor="text1" w:themeTint="D8"/>
    </w:rPr>
  </w:style>
  <w:style w:type="paragraph" w:styleId="Titre">
    <w:name w:val="Title"/>
    <w:basedOn w:val="Normal"/>
    <w:next w:val="Normal"/>
    <w:link w:val="TitreCar"/>
    <w:uiPriority w:val="10"/>
    <w:qFormat/>
    <w:rsid w:val="00454A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4AF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54AF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54AF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54AF2"/>
    <w:pPr>
      <w:spacing w:before="160"/>
      <w:jc w:val="center"/>
    </w:pPr>
    <w:rPr>
      <w:i/>
      <w:iCs/>
      <w:color w:val="404040" w:themeColor="text1" w:themeTint="BF"/>
    </w:rPr>
  </w:style>
  <w:style w:type="character" w:customStyle="1" w:styleId="CitationCar">
    <w:name w:val="Citation Car"/>
    <w:basedOn w:val="Policepardfaut"/>
    <w:link w:val="Citation"/>
    <w:uiPriority w:val="29"/>
    <w:rsid w:val="00454AF2"/>
    <w:rPr>
      <w:i/>
      <w:iCs/>
      <w:color w:val="404040" w:themeColor="text1" w:themeTint="BF"/>
    </w:rPr>
  </w:style>
  <w:style w:type="paragraph" w:styleId="Paragraphedeliste">
    <w:name w:val="List Paragraph"/>
    <w:basedOn w:val="Normal"/>
    <w:uiPriority w:val="34"/>
    <w:qFormat/>
    <w:rsid w:val="00454AF2"/>
    <w:pPr>
      <w:ind w:left="720"/>
      <w:contextualSpacing/>
    </w:pPr>
  </w:style>
  <w:style w:type="character" w:styleId="Accentuationintense">
    <w:name w:val="Intense Emphasis"/>
    <w:basedOn w:val="Policepardfaut"/>
    <w:uiPriority w:val="21"/>
    <w:qFormat/>
    <w:rsid w:val="00454AF2"/>
    <w:rPr>
      <w:i/>
      <w:iCs/>
      <w:color w:val="0F4761" w:themeColor="accent1" w:themeShade="BF"/>
    </w:rPr>
  </w:style>
  <w:style w:type="paragraph" w:styleId="Citationintense">
    <w:name w:val="Intense Quote"/>
    <w:basedOn w:val="Normal"/>
    <w:next w:val="Normal"/>
    <w:link w:val="CitationintenseCar"/>
    <w:uiPriority w:val="30"/>
    <w:qFormat/>
    <w:rsid w:val="00454A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54AF2"/>
    <w:rPr>
      <w:i/>
      <w:iCs/>
      <w:color w:val="0F4761" w:themeColor="accent1" w:themeShade="BF"/>
    </w:rPr>
  </w:style>
  <w:style w:type="character" w:styleId="Rfrenceintense">
    <w:name w:val="Intense Reference"/>
    <w:basedOn w:val="Policepardfaut"/>
    <w:uiPriority w:val="32"/>
    <w:qFormat/>
    <w:rsid w:val="00454AF2"/>
    <w:rPr>
      <w:b/>
      <w:bCs/>
      <w:smallCaps/>
      <w:color w:val="0F4761" w:themeColor="accent1" w:themeShade="BF"/>
      <w:spacing w:val="5"/>
    </w:rPr>
  </w:style>
  <w:style w:type="paragraph" w:styleId="En-tte">
    <w:name w:val="header"/>
    <w:basedOn w:val="Normal"/>
    <w:link w:val="En-tteCar"/>
    <w:uiPriority w:val="99"/>
    <w:unhideWhenUsed/>
    <w:rsid w:val="001A3C90"/>
    <w:pPr>
      <w:tabs>
        <w:tab w:val="center" w:pos="4536"/>
        <w:tab w:val="right" w:pos="9072"/>
      </w:tabs>
      <w:spacing w:after="0" w:line="240" w:lineRule="auto"/>
    </w:pPr>
  </w:style>
  <w:style w:type="character" w:customStyle="1" w:styleId="En-tteCar">
    <w:name w:val="En-tête Car"/>
    <w:basedOn w:val="Policepardfaut"/>
    <w:link w:val="En-tte"/>
    <w:uiPriority w:val="99"/>
    <w:rsid w:val="001A3C90"/>
  </w:style>
  <w:style w:type="paragraph" w:styleId="Pieddepage">
    <w:name w:val="footer"/>
    <w:basedOn w:val="Normal"/>
    <w:link w:val="PieddepageCar"/>
    <w:uiPriority w:val="99"/>
    <w:unhideWhenUsed/>
    <w:rsid w:val="001A3C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3C90"/>
  </w:style>
  <w:style w:type="paragraph" w:customStyle="1" w:styleId="Default">
    <w:name w:val="Default"/>
    <w:rsid w:val="001A3C90"/>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En-ttedetabledesmatires">
    <w:name w:val="TOC Heading"/>
    <w:basedOn w:val="Titre1"/>
    <w:next w:val="Normal"/>
    <w:uiPriority w:val="39"/>
    <w:unhideWhenUsed/>
    <w:qFormat/>
    <w:rsid w:val="001A3C90"/>
    <w:pPr>
      <w:spacing w:before="240" w:after="0"/>
      <w:outlineLvl w:val="9"/>
    </w:pPr>
    <w:rPr>
      <w:sz w:val="32"/>
      <w:szCs w:val="32"/>
      <w:lang w:eastAsia="fr-FR"/>
    </w:rPr>
  </w:style>
  <w:style w:type="paragraph" w:styleId="TM2">
    <w:name w:val="toc 2"/>
    <w:basedOn w:val="Normal"/>
    <w:next w:val="Normal"/>
    <w:autoRedefine/>
    <w:uiPriority w:val="39"/>
    <w:unhideWhenUsed/>
    <w:rsid w:val="001A3C90"/>
    <w:pPr>
      <w:spacing w:after="100"/>
      <w:ind w:left="220"/>
    </w:pPr>
    <w:rPr>
      <w:rFonts w:asciiTheme="minorHAnsi" w:eastAsiaTheme="minorEastAsia" w:hAnsiTheme="minorHAnsi" w:cs="Times New Roman"/>
      <w:sz w:val="22"/>
      <w:lang w:eastAsia="fr-FR"/>
    </w:rPr>
  </w:style>
  <w:style w:type="paragraph" w:styleId="TM1">
    <w:name w:val="toc 1"/>
    <w:basedOn w:val="Normal"/>
    <w:next w:val="Normal"/>
    <w:autoRedefine/>
    <w:uiPriority w:val="39"/>
    <w:unhideWhenUsed/>
    <w:rsid w:val="001A3C90"/>
    <w:pPr>
      <w:spacing w:after="100"/>
    </w:pPr>
    <w:rPr>
      <w:rFonts w:asciiTheme="minorHAnsi" w:eastAsiaTheme="minorEastAsia" w:hAnsiTheme="minorHAnsi" w:cs="Times New Roman"/>
      <w:sz w:val="22"/>
      <w:lang w:eastAsia="fr-FR"/>
    </w:rPr>
  </w:style>
  <w:style w:type="paragraph" w:styleId="TM3">
    <w:name w:val="toc 3"/>
    <w:basedOn w:val="Normal"/>
    <w:next w:val="Normal"/>
    <w:autoRedefine/>
    <w:uiPriority w:val="39"/>
    <w:unhideWhenUsed/>
    <w:rsid w:val="001A3C90"/>
    <w:pPr>
      <w:spacing w:after="100"/>
      <w:ind w:left="440"/>
    </w:pPr>
    <w:rPr>
      <w:rFonts w:asciiTheme="minorHAnsi" w:eastAsiaTheme="minorEastAsia" w:hAnsiTheme="minorHAnsi" w:cs="Times New Roman"/>
      <w:sz w:val="22"/>
      <w:lang w:eastAsia="fr-FR"/>
    </w:rPr>
  </w:style>
  <w:style w:type="character" w:styleId="Lienhypertexte">
    <w:name w:val="Hyperlink"/>
    <w:basedOn w:val="Policepardfaut"/>
    <w:uiPriority w:val="99"/>
    <w:unhideWhenUsed/>
    <w:rsid w:val="00C06E4D"/>
    <w:rPr>
      <w:color w:val="467886" w:themeColor="hyperlink"/>
      <w:u w:val="single"/>
    </w:rPr>
  </w:style>
  <w:style w:type="character" w:styleId="Mentionnonrsolue">
    <w:name w:val="Unresolved Mention"/>
    <w:basedOn w:val="Policepardfaut"/>
    <w:uiPriority w:val="99"/>
    <w:semiHidden/>
    <w:unhideWhenUsed/>
    <w:rsid w:val="00C06E4D"/>
    <w:rPr>
      <w:color w:val="605E5C"/>
      <w:shd w:val="clear" w:color="auto" w:fill="E1DFDD"/>
    </w:rPr>
  </w:style>
  <w:style w:type="character" w:styleId="Marquedecommentaire">
    <w:name w:val="annotation reference"/>
    <w:basedOn w:val="Policepardfaut"/>
    <w:uiPriority w:val="99"/>
    <w:semiHidden/>
    <w:unhideWhenUsed/>
    <w:rsid w:val="001A564C"/>
    <w:rPr>
      <w:sz w:val="16"/>
      <w:szCs w:val="16"/>
    </w:rPr>
  </w:style>
  <w:style w:type="paragraph" w:styleId="Commentaire">
    <w:name w:val="annotation text"/>
    <w:basedOn w:val="Normal"/>
    <w:link w:val="CommentaireCar"/>
    <w:uiPriority w:val="99"/>
    <w:semiHidden/>
    <w:unhideWhenUsed/>
    <w:rsid w:val="001A564C"/>
    <w:pPr>
      <w:spacing w:line="240" w:lineRule="auto"/>
    </w:pPr>
    <w:rPr>
      <w:szCs w:val="20"/>
    </w:rPr>
  </w:style>
  <w:style w:type="character" w:customStyle="1" w:styleId="CommentaireCar">
    <w:name w:val="Commentaire Car"/>
    <w:basedOn w:val="Policepardfaut"/>
    <w:link w:val="Commentaire"/>
    <w:uiPriority w:val="99"/>
    <w:semiHidden/>
    <w:rsid w:val="001A564C"/>
    <w:rPr>
      <w:rFonts w:ascii="Marianne" w:hAnsi="Marianne"/>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1A564C"/>
    <w:rPr>
      <w:b/>
      <w:bCs/>
    </w:rPr>
  </w:style>
  <w:style w:type="character" w:customStyle="1" w:styleId="ObjetducommentaireCar">
    <w:name w:val="Objet du commentaire Car"/>
    <w:basedOn w:val="CommentaireCar"/>
    <w:link w:val="Objetducommentaire"/>
    <w:uiPriority w:val="99"/>
    <w:semiHidden/>
    <w:rsid w:val="001A564C"/>
    <w:rPr>
      <w:rFonts w:ascii="Marianne" w:hAnsi="Marianne"/>
      <w:b/>
      <w:bCs/>
      <w:kern w:val="0"/>
      <w:sz w:val="20"/>
      <w:szCs w:val="20"/>
      <w14:ligatures w14:val="none"/>
    </w:rPr>
  </w:style>
  <w:style w:type="table" w:styleId="Grilledutableau">
    <w:name w:val="Table Grid"/>
    <w:basedOn w:val="TableauNormal"/>
    <w:uiPriority w:val="39"/>
    <w:rsid w:val="00FC2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13270">
      <w:bodyDiv w:val="1"/>
      <w:marLeft w:val="0"/>
      <w:marRight w:val="0"/>
      <w:marTop w:val="0"/>
      <w:marBottom w:val="0"/>
      <w:divBdr>
        <w:top w:val="none" w:sz="0" w:space="0" w:color="auto"/>
        <w:left w:val="none" w:sz="0" w:space="0" w:color="auto"/>
        <w:bottom w:val="none" w:sz="0" w:space="0" w:color="auto"/>
        <w:right w:val="none" w:sz="0" w:space="0" w:color="auto"/>
      </w:divBdr>
    </w:div>
    <w:div w:id="372508010">
      <w:bodyDiv w:val="1"/>
      <w:marLeft w:val="0"/>
      <w:marRight w:val="0"/>
      <w:marTop w:val="0"/>
      <w:marBottom w:val="0"/>
      <w:divBdr>
        <w:top w:val="none" w:sz="0" w:space="0" w:color="auto"/>
        <w:left w:val="none" w:sz="0" w:space="0" w:color="auto"/>
        <w:bottom w:val="none" w:sz="0" w:space="0" w:color="auto"/>
        <w:right w:val="none" w:sz="0" w:space="0" w:color="auto"/>
      </w:divBdr>
    </w:div>
    <w:div w:id="385839140">
      <w:bodyDiv w:val="1"/>
      <w:marLeft w:val="0"/>
      <w:marRight w:val="0"/>
      <w:marTop w:val="0"/>
      <w:marBottom w:val="0"/>
      <w:divBdr>
        <w:top w:val="none" w:sz="0" w:space="0" w:color="auto"/>
        <w:left w:val="none" w:sz="0" w:space="0" w:color="auto"/>
        <w:bottom w:val="none" w:sz="0" w:space="0" w:color="auto"/>
        <w:right w:val="none" w:sz="0" w:space="0" w:color="auto"/>
      </w:divBdr>
    </w:div>
    <w:div w:id="955134501">
      <w:bodyDiv w:val="1"/>
      <w:marLeft w:val="0"/>
      <w:marRight w:val="0"/>
      <w:marTop w:val="0"/>
      <w:marBottom w:val="0"/>
      <w:divBdr>
        <w:top w:val="none" w:sz="0" w:space="0" w:color="auto"/>
        <w:left w:val="none" w:sz="0" w:space="0" w:color="auto"/>
        <w:bottom w:val="none" w:sz="0" w:space="0" w:color="auto"/>
        <w:right w:val="none" w:sz="0" w:space="0" w:color="auto"/>
      </w:divBdr>
    </w:div>
    <w:div w:id="1701930400">
      <w:bodyDiv w:val="1"/>
      <w:marLeft w:val="0"/>
      <w:marRight w:val="0"/>
      <w:marTop w:val="0"/>
      <w:marBottom w:val="0"/>
      <w:divBdr>
        <w:top w:val="none" w:sz="0" w:space="0" w:color="auto"/>
        <w:left w:val="none" w:sz="0" w:space="0" w:color="auto"/>
        <w:bottom w:val="none" w:sz="0" w:space="0" w:color="auto"/>
        <w:right w:val="none" w:sz="0" w:space="0" w:color="auto"/>
      </w:divBdr>
    </w:div>
    <w:div w:id="211243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ste.uamp.disp-strasbourg@justic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dicespro.insee.fr" TargetMode="External"/><Relationship Id="rId5" Type="http://schemas.openxmlformats.org/officeDocument/2006/relationships/webSettings" Target="webSettings.xml"/><Relationship Id="rId10" Type="http://schemas.openxmlformats.org/officeDocument/2006/relationships/hyperlink" Target="mailto:liste.uamp.disp-strasbourg@justice.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E8709-2AD9-4073-B1FD-E08FD4F3E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13</Pages>
  <Words>4300</Words>
  <Characters>23655</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GINDREY Estelle</dc:creator>
  <cp:keywords/>
  <dc:description/>
  <cp:lastModifiedBy>BORDELAIS Florence</cp:lastModifiedBy>
  <cp:revision>59</cp:revision>
  <dcterms:created xsi:type="dcterms:W3CDTF">2025-07-08T09:56:00Z</dcterms:created>
  <dcterms:modified xsi:type="dcterms:W3CDTF">2025-09-11T12:20:00Z</dcterms:modified>
</cp:coreProperties>
</file>