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A32A2" w14:textId="6E7BC252" w:rsidR="00794144" w:rsidRPr="00794144" w:rsidRDefault="00794144" w:rsidP="00794144">
      <w:pPr>
        <w:spacing w:after="0" w:line="218" w:lineRule="auto"/>
        <w:ind w:left="1668" w:hanging="1668"/>
        <w:jc w:val="center"/>
        <w:rPr>
          <w:rFonts w:asciiTheme="majorHAnsi" w:hAnsiTheme="majorHAnsi" w:cstheme="majorHAnsi"/>
          <w:color w:val="0032C8" w:themeColor="accent1"/>
          <w:u w:val="single"/>
        </w:rPr>
      </w:pPr>
      <w:r w:rsidRPr="00794144">
        <w:rPr>
          <w:rFonts w:asciiTheme="majorHAnsi" w:hAnsiTheme="majorHAnsi" w:cstheme="majorHAnsi"/>
          <w:b/>
          <w:color w:val="0032C8" w:themeColor="accent1"/>
          <w:sz w:val="48"/>
          <w:u w:val="single"/>
        </w:rPr>
        <w:t>Accord de confidentialité</w:t>
      </w:r>
    </w:p>
    <w:p w14:paraId="784547B1" w14:textId="1CDABEAD" w:rsidR="00794144" w:rsidRPr="00794144" w:rsidRDefault="00794144" w:rsidP="00794144">
      <w:pPr>
        <w:spacing w:after="0" w:line="259" w:lineRule="auto"/>
        <w:jc w:val="center"/>
        <w:rPr>
          <w:rFonts w:asciiTheme="majorHAnsi" w:hAnsiTheme="majorHAnsi" w:cstheme="majorHAnsi"/>
          <w:color w:val="0032C8" w:themeColor="accent1"/>
        </w:rPr>
      </w:pPr>
    </w:p>
    <w:p w14:paraId="14DC3F26" w14:textId="1D7719DF" w:rsidR="00794144" w:rsidRPr="00EE4CAE" w:rsidRDefault="00C31837" w:rsidP="00EE4CAE">
      <w:pPr>
        <w:spacing w:after="0" w:line="259" w:lineRule="auto"/>
        <w:ind w:left="708" w:firstLine="57"/>
        <w:rPr>
          <w:rFonts w:asciiTheme="majorHAnsi" w:hAnsiTheme="majorHAnsi" w:cstheme="majorHAnsi"/>
          <w:b/>
          <w:sz w:val="24"/>
        </w:rPr>
      </w:pPr>
      <w:r>
        <w:rPr>
          <w:rFonts w:asciiTheme="majorHAnsi" w:hAnsiTheme="majorHAnsi" w:cstheme="majorHAnsi"/>
          <w:b/>
          <w:sz w:val="24"/>
        </w:rPr>
        <w:t>Marché N°251000</w:t>
      </w:r>
      <w:r w:rsidR="006978F3">
        <w:rPr>
          <w:rFonts w:asciiTheme="majorHAnsi" w:hAnsiTheme="majorHAnsi" w:cstheme="majorHAnsi"/>
          <w:b/>
          <w:sz w:val="24"/>
        </w:rPr>
        <w:t>1</w:t>
      </w:r>
      <w:r w:rsidR="00EE4CAE">
        <w:rPr>
          <w:rFonts w:asciiTheme="majorHAnsi" w:hAnsiTheme="majorHAnsi" w:cstheme="majorHAnsi"/>
          <w:b/>
          <w:sz w:val="24"/>
        </w:rPr>
        <w:t>79</w:t>
      </w:r>
      <w:r w:rsidR="003950C6">
        <w:rPr>
          <w:rFonts w:asciiTheme="majorHAnsi" w:hAnsiTheme="majorHAnsi" w:cstheme="majorHAnsi"/>
          <w:b/>
          <w:sz w:val="24"/>
        </w:rPr>
        <w:t xml:space="preserve"> - </w:t>
      </w:r>
      <w:r w:rsidRPr="00C31837">
        <w:rPr>
          <w:rFonts w:asciiTheme="majorHAnsi" w:hAnsiTheme="majorHAnsi" w:cstheme="majorHAnsi"/>
          <w:b/>
          <w:sz w:val="24"/>
        </w:rPr>
        <w:t>Fourniture APN SOUS MARIN 6000 VERSION IFREMER</w:t>
      </w:r>
    </w:p>
    <w:p w14:paraId="606F535E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  <w:sz w:val="24"/>
        </w:rPr>
        <w:t xml:space="preserve"> </w:t>
      </w:r>
    </w:p>
    <w:p w14:paraId="29DE30B1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  <w:sz w:val="24"/>
        </w:rPr>
        <w:t xml:space="preserve">  </w:t>
      </w:r>
    </w:p>
    <w:p w14:paraId="4BFEAD39" w14:textId="77777777" w:rsidR="00794144" w:rsidRPr="00794144" w:rsidRDefault="00794144" w:rsidP="00794144">
      <w:pPr>
        <w:pStyle w:val="Titre1"/>
        <w:numPr>
          <w:ilvl w:val="0"/>
          <w:numId w:val="0"/>
        </w:numPr>
        <w:ind w:left="-3"/>
        <w:rPr>
          <w:rFonts w:cstheme="majorHAnsi"/>
          <w:sz w:val="28"/>
          <w:szCs w:val="28"/>
        </w:rPr>
      </w:pPr>
      <w:r w:rsidRPr="00794144">
        <w:rPr>
          <w:rFonts w:cstheme="majorHAnsi"/>
          <w:sz w:val="28"/>
          <w:szCs w:val="28"/>
        </w:rPr>
        <w:t xml:space="preserve">Entre  </w:t>
      </w:r>
    </w:p>
    <w:p w14:paraId="04484305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</w:p>
    <w:p w14:paraId="633FCC17" w14:textId="55B4964A" w:rsidR="00794144" w:rsidRPr="00794144" w:rsidRDefault="00794144" w:rsidP="00794144">
      <w:pPr>
        <w:pStyle w:val="Retraitcorpsdetexte3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sz w:val="20"/>
          <w:szCs w:val="20"/>
        </w:rPr>
        <w:t>L'INSTITUT FRANCAIS DE RECHERCHE POUR L'EXPLOITATION DE LA MER, Etablissement Public à caractère industriel et commercial, SIRET N° 330 715 368 00297, ci</w:t>
      </w:r>
      <w:r w:rsidRPr="00794144">
        <w:rPr>
          <w:rFonts w:asciiTheme="majorHAnsi" w:hAnsiTheme="majorHAnsi" w:cstheme="majorHAnsi"/>
          <w:sz w:val="20"/>
          <w:szCs w:val="20"/>
        </w:rPr>
        <w:noBreakHyphen/>
        <w:t>après dénommé « l'IFRE</w:t>
      </w:r>
      <w:r w:rsidR="00F266B4">
        <w:rPr>
          <w:rFonts w:asciiTheme="majorHAnsi" w:hAnsiTheme="majorHAnsi" w:cstheme="majorHAnsi"/>
          <w:sz w:val="20"/>
          <w:szCs w:val="20"/>
        </w:rPr>
        <w:t xml:space="preserve">MER », dont le Siège est situé </w:t>
      </w:r>
      <w:r w:rsidR="00F266B4" w:rsidRPr="00F266B4">
        <w:rPr>
          <w:rFonts w:asciiTheme="majorHAnsi" w:hAnsiTheme="majorHAnsi" w:cstheme="majorHAnsi"/>
          <w:sz w:val="20"/>
          <w:szCs w:val="20"/>
        </w:rPr>
        <w:t>Zone Industrielle de la Pointe du Diable</w:t>
      </w:r>
      <w:r w:rsidR="00417835">
        <w:rPr>
          <w:rFonts w:asciiTheme="majorHAnsi" w:hAnsiTheme="majorHAnsi" w:cstheme="majorHAnsi"/>
          <w:sz w:val="20"/>
          <w:szCs w:val="20"/>
        </w:rPr>
        <w:t xml:space="preserve"> </w:t>
      </w:r>
      <w:r w:rsidR="00F266B4" w:rsidRPr="00F266B4">
        <w:rPr>
          <w:rFonts w:asciiTheme="majorHAnsi" w:hAnsiTheme="majorHAnsi" w:cstheme="majorHAnsi"/>
          <w:sz w:val="20"/>
          <w:szCs w:val="20"/>
        </w:rPr>
        <w:t>1625 Route de Sainte-Anne 29280 Plouzané</w:t>
      </w:r>
      <w:r w:rsidRPr="00794144">
        <w:rPr>
          <w:rFonts w:asciiTheme="majorHAnsi" w:hAnsiTheme="majorHAnsi" w:cstheme="majorHAnsi"/>
          <w:sz w:val="20"/>
          <w:szCs w:val="20"/>
        </w:rPr>
        <w:t xml:space="preserve"> représenté par son Président Directeur Général ou son délégataire, </w:t>
      </w:r>
    </w:p>
    <w:p w14:paraId="21856DD1" w14:textId="77777777" w:rsidR="00794144" w:rsidRPr="00794144" w:rsidRDefault="00794144" w:rsidP="00794144">
      <w:pPr>
        <w:ind w:left="-3" w:right="48"/>
        <w:rPr>
          <w:rFonts w:asciiTheme="majorHAnsi" w:hAnsiTheme="majorHAnsi" w:cstheme="majorHAnsi"/>
          <w:sz w:val="20"/>
          <w:szCs w:val="20"/>
        </w:rPr>
      </w:pPr>
    </w:p>
    <w:p w14:paraId="16D2AE24" w14:textId="77777777" w:rsidR="00794144" w:rsidRPr="00794144" w:rsidRDefault="00794144" w:rsidP="00794144">
      <w:pPr>
        <w:spacing w:after="11" w:line="238" w:lineRule="auto"/>
        <w:ind w:left="-5" w:right="144"/>
        <w:jc w:val="right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sz w:val="20"/>
          <w:szCs w:val="20"/>
        </w:rPr>
        <w:t xml:space="preserve"> </w:t>
      </w:r>
      <w:proofErr w:type="gramStart"/>
      <w:r w:rsidRPr="00794144">
        <w:rPr>
          <w:rFonts w:asciiTheme="majorHAnsi" w:hAnsiTheme="majorHAnsi" w:cstheme="majorHAnsi"/>
          <w:sz w:val="20"/>
          <w:szCs w:val="20"/>
        </w:rPr>
        <w:t>ci</w:t>
      </w:r>
      <w:proofErr w:type="gramEnd"/>
      <w:r w:rsidRPr="00794144">
        <w:rPr>
          <w:rFonts w:asciiTheme="majorHAnsi" w:hAnsiTheme="majorHAnsi" w:cstheme="majorHAnsi"/>
          <w:sz w:val="20"/>
          <w:szCs w:val="20"/>
        </w:rPr>
        <w:t>-après désigné l’ «IFREMER</w:t>
      </w:r>
      <w:r w:rsidRPr="00794144">
        <w:rPr>
          <w:rFonts w:asciiTheme="majorHAnsi" w:hAnsiTheme="majorHAnsi" w:cstheme="majorHAnsi"/>
          <w:b/>
          <w:sz w:val="20"/>
          <w:szCs w:val="20"/>
        </w:rPr>
        <w:t>»</w:t>
      </w:r>
      <w:r w:rsidRPr="00794144">
        <w:rPr>
          <w:rFonts w:asciiTheme="majorHAnsi" w:hAnsiTheme="majorHAnsi" w:cstheme="majorHAnsi"/>
          <w:sz w:val="20"/>
          <w:szCs w:val="20"/>
        </w:rPr>
        <w:t xml:space="preserve">, </w:t>
      </w:r>
    </w:p>
    <w:p w14:paraId="2B6F4BEF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7C0D3C8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</w:rPr>
        <w:t xml:space="preserve"> </w:t>
      </w:r>
    </w:p>
    <w:p w14:paraId="6B899631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</w:p>
    <w:p w14:paraId="1853BD48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</w:rPr>
        <w:t xml:space="preserve"> </w:t>
      </w:r>
    </w:p>
    <w:p w14:paraId="5F9120C9" w14:textId="77777777" w:rsidR="00794144" w:rsidRPr="00794144" w:rsidRDefault="00794144" w:rsidP="00794144">
      <w:pPr>
        <w:pStyle w:val="Titre1"/>
        <w:numPr>
          <w:ilvl w:val="0"/>
          <w:numId w:val="0"/>
        </w:numPr>
        <w:ind w:left="-3"/>
        <w:rPr>
          <w:rFonts w:cstheme="majorHAnsi"/>
          <w:sz w:val="28"/>
          <w:szCs w:val="28"/>
        </w:rPr>
      </w:pPr>
      <w:r w:rsidRPr="00794144">
        <w:rPr>
          <w:rFonts w:cstheme="majorHAnsi"/>
          <w:sz w:val="28"/>
          <w:szCs w:val="28"/>
        </w:rPr>
        <w:t xml:space="preserve">Et </w:t>
      </w:r>
    </w:p>
    <w:p w14:paraId="66964719" w14:textId="4EA69D7C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794144">
        <w:rPr>
          <w:rFonts w:asciiTheme="majorHAnsi" w:hAnsiTheme="majorHAnsi" w:cstheme="majorHAnsi"/>
          <w:sz w:val="20"/>
          <w:szCs w:val="20"/>
          <w:highlight w:val="yellow"/>
        </w:rPr>
        <w:t xml:space="preserve">La </w:t>
      </w:r>
      <w:proofErr w:type="gramStart"/>
      <w:r w:rsidRPr="00794144">
        <w:rPr>
          <w:rFonts w:asciiTheme="majorHAnsi" w:hAnsiTheme="majorHAnsi" w:cstheme="majorHAnsi"/>
          <w:sz w:val="20"/>
          <w:szCs w:val="20"/>
          <w:highlight w:val="yellow"/>
        </w:rPr>
        <w:t>société</w:t>
      </w:r>
      <w:r>
        <w:rPr>
          <w:rFonts w:asciiTheme="majorHAnsi" w:hAnsiTheme="majorHAnsi" w:cstheme="majorHAnsi"/>
          <w:sz w:val="20"/>
          <w:szCs w:val="20"/>
        </w:rPr>
        <w:t>(</w:t>
      </w:r>
      <w:proofErr w:type="gramEnd"/>
      <w:r>
        <w:rPr>
          <w:rFonts w:asciiTheme="majorHAnsi" w:hAnsiTheme="majorHAnsi" w:cstheme="majorHAnsi"/>
          <w:sz w:val="20"/>
          <w:szCs w:val="20"/>
        </w:rPr>
        <w:t>1)</w:t>
      </w:r>
      <w:r w:rsidRPr="0079414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A214002" w14:textId="77777777" w:rsidR="00794144" w:rsidRPr="00794144" w:rsidRDefault="00794144" w:rsidP="00794144">
      <w:pPr>
        <w:ind w:left="2614" w:right="48" w:firstLine="6456"/>
        <w:rPr>
          <w:rFonts w:asciiTheme="majorHAnsi" w:hAnsiTheme="majorHAnsi" w:cstheme="majorHAnsi"/>
          <w:sz w:val="20"/>
          <w:szCs w:val="20"/>
        </w:rPr>
      </w:pPr>
    </w:p>
    <w:p w14:paraId="7D1E9A6C" w14:textId="77777777" w:rsidR="00794144" w:rsidRPr="00794144" w:rsidRDefault="00794144" w:rsidP="00794144">
      <w:pPr>
        <w:ind w:left="2614" w:right="48" w:firstLine="6456"/>
        <w:rPr>
          <w:rFonts w:asciiTheme="majorHAnsi" w:hAnsiTheme="majorHAnsi" w:cstheme="majorHAnsi"/>
          <w:sz w:val="20"/>
          <w:szCs w:val="20"/>
        </w:rPr>
      </w:pPr>
    </w:p>
    <w:p w14:paraId="27626509" w14:textId="44AC5FEE" w:rsidR="00794144" w:rsidRPr="00794144" w:rsidRDefault="00794144" w:rsidP="00794144">
      <w:pPr>
        <w:ind w:left="2614" w:right="48" w:firstLine="6456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sz w:val="20"/>
          <w:szCs w:val="20"/>
        </w:rPr>
        <w:t xml:space="preserve"> </w:t>
      </w:r>
      <w:proofErr w:type="gramStart"/>
      <w:r w:rsidRPr="00794144">
        <w:rPr>
          <w:rFonts w:asciiTheme="majorHAnsi" w:hAnsiTheme="majorHAnsi" w:cstheme="majorHAnsi"/>
          <w:sz w:val="20"/>
          <w:szCs w:val="20"/>
        </w:rPr>
        <w:t>ci</w:t>
      </w:r>
      <w:proofErr w:type="gramEnd"/>
      <w:r w:rsidRPr="00794144">
        <w:rPr>
          <w:rFonts w:asciiTheme="majorHAnsi" w:hAnsiTheme="majorHAnsi" w:cstheme="majorHAnsi"/>
          <w:sz w:val="20"/>
          <w:szCs w:val="20"/>
        </w:rPr>
        <w:t>-après désignée</w:t>
      </w:r>
      <w:r w:rsidRPr="00794144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794144">
        <w:rPr>
          <w:rFonts w:asciiTheme="majorHAnsi" w:hAnsiTheme="majorHAnsi" w:cstheme="majorHAnsi"/>
          <w:sz w:val="20"/>
          <w:szCs w:val="20"/>
        </w:rPr>
        <w:t>la Société</w:t>
      </w:r>
      <w:r w:rsidRPr="00794144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794144">
        <w:rPr>
          <w:rFonts w:asciiTheme="majorHAnsi" w:hAnsiTheme="majorHAnsi" w:cstheme="majorHAnsi"/>
          <w:sz w:val="20"/>
          <w:szCs w:val="20"/>
        </w:rPr>
        <w:t xml:space="preserve">« </w:t>
      </w:r>
      <w:r w:rsidRPr="00794144">
        <w:rPr>
          <w:rFonts w:asciiTheme="majorHAnsi" w:hAnsiTheme="majorHAnsi" w:cstheme="majorHAnsi"/>
          <w:b/>
          <w:sz w:val="20"/>
          <w:szCs w:val="20"/>
          <w:highlight w:val="yellow"/>
          <w:shd w:val="clear" w:color="auto" w:fill="C1C2C2"/>
        </w:rPr>
        <w:t>…………………………………..</w:t>
      </w:r>
      <w:r w:rsidRPr="00794144">
        <w:rPr>
          <w:rFonts w:asciiTheme="majorHAnsi" w:hAnsiTheme="majorHAnsi" w:cstheme="majorHAnsi"/>
          <w:b/>
          <w:sz w:val="20"/>
          <w:szCs w:val="20"/>
        </w:rPr>
        <w:t xml:space="preserve"> », </w:t>
      </w:r>
    </w:p>
    <w:p w14:paraId="12F93C52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</w:p>
    <w:p w14:paraId="7E8BD1E1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</w:rPr>
        <w:t xml:space="preserve"> </w:t>
      </w:r>
    </w:p>
    <w:p w14:paraId="6C8A58C3" w14:textId="2F644868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</w:p>
    <w:p w14:paraId="127C311F" w14:textId="695CBE57" w:rsidR="00794144" w:rsidRPr="00794144" w:rsidRDefault="00794144" w:rsidP="00794144">
      <w:pPr>
        <w:ind w:left="-3" w:right="48"/>
        <w:jc w:val="both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sz w:val="20"/>
          <w:szCs w:val="20"/>
        </w:rPr>
        <w:t xml:space="preserve">La Société et l’IFREMER seront désignés ci-après individuellement par la « Partie » et collectivement par les « Parties ». </w:t>
      </w:r>
    </w:p>
    <w:p w14:paraId="4175248A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  <w:sz w:val="20"/>
          <w:szCs w:val="20"/>
        </w:rPr>
      </w:pPr>
      <w:r w:rsidRPr="00794144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46079767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</w:p>
    <w:p w14:paraId="1739B319" w14:textId="4679F575" w:rsidR="00794144" w:rsidRPr="00794144" w:rsidRDefault="00794144" w:rsidP="00794144">
      <w:pPr>
        <w:spacing w:after="0" w:line="259" w:lineRule="auto"/>
        <w:jc w:val="both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  <w:r w:rsidRPr="00794144">
        <w:rPr>
          <w:rFonts w:asciiTheme="majorHAnsi" w:hAnsiTheme="majorHAnsi" w:cstheme="majorHAnsi"/>
          <w:sz w:val="20"/>
        </w:rPr>
        <w:t>(</w:t>
      </w:r>
      <w:proofErr w:type="gramStart"/>
      <w:r w:rsidRPr="00794144">
        <w:rPr>
          <w:rFonts w:asciiTheme="majorHAnsi" w:hAnsiTheme="majorHAnsi" w:cstheme="majorHAnsi"/>
          <w:sz w:val="20"/>
        </w:rPr>
        <w:t>1)</w:t>
      </w:r>
      <w:r w:rsidRPr="00794144">
        <w:rPr>
          <w:rFonts w:asciiTheme="majorHAnsi" w:hAnsiTheme="majorHAnsi" w:cstheme="majorHAnsi"/>
          <w:i/>
          <w:sz w:val="20"/>
        </w:rPr>
        <w:t>indiquer</w:t>
      </w:r>
      <w:proofErr w:type="gramEnd"/>
      <w:r w:rsidRPr="00794144">
        <w:rPr>
          <w:rFonts w:asciiTheme="majorHAnsi" w:hAnsiTheme="majorHAnsi" w:cstheme="majorHAnsi"/>
          <w:i/>
          <w:sz w:val="20"/>
        </w:rPr>
        <w:t xml:space="preserve"> les coordonnées du partenaire et la qualité de la personne qui le représente et signe l’Accord</w:t>
      </w:r>
      <w:r w:rsidRPr="00794144">
        <w:rPr>
          <w:rFonts w:asciiTheme="majorHAnsi" w:hAnsiTheme="majorHAnsi" w:cstheme="majorHAnsi"/>
          <w:sz w:val="24"/>
        </w:rPr>
        <w:t xml:space="preserve"> </w:t>
      </w:r>
      <w:r w:rsidRPr="00794144">
        <w:rPr>
          <w:rFonts w:asciiTheme="majorHAnsi" w:eastAsia="Times New Roman" w:hAnsiTheme="majorHAnsi" w:cstheme="majorHAnsi"/>
          <w:sz w:val="24"/>
        </w:rPr>
        <w:t xml:space="preserve"> </w:t>
      </w:r>
      <w:r w:rsidRPr="00794144">
        <w:rPr>
          <w:rFonts w:asciiTheme="majorHAnsi" w:eastAsia="Times New Roman" w:hAnsiTheme="majorHAnsi" w:cstheme="majorHAnsi"/>
          <w:sz w:val="24"/>
        </w:rPr>
        <w:tab/>
        <w:t xml:space="preserve"> </w:t>
      </w:r>
      <w:r w:rsidRPr="00794144">
        <w:rPr>
          <w:rFonts w:asciiTheme="majorHAnsi" w:eastAsia="Times New Roman" w:hAnsiTheme="majorHAnsi" w:cstheme="majorHAnsi"/>
          <w:sz w:val="24"/>
        </w:rPr>
        <w:tab/>
        <w:t xml:space="preserve"> </w:t>
      </w:r>
    </w:p>
    <w:p w14:paraId="78849C68" w14:textId="256F74A1" w:rsidR="00794144" w:rsidRPr="00794144" w:rsidRDefault="00794144" w:rsidP="00794144">
      <w:pPr>
        <w:spacing w:after="28" w:line="259" w:lineRule="auto"/>
        <w:rPr>
          <w:rFonts w:asciiTheme="majorHAnsi" w:hAnsiTheme="majorHAnsi" w:cstheme="majorHAnsi"/>
          <w:b/>
        </w:rPr>
      </w:pPr>
    </w:p>
    <w:p w14:paraId="1E570D27" w14:textId="77777777" w:rsidR="00794144" w:rsidRDefault="00794144">
      <w:pPr>
        <w:spacing w:before="0" w:after="160" w:line="259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</w:p>
    <w:p w14:paraId="12712969" w14:textId="4A8D0073" w:rsidR="00794144" w:rsidRPr="00794144" w:rsidRDefault="00794144" w:rsidP="00794144">
      <w:pPr>
        <w:spacing w:after="0" w:line="259" w:lineRule="auto"/>
        <w:ind w:right="38"/>
        <w:jc w:val="right"/>
        <w:rPr>
          <w:rFonts w:asciiTheme="majorHAnsi" w:hAnsiTheme="majorHAnsi" w:cstheme="majorHAnsi"/>
        </w:rPr>
      </w:pPr>
      <w:r w:rsidRPr="00794144">
        <w:rPr>
          <w:rFonts w:asciiTheme="majorHAnsi" w:eastAsia="Calibri" w:hAnsiTheme="majorHAnsi" w:cstheme="majorHAnsi"/>
          <w:noProof/>
          <w:lang w:eastAsia="fr-FR"/>
        </w:rPr>
        <w:lastRenderedPageBreak/>
        <mc:AlternateContent>
          <mc:Choice Requires="wpg">
            <w:drawing>
              <wp:inline distT="0" distB="0" distL="0" distR="0" wp14:anchorId="31179FDF" wp14:editId="725D07A0">
                <wp:extent cx="5715001" cy="9525"/>
                <wp:effectExtent l="0" t="0" r="0" b="0"/>
                <wp:docPr id="3424" name="Group 3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525"/>
                          <a:chOff x="0" y="0"/>
                          <a:chExt cx="5715001" cy="9525"/>
                        </a:xfrm>
                      </wpg:grpSpPr>
                      <wps:wsp>
                        <wps:cNvPr id="180" name="Shape 180"/>
                        <wps:cNvSpPr/>
                        <wps:spPr>
                          <a:xfrm>
                            <a:off x="0" y="0"/>
                            <a:ext cx="5715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>
                                <a:moveTo>
                                  <a:pt x="0" y="0"/>
                                </a:moveTo>
                                <a:lnTo>
                                  <a:pt x="5715001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1092E0" id="Group 3424" o:spid="_x0000_s1026" style="width:450pt;height:.75pt;mso-position-horizontal-relative:char;mso-position-vertical-relative:lin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">
                <v:shape id="Shape 180" o:spid="_x0000_s1027" style="position:absolute;width:57150;height:0;visibility:visible;mso-wrap-style:square;v-text-anchor:top" coordsize="5715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" path="m,l5715001,e" filled="f">
                  <v:stroke endcap="round"/>
                  <v:path arrowok="t" textboxrect="0,0,5715001,0"/>
                </v:shape>
                <w10:anchorlock/>
              </v:group>
            </w:pict>
          </mc:Fallback>
        </mc:AlternateContent>
      </w:r>
      <w:r w:rsidRPr="00794144">
        <w:rPr>
          <w:rFonts w:asciiTheme="majorHAnsi" w:hAnsiTheme="majorHAnsi" w:cstheme="majorHAnsi"/>
          <w:b/>
        </w:rPr>
        <w:t xml:space="preserve"> </w:t>
      </w:r>
    </w:p>
    <w:p w14:paraId="1A4E5CB7" w14:textId="77777777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</w:p>
    <w:p w14:paraId="4B479B77" w14:textId="77777777" w:rsidR="00794144" w:rsidRPr="00794144" w:rsidRDefault="00794144" w:rsidP="00794144">
      <w:pPr>
        <w:pStyle w:val="Titre1"/>
        <w:numPr>
          <w:ilvl w:val="0"/>
          <w:numId w:val="0"/>
        </w:numPr>
        <w:spacing w:after="28"/>
        <w:ind w:left="-3"/>
        <w:rPr>
          <w:rFonts w:cstheme="majorHAnsi"/>
        </w:rPr>
      </w:pPr>
      <w:r w:rsidRPr="00794144">
        <w:rPr>
          <w:rFonts w:cstheme="majorHAnsi"/>
        </w:rPr>
        <w:t xml:space="preserve">Préambule </w:t>
      </w:r>
    </w:p>
    <w:p w14:paraId="15240CE9" w14:textId="77777777" w:rsidR="00794144" w:rsidRPr="00794144" w:rsidRDefault="00794144" w:rsidP="00794144">
      <w:pPr>
        <w:spacing w:after="0" w:line="259" w:lineRule="auto"/>
        <w:ind w:right="38"/>
        <w:jc w:val="right"/>
        <w:rPr>
          <w:rFonts w:asciiTheme="majorHAnsi" w:hAnsiTheme="majorHAnsi" w:cstheme="majorHAnsi"/>
        </w:rPr>
      </w:pPr>
      <w:r w:rsidRPr="00794144">
        <w:rPr>
          <w:rFonts w:asciiTheme="majorHAnsi" w:eastAsia="Calibri" w:hAnsiTheme="majorHAnsi" w:cstheme="majorHAnsi"/>
          <w:noProof/>
          <w:lang w:eastAsia="fr-FR"/>
        </w:rPr>
        <mc:AlternateContent>
          <mc:Choice Requires="wpg">
            <w:drawing>
              <wp:inline distT="0" distB="0" distL="0" distR="0" wp14:anchorId="75FA6841" wp14:editId="227E6B71">
                <wp:extent cx="5715001" cy="9525"/>
                <wp:effectExtent l="0" t="0" r="0" b="0"/>
                <wp:docPr id="3426" name="Group 3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525"/>
                          <a:chOff x="0" y="0"/>
                          <a:chExt cx="5715001" cy="9525"/>
                        </a:xfrm>
                      </wpg:grpSpPr>
                      <wps:wsp>
                        <wps:cNvPr id="182" name="Shape 182"/>
                        <wps:cNvSpPr/>
                        <wps:spPr>
                          <a:xfrm>
                            <a:off x="0" y="0"/>
                            <a:ext cx="5715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>
                                <a:moveTo>
                                  <a:pt x="0" y="0"/>
                                </a:moveTo>
                                <a:lnTo>
                                  <a:pt x="5715001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9CFAA9" id="Group 3426" o:spid="_x0000_s1026" style="width:450pt;height:.75pt;mso-position-horizontal-relative:char;mso-position-vertical-relative:lin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">
                <v:shape id="Shape 182" o:spid="_x0000_s1027" style="position:absolute;width:57150;height:0;visibility:visible;mso-wrap-style:square;v-text-anchor:top" coordsize="5715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" path="m,l5715001,e" filled="f">
                  <v:stroke endcap="round"/>
                  <v:path arrowok="t" textboxrect="0,0,5715001,0"/>
                </v:shape>
                <w10:anchorlock/>
              </v:group>
            </w:pict>
          </mc:Fallback>
        </mc:AlternateContent>
      </w:r>
      <w:r w:rsidRPr="00794144">
        <w:rPr>
          <w:rFonts w:asciiTheme="majorHAnsi" w:hAnsiTheme="majorHAnsi" w:cstheme="majorHAnsi"/>
          <w:b/>
        </w:rPr>
        <w:t xml:space="preserve"> </w:t>
      </w:r>
    </w:p>
    <w:p w14:paraId="358E395C" w14:textId="310EF712" w:rsidR="00794144" w:rsidRPr="00794144" w:rsidRDefault="00794144" w:rsidP="00794144">
      <w:pPr>
        <w:spacing w:after="0" w:line="259" w:lineRule="auto"/>
        <w:rPr>
          <w:rFonts w:asciiTheme="majorHAnsi" w:hAnsiTheme="majorHAnsi" w:cstheme="majorHAnsi"/>
        </w:rPr>
      </w:pPr>
      <w:r w:rsidRPr="00794144">
        <w:rPr>
          <w:rFonts w:asciiTheme="majorHAnsi" w:hAnsiTheme="majorHAnsi" w:cstheme="majorHAnsi"/>
          <w:b/>
        </w:rPr>
        <w:t xml:space="preserve"> </w:t>
      </w:r>
    </w:p>
    <w:p w14:paraId="2C3B4A1A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IFREMER est un établissement public à caractère industriel et commercial (EPIC) régi par le décret n° 84-428 du 5 juin 1984 modifié relatif à son organisation et à son fonctionnement. Il contribue, par ses travaux et expertises, à la connaissance des océans et de leurs ressources, à la surveillance du milieu marin et littoral et au développement durable des activités maritimes. A ces fins, il conçoit et met en œuvre des outils d'observation, d'expérimentation et de surveillance, et gère la flotte océanographique française pour l'ensemble de la communauté scientifique. </w:t>
      </w:r>
    </w:p>
    <w:p w14:paraId="042C1697" w14:textId="2E6B74C5" w:rsidR="00794144" w:rsidRPr="00794144" w:rsidRDefault="00794144" w:rsidP="00AA67EC">
      <w:pPr>
        <w:ind w:left="-3" w:right="48"/>
        <w:jc w:val="both"/>
        <w:rPr>
          <w:rFonts w:ascii="Arial" w:hAnsi="Arial" w:cs="Arial"/>
        </w:rPr>
      </w:pPr>
      <w:r w:rsidRPr="00AA67EC">
        <w:rPr>
          <w:rFonts w:ascii="Arial" w:hAnsi="Arial" w:cs="Arial"/>
        </w:rPr>
        <w:t>L’IFREMER a lanc</w:t>
      </w:r>
      <w:r w:rsidR="00D06E40" w:rsidRPr="00AA67EC">
        <w:rPr>
          <w:rFonts w:ascii="Arial" w:hAnsi="Arial" w:cs="Arial"/>
        </w:rPr>
        <w:t>é une pro</w:t>
      </w:r>
      <w:r w:rsidR="00C31837">
        <w:rPr>
          <w:rFonts w:ascii="Arial" w:hAnsi="Arial" w:cs="Arial"/>
        </w:rPr>
        <w:t xml:space="preserve">cédure adaptée </w:t>
      </w:r>
      <w:r w:rsidR="00C31837" w:rsidRPr="00EE4CAE">
        <w:rPr>
          <w:rFonts w:ascii="Arial" w:hAnsi="Arial" w:cs="Arial"/>
        </w:rPr>
        <w:t>(marché 251000</w:t>
      </w:r>
      <w:r w:rsidR="00B702AE">
        <w:rPr>
          <w:rFonts w:ascii="Arial" w:hAnsi="Arial" w:cs="Arial"/>
        </w:rPr>
        <w:t>1</w:t>
      </w:r>
      <w:r w:rsidR="00EE4CAE" w:rsidRPr="00EE4CAE">
        <w:rPr>
          <w:rFonts w:ascii="Arial" w:hAnsi="Arial" w:cs="Arial"/>
        </w:rPr>
        <w:t>79</w:t>
      </w:r>
      <w:r w:rsidRPr="00EE4CAE">
        <w:rPr>
          <w:rFonts w:ascii="Arial" w:hAnsi="Arial" w:cs="Arial"/>
        </w:rPr>
        <w:t>)</w:t>
      </w:r>
      <w:r w:rsidRPr="00AA67EC">
        <w:rPr>
          <w:rFonts w:ascii="Arial" w:hAnsi="Arial" w:cs="Arial"/>
        </w:rPr>
        <w:t xml:space="preserve"> pour </w:t>
      </w:r>
      <w:r w:rsidR="00C31837">
        <w:rPr>
          <w:rFonts w:ascii="Arial" w:hAnsi="Arial" w:cs="Arial"/>
        </w:rPr>
        <w:t>la fourniture d’</w:t>
      </w:r>
      <w:r w:rsidR="00C31837" w:rsidRPr="00C31837">
        <w:rPr>
          <w:rFonts w:ascii="Arial" w:hAnsi="Arial" w:cs="Arial"/>
        </w:rPr>
        <w:t>APN SOUS MARIN 6000 VERSION IFREMER</w:t>
      </w:r>
    </w:p>
    <w:p w14:paraId="2A6B51A9" w14:textId="503CBAED" w:rsidR="00794144" w:rsidRPr="00794144" w:rsidRDefault="00794144" w:rsidP="00794144">
      <w:pPr>
        <w:spacing w:after="2" w:line="238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A </w:t>
      </w:r>
      <w:r w:rsidRPr="00AA67EC">
        <w:rPr>
          <w:rFonts w:ascii="Arial" w:hAnsi="Arial" w:cs="Arial"/>
        </w:rPr>
        <w:t>cette fin, la société susnommée souhaite prendre connaissance des éléments du dossi</w:t>
      </w:r>
      <w:r w:rsidR="00AA67EC" w:rsidRPr="00AA67EC">
        <w:rPr>
          <w:rFonts w:ascii="Arial" w:hAnsi="Arial" w:cs="Arial"/>
        </w:rPr>
        <w:t xml:space="preserve">er technique et notamment des plans </w:t>
      </w:r>
      <w:r w:rsidRPr="00AA67EC">
        <w:rPr>
          <w:rFonts w:ascii="Arial" w:hAnsi="Arial" w:cs="Arial"/>
        </w:rPr>
        <w:t>pour établir une offre.</w:t>
      </w:r>
      <w:r w:rsidRPr="00794144">
        <w:rPr>
          <w:rFonts w:ascii="Arial" w:hAnsi="Arial" w:cs="Arial"/>
        </w:rPr>
        <w:t xml:space="preserve"> </w:t>
      </w:r>
    </w:p>
    <w:p w14:paraId="722879B6" w14:textId="77777777" w:rsidR="00794144" w:rsidRPr="00794144" w:rsidRDefault="00794144" w:rsidP="00794144">
      <w:pPr>
        <w:spacing w:after="28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>Considérant que ces informations peuvent présenter un caractère confidentiel, les Parties ont décidé de conclure le présent contrat de confidentialité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eastAsia="Calibri" w:hAnsi="Arial" w:cs="Arial"/>
          <w:noProof/>
          <w:lang w:eastAsia="fr-FR"/>
        </w:rPr>
        <mc:AlternateContent>
          <mc:Choice Requires="wpg">
            <w:drawing>
              <wp:inline distT="0" distB="0" distL="0" distR="0" wp14:anchorId="66ECA231" wp14:editId="1F173155">
                <wp:extent cx="5715001" cy="9525"/>
                <wp:effectExtent l="0" t="0" r="0" b="0"/>
                <wp:docPr id="3425" name="Group 3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525"/>
                          <a:chOff x="0" y="0"/>
                          <a:chExt cx="5715001" cy="9525"/>
                        </a:xfrm>
                      </wpg:grpSpPr>
                      <wps:wsp>
                        <wps:cNvPr id="181" name="Shape 181"/>
                        <wps:cNvSpPr/>
                        <wps:spPr>
                          <a:xfrm>
                            <a:off x="0" y="0"/>
                            <a:ext cx="5715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>
                                <a:moveTo>
                                  <a:pt x="0" y="0"/>
                                </a:moveTo>
                                <a:lnTo>
                                  <a:pt x="5715001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D1CF41" id="Group 3425" o:spid="_x0000_s1026" style="width:450pt;height:.75pt;mso-position-horizontal-relative:char;mso-position-vertical-relative:lin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">
                <v:shape id="Shape 181" o:spid="_x0000_s1027" style="position:absolute;width:57150;height:0;visibility:visible;mso-wrap-style:square;v-text-anchor:top" coordsize="5715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" path="m,l5715001,e" filled="f">
                  <v:stroke endcap="round"/>
                  <v:path arrowok="t" textboxrect="0,0,5715001,0"/>
                </v:shape>
                <w10:anchorlock/>
              </v:group>
            </w:pict>
          </mc:Fallback>
        </mc:AlternateContent>
      </w:r>
      <w:r w:rsidRPr="00794144">
        <w:rPr>
          <w:rFonts w:ascii="Arial" w:hAnsi="Arial" w:cs="Arial"/>
          <w:b/>
        </w:rPr>
        <w:t xml:space="preserve"> </w:t>
      </w:r>
    </w:p>
    <w:p w14:paraId="15D23999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3CF86D70" w14:textId="77777777" w:rsidR="00794144" w:rsidRPr="00794144" w:rsidRDefault="00794144" w:rsidP="00794144">
      <w:pPr>
        <w:pStyle w:val="Titre1"/>
        <w:numPr>
          <w:ilvl w:val="0"/>
          <w:numId w:val="0"/>
        </w:numPr>
        <w:spacing w:after="28"/>
        <w:ind w:left="-3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Les Parties conviennent  </w:t>
      </w:r>
    </w:p>
    <w:p w14:paraId="218B26C6" w14:textId="77777777" w:rsidR="00794144" w:rsidRPr="00794144" w:rsidRDefault="00794144" w:rsidP="00794144">
      <w:pPr>
        <w:spacing w:after="0" w:line="259" w:lineRule="auto"/>
        <w:ind w:right="38"/>
        <w:jc w:val="both"/>
        <w:rPr>
          <w:rFonts w:ascii="Arial" w:hAnsi="Arial" w:cs="Arial"/>
        </w:rPr>
      </w:pPr>
      <w:r w:rsidRPr="00794144">
        <w:rPr>
          <w:rFonts w:ascii="Arial" w:eastAsia="Calibri" w:hAnsi="Arial" w:cs="Arial"/>
          <w:noProof/>
          <w:lang w:eastAsia="fr-FR"/>
        </w:rPr>
        <mc:AlternateContent>
          <mc:Choice Requires="wpg">
            <w:drawing>
              <wp:inline distT="0" distB="0" distL="0" distR="0" wp14:anchorId="57CC4333" wp14:editId="523AD3A4">
                <wp:extent cx="5715001" cy="9525"/>
                <wp:effectExtent l="0" t="0" r="0" b="0"/>
                <wp:docPr id="3427" name="Group 3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1" cy="9525"/>
                          <a:chOff x="0" y="0"/>
                          <a:chExt cx="5715001" cy="9525"/>
                        </a:xfrm>
                      </wpg:grpSpPr>
                      <wps:wsp>
                        <wps:cNvPr id="183" name="Shape 183"/>
                        <wps:cNvSpPr/>
                        <wps:spPr>
                          <a:xfrm>
                            <a:off x="0" y="0"/>
                            <a:ext cx="5715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1">
                                <a:moveTo>
                                  <a:pt x="0" y="0"/>
                                </a:moveTo>
                                <a:lnTo>
                                  <a:pt x="5715001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309151" id="Group 3427" o:spid="_x0000_s1026" style="width:450pt;height:.75pt;mso-position-horizontal-relative:char;mso-position-vertical-relative:lin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">
                <v:shape id="Shape 183" o:spid="_x0000_s1027" style="position:absolute;width:57150;height:0;visibility:visible;mso-wrap-style:square;v-text-anchor:top" coordsize="5715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" path="m,l5715001,e" filled="f">
                  <v:stroke endcap="round"/>
                  <v:path arrowok="t" textboxrect="0,0,5715001,0"/>
                </v:shape>
                <w10:anchorlock/>
              </v:group>
            </w:pict>
          </mc:Fallback>
        </mc:AlternateContent>
      </w:r>
      <w:r w:rsidRPr="00794144">
        <w:rPr>
          <w:rFonts w:ascii="Arial" w:hAnsi="Arial" w:cs="Arial"/>
          <w:b/>
        </w:rPr>
        <w:t xml:space="preserve"> </w:t>
      </w:r>
    </w:p>
    <w:p w14:paraId="31A16128" w14:textId="160A981B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384A2FB4" w14:textId="4CB05F88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1 – Définitions </w:t>
      </w:r>
    </w:p>
    <w:p w14:paraId="1114CFE7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>1.1   Accord</w:t>
      </w:r>
      <w:r w:rsidRPr="00794144">
        <w:rPr>
          <w:rFonts w:ascii="Arial" w:hAnsi="Arial" w:cs="Arial"/>
        </w:rPr>
        <w:t xml:space="preserve"> : ce terme désigne le présent accord de confidentialité. </w:t>
      </w:r>
    </w:p>
    <w:p w14:paraId="66789DA4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3C449CC8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>1.2   Informations Confidentielles :</w:t>
      </w:r>
      <w:r w:rsidRPr="00794144">
        <w:rPr>
          <w:rFonts w:ascii="Arial" w:eastAsia="Times New Roman" w:hAnsi="Arial" w:cs="Arial"/>
        </w:rPr>
        <w:t xml:space="preserve"> </w:t>
      </w:r>
      <w:r w:rsidRPr="00794144">
        <w:rPr>
          <w:rFonts w:ascii="Arial" w:hAnsi="Arial" w:cs="Arial"/>
        </w:rPr>
        <w:t xml:space="preserve">Toutes les informations et/ou toutes les données sous quelque forme et de quelque nature qu'elles soient - incluant notamment tous documents écrits ou imprimés, le montage financier, le montage juridiques, tous échantillons, dessins, formules, modèles et/ou connaissances brevetables ou non, brevetées ou non, communiquées par une Partie à l’autre Partie au titre de l’Accord, pour lesquelles la Partie qui communique ces informations a indiqué de manière non équivoque leur caractère confidentiel, ou dans le cas d'une communication orale, visuelle ou sur un support sans possibilité d’y inscrire la mention « confidentiel », a fait connaître oralement leur caractère confidentiel au moment de la communication et a confirmé par écrit ce caractère dans un délai de trente (30) jours calendaires.  </w:t>
      </w:r>
    </w:p>
    <w:p w14:paraId="2F3F7654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30AB4DE8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En particulier, tous les documents du dossier technique fournis par l’IFREMER doivent être considérés comme confidentiels. </w:t>
      </w:r>
    </w:p>
    <w:p w14:paraId="36D88B82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63F3FA29" w14:textId="3F97C02E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lastRenderedPageBreak/>
        <w:t xml:space="preserve">Article 2 – Objet de l’Accord </w:t>
      </w:r>
    </w:p>
    <w:p w14:paraId="21D0D7C7" w14:textId="1F5332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L’Accord a pour objet de fixer les conditions dans lesquelles l’IFREMER communiquera au candidat du marché </w:t>
      </w:r>
      <w:r w:rsidR="00B702AE">
        <w:rPr>
          <w:rFonts w:ascii="Arial" w:hAnsi="Arial" w:cs="Arial"/>
        </w:rPr>
        <w:t>2510001</w:t>
      </w:r>
      <w:bookmarkStart w:id="0" w:name="_GoBack"/>
      <w:bookmarkEnd w:id="0"/>
      <w:r w:rsidR="00EE4CAE" w:rsidRPr="00EE4CAE">
        <w:rPr>
          <w:rFonts w:ascii="Arial" w:hAnsi="Arial" w:cs="Arial"/>
        </w:rPr>
        <w:t>79</w:t>
      </w:r>
      <w:r w:rsidRPr="00AA67EC">
        <w:rPr>
          <w:rFonts w:ascii="Arial" w:hAnsi="Arial" w:cs="Arial"/>
        </w:rPr>
        <w:t xml:space="preserve"> ses</w:t>
      </w:r>
      <w:r w:rsidRPr="00794144">
        <w:rPr>
          <w:rFonts w:ascii="Arial" w:hAnsi="Arial" w:cs="Arial"/>
        </w:rPr>
        <w:t xml:space="preserve"> Informations Confidentielles. Ces conditions perdurent au-delà de l’attribution du marché public.</w:t>
      </w:r>
    </w:p>
    <w:p w14:paraId="63F2C1CF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 </w:t>
      </w:r>
    </w:p>
    <w:p w14:paraId="334DA255" w14:textId="03870ABF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3 – Obligations des Parties </w:t>
      </w:r>
    </w:p>
    <w:p w14:paraId="44597105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>3.1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hAnsi="Arial" w:cs="Arial"/>
        </w:rPr>
        <w:t xml:space="preserve">La Partie qui reçoit une Information Confidentielle (ci-après désignée la « Partie Récipiendaire »), d’une autre Partie (ci-après désignée la « Partie Emettrice ») s’engage pendant toute la durée de la procédure du marché à procédure adaptée et les cinq (5) ans qui suivent la date de publication de l’avis d’attribution, à ce que les Informations Confidentielles : </w:t>
      </w:r>
    </w:p>
    <w:p w14:paraId="36519400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72A78CE7" w14:textId="77777777" w:rsidR="00794144" w:rsidRPr="00794144" w:rsidRDefault="00794144" w:rsidP="00794144">
      <w:pPr>
        <w:numPr>
          <w:ilvl w:val="0"/>
          <w:numId w:val="36"/>
        </w:numPr>
        <w:spacing w:before="0" w:after="3" w:line="248" w:lineRule="auto"/>
        <w:ind w:right="48" w:hanging="10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soient</w:t>
      </w:r>
      <w:proofErr w:type="gramEnd"/>
      <w:r w:rsidRPr="00794144">
        <w:rPr>
          <w:rFonts w:ascii="Arial" w:hAnsi="Arial" w:cs="Arial"/>
        </w:rPr>
        <w:t xml:space="preserve"> gardées strictement confidentielles et soient traitées avec le même degré de protection qu’elles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hAnsi="Arial" w:cs="Arial"/>
        </w:rPr>
        <w:t>accordent à leurs propres Informations Confidentielles</w:t>
      </w:r>
      <w:r w:rsidRPr="00794144">
        <w:rPr>
          <w:rFonts w:ascii="Arial" w:hAnsi="Arial" w:cs="Arial"/>
          <w:b/>
        </w:rPr>
        <w:t>,</w:t>
      </w:r>
      <w:r w:rsidRPr="00794144">
        <w:rPr>
          <w:rFonts w:ascii="Arial" w:hAnsi="Arial" w:cs="Arial"/>
        </w:rPr>
        <w:t xml:space="preserve">  </w:t>
      </w:r>
    </w:p>
    <w:p w14:paraId="20D57002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                 </w:t>
      </w:r>
    </w:p>
    <w:p w14:paraId="3736BA65" w14:textId="77777777" w:rsidR="00794144" w:rsidRPr="00794144" w:rsidRDefault="00794144" w:rsidP="00794144">
      <w:pPr>
        <w:numPr>
          <w:ilvl w:val="0"/>
          <w:numId w:val="36"/>
        </w:numPr>
        <w:spacing w:before="0" w:after="3" w:line="248" w:lineRule="auto"/>
        <w:ind w:right="48" w:hanging="10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ne</w:t>
      </w:r>
      <w:proofErr w:type="gramEnd"/>
      <w:r w:rsidRPr="00794144">
        <w:rPr>
          <w:rFonts w:ascii="Arial" w:hAnsi="Arial" w:cs="Arial"/>
        </w:rPr>
        <w:t xml:space="preserve"> soient communiquées de manière interne qu'aux seuls membres de leur personnel ayant à en connaître et sous réserve qu’ils soient tenus à des obligations de confidentialité au moins aussi strictes que celles résultant des présentes dispositions. </w:t>
      </w:r>
    </w:p>
    <w:p w14:paraId="49997AF9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200F8AD6" w14:textId="77777777" w:rsidR="00794144" w:rsidRPr="00794144" w:rsidRDefault="00794144" w:rsidP="00794144">
      <w:pPr>
        <w:numPr>
          <w:ilvl w:val="0"/>
          <w:numId w:val="36"/>
        </w:numPr>
        <w:spacing w:before="0" w:after="3" w:line="248" w:lineRule="auto"/>
        <w:ind w:right="48" w:hanging="10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ne</w:t>
      </w:r>
      <w:proofErr w:type="gramEnd"/>
      <w:r w:rsidRPr="00794144">
        <w:rPr>
          <w:rFonts w:ascii="Arial" w:hAnsi="Arial" w:cs="Arial"/>
        </w:rPr>
        <w:t xml:space="preserve"> soient copiée, reproduites ou dupliquées totalement ou partiellement qu’aux fins définies dans le préambule de l’Accord.  </w:t>
      </w:r>
    </w:p>
    <w:p w14:paraId="0F4DE832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3AD17F56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Toute autre communication ou utilisation des Informations Confidentielles implique le consentement préalable et écrit de la Partie émettrice. </w:t>
      </w:r>
    </w:p>
    <w:p w14:paraId="120ED06D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5D5E9254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Chaque Partie s’engage à ce que son personnel visé au b) ci-dessus respecte les dispositions de l’Accord. </w:t>
      </w:r>
    </w:p>
    <w:p w14:paraId="7671DEB8" w14:textId="4BF25555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  <w:r w:rsidRPr="00794144">
        <w:rPr>
          <w:rFonts w:ascii="Arial" w:hAnsi="Arial" w:cs="Arial"/>
          <w:b/>
        </w:rPr>
        <w:t xml:space="preserve"> </w:t>
      </w:r>
    </w:p>
    <w:p w14:paraId="30501A17" w14:textId="5E418B0A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4 – Exceptions </w:t>
      </w:r>
    </w:p>
    <w:p w14:paraId="0C05BD13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Nonobstant les dispositions de l’article 3, chaque Partie peut communiquer les Informations Confidentielles dont elle peut apporter la preuve : </w:t>
      </w:r>
    </w:p>
    <w:p w14:paraId="533337C6" w14:textId="77777777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6EEF97C5" w14:textId="77777777" w:rsidR="00794144" w:rsidRPr="00794144" w:rsidRDefault="00794144" w:rsidP="00794144">
      <w:pPr>
        <w:numPr>
          <w:ilvl w:val="0"/>
          <w:numId w:val="37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qu’elles</w:t>
      </w:r>
      <w:proofErr w:type="gramEnd"/>
      <w:r w:rsidRPr="00794144">
        <w:rPr>
          <w:rFonts w:ascii="Arial" w:hAnsi="Arial" w:cs="Arial"/>
        </w:rPr>
        <w:t xml:space="preserve"> étaient disponibles publiquement préalablement à leur communication ou postérieurement à celle-ci, mais en l’absence de toute faute qui lui soit imputable ; </w:t>
      </w:r>
    </w:p>
    <w:p w14:paraId="789E4F88" w14:textId="77777777" w:rsidR="00794144" w:rsidRPr="00794144" w:rsidRDefault="00794144" w:rsidP="00794144">
      <w:pPr>
        <w:numPr>
          <w:ilvl w:val="0"/>
          <w:numId w:val="37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qu’elles</w:t>
      </w:r>
      <w:proofErr w:type="gramEnd"/>
      <w:r w:rsidRPr="00794144">
        <w:rPr>
          <w:rFonts w:ascii="Arial" w:hAnsi="Arial" w:cs="Arial"/>
        </w:rPr>
        <w:t xml:space="preserve"> ont été reçues d’un tiers de manière licite ; </w:t>
      </w:r>
    </w:p>
    <w:p w14:paraId="6C5E150E" w14:textId="77777777" w:rsidR="00794144" w:rsidRPr="00794144" w:rsidRDefault="00794144" w:rsidP="00794144">
      <w:pPr>
        <w:numPr>
          <w:ilvl w:val="0"/>
          <w:numId w:val="37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qu’elles</w:t>
      </w:r>
      <w:proofErr w:type="gramEnd"/>
      <w:r w:rsidRPr="00794144">
        <w:rPr>
          <w:rFonts w:ascii="Arial" w:hAnsi="Arial" w:cs="Arial"/>
        </w:rPr>
        <w:t xml:space="preserve"> étaient déjà en sa possession avant la conclusion de l'Accord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hAnsi="Arial" w:cs="Arial"/>
        </w:rPr>
        <w:t xml:space="preserve">; </w:t>
      </w:r>
    </w:p>
    <w:p w14:paraId="705AB5A4" w14:textId="77777777" w:rsidR="00794144" w:rsidRPr="00794144" w:rsidRDefault="00794144" w:rsidP="00794144">
      <w:pPr>
        <w:numPr>
          <w:ilvl w:val="0"/>
          <w:numId w:val="37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qu’elles</w:t>
      </w:r>
      <w:proofErr w:type="gramEnd"/>
      <w:r w:rsidRPr="00794144">
        <w:rPr>
          <w:rFonts w:ascii="Arial" w:hAnsi="Arial" w:cs="Arial"/>
        </w:rPr>
        <w:t xml:space="preserve"> ont été développées de manière indépendante et de bonne foi par des membres de son personnel n’ayant pas eu accès à ces Informations Confidentielles. </w:t>
      </w:r>
    </w:p>
    <w:p w14:paraId="0E488C3D" w14:textId="10A52E25" w:rsidR="00794144" w:rsidRPr="00794144" w:rsidRDefault="00794144" w:rsidP="00794144">
      <w:pPr>
        <w:spacing w:after="0" w:line="259" w:lineRule="auto"/>
        <w:ind w:left="2"/>
        <w:jc w:val="both"/>
        <w:rPr>
          <w:rFonts w:ascii="Arial" w:hAnsi="Arial" w:cs="Arial"/>
        </w:rPr>
      </w:pPr>
    </w:p>
    <w:p w14:paraId="6B9DB6E2" w14:textId="1DAC3B5C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lastRenderedPageBreak/>
        <w:t xml:space="preserve">Article 5 – Limites de l’Accord </w:t>
      </w:r>
    </w:p>
    <w:p w14:paraId="1C7DEA2C" w14:textId="77777777" w:rsidR="00794144" w:rsidRPr="00794144" w:rsidRDefault="00794144" w:rsidP="00794144">
      <w:pPr>
        <w:ind w:left="414"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5.1  La</w:t>
      </w:r>
      <w:proofErr w:type="gramEnd"/>
      <w:r w:rsidRPr="00794144">
        <w:rPr>
          <w:rFonts w:ascii="Arial" w:hAnsi="Arial" w:cs="Arial"/>
        </w:rPr>
        <w:t xml:space="preserve"> communication par les Parties entre elles d’Informations Confidentielles, au titre de l’Accord, ne peut en aucun cas être considérée comme conférant de manière expresse ou implicite : </w:t>
      </w:r>
    </w:p>
    <w:p w14:paraId="258D6D62" w14:textId="77777777" w:rsidR="00794144" w:rsidRPr="00794144" w:rsidRDefault="00794144" w:rsidP="00794144">
      <w:pPr>
        <w:spacing w:after="0" w:line="259" w:lineRule="auto"/>
        <w:ind w:left="2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3DAA0272" w14:textId="77777777" w:rsidR="00794144" w:rsidRPr="00794144" w:rsidRDefault="00794144" w:rsidP="00794144">
      <w:pPr>
        <w:numPr>
          <w:ilvl w:val="0"/>
          <w:numId w:val="38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une</w:t>
      </w:r>
      <w:proofErr w:type="gramEnd"/>
      <w:r w:rsidRPr="00794144">
        <w:rPr>
          <w:rFonts w:ascii="Arial" w:hAnsi="Arial" w:cs="Arial"/>
        </w:rPr>
        <w:t xml:space="preserve"> obligation pour les Parties de se lier contractuellement dans l'avenir ; </w:t>
      </w:r>
    </w:p>
    <w:p w14:paraId="3E2CB1F2" w14:textId="77777777" w:rsidR="00794144" w:rsidRPr="00794144" w:rsidRDefault="00794144" w:rsidP="00794144">
      <w:pPr>
        <w:spacing w:after="0" w:line="259" w:lineRule="auto"/>
        <w:ind w:left="2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53B36548" w14:textId="77777777" w:rsidR="00794144" w:rsidRPr="00794144" w:rsidRDefault="00794144" w:rsidP="00794144">
      <w:pPr>
        <w:numPr>
          <w:ilvl w:val="0"/>
          <w:numId w:val="38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une</w:t>
      </w:r>
      <w:proofErr w:type="gramEnd"/>
      <w:r w:rsidRPr="00794144">
        <w:rPr>
          <w:rFonts w:ascii="Arial" w:hAnsi="Arial" w:cs="Arial"/>
        </w:rPr>
        <w:t xml:space="preserve"> renonciation, pour la Partie Emettrice, à la protection d‘Informations Confidentielles par un brevet ou par tout autre droit de propriété intellectuelle ; </w:t>
      </w:r>
    </w:p>
    <w:p w14:paraId="2441693A" w14:textId="77777777" w:rsidR="00794144" w:rsidRPr="00794144" w:rsidRDefault="00794144" w:rsidP="00794144">
      <w:pPr>
        <w:spacing w:after="0" w:line="259" w:lineRule="auto"/>
        <w:ind w:left="2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7C6EA963" w14:textId="77777777" w:rsidR="00794144" w:rsidRPr="00794144" w:rsidRDefault="00794144" w:rsidP="00794144">
      <w:pPr>
        <w:numPr>
          <w:ilvl w:val="0"/>
          <w:numId w:val="38"/>
        </w:numPr>
        <w:spacing w:before="0" w:after="3" w:line="248" w:lineRule="auto"/>
        <w:ind w:right="48" w:hanging="427"/>
        <w:jc w:val="both"/>
        <w:rPr>
          <w:rFonts w:ascii="Arial" w:hAnsi="Arial" w:cs="Arial"/>
        </w:rPr>
      </w:pPr>
      <w:proofErr w:type="gramStart"/>
      <w:r w:rsidRPr="00794144">
        <w:rPr>
          <w:rFonts w:ascii="Arial" w:hAnsi="Arial" w:cs="Arial"/>
        </w:rPr>
        <w:t>une</w:t>
      </w:r>
      <w:proofErr w:type="gramEnd"/>
      <w:r w:rsidRPr="00794144">
        <w:rPr>
          <w:rFonts w:ascii="Arial" w:hAnsi="Arial" w:cs="Arial"/>
        </w:rPr>
        <w:t xml:space="preserve"> cession, par la Partie Emettrice, d’un quelconque droit, notamment de propriété intellectuelle (sous forme d’une licence ou par tout autre moyen), sur ces Informations Confidentielles au profit de la Partie Récipiendaire.  </w:t>
      </w:r>
    </w:p>
    <w:p w14:paraId="3C653A91" w14:textId="77777777" w:rsidR="00794144" w:rsidRPr="00794144" w:rsidRDefault="00794144" w:rsidP="00794144">
      <w:pPr>
        <w:spacing w:after="0" w:line="259" w:lineRule="auto"/>
        <w:ind w:left="710"/>
        <w:jc w:val="both"/>
        <w:rPr>
          <w:rFonts w:ascii="Arial" w:hAnsi="Arial" w:cs="Arial"/>
        </w:rPr>
      </w:pPr>
      <w:r w:rsidRPr="00794144">
        <w:rPr>
          <w:rFonts w:ascii="Arial" w:eastAsia="Times New Roman" w:hAnsi="Arial" w:cs="Arial"/>
        </w:rPr>
        <w:t xml:space="preserve"> </w:t>
      </w:r>
    </w:p>
    <w:p w14:paraId="1284B368" w14:textId="77777777" w:rsidR="00794144" w:rsidRPr="00794144" w:rsidRDefault="00794144" w:rsidP="00794144">
      <w:pPr>
        <w:ind w:left="414" w:right="48" w:hanging="427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5.2 Toutes les Informations Confidentielles et leurs reproductions, transmises par une Partie à l’autre Partie, resteront en tout état de cause la pleine et entière propriété de la Partie émettrice, sous réserve des droits de tiers et, devront être restituées sans délai à cette dernière sur sa demande écrite. </w:t>
      </w:r>
    </w:p>
    <w:p w14:paraId="1D3ED18D" w14:textId="1D2BD86C" w:rsidR="00794144" w:rsidRPr="00E75A54" w:rsidRDefault="00794144" w:rsidP="00E75A54">
      <w:pPr>
        <w:spacing w:after="0" w:line="259" w:lineRule="auto"/>
        <w:ind w:left="2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04300FEF" w14:textId="5585D9BA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6 – Transmission des Informations Confidentielles </w:t>
      </w:r>
    </w:p>
    <w:p w14:paraId="42E00131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La transmission des Informations Confidentielles obéit à la procédure suivante : </w:t>
      </w:r>
    </w:p>
    <w:p w14:paraId="269A8593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11032AE7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>Dans la mesure du possible, les Informations Confidentielles seront remises par la Partie communicante sous forme écrite, avec la mention "Confidentiel",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hAnsi="Arial" w:cs="Arial"/>
        </w:rPr>
        <w:t xml:space="preserve">accompagnée d'un bordereau de transmission visé pour accuser réception. En cas de transmission par voie électronique, la Partie qui reçoit les Informations Confidentielles adresse un accusé de réception à la Partie communicante mentionnant la date, l’heure, le lieu de réception et la référence au présent Accord.  </w:t>
      </w:r>
    </w:p>
    <w:p w14:paraId="419192DF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08BC3C46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Par ailleurs, si plusieurs réunions sont nécessaires à la communication des Informations Confidentielles, un procès-verbal signé par tous les participants complétera le présent Accord sous forme d’annexe et mentionnera les documents remis. </w:t>
      </w:r>
    </w:p>
    <w:p w14:paraId="7A54D326" w14:textId="2F833EB3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5239C12A" w14:textId="211ABEDF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7 – Destruction / Restitution des Informations Confidentielles </w:t>
      </w:r>
    </w:p>
    <w:p w14:paraId="0CB43C08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Les Informations Confidentielles, ainsi que leurs reproductions éventuelles, échangées entre les Parties sont détruites / restituées à la Partie qui les a communiquées sur sa simple demande écrite. Les Parties s’engagent à fournir un certificat de destruction.  </w:t>
      </w:r>
    </w:p>
    <w:p w14:paraId="796FB53A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La Partie Récipiendaire sera toutefois autorisée à conserver une copie des Informations Confidentielles aux seuls fins d’archivage. </w:t>
      </w:r>
    </w:p>
    <w:p w14:paraId="04CBADAB" w14:textId="5269CF5B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lastRenderedPageBreak/>
        <w:t xml:space="preserve"> </w:t>
      </w:r>
    </w:p>
    <w:p w14:paraId="5E6A56BA" w14:textId="6BABCF9D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8 – Résiliation de l’Accord </w:t>
      </w:r>
    </w:p>
    <w:p w14:paraId="308E002D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L’Accord peut être résilié par l’une ou l’autre des Parties, par lettre recommandée avec accusé de réception, à tout moment et de plein droit, avec un préavis de trente jours (30 jours). </w:t>
      </w:r>
    </w:p>
    <w:p w14:paraId="52A999AF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Le terme ou la résiliation du présent accord ne libèrera pas les Parties des obligations énoncées à l’article 3 du présent accord. </w:t>
      </w:r>
    </w:p>
    <w:p w14:paraId="0BA8C061" w14:textId="3F60AEB5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7B95B143" w14:textId="474F24D5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9 – Secret de l’Accord </w:t>
      </w:r>
    </w:p>
    <w:p w14:paraId="38BE5392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Les Parties s’engagent à garder secrètes la signature et l'exécution de l’Accord pendant cinq (5) ans à compter de sa date de signature. </w:t>
      </w:r>
    </w:p>
    <w:p w14:paraId="7898E82B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  <w:b/>
        </w:rPr>
        <w:t xml:space="preserve"> </w:t>
      </w:r>
    </w:p>
    <w:p w14:paraId="7F9AC27F" w14:textId="0546B069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10 – Intégralité de l’Accord </w:t>
      </w:r>
    </w:p>
    <w:p w14:paraId="6F247DC4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L’Accord traduit la totalité des engagements pris par les Parties dans le cadre défini en préambule. Il annule et remplace les accords écrits ou verbaux conclus entre les Parties antérieurement à sa signature.  </w:t>
      </w:r>
    </w:p>
    <w:p w14:paraId="38E0A2AB" w14:textId="46D0A08B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0C7F7184" w14:textId="439670F5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11 – Durée de l’Accord   </w:t>
      </w:r>
    </w:p>
    <w:p w14:paraId="10329133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L’Accord entre en vigueur à compter de la date de sa signature par les Parties. Il est conclu pour une durée de 5 (cinq) ans. </w:t>
      </w:r>
    </w:p>
    <w:p w14:paraId="7EF90680" w14:textId="77777777" w:rsidR="00794144" w:rsidRPr="00794144" w:rsidRDefault="00794144" w:rsidP="00794144">
      <w:pPr>
        <w:spacing w:after="0" w:line="259" w:lineRule="auto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327B4673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Nonobstant l’expiration ou la résiliation de l’Accord dans les conditions prévues à l’article 8, les Parties demeurent liées par les engagements souscrits aux articles 3,7 et 9 de l’Accord. </w:t>
      </w:r>
    </w:p>
    <w:p w14:paraId="4AC2206A" w14:textId="618B58FB" w:rsidR="00E75A54" w:rsidRDefault="00E75A54">
      <w:pPr>
        <w:spacing w:before="0"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9E17757" w14:textId="77777777" w:rsidR="00794144" w:rsidRPr="00794144" w:rsidRDefault="00794144" w:rsidP="00E75A54">
      <w:pPr>
        <w:spacing w:after="0" w:line="259" w:lineRule="auto"/>
        <w:ind w:left="1"/>
        <w:jc w:val="both"/>
        <w:rPr>
          <w:rFonts w:ascii="Arial" w:hAnsi="Arial" w:cs="Arial"/>
        </w:rPr>
      </w:pPr>
    </w:p>
    <w:p w14:paraId="1FD62D78" w14:textId="657FB3EF" w:rsidR="00794144" w:rsidRPr="00E75A54" w:rsidRDefault="00794144" w:rsidP="00E75A54">
      <w:pPr>
        <w:pStyle w:val="Titre1"/>
        <w:numPr>
          <w:ilvl w:val="0"/>
          <w:numId w:val="0"/>
        </w:numPr>
        <w:ind w:left="-3"/>
        <w:jc w:val="both"/>
        <w:rPr>
          <w:rFonts w:ascii="Arial" w:hAnsi="Arial" w:cs="Arial"/>
          <w:color w:val="0064FF" w:themeColor="accent2"/>
        </w:rPr>
      </w:pPr>
      <w:r w:rsidRPr="00794144">
        <w:rPr>
          <w:rFonts w:ascii="Arial" w:hAnsi="Arial" w:cs="Arial"/>
          <w:color w:val="0064FF" w:themeColor="accent2"/>
        </w:rPr>
        <w:t xml:space="preserve">Article 12 – Droit applicable &amp; Juridiction compétente </w:t>
      </w:r>
    </w:p>
    <w:p w14:paraId="769B072B" w14:textId="77777777" w:rsidR="00794144" w:rsidRPr="00794144" w:rsidRDefault="00794144" w:rsidP="00794144">
      <w:pPr>
        <w:ind w:left="-3" w:right="48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>Le présent Accord est soumis au droit français. Tout litige sur la validité, l'interprétation, l'exécution ou la résiliation du présent Accord</w:t>
      </w:r>
      <w:r w:rsidRPr="00794144">
        <w:rPr>
          <w:rFonts w:ascii="Arial" w:hAnsi="Arial" w:cs="Arial"/>
          <w:b/>
        </w:rPr>
        <w:t xml:space="preserve"> </w:t>
      </w:r>
      <w:r w:rsidRPr="00794144">
        <w:rPr>
          <w:rFonts w:ascii="Arial" w:hAnsi="Arial" w:cs="Arial"/>
        </w:rPr>
        <w:t xml:space="preserve">qui n’aurait pu être réglé à l’amiable entre les Parties sera porté devant les juridictions compétentes de droit français. </w:t>
      </w:r>
    </w:p>
    <w:p w14:paraId="3BE00BDF" w14:textId="77777777" w:rsid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</w:p>
    <w:p w14:paraId="00B4D69B" w14:textId="4D0AED90" w:rsidR="00E75A54" w:rsidRPr="00E75A54" w:rsidRDefault="00E75A54" w:rsidP="00794144">
      <w:pPr>
        <w:spacing w:after="0" w:line="259" w:lineRule="auto"/>
        <w:ind w:left="1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64FF" w:themeColor="accent2"/>
          <w:sz w:val="32"/>
          <w:szCs w:val="32"/>
        </w:rPr>
        <w:t>Article 13</w:t>
      </w:r>
      <w:r w:rsidRPr="00E75A54">
        <w:rPr>
          <w:rFonts w:ascii="Arial" w:hAnsi="Arial" w:cs="Arial"/>
          <w:b/>
          <w:color w:val="0064FF" w:themeColor="accent2"/>
          <w:sz w:val="32"/>
          <w:szCs w:val="32"/>
        </w:rPr>
        <w:t xml:space="preserve"> – </w:t>
      </w:r>
      <w:r>
        <w:rPr>
          <w:rFonts w:ascii="Arial" w:hAnsi="Arial" w:cs="Arial"/>
          <w:b/>
          <w:color w:val="0064FF" w:themeColor="accent2"/>
          <w:sz w:val="32"/>
          <w:szCs w:val="32"/>
        </w:rPr>
        <w:t>Signatures</w:t>
      </w:r>
    </w:p>
    <w:p w14:paraId="64D5B20A" w14:textId="77777777" w:rsidR="00E75A54" w:rsidRDefault="00E75A54" w:rsidP="00794144">
      <w:pPr>
        <w:spacing w:after="0" w:line="259" w:lineRule="auto"/>
        <w:ind w:left="1"/>
        <w:jc w:val="both"/>
        <w:rPr>
          <w:rFonts w:ascii="Arial" w:hAnsi="Arial" w:cs="Arial"/>
        </w:rPr>
      </w:pPr>
    </w:p>
    <w:p w14:paraId="09281EE4" w14:textId="7DACAF80" w:rsidR="00794144" w:rsidRPr="00794144" w:rsidRDefault="00794144" w:rsidP="00794144">
      <w:pPr>
        <w:spacing w:after="0" w:line="259" w:lineRule="auto"/>
        <w:ind w:left="1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>Fait à ……………</w:t>
      </w:r>
      <w:proofErr w:type="gramStart"/>
      <w:r w:rsidRPr="00794144">
        <w:rPr>
          <w:rFonts w:ascii="Arial" w:hAnsi="Arial" w:cs="Arial"/>
        </w:rPr>
        <w:t>…….</w:t>
      </w:r>
      <w:proofErr w:type="gramEnd"/>
      <w:r w:rsidRPr="00794144">
        <w:rPr>
          <w:rFonts w:ascii="Arial" w:hAnsi="Arial" w:cs="Arial"/>
        </w:rPr>
        <w:t xml:space="preserve">. , le …………………………., </w:t>
      </w:r>
    </w:p>
    <w:p w14:paraId="2AD3FD2C" w14:textId="34AD8C3B" w:rsidR="00794144" w:rsidRPr="00794144" w:rsidRDefault="00794144" w:rsidP="00E75A54">
      <w:pPr>
        <w:spacing w:after="0" w:line="259" w:lineRule="auto"/>
        <w:ind w:left="284"/>
        <w:jc w:val="both"/>
        <w:rPr>
          <w:rFonts w:ascii="Arial" w:hAnsi="Arial" w:cs="Arial"/>
        </w:rPr>
      </w:pPr>
      <w:r w:rsidRPr="00794144">
        <w:rPr>
          <w:rFonts w:ascii="Arial" w:hAnsi="Arial" w:cs="Arial"/>
        </w:rPr>
        <w:t xml:space="preserve"> </w:t>
      </w:r>
    </w:p>
    <w:p w14:paraId="4C0DA154" w14:textId="2165C8BE" w:rsidR="00E75A54" w:rsidRPr="00794144" w:rsidRDefault="00794144" w:rsidP="00E75A54">
      <w:pPr>
        <w:spacing w:line="359" w:lineRule="auto"/>
        <w:ind w:left="-3" w:right="592"/>
        <w:jc w:val="both"/>
        <w:rPr>
          <w:rFonts w:ascii="Arial" w:eastAsia="Times New Roman" w:hAnsi="Arial" w:cs="Arial"/>
        </w:rPr>
      </w:pPr>
      <w:r w:rsidRPr="00794144">
        <w:rPr>
          <w:rFonts w:ascii="Arial" w:hAnsi="Arial" w:cs="Arial"/>
        </w:rPr>
        <w:t>Pour l</w:t>
      </w:r>
      <w:r w:rsidR="00E75A54">
        <w:rPr>
          <w:rFonts w:ascii="Arial" w:hAnsi="Arial" w:cs="Arial"/>
        </w:rPr>
        <w:t>a société </w:t>
      </w:r>
      <w:r w:rsidR="00E75A54" w:rsidRPr="00AA67EC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</w:p>
    <w:p w14:paraId="0378A966" w14:textId="44491515" w:rsidR="00794144" w:rsidRDefault="00E75A54" w:rsidP="00794144">
      <w:pPr>
        <w:tabs>
          <w:tab w:val="center" w:pos="1421"/>
          <w:tab w:val="center" w:pos="1704"/>
          <w:tab w:val="center" w:pos="1988"/>
          <w:tab w:val="center" w:pos="2273"/>
          <w:tab w:val="center" w:pos="2556"/>
          <w:tab w:val="center" w:pos="2840"/>
          <w:tab w:val="center" w:pos="3125"/>
          <w:tab w:val="center" w:pos="3408"/>
          <w:tab w:val="center" w:pos="3692"/>
          <w:tab w:val="center" w:pos="3977"/>
          <w:tab w:val="center" w:pos="4261"/>
          <w:tab w:val="center" w:pos="4544"/>
          <w:tab w:val="center" w:pos="4829"/>
          <w:tab w:val="center" w:pos="5113"/>
          <w:tab w:val="center" w:pos="5396"/>
          <w:tab w:val="center" w:pos="5681"/>
          <w:tab w:val="center" w:pos="6590"/>
        </w:tabs>
        <w:spacing w:after="240"/>
        <w:ind w:left="-1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Nom du signataire :</w:t>
      </w:r>
    </w:p>
    <w:p w14:paraId="6ABA07AD" w14:textId="2A3E1EF6" w:rsidR="00E75A54" w:rsidRPr="00794144" w:rsidRDefault="00E75A54" w:rsidP="00794144">
      <w:pPr>
        <w:tabs>
          <w:tab w:val="center" w:pos="1421"/>
          <w:tab w:val="center" w:pos="1704"/>
          <w:tab w:val="center" w:pos="1988"/>
          <w:tab w:val="center" w:pos="2273"/>
          <w:tab w:val="center" w:pos="2556"/>
          <w:tab w:val="center" w:pos="2840"/>
          <w:tab w:val="center" w:pos="3125"/>
          <w:tab w:val="center" w:pos="3408"/>
          <w:tab w:val="center" w:pos="3692"/>
          <w:tab w:val="center" w:pos="3977"/>
          <w:tab w:val="center" w:pos="4261"/>
          <w:tab w:val="center" w:pos="4544"/>
          <w:tab w:val="center" w:pos="4829"/>
          <w:tab w:val="center" w:pos="5113"/>
          <w:tab w:val="center" w:pos="5396"/>
          <w:tab w:val="center" w:pos="5681"/>
          <w:tab w:val="center" w:pos="6590"/>
        </w:tabs>
        <w:spacing w:after="240"/>
        <w:ind w:left="-1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Qualité du signataire :</w:t>
      </w:r>
    </w:p>
    <w:p w14:paraId="610A29AD" w14:textId="0C896DEE" w:rsidR="00A15A4B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 :</w:t>
      </w:r>
    </w:p>
    <w:p w14:paraId="501BC76D" w14:textId="0DAA7F12" w:rsidR="00E75A54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</w:p>
    <w:p w14:paraId="298627F5" w14:textId="77777777" w:rsidR="00E75A54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</w:p>
    <w:p w14:paraId="248FAA21" w14:textId="183E4FC0" w:rsidR="00E75A54" w:rsidRPr="00E75A54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  <w:r w:rsidRPr="00E75A54">
        <w:rPr>
          <w:rFonts w:ascii="Arial" w:hAnsi="Arial" w:cs="Arial"/>
        </w:rPr>
        <w:t>Pour l’IFREMER</w:t>
      </w:r>
    </w:p>
    <w:p w14:paraId="367E7241" w14:textId="3927D116" w:rsidR="00E75A54" w:rsidRPr="00E75A54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  <w:r w:rsidRPr="00E75A54">
        <w:rPr>
          <w:rFonts w:ascii="Arial" w:hAnsi="Arial" w:cs="Arial"/>
        </w:rPr>
        <w:t>Pour le Prés</w:t>
      </w:r>
      <w:r>
        <w:rPr>
          <w:rFonts w:ascii="Arial" w:hAnsi="Arial" w:cs="Arial"/>
        </w:rPr>
        <w:t xml:space="preserve">ident-Directeur Général </w:t>
      </w:r>
      <w:r w:rsidRPr="00E75A54">
        <w:rPr>
          <w:rFonts w:ascii="Arial" w:hAnsi="Arial" w:cs="Arial"/>
        </w:rPr>
        <w:t xml:space="preserve">et par délégation                                                                                                                                                                   </w:t>
      </w:r>
    </w:p>
    <w:p w14:paraId="60D9832B" w14:textId="3229703E" w:rsidR="00E75A54" w:rsidRPr="00E75A54" w:rsidRDefault="00E75A54" w:rsidP="00E75A54">
      <w:pPr>
        <w:spacing w:after="232" w:line="259" w:lineRule="auto"/>
        <w:ind w:left="1"/>
        <w:jc w:val="both"/>
        <w:rPr>
          <w:rFonts w:ascii="Arial" w:hAnsi="Arial" w:cs="Arial"/>
        </w:rPr>
      </w:pP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  <w:t xml:space="preserve"> </w:t>
      </w:r>
      <w:r w:rsidRPr="00E75A54">
        <w:rPr>
          <w:rFonts w:ascii="Arial" w:hAnsi="Arial" w:cs="Arial"/>
        </w:rPr>
        <w:tab/>
      </w:r>
    </w:p>
    <w:sectPr w:rsidR="00E75A54" w:rsidRPr="00E75A54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E28BB" w14:textId="1B426D6D" w:rsidR="00A5416B" w:rsidRDefault="0079414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70E6D531" wp14:editId="706DDD6F">
          <wp:simplePos x="0" y="0"/>
          <wp:positionH relativeFrom="column">
            <wp:posOffset>-615992</wp:posOffset>
          </wp:positionH>
          <wp:positionV relativeFrom="paragraph">
            <wp:posOffset>-52128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Accord de confidentialité –marché n°</w:t>
    </w:r>
    <w:r w:rsidR="00B702AE">
      <w:t>251000179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B702AE">
      <w:rPr>
        <w:b/>
        <w:bCs/>
        <w:noProof/>
      </w:rPr>
      <w:t>3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B702AE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AE6990"/>
    <w:multiLevelType w:val="hybridMultilevel"/>
    <w:tmpl w:val="30523326"/>
    <w:lvl w:ilvl="0" w:tplc="802CAE6A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6C23C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18AA4C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62F69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20A258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A779E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DA7A38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CBE78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F0DF5E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3030A"/>
    <w:multiLevelType w:val="hybridMultilevel"/>
    <w:tmpl w:val="6FDCB214"/>
    <w:lvl w:ilvl="0" w:tplc="23DC0C5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43DA4">
      <w:start w:val="1"/>
      <w:numFmt w:val="lowerLetter"/>
      <w:lvlText w:val="%2"/>
      <w:lvlJc w:val="left"/>
      <w:pPr>
        <w:ind w:left="2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4C4F74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2A2ECA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CC2F34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E48796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CE8380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BA46C4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FC0F64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C3F0B0C"/>
    <w:multiLevelType w:val="hybridMultilevel"/>
    <w:tmpl w:val="DF16D012"/>
    <w:lvl w:ilvl="0" w:tplc="C91E30FC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D0B3A8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1EA6CE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A8B174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8E050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CAA348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AD5B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22AFEE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325FC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5"/>
  </w:num>
  <w:num w:numId="5">
    <w:abstractNumId w:val="3"/>
  </w:num>
  <w:num w:numId="6">
    <w:abstractNumId w:val="0"/>
  </w:num>
  <w:num w:numId="7">
    <w:abstractNumId w:val="12"/>
  </w:num>
  <w:num w:numId="8">
    <w:abstractNumId w:val="1"/>
  </w:num>
  <w:num w:numId="9">
    <w:abstractNumId w:val="9"/>
  </w:num>
  <w:num w:numId="10">
    <w:abstractNumId w:val="15"/>
  </w:num>
  <w:num w:numId="11">
    <w:abstractNumId w:val="10"/>
  </w:num>
  <w:num w:numId="12">
    <w:abstractNumId w:val="22"/>
  </w:num>
  <w:num w:numId="13">
    <w:abstractNumId w:val="13"/>
  </w:num>
  <w:num w:numId="14">
    <w:abstractNumId w:val="23"/>
  </w:num>
  <w:num w:numId="15">
    <w:abstractNumId w:val="7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9"/>
  </w:num>
  <w:num w:numId="21">
    <w:abstractNumId w:val="6"/>
  </w:num>
  <w:num w:numId="22">
    <w:abstractNumId w:val="20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4"/>
  </w:num>
  <w:num w:numId="29">
    <w:abstractNumId w:val="21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"/>
  </w:num>
  <w:num w:numId="35">
    <w:abstractNumId w:val="8"/>
  </w:num>
  <w:num w:numId="36">
    <w:abstractNumId w:val="17"/>
  </w:num>
  <w:num w:numId="37">
    <w:abstractNumId w:val="18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950C6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17835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978F3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94144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2243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A67EC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02AE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1837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6E40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75A5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4CAE"/>
    <w:rsid w:val="00EE50FE"/>
    <w:rsid w:val="00EF01D4"/>
    <w:rsid w:val="00EF48A1"/>
    <w:rsid w:val="00EF54D1"/>
    <w:rsid w:val="00F068C6"/>
    <w:rsid w:val="00F153D0"/>
    <w:rsid w:val="00F250DA"/>
    <w:rsid w:val="00F266B4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9414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94144"/>
    <w:rPr>
      <w:sz w:val="16"/>
      <w:szCs w:val="16"/>
    </w:rPr>
  </w:style>
  <w:style w:type="table" w:customStyle="1" w:styleId="TableGrid">
    <w:name w:val="TableGrid"/>
    <w:rsid w:val="00794144"/>
    <w:pPr>
      <w:spacing w:after="0" w:line="240" w:lineRule="auto"/>
    </w:pPr>
    <w:rPr>
      <w:rFonts w:eastAsiaTheme="minorEastAsia"/>
      <w:kern w:val="0"/>
      <w:lang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44AA8-1198-4D2D-B7B3-DB2548B6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1424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Laurelia AUFFRET, Ifremer Brest PDG-DAJF-ACHATS-</cp:lastModifiedBy>
  <cp:revision>12</cp:revision>
  <cp:lastPrinted>2023-10-04T15:13:00Z</cp:lastPrinted>
  <dcterms:created xsi:type="dcterms:W3CDTF">2024-01-31T14:44:00Z</dcterms:created>
  <dcterms:modified xsi:type="dcterms:W3CDTF">2025-09-05T08:36:00Z</dcterms:modified>
</cp:coreProperties>
</file>