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0CF6" w14:textId="77777777" w:rsidR="00AF4F10" w:rsidRDefault="0039429F">
      <w:pPr>
        <w:ind w:left="1620" w:right="1620"/>
        <w:rPr>
          <w:sz w:val="2"/>
        </w:rPr>
      </w:pPr>
      <w:r>
        <w:pict w14:anchorId="56DC1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79.5pt">
            <v:imagedata r:id="rId7" o:title=""/>
          </v:shape>
        </w:pict>
      </w:r>
    </w:p>
    <w:p w14:paraId="0759FE01" w14:textId="77777777" w:rsidR="00AF4F10" w:rsidRDefault="00AF4F10">
      <w:pPr>
        <w:spacing w:after="160" w:line="240" w:lineRule="exact"/>
      </w:pPr>
    </w:p>
    <w:tbl>
      <w:tblPr>
        <w:tblW w:w="0" w:type="auto"/>
        <w:tblLayout w:type="fixed"/>
        <w:tblLook w:val="04A0" w:firstRow="1" w:lastRow="0" w:firstColumn="1" w:lastColumn="0" w:noHBand="0" w:noVBand="1"/>
      </w:tblPr>
      <w:tblGrid>
        <w:gridCol w:w="9620"/>
      </w:tblGrid>
      <w:tr w:rsidR="00AF4F10" w14:paraId="116FB36F" w14:textId="77777777">
        <w:tc>
          <w:tcPr>
            <w:tcW w:w="9620" w:type="dxa"/>
            <w:shd w:val="clear" w:color="666553" w:fill="666553"/>
            <w:tcMar>
              <w:top w:w="30" w:type="dxa"/>
              <w:left w:w="0" w:type="dxa"/>
              <w:bottom w:w="0" w:type="dxa"/>
              <w:right w:w="0" w:type="dxa"/>
            </w:tcMar>
            <w:vAlign w:val="center"/>
          </w:tcPr>
          <w:p w14:paraId="22722E87" w14:textId="77777777" w:rsidR="00AF4F10" w:rsidRDefault="008C43DC">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05435A42" w14:textId="77777777" w:rsidR="00AF4F10" w:rsidRDefault="008C43DC">
      <w:pPr>
        <w:spacing w:line="240" w:lineRule="exact"/>
      </w:pPr>
      <w:r>
        <w:t xml:space="preserve"> </w:t>
      </w:r>
    </w:p>
    <w:p w14:paraId="03EA3A8C" w14:textId="77777777" w:rsidR="00AF4F10" w:rsidRDefault="00AF4F10">
      <w:pPr>
        <w:spacing w:after="120" w:line="240" w:lineRule="exact"/>
      </w:pPr>
    </w:p>
    <w:p w14:paraId="4BD4B28C" w14:textId="77777777" w:rsidR="00AF4F10" w:rsidRDefault="008C43DC">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TECHNIQUES DE L'INFORMATION ET DE LA COMMUNICATION</w:t>
      </w:r>
    </w:p>
    <w:p w14:paraId="39D28CB6" w14:textId="77777777" w:rsidR="00AF4F10" w:rsidRPr="00933F56" w:rsidRDefault="00AF4F10">
      <w:pPr>
        <w:spacing w:line="240" w:lineRule="exact"/>
        <w:rPr>
          <w:lang w:val="fr-FR"/>
        </w:rPr>
      </w:pPr>
    </w:p>
    <w:p w14:paraId="5D6CF284" w14:textId="77777777" w:rsidR="00AF4F10" w:rsidRPr="00933F56" w:rsidRDefault="00AF4F10">
      <w:pPr>
        <w:spacing w:line="240" w:lineRule="exact"/>
        <w:rPr>
          <w:lang w:val="fr-FR"/>
        </w:rPr>
      </w:pPr>
    </w:p>
    <w:p w14:paraId="37A087F9" w14:textId="77777777" w:rsidR="00AF4F10" w:rsidRPr="00933F56" w:rsidRDefault="00AF4F10">
      <w:pPr>
        <w:spacing w:line="240" w:lineRule="exact"/>
        <w:rPr>
          <w:lang w:val="fr-FR"/>
        </w:rPr>
      </w:pPr>
    </w:p>
    <w:p w14:paraId="248D2304" w14:textId="77777777" w:rsidR="00AF4F10" w:rsidRPr="00933F56" w:rsidRDefault="00AF4F10">
      <w:pPr>
        <w:spacing w:line="240" w:lineRule="exact"/>
        <w:rPr>
          <w:lang w:val="fr-FR"/>
        </w:rPr>
      </w:pPr>
    </w:p>
    <w:p w14:paraId="558515D6" w14:textId="77777777" w:rsidR="00AF4F10" w:rsidRPr="00933F56" w:rsidRDefault="00AF4F10">
      <w:pPr>
        <w:spacing w:line="240" w:lineRule="exact"/>
        <w:rPr>
          <w:lang w:val="fr-FR"/>
        </w:rPr>
      </w:pPr>
    </w:p>
    <w:p w14:paraId="6DA39439" w14:textId="77777777" w:rsidR="00AF4F10" w:rsidRPr="00933F56" w:rsidRDefault="00AF4F10">
      <w:pPr>
        <w:spacing w:line="240" w:lineRule="exact"/>
        <w:rPr>
          <w:lang w:val="fr-FR"/>
        </w:rPr>
      </w:pPr>
    </w:p>
    <w:p w14:paraId="377A349C" w14:textId="77777777" w:rsidR="00AF4F10" w:rsidRPr="00933F56" w:rsidRDefault="00AF4F10">
      <w:pPr>
        <w:spacing w:line="240" w:lineRule="exact"/>
        <w:rPr>
          <w:lang w:val="fr-FR"/>
        </w:rPr>
      </w:pPr>
    </w:p>
    <w:p w14:paraId="66411FB5" w14:textId="77777777" w:rsidR="00AF4F10" w:rsidRPr="00933F56" w:rsidRDefault="00AF4F10">
      <w:pPr>
        <w:spacing w:after="180" w:line="240" w:lineRule="exact"/>
        <w:rPr>
          <w:lang w:val="fr-FR"/>
        </w:rPr>
      </w:pPr>
    </w:p>
    <w:tbl>
      <w:tblPr>
        <w:tblW w:w="0" w:type="auto"/>
        <w:tblInd w:w="1260" w:type="dxa"/>
        <w:tblLayout w:type="fixed"/>
        <w:tblLook w:val="04A0" w:firstRow="1" w:lastRow="0" w:firstColumn="1" w:lastColumn="0" w:noHBand="0" w:noVBand="1"/>
      </w:tblPr>
      <w:tblGrid>
        <w:gridCol w:w="7100"/>
      </w:tblGrid>
      <w:tr w:rsidR="00AF4F10" w:rsidRPr="00655E91" w14:paraId="699FD6FA" w14:textId="77777777">
        <w:tc>
          <w:tcPr>
            <w:tcW w:w="7100" w:type="dxa"/>
            <w:tcBorders>
              <w:top w:val="single" w:sz="4" w:space="0" w:color="000000"/>
              <w:bottom w:val="single" w:sz="4" w:space="0" w:color="000000"/>
            </w:tcBorders>
            <w:tcMar>
              <w:top w:w="300" w:type="dxa"/>
              <w:left w:w="0" w:type="dxa"/>
              <w:bottom w:w="300" w:type="dxa"/>
              <w:right w:w="0" w:type="dxa"/>
            </w:tcMar>
            <w:vAlign w:val="center"/>
          </w:tcPr>
          <w:p w14:paraId="6B6A5731" w14:textId="77777777" w:rsidR="00AF4F10" w:rsidRDefault="008C43DC">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Evolution et maintien en condition opérationnelle des infrastructures réseaux et sécurité </w:t>
            </w:r>
          </w:p>
        </w:tc>
      </w:tr>
    </w:tbl>
    <w:p w14:paraId="34072F7B" w14:textId="77777777" w:rsidR="00AF4F10" w:rsidRPr="00933F56" w:rsidRDefault="008C43DC">
      <w:pPr>
        <w:spacing w:line="240" w:lineRule="exact"/>
        <w:rPr>
          <w:lang w:val="fr-FR"/>
        </w:rPr>
      </w:pPr>
      <w:r w:rsidRPr="00933F56">
        <w:rPr>
          <w:lang w:val="fr-FR"/>
        </w:rPr>
        <w:t xml:space="preserve"> </w:t>
      </w:r>
    </w:p>
    <w:p w14:paraId="12B5426D" w14:textId="77777777" w:rsidR="00AF4F10" w:rsidRPr="00933F56" w:rsidRDefault="00AF4F10">
      <w:pPr>
        <w:spacing w:after="180" w:line="240" w:lineRule="exact"/>
        <w:rPr>
          <w:lang w:val="fr-FR"/>
        </w:rPr>
      </w:pPr>
    </w:p>
    <w:p w14:paraId="4EC200AD" w14:textId="77777777" w:rsidR="00AF4F10" w:rsidRDefault="008C43DC">
      <w:pPr>
        <w:spacing w:before="60" w:after="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61E386CE" w14:textId="77777777" w:rsidR="00F837B1" w:rsidRDefault="00F837B1">
      <w:pPr>
        <w:spacing w:before="60" w:after="20"/>
        <w:jc w:val="center"/>
        <w:rPr>
          <w:rFonts w:ascii="Trebuchet MS" w:eastAsia="Trebuchet MS" w:hAnsi="Trebuchet MS" w:cs="Trebuchet MS"/>
          <w:color w:val="000000"/>
          <w:lang w:val="fr-FR"/>
        </w:rPr>
      </w:pPr>
    </w:p>
    <w:p w14:paraId="03A0C5B7" w14:textId="2B09F1D7" w:rsidR="00AF4F10" w:rsidRPr="00F837B1" w:rsidRDefault="00F837B1">
      <w:pPr>
        <w:spacing w:before="60" w:after="20"/>
        <w:jc w:val="center"/>
        <w:rPr>
          <w:rFonts w:ascii="Trebuchet MS" w:eastAsia="Trebuchet MS" w:hAnsi="Trebuchet MS" w:cs="Trebuchet MS"/>
          <w:b/>
          <w:bCs/>
          <w:color w:val="FF0000"/>
          <w:lang w:val="fr-FR"/>
        </w:rPr>
      </w:pPr>
      <w:r w:rsidRPr="00F837B1">
        <w:rPr>
          <w:rFonts w:ascii="Trebuchet MS" w:eastAsia="Trebuchet MS" w:hAnsi="Trebuchet MS" w:cs="Trebuchet MS"/>
          <w:b/>
          <w:bCs/>
          <w:color w:val="FF0000"/>
          <w:lang w:val="fr-FR"/>
        </w:rPr>
        <w:t>V</w:t>
      </w:r>
      <w:r w:rsidR="008C43DC" w:rsidRPr="00F837B1">
        <w:rPr>
          <w:rFonts w:ascii="Trebuchet MS" w:eastAsia="Trebuchet MS" w:hAnsi="Trebuchet MS" w:cs="Trebuchet MS"/>
          <w:b/>
          <w:bCs/>
          <w:color w:val="FF0000"/>
          <w:lang w:val="fr-FR"/>
        </w:rPr>
        <w:t>endredi 10 octobre 2025 à 18</w:t>
      </w:r>
      <w:r w:rsidRPr="00F837B1">
        <w:rPr>
          <w:rFonts w:ascii="Trebuchet MS" w:eastAsia="Trebuchet MS" w:hAnsi="Trebuchet MS" w:cs="Trebuchet MS"/>
          <w:b/>
          <w:bCs/>
          <w:color w:val="FF0000"/>
          <w:lang w:val="fr-FR"/>
        </w:rPr>
        <w:t>h00min</w:t>
      </w:r>
    </w:p>
    <w:p w14:paraId="49CDC14A" w14:textId="77777777" w:rsidR="00AF4F10" w:rsidRPr="00933F56" w:rsidRDefault="00AF4F10">
      <w:pPr>
        <w:spacing w:line="240" w:lineRule="exact"/>
        <w:rPr>
          <w:lang w:val="fr-FR"/>
        </w:rPr>
      </w:pPr>
    </w:p>
    <w:p w14:paraId="757D1C7B" w14:textId="77777777" w:rsidR="00AF4F10" w:rsidRPr="00933F56" w:rsidRDefault="00AF4F10">
      <w:pPr>
        <w:spacing w:line="240" w:lineRule="exact"/>
        <w:rPr>
          <w:lang w:val="fr-FR"/>
        </w:rPr>
      </w:pPr>
    </w:p>
    <w:p w14:paraId="5BBA8A66" w14:textId="77777777" w:rsidR="00AF4F10" w:rsidRPr="00933F56" w:rsidRDefault="00AF4F10">
      <w:pPr>
        <w:spacing w:line="240" w:lineRule="exact"/>
        <w:rPr>
          <w:lang w:val="fr-FR"/>
        </w:rPr>
      </w:pPr>
    </w:p>
    <w:p w14:paraId="1E5C64AA" w14:textId="77777777" w:rsidR="00AF4F10" w:rsidRPr="00933F56" w:rsidRDefault="00AF4F10">
      <w:pPr>
        <w:spacing w:line="240" w:lineRule="exact"/>
        <w:rPr>
          <w:lang w:val="fr-FR"/>
        </w:rPr>
      </w:pPr>
    </w:p>
    <w:p w14:paraId="598EA007" w14:textId="77777777" w:rsidR="00AF4F10" w:rsidRPr="00933F56" w:rsidRDefault="00AF4F10">
      <w:pPr>
        <w:spacing w:line="240" w:lineRule="exact"/>
        <w:rPr>
          <w:lang w:val="fr-FR"/>
        </w:rPr>
      </w:pPr>
    </w:p>
    <w:p w14:paraId="4F9E1751" w14:textId="77777777" w:rsidR="00AF4F10" w:rsidRPr="00933F56" w:rsidRDefault="00AF4F10">
      <w:pPr>
        <w:spacing w:line="240" w:lineRule="exact"/>
        <w:rPr>
          <w:lang w:val="fr-FR"/>
        </w:rPr>
      </w:pPr>
    </w:p>
    <w:p w14:paraId="7EF1520B" w14:textId="77777777" w:rsidR="00AF4F10" w:rsidRPr="00933F56" w:rsidRDefault="00AF4F10">
      <w:pPr>
        <w:spacing w:line="240" w:lineRule="exact"/>
        <w:rPr>
          <w:lang w:val="fr-FR"/>
        </w:rPr>
      </w:pPr>
    </w:p>
    <w:p w14:paraId="0AE5651D" w14:textId="77777777" w:rsidR="00AF4F10" w:rsidRPr="00933F56" w:rsidRDefault="00AF4F10">
      <w:pPr>
        <w:spacing w:line="240" w:lineRule="exact"/>
        <w:rPr>
          <w:lang w:val="fr-FR"/>
        </w:rPr>
      </w:pPr>
    </w:p>
    <w:p w14:paraId="1D64B96B" w14:textId="77777777" w:rsidR="00AF4F10" w:rsidRDefault="008C43DC">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Bordeaux Gironde </w:t>
      </w:r>
    </w:p>
    <w:p w14:paraId="3C29F3F8" w14:textId="77777777" w:rsidR="00AF4F10" w:rsidRDefault="008C43DC">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17 place de la Bourse</w:t>
      </w:r>
    </w:p>
    <w:p w14:paraId="3081507B" w14:textId="77777777" w:rsidR="00AF4F10" w:rsidRDefault="008C43DC">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33076 BORDEAUX CEDEX</w:t>
      </w:r>
    </w:p>
    <w:p w14:paraId="6BF93AEC" w14:textId="77777777" w:rsidR="00AF4F10" w:rsidRDefault="00AF4F10">
      <w:pPr>
        <w:spacing w:line="279" w:lineRule="exact"/>
        <w:jc w:val="center"/>
        <w:rPr>
          <w:rFonts w:ascii="Trebuchet MS" w:eastAsia="Trebuchet MS" w:hAnsi="Trebuchet MS" w:cs="Trebuchet MS"/>
          <w:color w:val="000000"/>
          <w:lang w:val="fr-FR"/>
        </w:rPr>
        <w:sectPr w:rsidR="00AF4F10">
          <w:pgSz w:w="11900" w:h="16840"/>
          <w:pgMar w:top="1400" w:right="1140" w:bottom="1440" w:left="1140" w:header="1400" w:footer="1440" w:gutter="0"/>
          <w:cols w:space="708"/>
        </w:sectPr>
      </w:pPr>
    </w:p>
    <w:tbl>
      <w:tblPr>
        <w:tblW w:w="0" w:type="auto"/>
        <w:tblLayout w:type="fixed"/>
        <w:tblLook w:val="04A0" w:firstRow="1" w:lastRow="0" w:firstColumn="1" w:lastColumn="0" w:noHBand="0" w:noVBand="1"/>
      </w:tblPr>
      <w:tblGrid>
        <w:gridCol w:w="1200"/>
        <w:gridCol w:w="2400"/>
        <w:gridCol w:w="6000"/>
      </w:tblGrid>
      <w:tr w:rsidR="00AF4F10" w14:paraId="364A9959"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5356716F" w14:textId="77777777" w:rsidR="00AF4F10" w:rsidRDefault="008C43DC">
            <w:pPr>
              <w:pStyle w:val="Titletable"/>
              <w:jc w:val="center"/>
              <w:rPr>
                <w:lang w:val="fr-FR"/>
              </w:rPr>
            </w:pPr>
            <w:r>
              <w:rPr>
                <w:lang w:val="fr-FR"/>
              </w:rPr>
              <w:lastRenderedPageBreak/>
              <w:t>L'ESSENTIEL DE LA PROCÉDURE</w:t>
            </w:r>
          </w:p>
        </w:tc>
      </w:tr>
      <w:tr w:rsidR="00AF4F10" w:rsidRPr="00655E91" w14:paraId="57EC3CC1"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E9C5FE" w14:textId="77777777" w:rsidR="00AF4F10" w:rsidRDefault="00AF4F10">
            <w:pPr>
              <w:spacing w:line="140" w:lineRule="exact"/>
              <w:rPr>
                <w:sz w:val="14"/>
              </w:rPr>
            </w:pPr>
          </w:p>
          <w:p w14:paraId="315D993C" w14:textId="77777777" w:rsidR="00AF4F10" w:rsidRDefault="0039429F">
            <w:pPr>
              <w:ind w:left="420"/>
              <w:rPr>
                <w:sz w:val="2"/>
              </w:rPr>
            </w:pPr>
            <w:r>
              <w:pict w14:anchorId="542AA0D0">
                <v:shape id="_x0000_i1026" type="#_x0000_t75" style="width:14.25pt;height:14.25pt">
                  <v:imagedata r:id="rId8"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CC6537"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53E7B1" w14:textId="77777777" w:rsidR="00AF4F10" w:rsidRDefault="008C43DC">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Evolution et maintien en condition opérationnelle des infrastructures réseaux et sécurité </w:t>
            </w:r>
          </w:p>
        </w:tc>
      </w:tr>
      <w:tr w:rsidR="00AF4F10" w14:paraId="3411C74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E38E95" w14:textId="77777777" w:rsidR="00AF4F10" w:rsidRPr="00933F56" w:rsidRDefault="00AF4F10">
            <w:pPr>
              <w:spacing w:line="140" w:lineRule="exact"/>
              <w:rPr>
                <w:sz w:val="14"/>
                <w:lang w:val="fr-FR"/>
              </w:rPr>
            </w:pPr>
          </w:p>
          <w:p w14:paraId="60E1B521" w14:textId="77777777" w:rsidR="00AF4F10" w:rsidRDefault="0039429F">
            <w:pPr>
              <w:ind w:left="420"/>
              <w:rPr>
                <w:sz w:val="2"/>
              </w:rPr>
            </w:pPr>
            <w:r>
              <w:pict w14:anchorId="026823FB">
                <v:shape id="_x0000_i1027" type="#_x0000_t75" style="width:14.25pt;height:14.25pt">
                  <v:imagedata r:id="rId9"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EEAC5F"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579C3D"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Appel d'offres ouvert</w:t>
            </w:r>
          </w:p>
        </w:tc>
      </w:tr>
      <w:tr w:rsidR="00AF4F10" w:rsidRPr="00655E91" w14:paraId="2ABE876D"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17811B" w14:textId="77777777" w:rsidR="00AF4F10" w:rsidRDefault="00AF4F10">
            <w:pPr>
              <w:spacing w:line="140" w:lineRule="exact"/>
              <w:rPr>
                <w:sz w:val="14"/>
              </w:rPr>
            </w:pPr>
          </w:p>
          <w:p w14:paraId="05C0C221" w14:textId="77777777" w:rsidR="00AF4F10" w:rsidRDefault="0039429F">
            <w:pPr>
              <w:ind w:left="420"/>
              <w:rPr>
                <w:sz w:val="2"/>
              </w:rPr>
            </w:pPr>
            <w:r>
              <w:pict w14:anchorId="7039148B">
                <v:shape id="_x0000_i1028" type="#_x0000_t75" style="width:14.25pt;height:14.25pt">
                  <v:imagedata r:id="rId10"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E40CE2"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CF09FA" w14:textId="52D50F2B"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Accord-cadre</w:t>
            </w:r>
            <w:r w:rsidR="004F295C">
              <w:rPr>
                <w:rFonts w:ascii="Trebuchet MS" w:eastAsia="Trebuchet MS" w:hAnsi="Trebuchet MS" w:cs="Trebuchet MS"/>
                <w:color w:val="000000"/>
                <w:sz w:val="20"/>
                <w:lang w:val="fr-FR"/>
              </w:rPr>
              <w:t xml:space="preserve"> à bons de commande</w:t>
            </w:r>
          </w:p>
        </w:tc>
      </w:tr>
      <w:tr w:rsidR="00AF4F10" w14:paraId="4BACF63D"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5E1EA3" w14:textId="77777777" w:rsidR="00AF4F10" w:rsidRPr="00933F56" w:rsidRDefault="00AF4F10">
            <w:pPr>
              <w:spacing w:line="140" w:lineRule="exact"/>
              <w:rPr>
                <w:sz w:val="14"/>
                <w:lang w:val="fr-FR"/>
              </w:rPr>
            </w:pPr>
          </w:p>
          <w:p w14:paraId="37CA3C57" w14:textId="77777777" w:rsidR="00AF4F10" w:rsidRDefault="0039429F">
            <w:pPr>
              <w:ind w:left="420"/>
              <w:rPr>
                <w:sz w:val="2"/>
              </w:rPr>
            </w:pPr>
            <w:r>
              <w:pict w14:anchorId="58D619D3">
                <v:shape id="_x0000_i1029" type="#_x0000_t75" style="width:14.25pt;height:14.25pt">
                  <v:imagedata r:id="rId11"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9A960"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Nombre de lots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63A490"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w:t>
            </w:r>
          </w:p>
        </w:tc>
      </w:tr>
      <w:tr w:rsidR="00AF4F10" w14:paraId="601A08F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6F5867" w14:textId="77777777" w:rsidR="00AF4F10" w:rsidRDefault="00AF4F10">
            <w:pPr>
              <w:spacing w:line="140" w:lineRule="exact"/>
              <w:rPr>
                <w:sz w:val="14"/>
              </w:rPr>
            </w:pPr>
          </w:p>
          <w:p w14:paraId="5B9F43E1" w14:textId="77777777" w:rsidR="00AF4F10" w:rsidRDefault="0039429F">
            <w:pPr>
              <w:ind w:left="420"/>
              <w:rPr>
                <w:sz w:val="2"/>
              </w:rPr>
            </w:pPr>
            <w:r>
              <w:pict w14:anchorId="28A991D7">
                <v:shape id="_x0000_i1030" type="#_x0000_t75" style="width:14.25pt;height:14.25pt">
                  <v:imagedata r:id="rId12"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FBEE20" w14:textId="77777777" w:rsidR="00AF4F10" w:rsidRDefault="008C43DC">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EAFDDE"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 mois</w:t>
            </w:r>
          </w:p>
        </w:tc>
      </w:tr>
      <w:tr w:rsidR="00AF4F10" w:rsidRPr="00655E91" w14:paraId="6EE7E9DB"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D7957E" w14:textId="77777777" w:rsidR="00AF4F10" w:rsidRDefault="00AF4F10">
            <w:pPr>
              <w:spacing w:line="140" w:lineRule="exact"/>
              <w:rPr>
                <w:sz w:val="14"/>
              </w:rPr>
            </w:pPr>
          </w:p>
          <w:p w14:paraId="268EFCD5" w14:textId="77777777" w:rsidR="00AF4F10" w:rsidRDefault="0039429F">
            <w:pPr>
              <w:ind w:left="420"/>
              <w:rPr>
                <w:sz w:val="2"/>
              </w:rPr>
            </w:pPr>
            <w:r>
              <w:pict w14:anchorId="0C4CA4F3">
                <v:shape id="_x0000_i1031" type="#_x0000_t75" style="width:14.25pt;height:14.25pt">
                  <v:imagedata r:id="rId13"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864D19" w14:textId="77777777" w:rsidR="00AF4F10" w:rsidRDefault="008C43DC">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488A20"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AF4F10" w14:paraId="6A34F72B"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0356B1" w14:textId="77777777" w:rsidR="00AF4F10" w:rsidRPr="00933F56" w:rsidRDefault="00AF4F10">
            <w:pPr>
              <w:spacing w:line="140" w:lineRule="exact"/>
              <w:rPr>
                <w:sz w:val="14"/>
                <w:lang w:val="fr-FR"/>
              </w:rPr>
            </w:pPr>
          </w:p>
          <w:p w14:paraId="65219FF0" w14:textId="77777777" w:rsidR="00AF4F10" w:rsidRDefault="0039429F">
            <w:pPr>
              <w:ind w:left="420"/>
              <w:rPr>
                <w:sz w:val="2"/>
              </w:rPr>
            </w:pPr>
            <w:r>
              <w:pict w14:anchorId="7360A876">
                <v:shape id="_x0000_i1032" type="#_x0000_t75" style="width:14.25pt;height:14.25pt">
                  <v:imagedata r:id="rId14"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0199A5"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703885"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AF4F10" w14:paraId="04D72437"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FB16F3" w14:textId="77777777" w:rsidR="00AF4F10" w:rsidRDefault="00AF4F10">
            <w:pPr>
              <w:spacing w:line="140" w:lineRule="exact"/>
              <w:rPr>
                <w:sz w:val="14"/>
              </w:rPr>
            </w:pPr>
          </w:p>
          <w:p w14:paraId="17AC1217" w14:textId="77777777" w:rsidR="00AF4F10" w:rsidRDefault="0039429F">
            <w:pPr>
              <w:ind w:left="420"/>
              <w:rPr>
                <w:sz w:val="2"/>
              </w:rPr>
            </w:pPr>
            <w:r>
              <w:pict w14:anchorId="5E2B9AD2">
                <v:shape id="_x0000_i1033" type="#_x0000_t75" style="width:14.25pt;height:14.25pt">
                  <v:imagedata r:id="rId15"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3EBD78"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F77883"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AF4F10" w14:paraId="46FC44E2"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9517AA" w14:textId="77777777" w:rsidR="00AF4F10" w:rsidRDefault="00AF4F10">
            <w:pPr>
              <w:spacing w:line="140" w:lineRule="exact"/>
              <w:rPr>
                <w:sz w:val="14"/>
              </w:rPr>
            </w:pPr>
          </w:p>
          <w:p w14:paraId="0EB9ABC1" w14:textId="77777777" w:rsidR="00AF4F10" w:rsidRDefault="0039429F">
            <w:pPr>
              <w:ind w:left="420"/>
              <w:rPr>
                <w:sz w:val="2"/>
              </w:rPr>
            </w:pPr>
            <w:r>
              <w:pict w14:anchorId="49DF501E">
                <v:shape id="_x0000_i1034" type="#_x0000_t75" style="width:14.25pt;height:14.25pt">
                  <v:imagedata r:id="rId16"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3FEBA2C" w14:textId="174FE32A"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r w:rsidR="005D0268">
              <w:rPr>
                <w:rFonts w:ascii="Trebuchet MS" w:eastAsia="Trebuchet MS" w:hAnsi="Trebuchet MS" w:cs="Trebuchet MS"/>
                <w:b/>
                <w:color w:val="000000"/>
                <w:sz w:val="20"/>
                <w:lang w:val="fr-FR"/>
              </w:rPr>
              <w:t xml:space="preserve"> / RSE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38E028"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r w:rsidR="00AF4F10" w14:paraId="78898E54"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EB7096" w14:textId="77777777" w:rsidR="00AF4F10" w:rsidRDefault="00AF4F10">
            <w:pPr>
              <w:spacing w:line="140" w:lineRule="exact"/>
              <w:rPr>
                <w:sz w:val="14"/>
              </w:rPr>
            </w:pPr>
          </w:p>
          <w:p w14:paraId="214B0635" w14:textId="77777777" w:rsidR="00AF4F10" w:rsidRDefault="0039429F">
            <w:pPr>
              <w:ind w:left="420"/>
              <w:rPr>
                <w:sz w:val="2"/>
              </w:rPr>
            </w:pPr>
            <w:r>
              <w:pict w14:anchorId="171162F9">
                <v:shape id="_x0000_i1035" type="#_x0000_t75" style="width:14.25pt;height:14.25pt">
                  <v:imagedata r:id="rId17"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39DF51" w14:textId="1502A818" w:rsidR="00AF4F10" w:rsidRDefault="008C43DC">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r w:rsidR="005D0268">
              <w:rPr>
                <w:rFonts w:ascii="Trebuchet MS" w:eastAsia="Trebuchet MS" w:hAnsi="Trebuchet MS" w:cs="Trebuchet MS"/>
                <w:b/>
                <w:color w:val="000000"/>
                <w:sz w:val="20"/>
                <w:lang w:val="fr-FR"/>
              </w:rPr>
              <w:t xml:space="preserve"> / RSE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390BE2"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r w:rsidR="00AF4F10" w14:paraId="577FA6D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261351" w14:textId="77777777" w:rsidR="00AF4F10" w:rsidRDefault="00AF4F10">
            <w:pPr>
              <w:spacing w:line="140" w:lineRule="exact"/>
              <w:rPr>
                <w:sz w:val="14"/>
              </w:rPr>
            </w:pPr>
          </w:p>
          <w:p w14:paraId="5FBFEC5B" w14:textId="77777777" w:rsidR="00AF4F10" w:rsidRDefault="0039429F">
            <w:pPr>
              <w:ind w:left="420"/>
              <w:rPr>
                <w:sz w:val="2"/>
              </w:rPr>
            </w:pPr>
            <w:r>
              <w:pict w14:anchorId="110E964B">
                <v:shape id="_x0000_i1036" type="#_x0000_t75" style="width:14.25pt;height:14.25pt">
                  <v:imagedata r:id="rId18"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DB4868"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75A674" w14:textId="3853B4D2" w:rsidR="00AF4F10" w:rsidRDefault="00F55222">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4 ans </w:t>
            </w:r>
          </w:p>
        </w:tc>
      </w:tr>
      <w:tr w:rsidR="00AF4F10" w14:paraId="6D27A55A" w14:textId="77777777" w:rsidTr="0012654C">
        <w:trPr>
          <w:trHeight w:val="599"/>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2FE210" w14:textId="77777777" w:rsidR="00AF4F10" w:rsidRDefault="00AF4F10">
            <w:pPr>
              <w:spacing w:line="140" w:lineRule="exact"/>
              <w:rPr>
                <w:sz w:val="14"/>
              </w:rPr>
            </w:pPr>
          </w:p>
          <w:p w14:paraId="630071DA" w14:textId="77777777" w:rsidR="00AF4F10" w:rsidRDefault="0039429F">
            <w:pPr>
              <w:ind w:left="420"/>
              <w:rPr>
                <w:sz w:val="2"/>
              </w:rPr>
            </w:pPr>
            <w:r>
              <w:pict w14:anchorId="77A878AF">
                <v:shape id="_x0000_i1037" type="#_x0000_t75" style="width:14.25pt;height:14.25pt">
                  <v:imagedata r:id="rId19"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1CA392" w14:textId="77777777" w:rsidR="00AF4F10" w:rsidRDefault="008C43DC">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Visite sur site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BBD6AE" w14:textId="77777777" w:rsidR="00AF4F10" w:rsidRDefault="008C43DC">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bl>
    <w:p w14:paraId="24FF6D3A" w14:textId="77777777" w:rsidR="00AF4F10" w:rsidRDefault="00AF4F10">
      <w:pPr>
        <w:sectPr w:rsidR="00AF4F10">
          <w:pgSz w:w="11900" w:h="16840"/>
          <w:pgMar w:top="1080" w:right="1160" w:bottom="1440" w:left="1140" w:header="1080" w:footer="1440" w:gutter="0"/>
          <w:cols w:space="708"/>
        </w:sectPr>
      </w:pPr>
    </w:p>
    <w:p w14:paraId="760E038A" w14:textId="77777777" w:rsidR="00AF4F10" w:rsidRDefault="008C43DC">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12AAAB30" w14:textId="77777777" w:rsidR="00AF4F10" w:rsidRDefault="00AF4F10">
      <w:pPr>
        <w:spacing w:after="80" w:line="240" w:lineRule="exact"/>
      </w:pPr>
    </w:p>
    <w:p w14:paraId="541A9678" w14:textId="32EA2578" w:rsidR="001A7958" w:rsidRDefault="008C43DC">
      <w:pPr>
        <w:pStyle w:val="TM1"/>
        <w:tabs>
          <w:tab w:val="right" w:leader="dot" w:pos="9610"/>
        </w:tabs>
        <w:rPr>
          <w:rFonts w:asciiTheme="minorHAnsi" w:eastAsiaTheme="minorEastAsia" w:hAnsiTheme="minorHAnsi" w:cstheme="minorBidi"/>
          <w:noProof/>
          <w:kern w:val="2"/>
          <w:lang w:val="fr-FR" w:eastAsia="fr-FR"/>
          <w14:ligatures w14:val="standardContextual"/>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07896061" w:history="1">
        <w:r w:rsidR="001A7958" w:rsidRPr="00CD246C">
          <w:rPr>
            <w:rStyle w:val="Lienhypertexte"/>
            <w:rFonts w:ascii="Trebuchet MS" w:eastAsia="Trebuchet MS" w:hAnsi="Trebuchet MS" w:cs="Trebuchet MS"/>
            <w:noProof/>
            <w:lang w:val="fr-FR"/>
          </w:rPr>
          <w:t>1 - Objet et étendue de la consultation</w:t>
        </w:r>
        <w:r w:rsidR="001A7958">
          <w:rPr>
            <w:noProof/>
          </w:rPr>
          <w:tab/>
        </w:r>
        <w:r w:rsidR="001A7958">
          <w:rPr>
            <w:noProof/>
          </w:rPr>
          <w:fldChar w:fldCharType="begin"/>
        </w:r>
        <w:r w:rsidR="001A7958">
          <w:rPr>
            <w:noProof/>
          </w:rPr>
          <w:instrText xml:space="preserve"> PAGEREF _Toc207896061 \h </w:instrText>
        </w:r>
        <w:r w:rsidR="001A7958">
          <w:rPr>
            <w:noProof/>
          </w:rPr>
        </w:r>
        <w:r w:rsidR="001A7958">
          <w:rPr>
            <w:noProof/>
          </w:rPr>
          <w:fldChar w:fldCharType="separate"/>
        </w:r>
        <w:r w:rsidR="001A7958">
          <w:rPr>
            <w:noProof/>
          </w:rPr>
          <w:t>4</w:t>
        </w:r>
        <w:r w:rsidR="001A7958">
          <w:rPr>
            <w:noProof/>
          </w:rPr>
          <w:fldChar w:fldCharType="end"/>
        </w:r>
      </w:hyperlink>
    </w:p>
    <w:p w14:paraId="1B0B5BC1" w14:textId="1A496A1C"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62" w:history="1">
        <w:r w:rsidRPr="00CD246C">
          <w:rPr>
            <w:rStyle w:val="Lienhypertexte"/>
            <w:rFonts w:ascii="Trebuchet MS" w:eastAsia="Trebuchet MS" w:hAnsi="Trebuchet MS" w:cs="Trebuchet MS"/>
            <w:noProof/>
            <w:lang w:val="fr-FR"/>
          </w:rPr>
          <w:t>1.1 - Objet</w:t>
        </w:r>
        <w:r>
          <w:rPr>
            <w:noProof/>
          </w:rPr>
          <w:tab/>
        </w:r>
        <w:r>
          <w:rPr>
            <w:noProof/>
          </w:rPr>
          <w:fldChar w:fldCharType="begin"/>
        </w:r>
        <w:r>
          <w:rPr>
            <w:noProof/>
          </w:rPr>
          <w:instrText xml:space="preserve"> PAGEREF _Toc207896062 \h </w:instrText>
        </w:r>
        <w:r>
          <w:rPr>
            <w:noProof/>
          </w:rPr>
        </w:r>
        <w:r>
          <w:rPr>
            <w:noProof/>
          </w:rPr>
          <w:fldChar w:fldCharType="separate"/>
        </w:r>
        <w:r>
          <w:rPr>
            <w:noProof/>
          </w:rPr>
          <w:t>4</w:t>
        </w:r>
        <w:r>
          <w:rPr>
            <w:noProof/>
          </w:rPr>
          <w:fldChar w:fldCharType="end"/>
        </w:r>
      </w:hyperlink>
    </w:p>
    <w:p w14:paraId="1DCBACA5" w14:textId="648B4456"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63" w:history="1">
        <w:r w:rsidRPr="00CD246C">
          <w:rPr>
            <w:rStyle w:val="Lienhypertexte"/>
            <w:rFonts w:ascii="Trebuchet MS" w:eastAsia="Trebuchet MS" w:hAnsi="Trebuchet MS" w:cs="Trebuchet MS"/>
            <w:noProof/>
            <w:lang w:val="fr-FR"/>
          </w:rPr>
          <w:t>1.2 - Mode de passation</w:t>
        </w:r>
        <w:r>
          <w:rPr>
            <w:noProof/>
          </w:rPr>
          <w:tab/>
        </w:r>
        <w:r>
          <w:rPr>
            <w:noProof/>
          </w:rPr>
          <w:fldChar w:fldCharType="begin"/>
        </w:r>
        <w:r>
          <w:rPr>
            <w:noProof/>
          </w:rPr>
          <w:instrText xml:space="preserve"> PAGEREF _Toc207896063 \h </w:instrText>
        </w:r>
        <w:r>
          <w:rPr>
            <w:noProof/>
          </w:rPr>
        </w:r>
        <w:r>
          <w:rPr>
            <w:noProof/>
          </w:rPr>
          <w:fldChar w:fldCharType="separate"/>
        </w:r>
        <w:r>
          <w:rPr>
            <w:noProof/>
          </w:rPr>
          <w:t>4</w:t>
        </w:r>
        <w:r>
          <w:rPr>
            <w:noProof/>
          </w:rPr>
          <w:fldChar w:fldCharType="end"/>
        </w:r>
      </w:hyperlink>
    </w:p>
    <w:p w14:paraId="29AAEBE4" w14:textId="3788A2F3"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64" w:history="1">
        <w:r w:rsidRPr="00CD246C">
          <w:rPr>
            <w:rStyle w:val="Lienhypertexte"/>
            <w:rFonts w:ascii="Trebuchet MS" w:eastAsia="Trebuchet MS" w:hAnsi="Trebuchet MS" w:cs="Trebuchet MS"/>
            <w:noProof/>
            <w:lang w:val="fr-FR"/>
          </w:rPr>
          <w:t>1.3 - Type et forme de contrat</w:t>
        </w:r>
        <w:r>
          <w:rPr>
            <w:noProof/>
          </w:rPr>
          <w:tab/>
        </w:r>
        <w:r>
          <w:rPr>
            <w:noProof/>
          </w:rPr>
          <w:fldChar w:fldCharType="begin"/>
        </w:r>
        <w:r>
          <w:rPr>
            <w:noProof/>
          </w:rPr>
          <w:instrText xml:space="preserve"> PAGEREF _Toc207896064 \h </w:instrText>
        </w:r>
        <w:r>
          <w:rPr>
            <w:noProof/>
          </w:rPr>
        </w:r>
        <w:r>
          <w:rPr>
            <w:noProof/>
          </w:rPr>
          <w:fldChar w:fldCharType="separate"/>
        </w:r>
        <w:r>
          <w:rPr>
            <w:noProof/>
          </w:rPr>
          <w:t>4</w:t>
        </w:r>
        <w:r>
          <w:rPr>
            <w:noProof/>
          </w:rPr>
          <w:fldChar w:fldCharType="end"/>
        </w:r>
      </w:hyperlink>
    </w:p>
    <w:p w14:paraId="1D285B47" w14:textId="7B0EA543"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65" w:history="1">
        <w:r w:rsidRPr="00CD246C">
          <w:rPr>
            <w:rStyle w:val="Lienhypertexte"/>
            <w:rFonts w:ascii="Trebuchet MS" w:eastAsia="Trebuchet MS" w:hAnsi="Trebuchet MS" w:cs="Trebuchet MS"/>
            <w:noProof/>
            <w:lang w:val="fr-FR"/>
          </w:rPr>
          <w:t>1.4 - Décomposition de la consultation</w:t>
        </w:r>
        <w:r>
          <w:rPr>
            <w:noProof/>
          </w:rPr>
          <w:tab/>
        </w:r>
        <w:r>
          <w:rPr>
            <w:noProof/>
          </w:rPr>
          <w:fldChar w:fldCharType="begin"/>
        </w:r>
        <w:r>
          <w:rPr>
            <w:noProof/>
          </w:rPr>
          <w:instrText xml:space="preserve"> PAGEREF _Toc207896065 \h </w:instrText>
        </w:r>
        <w:r>
          <w:rPr>
            <w:noProof/>
          </w:rPr>
        </w:r>
        <w:r>
          <w:rPr>
            <w:noProof/>
          </w:rPr>
          <w:fldChar w:fldCharType="separate"/>
        </w:r>
        <w:r>
          <w:rPr>
            <w:noProof/>
          </w:rPr>
          <w:t>4</w:t>
        </w:r>
        <w:r>
          <w:rPr>
            <w:noProof/>
          </w:rPr>
          <w:fldChar w:fldCharType="end"/>
        </w:r>
      </w:hyperlink>
    </w:p>
    <w:p w14:paraId="30427747" w14:textId="2EDB5F01"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66" w:history="1">
        <w:r w:rsidRPr="00CD246C">
          <w:rPr>
            <w:rStyle w:val="Lienhypertexte"/>
            <w:rFonts w:ascii="Trebuchet MS" w:eastAsia="Trebuchet MS" w:hAnsi="Trebuchet MS" w:cs="Trebuchet MS"/>
            <w:noProof/>
            <w:lang w:val="fr-FR"/>
          </w:rPr>
          <w:t>1.5 - Nomenclature</w:t>
        </w:r>
        <w:r>
          <w:rPr>
            <w:noProof/>
          </w:rPr>
          <w:tab/>
        </w:r>
        <w:r>
          <w:rPr>
            <w:noProof/>
          </w:rPr>
          <w:fldChar w:fldCharType="begin"/>
        </w:r>
        <w:r>
          <w:rPr>
            <w:noProof/>
          </w:rPr>
          <w:instrText xml:space="preserve"> PAGEREF _Toc207896066 \h </w:instrText>
        </w:r>
        <w:r>
          <w:rPr>
            <w:noProof/>
          </w:rPr>
        </w:r>
        <w:r>
          <w:rPr>
            <w:noProof/>
          </w:rPr>
          <w:fldChar w:fldCharType="separate"/>
        </w:r>
        <w:r>
          <w:rPr>
            <w:noProof/>
          </w:rPr>
          <w:t>4</w:t>
        </w:r>
        <w:r>
          <w:rPr>
            <w:noProof/>
          </w:rPr>
          <w:fldChar w:fldCharType="end"/>
        </w:r>
      </w:hyperlink>
    </w:p>
    <w:p w14:paraId="00E6B963" w14:textId="0680C75F"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67" w:history="1">
        <w:r w:rsidRPr="00CD246C">
          <w:rPr>
            <w:rStyle w:val="Lienhypertexte"/>
            <w:rFonts w:ascii="Trebuchet MS" w:eastAsia="Trebuchet MS" w:hAnsi="Trebuchet MS" w:cs="Trebuchet MS"/>
            <w:noProof/>
            <w:lang w:val="fr-FR"/>
          </w:rPr>
          <w:t>1.6 - Renouvellement</w:t>
        </w:r>
        <w:r>
          <w:rPr>
            <w:noProof/>
          </w:rPr>
          <w:tab/>
        </w:r>
        <w:r>
          <w:rPr>
            <w:noProof/>
          </w:rPr>
          <w:fldChar w:fldCharType="begin"/>
        </w:r>
        <w:r>
          <w:rPr>
            <w:noProof/>
          </w:rPr>
          <w:instrText xml:space="preserve"> PAGEREF _Toc207896067 \h </w:instrText>
        </w:r>
        <w:r>
          <w:rPr>
            <w:noProof/>
          </w:rPr>
        </w:r>
        <w:r>
          <w:rPr>
            <w:noProof/>
          </w:rPr>
          <w:fldChar w:fldCharType="separate"/>
        </w:r>
        <w:r>
          <w:rPr>
            <w:noProof/>
          </w:rPr>
          <w:t>5</w:t>
        </w:r>
        <w:r>
          <w:rPr>
            <w:noProof/>
          </w:rPr>
          <w:fldChar w:fldCharType="end"/>
        </w:r>
      </w:hyperlink>
    </w:p>
    <w:p w14:paraId="2E62AF3B" w14:textId="040036D5" w:rsidR="001A7958" w:rsidRDefault="001A795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7896068" w:history="1">
        <w:r w:rsidRPr="00CD246C">
          <w:rPr>
            <w:rStyle w:val="Lienhypertexte"/>
            <w:rFonts w:ascii="Trebuchet MS" w:eastAsia="Trebuchet MS" w:hAnsi="Trebuchet MS" w:cs="Trebuchet MS"/>
            <w:noProof/>
            <w:lang w:val="fr-FR"/>
          </w:rPr>
          <w:t>2 - Conditions de la consultation</w:t>
        </w:r>
        <w:r>
          <w:rPr>
            <w:noProof/>
          </w:rPr>
          <w:tab/>
        </w:r>
        <w:r>
          <w:rPr>
            <w:noProof/>
          </w:rPr>
          <w:fldChar w:fldCharType="begin"/>
        </w:r>
        <w:r>
          <w:rPr>
            <w:noProof/>
          </w:rPr>
          <w:instrText xml:space="preserve"> PAGEREF _Toc207896068 \h </w:instrText>
        </w:r>
        <w:r>
          <w:rPr>
            <w:noProof/>
          </w:rPr>
        </w:r>
        <w:r>
          <w:rPr>
            <w:noProof/>
          </w:rPr>
          <w:fldChar w:fldCharType="separate"/>
        </w:r>
        <w:r>
          <w:rPr>
            <w:noProof/>
          </w:rPr>
          <w:t>5</w:t>
        </w:r>
        <w:r>
          <w:rPr>
            <w:noProof/>
          </w:rPr>
          <w:fldChar w:fldCharType="end"/>
        </w:r>
      </w:hyperlink>
    </w:p>
    <w:p w14:paraId="1AE940FB" w14:textId="41678057"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69" w:history="1">
        <w:r w:rsidRPr="00CD246C">
          <w:rPr>
            <w:rStyle w:val="Lienhypertexte"/>
            <w:rFonts w:ascii="Trebuchet MS" w:eastAsia="Trebuchet MS" w:hAnsi="Trebuchet MS" w:cs="Trebuchet MS"/>
            <w:noProof/>
            <w:lang w:val="fr-FR"/>
          </w:rPr>
          <w:t>2.1 - Délai de validité des offres</w:t>
        </w:r>
        <w:r>
          <w:rPr>
            <w:noProof/>
          </w:rPr>
          <w:tab/>
        </w:r>
        <w:r>
          <w:rPr>
            <w:noProof/>
          </w:rPr>
          <w:fldChar w:fldCharType="begin"/>
        </w:r>
        <w:r>
          <w:rPr>
            <w:noProof/>
          </w:rPr>
          <w:instrText xml:space="preserve"> PAGEREF _Toc207896069 \h </w:instrText>
        </w:r>
        <w:r>
          <w:rPr>
            <w:noProof/>
          </w:rPr>
        </w:r>
        <w:r>
          <w:rPr>
            <w:noProof/>
          </w:rPr>
          <w:fldChar w:fldCharType="separate"/>
        </w:r>
        <w:r>
          <w:rPr>
            <w:noProof/>
          </w:rPr>
          <w:t>5</w:t>
        </w:r>
        <w:r>
          <w:rPr>
            <w:noProof/>
          </w:rPr>
          <w:fldChar w:fldCharType="end"/>
        </w:r>
      </w:hyperlink>
    </w:p>
    <w:p w14:paraId="016E944C" w14:textId="7AE31CE6"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70" w:history="1">
        <w:r w:rsidRPr="00CD246C">
          <w:rPr>
            <w:rStyle w:val="Lienhypertexte"/>
            <w:rFonts w:ascii="Trebuchet MS" w:eastAsia="Trebuchet MS" w:hAnsi="Trebuchet MS" w:cs="Trebuchet MS"/>
            <w:noProof/>
            <w:lang w:val="fr-FR"/>
          </w:rPr>
          <w:t>2.2 - Forme juridique du groupement</w:t>
        </w:r>
        <w:r>
          <w:rPr>
            <w:noProof/>
          </w:rPr>
          <w:tab/>
        </w:r>
        <w:r>
          <w:rPr>
            <w:noProof/>
          </w:rPr>
          <w:fldChar w:fldCharType="begin"/>
        </w:r>
        <w:r>
          <w:rPr>
            <w:noProof/>
          </w:rPr>
          <w:instrText xml:space="preserve"> PAGEREF _Toc207896070 \h </w:instrText>
        </w:r>
        <w:r>
          <w:rPr>
            <w:noProof/>
          </w:rPr>
        </w:r>
        <w:r>
          <w:rPr>
            <w:noProof/>
          </w:rPr>
          <w:fldChar w:fldCharType="separate"/>
        </w:r>
        <w:r>
          <w:rPr>
            <w:noProof/>
          </w:rPr>
          <w:t>5</w:t>
        </w:r>
        <w:r>
          <w:rPr>
            <w:noProof/>
          </w:rPr>
          <w:fldChar w:fldCharType="end"/>
        </w:r>
      </w:hyperlink>
    </w:p>
    <w:p w14:paraId="0A3BDECC" w14:textId="201DECA0"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71" w:history="1">
        <w:r w:rsidRPr="00CD246C">
          <w:rPr>
            <w:rStyle w:val="Lienhypertexte"/>
            <w:rFonts w:ascii="Trebuchet MS" w:eastAsia="Trebuchet MS" w:hAnsi="Trebuchet MS" w:cs="Trebuchet MS"/>
            <w:noProof/>
            <w:lang w:val="fr-FR"/>
          </w:rPr>
          <w:t>2.3 - Variantes</w:t>
        </w:r>
        <w:r>
          <w:rPr>
            <w:noProof/>
          </w:rPr>
          <w:tab/>
        </w:r>
        <w:r>
          <w:rPr>
            <w:noProof/>
          </w:rPr>
          <w:fldChar w:fldCharType="begin"/>
        </w:r>
        <w:r>
          <w:rPr>
            <w:noProof/>
          </w:rPr>
          <w:instrText xml:space="preserve"> PAGEREF _Toc207896071 \h </w:instrText>
        </w:r>
        <w:r>
          <w:rPr>
            <w:noProof/>
          </w:rPr>
        </w:r>
        <w:r>
          <w:rPr>
            <w:noProof/>
          </w:rPr>
          <w:fldChar w:fldCharType="separate"/>
        </w:r>
        <w:r>
          <w:rPr>
            <w:noProof/>
          </w:rPr>
          <w:t>5</w:t>
        </w:r>
        <w:r>
          <w:rPr>
            <w:noProof/>
          </w:rPr>
          <w:fldChar w:fldCharType="end"/>
        </w:r>
      </w:hyperlink>
    </w:p>
    <w:p w14:paraId="35DEF644" w14:textId="73FA20A5"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72" w:history="1">
        <w:r w:rsidRPr="00CD246C">
          <w:rPr>
            <w:rStyle w:val="Lienhypertexte"/>
            <w:rFonts w:ascii="Trebuchet MS" w:eastAsia="Trebuchet MS" w:hAnsi="Trebuchet MS" w:cs="Trebuchet MS"/>
            <w:noProof/>
            <w:lang w:val="fr-FR"/>
          </w:rPr>
          <w:t>2.4 - Développement durable</w:t>
        </w:r>
        <w:r>
          <w:rPr>
            <w:noProof/>
          </w:rPr>
          <w:tab/>
        </w:r>
        <w:r>
          <w:rPr>
            <w:noProof/>
          </w:rPr>
          <w:fldChar w:fldCharType="begin"/>
        </w:r>
        <w:r>
          <w:rPr>
            <w:noProof/>
          </w:rPr>
          <w:instrText xml:space="preserve"> PAGEREF _Toc207896072 \h </w:instrText>
        </w:r>
        <w:r>
          <w:rPr>
            <w:noProof/>
          </w:rPr>
        </w:r>
        <w:r>
          <w:rPr>
            <w:noProof/>
          </w:rPr>
          <w:fldChar w:fldCharType="separate"/>
        </w:r>
        <w:r>
          <w:rPr>
            <w:noProof/>
          </w:rPr>
          <w:t>5</w:t>
        </w:r>
        <w:r>
          <w:rPr>
            <w:noProof/>
          </w:rPr>
          <w:fldChar w:fldCharType="end"/>
        </w:r>
      </w:hyperlink>
    </w:p>
    <w:p w14:paraId="459A543D" w14:textId="465E3F09"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73" w:history="1">
        <w:r w:rsidRPr="00CD246C">
          <w:rPr>
            <w:rStyle w:val="Lienhypertexte"/>
            <w:rFonts w:ascii="Trebuchet MS" w:eastAsia="Trebuchet MS" w:hAnsi="Trebuchet MS" w:cs="Trebuchet MS"/>
            <w:noProof/>
            <w:lang w:val="fr-FR"/>
          </w:rPr>
          <w:t>2.5 - Plan de progrès</w:t>
        </w:r>
        <w:r>
          <w:rPr>
            <w:noProof/>
          </w:rPr>
          <w:tab/>
        </w:r>
        <w:r>
          <w:rPr>
            <w:noProof/>
          </w:rPr>
          <w:fldChar w:fldCharType="begin"/>
        </w:r>
        <w:r>
          <w:rPr>
            <w:noProof/>
          </w:rPr>
          <w:instrText xml:space="preserve"> PAGEREF _Toc207896073 \h </w:instrText>
        </w:r>
        <w:r>
          <w:rPr>
            <w:noProof/>
          </w:rPr>
        </w:r>
        <w:r>
          <w:rPr>
            <w:noProof/>
          </w:rPr>
          <w:fldChar w:fldCharType="separate"/>
        </w:r>
        <w:r>
          <w:rPr>
            <w:noProof/>
          </w:rPr>
          <w:t>6</w:t>
        </w:r>
        <w:r>
          <w:rPr>
            <w:noProof/>
          </w:rPr>
          <w:fldChar w:fldCharType="end"/>
        </w:r>
      </w:hyperlink>
    </w:p>
    <w:p w14:paraId="4C9E7137" w14:textId="7251B314" w:rsidR="001A7958" w:rsidRDefault="001A795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7896074" w:history="1">
        <w:r w:rsidRPr="00CD246C">
          <w:rPr>
            <w:rStyle w:val="Lienhypertexte"/>
            <w:rFonts w:ascii="Trebuchet MS" w:eastAsia="Trebuchet MS" w:hAnsi="Trebuchet MS" w:cs="Trebuchet MS"/>
            <w:noProof/>
            <w:lang w:val="fr-FR"/>
          </w:rPr>
          <w:t>3 - Conditions relatives au contrat</w:t>
        </w:r>
        <w:r>
          <w:rPr>
            <w:noProof/>
          </w:rPr>
          <w:tab/>
        </w:r>
        <w:r>
          <w:rPr>
            <w:noProof/>
          </w:rPr>
          <w:fldChar w:fldCharType="begin"/>
        </w:r>
        <w:r>
          <w:rPr>
            <w:noProof/>
          </w:rPr>
          <w:instrText xml:space="preserve"> PAGEREF _Toc207896074 \h </w:instrText>
        </w:r>
        <w:r>
          <w:rPr>
            <w:noProof/>
          </w:rPr>
        </w:r>
        <w:r>
          <w:rPr>
            <w:noProof/>
          </w:rPr>
          <w:fldChar w:fldCharType="separate"/>
        </w:r>
        <w:r>
          <w:rPr>
            <w:noProof/>
          </w:rPr>
          <w:t>6</w:t>
        </w:r>
        <w:r>
          <w:rPr>
            <w:noProof/>
          </w:rPr>
          <w:fldChar w:fldCharType="end"/>
        </w:r>
      </w:hyperlink>
    </w:p>
    <w:p w14:paraId="756A28A3" w14:textId="7FD0AAE0"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75" w:history="1">
        <w:r w:rsidRPr="00CD246C">
          <w:rPr>
            <w:rStyle w:val="Lienhypertexte"/>
            <w:rFonts w:ascii="Trebuchet MS" w:eastAsia="Trebuchet MS" w:hAnsi="Trebuchet MS" w:cs="Trebuchet MS"/>
            <w:noProof/>
            <w:lang w:val="fr-FR"/>
          </w:rPr>
          <w:t>3.1 - Durée du contrat ou délai d'exécution</w:t>
        </w:r>
        <w:r>
          <w:rPr>
            <w:noProof/>
          </w:rPr>
          <w:tab/>
        </w:r>
        <w:r>
          <w:rPr>
            <w:noProof/>
          </w:rPr>
          <w:fldChar w:fldCharType="begin"/>
        </w:r>
        <w:r>
          <w:rPr>
            <w:noProof/>
          </w:rPr>
          <w:instrText xml:space="preserve"> PAGEREF _Toc207896075 \h </w:instrText>
        </w:r>
        <w:r>
          <w:rPr>
            <w:noProof/>
          </w:rPr>
        </w:r>
        <w:r>
          <w:rPr>
            <w:noProof/>
          </w:rPr>
          <w:fldChar w:fldCharType="separate"/>
        </w:r>
        <w:r>
          <w:rPr>
            <w:noProof/>
          </w:rPr>
          <w:t>6</w:t>
        </w:r>
        <w:r>
          <w:rPr>
            <w:noProof/>
          </w:rPr>
          <w:fldChar w:fldCharType="end"/>
        </w:r>
      </w:hyperlink>
    </w:p>
    <w:p w14:paraId="04A5F75F" w14:textId="43CBC8F4"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76" w:history="1">
        <w:r w:rsidRPr="00CD246C">
          <w:rPr>
            <w:rStyle w:val="Lienhypertexte"/>
            <w:rFonts w:ascii="Trebuchet MS" w:eastAsia="Trebuchet MS" w:hAnsi="Trebuchet MS" w:cs="Trebuchet MS"/>
            <w:noProof/>
            <w:lang w:val="fr-FR"/>
          </w:rPr>
          <w:t>3.2 - Modalités essentielles de financement et de paiement</w:t>
        </w:r>
        <w:r>
          <w:rPr>
            <w:noProof/>
          </w:rPr>
          <w:tab/>
        </w:r>
        <w:r>
          <w:rPr>
            <w:noProof/>
          </w:rPr>
          <w:fldChar w:fldCharType="begin"/>
        </w:r>
        <w:r>
          <w:rPr>
            <w:noProof/>
          </w:rPr>
          <w:instrText xml:space="preserve"> PAGEREF _Toc207896076 \h </w:instrText>
        </w:r>
        <w:r>
          <w:rPr>
            <w:noProof/>
          </w:rPr>
        </w:r>
        <w:r>
          <w:rPr>
            <w:noProof/>
          </w:rPr>
          <w:fldChar w:fldCharType="separate"/>
        </w:r>
        <w:r>
          <w:rPr>
            <w:noProof/>
          </w:rPr>
          <w:t>6</w:t>
        </w:r>
        <w:r>
          <w:rPr>
            <w:noProof/>
          </w:rPr>
          <w:fldChar w:fldCharType="end"/>
        </w:r>
      </w:hyperlink>
    </w:p>
    <w:p w14:paraId="6E0F9841" w14:textId="771C92E8"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77" w:history="1">
        <w:r w:rsidRPr="00CD246C">
          <w:rPr>
            <w:rStyle w:val="Lienhypertexte"/>
            <w:rFonts w:ascii="Trebuchet MS" w:eastAsia="Trebuchet MS" w:hAnsi="Trebuchet MS" w:cs="Trebuchet MS"/>
            <w:noProof/>
            <w:lang w:val="fr-FR"/>
          </w:rPr>
          <w:t>3.3 - Confidentialité et mesures de sécurité</w:t>
        </w:r>
        <w:r>
          <w:rPr>
            <w:noProof/>
          </w:rPr>
          <w:tab/>
        </w:r>
        <w:r>
          <w:rPr>
            <w:noProof/>
          </w:rPr>
          <w:fldChar w:fldCharType="begin"/>
        </w:r>
        <w:r>
          <w:rPr>
            <w:noProof/>
          </w:rPr>
          <w:instrText xml:space="preserve"> PAGEREF _Toc207896077 \h </w:instrText>
        </w:r>
        <w:r>
          <w:rPr>
            <w:noProof/>
          </w:rPr>
        </w:r>
        <w:r>
          <w:rPr>
            <w:noProof/>
          </w:rPr>
          <w:fldChar w:fldCharType="separate"/>
        </w:r>
        <w:r>
          <w:rPr>
            <w:noProof/>
          </w:rPr>
          <w:t>6</w:t>
        </w:r>
        <w:r>
          <w:rPr>
            <w:noProof/>
          </w:rPr>
          <w:fldChar w:fldCharType="end"/>
        </w:r>
      </w:hyperlink>
    </w:p>
    <w:p w14:paraId="6750DDE9" w14:textId="2DADA0B6" w:rsidR="001A7958" w:rsidRDefault="001A795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7896078" w:history="1">
        <w:r w:rsidRPr="00CD246C">
          <w:rPr>
            <w:rStyle w:val="Lienhypertexte"/>
            <w:rFonts w:ascii="Trebuchet MS" w:eastAsia="Trebuchet MS" w:hAnsi="Trebuchet MS" w:cs="Trebuchet MS"/>
            <w:noProof/>
            <w:lang w:val="fr-FR"/>
          </w:rPr>
          <w:t>4 - Contenu du dossier de consultation</w:t>
        </w:r>
        <w:r>
          <w:rPr>
            <w:noProof/>
          </w:rPr>
          <w:tab/>
        </w:r>
        <w:r>
          <w:rPr>
            <w:noProof/>
          </w:rPr>
          <w:fldChar w:fldCharType="begin"/>
        </w:r>
        <w:r>
          <w:rPr>
            <w:noProof/>
          </w:rPr>
          <w:instrText xml:space="preserve"> PAGEREF _Toc207896078 \h </w:instrText>
        </w:r>
        <w:r>
          <w:rPr>
            <w:noProof/>
          </w:rPr>
        </w:r>
        <w:r>
          <w:rPr>
            <w:noProof/>
          </w:rPr>
          <w:fldChar w:fldCharType="separate"/>
        </w:r>
        <w:r>
          <w:rPr>
            <w:noProof/>
          </w:rPr>
          <w:t>6</w:t>
        </w:r>
        <w:r>
          <w:rPr>
            <w:noProof/>
          </w:rPr>
          <w:fldChar w:fldCharType="end"/>
        </w:r>
      </w:hyperlink>
    </w:p>
    <w:p w14:paraId="245E2DDB" w14:textId="52D753E1" w:rsidR="001A7958" w:rsidRDefault="001A795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7896079" w:history="1">
        <w:r w:rsidRPr="00CD246C">
          <w:rPr>
            <w:rStyle w:val="Lienhypertexte"/>
            <w:rFonts w:ascii="Trebuchet MS" w:eastAsia="Trebuchet MS" w:hAnsi="Trebuchet MS" w:cs="Trebuchet MS"/>
            <w:noProof/>
            <w:lang w:val="fr-FR"/>
          </w:rPr>
          <w:t>5 - Présentation des candidatures et des offres</w:t>
        </w:r>
        <w:r>
          <w:rPr>
            <w:noProof/>
          </w:rPr>
          <w:tab/>
        </w:r>
        <w:r>
          <w:rPr>
            <w:noProof/>
          </w:rPr>
          <w:fldChar w:fldCharType="begin"/>
        </w:r>
        <w:r>
          <w:rPr>
            <w:noProof/>
          </w:rPr>
          <w:instrText xml:space="preserve"> PAGEREF _Toc207896079 \h </w:instrText>
        </w:r>
        <w:r>
          <w:rPr>
            <w:noProof/>
          </w:rPr>
        </w:r>
        <w:r>
          <w:rPr>
            <w:noProof/>
          </w:rPr>
          <w:fldChar w:fldCharType="separate"/>
        </w:r>
        <w:r>
          <w:rPr>
            <w:noProof/>
          </w:rPr>
          <w:t>6</w:t>
        </w:r>
        <w:r>
          <w:rPr>
            <w:noProof/>
          </w:rPr>
          <w:fldChar w:fldCharType="end"/>
        </w:r>
      </w:hyperlink>
    </w:p>
    <w:p w14:paraId="4C11E7D9" w14:textId="42AA294F"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80" w:history="1">
        <w:r w:rsidRPr="00CD246C">
          <w:rPr>
            <w:rStyle w:val="Lienhypertexte"/>
            <w:rFonts w:ascii="Trebuchet MS" w:eastAsia="Trebuchet MS" w:hAnsi="Trebuchet MS" w:cs="Trebuchet MS"/>
            <w:noProof/>
            <w:lang w:val="fr-FR"/>
          </w:rPr>
          <w:t>5.1 - Documents à produire</w:t>
        </w:r>
        <w:r>
          <w:rPr>
            <w:noProof/>
          </w:rPr>
          <w:tab/>
        </w:r>
        <w:r>
          <w:rPr>
            <w:noProof/>
          </w:rPr>
          <w:fldChar w:fldCharType="begin"/>
        </w:r>
        <w:r>
          <w:rPr>
            <w:noProof/>
          </w:rPr>
          <w:instrText xml:space="preserve"> PAGEREF _Toc207896080 \h </w:instrText>
        </w:r>
        <w:r>
          <w:rPr>
            <w:noProof/>
          </w:rPr>
        </w:r>
        <w:r>
          <w:rPr>
            <w:noProof/>
          </w:rPr>
          <w:fldChar w:fldCharType="separate"/>
        </w:r>
        <w:r>
          <w:rPr>
            <w:noProof/>
          </w:rPr>
          <w:t>7</w:t>
        </w:r>
        <w:r>
          <w:rPr>
            <w:noProof/>
          </w:rPr>
          <w:fldChar w:fldCharType="end"/>
        </w:r>
      </w:hyperlink>
    </w:p>
    <w:p w14:paraId="65F85FFF" w14:textId="4BABA05A" w:rsidR="001A7958" w:rsidRDefault="001A795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7896081" w:history="1">
        <w:r w:rsidRPr="00CD246C">
          <w:rPr>
            <w:rStyle w:val="Lienhypertexte"/>
            <w:rFonts w:ascii="Trebuchet MS" w:eastAsia="Trebuchet MS" w:hAnsi="Trebuchet MS" w:cs="Trebuchet MS"/>
            <w:noProof/>
            <w:lang w:val="fr-FR"/>
          </w:rPr>
          <w:t>6 - Conditions d'envoi ou de remise des plis</w:t>
        </w:r>
        <w:r>
          <w:rPr>
            <w:noProof/>
          </w:rPr>
          <w:tab/>
        </w:r>
        <w:r>
          <w:rPr>
            <w:noProof/>
          </w:rPr>
          <w:fldChar w:fldCharType="begin"/>
        </w:r>
        <w:r>
          <w:rPr>
            <w:noProof/>
          </w:rPr>
          <w:instrText xml:space="preserve"> PAGEREF _Toc207896081 \h </w:instrText>
        </w:r>
        <w:r>
          <w:rPr>
            <w:noProof/>
          </w:rPr>
        </w:r>
        <w:r>
          <w:rPr>
            <w:noProof/>
          </w:rPr>
          <w:fldChar w:fldCharType="separate"/>
        </w:r>
        <w:r>
          <w:rPr>
            <w:noProof/>
          </w:rPr>
          <w:t>9</w:t>
        </w:r>
        <w:r>
          <w:rPr>
            <w:noProof/>
          </w:rPr>
          <w:fldChar w:fldCharType="end"/>
        </w:r>
      </w:hyperlink>
    </w:p>
    <w:p w14:paraId="0487B69F" w14:textId="0A598F08"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82" w:history="1">
        <w:r w:rsidRPr="00CD246C">
          <w:rPr>
            <w:rStyle w:val="Lienhypertexte"/>
            <w:rFonts w:ascii="Trebuchet MS" w:eastAsia="Trebuchet MS" w:hAnsi="Trebuchet MS" w:cs="Trebuchet MS"/>
            <w:noProof/>
            <w:lang w:val="fr-FR"/>
          </w:rPr>
          <w:t>6.1 - Transmission électronique</w:t>
        </w:r>
        <w:r>
          <w:rPr>
            <w:noProof/>
          </w:rPr>
          <w:tab/>
        </w:r>
        <w:r>
          <w:rPr>
            <w:noProof/>
          </w:rPr>
          <w:fldChar w:fldCharType="begin"/>
        </w:r>
        <w:r>
          <w:rPr>
            <w:noProof/>
          </w:rPr>
          <w:instrText xml:space="preserve"> PAGEREF _Toc207896082 \h </w:instrText>
        </w:r>
        <w:r>
          <w:rPr>
            <w:noProof/>
          </w:rPr>
        </w:r>
        <w:r>
          <w:rPr>
            <w:noProof/>
          </w:rPr>
          <w:fldChar w:fldCharType="separate"/>
        </w:r>
        <w:r>
          <w:rPr>
            <w:noProof/>
          </w:rPr>
          <w:t>9</w:t>
        </w:r>
        <w:r>
          <w:rPr>
            <w:noProof/>
          </w:rPr>
          <w:fldChar w:fldCharType="end"/>
        </w:r>
      </w:hyperlink>
    </w:p>
    <w:p w14:paraId="6575A456" w14:textId="560EE1A8"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83" w:history="1">
        <w:r w:rsidRPr="00CD246C">
          <w:rPr>
            <w:rStyle w:val="Lienhypertexte"/>
            <w:rFonts w:ascii="Trebuchet MS" w:eastAsia="Trebuchet MS" w:hAnsi="Trebuchet MS" w:cs="Trebuchet MS"/>
            <w:noProof/>
            <w:lang w:val="fr-FR"/>
          </w:rPr>
          <w:t>6.2 - Transmission sous support papier</w:t>
        </w:r>
        <w:r>
          <w:rPr>
            <w:noProof/>
          </w:rPr>
          <w:tab/>
        </w:r>
        <w:r>
          <w:rPr>
            <w:noProof/>
          </w:rPr>
          <w:fldChar w:fldCharType="begin"/>
        </w:r>
        <w:r>
          <w:rPr>
            <w:noProof/>
          </w:rPr>
          <w:instrText xml:space="preserve"> PAGEREF _Toc207896083 \h </w:instrText>
        </w:r>
        <w:r>
          <w:rPr>
            <w:noProof/>
          </w:rPr>
        </w:r>
        <w:r>
          <w:rPr>
            <w:noProof/>
          </w:rPr>
          <w:fldChar w:fldCharType="separate"/>
        </w:r>
        <w:r>
          <w:rPr>
            <w:noProof/>
          </w:rPr>
          <w:t>10</w:t>
        </w:r>
        <w:r>
          <w:rPr>
            <w:noProof/>
          </w:rPr>
          <w:fldChar w:fldCharType="end"/>
        </w:r>
      </w:hyperlink>
    </w:p>
    <w:p w14:paraId="6D2E6862" w14:textId="09B75709" w:rsidR="001A7958" w:rsidRDefault="001A795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7896084" w:history="1">
        <w:r w:rsidRPr="00CD246C">
          <w:rPr>
            <w:rStyle w:val="Lienhypertexte"/>
            <w:rFonts w:ascii="Trebuchet MS" w:eastAsia="Trebuchet MS" w:hAnsi="Trebuchet MS" w:cs="Trebuchet MS"/>
            <w:noProof/>
            <w:lang w:val="fr-FR"/>
          </w:rPr>
          <w:t>7 - Examen des candidatures et des offres</w:t>
        </w:r>
        <w:r>
          <w:rPr>
            <w:noProof/>
          </w:rPr>
          <w:tab/>
        </w:r>
        <w:r>
          <w:rPr>
            <w:noProof/>
          </w:rPr>
          <w:fldChar w:fldCharType="begin"/>
        </w:r>
        <w:r>
          <w:rPr>
            <w:noProof/>
          </w:rPr>
          <w:instrText xml:space="preserve"> PAGEREF _Toc207896084 \h </w:instrText>
        </w:r>
        <w:r>
          <w:rPr>
            <w:noProof/>
          </w:rPr>
        </w:r>
        <w:r>
          <w:rPr>
            <w:noProof/>
          </w:rPr>
          <w:fldChar w:fldCharType="separate"/>
        </w:r>
        <w:r>
          <w:rPr>
            <w:noProof/>
          </w:rPr>
          <w:t>10</w:t>
        </w:r>
        <w:r>
          <w:rPr>
            <w:noProof/>
          </w:rPr>
          <w:fldChar w:fldCharType="end"/>
        </w:r>
      </w:hyperlink>
    </w:p>
    <w:p w14:paraId="28675C15" w14:textId="62643119"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85" w:history="1">
        <w:r w:rsidRPr="00CD246C">
          <w:rPr>
            <w:rStyle w:val="Lienhypertexte"/>
            <w:rFonts w:ascii="Trebuchet MS" w:eastAsia="Trebuchet MS" w:hAnsi="Trebuchet MS" w:cs="Trebuchet MS"/>
            <w:noProof/>
            <w:lang w:val="fr-FR"/>
          </w:rPr>
          <w:t>7.1 - Sélection des candidatures</w:t>
        </w:r>
        <w:r>
          <w:rPr>
            <w:noProof/>
          </w:rPr>
          <w:tab/>
        </w:r>
        <w:r>
          <w:rPr>
            <w:noProof/>
          </w:rPr>
          <w:fldChar w:fldCharType="begin"/>
        </w:r>
        <w:r>
          <w:rPr>
            <w:noProof/>
          </w:rPr>
          <w:instrText xml:space="preserve"> PAGEREF _Toc207896085 \h </w:instrText>
        </w:r>
        <w:r>
          <w:rPr>
            <w:noProof/>
          </w:rPr>
        </w:r>
        <w:r>
          <w:rPr>
            <w:noProof/>
          </w:rPr>
          <w:fldChar w:fldCharType="separate"/>
        </w:r>
        <w:r>
          <w:rPr>
            <w:noProof/>
          </w:rPr>
          <w:t>10</w:t>
        </w:r>
        <w:r>
          <w:rPr>
            <w:noProof/>
          </w:rPr>
          <w:fldChar w:fldCharType="end"/>
        </w:r>
      </w:hyperlink>
    </w:p>
    <w:p w14:paraId="20445B6F" w14:textId="456DDF74"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86" w:history="1">
        <w:r w:rsidRPr="00CD246C">
          <w:rPr>
            <w:rStyle w:val="Lienhypertexte"/>
            <w:rFonts w:ascii="Trebuchet MS" w:eastAsia="Trebuchet MS" w:hAnsi="Trebuchet MS" w:cs="Trebuchet MS"/>
            <w:noProof/>
            <w:lang w:val="fr-FR"/>
          </w:rPr>
          <w:t>7.2 - Attribution des accords-cadres</w:t>
        </w:r>
        <w:r>
          <w:rPr>
            <w:noProof/>
          </w:rPr>
          <w:tab/>
        </w:r>
        <w:r>
          <w:rPr>
            <w:noProof/>
          </w:rPr>
          <w:fldChar w:fldCharType="begin"/>
        </w:r>
        <w:r>
          <w:rPr>
            <w:noProof/>
          </w:rPr>
          <w:instrText xml:space="preserve"> PAGEREF _Toc207896086 \h </w:instrText>
        </w:r>
        <w:r>
          <w:rPr>
            <w:noProof/>
          </w:rPr>
        </w:r>
        <w:r>
          <w:rPr>
            <w:noProof/>
          </w:rPr>
          <w:fldChar w:fldCharType="separate"/>
        </w:r>
        <w:r>
          <w:rPr>
            <w:noProof/>
          </w:rPr>
          <w:t>10</w:t>
        </w:r>
        <w:r>
          <w:rPr>
            <w:noProof/>
          </w:rPr>
          <w:fldChar w:fldCharType="end"/>
        </w:r>
      </w:hyperlink>
    </w:p>
    <w:p w14:paraId="797487F0" w14:textId="0E9C8350"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87" w:history="1">
        <w:r w:rsidRPr="00CD246C">
          <w:rPr>
            <w:rStyle w:val="Lienhypertexte"/>
            <w:rFonts w:ascii="Trebuchet MS" w:eastAsia="Trebuchet MS" w:hAnsi="Trebuchet MS" w:cs="Trebuchet MS"/>
            <w:noProof/>
            <w:lang w:val="fr-FR"/>
          </w:rPr>
          <w:t>7.3 - Suite à donner à la consultation</w:t>
        </w:r>
        <w:r>
          <w:rPr>
            <w:noProof/>
          </w:rPr>
          <w:tab/>
        </w:r>
        <w:r>
          <w:rPr>
            <w:noProof/>
          </w:rPr>
          <w:fldChar w:fldCharType="begin"/>
        </w:r>
        <w:r>
          <w:rPr>
            <w:noProof/>
          </w:rPr>
          <w:instrText xml:space="preserve"> PAGEREF _Toc207896087 \h </w:instrText>
        </w:r>
        <w:r>
          <w:rPr>
            <w:noProof/>
          </w:rPr>
        </w:r>
        <w:r>
          <w:rPr>
            <w:noProof/>
          </w:rPr>
          <w:fldChar w:fldCharType="separate"/>
        </w:r>
        <w:r>
          <w:rPr>
            <w:noProof/>
          </w:rPr>
          <w:t>15</w:t>
        </w:r>
        <w:r>
          <w:rPr>
            <w:noProof/>
          </w:rPr>
          <w:fldChar w:fldCharType="end"/>
        </w:r>
      </w:hyperlink>
    </w:p>
    <w:p w14:paraId="0690017F" w14:textId="51E882F9" w:rsidR="001A7958" w:rsidRDefault="001A7958">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7896088" w:history="1">
        <w:r w:rsidRPr="00CD246C">
          <w:rPr>
            <w:rStyle w:val="Lienhypertexte"/>
            <w:rFonts w:ascii="Trebuchet MS" w:eastAsia="Trebuchet MS" w:hAnsi="Trebuchet MS" w:cs="Trebuchet MS"/>
            <w:noProof/>
            <w:lang w:val="fr-FR"/>
          </w:rPr>
          <w:t>8 - Renseignements complémentaires</w:t>
        </w:r>
        <w:r>
          <w:rPr>
            <w:noProof/>
          </w:rPr>
          <w:tab/>
        </w:r>
        <w:r>
          <w:rPr>
            <w:noProof/>
          </w:rPr>
          <w:fldChar w:fldCharType="begin"/>
        </w:r>
        <w:r>
          <w:rPr>
            <w:noProof/>
          </w:rPr>
          <w:instrText xml:space="preserve"> PAGEREF _Toc207896088 \h </w:instrText>
        </w:r>
        <w:r>
          <w:rPr>
            <w:noProof/>
          </w:rPr>
        </w:r>
        <w:r>
          <w:rPr>
            <w:noProof/>
          </w:rPr>
          <w:fldChar w:fldCharType="separate"/>
        </w:r>
        <w:r>
          <w:rPr>
            <w:noProof/>
          </w:rPr>
          <w:t>15</w:t>
        </w:r>
        <w:r>
          <w:rPr>
            <w:noProof/>
          </w:rPr>
          <w:fldChar w:fldCharType="end"/>
        </w:r>
      </w:hyperlink>
    </w:p>
    <w:p w14:paraId="5D9609A0" w14:textId="236C9F40"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89" w:history="1">
        <w:r w:rsidRPr="00CD246C">
          <w:rPr>
            <w:rStyle w:val="Lienhypertexte"/>
            <w:rFonts w:ascii="Trebuchet MS" w:eastAsia="Trebuchet MS" w:hAnsi="Trebuchet MS" w:cs="Trebuchet MS"/>
            <w:noProof/>
            <w:lang w:val="fr-FR"/>
          </w:rPr>
          <w:t>8.1 - Adresses supplémentaires et points de contact</w:t>
        </w:r>
        <w:r>
          <w:rPr>
            <w:noProof/>
          </w:rPr>
          <w:tab/>
        </w:r>
        <w:r>
          <w:rPr>
            <w:noProof/>
          </w:rPr>
          <w:fldChar w:fldCharType="begin"/>
        </w:r>
        <w:r>
          <w:rPr>
            <w:noProof/>
          </w:rPr>
          <w:instrText xml:space="preserve"> PAGEREF _Toc207896089 \h </w:instrText>
        </w:r>
        <w:r>
          <w:rPr>
            <w:noProof/>
          </w:rPr>
        </w:r>
        <w:r>
          <w:rPr>
            <w:noProof/>
          </w:rPr>
          <w:fldChar w:fldCharType="separate"/>
        </w:r>
        <w:r>
          <w:rPr>
            <w:noProof/>
          </w:rPr>
          <w:t>15</w:t>
        </w:r>
        <w:r>
          <w:rPr>
            <w:noProof/>
          </w:rPr>
          <w:fldChar w:fldCharType="end"/>
        </w:r>
      </w:hyperlink>
    </w:p>
    <w:p w14:paraId="5FFC2A92" w14:textId="37AC6263" w:rsidR="001A7958" w:rsidRDefault="001A7958">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7896090" w:history="1">
        <w:r w:rsidRPr="00CD246C">
          <w:rPr>
            <w:rStyle w:val="Lienhypertexte"/>
            <w:rFonts w:ascii="Trebuchet MS" w:eastAsia="Trebuchet MS" w:hAnsi="Trebuchet MS" w:cs="Trebuchet MS"/>
            <w:noProof/>
            <w:lang w:val="fr-FR"/>
          </w:rPr>
          <w:t>8.2 - Procédures de recours</w:t>
        </w:r>
        <w:r>
          <w:rPr>
            <w:noProof/>
          </w:rPr>
          <w:tab/>
        </w:r>
        <w:r>
          <w:rPr>
            <w:noProof/>
          </w:rPr>
          <w:fldChar w:fldCharType="begin"/>
        </w:r>
        <w:r>
          <w:rPr>
            <w:noProof/>
          </w:rPr>
          <w:instrText xml:space="preserve"> PAGEREF _Toc207896090 \h </w:instrText>
        </w:r>
        <w:r>
          <w:rPr>
            <w:noProof/>
          </w:rPr>
        </w:r>
        <w:r>
          <w:rPr>
            <w:noProof/>
          </w:rPr>
          <w:fldChar w:fldCharType="separate"/>
        </w:r>
        <w:r>
          <w:rPr>
            <w:noProof/>
          </w:rPr>
          <w:t>15</w:t>
        </w:r>
        <w:r>
          <w:rPr>
            <w:noProof/>
          </w:rPr>
          <w:fldChar w:fldCharType="end"/>
        </w:r>
      </w:hyperlink>
    </w:p>
    <w:p w14:paraId="5CBB9F7C" w14:textId="67FA0F02" w:rsidR="00AF4F10" w:rsidRDefault="008C43DC">
      <w:pPr>
        <w:spacing w:after="100"/>
        <w:rPr>
          <w:rFonts w:ascii="Trebuchet MS" w:eastAsia="Trebuchet MS" w:hAnsi="Trebuchet MS" w:cs="Trebuchet MS"/>
          <w:color w:val="000000"/>
          <w:sz w:val="22"/>
          <w:lang w:val="fr-FR"/>
        </w:rPr>
        <w:sectPr w:rsidR="00AF4F10">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24E241EC"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0" w:name="ArtL1_RC-2-A1"/>
      <w:bookmarkStart w:id="1" w:name="_Toc207896061"/>
      <w:bookmarkEnd w:id="0"/>
      <w:r>
        <w:rPr>
          <w:rFonts w:ascii="Trebuchet MS" w:eastAsia="Trebuchet MS" w:hAnsi="Trebuchet MS" w:cs="Trebuchet MS"/>
          <w:color w:val="FFFFFF"/>
          <w:sz w:val="28"/>
          <w:lang w:val="fr-FR"/>
        </w:rPr>
        <w:lastRenderedPageBreak/>
        <w:t>1 - Objet et étendue de la consultation</w:t>
      </w:r>
      <w:bookmarkEnd w:id="1"/>
    </w:p>
    <w:p w14:paraId="1707C777" w14:textId="77777777" w:rsidR="00AF4F10" w:rsidRPr="00933F56" w:rsidRDefault="008C43DC">
      <w:pPr>
        <w:spacing w:line="60" w:lineRule="exact"/>
        <w:rPr>
          <w:sz w:val="6"/>
          <w:lang w:val="fr-FR"/>
        </w:rPr>
      </w:pPr>
      <w:r w:rsidRPr="00933F56">
        <w:rPr>
          <w:lang w:val="fr-FR"/>
        </w:rPr>
        <w:t xml:space="preserve"> </w:t>
      </w:r>
    </w:p>
    <w:p w14:paraId="207BD3B5" w14:textId="77777777" w:rsidR="00AF4F10" w:rsidRDefault="008C43DC">
      <w:pPr>
        <w:pStyle w:val="Titre2"/>
        <w:ind w:left="280"/>
        <w:rPr>
          <w:rFonts w:ascii="Trebuchet MS" w:eastAsia="Trebuchet MS" w:hAnsi="Trebuchet MS" w:cs="Trebuchet MS"/>
          <w:i w:val="0"/>
          <w:color w:val="000000"/>
          <w:sz w:val="24"/>
          <w:lang w:val="fr-FR"/>
        </w:rPr>
      </w:pPr>
      <w:bookmarkStart w:id="2" w:name="ArtL2_RC-2-A1.1"/>
      <w:bookmarkStart w:id="3" w:name="_Toc207896062"/>
      <w:bookmarkEnd w:id="2"/>
      <w:r>
        <w:rPr>
          <w:rFonts w:ascii="Trebuchet MS" w:eastAsia="Trebuchet MS" w:hAnsi="Trebuchet MS" w:cs="Trebuchet MS"/>
          <w:i w:val="0"/>
          <w:color w:val="000000"/>
          <w:sz w:val="24"/>
          <w:lang w:val="fr-FR"/>
        </w:rPr>
        <w:t>1.1 - Objet</w:t>
      </w:r>
      <w:bookmarkEnd w:id="3"/>
    </w:p>
    <w:p w14:paraId="4975986D" w14:textId="77777777" w:rsidR="00AF4F10" w:rsidRDefault="008C43DC">
      <w:pPr>
        <w:pStyle w:val="ParagrapheIndent2"/>
        <w:spacing w:line="232" w:lineRule="exact"/>
        <w:jc w:val="both"/>
        <w:rPr>
          <w:color w:val="000000"/>
          <w:lang w:val="fr-FR"/>
        </w:rPr>
      </w:pPr>
      <w:r>
        <w:rPr>
          <w:color w:val="000000"/>
          <w:lang w:val="fr-FR"/>
        </w:rPr>
        <w:t>La présente consultation concerne :</w:t>
      </w:r>
    </w:p>
    <w:p w14:paraId="533BAF59" w14:textId="77777777" w:rsidR="004F295C" w:rsidRDefault="004F295C">
      <w:pPr>
        <w:pStyle w:val="ParagrapheIndent2"/>
        <w:spacing w:line="232" w:lineRule="exact"/>
        <w:jc w:val="both"/>
        <w:rPr>
          <w:color w:val="000000"/>
          <w:lang w:val="fr-FR"/>
        </w:rPr>
      </w:pPr>
    </w:p>
    <w:p w14:paraId="3F6566FD" w14:textId="66A140B1" w:rsidR="00AF4F10" w:rsidRPr="004F295C" w:rsidRDefault="008C43DC">
      <w:pPr>
        <w:pStyle w:val="ParagrapheIndent2"/>
        <w:spacing w:line="232" w:lineRule="exact"/>
        <w:jc w:val="both"/>
        <w:rPr>
          <w:b/>
          <w:bCs/>
          <w:color w:val="000000"/>
          <w:lang w:val="fr-FR"/>
        </w:rPr>
      </w:pPr>
      <w:r w:rsidRPr="004F295C">
        <w:rPr>
          <w:b/>
          <w:bCs/>
          <w:color w:val="000000"/>
          <w:lang w:val="fr-FR"/>
        </w:rPr>
        <w:t>Evolution et maintien en condition opérationnelle des infrastructures réseaux et sécurité</w:t>
      </w:r>
    </w:p>
    <w:p w14:paraId="302CC623" w14:textId="77777777" w:rsidR="00AF4F10" w:rsidRDefault="00AF4F10">
      <w:pPr>
        <w:pStyle w:val="ParagrapheIndent2"/>
        <w:spacing w:line="232" w:lineRule="exact"/>
        <w:jc w:val="both"/>
        <w:rPr>
          <w:color w:val="000000"/>
          <w:lang w:val="fr-FR"/>
        </w:rPr>
      </w:pPr>
    </w:p>
    <w:p w14:paraId="40B9F878" w14:textId="77777777" w:rsidR="00AF4F10" w:rsidRDefault="008C43DC">
      <w:pPr>
        <w:pStyle w:val="ParagrapheIndent2"/>
        <w:spacing w:line="232" w:lineRule="exact"/>
        <w:jc w:val="both"/>
        <w:rPr>
          <w:color w:val="000000"/>
          <w:lang w:val="fr-FR"/>
        </w:rPr>
      </w:pPr>
      <w:r>
        <w:rPr>
          <w:color w:val="000000"/>
          <w:lang w:val="fr-FR"/>
        </w:rPr>
        <w:t>1) Evolution et maintien en condition opérationnelle des infrastructures réseaux et sécurité de la Chambre de Commerce et d'Industrie Bordeaux Gironde</w:t>
      </w:r>
    </w:p>
    <w:p w14:paraId="20111873" w14:textId="77777777" w:rsidR="00927F35" w:rsidRDefault="008C43DC" w:rsidP="00927F35">
      <w:pPr>
        <w:pStyle w:val="ParagrapheIndent2"/>
        <w:spacing w:line="232" w:lineRule="exact"/>
        <w:jc w:val="both"/>
        <w:rPr>
          <w:color w:val="000000"/>
          <w:lang w:val="fr-FR"/>
        </w:rPr>
      </w:pPr>
      <w:r>
        <w:rPr>
          <w:color w:val="000000"/>
          <w:lang w:val="fr-FR"/>
        </w:rPr>
        <w:t xml:space="preserve">2) </w:t>
      </w:r>
      <w:r w:rsidR="00927F35">
        <w:rPr>
          <w:color w:val="000000"/>
          <w:lang w:val="fr-FR"/>
        </w:rPr>
        <w:t xml:space="preserve">Evolution et maintien en condition opérationnelle des infrastructures réseaux et sécurité du Campus du Lac </w:t>
      </w:r>
    </w:p>
    <w:p w14:paraId="2CF6C4EC" w14:textId="668F3C81" w:rsidR="00AF4F10" w:rsidRDefault="008C43DC" w:rsidP="00927F35">
      <w:pPr>
        <w:pStyle w:val="ParagrapheIndent2"/>
        <w:spacing w:line="232" w:lineRule="exact"/>
        <w:jc w:val="both"/>
        <w:rPr>
          <w:color w:val="000000"/>
          <w:lang w:val="fr-FR"/>
        </w:rPr>
      </w:pPr>
      <w:r>
        <w:rPr>
          <w:color w:val="000000"/>
          <w:lang w:val="fr-FR"/>
        </w:rPr>
        <w:t>3) Service de supervision de la sécurité du système d’information (EDR et SOC) pour la Chambre de Commerce et d'Industrie Bordeaux Gironde</w:t>
      </w:r>
    </w:p>
    <w:p w14:paraId="1FBE7ECC" w14:textId="77777777" w:rsidR="00927F35" w:rsidRDefault="00927F35">
      <w:pPr>
        <w:pStyle w:val="ParagrapheIndent2"/>
        <w:spacing w:line="232" w:lineRule="exact"/>
        <w:jc w:val="both"/>
        <w:rPr>
          <w:color w:val="000000"/>
          <w:lang w:val="fr-FR"/>
        </w:rPr>
      </w:pPr>
    </w:p>
    <w:p w14:paraId="11ED6642" w14:textId="4AE3C9B8" w:rsidR="00AF4F10" w:rsidRPr="002A6B27" w:rsidRDefault="008C43DC">
      <w:pPr>
        <w:pStyle w:val="ParagrapheIndent2"/>
        <w:spacing w:line="232" w:lineRule="exact"/>
        <w:jc w:val="both"/>
        <w:rPr>
          <w:color w:val="000000"/>
          <w:u w:val="single"/>
          <w:lang w:val="fr-FR"/>
        </w:rPr>
      </w:pPr>
      <w:r w:rsidRPr="002A6B27">
        <w:rPr>
          <w:color w:val="000000"/>
          <w:u w:val="single"/>
          <w:lang w:val="fr-FR"/>
        </w:rPr>
        <w:t>Lieu(x) d'exécution :</w:t>
      </w:r>
    </w:p>
    <w:p w14:paraId="5B78A141" w14:textId="77777777" w:rsidR="00AF4F10" w:rsidRDefault="008C43DC">
      <w:pPr>
        <w:pStyle w:val="ParagrapheIndent2"/>
        <w:spacing w:line="232" w:lineRule="exact"/>
        <w:jc w:val="both"/>
        <w:rPr>
          <w:color w:val="000000"/>
          <w:lang w:val="fr-FR"/>
        </w:rPr>
      </w:pPr>
      <w:r>
        <w:rPr>
          <w:color w:val="000000"/>
          <w:lang w:val="fr-FR"/>
        </w:rPr>
        <w:t>CCIBG Site de Bordeaux – 17 Place de la Bourse, 33000 Bordeaux</w:t>
      </w:r>
    </w:p>
    <w:p w14:paraId="3DCF2C0E" w14:textId="77777777" w:rsidR="00AF4F10" w:rsidRDefault="008C43DC">
      <w:pPr>
        <w:pStyle w:val="ParagrapheIndent2"/>
        <w:spacing w:line="232" w:lineRule="exact"/>
        <w:jc w:val="both"/>
        <w:rPr>
          <w:color w:val="000000"/>
          <w:lang w:val="fr-FR"/>
        </w:rPr>
      </w:pPr>
      <w:r>
        <w:rPr>
          <w:color w:val="000000"/>
          <w:lang w:val="fr-FR"/>
        </w:rPr>
        <w:t>CCINA – 2-8 Place de la Bourse, 33000 Bordeaux</w:t>
      </w:r>
    </w:p>
    <w:p w14:paraId="4FD9EF13" w14:textId="77777777" w:rsidR="00AF4F10" w:rsidRDefault="008C43DC">
      <w:pPr>
        <w:pStyle w:val="ParagrapheIndent2"/>
        <w:spacing w:line="232" w:lineRule="exact"/>
        <w:jc w:val="both"/>
        <w:rPr>
          <w:color w:val="000000"/>
          <w:lang w:val="fr-FR"/>
        </w:rPr>
      </w:pPr>
      <w:r>
        <w:rPr>
          <w:color w:val="000000"/>
          <w:lang w:val="fr-FR"/>
        </w:rPr>
        <w:t>Site de Libourne – 125 Avenue Georges Pompidou, 33500 Libourne</w:t>
      </w:r>
    </w:p>
    <w:p w14:paraId="2DA3226B" w14:textId="2BD319F0" w:rsidR="007017BB" w:rsidRPr="007017BB" w:rsidRDefault="007017BB" w:rsidP="007017BB">
      <w:pPr>
        <w:rPr>
          <w:rFonts w:ascii="Trebuchet MS" w:hAnsi="Trebuchet MS"/>
          <w:sz w:val="20"/>
          <w:szCs w:val="20"/>
          <w:lang w:val="fr-FR"/>
        </w:rPr>
      </w:pPr>
      <w:r w:rsidRPr="007017BB">
        <w:rPr>
          <w:rFonts w:ascii="Trebuchet MS" w:hAnsi="Trebuchet MS"/>
          <w:sz w:val="20"/>
          <w:szCs w:val="20"/>
          <w:lang w:val="fr-FR"/>
        </w:rPr>
        <w:t xml:space="preserve">CCI Deux Sèvres - </w:t>
      </w:r>
      <w:r w:rsidRPr="008205D2">
        <w:rPr>
          <w:rFonts w:ascii="Trebuchet MS" w:hAnsi="Trebuchet MS" w:cstheme="minorHAnsi"/>
          <w:sz w:val="20"/>
          <w:szCs w:val="20"/>
          <w:lang w:val="fr-FR"/>
        </w:rPr>
        <w:t>20 avenue Leo Lagrange – 79025 NIORT CEDEX</w:t>
      </w:r>
    </w:p>
    <w:p w14:paraId="7590C497" w14:textId="77777777" w:rsidR="007017BB" w:rsidRPr="007017BB" w:rsidRDefault="007017BB">
      <w:pPr>
        <w:pStyle w:val="ParagrapheIndent2"/>
        <w:spacing w:line="232" w:lineRule="exact"/>
        <w:jc w:val="both"/>
        <w:rPr>
          <w:color w:val="000000"/>
          <w:lang w:val="fr-FR"/>
        </w:rPr>
      </w:pPr>
    </w:p>
    <w:p w14:paraId="2DB5F1BD" w14:textId="2361AF5A" w:rsidR="00AF4F10" w:rsidRDefault="008C43DC">
      <w:pPr>
        <w:pStyle w:val="ParagrapheIndent2"/>
        <w:spacing w:line="232" w:lineRule="exact"/>
        <w:jc w:val="both"/>
        <w:rPr>
          <w:color w:val="000000"/>
          <w:lang w:val="fr-FR"/>
        </w:rPr>
      </w:pPr>
      <w:r>
        <w:rPr>
          <w:color w:val="000000"/>
          <w:lang w:val="fr-FR"/>
        </w:rPr>
        <w:t>Cette consultation s'effectue dans le cadre d'un groupement de commandes conformément aux articles L. 2113-6 à L. 2113-8 du Code de la commande publique avec les organismes suivants :</w:t>
      </w:r>
    </w:p>
    <w:p w14:paraId="3807AEB6" w14:textId="59AB9533" w:rsidR="00AF4F10" w:rsidRPr="004F295C" w:rsidRDefault="008C43DC">
      <w:pPr>
        <w:pStyle w:val="ParagrapheIndent2"/>
        <w:spacing w:line="232" w:lineRule="exact"/>
        <w:jc w:val="both"/>
        <w:rPr>
          <w:color w:val="000000"/>
          <w:szCs w:val="20"/>
          <w:lang w:val="fr-FR"/>
        </w:rPr>
      </w:pPr>
      <w:r w:rsidRPr="004F295C">
        <w:rPr>
          <w:color w:val="000000"/>
          <w:szCs w:val="20"/>
          <w:lang w:val="fr-FR"/>
        </w:rPr>
        <w:t xml:space="preserve">- </w:t>
      </w:r>
      <w:r w:rsidR="004F295C" w:rsidRPr="004F295C">
        <w:rPr>
          <w:color w:val="000000"/>
          <w:szCs w:val="20"/>
          <w:lang w:val="fr-FR"/>
        </w:rPr>
        <w:t>Campus du Lac</w:t>
      </w:r>
    </w:p>
    <w:p w14:paraId="19C647CC" w14:textId="31628461" w:rsidR="00AF4F10" w:rsidRDefault="004F295C" w:rsidP="004F295C">
      <w:pPr>
        <w:rPr>
          <w:rFonts w:ascii="Trebuchet MS" w:hAnsi="Trebuchet MS"/>
          <w:sz w:val="20"/>
          <w:szCs w:val="20"/>
          <w:lang w:val="fr-FR"/>
        </w:rPr>
      </w:pPr>
      <w:r w:rsidRPr="004F295C">
        <w:rPr>
          <w:rFonts w:ascii="Trebuchet MS" w:hAnsi="Trebuchet MS"/>
          <w:sz w:val="20"/>
          <w:szCs w:val="20"/>
          <w:lang w:val="fr-FR"/>
        </w:rPr>
        <w:t>- CCI Deux Sèvres</w:t>
      </w:r>
    </w:p>
    <w:p w14:paraId="7EEA9551" w14:textId="77777777" w:rsidR="004F295C" w:rsidRPr="004F295C" w:rsidRDefault="004F295C" w:rsidP="004F295C">
      <w:pPr>
        <w:rPr>
          <w:rFonts w:ascii="Trebuchet MS" w:hAnsi="Trebuchet MS"/>
          <w:sz w:val="20"/>
          <w:szCs w:val="20"/>
          <w:lang w:val="fr-FR"/>
        </w:rPr>
      </w:pPr>
    </w:p>
    <w:p w14:paraId="66BD221E" w14:textId="086F5292" w:rsidR="00AF4F10" w:rsidRDefault="008C43DC">
      <w:pPr>
        <w:pStyle w:val="ParagrapheIndent2"/>
        <w:spacing w:after="240" w:line="232" w:lineRule="exact"/>
        <w:jc w:val="both"/>
        <w:rPr>
          <w:color w:val="000000"/>
          <w:lang w:val="fr-FR"/>
        </w:rPr>
      </w:pPr>
      <w:r>
        <w:rPr>
          <w:color w:val="000000"/>
          <w:lang w:val="fr-FR"/>
        </w:rPr>
        <w:t>Le coordonnateur du groupement de commandes est : Chambre de Commerce et d'Industrie Bordeaux Gironde. Il aura en charge la passation, la signature et la notification de l'accord-cadre. Chaque membre devra suivre l'exécution de l'accord-cadre.</w:t>
      </w:r>
    </w:p>
    <w:p w14:paraId="00D2BDE8" w14:textId="77777777" w:rsidR="00AF4F10" w:rsidRDefault="008C43DC">
      <w:pPr>
        <w:pStyle w:val="Titre2"/>
        <w:ind w:left="280"/>
        <w:rPr>
          <w:rFonts w:ascii="Trebuchet MS" w:eastAsia="Trebuchet MS" w:hAnsi="Trebuchet MS" w:cs="Trebuchet MS"/>
          <w:i w:val="0"/>
          <w:color w:val="000000"/>
          <w:sz w:val="24"/>
          <w:lang w:val="fr-FR"/>
        </w:rPr>
      </w:pPr>
      <w:bookmarkStart w:id="4" w:name="ArtL2_RC-2-A1.3"/>
      <w:bookmarkStart w:id="5" w:name="_Toc207896063"/>
      <w:bookmarkEnd w:id="4"/>
      <w:r>
        <w:rPr>
          <w:rFonts w:ascii="Trebuchet MS" w:eastAsia="Trebuchet MS" w:hAnsi="Trebuchet MS" w:cs="Trebuchet MS"/>
          <w:i w:val="0"/>
          <w:color w:val="000000"/>
          <w:sz w:val="24"/>
          <w:lang w:val="fr-FR"/>
        </w:rPr>
        <w:t>1.2 - Mode de passation</w:t>
      </w:r>
      <w:bookmarkEnd w:id="5"/>
    </w:p>
    <w:p w14:paraId="2FCC1B10" w14:textId="77777777" w:rsidR="00AF4F10" w:rsidRDefault="008C43DC">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14:paraId="44370DFA" w14:textId="77777777" w:rsidR="00AF4F10" w:rsidRDefault="008C43DC">
      <w:pPr>
        <w:pStyle w:val="Titre2"/>
        <w:ind w:left="280"/>
        <w:rPr>
          <w:rFonts w:ascii="Trebuchet MS" w:eastAsia="Trebuchet MS" w:hAnsi="Trebuchet MS" w:cs="Trebuchet MS"/>
          <w:i w:val="0"/>
          <w:color w:val="000000"/>
          <w:sz w:val="24"/>
          <w:lang w:val="fr-FR"/>
        </w:rPr>
      </w:pPr>
      <w:bookmarkStart w:id="6" w:name="ArtL2_RC-2-A1.4"/>
      <w:bookmarkStart w:id="7" w:name="_Toc207896064"/>
      <w:bookmarkEnd w:id="6"/>
      <w:r>
        <w:rPr>
          <w:rFonts w:ascii="Trebuchet MS" w:eastAsia="Trebuchet MS" w:hAnsi="Trebuchet MS" w:cs="Trebuchet MS"/>
          <w:i w:val="0"/>
          <w:color w:val="000000"/>
          <w:sz w:val="24"/>
          <w:lang w:val="fr-FR"/>
        </w:rPr>
        <w:t>1.3 - Type et forme de contrat</w:t>
      </w:r>
      <w:bookmarkEnd w:id="7"/>
    </w:p>
    <w:p w14:paraId="0F201B02" w14:textId="77777777" w:rsidR="00AF4F10" w:rsidRPr="00927F35" w:rsidRDefault="008C43DC">
      <w:pPr>
        <w:pStyle w:val="ParagrapheIndent2"/>
        <w:spacing w:after="240" w:line="232" w:lineRule="exact"/>
        <w:jc w:val="both"/>
        <w:rPr>
          <w:b/>
          <w:bCs/>
          <w:color w:val="000000"/>
          <w:lang w:val="fr-FR"/>
        </w:rPr>
      </w:pPr>
      <w:r w:rsidRPr="00927F35">
        <w:rPr>
          <w:b/>
          <w:bCs/>
          <w:color w:val="000000"/>
          <w:lang w:val="fr-FR"/>
        </w:rPr>
        <w:t>L'accord-cadre avec maximum</w:t>
      </w:r>
      <w:r>
        <w:rPr>
          <w:color w:val="000000"/>
          <w:lang w:val="fr-FR"/>
        </w:rPr>
        <w:t xml:space="preserve"> est passé en application des articles L2125-1 1°, R. 2162-1 à R. 2162-6, R. 2162-13 et R. 2162-14 du Code de la commande publique. Il donnera lieu à </w:t>
      </w:r>
      <w:r w:rsidRPr="00927F35">
        <w:rPr>
          <w:b/>
          <w:bCs/>
          <w:color w:val="000000"/>
          <w:lang w:val="fr-FR"/>
        </w:rPr>
        <w:t>l'émission de bons de commande.</w:t>
      </w:r>
    </w:p>
    <w:p w14:paraId="5DB8DC2A" w14:textId="77777777" w:rsidR="00AF4F10" w:rsidRDefault="008C43DC">
      <w:pPr>
        <w:pStyle w:val="ParagrapheIndent2"/>
        <w:spacing w:after="240"/>
        <w:jc w:val="both"/>
        <w:rPr>
          <w:color w:val="000000"/>
          <w:lang w:val="fr-FR"/>
        </w:rPr>
      </w:pPr>
      <w:r>
        <w:rPr>
          <w:color w:val="000000"/>
          <w:lang w:val="fr-FR"/>
        </w:rPr>
        <w:t>Chaque accord-cadre sera attribué à un seul opérateur économique.</w:t>
      </w:r>
    </w:p>
    <w:p w14:paraId="17E31931" w14:textId="77777777" w:rsidR="00AF4F10" w:rsidRDefault="008C43DC">
      <w:pPr>
        <w:pStyle w:val="Titre2"/>
        <w:ind w:left="280"/>
        <w:rPr>
          <w:rFonts w:ascii="Trebuchet MS" w:eastAsia="Trebuchet MS" w:hAnsi="Trebuchet MS" w:cs="Trebuchet MS"/>
          <w:i w:val="0"/>
          <w:color w:val="000000"/>
          <w:sz w:val="24"/>
          <w:lang w:val="fr-FR"/>
        </w:rPr>
      </w:pPr>
      <w:bookmarkStart w:id="8" w:name="ArtL2_RC-2-A1.5"/>
      <w:bookmarkStart w:id="9" w:name="_Toc207896065"/>
      <w:bookmarkEnd w:id="8"/>
      <w:r>
        <w:rPr>
          <w:rFonts w:ascii="Trebuchet MS" w:eastAsia="Trebuchet MS" w:hAnsi="Trebuchet MS" w:cs="Trebuchet MS"/>
          <w:i w:val="0"/>
          <w:color w:val="000000"/>
          <w:sz w:val="24"/>
          <w:lang w:val="fr-FR"/>
        </w:rPr>
        <w:t>1.4 - Décomposition de la consultation</w:t>
      </w:r>
      <w:bookmarkEnd w:id="9"/>
    </w:p>
    <w:p w14:paraId="7E4A2FC8" w14:textId="77777777" w:rsidR="00AF4F10" w:rsidRDefault="008C43DC">
      <w:pPr>
        <w:pStyle w:val="ParagrapheIndent2"/>
        <w:spacing w:line="232" w:lineRule="exact"/>
        <w:jc w:val="both"/>
        <w:rPr>
          <w:color w:val="000000"/>
          <w:lang w:val="fr-FR"/>
        </w:rPr>
      </w:pPr>
      <w:r>
        <w:rPr>
          <w:color w:val="000000"/>
          <w:lang w:val="fr-FR"/>
        </w:rPr>
        <w:t xml:space="preserve">Les prestations sont réparties en 3 </w:t>
      </w:r>
      <w:proofErr w:type="gramStart"/>
      <w:r>
        <w:rPr>
          <w:color w:val="000000"/>
          <w:lang w:val="fr-FR"/>
        </w:rPr>
        <w:t>lot</w:t>
      </w:r>
      <w:proofErr w:type="gramEnd"/>
      <w:r>
        <w:rPr>
          <w:color w:val="000000"/>
          <w:lang w:val="fr-FR"/>
        </w:rPr>
        <w:t>(s) :</w:t>
      </w:r>
    </w:p>
    <w:p w14:paraId="7F181AB1" w14:textId="77777777" w:rsidR="00AF4F10" w:rsidRDefault="00AF4F10">
      <w:pPr>
        <w:pStyle w:val="ParagrapheIndent2"/>
        <w:spacing w:line="232" w:lineRule="exact"/>
        <w:jc w:val="both"/>
        <w:rPr>
          <w:color w:val="000000"/>
          <w:lang w:val="fr-FR"/>
        </w:rPr>
      </w:pPr>
    </w:p>
    <w:tbl>
      <w:tblPr>
        <w:tblW w:w="0" w:type="auto"/>
        <w:tblInd w:w="500" w:type="dxa"/>
        <w:tblLayout w:type="fixed"/>
        <w:tblLook w:val="04A0" w:firstRow="1" w:lastRow="0" w:firstColumn="1" w:lastColumn="0" w:noHBand="0" w:noVBand="1"/>
      </w:tblPr>
      <w:tblGrid>
        <w:gridCol w:w="1800"/>
        <w:gridCol w:w="6800"/>
      </w:tblGrid>
      <w:tr w:rsidR="00AF4F10" w14:paraId="2C8CA8CF" w14:textId="77777777" w:rsidTr="00927F35">
        <w:trPr>
          <w:trHeight w:val="292"/>
        </w:trPr>
        <w:tc>
          <w:tcPr>
            <w:tcW w:w="1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5AC4EF10"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6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50140EE8"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r>
      <w:tr w:rsidR="00AF4F10" w:rsidRPr="00655E91" w14:paraId="192EA997" w14:textId="77777777">
        <w:trPr>
          <w:trHeight w:val="598"/>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34CE77" w14:textId="77777777" w:rsidR="00AF4F10" w:rsidRDefault="008C43DC">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E166BA" w14:textId="77777777" w:rsidR="00AF4F10" w:rsidRDefault="008C43DC">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Evolution et maintien en condition opérationnelle des infrastructures réseaux et sécurité de la Chambre de Commerce et d'Industrie Bordeaux Gironde</w:t>
            </w:r>
          </w:p>
        </w:tc>
      </w:tr>
      <w:tr w:rsidR="00AF4F10" w:rsidRPr="00655E91" w14:paraId="06C777F4"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2CCC4A" w14:textId="77777777" w:rsidR="00AF4F10" w:rsidRDefault="008C43DC">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A602D6" w14:textId="77777777" w:rsidR="00AF4F10" w:rsidRDefault="008C43DC">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Evolution et maintien en condition opérationnelle des infrastructures réseaux et sécurité du Campus du Lac</w:t>
            </w:r>
          </w:p>
        </w:tc>
      </w:tr>
      <w:tr w:rsidR="00AF4F10" w:rsidRPr="00655E91" w14:paraId="0EB41407"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518590" w14:textId="77777777" w:rsidR="00AF4F10" w:rsidRDefault="008C43DC">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7DA873" w14:textId="77777777" w:rsidR="00AF4F10" w:rsidRDefault="008C43DC">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 de supervision de la sécurité du système d’information (EDR et SOC)</w:t>
            </w:r>
          </w:p>
        </w:tc>
      </w:tr>
    </w:tbl>
    <w:p w14:paraId="2D7118A0" w14:textId="77777777" w:rsidR="00AF4F10" w:rsidRPr="00933F56" w:rsidRDefault="008C43DC">
      <w:pPr>
        <w:spacing w:after="120" w:line="240" w:lineRule="exact"/>
        <w:rPr>
          <w:lang w:val="fr-FR"/>
        </w:rPr>
      </w:pPr>
      <w:r w:rsidRPr="00933F56">
        <w:rPr>
          <w:lang w:val="fr-FR"/>
        </w:rPr>
        <w:t xml:space="preserve"> </w:t>
      </w:r>
    </w:p>
    <w:p w14:paraId="66CA81EC" w14:textId="77777777" w:rsidR="00AF4F10" w:rsidRDefault="008C43DC">
      <w:pPr>
        <w:pStyle w:val="ParagrapheIndent2"/>
        <w:spacing w:after="240"/>
        <w:jc w:val="both"/>
        <w:rPr>
          <w:color w:val="000000"/>
          <w:lang w:val="fr-FR"/>
        </w:rPr>
      </w:pPr>
      <w:r>
        <w:rPr>
          <w:color w:val="000000"/>
          <w:lang w:val="fr-FR"/>
        </w:rPr>
        <w:t>Chaque lot fera l'objet d'un accord-cadre.</w:t>
      </w:r>
    </w:p>
    <w:p w14:paraId="01E725BC" w14:textId="77777777" w:rsidR="00AF4F10" w:rsidRDefault="008C43DC">
      <w:pPr>
        <w:pStyle w:val="ParagrapheIndent2"/>
        <w:spacing w:after="240"/>
        <w:jc w:val="both"/>
        <w:rPr>
          <w:color w:val="000000"/>
          <w:lang w:val="fr-FR"/>
        </w:rPr>
      </w:pPr>
      <w:r>
        <w:rPr>
          <w:color w:val="000000"/>
          <w:lang w:val="fr-FR"/>
        </w:rPr>
        <w:t>Les candidats ont la possibilité de soumettre des offres pour tous les lots.</w:t>
      </w:r>
    </w:p>
    <w:p w14:paraId="1B9F5F76" w14:textId="77777777" w:rsidR="00AF4F10" w:rsidRDefault="008C43DC">
      <w:pPr>
        <w:pStyle w:val="ParagrapheIndent2"/>
        <w:spacing w:line="232" w:lineRule="exact"/>
        <w:jc w:val="both"/>
        <w:rPr>
          <w:color w:val="000000"/>
          <w:lang w:val="fr-FR"/>
        </w:rPr>
      </w:pPr>
      <w:r>
        <w:rPr>
          <w:color w:val="000000"/>
          <w:lang w:val="fr-FR"/>
        </w:rPr>
        <w:t>Un même candidat pourra se voir attribuer un nombre maximal de 3 lots.</w:t>
      </w:r>
    </w:p>
    <w:p w14:paraId="4C1DF441" w14:textId="77777777" w:rsidR="00AF4F10" w:rsidRDefault="00AF4F10">
      <w:pPr>
        <w:pStyle w:val="ParagrapheIndent2"/>
        <w:spacing w:line="232" w:lineRule="exact"/>
        <w:jc w:val="both"/>
        <w:rPr>
          <w:color w:val="000000"/>
          <w:lang w:val="fr-FR"/>
        </w:rPr>
      </w:pPr>
    </w:p>
    <w:p w14:paraId="3C765F82" w14:textId="77777777" w:rsidR="00AF4F10" w:rsidRDefault="008C43DC">
      <w:pPr>
        <w:pStyle w:val="Titre2"/>
        <w:ind w:left="280"/>
        <w:rPr>
          <w:rFonts w:ascii="Trebuchet MS" w:eastAsia="Trebuchet MS" w:hAnsi="Trebuchet MS" w:cs="Trebuchet MS"/>
          <w:i w:val="0"/>
          <w:color w:val="000000"/>
          <w:sz w:val="24"/>
          <w:lang w:val="fr-FR"/>
        </w:rPr>
      </w:pPr>
      <w:bookmarkStart w:id="10" w:name="ArtL2_RC-2-A1.7"/>
      <w:bookmarkStart w:id="11" w:name="_Toc207896066"/>
      <w:bookmarkEnd w:id="10"/>
      <w:r>
        <w:rPr>
          <w:rFonts w:ascii="Trebuchet MS" w:eastAsia="Trebuchet MS" w:hAnsi="Trebuchet MS" w:cs="Trebuchet MS"/>
          <w:i w:val="0"/>
          <w:color w:val="000000"/>
          <w:sz w:val="24"/>
          <w:lang w:val="fr-FR"/>
        </w:rPr>
        <w:t>1.5 - Nomenclature</w:t>
      </w:r>
      <w:bookmarkEnd w:id="11"/>
    </w:p>
    <w:p w14:paraId="243ACB1B" w14:textId="77777777" w:rsidR="00AF4F10" w:rsidRDefault="008C43DC">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7E8E8C38" w14:textId="77777777" w:rsidR="00AF4F10" w:rsidRDefault="00AF4F1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AF4F10" w14:paraId="093C00BF" w14:textId="77777777" w:rsidTr="00EA3597">
        <w:trPr>
          <w:trHeight w:val="454"/>
        </w:trPr>
        <w:tc>
          <w:tcPr>
            <w:tcW w:w="1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3DA63023" w14:textId="77777777" w:rsidR="00AF4F10" w:rsidRDefault="008C43DC">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Code principal</w:t>
            </w:r>
          </w:p>
        </w:tc>
        <w:tc>
          <w:tcPr>
            <w:tcW w:w="7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2B9188DB" w14:textId="77777777" w:rsidR="00AF4F10" w:rsidRDefault="008C43DC">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AF4F10" w14:paraId="03594A1C"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F541ED"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32424000-1</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EF1730"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Infrastructure de réseau</w:t>
            </w:r>
          </w:p>
        </w:tc>
      </w:tr>
      <w:tr w:rsidR="00AF4F10" w:rsidRPr="00655E91" w14:paraId="0742E6C0"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7CB418"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50312310-1</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15BEBB"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Maintenance de matériel de réseau informatique</w:t>
            </w:r>
          </w:p>
        </w:tc>
      </w:tr>
      <w:tr w:rsidR="00AF4F10" w14:paraId="13107B1B"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9B0CEC"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32420000-3</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4B83EA"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Matériel de réseau</w:t>
            </w:r>
          </w:p>
        </w:tc>
      </w:tr>
      <w:tr w:rsidR="00AF4F10" w:rsidRPr="00655E91" w14:paraId="23F81AAB"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4F7F24"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50312300-8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CD7B18"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Maintenance et réparation de matériel de réseau informatique</w:t>
            </w:r>
          </w:p>
        </w:tc>
      </w:tr>
      <w:tr w:rsidR="00AF4F10" w:rsidRPr="00655E91" w14:paraId="11ADC8BE"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23C886"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50332000-1</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D06B35"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d'entretien d'infrastructures de télécommunications</w:t>
            </w:r>
          </w:p>
        </w:tc>
      </w:tr>
    </w:tbl>
    <w:p w14:paraId="52FAE5E2" w14:textId="77777777" w:rsidR="00AF4F10" w:rsidRPr="00933F56" w:rsidRDefault="008C43DC">
      <w:pPr>
        <w:spacing w:line="120" w:lineRule="exact"/>
        <w:rPr>
          <w:sz w:val="12"/>
          <w:lang w:val="fr-FR"/>
        </w:rPr>
      </w:pPr>
      <w:r w:rsidRPr="00933F56">
        <w:rPr>
          <w:lang w:val="fr-FR"/>
        </w:rPr>
        <w:t xml:space="preserve"> </w:t>
      </w:r>
    </w:p>
    <w:tbl>
      <w:tblPr>
        <w:tblW w:w="0" w:type="auto"/>
        <w:tblLayout w:type="fixed"/>
        <w:tblLook w:val="04A0" w:firstRow="1" w:lastRow="0" w:firstColumn="1" w:lastColumn="0" w:noHBand="0" w:noVBand="1"/>
      </w:tblPr>
      <w:tblGrid>
        <w:gridCol w:w="900"/>
        <w:gridCol w:w="1800"/>
        <w:gridCol w:w="6900"/>
      </w:tblGrid>
      <w:tr w:rsidR="00AF4F10" w14:paraId="1C6158AE" w14:textId="77777777" w:rsidTr="00EA3597">
        <w:trPr>
          <w:trHeight w:val="454"/>
        </w:trPr>
        <w:tc>
          <w:tcPr>
            <w:tcW w:w="9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7E51E62A" w14:textId="77777777" w:rsidR="00AF4F10" w:rsidRDefault="008C43DC">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1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26F7DC02" w14:textId="77777777" w:rsidR="00AF4F10" w:rsidRDefault="008C43DC">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69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0DC01138" w14:textId="77777777" w:rsidR="00AF4F10" w:rsidRDefault="008C43DC">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AF4F10" w14:paraId="7E2CECEC"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93BBB0"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943CC9"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32424000-1</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ECA96F"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Infrastructure de réseau</w:t>
            </w:r>
          </w:p>
        </w:tc>
      </w:tr>
      <w:tr w:rsidR="00AF4F10" w:rsidRPr="00655E91" w14:paraId="5ABA86F5"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8A25A1"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D249C2"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50312310-1</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64811F"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Maintenance de matériel de réseau informatique</w:t>
            </w:r>
          </w:p>
        </w:tc>
      </w:tr>
      <w:tr w:rsidR="00AF4F10" w14:paraId="00757D32"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D85938"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E3889E"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32400000-7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FCF5FC"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Réseaux</w:t>
            </w:r>
          </w:p>
        </w:tc>
      </w:tr>
      <w:tr w:rsidR="00AF4F10" w:rsidRPr="00655E91" w14:paraId="22578E46"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50A6EE"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20C20B"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50312300-8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C0ED2C"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Maintenance et réparation de matériel de réseau informatique</w:t>
            </w:r>
          </w:p>
        </w:tc>
      </w:tr>
      <w:tr w:rsidR="00AF4F10" w14:paraId="1F6E3D16"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F9CC61"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225A82"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32424000-1</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F7330C"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Infrastructure de réseau</w:t>
            </w:r>
          </w:p>
        </w:tc>
      </w:tr>
      <w:tr w:rsidR="00AF4F10" w:rsidRPr="00655E91" w14:paraId="22891490"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2A33C8"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1161BC"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50312310-1</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DF6095"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Maintenance de matériel de réseau informatique</w:t>
            </w:r>
          </w:p>
        </w:tc>
      </w:tr>
      <w:tr w:rsidR="00AF4F10" w14:paraId="39246682"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E6A962"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FD02F8"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32400000-7</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67D35C"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Réseaux</w:t>
            </w:r>
          </w:p>
        </w:tc>
      </w:tr>
      <w:tr w:rsidR="00AF4F10" w:rsidRPr="00655E91" w14:paraId="55930E82"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7D6D42"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D54343"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50312300-8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82235B"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Maintenance et réparation de matériel de réseau informatique</w:t>
            </w:r>
          </w:p>
        </w:tc>
      </w:tr>
      <w:tr w:rsidR="00AF4F10" w14:paraId="0A1066C8"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A070C4"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12CA05"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72610000-9</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DD1236"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d'assistance informatique</w:t>
            </w:r>
          </w:p>
        </w:tc>
      </w:tr>
      <w:tr w:rsidR="00AF4F10" w:rsidRPr="00655E91" w14:paraId="752CFA5F"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43ACDF"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4BB2E9"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72220000-3</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1B94ED"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conseil en systèmes informatiques et conseils techniques</w:t>
            </w:r>
          </w:p>
        </w:tc>
      </w:tr>
      <w:tr w:rsidR="00AF4F10" w14:paraId="59A53496"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8E0A24"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27FC31"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32412000-4</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02B9F8"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Réseau de communications</w:t>
            </w:r>
          </w:p>
        </w:tc>
      </w:tr>
      <w:tr w:rsidR="00AF4F10" w14:paraId="470F276B"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DF4200"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F3B5DE"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32412100-5</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94E483" w14:textId="77777777" w:rsidR="00AF4F10" w:rsidRDefault="008C43DC">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Réseau de télécommunications</w:t>
            </w:r>
          </w:p>
        </w:tc>
      </w:tr>
    </w:tbl>
    <w:p w14:paraId="2B6805B2" w14:textId="77777777" w:rsidR="00AF4F10" w:rsidRDefault="008C43DC">
      <w:pPr>
        <w:spacing w:after="120" w:line="240" w:lineRule="exact"/>
      </w:pPr>
      <w:r>
        <w:t xml:space="preserve"> </w:t>
      </w:r>
    </w:p>
    <w:p w14:paraId="50AF3EA0" w14:textId="77777777" w:rsidR="00AF4F10" w:rsidRDefault="008C43DC">
      <w:pPr>
        <w:pStyle w:val="Titre2"/>
        <w:ind w:left="280"/>
        <w:rPr>
          <w:rFonts w:ascii="Trebuchet MS" w:eastAsia="Trebuchet MS" w:hAnsi="Trebuchet MS" w:cs="Trebuchet MS"/>
          <w:i w:val="0"/>
          <w:color w:val="000000"/>
          <w:sz w:val="24"/>
          <w:lang w:val="fr-FR"/>
        </w:rPr>
      </w:pPr>
      <w:bookmarkStart w:id="12" w:name="ArtL2_RC-2-A1.9"/>
      <w:bookmarkStart w:id="13" w:name="_Toc207896067"/>
      <w:bookmarkEnd w:id="12"/>
      <w:r>
        <w:rPr>
          <w:rFonts w:ascii="Trebuchet MS" w:eastAsia="Trebuchet MS" w:hAnsi="Trebuchet MS" w:cs="Trebuchet MS"/>
          <w:i w:val="0"/>
          <w:color w:val="000000"/>
          <w:sz w:val="24"/>
          <w:lang w:val="fr-FR"/>
        </w:rPr>
        <w:t>1.6 - Renouvellement</w:t>
      </w:r>
      <w:bookmarkEnd w:id="13"/>
    </w:p>
    <w:p w14:paraId="6E026C78" w14:textId="77777777" w:rsidR="00AF4F10" w:rsidRDefault="008C43DC">
      <w:pPr>
        <w:pStyle w:val="ParagrapheIndent2"/>
        <w:spacing w:line="232" w:lineRule="exact"/>
        <w:jc w:val="both"/>
        <w:rPr>
          <w:color w:val="000000"/>
          <w:lang w:val="fr-FR"/>
        </w:rPr>
      </w:pPr>
      <w:r>
        <w:rPr>
          <w:color w:val="000000"/>
          <w:lang w:val="fr-FR"/>
        </w:rPr>
        <w:t>Il s'agit d'un accord-cadre renouvelable en raison du caractère récurrent des prestations.</w:t>
      </w:r>
    </w:p>
    <w:p w14:paraId="6E082A75" w14:textId="77777777" w:rsidR="00AF4F10" w:rsidRDefault="00AF4F10">
      <w:pPr>
        <w:pStyle w:val="ParagrapheIndent2"/>
        <w:spacing w:line="232" w:lineRule="exact"/>
        <w:jc w:val="both"/>
        <w:rPr>
          <w:color w:val="000000"/>
          <w:lang w:val="fr-FR"/>
        </w:rPr>
      </w:pPr>
    </w:p>
    <w:p w14:paraId="4A51B5E0" w14:textId="4BE37766" w:rsidR="00AF4F10" w:rsidRDefault="00EA3597">
      <w:pPr>
        <w:pStyle w:val="ParagrapheIndent2"/>
        <w:spacing w:after="240" w:line="232" w:lineRule="exact"/>
        <w:jc w:val="both"/>
        <w:rPr>
          <w:color w:val="000000"/>
          <w:lang w:val="fr-FR"/>
        </w:rPr>
      </w:pPr>
      <w:r>
        <w:rPr>
          <w:color w:val="000000"/>
          <w:lang w:val="fr-FR"/>
        </w:rPr>
        <w:t>Prochai</w:t>
      </w:r>
      <w:r w:rsidR="007A276F">
        <w:rPr>
          <w:color w:val="000000"/>
          <w:lang w:val="fr-FR"/>
        </w:rPr>
        <w:t>n renouvellement</w:t>
      </w:r>
      <w:r>
        <w:rPr>
          <w:color w:val="000000"/>
          <w:lang w:val="fr-FR"/>
        </w:rPr>
        <w:t> : c</w:t>
      </w:r>
      <w:r w:rsidR="008C43DC">
        <w:rPr>
          <w:color w:val="000000"/>
          <w:lang w:val="fr-FR"/>
        </w:rPr>
        <w:t>ourant 20</w:t>
      </w:r>
      <w:r w:rsidR="00E1094F">
        <w:rPr>
          <w:color w:val="000000"/>
          <w:lang w:val="fr-FR"/>
        </w:rPr>
        <w:t>29</w:t>
      </w:r>
      <w:r>
        <w:rPr>
          <w:color w:val="000000"/>
          <w:lang w:val="fr-FR"/>
        </w:rPr>
        <w:t>.</w:t>
      </w:r>
    </w:p>
    <w:p w14:paraId="3BBB3774"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14" w:name="ArtL1_RC-2-A2"/>
      <w:bookmarkStart w:id="15" w:name="_Toc207896068"/>
      <w:bookmarkEnd w:id="14"/>
      <w:r>
        <w:rPr>
          <w:rFonts w:ascii="Trebuchet MS" w:eastAsia="Trebuchet MS" w:hAnsi="Trebuchet MS" w:cs="Trebuchet MS"/>
          <w:color w:val="FFFFFF"/>
          <w:sz w:val="28"/>
          <w:lang w:val="fr-FR"/>
        </w:rPr>
        <w:t>2 - Conditions de la consultation</w:t>
      </w:r>
      <w:bookmarkEnd w:id="15"/>
    </w:p>
    <w:p w14:paraId="184B3842" w14:textId="77777777" w:rsidR="00AF4F10" w:rsidRPr="00933F56" w:rsidRDefault="008C43DC">
      <w:pPr>
        <w:spacing w:line="60" w:lineRule="exact"/>
        <w:rPr>
          <w:sz w:val="6"/>
          <w:lang w:val="fr-FR"/>
        </w:rPr>
      </w:pPr>
      <w:r w:rsidRPr="00933F56">
        <w:rPr>
          <w:lang w:val="fr-FR"/>
        </w:rPr>
        <w:t xml:space="preserve"> </w:t>
      </w:r>
    </w:p>
    <w:p w14:paraId="18B9EAA9" w14:textId="77777777" w:rsidR="00AF4F10" w:rsidRDefault="008C43DC">
      <w:pPr>
        <w:pStyle w:val="Titre2"/>
        <w:ind w:left="280"/>
        <w:rPr>
          <w:rFonts w:ascii="Trebuchet MS" w:eastAsia="Trebuchet MS" w:hAnsi="Trebuchet MS" w:cs="Trebuchet MS"/>
          <w:i w:val="0"/>
          <w:color w:val="000000"/>
          <w:sz w:val="24"/>
          <w:lang w:val="fr-FR"/>
        </w:rPr>
      </w:pPr>
      <w:bookmarkStart w:id="16" w:name="ArtL2_RC-2-A2.2"/>
      <w:bookmarkStart w:id="17" w:name="_Toc207896069"/>
      <w:bookmarkEnd w:id="16"/>
      <w:r>
        <w:rPr>
          <w:rFonts w:ascii="Trebuchet MS" w:eastAsia="Trebuchet MS" w:hAnsi="Trebuchet MS" w:cs="Trebuchet MS"/>
          <w:i w:val="0"/>
          <w:color w:val="000000"/>
          <w:sz w:val="24"/>
          <w:lang w:val="fr-FR"/>
        </w:rPr>
        <w:t>2.1 - Délai de validité des offres</w:t>
      </w:r>
      <w:bookmarkEnd w:id="17"/>
    </w:p>
    <w:p w14:paraId="2F6C0F17" w14:textId="77777777" w:rsidR="00AF4F10" w:rsidRDefault="008C43DC">
      <w:pPr>
        <w:pStyle w:val="ParagrapheIndent2"/>
        <w:spacing w:after="240"/>
        <w:jc w:val="both"/>
        <w:rPr>
          <w:color w:val="000000"/>
          <w:lang w:val="fr-FR"/>
        </w:rPr>
      </w:pPr>
      <w:r>
        <w:rPr>
          <w:color w:val="000000"/>
          <w:lang w:val="fr-FR"/>
        </w:rPr>
        <w:t xml:space="preserve">Le délai de validité des offres est fixé à </w:t>
      </w:r>
      <w:r w:rsidRPr="00FE151D">
        <w:rPr>
          <w:b/>
          <w:bCs/>
          <w:color w:val="000000"/>
          <w:lang w:val="fr-FR"/>
        </w:rPr>
        <w:t>5 mois</w:t>
      </w:r>
      <w:r>
        <w:rPr>
          <w:color w:val="000000"/>
          <w:lang w:val="fr-FR"/>
        </w:rPr>
        <w:t xml:space="preserve"> à compter de la date limite de réception des offres.</w:t>
      </w:r>
    </w:p>
    <w:p w14:paraId="5F8BB9F3" w14:textId="77777777" w:rsidR="00AF4F10" w:rsidRDefault="008C43DC">
      <w:pPr>
        <w:pStyle w:val="Titre2"/>
        <w:ind w:left="280"/>
        <w:rPr>
          <w:rFonts w:ascii="Trebuchet MS" w:eastAsia="Trebuchet MS" w:hAnsi="Trebuchet MS" w:cs="Trebuchet MS"/>
          <w:i w:val="0"/>
          <w:color w:val="000000"/>
          <w:sz w:val="24"/>
          <w:lang w:val="fr-FR"/>
        </w:rPr>
      </w:pPr>
      <w:bookmarkStart w:id="18" w:name="ArtL2_RC-2-A2.3"/>
      <w:bookmarkStart w:id="19" w:name="_Toc207896070"/>
      <w:bookmarkEnd w:id="18"/>
      <w:r>
        <w:rPr>
          <w:rFonts w:ascii="Trebuchet MS" w:eastAsia="Trebuchet MS" w:hAnsi="Trebuchet MS" w:cs="Trebuchet MS"/>
          <w:i w:val="0"/>
          <w:color w:val="000000"/>
          <w:sz w:val="24"/>
          <w:lang w:val="fr-FR"/>
        </w:rPr>
        <w:t>2.2 - Forme juridique du groupement</w:t>
      </w:r>
      <w:bookmarkEnd w:id="19"/>
    </w:p>
    <w:p w14:paraId="0E697BE4" w14:textId="77777777" w:rsidR="00AF4F10" w:rsidRDefault="008C43DC">
      <w:pPr>
        <w:pStyle w:val="ParagrapheIndent2"/>
        <w:spacing w:after="240" w:line="232" w:lineRule="exact"/>
        <w:jc w:val="both"/>
        <w:rPr>
          <w:color w:val="000000"/>
          <w:lang w:val="fr-FR"/>
        </w:rPr>
      </w:pPr>
      <w:r>
        <w:rPr>
          <w:color w:val="000000"/>
          <w:lang w:val="fr-FR"/>
        </w:rPr>
        <w:t>Le pouvoir adjudicateur ne souhaite imposer aucune forme de groupement à l'attributaire de l'accord-cadre.</w:t>
      </w:r>
    </w:p>
    <w:p w14:paraId="79D96FD1" w14:textId="77777777" w:rsidR="008205D2" w:rsidRDefault="008C43DC" w:rsidP="008205D2">
      <w:pPr>
        <w:pStyle w:val="ParagrapheIndent2"/>
        <w:spacing w:after="240" w:line="232" w:lineRule="exact"/>
        <w:jc w:val="both"/>
        <w:rPr>
          <w:color w:val="000000"/>
          <w:lang w:val="fr-FR"/>
        </w:rPr>
      </w:pPr>
      <w:r>
        <w:rPr>
          <w:color w:val="000000"/>
          <w:lang w:val="fr-FR"/>
        </w:rPr>
        <w:t>Il est interdit aux candidats de présenter plusieurs offres en agissant à la fois en qualité de candidats individuels et de membres d'un ou plusieurs groupements ou en qualité de membres de plusieurs groupements.</w:t>
      </w:r>
    </w:p>
    <w:p w14:paraId="689F1962" w14:textId="16CC2CBB" w:rsidR="00AF4F10" w:rsidRPr="008205D2" w:rsidRDefault="008C43DC" w:rsidP="008205D2">
      <w:pPr>
        <w:pStyle w:val="Titre2"/>
        <w:ind w:left="280"/>
        <w:rPr>
          <w:rFonts w:ascii="Trebuchet MS" w:eastAsia="Trebuchet MS" w:hAnsi="Trebuchet MS" w:cs="Trebuchet MS"/>
          <w:i w:val="0"/>
          <w:color w:val="000000"/>
          <w:sz w:val="24"/>
          <w:lang w:val="fr-FR"/>
        </w:rPr>
      </w:pPr>
      <w:bookmarkStart w:id="20" w:name="ArtL2_RC-2-A2.5"/>
      <w:bookmarkStart w:id="21" w:name="_Toc207896071"/>
      <w:bookmarkEnd w:id="20"/>
      <w:r w:rsidRPr="008205D2">
        <w:rPr>
          <w:rFonts w:ascii="Trebuchet MS" w:eastAsia="Trebuchet MS" w:hAnsi="Trebuchet MS" w:cs="Trebuchet MS"/>
          <w:i w:val="0"/>
          <w:color w:val="000000"/>
          <w:sz w:val="24"/>
          <w:lang w:val="fr-FR"/>
        </w:rPr>
        <w:t>2.3 - Variantes</w:t>
      </w:r>
      <w:bookmarkEnd w:id="21"/>
    </w:p>
    <w:p w14:paraId="3A9DA0D7" w14:textId="77777777" w:rsidR="00AF4F10" w:rsidRDefault="008C43DC">
      <w:pPr>
        <w:pStyle w:val="ParagrapheIndent2"/>
        <w:spacing w:after="240"/>
        <w:jc w:val="both"/>
        <w:rPr>
          <w:color w:val="000000"/>
          <w:lang w:val="fr-FR"/>
        </w:rPr>
      </w:pPr>
      <w:r>
        <w:rPr>
          <w:color w:val="000000"/>
          <w:lang w:val="fr-FR"/>
        </w:rPr>
        <w:t>Aucune variante n'est autorisée.</w:t>
      </w:r>
    </w:p>
    <w:p w14:paraId="4C302295" w14:textId="77777777" w:rsidR="00AF4F10" w:rsidRDefault="008C43DC">
      <w:pPr>
        <w:pStyle w:val="Titre2"/>
        <w:ind w:left="280"/>
        <w:rPr>
          <w:rFonts w:ascii="Trebuchet MS" w:eastAsia="Trebuchet MS" w:hAnsi="Trebuchet MS" w:cs="Trebuchet MS"/>
          <w:i w:val="0"/>
          <w:color w:val="000000"/>
          <w:sz w:val="24"/>
          <w:lang w:val="fr-FR"/>
        </w:rPr>
      </w:pPr>
      <w:bookmarkStart w:id="22" w:name="ArtL2_RC-2-A2.9"/>
      <w:bookmarkStart w:id="23" w:name="_Toc207896072"/>
      <w:bookmarkEnd w:id="22"/>
      <w:r>
        <w:rPr>
          <w:rFonts w:ascii="Trebuchet MS" w:eastAsia="Trebuchet MS" w:hAnsi="Trebuchet MS" w:cs="Trebuchet MS"/>
          <w:i w:val="0"/>
          <w:color w:val="000000"/>
          <w:sz w:val="24"/>
          <w:lang w:val="fr-FR"/>
        </w:rPr>
        <w:t>2.4 - Développement durable</w:t>
      </w:r>
      <w:bookmarkEnd w:id="23"/>
    </w:p>
    <w:p w14:paraId="6DAB9D18" w14:textId="77777777" w:rsidR="00AF4F10" w:rsidRDefault="008C43DC">
      <w:pPr>
        <w:pStyle w:val="ParagrapheIndent2"/>
        <w:spacing w:line="232" w:lineRule="exact"/>
        <w:jc w:val="both"/>
        <w:rPr>
          <w:color w:val="000000"/>
          <w:lang w:val="fr-FR"/>
        </w:rPr>
      </w:pPr>
      <w:r>
        <w:rPr>
          <w:color w:val="000000"/>
          <w:lang w:val="fr-FR"/>
        </w:rPr>
        <w:t>Cette consultation comporte des conditions d'exécution à caractère social et environnemental dont le détail est indiqué dans le CCAP. Le respect de ces dispositions est une condition de la conformité de l'offre. Une offre comportant des réserves ou ne respectant pas ces conditions d'exécution particulières sera déclarée irrégulière au motif du non-respect du cahier des charges.</w:t>
      </w:r>
    </w:p>
    <w:p w14:paraId="6BB6A24B" w14:textId="77777777" w:rsidR="00AF4F10" w:rsidRDefault="00AF4F10">
      <w:pPr>
        <w:pStyle w:val="ParagrapheIndent2"/>
        <w:spacing w:line="232" w:lineRule="exact"/>
        <w:jc w:val="both"/>
        <w:rPr>
          <w:color w:val="000000"/>
          <w:lang w:val="fr-FR"/>
        </w:rPr>
      </w:pPr>
    </w:p>
    <w:p w14:paraId="587D0BC2" w14:textId="77777777" w:rsidR="00AF4F10" w:rsidRDefault="008C43DC">
      <w:pPr>
        <w:pStyle w:val="ParagrapheIndent2"/>
        <w:spacing w:after="240" w:line="232" w:lineRule="exact"/>
        <w:jc w:val="both"/>
        <w:rPr>
          <w:color w:val="000000"/>
          <w:lang w:val="fr-FR"/>
        </w:rPr>
      </w:pPr>
      <w:r>
        <w:rPr>
          <w:color w:val="000000"/>
          <w:lang w:val="fr-FR"/>
        </w:rPr>
        <w:t>Chaque titulaire concerné devra mettre en œuvre tous les moyens dont il dispose pour respecter ces objectifs de développement durable dans le cadre de l'exécution des prestations.</w:t>
      </w:r>
    </w:p>
    <w:p w14:paraId="5038FCB3" w14:textId="77777777" w:rsidR="00AF4F10" w:rsidRDefault="008C43DC">
      <w:pPr>
        <w:pStyle w:val="Titre2"/>
        <w:ind w:left="280"/>
        <w:rPr>
          <w:rFonts w:ascii="Trebuchet MS" w:eastAsia="Trebuchet MS" w:hAnsi="Trebuchet MS" w:cs="Trebuchet MS"/>
          <w:i w:val="0"/>
          <w:color w:val="000000"/>
          <w:sz w:val="24"/>
          <w:lang w:val="fr-FR"/>
        </w:rPr>
      </w:pPr>
      <w:bookmarkStart w:id="24" w:name="ArtL2_RC-2-A2.11"/>
      <w:bookmarkStart w:id="25" w:name="_Toc207896073"/>
      <w:bookmarkEnd w:id="24"/>
      <w:r>
        <w:rPr>
          <w:rFonts w:ascii="Trebuchet MS" w:eastAsia="Trebuchet MS" w:hAnsi="Trebuchet MS" w:cs="Trebuchet MS"/>
          <w:i w:val="0"/>
          <w:color w:val="000000"/>
          <w:sz w:val="24"/>
          <w:lang w:val="fr-FR"/>
        </w:rPr>
        <w:lastRenderedPageBreak/>
        <w:t>2.5 - Plan de progrès</w:t>
      </w:r>
      <w:bookmarkEnd w:id="25"/>
    </w:p>
    <w:p w14:paraId="35433618" w14:textId="77777777" w:rsidR="00AF4F10" w:rsidRDefault="008C43DC">
      <w:pPr>
        <w:pStyle w:val="ParagrapheIndent2"/>
        <w:spacing w:after="240" w:line="232" w:lineRule="exact"/>
        <w:jc w:val="both"/>
        <w:rPr>
          <w:color w:val="000000"/>
          <w:lang w:val="fr-FR"/>
        </w:rPr>
      </w:pPr>
      <w:r>
        <w:rPr>
          <w:color w:val="000000"/>
          <w:lang w:val="fr-FR"/>
        </w:rPr>
        <w:t>Le pouvoir adjudicateur a décidé de s'inscrire dans le cadre d'une démarche d'amélioration continue des prestations de l'accord-cadre. A ce titre, le pouvoir adjudicateur et le titulaire élaboreront conjointement un plan de progrès au cours de la phase d'exécution des prestations, et ce dans les conditions définies au CCAP.</w:t>
      </w:r>
    </w:p>
    <w:p w14:paraId="6E7F131A"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26" w:name="ArtL1_RC-2-A4"/>
      <w:bookmarkStart w:id="27" w:name="_Toc207896074"/>
      <w:bookmarkEnd w:id="26"/>
      <w:r>
        <w:rPr>
          <w:rFonts w:ascii="Trebuchet MS" w:eastAsia="Trebuchet MS" w:hAnsi="Trebuchet MS" w:cs="Trebuchet MS"/>
          <w:color w:val="FFFFFF"/>
          <w:sz w:val="28"/>
          <w:lang w:val="fr-FR"/>
        </w:rPr>
        <w:t>3 - Conditions relatives au contrat</w:t>
      </w:r>
      <w:bookmarkEnd w:id="27"/>
    </w:p>
    <w:p w14:paraId="1C0CCB3A" w14:textId="77777777" w:rsidR="00AF4F10" w:rsidRPr="00933F56" w:rsidRDefault="008C43DC">
      <w:pPr>
        <w:spacing w:line="60" w:lineRule="exact"/>
        <w:rPr>
          <w:sz w:val="6"/>
          <w:lang w:val="fr-FR"/>
        </w:rPr>
      </w:pPr>
      <w:r w:rsidRPr="00933F56">
        <w:rPr>
          <w:lang w:val="fr-FR"/>
        </w:rPr>
        <w:t xml:space="preserve"> </w:t>
      </w:r>
    </w:p>
    <w:p w14:paraId="31DD306F" w14:textId="77777777" w:rsidR="00AF4F10" w:rsidRDefault="008C43DC">
      <w:pPr>
        <w:pStyle w:val="Titre2"/>
        <w:ind w:left="280"/>
        <w:rPr>
          <w:rFonts w:ascii="Trebuchet MS" w:eastAsia="Trebuchet MS" w:hAnsi="Trebuchet MS" w:cs="Trebuchet MS"/>
          <w:i w:val="0"/>
          <w:color w:val="000000"/>
          <w:sz w:val="24"/>
          <w:lang w:val="fr-FR"/>
        </w:rPr>
      </w:pPr>
      <w:bookmarkStart w:id="28" w:name="ArtL2_RC-2-A4.1"/>
      <w:bookmarkStart w:id="29" w:name="_Toc207896075"/>
      <w:bookmarkEnd w:id="28"/>
      <w:r>
        <w:rPr>
          <w:rFonts w:ascii="Trebuchet MS" w:eastAsia="Trebuchet MS" w:hAnsi="Trebuchet MS" w:cs="Trebuchet MS"/>
          <w:i w:val="0"/>
          <w:color w:val="000000"/>
          <w:sz w:val="24"/>
          <w:lang w:val="fr-FR"/>
        </w:rPr>
        <w:t>3.1 - Durée du contrat ou délai d'exécution</w:t>
      </w:r>
      <w:bookmarkEnd w:id="29"/>
    </w:p>
    <w:p w14:paraId="0D97ED4A" w14:textId="77777777" w:rsidR="00AF4F10" w:rsidRDefault="008C43DC">
      <w:pPr>
        <w:pStyle w:val="ParagrapheIndent2"/>
        <w:spacing w:after="240"/>
        <w:jc w:val="both"/>
        <w:rPr>
          <w:color w:val="000000"/>
          <w:lang w:val="fr-FR"/>
        </w:rPr>
      </w:pPr>
      <w:r>
        <w:rPr>
          <w:color w:val="000000"/>
          <w:lang w:val="fr-FR"/>
        </w:rPr>
        <w:t>La durée du contrat est fixée au CCAP.</w:t>
      </w:r>
    </w:p>
    <w:p w14:paraId="1876F6FE" w14:textId="77777777" w:rsidR="00AF4F10" w:rsidRDefault="008C43DC">
      <w:pPr>
        <w:pStyle w:val="Titre2"/>
        <w:ind w:left="280"/>
        <w:rPr>
          <w:rFonts w:ascii="Trebuchet MS" w:eastAsia="Trebuchet MS" w:hAnsi="Trebuchet MS" w:cs="Trebuchet MS"/>
          <w:i w:val="0"/>
          <w:color w:val="000000"/>
          <w:sz w:val="24"/>
          <w:lang w:val="fr-FR"/>
        </w:rPr>
      </w:pPr>
      <w:bookmarkStart w:id="30" w:name="ArtL2_RC-2-A4.2"/>
      <w:bookmarkStart w:id="31" w:name="_Toc207896076"/>
      <w:bookmarkEnd w:id="30"/>
      <w:r>
        <w:rPr>
          <w:rFonts w:ascii="Trebuchet MS" w:eastAsia="Trebuchet MS" w:hAnsi="Trebuchet MS" w:cs="Trebuchet MS"/>
          <w:i w:val="0"/>
          <w:color w:val="000000"/>
          <w:sz w:val="24"/>
          <w:lang w:val="fr-FR"/>
        </w:rPr>
        <w:t>3.2 - Modalités essentielles de financement et de paiement</w:t>
      </w:r>
      <w:bookmarkEnd w:id="31"/>
    </w:p>
    <w:p w14:paraId="26EE3036" w14:textId="77777777" w:rsidR="00AF4F10" w:rsidRDefault="008C43DC">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1ABC5B77" w14:textId="77777777" w:rsidR="00AF4F10" w:rsidRDefault="008C43DC">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470DA186" w14:textId="77777777" w:rsidR="00AF4F10" w:rsidRDefault="008C43DC">
      <w:pPr>
        <w:pStyle w:val="Titre2"/>
        <w:ind w:left="280"/>
        <w:rPr>
          <w:rFonts w:ascii="Trebuchet MS" w:eastAsia="Trebuchet MS" w:hAnsi="Trebuchet MS" w:cs="Trebuchet MS"/>
          <w:i w:val="0"/>
          <w:color w:val="000000"/>
          <w:sz w:val="24"/>
          <w:lang w:val="fr-FR"/>
        </w:rPr>
      </w:pPr>
      <w:bookmarkStart w:id="32" w:name="ArtL2_RC-2-A4.4"/>
      <w:bookmarkStart w:id="33" w:name="_Toc207896077"/>
      <w:bookmarkEnd w:id="32"/>
      <w:r>
        <w:rPr>
          <w:rFonts w:ascii="Trebuchet MS" w:eastAsia="Trebuchet MS" w:hAnsi="Trebuchet MS" w:cs="Trebuchet MS"/>
          <w:i w:val="0"/>
          <w:color w:val="000000"/>
          <w:sz w:val="24"/>
          <w:lang w:val="fr-FR"/>
        </w:rPr>
        <w:t>3.3 - Confidentialité et mesures de sécurité</w:t>
      </w:r>
      <w:bookmarkEnd w:id="33"/>
    </w:p>
    <w:p w14:paraId="70FA5B7B" w14:textId="77777777" w:rsidR="00AF4F10" w:rsidRDefault="008C43DC">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4F947AAA" w14:textId="77777777" w:rsidR="00AF4F10" w:rsidRDefault="00AF4F10">
      <w:pPr>
        <w:pStyle w:val="ParagrapheIndent2"/>
        <w:spacing w:line="232" w:lineRule="exact"/>
        <w:jc w:val="both"/>
        <w:rPr>
          <w:color w:val="000000"/>
          <w:lang w:val="fr-FR"/>
        </w:rPr>
      </w:pPr>
    </w:p>
    <w:p w14:paraId="0E32A4B3" w14:textId="77777777" w:rsidR="00AF4F10" w:rsidRDefault="008C43DC">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47E531CE"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34" w:name="ArtL1_RC-2-A5"/>
      <w:bookmarkStart w:id="35" w:name="_Toc207896078"/>
      <w:bookmarkEnd w:id="34"/>
      <w:r>
        <w:rPr>
          <w:rFonts w:ascii="Trebuchet MS" w:eastAsia="Trebuchet MS" w:hAnsi="Trebuchet MS" w:cs="Trebuchet MS"/>
          <w:color w:val="FFFFFF"/>
          <w:sz w:val="28"/>
          <w:lang w:val="fr-FR"/>
        </w:rPr>
        <w:t>4 - Contenu du dossier de consultation</w:t>
      </w:r>
      <w:bookmarkEnd w:id="35"/>
    </w:p>
    <w:p w14:paraId="3EB49051" w14:textId="77777777" w:rsidR="00AF4F10" w:rsidRPr="00933F56" w:rsidRDefault="008C43DC">
      <w:pPr>
        <w:spacing w:line="60" w:lineRule="exact"/>
        <w:rPr>
          <w:sz w:val="6"/>
          <w:lang w:val="fr-FR"/>
        </w:rPr>
      </w:pPr>
      <w:r w:rsidRPr="00933F56">
        <w:rPr>
          <w:lang w:val="fr-FR"/>
        </w:rPr>
        <w:t xml:space="preserve"> </w:t>
      </w:r>
    </w:p>
    <w:p w14:paraId="30113D28" w14:textId="77777777" w:rsidR="00AF4F10" w:rsidRDefault="008C43DC">
      <w:pPr>
        <w:pStyle w:val="ParagrapheIndent1"/>
        <w:spacing w:line="232" w:lineRule="exact"/>
        <w:jc w:val="both"/>
        <w:rPr>
          <w:color w:val="000000"/>
          <w:lang w:val="fr-FR"/>
        </w:rPr>
      </w:pPr>
      <w:r>
        <w:rPr>
          <w:color w:val="000000"/>
          <w:lang w:val="fr-FR"/>
        </w:rPr>
        <w:t>Le dossier de consultation des entreprises (DCE) contient les pièces suivantes :</w:t>
      </w:r>
    </w:p>
    <w:p w14:paraId="2063F72F" w14:textId="77777777" w:rsidR="00AF4F10" w:rsidRDefault="008C43DC">
      <w:pPr>
        <w:pStyle w:val="ParagrapheIndent1"/>
        <w:spacing w:line="232" w:lineRule="exact"/>
        <w:jc w:val="both"/>
        <w:rPr>
          <w:color w:val="000000"/>
          <w:lang w:val="fr-FR"/>
        </w:rPr>
      </w:pPr>
      <w:r>
        <w:rPr>
          <w:color w:val="000000"/>
          <w:lang w:val="fr-FR"/>
        </w:rPr>
        <w:t>- Le règlement de la consultation (RC)</w:t>
      </w:r>
    </w:p>
    <w:p w14:paraId="360E7CC6" w14:textId="4DB343AD" w:rsidR="00AF4F10" w:rsidRDefault="008C43DC">
      <w:pPr>
        <w:pStyle w:val="ParagrapheIndent1"/>
        <w:spacing w:line="232" w:lineRule="exact"/>
        <w:jc w:val="both"/>
        <w:rPr>
          <w:color w:val="000000"/>
          <w:lang w:val="fr-FR"/>
        </w:rPr>
      </w:pPr>
      <w:r>
        <w:rPr>
          <w:color w:val="000000"/>
          <w:lang w:val="fr-FR"/>
        </w:rPr>
        <w:t>- L'acte d'engagement (AE) et ses annexes</w:t>
      </w:r>
      <w:r w:rsidR="007B28DA">
        <w:rPr>
          <w:color w:val="000000"/>
          <w:lang w:val="fr-FR"/>
        </w:rPr>
        <w:t>, relatif aux lots 1, 2 &amp; 3</w:t>
      </w:r>
    </w:p>
    <w:p w14:paraId="64D58255" w14:textId="77777777" w:rsidR="00AF4F10" w:rsidRDefault="008C43DC">
      <w:pPr>
        <w:pStyle w:val="ParagrapheIndent1"/>
        <w:spacing w:line="232" w:lineRule="exact"/>
        <w:jc w:val="both"/>
        <w:rPr>
          <w:color w:val="000000"/>
          <w:lang w:val="fr-FR"/>
        </w:rPr>
      </w:pPr>
      <w:r>
        <w:rPr>
          <w:color w:val="000000"/>
          <w:lang w:val="fr-FR"/>
        </w:rPr>
        <w:t>- Le cahier des clauses administratives particulières (CCAP)</w:t>
      </w:r>
    </w:p>
    <w:p w14:paraId="6DF5DEE0" w14:textId="5E67334B" w:rsidR="00AF4F10" w:rsidRDefault="008C43DC">
      <w:pPr>
        <w:pStyle w:val="ParagrapheIndent1"/>
        <w:spacing w:line="232" w:lineRule="exact"/>
        <w:jc w:val="both"/>
        <w:rPr>
          <w:color w:val="000000"/>
          <w:lang w:val="fr-FR"/>
        </w:rPr>
      </w:pPr>
      <w:r>
        <w:rPr>
          <w:color w:val="000000"/>
          <w:lang w:val="fr-FR"/>
        </w:rPr>
        <w:t>- Le</w:t>
      </w:r>
      <w:r w:rsidR="007B28DA">
        <w:rPr>
          <w:color w:val="000000"/>
          <w:lang w:val="fr-FR"/>
        </w:rPr>
        <w:t>s</w:t>
      </w:r>
      <w:r>
        <w:rPr>
          <w:color w:val="000000"/>
          <w:lang w:val="fr-FR"/>
        </w:rPr>
        <w:t xml:space="preserve"> cahier</w:t>
      </w:r>
      <w:r w:rsidR="007B28DA">
        <w:rPr>
          <w:color w:val="000000"/>
          <w:lang w:val="fr-FR"/>
        </w:rPr>
        <w:t>s</w:t>
      </w:r>
      <w:r>
        <w:rPr>
          <w:color w:val="000000"/>
          <w:lang w:val="fr-FR"/>
        </w:rPr>
        <w:t xml:space="preserve"> des clauses techniques particulières (CCTP) </w:t>
      </w:r>
      <w:r w:rsidR="007B28DA">
        <w:rPr>
          <w:color w:val="000000"/>
          <w:lang w:val="fr-FR"/>
        </w:rPr>
        <w:t>pour les lots 1, 2 &amp; 3 et leurs</w:t>
      </w:r>
      <w:r>
        <w:rPr>
          <w:color w:val="000000"/>
          <w:lang w:val="fr-FR"/>
        </w:rPr>
        <w:t xml:space="preserve"> annexes</w:t>
      </w:r>
    </w:p>
    <w:p w14:paraId="0C743C14" w14:textId="68E3335B" w:rsidR="00AF4F10" w:rsidRDefault="008C43DC">
      <w:pPr>
        <w:pStyle w:val="ParagrapheIndent1"/>
        <w:spacing w:line="232" w:lineRule="exact"/>
        <w:jc w:val="both"/>
        <w:rPr>
          <w:color w:val="000000"/>
          <w:lang w:val="fr-FR"/>
        </w:rPr>
      </w:pPr>
      <w:r>
        <w:rPr>
          <w:color w:val="000000"/>
          <w:lang w:val="fr-FR"/>
        </w:rPr>
        <w:t>- Le</w:t>
      </w:r>
      <w:r w:rsidR="007B28DA">
        <w:rPr>
          <w:color w:val="000000"/>
          <w:lang w:val="fr-FR"/>
        </w:rPr>
        <w:t>s</w:t>
      </w:r>
      <w:r>
        <w:rPr>
          <w:color w:val="000000"/>
          <w:lang w:val="fr-FR"/>
        </w:rPr>
        <w:t xml:space="preserve"> bordereau</w:t>
      </w:r>
      <w:r w:rsidR="007B28DA">
        <w:rPr>
          <w:color w:val="000000"/>
          <w:lang w:val="fr-FR"/>
        </w:rPr>
        <w:t>x</w:t>
      </w:r>
      <w:r>
        <w:rPr>
          <w:color w:val="000000"/>
          <w:lang w:val="fr-FR"/>
        </w:rPr>
        <w:t xml:space="preserve"> des prix unitaires (BPU)</w:t>
      </w:r>
      <w:r w:rsidR="007B28DA">
        <w:rPr>
          <w:color w:val="000000"/>
          <w:lang w:val="fr-FR"/>
        </w:rPr>
        <w:t xml:space="preserve"> pour les lots 1, 2 &amp; 3</w:t>
      </w:r>
    </w:p>
    <w:p w14:paraId="623172C0" w14:textId="4AE22B72" w:rsidR="00AF4F10" w:rsidRDefault="008C43DC">
      <w:pPr>
        <w:pStyle w:val="ParagrapheIndent1"/>
        <w:spacing w:line="232" w:lineRule="exact"/>
        <w:jc w:val="both"/>
        <w:rPr>
          <w:color w:val="000000"/>
          <w:lang w:val="fr-FR"/>
        </w:rPr>
      </w:pPr>
      <w:r>
        <w:rPr>
          <w:color w:val="000000"/>
          <w:lang w:val="fr-FR"/>
        </w:rPr>
        <w:t>- Le</w:t>
      </w:r>
      <w:r w:rsidR="007B28DA">
        <w:rPr>
          <w:color w:val="000000"/>
          <w:lang w:val="fr-FR"/>
        </w:rPr>
        <w:t>s</w:t>
      </w:r>
      <w:r>
        <w:rPr>
          <w:color w:val="000000"/>
          <w:lang w:val="fr-FR"/>
        </w:rPr>
        <w:t> détail</w:t>
      </w:r>
      <w:r w:rsidR="007B28DA">
        <w:rPr>
          <w:color w:val="000000"/>
          <w:lang w:val="fr-FR"/>
        </w:rPr>
        <w:t>s</w:t>
      </w:r>
      <w:r>
        <w:rPr>
          <w:color w:val="000000"/>
          <w:lang w:val="fr-FR"/>
        </w:rPr>
        <w:t> quantitatif</w:t>
      </w:r>
      <w:r w:rsidR="007B28DA">
        <w:rPr>
          <w:color w:val="000000"/>
          <w:lang w:val="fr-FR"/>
        </w:rPr>
        <w:t>s</w:t>
      </w:r>
      <w:r>
        <w:rPr>
          <w:color w:val="000000"/>
          <w:lang w:val="fr-FR"/>
        </w:rPr>
        <w:t xml:space="preserve"> estimatif</w:t>
      </w:r>
      <w:r w:rsidR="007B28DA">
        <w:rPr>
          <w:color w:val="000000"/>
          <w:lang w:val="fr-FR"/>
        </w:rPr>
        <w:t>s</w:t>
      </w:r>
      <w:r>
        <w:rPr>
          <w:color w:val="000000"/>
          <w:lang w:val="fr-FR"/>
        </w:rPr>
        <w:t xml:space="preserve"> (DQE)</w:t>
      </w:r>
      <w:r w:rsidR="007B28DA">
        <w:rPr>
          <w:color w:val="000000"/>
          <w:lang w:val="fr-FR"/>
        </w:rPr>
        <w:t xml:space="preserve"> pour les lots 1, 2 &amp; 3</w:t>
      </w:r>
    </w:p>
    <w:p w14:paraId="1E0C2564" w14:textId="4F2E9013" w:rsidR="00AF4F10" w:rsidRDefault="008C43DC">
      <w:pPr>
        <w:pStyle w:val="ParagrapheIndent1"/>
        <w:spacing w:line="232" w:lineRule="exact"/>
        <w:jc w:val="both"/>
        <w:rPr>
          <w:color w:val="000000"/>
          <w:lang w:val="fr-FR"/>
        </w:rPr>
      </w:pPr>
      <w:r>
        <w:rPr>
          <w:color w:val="000000"/>
          <w:lang w:val="fr-FR"/>
        </w:rPr>
        <w:t>- Le</w:t>
      </w:r>
      <w:r w:rsidR="007B28DA">
        <w:rPr>
          <w:color w:val="000000"/>
          <w:lang w:val="fr-FR"/>
        </w:rPr>
        <w:t>s</w:t>
      </w:r>
      <w:r>
        <w:rPr>
          <w:color w:val="000000"/>
          <w:lang w:val="fr-FR"/>
        </w:rPr>
        <w:t xml:space="preserve"> cadre</w:t>
      </w:r>
      <w:r w:rsidR="007B28DA">
        <w:rPr>
          <w:color w:val="000000"/>
          <w:lang w:val="fr-FR"/>
        </w:rPr>
        <w:t>s</w:t>
      </w:r>
      <w:r>
        <w:rPr>
          <w:color w:val="000000"/>
          <w:lang w:val="fr-FR"/>
        </w:rPr>
        <w:t xml:space="preserve"> </w:t>
      </w:r>
      <w:r w:rsidR="00FE151D">
        <w:rPr>
          <w:color w:val="000000"/>
          <w:lang w:val="fr-FR"/>
        </w:rPr>
        <w:t>de réponse technique (CRT)</w:t>
      </w:r>
      <w:r>
        <w:rPr>
          <w:color w:val="000000"/>
          <w:lang w:val="fr-FR"/>
        </w:rPr>
        <w:t xml:space="preserve"> justificatif</w:t>
      </w:r>
      <w:r w:rsidR="007B28DA">
        <w:rPr>
          <w:color w:val="000000"/>
          <w:lang w:val="fr-FR"/>
        </w:rPr>
        <w:t>s</w:t>
      </w:r>
      <w:r>
        <w:rPr>
          <w:color w:val="000000"/>
          <w:lang w:val="fr-FR"/>
        </w:rPr>
        <w:t xml:space="preserve"> des dispositions que l'entreprise se propose d'adopter pour l'exécution du contrat</w:t>
      </w:r>
      <w:r w:rsidR="00FE151D">
        <w:rPr>
          <w:color w:val="000000"/>
          <w:lang w:val="fr-FR"/>
        </w:rPr>
        <w:t>,</w:t>
      </w:r>
      <w:r w:rsidR="007B28DA">
        <w:rPr>
          <w:color w:val="000000"/>
          <w:lang w:val="fr-FR"/>
        </w:rPr>
        <w:t xml:space="preserve"> pour les lots 1, 2 &amp; 3</w:t>
      </w:r>
    </w:p>
    <w:p w14:paraId="5303278C" w14:textId="2AFEF606" w:rsidR="00AF4F10" w:rsidRDefault="00FE151D" w:rsidP="00FE151D">
      <w:pPr>
        <w:pStyle w:val="ParagrapheIndent1"/>
        <w:spacing w:line="232" w:lineRule="exact"/>
        <w:jc w:val="both"/>
        <w:rPr>
          <w:color w:val="000000"/>
          <w:lang w:val="fr-FR"/>
        </w:rPr>
      </w:pPr>
      <w:r>
        <w:rPr>
          <w:color w:val="000000"/>
          <w:lang w:val="fr-FR"/>
        </w:rPr>
        <w:t>- La déclaration sur l'honneur d’absence de conflit d'intérêt et clause anticorruption</w:t>
      </w:r>
    </w:p>
    <w:p w14:paraId="7CF58A0D" w14:textId="77777777" w:rsidR="00FE151D" w:rsidRPr="00FE151D" w:rsidRDefault="00FE151D" w:rsidP="00FE151D">
      <w:pPr>
        <w:rPr>
          <w:lang w:val="fr-FR"/>
        </w:rPr>
      </w:pPr>
    </w:p>
    <w:p w14:paraId="3B1104DE" w14:textId="77777777" w:rsidR="00AF4F10" w:rsidRDefault="008C43DC">
      <w:pPr>
        <w:pStyle w:val="ParagrapheIndent1"/>
        <w:spacing w:after="240"/>
        <w:jc w:val="both"/>
        <w:rPr>
          <w:color w:val="000000"/>
          <w:lang w:val="fr-FR"/>
        </w:rPr>
      </w:pPr>
      <w:r>
        <w:rPr>
          <w:color w:val="000000"/>
          <w:lang w:val="fr-FR"/>
        </w:rPr>
        <w:t>Il est remis gratuitement à chaque candidat.</w:t>
      </w:r>
    </w:p>
    <w:p w14:paraId="16F49EC7" w14:textId="77777777" w:rsidR="00AF4F10" w:rsidRDefault="008C43DC">
      <w:pPr>
        <w:pStyle w:val="ParagrapheIndent1"/>
        <w:spacing w:after="240"/>
        <w:jc w:val="both"/>
        <w:rPr>
          <w:color w:val="000000"/>
          <w:lang w:val="fr-FR"/>
        </w:rPr>
      </w:pPr>
      <w:r>
        <w:rPr>
          <w:color w:val="000000"/>
          <w:lang w:val="fr-FR"/>
        </w:rPr>
        <w:t>Aucune demande d'envoi du DCE sur support physique électronique n'est autorisée.</w:t>
      </w:r>
    </w:p>
    <w:p w14:paraId="4D60B016" w14:textId="7C4A7DA0" w:rsidR="00AF4F10" w:rsidRDefault="008C43DC" w:rsidP="008205D2">
      <w:pPr>
        <w:pStyle w:val="ParagrapheIndent1"/>
        <w:spacing w:after="20" w:line="232" w:lineRule="exact"/>
        <w:jc w:val="both"/>
        <w:rPr>
          <w:color w:val="000000"/>
          <w:lang w:val="fr-FR"/>
        </w:rPr>
      </w:pPr>
      <w:r>
        <w:rPr>
          <w:color w:val="000000"/>
          <w:lang w:val="fr-FR"/>
        </w:rPr>
        <w:t xml:space="preserve">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w:t>
      </w:r>
      <w:r>
        <w:rPr>
          <w:color w:val="000000"/>
          <w:lang w:val="fr-FR"/>
        </w:rPr>
        <w:cr/>
      </w:r>
      <w:proofErr w:type="gramStart"/>
      <w:r>
        <w:rPr>
          <w:color w:val="000000"/>
          <w:lang w:val="fr-FR"/>
        </w:rPr>
        <w:t>dossier</w:t>
      </w:r>
      <w:proofErr w:type="gramEnd"/>
      <w:r>
        <w:rPr>
          <w:color w:val="000000"/>
          <w:lang w:val="fr-FR"/>
        </w:rPr>
        <w:t xml:space="preserve"> initial. Les candidats devront alors répondre sur la base du dossier modifié sans pouvoir n'élever aucune réclamation à ce sujet.</w:t>
      </w:r>
    </w:p>
    <w:p w14:paraId="1150214C" w14:textId="77777777" w:rsidR="00AF4F10" w:rsidRDefault="00AF4F10">
      <w:pPr>
        <w:pStyle w:val="ParagrapheIndent1"/>
        <w:spacing w:line="232" w:lineRule="exact"/>
        <w:jc w:val="both"/>
        <w:rPr>
          <w:color w:val="000000"/>
          <w:lang w:val="fr-FR"/>
        </w:rPr>
      </w:pPr>
    </w:p>
    <w:p w14:paraId="4A1A2A43" w14:textId="77777777" w:rsidR="00AF4F10" w:rsidRDefault="008C43DC">
      <w:pPr>
        <w:pStyle w:val="ParagrapheIndent1"/>
        <w:spacing w:after="240" w:line="232" w:lineRule="exact"/>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14:paraId="68D43B62"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36" w:name="ArtL1_RC-2-A6"/>
      <w:bookmarkStart w:id="37" w:name="_Toc207896079"/>
      <w:bookmarkEnd w:id="36"/>
      <w:r>
        <w:rPr>
          <w:rFonts w:ascii="Trebuchet MS" w:eastAsia="Trebuchet MS" w:hAnsi="Trebuchet MS" w:cs="Trebuchet MS"/>
          <w:color w:val="FFFFFF"/>
          <w:sz w:val="28"/>
          <w:lang w:val="fr-FR"/>
        </w:rPr>
        <w:t>5 - Présentation des candidatures et des offres</w:t>
      </w:r>
      <w:bookmarkEnd w:id="37"/>
    </w:p>
    <w:p w14:paraId="30F6FFC9" w14:textId="77777777" w:rsidR="00AF4F10" w:rsidRPr="00933F56" w:rsidRDefault="008C43DC">
      <w:pPr>
        <w:spacing w:line="60" w:lineRule="exact"/>
        <w:rPr>
          <w:sz w:val="6"/>
          <w:lang w:val="fr-FR"/>
        </w:rPr>
      </w:pPr>
      <w:r w:rsidRPr="00933F56">
        <w:rPr>
          <w:lang w:val="fr-FR"/>
        </w:rPr>
        <w:t xml:space="preserve"> </w:t>
      </w:r>
    </w:p>
    <w:p w14:paraId="0EBF8C0D" w14:textId="77777777" w:rsidR="00AF4F10" w:rsidRDefault="008C43DC">
      <w:pPr>
        <w:pStyle w:val="ParagrapheIndent1"/>
        <w:spacing w:after="240" w:line="232" w:lineRule="exact"/>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14:paraId="656C93E1" w14:textId="77777777" w:rsidR="00AF4F10" w:rsidRDefault="008C43DC">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117211AE" w14:textId="77777777" w:rsidR="00AF4F10" w:rsidRDefault="008C43DC">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601D0C1D" w14:textId="77777777" w:rsidR="00AF4F10" w:rsidRDefault="008C43DC">
      <w:pPr>
        <w:pStyle w:val="Titre2"/>
        <w:ind w:left="280"/>
        <w:rPr>
          <w:rFonts w:ascii="Trebuchet MS" w:eastAsia="Trebuchet MS" w:hAnsi="Trebuchet MS" w:cs="Trebuchet MS"/>
          <w:i w:val="0"/>
          <w:color w:val="000000"/>
          <w:sz w:val="24"/>
          <w:lang w:val="fr-FR"/>
        </w:rPr>
      </w:pPr>
      <w:bookmarkStart w:id="38" w:name="ArtL2_RC-2-A6.5"/>
      <w:bookmarkStart w:id="39" w:name="_Toc207896080"/>
      <w:bookmarkEnd w:id="38"/>
      <w:r>
        <w:rPr>
          <w:rFonts w:ascii="Trebuchet MS" w:eastAsia="Trebuchet MS" w:hAnsi="Trebuchet MS" w:cs="Trebuchet MS"/>
          <w:i w:val="0"/>
          <w:color w:val="000000"/>
          <w:sz w:val="24"/>
          <w:lang w:val="fr-FR"/>
        </w:rPr>
        <w:lastRenderedPageBreak/>
        <w:t>5.1 - Documents à produire</w:t>
      </w:r>
      <w:bookmarkEnd w:id="39"/>
    </w:p>
    <w:p w14:paraId="55668E73" w14:textId="77777777" w:rsidR="00AF4F10" w:rsidRDefault="008C43DC">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5A73AA6B" w14:textId="77777777" w:rsidR="00AF4F10" w:rsidRDefault="00AF4F10">
      <w:pPr>
        <w:pStyle w:val="ParagrapheIndent2"/>
        <w:spacing w:line="232" w:lineRule="exact"/>
        <w:jc w:val="both"/>
        <w:rPr>
          <w:color w:val="000000"/>
          <w:lang w:val="fr-FR"/>
        </w:rPr>
      </w:pPr>
    </w:p>
    <w:p w14:paraId="225DA024" w14:textId="77777777" w:rsidR="00AF4F10" w:rsidRDefault="008C43DC">
      <w:pPr>
        <w:pStyle w:val="ParagrapheIndent2"/>
        <w:spacing w:line="232" w:lineRule="exact"/>
        <w:jc w:val="both"/>
        <w:rPr>
          <w:color w:val="000000"/>
          <w:lang w:val="fr-FR"/>
        </w:rPr>
      </w:pPr>
      <w:r w:rsidRPr="003F186E">
        <w:rPr>
          <w:b/>
          <w:bCs/>
          <w:color w:val="0070C0"/>
          <w:lang w:val="fr-FR"/>
        </w:rPr>
        <w:t>Pièces de la candidature</w:t>
      </w:r>
      <w:r>
        <w:rPr>
          <w:color w:val="000000"/>
          <w:lang w:val="fr-FR"/>
        </w:rPr>
        <w:t xml:space="preserve"> telles que prévues aux articles L. 2142-1, R. 2142-3, R. 2142-4, R. 2143-3 et R. 2143-4 du Code de la commande publique :</w:t>
      </w:r>
    </w:p>
    <w:p w14:paraId="00824232" w14:textId="77777777" w:rsidR="000D3892" w:rsidRDefault="000D3892" w:rsidP="000D3892">
      <w:pPr>
        <w:rPr>
          <w:rFonts w:ascii="Trebuchet MS" w:hAnsi="Trebuchet MS"/>
          <w:b/>
          <w:bCs/>
          <w:color w:val="0070C0"/>
          <w:sz w:val="20"/>
          <w:szCs w:val="20"/>
          <w:lang w:val="fr-FR"/>
        </w:rPr>
      </w:pPr>
    </w:p>
    <w:p w14:paraId="2FD0F47D" w14:textId="68CF0E45" w:rsidR="000D3892" w:rsidRPr="00F82FAE" w:rsidRDefault="000D3892" w:rsidP="000D3892">
      <w:pPr>
        <w:rPr>
          <w:rFonts w:ascii="Trebuchet MS" w:hAnsi="Trebuchet MS"/>
          <w:b/>
          <w:bCs/>
          <w:color w:val="0070C0"/>
          <w:sz w:val="20"/>
          <w:szCs w:val="20"/>
          <w:lang w:val="fr-FR"/>
        </w:rPr>
      </w:pPr>
      <w:r w:rsidRPr="00F82FAE">
        <w:rPr>
          <w:rFonts w:ascii="Trebuchet MS" w:hAnsi="Trebuchet MS"/>
          <w:b/>
          <w:bCs/>
          <w:color w:val="0070C0"/>
          <w:sz w:val="20"/>
          <w:szCs w:val="20"/>
          <w:lang w:val="fr-FR"/>
        </w:rPr>
        <w:t>Lots 1</w:t>
      </w:r>
      <w:r>
        <w:rPr>
          <w:rFonts w:ascii="Trebuchet MS" w:hAnsi="Trebuchet MS"/>
          <w:b/>
          <w:bCs/>
          <w:color w:val="0070C0"/>
          <w:sz w:val="20"/>
          <w:szCs w:val="20"/>
          <w:lang w:val="fr-FR"/>
        </w:rPr>
        <w:t>, 2 &amp; 3</w:t>
      </w:r>
    </w:p>
    <w:p w14:paraId="590855D0" w14:textId="77777777" w:rsidR="000D3892" w:rsidRPr="000D3892" w:rsidRDefault="000D3892" w:rsidP="000D3892">
      <w:pPr>
        <w:rPr>
          <w:lang w:val="fr-FR"/>
        </w:rPr>
      </w:pPr>
    </w:p>
    <w:p w14:paraId="1EF80272" w14:textId="77777777" w:rsidR="00AF4F10" w:rsidRDefault="008C43DC">
      <w:pPr>
        <w:pStyle w:val="ParagrapheIndent2"/>
        <w:spacing w:line="232" w:lineRule="exact"/>
        <w:jc w:val="both"/>
        <w:rPr>
          <w:color w:val="000000"/>
          <w:lang w:val="fr-FR"/>
        </w:rPr>
      </w:pPr>
      <w:r>
        <w:rPr>
          <w:color w:val="000000"/>
          <w:lang w:val="fr-FR"/>
        </w:rPr>
        <w:t>Renseignements concernant la situation juridique de l'entreprise :</w:t>
      </w:r>
    </w:p>
    <w:p w14:paraId="2B8286CA" w14:textId="77777777" w:rsidR="00AF4F10" w:rsidRDefault="00AF4F1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AF4F10" w14:paraId="63683498" w14:textId="77777777" w:rsidTr="000F249F">
        <w:trPr>
          <w:trHeight w:val="292"/>
        </w:trPr>
        <w:tc>
          <w:tcPr>
            <w:tcW w:w="84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4979AFC6"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5C592834"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AF4F10" w14:paraId="2696188B"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B6A607" w14:textId="77777777" w:rsidR="00AF4F10" w:rsidRDefault="008C43DC" w:rsidP="00AA4598">
            <w:pPr>
              <w:spacing w:line="232" w:lineRule="exact"/>
              <w:ind w:left="8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0C2939" w14:textId="77777777" w:rsidR="00AF4F10" w:rsidRDefault="008C43DC">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676981" w14:paraId="6AD3C003"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4280ED" w14:textId="587A1339" w:rsidR="00676981" w:rsidRPr="00676981" w:rsidRDefault="00676981" w:rsidP="00676981">
            <w:pPr>
              <w:spacing w:line="232" w:lineRule="exact"/>
              <w:ind w:left="80" w:right="80"/>
              <w:jc w:val="both"/>
              <w:rPr>
                <w:rFonts w:ascii="Trebuchet MS" w:eastAsia="Trebuchet MS" w:hAnsi="Trebuchet MS" w:cs="Trebuchet MS"/>
                <w:color w:val="000000"/>
                <w:sz w:val="20"/>
                <w:szCs w:val="20"/>
                <w:lang w:val="fr-FR"/>
              </w:rPr>
            </w:pPr>
            <w:r w:rsidRPr="00676981">
              <w:rPr>
                <w:rFonts w:ascii="Trebuchet MS" w:hAnsi="Trebuchet MS"/>
                <w:color w:val="000000"/>
                <w:sz w:val="20"/>
                <w:szCs w:val="20"/>
                <w:lang w:val="fr-FR"/>
              </w:rPr>
              <w:t>La déclaration sur l'honneur d’absence de conflit d'intérêt et clause anticorruption</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58E847" w14:textId="4CA7099D" w:rsidR="00676981" w:rsidRDefault="00676981" w:rsidP="00676981">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Préconisé</w:t>
            </w:r>
          </w:p>
        </w:tc>
      </w:tr>
    </w:tbl>
    <w:p w14:paraId="6738661C" w14:textId="77777777" w:rsidR="00AF4F10" w:rsidRDefault="008C43DC">
      <w:pPr>
        <w:spacing w:after="120" w:line="240" w:lineRule="exact"/>
      </w:pPr>
      <w:r>
        <w:t xml:space="preserve"> </w:t>
      </w:r>
    </w:p>
    <w:p w14:paraId="79B2234C" w14:textId="77777777" w:rsidR="00AF4F10" w:rsidRDefault="008C43DC">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420126BA" w14:textId="77777777" w:rsidR="00AF4F10" w:rsidRDefault="00AF4F1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AF4F10" w14:paraId="3F87E5AF" w14:textId="77777777" w:rsidTr="000F249F">
        <w:trPr>
          <w:trHeight w:val="454"/>
        </w:trPr>
        <w:tc>
          <w:tcPr>
            <w:tcW w:w="80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41377AD2" w14:textId="77777777" w:rsidR="00AF4F10" w:rsidRDefault="008C43DC">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086FAE8C" w14:textId="77777777" w:rsidR="00AF4F10" w:rsidRDefault="008C43DC">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AF4F10" w14:paraId="347784EE" w14:textId="7777777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834696" w14:textId="77777777" w:rsidR="00AF4F10" w:rsidRDefault="008C43DC" w:rsidP="00AA4598">
            <w:pPr>
              <w:spacing w:before="20" w:after="20" w:line="232" w:lineRule="exact"/>
              <w:ind w:left="40" w:right="4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appropriée de banques ou preuve d'une assurance pour les risques professionnels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37C46E"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AF4F10" w14:paraId="19C1B76D" w14:textId="7777777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33778C" w14:textId="77777777" w:rsidR="00AF4F10" w:rsidRDefault="008C43DC" w:rsidP="00AA4598">
            <w:pPr>
              <w:spacing w:before="20" w:after="20" w:line="232" w:lineRule="exact"/>
              <w:ind w:left="40" w:right="4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7E34F1"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37A69B14" w14:textId="77777777" w:rsidR="00AF4F10" w:rsidRDefault="008C43DC">
      <w:pPr>
        <w:spacing w:after="120" w:line="240" w:lineRule="exact"/>
      </w:pPr>
      <w:r>
        <w:t xml:space="preserve"> </w:t>
      </w:r>
    </w:p>
    <w:p w14:paraId="0D9816E0" w14:textId="77777777" w:rsidR="00AF4F10" w:rsidRDefault="008C43DC">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14:paraId="25A970CB" w14:textId="77777777" w:rsidR="00AA4598" w:rsidRDefault="00AA4598" w:rsidP="00AA4598">
      <w:pPr>
        <w:rPr>
          <w:lang w:val="fr-FR"/>
        </w:rPr>
      </w:pPr>
    </w:p>
    <w:p w14:paraId="1C8DD2CD" w14:textId="63A8355E" w:rsidR="00AA4598" w:rsidRPr="00F82FAE" w:rsidRDefault="00AA4598" w:rsidP="00AA4598">
      <w:pPr>
        <w:rPr>
          <w:rFonts w:ascii="Trebuchet MS" w:hAnsi="Trebuchet MS"/>
          <w:b/>
          <w:bCs/>
          <w:color w:val="0070C0"/>
          <w:sz w:val="20"/>
          <w:szCs w:val="20"/>
          <w:lang w:val="fr-FR"/>
        </w:rPr>
      </w:pPr>
      <w:r w:rsidRPr="00F82FAE">
        <w:rPr>
          <w:rFonts w:ascii="Trebuchet MS" w:hAnsi="Trebuchet MS"/>
          <w:b/>
          <w:bCs/>
          <w:color w:val="0070C0"/>
          <w:sz w:val="20"/>
          <w:szCs w:val="20"/>
          <w:lang w:val="fr-FR"/>
        </w:rPr>
        <w:t>Lots 1 &amp; 2</w:t>
      </w:r>
    </w:p>
    <w:p w14:paraId="1EB2433A" w14:textId="77777777" w:rsidR="00AF4F10" w:rsidRDefault="00AF4F1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AF4F10" w14:paraId="160E6AE0" w14:textId="77777777" w:rsidTr="000F249F">
        <w:trPr>
          <w:trHeight w:val="454"/>
        </w:trPr>
        <w:tc>
          <w:tcPr>
            <w:tcW w:w="80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37C9D639" w14:textId="77777777" w:rsidR="00AF4F10" w:rsidRDefault="008C43DC">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552C0D7E" w14:textId="77777777" w:rsidR="00AF4F10" w:rsidRDefault="008C43DC">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AF4F10" w14:paraId="5C36704E" w14:textId="77777777">
        <w:trPr>
          <w:trHeight w:val="670"/>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14EFFD" w14:textId="77777777" w:rsidR="00AF4F10" w:rsidRDefault="008C43DC" w:rsidP="00AA4598">
            <w:pPr>
              <w:spacing w:before="20" w:after="20" w:line="232" w:lineRule="exact"/>
              <w:ind w:left="40" w:right="4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r w:rsidR="00AA4598">
              <w:rPr>
                <w:rFonts w:ascii="Trebuchet MS" w:eastAsia="Trebuchet MS" w:hAnsi="Trebuchet MS" w:cs="Trebuchet MS"/>
                <w:color w:val="000000"/>
                <w:sz w:val="20"/>
                <w:lang w:val="fr-FR"/>
              </w:rPr>
              <w:t>.</w:t>
            </w:r>
          </w:p>
          <w:p w14:paraId="4226CD85" w14:textId="1EB2C2EA" w:rsidR="00AA4598" w:rsidRPr="00AA4598" w:rsidRDefault="00AA4598" w:rsidP="00AA4598">
            <w:pPr>
              <w:spacing w:before="20" w:after="20" w:line="232" w:lineRule="exact"/>
              <w:ind w:left="40" w:right="40"/>
              <w:jc w:val="both"/>
              <w:rPr>
                <w:rFonts w:ascii="Trebuchet MS" w:eastAsia="Trebuchet MS" w:hAnsi="Trebuchet MS" w:cs="Trebuchet MS"/>
                <w:b/>
                <w:bCs/>
                <w:color w:val="000000"/>
                <w:sz w:val="20"/>
                <w:szCs w:val="20"/>
                <w:lang w:val="fr-FR"/>
              </w:rPr>
            </w:pPr>
            <w:r w:rsidRPr="00AA4598">
              <w:rPr>
                <w:rFonts w:ascii="Trebuchet MS" w:eastAsia="Trebuchet MS" w:hAnsi="Trebuchet MS" w:cs="Trebuchet MS"/>
                <w:b/>
                <w:bCs/>
                <w:color w:val="000000"/>
                <w:sz w:val="20"/>
                <w:szCs w:val="20"/>
                <w:lang w:val="fr-FR"/>
              </w:rPr>
              <w:t xml:space="preserve">Il s’agit de fournir </w:t>
            </w:r>
            <w:r w:rsidRPr="00933F56">
              <w:rPr>
                <w:rFonts w:ascii="Trebuchet MS" w:hAnsi="Trebuchet MS"/>
                <w:b/>
                <w:bCs/>
                <w:sz w:val="20"/>
                <w:szCs w:val="20"/>
                <w:lang w:val="fr-FR"/>
              </w:rPr>
              <w:t>une liste de références clients et de contacts sur des périmètres projets identiques (choix constructeur, périmètre, complexité).</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A73F5B" w14:textId="77777777" w:rsidR="00AF4F10" w:rsidRDefault="008C43DC">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74A66147" w14:textId="77777777" w:rsidR="00AF4F10" w:rsidRDefault="008C43DC">
      <w:pPr>
        <w:spacing w:after="120" w:line="240" w:lineRule="exact"/>
      </w:pPr>
      <w:r>
        <w:t xml:space="preserve"> </w:t>
      </w:r>
    </w:p>
    <w:p w14:paraId="2DEEE172" w14:textId="77777777" w:rsidR="00AF4F10" w:rsidRDefault="008C43DC">
      <w:pPr>
        <w:pStyle w:val="ParagrapheIndent2"/>
        <w:spacing w:line="232" w:lineRule="exact"/>
        <w:jc w:val="both"/>
        <w:rPr>
          <w:color w:val="000000"/>
          <w:lang w:val="fr-FR"/>
        </w:rPr>
      </w:pPr>
      <w:r>
        <w:rPr>
          <w:color w:val="000000"/>
          <w:lang w:val="fr-FR"/>
        </w:rPr>
        <w:t>Certificats de qualifications et/ou de qualité demandés aux candidats :</w:t>
      </w:r>
    </w:p>
    <w:p w14:paraId="404BA79C" w14:textId="77777777" w:rsidR="00AF4F10" w:rsidRDefault="00AF4F1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AF4F10" w14:paraId="6F51F44C" w14:textId="77777777" w:rsidTr="000F249F">
        <w:trPr>
          <w:trHeight w:val="292"/>
        </w:trPr>
        <w:tc>
          <w:tcPr>
            <w:tcW w:w="84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3169D34E"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43DC23B0"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AF4F10" w14:paraId="69ED00E3"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EB2126" w14:textId="577716E7" w:rsidR="001031FF" w:rsidRPr="00933F56" w:rsidRDefault="001031FF" w:rsidP="001031FF">
            <w:pPr>
              <w:jc w:val="both"/>
              <w:rPr>
                <w:rFonts w:ascii="Trebuchet MS" w:hAnsi="Trebuchet MS"/>
                <w:sz w:val="20"/>
                <w:szCs w:val="20"/>
                <w:lang w:val="fr-FR"/>
              </w:rPr>
            </w:pPr>
            <w:r w:rsidRPr="00933F56">
              <w:rPr>
                <w:rFonts w:ascii="Trebuchet MS" w:hAnsi="Trebuchet MS"/>
                <w:sz w:val="20"/>
                <w:szCs w:val="20"/>
                <w:lang w:val="fr-FR"/>
              </w:rPr>
              <w:t>Certificat constructeur et/ou éditeur garantissant son niveau de certification société sur      les composants suivants :</w:t>
            </w:r>
          </w:p>
          <w:p w14:paraId="2F3B203B" w14:textId="77777777" w:rsidR="00194174" w:rsidRDefault="001031FF" w:rsidP="001031FF">
            <w:pPr>
              <w:pStyle w:val="Paragraphedeliste"/>
              <w:numPr>
                <w:ilvl w:val="0"/>
                <w:numId w:val="4"/>
              </w:numPr>
              <w:rPr>
                <w:rFonts w:ascii="Trebuchet MS" w:hAnsi="Trebuchet MS"/>
              </w:rPr>
            </w:pPr>
            <w:r w:rsidRPr="001031FF">
              <w:rPr>
                <w:rFonts w:ascii="Trebuchet MS" w:hAnsi="Trebuchet MS"/>
              </w:rPr>
              <w:t xml:space="preserve">HPE / Aruba : Commutateurs (accès, campus et datacenter) ; </w:t>
            </w:r>
          </w:p>
          <w:p w14:paraId="5E6374A3" w14:textId="537449AC" w:rsidR="001031FF" w:rsidRPr="001031FF" w:rsidRDefault="001031FF" w:rsidP="001031FF">
            <w:pPr>
              <w:pStyle w:val="Paragraphedeliste"/>
              <w:numPr>
                <w:ilvl w:val="0"/>
                <w:numId w:val="4"/>
              </w:numPr>
              <w:rPr>
                <w:rFonts w:ascii="Trebuchet MS" w:hAnsi="Trebuchet MS"/>
              </w:rPr>
            </w:pPr>
            <w:r w:rsidRPr="001031FF">
              <w:rPr>
                <w:rFonts w:ascii="Trebuchet MS" w:hAnsi="Trebuchet MS"/>
              </w:rPr>
              <w:t xml:space="preserve">Wi-Fi </w:t>
            </w:r>
          </w:p>
          <w:p w14:paraId="287E7625" w14:textId="77777777" w:rsidR="001031FF" w:rsidRPr="001031FF" w:rsidRDefault="001031FF" w:rsidP="001031FF">
            <w:pPr>
              <w:pStyle w:val="Paragraphedeliste"/>
              <w:numPr>
                <w:ilvl w:val="0"/>
                <w:numId w:val="4"/>
              </w:numPr>
              <w:rPr>
                <w:rFonts w:ascii="Trebuchet MS" w:hAnsi="Trebuchet MS"/>
              </w:rPr>
            </w:pPr>
            <w:r w:rsidRPr="001031FF">
              <w:rPr>
                <w:rFonts w:ascii="Trebuchet MS" w:hAnsi="Trebuchet MS"/>
              </w:rPr>
              <w:t>Fortinet : Firewall et outils de sécurité</w:t>
            </w:r>
          </w:p>
          <w:p w14:paraId="3615EDE3" w14:textId="45D5BE1C" w:rsidR="00AF4F10" w:rsidRDefault="00AF4F10" w:rsidP="008A28DD">
            <w:pPr>
              <w:pStyle w:val="Paragraphedeliste"/>
              <w:numPr>
                <w:ilvl w:val="0"/>
                <w:numId w:val="0"/>
              </w:numPr>
              <w:rPr>
                <w:rFonts w:ascii="Trebuchet MS" w:eastAsia="Trebuchet MS" w:hAnsi="Trebuchet MS" w:cs="Trebuchet MS"/>
                <w:color w:val="000000"/>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53F50F" w14:textId="77777777" w:rsidR="00AF4F10" w:rsidRDefault="008C43DC">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4447E666" w14:textId="77777777" w:rsidR="00AF4F10" w:rsidRDefault="008C43DC">
      <w:pPr>
        <w:spacing w:line="120" w:lineRule="exact"/>
        <w:rPr>
          <w:sz w:val="12"/>
        </w:rPr>
      </w:pPr>
      <w:r>
        <w:t xml:space="preserve"> </w:t>
      </w:r>
    </w:p>
    <w:p w14:paraId="155EB10C" w14:textId="77777777" w:rsidR="00AF4F10" w:rsidRDefault="00AF4F10">
      <w:pPr>
        <w:pStyle w:val="ParagrapheIndent2"/>
        <w:spacing w:line="232" w:lineRule="exact"/>
        <w:jc w:val="both"/>
        <w:rPr>
          <w:color w:val="000000"/>
          <w:lang w:val="fr-FR"/>
        </w:rPr>
      </w:pPr>
    </w:p>
    <w:p w14:paraId="39F93E21" w14:textId="6E87476E" w:rsidR="008A28DD" w:rsidRPr="001D6C0B" w:rsidRDefault="008C43DC" w:rsidP="001D6C0B">
      <w:pPr>
        <w:pStyle w:val="ParagrapheIndent2"/>
        <w:spacing w:line="232" w:lineRule="exact"/>
        <w:jc w:val="both"/>
        <w:rPr>
          <w:color w:val="000000"/>
          <w:lang w:val="fr-FR"/>
        </w:rPr>
      </w:pPr>
      <w:r>
        <w:rPr>
          <w:color w:val="000000"/>
          <w:lang w:val="fr-FR"/>
        </w:rPr>
        <w:t>Chacun des certificats précités pourra faire l'objet d'équivalence. Les entreprises étrangères pourront quant à elles fournir ceux délivrés par les organismes de leur état d'origine.</w:t>
      </w:r>
      <w:r>
        <w:rPr>
          <w:color w:val="000000"/>
          <w:lang w:val="fr-FR"/>
        </w:rPr>
        <w:cr/>
      </w:r>
    </w:p>
    <w:p w14:paraId="29D13AD3" w14:textId="3F711F8B" w:rsidR="008A28DD" w:rsidRPr="00F82FAE" w:rsidRDefault="008A28DD" w:rsidP="008A28DD">
      <w:pPr>
        <w:rPr>
          <w:rFonts w:ascii="Trebuchet MS" w:hAnsi="Trebuchet MS"/>
          <w:b/>
          <w:bCs/>
          <w:color w:val="0070C0"/>
          <w:sz w:val="20"/>
          <w:szCs w:val="20"/>
          <w:lang w:val="fr-FR"/>
        </w:rPr>
      </w:pPr>
      <w:r w:rsidRPr="00F82FAE">
        <w:rPr>
          <w:rFonts w:ascii="Trebuchet MS" w:hAnsi="Trebuchet MS"/>
          <w:b/>
          <w:bCs/>
          <w:color w:val="0070C0"/>
          <w:sz w:val="20"/>
          <w:szCs w:val="20"/>
          <w:lang w:val="fr-FR"/>
        </w:rPr>
        <w:t>Lot</w:t>
      </w:r>
      <w:r>
        <w:rPr>
          <w:rFonts w:ascii="Trebuchet MS" w:hAnsi="Trebuchet MS"/>
          <w:b/>
          <w:bCs/>
          <w:color w:val="0070C0"/>
          <w:sz w:val="20"/>
          <w:szCs w:val="20"/>
          <w:lang w:val="fr-FR"/>
        </w:rPr>
        <w:t xml:space="preserve"> 3</w:t>
      </w:r>
    </w:p>
    <w:p w14:paraId="5ACA8B64" w14:textId="77777777" w:rsidR="008A28DD" w:rsidRDefault="008A28DD" w:rsidP="008A28DD">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8A28DD" w14:paraId="0DC2227F" w14:textId="77777777" w:rsidTr="0054790A">
        <w:trPr>
          <w:trHeight w:val="454"/>
        </w:trPr>
        <w:tc>
          <w:tcPr>
            <w:tcW w:w="80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275253E5" w14:textId="77777777" w:rsidR="008A28DD" w:rsidRDefault="008A28DD" w:rsidP="0054790A">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1C69467E" w14:textId="77777777" w:rsidR="008A28DD" w:rsidRDefault="008A28DD" w:rsidP="0054790A">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8A28DD" w14:paraId="3F0C4690" w14:textId="77777777" w:rsidTr="0054790A">
        <w:trPr>
          <w:trHeight w:val="670"/>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B229FE" w14:textId="77777777" w:rsidR="008A28DD" w:rsidRDefault="008A28DD" w:rsidP="0054790A">
            <w:pPr>
              <w:spacing w:before="20" w:after="20" w:line="232" w:lineRule="exact"/>
              <w:ind w:left="40" w:right="4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p w14:paraId="2D01D688" w14:textId="77777777" w:rsidR="008A28DD" w:rsidRPr="00AA4598" w:rsidRDefault="008A28DD" w:rsidP="0054790A">
            <w:pPr>
              <w:spacing w:before="20" w:after="20" w:line="232" w:lineRule="exact"/>
              <w:ind w:left="40" w:right="40"/>
              <w:jc w:val="both"/>
              <w:rPr>
                <w:rFonts w:ascii="Trebuchet MS" w:eastAsia="Trebuchet MS" w:hAnsi="Trebuchet MS" w:cs="Trebuchet MS"/>
                <w:b/>
                <w:bCs/>
                <w:color w:val="000000"/>
                <w:sz w:val="20"/>
                <w:szCs w:val="20"/>
                <w:lang w:val="fr-FR"/>
              </w:rPr>
            </w:pPr>
            <w:r w:rsidRPr="00AA4598">
              <w:rPr>
                <w:rFonts w:ascii="Trebuchet MS" w:eastAsia="Trebuchet MS" w:hAnsi="Trebuchet MS" w:cs="Trebuchet MS"/>
                <w:b/>
                <w:bCs/>
                <w:color w:val="000000"/>
                <w:sz w:val="20"/>
                <w:szCs w:val="20"/>
                <w:lang w:val="fr-FR"/>
              </w:rPr>
              <w:t xml:space="preserve">Il s’agit de fournir </w:t>
            </w:r>
            <w:r w:rsidRPr="00933F56">
              <w:rPr>
                <w:rFonts w:ascii="Trebuchet MS" w:hAnsi="Trebuchet MS"/>
                <w:b/>
                <w:bCs/>
                <w:sz w:val="20"/>
                <w:szCs w:val="20"/>
                <w:lang w:val="fr-FR"/>
              </w:rPr>
              <w:t>une liste de références clients et de contacts sur des périmètres projets identiques (choix constructeur, périmètre, complexité).</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8FF08E" w14:textId="77777777" w:rsidR="008A28DD" w:rsidRDefault="008A28DD" w:rsidP="005479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1700CD10" w14:textId="77777777" w:rsidR="008A28DD" w:rsidRDefault="008A28DD">
      <w:pPr>
        <w:pStyle w:val="ParagrapheIndent2"/>
        <w:spacing w:line="232" w:lineRule="exact"/>
        <w:jc w:val="both"/>
        <w:rPr>
          <w:color w:val="000000"/>
          <w:lang w:val="fr-FR"/>
        </w:rPr>
      </w:pPr>
    </w:p>
    <w:p w14:paraId="4743F28E" w14:textId="4C0C242A" w:rsidR="008A28DD" w:rsidRDefault="008A28DD">
      <w:pPr>
        <w:pStyle w:val="ParagrapheIndent2"/>
        <w:spacing w:line="232" w:lineRule="exact"/>
        <w:jc w:val="both"/>
        <w:rPr>
          <w:color w:val="000000"/>
          <w:lang w:val="fr-FR"/>
        </w:rPr>
      </w:pPr>
      <w:r>
        <w:rPr>
          <w:color w:val="000000"/>
          <w:lang w:val="fr-FR"/>
        </w:rPr>
        <w:lastRenderedPageBreak/>
        <w:t>Chacun des certificats précités pourra faire l'objet d'équivalence. Les entreprises étrangères pourront quant à elles fournir ceux délivrés par les organismes de leur état d'origine.</w:t>
      </w:r>
      <w:r>
        <w:rPr>
          <w:color w:val="000000"/>
          <w:lang w:val="fr-FR"/>
        </w:rPr>
        <w:cr/>
      </w:r>
    </w:p>
    <w:p w14:paraId="562E5574" w14:textId="14C7924B" w:rsidR="00AF4F10" w:rsidRDefault="008C43DC">
      <w:pPr>
        <w:pStyle w:val="ParagrapheIndent2"/>
        <w:spacing w:line="232" w:lineRule="exact"/>
        <w:jc w:val="both"/>
        <w:rPr>
          <w:color w:val="000000"/>
          <w:lang w:val="fr-FR"/>
        </w:rPr>
      </w:pPr>
      <w:r>
        <w:rPr>
          <w:color w:val="000000"/>
          <w:lang w:val="fr-FR"/>
        </w:rPr>
        <w:t>Pour présenter leur candidature, les candidats peuvent utiliser les formulaires DC1 (lettre de candidature) et DC2 (déclaration du candidat). Ces documents sont disponibles gratuitement sur le site www.economie.gouv.fr.</w:t>
      </w:r>
    </w:p>
    <w:p w14:paraId="4A91388E" w14:textId="77777777" w:rsidR="00AF4F10" w:rsidRDefault="00AF4F10">
      <w:pPr>
        <w:pStyle w:val="ParagrapheIndent2"/>
        <w:spacing w:line="232" w:lineRule="exact"/>
        <w:jc w:val="both"/>
        <w:rPr>
          <w:color w:val="000000"/>
          <w:lang w:val="fr-FR"/>
        </w:rPr>
      </w:pPr>
    </w:p>
    <w:p w14:paraId="40336B44" w14:textId="77777777" w:rsidR="00AF4F10" w:rsidRDefault="008C43DC">
      <w:pPr>
        <w:pStyle w:val="ParagrapheIndent2"/>
        <w:spacing w:after="240" w:line="232" w:lineRule="exact"/>
        <w:jc w:val="both"/>
        <w:rPr>
          <w:color w:val="000000"/>
          <w:lang w:val="fr-FR"/>
        </w:rPr>
      </w:pPr>
      <w:r>
        <w:rPr>
          <w:color w:val="000000"/>
          <w:lang w:val="fr-FR"/>
        </w:rPr>
        <w:t>Ils peuvent aussi utiliser le Document Unique de Marché Européen (DUME).</w:t>
      </w:r>
    </w:p>
    <w:p w14:paraId="0FA6D4B7" w14:textId="77777777" w:rsidR="00AF4F10" w:rsidRDefault="008C43DC">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0E3B2F20" w14:textId="77777777" w:rsidR="00AF4F10" w:rsidRPr="003E2EB1" w:rsidRDefault="008C43DC">
      <w:pPr>
        <w:pStyle w:val="ParagrapheIndent2"/>
        <w:spacing w:line="232" w:lineRule="exact"/>
        <w:jc w:val="both"/>
        <w:rPr>
          <w:b/>
          <w:bCs/>
          <w:color w:val="FF0000"/>
          <w:u w:val="single"/>
          <w:lang w:val="fr-FR"/>
        </w:rPr>
      </w:pPr>
      <w:r w:rsidRPr="003E2EB1">
        <w:rPr>
          <w:b/>
          <w:bCs/>
          <w:color w:val="FF0000"/>
          <w:u w:val="single"/>
          <w:lang w:val="fr-FR"/>
        </w:rPr>
        <w:t>Pièces de l'offre :</w:t>
      </w:r>
    </w:p>
    <w:p w14:paraId="41E6C19D" w14:textId="77777777" w:rsidR="00903F6B" w:rsidRDefault="00903F6B" w:rsidP="00903F6B">
      <w:pPr>
        <w:rPr>
          <w:lang w:val="fr-FR"/>
        </w:rPr>
      </w:pPr>
    </w:p>
    <w:p w14:paraId="7447AEF6" w14:textId="425719A9" w:rsidR="00903F6B" w:rsidRPr="00903F6B" w:rsidRDefault="00903F6B" w:rsidP="00903F6B">
      <w:pPr>
        <w:spacing w:line="232" w:lineRule="exact"/>
        <w:ind w:right="1020"/>
        <w:rPr>
          <w:rFonts w:ascii="Trebuchet MS" w:eastAsia="Trebuchet MS" w:hAnsi="Trebuchet MS" w:cs="Trebuchet MS"/>
          <w:b/>
          <w:bCs/>
          <w:color w:val="FF0000"/>
          <w:sz w:val="20"/>
          <w:lang w:val="fr-FR"/>
        </w:rPr>
      </w:pPr>
      <w:r w:rsidRPr="0016023D">
        <w:rPr>
          <w:rFonts w:ascii="Trebuchet MS" w:eastAsia="Trebuchet MS" w:hAnsi="Trebuchet MS" w:cs="Trebuchet MS"/>
          <w:b/>
          <w:bCs/>
          <w:color w:val="FF0000"/>
          <w:sz w:val="20"/>
          <w:lang w:val="fr-FR"/>
        </w:rPr>
        <w:t>Pour les lots n°01, 02</w:t>
      </w:r>
      <w:r w:rsidR="008B00BB">
        <w:rPr>
          <w:rFonts w:ascii="Trebuchet MS" w:eastAsia="Trebuchet MS" w:hAnsi="Trebuchet MS" w:cs="Trebuchet MS"/>
          <w:b/>
          <w:bCs/>
          <w:color w:val="FF0000"/>
          <w:sz w:val="20"/>
          <w:lang w:val="fr-FR"/>
        </w:rPr>
        <w:t xml:space="preserve"> &amp; 03</w:t>
      </w:r>
    </w:p>
    <w:p w14:paraId="0F8B8C69" w14:textId="77777777" w:rsidR="00AF4F10" w:rsidRDefault="00AF4F1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AF4F10" w14:paraId="56D196C6" w14:textId="77777777" w:rsidTr="000F249F">
        <w:trPr>
          <w:trHeight w:val="292"/>
        </w:trPr>
        <w:tc>
          <w:tcPr>
            <w:tcW w:w="84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77964AF1"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5BC60599"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AF4F10" w14:paraId="2FCEB140"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91FBC0" w14:textId="5066CD90" w:rsidR="00AF4F10" w:rsidRDefault="008C43DC" w:rsidP="009623D4">
            <w:pPr>
              <w:spacing w:before="80" w:after="20"/>
              <w:ind w:left="80" w:right="80"/>
              <w:jc w:val="both"/>
              <w:rPr>
                <w:rFonts w:ascii="Trebuchet MS" w:eastAsia="Trebuchet MS" w:hAnsi="Trebuchet MS" w:cs="Trebuchet MS"/>
                <w:color w:val="000000"/>
                <w:sz w:val="20"/>
                <w:lang w:val="fr-FR"/>
              </w:rPr>
            </w:pPr>
            <w:r w:rsidRPr="00AD1E90">
              <w:rPr>
                <w:rFonts w:ascii="Trebuchet MS" w:eastAsia="Trebuchet MS" w:hAnsi="Trebuchet MS" w:cs="Trebuchet MS"/>
                <w:b/>
                <w:bCs/>
                <w:color w:val="000000"/>
                <w:sz w:val="20"/>
                <w:lang w:val="fr-FR"/>
              </w:rPr>
              <w:t>L'acte d'engagement</w:t>
            </w:r>
            <w:r>
              <w:rPr>
                <w:rFonts w:ascii="Trebuchet MS" w:eastAsia="Trebuchet MS" w:hAnsi="Trebuchet MS" w:cs="Trebuchet MS"/>
                <w:color w:val="000000"/>
                <w:sz w:val="20"/>
                <w:lang w:val="fr-FR"/>
              </w:rPr>
              <w:t xml:space="preserve"> (AE) et ses annexes</w:t>
            </w:r>
            <w:r w:rsidR="00A90519">
              <w:rPr>
                <w:rFonts w:ascii="Trebuchet MS" w:eastAsia="Trebuchet MS" w:hAnsi="Trebuchet MS" w:cs="Trebuchet MS"/>
                <w:color w:val="000000"/>
                <w:sz w:val="20"/>
                <w:lang w:val="fr-FR"/>
              </w:rPr>
              <w:t>, dûment complété pour le lot considéré</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73DC14" w14:textId="14845DCE" w:rsidR="00AF4F10" w:rsidRDefault="000F249F">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Préconisé</w:t>
            </w:r>
          </w:p>
        </w:tc>
      </w:tr>
      <w:tr w:rsidR="00AF4F10" w14:paraId="1E762766"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72B0C1" w14:textId="37F433CB" w:rsidR="00AF4F10" w:rsidRDefault="008C43DC" w:rsidP="009623D4">
            <w:pPr>
              <w:spacing w:before="80" w:after="20"/>
              <w:ind w:left="80" w:right="80"/>
              <w:jc w:val="both"/>
              <w:rPr>
                <w:rFonts w:ascii="Trebuchet MS" w:eastAsia="Trebuchet MS" w:hAnsi="Trebuchet MS" w:cs="Trebuchet MS"/>
                <w:color w:val="000000"/>
                <w:sz w:val="20"/>
                <w:lang w:val="fr-FR"/>
              </w:rPr>
            </w:pPr>
            <w:r w:rsidRPr="00AD1E90">
              <w:rPr>
                <w:rFonts w:ascii="Trebuchet MS" w:eastAsia="Trebuchet MS" w:hAnsi="Trebuchet MS" w:cs="Trebuchet MS"/>
                <w:b/>
                <w:bCs/>
                <w:color w:val="000000"/>
                <w:sz w:val="20"/>
                <w:lang w:val="fr-FR"/>
              </w:rPr>
              <w:t>Le bordereau des prix unitaires</w:t>
            </w:r>
            <w:r>
              <w:rPr>
                <w:rFonts w:ascii="Trebuchet MS" w:eastAsia="Trebuchet MS" w:hAnsi="Trebuchet MS" w:cs="Trebuchet MS"/>
                <w:color w:val="000000"/>
                <w:sz w:val="20"/>
                <w:lang w:val="fr-FR"/>
              </w:rPr>
              <w:t xml:space="preserve"> (BPU)</w:t>
            </w:r>
            <w:r w:rsidR="00ED489D">
              <w:rPr>
                <w:rFonts w:ascii="Trebuchet MS" w:eastAsia="Trebuchet MS" w:hAnsi="Trebuchet MS" w:cs="Trebuchet MS"/>
                <w:color w:val="000000"/>
                <w:sz w:val="20"/>
                <w:lang w:val="fr-FR"/>
              </w:rPr>
              <w:t>, dûment complété</w:t>
            </w:r>
            <w:r w:rsidR="009623D4">
              <w:rPr>
                <w:rFonts w:ascii="Trebuchet MS" w:eastAsia="Trebuchet MS" w:hAnsi="Trebuchet MS" w:cs="Trebuchet MS"/>
                <w:color w:val="000000"/>
                <w:sz w:val="20"/>
                <w:lang w:val="fr-FR"/>
              </w:rPr>
              <w:t xml:space="preserve"> pour le lot considéré</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F3A10B" w14:textId="77777777" w:rsidR="00AF4F10" w:rsidRDefault="008C43DC">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AF4F10" w14:paraId="47FCB8D7"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D22608" w14:textId="038A8865" w:rsidR="00AF4F10" w:rsidRDefault="008C43DC" w:rsidP="009623D4">
            <w:pPr>
              <w:spacing w:before="80" w:after="20"/>
              <w:ind w:left="80" w:right="80"/>
              <w:jc w:val="both"/>
              <w:rPr>
                <w:rFonts w:ascii="Trebuchet MS" w:eastAsia="Trebuchet MS" w:hAnsi="Trebuchet MS" w:cs="Trebuchet MS"/>
                <w:color w:val="000000"/>
                <w:sz w:val="20"/>
                <w:lang w:val="fr-FR"/>
              </w:rPr>
            </w:pPr>
            <w:r w:rsidRPr="00AD1E90">
              <w:rPr>
                <w:rFonts w:ascii="Trebuchet MS" w:eastAsia="Trebuchet MS" w:hAnsi="Trebuchet MS" w:cs="Trebuchet MS"/>
                <w:b/>
                <w:bCs/>
                <w:color w:val="000000"/>
                <w:sz w:val="20"/>
                <w:lang w:val="fr-FR"/>
              </w:rPr>
              <w:t>Le détail quantitatif estimatif</w:t>
            </w:r>
            <w:r>
              <w:rPr>
                <w:rFonts w:ascii="Trebuchet MS" w:eastAsia="Trebuchet MS" w:hAnsi="Trebuchet MS" w:cs="Trebuchet MS"/>
                <w:color w:val="000000"/>
                <w:sz w:val="20"/>
                <w:lang w:val="fr-FR"/>
              </w:rPr>
              <w:t xml:space="preserve"> (DQE)</w:t>
            </w:r>
            <w:r w:rsidR="00ED489D">
              <w:rPr>
                <w:rFonts w:ascii="Trebuchet MS" w:eastAsia="Trebuchet MS" w:hAnsi="Trebuchet MS" w:cs="Trebuchet MS"/>
                <w:color w:val="000000"/>
                <w:sz w:val="20"/>
                <w:lang w:val="fr-FR"/>
              </w:rPr>
              <w:t>, dûment complété et valorisé par application des prix du BPU</w:t>
            </w:r>
            <w:r w:rsidR="009623D4">
              <w:rPr>
                <w:rFonts w:ascii="Trebuchet MS" w:eastAsia="Trebuchet MS" w:hAnsi="Trebuchet MS" w:cs="Trebuchet MS"/>
                <w:color w:val="000000"/>
                <w:sz w:val="20"/>
                <w:lang w:val="fr-FR"/>
              </w:rPr>
              <w:t xml:space="preserve"> pour le lot considéré</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9E0AA" w14:textId="77777777" w:rsidR="00AF4F10" w:rsidRDefault="008C43DC">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1D6C0B" w:rsidRPr="00717743" w14:paraId="446533C8" w14:textId="77777777" w:rsidTr="001D6C0B">
        <w:trPr>
          <w:trHeight w:val="619"/>
        </w:trPr>
        <w:tc>
          <w:tcPr>
            <w:tcW w:w="8400" w:type="dxa"/>
            <w:tcBorders>
              <w:top w:val="single" w:sz="2" w:space="0" w:color="000000"/>
              <w:left w:val="single" w:sz="2" w:space="0" w:color="000000"/>
              <w:right w:val="single" w:sz="2" w:space="0" w:color="000000"/>
            </w:tcBorders>
            <w:tcMar>
              <w:top w:w="0" w:type="dxa"/>
              <w:left w:w="0" w:type="dxa"/>
              <w:bottom w:w="0" w:type="dxa"/>
              <w:right w:w="0" w:type="dxa"/>
            </w:tcMar>
          </w:tcPr>
          <w:p w14:paraId="454BFD33" w14:textId="2EB9C1EE" w:rsidR="001D6C0B" w:rsidRPr="00717743" w:rsidRDefault="001D6C0B" w:rsidP="009623D4">
            <w:pPr>
              <w:spacing w:line="232" w:lineRule="exact"/>
              <w:ind w:left="80" w:right="80"/>
              <w:jc w:val="both"/>
              <w:rPr>
                <w:rFonts w:ascii="Trebuchet MS" w:eastAsia="Trebuchet MS" w:hAnsi="Trebuchet MS" w:cs="Trebuchet MS"/>
                <w:color w:val="000000"/>
                <w:sz w:val="20"/>
                <w:szCs w:val="20"/>
                <w:lang w:val="fr-FR"/>
              </w:rPr>
            </w:pPr>
            <w:bookmarkStart w:id="40" w:name="_Hlk205905696"/>
            <w:r w:rsidRPr="00AD1E90">
              <w:rPr>
                <w:rFonts w:ascii="Trebuchet MS" w:eastAsia="Trebuchet MS" w:hAnsi="Trebuchet MS" w:cs="Trebuchet MS"/>
                <w:b/>
                <w:bCs/>
                <w:color w:val="000000"/>
                <w:sz w:val="20"/>
                <w:szCs w:val="20"/>
                <w:lang w:val="fr-FR"/>
              </w:rPr>
              <w:t>Le cadre de réponse technique</w:t>
            </w:r>
            <w:r w:rsidRPr="00717743">
              <w:rPr>
                <w:rFonts w:ascii="Trebuchet MS" w:eastAsia="Trebuchet MS" w:hAnsi="Trebuchet MS" w:cs="Trebuchet MS"/>
                <w:color w:val="000000"/>
                <w:sz w:val="20"/>
                <w:szCs w:val="20"/>
                <w:lang w:val="fr-FR"/>
              </w:rPr>
              <w:t xml:space="preserve"> des dispositions que l'entreprise se propose d'adopter pour l'exécution du contrat</w:t>
            </w:r>
            <w:r w:rsidR="00B97274">
              <w:rPr>
                <w:rFonts w:ascii="Trebuchet MS" w:eastAsia="Trebuchet MS" w:hAnsi="Trebuchet MS" w:cs="Trebuchet MS"/>
                <w:color w:val="000000"/>
                <w:sz w:val="20"/>
                <w:szCs w:val="20"/>
                <w:lang w:val="fr-FR"/>
              </w:rPr>
              <w:t>,</w:t>
            </w:r>
            <w:r>
              <w:rPr>
                <w:rFonts w:ascii="Trebuchet MS" w:eastAsia="Trebuchet MS" w:hAnsi="Trebuchet MS" w:cs="Trebuchet MS"/>
                <w:color w:val="000000"/>
                <w:sz w:val="20"/>
                <w:szCs w:val="20"/>
                <w:lang w:val="fr-FR"/>
              </w:rPr>
              <w:t xml:space="preserve"> dûment complété</w:t>
            </w:r>
            <w:r w:rsidR="009623D4">
              <w:rPr>
                <w:rFonts w:ascii="Trebuchet MS" w:eastAsia="Trebuchet MS" w:hAnsi="Trebuchet MS" w:cs="Trebuchet MS"/>
                <w:color w:val="000000"/>
                <w:sz w:val="20"/>
                <w:szCs w:val="20"/>
                <w:lang w:val="fr-FR"/>
              </w:rPr>
              <w:t xml:space="preserve"> pour le lot considéré</w:t>
            </w:r>
          </w:p>
        </w:tc>
        <w:tc>
          <w:tcPr>
            <w:tcW w:w="1200" w:type="dxa"/>
            <w:tcBorders>
              <w:top w:val="single" w:sz="2" w:space="0" w:color="000000"/>
              <w:left w:val="single" w:sz="2" w:space="0" w:color="000000"/>
              <w:right w:val="single" w:sz="2" w:space="0" w:color="000000"/>
            </w:tcBorders>
            <w:tcMar>
              <w:top w:w="0" w:type="dxa"/>
              <w:left w:w="0" w:type="dxa"/>
              <w:bottom w:w="0" w:type="dxa"/>
              <w:right w:w="0" w:type="dxa"/>
            </w:tcMar>
          </w:tcPr>
          <w:p w14:paraId="0F3D795A" w14:textId="77777777" w:rsidR="001D6C0B" w:rsidRPr="00717743" w:rsidRDefault="001D6C0B">
            <w:pPr>
              <w:spacing w:before="80" w:after="20"/>
              <w:ind w:left="80" w:right="80"/>
              <w:jc w:val="center"/>
              <w:rPr>
                <w:rFonts w:ascii="Trebuchet MS" w:eastAsia="Trebuchet MS" w:hAnsi="Trebuchet MS" w:cs="Trebuchet MS"/>
                <w:color w:val="000000"/>
                <w:sz w:val="20"/>
                <w:szCs w:val="20"/>
                <w:lang w:val="fr-FR"/>
              </w:rPr>
            </w:pPr>
            <w:r w:rsidRPr="00717743">
              <w:rPr>
                <w:rFonts w:ascii="Trebuchet MS" w:eastAsia="Trebuchet MS" w:hAnsi="Trebuchet MS" w:cs="Trebuchet MS"/>
                <w:color w:val="000000"/>
                <w:sz w:val="20"/>
                <w:szCs w:val="20"/>
                <w:lang w:val="fr-FR"/>
              </w:rPr>
              <w:t>Non</w:t>
            </w:r>
          </w:p>
        </w:tc>
      </w:tr>
      <w:bookmarkEnd w:id="40"/>
      <w:tr w:rsidR="00A46B4D" w:rsidRPr="00933F56" w14:paraId="0481024C"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96BE80" w14:textId="77777777" w:rsidR="00A46B4D" w:rsidRDefault="00A46B4D" w:rsidP="009623D4">
            <w:pPr>
              <w:pStyle w:val="Paragraphedeliste"/>
              <w:numPr>
                <w:ilvl w:val="0"/>
                <w:numId w:val="0"/>
              </w:numPr>
              <w:suppressAutoHyphens/>
              <w:rPr>
                <w:rFonts w:ascii="Trebuchet MS" w:hAnsi="Trebuchet MS"/>
                <w:b/>
                <w:bCs/>
              </w:rPr>
            </w:pPr>
          </w:p>
          <w:p w14:paraId="6441C372" w14:textId="3BB07C20" w:rsidR="00A46B4D" w:rsidRPr="00717743" w:rsidRDefault="00A46B4D" w:rsidP="009623D4">
            <w:pPr>
              <w:pStyle w:val="Paragraphedeliste"/>
              <w:numPr>
                <w:ilvl w:val="0"/>
                <w:numId w:val="0"/>
              </w:numPr>
              <w:suppressAutoHyphens/>
              <w:rPr>
                <w:rFonts w:ascii="Trebuchet MS" w:hAnsi="Trebuchet MS"/>
              </w:rPr>
            </w:pPr>
            <w:r w:rsidRPr="007A2194">
              <w:rPr>
                <w:rFonts w:ascii="Trebuchet MS" w:hAnsi="Trebuchet MS"/>
                <w:b/>
                <w:bCs/>
              </w:rPr>
              <w:t>Un dossier de synthèse</w:t>
            </w:r>
            <w:r w:rsidRPr="00717743">
              <w:rPr>
                <w:rFonts w:ascii="Trebuchet MS" w:hAnsi="Trebuchet MS"/>
              </w:rPr>
              <w:t xml:space="preserve"> de 20 pages maximum présentant :</w:t>
            </w:r>
          </w:p>
          <w:p w14:paraId="49F3E233" w14:textId="77777777" w:rsidR="00A46B4D" w:rsidRPr="00717743" w:rsidRDefault="00A46B4D" w:rsidP="009623D4">
            <w:pPr>
              <w:pStyle w:val="Paragraphedeliste"/>
              <w:numPr>
                <w:ilvl w:val="1"/>
                <w:numId w:val="3"/>
              </w:numPr>
              <w:suppressAutoHyphens/>
              <w:rPr>
                <w:rFonts w:ascii="Trebuchet MS" w:hAnsi="Trebuchet MS"/>
              </w:rPr>
            </w:pPr>
            <w:r w:rsidRPr="00717743">
              <w:rPr>
                <w:rFonts w:ascii="Trebuchet MS" w:hAnsi="Trebuchet MS"/>
              </w:rPr>
              <w:t>La compréhension du besoin,</w:t>
            </w:r>
          </w:p>
          <w:p w14:paraId="2C39AD0C" w14:textId="77777777" w:rsidR="00A46B4D" w:rsidRPr="00717743" w:rsidRDefault="00A46B4D" w:rsidP="009623D4">
            <w:pPr>
              <w:pStyle w:val="Paragraphedeliste"/>
              <w:numPr>
                <w:ilvl w:val="1"/>
                <w:numId w:val="3"/>
              </w:numPr>
              <w:suppressAutoHyphens/>
              <w:rPr>
                <w:rFonts w:ascii="Trebuchet MS" w:hAnsi="Trebuchet MS"/>
              </w:rPr>
            </w:pPr>
            <w:r w:rsidRPr="00717743">
              <w:rPr>
                <w:rFonts w:ascii="Trebuchet MS" w:hAnsi="Trebuchet MS"/>
              </w:rPr>
              <w:t>Les avantages de l’offre proposée.</w:t>
            </w:r>
          </w:p>
          <w:p w14:paraId="1320381B" w14:textId="77777777" w:rsidR="00A46B4D" w:rsidRPr="00B34E4D" w:rsidRDefault="00A46B4D" w:rsidP="009623D4">
            <w:pPr>
              <w:spacing w:line="232" w:lineRule="exact"/>
              <w:ind w:left="80" w:right="80"/>
              <w:jc w:val="both"/>
              <w:rPr>
                <w:rFonts w:ascii="Trebuchet MS" w:eastAsia="Trebuchet MS" w:hAnsi="Trebuchet MS" w:cs="Trebuchet MS"/>
                <w:b/>
                <w:bCs/>
                <w:color w:val="000000"/>
                <w:sz w:val="20"/>
                <w:szCs w:val="20"/>
                <w:lang w:val="fr-FR"/>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1B2FBD" w14:textId="77777777" w:rsidR="00A46B4D" w:rsidRDefault="00A46B4D">
            <w:pPr>
              <w:spacing w:before="80" w:after="20"/>
              <w:ind w:left="80" w:right="80"/>
              <w:jc w:val="center"/>
              <w:rPr>
                <w:rFonts w:ascii="Trebuchet MS" w:eastAsia="Trebuchet MS" w:hAnsi="Trebuchet MS" w:cs="Trebuchet MS"/>
                <w:color w:val="000000"/>
                <w:sz w:val="20"/>
                <w:szCs w:val="20"/>
                <w:lang w:val="fr-FR"/>
              </w:rPr>
            </w:pPr>
          </w:p>
          <w:p w14:paraId="561526DE" w14:textId="1FAD962B" w:rsidR="001D6C0B" w:rsidRPr="00717743" w:rsidRDefault="001D6C0B">
            <w:pPr>
              <w:spacing w:before="80" w:after="20"/>
              <w:ind w:left="80" w:right="80"/>
              <w:jc w:val="center"/>
              <w:rPr>
                <w:rFonts w:ascii="Trebuchet MS" w:eastAsia="Trebuchet MS" w:hAnsi="Trebuchet MS" w:cs="Trebuchet MS"/>
                <w:color w:val="000000"/>
                <w:sz w:val="20"/>
                <w:szCs w:val="20"/>
                <w:lang w:val="fr-FR"/>
              </w:rPr>
            </w:pPr>
            <w:r>
              <w:rPr>
                <w:rFonts w:ascii="Trebuchet MS" w:eastAsia="Trebuchet MS" w:hAnsi="Trebuchet MS" w:cs="Trebuchet MS"/>
                <w:color w:val="000000"/>
                <w:sz w:val="20"/>
                <w:szCs w:val="20"/>
                <w:lang w:val="fr-FR"/>
              </w:rPr>
              <w:t>Non</w:t>
            </w:r>
          </w:p>
        </w:tc>
      </w:tr>
      <w:tr w:rsidR="00221596" w:rsidRPr="00933F56" w14:paraId="063564BF"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0DB41A" w14:textId="77777777" w:rsidR="00221596" w:rsidRPr="00933F56" w:rsidRDefault="00221596" w:rsidP="009623D4">
            <w:pPr>
              <w:pStyle w:val="Paragraphedeliste"/>
              <w:numPr>
                <w:ilvl w:val="0"/>
                <w:numId w:val="0"/>
              </w:numPr>
              <w:suppressAutoHyphens/>
              <w:rPr>
                <w:rFonts w:ascii="Trebuchet MS" w:hAnsi="Trebuchet MS"/>
              </w:rPr>
            </w:pPr>
          </w:p>
          <w:p w14:paraId="55B15C51" w14:textId="40C542DF" w:rsidR="00221596" w:rsidRPr="00933F56" w:rsidRDefault="00221596" w:rsidP="009623D4">
            <w:pPr>
              <w:pStyle w:val="Paragraphedeliste"/>
              <w:numPr>
                <w:ilvl w:val="0"/>
                <w:numId w:val="0"/>
              </w:numPr>
              <w:suppressAutoHyphens/>
              <w:rPr>
                <w:rFonts w:ascii="Trebuchet MS" w:hAnsi="Trebuchet MS"/>
              </w:rPr>
            </w:pPr>
            <w:r w:rsidRPr="00933F56">
              <w:rPr>
                <w:rFonts w:ascii="Trebuchet MS" w:hAnsi="Trebuchet MS"/>
                <w:b/>
                <w:bCs/>
              </w:rPr>
              <w:t xml:space="preserve">Le catalogue complet des produits et/ou prestations informatiques proposés </w:t>
            </w:r>
            <w:r w:rsidRPr="00933F56">
              <w:rPr>
                <w:rFonts w:ascii="Trebuchet MS" w:hAnsi="Trebuchet MS"/>
              </w:rPr>
              <w:t xml:space="preserve">dans le </w:t>
            </w:r>
            <w:proofErr w:type="gramStart"/>
            <w:r w:rsidRPr="00933F56">
              <w:rPr>
                <w:rFonts w:ascii="Trebuchet MS" w:hAnsi="Trebuchet MS"/>
              </w:rPr>
              <w:t>cadre  du</w:t>
            </w:r>
            <w:proofErr w:type="gramEnd"/>
            <w:r w:rsidRPr="00933F56">
              <w:rPr>
                <w:rFonts w:ascii="Trebuchet MS" w:hAnsi="Trebuchet MS"/>
              </w:rPr>
              <w:t xml:space="preserve"> présent marché public, présenté en version électronique (format </w:t>
            </w:r>
            <w:proofErr w:type="spellStart"/>
            <w:r w:rsidRPr="00933F56">
              <w:rPr>
                <w:rFonts w:ascii="Trebuchet MS" w:hAnsi="Trebuchet MS"/>
              </w:rPr>
              <w:t>Pdf</w:t>
            </w:r>
            <w:proofErr w:type="spellEnd"/>
            <w:r w:rsidRPr="00933F56">
              <w:rPr>
                <w:rFonts w:ascii="Trebuchet MS" w:hAnsi="Trebuchet MS"/>
              </w:rPr>
              <w:t xml:space="preserve"> ou tableur), lisible et structur</w:t>
            </w:r>
            <w:r w:rsidR="00A35DA4">
              <w:rPr>
                <w:rFonts w:ascii="Trebuchet MS" w:hAnsi="Trebuchet MS"/>
              </w:rPr>
              <w:t>é</w:t>
            </w:r>
            <w:r w:rsidRPr="00933F56">
              <w:rPr>
                <w:rFonts w:ascii="Trebuchet MS" w:hAnsi="Trebuchet MS"/>
              </w:rPr>
              <w:t>, à jour à la date de remise de l’offre et comportant les références, descriptions techniques, prix unitaires € HT, conditions de garantie et délais de livraison.</w:t>
            </w:r>
          </w:p>
          <w:p w14:paraId="2C5FCD34" w14:textId="42BECC44" w:rsidR="00221596" w:rsidRPr="00221596" w:rsidRDefault="00221596" w:rsidP="009623D4">
            <w:pPr>
              <w:pStyle w:val="Paragraphedeliste"/>
              <w:numPr>
                <w:ilvl w:val="0"/>
                <w:numId w:val="0"/>
              </w:numPr>
              <w:suppressAutoHyphens/>
              <w:rPr>
                <w:rFonts w:ascii="Trebuchet MS" w:hAnsi="Trebuchet MS"/>
              </w:rPr>
            </w:pP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DC4422" w14:textId="77777777" w:rsidR="00221596" w:rsidRDefault="00221596">
            <w:pPr>
              <w:spacing w:before="80" w:after="20"/>
              <w:ind w:left="80" w:right="80"/>
              <w:jc w:val="center"/>
              <w:rPr>
                <w:rFonts w:ascii="Trebuchet MS" w:eastAsia="Trebuchet MS" w:hAnsi="Trebuchet MS" w:cs="Trebuchet MS"/>
                <w:color w:val="000000"/>
                <w:sz w:val="20"/>
                <w:szCs w:val="20"/>
                <w:lang w:val="fr-FR"/>
              </w:rPr>
            </w:pPr>
          </w:p>
          <w:p w14:paraId="628DB8C4" w14:textId="77777777" w:rsidR="001D6C0B" w:rsidRDefault="001D6C0B">
            <w:pPr>
              <w:spacing w:before="80" w:after="20"/>
              <w:ind w:left="80" w:right="80"/>
              <w:jc w:val="center"/>
              <w:rPr>
                <w:rFonts w:ascii="Trebuchet MS" w:eastAsia="Trebuchet MS" w:hAnsi="Trebuchet MS" w:cs="Trebuchet MS"/>
                <w:color w:val="000000"/>
                <w:sz w:val="20"/>
                <w:szCs w:val="20"/>
                <w:lang w:val="fr-FR"/>
              </w:rPr>
            </w:pPr>
          </w:p>
          <w:p w14:paraId="72501B54" w14:textId="319F4A2A" w:rsidR="001D6C0B" w:rsidRPr="00717743" w:rsidRDefault="001D6C0B">
            <w:pPr>
              <w:spacing w:before="80" w:after="20"/>
              <w:ind w:left="80" w:right="80"/>
              <w:jc w:val="center"/>
              <w:rPr>
                <w:rFonts w:ascii="Trebuchet MS" w:eastAsia="Trebuchet MS" w:hAnsi="Trebuchet MS" w:cs="Trebuchet MS"/>
                <w:color w:val="000000"/>
                <w:sz w:val="20"/>
                <w:szCs w:val="20"/>
                <w:lang w:val="fr-FR"/>
              </w:rPr>
            </w:pPr>
            <w:r>
              <w:rPr>
                <w:rFonts w:ascii="Trebuchet MS" w:eastAsia="Trebuchet MS" w:hAnsi="Trebuchet MS" w:cs="Trebuchet MS"/>
                <w:color w:val="000000"/>
                <w:sz w:val="20"/>
                <w:szCs w:val="20"/>
                <w:lang w:val="fr-FR"/>
              </w:rPr>
              <w:t>Non</w:t>
            </w:r>
          </w:p>
        </w:tc>
      </w:tr>
    </w:tbl>
    <w:p w14:paraId="2239EEF7" w14:textId="1FC7E30F" w:rsidR="00903F6B" w:rsidRPr="00933F56" w:rsidRDefault="008C43DC">
      <w:pPr>
        <w:spacing w:after="120" w:line="240" w:lineRule="exact"/>
        <w:rPr>
          <w:rFonts w:ascii="Trebuchet MS" w:hAnsi="Trebuchet MS"/>
          <w:sz w:val="20"/>
          <w:szCs w:val="20"/>
          <w:lang w:val="fr-FR"/>
        </w:rPr>
      </w:pPr>
      <w:r w:rsidRPr="00933F56">
        <w:rPr>
          <w:rFonts w:ascii="Trebuchet MS" w:hAnsi="Trebuchet MS"/>
          <w:sz w:val="20"/>
          <w:szCs w:val="20"/>
          <w:lang w:val="fr-FR"/>
        </w:rPr>
        <w:t xml:space="preserve"> </w:t>
      </w:r>
    </w:p>
    <w:p w14:paraId="76282863" w14:textId="002F5568" w:rsidR="009D1BFB" w:rsidRPr="00933F56" w:rsidRDefault="009D1BFB">
      <w:pPr>
        <w:spacing w:after="120" w:line="240" w:lineRule="exact"/>
        <w:rPr>
          <w:rFonts w:ascii="Trebuchet MS" w:hAnsi="Trebuchet MS"/>
          <w:b/>
          <w:bCs/>
          <w:sz w:val="20"/>
          <w:szCs w:val="20"/>
          <w:lang w:val="fr-FR"/>
        </w:rPr>
      </w:pPr>
      <w:r w:rsidRPr="00933F56">
        <w:rPr>
          <w:rFonts w:ascii="Trebuchet MS" w:hAnsi="Trebuchet MS"/>
          <w:b/>
          <w:bCs/>
          <w:sz w:val="20"/>
          <w:szCs w:val="20"/>
          <w:lang w:val="fr-FR"/>
        </w:rPr>
        <w:t>Complétude BPU/DQE</w:t>
      </w:r>
      <w:r w:rsidR="00261E70">
        <w:rPr>
          <w:rFonts w:ascii="Trebuchet MS" w:hAnsi="Trebuchet MS"/>
          <w:b/>
          <w:bCs/>
          <w:sz w:val="20"/>
          <w:szCs w:val="20"/>
          <w:lang w:val="fr-FR"/>
        </w:rPr>
        <w:t>, pour les lots n°01 et 02 :</w:t>
      </w:r>
    </w:p>
    <w:p w14:paraId="428322C8" w14:textId="77777777" w:rsidR="009D1BFB" w:rsidRPr="00933F56" w:rsidRDefault="009D1BFB" w:rsidP="009D1BFB">
      <w:pPr>
        <w:jc w:val="both"/>
        <w:rPr>
          <w:rFonts w:ascii="Trebuchet MS" w:hAnsi="Trebuchet MS"/>
          <w:b/>
          <w:bCs/>
          <w:sz w:val="20"/>
          <w:szCs w:val="20"/>
          <w:lang w:val="fr-FR"/>
        </w:rPr>
      </w:pPr>
      <w:r w:rsidRPr="00933F56">
        <w:rPr>
          <w:rFonts w:ascii="Trebuchet MS" w:hAnsi="Trebuchet MS"/>
          <w:b/>
          <w:bCs/>
          <w:sz w:val="20"/>
          <w:szCs w:val="20"/>
          <w:lang w:val="fr-FR"/>
        </w:rPr>
        <w:t>Dans l’hypothèse d’une acquisition :</w:t>
      </w:r>
    </w:p>
    <w:p w14:paraId="3BDA1ABD" w14:textId="27B13793" w:rsidR="009D1BFB" w:rsidRPr="009D1BFB" w:rsidRDefault="009D1BFB" w:rsidP="009D1BFB">
      <w:pPr>
        <w:pStyle w:val="Paragraphedeliste"/>
        <w:numPr>
          <w:ilvl w:val="0"/>
          <w:numId w:val="2"/>
        </w:numPr>
        <w:suppressAutoHyphens/>
        <w:rPr>
          <w:rFonts w:ascii="Trebuchet MS" w:hAnsi="Trebuchet MS"/>
        </w:rPr>
      </w:pPr>
      <w:r w:rsidRPr="009D1BFB">
        <w:rPr>
          <w:rFonts w:ascii="Trebuchet MS" w:hAnsi="Trebuchet MS"/>
        </w:rPr>
        <w:t xml:space="preserve">Les colonnes acquisition </w:t>
      </w:r>
      <w:r w:rsidR="00A519FD">
        <w:rPr>
          <w:rFonts w:ascii="Trebuchet MS" w:hAnsi="Trebuchet MS"/>
        </w:rPr>
        <w:t>E</w:t>
      </w:r>
      <w:r w:rsidRPr="009D1BFB">
        <w:rPr>
          <w:rFonts w:ascii="Trebuchet MS" w:hAnsi="Trebuchet MS"/>
        </w:rPr>
        <w:t>-</w:t>
      </w:r>
      <w:r w:rsidR="00A519FD">
        <w:rPr>
          <w:rFonts w:ascii="Trebuchet MS" w:hAnsi="Trebuchet MS"/>
        </w:rPr>
        <w:t>G</w:t>
      </w:r>
      <w:r w:rsidRPr="009D1BFB">
        <w:rPr>
          <w:rFonts w:ascii="Trebuchet MS" w:hAnsi="Trebuchet MS"/>
        </w:rPr>
        <w:t xml:space="preserve"> doivent comprendre les coûts associés,</w:t>
      </w:r>
    </w:p>
    <w:p w14:paraId="39409476" w14:textId="60BE2BD7" w:rsidR="009D1BFB" w:rsidRPr="009D1BFB" w:rsidRDefault="009D1BFB" w:rsidP="009D1BFB">
      <w:pPr>
        <w:pStyle w:val="Paragraphedeliste"/>
        <w:numPr>
          <w:ilvl w:val="0"/>
          <w:numId w:val="2"/>
        </w:numPr>
        <w:suppressAutoHyphens/>
        <w:rPr>
          <w:rFonts w:ascii="Trebuchet MS" w:hAnsi="Trebuchet MS"/>
        </w:rPr>
      </w:pPr>
      <w:r w:rsidRPr="009D1BFB">
        <w:rPr>
          <w:rFonts w:ascii="Trebuchet MS" w:hAnsi="Trebuchet MS"/>
        </w:rPr>
        <w:t xml:space="preserve">Les colonnes </w:t>
      </w:r>
      <w:r w:rsidR="00C3309D">
        <w:rPr>
          <w:rFonts w:ascii="Trebuchet MS" w:hAnsi="Trebuchet MS"/>
        </w:rPr>
        <w:t>H</w:t>
      </w:r>
      <w:r w:rsidRPr="009D1BFB">
        <w:rPr>
          <w:rFonts w:ascii="Trebuchet MS" w:hAnsi="Trebuchet MS"/>
        </w:rPr>
        <w:t>-</w:t>
      </w:r>
      <w:r w:rsidR="00655E91">
        <w:rPr>
          <w:rFonts w:ascii="Trebuchet MS" w:hAnsi="Trebuchet MS"/>
        </w:rPr>
        <w:t>J</w:t>
      </w:r>
      <w:r w:rsidRPr="009D1BFB">
        <w:rPr>
          <w:rFonts w:ascii="Trebuchet MS" w:hAnsi="Trebuchet MS"/>
        </w:rPr>
        <w:t xml:space="preserve"> doivent comprendre les coûts de réassurance constructeur/éditeur. </w:t>
      </w:r>
    </w:p>
    <w:p w14:paraId="7D8C3780" w14:textId="77777777" w:rsidR="009D1BFB" w:rsidRPr="009D1BFB" w:rsidRDefault="009D1BFB" w:rsidP="009D1BFB">
      <w:pPr>
        <w:pStyle w:val="Paragraphedeliste"/>
        <w:numPr>
          <w:ilvl w:val="1"/>
          <w:numId w:val="2"/>
        </w:numPr>
        <w:suppressAutoHyphens/>
        <w:rPr>
          <w:rFonts w:ascii="Trebuchet MS" w:hAnsi="Trebuchet MS"/>
        </w:rPr>
      </w:pPr>
      <w:r w:rsidRPr="009D1BFB">
        <w:rPr>
          <w:rFonts w:ascii="Trebuchet MS" w:hAnsi="Trebuchet MS"/>
        </w:rPr>
        <w:t>Celles-ci peuvent être laissées vides dans l’hypothèse d’équipement garanti à « vie »</w:t>
      </w:r>
    </w:p>
    <w:p w14:paraId="073A1207" w14:textId="6B4FC4B6" w:rsidR="009D1BFB" w:rsidRPr="009D1BFB" w:rsidRDefault="009D1BFB" w:rsidP="009D1BFB">
      <w:pPr>
        <w:pStyle w:val="Paragraphedeliste"/>
        <w:numPr>
          <w:ilvl w:val="0"/>
          <w:numId w:val="2"/>
        </w:numPr>
        <w:suppressAutoHyphens/>
        <w:rPr>
          <w:rFonts w:ascii="Trebuchet MS" w:hAnsi="Trebuchet MS"/>
        </w:rPr>
      </w:pPr>
      <w:r w:rsidRPr="009D1BFB">
        <w:rPr>
          <w:rFonts w:ascii="Trebuchet MS" w:hAnsi="Trebuchet MS"/>
        </w:rPr>
        <w:t xml:space="preserve">Les colonne </w:t>
      </w:r>
      <w:r w:rsidR="00655E91">
        <w:rPr>
          <w:rFonts w:ascii="Trebuchet MS" w:hAnsi="Trebuchet MS"/>
        </w:rPr>
        <w:t>K</w:t>
      </w:r>
      <w:r w:rsidRPr="009D1BFB">
        <w:rPr>
          <w:rFonts w:ascii="Trebuchet MS" w:hAnsi="Trebuchet MS"/>
        </w:rPr>
        <w:t>-</w:t>
      </w:r>
      <w:r w:rsidR="00655E91">
        <w:rPr>
          <w:rFonts w:ascii="Trebuchet MS" w:hAnsi="Trebuchet MS"/>
        </w:rPr>
        <w:t>M</w:t>
      </w:r>
      <w:r w:rsidRPr="009D1BFB">
        <w:rPr>
          <w:rFonts w:ascii="Trebuchet MS" w:hAnsi="Trebuchet MS"/>
        </w:rPr>
        <w:t xml:space="preserve"> doivent indiquer les coûts associés à la maintenance du titulaire. </w:t>
      </w:r>
    </w:p>
    <w:p w14:paraId="59D25901" w14:textId="1202B624" w:rsidR="009D1BFB" w:rsidRPr="009D1BFB" w:rsidRDefault="009D1BFB" w:rsidP="009D1BFB">
      <w:pPr>
        <w:pStyle w:val="Paragraphedeliste"/>
        <w:numPr>
          <w:ilvl w:val="1"/>
          <w:numId w:val="2"/>
        </w:numPr>
        <w:suppressAutoHyphens/>
        <w:rPr>
          <w:rFonts w:ascii="Trebuchet MS" w:hAnsi="Trebuchet MS"/>
        </w:rPr>
      </w:pPr>
      <w:r w:rsidRPr="009D1BFB">
        <w:rPr>
          <w:rFonts w:ascii="Trebuchet MS" w:hAnsi="Trebuchet MS"/>
        </w:rPr>
        <w:t>Celles-ci peuvent être laissées vides dans l’hypothèse d’équipement garanti à « vie ». Le co</w:t>
      </w:r>
      <w:r w:rsidR="00A35DA4">
        <w:rPr>
          <w:rFonts w:ascii="Trebuchet MS" w:hAnsi="Trebuchet MS"/>
        </w:rPr>
        <w:t>û</w:t>
      </w:r>
      <w:r w:rsidRPr="009D1BFB">
        <w:rPr>
          <w:rFonts w:ascii="Trebuchet MS" w:hAnsi="Trebuchet MS"/>
        </w:rPr>
        <w:t>t du traitement du RMA étant traité à l’acte.</w:t>
      </w:r>
    </w:p>
    <w:p w14:paraId="75AD599F" w14:textId="77777777" w:rsidR="009D1BFB" w:rsidRPr="009D1BFB" w:rsidRDefault="009D1BFB" w:rsidP="009D1BFB">
      <w:pPr>
        <w:jc w:val="both"/>
        <w:rPr>
          <w:rFonts w:ascii="Trebuchet MS" w:hAnsi="Trebuchet MS"/>
          <w:b/>
          <w:bCs/>
          <w:sz w:val="20"/>
          <w:szCs w:val="20"/>
        </w:rPr>
      </w:pPr>
      <w:r w:rsidRPr="009D1BFB">
        <w:rPr>
          <w:rFonts w:ascii="Trebuchet MS" w:hAnsi="Trebuchet MS"/>
          <w:b/>
          <w:bCs/>
          <w:sz w:val="20"/>
          <w:szCs w:val="20"/>
        </w:rPr>
        <w:t xml:space="preserve">Dans </w:t>
      </w:r>
      <w:proofErr w:type="spellStart"/>
      <w:r w:rsidRPr="009D1BFB">
        <w:rPr>
          <w:rFonts w:ascii="Trebuchet MS" w:hAnsi="Trebuchet MS"/>
          <w:b/>
          <w:bCs/>
          <w:sz w:val="20"/>
          <w:szCs w:val="20"/>
        </w:rPr>
        <w:t>l’hypothèse</w:t>
      </w:r>
      <w:proofErr w:type="spellEnd"/>
      <w:r w:rsidRPr="009D1BFB">
        <w:rPr>
          <w:rFonts w:ascii="Trebuchet MS" w:hAnsi="Trebuchet MS"/>
          <w:b/>
          <w:bCs/>
          <w:sz w:val="20"/>
          <w:szCs w:val="20"/>
        </w:rPr>
        <w:t xml:space="preserve"> d’un </w:t>
      </w:r>
      <w:proofErr w:type="gramStart"/>
      <w:r w:rsidRPr="009D1BFB">
        <w:rPr>
          <w:rFonts w:ascii="Trebuchet MS" w:hAnsi="Trebuchet MS"/>
          <w:b/>
          <w:bCs/>
          <w:sz w:val="20"/>
          <w:szCs w:val="20"/>
        </w:rPr>
        <w:t>abonnement :</w:t>
      </w:r>
      <w:proofErr w:type="gramEnd"/>
    </w:p>
    <w:p w14:paraId="165415EF" w14:textId="122DCD7A" w:rsidR="009D1BFB" w:rsidRPr="009D1BFB" w:rsidRDefault="009D1BFB" w:rsidP="009D1BFB">
      <w:pPr>
        <w:pStyle w:val="Paragraphedeliste"/>
        <w:numPr>
          <w:ilvl w:val="0"/>
          <w:numId w:val="2"/>
        </w:numPr>
        <w:suppressAutoHyphens/>
        <w:rPr>
          <w:rFonts w:ascii="Trebuchet MS" w:hAnsi="Trebuchet MS"/>
        </w:rPr>
      </w:pPr>
      <w:r w:rsidRPr="009D1BFB">
        <w:rPr>
          <w:rFonts w:ascii="Trebuchet MS" w:hAnsi="Trebuchet MS"/>
        </w:rPr>
        <w:t xml:space="preserve">Les colonnes acquisition </w:t>
      </w:r>
      <w:r w:rsidR="00C3309D">
        <w:rPr>
          <w:rFonts w:ascii="Trebuchet MS" w:hAnsi="Trebuchet MS"/>
        </w:rPr>
        <w:t>E</w:t>
      </w:r>
      <w:r w:rsidRPr="009D1BFB">
        <w:rPr>
          <w:rFonts w:ascii="Trebuchet MS" w:hAnsi="Trebuchet MS"/>
        </w:rPr>
        <w:t>-</w:t>
      </w:r>
      <w:r w:rsidR="00C3309D">
        <w:rPr>
          <w:rFonts w:ascii="Trebuchet MS" w:hAnsi="Trebuchet MS"/>
        </w:rPr>
        <w:t>G</w:t>
      </w:r>
      <w:r w:rsidRPr="009D1BFB">
        <w:rPr>
          <w:rFonts w:ascii="Trebuchet MS" w:hAnsi="Trebuchet MS"/>
        </w:rPr>
        <w:t xml:space="preserve"> doivent être laissées vides </w:t>
      </w:r>
    </w:p>
    <w:p w14:paraId="32DA3E54" w14:textId="53037E17" w:rsidR="009D1BFB" w:rsidRPr="009D1BFB" w:rsidRDefault="009D1BFB" w:rsidP="009D1BFB">
      <w:pPr>
        <w:pStyle w:val="Paragraphedeliste"/>
        <w:numPr>
          <w:ilvl w:val="0"/>
          <w:numId w:val="2"/>
        </w:numPr>
        <w:suppressAutoHyphens/>
        <w:rPr>
          <w:rFonts w:ascii="Trebuchet MS" w:hAnsi="Trebuchet MS"/>
        </w:rPr>
      </w:pPr>
      <w:r w:rsidRPr="009D1BFB">
        <w:rPr>
          <w:rFonts w:ascii="Trebuchet MS" w:hAnsi="Trebuchet MS"/>
        </w:rPr>
        <w:t xml:space="preserve">Les colonnes </w:t>
      </w:r>
      <w:r w:rsidR="00C3309D">
        <w:rPr>
          <w:rFonts w:ascii="Trebuchet MS" w:hAnsi="Trebuchet MS"/>
        </w:rPr>
        <w:t>H</w:t>
      </w:r>
      <w:r w:rsidRPr="009D1BFB">
        <w:rPr>
          <w:rFonts w:ascii="Trebuchet MS" w:hAnsi="Trebuchet MS"/>
        </w:rPr>
        <w:t>-</w:t>
      </w:r>
      <w:r w:rsidR="00655E91">
        <w:rPr>
          <w:rFonts w:ascii="Trebuchet MS" w:hAnsi="Trebuchet MS"/>
        </w:rPr>
        <w:t>J</w:t>
      </w:r>
      <w:r w:rsidRPr="009D1BFB">
        <w:rPr>
          <w:rFonts w:ascii="Trebuchet MS" w:hAnsi="Trebuchet MS"/>
        </w:rPr>
        <w:t xml:space="preserve"> doivent comprendre les coûts d’abonnement constructeur/éditeur. </w:t>
      </w:r>
    </w:p>
    <w:p w14:paraId="7995E172" w14:textId="27DB1E78" w:rsidR="009D1BFB" w:rsidRPr="009D1BFB" w:rsidRDefault="009D1BFB" w:rsidP="009D1BFB">
      <w:pPr>
        <w:pStyle w:val="Paragraphedeliste"/>
        <w:numPr>
          <w:ilvl w:val="0"/>
          <w:numId w:val="2"/>
        </w:numPr>
        <w:suppressAutoHyphens/>
        <w:rPr>
          <w:rFonts w:ascii="Trebuchet MS" w:hAnsi="Trebuchet MS"/>
        </w:rPr>
      </w:pPr>
      <w:r w:rsidRPr="009D1BFB">
        <w:rPr>
          <w:rFonts w:ascii="Trebuchet MS" w:hAnsi="Trebuchet MS"/>
        </w:rPr>
        <w:t xml:space="preserve">Les colonne </w:t>
      </w:r>
      <w:r w:rsidR="00655E91">
        <w:rPr>
          <w:rFonts w:ascii="Trebuchet MS" w:hAnsi="Trebuchet MS"/>
        </w:rPr>
        <w:t>K</w:t>
      </w:r>
      <w:r w:rsidRPr="009D1BFB">
        <w:rPr>
          <w:rFonts w:ascii="Trebuchet MS" w:hAnsi="Trebuchet MS"/>
        </w:rPr>
        <w:t>-</w:t>
      </w:r>
      <w:r w:rsidR="00655E91">
        <w:rPr>
          <w:rFonts w:ascii="Trebuchet MS" w:hAnsi="Trebuchet MS"/>
        </w:rPr>
        <w:t>M</w:t>
      </w:r>
      <w:r w:rsidRPr="009D1BFB">
        <w:rPr>
          <w:rFonts w:ascii="Trebuchet MS" w:hAnsi="Trebuchet MS"/>
        </w:rPr>
        <w:t xml:space="preserve"> doivent indiquer les coûts associés à la maintenance du titulaire. </w:t>
      </w:r>
    </w:p>
    <w:p w14:paraId="05F6D6D1" w14:textId="77777777" w:rsidR="009D1BFB" w:rsidRDefault="009D1BFB" w:rsidP="009D1BFB">
      <w:pPr>
        <w:pStyle w:val="Paragraphedeliste"/>
        <w:numPr>
          <w:ilvl w:val="1"/>
          <w:numId w:val="2"/>
        </w:numPr>
        <w:suppressAutoHyphens/>
        <w:rPr>
          <w:rFonts w:ascii="Trebuchet MS" w:hAnsi="Trebuchet MS"/>
        </w:rPr>
      </w:pPr>
      <w:r w:rsidRPr="009D1BFB">
        <w:rPr>
          <w:rFonts w:ascii="Trebuchet MS" w:hAnsi="Trebuchet MS"/>
        </w:rPr>
        <w:t xml:space="preserve">Celles-ci peuvent être laissées vides dans l’hypothèse d’équipement garanti à « vie » ou si ce coût est intégré à l’abonnement. </w:t>
      </w:r>
    </w:p>
    <w:p w14:paraId="32245864" w14:textId="77777777" w:rsidR="00E64DF0" w:rsidRDefault="00E64DF0" w:rsidP="00E64DF0">
      <w:pPr>
        <w:pStyle w:val="Paragraphedeliste"/>
        <w:numPr>
          <w:ilvl w:val="0"/>
          <w:numId w:val="0"/>
        </w:numPr>
        <w:suppressAutoHyphens/>
        <w:rPr>
          <w:rFonts w:ascii="Trebuchet MS" w:hAnsi="Trebuchet MS"/>
        </w:rPr>
      </w:pPr>
    </w:p>
    <w:p w14:paraId="1578D43F" w14:textId="70D42088" w:rsidR="00E64DF0" w:rsidRPr="00E64DF0" w:rsidRDefault="00E64DF0" w:rsidP="00E64DF0">
      <w:pPr>
        <w:pStyle w:val="Paragraphedeliste"/>
        <w:numPr>
          <w:ilvl w:val="0"/>
          <w:numId w:val="0"/>
        </w:numPr>
        <w:suppressAutoHyphens/>
        <w:rPr>
          <w:rFonts w:ascii="Trebuchet MS" w:hAnsi="Trebuchet MS"/>
          <w:b/>
          <w:bCs/>
        </w:rPr>
      </w:pPr>
      <w:r w:rsidRPr="00E64DF0">
        <w:rPr>
          <w:rFonts w:ascii="Trebuchet MS" w:hAnsi="Trebuchet MS"/>
          <w:b/>
          <w:bCs/>
        </w:rPr>
        <w:t>Fourniture du catalogue fournisseur :</w:t>
      </w:r>
    </w:p>
    <w:p w14:paraId="5132B002" w14:textId="77777777" w:rsidR="00E64DF0" w:rsidRPr="00933F56" w:rsidRDefault="00E64DF0" w:rsidP="00E64DF0">
      <w:pPr>
        <w:jc w:val="both"/>
        <w:rPr>
          <w:rFonts w:ascii="Trebuchet MS" w:hAnsi="Trebuchet MS"/>
          <w:sz w:val="20"/>
          <w:szCs w:val="20"/>
          <w:lang w:val="fr-FR"/>
        </w:rPr>
      </w:pPr>
      <w:r w:rsidRPr="00933F56">
        <w:rPr>
          <w:rFonts w:ascii="Trebuchet MS" w:hAnsi="Trebuchet MS"/>
          <w:sz w:val="20"/>
          <w:szCs w:val="20"/>
          <w:lang w:val="fr-FR"/>
        </w:rPr>
        <w:t xml:space="preserve">Le soumissionnaire a la possibilité de présenter tous les catalogues d’équipements et de services liés directement ou indirectement aux besoins exprimés et jugés nécessaires au bon fonctionnement du service. </w:t>
      </w:r>
    </w:p>
    <w:p w14:paraId="20972DF2" w14:textId="77777777" w:rsidR="00E64DF0" w:rsidRPr="00933F56" w:rsidRDefault="00E64DF0" w:rsidP="00E64DF0">
      <w:pPr>
        <w:jc w:val="both"/>
        <w:rPr>
          <w:rFonts w:ascii="Trebuchet MS" w:hAnsi="Trebuchet MS"/>
          <w:sz w:val="20"/>
          <w:szCs w:val="20"/>
          <w:lang w:val="fr-FR"/>
        </w:rPr>
      </w:pPr>
      <w:r w:rsidRPr="00933F56">
        <w:rPr>
          <w:rFonts w:ascii="Trebuchet MS" w:hAnsi="Trebuchet MS"/>
          <w:sz w:val="20"/>
          <w:szCs w:val="20"/>
          <w:lang w:val="fr-FR"/>
        </w:rPr>
        <w:t>Le soumissionnaire précisera pour chaque catalogue les prix publics HT, le taux de remise minimum consenti par catégorie d’équipements pour toute la durée de l’accord cadre.</w:t>
      </w:r>
    </w:p>
    <w:p w14:paraId="07DB0A6A" w14:textId="77777777" w:rsidR="00693D95" w:rsidRPr="00933F56" w:rsidRDefault="00693D95" w:rsidP="00693D95">
      <w:pPr>
        <w:rPr>
          <w:lang w:val="fr-FR"/>
        </w:rPr>
      </w:pPr>
    </w:p>
    <w:p w14:paraId="56517154" w14:textId="44DDB0F9" w:rsidR="00693D95" w:rsidRPr="00933F56" w:rsidRDefault="00693D95" w:rsidP="00693D95">
      <w:pPr>
        <w:jc w:val="both"/>
        <w:rPr>
          <w:rFonts w:ascii="Trebuchet MS" w:hAnsi="Trebuchet MS"/>
          <w:sz w:val="20"/>
          <w:szCs w:val="20"/>
          <w:lang w:val="fr-FR"/>
        </w:rPr>
      </w:pPr>
      <w:r w:rsidRPr="00933F56">
        <w:rPr>
          <w:rFonts w:ascii="Trebuchet MS" w:hAnsi="Trebuchet MS"/>
          <w:sz w:val="20"/>
          <w:szCs w:val="20"/>
          <w:lang w:val="fr-FR"/>
        </w:rPr>
        <w:lastRenderedPageBreak/>
        <w:t>Les soumissionnaires se doivent de signaler toute erreur, omission, imprécision, contradiction ou ambiguïté qu’ils pourraient déceler dans les documents faisant partie de la présente consultation.</w:t>
      </w:r>
    </w:p>
    <w:p w14:paraId="0B046429" w14:textId="77777777" w:rsidR="009D1BFB" w:rsidRPr="00933F56" w:rsidRDefault="009D1BFB" w:rsidP="00693D95">
      <w:pPr>
        <w:spacing w:after="120" w:line="240" w:lineRule="exact"/>
        <w:jc w:val="both"/>
        <w:rPr>
          <w:rFonts w:ascii="Trebuchet MS" w:hAnsi="Trebuchet MS"/>
          <w:sz w:val="20"/>
          <w:szCs w:val="20"/>
          <w:lang w:val="fr-FR"/>
        </w:rPr>
      </w:pPr>
    </w:p>
    <w:p w14:paraId="3E147257" w14:textId="22803BB8" w:rsidR="0005754F" w:rsidRPr="008B00BB" w:rsidRDefault="005D3428" w:rsidP="008B00BB">
      <w:pPr>
        <w:pStyle w:val="remarque"/>
        <w:rPr>
          <w:b/>
        </w:rPr>
      </w:pPr>
      <w:r w:rsidRPr="00E16D3E">
        <w:rPr>
          <w:b/>
        </w:rPr>
        <w:t>Les annexes à compléter du DCE doivent être remises dans leurs formats d’origine (Excel, Word)</w:t>
      </w:r>
      <w:r w:rsidRPr="00675CF7">
        <w:rPr>
          <w:b/>
        </w:rPr>
        <w:t>.</w:t>
      </w:r>
    </w:p>
    <w:p w14:paraId="4D26E119" w14:textId="7A925C04" w:rsidR="00AF4F10" w:rsidRDefault="008C43DC">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67966CFF"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41" w:name="ArtL1_RC-2-A7"/>
      <w:bookmarkStart w:id="42" w:name="_Toc207896081"/>
      <w:bookmarkEnd w:id="41"/>
      <w:r>
        <w:rPr>
          <w:rFonts w:ascii="Trebuchet MS" w:eastAsia="Trebuchet MS" w:hAnsi="Trebuchet MS" w:cs="Trebuchet MS"/>
          <w:color w:val="FFFFFF"/>
          <w:sz w:val="28"/>
          <w:lang w:val="fr-FR"/>
        </w:rPr>
        <w:t>6 - Conditions d'envoi ou de remise des plis</w:t>
      </w:r>
      <w:bookmarkEnd w:id="42"/>
    </w:p>
    <w:p w14:paraId="10E06894" w14:textId="77777777" w:rsidR="00AF4F10" w:rsidRPr="00933F56" w:rsidRDefault="008C43DC">
      <w:pPr>
        <w:spacing w:line="60" w:lineRule="exact"/>
        <w:rPr>
          <w:sz w:val="6"/>
          <w:lang w:val="fr-FR"/>
        </w:rPr>
      </w:pPr>
      <w:r w:rsidRPr="00933F56">
        <w:rPr>
          <w:lang w:val="fr-FR"/>
        </w:rPr>
        <w:t xml:space="preserve"> </w:t>
      </w:r>
    </w:p>
    <w:p w14:paraId="0C18A580" w14:textId="77777777" w:rsidR="00AF4F10" w:rsidRDefault="008C43DC">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2891C7AA" w14:textId="77777777" w:rsidR="00AF4F10" w:rsidRDefault="008C43DC">
      <w:pPr>
        <w:pStyle w:val="Titre2"/>
        <w:ind w:left="280"/>
        <w:rPr>
          <w:rFonts w:ascii="Trebuchet MS" w:eastAsia="Trebuchet MS" w:hAnsi="Trebuchet MS" w:cs="Trebuchet MS"/>
          <w:i w:val="0"/>
          <w:color w:val="000000"/>
          <w:sz w:val="24"/>
          <w:lang w:val="fr-FR"/>
        </w:rPr>
      </w:pPr>
      <w:bookmarkStart w:id="43" w:name="ArtL2_RC-2-A7.4"/>
      <w:bookmarkStart w:id="44" w:name="_Toc207896082"/>
      <w:bookmarkEnd w:id="43"/>
      <w:r>
        <w:rPr>
          <w:rFonts w:ascii="Trebuchet MS" w:eastAsia="Trebuchet MS" w:hAnsi="Trebuchet MS" w:cs="Trebuchet MS"/>
          <w:i w:val="0"/>
          <w:color w:val="000000"/>
          <w:sz w:val="24"/>
          <w:lang w:val="fr-FR"/>
        </w:rPr>
        <w:t>6.1 - Transmission électronique</w:t>
      </w:r>
      <w:bookmarkEnd w:id="44"/>
    </w:p>
    <w:p w14:paraId="7BA58604" w14:textId="77777777" w:rsidR="00AF4F10" w:rsidRDefault="008C43DC">
      <w:pPr>
        <w:pStyle w:val="ParagrapheIndent2"/>
        <w:spacing w:line="232" w:lineRule="exact"/>
        <w:jc w:val="both"/>
        <w:rPr>
          <w:color w:val="000000"/>
          <w:lang w:val="fr-FR"/>
        </w:rPr>
      </w:pPr>
      <w:r>
        <w:rPr>
          <w:color w:val="000000"/>
          <w:lang w:val="fr-FR"/>
        </w:rPr>
        <w:t>La transmission des documents par voie électronique est effectuée sur le profil d'acheteur du pouvoir adjudicateur, à l'adresse URL suivante : http://www.marches-publics.gouv.fr.</w:t>
      </w:r>
    </w:p>
    <w:p w14:paraId="18134FAD" w14:textId="77777777" w:rsidR="00AF4F10" w:rsidRDefault="00AF4F10">
      <w:pPr>
        <w:pStyle w:val="ParagrapheIndent2"/>
        <w:spacing w:line="232" w:lineRule="exact"/>
        <w:jc w:val="both"/>
        <w:rPr>
          <w:color w:val="000000"/>
          <w:lang w:val="fr-FR"/>
        </w:rPr>
      </w:pPr>
    </w:p>
    <w:p w14:paraId="37E45C04" w14:textId="77777777" w:rsidR="00AF4F10" w:rsidRDefault="00AF4F10">
      <w:pPr>
        <w:pStyle w:val="ParagrapheIndent2"/>
        <w:spacing w:line="232" w:lineRule="exact"/>
        <w:jc w:val="both"/>
        <w:rPr>
          <w:color w:val="000000"/>
          <w:lang w:val="fr-FR"/>
        </w:rPr>
      </w:pPr>
    </w:p>
    <w:p w14:paraId="4EAAD9D2" w14:textId="77777777" w:rsidR="00AF4F10" w:rsidRDefault="008C43DC">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0B733B5D" w14:textId="77777777" w:rsidR="00AF4F10" w:rsidRDefault="008C43DC">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5EB90BBE" w14:textId="77777777" w:rsidR="00AF4F10" w:rsidRDefault="00AF4F10">
      <w:pPr>
        <w:pStyle w:val="ParagrapheIndent2"/>
        <w:spacing w:line="232" w:lineRule="exact"/>
        <w:jc w:val="both"/>
        <w:rPr>
          <w:color w:val="000000"/>
          <w:lang w:val="fr-FR"/>
        </w:rPr>
      </w:pPr>
    </w:p>
    <w:p w14:paraId="7C045142" w14:textId="77777777" w:rsidR="00AF4F10" w:rsidRDefault="008C43DC">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w:t>
      </w:r>
      <w:proofErr w:type="gramStart"/>
      <w:r>
        <w:rPr>
          <w:color w:val="000000"/>
          <w:lang w:val="fr-FR"/>
        </w:rPr>
        <w:t>01:</w:t>
      </w:r>
      <w:proofErr w:type="gramEnd"/>
      <w:r>
        <w:rPr>
          <w:color w:val="000000"/>
          <w:lang w:val="fr-FR"/>
        </w:rPr>
        <w:t>00) Paris, Bruxelles, Copenhague, Madrid. Le pli sera considéré « hors délai » si le téléchargement se termine après la date et l'heure limites de réception des offres.</w:t>
      </w:r>
    </w:p>
    <w:p w14:paraId="4CAE5DFE" w14:textId="77777777" w:rsidR="00AF4F10" w:rsidRDefault="00AF4F10">
      <w:pPr>
        <w:pStyle w:val="ParagrapheIndent2"/>
        <w:spacing w:line="232" w:lineRule="exact"/>
        <w:jc w:val="both"/>
        <w:rPr>
          <w:color w:val="000000"/>
          <w:lang w:val="fr-FR"/>
        </w:rPr>
      </w:pPr>
    </w:p>
    <w:p w14:paraId="5858AD6B" w14:textId="77777777" w:rsidR="00AF4F10" w:rsidRDefault="008C43DC">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5D01BB09" w14:textId="77777777" w:rsidR="00AF4F10" w:rsidRDefault="008C43DC">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xml:space="preserve">) ou sur </w:t>
      </w:r>
      <w:proofErr w:type="gramStart"/>
      <w:r>
        <w:rPr>
          <w:color w:val="000000"/>
          <w:lang w:val="fr-FR"/>
        </w:rPr>
        <w:t>support papier</w:t>
      </w:r>
      <w:proofErr w:type="gramEnd"/>
      <w:r>
        <w:rPr>
          <w:color w:val="000000"/>
          <w:lang w:val="fr-FR"/>
        </w:rPr>
        <w:t>. Cette copie doit être placée dans un pli portant la mention « copie de sauvegarde », ainsi que le nom du candidat et l'identification de la procédure concernée. Elle est ouverte dans les cas suivants :</w:t>
      </w:r>
    </w:p>
    <w:p w14:paraId="267127F4" w14:textId="77777777" w:rsidR="00AF4F10" w:rsidRDefault="008C43DC">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5E1693C1" w14:textId="77777777" w:rsidR="00AF4F10" w:rsidRDefault="008C43DC">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232F4455" w14:textId="77777777" w:rsidR="00AF4F10" w:rsidRDefault="00AF4F10">
      <w:pPr>
        <w:pStyle w:val="ParagrapheIndent2"/>
        <w:spacing w:line="232" w:lineRule="exact"/>
        <w:jc w:val="both"/>
        <w:rPr>
          <w:color w:val="000000"/>
          <w:lang w:val="fr-FR"/>
        </w:rPr>
        <w:sectPr w:rsidR="00AF4F10">
          <w:footerReference w:type="default" r:id="rId20"/>
          <w:pgSz w:w="11900" w:h="16840"/>
          <w:pgMar w:top="580" w:right="1140" w:bottom="580" w:left="1140" w:header="580" w:footer="580" w:gutter="0"/>
          <w:cols w:space="708"/>
        </w:sectPr>
      </w:pPr>
    </w:p>
    <w:p w14:paraId="675D35F6" w14:textId="77777777" w:rsidR="00AF4F10" w:rsidRDefault="008C43DC">
      <w:pPr>
        <w:pStyle w:val="ParagrapheIndent2"/>
        <w:spacing w:line="232" w:lineRule="exact"/>
        <w:jc w:val="both"/>
        <w:rPr>
          <w:color w:val="000000"/>
          <w:lang w:val="fr-FR"/>
        </w:rPr>
      </w:pPr>
      <w:r>
        <w:rPr>
          <w:color w:val="000000"/>
          <w:lang w:val="fr-FR"/>
        </w:rPr>
        <w:lastRenderedPageBreak/>
        <w:t>La copie de sauvegarde peut être transmise ou déposée à l'adresse suivante :</w:t>
      </w:r>
    </w:p>
    <w:p w14:paraId="7DEC0A56" w14:textId="77777777" w:rsidR="00AF4F10" w:rsidRDefault="008C43DC">
      <w:pPr>
        <w:pStyle w:val="ParagrapheIndent2"/>
        <w:spacing w:after="240" w:line="232" w:lineRule="exact"/>
        <w:jc w:val="both"/>
        <w:rPr>
          <w:color w:val="000000"/>
          <w:lang w:val="fr-FR"/>
        </w:rPr>
      </w:pPr>
      <w:r>
        <w:rPr>
          <w:color w:val="000000"/>
          <w:lang w:val="fr-FR"/>
        </w:rPr>
        <w:t>Non renseigné</w:t>
      </w:r>
    </w:p>
    <w:p w14:paraId="63557BA1" w14:textId="77777777" w:rsidR="00AF4F10" w:rsidRDefault="008C43DC">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6174A907" w14:textId="77777777" w:rsidR="00AF4F10" w:rsidRDefault="008C43DC">
      <w:pPr>
        <w:pStyle w:val="ParagrapheIndent2"/>
        <w:spacing w:after="240"/>
        <w:jc w:val="both"/>
        <w:rPr>
          <w:color w:val="000000"/>
          <w:lang w:val="fr-FR"/>
        </w:rPr>
      </w:pPr>
      <w:r>
        <w:rPr>
          <w:color w:val="000000"/>
          <w:lang w:val="fr-FR"/>
        </w:rPr>
        <w:t>La signature électronique des documents n'est pas exigée dans le cadre de cette consultation.</w:t>
      </w:r>
    </w:p>
    <w:p w14:paraId="53854DB4" w14:textId="77777777" w:rsidR="00AF4F10" w:rsidRDefault="008C43DC">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3C02DC44" w14:textId="77777777" w:rsidR="00AF4F10" w:rsidRDefault="008C43DC">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54C8E96E" w14:textId="77777777" w:rsidR="00AF4F10" w:rsidRDefault="008C43DC">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AF4F10" w14:paraId="6A0F22E0"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AF4F10" w:rsidRPr="00655E91" w14:paraId="4A84499B" w14:textId="77777777">
              <w:trPr>
                <w:trHeight w:val="40"/>
              </w:trPr>
              <w:tc>
                <w:tcPr>
                  <w:tcW w:w="400" w:type="dxa"/>
                  <w:tcMar>
                    <w:top w:w="0" w:type="dxa"/>
                    <w:left w:w="0" w:type="dxa"/>
                    <w:bottom w:w="0" w:type="dxa"/>
                    <w:right w:w="0" w:type="dxa"/>
                  </w:tcMar>
                </w:tcPr>
                <w:p w14:paraId="3AAFFACD" w14:textId="77777777" w:rsidR="00AF4F10" w:rsidRPr="00933F56" w:rsidRDefault="00AF4F10">
                  <w:pPr>
                    <w:rPr>
                      <w:sz w:val="2"/>
                      <w:lang w:val="fr-FR"/>
                    </w:rPr>
                  </w:pPr>
                </w:p>
              </w:tc>
              <w:tc>
                <w:tcPr>
                  <w:tcW w:w="300" w:type="dxa"/>
                  <w:tcMar>
                    <w:top w:w="0" w:type="dxa"/>
                    <w:left w:w="0" w:type="dxa"/>
                    <w:bottom w:w="0" w:type="dxa"/>
                    <w:right w:w="0" w:type="dxa"/>
                  </w:tcMar>
                </w:tcPr>
                <w:p w14:paraId="0C355C26" w14:textId="77777777" w:rsidR="00AF4F10" w:rsidRPr="00933F56" w:rsidRDefault="00AF4F10">
                  <w:pPr>
                    <w:rPr>
                      <w:sz w:val="2"/>
                      <w:lang w:val="fr-FR"/>
                    </w:rPr>
                  </w:pPr>
                </w:p>
              </w:tc>
              <w:tc>
                <w:tcPr>
                  <w:tcW w:w="7300" w:type="dxa"/>
                  <w:vMerge w:val="restart"/>
                  <w:tcMar>
                    <w:top w:w="0" w:type="dxa"/>
                    <w:left w:w="0" w:type="dxa"/>
                    <w:bottom w:w="0" w:type="dxa"/>
                    <w:right w:w="0" w:type="dxa"/>
                  </w:tcMar>
                  <w:vAlign w:val="center"/>
                </w:tcPr>
                <w:p w14:paraId="761CD0D4" w14:textId="77777777" w:rsidR="00AF4F10" w:rsidRDefault="008C43DC">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AF4F10" w14:paraId="3445034C" w14:textId="77777777">
              <w:trPr>
                <w:trHeight w:val="385"/>
              </w:trPr>
              <w:tc>
                <w:tcPr>
                  <w:tcW w:w="400" w:type="dxa"/>
                  <w:tcMar>
                    <w:top w:w="0" w:type="dxa"/>
                    <w:left w:w="0" w:type="dxa"/>
                    <w:bottom w:w="0" w:type="dxa"/>
                    <w:right w:w="0" w:type="dxa"/>
                  </w:tcMar>
                </w:tcPr>
                <w:p w14:paraId="50088B0F" w14:textId="77777777" w:rsidR="00AF4F10" w:rsidRDefault="0039429F">
                  <w:pPr>
                    <w:rPr>
                      <w:sz w:val="2"/>
                    </w:rPr>
                  </w:pPr>
                  <w:r>
                    <w:pict w14:anchorId="152ACFAE">
                      <v:shape id="_x0000_i1038" type="#_x0000_t75" style="width:21.75pt;height:21.75pt">
                        <v:imagedata r:id="rId21" o:title=""/>
                      </v:shape>
                    </w:pict>
                  </w:r>
                </w:p>
              </w:tc>
              <w:tc>
                <w:tcPr>
                  <w:tcW w:w="300" w:type="dxa"/>
                  <w:tcMar>
                    <w:top w:w="0" w:type="dxa"/>
                    <w:left w:w="0" w:type="dxa"/>
                    <w:bottom w:w="0" w:type="dxa"/>
                    <w:right w:w="0" w:type="dxa"/>
                  </w:tcMar>
                </w:tcPr>
                <w:p w14:paraId="72CBB0C9" w14:textId="77777777" w:rsidR="00AF4F10" w:rsidRDefault="00AF4F10">
                  <w:pPr>
                    <w:rPr>
                      <w:sz w:val="2"/>
                    </w:rPr>
                  </w:pPr>
                </w:p>
              </w:tc>
              <w:tc>
                <w:tcPr>
                  <w:tcW w:w="7300" w:type="dxa"/>
                  <w:vMerge/>
                  <w:tcMar>
                    <w:top w:w="0" w:type="dxa"/>
                    <w:left w:w="0" w:type="dxa"/>
                    <w:bottom w:w="0" w:type="dxa"/>
                    <w:right w:w="0" w:type="dxa"/>
                  </w:tcMar>
                </w:tcPr>
                <w:p w14:paraId="0B4A1645" w14:textId="77777777" w:rsidR="00AF4F10" w:rsidRDefault="00AF4F10"/>
              </w:tc>
            </w:tr>
            <w:tr w:rsidR="00AF4F10" w14:paraId="2205515A" w14:textId="77777777">
              <w:trPr>
                <w:trHeight w:val="45"/>
              </w:trPr>
              <w:tc>
                <w:tcPr>
                  <w:tcW w:w="400" w:type="dxa"/>
                  <w:tcMar>
                    <w:top w:w="0" w:type="dxa"/>
                    <w:left w:w="0" w:type="dxa"/>
                    <w:bottom w:w="0" w:type="dxa"/>
                    <w:right w:w="0" w:type="dxa"/>
                  </w:tcMar>
                </w:tcPr>
                <w:p w14:paraId="569C5738" w14:textId="77777777" w:rsidR="00AF4F10" w:rsidRDefault="00AF4F10">
                  <w:pPr>
                    <w:rPr>
                      <w:sz w:val="2"/>
                    </w:rPr>
                  </w:pPr>
                </w:p>
              </w:tc>
              <w:tc>
                <w:tcPr>
                  <w:tcW w:w="300" w:type="dxa"/>
                  <w:tcMar>
                    <w:top w:w="0" w:type="dxa"/>
                    <w:left w:w="0" w:type="dxa"/>
                    <w:bottom w:w="0" w:type="dxa"/>
                    <w:right w:w="0" w:type="dxa"/>
                  </w:tcMar>
                </w:tcPr>
                <w:p w14:paraId="46CAECAA" w14:textId="77777777" w:rsidR="00AF4F10" w:rsidRDefault="00AF4F10">
                  <w:pPr>
                    <w:rPr>
                      <w:sz w:val="2"/>
                    </w:rPr>
                  </w:pPr>
                </w:p>
              </w:tc>
              <w:tc>
                <w:tcPr>
                  <w:tcW w:w="7300" w:type="dxa"/>
                  <w:vMerge/>
                  <w:tcMar>
                    <w:top w:w="0" w:type="dxa"/>
                    <w:left w:w="0" w:type="dxa"/>
                    <w:bottom w:w="0" w:type="dxa"/>
                    <w:right w:w="0" w:type="dxa"/>
                  </w:tcMar>
                </w:tcPr>
                <w:p w14:paraId="71E6101E" w14:textId="77777777" w:rsidR="00AF4F10" w:rsidRDefault="00AF4F10"/>
              </w:tc>
            </w:tr>
          </w:tbl>
          <w:p w14:paraId="410EA650" w14:textId="77777777" w:rsidR="00AF4F10" w:rsidRDefault="00AF4F10">
            <w:pPr>
              <w:rPr>
                <w:sz w:val="2"/>
              </w:rPr>
            </w:pPr>
          </w:p>
        </w:tc>
      </w:tr>
    </w:tbl>
    <w:p w14:paraId="61B9E714" w14:textId="77777777" w:rsidR="00AF4F10" w:rsidRPr="00933F56" w:rsidRDefault="008C43DC">
      <w:pPr>
        <w:spacing w:line="240" w:lineRule="exact"/>
        <w:rPr>
          <w:lang w:val="fr-FR"/>
        </w:rPr>
      </w:pPr>
      <w:r w:rsidRPr="00933F56">
        <w:rPr>
          <w:lang w:val="fr-FR"/>
        </w:rPr>
        <w:t xml:space="preserve"> </w:t>
      </w:r>
    </w:p>
    <w:p w14:paraId="33E2E633" w14:textId="77777777" w:rsidR="00AF4F10" w:rsidRDefault="008C43DC">
      <w:pPr>
        <w:pStyle w:val="Titre2"/>
        <w:ind w:left="280"/>
        <w:rPr>
          <w:rFonts w:ascii="Trebuchet MS" w:eastAsia="Trebuchet MS" w:hAnsi="Trebuchet MS" w:cs="Trebuchet MS"/>
          <w:i w:val="0"/>
          <w:color w:val="000000"/>
          <w:sz w:val="24"/>
          <w:lang w:val="fr-FR"/>
        </w:rPr>
      </w:pPr>
      <w:bookmarkStart w:id="45" w:name="ArtL2_RC-2-A7.5"/>
      <w:bookmarkStart w:id="46" w:name="_Toc207896083"/>
      <w:bookmarkEnd w:id="45"/>
      <w:r>
        <w:rPr>
          <w:rFonts w:ascii="Trebuchet MS" w:eastAsia="Trebuchet MS" w:hAnsi="Trebuchet MS" w:cs="Trebuchet MS"/>
          <w:i w:val="0"/>
          <w:color w:val="000000"/>
          <w:sz w:val="24"/>
          <w:lang w:val="fr-FR"/>
        </w:rPr>
        <w:t>6.2 - Transmission sous support papier</w:t>
      </w:r>
      <w:bookmarkEnd w:id="46"/>
    </w:p>
    <w:p w14:paraId="22A5F6A4" w14:textId="77777777" w:rsidR="00AF4F10" w:rsidRDefault="008C43DC">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53F3A953"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47" w:name="ArtL1_RC-2-A9"/>
      <w:bookmarkStart w:id="48" w:name="_Toc207896084"/>
      <w:bookmarkEnd w:id="47"/>
      <w:r>
        <w:rPr>
          <w:rFonts w:ascii="Trebuchet MS" w:eastAsia="Trebuchet MS" w:hAnsi="Trebuchet MS" w:cs="Trebuchet MS"/>
          <w:color w:val="FFFFFF"/>
          <w:sz w:val="28"/>
          <w:lang w:val="fr-FR"/>
        </w:rPr>
        <w:t>7 - Examen des candidatures et des offres</w:t>
      </w:r>
      <w:bookmarkEnd w:id="48"/>
    </w:p>
    <w:p w14:paraId="45B3B463" w14:textId="77777777" w:rsidR="00AF4F10" w:rsidRPr="00933F56" w:rsidRDefault="008C43DC">
      <w:pPr>
        <w:spacing w:line="60" w:lineRule="exact"/>
        <w:rPr>
          <w:sz w:val="6"/>
          <w:lang w:val="fr-FR"/>
        </w:rPr>
      </w:pPr>
      <w:r w:rsidRPr="00933F56">
        <w:rPr>
          <w:lang w:val="fr-FR"/>
        </w:rPr>
        <w:t xml:space="preserve"> </w:t>
      </w:r>
    </w:p>
    <w:p w14:paraId="1A1C0EA3" w14:textId="77777777" w:rsidR="00AF4F10" w:rsidRDefault="008C43DC">
      <w:pPr>
        <w:pStyle w:val="Titre2"/>
        <w:ind w:left="280"/>
        <w:rPr>
          <w:rFonts w:ascii="Trebuchet MS" w:eastAsia="Trebuchet MS" w:hAnsi="Trebuchet MS" w:cs="Trebuchet MS"/>
          <w:i w:val="0"/>
          <w:color w:val="000000"/>
          <w:sz w:val="24"/>
          <w:lang w:val="fr-FR"/>
        </w:rPr>
      </w:pPr>
      <w:bookmarkStart w:id="49" w:name="ArtL2_RC-2-A9.1"/>
      <w:bookmarkStart w:id="50" w:name="_Toc207896085"/>
      <w:bookmarkEnd w:id="49"/>
      <w:r>
        <w:rPr>
          <w:rFonts w:ascii="Trebuchet MS" w:eastAsia="Trebuchet MS" w:hAnsi="Trebuchet MS" w:cs="Trebuchet MS"/>
          <w:i w:val="0"/>
          <w:color w:val="000000"/>
          <w:sz w:val="24"/>
          <w:lang w:val="fr-FR"/>
        </w:rPr>
        <w:t>7.1 - Sélection des candidatures</w:t>
      </w:r>
      <w:bookmarkEnd w:id="50"/>
    </w:p>
    <w:p w14:paraId="416A406E" w14:textId="77777777" w:rsidR="00AF4F10" w:rsidRDefault="008C43DC">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2436A52A" w14:textId="77777777" w:rsidR="00AF4F10" w:rsidRDefault="008C43DC">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5F6AF0A2" w14:textId="77777777" w:rsidR="00AF4F10" w:rsidRDefault="008C43DC">
      <w:pPr>
        <w:pStyle w:val="Titre2"/>
        <w:ind w:left="280"/>
        <w:rPr>
          <w:rFonts w:ascii="Trebuchet MS" w:eastAsia="Trebuchet MS" w:hAnsi="Trebuchet MS" w:cs="Trebuchet MS"/>
          <w:i w:val="0"/>
          <w:color w:val="000000"/>
          <w:sz w:val="24"/>
          <w:lang w:val="fr-FR"/>
        </w:rPr>
      </w:pPr>
      <w:bookmarkStart w:id="51" w:name="ArtL2_RC-2-A9.3"/>
      <w:bookmarkStart w:id="52" w:name="_Toc207896086"/>
      <w:bookmarkEnd w:id="51"/>
      <w:r>
        <w:rPr>
          <w:rFonts w:ascii="Trebuchet MS" w:eastAsia="Trebuchet MS" w:hAnsi="Trebuchet MS" w:cs="Trebuchet MS"/>
          <w:i w:val="0"/>
          <w:color w:val="000000"/>
          <w:sz w:val="24"/>
          <w:lang w:val="fr-FR"/>
        </w:rPr>
        <w:t>7.2 - Attribution des accords-cadres</w:t>
      </w:r>
      <w:bookmarkEnd w:id="52"/>
    </w:p>
    <w:p w14:paraId="249E4F6B" w14:textId="77777777" w:rsidR="00AF4F10" w:rsidRDefault="008C43DC">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68598A2B" w14:textId="77777777" w:rsidR="00AF4F10" w:rsidRDefault="00AF4F10">
      <w:pPr>
        <w:pStyle w:val="ParagrapheIndent2"/>
        <w:spacing w:line="232" w:lineRule="exact"/>
        <w:jc w:val="both"/>
        <w:rPr>
          <w:color w:val="000000"/>
          <w:lang w:val="fr-FR"/>
        </w:rPr>
      </w:pPr>
    </w:p>
    <w:p w14:paraId="4E168CB4" w14:textId="77777777" w:rsidR="00AF4F10" w:rsidRDefault="008C43DC">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5220C39C" w14:textId="77777777" w:rsidR="00AF4F10" w:rsidRPr="003E2EB1" w:rsidRDefault="008C43DC">
      <w:pPr>
        <w:pStyle w:val="ParagrapheIndent2"/>
        <w:spacing w:line="232" w:lineRule="exact"/>
        <w:jc w:val="both"/>
        <w:rPr>
          <w:b/>
          <w:bCs/>
          <w:color w:val="FF0000"/>
          <w:u w:val="single"/>
          <w:lang w:val="fr-FR"/>
        </w:rPr>
      </w:pPr>
      <w:r w:rsidRPr="003E2EB1">
        <w:rPr>
          <w:b/>
          <w:bCs/>
          <w:color w:val="FF0000"/>
          <w:u w:val="single"/>
          <w:lang w:val="fr-FR"/>
        </w:rPr>
        <w:t>Les critères retenus pour le jugement des offres sont pondérés de la manière suivante :</w:t>
      </w:r>
    </w:p>
    <w:p w14:paraId="4DFD18EE" w14:textId="77777777" w:rsidR="00AF4F10" w:rsidRDefault="00AF4F10">
      <w:pPr>
        <w:pStyle w:val="ParagrapheIndent2"/>
        <w:spacing w:line="232" w:lineRule="exact"/>
        <w:jc w:val="both"/>
        <w:rPr>
          <w:color w:val="000000"/>
          <w:lang w:val="fr-FR"/>
        </w:rPr>
      </w:pPr>
    </w:p>
    <w:p w14:paraId="01B23376" w14:textId="6DB422D1" w:rsidR="00AF4F10" w:rsidRPr="0016023D" w:rsidRDefault="008C43DC">
      <w:pPr>
        <w:spacing w:line="232" w:lineRule="exact"/>
        <w:ind w:right="1020"/>
        <w:rPr>
          <w:rFonts w:ascii="Trebuchet MS" w:eastAsia="Trebuchet MS" w:hAnsi="Trebuchet MS" w:cs="Trebuchet MS"/>
          <w:b/>
          <w:bCs/>
          <w:color w:val="FF0000"/>
          <w:sz w:val="20"/>
          <w:lang w:val="fr-FR"/>
        </w:rPr>
      </w:pPr>
      <w:r w:rsidRPr="0016023D">
        <w:rPr>
          <w:rFonts w:ascii="Trebuchet MS" w:eastAsia="Trebuchet MS" w:hAnsi="Trebuchet MS" w:cs="Trebuchet MS"/>
          <w:b/>
          <w:bCs/>
          <w:color w:val="FF0000"/>
          <w:sz w:val="20"/>
          <w:lang w:val="fr-FR"/>
        </w:rPr>
        <w:t>Pour le</w:t>
      </w:r>
      <w:r w:rsidR="0026158C">
        <w:rPr>
          <w:rFonts w:ascii="Trebuchet MS" w:eastAsia="Trebuchet MS" w:hAnsi="Trebuchet MS" w:cs="Trebuchet MS"/>
          <w:b/>
          <w:bCs/>
          <w:color w:val="FF0000"/>
          <w:sz w:val="20"/>
          <w:lang w:val="fr-FR"/>
        </w:rPr>
        <w:t xml:space="preserve"> </w:t>
      </w:r>
      <w:r w:rsidRPr="0016023D">
        <w:rPr>
          <w:rFonts w:ascii="Trebuchet MS" w:eastAsia="Trebuchet MS" w:hAnsi="Trebuchet MS" w:cs="Trebuchet MS"/>
          <w:b/>
          <w:bCs/>
          <w:color w:val="FF0000"/>
          <w:sz w:val="20"/>
          <w:lang w:val="fr-FR"/>
        </w:rPr>
        <w:t>lot</w:t>
      </w:r>
      <w:r w:rsidR="0026158C">
        <w:rPr>
          <w:rFonts w:ascii="Trebuchet MS" w:eastAsia="Trebuchet MS" w:hAnsi="Trebuchet MS" w:cs="Trebuchet MS"/>
          <w:b/>
          <w:bCs/>
          <w:color w:val="FF0000"/>
          <w:sz w:val="20"/>
          <w:lang w:val="fr-FR"/>
        </w:rPr>
        <w:t xml:space="preserve"> </w:t>
      </w:r>
      <w:r w:rsidRPr="0016023D">
        <w:rPr>
          <w:rFonts w:ascii="Trebuchet MS" w:eastAsia="Trebuchet MS" w:hAnsi="Trebuchet MS" w:cs="Trebuchet MS"/>
          <w:b/>
          <w:bCs/>
          <w:color w:val="FF0000"/>
          <w:sz w:val="20"/>
          <w:lang w:val="fr-FR"/>
        </w:rPr>
        <w:t>n°01</w:t>
      </w:r>
    </w:p>
    <w:p w14:paraId="2C6CF6E8" w14:textId="77777777" w:rsidR="00AF4F10" w:rsidRDefault="00AF4F10">
      <w:pPr>
        <w:spacing w:line="232" w:lineRule="exact"/>
        <w:ind w:right="1020"/>
        <w:rPr>
          <w:rFonts w:ascii="Trebuchet MS" w:eastAsia="Trebuchet MS" w:hAnsi="Trebuchet MS" w:cs="Trebuchet MS"/>
          <w:color w:val="000000"/>
          <w:sz w:val="20"/>
          <w:lang w:val="fr-FR"/>
        </w:rPr>
      </w:pPr>
    </w:p>
    <w:tbl>
      <w:tblPr>
        <w:tblW w:w="0" w:type="auto"/>
        <w:tblLayout w:type="fixed"/>
        <w:tblLook w:val="04A0" w:firstRow="1" w:lastRow="0" w:firstColumn="1" w:lastColumn="0" w:noHBand="0" w:noVBand="1"/>
      </w:tblPr>
      <w:tblGrid>
        <w:gridCol w:w="7800"/>
        <w:gridCol w:w="1800"/>
      </w:tblGrid>
      <w:tr w:rsidR="00AF4F10" w14:paraId="1689B765" w14:textId="77777777" w:rsidTr="00B468AB">
        <w:trPr>
          <w:trHeight w:val="292"/>
        </w:trPr>
        <w:tc>
          <w:tcPr>
            <w:tcW w:w="7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6B48EF3C"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680EB02E" w14:textId="77777777" w:rsidR="00AF4F10" w:rsidRDefault="008C43DC">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AF4F10" w14:paraId="569FC448"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4D59A2" w14:textId="2F3E8359" w:rsidR="005449EF" w:rsidRDefault="008C43DC" w:rsidP="00F41F6F">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w:t>
            </w:r>
            <w:r w:rsidRPr="00C43EB4">
              <w:rPr>
                <w:rFonts w:ascii="Trebuchet MS" w:eastAsia="Trebuchet MS" w:hAnsi="Trebuchet MS" w:cs="Trebuchet MS"/>
                <w:b/>
                <w:bCs/>
                <w:color w:val="000000"/>
                <w:sz w:val="20"/>
                <w:lang w:val="fr-FR"/>
              </w:rPr>
              <w:t>Prix des prestations</w:t>
            </w:r>
            <w:r w:rsidR="00B468AB">
              <w:rPr>
                <w:rFonts w:ascii="Trebuchet MS" w:eastAsia="Trebuchet MS" w:hAnsi="Trebuchet MS" w:cs="Trebuchet MS"/>
                <w:color w:val="000000"/>
                <w:sz w:val="20"/>
                <w:lang w:val="fr-FR"/>
              </w:rPr>
              <w:t>, à la lecture du montant du DQE dûment complété et valorisé par application des prix du BPU</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7481AD" w14:textId="73AFB9A0" w:rsidR="00AF4F10" w:rsidRDefault="008C43DC">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w:t>
            </w:r>
            <w:r w:rsidR="00DA635C">
              <w:rPr>
                <w:rFonts w:ascii="Trebuchet MS" w:eastAsia="Trebuchet MS" w:hAnsi="Trebuchet MS" w:cs="Trebuchet MS"/>
                <w:color w:val="000000"/>
                <w:sz w:val="20"/>
                <w:lang w:val="fr-FR"/>
              </w:rPr>
              <w:t xml:space="preserve"> %</w:t>
            </w:r>
          </w:p>
        </w:tc>
      </w:tr>
      <w:tr w:rsidR="00CE7C04" w14:paraId="60760A05" w14:textId="77777777" w:rsidTr="000A1A7B">
        <w:trPr>
          <w:trHeight w:val="10769"/>
        </w:trPr>
        <w:tc>
          <w:tcPr>
            <w:tcW w:w="7800" w:type="dxa"/>
            <w:tcBorders>
              <w:top w:val="single" w:sz="2" w:space="0" w:color="000000"/>
              <w:left w:val="single" w:sz="2" w:space="0" w:color="000000"/>
              <w:right w:val="single" w:sz="2" w:space="0" w:color="000000"/>
            </w:tcBorders>
            <w:tcMar>
              <w:top w:w="0" w:type="dxa"/>
              <w:left w:w="0" w:type="dxa"/>
              <w:bottom w:w="0" w:type="dxa"/>
              <w:right w:w="0" w:type="dxa"/>
            </w:tcMar>
          </w:tcPr>
          <w:p w14:paraId="576845FE" w14:textId="77777777" w:rsidR="00CE7C04" w:rsidRDefault="00CE7C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2-</w:t>
            </w:r>
            <w:r w:rsidRPr="00CB6F88">
              <w:rPr>
                <w:rFonts w:ascii="Trebuchet MS" w:eastAsia="Trebuchet MS" w:hAnsi="Trebuchet MS" w:cs="Trebuchet MS"/>
                <w:b/>
                <w:bCs/>
                <w:color w:val="000000"/>
                <w:sz w:val="20"/>
                <w:lang w:val="fr-FR"/>
              </w:rPr>
              <w:t>Valeur technique</w:t>
            </w:r>
            <w:r>
              <w:rPr>
                <w:rFonts w:ascii="Trebuchet MS" w:eastAsia="Trebuchet MS" w:hAnsi="Trebuchet MS" w:cs="Trebuchet MS"/>
                <w:color w:val="000000"/>
                <w:sz w:val="20"/>
                <w:lang w:val="fr-FR"/>
              </w:rPr>
              <w:t>, à la lecture du cadre de réponse technique dûment complété et du dossier de synthèse rédigé, avec :</w:t>
            </w:r>
          </w:p>
          <w:p w14:paraId="07FBD385" w14:textId="77777777" w:rsidR="00CE7C04" w:rsidRDefault="00CE7C04">
            <w:pPr>
              <w:spacing w:before="80" w:after="20"/>
              <w:ind w:left="80" w:right="80"/>
              <w:rPr>
                <w:rFonts w:ascii="Trebuchet MS" w:eastAsia="Trebuchet MS" w:hAnsi="Trebuchet MS" w:cs="Trebuchet MS"/>
                <w:color w:val="000000"/>
                <w:sz w:val="20"/>
                <w:lang w:val="fr-FR"/>
              </w:rPr>
            </w:pPr>
          </w:p>
          <w:p w14:paraId="5652157C" w14:textId="77777777" w:rsidR="00CE7C04" w:rsidRPr="003924EB" w:rsidRDefault="00CE7C04">
            <w:pPr>
              <w:spacing w:before="80" w:after="20"/>
              <w:ind w:left="680" w:right="80"/>
              <w:rPr>
                <w:rFonts w:ascii="Trebuchet MS" w:eastAsia="Trebuchet MS" w:hAnsi="Trebuchet MS" w:cs="Trebuchet MS"/>
                <w:b/>
                <w:bCs/>
                <w:iCs/>
                <w:color w:val="000000"/>
                <w:sz w:val="20"/>
                <w:lang w:val="fr-FR"/>
              </w:rPr>
            </w:pPr>
            <w:r w:rsidRPr="003850C7">
              <w:rPr>
                <w:rFonts w:ascii="Trebuchet MS" w:eastAsia="Trebuchet MS" w:hAnsi="Trebuchet MS" w:cs="Trebuchet MS"/>
                <w:iCs/>
                <w:color w:val="000000"/>
                <w:sz w:val="20"/>
                <w:lang w:val="fr-FR"/>
              </w:rPr>
              <w:t>2.1-</w:t>
            </w:r>
            <w:r w:rsidRPr="00470D19">
              <w:rPr>
                <w:rFonts w:ascii="Trebuchet MS" w:eastAsia="Trebuchet MS" w:hAnsi="Trebuchet MS" w:cs="Trebuchet MS"/>
                <w:b/>
                <w:bCs/>
                <w:iCs/>
                <w:color w:val="000000"/>
                <w:sz w:val="20"/>
                <w:lang w:val="fr-FR"/>
              </w:rPr>
              <w:t>Services MCO :</w:t>
            </w:r>
            <w:r>
              <w:rPr>
                <w:rFonts w:ascii="Trebuchet MS" w:eastAsia="Trebuchet MS" w:hAnsi="Trebuchet MS" w:cs="Trebuchet MS"/>
                <w:iCs/>
                <w:color w:val="000000"/>
                <w:sz w:val="20"/>
                <w:lang w:val="fr-FR"/>
              </w:rPr>
              <w:t xml:space="preserve"> </w:t>
            </w:r>
            <w:r w:rsidRPr="003924EB">
              <w:rPr>
                <w:rFonts w:ascii="Trebuchet MS" w:eastAsia="Trebuchet MS" w:hAnsi="Trebuchet MS" w:cs="Trebuchet MS"/>
                <w:b/>
                <w:bCs/>
                <w:iCs/>
                <w:color w:val="000000"/>
                <w:sz w:val="20"/>
                <w:lang w:val="fr-FR"/>
              </w:rPr>
              <w:t>30 points</w:t>
            </w:r>
          </w:p>
          <w:p w14:paraId="260F2BB0" w14:textId="77777777" w:rsidR="00CE7C04" w:rsidRDefault="00CE7C04" w:rsidP="009475A7">
            <w:pPr>
              <w:spacing w:before="80" w:after="20"/>
              <w:ind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Adéquation de l’organisation proposée avec :</w:t>
            </w:r>
          </w:p>
          <w:p w14:paraId="2F0BB928"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Qualité de la prise en compte de l’existant</w:t>
            </w:r>
          </w:p>
          <w:p w14:paraId="6FCB128A"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Construction d’un référentiel documentaire</w:t>
            </w:r>
          </w:p>
          <w:p w14:paraId="5C931E42" w14:textId="77777777" w:rsidR="00CE7C04" w:rsidRDefault="00CE7C04" w:rsidP="00D82C2F">
            <w:pPr>
              <w:spacing w:before="80" w:after="20"/>
              <w:ind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Maintien en condition opérationnelle avec :</w:t>
            </w:r>
          </w:p>
          <w:p w14:paraId="12FCB9FF"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Gestion d’un guichet unique et d’une assistance téléphonique</w:t>
            </w:r>
          </w:p>
          <w:p w14:paraId="04783452"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Couverture de service d’intervention classique et valorisation 24/24 et 7/7</w:t>
            </w:r>
          </w:p>
          <w:p w14:paraId="127BE89C"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Maintien du niveau de service</w:t>
            </w:r>
          </w:p>
          <w:p w14:paraId="369772B4"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Qualité de la gestion des RMA</w:t>
            </w:r>
          </w:p>
          <w:p w14:paraId="6B18288C"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Gestion des escalades</w:t>
            </w:r>
          </w:p>
          <w:p w14:paraId="18D875CD"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Gestion des problèmes</w:t>
            </w:r>
          </w:p>
          <w:p w14:paraId="432C0586"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Modalités de télémaintenance</w:t>
            </w:r>
          </w:p>
          <w:p w14:paraId="0ADCCD89"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Réassurance constructeur/éditeur</w:t>
            </w:r>
          </w:p>
          <w:p w14:paraId="53C5AACE"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Support constructeur</w:t>
            </w:r>
          </w:p>
          <w:p w14:paraId="613676DA"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Qualité interlocuteur unique</w:t>
            </w:r>
          </w:p>
          <w:p w14:paraId="017A771F"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PAQ</w:t>
            </w:r>
          </w:p>
          <w:p w14:paraId="52387F48"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Pilotage</w:t>
            </w:r>
          </w:p>
          <w:p w14:paraId="5C77CEA3" w14:textId="77777777" w:rsidR="00CE7C04" w:rsidRDefault="00CE7C04" w:rsidP="00772C41">
            <w:pPr>
              <w:spacing w:before="80" w:after="20"/>
              <w:ind w:left="72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Réversibilité</w:t>
            </w:r>
          </w:p>
          <w:p w14:paraId="7B3F3494" w14:textId="77777777" w:rsidR="00CE7C04" w:rsidRDefault="00CE7C04" w:rsidP="009475A7">
            <w:pPr>
              <w:spacing w:before="80" w:after="20"/>
              <w:ind w:right="80"/>
              <w:rPr>
                <w:rFonts w:ascii="Trebuchet MS" w:eastAsia="Trebuchet MS" w:hAnsi="Trebuchet MS" w:cs="Trebuchet MS"/>
                <w:iCs/>
                <w:color w:val="000000"/>
                <w:sz w:val="20"/>
                <w:lang w:val="fr-FR"/>
              </w:rPr>
            </w:pPr>
          </w:p>
          <w:p w14:paraId="42D10B26" w14:textId="30190FF7" w:rsidR="00CE7C04" w:rsidRPr="00DC3197" w:rsidRDefault="00CE7C04" w:rsidP="00706834">
            <w:pPr>
              <w:numPr>
                <w:ilvl w:val="1"/>
                <w:numId w:val="19"/>
              </w:numPr>
              <w:spacing w:before="80" w:after="20"/>
              <w:ind w:right="80"/>
              <w:rPr>
                <w:rFonts w:ascii="Trebuchet MS" w:eastAsia="Trebuchet MS" w:hAnsi="Trebuchet MS" w:cs="Trebuchet MS"/>
                <w:b/>
                <w:bCs/>
                <w:iCs/>
                <w:color w:val="000000"/>
                <w:sz w:val="20"/>
                <w:lang w:val="fr-FR"/>
              </w:rPr>
            </w:pPr>
            <w:r>
              <w:rPr>
                <w:rFonts w:ascii="Trebuchet MS" w:eastAsia="Trebuchet MS" w:hAnsi="Trebuchet MS" w:cs="Trebuchet MS"/>
                <w:b/>
                <w:bCs/>
                <w:iCs/>
                <w:color w:val="000000"/>
                <w:sz w:val="20"/>
                <w:lang w:val="fr-FR"/>
              </w:rPr>
              <w:t xml:space="preserve">- </w:t>
            </w:r>
            <w:r w:rsidRPr="00DC3197">
              <w:rPr>
                <w:rFonts w:ascii="Trebuchet MS" w:eastAsia="Trebuchet MS" w:hAnsi="Trebuchet MS" w:cs="Trebuchet MS"/>
                <w:b/>
                <w:bCs/>
                <w:iCs/>
                <w:color w:val="000000"/>
                <w:sz w:val="20"/>
                <w:lang w:val="fr-FR"/>
              </w:rPr>
              <w:t>Qualité des prestations à la demande</w:t>
            </w:r>
            <w:r>
              <w:rPr>
                <w:rFonts w:ascii="Trebuchet MS" w:eastAsia="Trebuchet MS" w:hAnsi="Trebuchet MS" w:cs="Trebuchet MS"/>
                <w:b/>
                <w:bCs/>
                <w:iCs/>
                <w:color w:val="000000"/>
                <w:sz w:val="20"/>
                <w:lang w:val="fr-FR"/>
              </w:rPr>
              <w:t xml:space="preserve"> : </w:t>
            </w:r>
            <w:r w:rsidR="000A1A7B">
              <w:rPr>
                <w:rFonts w:ascii="Trebuchet MS" w:eastAsia="Trebuchet MS" w:hAnsi="Trebuchet MS" w:cs="Trebuchet MS"/>
                <w:b/>
                <w:bCs/>
                <w:iCs/>
                <w:color w:val="000000"/>
                <w:sz w:val="20"/>
                <w:lang w:val="fr-FR"/>
              </w:rPr>
              <w:t>10</w:t>
            </w:r>
            <w:r>
              <w:rPr>
                <w:rFonts w:ascii="Trebuchet MS" w:eastAsia="Trebuchet MS" w:hAnsi="Trebuchet MS" w:cs="Trebuchet MS"/>
                <w:b/>
                <w:bCs/>
                <w:iCs/>
                <w:color w:val="000000"/>
                <w:sz w:val="20"/>
                <w:lang w:val="fr-FR"/>
              </w:rPr>
              <w:t xml:space="preserve"> points</w:t>
            </w:r>
          </w:p>
          <w:p w14:paraId="68A59488" w14:textId="77777777" w:rsidR="00CE7C04" w:rsidRDefault="00CE7C04" w:rsidP="009475A7">
            <w:pPr>
              <w:spacing w:before="80" w:after="20"/>
              <w:ind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Prestations complémentaires, à la survenance du besoin</w:t>
            </w:r>
          </w:p>
          <w:p w14:paraId="33401C8B" w14:textId="77777777" w:rsidR="00CE7C04" w:rsidRDefault="00CE7C04" w:rsidP="009475A7">
            <w:pPr>
              <w:spacing w:before="80" w:after="20"/>
              <w:ind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Etude de couverture Wi-Fi</w:t>
            </w:r>
          </w:p>
          <w:p w14:paraId="3D93D2FE" w14:textId="77777777" w:rsidR="00CE7C04" w:rsidRDefault="00CE7C04" w:rsidP="00742DD4">
            <w:pPr>
              <w:spacing w:before="80" w:after="20"/>
              <w:ind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Adéquation des formations proposées</w:t>
            </w:r>
          </w:p>
          <w:p w14:paraId="6B123396" w14:textId="77777777" w:rsidR="00CE7C04" w:rsidRDefault="00CE7C04" w:rsidP="009475A7">
            <w:pPr>
              <w:spacing w:before="80" w:after="20"/>
              <w:ind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Exploitation / infogérance</w:t>
            </w:r>
          </w:p>
          <w:p w14:paraId="3451EF1D" w14:textId="77777777" w:rsidR="00CE7C04" w:rsidRDefault="00CE7C04" w:rsidP="009475A7">
            <w:pPr>
              <w:spacing w:before="80" w:after="20"/>
              <w:ind w:right="80"/>
              <w:rPr>
                <w:rFonts w:ascii="Trebuchet MS" w:eastAsia="Trebuchet MS" w:hAnsi="Trebuchet MS" w:cs="Trebuchet MS"/>
                <w:iCs/>
                <w:color w:val="000000"/>
                <w:sz w:val="20"/>
                <w:lang w:val="fr-FR"/>
              </w:rPr>
            </w:pPr>
          </w:p>
          <w:p w14:paraId="464EFB7C" w14:textId="77777777" w:rsidR="00CE7C04" w:rsidRPr="00DC3197" w:rsidRDefault="00CE7C04" w:rsidP="00786FF9">
            <w:pPr>
              <w:spacing w:before="80" w:after="20"/>
              <w:ind w:left="420" w:right="80"/>
              <w:rPr>
                <w:rFonts w:ascii="Trebuchet MS" w:eastAsia="Trebuchet MS" w:hAnsi="Trebuchet MS" w:cs="Trebuchet MS"/>
                <w:b/>
                <w:bCs/>
                <w:iCs/>
                <w:color w:val="000000"/>
                <w:sz w:val="20"/>
                <w:lang w:val="fr-FR"/>
              </w:rPr>
            </w:pPr>
            <w:r w:rsidRPr="00DC3197">
              <w:rPr>
                <w:rFonts w:ascii="Trebuchet MS" w:eastAsia="Trebuchet MS" w:hAnsi="Trebuchet MS" w:cs="Trebuchet MS"/>
                <w:b/>
                <w:bCs/>
                <w:iCs/>
                <w:color w:val="000000"/>
                <w:sz w:val="20"/>
                <w:lang w:val="fr-FR"/>
              </w:rPr>
              <w:t>2.3 - Extension de l’existant et nouveaux projets</w:t>
            </w:r>
            <w:r>
              <w:rPr>
                <w:rFonts w:ascii="Trebuchet MS" w:eastAsia="Trebuchet MS" w:hAnsi="Trebuchet MS" w:cs="Trebuchet MS"/>
                <w:b/>
                <w:bCs/>
                <w:iCs/>
                <w:color w:val="000000"/>
                <w:sz w:val="20"/>
                <w:lang w:val="fr-FR"/>
              </w:rPr>
              <w:t> : 15 points</w:t>
            </w:r>
          </w:p>
          <w:p w14:paraId="5F12969E" w14:textId="77777777" w:rsidR="00CE7C04" w:rsidRDefault="00CE7C04" w:rsidP="00CB5CD7">
            <w:pPr>
              <w:spacing w:before="80" w:after="20"/>
              <w:ind w:left="6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Qualité, pertinence, compatibilité </w:t>
            </w:r>
          </w:p>
          <w:p w14:paraId="67290BAE" w14:textId="77777777" w:rsidR="00CE7C04" w:rsidRDefault="00CE7C04" w:rsidP="00CB5CD7">
            <w:pPr>
              <w:spacing w:before="80" w:after="20"/>
              <w:ind w:left="60" w:right="80"/>
              <w:rPr>
                <w:rFonts w:ascii="Trebuchet MS" w:eastAsia="Trebuchet MS" w:hAnsi="Trebuchet MS" w:cs="Trebuchet MS"/>
                <w:iCs/>
                <w:color w:val="000000"/>
                <w:sz w:val="20"/>
                <w:lang w:val="fr-FR"/>
              </w:rPr>
            </w:pPr>
            <w:r>
              <w:rPr>
                <w:rFonts w:ascii="Trebuchet MS" w:eastAsia="Trebuchet MS" w:hAnsi="Trebuchet MS" w:cs="Trebuchet MS"/>
                <w:iCs/>
                <w:color w:val="000000"/>
                <w:sz w:val="20"/>
                <w:lang w:val="fr-FR"/>
              </w:rPr>
              <w:t xml:space="preserve"> ° 3 études de cas :  </w:t>
            </w:r>
          </w:p>
          <w:p w14:paraId="2CB1FBB6" w14:textId="77777777" w:rsidR="00CE7C04" w:rsidRPr="00933F56" w:rsidRDefault="00CE7C04" w:rsidP="00CB5CD7">
            <w:pPr>
              <w:spacing w:before="80" w:after="20"/>
              <w:ind w:left="60" w:right="80"/>
              <w:rPr>
                <w:rFonts w:ascii="Trebuchet MS" w:hAnsi="Trebuchet MS"/>
                <w:sz w:val="20"/>
                <w:szCs w:val="20"/>
                <w:lang w:val="fr-FR"/>
              </w:rPr>
            </w:pPr>
            <w:r w:rsidRPr="00CB5CD7">
              <w:rPr>
                <w:rFonts w:ascii="Trebuchet MS" w:eastAsia="Trebuchet MS" w:hAnsi="Trebuchet MS" w:cs="Trebuchet MS"/>
                <w:iCs/>
                <w:color w:val="000000"/>
                <w:sz w:val="20"/>
                <w:lang w:val="fr-FR"/>
              </w:rPr>
              <w:t xml:space="preserve">Etude de cas 1 - </w:t>
            </w:r>
            <w:r w:rsidRPr="00933F56">
              <w:rPr>
                <w:rFonts w:ascii="Trebuchet MS" w:hAnsi="Trebuchet MS"/>
                <w:sz w:val="20"/>
                <w:szCs w:val="20"/>
                <w:lang w:val="fr-FR"/>
              </w:rPr>
              <w:t>Renouvellement des switches cœur de réseau</w:t>
            </w:r>
          </w:p>
          <w:p w14:paraId="4312455E" w14:textId="7DD5A894" w:rsidR="00CE7C04" w:rsidRPr="00933F56" w:rsidRDefault="00CE7C04" w:rsidP="00CB5CD7">
            <w:pPr>
              <w:spacing w:before="80" w:after="20"/>
              <w:ind w:left="60" w:right="80"/>
              <w:rPr>
                <w:rFonts w:ascii="Trebuchet MS" w:hAnsi="Trebuchet MS"/>
                <w:sz w:val="20"/>
                <w:szCs w:val="20"/>
                <w:lang w:val="fr-FR"/>
              </w:rPr>
            </w:pPr>
            <w:r w:rsidRPr="00933F56">
              <w:rPr>
                <w:rFonts w:ascii="Trebuchet MS" w:hAnsi="Trebuchet MS"/>
                <w:sz w:val="20"/>
                <w:szCs w:val="20"/>
                <w:lang w:val="fr-FR"/>
              </w:rPr>
              <w:t>Etude de cas 2 - Renouvellement des switches de vidéosurveillance </w:t>
            </w:r>
          </w:p>
          <w:p w14:paraId="4A39D081" w14:textId="040DC157" w:rsidR="00CE7C04" w:rsidRPr="000A1A7B" w:rsidRDefault="00CE7C04" w:rsidP="000A1A7B">
            <w:pPr>
              <w:spacing w:before="80" w:after="20"/>
              <w:ind w:left="60" w:right="80"/>
              <w:rPr>
                <w:rFonts w:ascii="Trebuchet MS" w:hAnsi="Trebuchet MS"/>
                <w:sz w:val="20"/>
                <w:szCs w:val="20"/>
                <w:lang w:val="fr-FR"/>
              </w:rPr>
            </w:pPr>
            <w:r w:rsidRPr="00933F56">
              <w:rPr>
                <w:rFonts w:ascii="Trebuchet MS" w:hAnsi="Trebuchet MS"/>
                <w:sz w:val="20"/>
                <w:szCs w:val="20"/>
                <w:lang w:val="fr-FR"/>
              </w:rPr>
              <w:t>Etude de cas 3 - Mise en place de contrôle d’accès au réseau (NAC)</w:t>
            </w:r>
          </w:p>
        </w:tc>
        <w:tc>
          <w:tcPr>
            <w:tcW w:w="1800" w:type="dxa"/>
            <w:tcBorders>
              <w:top w:val="single" w:sz="2" w:space="0" w:color="000000"/>
              <w:left w:val="single" w:sz="2" w:space="0" w:color="000000"/>
              <w:right w:val="single" w:sz="2" w:space="0" w:color="000000"/>
            </w:tcBorders>
            <w:tcMar>
              <w:top w:w="0" w:type="dxa"/>
              <w:left w:w="0" w:type="dxa"/>
              <w:bottom w:w="0" w:type="dxa"/>
              <w:right w:w="0" w:type="dxa"/>
            </w:tcMar>
          </w:tcPr>
          <w:p w14:paraId="2700B03E" w14:textId="545287F4" w:rsidR="00CE7C04" w:rsidRDefault="00CE7C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55 %</w:t>
            </w:r>
          </w:p>
        </w:tc>
      </w:tr>
      <w:tr w:rsidR="00AF4F10" w14:paraId="4DDBE0DA"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624337" w14:textId="77777777" w:rsidR="00AF4F10" w:rsidRDefault="008C43DC">
            <w:pPr>
              <w:spacing w:before="80" w:after="20"/>
              <w:ind w:left="80" w:right="80"/>
              <w:rPr>
                <w:rFonts w:ascii="Trebuchet MS" w:eastAsia="Trebuchet MS" w:hAnsi="Trebuchet MS" w:cs="Trebuchet MS"/>
                <w:b/>
                <w:bCs/>
                <w:color w:val="000000"/>
                <w:sz w:val="20"/>
                <w:lang w:val="fr-FR"/>
              </w:rPr>
            </w:pPr>
            <w:r w:rsidRPr="006715AF">
              <w:rPr>
                <w:rFonts w:ascii="Trebuchet MS" w:eastAsia="Trebuchet MS" w:hAnsi="Trebuchet MS" w:cs="Trebuchet MS"/>
                <w:b/>
                <w:bCs/>
                <w:color w:val="000000"/>
                <w:sz w:val="20"/>
                <w:lang w:val="fr-FR"/>
              </w:rPr>
              <w:t>3-Démarche RSE du candidat dans le cadre de l'exécution du contrat</w:t>
            </w:r>
            <w:r w:rsidR="00CB5CD7" w:rsidRPr="006715AF">
              <w:rPr>
                <w:rFonts w:ascii="Trebuchet MS" w:eastAsia="Trebuchet MS" w:hAnsi="Trebuchet MS" w:cs="Trebuchet MS"/>
                <w:b/>
                <w:bCs/>
                <w:color w:val="000000"/>
                <w:sz w:val="20"/>
                <w:lang w:val="fr-FR"/>
              </w:rPr>
              <w:t> :</w:t>
            </w:r>
          </w:p>
          <w:p w14:paraId="2104D402" w14:textId="77777777" w:rsidR="00CE7C04" w:rsidRPr="006715AF" w:rsidRDefault="00CE7C04">
            <w:pPr>
              <w:spacing w:before="80" w:after="20"/>
              <w:ind w:left="80" w:right="80"/>
              <w:rPr>
                <w:rFonts w:ascii="Trebuchet MS" w:eastAsia="Trebuchet MS" w:hAnsi="Trebuchet MS" w:cs="Trebuchet MS"/>
                <w:b/>
                <w:bCs/>
                <w:color w:val="000000"/>
                <w:sz w:val="20"/>
                <w:lang w:val="fr-FR"/>
              </w:rPr>
            </w:pPr>
          </w:p>
          <w:p w14:paraId="24B95E56" w14:textId="77777777" w:rsidR="00CB5CD7" w:rsidRPr="00717743" w:rsidRDefault="00CB5CD7" w:rsidP="00CB5CD7">
            <w:pPr>
              <w:pStyle w:val="Paragraphedeliste"/>
              <w:numPr>
                <w:ilvl w:val="0"/>
                <w:numId w:val="0"/>
              </w:numPr>
              <w:ind w:left="60"/>
              <w:jc w:val="left"/>
              <w:rPr>
                <w:rFonts w:ascii="Trebuchet MS" w:hAnsi="Trebuchet MS"/>
              </w:rPr>
            </w:pPr>
            <w:r w:rsidRPr="00717743">
              <w:rPr>
                <w:rFonts w:ascii="Trebuchet MS" w:hAnsi="Trebuchet MS"/>
              </w:rPr>
              <w:t>° Capacité de fournir dans les demandes de devis et dans la fourniture des factures : la part déjà recyclée des composants des équipements proposés ? le pourcentage de recyclabilité de ces équipements ? les composants recyclables ?</w:t>
            </w:r>
          </w:p>
          <w:p w14:paraId="7664DC69" w14:textId="77777777" w:rsidR="00CB5CD7" w:rsidRPr="00717743" w:rsidRDefault="00CB5CD7" w:rsidP="00CB5CD7">
            <w:pPr>
              <w:pStyle w:val="Paragraphedeliste"/>
              <w:numPr>
                <w:ilvl w:val="0"/>
                <w:numId w:val="0"/>
              </w:numPr>
              <w:ind w:left="60"/>
              <w:jc w:val="left"/>
              <w:rPr>
                <w:rFonts w:ascii="Trebuchet MS" w:hAnsi="Trebuchet MS"/>
              </w:rPr>
            </w:pPr>
            <w:r w:rsidRPr="00717743">
              <w:rPr>
                <w:rFonts w:ascii="Trebuchet MS" w:hAnsi="Trebuchet MS"/>
              </w:rPr>
              <w:t>° Afin de garantir la pérennité des investissements, le titulaire aura spécifié s’il a la capacité de fournir des extensions de garantie et du support technique au-delà du « End-of-support » constructeur ?</w:t>
            </w:r>
          </w:p>
          <w:p w14:paraId="166899D0" w14:textId="77777777" w:rsidR="00CB5CD7" w:rsidRPr="00717743" w:rsidRDefault="00CB5CD7" w:rsidP="00CB5CD7">
            <w:pPr>
              <w:pStyle w:val="Paragraphedeliste"/>
              <w:numPr>
                <w:ilvl w:val="0"/>
                <w:numId w:val="0"/>
              </w:numPr>
              <w:jc w:val="left"/>
              <w:rPr>
                <w:rFonts w:ascii="Trebuchet MS" w:hAnsi="Trebuchet MS"/>
              </w:rPr>
            </w:pPr>
            <w:r w:rsidRPr="00717743">
              <w:rPr>
                <w:rFonts w:ascii="Trebuchet MS" w:hAnsi="Trebuchet MS"/>
              </w:rPr>
              <w:t xml:space="preserve"> ° Gestion de la fin de vie des équipements, quels sont ses processus et son organisation.</w:t>
            </w:r>
          </w:p>
          <w:p w14:paraId="45E1892B" w14:textId="77777777" w:rsidR="00CB5CD7" w:rsidRPr="00717743" w:rsidRDefault="00CB5CD7" w:rsidP="00CB5CD7">
            <w:pPr>
              <w:pStyle w:val="Paragraphedeliste"/>
              <w:numPr>
                <w:ilvl w:val="0"/>
                <w:numId w:val="0"/>
              </w:numPr>
              <w:jc w:val="left"/>
              <w:rPr>
                <w:rFonts w:ascii="Trebuchet MS" w:hAnsi="Trebuchet MS"/>
              </w:rPr>
            </w:pPr>
            <w:r w:rsidRPr="00717743">
              <w:rPr>
                <w:rFonts w:ascii="Trebuchet MS" w:hAnsi="Trebuchet MS"/>
              </w:rPr>
              <w:t xml:space="preserve"> ° Mesures mises en œuvre pour limiter l’empreinte carbone liée aux déplacements des équipes dans le cadre de missions de support technique.</w:t>
            </w:r>
          </w:p>
          <w:p w14:paraId="72EFF121" w14:textId="785810D5" w:rsidR="00CB5CD7" w:rsidRDefault="00CB5CD7" w:rsidP="00CB5CD7">
            <w:pPr>
              <w:spacing w:before="80" w:after="20"/>
              <w:ind w:left="80" w:right="80"/>
              <w:rPr>
                <w:rFonts w:ascii="Trebuchet MS" w:eastAsia="Trebuchet MS" w:hAnsi="Trebuchet MS" w:cs="Trebuchet MS"/>
                <w:color w:val="000000"/>
                <w:sz w:val="20"/>
                <w:lang w:val="fr-FR"/>
              </w:rPr>
            </w:pPr>
            <w:r w:rsidRPr="00933F56">
              <w:rPr>
                <w:rFonts w:ascii="Trebuchet MS" w:hAnsi="Trebuchet MS"/>
                <w:sz w:val="20"/>
                <w:szCs w:val="20"/>
                <w:lang w:val="fr-FR"/>
              </w:rPr>
              <w:t xml:space="preserve"> ° Moyens déployés pour réduire l'impact environnemental de ses emballages, et les gains en termes d'empreinte carbone qui en découlent</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028601" w14:textId="642787BB" w:rsidR="00AF4F10" w:rsidRDefault="00891297">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w:t>
            </w:r>
          </w:p>
        </w:tc>
      </w:tr>
    </w:tbl>
    <w:p w14:paraId="074DFB38" w14:textId="77777777" w:rsidR="00AF4F10" w:rsidRDefault="00AF4F10">
      <w:pPr>
        <w:sectPr w:rsidR="00AF4F10">
          <w:footerReference w:type="default" r:id="rId22"/>
          <w:pgSz w:w="11900" w:h="16840"/>
          <w:pgMar w:top="580" w:right="1140" w:bottom="580" w:left="1140" w:header="580" w:footer="580" w:gutter="0"/>
          <w:cols w:space="708"/>
        </w:sectPr>
      </w:pPr>
    </w:p>
    <w:p w14:paraId="57E67DC2" w14:textId="77777777" w:rsidR="00CA3029" w:rsidRPr="0012654C" w:rsidRDefault="00CA3029" w:rsidP="00CA3029">
      <w:pPr>
        <w:spacing w:after="20" w:line="240" w:lineRule="exact"/>
        <w:rPr>
          <w:rFonts w:ascii="Trebuchet MS" w:hAnsi="Trebuchet MS" w:cs="Arial"/>
          <w:sz w:val="20"/>
          <w:szCs w:val="20"/>
          <w:lang w:val="fr-FR"/>
        </w:rPr>
      </w:pPr>
      <w:r w:rsidRPr="0012654C">
        <w:rPr>
          <w:rFonts w:ascii="Trebuchet MS" w:hAnsi="Trebuchet MS" w:cs="Arial"/>
          <w:sz w:val="20"/>
          <w:szCs w:val="20"/>
          <w:lang w:val="fr-FR"/>
        </w:rPr>
        <w:lastRenderedPageBreak/>
        <w:t>Chaque candidat se verra attribuer une note globale sur 100.</w:t>
      </w:r>
    </w:p>
    <w:p w14:paraId="40736F2B" w14:textId="77777777" w:rsidR="00CA3029" w:rsidRPr="0012654C" w:rsidRDefault="00CA3029" w:rsidP="00CA3029">
      <w:pPr>
        <w:spacing w:after="20" w:line="240" w:lineRule="exact"/>
        <w:rPr>
          <w:rFonts w:ascii="Trebuchet MS" w:hAnsi="Trebuchet MS" w:cs="Arial"/>
          <w:sz w:val="20"/>
          <w:szCs w:val="20"/>
          <w:lang w:val="fr-FR"/>
        </w:rPr>
      </w:pPr>
    </w:p>
    <w:p w14:paraId="5AAA7796" w14:textId="183BE76B" w:rsidR="00CA3029" w:rsidRPr="0012654C" w:rsidRDefault="00CA3029" w:rsidP="00CA3029">
      <w:pPr>
        <w:spacing w:after="20" w:line="240" w:lineRule="exact"/>
        <w:rPr>
          <w:rFonts w:ascii="Trebuchet MS" w:hAnsi="Trebuchet MS" w:cs="Arial"/>
          <w:b/>
          <w:bCs/>
          <w:sz w:val="20"/>
          <w:szCs w:val="20"/>
          <w:u w:val="single"/>
          <w:lang w:val="fr-FR"/>
        </w:rPr>
      </w:pPr>
      <w:r w:rsidRPr="0012654C">
        <w:rPr>
          <w:rFonts w:ascii="Trebuchet MS" w:hAnsi="Trebuchet MS" w:cs="Arial"/>
          <w:b/>
          <w:bCs/>
          <w:sz w:val="20"/>
          <w:szCs w:val="20"/>
          <w:u w:val="single"/>
          <w:lang w:val="fr-FR"/>
        </w:rPr>
        <w:t xml:space="preserve">Système de notation </w:t>
      </w:r>
      <w:r w:rsidR="00F23973" w:rsidRPr="0012654C">
        <w:rPr>
          <w:rFonts w:ascii="Trebuchet MS" w:hAnsi="Trebuchet MS" w:cs="Arial"/>
          <w:b/>
          <w:bCs/>
          <w:sz w:val="20"/>
          <w:szCs w:val="20"/>
          <w:u w:val="single"/>
          <w:lang w:val="fr-FR"/>
        </w:rPr>
        <w:t xml:space="preserve">des critères autres que le </w:t>
      </w:r>
      <w:proofErr w:type="gramStart"/>
      <w:r w:rsidR="00F23973" w:rsidRPr="0012654C">
        <w:rPr>
          <w:rFonts w:ascii="Trebuchet MS" w:hAnsi="Trebuchet MS" w:cs="Arial"/>
          <w:b/>
          <w:bCs/>
          <w:sz w:val="20"/>
          <w:szCs w:val="20"/>
          <w:u w:val="single"/>
          <w:lang w:val="fr-FR"/>
        </w:rPr>
        <w:t>prix:</w:t>
      </w:r>
      <w:proofErr w:type="gramEnd"/>
    </w:p>
    <w:p w14:paraId="58BA8C55" w14:textId="77777777" w:rsidR="00CA3029" w:rsidRPr="0012654C" w:rsidRDefault="00CA3029" w:rsidP="00CA3029">
      <w:pPr>
        <w:spacing w:after="20" w:line="240" w:lineRule="exact"/>
        <w:rPr>
          <w:rFonts w:ascii="Trebuchet MS" w:hAnsi="Trebuchet MS" w:cs="Arial"/>
          <w:sz w:val="20"/>
          <w:szCs w:val="20"/>
          <w:lang w:val="fr-FR"/>
        </w:rPr>
      </w:pPr>
    </w:p>
    <w:p w14:paraId="066FBF5A" w14:textId="5F569CAA" w:rsidR="00CA3029" w:rsidRPr="0012654C" w:rsidRDefault="00F23973" w:rsidP="00CA3029">
      <w:pPr>
        <w:spacing w:after="20" w:line="240" w:lineRule="exact"/>
        <w:rPr>
          <w:rFonts w:ascii="Trebuchet MS" w:hAnsi="Trebuchet MS" w:cs="Arial"/>
          <w:sz w:val="20"/>
          <w:szCs w:val="20"/>
          <w:lang w:val="fr-FR"/>
        </w:rPr>
      </w:pPr>
      <w:r w:rsidRPr="0012654C">
        <w:rPr>
          <w:rFonts w:ascii="Trebuchet MS" w:hAnsi="Trebuchet MS" w:cs="Arial"/>
          <w:sz w:val="20"/>
          <w:szCs w:val="20"/>
          <w:lang w:val="fr-FR"/>
        </w:rPr>
        <w:t>Chaque item du CRT fera l’objet d’une note sur 1 point, où :</w:t>
      </w:r>
    </w:p>
    <w:p w14:paraId="52678E9B" w14:textId="77777777" w:rsidR="00F23973" w:rsidRDefault="00F23973" w:rsidP="00F23973">
      <w:pPr>
        <w:pStyle w:val="ParagrapheIndent2"/>
        <w:spacing w:line="232" w:lineRule="exact"/>
        <w:jc w:val="both"/>
        <w:rPr>
          <w:rFonts w:cs="Arial"/>
          <w:color w:val="000000"/>
          <w:szCs w:val="20"/>
          <w:lang w:val="fr-FR"/>
        </w:rPr>
      </w:pPr>
    </w:p>
    <w:p w14:paraId="6F4F499C" w14:textId="4D29A9E5" w:rsidR="00F23973" w:rsidRDefault="00F23973" w:rsidP="00F23973">
      <w:pPr>
        <w:pStyle w:val="ParagrapheIndent2"/>
        <w:spacing w:line="232" w:lineRule="exact"/>
        <w:jc w:val="both"/>
        <w:rPr>
          <w:rFonts w:cs="Arial"/>
          <w:color w:val="000000"/>
          <w:szCs w:val="20"/>
          <w:lang w:val="fr-FR"/>
        </w:rPr>
      </w:pPr>
      <w:r>
        <w:rPr>
          <w:rFonts w:cs="Arial"/>
          <w:color w:val="000000"/>
          <w:szCs w:val="20"/>
          <w:lang w:val="fr-FR"/>
        </w:rPr>
        <w:t>0</w:t>
      </w:r>
      <w:r w:rsidRPr="00E20904">
        <w:rPr>
          <w:rFonts w:cs="Arial"/>
          <w:color w:val="000000"/>
          <w:szCs w:val="20"/>
          <w:lang w:val="fr-FR"/>
        </w:rPr>
        <w:t xml:space="preserve"> = </w:t>
      </w:r>
      <w:r>
        <w:rPr>
          <w:rFonts w:cs="Arial"/>
          <w:color w:val="000000"/>
          <w:szCs w:val="20"/>
          <w:lang w:val="fr-FR"/>
        </w:rPr>
        <w:t>absence de réponse</w:t>
      </w:r>
    </w:p>
    <w:p w14:paraId="4A3242D6" w14:textId="77777777" w:rsidR="00F23973" w:rsidRDefault="00F23973" w:rsidP="00F23973">
      <w:pPr>
        <w:pStyle w:val="ParagrapheIndent2"/>
        <w:spacing w:line="232" w:lineRule="exact"/>
        <w:jc w:val="both"/>
        <w:rPr>
          <w:rFonts w:cs="Arial"/>
          <w:color w:val="000000"/>
          <w:szCs w:val="20"/>
          <w:lang w:val="fr-FR"/>
        </w:rPr>
      </w:pPr>
      <w:r>
        <w:rPr>
          <w:rFonts w:cs="Arial"/>
          <w:color w:val="000000"/>
          <w:szCs w:val="20"/>
          <w:lang w:val="fr-FR"/>
        </w:rPr>
        <w:t>0.25 = réponse</w:t>
      </w:r>
      <w:r w:rsidRPr="00E20904">
        <w:rPr>
          <w:rFonts w:cs="Arial"/>
          <w:color w:val="000000"/>
          <w:szCs w:val="20"/>
          <w:lang w:val="fr-FR"/>
        </w:rPr>
        <w:t xml:space="preserve"> faible</w:t>
      </w:r>
    </w:p>
    <w:p w14:paraId="5C79BF35" w14:textId="054C4399" w:rsidR="00F23973" w:rsidRPr="00E20904" w:rsidRDefault="00F23973" w:rsidP="00F23973">
      <w:pPr>
        <w:pStyle w:val="ParagrapheIndent2"/>
        <w:spacing w:line="232" w:lineRule="exact"/>
        <w:jc w:val="both"/>
        <w:rPr>
          <w:rFonts w:cs="Arial"/>
          <w:color w:val="000000"/>
          <w:szCs w:val="20"/>
          <w:lang w:val="fr-FR"/>
        </w:rPr>
      </w:pPr>
      <w:r>
        <w:rPr>
          <w:rFonts w:cs="Arial"/>
          <w:color w:val="000000"/>
          <w:szCs w:val="20"/>
          <w:lang w:val="fr-FR"/>
        </w:rPr>
        <w:t>0.50</w:t>
      </w:r>
      <w:r w:rsidRPr="00E20904">
        <w:rPr>
          <w:rFonts w:cs="Arial"/>
          <w:color w:val="000000"/>
          <w:szCs w:val="20"/>
          <w:lang w:val="fr-FR"/>
        </w:rPr>
        <w:t xml:space="preserve"> = </w:t>
      </w:r>
      <w:r>
        <w:rPr>
          <w:rFonts w:cs="Arial"/>
          <w:color w:val="000000"/>
          <w:szCs w:val="20"/>
          <w:lang w:val="fr-FR"/>
        </w:rPr>
        <w:t>réponse</w:t>
      </w:r>
      <w:r w:rsidRPr="00E20904">
        <w:rPr>
          <w:rFonts w:cs="Arial"/>
          <w:color w:val="000000"/>
          <w:szCs w:val="20"/>
          <w:lang w:val="fr-FR"/>
        </w:rPr>
        <w:t xml:space="preserve"> </w:t>
      </w:r>
      <w:r>
        <w:rPr>
          <w:rFonts w:cs="Arial"/>
          <w:color w:val="000000"/>
          <w:szCs w:val="20"/>
          <w:lang w:val="fr-FR"/>
        </w:rPr>
        <w:t>moyenne</w:t>
      </w:r>
    </w:p>
    <w:p w14:paraId="53A0B3D9" w14:textId="156FA1DC" w:rsidR="00F23973" w:rsidRDefault="00F23973" w:rsidP="00F23973">
      <w:pPr>
        <w:pStyle w:val="ParagrapheIndent2"/>
        <w:spacing w:line="232" w:lineRule="exact"/>
        <w:jc w:val="both"/>
        <w:rPr>
          <w:rFonts w:cs="Arial"/>
          <w:color w:val="000000"/>
          <w:szCs w:val="20"/>
          <w:lang w:val="fr-FR"/>
        </w:rPr>
      </w:pPr>
      <w:r>
        <w:rPr>
          <w:rFonts w:cs="Arial"/>
          <w:color w:val="000000"/>
          <w:szCs w:val="20"/>
          <w:lang w:val="fr-FR"/>
        </w:rPr>
        <w:t>0.75</w:t>
      </w:r>
      <w:r w:rsidRPr="00E20904">
        <w:rPr>
          <w:rFonts w:cs="Arial"/>
          <w:color w:val="000000"/>
          <w:szCs w:val="20"/>
          <w:lang w:val="fr-FR"/>
        </w:rPr>
        <w:t xml:space="preserve"> = </w:t>
      </w:r>
      <w:r>
        <w:rPr>
          <w:rFonts w:cs="Arial"/>
          <w:color w:val="000000"/>
          <w:szCs w:val="20"/>
          <w:lang w:val="fr-FR"/>
        </w:rPr>
        <w:t>réponse satisfaisante</w:t>
      </w:r>
    </w:p>
    <w:p w14:paraId="361F2FCC" w14:textId="2440BBCE" w:rsidR="00F23973" w:rsidRPr="00F23973" w:rsidRDefault="00F23973" w:rsidP="00F23973">
      <w:pPr>
        <w:pStyle w:val="ParagrapheIndent2"/>
        <w:spacing w:line="232" w:lineRule="exact"/>
        <w:jc w:val="both"/>
        <w:rPr>
          <w:rFonts w:cs="Arial"/>
          <w:color w:val="000000"/>
          <w:szCs w:val="20"/>
          <w:lang w:val="fr-FR"/>
        </w:rPr>
      </w:pPr>
      <w:r>
        <w:rPr>
          <w:rFonts w:cs="Arial"/>
          <w:color w:val="000000"/>
          <w:szCs w:val="20"/>
          <w:lang w:val="fr-FR"/>
        </w:rPr>
        <w:t>1</w:t>
      </w:r>
      <w:r w:rsidRPr="00E20904">
        <w:rPr>
          <w:rFonts w:cs="Arial"/>
          <w:szCs w:val="20"/>
          <w:lang w:val="fr-FR"/>
        </w:rPr>
        <w:t xml:space="preserve"> = </w:t>
      </w:r>
      <w:r>
        <w:rPr>
          <w:rFonts w:cs="Arial"/>
          <w:szCs w:val="20"/>
          <w:lang w:val="fr-FR"/>
        </w:rPr>
        <w:t>réponse bonne</w:t>
      </w:r>
    </w:p>
    <w:p w14:paraId="0667BCD8" w14:textId="0DEBACFB" w:rsidR="00F23973" w:rsidRPr="0012654C" w:rsidRDefault="00F23973" w:rsidP="000529F7">
      <w:pPr>
        <w:spacing w:after="20" w:line="240" w:lineRule="exact"/>
        <w:jc w:val="both"/>
        <w:rPr>
          <w:rFonts w:ascii="Trebuchet MS" w:hAnsi="Trebuchet MS" w:cs="Arial"/>
          <w:sz w:val="20"/>
          <w:szCs w:val="20"/>
          <w:lang w:val="fr-FR"/>
        </w:rPr>
      </w:pPr>
    </w:p>
    <w:p w14:paraId="32B273D2" w14:textId="703D2114" w:rsidR="00F23973" w:rsidRPr="0012654C" w:rsidRDefault="00F23973" w:rsidP="000529F7">
      <w:pPr>
        <w:spacing w:after="20" w:line="240" w:lineRule="exact"/>
        <w:jc w:val="both"/>
        <w:rPr>
          <w:rFonts w:ascii="Trebuchet MS" w:hAnsi="Trebuchet MS" w:cs="Arial"/>
          <w:sz w:val="20"/>
          <w:szCs w:val="20"/>
          <w:lang w:val="fr-FR"/>
        </w:rPr>
      </w:pPr>
      <w:r w:rsidRPr="0012654C">
        <w:rPr>
          <w:rFonts w:ascii="Trebuchet MS" w:hAnsi="Trebuchet MS" w:cs="Arial"/>
          <w:sz w:val="20"/>
          <w:szCs w:val="20"/>
          <w:lang w:val="fr-FR"/>
        </w:rPr>
        <w:t>Le total obtenu pour les items de chacun des sous-critères sera pondéré en fonction du poids qui lui est attribué pour obtenir la note correspondante.</w:t>
      </w:r>
    </w:p>
    <w:p w14:paraId="7475E331" w14:textId="77777777" w:rsidR="00CA3029" w:rsidRDefault="00CA3029" w:rsidP="000529F7">
      <w:pPr>
        <w:jc w:val="both"/>
        <w:rPr>
          <w:rFonts w:ascii="Trebuchet MS" w:hAnsi="Trebuchet MS" w:cs="Arial"/>
          <w:b/>
          <w:bCs/>
          <w:sz w:val="20"/>
          <w:szCs w:val="20"/>
          <w:lang w:val="fr-FR"/>
        </w:rPr>
      </w:pPr>
    </w:p>
    <w:p w14:paraId="63BE3E5A" w14:textId="1185CC32" w:rsidR="00CA3029" w:rsidRPr="000529F7" w:rsidRDefault="00CA3029" w:rsidP="000529F7">
      <w:pPr>
        <w:jc w:val="both"/>
        <w:rPr>
          <w:rFonts w:ascii="Trebuchet MS" w:hAnsi="Trebuchet MS" w:cs="Arial"/>
          <w:b/>
          <w:bCs/>
          <w:sz w:val="20"/>
          <w:szCs w:val="20"/>
          <w:u w:val="single"/>
          <w:lang w:val="fr-FR"/>
        </w:rPr>
      </w:pPr>
      <w:r w:rsidRPr="000529F7">
        <w:rPr>
          <w:rFonts w:ascii="Trebuchet MS" w:hAnsi="Trebuchet MS" w:cs="Arial"/>
          <w:b/>
          <w:bCs/>
          <w:sz w:val="20"/>
          <w:szCs w:val="20"/>
          <w:u w:val="single"/>
          <w:lang w:val="fr-FR"/>
        </w:rPr>
        <w:t xml:space="preserve">Notation du critère prix, à la lecture du montant </w:t>
      </w:r>
      <w:r w:rsidR="00F23973" w:rsidRPr="000529F7">
        <w:rPr>
          <w:rFonts w:ascii="Trebuchet MS" w:hAnsi="Trebuchet MS" w:cs="Arial"/>
          <w:b/>
          <w:bCs/>
          <w:sz w:val="20"/>
          <w:szCs w:val="20"/>
          <w:u w:val="single"/>
          <w:lang w:val="fr-FR"/>
        </w:rPr>
        <w:t>du DQE, valorisé par application des prix du BPU,</w:t>
      </w:r>
      <w:r w:rsidRPr="000529F7">
        <w:rPr>
          <w:rFonts w:ascii="Trebuchet MS" w:hAnsi="Trebuchet MS" w:cs="Arial"/>
          <w:b/>
          <w:bCs/>
          <w:sz w:val="20"/>
          <w:szCs w:val="20"/>
          <w:u w:val="single"/>
          <w:lang w:val="fr-FR"/>
        </w:rPr>
        <w:t xml:space="preserve"> dûment complétée :</w:t>
      </w:r>
    </w:p>
    <w:p w14:paraId="146AECCC" w14:textId="77777777" w:rsidR="00CA3029" w:rsidRPr="00E20904" w:rsidRDefault="00CA3029" w:rsidP="000529F7">
      <w:pPr>
        <w:jc w:val="both"/>
        <w:rPr>
          <w:rFonts w:ascii="Trebuchet MS" w:hAnsi="Trebuchet MS" w:cs="Arial"/>
          <w:b/>
          <w:bCs/>
          <w:sz w:val="20"/>
          <w:szCs w:val="20"/>
          <w:lang w:val="fr-FR"/>
        </w:rPr>
      </w:pPr>
    </w:p>
    <w:p w14:paraId="650B0960" w14:textId="77777777" w:rsidR="00CA3029" w:rsidRPr="00E20904" w:rsidRDefault="00CA3029" w:rsidP="000529F7">
      <w:pPr>
        <w:pStyle w:val="ParagrapheIndent2"/>
        <w:spacing w:line="232" w:lineRule="exact"/>
        <w:jc w:val="both"/>
        <w:rPr>
          <w:rFonts w:cs="Arial"/>
          <w:color w:val="000000"/>
          <w:szCs w:val="20"/>
          <w:lang w:val="fr-FR"/>
        </w:rPr>
      </w:pPr>
      <w:r w:rsidRPr="00E20904">
        <w:rPr>
          <w:rFonts w:cs="Arial"/>
          <w:color w:val="000000"/>
          <w:szCs w:val="20"/>
          <w:lang w:val="fr-FR"/>
        </w:rPr>
        <w:t>Note de l'offre = (Montant de l'offre moins-</w:t>
      </w:r>
      <w:proofErr w:type="spellStart"/>
      <w:r w:rsidRPr="00E20904">
        <w:rPr>
          <w:rFonts w:cs="Arial"/>
          <w:color w:val="000000"/>
          <w:szCs w:val="20"/>
          <w:lang w:val="fr-FR"/>
        </w:rPr>
        <w:t>disante</w:t>
      </w:r>
      <w:proofErr w:type="spellEnd"/>
      <w:r w:rsidRPr="00E20904">
        <w:rPr>
          <w:rFonts w:cs="Arial"/>
          <w:color w:val="000000"/>
          <w:szCs w:val="20"/>
          <w:lang w:val="fr-FR"/>
        </w:rPr>
        <w:t xml:space="preserve"> / Montant de l'offre à noter) * Base de notation</w:t>
      </w:r>
    </w:p>
    <w:p w14:paraId="73739BB6" w14:textId="77777777" w:rsidR="00CA3029" w:rsidRPr="00E20904" w:rsidRDefault="00CA3029" w:rsidP="000529F7">
      <w:pPr>
        <w:pStyle w:val="ParagrapheIndent2"/>
        <w:spacing w:line="232" w:lineRule="exact"/>
        <w:jc w:val="both"/>
        <w:rPr>
          <w:rFonts w:cs="Arial"/>
          <w:color w:val="000000"/>
          <w:szCs w:val="20"/>
          <w:lang w:val="fr-FR"/>
        </w:rPr>
      </w:pPr>
    </w:p>
    <w:p w14:paraId="35298E47" w14:textId="77777777" w:rsidR="00CA3029" w:rsidRPr="00E20904" w:rsidRDefault="00CA3029" w:rsidP="000529F7">
      <w:pPr>
        <w:pStyle w:val="ParagrapheIndent2"/>
        <w:spacing w:line="232" w:lineRule="exact"/>
        <w:jc w:val="both"/>
        <w:rPr>
          <w:rFonts w:cs="Arial"/>
          <w:color w:val="000000"/>
          <w:szCs w:val="20"/>
          <w:lang w:val="fr-FR"/>
        </w:rPr>
      </w:pPr>
      <w:r w:rsidRPr="00E20904">
        <w:rPr>
          <w:rFonts w:cs="Arial"/>
          <w:color w:val="000000"/>
          <w:szCs w:val="20"/>
          <w:lang w:val="fr-FR"/>
        </w:rPr>
        <w:t>Montant de l'offre moins-</w:t>
      </w:r>
      <w:proofErr w:type="spellStart"/>
      <w:r w:rsidRPr="00E20904">
        <w:rPr>
          <w:rFonts w:cs="Arial"/>
          <w:color w:val="000000"/>
          <w:szCs w:val="20"/>
          <w:lang w:val="fr-FR"/>
        </w:rPr>
        <w:t>disante</w:t>
      </w:r>
      <w:proofErr w:type="spellEnd"/>
      <w:r w:rsidRPr="00E20904">
        <w:rPr>
          <w:rFonts w:cs="Arial"/>
          <w:color w:val="000000"/>
          <w:szCs w:val="20"/>
          <w:lang w:val="fr-FR"/>
        </w:rPr>
        <w:t xml:space="preserve"> = correspond au prix de l'offre la moins chère (offres anormalement basses exclues).</w:t>
      </w:r>
    </w:p>
    <w:p w14:paraId="164408B2" w14:textId="77777777" w:rsidR="00CA3029" w:rsidRPr="00E20904" w:rsidRDefault="00CA3029" w:rsidP="000529F7">
      <w:pPr>
        <w:pStyle w:val="ParagrapheIndent2"/>
        <w:spacing w:line="232" w:lineRule="exact"/>
        <w:jc w:val="both"/>
        <w:rPr>
          <w:rFonts w:cs="Arial"/>
          <w:color w:val="000000"/>
          <w:szCs w:val="20"/>
          <w:lang w:val="fr-FR"/>
        </w:rPr>
      </w:pPr>
      <w:r w:rsidRPr="00E20904">
        <w:rPr>
          <w:rFonts w:cs="Arial"/>
          <w:color w:val="000000"/>
          <w:szCs w:val="20"/>
          <w:lang w:val="fr-FR"/>
        </w:rPr>
        <w:t>Montant de l'offre à noter = correspond au prix de l'offre à évaluer.</w:t>
      </w:r>
    </w:p>
    <w:p w14:paraId="4B0E5268" w14:textId="77777777" w:rsidR="00CA3029" w:rsidRPr="00E20904" w:rsidRDefault="00CA3029" w:rsidP="000529F7">
      <w:pPr>
        <w:pStyle w:val="ParagrapheIndent2"/>
        <w:spacing w:after="240" w:line="232" w:lineRule="exact"/>
        <w:jc w:val="both"/>
        <w:rPr>
          <w:rFonts w:cs="Arial"/>
          <w:color w:val="000000"/>
          <w:szCs w:val="20"/>
          <w:lang w:val="fr-FR"/>
        </w:rPr>
      </w:pPr>
      <w:r w:rsidRPr="00E20904">
        <w:rPr>
          <w:rFonts w:cs="Arial"/>
          <w:color w:val="000000"/>
          <w:szCs w:val="20"/>
          <w:lang w:val="fr-FR"/>
        </w:rPr>
        <w:t>Base de notation = correspond à la note maximale pouvant être obtenue.</w:t>
      </w:r>
    </w:p>
    <w:p w14:paraId="017385BE" w14:textId="54F74F96" w:rsidR="00CA3029" w:rsidRPr="00F23973" w:rsidRDefault="00CA3029" w:rsidP="000529F7">
      <w:pPr>
        <w:pStyle w:val="ParagrapheIndent2"/>
        <w:spacing w:after="240" w:line="232" w:lineRule="exact"/>
        <w:jc w:val="both"/>
        <w:rPr>
          <w:rFonts w:cs="Arial"/>
          <w:color w:val="000000"/>
          <w:szCs w:val="20"/>
          <w:lang w:val="fr-FR"/>
        </w:rPr>
      </w:pPr>
      <w:r w:rsidRPr="00E20904">
        <w:rPr>
          <w:rFonts w:cs="Arial"/>
          <w:color w:val="000000"/>
          <w:szCs w:val="20"/>
          <w:lang w:val="fr-FR"/>
        </w:rPr>
        <w:t>L'offre ayant le prix le plus bas aura la meilleure note, et les autres seront notés au prorata.</w:t>
      </w:r>
    </w:p>
    <w:p w14:paraId="3DB806B7" w14:textId="77777777" w:rsidR="00CA3029" w:rsidRDefault="00CA3029" w:rsidP="001C41CB">
      <w:pPr>
        <w:spacing w:line="232" w:lineRule="exact"/>
        <w:ind w:right="1020"/>
        <w:rPr>
          <w:rFonts w:ascii="Trebuchet MS" w:eastAsia="Trebuchet MS" w:hAnsi="Trebuchet MS" w:cs="Trebuchet MS"/>
          <w:b/>
          <w:bCs/>
          <w:color w:val="FF0000"/>
          <w:sz w:val="20"/>
          <w:highlight w:val="yellow"/>
          <w:lang w:val="fr-FR"/>
        </w:rPr>
      </w:pPr>
    </w:p>
    <w:p w14:paraId="36E01BC4" w14:textId="47DE7EEC" w:rsidR="001C41CB" w:rsidRPr="00EA2C8D" w:rsidRDefault="001C41CB" w:rsidP="001C41CB">
      <w:pPr>
        <w:spacing w:line="232" w:lineRule="exact"/>
        <w:ind w:right="1020"/>
        <w:rPr>
          <w:rFonts w:ascii="Trebuchet MS" w:eastAsia="Trebuchet MS" w:hAnsi="Trebuchet MS" w:cs="Trebuchet MS"/>
          <w:b/>
          <w:bCs/>
          <w:color w:val="FF0000"/>
          <w:sz w:val="20"/>
          <w:lang w:val="fr-FR"/>
        </w:rPr>
      </w:pPr>
      <w:r w:rsidRPr="00EA2C8D">
        <w:rPr>
          <w:rFonts w:ascii="Trebuchet MS" w:eastAsia="Trebuchet MS" w:hAnsi="Trebuchet MS" w:cs="Trebuchet MS"/>
          <w:b/>
          <w:bCs/>
          <w:color w:val="FF0000"/>
          <w:sz w:val="20"/>
          <w:lang w:val="fr-FR"/>
        </w:rPr>
        <w:t>Pour le lot n°02</w:t>
      </w:r>
    </w:p>
    <w:p w14:paraId="4E960FFC" w14:textId="77777777" w:rsidR="001C41CB" w:rsidRPr="00EA2C8D" w:rsidRDefault="001C41CB" w:rsidP="001C41CB">
      <w:pPr>
        <w:spacing w:line="232" w:lineRule="exact"/>
        <w:ind w:right="1020"/>
        <w:rPr>
          <w:rFonts w:ascii="Trebuchet MS" w:eastAsia="Trebuchet MS" w:hAnsi="Trebuchet MS" w:cs="Trebuchet MS"/>
          <w:color w:val="000000"/>
          <w:sz w:val="20"/>
          <w:lang w:val="fr-FR"/>
        </w:rPr>
      </w:pPr>
    </w:p>
    <w:tbl>
      <w:tblPr>
        <w:tblW w:w="0" w:type="auto"/>
        <w:tblLayout w:type="fixed"/>
        <w:tblLook w:val="04A0" w:firstRow="1" w:lastRow="0" w:firstColumn="1" w:lastColumn="0" w:noHBand="0" w:noVBand="1"/>
      </w:tblPr>
      <w:tblGrid>
        <w:gridCol w:w="7800"/>
        <w:gridCol w:w="1800"/>
      </w:tblGrid>
      <w:tr w:rsidR="001C41CB" w:rsidRPr="00EA2C8D" w14:paraId="180E3163" w14:textId="77777777" w:rsidTr="007D7AA7">
        <w:trPr>
          <w:trHeight w:val="292"/>
        </w:trPr>
        <w:tc>
          <w:tcPr>
            <w:tcW w:w="7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6DF011F5" w14:textId="77777777" w:rsidR="001C41CB" w:rsidRPr="00EA2C8D" w:rsidRDefault="001C41CB" w:rsidP="007D7AA7">
            <w:pPr>
              <w:spacing w:before="40"/>
              <w:jc w:val="center"/>
              <w:rPr>
                <w:rFonts w:ascii="Trebuchet MS" w:eastAsia="Trebuchet MS" w:hAnsi="Trebuchet MS" w:cs="Trebuchet MS"/>
                <w:color w:val="000000"/>
                <w:sz w:val="20"/>
                <w:lang w:val="fr-FR"/>
              </w:rPr>
            </w:pPr>
            <w:r w:rsidRPr="00EA2C8D">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2DEDD4EC" w14:textId="77777777" w:rsidR="001C41CB" w:rsidRPr="00EA2C8D" w:rsidRDefault="001C41CB" w:rsidP="007D7AA7">
            <w:pPr>
              <w:spacing w:before="40"/>
              <w:jc w:val="center"/>
              <w:rPr>
                <w:rFonts w:ascii="Trebuchet MS" w:eastAsia="Trebuchet MS" w:hAnsi="Trebuchet MS" w:cs="Trebuchet MS"/>
                <w:color w:val="000000"/>
                <w:sz w:val="20"/>
                <w:lang w:val="fr-FR"/>
              </w:rPr>
            </w:pPr>
            <w:r w:rsidRPr="00EA2C8D">
              <w:rPr>
                <w:rFonts w:ascii="Trebuchet MS" w:eastAsia="Trebuchet MS" w:hAnsi="Trebuchet MS" w:cs="Trebuchet MS"/>
                <w:color w:val="000000"/>
                <w:sz w:val="20"/>
                <w:lang w:val="fr-FR"/>
              </w:rPr>
              <w:t>Pondération</w:t>
            </w:r>
          </w:p>
        </w:tc>
      </w:tr>
      <w:tr w:rsidR="001C41CB" w:rsidRPr="00EA2C8D" w14:paraId="3B89EEB0" w14:textId="77777777" w:rsidTr="001C41CB">
        <w:trPr>
          <w:trHeight w:val="779"/>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5B8C78" w14:textId="69F62E2F" w:rsidR="001C41CB" w:rsidRPr="00EA2C8D" w:rsidRDefault="001C41CB" w:rsidP="00F41F6F">
            <w:pPr>
              <w:spacing w:before="80" w:after="20"/>
              <w:ind w:left="80" w:right="80"/>
              <w:rPr>
                <w:rFonts w:ascii="Trebuchet MS" w:eastAsia="Trebuchet MS" w:hAnsi="Trebuchet MS" w:cs="Trebuchet MS"/>
                <w:color w:val="000000"/>
                <w:sz w:val="20"/>
                <w:lang w:val="fr-FR"/>
              </w:rPr>
            </w:pPr>
            <w:r w:rsidRPr="00EA2C8D">
              <w:rPr>
                <w:rFonts w:ascii="Trebuchet MS" w:eastAsia="Trebuchet MS" w:hAnsi="Trebuchet MS" w:cs="Trebuchet MS"/>
                <w:color w:val="000000"/>
                <w:sz w:val="20"/>
                <w:lang w:val="fr-FR"/>
              </w:rPr>
              <w:t>1-</w:t>
            </w:r>
            <w:r w:rsidRPr="00C27EBA">
              <w:rPr>
                <w:rFonts w:ascii="Trebuchet MS" w:eastAsia="Trebuchet MS" w:hAnsi="Trebuchet MS" w:cs="Trebuchet MS"/>
                <w:b/>
                <w:bCs/>
                <w:color w:val="000000"/>
                <w:sz w:val="20"/>
                <w:lang w:val="fr-FR"/>
              </w:rPr>
              <w:t>Prix des prestations</w:t>
            </w:r>
            <w:r w:rsidRPr="00EA2C8D">
              <w:rPr>
                <w:rFonts w:ascii="Trebuchet MS" w:eastAsia="Trebuchet MS" w:hAnsi="Trebuchet MS" w:cs="Trebuchet MS"/>
                <w:color w:val="000000"/>
                <w:sz w:val="20"/>
                <w:lang w:val="fr-FR"/>
              </w:rPr>
              <w:t>, à la lecture du montant du DQE dûment complété et valorisé par application des prix du BPU</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28CE94" w14:textId="77777777" w:rsidR="001C41CB" w:rsidRPr="00EA2C8D" w:rsidRDefault="001C41CB" w:rsidP="007D7AA7">
            <w:pPr>
              <w:spacing w:before="80" w:after="20"/>
              <w:ind w:left="80" w:right="80"/>
              <w:rPr>
                <w:rFonts w:ascii="Trebuchet MS" w:eastAsia="Trebuchet MS" w:hAnsi="Trebuchet MS" w:cs="Trebuchet MS"/>
                <w:color w:val="000000"/>
                <w:sz w:val="20"/>
                <w:lang w:val="fr-FR"/>
              </w:rPr>
            </w:pPr>
            <w:r w:rsidRPr="00EA2C8D">
              <w:rPr>
                <w:rFonts w:ascii="Trebuchet MS" w:eastAsia="Trebuchet MS" w:hAnsi="Trebuchet MS" w:cs="Trebuchet MS"/>
                <w:color w:val="000000"/>
                <w:sz w:val="20"/>
                <w:lang w:val="fr-FR"/>
              </w:rPr>
              <w:t>40 %</w:t>
            </w:r>
          </w:p>
        </w:tc>
      </w:tr>
      <w:tr w:rsidR="001C41CB" w:rsidRPr="00EA2C8D" w14:paraId="0FB815DD" w14:textId="77777777" w:rsidTr="001C41CB">
        <w:trPr>
          <w:trHeight w:val="739"/>
        </w:trPr>
        <w:tc>
          <w:tcPr>
            <w:tcW w:w="7800" w:type="dxa"/>
            <w:tcBorders>
              <w:top w:val="single" w:sz="2" w:space="0" w:color="000000"/>
              <w:left w:val="single" w:sz="2" w:space="0" w:color="000000"/>
              <w:right w:val="single" w:sz="2" w:space="0" w:color="000000"/>
            </w:tcBorders>
            <w:tcMar>
              <w:top w:w="0" w:type="dxa"/>
              <w:left w:w="0" w:type="dxa"/>
              <w:bottom w:w="0" w:type="dxa"/>
              <w:right w:w="0" w:type="dxa"/>
            </w:tcMar>
          </w:tcPr>
          <w:p w14:paraId="45133391" w14:textId="77777777" w:rsidR="001C41CB" w:rsidRDefault="001C41CB" w:rsidP="007D7AA7">
            <w:pPr>
              <w:spacing w:before="80" w:after="20"/>
              <w:ind w:left="80" w:right="80"/>
              <w:rPr>
                <w:rFonts w:ascii="Trebuchet MS" w:eastAsia="Trebuchet MS" w:hAnsi="Trebuchet MS" w:cs="Trebuchet MS"/>
                <w:color w:val="000000"/>
                <w:sz w:val="20"/>
                <w:lang w:val="fr-FR"/>
              </w:rPr>
            </w:pPr>
            <w:r w:rsidRPr="00EA2C8D">
              <w:rPr>
                <w:rFonts w:ascii="Trebuchet MS" w:eastAsia="Trebuchet MS" w:hAnsi="Trebuchet MS" w:cs="Trebuchet MS"/>
                <w:color w:val="000000"/>
                <w:sz w:val="20"/>
                <w:lang w:val="fr-FR"/>
              </w:rPr>
              <w:t>2-</w:t>
            </w:r>
            <w:r w:rsidRPr="00C27EBA">
              <w:rPr>
                <w:rFonts w:ascii="Trebuchet MS" w:eastAsia="Trebuchet MS" w:hAnsi="Trebuchet MS" w:cs="Trebuchet MS"/>
                <w:b/>
                <w:bCs/>
                <w:color w:val="000000"/>
                <w:sz w:val="20"/>
                <w:lang w:val="fr-FR"/>
              </w:rPr>
              <w:t>Valeur technique</w:t>
            </w:r>
            <w:r w:rsidRPr="00EA2C8D">
              <w:rPr>
                <w:rFonts w:ascii="Trebuchet MS" w:eastAsia="Trebuchet MS" w:hAnsi="Trebuchet MS" w:cs="Trebuchet MS"/>
                <w:color w:val="000000"/>
                <w:sz w:val="20"/>
                <w:lang w:val="fr-FR"/>
              </w:rPr>
              <w:t>, à la lecture du cadre de réponse technique dûment complété et du dossier de synthèse rédigé, avec :</w:t>
            </w:r>
          </w:p>
          <w:p w14:paraId="16B9F7E7" w14:textId="77777777" w:rsidR="00EA2C8D" w:rsidRDefault="00EA2C8D" w:rsidP="007D7AA7">
            <w:pPr>
              <w:spacing w:before="80" w:after="20"/>
              <w:ind w:left="80" w:right="80"/>
              <w:rPr>
                <w:rFonts w:ascii="Trebuchet MS" w:eastAsia="Trebuchet MS" w:hAnsi="Trebuchet MS" w:cs="Trebuchet MS"/>
                <w:color w:val="000000"/>
                <w:sz w:val="20"/>
                <w:lang w:val="fr-FR"/>
              </w:rPr>
            </w:pPr>
          </w:p>
          <w:p w14:paraId="0650D125" w14:textId="2F185228" w:rsidR="00745E75" w:rsidRDefault="00EA2C8D" w:rsidP="00EA2C8D">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2.1 </w:t>
            </w:r>
            <w:r w:rsidR="00745E75" w:rsidRPr="00994D74">
              <w:rPr>
                <w:rFonts w:ascii="Trebuchet MS" w:eastAsia="Trebuchet MS" w:hAnsi="Trebuchet MS" w:cs="Trebuchet MS"/>
                <w:b/>
                <w:bCs/>
                <w:color w:val="000000"/>
                <w:sz w:val="20"/>
                <w:lang w:val="fr-FR"/>
              </w:rPr>
              <w:t xml:space="preserve">Evolution de l’existant : </w:t>
            </w:r>
            <w:r w:rsidR="00B52752" w:rsidRPr="00994D74">
              <w:rPr>
                <w:rFonts w:ascii="Trebuchet MS" w:eastAsia="Trebuchet MS" w:hAnsi="Trebuchet MS" w:cs="Trebuchet MS"/>
                <w:b/>
                <w:bCs/>
                <w:color w:val="000000"/>
                <w:sz w:val="20"/>
                <w:lang w:val="fr-FR"/>
              </w:rPr>
              <w:t>3</w:t>
            </w:r>
            <w:r w:rsidR="00745E75" w:rsidRPr="00994D74">
              <w:rPr>
                <w:rFonts w:ascii="Trebuchet MS" w:eastAsia="Trebuchet MS" w:hAnsi="Trebuchet MS" w:cs="Trebuchet MS"/>
                <w:b/>
                <w:bCs/>
                <w:color w:val="000000"/>
                <w:sz w:val="20"/>
                <w:lang w:val="fr-FR"/>
              </w:rPr>
              <w:t xml:space="preserve">0 </w:t>
            </w:r>
            <w:r w:rsidR="000C6AD9" w:rsidRPr="00994D74">
              <w:rPr>
                <w:rFonts w:ascii="Trebuchet MS" w:eastAsia="Trebuchet MS" w:hAnsi="Trebuchet MS" w:cs="Trebuchet MS"/>
                <w:b/>
                <w:bCs/>
                <w:color w:val="000000"/>
                <w:sz w:val="20"/>
                <w:lang w:val="fr-FR"/>
              </w:rPr>
              <w:t>point</w:t>
            </w:r>
            <w:r w:rsidR="00994D74" w:rsidRPr="00994D74">
              <w:rPr>
                <w:rFonts w:ascii="Trebuchet MS" w:eastAsia="Trebuchet MS" w:hAnsi="Trebuchet MS" w:cs="Trebuchet MS"/>
                <w:b/>
                <w:bCs/>
                <w:color w:val="000000"/>
                <w:sz w:val="20"/>
                <w:lang w:val="fr-FR"/>
              </w:rPr>
              <w:t>s</w:t>
            </w:r>
          </w:p>
          <w:p w14:paraId="04ED434E" w14:textId="659A1498" w:rsidR="00EA2C8D" w:rsidRDefault="000C6AD9" w:rsidP="00EA2C8D">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4C7F72">
              <w:rPr>
                <w:rFonts w:ascii="Trebuchet MS" w:eastAsia="Trebuchet MS" w:hAnsi="Trebuchet MS" w:cs="Trebuchet MS"/>
                <w:color w:val="000000"/>
                <w:sz w:val="20"/>
                <w:lang w:val="fr-FR"/>
              </w:rPr>
              <w:t>Adéquation</w:t>
            </w:r>
            <w:r w:rsidR="003924EB">
              <w:rPr>
                <w:rFonts w:ascii="Trebuchet MS" w:eastAsia="Trebuchet MS" w:hAnsi="Trebuchet MS" w:cs="Trebuchet MS"/>
                <w:color w:val="000000"/>
                <w:sz w:val="20"/>
                <w:lang w:val="fr-FR"/>
              </w:rPr>
              <w:t xml:space="preserve"> de l’i</w:t>
            </w:r>
            <w:r w:rsidR="00EA2C8D">
              <w:rPr>
                <w:rFonts w:ascii="Trebuchet MS" w:eastAsia="Trebuchet MS" w:hAnsi="Trebuchet MS" w:cs="Trebuchet MS"/>
                <w:color w:val="000000"/>
                <w:sz w:val="20"/>
                <w:lang w:val="fr-FR"/>
              </w:rPr>
              <w:t>nfrastructure LAN</w:t>
            </w:r>
            <w:r w:rsidR="003924EB">
              <w:rPr>
                <w:rFonts w:ascii="Trebuchet MS" w:eastAsia="Trebuchet MS" w:hAnsi="Trebuchet MS" w:cs="Trebuchet MS"/>
                <w:color w:val="000000"/>
                <w:sz w:val="20"/>
                <w:lang w:val="fr-FR"/>
              </w:rPr>
              <w:t xml:space="preserve"> proposée : coût et prestations associées</w:t>
            </w:r>
            <w:r>
              <w:rPr>
                <w:rFonts w:ascii="Trebuchet MS" w:eastAsia="Trebuchet MS" w:hAnsi="Trebuchet MS" w:cs="Trebuchet MS"/>
                <w:color w:val="000000"/>
                <w:sz w:val="20"/>
                <w:lang w:val="fr-FR"/>
              </w:rPr>
              <w:t xml:space="preserve"> </w:t>
            </w:r>
          </w:p>
          <w:p w14:paraId="6B685072" w14:textId="2525B925" w:rsidR="003924EB" w:rsidRDefault="000C6AD9" w:rsidP="00EA2C8D">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4C7F72">
              <w:rPr>
                <w:rFonts w:ascii="Trebuchet MS" w:eastAsia="Trebuchet MS" w:hAnsi="Trebuchet MS" w:cs="Trebuchet MS"/>
                <w:color w:val="000000"/>
                <w:sz w:val="20"/>
                <w:lang w:val="fr-FR"/>
              </w:rPr>
              <w:t>Adéquation</w:t>
            </w:r>
            <w:r w:rsidR="003924EB">
              <w:rPr>
                <w:rFonts w:ascii="Trebuchet MS" w:eastAsia="Trebuchet MS" w:hAnsi="Trebuchet MS" w:cs="Trebuchet MS"/>
                <w:color w:val="000000"/>
                <w:sz w:val="20"/>
                <w:lang w:val="fr-FR"/>
              </w:rPr>
              <w:t xml:space="preserve"> de l’infrastructure </w:t>
            </w:r>
            <w:proofErr w:type="spellStart"/>
            <w:r w:rsidR="003924EB">
              <w:rPr>
                <w:rFonts w:ascii="Trebuchet MS" w:eastAsia="Trebuchet MS" w:hAnsi="Trebuchet MS" w:cs="Trebuchet MS"/>
                <w:color w:val="000000"/>
                <w:sz w:val="20"/>
                <w:lang w:val="fr-FR"/>
              </w:rPr>
              <w:t>WiFi</w:t>
            </w:r>
            <w:proofErr w:type="spellEnd"/>
            <w:r w:rsidR="003924EB">
              <w:rPr>
                <w:rFonts w:ascii="Trebuchet MS" w:eastAsia="Trebuchet MS" w:hAnsi="Trebuchet MS" w:cs="Trebuchet MS"/>
                <w:color w:val="000000"/>
                <w:sz w:val="20"/>
                <w:lang w:val="fr-FR"/>
              </w:rPr>
              <w:t xml:space="preserve"> proposée : coût et fourniture, installation et   migration des bornes </w:t>
            </w:r>
            <w:proofErr w:type="spellStart"/>
            <w:r w:rsidR="003924EB">
              <w:rPr>
                <w:rFonts w:ascii="Trebuchet MS" w:eastAsia="Trebuchet MS" w:hAnsi="Trebuchet MS" w:cs="Trebuchet MS"/>
                <w:color w:val="000000"/>
                <w:sz w:val="20"/>
                <w:lang w:val="fr-FR"/>
              </w:rPr>
              <w:t>WiFi</w:t>
            </w:r>
            <w:proofErr w:type="spellEnd"/>
          </w:p>
          <w:p w14:paraId="6287A172" w14:textId="04687001" w:rsidR="0068312F" w:rsidRDefault="000C6AD9" w:rsidP="00EA2C8D">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3924EB">
              <w:rPr>
                <w:rFonts w:ascii="Trebuchet MS" w:eastAsia="Trebuchet MS" w:hAnsi="Trebuchet MS" w:cs="Trebuchet MS"/>
                <w:color w:val="000000"/>
                <w:sz w:val="20"/>
                <w:lang w:val="fr-FR"/>
              </w:rPr>
              <w:t xml:space="preserve"> Adéquation de l’organisation de la prestation</w:t>
            </w:r>
          </w:p>
          <w:p w14:paraId="6CF993AC" w14:textId="10124CBF" w:rsidR="0068312F" w:rsidRDefault="000C6AD9" w:rsidP="000C6AD9">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68312F">
              <w:rPr>
                <w:rFonts w:ascii="Trebuchet MS" w:eastAsia="Trebuchet MS" w:hAnsi="Trebuchet MS" w:cs="Trebuchet MS"/>
                <w:color w:val="000000"/>
                <w:sz w:val="20"/>
                <w:lang w:val="fr-FR"/>
              </w:rPr>
              <w:t xml:space="preserve">Méthodologie choisie et prise en compte de l’existant </w:t>
            </w:r>
          </w:p>
          <w:p w14:paraId="26BFBD31" w14:textId="29170365" w:rsidR="0068312F" w:rsidRDefault="000C6AD9" w:rsidP="000C6AD9">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68312F">
              <w:rPr>
                <w:rFonts w:ascii="Trebuchet MS" w:eastAsia="Trebuchet MS" w:hAnsi="Trebuchet MS" w:cs="Trebuchet MS"/>
                <w:color w:val="000000"/>
                <w:sz w:val="20"/>
                <w:lang w:val="fr-FR"/>
              </w:rPr>
              <w:t xml:space="preserve">Construction d’un référentiel documentaire des infrastructures réseaux LAN et </w:t>
            </w:r>
            <w:proofErr w:type="spellStart"/>
            <w:r w:rsidR="0068312F">
              <w:rPr>
                <w:rFonts w:ascii="Trebuchet MS" w:eastAsia="Trebuchet MS" w:hAnsi="Trebuchet MS" w:cs="Trebuchet MS"/>
                <w:color w:val="000000"/>
                <w:sz w:val="20"/>
                <w:lang w:val="fr-FR"/>
              </w:rPr>
              <w:t>WiFi</w:t>
            </w:r>
            <w:proofErr w:type="spellEnd"/>
          </w:p>
          <w:p w14:paraId="6C601392" w14:textId="77777777" w:rsidR="0068312F" w:rsidRDefault="0068312F" w:rsidP="0068312F">
            <w:pPr>
              <w:spacing w:before="80" w:after="20"/>
              <w:ind w:right="80"/>
              <w:rPr>
                <w:rFonts w:ascii="Trebuchet MS" w:eastAsia="Trebuchet MS" w:hAnsi="Trebuchet MS" w:cs="Trebuchet MS"/>
                <w:color w:val="000000"/>
                <w:sz w:val="20"/>
                <w:lang w:val="fr-FR"/>
              </w:rPr>
            </w:pPr>
          </w:p>
          <w:p w14:paraId="04FDD177" w14:textId="01500BE1" w:rsidR="0068312F" w:rsidRDefault="0068312F" w:rsidP="0068312F">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2.</w:t>
            </w:r>
            <w:r w:rsidR="00256A38">
              <w:rPr>
                <w:rFonts w:ascii="Trebuchet MS" w:eastAsia="Trebuchet MS" w:hAnsi="Trebuchet MS" w:cs="Trebuchet MS"/>
                <w:color w:val="000000"/>
                <w:sz w:val="20"/>
                <w:lang w:val="fr-FR"/>
              </w:rPr>
              <w:t>2</w:t>
            </w:r>
            <w:r>
              <w:rPr>
                <w:rFonts w:ascii="Trebuchet MS" w:eastAsia="Trebuchet MS" w:hAnsi="Trebuchet MS" w:cs="Trebuchet MS"/>
                <w:color w:val="000000"/>
                <w:sz w:val="20"/>
                <w:lang w:val="fr-FR"/>
              </w:rPr>
              <w:t xml:space="preserve"> </w:t>
            </w:r>
            <w:r w:rsidR="0012332E" w:rsidRPr="00994D74">
              <w:rPr>
                <w:rFonts w:ascii="Trebuchet MS" w:eastAsia="Trebuchet MS" w:hAnsi="Trebuchet MS" w:cs="Trebuchet MS"/>
                <w:b/>
                <w:bCs/>
                <w:color w:val="000000"/>
                <w:sz w:val="20"/>
                <w:lang w:val="fr-FR"/>
              </w:rPr>
              <w:t>Qualité du m</w:t>
            </w:r>
            <w:r w:rsidRPr="00994D74">
              <w:rPr>
                <w:rFonts w:ascii="Trebuchet MS" w:eastAsia="Trebuchet MS" w:hAnsi="Trebuchet MS" w:cs="Trebuchet MS"/>
                <w:b/>
                <w:bCs/>
                <w:color w:val="000000"/>
                <w:sz w:val="20"/>
                <w:lang w:val="fr-FR"/>
              </w:rPr>
              <w:t xml:space="preserve">aintien en condition opérationnelle : </w:t>
            </w:r>
            <w:r w:rsidR="00B52752" w:rsidRPr="00994D74">
              <w:rPr>
                <w:rFonts w:ascii="Trebuchet MS" w:eastAsia="Trebuchet MS" w:hAnsi="Trebuchet MS" w:cs="Trebuchet MS"/>
                <w:b/>
                <w:bCs/>
                <w:color w:val="000000"/>
                <w:sz w:val="20"/>
                <w:lang w:val="fr-FR"/>
              </w:rPr>
              <w:t>15</w:t>
            </w:r>
            <w:r w:rsidRPr="00994D74">
              <w:rPr>
                <w:rFonts w:ascii="Trebuchet MS" w:eastAsia="Trebuchet MS" w:hAnsi="Trebuchet MS" w:cs="Trebuchet MS"/>
                <w:b/>
                <w:bCs/>
                <w:color w:val="000000"/>
                <w:sz w:val="20"/>
                <w:lang w:val="fr-FR"/>
              </w:rPr>
              <w:t xml:space="preserve"> points</w:t>
            </w:r>
          </w:p>
          <w:p w14:paraId="7BC59D67" w14:textId="03F20696" w:rsidR="0068312F" w:rsidRDefault="009C3471" w:rsidP="0068312F">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Gestion des switches obsolètes</w:t>
            </w:r>
          </w:p>
          <w:p w14:paraId="649B2650" w14:textId="271B081D" w:rsidR="009C3471" w:rsidRDefault="009C3471" w:rsidP="0068312F">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Description du service support niveau 3</w:t>
            </w:r>
          </w:p>
          <w:p w14:paraId="10CEE147" w14:textId="51267B95" w:rsidR="009C3471" w:rsidRDefault="009C3471" w:rsidP="0068312F">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Gestion des appels</w:t>
            </w:r>
          </w:p>
          <w:p w14:paraId="16451567" w14:textId="6B770D41" w:rsidR="009C3471" w:rsidRDefault="009C3471" w:rsidP="0068312F">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Offre complète de l’Extranet proposé sur la période 8h – 18h et sur l’ensemble des sites du Campus du Lac, avec :</w:t>
            </w:r>
          </w:p>
          <w:p w14:paraId="47AC42FC" w14:textId="02AB1D86" w:rsidR="009C3471" w:rsidRDefault="009C3471" w:rsidP="00256A38">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E32A30">
              <w:rPr>
                <w:rFonts w:ascii="Trebuchet MS" w:eastAsia="Trebuchet MS" w:hAnsi="Trebuchet MS" w:cs="Trebuchet MS"/>
                <w:color w:val="000000"/>
                <w:sz w:val="20"/>
                <w:lang w:val="fr-FR"/>
              </w:rPr>
              <w:t xml:space="preserve"> </w:t>
            </w:r>
            <w:r>
              <w:rPr>
                <w:rFonts w:ascii="Trebuchet MS" w:eastAsia="Trebuchet MS" w:hAnsi="Trebuchet MS" w:cs="Trebuchet MS"/>
                <w:color w:val="000000"/>
                <w:sz w:val="20"/>
                <w:lang w:val="fr-FR"/>
              </w:rPr>
              <w:t>Gestion des GTR</w:t>
            </w:r>
          </w:p>
          <w:p w14:paraId="55F48A2A" w14:textId="382B58EC" w:rsidR="009C3471" w:rsidRDefault="009C3471" w:rsidP="00256A38">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w:t>
            </w:r>
            <w:r w:rsidR="00E32A30">
              <w:rPr>
                <w:rFonts w:ascii="Trebuchet MS" w:eastAsia="Trebuchet MS" w:hAnsi="Trebuchet MS" w:cs="Trebuchet MS"/>
                <w:color w:val="000000"/>
                <w:sz w:val="20"/>
                <w:lang w:val="fr-FR"/>
              </w:rPr>
              <w:t xml:space="preserve">Gestion </w:t>
            </w:r>
            <w:proofErr w:type="gramStart"/>
            <w:r w:rsidR="00E32A30">
              <w:rPr>
                <w:rFonts w:ascii="Trebuchet MS" w:eastAsia="Trebuchet MS" w:hAnsi="Trebuchet MS" w:cs="Trebuchet MS"/>
                <w:color w:val="000000"/>
                <w:sz w:val="20"/>
                <w:lang w:val="fr-FR"/>
              </w:rPr>
              <w:t xml:space="preserve">des </w:t>
            </w:r>
            <w:proofErr w:type="spellStart"/>
            <w:r w:rsidR="00E32A30">
              <w:rPr>
                <w:rFonts w:ascii="Trebuchet MS" w:eastAsia="Trebuchet MS" w:hAnsi="Trebuchet MS" w:cs="Trebuchet MS"/>
                <w:color w:val="000000"/>
                <w:sz w:val="20"/>
                <w:lang w:val="fr-FR"/>
              </w:rPr>
              <w:t>surclassement</w:t>
            </w:r>
            <w:proofErr w:type="spellEnd"/>
            <w:proofErr w:type="gramEnd"/>
            <w:r w:rsidR="00E32A30">
              <w:rPr>
                <w:rFonts w:ascii="Trebuchet MS" w:eastAsia="Trebuchet MS" w:hAnsi="Trebuchet MS" w:cs="Trebuchet MS"/>
                <w:color w:val="000000"/>
                <w:sz w:val="20"/>
                <w:lang w:val="fr-FR"/>
              </w:rPr>
              <w:t xml:space="preserve"> et demande hors procédure</w:t>
            </w:r>
          </w:p>
          <w:p w14:paraId="6410803F" w14:textId="464E199A" w:rsidR="00E32A30" w:rsidRDefault="00E32A30" w:rsidP="00256A38">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Gestion des RMA</w:t>
            </w:r>
          </w:p>
          <w:p w14:paraId="4E18B71B" w14:textId="0F7000C6" w:rsidR="00E32A30" w:rsidRDefault="00E32A30" w:rsidP="00256A38">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Procédures d’escalade externe et limites associées / PAQ</w:t>
            </w:r>
          </w:p>
          <w:p w14:paraId="118B15F7" w14:textId="5D5F1DA5" w:rsidR="00E32A30" w:rsidRDefault="00E32A30" w:rsidP="00256A38">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Limite des risques et télémaintenance</w:t>
            </w:r>
          </w:p>
          <w:p w14:paraId="374C8FBC" w14:textId="43990B16" w:rsidR="00E32A30" w:rsidRDefault="00E32A30" w:rsidP="00256A38">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 xml:space="preserve"> ° Réassurance/</w:t>
            </w:r>
            <w:proofErr w:type="spellStart"/>
            <w:r>
              <w:rPr>
                <w:rFonts w:ascii="Trebuchet MS" w:eastAsia="Trebuchet MS" w:hAnsi="Trebuchet MS" w:cs="Trebuchet MS"/>
                <w:color w:val="000000"/>
                <w:sz w:val="20"/>
                <w:lang w:val="fr-FR"/>
              </w:rPr>
              <w:t>réadossement</w:t>
            </w:r>
            <w:proofErr w:type="spellEnd"/>
            <w:r>
              <w:rPr>
                <w:rFonts w:ascii="Trebuchet MS" w:eastAsia="Trebuchet MS" w:hAnsi="Trebuchet MS" w:cs="Trebuchet MS"/>
                <w:color w:val="000000"/>
                <w:sz w:val="20"/>
                <w:lang w:val="fr-FR"/>
              </w:rPr>
              <w:t xml:space="preserve"> constructeurs garanti(e)s sur les périmètres retenus pour la partie logicielle et les équipements</w:t>
            </w:r>
          </w:p>
          <w:p w14:paraId="1AA1C07A" w14:textId="1C613A79" w:rsidR="00E32A30" w:rsidRDefault="00E32A30" w:rsidP="00256A38">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Accès direct au support constructeur et éditeur : HPE / ARUBA</w:t>
            </w:r>
          </w:p>
          <w:p w14:paraId="507999C4" w14:textId="77777777" w:rsidR="00E32A30" w:rsidRDefault="00E32A30" w:rsidP="00E32A30">
            <w:pPr>
              <w:numPr>
                <w:ilvl w:val="0"/>
                <w:numId w:val="25"/>
              </w:num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Qualité de l’interlocuteur unique choisi pour la gestion du contrat</w:t>
            </w:r>
          </w:p>
          <w:p w14:paraId="02F21394" w14:textId="09D950CD" w:rsidR="00E32A30" w:rsidRDefault="00E32A30" w:rsidP="00E32A30">
            <w:pPr>
              <w:numPr>
                <w:ilvl w:val="0"/>
                <w:numId w:val="25"/>
              </w:num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Méthodologie et moyens humains PAQ, appuyés d’un exemple</w:t>
            </w:r>
          </w:p>
          <w:p w14:paraId="60704F7A" w14:textId="44D45A29" w:rsidR="00E32A30" w:rsidRDefault="00E32A30" w:rsidP="00E32A30">
            <w:pPr>
              <w:numPr>
                <w:ilvl w:val="0"/>
                <w:numId w:val="25"/>
              </w:num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 de la fonction pilotage</w:t>
            </w:r>
          </w:p>
          <w:p w14:paraId="39C1F00A" w14:textId="0879BBFF" w:rsidR="00E32A30" w:rsidRDefault="00E32A30" w:rsidP="00E32A30">
            <w:pPr>
              <w:numPr>
                <w:ilvl w:val="0"/>
                <w:numId w:val="25"/>
              </w:num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Adéquation du contenu des rapports d’activité et du support des comités de pilotage, appuyée d’un exemple</w:t>
            </w:r>
          </w:p>
          <w:p w14:paraId="153B3F69" w14:textId="20E3470D" w:rsidR="005344B4" w:rsidRDefault="005344B4" w:rsidP="00E32A30">
            <w:pPr>
              <w:numPr>
                <w:ilvl w:val="0"/>
                <w:numId w:val="25"/>
              </w:num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Proposition d’un plan de progrès</w:t>
            </w:r>
          </w:p>
          <w:p w14:paraId="056A88BA" w14:textId="1C6FCBB5" w:rsidR="005344B4" w:rsidRDefault="00B33DF9" w:rsidP="00E32A30">
            <w:pPr>
              <w:numPr>
                <w:ilvl w:val="0"/>
                <w:numId w:val="25"/>
              </w:num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Modalités de mise en œuvre de la réversibilité</w:t>
            </w:r>
          </w:p>
          <w:p w14:paraId="67C9C97D" w14:textId="77777777" w:rsidR="004C7F72" w:rsidRDefault="004C7F72" w:rsidP="004C7F72">
            <w:pPr>
              <w:spacing w:before="80" w:after="20"/>
              <w:ind w:right="80"/>
              <w:rPr>
                <w:rFonts w:ascii="Trebuchet MS" w:eastAsia="Trebuchet MS" w:hAnsi="Trebuchet MS" w:cs="Trebuchet MS"/>
                <w:color w:val="000000"/>
                <w:sz w:val="20"/>
                <w:lang w:val="fr-FR"/>
              </w:rPr>
            </w:pPr>
          </w:p>
          <w:p w14:paraId="151C686E" w14:textId="17D8E8F8" w:rsidR="004C7F72" w:rsidRPr="00994D74" w:rsidRDefault="004C7F72" w:rsidP="004C7F72">
            <w:pPr>
              <w:spacing w:before="80" w:after="20"/>
              <w:ind w:right="80"/>
              <w:rPr>
                <w:rFonts w:ascii="Trebuchet MS" w:eastAsia="Trebuchet MS" w:hAnsi="Trebuchet MS" w:cs="Trebuchet MS"/>
                <w:b/>
                <w:bCs/>
                <w:color w:val="000000"/>
                <w:sz w:val="20"/>
                <w:lang w:val="fr-FR"/>
              </w:rPr>
            </w:pPr>
            <w:r>
              <w:rPr>
                <w:rFonts w:ascii="Trebuchet MS" w:eastAsia="Trebuchet MS" w:hAnsi="Trebuchet MS" w:cs="Trebuchet MS"/>
                <w:color w:val="000000"/>
                <w:sz w:val="20"/>
                <w:lang w:val="fr-FR"/>
              </w:rPr>
              <w:t xml:space="preserve"> 2.5 </w:t>
            </w:r>
            <w:r w:rsidRPr="00994D74">
              <w:rPr>
                <w:rFonts w:ascii="Trebuchet MS" w:eastAsia="Trebuchet MS" w:hAnsi="Trebuchet MS" w:cs="Trebuchet MS"/>
                <w:b/>
                <w:bCs/>
                <w:color w:val="000000"/>
                <w:sz w:val="20"/>
                <w:lang w:val="fr-FR"/>
              </w:rPr>
              <w:t>Qualité des prestations à la demande</w:t>
            </w:r>
            <w:r w:rsidR="003D37EE" w:rsidRPr="00994D74">
              <w:rPr>
                <w:rFonts w:ascii="Trebuchet MS" w:eastAsia="Trebuchet MS" w:hAnsi="Trebuchet MS" w:cs="Trebuchet MS"/>
                <w:b/>
                <w:bCs/>
                <w:color w:val="000000"/>
                <w:sz w:val="20"/>
                <w:lang w:val="fr-FR"/>
              </w:rPr>
              <w:t xml:space="preserve"> : </w:t>
            </w:r>
            <w:r w:rsidR="00B52752" w:rsidRPr="00994D74">
              <w:rPr>
                <w:rFonts w:ascii="Trebuchet MS" w:eastAsia="Trebuchet MS" w:hAnsi="Trebuchet MS" w:cs="Trebuchet MS"/>
                <w:b/>
                <w:bCs/>
                <w:color w:val="000000"/>
                <w:sz w:val="20"/>
                <w:lang w:val="fr-FR"/>
              </w:rPr>
              <w:t>10</w:t>
            </w:r>
            <w:r w:rsidR="003D37EE" w:rsidRPr="00994D74">
              <w:rPr>
                <w:rFonts w:ascii="Trebuchet MS" w:eastAsia="Trebuchet MS" w:hAnsi="Trebuchet MS" w:cs="Trebuchet MS"/>
                <w:b/>
                <w:bCs/>
                <w:color w:val="000000"/>
                <w:sz w:val="20"/>
                <w:lang w:val="fr-FR"/>
              </w:rPr>
              <w:t xml:space="preserve"> points</w:t>
            </w:r>
          </w:p>
          <w:p w14:paraId="06F468D2" w14:textId="13423255" w:rsidR="003D37EE" w:rsidRDefault="003D37EE" w:rsidP="004C7F72">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Qualité des moyens humaines déployés pour la réalisation des prestations ;</w:t>
            </w:r>
          </w:p>
          <w:p w14:paraId="069EDDF1" w14:textId="73540134" w:rsidR="003D37EE" w:rsidRDefault="003D37EE" w:rsidP="004C7F72">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Pertinence offre de service d’étude de couverture </w:t>
            </w:r>
            <w:proofErr w:type="spellStart"/>
            <w:r>
              <w:rPr>
                <w:rFonts w:ascii="Trebuchet MS" w:eastAsia="Trebuchet MS" w:hAnsi="Trebuchet MS" w:cs="Trebuchet MS"/>
                <w:color w:val="000000"/>
                <w:sz w:val="20"/>
                <w:lang w:val="fr-FR"/>
              </w:rPr>
              <w:t>WiFi</w:t>
            </w:r>
            <w:proofErr w:type="spellEnd"/>
            <w:r>
              <w:rPr>
                <w:rFonts w:ascii="Trebuchet MS" w:eastAsia="Trebuchet MS" w:hAnsi="Trebuchet MS" w:cs="Trebuchet MS"/>
                <w:color w:val="000000"/>
                <w:sz w:val="20"/>
                <w:lang w:val="fr-FR"/>
              </w:rPr>
              <w:t>, appuyée d’un exemple</w:t>
            </w:r>
          </w:p>
          <w:p w14:paraId="59214A80" w14:textId="14563594" w:rsidR="003D37EE" w:rsidRDefault="003D37EE" w:rsidP="004C7F72">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Méthodologie pour la mise en place de bornes </w:t>
            </w:r>
            <w:proofErr w:type="spellStart"/>
            <w:r>
              <w:rPr>
                <w:rFonts w:ascii="Trebuchet MS" w:eastAsia="Trebuchet MS" w:hAnsi="Trebuchet MS" w:cs="Trebuchet MS"/>
                <w:color w:val="000000"/>
                <w:sz w:val="20"/>
                <w:lang w:val="fr-FR"/>
              </w:rPr>
              <w:t>WiFi</w:t>
            </w:r>
            <w:proofErr w:type="spellEnd"/>
          </w:p>
          <w:p w14:paraId="4B156069" w14:textId="682448E8" w:rsidR="003D37EE" w:rsidRDefault="003D37EE" w:rsidP="004C7F72">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Adéquation des formations proposées</w:t>
            </w:r>
          </w:p>
          <w:p w14:paraId="10ACED9A" w14:textId="37BFF9B5" w:rsidR="003D717B" w:rsidRDefault="003D717B" w:rsidP="004C7F72">
            <w:pPr>
              <w:spacing w:before="80" w:after="20"/>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 Exploitation/infogérance sur le périmètre réseaux et sécurité</w:t>
            </w:r>
          </w:p>
          <w:p w14:paraId="3596B77F" w14:textId="458C7A25" w:rsidR="0068312F" w:rsidRPr="00EA2C8D" w:rsidRDefault="0068312F" w:rsidP="0068312F">
            <w:pPr>
              <w:spacing w:before="80" w:after="20"/>
              <w:ind w:right="80"/>
              <w:rPr>
                <w:rFonts w:ascii="Trebuchet MS" w:eastAsia="Trebuchet MS" w:hAnsi="Trebuchet MS" w:cs="Trebuchet MS"/>
                <w:color w:val="000000"/>
                <w:sz w:val="20"/>
                <w:lang w:val="fr-FR"/>
              </w:rPr>
            </w:pPr>
          </w:p>
        </w:tc>
        <w:tc>
          <w:tcPr>
            <w:tcW w:w="1800" w:type="dxa"/>
            <w:tcBorders>
              <w:top w:val="single" w:sz="2" w:space="0" w:color="000000"/>
              <w:left w:val="single" w:sz="2" w:space="0" w:color="000000"/>
              <w:right w:val="single" w:sz="2" w:space="0" w:color="000000"/>
            </w:tcBorders>
            <w:tcMar>
              <w:top w:w="0" w:type="dxa"/>
              <w:left w:w="0" w:type="dxa"/>
              <w:bottom w:w="0" w:type="dxa"/>
              <w:right w:w="0" w:type="dxa"/>
            </w:tcMar>
          </w:tcPr>
          <w:p w14:paraId="720A49A4" w14:textId="77777777" w:rsidR="001C41CB" w:rsidRPr="00EA2C8D" w:rsidRDefault="001C41CB" w:rsidP="007D7AA7">
            <w:pPr>
              <w:spacing w:before="80" w:after="20"/>
              <w:ind w:left="80" w:right="80"/>
              <w:rPr>
                <w:rFonts w:ascii="Trebuchet MS" w:eastAsia="Trebuchet MS" w:hAnsi="Trebuchet MS" w:cs="Trebuchet MS"/>
                <w:color w:val="000000"/>
                <w:sz w:val="20"/>
                <w:lang w:val="fr-FR"/>
              </w:rPr>
            </w:pPr>
            <w:r w:rsidRPr="00EA2C8D">
              <w:rPr>
                <w:rFonts w:ascii="Trebuchet MS" w:eastAsia="Trebuchet MS" w:hAnsi="Trebuchet MS" w:cs="Trebuchet MS"/>
                <w:color w:val="000000"/>
                <w:sz w:val="20"/>
                <w:lang w:val="fr-FR"/>
              </w:rPr>
              <w:lastRenderedPageBreak/>
              <w:t>55 %</w:t>
            </w:r>
          </w:p>
        </w:tc>
      </w:tr>
      <w:tr w:rsidR="001C41CB" w14:paraId="7008D863" w14:textId="77777777" w:rsidTr="007D7AA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3B27E4" w14:textId="77777777" w:rsidR="001C41CB" w:rsidRPr="00EA2C8D" w:rsidRDefault="001C41CB" w:rsidP="007D7AA7">
            <w:pPr>
              <w:spacing w:before="80" w:after="20"/>
              <w:ind w:left="80" w:right="80"/>
              <w:rPr>
                <w:rFonts w:ascii="Trebuchet MS" w:eastAsia="Trebuchet MS" w:hAnsi="Trebuchet MS" w:cs="Trebuchet MS"/>
                <w:b/>
                <w:bCs/>
                <w:color w:val="000000"/>
                <w:sz w:val="20"/>
                <w:lang w:val="fr-FR"/>
              </w:rPr>
            </w:pPr>
            <w:r w:rsidRPr="00EA2C8D">
              <w:rPr>
                <w:rFonts w:ascii="Trebuchet MS" w:eastAsia="Trebuchet MS" w:hAnsi="Trebuchet MS" w:cs="Trebuchet MS"/>
                <w:b/>
                <w:bCs/>
                <w:color w:val="000000"/>
                <w:sz w:val="20"/>
                <w:lang w:val="fr-FR"/>
              </w:rPr>
              <w:t>3-Démarche RSE du candidat dans le cadre de l'exécution du contrat :</w:t>
            </w:r>
          </w:p>
          <w:p w14:paraId="2C762CB6" w14:textId="24EE0E3E" w:rsidR="001C41CB" w:rsidRDefault="001C41CB" w:rsidP="001C41CB">
            <w:pPr>
              <w:pStyle w:val="Paragraphedeliste"/>
              <w:numPr>
                <w:ilvl w:val="0"/>
                <w:numId w:val="0"/>
              </w:numPr>
              <w:ind w:left="60"/>
              <w:jc w:val="left"/>
              <w:rPr>
                <w:rFonts w:ascii="Trebuchet MS" w:eastAsia="Trebuchet MS" w:hAnsi="Trebuchet MS" w:cs="Trebuchet MS"/>
                <w:color w:val="000000"/>
              </w:rPr>
            </w:pPr>
          </w:p>
          <w:p w14:paraId="00A6B068" w14:textId="13673DC4" w:rsidR="003D717B" w:rsidRPr="00717743" w:rsidRDefault="009616C1" w:rsidP="003D717B">
            <w:pPr>
              <w:pStyle w:val="Paragraphedeliste"/>
              <w:numPr>
                <w:ilvl w:val="0"/>
                <w:numId w:val="0"/>
              </w:numPr>
              <w:ind w:left="60"/>
              <w:jc w:val="left"/>
              <w:rPr>
                <w:rFonts w:ascii="Trebuchet MS" w:hAnsi="Trebuchet MS"/>
              </w:rPr>
            </w:pPr>
            <w:r>
              <w:rPr>
                <w:rFonts w:ascii="Trebuchet MS" w:hAnsi="Trebuchet MS"/>
              </w:rPr>
              <w:t xml:space="preserve"> ° </w:t>
            </w:r>
            <w:r w:rsidR="003D717B" w:rsidRPr="00717743">
              <w:rPr>
                <w:rFonts w:ascii="Trebuchet MS" w:hAnsi="Trebuchet MS"/>
              </w:rPr>
              <w:t>Capacité de fournir dans les demandes de devis et dans la fourniture des factures : la part déjà recyclée des composants des équipements proposés ? le pourcentage de recyclabilité de ces équipements ? les composants recyclables ?</w:t>
            </w:r>
          </w:p>
          <w:p w14:paraId="15CA40C1" w14:textId="77777777" w:rsidR="003D717B" w:rsidRPr="00717743" w:rsidRDefault="003D717B" w:rsidP="003D717B">
            <w:pPr>
              <w:pStyle w:val="Paragraphedeliste"/>
              <w:numPr>
                <w:ilvl w:val="0"/>
                <w:numId w:val="0"/>
              </w:numPr>
              <w:ind w:left="60"/>
              <w:jc w:val="left"/>
              <w:rPr>
                <w:rFonts w:ascii="Trebuchet MS" w:hAnsi="Trebuchet MS"/>
              </w:rPr>
            </w:pPr>
            <w:r w:rsidRPr="00717743">
              <w:rPr>
                <w:rFonts w:ascii="Trebuchet MS" w:hAnsi="Trebuchet MS"/>
              </w:rPr>
              <w:t>° Afin de garantir la pérennité des investissements, le titulaire aura spécifié s’il a la capacité de fournir des extensions de garantie et du support technique au-delà du « End-of-support » constructeur ?</w:t>
            </w:r>
          </w:p>
          <w:p w14:paraId="0B22DDB8" w14:textId="77777777" w:rsidR="003D717B" w:rsidRPr="00717743" w:rsidRDefault="003D717B" w:rsidP="003D717B">
            <w:pPr>
              <w:pStyle w:val="Paragraphedeliste"/>
              <w:numPr>
                <w:ilvl w:val="0"/>
                <w:numId w:val="0"/>
              </w:numPr>
              <w:jc w:val="left"/>
              <w:rPr>
                <w:rFonts w:ascii="Trebuchet MS" w:hAnsi="Trebuchet MS"/>
              </w:rPr>
            </w:pPr>
            <w:r w:rsidRPr="00717743">
              <w:rPr>
                <w:rFonts w:ascii="Trebuchet MS" w:hAnsi="Trebuchet MS"/>
              </w:rPr>
              <w:t xml:space="preserve"> ° Gestion de la fin de vie des équipements, quels sont ses processus et son organisation.</w:t>
            </w:r>
          </w:p>
          <w:p w14:paraId="53A0A443" w14:textId="77777777" w:rsidR="003D717B" w:rsidRPr="00717743" w:rsidRDefault="003D717B" w:rsidP="003D717B">
            <w:pPr>
              <w:pStyle w:val="Paragraphedeliste"/>
              <w:numPr>
                <w:ilvl w:val="0"/>
                <w:numId w:val="0"/>
              </w:numPr>
              <w:jc w:val="left"/>
              <w:rPr>
                <w:rFonts w:ascii="Trebuchet MS" w:hAnsi="Trebuchet MS"/>
              </w:rPr>
            </w:pPr>
            <w:r w:rsidRPr="00717743">
              <w:rPr>
                <w:rFonts w:ascii="Trebuchet MS" w:hAnsi="Trebuchet MS"/>
              </w:rPr>
              <w:t xml:space="preserve"> ° Mesures mises en œuvre pour limiter l’empreinte carbone liée aux déplacements des équipes dans le cadre de missions de support technique.</w:t>
            </w:r>
          </w:p>
          <w:p w14:paraId="72AD6272" w14:textId="54CA7A50" w:rsidR="003D717B" w:rsidRPr="00EA2C8D" w:rsidRDefault="003D717B" w:rsidP="003D717B">
            <w:pPr>
              <w:pStyle w:val="Paragraphedeliste"/>
              <w:numPr>
                <w:ilvl w:val="0"/>
                <w:numId w:val="0"/>
              </w:numPr>
              <w:ind w:left="60"/>
              <w:jc w:val="left"/>
              <w:rPr>
                <w:rFonts w:ascii="Trebuchet MS" w:eastAsia="Trebuchet MS" w:hAnsi="Trebuchet MS" w:cs="Trebuchet MS"/>
                <w:color w:val="000000"/>
              </w:rPr>
            </w:pPr>
            <w:r w:rsidRPr="00933F56">
              <w:rPr>
                <w:rFonts w:ascii="Trebuchet MS" w:hAnsi="Trebuchet MS"/>
              </w:rPr>
              <w:t xml:space="preserve"> ° Moyens déployés pour réduire l'impact environnemental de ses emballages, et les gains en termes d'empreinte carbone qui en découlent</w:t>
            </w:r>
          </w:p>
          <w:p w14:paraId="0567A321" w14:textId="217E983C" w:rsidR="001C41CB" w:rsidRPr="00EA2C8D" w:rsidRDefault="001C41CB" w:rsidP="007D7AA7">
            <w:pPr>
              <w:spacing w:before="80" w:after="20"/>
              <w:ind w:left="80" w:right="80"/>
              <w:rPr>
                <w:rFonts w:ascii="Trebuchet MS" w:eastAsia="Trebuchet MS" w:hAnsi="Trebuchet MS" w:cs="Trebuchet MS"/>
                <w:color w:val="000000"/>
                <w:sz w:val="20"/>
                <w:lang w:val="fr-FR"/>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9EBD2" w14:textId="77777777" w:rsidR="001C41CB" w:rsidRDefault="001C41CB" w:rsidP="007D7AA7">
            <w:pPr>
              <w:spacing w:before="80" w:after="20"/>
              <w:ind w:left="80" w:right="80"/>
              <w:rPr>
                <w:rFonts w:ascii="Trebuchet MS" w:eastAsia="Trebuchet MS" w:hAnsi="Trebuchet MS" w:cs="Trebuchet MS"/>
                <w:color w:val="000000"/>
                <w:sz w:val="20"/>
                <w:lang w:val="fr-FR"/>
              </w:rPr>
            </w:pPr>
            <w:r w:rsidRPr="00EA2C8D">
              <w:rPr>
                <w:rFonts w:ascii="Trebuchet MS" w:eastAsia="Trebuchet MS" w:hAnsi="Trebuchet MS" w:cs="Trebuchet MS"/>
                <w:color w:val="000000"/>
                <w:sz w:val="20"/>
                <w:lang w:val="fr-FR"/>
              </w:rPr>
              <w:t>5%</w:t>
            </w:r>
          </w:p>
        </w:tc>
      </w:tr>
    </w:tbl>
    <w:p w14:paraId="05016DA5" w14:textId="77777777" w:rsidR="001C41CB" w:rsidRDefault="001C41CB">
      <w:pPr>
        <w:spacing w:line="232" w:lineRule="exact"/>
        <w:ind w:right="1020"/>
        <w:rPr>
          <w:rFonts w:ascii="Trebuchet MS" w:eastAsia="Trebuchet MS" w:hAnsi="Trebuchet MS" w:cs="Trebuchet MS"/>
          <w:b/>
          <w:bCs/>
          <w:color w:val="FF0000"/>
          <w:sz w:val="20"/>
          <w:highlight w:val="yellow"/>
          <w:lang w:val="fr-FR"/>
        </w:rPr>
      </w:pPr>
    </w:p>
    <w:p w14:paraId="62176249" w14:textId="77777777" w:rsidR="00742E67" w:rsidRPr="0012654C" w:rsidRDefault="00742E67" w:rsidP="00742E67">
      <w:pPr>
        <w:spacing w:after="20" w:line="240" w:lineRule="exact"/>
        <w:rPr>
          <w:rFonts w:ascii="Trebuchet MS" w:hAnsi="Trebuchet MS" w:cs="Arial"/>
          <w:sz w:val="20"/>
          <w:szCs w:val="20"/>
          <w:lang w:val="fr-FR"/>
        </w:rPr>
      </w:pPr>
      <w:r w:rsidRPr="0012654C">
        <w:rPr>
          <w:rFonts w:ascii="Trebuchet MS" w:hAnsi="Trebuchet MS" w:cs="Arial"/>
          <w:sz w:val="20"/>
          <w:szCs w:val="20"/>
          <w:lang w:val="fr-FR"/>
        </w:rPr>
        <w:t>Chaque candidat se verra attribuer une note globale sur 100.</w:t>
      </w:r>
    </w:p>
    <w:p w14:paraId="36227EE2" w14:textId="77777777" w:rsidR="00742E67" w:rsidRPr="0012654C" w:rsidRDefault="00742E67" w:rsidP="00742E67">
      <w:pPr>
        <w:spacing w:after="20" w:line="240" w:lineRule="exact"/>
        <w:rPr>
          <w:rFonts w:ascii="Trebuchet MS" w:hAnsi="Trebuchet MS" w:cs="Arial"/>
          <w:sz w:val="20"/>
          <w:szCs w:val="20"/>
          <w:lang w:val="fr-FR"/>
        </w:rPr>
      </w:pPr>
    </w:p>
    <w:p w14:paraId="646A814F" w14:textId="77777777" w:rsidR="00742E67" w:rsidRPr="0012654C" w:rsidRDefault="00742E67" w:rsidP="00742E67">
      <w:pPr>
        <w:spacing w:after="20" w:line="240" w:lineRule="exact"/>
        <w:rPr>
          <w:rFonts w:ascii="Trebuchet MS" w:hAnsi="Trebuchet MS" w:cs="Arial"/>
          <w:b/>
          <w:bCs/>
          <w:sz w:val="20"/>
          <w:szCs w:val="20"/>
          <w:u w:val="single"/>
          <w:lang w:val="fr-FR"/>
        </w:rPr>
      </w:pPr>
      <w:r w:rsidRPr="0012654C">
        <w:rPr>
          <w:rFonts w:ascii="Trebuchet MS" w:hAnsi="Trebuchet MS" w:cs="Arial"/>
          <w:b/>
          <w:bCs/>
          <w:sz w:val="20"/>
          <w:szCs w:val="20"/>
          <w:u w:val="single"/>
          <w:lang w:val="fr-FR"/>
        </w:rPr>
        <w:t xml:space="preserve">Système de notation des critères autres que le </w:t>
      </w:r>
      <w:proofErr w:type="gramStart"/>
      <w:r w:rsidRPr="0012654C">
        <w:rPr>
          <w:rFonts w:ascii="Trebuchet MS" w:hAnsi="Trebuchet MS" w:cs="Arial"/>
          <w:b/>
          <w:bCs/>
          <w:sz w:val="20"/>
          <w:szCs w:val="20"/>
          <w:u w:val="single"/>
          <w:lang w:val="fr-FR"/>
        </w:rPr>
        <w:t>prix:</w:t>
      </w:r>
      <w:proofErr w:type="gramEnd"/>
    </w:p>
    <w:p w14:paraId="64EFB267" w14:textId="77777777" w:rsidR="00742E67" w:rsidRPr="0012654C" w:rsidRDefault="00742E67" w:rsidP="00742E67">
      <w:pPr>
        <w:spacing w:after="20" w:line="240" w:lineRule="exact"/>
        <w:rPr>
          <w:rFonts w:ascii="Trebuchet MS" w:hAnsi="Trebuchet MS" w:cs="Arial"/>
          <w:sz w:val="20"/>
          <w:szCs w:val="20"/>
          <w:lang w:val="fr-FR"/>
        </w:rPr>
      </w:pPr>
    </w:p>
    <w:p w14:paraId="5A9BF92D" w14:textId="77777777" w:rsidR="00742E67" w:rsidRPr="0012654C" w:rsidRDefault="00742E67" w:rsidP="00742E67">
      <w:pPr>
        <w:spacing w:after="20" w:line="240" w:lineRule="exact"/>
        <w:rPr>
          <w:rFonts w:ascii="Trebuchet MS" w:hAnsi="Trebuchet MS" w:cs="Arial"/>
          <w:sz w:val="20"/>
          <w:szCs w:val="20"/>
          <w:lang w:val="fr-FR"/>
        </w:rPr>
      </w:pPr>
      <w:r w:rsidRPr="0012654C">
        <w:rPr>
          <w:rFonts w:ascii="Trebuchet MS" w:hAnsi="Trebuchet MS" w:cs="Arial"/>
          <w:sz w:val="20"/>
          <w:szCs w:val="20"/>
          <w:lang w:val="fr-FR"/>
        </w:rPr>
        <w:t>Chaque item du CRT fera l’objet d’une note sur 1 point, où :</w:t>
      </w:r>
    </w:p>
    <w:p w14:paraId="2CB3126F" w14:textId="77777777" w:rsidR="00742E67" w:rsidRDefault="00742E67" w:rsidP="00742E67">
      <w:pPr>
        <w:pStyle w:val="ParagrapheIndent2"/>
        <w:spacing w:line="232" w:lineRule="exact"/>
        <w:jc w:val="both"/>
        <w:rPr>
          <w:rFonts w:cs="Arial"/>
          <w:color w:val="000000"/>
          <w:szCs w:val="20"/>
          <w:lang w:val="fr-FR"/>
        </w:rPr>
      </w:pPr>
    </w:p>
    <w:p w14:paraId="6CD6F30E" w14:textId="77777777" w:rsidR="00742E67" w:rsidRDefault="00742E67" w:rsidP="00742E67">
      <w:pPr>
        <w:pStyle w:val="ParagrapheIndent2"/>
        <w:spacing w:line="232" w:lineRule="exact"/>
        <w:jc w:val="both"/>
        <w:rPr>
          <w:rFonts w:cs="Arial"/>
          <w:color w:val="000000"/>
          <w:szCs w:val="20"/>
          <w:lang w:val="fr-FR"/>
        </w:rPr>
      </w:pPr>
      <w:r>
        <w:rPr>
          <w:rFonts w:cs="Arial"/>
          <w:color w:val="000000"/>
          <w:szCs w:val="20"/>
          <w:lang w:val="fr-FR"/>
        </w:rPr>
        <w:t>0</w:t>
      </w:r>
      <w:r w:rsidRPr="00E20904">
        <w:rPr>
          <w:rFonts w:cs="Arial"/>
          <w:color w:val="000000"/>
          <w:szCs w:val="20"/>
          <w:lang w:val="fr-FR"/>
        </w:rPr>
        <w:t xml:space="preserve"> = </w:t>
      </w:r>
      <w:r>
        <w:rPr>
          <w:rFonts w:cs="Arial"/>
          <w:color w:val="000000"/>
          <w:szCs w:val="20"/>
          <w:lang w:val="fr-FR"/>
        </w:rPr>
        <w:t>absence de réponse</w:t>
      </w:r>
    </w:p>
    <w:p w14:paraId="0D374BE9" w14:textId="77777777" w:rsidR="00742E67" w:rsidRDefault="00742E67" w:rsidP="00742E67">
      <w:pPr>
        <w:pStyle w:val="ParagrapheIndent2"/>
        <w:spacing w:line="232" w:lineRule="exact"/>
        <w:jc w:val="both"/>
        <w:rPr>
          <w:rFonts w:cs="Arial"/>
          <w:color w:val="000000"/>
          <w:szCs w:val="20"/>
          <w:lang w:val="fr-FR"/>
        </w:rPr>
      </w:pPr>
      <w:r>
        <w:rPr>
          <w:rFonts w:cs="Arial"/>
          <w:color w:val="000000"/>
          <w:szCs w:val="20"/>
          <w:lang w:val="fr-FR"/>
        </w:rPr>
        <w:t>0.25 = réponse</w:t>
      </w:r>
      <w:r w:rsidRPr="00E20904">
        <w:rPr>
          <w:rFonts w:cs="Arial"/>
          <w:color w:val="000000"/>
          <w:szCs w:val="20"/>
          <w:lang w:val="fr-FR"/>
        </w:rPr>
        <w:t xml:space="preserve"> faible</w:t>
      </w:r>
    </w:p>
    <w:p w14:paraId="1D67EBCF" w14:textId="77777777" w:rsidR="00742E67" w:rsidRPr="00E20904" w:rsidRDefault="00742E67" w:rsidP="00742E67">
      <w:pPr>
        <w:pStyle w:val="ParagrapheIndent2"/>
        <w:spacing w:line="232" w:lineRule="exact"/>
        <w:jc w:val="both"/>
        <w:rPr>
          <w:rFonts w:cs="Arial"/>
          <w:color w:val="000000"/>
          <w:szCs w:val="20"/>
          <w:lang w:val="fr-FR"/>
        </w:rPr>
      </w:pPr>
      <w:r>
        <w:rPr>
          <w:rFonts w:cs="Arial"/>
          <w:color w:val="000000"/>
          <w:szCs w:val="20"/>
          <w:lang w:val="fr-FR"/>
        </w:rPr>
        <w:t>0.50</w:t>
      </w:r>
      <w:r w:rsidRPr="00E20904">
        <w:rPr>
          <w:rFonts w:cs="Arial"/>
          <w:color w:val="000000"/>
          <w:szCs w:val="20"/>
          <w:lang w:val="fr-FR"/>
        </w:rPr>
        <w:t xml:space="preserve"> = </w:t>
      </w:r>
      <w:r>
        <w:rPr>
          <w:rFonts w:cs="Arial"/>
          <w:color w:val="000000"/>
          <w:szCs w:val="20"/>
          <w:lang w:val="fr-FR"/>
        </w:rPr>
        <w:t>réponse</w:t>
      </w:r>
      <w:r w:rsidRPr="00E20904">
        <w:rPr>
          <w:rFonts w:cs="Arial"/>
          <w:color w:val="000000"/>
          <w:szCs w:val="20"/>
          <w:lang w:val="fr-FR"/>
        </w:rPr>
        <w:t xml:space="preserve"> </w:t>
      </w:r>
      <w:r>
        <w:rPr>
          <w:rFonts w:cs="Arial"/>
          <w:color w:val="000000"/>
          <w:szCs w:val="20"/>
          <w:lang w:val="fr-FR"/>
        </w:rPr>
        <w:t>moyenne</w:t>
      </w:r>
    </w:p>
    <w:p w14:paraId="36CE2696" w14:textId="77777777" w:rsidR="00742E67" w:rsidRDefault="00742E67" w:rsidP="00742E67">
      <w:pPr>
        <w:pStyle w:val="ParagrapheIndent2"/>
        <w:spacing w:line="232" w:lineRule="exact"/>
        <w:jc w:val="both"/>
        <w:rPr>
          <w:rFonts w:cs="Arial"/>
          <w:color w:val="000000"/>
          <w:szCs w:val="20"/>
          <w:lang w:val="fr-FR"/>
        </w:rPr>
      </w:pPr>
      <w:r>
        <w:rPr>
          <w:rFonts w:cs="Arial"/>
          <w:color w:val="000000"/>
          <w:szCs w:val="20"/>
          <w:lang w:val="fr-FR"/>
        </w:rPr>
        <w:t>0.75</w:t>
      </w:r>
      <w:r w:rsidRPr="00E20904">
        <w:rPr>
          <w:rFonts w:cs="Arial"/>
          <w:color w:val="000000"/>
          <w:szCs w:val="20"/>
          <w:lang w:val="fr-FR"/>
        </w:rPr>
        <w:t xml:space="preserve"> = </w:t>
      </w:r>
      <w:r>
        <w:rPr>
          <w:rFonts w:cs="Arial"/>
          <w:color w:val="000000"/>
          <w:szCs w:val="20"/>
          <w:lang w:val="fr-FR"/>
        </w:rPr>
        <w:t>réponse satisfaisante</w:t>
      </w:r>
    </w:p>
    <w:p w14:paraId="1DAB1FC9" w14:textId="77777777" w:rsidR="00742E67" w:rsidRPr="00F23973" w:rsidRDefault="00742E67" w:rsidP="00742E67">
      <w:pPr>
        <w:pStyle w:val="ParagrapheIndent2"/>
        <w:spacing w:line="232" w:lineRule="exact"/>
        <w:jc w:val="both"/>
        <w:rPr>
          <w:rFonts w:cs="Arial"/>
          <w:color w:val="000000"/>
          <w:szCs w:val="20"/>
          <w:lang w:val="fr-FR"/>
        </w:rPr>
      </w:pPr>
      <w:r>
        <w:rPr>
          <w:rFonts w:cs="Arial"/>
          <w:color w:val="000000"/>
          <w:szCs w:val="20"/>
          <w:lang w:val="fr-FR"/>
        </w:rPr>
        <w:t>1</w:t>
      </w:r>
      <w:r w:rsidRPr="00E20904">
        <w:rPr>
          <w:rFonts w:cs="Arial"/>
          <w:szCs w:val="20"/>
          <w:lang w:val="fr-FR"/>
        </w:rPr>
        <w:t xml:space="preserve"> = </w:t>
      </w:r>
      <w:r>
        <w:rPr>
          <w:rFonts w:cs="Arial"/>
          <w:szCs w:val="20"/>
          <w:lang w:val="fr-FR"/>
        </w:rPr>
        <w:t>réponse bonne</w:t>
      </w:r>
    </w:p>
    <w:p w14:paraId="48EF2CF3" w14:textId="77777777" w:rsidR="00742E67" w:rsidRPr="0012654C" w:rsidRDefault="00742E67" w:rsidP="00742E67">
      <w:pPr>
        <w:spacing w:after="20" w:line="240" w:lineRule="exact"/>
        <w:jc w:val="both"/>
        <w:rPr>
          <w:rFonts w:ascii="Trebuchet MS" w:hAnsi="Trebuchet MS" w:cs="Arial"/>
          <w:sz w:val="20"/>
          <w:szCs w:val="20"/>
          <w:lang w:val="fr-FR"/>
        </w:rPr>
      </w:pPr>
    </w:p>
    <w:p w14:paraId="1A9C3255" w14:textId="77777777" w:rsidR="00742E67" w:rsidRPr="0012654C" w:rsidRDefault="00742E67" w:rsidP="00742E67">
      <w:pPr>
        <w:spacing w:after="20" w:line="240" w:lineRule="exact"/>
        <w:jc w:val="both"/>
        <w:rPr>
          <w:rFonts w:ascii="Trebuchet MS" w:hAnsi="Trebuchet MS" w:cs="Arial"/>
          <w:sz w:val="20"/>
          <w:szCs w:val="20"/>
          <w:lang w:val="fr-FR"/>
        </w:rPr>
      </w:pPr>
      <w:r w:rsidRPr="0012654C">
        <w:rPr>
          <w:rFonts w:ascii="Trebuchet MS" w:hAnsi="Trebuchet MS" w:cs="Arial"/>
          <w:sz w:val="20"/>
          <w:szCs w:val="20"/>
          <w:lang w:val="fr-FR"/>
        </w:rPr>
        <w:t>Le total obtenu pour les items de chacun des sous-critères sera pondéré en fonction du poids qui lui est attribué pour obtenir la note correspondante.</w:t>
      </w:r>
    </w:p>
    <w:p w14:paraId="7543A85D" w14:textId="77777777" w:rsidR="00742E67" w:rsidRDefault="00742E67" w:rsidP="00742E67">
      <w:pPr>
        <w:jc w:val="both"/>
        <w:rPr>
          <w:rFonts w:ascii="Trebuchet MS" w:hAnsi="Trebuchet MS" w:cs="Arial"/>
          <w:b/>
          <w:bCs/>
          <w:sz w:val="20"/>
          <w:szCs w:val="20"/>
          <w:lang w:val="fr-FR"/>
        </w:rPr>
      </w:pPr>
    </w:p>
    <w:p w14:paraId="3F9EEE8C" w14:textId="77777777" w:rsidR="00742E67" w:rsidRPr="000529F7" w:rsidRDefault="00742E67" w:rsidP="00742E67">
      <w:pPr>
        <w:jc w:val="both"/>
        <w:rPr>
          <w:rFonts w:ascii="Trebuchet MS" w:hAnsi="Trebuchet MS" w:cs="Arial"/>
          <w:b/>
          <w:bCs/>
          <w:sz w:val="20"/>
          <w:szCs w:val="20"/>
          <w:u w:val="single"/>
          <w:lang w:val="fr-FR"/>
        </w:rPr>
      </w:pPr>
      <w:r w:rsidRPr="000529F7">
        <w:rPr>
          <w:rFonts w:ascii="Trebuchet MS" w:hAnsi="Trebuchet MS" w:cs="Arial"/>
          <w:b/>
          <w:bCs/>
          <w:sz w:val="20"/>
          <w:szCs w:val="20"/>
          <w:u w:val="single"/>
          <w:lang w:val="fr-FR"/>
        </w:rPr>
        <w:t>Notation du critère prix, à la lecture du montant du DQE, valorisé par application des prix du BPU, dûment complétée :</w:t>
      </w:r>
    </w:p>
    <w:p w14:paraId="4F3246F4" w14:textId="77777777" w:rsidR="00742E67" w:rsidRPr="00E20904" w:rsidRDefault="00742E67" w:rsidP="00742E67">
      <w:pPr>
        <w:jc w:val="both"/>
        <w:rPr>
          <w:rFonts w:ascii="Trebuchet MS" w:hAnsi="Trebuchet MS" w:cs="Arial"/>
          <w:b/>
          <w:bCs/>
          <w:sz w:val="20"/>
          <w:szCs w:val="20"/>
          <w:lang w:val="fr-FR"/>
        </w:rPr>
      </w:pPr>
    </w:p>
    <w:p w14:paraId="56D8CD2A" w14:textId="77777777" w:rsidR="00742E67" w:rsidRPr="00E20904" w:rsidRDefault="00742E67" w:rsidP="00742E67">
      <w:pPr>
        <w:pStyle w:val="ParagrapheIndent2"/>
        <w:spacing w:line="232" w:lineRule="exact"/>
        <w:jc w:val="both"/>
        <w:rPr>
          <w:rFonts w:cs="Arial"/>
          <w:color w:val="000000"/>
          <w:szCs w:val="20"/>
          <w:lang w:val="fr-FR"/>
        </w:rPr>
      </w:pPr>
      <w:r w:rsidRPr="00E20904">
        <w:rPr>
          <w:rFonts w:cs="Arial"/>
          <w:color w:val="000000"/>
          <w:szCs w:val="20"/>
          <w:lang w:val="fr-FR"/>
        </w:rPr>
        <w:t>Note de l'offre = (Montant de l'offre moins-</w:t>
      </w:r>
      <w:proofErr w:type="spellStart"/>
      <w:r w:rsidRPr="00E20904">
        <w:rPr>
          <w:rFonts w:cs="Arial"/>
          <w:color w:val="000000"/>
          <w:szCs w:val="20"/>
          <w:lang w:val="fr-FR"/>
        </w:rPr>
        <w:t>disante</w:t>
      </w:r>
      <w:proofErr w:type="spellEnd"/>
      <w:r w:rsidRPr="00E20904">
        <w:rPr>
          <w:rFonts w:cs="Arial"/>
          <w:color w:val="000000"/>
          <w:szCs w:val="20"/>
          <w:lang w:val="fr-FR"/>
        </w:rPr>
        <w:t xml:space="preserve"> / Montant de l'offre à noter) * Base de notation</w:t>
      </w:r>
    </w:p>
    <w:p w14:paraId="5643ABE2" w14:textId="77777777" w:rsidR="00742E67" w:rsidRPr="00E20904" w:rsidRDefault="00742E67" w:rsidP="00742E67">
      <w:pPr>
        <w:pStyle w:val="ParagrapheIndent2"/>
        <w:spacing w:line="232" w:lineRule="exact"/>
        <w:jc w:val="both"/>
        <w:rPr>
          <w:rFonts w:cs="Arial"/>
          <w:color w:val="000000"/>
          <w:szCs w:val="20"/>
          <w:lang w:val="fr-FR"/>
        </w:rPr>
      </w:pPr>
    </w:p>
    <w:p w14:paraId="7D25DEF4" w14:textId="77777777" w:rsidR="00742E67" w:rsidRPr="00E20904" w:rsidRDefault="00742E67" w:rsidP="00742E67">
      <w:pPr>
        <w:pStyle w:val="ParagrapheIndent2"/>
        <w:spacing w:line="232" w:lineRule="exact"/>
        <w:jc w:val="both"/>
        <w:rPr>
          <w:rFonts w:cs="Arial"/>
          <w:color w:val="000000"/>
          <w:szCs w:val="20"/>
          <w:lang w:val="fr-FR"/>
        </w:rPr>
      </w:pPr>
      <w:r w:rsidRPr="00E20904">
        <w:rPr>
          <w:rFonts w:cs="Arial"/>
          <w:color w:val="000000"/>
          <w:szCs w:val="20"/>
          <w:lang w:val="fr-FR"/>
        </w:rPr>
        <w:t>Montant de l'offre moins-</w:t>
      </w:r>
      <w:proofErr w:type="spellStart"/>
      <w:r w:rsidRPr="00E20904">
        <w:rPr>
          <w:rFonts w:cs="Arial"/>
          <w:color w:val="000000"/>
          <w:szCs w:val="20"/>
          <w:lang w:val="fr-FR"/>
        </w:rPr>
        <w:t>disante</w:t>
      </w:r>
      <w:proofErr w:type="spellEnd"/>
      <w:r w:rsidRPr="00E20904">
        <w:rPr>
          <w:rFonts w:cs="Arial"/>
          <w:color w:val="000000"/>
          <w:szCs w:val="20"/>
          <w:lang w:val="fr-FR"/>
        </w:rPr>
        <w:t xml:space="preserve"> = correspond au prix de l'offre la moins chère (offres anormalement basses exclues).</w:t>
      </w:r>
    </w:p>
    <w:p w14:paraId="30E73F63" w14:textId="77777777" w:rsidR="00742E67" w:rsidRPr="00E20904" w:rsidRDefault="00742E67" w:rsidP="00742E67">
      <w:pPr>
        <w:pStyle w:val="ParagrapheIndent2"/>
        <w:spacing w:line="232" w:lineRule="exact"/>
        <w:jc w:val="both"/>
        <w:rPr>
          <w:rFonts w:cs="Arial"/>
          <w:color w:val="000000"/>
          <w:szCs w:val="20"/>
          <w:lang w:val="fr-FR"/>
        </w:rPr>
      </w:pPr>
      <w:r w:rsidRPr="00E20904">
        <w:rPr>
          <w:rFonts w:cs="Arial"/>
          <w:color w:val="000000"/>
          <w:szCs w:val="20"/>
          <w:lang w:val="fr-FR"/>
        </w:rPr>
        <w:t>Montant de l'offre à noter = correspond au prix de l'offre à évaluer.</w:t>
      </w:r>
    </w:p>
    <w:p w14:paraId="32777F79" w14:textId="77777777" w:rsidR="00742E67" w:rsidRPr="00E20904" w:rsidRDefault="00742E67" w:rsidP="00742E67">
      <w:pPr>
        <w:pStyle w:val="ParagrapheIndent2"/>
        <w:spacing w:after="240" w:line="232" w:lineRule="exact"/>
        <w:jc w:val="both"/>
        <w:rPr>
          <w:rFonts w:cs="Arial"/>
          <w:color w:val="000000"/>
          <w:szCs w:val="20"/>
          <w:lang w:val="fr-FR"/>
        </w:rPr>
      </w:pPr>
      <w:r w:rsidRPr="00E20904">
        <w:rPr>
          <w:rFonts w:cs="Arial"/>
          <w:color w:val="000000"/>
          <w:szCs w:val="20"/>
          <w:lang w:val="fr-FR"/>
        </w:rPr>
        <w:t>Base de notation = correspond à la note maximale pouvant être obtenue.</w:t>
      </w:r>
    </w:p>
    <w:p w14:paraId="519E0985" w14:textId="12153550" w:rsidR="001C41CB" w:rsidRPr="00742E67" w:rsidRDefault="00742E67" w:rsidP="00742E67">
      <w:pPr>
        <w:pStyle w:val="ParagrapheIndent2"/>
        <w:spacing w:after="240" w:line="232" w:lineRule="exact"/>
        <w:jc w:val="both"/>
        <w:rPr>
          <w:rFonts w:cs="Arial"/>
          <w:color w:val="000000"/>
          <w:szCs w:val="20"/>
          <w:lang w:val="fr-FR"/>
        </w:rPr>
      </w:pPr>
      <w:r w:rsidRPr="00E20904">
        <w:rPr>
          <w:rFonts w:cs="Arial"/>
          <w:color w:val="000000"/>
          <w:szCs w:val="20"/>
          <w:lang w:val="fr-FR"/>
        </w:rPr>
        <w:lastRenderedPageBreak/>
        <w:t>L'offre ayant le prix le plus bas aura la meilleure note, et les autres seront notés au prorata.</w:t>
      </w:r>
    </w:p>
    <w:p w14:paraId="0FEBBF52" w14:textId="77777777" w:rsidR="00742E67" w:rsidRDefault="00742E67">
      <w:pPr>
        <w:spacing w:line="232" w:lineRule="exact"/>
        <w:ind w:right="1020"/>
        <w:rPr>
          <w:rFonts w:ascii="Trebuchet MS" w:eastAsia="Trebuchet MS" w:hAnsi="Trebuchet MS" w:cs="Trebuchet MS"/>
          <w:b/>
          <w:bCs/>
          <w:color w:val="FF0000"/>
          <w:sz w:val="20"/>
          <w:highlight w:val="yellow"/>
          <w:lang w:val="fr-FR"/>
        </w:rPr>
      </w:pPr>
    </w:p>
    <w:p w14:paraId="55AB35A9" w14:textId="22D7F350" w:rsidR="00AF4F10" w:rsidRPr="00800608" w:rsidRDefault="008C43DC">
      <w:pPr>
        <w:spacing w:line="232" w:lineRule="exact"/>
        <w:ind w:right="1020"/>
        <w:rPr>
          <w:rFonts w:ascii="Trebuchet MS" w:eastAsia="Trebuchet MS" w:hAnsi="Trebuchet MS" w:cs="Trebuchet MS"/>
          <w:b/>
          <w:bCs/>
          <w:color w:val="FF0000"/>
          <w:sz w:val="20"/>
          <w:lang w:val="fr-FR"/>
        </w:rPr>
      </w:pPr>
      <w:r w:rsidRPr="00800608">
        <w:rPr>
          <w:rFonts w:ascii="Trebuchet MS" w:eastAsia="Trebuchet MS" w:hAnsi="Trebuchet MS" w:cs="Trebuchet MS"/>
          <w:b/>
          <w:bCs/>
          <w:color w:val="FF0000"/>
          <w:sz w:val="20"/>
          <w:lang w:val="fr-FR"/>
        </w:rPr>
        <w:t>Pour le lot n°03</w:t>
      </w:r>
    </w:p>
    <w:p w14:paraId="24367594" w14:textId="77777777" w:rsidR="00AF4F10" w:rsidRPr="002646EF" w:rsidRDefault="00AF4F10">
      <w:pPr>
        <w:spacing w:line="232" w:lineRule="exact"/>
        <w:ind w:right="1020"/>
        <w:rPr>
          <w:rFonts w:ascii="Trebuchet MS" w:eastAsia="Trebuchet MS" w:hAnsi="Trebuchet MS" w:cs="Trebuchet MS"/>
          <w:color w:val="000000"/>
          <w:sz w:val="20"/>
          <w:highlight w:val="yellow"/>
          <w:lang w:val="fr-FR"/>
        </w:rPr>
      </w:pPr>
    </w:p>
    <w:tbl>
      <w:tblPr>
        <w:tblW w:w="0" w:type="auto"/>
        <w:tblLayout w:type="fixed"/>
        <w:tblLook w:val="04A0" w:firstRow="1" w:lastRow="0" w:firstColumn="1" w:lastColumn="0" w:noHBand="0" w:noVBand="1"/>
      </w:tblPr>
      <w:tblGrid>
        <w:gridCol w:w="7800"/>
        <w:gridCol w:w="1800"/>
      </w:tblGrid>
      <w:tr w:rsidR="00AF4F10" w:rsidRPr="00800608" w14:paraId="0006F6A6" w14:textId="77777777" w:rsidTr="0016023D">
        <w:trPr>
          <w:trHeight w:val="292"/>
        </w:trPr>
        <w:tc>
          <w:tcPr>
            <w:tcW w:w="7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584978CB" w14:textId="77777777" w:rsidR="00AF4F10" w:rsidRPr="00800608" w:rsidRDefault="008C43DC">
            <w:pPr>
              <w:spacing w:before="40"/>
              <w:jc w:val="center"/>
              <w:rPr>
                <w:rFonts w:ascii="Trebuchet MS" w:eastAsia="Trebuchet MS" w:hAnsi="Trebuchet MS" w:cs="Trebuchet MS"/>
                <w:color w:val="000000"/>
                <w:sz w:val="20"/>
                <w:lang w:val="fr-FR"/>
              </w:rPr>
            </w:pPr>
            <w:r w:rsidRPr="00800608">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auto" w:fill="0070C0"/>
            <w:tcMar>
              <w:top w:w="0" w:type="dxa"/>
              <w:left w:w="0" w:type="dxa"/>
              <w:bottom w:w="0" w:type="dxa"/>
              <w:right w:w="0" w:type="dxa"/>
            </w:tcMar>
          </w:tcPr>
          <w:p w14:paraId="15ABEF45" w14:textId="77777777" w:rsidR="00AF4F10" w:rsidRPr="00800608" w:rsidRDefault="008C43DC">
            <w:pPr>
              <w:spacing w:before="40"/>
              <w:jc w:val="center"/>
              <w:rPr>
                <w:rFonts w:ascii="Trebuchet MS" w:eastAsia="Trebuchet MS" w:hAnsi="Trebuchet MS" w:cs="Trebuchet MS"/>
                <w:color w:val="000000"/>
                <w:sz w:val="20"/>
                <w:lang w:val="fr-FR"/>
              </w:rPr>
            </w:pPr>
            <w:r w:rsidRPr="00800608">
              <w:rPr>
                <w:rFonts w:ascii="Trebuchet MS" w:eastAsia="Trebuchet MS" w:hAnsi="Trebuchet MS" w:cs="Trebuchet MS"/>
                <w:color w:val="000000"/>
                <w:sz w:val="20"/>
                <w:lang w:val="fr-FR"/>
              </w:rPr>
              <w:t>Pondération</w:t>
            </w:r>
          </w:p>
        </w:tc>
      </w:tr>
      <w:tr w:rsidR="00AF4F10" w:rsidRPr="00800608" w14:paraId="21D228E1"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30E3D8" w14:textId="7D4CE41C" w:rsidR="00997B77" w:rsidRPr="00800608" w:rsidRDefault="00997B77" w:rsidP="00F41F6F">
            <w:pPr>
              <w:numPr>
                <w:ilvl w:val="0"/>
                <w:numId w:val="20"/>
              </w:numPr>
              <w:spacing w:before="80" w:after="20"/>
              <w:ind w:right="80"/>
              <w:rPr>
                <w:rFonts w:ascii="Trebuchet MS" w:eastAsia="Trebuchet MS" w:hAnsi="Trebuchet MS" w:cs="Trebuchet MS"/>
                <w:color w:val="000000"/>
                <w:sz w:val="20"/>
                <w:lang w:val="fr-FR"/>
              </w:rPr>
            </w:pPr>
            <w:r w:rsidRPr="00C43EB4">
              <w:rPr>
                <w:rFonts w:ascii="Trebuchet MS" w:eastAsia="Trebuchet MS" w:hAnsi="Trebuchet MS" w:cs="Trebuchet MS"/>
                <w:b/>
                <w:bCs/>
                <w:color w:val="000000"/>
                <w:sz w:val="20"/>
                <w:lang w:val="fr-FR"/>
              </w:rPr>
              <w:t>Prix des prestations</w:t>
            </w:r>
            <w:r w:rsidRPr="00800608">
              <w:rPr>
                <w:rFonts w:ascii="Trebuchet MS" w:eastAsia="Trebuchet MS" w:hAnsi="Trebuchet MS" w:cs="Trebuchet MS"/>
                <w:color w:val="000000"/>
                <w:sz w:val="20"/>
                <w:lang w:val="fr-FR"/>
              </w:rPr>
              <w:t>, à la lecture du montant du DQE dûment complété et valorisé par application des prix du BPU</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A1AF62" w14:textId="3539B005" w:rsidR="00AF4F10" w:rsidRPr="00800608" w:rsidRDefault="0075057F">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w:t>
            </w:r>
          </w:p>
        </w:tc>
      </w:tr>
      <w:tr w:rsidR="00AF4F10" w:rsidRPr="00800608" w14:paraId="061F1378"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01048C" w14:textId="4195266F" w:rsidR="00E36740" w:rsidRDefault="00997B77" w:rsidP="00E36740">
            <w:pPr>
              <w:numPr>
                <w:ilvl w:val="0"/>
                <w:numId w:val="20"/>
              </w:numPr>
              <w:spacing w:before="80" w:after="20"/>
              <w:ind w:right="80"/>
              <w:jc w:val="both"/>
              <w:rPr>
                <w:rFonts w:ascii="Trebuchet MS" w:eastAsia="Trebuchet MS" w:hAnsi="Trebuchet MS" w:cs="Trebuchet MS"/>
                <w:color w:val="000000"/>
                <w:sz w:val="20"/>
                <w:lang w:val="fr-FR"/>
              </w:rPr>
            </w:pPr>
            <w:r w:rsidRPr="00FB60CF">
              <w:rPr>
                <w:rFonts w:ascii="Trebuchet MS" w:eastAsia="Trebuchet MS" w:hAnsi="Trebuchet MS" w:cs="Trebuchet MS"/>
                <w:b/>
                <w:bCs/>
                <w:color w:val="000000"/>
                <w:sz w:val="20"/>
                <w:lang w:val="fr-FR"/>
              </w:rPr>
              <w:t>Valeur technique</w:t>
            </w:r>
            <w:r w:rsidR="0075057F">
              <w:rPr>
                <w:rFonts w:ascii="Trebuchet MS" w:eastAsia="Trebuchet MS" w:hAnsi="Trebuchet MS" w:cs="Trebuchet MS"/>
                <w:color w:val="000000"/>
                <w:sz w:val="20"/>
                <w:lang w:val="fr-FR"/>
              </w:rPr>
              <w:t>, à la lecture du cadre de réponse technique dûment complété et du dossier de synthèse rédigé, et décomposée comme suit :</w:t>
            </w:r>
          </w:p>
          <w:p w14:paraId="486E750B" w14:textId="77777777" w:rsidR="00E36740" w:rsidRPr="00E36740" w:rsidRDefault="00E36740" w:rsidP="00E36740">
            <w:pPr>
              <w:spacing w:before="80" w:after="20"/>
              <w:ind w:left="80" w:right="80"/>
              <w:jc w:val="both"/>
              <w:rPr>
                <w:rFonts w:ascii="Trebuchet MS" w:eastAsia="Trebuchet MS" w:hAnsi="Trebuchet MS" w:cs="Trebuchet MS"/>
                <w:color w:val="000000"/>
                <w:sz w:val="20"/>
                <w:lang w:val="fr-FR"/>
              </w:rPr>
            </w:pPr>
          </w:p>
          <w:p w14:paraId="1BB83B87" w14:textId="4B5362A4" w:rsidR="000E04F6" w:rsidRDefault="00A30A7A" w:rsidP="000E04F6">
            <w:pPr>
              <w:spacing w:before="80" w:after="20"/>
              <w:ind w:left="8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w:t>
            </w:r>
            <w:r w:rsidR="004C37DC">
              <w:rPr>
                <w:rFonts w:ascii="Trebuchet MS" w:eastAsia="Trebuchet MS" w:hAnsi="Trebuchet MS" w:cs="Trebuchet MS"/>
                <w:color w:val="000000"/>
                <w:sz w:val="20"/>
                <w:lang w:val="fr-FR"/>
              </w:rPr>
              <w:t>1</w:t>
            </w:r>
            <w:r>
              <w:rPr>
                <w:rFonts w:ascii="Trebuchet MS" w:eastAsia="Trebuchet MS" w:hAnsi="Trebuchet MS" w:cs="Trebuchet MS"/>
                <w:color w:val="000000"/>
                <w:sz w:val="20"/>
                <w:lang w:val="fr-FR"/>
              </w:rPr>
              <w:t>-</w:t>
            </w:r>
            <w:r w:rsidR="000E04F6">
              <w:rPr>
                <w:rFonts w:ascii="Trebuchet MS" w:eastAsia="Trebuchet MS" w:hAnsi="Trebuchet MS" w:cs="Trebuchet MS"/>
                <w:color w:val="000000"/>
                <w:sz w:val="20"/>
                <w:lang w:val="fr-FR"/>
              </w:rPr>
              <w:t xml:space="preserve"> </w:t>
            </w:r>
            <w:r w:rsidR="004B4B54">
              <w:rPr>
                <w:rFonts w:ascii="Trebuchet MS" w:eastAsia="Trebuchet MS" w:hAnsi="Trebuchet MS" w:cs="Trebuchet MS"/>
                <w:color w:val="000000"/>
                <w:sz w:val="20"/>
                <w:lang w:val="fr-FR"/>
              </w:rPr>
              <w:t>O</w:t>
            </w:r>
            <w:r w:rsidR="000E04F6" w:rsidRPr="00994D74">
              <w:rPr>
                <w:rFonts w:ascii="Trebuchet MS" w:eastAsia="Trebuchet MS" w:hAnsi="Trebuchet MS" w:cs="Trebuchet MS"/>
                <w:b/>
                <w:bCs/>
                <w:color w:val="000000"/>
                <w:sz w:val="20"/>
                <w:lang w:val="fr-FR"/>
              </w:rPr>
              <w:t xml:space="preserve">rganisation et méthodologie mises en </w:t>
            </w:r>
            <w:r w:rsidR="00516F7D" w:rsidRPr="00994D74">
              <w:rPr>
                <w:rFonts w:ascii="Trebuchet MS" w:eastAsia="Trebuchet MS" w:hAnsi="Trebuchet MS" w:cs="Trebuchet MS"/>
                <w:b/>
                <w:bCs/>
                <w:color w:val="000000"/>
                <w:sz w:val="20"/>
                <w:lang w:val="fr-FR"/>
              </w:rPr>
              <w:t>œuvre</w:t>
            </w:r>
            <w:r w:rsidR="000E04F6" w:rsidRPr="00994D74">
              <w:rPr>
                <w:rFonts w:ascii="Trebuchet MS" w:eastAsia="Trebuchet MS" w:hAnsi="Trebuchet MS" w:cs="Trebuchet MS"/>
                <w:b/>
                <w:bCs/>
                <w:color w:val="000000"/>
                <w:sz w:val="20"/>
                <w:lang w:val="fr-FR"/>
              </w:rPr>
              <w:t xml:space="preserve"> dans le cadre de la mise en place de l'outil et du suivi du service SOC</w:t>
            </w:r>
            <w:r w:rsidR="00906DC4" w:rsidRPr="00994D74">
              <w:rPr>
                <w:rFonts w:ascii="Trebuchet MS" w:eastAsia="Trebuchet MS" w:hAnsi="Trebuchet MS" w:cs="Trebuchet MS"/>
                <w:b/>
                <w:bCs/>
                <w:color w:val="000000"/>
                <w:sz w:val="20"/>
                <w:lang w:val="fr-FR"/>
              </w:rPr>
              <w:t> :</w:t>
            </w:r>
            <w:r w:rsidR="000E04F6" w:rsidRPr="00994D74">
              <w:rPr>
                <w:rFonts w:ascii="Trebuchet MS" w:eastAsia="Trebuchet MS" w:hAnsi="Trebuchet MS" w:cs="Trebuchet MS"/>
                <w:b/>
                <w:bCs/>
                <w:color w:val="000000"/>
                <w:sz w:val="20"/>
                <w:lang w:val="fr-FR"/>
              </w:rPr>
              <w:t xml:space="preserve"> </w:t>
            </w:r>
            <w:r w:rsidR="00AF4E56" w:rsidRPr="00994D74">
              <w:rPr>
                <w:rFonts w:ascii="Trebuchet MS" w:eastAsia="Trebuchet MS" w:hAnsi="Trebuchet MS" w:cs="Trebuchet MS"/>
                <w:b/>
                <w:bCs/>
                <w:color w:val="000000"/>
                <w:sz w:val="20"/>
                <w:lang w:val="fr-FR"/>
              </w:rPr>
              <w:t>35 points</w:t>
            </w:r>
          </w:p>
          <w:p w14:paraId="308420A7" w14:textId="6CF573D4" w:rsidR="00A30A7A" w:rsidRDefault="000E04F6" w:rsidP="00906DC4">
            <w:pPr>
              <w:spacing w:before="80" w:after="20"/>
              <w:ind w:left="72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P</w:t>
            </w:r>
            <w:r w:rsidR="00A30A7A">
              <w:rPr>
                <w:rFonts w:ascii="Trebuchet MS" w:eastAsia="Trebuchet MS" w:hAnsi="Trebuchet MS" w:cs="Trebuchet MS"/>
                <w:color w:val="000000"/>
                <w:sz w:val="20"/>
                <w:lang w:val="fr-FR"/>
              </w:rPr>
              <w:t>ilotage du contrat :</w:t>
            </w:r>
            <w:r w:rsidR="004C37DC">
              <w:rPr>
                <w:rFonts w:ascii="Trebuchet MS" w:eastAsia="Trebuchet MS" w:hAnsi="Trebuchet MS" w:cs="Trebuchet MS"/>
                <w:color w:val="000000"/>
                <w:sz w:val="20"/>
                <w:lang w:val="fr-FR"/>
              </w:rPr>
              <w:t xml:space="preserve"> </w:t>
            </w:r>
          </w:p>
          <w:p w14:paraId="56224EBD" w14:textId="03EEE457" w:rsidR="00A30A7A" w:rsidRDefault="000E04F6" w:rsidP="00906DC4">
            <w:pPr>
              <w:spacing w:before="80" w:after="20"/>
              <w:ind w:left="144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A30A7A">
              <w:rPr>
                <w:rFonts w:ascii="Trebuchet MS" w:eastAsia="Trebuchet MS" w:hAnsi="Trebuchet MS" w:cs="Trebuchet MS"/>
                <w:color w:val="000000"/>
                <w:sz w:val="20"/>
                <w:lang w:val="fr-FR"/>
              </w:rPr>
              <w:t xml:space="preserve"> Adéquation des moyens humains déployés pour la réalisation des prestations</w:t>
            </w:r>
            <w:r w:rsidR="000816D0">
              <w:rPr>
                <w:rFonts w:ascii="Trebuchet MS" w:eastAsia="Trebuchet MS" w:hAnsi="Trebuchet MS" w:cs="Trebuchet MS"/>
                <w:color w:val="000000"/>
                <w:sz w:val="20"/>
                <w:lang w:val="fr-FR"/>
              </w:rPr>
              <w:t> ;</w:t>
            </w:r>
          </w:p>
          <w:p w14:paraId="58E2F605" w14:textId="0DFEF705" w:rsidR="00997B77" w:rsidRDefault="000E04F6" w:rsidP="00906DC4">
            <w:pPr>
              <w:spacing w:before="80" w:after="20"/>
              <w:ind w:left="144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A30A7A">
              <w:rPr>
                <w:rFonts w:ascii="Trebuchet MS" w:eastAsia="Trebuchet MS" w:hAnsi="Trebuchet MS" w:cs="Trebuchet MS"/>
                <w:color w:val="000000"/>
                <w:sz w:val="20"/>
                <w:lang w:val="fr-FR"/>
              </w:rPr>
              <w:t xml:space="preserve"> </w:t>
            </w:r>
            <w:r w:rsidR="00E72B11">
              <w:rPr>
                <w:rFonts w:ascii="Trebuchet MS" w:eastAsia="Trebuchet MS" w:hAnsi="Trebuchet MS" w:cs="Trebuchet MS"/>
                <w:color w:val="000000"/>
                <w:sz w:val="20"/>
                <w:lang w:val="fr-FR"/>
              </w:rPr>
              <w:t>S</w:t>
            </w:r>
            <w:r w:rsidR="00A30A7A">
              <w:rPr>
                <w:rFonts w:ascii="Trebuchet MS" w:eastAsia="Trebuchet MS" w:hAnsi="Trebuchet MS" w:cs="Trebuchet MS"/>
                <w:color w:val="000000"/>
                <w:sz w:val="20"/>
                <w:lang w:val="fr-FR"/>
              </w:rPr>
              <w:t>upports proposés pour les COPRO et les COPIL</w:t>
            </w:r>
            <w:r w:rsidR="00E72B11">
              <w:rPr>
                <w:rFonts w:ascii="Trebuchet MS" w:eastAsia="Trebuchet MS" w:hAnsi="Trebuchet MS" w:cs="Trebuchet MS"/>
                <w:color w:val="000000"/>
                <w:sz w:val="20"/>
                <w:lang w:val="fr-FR"/>
              </w:rPr>
              <w:t>.</w:t>
            </w:r>
          </w:p>
          <w:p w14:paraId="7A877FE4" w14:textId="77777777" w:rsidR="000E04F6" w:rsidRDefault="000E04F6" w:rsidP="00A30A7A">
            <w:pPr>
              <w:spacing w:before="80" w:after="20"/>
              <w:ind w:right="80"/>
              <w:rPr>
                <w:rFonts w:ascii="Trebuchet MS" w:eastAsia="Trebuchet MS" w:hAnsi="Trebuchet MS" w:cs="Trebuchet MS"/>
                <w:color w:val="000000"/>
                <w:sz w:val="20"/>
                <w:lang w:val="fr-FR"/>
              </w:rPr>
            </w:pPr>
          </w:p>
          <w:p w14:paraId="4795FAED" w14:textId="760029B8" w:rsidR="00A30A7A" w:rsidRDefault="00340C58" w:rsidP="00906DC4">
            <w:pPr>
              <w:spacing w:before="80" w:after="20"/>
              <w:ind w:left="72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A30A7A">
              <w:rPr>
                <w:rFonts w:ascii="Trebuchet MS" w:eastAsia="Trebuchet MS" w:hAnsi="Trebuchet MS" w:cs="Trebuchet MS"/>
                <w:color w:val="000000"/>
                <w:sz w:val="20"/>
                <w:lang w:val="fr-FR"/>
              </w:rPr>
              <w:t>- SOC :</w:t>
            </w:r>
          </w:p>
          <w:p w14:paraId="64B6062A" w14:textId="5B39A823" w:rsidR="00A30A7A" w:rsidRDefault="00340C58"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A30A7A">
              <w:rPr>
                <w:rFonts w:ascii="Trebuchet MS" w:eastAsia="Trebuchet MS" w:hAnsi="Trebuchet MS" w:cs="Trebuchet MS"/>
                <w:color w:val="000000"/>
                <w:sz w:val="20"/>
                <w:lang w:val="fr-FR"/>
              </w:rPr>
              <w:t xml:space="preserve"> Adéquation des solutions techniques proposées pour détecter au plus tôt une compromission ;</w:t>
            </w:r>
          </w:p>
          <w:p w14:paraId="7BD435F6" w14:textId="2CD9137F" w:rsidR="00A30A7A" w:rsidRDefault="00340C58"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A30A7A">
              <w:rPr>
                <w:rFonts w:ascii="Trebuchet MS" w:eastAsia="Trebuchet MS" w:hAnsi="Trebuchet MS" w:cs="Trebuchet MS"/>
                <w:color w:val="000000"/>
                <w:sz w:val="20"/>
                <w:lang w:val="fr-FR"/>
              </w:rPr>
              <w:t xml:space="preserve"> Qualité du schéma d’architecture proposé ;</w:t>
            </w:r>
          </w:p>
          <w:p w14:paraId="7DD73A62" w14:textId="55764995" w:rsidR="00A30A7A" w:rsidRDefault="00340C58"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A30A7A">
              <w:rPr>
                <w:rFonts w:ascii="Trebuchet MS" w:eastAsia="Trebuchet MS" w:hAnsi="Trebuchet MS" w:cs="Trebuchet MS"/>
                <w:color w:val="000000"/>
                <w:sz w:val="20"/>
                <w:lang w:val="fr-FR"/>
              </w:rPr>
              <w:t xml:space="preserve"> Autres périmètres concernés et solutions correspondantes ;</w:t>
            </w:r>
          </w:p>
          <w:p w14:paraId="58524648" w14:textId="136EB126" w:rsidR="00A30A7A" w:rsidRDefault="00340C58"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w:t>
            </w:r>
            <w:r w:rsidR="00A30A7A">
              <w:rPr>
                <w:rFonts w:ascii="Trebuchet MS" w:eastAsia="Trebuchet MS" w:hAnsi="Trebuchet MS" w:cs="Trebuchet MS"/>
                <w:color w:val="000000"/>
                <w:sz w:val="20"/>
                <w:lang w:val="fr-FR"/>
              </w:rPr>
              <w:t xml:space="preserve"> Adéquation et qualité de la structuration du service SOC proposé :</w:t>
            </w:r>
          </w:p>
          <w:p w14:paraId="2B4FF0BE" w14:textId="1DE9B816" w:rsidR="00A30A7A" w:rsidRDefault="00A30A7A"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Actions réalisées</w:t>
            </w:r>
          </w:p>
          <w:p w14:paraId="246C2260" w14:textId="33CE4D3A" w:rsidR="00A30A7A" w:rsidRDefault="00A30A7A"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6D01D8">
              <w:rPr>
                <w:rFonts w:ascii="Trebuchet MS" w:eastAsia="Trebuchet MS" w:hAnsi="Trebuchet MS" w:cs="Trebuchet MS"/>
                <w:color w:val="000000"/>
                <w:sz w:val="20"/>
                <w:lang w:val="fr-FR"/>
              </w:rPr>
              <w:t>E</w:t>
            </w:r>
            <w:r>
              <w:rPr>
                <w:rFonts w:ascii="Trebuchet MS" w:eastAsia="Trebuchet MS" w:hAnsi="Trebuchet MS" w:cs="Trebuchet MS"/>
                <w:color w:val="000000"/>
                <w:sz w:val="20"/>
                <w:lang w:val="fr-FR"/>
              </w:rPr>
              <w:t>ngagements</w:t>
            </w:r>
          </w:p>
          <w:p w14:paraId="1934285A" w14:textId="404B0A4A" w:rsidR="006D01D8" w:rsidRDefault="006D01D8"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Qualité de l’extranet proposé</w:t>
            </w:r>
          </w:p>
          <w:p w14:paraId="548BBA20" w14:textId="6F3DD98C" w:rsidR="006D01D8" w:rsidRDefault="006D01D8" w:rsidP="00906DC4">
            <w:pPr>
              <w:spacing w:before="80" w:after="20"/>
              <w:ind w:left="1440"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Adéquation et qualité de la hotline proposée</w:t>
            </w:r>
          </w:p>
          <w:p w14:paraId="64CD93C5" w14:textId="77777777" w:rsidR="004C37DC" w:rsidRDefault="004C37DC" w:rsidP="006D01D8">
            <w:pPr>
              <w:spacing w:before="80" w:after="20"/>
              <w:ind w:right="80"/>
              <w:jc w:val="both"/>
              <w:rPr>
                <w:rFonts w:ascii="Trebuchet MS" w:eastAsia="Trebuchet MS" w:hAnsi="Trebuchet MS" w:cs="Trebuchet MS"/>
                <w:color w:val="000000"/>
                <w:sz w:val="20"/>
                <w:lang w:val="fr-FR"/>
              </w:rPr>
            </w:pPr>
          </w:p>
          <w:p w14:paraId="7FF52392" w14:textId="0625DC1B" w:rsidR="004C37DC" w:rsidRDefault="007954CA" w:rsidP="006D01D8">
            <w:pPr>
              <w:spacing w:before="80" w:after="20"/>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004C37DC">
              <w:rPr>
                <w:rFonts w:ascii="Trebuchet MS" w:eastAsia="Trebuchet MS" w:hAnsi="Trebuchet MS" w:cs="Trebuchet MS"/>
                <w:color w:val="000000"/>
                <w:sz w:val="20"/>
                <w:lang w:val="fr-FR"/>
              </w:rPr>
              <w:t>2-</w:t>
            </w:r>
            <w:r w:rsidR="00F51D8C">
              <w:rPr>
                <w:rFonts w:ascii="Trebuchet MS" w:eastAsia="Trebuchet MS" w:hAnsi="Trebuchet MS" w:cs="Trebuchet MS"/>
                <w:color w:val="000000"/>
                <w:sz w:val="20"/>
                <w:lang w:val="fr-FR"/>
              </w:rPr>
              <w:t>2</w:t>
            </w:r>
            <w:r w:rsidR="004C37DC">
              <w:rPr>
                <w:rFonts w:ascii="Trebuchet MS" w:eastAsia="Trebuchet MS" w:hAnsi="Trebuchet MS" w:cs="Trebuchet MS"/>
                <w:color w:val="000000"/>
                <w:sz w:val="20"/>
                <w:lang w:val="fr-FR"/>
              </w:rPr>
              <w:t xml:space="preserve">- </w:t>
            </w:r>
            <w:r w:rsidR="004C37DC" w:rsidRPr="00994D74">
              <w:rPr>
                <w:rFonts w:ascii="Trebuchet MS" w:eastAsia="Trebuchet MS" w:hAnsi="Trebuchet MS" w:cs="Trebuchet MS"/>
                <w:b/>
                <w:bCs/>
                <w:color w:val="000000"/>
                <w:sz w:val="20"/>
                <w:lang w:val="fr-FR"/>
              </w:rPr>
              <w:t>Qualité et pertinence des prestations</w:t>
            </w:r>
            <w:r w:rsidR="00F51D8C" w:rsidRPr="00994D74">
              <w:rPr>
                <w:rFonts w:ascii="Trebuchet MS" w:eastAsia="Trebuchet MS" w:hAnsi="Trebuchet MS" w:cs="Trebuchet MS"/>
                <w:b/>
                <w:bCs/>
                <w:color w:val="000000"/>
                <w:sz w:val="20"/>
                <w:lang w:val="fr-FR"/>
              </w:rPr>
              <w:t xml:space="preserve"> </w:t>
            </w:r>
            <w:r w:rsidR="00863955" w:rsidRPr="00994D74">
              <w:rPr>
                <w:rFonts w:ascii="Trebuchet MS" w:eastAsia="Trebuchet MS" w:hAnsi="Trebuchet MS" w:cs="Trebuchet MS"/>
                <w:b/>
                <w:bCs/>
                <w:color w:val="000000"/>
                <w:sz w:val="20"/>
                <w:lang w:val="fr-FR"/>
              </w:rPr>
              <w:t>à la demande</w:t>
            </w:r>
            <w:r w:rsidR="004C37DC" w:rsidRPr="00994D74">
              <w:rPr>
                <w:rFonts w:ascii="Trebuchet MS" w:eastAsia="Trebuchet MS" w:hAnsi="Trebuchet MS" w:cs="Trebuchet MS"/>
                <w:b/>
                <w:bCs/>
                <w:color w:val="000000"/>
                <w:sz w:val="20"/>
                <w:lang w:val="fr-FR"/>
              </w:rPr>
              <w:t xml:space="preserve"> : </w:t>
            </w:r>
            <w:r w:rsidR="00921477" w:rsidRPr="00994D74">
              <w:rPr>
                <w:rFonts w:ascii="Trebuchet MS" w:eastAsia="Trebuchet MS" w:hAnsi="Trebuchet MS" w:cs="Trebuchet MS"/>
                <w:b/>
                <w:bCs/>
                <w:color w:val="000000"/>
                <w:sz w:val="20"/>
                <w:lang w:val="fr-FR"/>
              </w:rPr>
              <w:t>5</w:t>
            </w:r>
            <w:r w:rsidR="00AF4E56" w:rsidRPr="00994D74">
              <w:rPr>
                <w:rFonts w:ascii="Trebuchet MS" w:eastAsia="Trebuchet MS" w:hAnsi="Trebuchet MS" w:cs="Trebuchet MS"/>
                <w:b/>
                <w:bCs/>
                <w:color w:val="000000"/>
                <w:sz w:val="20"/>
                <w:lang w:val="fr-FR"/>
              </w:rPr>
              <w:t xml:space="preserve"> point</w:t>
            </w:r>
            <w:r w:rsidR="00906DC4" w:rsidRPr="00994D74">
              <w:rPr>
                <w:rFonts w:ascii="Trebuchet MS" w:eastAsia="Trebuchet MS" w:hAnsi="Trebuchet MS" w:cs="Trebuchet MS"/>
                <w:b/>
                <w:bCs/>
                <w:color w:val="000000"/>
                <w:sz w:val="20"/>
                <w:lang w:val="fr-FR"/>
              </w:rPr>
              <w:t>s</w:t>
            </w:r>
          </w:p>
          <w:p w14:paraId="531A9542" w14:textId="185862E0" w:rsidR="004C37DC" w:rsidRDefault="004C37DC" w:rsidP="004945E8">
            <w:pPr>
              <w:spacing w:before="80" w:after="20"/>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Adéquation et qualité des moyens humains proposés pour la réalisation des prestations</w:t>
            </w:r>
          </w:p>
          <w:p w14:paraId="140C4952" w14:textId="77777777" w:rsidR="00863955" w:rsidRDefault="00863955" w:rsidP="00906DC4">
            <w:pPr>
              <w:spacing w:before="80" w:after="20"/>
              <w:ind w:left="720" w:right="80"/>
              <w:jc w:val="both"/>
              <w:rPr>
                <w:rFonts w:ascii="Trebuchet MS" w:eastAsia="Trebuchet MS" w:hAnsi="Trebuchet MS" w:cs="Trebuchet MS"/>
                <w:color w:val="000000"/>
                <w:sz w:val="20"/>
                <w:lang w:val="fr-FR"/>
              </w:rPr>
            </w:pPr>
          </w:p>
          <w:p w14:paraId="6E0FAA36" w14:textId="6EA76578" w:rsidR="00863955" w:rsidRDefault="00863955" w:rsidP="00863955">
            <w:pPr>
              <w:spacing w:before="80" w:after="20"/>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2-3- </w:t>
            </w:r>
            <w:r w:rsidRPr="00994D74">
              <w:rPr>
                <w:rFonts w:ascii="Trebuchet MS" w:eastAsia="Trebuchet MS" w:hAnsi="Trebuchet MS" w:cs="Trebuchet MS"/>
                <w:b/>
                <w:bCs/>
                <w:color w:val="000000"/>
                <w:sz w:val="20"/>
                <w:lang w:val="fr-FR"/>
              </w:rPr>
              <w:t>Qualité et pertinence des prestations d’accompagnement ponctuelles et récurrentes : 10 points</w:t>
            </w:r>
          </w:p>
          <w:p w14:paraId="4595650B" w14:textId="1403B0B6" w:rsidR="00A30A7A" w:rsidRDefault="000F5303" w:rsidP="00994D74">
            <w:pPr>
              <w:spacing w:before="80" w:after="20"/>
              <w:ind w:right="80"/>
              <w:jc w:val="both"/>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Qualité des exemples de livrables</w:t>
            </w:r>
          </w:p>
          <w:p w14:paraId="26B0C6B0" w14:textId="77777777" w:rsidR="00994D74" w:rsidRDefault="00994D74" w:rsidP="00994D74">
            <w:pPr>
              <w:spacing w:before="80" w:after="20"/>
              <w:ind w:right="80"/>
              <w:jc w:val="both"/>
              <w:rPr>
                <w:rFonts w:ascii="Trebuchet MS" w:eastAsia="Trebuchet MS" w:hAnsi="Trebuchet MS" w:cs="Trebuchet MS"/>
                <w:color w:val="000000"/>
                <w:sz w:val="20"/>
                <w:lang w:val="fr-FR"/>
              </w:rPr>
            </w:pPr>
          </w:p>
          <w:p w14:paraId="55303734" w14:textId="7A35424D" w:rsidR="000E04F6" w:rsidRPr="00994D74" w:rsidRDefault="007954CA" w:rsidP="009F3075">
            <w:pPr>
              <w:spacing w:before="80" w:after="20"/>
              <w:ind w:right="80"/>
              <w:jc w:val="both"/>
              <w:rPr>
                <w:rFonts w:ascii="Trebuchet MS" w:eastAsia="Trebuchet MS" w:hAnsi="Trebuchet MS" w:cs="Trebuchet MS"/>
                <w:b/>
                <w:bCs/>
                <w:color w:val="000000"/>
                <w:sz w:val="20"/>
                <w:lang w:val="fr-FR"/>
              </w:rPr>
            </w:pPr>
            <w:r>
              <w:rPr>
                <w:rFonts w:ascii="Trebuchet MS" w:eastAsia="Trebuchet MS" w:hAnsi="Trebuchet MS" w:cs="Trebuchet MS"/>
                <w:color w:val="000000"/>
                <w:sz w:val="20"/>
                <w:lang w:val="fr-FR"/>
              </w:rPr>
              <w:t xml:space="preserve"> </w:t>
            </w:r>
            <w:r w:rsidR="000E04F6">
              <w:rPr>
                <w:rFonts w:ascii="Trebuchet MS" w:eastAsia="Trebuchet MS" w:hAnsi="Trebuchet MS" w:cs="Trebuchet MS"/>
                <w:color w:val="000000"/>
                <w:sz w:val="20"/>
                <w:lang w:val="fr-FR"/>
              </w:rPr>
              <w:t>2-</w:t>
            </w:r>
            <w:r w:rsidR="00211971">
              <w:rPr>
                <w:rFonts w:ascii="Trebuchet MS" w:eastAsia="Trebuchet MS" w:hAnsi="Trebuchet MS" w:cs="Trebuchet MS"/>
                <w:color w:val="000000"/>
                <w:sz w:val="20"/>
                <w:lang w:val="fr-FR"/>
              </w:rPr>
              <w:t>4</w:t>
            </w:r>
            <w:r w:rsidR="000E04F6">
              <w:rPr>
                <w:rFonts w:ascii="Trebuchet MS" w:eastAsia="Trebuchet MS" w:hAnsi="Trebuchet MS" w:cs="Trebuchet MS"/>
                <w:color w:val="000000"/>
                <w:sz w:val="20"/>
                <w:lang w:val="fr-FR"/>
              </w:rPr>
              <w:t xml:space="preserve">- </w:t>
            </w:r>
            <w:r w:rsidR="000E04F6" w:rsidRPr="00994D74">
              <w:rPr>
                <w:rFonts w:ascii="Trebuchet MS" w:eastAsia="Trebuchet MS" w:hAnsi="Trebuchet MS" w:cs="Trebuchet MS"/>
                <w:b/>
                <w:bCs/>
                <w:color w:val="000000"/>
                <w:sz w:val="20"/>
                <w:lang w:val="fr-FR"/>
              </w:rPr>
              <w:t>Adéquation</w:t>
            </w:r>
            <w:r w:rsidR="009F3075" w:rsidRPr="00994D74">
              <w:rPr>
                <w:rFonts w:ascii="Trebuchet MS" w:eastAsia="Trebuchet MS" w:hAnsi="Trebuchet MS" w:cs="Trebuchet MS"/>
                <w:b/>
                <w:bCs/>
                <w:color w:val="000000"/>
                <w:sz w:val="20"/>
                <w:lang w:val="fr-FR"/>
              </w:rPr>
              <w:t>, pertinence et qualité</w:t>
            </w:r>
            <w:r w:rsidR="000E04F6" w:rsidRPr="00994D74">
              <w:rPr>
                <w:rFonts w:ascii="Trebuchet MS" w:eastAsia="Trebuchet MS" w:hAnsi="Trebuchet MS" w:cs="Trebuchet MS"/>
                <w:b/>
                <w:bCs/>
                <w:color w:val="000000"/>
                <w:sz w:val="20"/>
                <w:lang w:val="fr-FR"/>
              </w:rPr>
              <w:t xml:space="preserve"> de la méthodologie choisie pour la</w:t>
            </w:r>
            <w:r w:rsidR="00386C3C" w:rsidRPr="00994D74">
              <w:rPr>
                <w:rFonts w:ascii="Trebuchet MS" w:eastAsia="Trebuchet MS" w:hAnsi="Trebuchet MS" w:cs="Trebuchet MS"/>
                <w:b/>
                <w:bCs/>
                <w:color w:val="000000"/>
                <w:sz w:val="20"/>
                <w:lang w:val="fr-FR"/>
              </w:rPr>
              <w:t xml:space="preserve"> </w:t>
            </w:r>
            <w:r w:rsidR="000E04F6" w:rsidRPr="00994D74">
              <w:rPr>
                <w:rFonts w:ascii="Trebuchet MS" w:eastAsia="Trebuchet MS" w:hAnsi="Trebuchet MS" w:cs="Trebuchet MS"/>
                <w:b/>
                <w:bCs/>
                <w:color w:val="000000"/>
                <w:sz w:val="20"/>
                <w:lang w:val="fr-FR"/>
              </w:rPr>
              <w:t>réversibilité</w:t>
            </w:r>
            <w:r w:rsidR="00863955" w:rsidRPr="00994D74">
              <w:rPr>
                <w:rFonts w:ascii="Trebuchet MS" w:eastAsia="Trebuchet MS" w:hAnsi="Trebuchet MS" w:cs="Trebuchet MS"/>
                <w:b/>
                <w:bCs/>
                <w:color w:val="000000"/>
                <w:sz w:val="20"/>
                <w:lang w:val="fr-FR"/>
              </w:rPr>
              <w:t xml:space="preserve"> : </w:t>
            </w:r>
            <w:r w:rsidR="00921477" w:rsidRPr="00994D74">
              <w:rPr>
                <w:rFonts w:ascii="Trebuchet MS" w:eastAsia="Trebuchet MS" w:hAnsi="Trebuchet MS" w:cs="Trebuchet MS"/>
                <w:b/>
                <w:bCs/>
                <w:color w:val="000000"/>
                <w:sz w:val="20"/>
                <w:lang w:val="fr-FR"/>
              </w:rPr>
              <w:t>5 points</w:t>
            </w:r>
          </w:p>
          <w:p w14:paraId="16771742" w14:textId="21D27E45" w:rsidR="000E04F6" w:rsidRPr="00800608" w:rsidRDefault="000E04F6" w:rsidP="000E04F6">
            <w:pPr>
              <w:spacing w:before="80" w:after="20"/>
              <w:ind w:right="80"/>
              <w:rPr>
                <w:rFonts w:ascii="Trebuchet MS" w:eastAsia="Trebuchet MS" w:hAnsi="Trebuchet MS" w:cs="Trebuchet MS"/>
                <w:color w:val="000000"/>
                <w:sz w:val="20"/>
                <w:lang w:val="fr-FR"/>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C3F872" w14:textId="25949D5E" w:rsidR="00AF4F10" w:rsidRPr="00800608" w:rsidRDefault="008C43DC">
            <w:pPr>
              <w:spacing w:before="80" w:after="20"/>
              <w:ind w:left="80" w:right="80"/>
              <w:rPr>
                <w:rFonts w:ascii="Trebuchet MS" w:eastAsia="Trebuchet MS" w:hAnsi="Trebuchet MS" w:cs="Trebuchet MS"/>
                <w:color w:val="000000"/>
                <w:sz w:val="20"/>
                <w:lang w:val="fr-FR"/>
              </w:rPr>
            </w:pPr>
            <w:r w:rsidRPr="00800608">
              <w:rPr>
                <w:rFonts w:ascii="Trebuchet MS" w:eastAsia="Trebuchet MS" w:hAnsi="Trebuchet MS" w:cs="Trebuchet MS"/>
                <w:color w:val="000000"/>
                <w:sz w:val="20"/>
                <w:lang w:val="fr-FR"/>
              </w:rPr>
              <w:t>55</w:t>
            </w:r>
            <w:r w:rsidR="0075057F">
              <w:rPr>
                <w:rFonts w:ascii="Trebuchet MS" w:eastAsia="Trebuchet MS" w:hAnsi="Trebuchet MS" w:cs="Trebuchet MS"/>
                <w:color w:val="000000"/>
                <w:sz w:val="20"/>
                <w:lang w:val="fr-FR"/>
              </w:rPr>
              <w:t>%</w:t>
            </w:r>
          </w:p>
        </w:tc>
      </w:tr>
      <w:tr w:rsidR="00AF4F10" w14:paraId="1BF997DE"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A4EFCC" w14:textId="77777777" w:rsidR="00527D03" w:rsidRPr="001A7958" w:rsidRDefault="00527D03" w:rsidP="00527D03">
            <w:pPr>
              <w:spacing w:before="80" w:after="20"/>
              <w:ind w:left="80" w:right="80"/>
              <w:rPr>
                <w:rFonts w:ascii="Trebuchet MS" w:eastAsia="Trebuchet MS" w:hAnsi="Trebuchet MS" w:cs="Trebuchet MS"/>
                <w:b/>
                <w:bCs/>
                <w:color w:val="000000"/>
                <w:sz w:val="20"/>
                <w:lang w:val="fr-FR"/>
              </w:rPr>
            </w:pPr>
            <w:r w:rsidRPr="001A7958">
              <w:rPr>
                <w:rFonts w:ascii="Trebuchet MS" w:eastAsia="Trebuchet MS" w:hAnsi="Trebuchet MS" w:cs="Trebuchet MS"/>
                <w:b/>
                <w:bCs/>
                <w:color w:val="000000"/>
                <w:sz w:val="20"/>
                <w:lang w:val="fr-FR"/>
              </w:rPr>
              <w:t>3-Démarche RSE du candidat dans le cadre de l'exécution du contrat :</w:t>
            </w:r>
          </w:p>
          <w:p w14:paraId="7C9040D2" w14:textId="77777777" w:rsidR="00527D03" w:rsidRPr="001A7958" w:rsidRDefault="00527D03" w:rsidP="00527D03">
            <w:pPr>
              <w:pStyle w:val="Paragraphedeliste"/>
              <w:numPr>
                <w:ilvl w:val="0"/>
                <w:numId w:val="0"/>
              </w:numPr>
              <w:ind w:left="60"/>
              <w:jc w:val="left"/>
              <w:rPr>
                <w:rFonts w:ascii="Trebuchet MS" w:eastAsia="Trebuchet MS" w:hAnsi="Trebuchet MS" w:cs="Trebuchet MS"/>
                <w:color w:val="000000"/>
              </w:rPr>
            </w:pPr>
          </w:p>
          <w:p w14:paraId="4513B5B8" w14:textId="77777777" w:rsidR="00527D03" w:rsidRPr="001A7958" w:rsidRDefault="00527D03" w:rsidP="00527D03">
            <w:pPr>
              <w:pStyle w:val="Paragraphedeliste"/>
              <w:numPr>
                <w:ilvl w:val="0"/>
                <w:numId w:val="0"/>
              </w:numPr>
              <w:ind w:left="60"/>
              <w:jc w:val="left"/>
              <w:rPr>
                <w:rFonts w:ascii="Trebuchet MS" w:hAnsi="Trebuchet MS"/>
              </w:rPr>
            </w:pPr>
            <w:r w:rsidRPr="001A7958">
              <w:rPr>
                <w:rFonts w:ascii="Trebuchet MS" w:hAnsi="Trebuchet MS"/>
              </w:rPr>
              <w:t xml:space="preserve"> ° Capacité de fournir dans les demandes de devis et dans la fourniture des factures : la part déjà recyclée des composants des équipements proposés ? le pourcentage de recyclabilité de ces équipements ? les composants recyclables ?</w:t>
            </w:r>
          </w:p>
          <w:p w14:paraId="202F3062" w14:textId="77777777" w:rsidR="00527D03" w:rsidRPr="001A7958" w:rsidRDefault="00527D03" w:rsidP="00527D03">
            <w:pPr>
              <w:pStyle w:val="Paragraphedeliste"/>
              <w:numPr>
                <w:ilvl w:val="0"/>
                <w:numId w:val="0"/>
              </w:numPr>
              <w:ind w:left="60"/>
              <w:jc w:val="left"/>
              <w:rPr>
                <w:rFonts w:ascii="Trebuchet MS" w:hAnsi="Trebuchet MS"/>
              </w:rPr>
            </w:pPr>
            <w:r w:rsidRPr="001A7958">
              <w:rPr>
                <w:rFonts w:ascii="Trebuchet MS" w:hAnsi="Trebuchet MS"/>
              </w:rPr>
              <w:t>° Afin de garantir la pérennité des investissements, le titulaire aura spécifié s’il a la capacité de fournir des extensions de garantie et du support technique au-delà du « End-of-support » constructeur ?</w:t>
            </w:r>
          </w:p>
          <w:p w14:paraId="4D5FDF97" w14:textId="77777777" w:rsidR="00527D03" w:rsidRPr="001A7958" w:rsidRDefault="00527D03" w:rsidP="00527D03">
            <w:pPr>
              <w:pStyle w:val="Paragraphedeliste"/>
              <w:numPr>
                <w:ilvl w:val="0"/>
                <w:numId w:val="0"/>
              </w:numPr>
              <w:jc w:val="left"/>
              <w:rPr>
                <w:rFonts w:ascii="Trebuchet MS" w:hAnsi="Trebuchet MS"/>
              </w:rPr>
            </w:pPr>
            <w:r w:rsidRPr="001A7958">
              <w:rPr>
                <w:rFonts w:ascii="Trebuchet MS" w:hAnsi="Trebuchet MS"/>
              </w:rPr>
              <w:t xml:space="preserve"> ° Gestion de la fin de vie des équipements, quels sont ses processus et son organisation.</w:t>
            </w:r>
          </w:p>
          <w:p w14:paraId="72118256" w14:textId="77777777" w:rsidR="00527D03" w:rsidRPr="001A7958" w:rsidRDefault="00527D03" w:rsidP="00527D03">
            <w:pPr>
              <w:pStyle w:val="Paragraphedeliste"/>
              <w:numPr>
                <w:ilvl w:val="0"/>
                <w:numId w:val="0"/>
              </w:numPr>
              <w:jc w:val="left"/>
              <w:rPr>
                <w:rFonts w:ascii="Trebuchet MS" w:hAnsi="Trebuchet MS"/>
              </w:rPr>
            </w:pPr>
            <w:r w:rsidRPr="001A7958">
              <w:rPr>
                <w:rFonts w:ascii="Trebuchet MS" w:hAnsi="Trebuchet MS"/>
              </w:rPr>
              <w:t xml:space="preserve"> ° Mesures mises en œuvre pour limiter l’empreinte carbone liée aux déplacements des équipes dans le cadre de missions de support technique.</w:t>
            </w:r>
          </w:p>
          <w:p w14:paraId="24C21F52" w14:textId="77777777" w:rsidR="00527D03" w:rsidRPr="001A7958" w:rsidRDefault="00527D03" w:rsidP="00527D03">
            <w:pPr>
              <w:pStyle w:val="Paragraphedeliste"/>
              <w:numPr>
                <w:ilvl w:val="0"/>
                <w:numId w:val="0"/>
              </w:numPr>
              <w:ind w:left="60"/>
              <w:jc w:val="left"/>
              <w:rPr>
                <w:rFonts w:ascii="Trebuchet MS" w:eastAsia="Trebuchet MS" w:hAnsi="Trebuchet MS" w:cs="Trebuchet MS"/>
                <w:color w:val="000000"/>
              </w:rPr>
            </w:pPr>
            <w:r w:rsidRPr="001A7958">
              <w:rPr>
                <w:rFonts w:ascii="Trebuchet MS" w:hAnsi="Trebuchet MS"/>
              </w:rPr>
              <w:t xml:space="preserve"> ° Moyens déployés pour réduire l'impact environnemental de ses emballages, et les gains en termes d'empreinte carbone qui en découlent</w:t>
            </w:r>
          </w:p>
          <w:p w14:paraId="48F12E32" w14:textId="77777777" w:rsidR="00997B77" w:rsidRPr="000076A6" w:rsidRDefault="00997B77">
            <w:pPr>
              <w:spacing w:before="80" w:after="20"/>
              <w:ind w:left="80" w:right="80"/>
              <w:rPr>
                <w:rFonts w:ascii="Trebuchet MS" w:eastAsia="Trebuchet MS" w:hAnsi="Trebuchet MS" w:cs="Trebuchet MS"/>
                <w:color w:val="000000"/>
                <w:sz w:val="20"/>
                <w:highlight w:val="yellow"/>
                <w:lang w:val="fr-FR"/>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86084E" w14:textId="4E789151" w:rsidR="00AF4F10" w:rsidRDefault="008C43DC">
            <w:pPr>
              <w:spacing w:before="80" w:after="20"/>
              <w:ind w:left="80" w:right="80"/>
              <w:rPr>
                <w:rFonts w:ascii="Trebuchet MS" w:eastAsia="Trebuchet MS" w:hAnsi="Trebuchet MS" w:cs="Trebuchet MS"/>
                <w:color w:val="000000"/>
                <w:sz w:val="20"/>
                <w:lang w:val="fr-FR"/>
              </w:rPr>
            </w:pPr>
            <w:r w:rsidRPr="00800608">
              <w:rPr>
                <w:rFonts w:ascii="Trebuchet MS" w:eastAsia="Trebuchet MS" w:hAnsi="Trebuchet MS" w:cs="Trebuchet MS"/>
                <w:color w:val="000000"/>
                <w:sz w:val="20"/>
                <w:lang w:val="fr-FR"/>
              </w:rPr>
              <w:t>5</w:t>
            </w:r>
            <w:r w:rsidR="0075057F">
              <w:rPr>
                <w:rFonts w:ascii="Trebuchet MS" w:eastAsia="Trebuchet MS" w:hAnsi="Trebuchet MS" w:cs="Trebuchet MS"/>
                <w:color w:val="000000"/>
                <w:sz w:val="20"/>
                <w:lang w:val="fr-FR"/>
              </w:rPr>
              <w:t>%</w:t>
            </w:r>
          </w:p>
        </w:tc>
      </w:tr>
    </w:tbl>
    <w:p w14:paraId="5143D8F8" w14:textId="77777777" w:rsidR="00AF4F10" w:rsidRDefault="008C43DC">
      <w:pPr>
        <w:spacing w:after="20" w:line="240" w:lineRule="exact"/>
      </w:pPr>
      <w:r>
        <w:lastRenderedPageBreak/>
        <w:t xml:space="preserve"> </w:t>
      </w:r>
    </w:p>
    <w:p w14:paraId="17498E3C" w14:textId="77777777" w:rsidR="00532C9E" w:rsidRPr="0012654C" w:rsidRDefault="00532C9E" w:rsidP="00532C9E">
      <w:pPr>
        <w:spacing w:after="20" w:line="240" w:lineRule="exact"/>
        <w:rPr>
          <w:rFonts w:ascii="Trebuchet MS" w:hAnsi="Trebuchet MS" w:cs="Arial"/>
          <w:sz w:val="20"/>
          <w:szCs w:val="20"/>
          <w:lang w:val="fr-FR"/>
        </w:rPr>
      </w:pPr>
      <w:r w:rsidRPr="0012654C">
        <w:rPr>
          <w:rFonts w:ascii="Trebuchet MS" w:hAnsi="Trebuchet MS" w:cs="Arial"/>
          <w:sz w:val="20"/>
          <w:szCs w:val="20"/>
          <w:lang w:val="fr-FR"/>
        </w:rPr>
        <w:t>Chaque candidat se verra attribuer une note globale sur 100.</w:t>
      </w:r>
    </w:p>
    <w:p w14:paraId="7BE25CA0" w14:textId="77777777" w:rsidR="00532C9E" w:rsidRPr="0012654C" w:rsidRDefault="00532C9E" w:rsidP="00532C9E">
      <w:pPr>
        <w:spacing w:after="20" w:line="240" w:lineRule="exact"/>
        <w:rPr>
          <w:rFonts w:ascii="Trebuchet MS" w:hAnsi="Trebuchet MS" w:cs="Arial"/>
          <w:sz w:val="20"/>
          <w:szCs w:val="20"/>
          <w:lang w:val="fr-FR"/>
        </w:rPr>
      </w:pPr>
    </w:p>
    <w:p w14:paraId="3608553F" w14:textId="77777777" w:rsidR="00532C9E" w:rsidRPr="0012654C" w:rsidRDefault="00532C9E" w:rsidP="00532C9E">
      <w:pPr>
        <w:spacing w:after="20" w:line="240" w:lineRule="exact"/>
        <w:rPr>
          <w:rFonts w:ascii="Trebuchet MS" w:hAnsi="Trebuchet MS" w:cs="Arial"/>
          <w:b/>
          <w:bCs/>
          <w:sz w:val="20"/>
          <w:szCs w:val="20"/>
          <w:u w:val="single"/>
          <w:lang w:val="fr-FR"/>
        </w:rPr>
      </w:pPr>
      <w:r w:rsidRPr="0012654C">
        <w:rPr>
          <w:rFonts w:ascii="Trebuchet MS" w:hAnsi="Trebuchet MS" w:cs="Arial"/>
          <w:b/>
          <w:bCs/>
          <w:sz w:val="20"/>
          <w:szCs w:val="20"/>
          <w:u w:val="single"/>
          <w:lang w:val="fr-FR"/>
        </w:rPr>
        <w:t xml:space="preserve">Système de notation des critères autres que le </w:t>
      </w:r>
      <w:proofErr w:type="gramStart"/>
      <w:r w:rsidRPr="0012654C">
        <w:rPr>
          <w:rFonts w:ascii="Trebuchet MS" w:hAnsi="Trebuchet MS" w:cs="Arial"/>
          <w:b/>
          <w:bCs/>
          <w:sz w:val="20"/>
          <w:szCs w:val="20"/>
          <w:u w:val="single"/>
          <w:lang w:val="fr-FR"/>
        </w:rPr>
        <w:t>prix:</w:t>
      </w:r>
      <w:proofErr w:type="gramEnd"/>
    </w:p>
    <w:p w14:paraId="78BB13BF" w14:textId="77777777" w:rsidR="00532C9E" w:rsidRPr="0012654C" w:rsidRDefault="00532C9E" w:rsidP="00532C9E">
      <w:pPr>
        <w:spacing w:after="20" w:line="240" w:lineRule="exact"/>
        <w:rPr>
          <w:rFonts w:ascii="Trebuchet MS" w:hAnsi="Trebuchet MS" w:cs="Arial"/>
          <w:sz w:val="20"/>
          <w:szCs w:val="20"/>
          <w:lang w:val="fr-FR"/>
        </w:rPr>
      </w:pPr>
    </w:p>
    <w:p w14:paraId="3BF179A1" w14:textId="77777777" w:rsidR="00532C9E" w:rsidRPr="0012654C" w:rsidRDefault="00532C9E" w:rsidP="00532C9E">
      <w:pPr>
        <w:spacing w:after="20" w:line="240" w:lineRule="exact"/>
        <w:rPr>
          <w:rFonts w:ascii="Trebuchet MS" w:hAnsi="Trebuchet MS" w:cs="Arial"/>
          <w:sz w:val="20"/>
          <w:szCs w:val="20"/>
          <w:lang w:val="fr-FR"/>
        </w:rPr>
      </w:pPr>
      <w:r w:rsidRPr="0012654C">
        <w:rPr>
          <w:rFonts w:ascii="Trebuchet MS" w:hAnsi="Trebuchet MS" w:cs="Arial"/>
          <w:sz w:val="20"/>
          <w:szCs w:val="20"/>
          <w:lang w:val="fr-FR"/>
        </w:rPr>
        <w:t>Chaque item du CRT fera l’objet d’une note sur 1 point, où :</w:t>
      </w:r>
    </w:p>
    <w:p w14:paraId="39D3D70D" w14:textId="77777777" w:rsidR="00532C9E" w:rsidRDefault="00532C9E" w:rsidP="00532C9E">
      <w:pPr>
        <w:pStyle w:val="ParagrapheIndent2"/>
        <w:spacing w:line="232" w:lineRule="exact"/>
        <w:jc w:val="both"/>
        <w:rPr>
          <w:rFonts w:cs="Arial"/>
          <w:color w:val="000000"/>
          <w:szCs w:val="20"/>
          <w:lang w:val="fr-FR"/>
        </w:rPr>
      </w:pPr>
    </w:p>
    <w:p w14:paraId="0EEDE518" w14:textId="77777777" w:rsidR="00532C9E" w:rsidRDefault="00532C9E" w:rsidP="00532C9E">
      <w:pPr>
        <w:pStyle w:val="ParagrapheIndent2"/>
        <w:spacing w:line="232" w:lineRule="exact"/>
        <w:jc w:val="both"/>
        <w:rPr>
          <w:rFonts w:cs="Arial"/>
          <w:color w:val="000000"/>
          <w:szCs w:val="20"/>
          <w:lang w:val="fr-FR"/>
        </w:rPr>
      </w:pPr>
      <w:r>
        <w:rPr>
          <w:rFonts w:cs="Arial"/>
          <w:color w:val="000000"/>
          <w:szCs w:val="20"/>
          <w:lang w:val="fr-FR"/>
        </w:rPr>
        <w:t>0</w:t>
      </w:r>
      <w:r w:rsidRPr="00E20904">
        <w:rPr>
          <w:rFonts w:cs="Arial"/>
          <w:color w:val="000000"/>
          <w:szCs w:val="20"/>
          <w:lang w:val="fr-FR"/>
        </w:rPr>
        <w:t xml:space="preserve"> = </w:t>
      </w:r>
      <w:r>
        <w:rPr>
          <w:rFonts w:cs="Arial"/>
          <w:color w:val="000000"/>
          <w:szCs w:val="20"/>
          <w:lang w:val="fr-FR"/>
        </w:rPr>
        <w:t>absence de réponse</w:t>
      </w:r>
    </w:p>
    <w:p w14:paraId="577A7540" w14:textId="77777777" w:rsidR="00532C9E" w:rsidRDefault="00532C9E" w:rsidP="00532C9E">
      <w:pPr>
        <w:pStyle w:val="ParagrapheIndent2"/>
        <w:spacing w:line="232" w:lineRule="exact"/>
        <w:jc w:val="both"/>
        <w:rPr>
          <w:rFonts w:cs="Arial"/>
          <w:color w:val="000000"/>
          <w:szCs w:val="20"/>
          <w:lang w:val="fr-FR"/>
        </w:rPr>
      </w:pPr>
      <w:r>
        <w:rPr>
          <w:rFonts w:cs="Arial"/>
          <w:color w:val="000000"/>
          <w:szCs w:val="20"/>
          <w:lang w:val="fr-FR"/>
        </w:rPr>
        <w:t>0.25 = réponse</w:t>
      </w:r>
      <w:r w:rsidRPr="00E20904">
        <w:rPr>
          <w:rFonts w:cs="Arial"/>
          <w:color w:val="000000"/>
          <w:szCs w:val="20"/>
          <w:lang w:val="fr-FR"/>
        </w:rPr>
        <w:t xml:space="preserve"> faible</w:t>
      </w:r>
    </w:p>
    <w:p w14:paraId="0FF1068C" w14:textId="77777777" w:rsidR="00532C9E" w:rsidRPr="00E20904" w:rsidRDefault="00532C9E" w:rsidP="00532C9E">
      <w:pPr>
        <w:pStyle w:val="ParagrapheIndent2"/>
        <w:spacing w:line="232" w:lineRule="exact"/>
        <w:jc w:val="both"/>
        <w:rPr>
          <w:rFonts w:cs="Arial"/>
          <w:color w:val="000000"/>
          <w:szCs w:val="20"/>
          <w:lang w:val="fr-FR"/>
        </w:rPr>
      </w:pPr>
      <w:r>
        <w:rPr>
          <w:rFonts w:cs="Arial"/>
          <w:color w:val="000000"/>
          <w:szCs w:val="20"/>
          <w:lang w:val="fr-FR"/>
        </w:rPr>
        <w:t>0.50</w:t>
      </w:r>
      <w:r w:rsidRPr="00E20904">
        <w:rPr>
          <w:rFonts w:cs="Arial"/>
          <w:color w:val="000000"/>
          <w:szCs w:val="20"/>
          <w:lang w:val="fr-FR"/>
        </w:rPr>
        <w:t xml:space="preserve"> = </w:t>
      </w:r>
      <w:r>
        <w:rPr>
          <w:rFonts w:cs="Arial"/>
          <w:color w:val="000000"/>
          <w:szCs w:val="20"/>
          <w:lang w:val="fr-FR"/>
        </w:rPr>
        <w:t>réponse</w:t>
      </w:r>
      <w:r w:rsidRPr="00E20904">
        <w:rPr>
          <w:rFonts w:cs="Arial"/>
          <w:color w:val="000000"/>
          <w:szCs w:val="20"/>
          <w:lang w:val="fr-FR"/>
        </w:rPr>
        <w:t xml:space="preserve"> </w:t>
      </w:r>
      <w:r>
        <w:rPr>
          <w:rFonts w:cs="Arial"/>
          <w:color w:val="000000"/>
          <w:szCs w:val="20"/>
          <w:lang w:val="fr-FR"/>
        </w:rPr>
        <w:t>moyenne</w:t>
      </w:r>
    </w:p>
    <w:p w14:paraId="2C94EAB9" w14:textId="77777777" w:rsidR="00532C9E" w:rsidRDefault="00532C9E" w:rsidP="00532C9E">
      <w:pPr>
        <w:pStyle w:val="ParagrapheIndent2"/>
        <w:spacing w:line="232" w:lineRule="exact"/>
        <w:jc w:val="both"/>
        <w:rPr>
          <w:rFonts w:cs="Arial"/>
          <w:color w:val="000000"/>
          <w:szCs w:val="20"/>
          <w:lang w:val="fr-FR"/>
        </w:rPr>
      </w:pPr>
      <w:r>
        <w:rPr>
          <w:rFonts w:cs="Arial"/>
          <w:color w:val="000000"/>
          <w:szCs w:val="20"/>
          <w:lang w:val="fr-FR"/>
        </w:rPr>
        <w:t>0.75</w:t>
      </w:r>
      <w:r w:rsidRPr="00E20904">
        <w:rPr>
          <w:rFonts w:cs="Arial"/>
          <w:color w:val="000000"/>
          <w:szCs w:val="20"/>
          <w:lang w:val="fr-FR"/>
        </w:rPr>
        <w:t xml:space="preserve"> = </w:t>
      </w:r>
      <w:r>
        <w:rPr>
          <w:rFonts w:cs="Arial"/>
          <w:color w:val="000000"/>
          <w:szCs w:val="20"/>
          <w:lang w:val="fr-FR"/>
        </w:rPr>
        <w:t>réponse satisfaisante</w:t>
      </w:r>
    </w:p>
    <w:p w14:paraId="67FD8815" w14:textId="77777777" w:rsidR="00532C9E" w:rsidRPr="00F23973" w:rsidRDefault="00532C9E" w:rsidP="00532C9E">
      <w:pPr>
        <w:pStyle w:val="ParagrapheIndent2"/>
        <w:spacing w:line="232" w:lineRule="exact"/>
        <w:jc w:val="both"/>
        <w:rPr>
          <w:rFonts w:cs="Arial"/>
          <w:color w:val="000000"/>
          <w:szCs w:val="20"/>
          <w:lang w:val="fr-FR"/>
        </w:rPr>
      </w:pPr>
      <w:r>
        <w:rPr>
          <w:rFonts w:cs="Arial"/>
          <w:color w:val="000000"/>
          <w:szCs w:val="20"/>
          <w:lang w:val="fr-FR"/>
        </w:rPr>
        <w:t>1</w:t>
      </w:r>
      <w:r w:rsidRPr="00E20904">
        <w:rPr>
          <w:rFonts w:cs="Arial"/>
          <w:szCs w:val="20"/>
          <w:lang w:val="fr-FR"/>
        </w:rPr>
        <w:t xml:space="preserve"> = </w:t>
      </w:r>
      <w:r>
        <w:rPr>
          <w:rFonts w:cs="Arial"/>
          <w:szCs w:val="20"/>
          <w:lang w:val="fr-FR"/>
        </w:rPr>
        <w:t>réponse bonne</w:t>
      </w:r>
    </w:p>
    <w:p w14:paraId="045A7569" w14:textId="77777777" w:rsidR="00532C9E" w:rsidRPr="0012654C" w:rsidRDefault="00532C9E" w:rsidP="00532C9E">
      <w:pPr>
        <w:spacing w:after="20" w:line="240" w:lineRule="exact"/>
        <w:jc w:val="both"/>
        <w:rPr>
          <w:rFonts w:ascii="Trebuchet MS" w:hAnsi="Trebuchet MS" w:cs="Arial"/>
          <w:sz w:val="20"/>
          <w:szCs w:val="20"/>
          <w:lang w:val="fr-FR"/>
        </w:rPr>
      </w:pPr>
    </w:p>
    <w:p w14:paraId="1D56E037" w14:textId="77777777" w:rsidR="00532C9E" w:rsidRPr="0012654C" w:rsidRDefault="00532C9E" w:rsidP="00532C9E">
      <w:pPr>
        <w:spacing w:after="20" w:line="240" w:lineRule="exact"/>
        <w:jc w:val="both"/>
        <w:rPr>
          <w:rFonts w:ascii="Trebuchet MS" w:hAnsi="Trebuchet MS" w:cs="Arial"/>
          <w:sz w:val="20"/>
          <w:szCs w:val="20"/>
          <w:lang w:val="fr-FR"/>
        </w:rPr>
      </w:pPr>
      <w:r w:rsidRPr="0012654C">
        <w:rPr>
          <w:rFonts w:ascii="Trebuchet MS" w:hAnsi="Trebuchet MS" w:cs="Arial"/>
          <w:sz w:val="20"/>
          <w:szCs w:val="20"/>
          <w:lang w:val="fr-FR"/>
        </w:rPr>
        <w:t>Le total obtenu pour les items de chacun des sous-critères sera pondéré en fonction du poids qui lui est attribué pour obtenir la note correspondante.</w:t>
      </w:r>
    </w:p>
    <w:p w14:paraId="28E451C2" w14:textId="77777777" w:rsidR="00532C9E" w:rsidRDefault="00532C9E" w:rsidP="00532C9E">
      <w:pPr>
        <w:jc w:val="both"/>
        <w:rPr>
          <w:rFonts w:ascii="Trebuchet MS" w:hAnsi="Trebuchet MS" w:cs="Arial"/>
          <w:b/>
          <w:bCs/>
          <w:sz w:val="20"/>
          <w:szCs w:val="20"/>
          <w:lang w:val="fr-FR"/>
        </w:rPr>
      </w:pPr>
    </w:p>
    <w:p w14:paraId="5A2146A8" w14:textId="77777777" w:rsidR="00532C9E" w:rsidRPr="000529F7" w:rsidRDefault="00532C9E" w:rsidP="00532C9E">
      <w:pPr>
        <w:jc w:val="both"/>
        <w:rPr>
          <w:rFonts w:ascii="Trebuchet MS" w:hAnsi="Trebuchet MS" w:cs="Arial"/>
          <w:b/>
          <w:bCs/>
          <w:sz w:val="20"/>
          <w:szCs w:val="20"/>
          <w:u w:val="single"/>
          <w:lang w:val="fr-FR"/>
        </w:rPr>
      </w:pPr>
      <w:r w:rsidRPr="000529F7">
        <w:rPr>
          <w:rFonts w:ascii="Trebuchet MS" w:hAnsi="Trebuchet MS" w:cs="Arial"/>
          <w:b/>
          <w:bCs/>
          <w:sz w:val="20"/>
          <w:szCs w:val="20"/>
          <w:u w:val="single"/>
          <w:lang w:val="fr-FR"/>
        </w:rPr>
        <w:t>Notation du critère prix, à la lecture du montant du DQE, valorisé par application des prix du BPU, dûment complétée :</w:t>
      </w:r>
    </w:p>
    <w:p w14:paraId="49A08A4D" w14:textId="77777777" w:rsidR="00532C9E" w:rsidRPr="00E20904" w:rsidRDefault="00532C9E" w:rsidP="00532C9E">
      <w:pPr>
        <w:jc w:val="both"/>
        <w:rPr>
          <w:rFonts w:ascii="Trebuchet MS" w:hAnsi="Trebuchet MS" w:cs="Arial"/>
          <w:b/>
          <w:bCs/>
          <w:sz w:val="20"/>
          <w:szCs w:val="20"/>
          <w:lang w:val="fr-FR"/>
        </w:rPr>
      </w:pPr>
    </w:p>
    <w:p w14:paraId="2EE67BB3" w14:textId="77777777" w:rsidR="00532C9E" w:rsidRPr="00E20904" w:rsidRDefault="00532C9E" w:rsidP="00532C9E">
      <w:pPr>
        <w:pStyle w:val="ParagrapheIndent2"/>
        <w:spacing w:line="232" w:lineRule="exact"/>
        <w:jc w:val="both"/>
        <w:rPr>
          <w:rFonts w:cs="Arial"/>
          <w:color w:val="000000"/>
          <w:szCs w:val="20"/>
          <w:lang w:val="fr-FR"/>
        </w:rPr>
      </w:pPr>
      <w:r w:rsidRPr="00E20904">
        <w:rPr>
          <w:rFonts w:cs="Arial"/>
          <w:color w:val="000000"/>
          <w:szCs w:val="20"/>
          <w:lang w:val="fr-FR"/>
        </w:rPr>
        <w:t>Note de l'offre = (Montant de l'offre moins-</w:t>
      </w:r>
      <w:proofErr w:type="spellStart"/>
      <w:r w:rsidRPr="00E20904">
        <w:rPr>
          <w:rFonts w:cs="Arial"/>
          <w:color w:val="000000"/>
          <w:szCs w:val="20"/>
          <w:lang w:val="fr-FR"/>
        </w:rPr>
        <w:t>disante</w:t>
      </w:r>
      <w:proofErr w:type="spellEnd"/>
      <w:r w:rsidRPr="00E20904">
        <w:rPr>
          <w:rFonts w:cs="Arial"/>
          <w:color w:val="000000"/>
          <w:szCs w:val="20"/>
          <w:lang w:val="fr-FR"/>
        </w:rPr>
        <w:t xml:space="preserve"> / Montant de l'offre à noter) * Base de notation</w:t>
      </w:r>
    </w:p>
    <w:p w14:paraId="5B243FB1" w14:textId="77777777" w:rsidR="00532C9E" w:rsidRPr="00E20904" w:rsidRDefault="00532C9E" w:rsidP="00532C9E">
      <w:pPr>
        <w:pStyle w:val="ParagrapheIndent2"/>
        <w:spacing w:line="232" w:lineRule="exact"/>
        <w:jc w:val="both"/>
        <w:rPr>
          <w:rFonts w:cs="Arial"/>
          <w:color w:val="000000"/>
          <w:szCs w:val="20"/>
          <w:lang w:val="fr-FR"/>
        </w:rPr>
      </w:pPr>
    </w:p>
    <w:p w14:paraId="18AC55F3" w14:textId="77777777" w:rsidR="00532C9E" w:rsidRPr="00E20904" w:rsidRDefault="00532C9E" w:rsidP="00532C9E">
      <w:pPr>
        <w:pStyle w:val="ParagrapheIndent2"/>
        <w:spacing w:line="232" w:lineRule="exact"/>
        <w:jc w:val="both"/>
        <w:rPr>
          <w:rFonts w:cs="Arial"/>
          <w:color w:val="000000"/>
          <w:szCs w:val="20"/>
          <w:lang w:val="fr-FR"/>
        </w:rPr>
      </w:pPr>
      <w:r w:rsidRPr="00E20904">
        <w:rPr>
          <w:rFonts w:cs="Arial"/>
          <w:color w:val="000000"/>
          <w:szCs w:val="20"/>
          <w:lang w:val="fr-FR"/>
        </w:rPr>
        <w:t>Montant de l'offre moins-</w:t>
      </w:r>
      <w:proofErr w:type="spellStart"/>
      <w:r w:rsidRPr="00E20904">
        <w:rPr>
          <w:rFonts w:cs="Arial"/>
          <w:color w:val="000000"/>
          <w:szCs w:val="20"/>
          <w:lang w:val="fr-FR"/>
        </w:rPr>
        <w:t>disante</w:t>
      </w:r>
      <w:proofErr w:type="spellEnd"/>
      <w:r w:rsidRPr="00E20904">
        <w:rPr>
          <w:rFonts w:cs="Arial"/>
          <w:color w:val="000000"/>
          <w:szCs w:val="20"/>
          <w:lang w:val="fr-FR"/>
        </w:rPr>
        <w:t xml:space="preserve"> = correspond au prix de l'offre la moins chère (offres anormalement basses exclues).</w:t>
      </w:r>
    </w:p>
    <w:p w14:paraId="266A0D4B" w14:textId="77777777" w:rsidR="00532C9E" w:rsidRPr="00E20904" w:rsidRDefault="00532C9E" w:rsidP="00532C9E">
      <w:pPr>
        <w:pStyle w:val="ParagrapheIndent2"/>
        <w:spacing w:line="232" w:lineRule="exact"/>
        <w:jc w:val="both"/>
        <w:rPr>
          <w:rFonts w:cs="Arial"/>
          <w:color w:val="000000"/>
          <w:szCs w:val="20"/>
          <w:lang w:val="fr-FR"/>
        </w:rPr>
      </w:pPr>
      <w:r w:rsidRPr="00E20904">
        <w:rPr>
          <w:rFonts w:cs="Arial"/>
          <w:color w:val="000000"/>
          <w:szCs w:val="20"/>
          <w:lang w:val="fr-FR"/>
        </w:rPr>
        <w:t>Montant de l'offre à noter = correspond au prix de l'offre à évaluer.</w:t>
      </w:r>
    </w:p>
    <w:p w14:paraId="4D8CAAB2" w14:textId="77777777" w:rsidR="00532C9E" w:rsidRPr="00E20904" w:rsidRDefault="00532C9E" w:rsidP="00532C9E">
      <w:pPr>
        <w:pStyle w:val="ParagrapheIndent2"/>
        <w:spacing w:after="240" w:line="232" w:lineRule="exact"/>
        <w:jc w:val="both"/>
        <w:rPr>
          <w:rFonts w:cs="Arial"/>
          <w:color w:val="000000"/>
          <w:szCs w:val="20"/>
          <w:lang w:val="fr-FR"/>
        </w:rPr>
      </w:pPr>
      <w:r w:rsidRPr="00E20904">
        <w:rPr>
          <w:rFonts w:cs="Arial"/>
          <w:color w:val="000000"/>
          <w:szCs w:val="20"/>
          <w:lang w:val="fr-FR"/>
        </w:rPr>
        <w:t>Base de notation = correspond à la note maximale pouvant être obtenue.</w:t>
      </w:r>
    </w:p>
    <w:p w14:paraId="6443C781" w14:textId="6A2DC4B4" w:rsidR="00532C9E" w:rsidRPr="00532C9E" w:rsidRDefault="00532C9E">
      <w:pPr>
        <w:pStyle w:val="ParagrapheIndent2"/>
        <w:spacing w:after="240" w:line="232" w:lineRule="exact"/>
        <w:jc w:val="both"/>
        <w:rPr>
          <w:rFonts w:cs="Arial"/>
          <w:color w:val="000000"/>
          <w:szCs w:val="20"/>
          <w:lang w:val="fr-FR"/>
        </w:rPr>
      </w:pPr>
      <w:r w:rsidRPr="00E20904">
        <w:rPr>
          <w:rFonts w:cs="Arial"/>
          <w:color w:val="000000"/>
          <w:szCs w:val="20"/>
          <w:lang w:val="fr-FR"/>
        </w:rPr>
        <w:t>L'offre ayant le prix le plus bas aura la meilleure note, et les autres seront notés au prorata.</w:t>
      </w:r>
    </w:p>
    <w:p w14:paraId="32E77A36" w14:textId="75BCBA4B" w:rsidR="00AF4F10" w:rsidRDefault="008C43DC">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75483478" w14:textId="77777777" w:rsidR="00AF4F10" w:rsidRDefault="008C43DC">
      <w:pPr>
        <w:pStyle w:val="Titre2"/>
        <w:ind w:left="280"/>
        <w:rPr>
          <w:rFonts w:ascii="Trebuchet MS" w:eastAsia="Trebuchet MS" w:hAnsi="Trebuchet MS" w:cs="Trebuchet MS"/>
          <w:i w:val="0"/>
          <w:color w:val="000000"/>
          <w:sz w:val="24"/>
          <w:lang w:val="fr-FR"/>
        </w:rPr>
      </w:pPr>
      <w:bookmarkStart w:id="53" w:name="ArtL2_RC-2-A9.4"/>
      <w:bookmarkStart w:id="54" w:name="_Toc207896087"/>
      <w:bookmarkEnd w:id="53"/>
      <w:r>
        <w:rPr>
          <w:rFonts w:ascii="Trebuchet MS" w:eastAsia="Trebuchet MS" w:hAnsi="Trebuchet MS" w:cs="Trebuchet MS"/>
          <w:i w:val="0"/>
          <w:color w:val="000000"/>
          <w:sz w:val="24"/>
          <w:lang w:val="fr-FR"/>
        </w:rPr>
        <w:t xml:space="preserve">7.3 - </w:t>
      </w:r>
      <w:proofErr w:type="gramStart"/>
      <w:r>
        <w:rPr>
          <w:rFonts w:ascii="Trebuchet MS" w:eastAsia="Trebuchet MS" w:hAnsi="Trebuchet MS" w:cs="Trebuchet MS"/>
          <w:i w:val="0"/>
          <w:color w:val="000000"/>
          <w:sz w:val="24"/>
          <w:lang w:val="fr-FR"/>
        </w:rPr>
        <w:t>Suite à</w:t>
      </w:r>
      <w:proofErr w:type="gramEnd"/>
      <w:r>
        <w:rPr>
          <w:rFonts w:ascii="Trebuchet MS" w:eastAsia="Trebuchet MS" w:hAnsi="Trebuchet MS" w:cs="Trebuchet MS"/>
          <w:i w:val="0"/>
          <w:color w:val="000000"/>
          <w:sz w:val="24"/>
          <w:lang w:val="fr-FR"/>
        </w:rPr>
        <w:t xml:space="preserve"> donner à la consultation</w:t>
      </w:r>
      <w:bookmarkEnd w:id="54"/>
    </w:p>
    <w:p w14:paraId="6E11CB0A" w14:textId="77777777" w:rsidR="00AF4F10" w:rsidRDefault="008C43DC">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3BA72AC1" w14:textId="77777777" w:rsidR="00AF4F10" w:rsidRDefault="008C43DC">
      <w:pPr>
        <w:pStyle w:val="Titre1"/>
        <w:shd w:val="clear" w:color="FD2456" w:fill="FD2456"/>
        <w:rPr>
          <w:rFonts w:ascii="Trebuchet MS" w:eastAsia="Trebuchet MS" w:hAnsi="Trebuchet MS" w:cs="Trebuchet MS"/>
          <w:color w:val="FFFFFF"/>
          <w:sz w:val="28"/>
          <w:lang w:val="fr-FR"/>
        </w:rPr>
      </w:pPr>
      <w:bookmarkStart w:id="55" w:name="ArtL1_RC-2-A11"/>
      <w:bookmarkStart w:id="56" w:name="_Toc207896088"/>
      <w:bookmarkEnd w:id="55"/>
      <w:r>
        <w:rPr>
          <w:rFonts w:ascii="Trebuchet MS" w:eastAsia="Trebuchet MS" w:hAnsi="Trebuchet MS" w:cs="Trebuchet MS"/>
          <w:color w:val="FFFFFF"/>
          <w:sz w:val="28"/>
          <w:lang w:val="fr-FR"/>
        </w:rPr>
        <w:t>8 - Renseignements complémentaires</w:t>
      </w:r>
      <w:bookmarkEnd w:id="56"/>
    </w:p>
    <w:p w14:paraId="17200C27" w14:textId="77777777" w:rsidR="00AF4F10" w:rsidRPr="00933F56" w:rsidRDefault="008C43DC">
      <w:pPr>
        <w:spacing w:line="60" w:lineRule="exact"/>
        <w:rPr>
          <w:sz w:val="6"/>
          <w:lang w:val="fr-FR"/>
        </w:rPr>
      </w:pPr>
      <w:r w:rsidRPr="00933F56">
        <w:rPr>
          <w:lang w:val="fr-FR"/>
        </w:rPr>
        <w:t xml:space="preserve"> </w:t>
      </w:r>
    </w:p>
    <w:p w14:paraId="437EE612" w14:textId="77777777" w:rsidR="00AF4F10" w:rsidRDefault="008C43DC">
      <w:pPr>
        <w:pStyle w:val="Titre2"/>
        <w:ind w:left="280"/>
        <w:rPr>
          <w:rFonts w:ascii="Trebuchet MS" w:eastAsia="Trebuchet MS" w:hAnsi="Trebuchet MS" w:cs="Trebuchet MS"/>
          <w:i w:val="0"/>
          <w:color w:val="000000"/>
          <w:sz w:val="24"/>
          <w:lang w:val="fr-FR"/>
        </w:rPr>
      </w:pPr>
      <w:bookmarkStart w:id="57" w:name="ArtL2_RC-2-A11.1"/>
      <w:bookmarkStart w:id="58" w:name="_Toc207896089"/>
      <w:bookmarkEnd w:id="57"/>
      <w:r>
        <w:rPr>
          <w:rFonts w:ascii="Trebuchet MS" w:eastAsia="Trebuchet MS" w:hAnsi="Trebuchet MS" w:cs="Trebuchet MS"/>
          <w:i w:val="0"/>
          <w:color w:val="000000"/>
          <w:sz w:val="24"/>
          <w:lang w:val="fr-FR"/>
        </w:rPr>
        <w:t>8.1 - Adresses supplémentaires et points de contact</w:t>
      </w:r>
      <w:bookmarkEnd w:id="58"/>
    </w:p>
    <w:p w14:paraId="764D1953" w14:textId="77777777" w:rsidR="00AF4F10" w:rsidRDefault="008C43DC">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du pouvoir adjudicateur, dont l'adresse URL est la suivante : http://www.marches-publics.gouv.fr</w:t>
      </w:r>
    </w:p>
    <w:p w14:paraId="06D18EB9" w14:textId="77777777" w:rsidR="00AF4F10" w:rsidRDefault="00AF4F10">
      <w:pPr>
        <w:pStyle w:val="ParagrapheIndent2"/>
        <w:spacing w:line="232" w:lineRule="exact"/>
        <w:jc w:val="both"/>
        <w:rPr>
          <w:color w:val="000000"/>
          <w:lang w:val="fr-FR"/>
        </w:rPr>
      </w:pPr>
    </w:p>
    <w:p w14:paraId="305D1591" w14:textId="77777777" w:rsidR="00AF4F10" w:rsidRDefault="008C43DC">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7E1124A7" w14:textId="77777777" w:rsidR="00AF4F10" w:rsidRDefault="008C43DC">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72B817B8" w14:textId="77777777" w:rsidR="00AF4F10" w:rsidRDefault="008C43DC">
      <w:pPr>
        <w:pStyle w:val="Titre2"/>
        <w:ind w:left="280"/>
        <w:rPr>
          <w:rFonts w:ascii="Trebuchet MS" w:eastAsia="Trebuchet MS" w:hAnsi="Trebuchet MS" w:cs="Trebuchet MS"/>
          <w:i w:val="0"/>
          <w:color w:val="000000"/>
          <w:sz w:val="24"/>
          <w:lang w:val="fr-FR"/>
        </w:rPr>
      </w:pPr>
      <w:bookmarkStart w:id="59" w:name="ArtL2_RC-2-A11.2"/>
      <w:bookmarkStart w:id="60" w:name="_Toc207896090"/>
      <w:bookmarkEnd w:id="59"/>
      <w:r>
        <w:rPr>
          <w:rFonts w:ascii="Trebuchet MS" w:eastAsia="Trebuchet MS" w:hAnsi="Trebuchet MS" w:cs="Trebuchet MS"/>
          <w:i w:val="0"/>
          <w:color w:val="000000"/>
          <w:sz w:val="24"/>
          <w:lang w:val="fr-FR"/>
        </w:rPr>
        <w:t>8.2 - Procédures de recours</w:t>
      </w:r>
      <w:bookmarkEnd w:id="60"/>
    </w:p>
    <w:p w14:paraId="1B72F431" w14:textId="77777777" w:rsidR="00AF4F10" w:rsidRDefault="008C43DC">
      <w:pPr>
        <w:pStyle w:val="ParagrapheIndent2"/>
        <w:spacing w:line="232" w:lineRule="exact"/>
        <w:jc w:val="both"/>
        <w:rPr>
          <w:color w:val="000000"/>
          <w:lang w:val="fr-FR"/>
        </w:rPr>
      </w:pPr>
      <w:r>
        <w:rPr>
          <w:color w:val="000000"/>
          <w:lang w:val="fr-FR"/>
        </w:rPr>
        <w:t>Le tribunal territorialement compétent est :</w:t>
      </w:r>
    </w:p>
    <w:p w14:paraId="240EC981" w14:textId="77777777" w:rsidR="00AF4F10" w:rsidRDefault="008C43DC">
      <w:pPr>
        <w:pStyle w:val="ParagrapheIndent2"/>
        <w:spacing w:line="232" w:lineRule="exact"/>
        <w:jc w:val="both"/>
        <w:rPr>
          <w:color w:val="000000"/>
          <w:lang w:val="fr-FR"/>
        </w:rPr>
      </w:pPr>
      <w:r>
        <w:rPr>
          <w:color w:val="000000"/>
          <w:lang w:val="fr-FR"/>
        </w:rPr>
        <w:t>Tribunal Administratif de Bordeaux</w:t>
      </w:r>
    </w:p>
    <w:p w14:paraId="66551B33" w14:textId="77777777" w:rsidR="00AF4F10" w:rsidRDefault="008C43DC">
      <w:pPr>
        <w:pStyle w:val="ParagrapheIndent2"/>
        <w:spacing w:line="232" w:lineRule="exact"/>
        <w:jc w:val="both"/>
        <w:rPr>
          <w:color w:val="000000"/>
          <w:lang w:val="fr-FR"/>
        </w:rPr>
      </w:pPr>
      <w:r>
        <w:rPr>
          <w:color w:val="000000"/>
          <w:lang w:val="fr-FR"/>
        </w:rPr>
        <w:t xml:space="preserve">9 rue </w:t>
      </w:r>
      <w:proofErr w:type="spellStart"/>
      <w:r>
        <w:rPr>
          <w:color w:val="000000"/>
          <w:lang w:val="fr-FR"/>
        </w:rPr>
        <w:t>Tastet</w:t>
      </w:r>
      <w:proofErr w:type="spellEnd"/>
    </w:p>
    <w:p w14:paraId="6A015C5A" w14:textId="77777777" w:rsidR="00AF4F10" w:rsidRDefault="008C43DC">
      <w:pPr>
        <w:pStyle w:val="ParagrapheIndent2"/>
        <w:spacing w:after="240" w:line="232" w:lineRule="exact"/>
        <w:jc w:val="both"/>
        <w:rPr>
          <w:color w:val="000000"/>
          <w:lang w:val="fr-FR"/>
        </w:rPr>
      </w:pPr>
      <w:r>
        <w:rPr>
          <w:color w:val="000000"/>
          <w:lang w:val="fr-FR"/>
        </w:rPr>
        <w:t>33063 BORDEAUX CEDEX</w:t>
      </w:r>
    </w:p>
    <w:p w14:paraId="5140C6F4" w14:textId="77777777" w:rsidR="00AF4F10" w:rsidRDefault="008C43DC">
      <w:pPr>
        <w:pStyle w:val="ParagrapheIndent2"/>
        <w:spacing w:after="240" w:line="232" w:lineRule="exact"/>
        <w:jc w:val="both"/>
        <w:rPr>
          <w:color w:val="000000"/>
          <w:lang w:val="fr-FR"/>
        </w:rPr>
      </w:pPr>
      <w:r>
        <w:rPr>
          <w:color w:val="000000"/>
          <w:lang w:val="fr-FR"/>
        </w:rPr>
        <w:t xml:space="preserve">Les voies de recours ouvertes aux candidats sont les suivantes : Référé </w:t>
      </w:r>
      <w:proofErr w:type="spellStart"/>
      <w:r>
        <w:rPr>
          <w:color w:val="000000"/>
          <w:lang w:val="fr-FR"/>
        </w:rPr>
        <w:t>pré-contractuel</w:t>
      </w:r>
      <w:proofErr w:type="spellEnd"/>
      <w:r>
        <w:rPr>
          <w:color w:val="000000"/>
          <w:lang w:val="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w:t>
      </w:r>
      <w:r>
        <w:rPr>
          <w:color w:val="000000"/>
          <w:lang w:val="fr-FR"/>
        </w:rPr>
        <w:lastRenderedPageBreak/>
        <w:t>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p w14:paraId="3D1D6BD0" w14:textId="77777777" w:rsidR="00AF4F10" w:rsidRDefault="008C43DC">
      <w:pPr>
        <w:pStyle w:val="ParagrapheIndent2"/>
        <w:spacing w:line="232" w:lineRule="exact"/>
        <w:jc w:val="both"/>
        <w:rPr>
          <w:color w:val="000000"/>
          <w:lang w:val="fr-FR"/>
        </w:rPr>
      </w:pPr>
      <w:r>
        <w:rPr>
          <w:color w:val="000000"/>
          <w:lang w:val="fr-FR"/>
        </w:rPr>
        <w:t>Pour obtenir des renseignements relatifs à l'introduction des recours, les candidats devront s'adresser à :</w:t>
      </w:r>
    </w:p>
    <w:p w14:paraId="2CBDD6FE" w14:textId="77777777" w:rsidR="00AF4F10" w:rsidRDefault="008C43DC">
      <w:pPr>
        <w:pStyle w:val="ParagrapheIndent2"/>
        <w:spacing w:line="232" w:lineRule="exact"/>
        <w:jc w:val="both"/>
        <w:rPr>
          <w:color w:val="000000"/>
          <w:lang w:val="fr-FR"/>
        </w:rPr>
      </w:pPr>
      <w:r>
        <w:rPr>
          <w:color w:val="000000"/>
          <w:lang w:val="fr-FR"/>
        </w:rPr>
        <w:t>Greffe du Tribunal Administratif de Bordeaux</w:t>
      </w:r>
    </w:p>
    <w:p w14:paraId="09ED8C3E" w14:textId="77777777" w:rsidR="00AF4F10" w:rsidRDefault="008C43DC">
      <w:pPr>
        <w:pStyle w:val="ParagrapheIndent2"/>
        <w:spacing w:line="232" w:lineRule="exact"/>
        <w:jc w:val="both"/>
        <w:rPr>
          <w:color w:val="000000"/>
          <w:lang w:val="fr-FR"/>
        </w:rPr>
      </w:pPr>
      <w:r>
        <w:rPr>
          <w:color w:val="000000"/>
          <w:lang w:val="fr-FR"/>
        </w:rPr>
        <w:t xml:space="preserve">9 rue </w:t>
      </w:r>
      <w:proofErr w:type="spellStart"/>
      <w:r>
        <w:rPr>
          <w:color w:val="000000"/>
          <w:lang w:val="fr-FR"/>
        </w:rPr>
        <w:t>Tastet</w:t>
      </w:r>
      <w:proofErr w:type="spellEnd"/>
    </w:p>
    <w:p w14:paraId="7929E250" w14:textId="77777777" w:rsidR="00AF4F10" w:rsidRDefault="008C43DC">
      <w:pPr>
        <w:pStyle w:val="ParagrapheIndent2"/>
        <w:spacing w:line="232" w:lineRule="exact"/>
        <w:jc w:val="both"/>
        <w:rPr>
          <w:color w:val="000000"/>
          <w:lang w:val="fr-FR"/>
        </w:rPr>
      </w:pPr>
      <w:r>
        <w:rPr>
          <w:color w:val="000000"/>
          <w:lang w:val="fr-FR"/>
        </w:rPr>
        <w:t>33063 BORDEAUX CEDEX</w:t>
      </w:r>
    </w:p>
    <w:sectPr w:rsidR="00AF4F10">
      <w:footerReference w:type="default" r:id="rId23"/>
      <w:pgSz w:w="11900" w:h="16840"/>
      <w:pgMar w:top="580" w:right="1140" w:bottom="580" w:left="1140" w:header="580"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1915" w14:textId="77777777" w:rsidR="00E33C0E" w:rsidRDefault="00E33C0E">
      <w:r>
        <w:separator/>
      </w:r>
    </w:p>
  </w:endnote>
  <w:endnote w:type="continuationSeparator" w:id="0">
    <w:p w14:paraId="46A8CFEA" w14:textId="77777777" w:rsidR="00E33C0E" w:rsidRDefault="00E3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C303" w14:textId="77777777" w:rsidR="00AF4F10" w:rsidRDefault="00AF4F10">
    <w:pPr>
      <w:spacing w:line="240" w:lineRule="exact"/>
    </w:pPr>
  </w:p>
  <w:tbl>
    <w:tblPr>
      <w:tblW w:w="0" w:type="auto"/>
      <w:tblLayout w:type="fixed"/>
      <w:tblLook w:val="04A0" w:firstRow="1" w:lastRow="0" w:firstColumn="1" w:lastColumn="0" w:noHBand="0" w:noVBand="1"/>
    </w:tblPr>
    <w:tblGrid>
      <w:gridCol w:w="5220"/>
      <w:gridCol w:w="4400"/>
    </w:tblGrid>
    <w:tr w:rsidR="00AF4F10" w14:paraId="0A31538D" w14:textId="77777777">
      <w:trPr>
        <w:trHeight w:val="245"/>
      </w:trPr>
      <w:tc>
        <w:tcPr>
          <w:tcW w:w="5220" w:type="dxa"/>
          <w:tcMar>
            <w:top w:w="0" w:type="dxa"/>
            <w:left w:w="0" w:type="dxa"/>
            <w:bottom w:w="0" w:type="dxa"/>
            <w:right w:w="0" w:type="dxa"/>
          </w:tcMar>
          <w:vAlign w:val="center"/>
        </w:tcPr>
        <w:p w14:paraId="483F170B" w14:textId="77777777" w:rsidR="00AF4F10" w:rsidRDefault="008C43DC">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AO-2504</w:t>
          </w:r>
        </w:p>
      </w:tc>
      <w:tc>
        <w:tcPr>
          <w:tcW w:w="4400" w:type="dxa"/>
          <w:tcMar>
            <w:top w:w="0" w:type="dxa"/>
            <w:left w:w="0" w:type="dxa"/>
            <w:bottom w:w="0" w:type="dxa"/>
            <w:right w:w="0" w:type="dxa"/>
          </w:tcMar>
          <w:vAlign w:val="center"/>
        </w:tcPr>
        <w:p w14:paraId="3763C961" w14:textId="77777777" w:rsidR="00AF4F10" w:rsidRDefault="008C43D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11</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B289" w14:textId="77777777" w:rsidR="00AF4F10" w:rsidRDefault="00AF4F10">
    <w:pPr>
      <w:spacing w:line="240" w:lineRule="exact"/>
    </w:pPr>
  </w:p>
  <w:tbl>
    <w:tblPr>
      <w:tblW w:w="0" w:type="auto"/>
      <w:tblLayout w:type="fixed"/>
      <w:tblLook w:val="04A0" w:firstRow="1" w:lastRow="0" w:firstColumn="1" w:lastColumn="0" w:noHBand="0" w:noVBand="1"/>
    </w:tblPr>
    <w:tblGrid>
      <w:gridCol w:w="5220"/>
      <w:gridCol w:w="4400"/>
    </w:tblGrid>
    <w:tr w:rsidR="00AF4F10" w14:paraId="69AC6327" w14:textId="77777777">
      <w:trPr>
        <w:trHeight w:val="245"/>
      </w:trPr>
      <w:tc>
        <w:tcPr>
          <w:tcW w:w="5220" w:type="dxa"/>
          <w:tcMar>
            <w:top w:w="0" w:type="dxa"/>
            <w:left w:w="0" w:type="dxa"/>
            <w:bottom w:w="0" w:type="dxa"/>
            <w:right w:w="0" w:type="dxa"/>
          </w:tcMar>
          <w:vAlign w:val="center"/>
        </w:tcPr>
        <w:p w14:paraId="53420C6F" w14:textId="77777777" w:rsidR="00AF4F10" w:rsidRDefault="008C43DC">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AO-2504</w:t>
          </w:r>
        </w:p>
      </w:tc>
      <w:tc>
        <w:tcPr>
          <w:tcW w:w="4400" w:type="dxa"/>
          <w:tcMar>
            <w:top w:w="0" w:type="dxa"/>
            <w:left w:w="0" w:type="dxa"/>
            <w:bottom w:w="0" w:type="dxa"/>
            <w:right w:w="0" w:type="dxa"/>
          </w:tcMar>
          <w:vAlign w:val="center"/>
        </w:tcPr>
        <w:p w14:paraId="27E3CFEC" w14:textId="77777777" w:rsidR="00AF4F10" w:rsidRDefault="008C43D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11</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CE1D" w14:textId="77777777" w:rsidR="00AF4F10" w:rsidRDefault="00AF4F10">
    <w:pPr>
      <w:spacing w:line="240" w:lineRule="exact"/>
    </w:pPr>
  </w:p>
  <w:tbl>
    <w:tblPr>
      <w:tblW w:w="0" w:type="auto"/>
      <w:tblLayout w:type="fixed"/>
      <w:tblLook w:val="04A0" w:firstRow="1" w:lastRow="0" w:firstColumn="1" w:lastColumn="0" w:noHBand="0" w:noVBand="1"/>
    </w:tblPr>
    <w:tblGrid>
      <w:gridCol w:w="5220"/>
      <w:gridCol w:w="4400"/>
    </w:tblGrid>
    <w:tr w:rsidR="00AF4F10" w14:paraId="139CB35C" w14:textId="77777777">
      <w:trPr>
        <w:trHeight w:val="245"/>
      </w:trPr>
      <w:tc>
        <w:tcPr>
          <w:tcW w:w="5220" w:type="dxa"/>
          <w:tcMar>
            <w:top w:w="0" w:type="dxa"/>
            <w:left w:w="0" w:type="dxa"/>
            <w:bottom w:w="0" w:type="dxa"/>
            <w:right w:w="0" w:type="dxa"/>
          </w:tcMar>
          <w:vAlign w:val="center"/>
        </w:tcPr>
        <w:p w14:paraId="0E742467" w14:textId="77777777" w:rsidR="00AF4F10" w:rsidRDefault="008C43DC">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AO-2504</w:t>
          </w:r>
        </w:p>
      </w:tc>
      <w:tc>
        <w:tcPr>
          <w:tcW w:w="4400" w:type="dxa"/>
          <w:tcMar>
            <w:top w:w="0" w:type="dxa"/>
            <w:left w:w="0" w:type="dxa"/>
            <w:bottom w:w="0" w:type="dxa"/>
            <w:right w:w="0" w:type="dxa"/>
          </w:tcMar>
          <w:vAlign w:val="center"/>
        </w:tcPr>
        <w:p w14:paraId="18A52C2F" w14:textId="77777777" w:rsidR="00AF4F10" w:rsidRDefault="008C43D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11</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26BE" w14:textId="77777777" w:rsidR="00E33C0E" w:rsidRDefault="00E33C0E">
      <w:r>
        <w:separator/>
      </w:r>
    </w:p>
  </w:footnote>
  <w:footnote w:type="continuationSeparator" w:id="0">
    <w:p w14:paraId="7F31EF4F" w14:textId="77777777" w:rsidR="00E33C0E" w:rsidRDefault="00E3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504"/>
    <w:multiLevelType w:val="multilevel"/>
    <w:tmpl w:val="CFDA55B2"/>
    <w:lvl w:ilvl="0">
      <w:start w:val="1"/>
      <w:numFmt w:val="bullet"/>
      <w:lvlText w:val=""/>
      <w:lvlJc w:val="left"/>
      <w:pPr>
        <w:ind w:left="720" w:hanging="360"/>
      </w:pPr>
      <w:rPr>
        <w:rFonts w:ascii="Wingdings" w:hAnsi="Wingdings" w:hint="default"/>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F15E6"/>
    <w:multiLevelType w:val="hybridMultilevel"/>
    <w:tmpl w:val="D4961B32"/>
    <w:lvl w:ilvl="0" w:tplc="AFBA16A4">
      <w:start w:val="1"/>
      <w:numFmt w:val="decimal"/>
      <w:lvlText w:val="%1-"/>
      <w:lvlJc w:val="left"/>
      <w:pPr>
        <w:ind w:left="440" w:hanging="36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2" w15:restartNumberingAfterBreak="0">
    <w:nsid w:val="05BD5816"/>
    <w:multiLevelType w:val="multilevel"/>
    <w:tmpl w:val="3290152E"/>
    <w:lvl w:ilvl="0">
      <w:start w:val="1"/>
      <w:numFmt w:val="bullet"/>
      <w:lvlText w:val=""/>
      <w:lvlJc w:val="left"/>
      <w:pPr>
        <w:ind w:left="720" w:hanging="360"/>
      </w:pPr>
      <w:rPr>
        <w:rFonts w:ascii="Wingdings" w:hAnsi="Wingdings" w:hint="default"/>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05664"/>
    <w:multiLevelType w:val="multilevel"/>
    <w:tmpl w:val="FA1A4004"/>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10F82CF1"/>
    <w:multiLevelType w:val="hybridMultilevel"/>
    <w:tmpl w:val="9CE0B8C4"/>
    <w:lvl w:ilvl="0" w:tplc="EB7EDB02">
      <w:start w:val="5"/>
      <w:numFmt w:val="bullet"/>
      <w:lvlText w:val="-"/>
      <w:lvlJc w:val="left"/>
      <w:pPr>
        <w:ind w:left="420" w:hanging="360"/>
      </w:pPr>
      <w:rPr>
        <w:rFonts w:ascii="Arial" w:eastAsia="SimSu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12B43BD3"/>
    <w:multiLevelType w:val="multilevel"/>
    <w:tmpl w:val="B60C7004"/>
    <w:lvl w:ilvl="0">
      <w:start w:val="1"/>
      <w:numFmt w:val="bullet"/>
      <w:pStyle w:val="Listepuces4"/>
      <w:lvlText w:val=""/>
      <w:lvlJc w:val="left"/>
      <w:pPr>
        <w:tabs>
          <w:tab w:val="num" w:pos="1209"/>
        </w:tabs>
        <w:ind w:left="1209" w:hanging="360"/>
      </w:pPr>
      <w:rPr>
        <w:rFonts w:ascii="Symbol" w:hAnsi="Symbol" w:cs="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140B2009"/>
    <w:multiLevelType w:val="multilevel"/>
    <w:tmpl w:val="4BAA2C1A"/>
    <w:lvl w:ilvl="0">
      <w:start w:val="1"/>
      <w:numFmt w:val="bullet"/>
      <w:lvlText w:val=""/>
      <w:lvlJc w:val="left"/>
      <w:pPr>
        <w:ind w:left="720" w:hanging="360"/>
      </w:pPr>
      <w:rPr>
        <w:rFonts w:ascii="Wingdings" w:hAnsi="Wingdings" w:hint="default"/>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42FD8"/>
    <w:multiLevelType w:val="multilevel"/>
    <w:tmpl w:val="49F6EA96"/>
    <w:lvl w:ilvl="0">
      <w:start w:val="1"/>
      <w:numFmt w:val="bullet"/>
      <w:lvlText w:val=""/>
      <w:lvlJc w:val="left"/>
      <w:pPr>
        <w:ind w:left="720" w:hanging="360"/>
      </w:pPr>
      <w:rPr>
        <w:rFonts w:ascii="Wingdings 2" w:hAnsi="Wingdings 2"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64610"/>
    <w:multiLevelType w:val="hybridMultilevel"/>
    <w:tmpl w:val="A51234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896BC4"/>
    <w:multiLevelType w:val="multilevel"/>
    <w:tmpl w:val="2E12C25A"/>
    <w:lvl w:ilvl="0">
      <w:start w:val="1"/>
      <w:numFmt w:val="bullet"/>
      <w:lvlText w:val=""/>
      <w:lvlJc w:val="left"/>
      <w:pPr>
        <w:ind w:left="720" w:hanging="360"/>
      </w:pPr>
      <w:rPr>
        <w:rFonts w:ascii="Wingdings" w:hAnsi="Wingdings" w:hint="default"/>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B2346"/>
    <w:multiLevelType w:val="hybridMultilevel"/>
    <w:tmpl w:val="F8DA5434"/>
    <w:lvl w:ilvl="0" w:tplc="932A222A">
      <w:start w:val="2"/>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DC5AA6"/>
    <w:multiLevelType w:val="multilevel"/>
    <w:tmpl w:val="B7CA445C"/>
    <w:lvl w:ilvl="0">
      <w:start w:val="1"/>
      <w:numFmt w:val="bullet"/>
      <w:lvlText w:val=""/>
      <w:lvlJc w:val="left"/>
      <w:pPr>
        <w:ind w:left="720" w:hanging="360"/>
      </w:pPr>
      <w:rPr>
        <w:rFonts w:ascii="Wingdings" w:hAnsi="Wingdings" w:hint="default"/>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321D37"/>
    <w:multiLevelType w:val="multilevel"/>
    <w:tmpl w:val="F7E6F6A0"/>
    <w:lvl w:ilvl="0">
      <w:start w:val="1"/>
      <w:numFmt w:val="bullet"/>
      <w:pStyle w:val="Paragraphedeliste"/>
      <w:lvlText w:val=""/>
      <w:lvlJc w:val="left"/>
      <w:pPr>
        <w:ind w:left="720" w:hanging="360"/>
      </w:pPr>
      <w:rPr>
        <w:rFonts w:ascii="Wingdings 2" w:hAnsi="Wingdings 2"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C479EE"/>
    <w:multiLevelType w:val="hybridMultilevel"/>
    <w:tmpl w:val="F380F544"/>
    <w:lvl w:ilvl="0" w:tplc="71903F12">
      <w:start w:val="2"/>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177B65"/>
    <w:multiLevelType w:val="hybridMultilevel"/>
    <w:tmpl w:val="5F7EF660"/>
    <w:lvl w:ilvl="0" w:tplc="E87EABA6">
      <w:start w:val="1"/>
      <w:numFmt w:val="bullet"/>
      <w:lvlText w:val=""/>
      <w:lvlJc w:val="left"/>
      <w:pPr>
        <w:ind w:left="720" w:hanging="360"/>
      </w:pPr>
      <w:rPr>
        <w:rFonts w:ascii="Wingdings" w:hAnsi="Wingdings" w:hint="default"/>
        <w:color w:val="C0000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25BB0"/>
    <w:multiLevelType w:val="hybridMultilevel"/>
    <w:tmpl w:val="299E11FC"/>
    <w:lvl w:ilvl="0" w:tplc="E87EABA6">
      <w:start w:val="1"/>
      <w:numFmt w:val="bullet"/>
      <w:lvlText w:val=""/>
      <w:lvlJc w:val="left"/>
      <w:pPr>
        <w:ind w:left="720" w:hanging="360"/>
      </w:pPr>
      <w:rPr>
        <w:rFonts w:ascii="Wingdings" w:hAnsi="Wingdings" w:hint="default"/>
        <w:color w:val="C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947BE"/>
    <w:multiLevelType w:val="hybridMultilevel"/>
    <w:tmpl w:val="7C22AA64"/>
    <w:lvl w:ilvl="0" w:tplc="3C02A93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45645E92"/>
    <w:multiLevelType w:val="hybridMultilevel"/>
    <w:tmpl w:val="DD22FFB4"/>
    <w:lvl w:ilvl="0" w:tplc="7FD69DEC">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0A1A54"/>
    <w:multiLevelType w:val="hybridMultilevel"/>
    <w:tmpl w:val="27AC5826"/>
    <w:lvl w:ilvl="0" w:tplc="AE907BC8">
      <w:start w:val="2"/>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69301F"/>
    <w:multiLevelType w:val="multilevel"/>
    <w:tmpl w:val="A97EBFF8"/>
    <w:lvl w:ilvl="0">
      <w:start w:val="1"/>
      <w:numFmt w:val="bullet"/>
      <w:lvlText w:val=""/>
      <w:lvlJc w:val="left"/>
      <w:pPr>
        <w:ind w:left="720" w:hanging="360"/>
      </w:pPr>
      <w:rPr>
        <w:rFonts w:ascii="Wingdings 2" w:hAnsi="Wingdings 2"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F649CD"/>
    <w:multiLevelType w:val="hybridMultilevel"/>
    <w:tmpl w:val="F710D090"/>
    <w:lvl w:ilvl="0" w:tplc="FE163D34">
      <w:start w:val="1"/>
      <w:numFmt w:val="bullet"/>
      <w:lvlText w:val=""/>
      <w:lvlJc w:val="left"/>
      <w:pPr>
        <w:ind w:left="720" w:hanging="360"/>
      </w:pPr>
      <w:rPr>
        <w:rFonts w:ascii="Wingdings 2" w:hAnsi="Wingdings 2" w:hint="default"/>
        <w:color w:val="C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C52503"/>
    <w:multiLevelType w:val="multilevel"/>
    <w:tmpl w:val="46020B52"/>
    <w:lvl w:ilvl="0">
      <w:start w:val="1"/>
      <w:numFmt w:val="decimal"/>
      <w:pStyle w:val="Stitre4"/>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S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E245C09"/>
    <w:multiLevelType w:val="hybridMultilevel"/>
    <w:tmpl w:val="34669BCA"/>
    <w:lvl w:ilvl="0" w:tplc="E87EABA6">
      <w:start w:val="1"/>
      <w:numFmt w:val="bullet"/>
      <w:lvlText w:val=""/>
      <w:lvlJc w:val="left"/>
      <w:pPr>
        <w:ind w:left="720" w:hanging="360"/>
      </w:pPr>
      <w:rPr>
        <w:rFonts w:ascii="Wingdings" w:hAnsi="Wingdings" w:hint="default"/>
        <w:color w:val="C00000"/>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8D11FD"/>
    <w:multiLevelType w:val="hybridMultilevel"/>
    <w:tmpl w:val="1D6AEDF8"/>
    <w:lvl w:ilvl="0" w:tplc="EEE8C932">
      <w:start w:val="2"/>
      <w:numFmt w:val="bullet"/>
      <w:lvlText w:val="-"/>
      <w:lvlJc w:val="left"/>
      <w:pPr>
        <w:ind w:left="780" w:hanging="360"/>
      </w:pPr>
      <w:rPr>
        <w:rFonts w:ascii="Trebuchet MS" w:eastAsia="Trebuchet MS" w:hAnsi="Trebuchet MS" w:cs="Trebuchet M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7FA002AF"/>
    <w:multiLevelType w:val="multilevel"/>
    <w:tmpl w:val="47D07AFC"/>
    <w:lvl w:ilvl="0">
      <w:start w:val="1"/>
      <w:numFmt w:val="bullet"/>
      <w:pStyle w:val="Normalretrai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169298986">
    <w:abstractNumId w:val="12"/>
  </w:num>
  <w:num w:numId="2" w16cid:durableId="697044522">
    <w:abstractNumId w:val="22"/>
  </w:num>
  <w:num w:numId="3" w16cid:durableId="1731490997">
    <w:abstractNumId w:val="14"/>
  </w:num>
  <w:num w:numId="4" w16cid:durableId="1204829144">
    <w:abstractNumId w:val="7"/>
  </w:num>
  <w:num w:numId="5" w16cid:durableId="1077288390">
    <w:abstractNumId w:val="4"/>
  </w:num>
  <w:num w:numId="6" w16cid:durableId="348138508">
    <w:abstractNumId w:val="24"/>
  </w:num>
  <w:num w:numId="7" w16cid:durableId="1824656638">
    <w:abstractNumId w:val="20"/>
  </w:num>
  <w:num w:numId="8" w16cid:durableId="859316610">
    <w:abstractNumId w:val="0"/>
  </w:num>
  <w:num w:numId="9" w16cid:durableId="1217082110">
    <w:abstractNumId w:val="15"/>
  </w:num>
  <w:num w:numId="10" w16cid:durableId="1228347519">
    <w:abstractNumId w:val="6"/>
  </w:num>
  <w:num w:numId="11" w16cid:durableId="1103111474">
    <w:abstractNumId w:val="2"/>
  </w:num>
  <w:num w:numId="12" w16cid:durableId="1254164964">
    <w:abstractNumId w:val="11"/>
  </w:num>
  <w:num w:numId="13" w16cid:durableId="1524130119">
    <w:abstractNumId w:val="16"/>
  </w:num>
  <w:num w:numId="14" w16cid:durableId="106851720">
    <w:abstractNumId w:val="8"/>
  </w:num>
  <w:num w:numId="15" w16cid:durableId="1305428288">
    <w:abstractNumId w:val="21"/>
  </w:num>
  <w:num w:numId="16" w16cid:durableId="1061294345">
    <w:abstractNumId w:val="9"/>
  </w:num>
  <w:num w:numId="17" w16cid:durableId="1566449730">
    <w:abstractNumId w:val="5"/>
  </w:num>
  <w:num w:numId="18" w16cid:durableId="735977092">
    <w:abstractNumId w:val="19"/>
  </w:num>
  <w:num w:numId="19" w16cid:durableId="564342578">
    <w:abstractNumId w:val="3"/>
  </w:num>
  <w:num w:numId="20" w16cid:durableId="2075617582">
    <w:abstractNumId w:val="1"/>
  </w:num>
  <w:num w:numId="21" w16cid:durableId="277838293">
    <w:abstractNumId w:val="17"/>
  </w:num>
  <w:num w:numId="22" w16cid:durableId="1078401224">
    <w:abstractNumId w:val="18"/>
  </w:num>
  <w:num w:numId="23" w16cid:durableId="1170217029">
    <w:abstractNumId w:val="13"/>
  </w:num>
  <w:num w:numId="24" w16cid:durableId="1912039162">
    <w:abstractNumId w:val="10"/>
  </w:num>
  <w:num w:numId="25" w16cid:durableId="8715278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F4F10"/>
    <w:rsid w:val="000076A6"/>
    <w:rsid w:val="000529F7"/>
    <w:rsid w:val="0005754F"/>
    <w:rsid w:val="00073056"/>
    <w:rsid w:val="000816D0"/>
    <w:rsid w:val="000A1A7B"/>
    <w:rsid w:val="000C6AD9"/>
    <w:rsid w:val="000D3892"/>
    <w:rsid w:val="000E04F6"/>
    <w:rsid w:val="000E6222"/>
    <w:rsid w:val="000E6F34"/>
    <w:rsid w:val="000F249F"/>
    <w:rsid w:val="000F5303"/>
    <w:rsid w:val="001031FF"/>
    <w:rsid w:val="0012332E"/>
    <w:rsid w:val="0012654C"/>
    <w:rsid w:val="0016023D"/>
    <w:rsid w:val="00194174"/>
    <w:rsid w:val="001A7958"/>
    <w:rsid w:val="001C41CB"/>
    <w:rsid w:val="001D6C0B"/>
    <w:rsid w:val="00206A96"/>
    <w:rsid w:val="00211971"/>
    <w:rsid w:val="00221596"/>
    <w:rsid w:val="0025307B"/>
    <w:rsid w:val="00253531"/>
    <w:rsid w:val="00256A38"/>
    <w:rsid w:val="0026158C"/>
    <w:rsid w:val="00261E70"/>
    <w:rsid w:val="002646EF"/>
    <w:rsid w:val="002947B3"/>
    <w:rsid w:val="002A363F"/>
    <w:rsid w:val="002A6B27"/>
    <w:rsid w:val="002B26E6"/>
    <w:rsid w:val="002B7ABD"/>
    <w:rsid w:val="002B7D96"/>
    <w:rsid w:val="002C491B"/>
    <w:rsid w:val="002E0C2A"/>
    <w:rsid w:val="002E3D20"/>
    <w:rsid w:val="002F6A31"/>
    <w:rsid w:val="00300213"/>
    <w:rsid w:val="00340C58"/>
    <w:rsid w:val="003850C7"/>
    <w:rsid w:val="00386C3C"/>
    <w:rsid w:val="003924EB"/>
    <w:rsid w:val="0039429F"/>
    <w:rsid w:val="003D37EE"/>
    <w:rsid w:val="003D717B"/>
    <w:rsid w:val="003D737C"/>
    <w:rsid w:val="003E2EB1"/>
    <w:rsid w:val="003F186E"/>
    <w:rsid w:val="00417BB3"/>
    <w:rsid w:val="00470D19"/>
    <w:rsid w:val="004810ED"/>
    <w:rsid w:val="004851DC"/>
    <w:rsid w:val="004945E8"/>
    <w:rsid w:val="004B4B54"/>
    <w:rsid w:val="004C37DC"/>
    <w:rsid w:val="004C63FD"/>
    <w:rsid w:val="004C7F72"/>
    <w:rsid w:val="004F295C"/>
    <w:rsid w:val="005007A1"/>
    <w:rsid w:val="00516F7D"/>
    <w:rsid w:val="00527D03"/>
    <w:rsid w:val="00532C9E"/>
    <w:rsid w:val="005344B4"/>
    <w:rsid w:val="005449EF"/>
    <w:rsid w:val="00551572"/>
    <w:rsid w:val="00552B70"/>
    <w:rsid w:val="0056162F"/>
    <w:rsid w:val="0057261B"/>
    <w:rsid w:val="005726E8"/>
    <w:rsid w:val="00572793"/>
    <w:rsid w:val="005D0268"/>
    <w:rsid w:val="005D3428"/>
    <w:rsid w:val="00655E91"/>
    <w:rsid w:val="00667CB7"/>
    <w:rsid w:val="006715AF"/>
    <w:rsid w:val="00676981"/>
    <w:rsid w:val="0068312F"/>
    <w:rsid w:val="00693D95"/>
    <w:rsid w:val="006A213B"/>
    <w:rsid w:val="006D01D8"/>
    <w:rsid w:val="006E2ED4"/>
    <w:rsid w:val="006F0F34"/>
    <w:rsid w:val="006F1428"/>
    <w:rsid w:val="006F7AFC"/>
    <w:rsid w:val="007017BB"/>
    <w:rsid w:val="00706834"/>
    <w:rsid w:val="00717743"/>
    <w:rsid w:val="00732E11"/>
    <w:rsid w:val="00742DD4"/>
    <w:rsid w:val="00742E67"/>
    <w:rsid w:val="00745E75"/>
    <w:rsid w:val="0075057F"/>
    <w:rsid w:val="00763E42"/>
    <w:rsid w:val="00772C41"/>
    <w:rsid w:val="00786FF9"/>
    <w:rsid w:val="007954CA"/>
    <w:rsid w:val="007A2194"/>
    <w:rsid w:val="007A276F"/>
    <w:rsid w:val="007B28DA"/>
    <w:rsid w:val="007B6F71"/>
    <w:rsid w:val="007D29DE"/>
    <w:rsid w:val="00800608"/>
    <w:rsid w:val="008205D2"/>
    <w:rsid w:val="008252E1"/>
    <w:rsid w:val="008270F7"/>
    <w:rsid w:val="00863955"/>
    <w:rsid w:val="00891297"/>
    <w:rsid w:val="008A28DD"/>
    <w:rsid w:val="008B00BB"/>
    <w:rsid w:val="008C0562"/>
    <w:rsid w:val="008C43DC"/>
    <w:rsid w:val="00903F6B"/>
    <w:rsid w:val="00906DC4"/>
    <w:rsid w:val="009146C3"/>
    <w:rsid w:val="00921477"/>
    <w:rsid w:val="00927F35"/>
    <w:rsid w:val="00933F56"/>
    <w:rsid w:val="009475A7"/>
    <w:rsid w:val="00947D6B"/>
    <w:rsid w:val="009616C1"/>
    <w:rsid w:val="00961F07"/>
    <w:rsid w:val="009623D4"/>
    <w:rsid w:val="009671D2"/>
    <w:rsid w:val="00994D74"/>
    <w:rsid w:val="00997B77"/>
    <w:rsid w:val="009A4B12"/>
    <w:rsid w:val="009C3471"/>
    <w:rsid w:val="009D1BFB"/>
    <w:rsid w:val="009F3075"/>
    <w:rsid w:val="00A05601"/>
    <w:rsid w:val="00A30A7A"/>
    <w:rsid w:val="00A35DA4"/>
    <w:rsid w:val="00A46B4D"/>
    <w:rsid w:val="00A519FD"/>
    <w:rsid w:val="00A809B7"/>
    <w:rsid w:val="00A90519"/>
    <w:rsid w:val="00AA4598"/>
    <w:rsid w:val="00AC6065"/>
    <w:rsid w:val="00AD1E90"/>
    <w:rsid w:val="00AD774B"/>
    <w:rsid w:val="00AF4E56"/>
    <w:rsid w:val="00AF4F10"/>
    <w:rsid w:val="00B33DF9"/>
    <w:rsid w:val="00B34E4D"/>
    <w:rsid w:val="00B468AB"/>
    <w:rsid w:val="00B52752"/>
    <w:rsid w:val="00B54501"/>
    <w:rsid w:val="00B97274"/>
    <w:rsid w:val="00BD1F62"/>
    <w:rsid w:val="00BF077D"/>
    <w:rsid w:val="00C27EBA"/>
    <w:rsid w:val="00C3309D"/>
    <w:rsid w:val="00C43EB4"/>
    <w:rsid w:val="00C82971"/>
    <w:rsid w:val="00C8354E"/>
    <w:rsid w:val="00C8445C"/>
    <w:rsid w:val="00C95452"/>
    <w:rsid w:val="00CA3029"/>
    <w:rsid w:val="00CB5CD7"/>
    <w:rsid w:val="00CB6F88"/>
    <w:rsid w:val="00CE7C04"/>
    <w:rsid w:val="00D62ACD"/>
    <w:rsid w:val="00D75412"/>
    <w:rsid w:val="00D82C2F"/>
    <w:rsid w:val="00DA635C"/>
    <w:rsid w:val="00DB5F5C"/>
    <w:rsid w:val="00DC3197"/>
    <w:rsid w:val="00E03DBC"/>
    <w:rsid w:val="00E1094F"/>
    <w:rsid w:val="00E230EC"/>
    <w:rsid w:val="00E25892"/>
    <w:rsid w:val="00E32A30"/>
    <w:rsid w:val="00E33C0E"/>
    <w:rsid w:val="00E36740"/>
    <w:rsid w:val="00E5653F"/>
    <w:rsid w:val="00E64DF0"/>
    <w:rsid w:val="00E72B11"/>
    <w:rsid w:val="00E8353C"/>
    <w:rsid w:val="00EA2C8D"/>
    <w:rsid w:val="00EA3597"/>
    <w:rsid w:val="00ED489D"/>
    <w:rsid w:val="00EE10C9"/>
    <w:rsid w:val="00EE177F"/>
    <w:rsid w:val="00F23973"/>
    <w:rsid w:val="00F41F6F"/>
    <w:rsid w:val="00F51D8C"/>
    <w:rsid w:val="00F55222"/>
    <w:rsid w:val="00F72761"/>
    <w:rsid w:val="00F802AE"/>
    <w:rsid w:val="00F82FAE"/>
    <w:rsid w:val="00F837B1"/>
    <w:rsid w:val="00FA4757"/>
    <w:rsid w:val="00FB3C1C"/>
    <w:rsid w:val="00FB60CF"/>
    <w:rsid w:val="00FE151D"/>
    <w:rsid w:val="00FE2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06297343"/>
  <w15:docId w15:val="{3DA1C106-8E96-4744-8F25-2D83301E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99"/>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9A4B12"/>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rsid w:val="00AC60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character" w:styleId="Marquedecommentaire">
    <w:name w:val="annotation reference"/>
    <w:basedOn w:val="Policepardfaut"/>
    <w:rsid w:val="004F295C"/>
    <w:rPr>
      <w:sz w:val="16"/>
      <w:szCs w:val="16"/>
    </w:rPr>
  </w:style>
  <w:style w:type="paragraph" w:styleId="Commentaire">
    <w:name w:val="annotation text"/>
    <w:basedOn w:val="Normal"/>
    <w:link w:val="CommentaireCar"/>
    <w:rsid w:val="004F295C"/>
    <w:rPr>
      <w:sz w:val="20"/>
      <w:szCs w:val="20"/>
    </w:rPr>
  </w:style>
  <w:style w:type="character" w:customStyle="1" w:styleId="CommentaireCar">
    <w:name w:val="Commentaire Car"/>
    <w:basedOn w:val="Policepardfaut"/>
    <w:link w:val="Commentaire"/>
    <w:rsid w:val="004F295C"/>
  </w:style>
  <w:style w:type="paragraph" w:styleId="Objetducommentaire">
    <w:name w:val="annotation subject"/>
    <w:basedOn w:val="Commentaire"/>
    <w:next w:val="Commentaire"/>
    <w:link w:val="ObjetducommentaireCar"/>
    <w:rsid w:val="004F295C"/>
    <w:rPr>
      <w:b/>
      <w:bCs/>
    </w:rPr>
  </w:style>
  <w:style w:type="character" w:customStyle="1" w:styleId="ObjetducommentaireCar">
    <w:name w:val="Objet du commentaire Car"/>
    <w:basedOn w:val="CommentaireCar"/>
    <w:link w:val="Objetducommentaire"/>
    <w:rsid w:val="004F295C"/>
    <w:rPr>
      <w:b/>
      <w:bCs/>
    </w:rPr>
  </w:style>
  <w:style w:type="paragraph" w:styleId="Paragraphedeliste">
    <w:name w:val="List Paragraph"/>
    <w:aliases w:val="Par. de liste-etic"/>
    <w:basedOn w:val="Normal"/>
    <w:link w:val="ParagraphedelisteCar"/>
    <w:uiPriority w:val="34"/>
    <w:qFormat/>
    <w:rsid w:val="009D1BFB"/>
    <w:pPr>
      <w:numPr>
        <w:numId w:val="1"/>
      </w:numPr>
      <w:jc w:val="both"/>
    </w:pPr>
    <w:rPr>
      <w:rFonts w:ascii="Arial" w:eastAsia="SimSun" w:hAnsi="Arial" w:cs="Tms Rmn"/>
      <w:sz w:val="20"/>
      <w:szCs w:val="20"/>
      <w:lang w:val="fr-FR" w:eastAsia="ar-SA"/>
    </w:rPr>
  </w:style>
  <w:style w:type="character" w:customStyle="1" w:styleId="ParagraphedelisteCar">
    <w:name w:val="Paragraphe de liste Car"/>
    <w:aliases w:val="Par. de liste-etic Car"/>
    <w:link w:val="Paragraphedeliste"/>
    <w:uiPriority w:val="34"/>
    <w:qFormat/>
    <w:rsid w:val="009D1BFB"/>
    <w:rPr>
      <w:rFonts w:ascii="Arial" w:eastAsia="SimSun" w:hAnsi="Arial" w:cs="Tms Rmn"/>
      <w:lang w:val="fr-FR" w:eastAsia="ar-SA"/>
    </w:rPr>
  </w:style>
  <w:style w:type="paragraph" w:customStyle="1" w:styleId="remarque">
    <w:name w:val="remarque"/>
    <w:basedOn w:val="Normal"/>
    <w:rsid w:val="005D3428"/>
    <w:pPr>
      <w:pBdr>
        <w:top w:val="single" w:sz="4" w:space="1" w:color="C00000"/>
        <w:bottom w:val="single" w:sz="4" w:space="1" w:color="C00000"/>
      </w:pBdr>
      <w:shd w:val="clear" w:color="auto" w:fill="F2F2F2"/>
      <w:spacing w:before="120" w:after="120"/>
      <w:jc w:val="both"/>
    </w:pPr>
    <w:rPr>
      <w:rFonts w:ascii="Arial" w:eastAsia="SimSun" w:hAnsi="Arial" w:cs="Arial"/>
      <w:sz w:val="20"/>
      <w:lang w:val="fr-FR" w:eastAsia="zh-CN"/>
    </w:rPr>
  </w:style>
  <w:style w:type="table" w:styleId="Tableausimple5">
    <w:name w:val="Plain Table 5"/>
    <w:basedOn w:val="TableauNormal"/>
    <w:uiPriority w:val="99"/>
    <w:rsid w:val="00C82971"/>
    <w:rPr>
      <w:rFonts w:eastAsia="SimSun"/>
      <w:lang w:val="fr-FR" w:eastAsia="fr-FR"/>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paragraph" w:customStyle="1" w:styleId="Normalretrait">
    <w:name w:val="Normal retrait"/>
    <w:basedOn w:val="Normal"/>
    <w:uiPriority w:val="99"/>
    <w:rsid w:val="00C82971"/>
    <w:pPr>
      <w:numPr>
        <w:numId w:val="6"/>
      </w:numPr>
      <w:spacing w:before="120" w:line="360" w:lineRule="auto"/>
      <w:ind w:right="522"/>
      <w:jc w:val="both"/>
    </w:pPr>
    <w:rPr>
      <w:rFonts w:ascii="Arial" w:eastAsia="SimSun" w:hAnsi="Arial" w:cs="Arial"/>
      <w:sz w:val="20"/>
      <w:lang w:val="fr-FR" w:eastAsia="zh-CN"/>
    </w:rPr>
  </w:style>
  <w:style w:type="paragraph" w:customStyle="1" w:styleId="conformit">
    <w:name w:val="conformité"/>
    <w:basedOn w:val="Normal"/>
    <w:qFormat/>
    <w:rsid w:val="0025307B"/>
    <w:pPr>
      <w:spacing w:before="120" w:after="120"/>
      <w:jc w:val="both"/>
    </w:pPr>
    <w:rPr>
      <w:rFonts w:ascii="Arial" w:eastAsia="SimSun" w:hAnsi="Arial" w:cs="Arial"/>
      <w:sz w:val="20"/>
      <w:lang w:val="fr-FR" w:eastAsia="fr-FR"/>
    </w:rPr>
  </w:style>
  <w:style w:type="character" w:customStyle="1" w:styleId="Titre4Car">
    <w:name w:val="Titre 4 Car"/>
    <w:basedOn w:val="Policepardfaut"/>
    <w:link w:val="Titre4"/>
    <w:semiHidden/>
    <w:rsid w:val="00AC6065"/>
    <w:rPr>
      <w:rFonts w:asciiTheme="majorHAnsi" w:eastAsiaTheme="majorEastAsia" w:hAnsiTheme="majorHAnsi" w:cstheme="majorBidi"/>
      <w:i/>
      <w:iCs/>
      <w:color w:val="365F91" w:themeColor="accent1" w:themeShade="BF"/>
      <w:sz w:val="24"/>
      <w:szCs w:val="24"/>
    </w:rPr>
  </w:style>
  <w:style w:type="character" w:customStyle="1" w:styleId="Titre3Car">
    <w:name w:val="Titre 3 Car"/>
    <w:basedOn w:val="Policepardfaut"/>
    <w:link w:val="Titre3"/>
    <w:semiHidden/>
    <w:rsid w:val="009A4B12"/>
    <w:rPr>
      <w:rFonts w:asciiTheme="majorHAnsi" w:eastAsiaTheme="majorEastAsia" w:hAnsiTheme="majorHAnsi" w:cstheme="majorBidi"/>
      <w:color w:val="243F60" w:themeColor="accent1" w:themeShade="7F"/>
      <w:sz w:val="24"/>
      <w:szCs w:val="24"/>
    </w:rPr>
  </w:style>
  <w:style w:type="paragraph" w:customStyle="1" w:styleId="Stitre4">
    <w:name w:val="Stitre4"/>
    <w:basedOn w:val="Titre4"/>
    <w:next w:val="Normal"/>
    <w:uiPriority w:val="99"/>
    <w:rsid w:val="009A4B12"/>
    <w:pPr>
      <w:keepLines w:val="0"/>
      <w:numPr>
        <w:ilvl w:val="3"/>
        <w:numId w:val="15"/>
      </w:numPr>
      <w:tabs>
        <w:tab w:val="left" w:pos="1560"/>
      </w:tabs>
      <w:spacing w:before="240" w:after="120"/>
      <w:ind w:left="2240" w:hanging="360"/>
      <w:jc w:val="both"/>
    </w:pPr>
    <w:rPr>
      <w:rFonts w:ascii="Arial" w:eastAsia="SimSun" w:hAnsi="Arial" w:cs="Arial"/>
      <w:iCs w:val="0"/>
      <w:color w:val="800000"/>
      <w:sz w:val="22"/>
      <w:szCs w:val="22"/>
      <w:lang w:val="fr-FR" w:eastAsia="fr-FR"/>
    </w:rPr>
  </w:style>
  <w:style w:type="paragraph" w:styleId="Listepuces4">
    <w:name w:val="List Bullet 4"/>
    <w:basedOn w:val="Normal"/>
    <w:rsid w:val="009A4B12"/>
    <w:pPr>
      <w:numPr>
        <w:numId w:val="17"/>
      </w:numPr>
      <w:spacing w:before="120"/>
      <w:jc w:val="both"/>
    </w:pPr>
    <w:rPr>
      <w:rFonts w:ascii="Book Antiqua" w:eastAsia="SimSun" w:hAnsi="Book Antiqua" w:cs="Book Antiqua"/>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5567</Words>
  <Characters>30622</Characters>
  <Application>Microsoft Office Word</Application>
  <DocSecurity>0</DocSecurity>
  <Lines>255</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Géraldine BASILE</cp:lastModifiedBy>
  <cp:revision>105</cp:revision>
  <dcterms:created xsi:type="dcterms:W3CDTF">2025-08-13T14:24:00Z</dcterms:created>
  <dcterms:modified xsi:type="dcterms:W3CDTF">2025-09-04T14:35:00Z</dcterms:modified>
</cp:coreProperties>
</file>