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4EF82" w14:textId="77777777" w:rsidR="00770367" w:rsidRDefault="00770367">
      <w:pPr>
        <w:rPr>
          <w:rFonts w:ascii="Marianne" w:hAnsi="Marianne" w:cs="Arial"/>
          <w:sz w:val="22"/>
          <w:szCs w:val="22"/>
        </w:rPr>
      </w:pPr>
    </w:p>
    <w:tbl>
      <w:tblPr>
        <w:tblpPr w:leftFromText="141" w:rightFromText="141" w:vertAnchor="page" w:horzAnchor="margin" w:tblpXSpec="center" w:tblpY="4756"/>
        <w:tblW w:w="10096" w:type="dxa"/>
        <w:tblLayout w:type="fixed"/>
        <w:tblCellMar>
          <w:left w:w="70" w:type="dxa"/>
          <w:right w:w="70" w:type="dxa"/>
        </w:tblCellMar>
        <w:tblLook w:val="0000" w:firstRow="0" w:lastRow="0" w:firstColumn="0" w:lastColumn="0" w:noHBand="0" w:noVBand="0"/>
      </w:tblPr>
      <w:tblGrid>
        <w:gridCol w:w="10096"/>
      </w:tblGrid>
      <w:tr w:rsidR="004B286F" w14:paraId="74B7C302" w14:textId="77777777" w:rsidTr="004B286F">
        <w:trPr>
          <w:trHeight w:val="1447"/>
        </w:trPr>
        <w:tc>
          <w:tcPr>
            <w:tcW w:w="10096" w:type="dxa"/>
            <w:vAlign w:val="center"/>
          </w:tcPr>
          <w:p w14:paraId="59503D88" w14:textId="77777777" w:rsidR="004B286F" w:rsidRDefault="004B286F" w:rsidP="004B286F">
            <w:pPr>
              <w:widowControl w:val="0"/>
              <w:spacing w:before="0"/>
              <w:jc w:val="center"/>
              <w:rPr>
                <w:rFonts w:ascii="Marianne" w:hAnsi="Marianne"/>
                <w:b/>
                <w:smallCaps/>
                <w:sz w:val="22"/>
                <w:szCs w:val="22"/>
                <w:u w:val="single"/>
              </w:rPr>
            </w:pPr>
          </w:p>
          <w:p w14:paraId="773F6CA6" w14:textId="755A02A2" w:rsidR="004215CC" w:rsidRPr="00E82BC5" w:rsidRDefault="00E82BC5" w:rsidP="004215CC">
            <w:pPr>
              <w:widowControl w:val="0"/>
              <w:autoSpaceDN w:val="0"/>
              <w:jc w:val="center"/>
              <w:textAlignment w:val="baseline"/>
              <w:rPr>
                <w:rFonts w:ascii="Marianne" w:eastAsia="CG Times (WN)" w:hAnsi="Marianne" w:cs="Arial"/>
                <w:b/>
                <w:sz w:val="44"/>
                <w:szCs w:val="40"/>
              </w:rPr>
            </w:pPr>
            <w:r w:rsidRPr="00E82BC5">
              <w:rPr>
                <w:rFonts w:ascii="Marianne" w:eastAsia="CG Times (WN)" w:hAnsi="Marianne" w:cs="Arial"/>
                <w:b/>
                <w:sz w:val="44"/>
                <w:szCs w:val="40"/>
              </w:rPr>
              <w:t>PRESTATION D’EXPERTISE MÉDICALE POUR LA CONSTITUTION DES DOSSIERS CIVEN</w:t>
            </w:r>
          </w:p>
          <w:p w14:paraId="1C188BCC" w14:textId="77777777" w:rsidR="004B286F" w:rsidRDefault="004B286F" w:rsidP="004B286F">
            <w:pPr>
              <w:widowControl w:val="0"/>
              <w:spacing w:before="0"/>
              <w:jc w:val="center"/>
              <w:rPr>
                <w:rFonts w:ascii="Marianne" w:hAnsi="Marianne"/>
                <w:b/>
                <w:smallCaps/>
                <w:sz w:val="22"/>
                <w:szCs w:val="22"/>
              </w:rPr>
            </w:pPr>
            <w:bookmarkStart w:id="0" w:name="_GoBack_Copie_1"/>
            <w:bookmarkEnd w:id="0"/>
          </w:p>
        </w:tc>
      </w:tr>
      <w:tr w:rsidR="004B286F" w14:paraId="79BB8E24" w14:textId="77777777" w:rsidTr="004B286F">
        <w:trPr>
          <w:trHeight w:val="63"/>
        </w:trPr>
        <w:tc>
          <w:tcPr>
            <w:tcW w:w="10096" w:type="dxa"/>
            <w:vAlign w:val="center"/>
          </w:tcPr>
          <w:p w14:paraId="3463F505" w14:textId="3628A0F6" w:rsidR="004B286F" w:rsidRDefault="004B286F" w:rsidP="00E82BC5">
            <w:pPr>
              <w:widowControl w:val="0"/>
              <w:pBdr>
                <w:top w:val="single" w:sz="4" w:space="1" w:color="000000" w:shadow="1"/>
                <w:left w:val="single" w:sz="4" w:space="4" w:color="000000" w:shadow="1"/>
                <w:bottom w:val="single" w:sz="4" w:space="1" w:color="000000" w:shadow="1"/>
                <w:right w:val="single" w:sz="4" w:space="4" w:color="000000" w:shadow="1"/>
              </w:pBdr>
              <w:shd w:val="clear" w:color="auto" w:fill="99CCFF"/>
              <w:spacing w:before="0"/>
              <w:ind w:left="317" w:right="287"/>
              <w:jc w:val="center"/>
              <w:rPr>
                <w:rFonts w:ascii="Marianne" w:hAnsi="Marianne"/>
                <w:b/>
                <w:smallCaps/>
                <w:sz w:val="22"/>
                <w:szCs w:val="22"/>
              </w:rPr>
            </w:pPr>
            <w:r>
              <w:rPr>
                <w:rFonts w:ascii="Marianne" w:hAnsi="Marianne"/>
                <w:b/>
                <w:smallCaps/>
                <w:sz w:val="72"/>
                <w:szCs w:val="36"/>
              </w:rPr>
              <w:t>cadre de réponse technique</w:t>
            </w:r>
            <w:r w:rsidR="005927B4">
              <w:rPr>
                <w:rFonts w:ascii="Marianne" w:hAnsi="Marianne"/>
                <w:b/>
                <w:smallCaps/>
                <w:sz w:val="72"/>
                <w:szCs w:val="36"/>
              </w:rPr>
              <w:t xml:space="preserve"> </w:t>
            </w:r>
          </w:p>
        </w:tc>
      </w:tr>
    </w:tbl>
    <w:p w14:paraId="2212369A" w14:textId="77777777" w:rsidR="00770367" w:rsidRDefault="002B25B3">
      <w:pPr>
        <w:spacing w:before="0"/>
        <w:rPr>
          <w:rFonts w:ascii="Marianne" w:hAnsi="Marianne" w:cs="Arial"/>
          <w:sz w:val="22"/>
          <w:szCs w:val="22"/>
        </w:rPr>
      </w:pPr>
      <w:r>
        <w:rPr>
          <w:noProof/>
        </w:rPr>
        <w:drawing>
          <wp:inline distT="0" distB="0" distL="0" distR="0" wp14:anchorId="4CECC77A" wp14:editId="32AD72C8">
            <wp:extent cx="2212975" cy="10788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2212975" cy="1078865"/>
                    </a:xfrm>
                    <a:prstGeom prst="rect">
                      <a:avLst/>
                    </a:prstGeom>
                  </pic:spPr>
                </pic:pic>
              </a:graphicData>
            </a:graphic>
          </wp:inline>
        </w:drawing>
      </w:r>
      <w:r>
        <w:br w:type="page"/>
      </w:r>
    </w:p>
    <w:p w14:paraId="2FC57AED" w14:textId="77777777" w:rsidR="00770367" w:rsidRDefault="00770367">
      <w:pPr>
        <w:rPr>
          <w:rFonts w:ascii="Marianne" w:hAnsi="Marianne" w:cs="Arial"/>
          <w:sz w:val="22"/>
          <w:szCs w:val="22"/>
        </w:rPr>
      </w:pPr>
    </w:p>
    <w:p w14:paraId="4609ACCA" w14:textId="77777777" w:rsidR="00770367" w:rsidRDefault="002B25B3">
      <w:pPr>
        <w:spacing w:after="120"/>
        <w:jc w:val="both"/>
        <w:rPr>
          <w:rFonts w:ascii="Marianne" w:hAnsi="Marianne" w:cs="Arial"/>
          <w:i/>
          <w:sz w:val="20"/>
        </w:rPr>
      </w:pPr>
      <w:r>
        <w:rPr>
          <w:rFonts w:ascii="Marianne" w:hAnsi="Marianne" w:cs="Arial"/>
          <w:i/>
          <w:sz w:val="20"/>
        </w:rPr>
        <w:t>Les candidats doivent répondre aux éléments constituant le cadre de réponse technique fourni ci-dessous et joindre un planning prévisionnel.</w:t>
      </w:r>
    </w:p>
    <w:p w14:paraId="7C36A14A" w14:textId="1FACD312" w:rsidR="00770367" w:rsidRDefault="00E82BC5">
      <w:pPr>
        <w:spacing w:after="120"/>
        <w:jc w:val="both"/>
        <w:rPr>
          <w:rFonts w:ascii="Marianne" w:hAnsi="Marianne" w:cs="Arial"/>
          <w:i/>
          <w:sz w:val="20"/>
        </w:rPr>
      </w:pPr>
      <w:r>
        <w:rPr>
          <w:rFonts w:ascii="Marianne" w:hAnsi="Marianne" w:cs="Arial"/>
          <w:i/>
          <w:sz w:val="20"/>
        </w:rPr>
        <w:t xml:space="preserve">Ce cadre de réponse </w:t>
      </w:r>
      <w:r w:rsidR="002B25B3">
        <w:rPr>
          <w:rFonts w:ascii="Marianne" w:hAnsi="Marianne" w:cs="Arial"/>
          <w:i/>
          <w:sz w:val="20"/>
        </w:rPr>
        <w:t>permettr</w:t>
      </w:r>
      <w:r>
        <w:rPr>
          <w:rFonts w:ascii="Marianne" w:hAnsi="Marianne" w:cs="Arial"/>
          <w:i/>
          <w:sz w:val="20"/>
        </w:rPr>
        <w:t>a</w:t>
      </w:r>
      <w:r w:rsidR="002B25B3">
        <w:rPr>
          <w:rFonts w:ascii="Marianne" w:hAnsi="Marianne" w:cs="Arial"/>
          <w:i/>
          <w:sz w:val="20"/>
        </w:rPr>
        <w:t xml:space="preserve"> de noter la valeur technique (critère n°1). </w:t>
      </w:r>
    </w:p>
    <w:p w14:paraId="56D680E7" w14:textId="77777777" w:rsidR="00770367" w:rsidRDefault="002B25B3">
      <w:pPr>
        <w:spacing w:after="120"/>
        <w:jc w:val="both"/>
        <w:rPr>
          <w:rFonts w:ascii="Marianne" w:hAnsi="Marianne" w:cs="Arial"/>
          <w:i/>
          <w:sz w:val="20"/>
        </w:rPr>
      </w:pPr>
      <w:r>
        <w:rPr>
          <w:rFonts w:ascii="Marianne" w:hAnsi="Marianne" w:cs="Arial"/>
          <w:i/>
          <w:sz w:val="20"/>
        </w:rPr>
        <w:t>La réponse aux questions suivantes permet de valoriser l'offre du candidat. Toute absence de réponse entraînera l'attribution de la note de 0 (zéro) à la question concernée. Le document doit être cohérent, rédigé d’une façon personnalisée pour le marché tout en étant conforme aux exigences explicitées dans le dossier de consultation. Son niveau de qualité ainsi que la cohérence des informations qui y sont transmises seront des éléments déterminants dans l’analyse de l’offre. Le document peut renvoyer à des annexes clairement identifiées (par un numéro d’annexe, de page, etc.).</w:t>
      </w:r>
    </w:p>
    <w:p w14:paraId="7E1C02D8" w14:textId="7416C675" w:rsidR="00770367" w:rsidRDefault="002B25B3">
      <w:pPr>
        <w:jc w:val="both"/>
        <w:rPr>
          <w:rFonts w:ascii="Marianne" w:hAnsi="Marianne" w:cs="Arial"/>
          <w:i/>
          <w:sz w:val="22"/>
        </w:rPr>
      </w:pPr>
      <w:r>
        <w:rPr>
          <w:rFonts w:ascii="Marianne" w:hAnsi="Marianne" w:cs="Calibri"/>
          <w:i/>
          <w:color w:val="FF0000"/>
          <w:sz w:val="20"/>
          <w:szCs w:val="22"/>
        </w:rPr>
        <w:t xml:space="preserve">Le cadre de réponse du mémoire est un </w:t>
      </w:r>
      <w:r>
        <w:rPr>
          <w:rFonts w:ascii="Marianne" w:hAnsi="Marianne" w:cs="Calibri"/>
          <w:bCs/>
          <w:i/>
          <w:color w:val="FF0000"/>
          <w:sz w:val="20"/>
          <w:szCs w:val="22"/>
        </w:rPr>
        <w:t>document opposable</w:t>
      </w:r>
      <w:r>
        <w:rPr>
          <w:rFonts w:ascii="Marianne" w:hAnsi="Marianne" w:cs="Calibri"/>
          <w:i/>
          <w:color w:val="000000"/>
          <w:sz w:val="20"/>
          <w:szCs w:val="22"/>
        </w:rPr>
        <w:t xml:space="preserve">. À ce titre, les pénalités présentées dans le cahier des clauses </w:t>
      </w:r>
      <w:r w:rsidR="005927B4">
        <w:rPr>
          <w:rFonts w:ascii="Marianne" w:hAnsi="Marianne" w:cs="Calibri"/>
          <w:i/>
          <w:color w:val="000000"/>
          <w:sz w:val="20"/>
          <w:szCs w:val="22"/>
        </w:rPr>
        <w:t xml:space="preserve">administratives </w:t>
      </w:r>
      <w:r>
        <w:rPr>
          <w:rFonts w:ascii="Marianne" w:hAnsi="Marianne" w:cs="Calibri"/>
          <w:i/>
          <w:color w:val="000000"/>
          <w:sz w:val="20"/>
          <w:szCs w:val="22"/>
        </w:rPr>
        <w:t>particulières pourront être appliquées si les engagements pris dans le mémoire technique ne sont pas tenus.</w:t>
      </w:r>
    </w:p>
    <w:p w14:paraId="13A60C03" w14:textId="77777777" w:rsidR="00770367" w:rsidRDefault="00770367">
      <w:pPr>
        <w:pBdr>
          <w:bottom w:val="single" w:sz="4" w:space="1" w:color="000000"/>
        </w:pBdr>
        <w:spacing w:before="240" w:after="120"/>
        <w:jc w:val="both"/>
        <w:rPr>
          <w:rFonts w:ascii="Marianne" w:hAnsi="Marianne" w:cs="Arial"/>
          <w:b/>
          <w:szCs w:val="22"/>
        </w:rPr>
      </w:pPr>
    </w:p>
    <w:p w14:paraId="64278629" w14:textId="77777777" w:rsidR="00770367" w:rsidRDefault="002B25B3">
      <w:pPr>
        <w:spacing w:before="360" w:after="120"/>
        <w:jc w:val="both"/>
        <w:rPr>
          <w:rFonts w:ascii="Marianne" w:hAnsi="Marianne" w:cs="Arial"/>
          <w:b/>
          <w:sz w:val="22"/>
        </w:rPr>
      </w:pPr>
      <w:r>
        <w:rPr>
          <w:rFonts w:ascii="Marianne" w:hAnsi="Marianne" w:cs="Arial"/>
          <w:b/>
          <w:szCs w:val="22"/>
        </w:rPr>
        <w:t>Nom du candidat</w:t>
      </w:r>
      <w:r>
        <w:rPr>
          <w:rFonts w:ascii="Calibri" w:hAnsi="Calibri" w:cs="Calibri"/>
          <w:b/>
          <w:szCs w:val="22"/>
        </w:rPr>
        <w:t> </w:t>
      </w:r>
      <w:r>
        <w:rPr>
          <w:rFonts w:ascii="Marianne" w:hAnsi="Marianne" w:cs="Arial"/>
          <w:b/>
          <w:szCs w:val="22"/>
        </w:rPr>
        <w:t>:</w:t>
      </w:r>
      <w:r>
        <w:rPr>
          <w:rFonts w:ascii="Calibri" w:hAnsi="Calibri" w:cs="Calibri"/>
          <w:b/>
          <w:szCs w:val="22"/>
        </w:rPr>
        <w:t> </w:t>
      </w:r>
      <w:r>
        <w:rPr>
          <w:rFonts w:ascii="Marianne" w:hAnsi="Marianne" w:cs="Marianne"/>
          <w:b/>
          <w:szCs w:val="22"/>
        </w:rPr>
        <w:t>…………</w:t>
      </w:r>
      <w:r>
        <w:rPr>
          <w:rFonts w:ascii="Marianne" w:hAnsi="Marianne" w:cs="Arial"/>
          <w:b/>
          <w:szCs w:val="22"/>
        </w:rPr>
        <w:t>………………………</w:t>
      </w:r>
      <w:r>
        <w:rPr>
          <w:rFonts w:ascii="Marianne" w:hAnsi="Marianne" w:cs="Arial"/>
          <w:b/>
          <w:sz w:val="22"/>
        </w:rPr>
        <w:t xml:space="preserve"> </w:t>
      </w:r>
    </w:p>
    <w:p w14:paraId="45E24FEA" w14:textId="1B33F2D8" w:rsidR="00770367" w:rsidRDefault="002B25B3" w:rsidP="0080433F">
      <w:pPr>
        <w:spacing w:after="240"/>
        <w:jc w:val="both"/>
        <w:rPr>
          <w:rFonts w:ascii="Marianne" w:hAnsi="Marianne" w:cs="Arial"/>
          <w:b/>
          <w:bCs/>
          <w:sz w:val="22"/>
          <w:szCs w:val="22"/>
        </w:rPr>
      </w:pPr>
      <w:r>
        <w:rPr>
          <w:rFonts w:ascii="Marianne" w:hAnsi="Marianne" w:cs="Arial"/>
          <w:b/>
          <w:bCs/>
          <w:sz w:val="22"/>
          <w:szCs w:val="22"/>
        </w:rPr>
        <w:t xml:space="preserve">Ce cadre représentera une note maximale </w:t>
      </w:r>
      <w:r w:rsidR="00E82BC5">
        <w:rPr>
          <w:rFonts w:ascii="Marianne" w:hAnsi="Marianne" w:cs="Arial"/>
          <w:b/>
          <w:bCs/>
          <w:sz w:val="22"/>
          <w:szCs w:val="22"/>
        </w:rPr>
        <w:t>de 7</w:t>
      </w:r>
      <w:r w:rsidR="005927B4">
        <w:rPr>
          <w:rFonts w:ascii="Marianne" w:hAnsi="Marianne" w:cs="Arial"/>
          <w:b/>
          <w:bCs/>
          <w:sz w:val="22"/>
          <w:szCs w:val="22"/>
        </w:rPr>
        <w:t>0 points dans la notation du</w:t>
      </w:r>
      <w:r>
        <w:rPr>
          <w:rFonts w:ascii="Marianne" w:hAnsi="Marianne" w:cs="Arial"/>
          <w:b/>
          <w:bCs/>
          <w:sz w:val="22"/>
          <w:szCs w:val="22"/>
        </w:rPr>
        <w:t xml:space="preserve"> critère</w:t>
      </w:r>
      <w:r w:rsidR="005927B4">
        <w:rPr>
          <w:rFonts w:ascii="Marianne" w:hAnsi="Marianne" w:cs="Arial"/>
          <w:b/>
          <w:bCs/>
          <w:sz w:val="22"/>
          <w:szCs w:val="22"/>
        </w:rPr>
        <w:t xml:space="preserve"> </w:t>
      </w:r>
      <w:r>
        <w:rPr>
          <w:rFonts w:ascii="Marianne" w:hAnsi="Marianne" w:cs="Arial"/>
          <w:b/>
          <w:bCs/>
          <w:sz w:val="22"/>
          <w:szCs w:val="22"/>
        </w:rPr>
        <w:t>n°1</w:t>
      </w:r>
      <w:r w:rsidR="005927B4">
        <w:rPr>
          <w:rFonts w:ascii="Marianne" w:hAnsi="Marianne" w:cs="Arial"/>
          <w:b/>
          <w:bCs/>
          <w:sz w:val="22"/>
          <w:szCs w:val="22"/>
        </w:rPr>
        <w:t xml:space="preserve"> comportant </w:t>
      </w:r>
      <w:r w:rsidR="00E82BC5">
        <w:rPr>
          <w:rFonts w:ascii="Marianne" w:hAnsi="Marianne" w:cs="Arial"/>
          <w:b/>
          <w:bCs/>
          <w:sz w:val="22"/>
          <w:szCs w:val="22"/>
        </w:rPr>
        <w:t>3</w:t>
      </w:r>
      <w:r w:rsidR="005927B4">
        <w:rPr>
          <w:rFonts w:ascii="Marianne" w:hAnsi="Marianne" w:cs="Arial"/>
          <w:b/>
          <w:bCs/>
          <w:sz w:val="22"/>
          <w:szCs w:val="22"/>
        </w:rPr>
        <w:t xml:space="preserve"> sous critères</w:t>
      </w:r>
      <w:r>
        <w:rPr>
          <w:rFonts w:ascii="Marianne" w:hAnsi="Marianne" w:cs="Arial"/>
          <w:b/>
          <w:bCs/>
          <w:sz w:val="22"/>
          <w:szCs w:val="22"/>
        </w:rPr>
        <w:t>.</w:t>
      </w:r>
    </w:p>
    <w:p w14:paraId="16209B4D" w14:textId="77777777" w:rsidR="00770367" w:rsidRDefault="002B25B3">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n°1 : Valeur technique</w:t>
      </w:r>
    </w:p>
    <w:p w14:paraId="7BF2A3E6" w14:textId="3754050A" w:rsidR="00770367" w:rsidRDefault="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Sous-critère 1</w:t>
      </w:r>
      <w:r w:rsidR="002B25B3">
        <w:rPr>
          <w:rFonts w:ascii="Marianne" w:hAnsi="Marianne" w:cs="Arial"/>
          <w:b/>
          <w:color w:val="2F5496" w:themeColor="accent5" w:themeShade="BF"/>
          <w:szCs w:val="24"/>
        </w:rPr>
        <w:t xml:space="preserve"> –</w:t>
      </w:r>
      <w:r w:rsidR="002B25B3">
        <w:t xml:space="preserve"> </w:t>
      </w:r>
      <w:r w:rsidR="00E82BC5" w:rsidRPr="00E82BC5">
        <w:rPr>
          <w:rFonts w:ascii="Marianne" w:hAnsi="Marianne" w:cs="Arial"/>
          <w:b/>
          <w:color w:val="2F5496" w:themeColor="accent5" w:themeShade="BF"/>
          <w:szCs w:val="24"/>
        </w:rPr>
        <w:t>Expérie</w:t>
      </w:r>
      <w:r w:rsidR="00B672E6">
        <w:rPr>
          <w:rFonts w:ascii="Marianne" w:hAnsi="Marianne" w:cs="Arial"/>
          <w:b/>
          <w:color w:val="2F5496" w:themeColor="accent5" w:themeShade="BF"/>
          <w:szCs w:val="24"/>
        </w:rPr>
        <w:t>nce du médecin sur des missions</w:t>
      </w:r>
      <w:r w:rsidR="00E82BC5" w:rsidRPr="00E82BC5">
        <w:rPr>
          <w:rFonts w:ascii="Marianne" w:hAnsi="Marianne" w:cs="Arial"/>
          <w:b/>
          <w:color w:val="2F5496" w:themeColor="accent5" w:themeShade="BF"/>
          <w:szCs w:val="24"/>
        </w:rPr>
        <w:t xml:space="preserve"> similaires </w:t>
      </w:r>
      <w:r w:rsidR="002B25B3">
        <w:rPr>
          <w:rFonts w:ascii="Marianne" w:hAnsi="Marianne" w:cs="Arial"/>
          <w:b/>
          <w:color w:val="2F5496" w:themeColor="accent5" w:themeShade="BF"/>
          <w:szCs w:val="24"/>
        </w:rPr>
        <w:t>(</w:t>
      </w:r>
      <w:r w:rsidR="00E82BC5">
        <w:rPr>
          <w:rFonts w:ascii="Marianne" w:hAnsi="Marianne" w:cs="Arial"/>
          <w:b/>
          <w:color w:val="2F5496" w:themeColor="accent5" w:themeShade="BF"/>
          <w:szCs w:val="24"/>
        </w:rPr>
        <w:t>28</w:t>
      </w:r>
      <w:r w:rsidR="002B25B3">
        <w:rPr>
          <w:rFonts w:ascii="Marianne" w:hAnsi="Marianne" w:cs="Arial"/>
          <w:b/>
          <w:color w:val="2F5496" w:themeColor="accent5" w:themeShade="BF"/>
          <w:szCs w:val="24"/>
        </w:rPr>
        <w:t xml:space="preserve"> points)</w:t>
      </w:r>
    </w:p>
    <w:p w14:paraId="6B9E75B2" w14:textId="17961F9B" w:rsidR="00E82BC5" w:rsidRDefault="00E82BC5" w:rsidP="00E82BC5">
      <w:pPr>
        <w:tabs>
          <w:tab w:val="left" w:pos="426"/>
        </w:tabs>
        <w:spacing w:after="120"/>
        <w:jc w:val="both"/>
        <w:rPr>
          <w:rFonts w:ascii="Marianne" w:hAnsi="Marianne" w:cs="Arial"/>
          <w:b/>
          <w:sz w:val="22"/>
          <w:szCs w:val="22"/>
        </w:rPr>
      </w:pPr>
    </w:p>
    <w:tbl>
      <w:tblPr>
        <w:tblStyle w:val="Grilledutableau"/>
        <w:tblW w:w="11341" w:type="dxa"/>
        <w:tblInd w:w="-431" w:type="dxa"/>
        <w:tblLook w:val="04A0" w:firstRow="1" w:lastRow="0" w:firstColumn="1" w:lastColumn="0" w:noHBand="0" w:noVBand="1"/>
      </w:tblPr>
      <w:tblGrid>
        <w:gridCol w:w="1838"/>
        <w:gridCol w:w="1843"/>
        <w:gridCol w:w="2410"/>
        <w:gridCol w:w="5250"/>
      </w:tblGrid>
      <w:tr w:rsidR="00E82BC5" w14:paraId="05CD58BF" w14:textId="77777777" w:rsidTr="00E82BC5">
        <w:trPr>
          <w:trHeight w:val="927"/>
        </w:trPr>
        <w:tc>
          <w:tcPr>
            <w:tcW w:w="1838" w:type="dxa"/>
          </w:tcPr>
          <w:p w14:paraId="4D1E2735" w14:textId="77777777" w:rsidR="00E82BC5" w:rsidRDefault="00E82BC5" w:rsidP="00426FE6">
            <w:pPr>
              <w:tabs>
                <w:tab w:val="left" w:pos="426"/>
              </w:tabs>
              <w:spacing w:after="120"/>
              <w:jc w:val="center"/>
              <w:rPr>
                <w:rFonts w:ascii="Marianne" w:hAnsi="Marianne" w:cs="Arial"/>
                <w:b/>
                <w:sz w:val="22"/>
                <w:szCs w:val="22"/>
              </w:rPr>
            </w:pPr>
            <w:r>
              <w:rPr>
                <w:rFonts w:ascii="Marianne" w:hAnsi="Marianne" w:cs="Arial"/>
                <w:b/>
                <w:sz w:val="22"/>
                <w:szCs w:val="22"/>
              </w:rPr>
              <w:t>Nom/prénom</w:t>
            </w:r>
          </w:p>
        </w:tc>
        <w:tc>
          <w:tcPr>
            <w:tcW w:w="1843" w:type="dxa"/>
          </w:tcPr>
          <w:p w14:paraId="18D2FB7E" w14:textId="7B8A3958" w:rsidR="00E82BC5" w:rsidRDefault="00A303A2" w:rsidP="00426FE6">
            <w:pPr>
              <w:tabs>
                <w:tab w:val="left" w:pos="426"/>
              </w:tabs>
              <w:spacing w:after="120"/>
              <w:jc w:val="center"/>
              <w:rPr>
                <w:rFonts w:ascii="Marianne" w:hAnsi="Marianne" w:cs="Arial"/>
                <w:b/>
                <w:sz w:val="22"/>
                <w:szCs w:val="22"/>
              </w:rPr>
            </w:pPr>
            <w:r>
              <w:rPr>
                <w:rFonts w:ascii="Marianne" w:hAnsi="Marianne" w:cs="Arial"/>
                <w:b/>
                <w:sz w:val="22"/>
                <w:szCs w:val="22"/>
              </w:rPr>
              <w:t xml:space="preserve">Spécialité </w:t>
            </w:r>
          </w:p>
        </w:tc>
        <w:tc>
          <w:tcPr>
            <w:tcW w:w="2410" w:type="dxa"/>
          </w:tcPr>
          <w:p w14:paraId="7106BF14" w14:textId="68A14B76" w:rsidR="00E82BC5" w:rsidRDefault="00E82BC5" w:rsidP="00426FE6">
            <w:pPr>
              <w:tabs>
                <w:tab w:val="left" w:pos="426"/>
              </w:tabs>
              <w:spacing w:after="120"/>
              <w:jc w:val="center"/>
              <w:rPr>
                <w:rFonts w:ascii="Marianne" w:hAnsi="Marianne" w:cs="Arial"/>
                <w:b/>
                <w:sz w:val="22"/>
                <w:szCs w:val="22"/>
              </w:rPr>
            </w:pPr>
            <w:r>
              <w:rPr>
                <w:rFonts w:ascii="Marianne" w:hAnsi="Marianne" w:cs="Arial"/>
                <w:b/>
                <w:sz w:val="22"/>
                <w:szCs w:val="22"/>
              </w:rPr>
              <w:t>Nombre d’année d’expérience dans le domaine concerné (1)</w:t>
            </w:r>
          </w:p>
        </w:tc>
        <w:tc>
          <w:tcPr>
            <w:tcW w:w="5250" w:type="dxa"/>
          </w:tcPr>
          <w:p w14:paraId="2ADD45D9" w14:textId="78381A85" w:rsidR="00E82BC5" w:rsidRDefault="00E82BC5" w:rsidP="00426FE6">
            <w:pPr>
              <w:tabs>
                <w:tab w:val="left" w:pos="426"/>
              </w:tabs>
              <w:spacing w:after="120"/>
              <w:jc w:val="center"/>
              <w:rPr>
                <w:rFonts w:ascii="Marianne" w:hAnsi="Marianne" w:cs="Arial"/>
                <w:b/>
                <w:sz w:val="22"/>
                <w:szCs w:val="22"/>
              </w:rPr>
            </w:pPr>
            <w:r>
              <w:rPr>
                <w:rFonts w:ascii="Marianne" w:hAnsi="Marianne" w:cs="Arial"/>
                <w:b/>
                <w:sz w:val="22"/>
                <w:szCs w:val="22"/>
              </w:rPr>
              <w:t>Expérience</w:t>
            </w:r>
            <w:r w:rsidR="00A303A2">
              <w:rPr>
                <w:rFonts w:ascii="Marianne" w:hAnsi="Marianne" w:cs="Arial"/>
                <w:b/>
                <w:sz w:val="22"/>
                <w:szCs w:val="22"/>
              </w:rPr>
              <w:t>s</w:t>
            </w:r>
            <w:r>
              <w:rPr>
                <w:rFonts w:ascii="Marianne" w:hAnsi="Marianne" w:cs="Arial"/>
                <w:b/>
                <w:sz w:val="22"/>
                <w:szCs w:val="22"/>
              </w:rPr>
              <w:t xml:space="preserve"> similaire</w:t>
            </w:r>
            <w:r w:rsidR="00A303A2">
              <w:rPr>
                <w:rFonts w:ascii="Marianne" w:hAnsi="Marianne" w:cs="Arial"/>
                <w:b/>
                <w:sz w:val="22"/>
                <w:szCs w:val="22"/>
              </w:rPr>
              <w:t>s</w:t>
            </w:r>
            <w:r>
              <w:rPr>
                <w:rFonts w:ascii="Marianne" w:hAnsi="Marianne" w:cs="Arial"/>
                <w:b/>
                <w:sz w:val="22"/>
                <w:szCs w:val="22"/>
              </w:rPr>
              <w:t xml:space="preserve"> (2)</w:t>
            </w:r>
          </w:p>
        </w:tc>
      </w:tr>
      <w:tr w:rsidR="00E82BC5" w14:paraId="23406D9D" w14:textId="77777777" w:rsidTr="00E82BC5">
        <w:tc>
          <w:tcPr>
            <w:tcW w:w="1838" w:type="dxa"/>
          </w:tcPr>
          <w:p w14:paraId="31D252BB" w14:textId="77777777" w:rsidR="00E82BC5" w:rsidRDefault="00E82BC5" w:rsidP="00426FE6">
            <w:pPr>
              <w:tabs>
                <w:tab w:val="left" w:pos="426"/>
              </w:tabs>
              <w:spacing w:before="360" w:after="120"/>
              <w:jc w:val="both"/>
              <w:rPr>
                <w:rFonts w:ascii="Marianne" w:hAnsi="Marianne" w:cs="Arial"/>
                <w:b/>
                <w:sz w:val="22"/>
                <w:szCs w:val="22"/>
              </w:rPr>
            </w:pPr>
          </w:p>
        </w:tc>
        <w:tc>
          <w:tcPr>
            <w:tcW w:w="1843" w:type="dxa"/>
          </w:tcPr>
          <w:p w14:paraId="6CBCA460" w14:textId="77777777" w:rsidR="00E82BC5" w:rsidRDefault="00E82BC5" w:rsidP="00426FE6">
            <w:pPr>
              <w:tabs>
                <w:tab w:val="left" w:pos="426"/>
              </w:tabs>
              <w:spacing w:before="360" w:after="120"/>
              <w:jc w:val="both"/>
              <w:rPr>
                <w:rFonts w:ascii="Marianne" w:hAnsi="Marianne" w:cs="Arial"/>
                <w:b/>
                <w:sz w:val="22"/>
                <w:szCs w:val="22"/>
              </w:rPr>
            </w:pPr>
          </w:p>
        </w:tc>
        <w:tc>
          <w:tcPr>
            <w:tcW w:w="2410" w:type="dxa"/>
          </w:tcPr>
          <w:p w14:paraId="1BFAEBEA" w14:textId="77777777" w:rsidR="00E82BC5" w:rsidRDefault="00E82BC5" w:rsidP="00426FE6">
            <w:pPr>
              <w:tabs>
                <w:tab w:val="left" w:pos="426"/>
              </w:tabs>
              <w:spacing w:before="360" w:after="120"/>
              <w:jc w:val="both"/>
              <w:rPr>
                <w:rFonts w:ascii="Marianne" w:hAnsi="Marianne" w:cs="Arial"/>
                <w:b/>
                <w:sz w:val="22"/>
                <w:szCs w:val="22"/>
              </w:rPr>
            </w:pPr>
          </w:p>
        </w:tc>
        <w:tc>
          <w:tcPr>
            <w:tcW w:w="5250" w:type="dxa"/>
          </w:tcPr>
          <w:p w14:paraId="04393F5C" w14:textId="77777777" w:rsidR="00E82BC5" w:rsidRDefault="00E82BC5" w:rsidP="00426FE6">
            <w:pPr>
              <w:tabs>
                <w:tab w:val="left" w:pos="426"/>
              </w:tabs>
              <w:spacing w:before="360" w:after="120"/>
              <w:jc w:val="both"/>
              <w:rPr>
                <w:rFonts w:ascii="Marianne" w:hAnsi="Marianne" w:cs="Arial"/>
                <w:b/>
                <w:sz w:val="22"/>
                <w:szCs w:val="22"/>
              </w:rPr>
            </w:pPr>
          </w:p>
        </w:tc>
      </w:tr>
    </w:tbl>
    <w:p w14:paraId="07F97152" w14:textId="5C5D38B9" w:rsidR="00E82BC5" w:rsidRDefault="00E82BC5" w:rsidP="00A303A2">
      <w:pPr>
        <w:pStyle w:val="Paragraphedeliste"/>
        <w:numPr>
          <w:ilvl w:val="0"/>
          <w:numId w:val="10"/>
        </w:numPr>
        <w:tabs>
          <w:tab w:val="left" w:pos="426"/>
        </w:tabs>
        <w:spacing w:before="120"/>
        <w:ind w:left="726" w:hanging="369"/>
        <w:jc w:val="both"/>
        <w:rPr>
          <w:rFonts w:ascii="Marianne" w:hAnsi="Marianne" w:cs="Arial"/>
        </w:rPr>
      </w:pPr>
      <w:r w:rsidRPr="00496D35">
        <w:rPr>
          <w:rFonts w:ascii="Marianne" w:hAnsi="Marianne" w:cs="Arial"/>
        </w:rPr>
        <w:t xml:space="preserve">On entend par </w:t>
      </w:r>
      <w:r>
        <w:rPr>
          <w:rFonts w:ascii="Marianne" w:hAnsi="Marianne" w:cs="Arial"/>
        </w:rPr>
        <w:t>domaine concerné l’expertise médicale.</w:t>
      </w:r>
    </w:p>
    <w:p w14:paraId="21C53C97" w14:textId="545D0FE9" w:rsidR="005927B4" w:rsidRPr="00E82BC5" w:rsidRDefault="00E82BC5" w:rsidP="00A303A2">
      <w:pPr>
        <w:pStyle w:val="Paragraphedeliste"/>
        <w:numPr>
          <w:ilvl w:val="0"/>
          <w:numId w:val="10"/>
        </w:numPr>
        <w:tabs>
          <w:tab w:val="left" w:pos="426"/>
        </w:tabs>
        <w:spacing w:after="240"/>
        <w:ind w:left="726" w:hanging="369"/>
        <w:jc w:val="both"/>
        <w:rPr>
          <w:rFonts w:ascii="Marianne" w:hAnsi="Marianne" w:cs="Arial"/>
        </w:rPr>
        <w:sectPr w:rsidR="005927B4" w:rsidRPr="00E82BC5" w:rsidSect="00E82BC5">
          <w:footerReference w:type="default" r:id="rId9"/>
          <w:type w:val="continuous"/>
          <w:pgSz w:w="11906" w:h="16838"/>
          <w:pgMar w:top="680" w:right="680" w:bottom="794" w:left="680" w:header="0" w:footer="737" w:gutter="0"/>
          <w:cols w:space="720"/>
          <w:formProt w:val="0"/>
          <w:titlePg/>
          <w:docGrid w:linePitch="326"/>
        </w:sectPr>
      </w:pPr>
      <w:r>
        <w:rPr>
          <w:rFonts w:ascii="Marianne" w:hAnsi="Marianne" w:cs="Arial"/>
        </w:rPr>
        <w:t>On entend par expérience</w:t>
      </w:r>
      <w:r w:rsidR="00A303A2">
        <w:rPr>
          <w:rFonts w:ascii="Marianne" w:hAnsi="Marianne" w:cs="Arial"/>
        </w:rPr>
        <w:t>s</w:t>
      </w:r>
      <w:r>
        <w:rPr>
          <w:rFonts w:ascii="Marianne" w:hAnsi="Marianne" w:cs="Arial"/>
        </w:rPr>
        <w:t xml:space="preserve"> similaire</w:t>
      </w:r>
      <w:r w:rsidR="00A303A2">
        <w:rPr>
          <w:rFonts w:ascii="Marianne" w:hAnsi="Marianne" w:cs="Arial"/>
        </w:rPr>
        <w:t>s</w:t>
      </w:r>
      <w:r>
        <w:rPr>
          <w:rFonts w:ascii="Marianne" w:hAnsi="Marianne" w:cs="Arial"/>
        </w:rPr>
        <w:t>, la réalisation d’expertises médicales dans le cadre d’une procédure officielle.</w:t>
      </w:r>
    </w:p>
    <w:p w14:paraId="6F41EDEF" w14:textId="6FD75E11" w:rsidR="0080433F" w:rsidRDefault="0080433F" w:rsidP="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1 – Valeur technique</w:t>
      </w:r>
    </w:p>
    <w:p w14:paraId="0EDEFA20" w14:textId="09B151B6" w:rsidR="0080433F" w:rsidRDefault="0080433F" w:rsidP="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 xml:space="preserve">Sous-critère </w:t>
      </w:r>
      <w:r w:rsidR="001663F0">
        <w:rPr>
          <w:rFonts w:ascii="Marianne" w:hAnsi="Marianne" w:cs="Arial"/>
          <w:b/>
          <w:color w:val="2F5496" w:themeColor="accent5" w:themeShade="BF"/>
          <w:szCs w:val="24"/>
        </w:rPr>
        <w:t>2</w:t>
      </w:r>
      <w:r>
        <w:rPr>
          <w:rFonts w:ascii="Marianne" w:hAnsi="Marianne" w:cs="Arial"/>
          <w:b/>
          <w:color w:val="2F5496" w:themeColor="accent5" w:themeShade="BF"/>
          <w:szCs w:val="24"/>
        </w:rPr>
        <w:t xml:space="preserve"> – </w:t>
      </w:r>
      <w:r w:rsidR="00A303A2">
        <w:rPr>
          <w:rFonts w:ascii="Marianne" w:hAnsi="Marianne" w:cs="Arial"/>
          <w:b/>
          <w:color w:val="2F5496" w:themeColor="accent5" w:themeShade="BF"/>
          <w:szCs w:val="24"/>
        </w:rPr>
        <w:t>Méthodologie de traitement des dossiers</w:t>
      </w:r>
      <w:r w:rsidR="001F6694">
        <w:rPr>
          <w:rFonts w:ascii="Marianne" w:hAnsi="Marianne" w:cs="Arial"/>
          <w:b/>
          <w:color w:val="2F5496" w:themeColor="accent5" w:themeShade="BF"/>
          <w:szCs w:val="24"/>
        </w:rPr>
        <w:t xml:space="preserve"> </w:t>
      </w:r>
      <w:r>
        <w:rPr>
          <w:rFonts w:ascii="Marianne" w:hAnsi="Marianne" w:cs="Arial"/>
          <w:b/>
          <w:color w:val="2F5496" w:themeColor="accent5" w:themeShade="BF"/>
          <w:szCs w:val="24"/>
        </w:rPr>
        <w:t>(</w:t>
      </w:r>
      <w:r w:rsidR="00A303A2">
        <w:rPr>
          <w:rFonts w:ascii="Marianne" w:hAnsi="Marianne" w:cs="Arial"/>
          <w:b/>
          <w:color w:val="2F5496" w:themeColor="accent5" w:themeShade="BF"/>
          <w:szCs w:val="24"/>
        </w:rPr>
        <w:t xml:space="preserve">14 </w:t>
      </w:r>
      <w:r>
        <w:rPr>
          <w:rFonts w:ascii="Marianne" w:hAnsi="Marianne" w:cs="Arial"/>
          <w:b/>
          <w:color w:val="2F5496" w:themeColor="accent5" w:themeShade="BF"/>
          <w:szCs w:val="24"/>
        </w:rPr>
        <w:t>points)</w:t>
      </w:r>
    </w:p>
    <w:p w14:paraId="4DEDA03B" w14:textId="39418BB9" w:rsidR="00770367" w:rsidRDefault="001F6694">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t xml:space="preserve">Décrivez </w:t>
      </w:r>
      <w:r w:rsidR="00A303A2">
        <w:rPr>
          <w:rFonts w:ascii="Marianne" w:hAnsi="Marianne" w:cs="Arial"/>
          <w:b/>
          <w:sz w:val="22"/>
          <w:szCs w:val="22"/>
        </w:rPr>
        <w:t>la méthodologie prévue pour le traitement des dossiers, notamment les demandes de do</w:t>
      </w:r>
      <w:bookmarkStart w:id="1" w:name="_GoBack"/>
      <w:bookmarkEnd w:id="1"/>
      <w:r w:rsidR="00A303A2">
        <w:rPr>
          <w:rFonts w:ascii="Marianne" w:hAnsi="Marianne" w:cs="Arial"/>
          <w:b/>
          <w:sz w:val="22"/>
          <w:szCs w:val="22"/>
        </w:rPr>
        <w:t>ssiers médicaux auprès des organismes de santé et la recherche des compléments nécessaires</w:t>
      </w:r>
      <w:r w:rsidR="00CE79CE">
        <w:rPr>
          <w:rFonts w:ascii="Marianne" w:hAnsi="Marianne" w:cs="Arial"/>
          <w:b/>
          <w:sz w:val="22"/>
          <w:szCs w:val="22"/>
        </w:rPr>
        <w:t xml:space="preserve"> </w:t>
      </w:r>
      <w:r w:rsidR="002B25B3">
        <w:rPr>
          <w:rFonts w:ascii="Marianne" w:hAnsi="Marianne" w:cs="Arial"/>
          <w:b/>
          <w:sz w:val="22"/>
          <w:szCs w:val="22"/>
        </w:rPr>
        <w:t>?</w:t>
      </w:r>
    </w:p>
    <w:p w14:paraId="75511708" w14:textId="3277BF73" w:rsidR="00A303A2" w:rsidRDefault="00A303A2">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36F85FD1" w14:textId="5392D834" w:rsidR="00A303A2" w:rsidRDefault="00A303A2">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sidRPr="00A303A2">
        <w:rPr>
          <w:rFonts w:ascii="Marianne" w:hAnsi="Marianne" w:cs="Arial"/>
        </w:rPr>
        <w:t>…………………………………………………………………………………………………………………………………………………………………………………………………………………………………………………………………………………………………………………………………………………………………………………………………………………………………………………………………………………………………………………………………………….............</w:t>
      </w:r>
    </w:p>
    <w:p w14:paraId="2C605077" w14:textId="64DEAB83" w:rsidR="00A303A2" w:rsidRDefault="00A303A2">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sidRPr="00A303A2">
        <w:rPr>
          <w:rFonts w:ascii="Marianne" w:hAnsi="Marianne" w:cs="Arial"/>
        </w:rPr>
        <w:t>…………………………………………………………………………………………………………………………………………………………………………………………………………………………………………………………………………………………………………………………………………………………………………………………………………………………………………………………………………………………………………………………………………….............</w:t>
      </w:r>
    </w:p>
    <w:p w14:paraId="78E0EC0C" w14:textId="7B88D52B" w:rsidR="00A303A2" w:rsidRDefault="00A303A2" w:rsidP="00A303A2">
      <w:pPr>
        <w:pStyle w:val="Paragraphedeliste"/>
        <w:pBdr>
          <w:top w:val="single" w:sz="4" w:space="1" w:color="000000"/>
          <w:left w:val="single" w:sz="4" w:space="4" w:color="000000"/>
          <w:bottom w:val="single" w:sz="4" w:space="1" w:color="000000"/>
          <w:right w:val="single" w:sz="4" w:space="4" w:color="000000"/>
        </w:pBdr>
        <w:tabs>
          <w:tab w:val="left" w:pos="2670"/>
        </w:tabs>
        <w:ind w:left="0"/>
        <w:jc w:val="both"/>
        <w:rPr>
          <w:rFonts w:ascii="Marianne" w:hAnsi="Marianne" w:cs="Arial"/>
        </w:rPr>
      </w:pPr>
      <w:r>
        <w:rPr>
          <w:rFonts w:ascii="Marianne" w:hAnsi="Marianne" w:cs="Arial"/>
        </w:rPr>
        <w:tab/>
      </w:r>
    </w:p>
    <w:p w14:paraId="67F3590F" w14:textId="77777777" w:rsidR="001F6694" w:rsidRDefault="001F6694">
      <w:pPr>
        <w:tabs>
          <w:tab w:val="left" w:pos="426"/>
        </w:tabs>
        <w:spacing w:before="240" w:after="120"/>
        <w:jc w:val="both"/>
        <w:rPr>
          <w:rFonts w:ascii="Marianne" w:hAnsi="Marianne" w:cs="Arial"/>
          <w:b/>
          <w:sz w:val="22"/>
          <w:szCs w:val="22"/>
        </w:rPr>
      </w:pPr>
    </w:p>
    <w:p w14:paraId="66B684CB" w14:textId="77777777" w:rsidR="00ED059B" w:rsidRDefault="00ED059B" w:rsidP="00ED059B">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lastRenderedPageBreak/>
        <w:t>Critère n°1 : Valeur technique</w:t>
      </w:r>
    </w:p>
    <w:p w14:paraId="031145E1" w14:textId="5F3B173E" w:rsidR="00ED059B" w:rsidRDefault="00A303A2" w:rsidP="00CE79CE">
      <w:pPr>
        <w:pBdr>
          <w:top w:val="single" w:sz="4" w:space="1" w:color="000000"/>
          <w:left w:val="single" w:sz="4" w:space="4" w:color="000000"/>
          <w:bottom w:val="single" w:sz="4" w:space="1" w:color="000000"/>
          <w:right w:val="single" w:sz="4" w:space="4" w:color="000000"/>
        </w:pBdr>
        <w:spacing w:before="0"/>
        <w:jc w:val="both"/>
        <w:rPr>
          <w:rFonts w:ascii="Marianne" w:hAnsi="Marianne" w:cs="Arial"/>
          <w:b/>
          <w:color w:val="2F5496" w:themeColor="accent5" w:themeShade="BF"/>
          <w:szCs w:val="24"/>
        </w:rPr>
      </w:pPr>
      <w:r>
        <w:rPr>
          <w:rFonts w:ascii="Marianne" w:hAnsi="Marianne" w:cs="Arial"/>
          <w:b/>
          <w:color w:val="2F5496" w:themeColor="accent5" w:themeShade="BF"/>
          <w:szCs w:val="24"/>
        </w:rPr>
        <w:t>Sous-critère 3</w:t>
      </w:r>
      <w:r w:rsidR="00ED059B">
        <w:rPr>
          <w:rFonts w:ascii="Marianne" w:hAnsi="Marianne" w:cs="Arial"/>
          <w:b/>
          <w:color w:val="2F5496" w:themeColor="accent5" w:themeShade="BF"/>
          <w:szCs w:val="24"/>
        </w:rPr>
        <w:t xml:space="preserve"> – </w:t>
      </w:r>
      <w:r>
        <w:rPr>
          <w:rFonts w:ascii="Marianne" w:hAnsi="Marianne" w:cs="Arial"/>
          <w:b/>
          <w:color w:val="2F5496" w:themeColor="accent5" w:themeShade="BF"/>
          <w:szCs w:val="24"/>
        </w:rPr>
        <w:t>Délais de traitement des dossiers</w:t>
      </w:r>
      <w:r w:rsidR="00CE79CE" w:rsidRPr="00CE79CE">
        <w:rPr>
          <w:rFonts w:ascii="Marianne" w:hAnsi="Marianne" w:cs="Arial"/>
          <w:b/>
          <w:color w:val="2F5496" w:themeColor="accent5" w:themeShade="BF"/>
          <w:szCs w:val="24"/>
        </w:rPr>
        <w:t xml:space="preserve"> </w:t>
      </w:r>
      <w:r w:rsidR="00ED059B">
        <w:rPr>
          <w:rFonts w:ascii="Marianne" w:hAnsi="Marianne" w:cs="Arial"/>
          <w:b/>
          <w:color w:val="2F5496" w:themeColor="accent5" w:themeShade="BF"/>
          <w:szCs w:val="24"/>
        </w:rPr>
        <w:t>(</w:t>
      </w:r>
      <w:r w:rsidR="00B40C62">
        <w:rPr>
          <w:rFonts w:ascii="Marianne" w:hAnsi="Marianne" w:cs="Arial"/>
          <w:b/>
          <w:color w:val="2F5496" w:themeColor="accent5" w:themeShade="BF"/>
          <w:szCs w:val="24"/>
        </w:rPr>
        <w:t>7</w:t>
      </w:r>
      <w:r w:rsidR="00ED059B">
        <w:rPr>
          <w:rFonts w:ascii="Marianne" w:hAnsi="Marianne" w:cs="Arial"/>
          <w:b/>
          <w:color w:val="2F5496" w:themeColor="accent5" w:themeShade="BF"/>
          <w:szCs w:val="24"/>
        </w:rPr>
        <w:t xml:space="preserve"> points)</w:t>
      </w:r>
    </w:p>
    <w:p w14:paraId="484A0CC2" w14:textId="3CBAD85C" w:rsidR="009E666A" w:rsidRPr="00A303A2" w:rsidRDefault="00A303A2" w:rsidP="00A303A2">
      <w:pPr>
        <w:pStyle w:val="Paragraphedeliste"/>
        <w:numPr>
          <w:ilvl w:val="0"/>
          <w:numId w:val="13"/>
        </w:numPr>
        <w:spacing w:before="240" w:after="120"/>
        <w:jc w:val="both"/>
        <w:rPr>
          <w:rFonts w:ascii="Marianne" w:hAnsi="Marianne" w:cs="Arial"/>
          <w:b/>
        </w:rPr>
      </w:pPr>
      <w:r w:rsidRPr="00A303A2">
        <w:rPr>
          <w:rFonts w:ascii="Marianne" w:hAnsi="Marianne" w:cs="Arial"/>
          <w:b/>
        </w:rPr>
        <w:t>Indiquer le délai</w:t>
      </w:r>
      <w:r>
        <w:rPr>
          <w:rFonts w:ascii="Marianne" w:hAnsi="Marianne" w:cs="Arial"/>
          <w:b/>
        </w:rPr>
        <w:t xml:space="preserve"> de traitement des dossiers en jours ouvrés à compter de la transmission par l’administration</w:t>
      </w:r>
    </w:p>
    <w:p w14:paraId="5BD85667" w14:textId="77777777" w:rsidR="009E666A" w:rsidRPr="0080433F" w:rsidRDefault="009E666A" w:rsidP="00832953">
      <w:pPr>
        <w:pStyle w:val="Paragraphedeliste"/>
        <w:pBdr>
          <w:top w:val="single" w:sz="4" w:space="1" w:color="000000"/>
          <w:left w:val="single" w:sz="4" w:space="0" w:color="000000"/>
          <w:bottom w:val="single" w:sz="4" w:space="1" w:color="000000"/>
          <w:right w:val="single" w:sz="4" w:space="4" w:color="000000"/>
        </w:pBdr>
        <w:ind w:left="-142"/>
        <w:jc w:val="both"/>
        <w:rPr>
          <w:rFonts w:ascii="Marianne" w:hAnsi="Marianne" w:cs="Arial"/>
        </w:rPr>
      </w:pPr>
      <w:r>
        <w:rPr>
          <w:rFonts w:ascii="Marianne" w:hAnsi="Marianne" w:cs="Arial"/>
        </w:rPr>
        <w:t>……………………………………………………………………………………………………………………………………………………………………………………………………………………………………………………………………………………………………………………………………………………………………………………..</w:t>
      </w:r>
    </w:p>
    <w:p w14:paraId="71301840" w14:textId="77777777" w:rsidR="0080433F" w:rsidRPr="009E666A" w:rsidRDefault="0080433F" w:rsidP="009E666A">
      <w:pPr>
        <w:rPr>
          <w:rFonts w:ascii="Marianne" w:hAnsi="Marianne" w:cs="Arial"/>
          <w:sz w:val="22"/>
          <w:szCs w:val="22"/>
        </w:rPr>
      </w:pPr>
    </w:p>
    <w:sectPr w:rsidR="0080433F" w:rsidRPr="009E666A" w:rsidSect="00E82BC5">
      <w:type w:val="continuous"/>
      <w:pgSz w:w="11906" w:h="16838"/>
      <w:pgMar w:top="680" w:right="680" w:bottom="794" w:left="680" w:header="0" w:footer="737"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97DEF" w14:textId="77777777" w:rsidR="009E666A" w:rsidRDefault="009E666A">
      <w:pPr>
        <w:spacing w:before="0"/>
      </w:pPr>
      <w:r>
        <w:separator/>
      </w:r>
    </w:p>
  </w:endnote>
  <w:endnote w:type="continuationSeparator" w:id="0">
    <w:p w14:paraId="02CBEAF8" w14:textId="77777777" w:rsidR="009E666A" w:rsidRDefault="009E666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Marianne">
    <w:panose1 w:val="02000000000000000000"/>
    <w:charset w:val="00"/>
    <w:family w:val="modern"/>
    <w:notTrueType/>
    <w:pitch w:val="variable"/>
    <w:sig w:usb0="0000000F" w:usb1="00000000" w:usb2="00000000" w:usb3="00000000" w:csb0="00000003"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43321" w14:textId="531975D6" w:rsidR="009E666A" w:rsidRDefault="009E666A">
    <w:pPr>
      <w:pStyle w:val="Pieddepage"/>
      <w:tabs>
        <w:tab w:val="clear" w:pos="4536"/>
        <w:tab w:val="clear" w:pos="9072"/>
        <w:tab w:val="left" w:pos="1276"/>
        <w:tab w:val="right" w:pos="9498"/>
      </w:tabs>
      <w:rPr>
        <w:rStyle w:val="Numrodepage"/>
        <w:rFonts w:ascii="Marianne" w:hAnsi="Marianne" w:cs="Arial"/>
        <w:color w:val="C0C0C0"/>
        <w:sz w:val="16"/>
        <w:szCs w:val="16"/>
      </w:rPr>
    </w:pPr>
    <w:r>
      <w:rPr>
        <w:rStyle w:val="Numrodepage"/>
        <w:rFonts w:ascii="Marianne" w:hAnsi="Marianne" w:cs="Arial"/>
        <w:color w:val="C0C0C0"/>
        <w:sz w:val="16"/>
        <w:szCs w:val="16"/>
      </w:rPr>
      <w:t>2025_</w:t>
    </w:r>
    <w:r w:rsidR="00E713BF">
      <w:rPr>
        <w:rStyle w:val="Numrodepage"/>
        <w:rFonts w:ascii="Marianne" w:hAnsi="Marianne" w:cs="Arial"/>
        <w:color w:val="C0C0C0"/>
        <w:sz w:val="16"/>
        <w:szCs w:val="16"/>
      </w:rPr>
      <w:t>Expertise_médicale</w:t>
    </w:r>
    <w:r>
      <w:rPr>
        <w:rStyle w:val="Numrodepage"/>
        <w:rFonts w:ascii="Marianne" w:hAnsi="Marianne" w:cs="Arial"/>
        <w:color w:val="C0C0C0"/>
        <w:sz w:val="16"/>
        <w:szCs w:val="16"/>
      </w:rPr>
      <w:t>_HCRPF</w:t>
    </w:r>
    <w:r>
      <w:rPr>
        <w:rStyle w:val="Numrodepage"/>
        <w:rFonts w:ascii="Marianne" w:hAnsi="Marianne" w:cs="Arial"/>
        <w:color w:val="C0C0C0"/>
        <w:sz w:val="16"/>
        <w:szCs w:val="16"/>
      </w:rPr>
      <w:tab/>
      <w:t xml:space="preserve">Page </w:t>
    </w:r>
    <w:r>
      <w:rPr>
        <w:rStyle w:val="Numrodepage"/>
        <w:rFonts w:ascii="Marianne" w:hAnsi="Marianne" w:cs="Arial"/>
        <w:color w:val="C0C0C0"/>
        <w:sz w:val="16"/>
        <w:szCs w:val="16"/>
      </w:rPr>
      <w:fldChar w:fldCharType="begin"/>
    </w:r>
    <w:r>
      <w:rPr>
        <w:rStyle w:val="Numrodepage"/>
        <w:rFonts w:ascii="Marianne" w:hAnsi="Marianne" w:cs="Arial"/>
        <w:color w:val="C0C0C0"/>
        <w:sz w:val="16"/>
        <w:szCs w:val="16"/>
      </w:rPr>
      <w:instrText xml:space="preserve"> PAGE </w:instrText>
    </w:r>
    <w:r>
      <w:rPr>
        <w:rStyle w:val="Numrodepage"/>
        <w:rFonts w:ascii="Marianne" w:hAnsi="Marianne" w:cs="Arial"/>
        <w:color w:val="C0C0C0"/>
        <w:sz w:val="16"/>
        <w:szCs w:val="16"/>
      </w:rPr>
      <w:fldChar w:fldCharType="separate"/>
    </w:r>
    <w:r w:rsidR="00B672E6">
      <w:rPr>
        <w:rStyle w:val="Numrodepage"/>
        <w:rFonts w:ascii="Marianne" w:hAnsi="Marianne" w:cs="Arial"/>
        <w:noProof/>
        <w:color w:val="C0C0C0"/>
        <w:sz w:val="16"/>
        <w:szCs w:val="16"/>
      </w:rPr>
      <w:t>2</w:t>
    </w:r>
    <w:r>
      <w:rPr>
        <w:rStyle w:val="Numrodepage"/>
        <w:rFonts w:ascii="Marianne" w:hAnsi="Marianne" w:cs="Arial"/>
        <w:color w:val="C0C0C0"/>
        <w:sz w:val="16"/>
        <w:szCs w:val="16"/>
      </w:rPr>
      <w:fldChar w:fldCharType="end"/>
    </w:r>
    <w:r>
      <w:rPr>
        <w:rStyle w:val="Numrodepage"/>
        <w:rFonts w:ascii="Marianne" w:hAnsi="Marianne" w:cs="Arial"/>
        <w:color w:val="C0C0C0"/>
        <w:sz w:val="16"/>
        <w:szCs w:val="16"/>
      </w:rPr>
      <w:t xml:space="preserve"> sur </w:t>
    </w:r>
    <w:r>
      <w:rPr>
        <w:rStyle w:val="Numrodepage"/>
        <w:rFonts w:ascii="Marianne" w:hAnsi="Marianne" w:cs="Arial"/>
        <w:color w:val="C0C0C0"/>
        <w:sz w:val="16"/>
        <w:szCs w:val="16"/>
      </w:rPr>
      <w:fldChar w:fldCharType="begin"/>
    </w:r>
    <w:r>
      <w:rPr>
        <w:rStyle w:val="Numrodepage"/>
        <w:rFonts w:ascii="Marianne" w:hAnsi="Marianne" w:cs="Arial"/>
        <w:color w:val="C0C0C0"/>
        <w:sz w:val="16"/>
        <w:szCs w:val="16"/>
      </w:rPr>
      <w:instrText xml:space="preserve"> NUMPAGES </w:instrText>
    </w:r>
    <w:r>
      <w:rPr>
        <w:rStyle w:val="Numrodepage"/>
        <w:rFonts w:ascii="Marianne" w:hAnsi="Marianne" w:cs="Arial"/>
        <w:color w:val="C0C0C0"/>
        <w:sz w:val="16"/>
        <w:szCs w:val="16"/>
      </w:rPr>
      <w:fldChar w:fldCharType="separate"/>
    </w:r>
    <w:r w:rsidR="00B672E6">
      <w:rPr>
        <w:rStyle w:val="Numrodepage"/>
        <w:rFonts w:ascii="Marianne" w:hAnsi="Marianne" w:cs="Arial"/>
        <w:noProof/>
        <w:color w:val="C0C0C0"/>
        <w:sz w:val="16"/>
        <w:szCs w:val="16"/>
      </w:rPr>
      <w:t>3</w:t>
    </w:r>
    <w:r>
      <w:rPr>
        <w:rStyle w:val="Numrodepage"/>
        <w:rFonts w:ascii="Marianne" w:hAnsi="Marianne" w:cs="Arial"/>
        <w:color w:val="C0C0C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C7901" w14:textId="77777777" w:rsidR="009E666A" w:rsidRDefault="009E666A">
      <w:pPr>
        <w:spacing w:before="0"/>
      </w:pPr>
      <w:r>
        <w:separator/>
      </w:r>
    </w:p>
  </w:footnote>
  <w:footnote w:type="continuationSeparator" w:id="0">
    <w:p w14:paraId="21637843" w14:textId="77777777" w:rsidR="009E666A" w:rsidRDefault="009E666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10019"/>
    <w:multiLevelType w:val="hybridMultilevel"/>
    <w:tmpl w:val="DD244B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3D0B20"/>
    <w:multiLevelType w:val="hybridMultilevel"/>
    <w:tmpl w:val="EADEDE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6C0192"/>
    <w:multiLevelType w:val="hybridMultilevel"/>
    <w:tmpl w:val="C9C407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EC090E"/>
    <w:multiLevelType w:val="hybridMultilevel"/>
    <w:tmpl w:val="42C6FF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0166E3"/>
    <w:multiLevelType w:val="multilevel"/>
    <w:tmpl w:val="C0423146"/>
    <w:lvl w:ilvl="0">
      <w:start w:val="1"/>
      <w:numFmt w:val="bullet"/>
      <w:lvlText w:val=""/>
      <w:lvlJc w:val="left"/>
      <w:pPr>
        <w:tabs>
          <w:tab w:val="num" w:pos="7092"/>
        </w:tabs>
        <w:ind w:left="7092" w:hanging="360"/>
      </w:pPr>
      <w:rPr>
        <w:rFonts w:ascii="Wingdings" w:hAnsi="Wingdings" w:cs="Wingdings" w:hint="default"/>
      </w:rPr>
    </w:lvl>
    <w:lvl w:ilvl="1">
      <w:start w:val="1"/>
      <w:numFmt w:val="bullet"/>
      <w:lvlText w:val="o"/>
      <w:lvlJc w:val="left"/>
      <w:pPr>
        <w:tabs>
          <w:tab w:val="num" w:pos="7812"/>
        </w:tabs>
        <w:ind w:left="7812" w:hanging="360"/>
      </w:pPr>
      <w:rPr>
        <w:rFonts w:ascii="Courier New" w:hAnsi="Courier New" w:cs="Courier New" w:hint="default"/>
      </w:rPr>
    </w:lvl>
    <w:lvl w:ilvl="2">
      <w:start w:val="1"/>
      <w:numFmt w:val="bullet"/>
      <w:lvlText w:val=""/>
      <w:lvlJc w:val="left"/>
      <w:pPr>
        <w:tabs>
          <w:tab w:val="num" w:pos="8532"/>
        </w:tabs>
        <w:ind w:left="8532" w:hanging="360"/>
      </w:pPr>
      <w:rPr>
        <w:rFonts w:ascii="Wingdings" w:hAnsi="Wingdings" w:cs="Wingdings" w:hint="default"/>
      </w:rPr>
    </w:lvl>
    <w:lvl w:ilvl="3">
      <w:start w:val="1"/>
      <w:numFmt w:val="bullet"/>
      <w:lvlText w:val=""/>
      <w:lvlJc w:val="left"/>
      <w:pPr>
        <w:tabs>
          <w:tab w:val="num" w:pos="9252"/>
        </w:tabs>
        <w:ind w:left="9252" w:hanging="360"/>
      </w:pPr>
      <w:rPr>
        <w:rFonts w:ascii="Symbol" w:hAnsi="Symbol" w:cs="Symbol" w:hint="default"/>
      </w:rPr>
    </w:lvl>
    <w:lvl w:ilvl="4">
      <w:start w:val="1"/>
      <w:numFmt w:val="bullet"/>
      <w:lvlText w:val="o"/>
      <w:lvlJc w:val="left"/>
      <w:pPr>
        <w:tabs>
          <w:tab w:val="num" w:pos="9972"/>
        </w:tabs>
        <w:ind w:left="9972" w:hanging="360"/>
      </w:pPr>
      <w:rPr>
        <w:rFonts w:ascii="Courier New" w:hAnsi="Courier New" w:cs="Courier New" w:hint="default"/>
      </w:rPr>
    </w:lvl>
    <w:lvl w:ilvl="5">
      <w:start w:val="1"/>
      <w:numFmt w:val="bullet"/>
      <w:lvlText w:val=""/>
      <w:lvlJc w:val="left"/>
      <w:pPr>
        <w:tabs>
          <w:tab w:val="num" w:pos="10692"/>
        </w:tabs>
        <w:ind w:left="10692" w:hanging="360"/>
      </w:pPr>
      <w:rPr>
        <w:rFonts w:ascii="Wingdings" w:hAnsi="Wingdings" w:cs="Wingdings" w:hint="default"/>
      </w:rPr>
    </w:lvl>
    <w:lvl w:ilvl="6">
      <w:start w:val="1"/>
      <w:numFmt w:val="bullet"/>
      <w:lvlText w:val=""/>
      <w:lvlJc w:val="left"/>
      <w:pPr>
        <w:tabs>
          <w:tab w:val="num" w:pos="11412"/>
        </w:tabs>
        <w:ind w:left="11412" w:hanging="360"/>
      </w:pPr>
      <w:rPr>
        <w:rFonts w:ascii="Symbol" w:hAnsi="Symbol" w:cs="Symbol" w:hint="default"/>
      </w:rPr>
    </w:lvl>
    <w:lvl w:ilvl="7">
      <w:start w:val="1"/>
      <w:numFmt w:val="bullet"/>
      <w:lvlText w:val="o"/>
      <w:lvlJc w:val="left"/>
      <w:pPr>
        <w:tabs>
          <w:tab w:val="num" w:pos="12132"/>
        </w:tabs>
        <w:ind w:left="12132" w:hanging="360"/>
      </w:pPr>
      <w:rPr>
        <w:rFonts w:ascii="Courier New" w:hAnsi="Courier New" w:cs="Courier New" w:hint="default"/>
      </w:rPr>
    </w:lvl>
    <w:lvl w:ilvl="8">
      <w:start w:val="1"/>
      <w:numFmt w:val="bullet"/>
      <w:lvlText w:val=""/>
      <w:lvlJc w:val="left"/>
      <w:pPr>
        <w:tabs>
          <w:tab w:val="num" w:pos="12852"/>
        </w:tabs>
        <w:ind w:left="12852" w:hanging="360"/>
      </w:pPr>
      <w:rPr>
        <w:rFonts w:ascii="Wingdings" w:hAnsi="Wingdings" w:cs="Wingdings" w:hint="default"/>
      </w:rPr>
    </w:lvl>
  </w:abstractNum>
  <w:abstractNum w:abstractNumId="5" w15:restartNumberingAfterBreak="0">
    <w:nsid w:val="5197563D"/>
    <w:multiLevelType w:val="hybridMultilevel"/>
    <w:tmpl w:val="311666AE"/>
    <w:lvl w:ilvl="0" w:tplc="D9F0525E">
      <w:start w:val="1"/>
      <w:numFmt w:val="decimal"/>
      <w:lvlText w:val="(%1)"/>
      <w:lvlJc w:val="left"/>
      <w:pPr>
        <w:ind w:left="730" w:hanging="3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58D598C"/>
    <w:multiLevelType w:val="multilevel"/>
    <w:tmpl w:val="3BAA55A4"/>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724"/>
        </w:tabs>
        <w:ind w:left="1724" w:hanging="360"/>
      </w:pPr>
      <w:rPr>
        <w:rFonts w:ascii="Times New Roman" w:hAnsi="Times New Roman" w:cs="Times New Roman"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7" w15:restartNumberingAfterBreak="0">
    <w:nsid w:val="65DA2E82"/>
    <w:multiLevelType w:val="multilevel"/>
    <w:tmpl w:val="F6166E3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15:restartNumberingAfterBreak="0">
    <w:nsid w:val="6ACD7943"/>
    <w:multiLevelType w:val="hybridMultilevel"/>
    <w:tmpl w:val="7ED096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F780DCB"/>
    <w:multiLevelType w:val="hybridMultilevel"/>
    <w:tmpl w:val="A30C8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1F055BB"/>
    <w:multiLevelType w:val="multilevel"/>
    <w:tmpl w:val="57CA60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75521629"/>
    <w:multiLevelType w:val="hybridMultilevel"/>
    <w:tmpl w:val="A54C06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4D186B"/>
    <w:multiLevelType w:val="hybridMultilevel"/>
    <w:tmpl w:val="E58848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10"/>
  </w:num>
  <w:num w:numId="5">
    <w:abstractNumId w:val="9"/>
  </w:num>
  <w:num w:numId="6">
    <w:abstractNumId w:val="12"/>
  </w:num>
  <w:num w:numId="7">
    <w:abstractNumId w:val="3"/>
  </w:num>
  <w:num w:numId="8">
    <w:abstractNumId w:val="0"/>
  </w:num>
  <w:num w:numId="9">
    <w:abstractNumId w:val="1"/>
  </w:num>
  <w:num w:numId="10">
    <w:abstractNumId w:val="5"/>
  </w:num>
  <w:num w:numId="11">
    <w:abstractNumId w:val="8"/>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367"/>
    <w:rsid w:val="00136CCC"/>
    <w:rsid w:val="001663F0"/>
    <w:rsid w:val="001F6694"/>
    <w:rsid w:val="00241BB1"/>
    <w:rsid w:val="002610B8"/>
    <w:rsid w:val="002B25B3"/>
    <w:rsid w:val="00367B50"/>
    <w:rsid w:val="004215CC"/>
    <w:rsid w:val="004B286F"/>
    <w:rsid w:val="00522688"/>
    <w:rsid w:val="005927B4"/>
    <w:rsid w:val="00770367"/>
    <w:rsid w:val="007A7E5E"/>
    <w:rsid w:val="0080433F"/>
    <w:rsid w:val="00832953"/>
    <w:rsid w:val="00886885"/>
    <w:rsid w:val="009C1ABB"/>
    <w:rsid w:val="009E666A"/>
    <w:rsid w:val="00A303A2"/>
    <w:rsid w:val="00B40C62"/>
    <w:rsid w:val="00B672E6"/>
    <w:rsid w:val="00CE79CE"/>
    <w:rsid w:val="00E713BF"/>
    <w:rsid w:val="00E82BC5"/>
    <w:rsid w:val="00ED05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E380A"/>
  <w15:docId w15:val="{B10B8D20-0309-4614-8483-D31AD09B0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331"/>
    <w:pPr>
      <w:spacing w:before="120"/>
    </w:pPr>
    <w:rPr>
      <w:sz w:val="24"/>
    </w:rPr>
  </w:style>
  <w:style w:type="paragraph" w:styleId="Titre1">
    <w:name w:val="heading 1"/>
    <w:basedOn w:val="Normal"/>
    <w:next w:val="Normal"/>
    <w:qFormat/>
    <w:pPr>
      <w:keepNext/>
      <w:spacing w:before="0"/>
      <w:ind w:left="284"/>
      <w:outlineLvl w:val="0"/>
    </w:pPr>
    <w:rPr>
      <w:rFonts w:ascii="Arial" w:hAnsi="Arial" w:cs="Arial"/>
      <w:b/>
      <w:bCs/>
      <w:u w:val="single"/>
    </w:rPr>
  </w:style>
  <w:style w:type="paragraph" w:styleId="Titre3">
    <w:name w:val="heading 3"/>
    <w:basedOn w:val="Normal"/>
    <w:next w:val="Normal"/>
    <w:qFormat/>
    <w:pPr>
      <w:keepNext/>
      <w:tabs>
        <w:tab w:val="left" w:pos="567"/>
        <w:tab w:val="left" w:pos="1985"/>
      </w:tabs>
      <w:spacing w:before="0"/>
      <w:jc w:val="center"/>
      <w:outlineLvl w:val="2"/>
    </w:pPr>
    <w:rPr>
      <w:b/>
    </w:rPr>
  </w:style>
  <w:style w:type="paragraph" w:styleId="Titre4">
    <w:name w:val="heading 4"/>
    <w:basedOn w:val="Normal"/>
    <w:next w:val="Normal"/>
    <w:qFormat/>
    <w:pPr>
      <w:keepNext/>
      <w:spacing w:before="0"/>
      <w:jc w:val="center"/>
      <w:outlineLvl w:val="3"/>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styleId="Marquedecommentaire">
    <w:name w:val="annotation reference"/>
    <w:unhideWhenUsed/>
    <w:qFormat/>
    <w:rPr>
      <w:sz w:val="16"/>
      <w:szCs w:val="16"/>
    </w:rPr>
  </w:style>
  <w:style w:type="character" w:customStyle="1" w:styleId="CommentaireCar">
    <w:name w:val="Commentaire Car"/>
    <w:basedOn w:val="Policepardfaut"/>
    <w:semiHidden/>
    <w:qFormat/>
  </w:style>
  <w:style w:type="character" w:customStyle="1" w:styleId="ObjetducommentaireCar">
    <w:name w:val="Objet du commentaire Car"/>
    <w:semiHidden/>
    <w:qFormat/>
    <w:rPr>
      <w:b/>
      <w:bCs/>
    </w:rPr>
  </w:style>
  <w:style w:type="character" w:styleId="Lienhypertexte">
    <w:name w:val="Hyperlink"/>
    <w:basedOn w:val="Policepardfaut"/>
    <w:rsid w:val="00D70372"/>
    <w:rPr>
      <w:color w:val="0000FF"/>
      <w:u w:val="single"/>
    </w:rPr>
  </w:style>
  <w:style w:type="character" w:customStyle="1" w:styleId="Normal2Car">
    <w:name w:val="Normal2 Car"/>
    <w:basedOn w:val="Policepardfaut"/>
    <w:link w:val="Normal2"/>
    <w:qFormat/>
    <w:rsid w:val="0090398F"/>
    <w:rPr>
      <w:sz w:val="22"/>
      <w:lang w:val="fr-FR" w:eastAsia="ja-JP" w:bidi="ar-SA"/>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semiHidden/>
    <w:pPr>
      <w:spacing w:before="0"/>
      <w:jc w:val="both"/>
    </w:pPr>
  </w:style>
  <w:style w:type="paragraph" w:styleId="Liste">
    <w:name w:val="List"/>
    <w:basedOn w:val="Corpsdetexte"/>
    <w:rPr>
      <w:rFonts w:cs="Arial"/>
    </w:rPr>
  </w:style>
  <w:style w:type="paragraph" w:styleId="Lgende">
    <w:name w:val="caption"/>
    <w:basedOn w:val="Normal"/>
    <w:qFormat/>
    <w:pPr>
      <w:suppressLineNumbers/>
      <w:spacing w:after="120"/>
    </w:pPr>
    <w:rPr>
      <w:rFonts w:cs="Arial"/>
      <w:i/>
      <w:iCs/>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ind w:left="567"/>
    </w:pPr>
  </w:style>
  <w:style w:type="paragraph" w:styleId="Retraitcorpsdetexte2">
    <w:name w:val="Body Text Indent 2"/>
    <w:basedOn w:val="Normal"/>
    <w:semiHidden/>
    <w:qFormat/>
    <w:pPr>
      <w:ind w:left="567"/>
      <w:jc w:val="both"/>
    </w:pPr>
  </w:style>
  <w:style w:type="paragraph" w:styleId="Textedebulles">
    <w:name w:val="Balloon Text"/>
    <w:basedOn w:val="Normal"/>
    <w:semiHidden/>
    <w:qFormat/>
    <w:rPr>
      <w:rFonts w:ascii="Tahoma" w:hAnsi="Tahoma" w:cs="Tahoma"/>
      <w:sz w:val="16"/>
      <w:szCs w:val="16"/>
    </w:rPr>
  </w:style>
  <w:style w:type="paragraph" w:styleId="Corpsdetexte2">
    <w:name w:val="Body Text 2"/>
    <w:basedOn w:val="Normal"/>
    <w:semiHidden/>
    <w:qFormat/>
    <w:pPr>
      <w:pBdr>
        <w:top w:val="single" w:sz="4" w:space="1" w:color="000000"/>
        <w:left w:val="single" w:sz="4" w:space="4" w:color="000000"/>
        <w:bottom w:val="single" w:sz="4" w:space="1" w:color="000000"/>
        <w:right w:val="single" w:sz="4" w:space="4" w:color="000000"/>
      </w:pBdr>
      <w:spacing w:before="0"/>
      <w:jc w:val="both"/>
    </w:pPr>
    <w:rPr>
      <w:b/>
      <w:szCs w:val="24"/>
    </w:rPr>
  </w:style>
  <w:style w:type="paragraph" w:customStyle="1" w:styleId="Normal1">
    <w:name w:val="Normal1"/>
    <w:basedOn w:val="Normal"/>
    <w:qFormat/>
    <w:pPr>
      <w:keepLines/>
      <w:tabs>
        <w:tab w:val="left" w:pos="284"/>
        <w:tab w:val="left" w:pos="567"/>
        <w:tab w:val="left" w:pos="851"/>
      </w:tabs>
      <w:spacing w:before="0"/>
      <w:ind w:firstLine="284"/>
      <w:jc w:val="both"/>
    </w:pPr>
    <w:rPr>
      <w:sz w:val="22"/>
    </w:rPr>
  </w:style>
  <w:style w:type="paragraph" w:styleId="Retraitcorpsdetexte3">
    <w:name w:val="Body Text Indent 3"/>
    <w:basedOn w:val="Normal"/>
    <w:semiHidden/>
    <w:qFormat/>
    <w:pPr>
      <w:pBdr>
        <w:top w:val="single" w:sz="4" w:space="1" w:color="000000"/>
        <w:left w:val="single" w:sz="4" w:space="4" w:color="000000"/>
        <w:bottom w:val="single" w:sz="4" w:space="1" w:color="000000"/>
        <w:right w:val="single" w:sz="4" w:space="4" w:color="000000"/>
      </w:pBdr>
      <w:ind w:firstLine="708"/>
      <w:jc w:val="both"/>
    </w:pPr>
    <w:rPr>
      <w:b/>
      <w:bCs/>
      <w:sz w:val="22"/>
    </w:rPr>
  </w:style>
  <w:style w:type="paragraph" w:styleId="Commentaire">
    <w:name w:val="annotation text"/>
    <w:basedOn w:val="Normal"/>
    <w:semiHidden/>
    <w:unhideWhenUsed/>
    <w:qFormat/>
    <w:rPr>
      <w:sz w:val="20"/>
    </w:rPr>
  </w:style>
  <w:style w:type="paragraph" w:styleId="Objetducommentaire">
    <w:name w:val="annotation subject"/>
    <w:basedOn w:val="Commentaire"/>
    <w:next w:val="Commentaire"/>
    <w:semiHidden/>
    <w:unhideWhenUsed/>
    <w:qFormat/>
    <w:rPr>
      <w:b/>
      <w:bCs/>
    </w:rPr>
  </w:style>
  <w:style w:type="paragraph" w:styleId="Paragraphedeliste">
    <w:name w:val="List Paragraph"/>
    <w:basedOn w:val="Normal"/>
    <w:uiPriority w:val="34"/>
    <w:qFormat/>
    <w:rsid w:val="00E94F02"/>
    <w:pPr>
      <w:spacing w:before="0"/>
      <w:ind w:left="720"/>
    </w:pPr>
    <w:rPr>
      <w:rFonts w:ascii="Calibri" w:hAnsi="Calibri"/>
      <w:sz w:val="22"/>
      <w:szCs w:val="22"/>
    </w:rPr>
  </w:style>
  <w:style w:type="paragraph" w:customStyle="1" w:styleId="Paragraphedeliste1">
    <w:name w:val="Paragraphe de liste1"/>
    <w:basedOn w:val="Normal"/>
    <w:qFormat/>
    <w:rsid w:val="00682983"/>
    <w:pPr>
      <w:spacing w:before="0"/>
      <w:ind w:left="708"/>
    </w:pPr>
    <w:rPr>
      <w:rFonts w:eastAsia="MS Mincho"/>
      <w:szCs w:val="24"/>
    </w:rPr>
  </w:style>
  <w:style w:type="paragraph" w:customStyle="1" w:styleId="Normal2">
    <w:name w:val="Normal2"/>
    <w:basedOn w:val="Normal"/>
    <w:link w:val="Normal2Car"/>
    <w:qFormat/>
    <w:rsid w:val="0090398F"/>
    <w:pPr>
      <w:keepLines/>
      <w:tabs>
        <w:tab w:val="left" w:pos="567"/>
        <w:tab w:val="left" w:pos="851"/>
        <w:tab w:val="left" w:pos="1134"/>
      </w:tabs>
      <w:spacing w:before="0"/>
      <w:ind w:left="284" w:firstLine="284"/>
      <w:jc w:val="both"/>
    </w:pPr>
    <w:rPr>
      <w:sz w:val="22"/>
      <w:lang w:eastAsia="ja-JP"/>
    </w:rPr>
  </w:style>
  <w:style w:type="paragraph" w:customStyle="1" w:styleId="Contenudecadre">
    <w:name w:val="Contenu de cadre"/>
    <w:basedOn w:val="Normal"/>
    <w:qFormat/>
  </w:style>
  <w:style w:type="table" w:styleId="Grilledutableau">
    <w:name w:val="Table Grid"/>
    <w:basedOn w:val="TableauNormal"/>
    <w:uiPriority w:val="59"/>
    <w:rsid w:val="00F37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ABA62-1B5A-4C52-9E5C-055032E94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3</Pages>
  <Words>456</Words>
  <Characters>2509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lpstr>
    </vt:vector>
  </TitlesOfParts>
  <Company>Ville de Lyon</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MARCHENAY Stephanie</dc:creator>
  <dc:description/>
  <cp:lastModifiedBy>SOULIE Aurelie</cp:lastModifiedBy>
  <cp:revision>11</cp:revision>
  <cp:lastPrinted>2014-10-27T20:01:00Z</cp:lastPrinted>
  <dcterms:created xsi:type="dcterms:W3CDTF">2024-07-31T21:10:00Z</dcterms:created>
  <dcterms:modified xsi:type="dcterms:W3CDTF">2025-08-19T01:45:00Z</dcterms:modified>
  <dc:language>fr-FR</dc:language>
</cp:coreProperties>
</file>