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8CA1F" w14:textId="0C5A737A" w:rsidR="00A626DA" w:rsidRPr="00883885" w:rsidRDefault="001606E1" w:rsidP="001606E1">
      <w:pPr>
        <w:jc w:val="center"/>
        <w:rPr>
          <w:rFonts w:cs="Arial"/>
          <w:b/>
          <w:sz w:val="10"/>
        </w:rPr>
      </w:pPr>
      <w:r>
        <w:rPr>
          <w:rFonts w:cs="Arial"/>
          <w:noProof/>
          <w:lang w:eastAsia="fr-FR"/>
        </w:rPr>
        <w:drawing>
          <wp:anchor distT="0" distB="0" distL="114300" distR="114300" simplePos="0" relativeHeight="251660288" behindDoc="0" locked="0" layoutInCell="1" allowOverlap="1" wp14:anchorId="62AC50F9" wp14:editId="7E1F0513">
            <wp:simplePos x="0" y="0"/>
            <wp:positionH relativeFrom="margin">
              <wp:posOffset>3409950</wp:posOffset>
            </wp:positionH>
            <wp:positionV relativeFrom="paragraph">
              <wp:posOffset>0</wp:posOffset>
            </wp:positionV>
            <wp:extent cx="2819400" cy="1168400"/>
            <wp:effectExtent l="0" t="0" r="0" b="0"/>
            <wp:wrapTopAndBottom/>
            <wp:docPr id="727579698" name="Image 1" descr="Une image contenant Police, logo, text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Police, logo, texte, conception&#10;&#10;Description générée automatiquemen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19400" cy="116840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Grilledutableau"/>
        <w:tblW w:w="0" w:type="auto"/>
        <w:tblLook w:val="04A0" w:firstRow="1" w:lastRow="0" w:firstColumn="1" w:lastColumn="0" w:noHBand="0" w:noVBand="1"/>
      </w:tblPr>
      <w:tblGrid>
        <w:gridCol w:w="15304"/>
      </w:tblGrid>
      <w:tr w:rsidR="00A626DA" w:rsidRPr="00883885" w14:paraId="5FB3A10B" w14:textId="77777777" w:rsidTr="005779FA">
        <w:trPr>
          <w:trHeight w:val="5153"/>
        </w:trPr>
        <w:tc>
          <w:tcPr>
            <w:tcW w:w="15304" w:type="dxa"/>
            <w:vAlign w:val="center"/>
          </w:tcPr>
          <w:p w14:paraId="099288D0" w14:textId="1989B62C" w:rsidR="00A626DA" w:rsidRPr="00883885" w:rsidRDefault="00A626DA" w:rsidP="005779FA">
            <w:pPr>
              <w:jc w:val="center"/>
              <w:rPr>
                <w:b/>
                <w:sz w:val="52"/>
              </w:rPr>
            </w:pPr>
            <w:r w:rsidRPr="00883885">
              <w:rPr>
                <w:b/>
                <w:sz w:val="52"/>
              </w:rPr>
              <w:t xml:space="preserve">CADRE DE </w:t>
            </w:r>
            <w:r w:rsidR="00506615">
              <w:rPr>
                <w:b/>
                <w:sz w:val="52"/>
              </w:rPr>
              <w:t xml:space="preserve">REPONSES </w:t>
            </w:r>
            <w:r w:rsidRPr="00883885">
              <w:rPr>
                <w:b/>
                <w:sz w:val="52"/>
              </w:rPr>
              <w:t>TECHNIQUE</w:t>
            </w:r>
            <w:r w:rsidR="00506615">
              <w:rPr>
                <w:b/>
                <w:sz w:val="52"/>
              </w:rPr>
              <w:t>S</w:t>
            </w:r>
          </w:p>
          <w:p w14:paraId="55974DC8" w14:textId="1933C612" w:rsidR="00A626DA" w:rsidRPr="00883885" w:rsidRDefault="00764F08" w:rsidP="006E14FB">
            <w:pPr>
              <w:jc w:val="center"/>
              <w:rPr>
                <w:b/>
                <w:sz w:val="52"/>
              </w:rPr>
            </w:pPr>
            <w:r>
              <w:rPr>
                <w:b/>
                <w:sz w:val="52"/>
              </w:rPr>
              <w:t>25M18</w:t>
            </w:r>
          </w:p>
          <w:p w14:paraId="3044EFE3" w14:textId="0BF4CA29" w:rsidR="00A626DA" w:rsidRPr="005A2AE5" w:rsidRDefault="00BA5C5D" w:rsidP="00BA5C5D">
            <w:pPr>
              <w:jc w:val="center"/>
              <w:rPr>
                <w:rFonts w:cstheme="minorHAnsi"/>
                <w:b/>
                <w:caps/>
                <w:sz w:val="48"/>
                <w:szCs w:val="48"/>
              </w:rPr>
            </w:pPr>
            <w:bookmarkStart w:id="0" w:name="_Hlk77671305"/>
            <w:r w:rsidRPr="00BA5C5D">
              <w:rPr>
                <w:rFonts w:cstheme="minorHAnsi"/>
                <w:b/>
                <w:caps/>
                <w:sz w:val="48"/>
                <w:szCs w:val="48"/>
              </w:rPr>
              <w:t xml:space="preserve">Impression, conditionnement et livraison à la demande de livres édités par l’Institut d’Etudes Judiciaires </w:t>
            </w:r>
            <w:r w:rsidR="00407F95">
              <w:rPr>
                <w:rFonts w:cstheme="minorHAnsi"/>
                <w:b/>
                <w:caps/>
                <w:sz w:val="48"/>
                <w:szCs w:val="48"/>
              </w:rPr>
              <w:t>DE LA SORBONNE</w:t>
            </w:r>
            <w:r w:rsidRPr="00BA5C5D">
              <w:rPr>
                <w:rFonts w:cstheme="minorHAnsi"/>
                <w:b/>
                <w:caps/>
                <w:sz w:val="48"/>
                <w:szCs w:val="48"/>
              </w:rPr>
              <w:t xml:space="preserve"> (IEJ) pour le compte de l’Université Paris 1 Panthéon Sorbonne</w:t>
            </w:r>
            <w:bookmarkEnd w:id="0"/>
          </w:p>
        </w:tc>
      </w:tr>
    </w:tbl>
    <w:p w14:paraId="09360B13" w14:textId="548EE664" w:rsidR="00A626DA" w:rsidRDefault="00A626DA" w:rsidP="00A626DA">
      <w:pPr>
        <w:rPr>
          <w:b/>
        </w:rPr>
      </w:pPr>
    </w:p>
    <w:p w14:paraId="0BA01EEF" w14:textId="6DE0D398" w:rsidR="00C55ECF" w:rsidRPr="00C55ECF" w:rsidRDefault="00C55ECF" w:rsidP="00C55ECF">
      <w:pPr>
        <w:rPr>
          <w:b/>
        </w:rPr>
      </w:pPr>
      <w:r w:rsidRPr="00C55ECF">
        <w:rPr>
          <w:b/>
        </w:rPr>
        <w:t>Le présent cadre de réponse</w:t>
      </w:r>
      <w:r>
        <w:rPr>
          <w:b/>
        </w:rPr>
        <w:t xml:space="preserve">s techniques </w:t>
      </w:r>
      <w:r w:rsidRPr="00C55ECF">
        <w:rPr>
          <w:b/>
        </w:rPr>
        <w:t>doit être entièrement renseigné. Il a valeur contractuelle et engage l’entreprise</w:t>
      </w:r>
      <w:r w:rsidR="00B30569">
        <w:rPr>
          <w:b/>
        </w:rPr>
        <w:t>.</w:t>
      </w:r>
      <w:r w:rsidR="00AB2D02">
        <w:rPr>
          <w:b/>
        </w:rPr>
        <w:t xml:space="preserve"> L’absence </w:t>
      </w:r>
      <w:r w:rsidR="000A557F">
        <w:rPr>
          <w:b/>
        </w:rPr>
        <w:t>de remise de cette pièce au moment du dép</w:t>
      </w:r>
      <w:r w:rsidR="002C0995">
        <w:rPr>
          <w:b/>
        </w:rPr>
        <w:t>ôt de l’offre</w:t>
      </w:r>
      <w:r w:rsidR="00AB2D02" w:rsidRPr="007D7B47">
        <w:rPr>
          <w:b/>
        </w:rPr>
        <w:t xml:space="preserve"> </w:t>
      </w:r>
      <w:r w:rsidRPr="007D7B47">
        <w:rPr>
          <w:b/>
        </w:rPr>
        <w:t xml:space="preserve">entraînera </w:t>
      </w:r>
      <w:r w:rsidR="002C0995">
        <w:rPr>
          <w:b/>
        </w:rPr>
        <w:t>son</w:t>
      </w:r>
      <w:r w:rsidRPr="007D7B47">
        <w:rPr>
          <w:b/>
        </w:rPr>
        <w:t xml:space="preserve"> rejet pour irrégularité, conformément</w:t>
      </w:r>
      <w:r w:rsidRPr="00C55ECF">
        <w:rPr>
          <w:b/>
        </w:rPr>
        <w:t xml:space="preserve"> à l’article R 2152-2 du code de la commande publique</w:t>
      </w:r>
      <w:r w:rsidR="00845B77">
        <w:rPr>
          <w:b/>
        </w:rPr>
        <w:t>.</w:t>
      </w:r>
    </w:p>
    <w:p w14:paraId="546BAE1C" w14:textId="57229310" w:rsidR="005D37F0" w:rsidRDefault="005D37F0" w:rsidP="00A626DA">
      <w:pPr>
        <w:rPr>
          <w:b/>
        </w:rPr>
      </w:pPr>
    </w:p>
    <w:p w14:paraId="3FE6DEB9" w14:textId="77777777" w:rsidR="00F9047C" w:rsidRDefault="00F9047C" w:rsidP="00A626DA">
      <w:pPr>
        <w:rPr>
          <w:b/>
        </w:rPr>
      </w:pPr>
    </w:p>
    <w:tbl>
      <w:tblPr>
        <w:tblStyle w:val="Grilledutableau"/>
        <w:tblW w:w="0" w:type="auto"/>
        <w:jc w:val="center"/>
        <w:tblLook w:val="04A0" w:firstRow="1" w:lastRow="0" w:firstColumn="1" w:lastColumn="0" w:noHBand="0" w:noVBand="1"/>
      </w:tblPr>
      <w:tblGrid>
        <w:gridCol w:w="977"/>
        <w:gridCol w:w="7260"/>
        <w:gridCol w:w="7151"/>
      </w:tblGrid>
      <w:tr w:rsidR="00C01903" w14:paraId="749F798B" w14:textId="77777777" w:rsidTr="00B44B0A">
        <w:trPr>
          <w:trHeight w:val="602"/>
          <w:jc w:val="center"/>
        </w:trPr>
        <w:tc>
          <w:tcPr>
            <w:tcW w:w="977" w:type="dxa"/>
            <w:shd w:val="clear" w:color="auto" w:fill="BDD6EE" w:themeFill="accent5" w:themeFillTint="66"/>
            <w:vAlign w:val="center"/>
          </w:tcPr>
          <w:p w14:paraId="7BC8055E" w14:textId="77777777" w:rsidR="00C01903" w:rsidRDefault="00C01903" w:rsidP="00D406F6">
            <w:pPr>
              <w:spacing w:after="0"/>
              <w:jc w:val="center"/>
              <w:rPr>
                <w:b/>
              </w:rPr>
            </w:pPr>
          </w:p>
        </w:tc>
        <w:tc>
          <w:tcPr>
            <w:tcW w:w="7260" w:type="dxa"/>
            <w:shd w:val="clear" w:color="auto" w:fill="BDD6EE" w:themeFill="accent5" w:themeFillTint="66"/>
            <w:vAlign w:val="center"/>
          </w:tcPr>
          <w:p w14:paraId="4382D4D8" w14:textId="6E1D1510" w:rsidR="00C01903" w:rsidRDefault="00C01903" w:rsidP="00D406F6">
            <w:pPr>
              <w:spacing w:after="0"/>
              <w:jc w:val="center"/>
              <w:rPr>
                <w:b/>
              </w:rPr>
            </w:pPr>
            <w:r>
              <w:rPr>
                <w:b/>
              </w:rPr>
              <w:t>MODALITES DE CONDITIONNEMENT</w:t>
            </w:r>
          </w:p>
        </w:tc>
        <w:tc>
          <w:tcPr>
            <w:tcW w:w="7151" w:type="dxa"/>
            <w:shd w:val="clear" w:color="auto" w:fill="BDD6EE" w:themeFill="accent5" w:themeFillTint="66"/>
            <w:vAlign w:val="center"/>
          </w:tcPr>
          <w:p w14:paraId="0D2C3950" w14:textId="27D33521" w:rsidR="00C01903" w:rsidRPr="00D36B0F" w:rsidRDefault="00437CB1" w:rsidP="00D406F6">
            <w:pPr>
              <w:spacing w:after="0"/>
              <w:jc w:val="center"/>
              <w:rPr>
                <w:b/>
              </w:rPr>
            </w:pPr>
            <w:r w:rsidRPr="00D36B0F">
              <w:rPr>
                <w:b/>
              </w:rPr>
              <w:t>REPONSE DU CANDIDAT</w:t>
            </w:r>
          </w:p>
        </w:tc>
      </w:tr>
      <w:tr w:rsidR="00C01903" w14:paraId="66E56D26" w14:textId="77777777" w:rsidTr="00B44B0A">
        <w:trPr>
          <w:trHeight w:val="602"/>
          <w:jc w:val="center"/>
        </w:trPr>
        <w:tc>
          <w:tcPr>
            <w:tcW w:w="977" w:type="dxa"/>
            <w:vAlign w:val="center"/>
          </w:tcPr>
          <w:p w14:paraId="4101382E" w14:textId="78ADFB87" w:rsidR="00C01903" w:rsidRPr="00437CB1" w:rsidRDefault="00437CB1" w:rsidP="006E14FB">
            <w:pPr>
              <w:jc w:val="center"/>
              <w:rPr>
                <w:bCs/>
              </w:rPr>
            </w:pPr>
            <w:r w:rsidRPr="00437CB1">
              <w:rPr>
                <w:bCs/>
              </w:rPr>
              <w:t>1</w:t>
            </w:r>
          </w:p>
        </w:tc>
        <w:tc>
          <w:tcPr>
            <w:tcW w:w="7260" w:type="dxa"/>
            <w:vAlign w:val="center"/>
          </w:tcPr>
          <w:p w14:paraId="6D62B7B4" w14:textId="77777777" w:rsidR="009B6F90" w:rsidRDefault="00C01903" w:rsidP="00C01903">
            <w:pPr>
              <w:rPr>
                <w:bCs/>
              </w:rPr>
            </w:pPr>
            <w:r>
              <w:rPr>
                <w:bCs/>
              </w:rPr>
              <w:t>P</w:t>
            </w:r>
            <w:r w:rsidRPr="00C01903">
              <w:rPr>
                <w:bCs/>
              </w:rPr>
              <w:t>résence ou non d’une mise sous plastique de chaque unité</w:t>
            </w:r>
            <w:r>
              <w:rPr>
                <w:bCs/>
              </w:rPr>
              <w:t>, type</w:t>
            </w:r>
            <w:r w:rsidR="00380DCC">
              <w:rPr>
                <w:bCs/>
              </w:rPr>
              <w:t xml:space="preserve"> d’emballage utilisé pour l’expédition</w:t>
            </w:r>
            <w:r w:rsidR="00B939E2">
              <w:rPr>
                <w:bCs/>
              </w:rPr>
              <w:t xml:space="preserve"> en fonction du nombre de livres transportés</w:t>
            </w:r>
            <w:r w:rsidR="00380DCC">
              <w:rPr>
                <w:bCs/>
              </w:rPr>
              <w:t xml:space="preserve"> (enveloppes à bulles, cartons épousant ou non la forme </w:t>
            </w:r>
            <w:r w:rsidR="00B939E2">
              <w:rPr>
                <w:bCs/>
              </w:rPr>
              <w:t xml:space="preserve">des livres, etc.), </w:t>
            </w:r>
            <w:r w:rsidRPr="00C01903">
              <w:rPr>
                <w:bCs/>
              </w:rPr>
              <w:t xml:space="preserve">présence </w:t>
            </w:r>
            <w:r w:rsidR="00B939E2">
              <w:rPr>
                <w:bCs/>
              </w:rPr>
              <w:t xml:space="preserve">ou non </w:t>
            </w:r>
            <w:r w:rsidRPr="00C01903">
              <w:rPr>
                <w:bCs/>
              </w:rPr>
              <w:t xml:space="preserve">de matériaux pour caler les livres à l’intérieur du colis si nécessaire, </w:t>
            </w:r>
            <w:r w:rsidR="00B939E2">
              <w:rPr>
                <w:bCs/>
              </w:rPr>
              <w:t xml:space="preserve">procédés techniques éventuellement mis en œuvre pour éviter </w:t>
            </w:r>
            <w:r w:rsidR="00437CB1">
              <w:rPr>
                <w:bCs/>
              </w:rPr>
              <w:t>l’ouverture inopinée des colis pendant la phase de transport (ruban adhésif armé, cerclage des colis, etc.).</w:t>
            </w:r>
          </w:p>
          <w:p w14:paraId="66D5253C" w14:textId="0043E250" w:rsidR="00C01903" w:rsidRPr="00C01903" w:rsidRDefault="009B6F90" w:rsidP="00C01903">
            <w:pPr>
              <w:rPr>
                <w:bCs/>
              </w:rPr>
            </w:pPr>
            <w:r>
              <w:rPr>
                <w:bCs/>
              </w:rPr>
              <w:t xml:space="preserve">Pour rappel, il est </w:t>
            </w:r>
            <w:r w:rsidR="00C8079F">
              <w:rPr>
                <w:bCs/>
              </w:rPr>
              <w:t xml:space="preserve">indiqué à l’article 1-3 du CCTP que </w:t>
            </w:r>
            <w:r w:rsidR="00A63F4C">
              <w:rPr>
                <w:bCs/>
              </w:rPr>
              <w:t>« </w:t>
            </w:r>
            <w:r w:rsidR="00C8079F">
              <w:rPr>
                <w:bCs/>
              </w:rPr>
              <w:t>l</w:t>
            </w:r>
            <w:r w:rsidR="00C8079F" w:rsidRPr="00E73E2A">
              <w:rPr>
                <w:rFonts w:cstheme="minorHAnsi"/>
              </w:rPr>
              <w:t xml:space="preserve">e matériel utilisé pour le colisage (cartons, rubans adhésifs, etc.) et les techniques de colisage doivent être adaptés au contenu de chaque colis afin de garantir un transport des exemplaires sans risque d’ouverture du colis en cours de transport et sans risque de dommage pour les exemplaires transportés. Le poids du matériel utilisé (cartons, protections, etc.) doit être adapté au poids des exemplaires </w:t>
            </w:r>
            <w:r w:rsidR="00C8079F">
              <w:rPr>
                <w:rFonts w:cstheme="minorHAnsi"/>
              </w:rPr>
              <w:t>transportés</w:t>
            </w:r>
            <w:r w:rsidR="00C8079F" w:rsidRPr="00E73E2A">
              <w:rPr>
                <w:rFonts w:cstheme="minorHAnsi"/>
              </w:rPr>
              <w:t>.</w:t>
            </w:r>
            <w:r w:rsidR="00A63F4C">
              <w:rPr>
                <w:rFonts w:cstheme="minorHAnsi"/>
              </w:rPr>
              <w:t> »</w:t>
            </w:r>
          </w:p>
        </w:tc>
        <w:tc>
          <w:tcPr>
            <w:tcW w:w="7151" w:type="dxa"/>
            <w:vAlign w:val="center"/>
          </w:tcPr>
          <w:p w14:paraId="3A7B3C7F" w14:textId="77777777" w:rsidR="00C01903" w:rsidRPr="00437CB1" w:rsidRDefault="00437CB1" w:rsidP="00437CB1">
            <w:pPr>
              <w:rPr>
                <w:bCs/>
              </w:rPr>
            </w:pPr>
            <w:r w:rsidRPr="00437CB1">
              <w:rPr>
                <w:bCs/>
              </w:rPr>
              <w:t>(Préciser)</w:t>
            </w:r>
          </w:p>
          <w:p w14:paraId="5A9468FE" w14:textId="77777777" w:rsidR="00437CB1" w:rsidRDefault="00437CB1" w:rsidP="00437CB1">
            <w:pPr>
              <w:rPr>
                <w:b/>
              </w:rPr>
            </w:pPr>
          </w:p>
          <w:p w14:paraId="53DBC5B9" w14:textId="77777777" w:rsidR="00437CB1" w:rsidRDefault="00437CB1" w:rsidP="00437CB1">
            <w:pPr>
              <w:rPr>
                <w:b/>
              </w:rPr>
            </w:pPr>
          </w:p>
          <w:p w14:paraId="1A02578D" w14:textId="698E2FF3" w:rsidR="00437CB1" w:rsidRPr="00D36B0F" w:rsidRDefault="00437CB1" w:rsidP="00437CB1">
            <w:pPr>
              <w:rPr>
                <w:b/>
              </w:rPr>
            </w:pPr>
          </w:p>
        </w:tc>
      </w:tr>
      <w:tr w:rsidR="000A79C6" w14:paraId="10C7E262" w14:textId="77777777" w:rsidTr="00B44B0A">
        <w:trPr>
          <w:trHeight w:val="602"/>
          <w:jc w:val="center"/>
        </w:trPr>
        <w:tc>
          <w:tcPr>
            <w:tcW w:w="977" w:type="dxa"/>
            <w:shd w:val="clear" w:color="auto" w:fill="BDD6EE" w:themeFill="accent5" w:themeFillTint="66"/>
            <w:vAlign w:val="center"/>
          </w:tcPr>
          <w:p w14:paraId="40851950" w14:textId="77777777" w:rsidR="000A79C6" w:rsidRDefault="000A79C6" w:rsidP="00D406F6">
            <w:pPr>
              <w:spacing w:after="0"/>
              <w:jc w:val="center"/>
              <w:rPr>
                <w:b/>
              </w:rPr>
            </w:pPr>
          </w:p>
        </w:tc>
        <w:tc>
          <w:tcPr>
            <w:tcW w:w="7260" w:type="dxa"/>
            <w:shd w:val="clear" w:color="auto" w:fill="BDD6EE" w:themeFill="accent5" w:themeFillTint="66"/>
            <w:vAlign w:val="center"/>
          </w:tcPr>
          <w:p w14:paraId="795396D7" w14:textId="0239D0A6" w:rsidR="000A79C6" w:rsidRPr="001F70FD" w:rsidRDefault="00081F01" w:rsidP="00D406F6">
            <w:pPr>
              <w:spacing w:after="0"/>
              <w:jc w:val="center"/>
              <w:rPr>
                <w:b/>
              </w:rPr>
            </w:pPr>
            <w:r>
              <w:rPr>
                <w:b/>
              </w:rPr>
              <w:t>MODALITES DE LIVRAISON DES OUVRAGES</w:t>
            </w:r>
          </w:p>
        </w:tc>
        <w:tc>
          <w:tcPr>
            <w:tcW w:w="7151" w:type="dxa"/>
            <w:shd w:val="clear" w:color="auto" w:fill="BDD6EE" w:themeFill="accent5" w:themeFillTint="66"/>
            <w:vAlign w:val="center"/>
          </w:tcPr>
          <w:p w14:paraId="16CEA620" w14:textId="77777777" w:rsidR="000A79C6" w:rsidRDefault="000A79C6" w:rsidP="00D406F6">
            <w:pPr>
              <w:spacing w:after="0"/>
              <w:jc w:val="center"/>
              <w:rPr>
                <w:b/>
              </w:rPr>
            </w:pPr>
            <w:r w:rsidRPr="00D36B0F">
              <w:rPr>
                <w:b/>
              </w:rPr>
              <w:t>REPONSE DU CANDIDAT</w:t>
            </w:r>
          </w:p>
        </w:tc>
      </w:tr>
      <w:tr w:rsidR="000A79C6" w14:paraId="77825BA6" w14:textId="77777777" w:rsidTr="0051004A">
        <w:trPr>
          <w:trHeight w:val="2960"/>
          <w:jc w:val="center"/>
        </w:trPr>
        <w:tc>
          <w:tcPr>
            <w:tcW w:w="977" w:type="dxa"/>
            <w:vAlign w:val="center"/>
          </w:tcPr>
          <w:p w14:paraId="72DB65BF" w14:textId="59CBA78D" w:rsidR="000A79C6" w:rsidRDefault="00437CB1" w:rsidP="005A2AE5">
            <w:pPr>
              <w:jc w:val="center"/>
            </w:pPr>
            <w:r>
              <w:t>2</w:t>
            </w:r>
          </w:p>
        </w:tc>
        <w:tc>
          <w:tcPr>
            <w:tcW w:w="7260" w:type="dxa"/>
            <w:vAlign w:val="center"/>
          </w:tcPr>
          <w:p w14:paraId="1A2FD633" w14:textId="77777777" w:rsidR="000A79C6" w:rsidRDefault="00D21672" w:rsidP="006E14FB">
            <w:r>
              <w:t>E</w:t>
            </w:r>
            <w:r w:rsidR="002F6951" w:rsidRPr="00EF1D35">
              <w:t>nvoi automatique d’un mail au destinataire du colis avec le numéro de suivi du colis</w:t>
            </w:r>
            <w:r w:rsidR="00DC558F" w:rsidRPr="00EF1D35">
              <w:t> </w:t>
            </w:r>
            <w:r w:rsidR="001717FF" w:rsidRPr="00EF1D35">
              <w:t>(</w:t>
            </w:r>
            <w:r w:rsidR="00DB6E72" w:rsidRPr="00EF1D35">
              <w:t xml:space="preserve">envoi </w:t>
            </w:r>
            <w:r w:rsidR="001717FF" w:rsidRPr="00EF1D35">
              <w:t>assuré directement par le prestataire ou par le transporteur)</w:t>
            </w:r>
            <w:r w:rsidR="000E51ED">
              <w:t>.</w:t>
            </w:r>
          </w:p>
          <w:p w14:paraId="31A723B8" w14:textId="5C7F7B45" w:rsidR="00F11A49" w:rsidRPr="00B44B0A" w:rsidRDefault="00F11A49" w:rsidP="006E14FB">
            <w:pPr>
              <w:rPr>
                <w:rFonts w:cstheme="minorHAnsi"/>
              </w:rPr>
            </w:pPr>
            <w:r w:rsidRPr="00B44B0A">
              <w:t>Pour rappel, il est indiqué à l’article 1-3 du CCTP que « </w:t>
            </w:r>
            <w:r w:rsidRPr="00CA74D3">
              <w:t>p</w:t>
            </w:r>
            <w:r w:rsidRPr="00CA74D3">
              <w:rPr>
                <w:rFonts w:cstheme="minorHAnsi"/>
              </w:rPr>
              <w:t>our</w:t>
            </w:r>
            <w:r w:rsidRPr="00E73E2A">
              <w:rPr>
                <w:rFonts w:cstheme="minorHAnsi"/>
              </w:rPr>
              <w:t xml:space="preserve"> les colis autres que ceux destinés à être livrés à l’</w:t>
            </w:r>
            <w:r w:rsidR="002C0995">
              <w:rPr>
                <w:rFonts w:cstheme="minorHAnsi"/>
              </w:rPr>
              <w:t>u</w:t>
            </w:r>
            <w:r w:rsidRPr="00E73E2A">
              <w:rPr>
                <w:rFonts w:cstheme="minorHAnsi"/>
              </w:rPr>
              <w:t>niversité, le transporteur doit permettre le suivi en ligne de la livraison du colis via un numéro de suivi que le titulaire doit transmettre sans délai à l’</w:t>
            </w:r>
            <w:r w:rsidR="002C0995">
              <w:rPr>
                <w:rFonts w:cstheme="minorHAnsi"/>
              </w:rPr>
              <w:t>u</w:t>
            </w:r>
            <w:r w:rsidRPr="00E73E2A">
              <w:rPr>
                <w:rFonts w:cstheme="minorHAnsi"/>
              </w:rPr>
              <w:t>niversité au plus tard au moment de l’expédition.</w:t>
            </w:r>
            <w:r w:rsidR="001845DE">
              <w:rPr>
                <w:rFonts w:cstheme="minorHAnsi"/>
              </w:rPr>
              <w:t> »</w:t>
            </w:r>
          </w:p>
        </w:tc>
        <w:tc>
          <w:tcPr>
            <w:tcW w:w="7151" w:type="dxa"/>
            <w:vAlign w:val="center"/>
          </w:tcPr>
          <w:p w14:paraId="74122780" w14:textId="1E5E6E60" w:rsidR="00597BAF" w:rsidRPr="00AD6427" w:rsidRDefault="00E06FE7" w:rsidP="006E14FB">
            <w:pPr>
              <w:rPr>
                <w:bCs/>
              </w:rPr>
            </w:pPr>
            <w:r w:rsidRPr="00AD6427">
              <w:rPr>
                <w:bCs/>
              </w:rPr>
              <w:t>(</w:t>
            </w:r>
            <w:proofErr w:type="gramStart"/>
            <w:r w:rsidRPr="00AD6427">
              <w:rPr>
                <w:bCs/>
              </w:rPr>
              <w:t>oui</w:t>
            </w:r>
            <w:proofErr w:type="gramEnd"/>
            <w:r w:rsidRPr="00AD6427">
              <w:rPr>
                <w:bCs/>
              </w:rPr>
              <w:t>/non)</w:t>
            </w:r>
          </w:p>
        </w:tc>
      </w:tr>
      <w:tr w:rsidR="000A79C6" w14:paraId="32DFB077" w14:textId="77777777" w:rsidTr="00B44B0A">
        <w:trPr>
          <w:trHeight w:val="601"/>
          <w:jc w:val="center"/>
        </w:trPr>
        <w:tc>
          <w:tcPr>
            <w:tcW w:w="977" w:type="dxa"/>
            <w:vAlign w:val="center"/>
          </w:tcPr>
          <w:p w14:paraId="6ABC909A" w14:textId="76DA59F9" w:rsidR="000A79C6" w:rsidRDefault="00437CB1" w:rsidP="005A2AE5">
            <w:pPr>
              <w:jc w:val="center"/>
            </w:pPr>
            <w:r>
              <w:lastRenderedPageBreak/>
              <w:t>3</w:t>
            </w:r>
          </w:p>
        </w:tc>
        <w:tc>
          <w:tcPr>
            <w:tcW w:w="7260" w:type="dxa"/>
            <w:vAlign w:val="center"/>
          </w:tcPr>
          <w:p w14:paraId="72BDC3CA" w14:textId="77777777" w:rsidR="000A79C6" w:rsidRDefault="00551DB0" w:rsidP="003821D0">
            <w:r>
              <w:t>Moyens mis en place en cas d’absence du destinataire lors du premier passage de livraison</w:t>
            </w:r>
            <w:r w:rsidR="0050634E">
              <w:t> ;</w:t>
            </w:r>
            <w:r>
              <w:t xml:space="preserve"> possibilité pour le destinataire de programmer certaines options de livraison via une interface web</w:t>
            </w:r>
            <w:r w:rsidR="00AE7FA8">
              <w:t>.</w:t>
            </w:r>
          </w:p>
          <w:p w14:paraId="4B2F8ABE" w14:textId="6A2C1037" w:rsidR="00E27D24" w:rsidRPr="00714A32" w:rsidRDefault="00E27D24" w:rsidP="003821D0">
            <w:r>
              <w:t>(Pour rappel, le CCTP prévoit qu’e</w:t>
            </w:r>
            <w:r w:rsidRPr="00E27D24">
              <w:t xml:space="preserve">n cas d’absence du destinataire lors de la livraison, celui-ci doit </w:t>
            </w:r>
            <w:r>
              <w:t xml:space="preserve">au minimum </w:t>
            </w:r>
            <w:r w:rsidRPr="00E27D24">
              <w:t>avoir la possibilité, après un ou plusieurs passages du livreur, de récupérer le colis à un point relais ou à un bureau de poste</w:t>
            </w:r>
            <w:r>
              <w:t> ; c</w:t>
            </w:r>
            <w:r w:rsidRPr="00E27D24">
              <w:t>ette exigence ne s’applique pas aux livraisons destinées à l’</w:t>
            </w:r>
            <w:r w:rsidR="002C0995">
              <w:t>u</w:t>
            </w:r>
            <w:r w:rsidRPr="00E27D24">
              <w:t>niversité.</w:t>
            </w:r>
            <w:r>
              <w:t>)</w:t>
            </w:r>
          </w:p>
        </w:tc>
        <w:tc>
          <w:tcPr>
            <w:tcW w:w="7151" w:type="dxa"/>
            <w:vAlign w:val="center"/>
          </w:tcPr>
          <w:p w14:paraId="65C11356" w14:textId="77777777" w:rsidR="000A79C6" w:rsidRDefault="00421252" w:rsidP="003821D0">
            <w:pPr>
              <w:rPr>
                <w:bCs/>
              </w:rPr>
            </w:pPr>
            <w:r w:rsidRPr="00AD6427">
              <w:rPr>
                <w:bCs/>
              </w:rPr>
              <w:t>(</w:t>
            </w:r>
            <w:r w:rsidR="00AD6427" w:rsidRPr="00AD6427">
              <w:rPr>
                <w:bCs/>
              </w:rPr>
              <w:t>Précise</w:t>
            </w:r>
            <w:r w:rsidR="00AD6427">
              <w:rPr>
                <w:bCs/>
              </w:rPr>
              <w:t>r</w:t>
            </w:r>
            <w:r w:rsidRPr="00AD6427">
              <w:rPr>
                <w:bCs/>
              </w:rPr>
              <w:t>)</w:t>
            </w:r>
            <w:r w:rsidR="00E36D5E">
              <w:rPr>
                <w:bCs/>
              </w:rPr>
              <w:t xml:space="preserve"> </w:t>
            </w:r>
          </w:p>
          <w:p w14:paraId="79EA76E2" w14:textId="523A4374" w:rsidR="00597BAF" w:rsidRPr="00AD6427" w:rsidRDefault="00597BAF" w:rsidP="003821D0">
            <w:pPr>
              <w:rPr>
                <w:bCs/>
              </w:rPr>
            </w:pPr>
          </w:p>
        </w:tc>
      </w:tr>
      <w:tr w:rsidR="000A79C6" w14:paraId="15F8CF47" w14:textId="77777777" w:rsidTr="00B44B0A">
        <w:trPr>
          <w:trHeight w:val="595"/>
          <w:jc w:val="center"/>
        </w:trPr>
        <w:tc>
          <w:tcPr>
            <w:tcW w:w="977" w:type="dxa"/>
            <w:shd w:val="clear" w:color="auto" w:fill="B4C6E7" w:themeFill="accent1" w:themeFillTint="66"/>
            <w:vAlign w:val="center"/>
          </w:tcPr>
          <w:p w14:paraId="12550E42" w14:textId="12EA9FBE" w:rsidR="000A79C6" w:rsidRDefault="000A79C6" w:rsidP="00D406F6">
            <w:pPr>
              <w:spacing w:after="0"/>
              <w:jc w:val="center"/>
            </w:pPr>
          </w:p>
        </w:tc>
        <w:tc>
          <w:tcPr>
            <w:tcW w:w="7260" w:type="dxa"/>
            <w:shd w:val="clear" w:color="auto" w:fill="B4C6E7" w:themeFill="accent1" w:themeFillTint="66"/>
            <w:vAlign w:val="center"/>
          </w:tcPr>
          <w:p w14:paraId="0C50E665" w14:textId="37AED370" w:rsidR="000A79C6" w:rsidRPr="00CA0859" w:rsidRDefault="00CA0859" w:rsidP="00D406F6">
            <w:pPr>
              <w:spacing w:after="0"/>
              <w:jc w:val="center"/>
              <w:rPr>
                <w:b/>
              </w:rPr>
            </w:pPr>
            <w:r w:rsidRPr="00CA0859">
              <w:rPr>
                <w:b/>
              </w:rPr>
              <w:t>MODALITES DE SUIVI DES COMMANDES</w:t>
            </w:r>
          </w:p>
        </w:tc>
        <w:tc>
          <w:tcPr>
            <w:tcW w:w="7151" w:type="dxa"/>
            <w:shd w:val="clear" w:color="auto" w:fill="B4C6E7" w:themeFill="accent1" w:themeFillTint="66"/>
            <w:vAlign w:val="center"/>
          </w:tcPr>
          <w:p w14:paraId="16A368D1" w14:textId="54491827" w:rsidR="000A79C6" w:rsidRDefault="00CA0859" w:rsidP="00D406F6">
            <w:pPr>
              <w:spacing w:after="0"/>
              <w:jc w:val="center"/>
              <w:rPr>
                <w:b/>
              </w:rPr>
            </w:pPr>
            <w:r>
              <w:rPr>
                <w:b/>
              </w:rPr>
              <w:t>REPONSE DU CANDIDAT</w:t>
            </w:r>
          </w:p>
        </w:tc>
      </w:tr>
      <w:tr w:rsidR="0010747B" w14:paraId="16DA8BAF" w14:textId="77777777" w:rsidTr="00B44B0A">
        <w:trPr>
          <w:trHeight w:val="857"/>
          <w:jc w:val="center"/>
        </w:trPr>
        <w:tc>
          <w:tcPr>
            <w:tcW w:w="977" w:type="dxa"/>
            <w:vAlign w:val="center"/>
          </w:tcPr>
          <w:p w14:paraId="71F1893F" w14:textId="5D2ABBE7" w:rsidR="0010747B" w:rsidRDefault="00437CB1" w:rsidP="0010747B">
            <w:pPr>
              <w:jc w:val="center"/>
            </w:pPr>
            <w:r>
              <w:t>4</w:t>
            </w:r>
          </w:p>
        </w:tc>
        <w:tc>
          <w:tcPr>
            <w:tcW w:w="7260" w:type="dxa"/>
            <w:vAlign w:val="center"/>
          </w:tcPr>
          <w:p w14:paraId="42B8D4AA" w14:textId="77777777" w:rsidR="00F06C33" w:rsidRDefault="00AE7FA8" w:rsidP="0010747B">
            <w:r>
              <w:t>Présence d’une interface web</w:t>
            </w:r>
            <w:r w:rsidR="00F06C33">
              <w:t> ?</w:t>
            </w:r>
            <w:r>
              <w:t xml:space="preserve"> </w:t>
            </w:r>
            <w:r w:rsidR="00F06C33">
              <w:t> </w:t>
            </w:r>
          </w:p>
          <w:p w14:paraId="053496DC" w14:textId="1950645A" w:rsidR="0010747B" w:rsidRDefault="00F06C33" w:rsidP="0010747B">
            <w:r>
              <w:t>D</w:t>
            </w:r>
            <w:r w:rsidR="00AE7FA8">
              <w:t>ans l’affirmative</w:t>
            </w:r>
            <w:r>
              <w:t>,</w:t>
            </w:r>
            <w:r w:rsidR="00AE7FA8">
              <w:t xml:space="preserve"> quelles sont les prestations proposées par cette interface concernant le suivi des commandes</w:t>
            </w:r>
            <w:r w:rsidR="00577B4C">
              <w:t>, le suivi de l’impression des ouvrages ?</w:t>
            </w:r>
          </w:p>
        </w:tc>
        <w:tc>
          <w:tcPr>
            <w:tcW w:w="7151" w:type="dxa"/>
            <w:vAlign w:val="center"/>
          </w:tcPr>
          <w:p w14:paraId="669D66CC" w14:textId="727A48AC" w:rsidR="0010747B" w:rsidRDefault="00F070E2" w:rsidP="0010747B">
            <w:pPr>
              <w:rPr>
                <w:bCs/>
              </w:rPr>
            </w:pPr>
            <w:r w:rsidRPr="00097AAA">
              <w:rPr>
                <w:bCs/>
              </w:rPr>
              <w:t>(</w:t>
            </w:r>
            <w:proofErr w:type="gramStart"/>
            <w:r w:rsidRPr="00097AAA">
              <w:rPr>
                <w:bCs/>
              </w:rPr>
              <w:t>oui</w:t>
            </w:r>
            <w:proofErr w:type="gramEnd"/>
            <w:r w:rsidRPr="00097AAA">
              <w:rPr>
                <w:bCs/>
              </w:rPr>
              <w:t xml:space="preserve">/non ; si « oui », </w:t>
            </w:r>
            <w:r w:rsidR="009334CB" w:rsidRPr="00097AAA">
              <w:rPr>
                <w:bCs/>
              </w:rPr>
              <w:t>précise</w:t>
            </w:r>
            <w:r w:rsidR="0055022D">
              <w:rPr>
                <w:bCs/>
              </w:rPr>
              <w:t>r</w:t>
            </w:r>
            <w:r w:rsidR="009334CB" w:rsidRPr="00097AAA">
              <w:rPr>
                <w:bCs/>
              </w:rPr>
              <w:t>)</w:t>
            </w:r>
          </w:p>
          <w:p w14:paraId="4C828806" w14:textId="77777777" w:rsidR="00597BAF" w:rsidRDefault="00597BAF" w:rsidP="0010747B">
            <w:pPr>
              <w:rPr>
                <w:bCs/>
              </w:rPr>
            </w:pPr>
          </w:p>
          <w:p w14:paraId="1E415FD2" w14:textId="77777777" w:rsidR="00597BAF" w:rsidRDefault="00597BAF" w:rsidP="0010747B">
            <w:pPr>
              <w:rPr>
                <w:bCs/>
              </w:rPr>
            </w:pPr>
          </w:p>
          <w:p w14:paraId="4D8C3503" w14:textId="760EB198" w:rsidR="00597BAF" w:rsidRPr="00097AAA" w:rsidRDefault="00597BAF" w:rsidP="0010747B">
            <w:pPr>
              <w:rPr>
                <w:bCs/>
              </w:rPr>
            </w:pPr>
          </w:p>
        </w:tc>
      </w:tr>
    </w:tbl>
    <w:p w14:paraId="5C361791" w14:textId="77777777" w:rsidR="00A626DA" w:rsidRDefault="00A626DA"/>
    <w:sectPr w:rsidR="00A626DA" w:rsidSect="005D37F0">
      <w:footerReference w:type="default" r:id="rId1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4E56D6" w14:textId="77777777" w:rsidR="008D365D" w:rsidRDefault="008D365D" w:rsidP="005D37F0">
      <w:pPr>
        <w:spacing w:after="0" w:line="240" w:lineRule="auto"/>
      </w:pPr>
      <w:r>
        <w:separator/>
      </w:r>
    </w:p>
  </w:endnote>
  <w:endnote w:type="continuationSeparator" w:id="0">
    <w:p w14:paraId="5BB5C015" w14:textId="77777777" w:rsidR="008D365D" w:rsidRDefault="008D365D" w:rsidP="005D3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7056650"/>
      <w:docPartObj>
        <w:docPartGallery w:val="Page Numbers (Bottom of Page)"/>
        <w:docPartUnique/>
      </w:docPartObj>
    </w:sdtPr>
    <w:sdtEndPr/>
    <w:sdtContent>
      <w:p w14:paraId="79460001" w14:textId="49B40CB7" w:rsidR="005D37F0" w:rsidRDefault="005D37F0">
        <w:pPr>
          <w:pStyle w:val="Pieddepage"/>
          <w:jc w:val="right"/>
        </w:pPr>
        <w:r>
          <w:fldChar w:fldCharType="begin"/>
        </w:r>
        <w:r>
          <w:instrText>PAGE   \* MERGEFORMAT</w:instrText>
        </w:r>
        <w:r>
          <w:fldChar w:fldCharType="separate"/>
        </w:r>
        <w:r>
          <w:t>2</w:t>
        </w:r>
        <w:r>
          <w:fldChar w:fldCharType="end"/>
        </w:r>
      </w:p>
    </w:sdtContent>
  </w:sdt>
  <w:p w14:paraId="5A2AD5EA" w14:textId="77777777" w:rsidR="005D37F0" w:rsidRDefault="005D37F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E3A5E2" w14:textId="77777777" w:rsidR="008D365D" w:rsidRDefault="008D365D" w:rsidP="005D37F0">
      <w:pPr>
        <w:spacing w:after="0" w:line="240" w:lineRule="auto"/>
      </w:pPr>
      <w:r>
        <w:separator/>
      </w:r>
    </w:p>
  </w:footnote>
  <w:footnote w:type="continuationSeparator" w:id="0">
    <w:p w14:paraId="08031EA8" w14:textId="77777777" w:rsidR="008D365D" w:rsidRDefault="008D365D" w:rsidP="005D37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0423BF"/>
    <w:multiLevelType w:val="hybridMultilevel"/>
    <w:tmpl w:val="06D6BE6C"/>
    <w:lvl w:ilvl="0" w:tplc="7834EB0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A923521"/>
    <w:multiLevelType w:val="hybridMultilevel"/>
    <w:tmpl w:val="E2C89E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32C2A58"/>
    <w:multiLevelType w:val="hybridMultilevel"/>
    <w:tmpl w:val="5412CD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32367801">
    <w:abstractNumId w:val="1"/>
  </w:num>
  <w:num w:numId="2" w16cid:durableId="71200422">
    <w:abstractNumId w:val="0"/>
  </w:num>
  <w:num w:numId="3" w16cid:durableId="6762267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6DA"/>
    <w:rsid w:val="00004818"/>
    <w:rsid w:val="00015FCD"/>
    <w:rsid w:val="00044A60"/>
    <w:rsid w:val="000460A2"/>
    <w:rsid w:val="00064212"/>
    <w:rsid w:val="00081F01"/>
    <w:rsid w:val="00083C91"/>
    <w:rsid w:val="00085771"/>
    <w:rsid w:val="00093143"/>
    <w:rsid w:val="000945B8"/>
    <w:rsid w:val="00097AAA"/>
    <w:rsid w:val="000A557F"/>
    <w:rsid w:val="000A79C6"/>
    <w:rsid w:val="000C0437"/>
    <w:rsid w:val="000C2795"/>
    <w:rsid w:val="000D373F"/>
    <w:rsid w:val="000D70F2"/>
    <w:rsid w:val="000E51ED"/>
    <w:rsid w:val="00101F69"/>
    <w:rsid w:val="0010747B"/>
    <w:rsid w:val="001240F4"/>
    <w:rsid w:val="001306AD"/>
    <w:rsid w:val="001371C7"/>
    <w:rsid w:val="0014607B"/>
    <w:rsid w:val="00152327"/>
    <w:rsid w:val="001606E1"/>
    <w:rsid w:val="001717FF"/>
    <w:rsid w:val="0017670E"/>
    <w:rsid w:val="001845DE"/>
    <w:rsid w:val="001A1C7E"/>
    <w:rsid w:val="001A363E"/>
    <w:rsid w:val="001A79D9"/>
    <w:rsid w:val="001C3019"/>
    <w:rsid w:val="001D30A7"/>
    <w:rsid w:val="001E2975"/>
    <w:rsid w:val="001F3002"/>
    <w:rsid w:val="002042A2"/>
    <w:rsid w:val="002114EF"/>
    <w:rsid w:val="00212F66"/>
    <w:rsid w:val="00220E3C"/>
    <w:rsid w:val="00233912"/>
    <w:rsid w:val="00243327"/>
    <w:rsid w:val="00247DA8"/>
    <w:rsid w:val="002765EA"/>
    <w:rsid w:val="002862C3"/>
    <w:rsid w:val="00292F6F"/>
    <w:rsid w:val="002A56EF"/>
    <w:rsid w:val="002A745A"/>
    <w:rsid w:val="002A797D"/>
    <w:rsid w:val="002B055C"/>
    <w:rsid w:val="002C02DD"/>
    <w:rsid w:val="002C0995"/>
    <w:rsid w:val="002F12D7"/>
    <w:rsid w:val="002F30CA"/>
    <w:rsid w:val="002F39FE"/>
    <w:rsid w:val="002F6951"/>
    <w:rsid w:val="003107C9"/>
    <w:rsid w:val="00315B37"/>
    <w:rsid w:val="003168CB"/>
    <w:rsid w:val="00320ED1"/>
    <w:rsid w:val="003216CF"/>
    <w:rsid w:val="00324EAE"/>
    <w:rsid w:val="003405D7"/>
    <w:rsid w:val="00343EBF"/>
    <w:rsid w:val="00353E97"/>
    <w:rsid w:val="00354728"/>
    <w:rsid w:val="003555F8"/>
    <w:rsid w:val="003611A4"/>
    <w:rsid w:val="00362323"/>
    <w:rsid w:val="00362905"/>
    <w:rsid w:val="003640BF"/>
    <w:rsid w:val="003701D3"/>
    <w:rsid w:val="00371BF1"/>
    <w:rsid w:val="00371D10"/>
    <w:rsid w:val="00376743"/>
    <w:rsid w:val="00380DCC"/>
    <w:rsid w:val="003821D0"/>
    <w:rsid w:val="00384851"/>
    <w:rsid w:val="0038789E"/>
    <w:rsid w:val="003A2B56"/>
    <w:rsid w:val="003A3B9D"/>
    <w:rsid w:val="003B2F03"/>
    <w:rsid w:val="003B6F38"/>
    <w:rsid w:val="003C3E82"/>
    <w:rsid w:val="003D3ED9"/>
    <w:rsid w:val="003D42DE"/>
    <w:rsid w:val="003D4F08"/>
    <w:rsid w:val="003E4C78"/>
    <w:rsid w:val="003F4531"/>
    <w:rsid w:val="0040033B"/>
    <w:rsid w:val="00407F95"/>
    <w:rsid w:val="004123DD"/>
    <w:rsid w:val="0042026D"/>
    <w:rsid w:val="00420FD4"/>
    <w:rsid w:val="00421252"/>
    <w:rsid w:val="00422596"/>
    <w:rsid w:val="00425A4A"/>
    <w:rsid w:val="004277F5"/>
    <w:rsid w:val="00437CB1"/>
    <w:rsid w:val="004441B6"/>
    <w:rsid w:val="00451018"/>
    <w:rsid w:val="00457662"/>
    <w:rsid w:val="00461D7F"/>
    <w:rsid w:val="004635DB"/>
    <w:rsid w:val="0047327C"/>
    <w:rsid w:val="00476B9F"/>
    <w:rsid w:val="00490F46"/>
    <w:rsid w:val="004A3F4D"/>
    <w:rsid w:val="004A70BF"/>
    <w:rsid w:val="004C3348"/>
    <w:rsid w:val="004C38F7"/>
    <w:rsid w:val="004C4168"/>
    <w:rsid w:val="004C61D1"/>
    <w:rsid w:val="004D6EDD"/>
    <w:rsid w:val="004F0EC2"/>
    <w:rsid w:val="004F2F0A"/>
    <w:rsid w:val="004F3528"/>
    <w:rsid w:val="004F7C7D"/>
    <w:rsid w:val="005007A7"/>
    <w:rsid w:val="00502A2E"/>
    <w:rsid w:val="0050634E"/>
    <w:rsid w:val="00506615"/>
    <w:rsid w:val="0051004A"/>
    <w:rsid w:val="0052651E"/>
    <w:rsid w:val="00531509"/>
    <w:rsid w:val="0053377D"/>
    <w:rsid w:val="00542AAC"/>
    <w:rsid w:val="005444E0"/>
    <w:rsid w:val="0055022D"/>
    <w:rsid w:val="00551DB0"/>
    <w:rsid w:val="00555888"/>
    <w:rsid w:val="005702B0"/>
    <w:rsid w:val="00572FF5"/>
    <w:rsid w:val="005779FA"/>
    <w:rsid w:val="00577B4C"/>
    <w:rsid w:val="0058658B"/>
    <w:rsid w:val="00590A90"/>
    <w:rsid w:val="00592E1E"/>
    <w:rsid w:val="00596782"/>
    <w:rsid w:val="00597BAF"/>
    <w:rsid w:val="005A1C70"/>
    <w:rsid w:val="005A1C71"/>
    <w:rsid w:val="005A2AE5"/>
    <w:rsid w:val="005B40AE"/>
    <w:rsid w:val="005C358C"/>
    <w:rsid w:val="005D37F0"/>
    <w:rsid w:val="005D5336"/>
    <w:rsid w:val="005E30CC"/>
    <w:rsid w:val="005F2F79"/>
    <w:rsid w:val="00612E96"/>
    <w:rsid w:val="00616F1D"/>
    <w:rsid w:val="00620015"/>
    <w:rsid w:val="00622A5D"/>
    <w:rsid w:val="00624BCB"/>
    <w:rsid w:val="00624C4B"/>
    <w:rsid w:val="0062652C"/>
    <w:rsid w:val="0064122A"/>
    <w:rsid w:val="00655EBD"/>
    <w:rsid w:val="0065615F"/>
    <w:rsid w:val="006615A4"/>
    <w:rsid w:val="00664C9D"/>
    <w:rsid w:val="0066611B"/>
    <w:rsid w:val="00671FFF"/>
    <w:rsid w:val="006B463F"/>
    <w:rsid w:val="006B7D32"/>
    <w:rsid w:val="006D2CCD"/>
    <w:rsid w:val="006D359F"/>
    <w:rsid w:val="006D779F"/>
    <w:rsid w:val="006D7CA0"/>
    <w:rsid w:val="006E11C2"/>
    <w:rsid w:val="006E5249"/>
    <w:rsid w:val="006F33AF"/>
    <w:rsid w:val="00700EBF"/>
    <w:rsid w:val="00720DA7"/>
    <w:rsid w:val="00750796"/>
    <w:rsid w:val="00764F08"/>
    <w:rsid w:val="007824E0"/>
    <w:rsid w:val="007A2024"/>
    <w:rsid w:val="007B25C5"/>
    <w:rsid w:val="007C165B"/>
    <w:rsid w:val="007C43CF"/>
    <w:rsid w:val="007D10B7"/>
    <w:rsid w:val="007D22BE"/>
    <w:rsid w:val="007D7B47"/>
    <w:rsid w:val="007E3273"/>
    <w:rsid w:val="007F1937"/>
    <w:rsid w:val="007F2833"/>
    <w:rsid w:val="00801230"/>
    <w:rsid w:val="008060A3"/>
    <w:rsid w:val="008306F7"/>
    <w:rsid w:val="0084233A"/>
    <w:rsid w:val="00845B77"/>
    <w:rsid w:val="008512F8"/>
    <w:rsid w:val="008534BA"/>
    <w:rsid w:val="008536C7"/>
    <w:rsid w:val="00854394"/>
    <w:rsid w:val="0085712C"/>
    <w:rsid w:val="00876415"/>
    <w:rsid w:val="008875C2"/>
    <w:rsid w:val="008906C9"/>
    <w:rsid w:val="00892DD9"/>
    <w:rsid w:val="008A4C94"/>
    <w:rsid w:val="008C2477"/>
    <w:rsid w:val="008D365D"/>
    <w:rsid w:val="008D3F58"/>
    <w:rsid w:val="008E0133"/>
    <w:rsid w:val="008E1228"/>
    <w:rsid w:val="009121F5"/>
    <w:rsid w:val="009334CB"/>
    <w:rsid w:val="00935E0E"/>
    <w:rsid w:val="009371C4"/>
    <w:rsid w:val="00940C0F"/>
    <w:rsid w:val="00950A09"/>
    <w:rsid w:val="009542B3"/>
    <w:rsid w:val="00965430"/>
    <w:rsid w:val="0096612C"/>
    <w:rsid w:val="009737A3"/>
    <w:rsid w:val="0097744D"/>
    <w:rsid w:val="00993DFB"/>
    <w:rsid w:val="0099471D"/>
    <w:rsid w:val="009A5506"/>
    <w:rsid w:val="009B3F6B"/>
    <w:rsid w:val="009B6F90"/>
    <w:rsid w:val="009C2424"/>
    <w:rsid w:val="009D3A65"/>
    <w:rsid w:val="009E55A9"/>
    <w:rsid w:val="00A22C39"/>
    <w:rsid w:val="00A54CDC"/>
    <w:rsid w:val="00A55F1F"/>
    <w:rsid w:val="00A626DA"/>
    <w:rsid w:val="00A63F4C"/>
    <w:rsid w:val="00A70FF2"/>
    <w:rsid w:val="00A7659F"/>
    <w:rsid w:val="00A92874"/>
    <w:rsid w:val="00AA0C3E"/>
    <w:rsid w:val="00AB17AF"/>
    <w:rsid w:val="00AB20D0"/>
    <w:rsid w:val="00AB2D02"/>
    <w:rsid w:val="00AB4C90"/>
    <w:rsid w:val="00AC189F"/>
    <w:rsid w:val="00AC4EC7"/>
    <w:rsid w:val="00AD49EE"/>
    <w:rsid w:val="00AD6427"/>
    <w:rsid w:val="00AE7FA8"/>
    <w:rsid w:val="00B131B6"/>
    <w:rsid w:val="00B26131"/>
    <w:rsid w:val="00B30569"/>
    <w:rsid w:val="00B3299F"/>
    <w:rsid w:val="00B37410"/>
    <w:rsid w:val="00B41CCB"/>
    <w:rsid w:val="00B44B0A"/>
    <w:rsid w:val="00B45703"/>
    <w:rsid w:val="00B55DCE"/>
    <w:rsid w:val="00B608A5"/>
    <w:rsid w:val="00B76BE6"/>
    <w:rsid w:val="00B939E2"/>
    <w:rsid w:val="00B958E8"/>
    <w:rsid w:val="00B95AF0"/>
    <w:rsid w:val="00BA13B6"/>
    <w:rsid w:val="00BA457C"/>
    <w:rsid w:val="00BA5C5D"/>
    <w:rsid w:val="00BB0786"/>
    <w:rsid w:val="00BB1224"/>
    <w:rsid w:val="00BB3BB6"/>
    <w:rsid w:val="00BB4065"/>
    <w:rsid w:val="00BC147B"/>
    <w:rsid w:val="00BC296E"/>
    <w:rsid w:val="00BC3123"/>
    <w:rsid w:val="00BC397B"/>
    <w:rsid w:val="00BC5BB6"/>
    <w:rsid w:val="00BD0D5F"/>
    <w:rsid w:val="00BE0167"/>
    <w:rsid w:val="00BE4E78"/>
    <w:rsid w:val="00BE5E60"/>
    <w:rsid w:val="00BE68F1"/>
    <w:rsid w:val="00BF111F"/>
    <w:rsid w:val="00C01903"/>
    <w:rsid w:val="00C01C7C"/>
    <w:rsid w:val="00C040C1"/>
    <w:rsid w:val="00C04FB2"/>
    <w:rsid w:val="00C35A23"/>
    <w:rsid w:val="00C44A12"/>
    <w:rsid w:val="00C46BDD"/>
    <w:rsid w:val="00C52B7B"/>
    <w:rsid w:val="00C55ECF"/>
    <w:rsid w:val="00C60067"/>
    <w:rsid w:val="00C62A47"/>
    <w:rsid w:val="00C7539E"/>
    <w:rsid w:val="00C766FC"/>
    <w:rsid w:val="00C8079F"/>
    <w:rsid w:val="00C84EEE"/>
    <w:rsid w:val="00C87F34"/>
    <w:rsid w:val="00C9269E"/>
    <w:rsid w:val="00C928AB"/>
    <w:rsid w:val="00CA0859"/>
    <w:rsid w:val="00CA1509"/>
    <w:rsid w:val="00CA1529"/>
    <w:rsid w:val="00CA1C1C"/>
    <w:rsid w:val="00CA74D3"/>
    <w:rsid w:val="00CB27EC"/>
    <w:rsid w:val="00CC2359"/>
    <w:rsid w:val="00CC5008"/>
    <w:rsid w:val="00CE7C54"/>
    <w:rsid w:val="00CF4ABB"/>
    <w:rsid w:val="00D01D9C"/>
    <w:rsid w:val="00D032E1"/>
    <w:rsid w:val="00D120E0"/>
    <w:rsid w:val="00D21672"/>
    <w:rsid w:val="00D36ED3"/>
    <w:rsid w:val="00D3717B"/>
    <w:rsid w:val="00D40155"/>
    <w:rsid w:val="00D406F6"/>
    <w:rsid w:val="00D46EC0"/>
    <w:rsid w:val="00D64CA5"/>
    <w:rsid w:val="00D74969"/>
    <w:rsid w:val="00D77615"/>
    <w:rsid w:val="00D861BD"/>
    <w:rsid w:val="00D92CCC"/>
    <w:rsid w:val="00DA51A4"/>
    <w:rsid w:val="00DB6E72"/>
    <w:rsid w:val="00DC495E"/>
    <w:rsid w:val="00DC558F"/>
    <w:rsid w:val="00DC7058"/>
    <w:rsid w:val="00DF00C2"/>
    <w:rsid w:val="00DF4B93"/>
    <w:rsid w:val="00E06FE7"/>
    <w:rsid w:val="00E1592E"/>
    <w:rsid w:val="00E21C39"/>
    <w:rsid w:val="00E27D24"/>
    <w:rsid w:val="00E36D5E"/>
    <w:rsid w:val="00E36EC5"/>
    <w:rsid w:val="00E47BF6"/>
    <w:rsid w:val="00E56B74"/>
    <w:rsid w:val="00E65764"/>
    <w:rsid w:val="00E802A8"/>
    <w:rsid w:val="00E84A21"/>
    <w:rsid w:val="00EA2E8D"/>
    <w:rsid w:val="00EA3CBF"/>
    <w:rsid w:val="00EA4169"/>
    <w:rsid w:val="00EA4E1F"/>
    <w:rsid w:val="00EC4274"/>
    <w:rsid w:val="00EE4C67"/>
    <w:rsid w:val="00EF1D35"/>
    <w:rsid w:val="00EF67C7"/>
    <w:rsid w:val="00F009A5"/>
    <w:rsid w:val="00F069AA"/>
    <w:rsid w:val="00F06C33"/>
    <w:rsid w:val="00F070E2"/>
    <w:rsid w:val="00F11A49"/>
    <w:rsid w:val="00F2035B"/>
    <w:rsid w:val="00F221C0"/>
    <w:rsid w:val="00F44811"/>
    <w:rsid w:val="00F50B54"/>
    <w:rsid w:val="00F57946"/>
    <w:rsid w:val="00F57FF7"/>
    <w:rsid w:val="00F671B1"/>
    <w:rsid w:val="00F70DD9"/>
    <w:rsid w:val="00F73059"/>
    <w:rsid w:val="00F73AF6"/>
    <w:rsid w:val="00F825F7"/>
    <w:rsid w:val="00F9047C"/>
    <w:rsid w:val="00F94CD4"/>
    <w:rsid w:val="00FA4348"/>
    <w:rsid w:val="00FB1DC2"/>
    <w:rsid w:val="00FB2975"/>
    <w:rsid w:val="00FB5F3E"/>
    <w:rsid w:val="00FB7A8B"/>
    <w:rsid w:val="00FC7312"/>
    <w:rsid w:val="00FC75F5"/>
    <w:rsid w:val="00FC7D4F"/>
    <w:rsid w:val="00FD262B"/>
    <w:rsid w:val="00FD52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42660"/>
  <w15:chartTrackingRefBased/>
  <w15:docId w15:val="{3D0FA982-6EE3-4F3C-9B88-0AB669E3C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6DA"/>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626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iPriority w:val="99"/>
    <w:unhideWhenUsed/>
    <w:rsid w:val="00A626DA"/>
    <w:pPr>
      <w:spacing w:line="240" w:lineRule="auto"/>
    </w:pPr>
    <w:rPr>
      <w:sz w:val="20"/>
      <w:szCs w:val="20"/>
    </w:rPr>
  </w:style>
  <w:style w:type="character" w:customStyle="1" w:styleId="CommentaireCar">
    <w:name w:val="Commentaire Car"/>
    <w:basedOn w:val="Policepardfaut"/>
    <w:link w:val="Commentaire"/>
    <w:uiPriority w:val="99"/>
    <w:rsid w:val="00A626DA"/>
    <w:rPr>
      <w:sz w:val="20"/>
      <w:szCs w:val="20"/>
    </w:rPr>
  </w:style>
  <w:style w:type="paragraph" w:styleId="Paragraphedeliste">
    <w:name w:val="List Paragraph"/>
    <w:basedOn w:val="Normal"/>
    <w:uiPriority w:val="34"/>
    <w:qFormat/>
    <w:rsid w:val="00A626DA"/>
    <w:pPr>
      <w:ind w:left="720"/>
      <w:contextualSpacing/>
    </w:pPr>
  </w:style>
  <w:style w:type="paragraph" w:styleId="En-tte">
    <w:name w:val="header"/>
    <w:basedOn w:val="Normal"/>
    <w:link w:val="En-tteCar"/>
    <w:uiPriority w:val="99"/>
    <w:unhideWhenUsed/>
    <w:rsid w:val="005D37F0"/>
    <w:pPr>
      <w:tabs>
        <w:tab w:val="center" w:pos="4536"/>
        <w:tab w:val="right" w:pos="9072"/>
      </w:tabs>
      <w:spacing w:after="0" w:line="240" w:lineRule="auto"/>
    </w:pPr>
  </w:style>
  <w:style w:type="character" w:customStyle="1" w:styleId="En-tteCar">
    <w:name w:val="En-tête Car"/>
    <w:basedOn w:val="Policepardfaut"/>
    <w:link w:val="En-tte"/>
    <w:uiPriority w:val="99"/>
    <w:rsid w:val="005D37F0"/>
  </w:style>
  <w:style w:type="paragraph" w:styleId="Pieddepage">
    <w:name w:val="footer"/>
    <w:basedOn w:val="Normal"/>
    <w:link w:val="PieddepageCar"/>
    <w:uiPriority w:val="99"/>
    <w:unhideWhenUsed/>
    <w:rsid w:val="005D37F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D37F0"/>
  </w:style>
  <w:style w:type="character" w:styleId="Marquedecommentaire">
    <w:name w:val="annotation reference"/>
    <w:basedOn w:val="Policepardfaut"/>
    <w:uiPriority w:val="99"/>
    <w:semiHidden/>
    <w:unhideWhenUsed/>
    <w:rsid w:val="00892DD9"/>
    <w:rPr>
      <w:sz w:val="16"/>
      <w:szCs w:val="16"/>
    </w:rPr>
  </w:style>
  <w:style w:type="paragraph" w:styleId="Objetducommentaire">
    <w:name w:val="annotation subject"/>
    <w:basedOn w:val="Commentaire"/>
    <w:next w:val="Commentaire"/>
    <w:link w:val="ObjetducommentaireCar"/>
    <w:uiPriority w:val="99"/>
    <w:semiHidden/>
    <w:unhideWhenUsed/>
    <w:rsid w:val="00892DD9"/>
    <w:rPr>
      <w:b/>
      <w:bCs/>
    </w:rPr>
  </w:style>
  <w:style w:type="character" w:customStyle="1" w:styleId="ObjetducommentaireCar">
    <w:name w:val="Objet du commentaire Car"/>
    <w:basedOn w:val="CommentaireCar"/>
    <w:link w:val="Objetducommentaire"/>
    <w:uiPriority w:val="99"/>
    <w:semiHidden/>
    <w:rsid w:val="00892DD9"/>
    <w:rPr>
      <w:b/>
      <w:bCs/>
      <w:sz w:val="20"/>
      <w:szCs w:val="20"/>
    </w:rPr>
  </w:style>
  <w:style w:type="paragraph" w:styleId="Textedebulles">
    <w:name w:val="Balloon Text"/>
    <w:basedOn w:val="Normal"/>
    <w:link w:val="TextedebullesCar"/>
    <w:uiPriority w:val="99"/>
    <w:semiHidden/>
    <w:unhideWhenUsed/>
    <w:rsid w:val="00892DD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92DD9"/>
    <w:rPr>
      <w:rFonts w:ascii="Segoe UI" w:hAnsi="Segoe UI" w:cs="Segoe UI"/>
      <w:sz w:val="18"/>
      <w:szCs w:val="18"/>
    </w:rPr>
  </w:style>
  <w:style w:type="paragraph" w:styleId="Sansinterligne">
    <w:name w:val="No Spacing"/>
    <w:uiPriority w:val="1"/>
    <w:qFormat/>
    <w:rsid w:val="00664C9D"/>
    <w:pPr>
      <w:spacing w:after="0" w:line="240" w:lineRule="auto"/>
    </w:pPr>
  </w:style>
  <w:style w:type="paragraph" w:styleId="Rvision">
    <w:name w:val="Revision"/>
    <w:hidden/>
    <w:uiPriority w:val="99"/>
    <w:semiHidden/>
    <w:rsid w:val="00CF4AB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B9A190-3E3B-48D1-8A47-2E81576F3856}">
  <ds:schemaRefs>
    <ds:schemaRef ds:uri="http://schemas.microsoft.com/sharepoint/v3/contenttype/forms"/>
  </ds:schemaRefs>
</ds:datastoreItem>
</file>

<file path=customXml/itemProps2.xml><?xml version="1.0" encoding="utf-8"?>
<ds:datastoreItem xmlns:ds="http://schemas.openxmlformats.org/officeDocument/2006/customXml" ds:itemID="{6C0BD103-23EA-41C5-A4B5-3370DBE280D6}">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3.xml><?xml version="1.0" encoding="utf-8"?>
<ds:datastoreItem xmlns:ds="http://schemas.openxmlformats.org/officeDocument/2006/customXml" ds:itemID="{1233EDAF-9B76-4211-B8F9-98EE6BDB126C}">
  <ds:schemaRefs>
    <ds:schemaRef ds:uri="http://schemas.openxmlformats.org/officeDocument/2006/bibliography"/>
  </ds:schemaRefs>
</ds:datastoreItem>
</file>

<file path=customXml/itemProps4.xml><?xml version="1.0" encoding="utf-8"?>
<ds:datastoreItem xmlns:ds="http://schemas.openxmlformats.org/officeDocument/2006/customXml" ds:itemID="{AD98D82D-7092-448C-980E-27DB77785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448</Words>
  <Characters>2465</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Université Paris 1 Panthéon Sorbonne</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Morand</dc:creator>
  <cp:keywords/>
  <dc:description/>
  <cp:lastModifiedBy>Albert Elmerich</cp:lastModifiedBy>
  <cp:revision>10</cp:revision>
  <dcterms:created xsi:type="dcterms:W3CDTF">2025-10-01T08:58:00Z</dcterms:created>
  <dcterms:modified xsi:type="dcterms:W3CDTF">2025-10-20T07:53:00Z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MSIP_Label_d5c20be7-c3a5-46e3-9158-fa8a02ce2395_Enabled">
    <vt:lpwstr>true</vt:lpwstr>
  </property>
  <property fmtid="{D5CDD505-2E9C-101B-9397-08002B2CF9AE}" pid="4" name="MSIP_Label_d5c20be7-c3a5-46e3-9158-fa8a02ce2395_SetDate">
    <vt:lpwstr>2025-04-25T07:52:22Z</vt:lpwstr>
  </property>
  <property fmtid="{D5CDD505-2E9C-101B-9397-08002B2CF9AE}" pid="5" name="MSIP_Label_d5c20be7-c3a5-46e3-9158-fa8a02ce2395_Method">
    <vt:lpwstr>Standard</vt:lpwstr>
  </property>
  <property fmtid="{D5CDD505-2E9C-101B-9397-08002B2CF9AE}" pid="6" name="MSIP_Label_d5c20be7-c3a5-46e3-9158-fa8a02ce2395_Name">
    <vt:lpwstr>defa4170-0d19-0005-0004-bc88714345d2</vt:lpwstr>
  </property>
  <property fmtid="{D5CDD505-2E9C-101B-9397-08002B2CF9AE}" pid="7" name="MSIP_Label_d5c20be7-c3a5-46e3-9158-fa8a02ce2395_SiteId">
    <vt:lpwstr>8c6f9078-037e-4261-a583-52a944e55f7f</vt:lpwstr>
  </property>
  <property fmtid="{D5CDD505-2E9C-101B-9397-08002B2CF9AE}" pid="8" name="MSIP_Label_d5c20be7-c3a5-46e3-9158-fa8a02ce2395_ActionId">
    <vt:lpwstr>e3b37990-ba3b-4b8d-9670-6f0d987e92d2</vt:lpwstr>
  </property>
  <property fmtid="{D5CDD505-2E9C-101B-9397-08002B2CF9AE}" pid="9" name="MSIP_Label_d5c20be7-c3a5-46e3-9158-fa8a02ce2395_ContentBits">
    <vt:lpwstr>0</vt:lpwstr>
  </property>
  <property fmtid="{D5CDD505-2E9C-101B-9397-08002B2CF9AE}" pid="10" name="MediaServiceImageTags">
    <vt:lpwstr/>
  </property>
</Properties>
</file>