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752" w:rsidRDefault="00DA0D44" w:rsidP="00C27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80"/>
        <w:jc w:val="center"/>
      </w:pPr>
      <w:r>
        <w:t>ESID_25_268</w:t>
      </w:r>
    </w:p>
    <w:tbl>
      <w:tblPr>
        <w:tblStyle w:val="Grilledutableau"/>
        <w:tblW w:w="5073" w:type="pct"/>
        <w:tblLook w:val="04A0" w:firstRow="1" w:lastRow="0" w:firstColumn="1" w:lastColumn="0" w:noHBand="0" w:noVBand="1"/>
      </w:tblPr>
      <w:tblGrid>
        <w:gridCol w:w="10201"/>
      </w:tblGrid>
      <w:tr w:rsidR="00C27752" w:rsidTr="00A1700E">
        <w:trPr>
          <w:trHeight w:val="2391"/>
        </w:trPr>
        <w:tc>
          <w:tcPr>
            <w:tcW w:w="5000" w:type="pct"/>
            <w:shd w:val="clear" w:color="auto" w:fill="481F67"/>
          </w:tcPr>
          <w:p w:rsidR="00C27752" w:rsidRPr="004919C1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Marché public de travaux</w:t>
            </w:r>
          </w:p>
          <w:p w:rsidR="00C27752" w:rsidRPr="004871DB" w:rsidRDefault="00C27752" w:rsidP="00A1700E">
            <w:pPr>
              <w:pStyle w:val="Sansinterligne"/>
              <w:jc w:val="center"/>
              <w:rPr>
                <w:i/>
                <w:sz w:val="16"/>
                <w:szCs w:val="16"/>
              </w:rPr>
            </w:pPr>
            <w:r w:rsidRPr="004871DB">
              <w:rPr>
                <w:i/>
                <w:sz w:val="16"/>
                <w:szCs w:val="16"/>
              </w:rPr>
              <w:t xml:space="preserve">Passé selon une procédure adaptée </w:t>
            </w:r>
            <w:r w:rsidRPr="0002646B">
              <w:rPr>
                <w:i/>
                <w:sz w:val="16"/>
                <w:szCs w:val="16"/>
              </w:rPr>
              <w:t>en application des articles L.2120-1, L.21</w:t>
            </w:r>
            <w:r>
              <w:rPr>
                <w:i/>
                <w:sz w:val="16"/>
                <w:szCs w:val="16"/>
              </w:rPr>
              <w:t>23-, R.2123-1 à R.2123-7 du Code</w:t>
            </w:r>
            <w:r w:rsidRPr="0002646B">
              <w:rPr>
                <w:i/>
                <w:sz w:val="16"/>
                <w:szCs w:val="16"/>
              </w:rPr>
              <w:t xml:space="preserve"> de la commande publique</w:t>
            </w:r>
            <w:r>
              <w:rPr>
                <w:i/>
                <w:sz w:val="16"/>
                <w:szCs w:val="16"/>
              </w:rPr>
              <w:t>.</w:t>
            </w:r>
          </w:p>
          <w:p w:rsidR="00C27752" w:rsidRPr="004919C1" w:rsidRDefault="00C27752" w:rsidP="000B63A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CADRE DE MEMOIRE TECHNIQUE</w:t>
            </w:r>
            <w:r w:rsidR="000B63AA">
              <w:rPr>
                <w:sz w:val="48"/>
                <w:szCs w:val="48"/>
              </w:rPr>
              <w:t xml:space="preserve"> ET ACHAT RESPONSABLE</w:t>
            </w:r>
            <w:r>
              <w:rPr>
                <w:sz w:val="48"/>
                <w:szCs w:val="48"/>
              </w:rPr>
              <w:t xml:space="preserve"> </w:t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10206" w:type="dxa"/>
        <w:tblLook w:val="04A0" w:firstRow="1" w:lastRow="0" w:firstColumn="1" w:lastColumn="0" w:noHBand="0" w:noVBand="1"/>
      </w:tblPr>
      <w:tblGrid>
        <w:gridCol w:w="3397"/>
        <w:gridCol w:w="714"/>
        <w:gridCol w:w="6095"/>
      </w:tblGrid>
      <w:tr w:rsidR="00C27752" w:rsidTr="00A1700E">
        <w:tc>
          <w:tcPr>
            <w:tcW w:w="33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>
            <w:pPr>
              <w:jc w:val="left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Maitre d’ouvrage</w:t>
            </w:r>
          </w:p>
          <w:p w:rsidR="00C27752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 w:rsidRPr="004919C1">
              <w:rPr>
                <w:b/>
                <w:smallCaps/>
                <w:sz w:val="40"/>
                <w:szCs w:val="40"/>
              </w:rPr>
              <w:t>Etat</w:t>
            </w:r>
            <w:r>
              <w:rPr>
                <w:b/>
                <w:smallCaps/>
                <w:sz w:val="40"/>
                <w:szCs w:val="40"/>
              </w:rPr>
              <w:t xml:space="preserve"> </w:t>
            </w: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***</w:t>
            </w:r>
          </w:p>
          <w:p w:rsidR="00C27752" w:rsidRPr="004919C1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714" w:type="dxa"/>
            <w:vMerge w:val="restart"/>
            <w:tcBorders>
              <w:top w:val="nil"/>
              <w:left w:val="nil"/>
              <w:bottom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bottom w:val="single" w:sz="4" w:space="0" w:color="auto"/>
            </w:tcBorders>
          </w:tcPr>
          <w:p w:rsidR="00C27752" w:rsidRPr="001B59AB" w:rsidRDefault="00C27752" w:rsidP="00A1700E">
            <w:pPr>
              <w:jc w:val="left"/>
              <w:rPr>
                <w:b/>
                <w:smallCaps/>
                <w:color w:val="481F67"/>
                <w:sz w:val="28"/>
                <w:szCs w:val="28"/>
              </w:rPr>
            </w:pPr>
            <w:r>
              <w:rPr>
                <w:b/>
                <w:smallCaps/>
                <w:color w:val="481F67"/>
                <w:sz w:val="28"/>
                <w:szCs w:val="28"/>
              </w:rPr>
              <w:t>Conducteur d’opération</w:t>
            </w:r>
            <w:r w:rsidRPr="001B59AB">
              <w:rPr>
                <w:b/>
                <w:smallCaps/>
                <w:color w:val="481F67"/>
                <w:sz w:val="28"/>
                <w:szCs w:val="28"/>
              </w:rPr>
              <w:t> :</w:t>
            </w:r>
          </w:p>
          <w:p w:rsidR="00C27752" w:rsidRPr="001B59AB" w:rsidRDefault="00C27752" w:rsidP="00A1700E">
            <w:pPr>
              <w:rPr>
                <w:b/>
                <w:smallCaps/>
                <w:color w:val="481F67"/>
                <w:sz w:val="28"/>
                <w:szCs w:val="28"/>
              </w:rPr>
            </w:pPr>
            <w:r w:rsidRPr="001B59AB">
              <w:rPr>
                <w:b/>
                <w:smallCaps/>
                <w:color w:val="481F67"/>
                <w:sz w:val="28"/>
                <w:szCs w:val="28"/>
              </w:rPr>
              <w:t xml:space="preserve">Service d’Infrastructure de la Défense </w:t>
            </w:r>
            <w:r>
              <w:rPr>
                <w:b/>
                <w:smallCaps/>
                <w:color w:val="481F67"/>
                <w:sz w:val="28"/>
                <w:szCs w:val="28"/>
              </w:rPr>
              <w:t>Sud-Est</w:t>
            </w:r>
          </w:p>
          <w:p w:rsidR="00C27752" w:rsidRDefault="00C27752" w:rsidP="00A1700E"/>
        </w:tc>
      </w:tr>
      <w:tr w:rsidR="00C27752" w:rsidTr="00A1700E"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/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left w:val="nil"/>
              <w:bottom w:val="nil"/>
              <w:right w:val="nil"/>
            </w:tcBorders>
          </w:tcPr>
          <w:p w:rsidR="00C27752" w:rsidRDefault="00C27752" w:rsidP="00A1700E">
            <w:pPr>
              <w:jc w:val="center"/>
            </w:pPr>
          </w:p>
          <w:p w:rsidR="00C27752" w:rsidRDefault="00C27752" w:rsidP="00A1700E">
            <w:pPr>
              <w:jc w:val="center"/>
            </w:pPr>
            <w:r w:rsidRPr="00053D64">
              <w:rPr>
                <w:noProof/>
                <w:lang w:eastAsia="fr-FR"/>
              </w:rPr>
              <w:drawing>
                <wp:inline distT="0" distB="0" distL="0" distR="0" wp14:anchorId="16DD78B2" wp14:editId="496C02B4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C27752" w:rsidRDefault="00C27752" w:rsidP="00C277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</w:pPr>
      <w:r w:rsidRPr="00A74AC3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Objet du marché : </w:t>
      </w:r>
    </w:p>
    <w:p w:rsidR="00C27752" w:rsidRPr="00F34DA1" w:rsidRDefault="000417D2" w:rsidP="000417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center"/>
        <w:rPr>
          <w:rFonts w:eastAsia="Times New Roman" w:cs="Tahoma"/>
          <w:b/>
          <w:szCs w:val="20"/>
          <w:lang w:eastAsia="fr-FR"/>
        </w:rPr>
      </w:pPr>
      <w:r w:rsidRPr="000417D2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 xml:space="preserve">GER (64) – Quartier DARTENCET – 1RHP – Plan Familles 2 – Construction d’un terrain de </w:t>
      </w:r>
      <w:proofErr w:type="spellStart"/>
      <w:r w:rsidRPr="000417D2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padel</w:t>
      </w:r>
      <w:proofErr w:type="spellEnd"/>
    </w:p>
    <w:p w:rsidR="00C27752" w:rsidRDefault="00C27752" w:rsidP="00C27752">
      <w:pPr>
        <w:spacing w:before="0" w:after="160" w:line="259" w:lineRule="auto"/>
        <w:jc w:val="left"/>
      </w:pPr>
      <w:r>
        <w:br w:type="page"/>
      </w:r>
    </w:p>
    <w:p w:rsidR="00C76651" w:rsidRPr="00C72CC0" w:rsidRDefault="00C76651" w:rsidP="00C76651">
      <w:pPr>
        <w:rPr>
          <w:rFonts w:cs="Arial"/>
          <w:b/>
          <w:szCs w:val="20"/>
        </w:rPr>
      </w:pPr>
      <w:r w:rsidRPr="00C72CC0">
        <w:rPr>
          <w:rFonts w:cs="Arial"/>
          <w:b/>
          <w:szCs w:val="20"/>
        </w:rPr>
        <w:lastRenderedPageBreak/>
        <w:t xml:space="preserve">Critère 2 – Valeur technique  </w:t>
      </w:r>
    </w:p>
    <w:p w:rsidR="00A3423A" w:rsidRPr="008A47ED" w:rsidRDefault="008A47ED" w:rsidP="008A47ED">
      <w:pPr>
        <w:rPr>
          <w:rFonts w:cs="Arial"/>
          <w:szCs w:val="20"/>
        </w:rPr>
      </w:pPr>
      <w:r w:rsidRPr="00C72CC0">
        <w:rPr>
          <w:rFonts w:cs="Arial"/>
          <w:szCs w:val="20"/>
        </w:rPr>
        <w:t xml:space="preserve">Sous-critère 2.1 – </w:t>
      </w:r>
      <w:r>
        <w:rPr>
          <w:rFonts w:cs="Arial"/>
          <w:szCs w:val="20"/>
        </w:rPr>
        <w:t>Phasage des travaux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530"/>
        <w:gridCol w:w="5524"/>
      </w:tblGrid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8A47ED" w:rsidP="00A3423A">
            <w:r w:rsidRPr="00C72CC0">
              <w:rPr>
                <w:rFonts w:cs="Arial"/>
                <w:szCs w:val="20"/>
              </w:rPr>
              <w:t xml:space="preserve">Fourniture d’un planning des travaux avec enchainement des différentes phases </w:t>
            </w:r>
            <w:r>
              <w:rPr>
                <w:rFonts w:cs="Arial"/>
                <w:szCs w:val="20"/>
              </w:rPr>
              <w:t>(phase préparatoire à la fin de GPA)</w:t>
            </w:r>
            <w:r w:rsidRPr="00C72CC0">
              <w:rPr>
                <w:rFonts w:cs="Arial"/>
                <w:szCs w:val="20"/>
              </w:rPr>
              <w:t xml:space="preserve"> en conformité avec le planning prévisionnel joint à la consultation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</w:tbl>
    <w:p w:rsidR="00A3423A" w:rsidRPr="008A47ED" w:rsidRDefault="008A47ED" w:rsidP="008A47ED">
      <w:pPr>
        <w:rPr>
          <w:rFonts w:cs="Arial"/>
          <w:szCs w:val="20"/>
        </w:rPr>
      </w:pPr>
      <w:r w:rsidRPr="00C72CC0">
        <w:rPr>
          <w:rFonts w:cs="Arial"/>
          <w:szCs w:val="20"/>
        </w:rPr>
        <w:t xml:space="preserve">Sous-critère 2.2 – </w:t>
      </w:r>
      <w:r>
        <w:rPr>
          <w:rFonts w:cs="Arial"/>
          <w:szCs w:val="20"/>
        </w:rPr>
        <w:t>Modes opératoires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D5DCE4" w:themeFill="text2" w:themeFillTint="33"/>
          </w:tcPr>
          <w:p w:rsidR="00CE36B3" w:rsidRDefault="00CE36B3" w:rsidP="00CE36B3">
            <w:pPr>
              <w:rPr>
                <w:rFonts w:cs="Arial"/>
                <w:szCs w:val="20"/>
              </w:rPr>
            </w:pPr>
            <w:r w:rsidRPr="00C72CC0">
              <w:rPr>
                <w:rFonts w:cs="Arial"/>
                <w:szCs w:val="20"/>
              </w:rPr>
              <w:t>Sur la base de la qualité :</w:t>
            </w:r>
          </w:p>
          <w:p w:rsidR="00CE36B3" w:rsidRDefault="00CE36B3" w:rsidP="00CE36B3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 la présentation de la gestion de la phase préparatoire, des contrôles primaires, de la validation des documents ;</w:t>
            </w:r>
          </w:p>
          <w:p w:rsidR="00A3423A" w:rsidRPr="00CE36B3" w:rsidRDefault="00CE36B3" w:rsidP="00617F2F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 la description des moyens matériels et personnels mis en place pour la réalisation des travaux.</w:t>
            </w:r>
          </w:p>
        </w:tc>
        <w:tc>
          <w:tcPr>
            <w:tcW w:w="5523" w:type="dxa"/>
          </w:tcPr>
          <w:p w:rsidR="00A3423A" w:rsidRPr="00A3423A" w:rsidRDefault="00B76806" w:rsidP="00617F2F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CE36B3" w:rsidRDefault="00CE36B3" w:rsidP="00CE36B3">
      <w:pPr>
        <w:rPr>
          <w:rFonts w:cs="Arial"/>
          <w:szCs w:val="20"/>
        </w:rPr>
      </w:pPr>
      <w:r w:rsidRPr="00C72CC0">
        <w:rPr>
          <w:rFonts w:cs="Arial"/>
          <w:szCs w:val="20"/>
        </w:rPr>
        <w:t xml:space="preserve">Sous-critère 2.3 </w:t>
      </w:r>
      <w:r>
        <w:rPr>
          <w:rFonts w:cs="Arial"/>
          <w:szCs w:val="20"/>
        </w:rPr>
        <w:t>–</w:t>
      </w:r>
      <w:r w:rsidRPr="00C72CC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Sécurité du chantier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DEEAF6" w:themeFill="accent1" w:themeFillTint="33"/>
          </w:tcPr>
          <w:p w:rsidR="00CE36B3" w:rsidRDefault="00CE36B3" w:rsidP="00CE36B3">
            <w:pPr>
              <w:rPr>
                <w:rFonts w:cs="Arial"/>
                <w:szCs w:val="20"/>
              </w:rPr>
            </w:pPr>
            <w:r w:rsidRPr="00C72CC0">
              <w:rPr>
                <w:rFonts w:cs="Arial"/>
                <w:szCs w:val="20"/>
              </w:rPr>
              <w:t>Sur la base de la qualité :</w:t>
            </w:r>
          </w:p>
          <w:p w:rsidR="00CE36B3" w:rsidRDefault="00CE36B3" w:rsidP="00CE36B3">
            <w:pPr>
              <w:pStyle w:val="Paragraphedeliste"/>
              <w:numPr>
                <w:ilvl w:val="0"/>
                <w:numId w:val="10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Des dispositions prises pour limiter les nuisances liées à l’exécution des prestations, pour gérer la </w:t>
            </w:r>
            <w:proofErr w:type="spellStart"/>
            <w:r>
              <w:rPr>
                <w:rFonts w:cs="Arial"/>
                <w:szCs w:val="20"/>
              </w:rPr>
              <w:t>co</w:t>
            </w:r>
            <w:proofErr w:type="spellEnd"/>
            <w:r>
              <w:rPr>
                <w:rFonts w:cs="Arial"/>
                <w:szCs w:val="20"/>
              </w:rPr>
              <w:t>-activité avec les occupants ;</w:t>
            </w:r>
          </w:p>
          <w:p w:rsidR="00A3423A" w:rsidRPr="00CE36B3" w:rsidRDefault="00CE36B3" w:rsidP="00A3423A">
            <w:pPr>
              <w:pStyle w:val="Paragraphedeliste"/>
              <w:numPr>
                <w:ilvl w:val="0"/>
                <w:numId w:val="10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Des dispositions prises pour assurer les protections individuelles et collectives lors de l’exécution des travaux.</w:t>
            </w:r>
          </w:p>
        </w:tc>
        <w:tc>
          <w:tcPr>
            <w:tcW w:w="5523" w:type="dxa"/>
          </w:tcPr>
          <w:p w:rsidR="00A3423A" w:rsidRPr="00A3423A" w:rsidRDefault="00B76806" w:rsidP="00FF024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CE36B3" w:rsidRDefault="00CE36B3" w:rsidP="00CE36B3">
      <w:pPr>
        <w:rPr>
          <w:rFonts w:cs="Arial"/>
          <w:szCs w:val="20"/>
        </w:rPr>
      </w:pPr>
      <w:r w:rsidRPr="00C72CC0">
        <w:rPr>
          <w:rFonts w:cs="Arial"/>
          <w:szCs w:val="20"/>
        </w:rPr>
        <w:t xml:space="preserve">Sous-critère 2.4 – </w:t>
      </w:r>
      <w:r>
        <w:rPr>
          <w:rFonts w:cs="Arial"/>
          <w:szCs w:val="20"/>
        </w:rPr>
        <w:t>Matériaux et matériels utilisés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CE36B3" w:rsidRPr="00A3423A" w:rsidTr="00F9670D">
        <w:tc>
          <w:tcPr>
            <w:tcW w:w="4531" w:type="dxa"/>
            <w:shd w:val="clear" w:color="auto" w:fill="FBE4D5" w:themeFill="accent2" w:themeFillTint="33"/>
            <w:vAlign w:val="center"/>
          </w:tcPr>
          <w:p w:rsidR="00CE36B3" w:rsidRDefault="00CE36B3" w:rsidP="00CE36B3">
            <w:pPr>
              <w:rPr>
                <w:rFonts w:cs="Arial"/>
                <w:szCs w:val="20"/>
              </w:rPr>
            </w:pPr>
            <w:r w:rsidRPr="00C72CC0">
              <w:rPr>
                <w:rFonts w:cs="Arial"/>
                <w:szCs w:val="20"/>
              </w:rPr>
              <w:t>Sur la base de la qualité :</w:t>
            </w:r>
          </w:p>
          <w:p w:rsidR="00CE36B3" w:rsidRPr="006165DF" w:rsidRDefault="00CE36B3" w:rsidP="00CE36B3">
            <w:pPr>
              <w:pStyle w:val="Paragraphedeliste"/>
              <w:numPr>
                <w:ilvl w:val="0"/>
                <w:numId w:val="10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Des propositions et descriptions des matériels et matériaux les plus adaptés à l’opération, caractérisation des produits proposés, fourniture des garanties des produits, des attestations fournisseurs et tout autre document de certification.</w:t>
            </w:r>
          </w:p>
        </w:tc>
        <w:tc>
          <w:tcPr>
            <w:tcW w:w="5523" w:type="dxa"/>
          </w:tcPr>
          <w:p w:rsidR="00CE36B3" w:rsidRPr="00A3423A" w:rsidRDefault="00CE36B3" w:rsidP="00CE36B3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405F21" w:rsidRDefault="00405F21" w:rsidP="00CE36B3">
      <w:pPr>
        <w:rPr>
          <w:rFonts w:cs="Arial"/>
          <w:b/>
          <w:szCs w:val="20"/>
        </w:rPr>
      </w:pPr>
    </w:p>
    <w:p w:rsidR="00CE36B3" w:rsidRPr="00CE36B3" w:rsidRDefault="00CE36B3" w:rsidP="00CE36B3">
      <w:pPr>
        <w:rPr>
          <w:rFonts w:cs="Arial"/>
          <w:b/>
          <w:szCs w:val="20"/>
        </w:rPr>
      </w:pPr>
      <w:r w:rsidRPr="00C72CC0">
        <w:rPr>
          <w:rFonts w:cs="Arial"/>
          <w:b/>
          <w:szCs w:val="20"/>
        </w:rPr>
        <w:lastRenderedPageBreak/>
        <w:t xml:space="preserve">Critère 3 – Achat responsable </w:t>
      </w:r>
    </w:p>
    <w:p w:rsidR="00A3423A" w:rsidRPr="008B67AA" w:rsidRDefault="008B67AA" w:rsidP="008B67AA">
      <w:pPr>
        <w:rPr>
          <w:rFonts w:cs="Arial"/>
          <w:szCs w:val="20"/>
        </w:rPr>
      </w:pPr>
      <w:r w:rsidRPr="00C72CC0">
        <w:rPr>
          <w:rFonts w:cs="Arial"/>
          <w:szCs w:val="20"/>
        </w:rPr>
        <w:t xml:space="preserve">Sous-critère 3.1 - </w:t>
      </w:r>
      <w:r>
        <w:rPr>
          <w:rFonts w:cs="Arial"/>
          <w:szCs w:val="20"/>
        </w:rPr>
        <w:t>Approvisionnements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FFF2CC" w:themeFill="accent4" w:themeFillTint="33"/>
          </w:tcPr>
          <w:p w:rsidR="008B67AA" w:rsidRDefault="008B67AA" w:rsidP="008B67AA">
            <w:pPr>
              <w:rPr>
                <w:rFonts w:cs="Arial"/>
                <w:szCs w:val="20"/>
              </w:rPr>
            </w:pPr>
            <w:r w:rsidRPr="00C72CC0">
              <w:rPr>
                <w:rFonts w:cs="Arial"/>
                <w:szCs w:val="20"/>
              </w:rPr>
              <w:t>Sur la base de la qualité :</w:t>
            </w:r>
          </w:p>
          <w:p w:rsidR="00A3423A" w:rsidRPr="00A3423A" w:rsidRDefault="008B67AA" w:rsidP="008B67AA">
            <w:r>
              <w:rPr>
                <w:rFonts w:cs="Arial"/>
                <w:szCs w:val="20"/>
              </w:rPr>
              <w:t>De la description des filières d’approvisionnement en matière première (type de matériaux, origine, mode de transport, etc.) dans une démarche d’économie environnementale responsable.</w:t>
            </w:r>
          </w:p>
        </w:tc>
        <w:tc>
          <w:tcPr>
            <w:tcW w:w="5523" w:type="dxa"/>
          </w:tcPr>
          <w:p w:rsidR="00A3423A" w:rsidRPr="00A3423A" w:rsidRDefault="00B76806" w:rsidP="00B50603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FE3F44" w:rsidRDefault="00FE3F44" w:rsidP="00FE3F44">
      <w:pPr>
        <w:rPr>
          <w:rFonts w:cs="Arial"/>
          <w:szCs w:val="20"/>
        </w:rPr>
      </w:pPr>
      <w:r w:rsidRPr="00C72CC0">
        <w:rPr>
          <w:rFonts w:cs="Arial"/>
          <w:szCs w:val="20"/>
        </w:rPr>
        <w:t>Sous-critère 3.</w:t>
      </w:r>
      <w:r>
        <w:rPr>
          <w:rFonts w:cs="Arial"/>
          <w:szCs w:val="20"/>
        </w:rPr>
        <w:t>2</w:t>
      </w:r>
      <w:r w:rsidRPr="00C72CC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Action écoresponsable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D9E2F3" w:themeFill="accent5" w:themeFillTint="33"/>
          </w:tcPr>
          <w:p w:rsidR="00FE3F44" w:rsidRDefault="00FE3F44" w:rsidP="00FE3F44">
            <w:pPr>
              <w:rPr>
                <w:rFonts w:cs="Arial"/>
                <w:szCs w:val="20"/>
              </w:rPr>
            </w:pPr>
            <w:r w:rsidRPr="00C72CC0">
              <w:rPr>
                <w:rFonts w:cs="Arial"/>
                <w:szCs w:val="20"/>
              </w:rPr>
              <w:t>Sur la base de la qualité :</w:t>
            </w:r>
          </w:p>
          <w:p w:rsidR="00A3423A" w:rsidRPr="00A3423A" w:rsidRDefault="00FE3F44" w:rsidP="00FE3F44">
            <w:r>
              <w:rPr>
                <w:rFonts w:cs="Arial"/>
                <w:szCs w:val="20"/>
              </w:rPr>
              <w:t>De la description des mesures mises en œuvre pour répondre aux enjeux environnementaux et réduire l’empreinte carbone lors de l’exécution des travaux.</w:t>
            </w:r>
          </w:p>
        </w:tc>
        <w:tc>
          <w:tcPr>
            <w:tcW w:w="5523" w:type="dxa"/>
          </w:tcPr>
          <w:p w:rsidR="00A3423A" w:rsidRPr="00A3423A" w:rsidRDefault="00B76806" w:rsidP="007B5ABB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A3423A" w:rsidRDefault="00A3423A" w:rsidP="00FE3F44">
      <w:pPr>
        <w:pStyle w:val="Titre2"/>
        <w:numPr>
          <w:ilvl w:val="0"/>
          <w:numId w:val="0"/>
        </w:numPr>
      </w:pPr>
      <w:bookmarkStart w:id="1" w:name="_GoBack"/>
      <w:bookmarkEnd w:id="1"/>
    </w:p>
    <w:sectPr w:rsidR="00A3423A" w:rsidRPr="00A3423A" w:rsidSect="00323217">
      <w:footerReference w:type="default" r:id="rId9"/>
      <w:headerReference w:type="first" r:id="rId10"/>
      <w:foot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endnote>
  <w:end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Verdan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3F4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3F4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61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7752" w:rsidRDefault="00C2775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6B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6B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7752" w:rsidRDefault="00C277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footnote>
  <w:foot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0B9025E"/>
    <w:multiLevelType w:val="hybridMultilevel"/>
    <w:tmpl w:val="0D54AE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D1E8C"/>
    <w:multiLevelType w:val="hybridMultilevel"/>
    <w:tmpl w:val="C9A0AA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5510E"/>
    <w:multiLevelType w:val="hybridMultilevel"/>
    <w:tmpl w:val="683679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52"/>
    <w:rsid w:val="000417D2"/>
    <w:rsid w:val="00072616"/>
    <w:rsid w:val="000B4235"/>
    <w:rsid w:val="000B63AA"/>
    <w:rsid w:val="001A4FB2"/>
    <w:rsid w:val="001B4215"/>
    <w:rsid w:val="00276958"/>
    <w:rsid w:val="002B2146"/>
    <w:rsid w:val="00323217"/>
    <w:rsid w:val="00353ABA"/>
    <w:rsid w:val="00405F21"/>
    <w:rsid w:val="004627A0"/>
    <w:rsid w:val="0051698A"/>
    <w:rsid w:val="005B640A"/>
    <w:rsid w:val="0063569E"/>
    <w:rsid w:val="006801FD"/>
    <w:rsid w:val="00686DDC"/>
    <w:rsid w:val="007000A7"/>
    <w:rsid w:val="007311B3"/>
    <w:rsid w:val="007C0F57"/>
    <w:rsid w:val="00810232"/>
    <w:rsid w:val="008A47ED"/>
    <w:rsid w:val="008B67AA"/>
    <w:rsid w:val="00903C0F"/>
    <w:rsid w:val="009130DE"/>
    <w:rsid w:val="00996214"/>
    <w:rsid w:val="009D7682"/>
    <w:rsid w:val="00A3423A"/>
    <w:rsid w:val="00A45A26"/>
    <w:rsid w:val="00AC65E8"/>
    <w:rsid w:val="00AF21BD"/>
    <w:rsid w:val="00B76806"/>
    <w:rsid w:val="00BE0713"/>
    <w:rsid w:val="00C27752"/>
    <w:rsid w:val="00C41F6B"/>
    <w:rsid w:val="00C76651"/>
    <w:rsid w:val="00C85D2D"/>
    <w:rsid w:val="00CE1D87"/>
    <w:rsid w:val="00CE36B3"/>
    <w:rsid w:val="00D30F8F"/>
    <w:rsid w:val="00DA0D44"/>
    <w:rsid w:val="00DA2365"/>
    <w:rsid w:val="00E3410F"/>
    <w:rsid w:val="00E36B7B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6DFC34"/>
  <w15:chartTrackingRefBased/>
  <w15:docId w15:val="{E13B890B-DF51-4D0C-82CC-7E567E04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752"/>
    <w:pPr>
      <w:spacing w:before="120" w:after="120" w:line="27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paragraph" w:styleId="Sansinterligne">
    <w:name w:val="No Spacing"/>
    <w:uiPriority w:val="1"/>
    <w:qFormat/>
    <w:rsid w:val="00C27752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A3423A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423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1C459-691C-4039-9456-EC812AB0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VIVIER Manon TSEF 2CL</cp:lastModifiedBy>
  <cp:revision>13</cp:revision>
  <dcterms:created xsi:type="dcterms:W3CDTF">2025-04-17T10:07:00Z</dcterms:created>
  <dcterms:modified xsi:type="dcterms:W3CDTF">2025-09-03T14:28:00Z</dcterms:modified>
</cp:coreProperties>
</file>