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220E50" w:rsidRDefault="00101B40" w:rsidP="00BA79BC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220E5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CANEVAS</w:t>
      </w:r>
    </w:p>
    <w:p w14:paraId="5F28EA4B" w14:textId="77777777" w:rsidR="000B3B1E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</w:pPr>
      <w:r w:rsidRPr="00220E50">
        <w:rPr>
          <w:rFonts w:ascii="Aptos Display" w:hAnsi="Aptos Display"/>
          <w:b/>
          <w:sz w:val="28"/>
        </w:rPr>
        <w:t>DOSSIER DE CANDIDATURE</w:t>
      </w:r>
      <w:r w:rsidR="000B3B1E" w:rsidRPr="000B3B1E">
        <w:t xml:space="preserve"> </w:t>
      </w:r>
    </w:p>
    <w:p w14:paraId="24C58C78" w14:textId="2EC59A61" w:rsidR="00BA79BC" w:rsidRPr="00220E50" w:rsidRDefault="000B3B1E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0B3B1E">
        <w:rPr>
          <w:rFonts w:ascii="Aptos Display" w:hAnsi="Aptos Display"/>
          <w:b/>
          <w:sz w:val="28"/>
        </w:rPr>
        <w:t>Urbaniste conseil sur le périmètre d’Euroméditerranée et ses franges</w:t>
      </w:r>
      <w:r w:rsidR="00BB3C5C">
        <w:rPr>
          <w:rFonts w:ascii="Aptos Display" w:hAnsi="Aptos Display"/>
          <w:b/>
          <w:sz w:val="28"/>
        </w:rPr>
        <w:t xml:space="preserve"> </w:t>
      </w:r>
      <w:r w:rsidR="0061483A">
        <w:rPr>
          <w:rFonts w:ascii="Aptos Display" w:hAnsi="Aptos Display"/>
          <w:b/>
          <w:sz w:val="28"/>
        </w:rPr>
        <w:t>immédiates</w:t>
      </w:r>
    </w:p>
    <w:p w14:paraId="4C097307" w14:textId="49B16070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Ce canevas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regroupe l’ensemble des informations demandées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  <w:r w:rsidR="000B3B1E">
        <w:rPr>
          <w:rFonts w:ascii="Aptos Display" w:hAnsi="Aptos Display"/>
          <w:color w:val="FF0000"/>
          <w:sz w:val="24"/>
          <w:szCs w:val="24"/>
        </w:rPr>
        <w:t xml:space="preserve">dans la partie 2 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du </w:t>
      </w:r>
      <w:r w:rsidR="000B3B1E">
        <w:rPr>
          <w:rFonts w:ascii="Aptos Display" w:hAnsi="Aptos Display"/>
          <w:color w:val="FF0000"/>
          <w:sz w:val="24"/>
          <w:szCs w:val="24"/>
        </w:rPr>
        <w:t>r</w:t>
      </w:r>
      <w:r w:rsidRPr="00220E50">
        <w:rPr>
          <w:rFonts w:ascii="Aptos Display" w:hAnsi="Aptos Display"/>
          <w:color w:val="FF0000"/>
          <w:sz w:val="24"/>
          <w:szCs w:val="24"/>
        </w:rPr>
        <w:t>èglement de</w:t>
      </w:r>
      <w:r w:rsidR="000B3B1E">
        <w:rPr>
          <w:rFonts w:ascii="Aptos Display" w:hAnsi="Aptos Display"/>
          <w:color w:val="FF0000"/>
          <w:sz w:val="24"/>
          <w:szCs w:val="24"/>
        </w:rPr>
        <w:t xml:space="preserve"> la consultation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pour évaluer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les capacités financières et professionnelles des candidats.</w:t>
      </w:r>
    </w:p>
    <w:p w14:paraId="25E59990" w14:textId="77777777" w:rsidR="0081316A" w:rsidRPr="00220E50" w:rsidRDefault="0081316A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Son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utilisation n’est pas obligatoire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et les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informations demandées peuvent être transmise </w:t>
      </w:r>
      <w:r w:rsidR="00492856" w:rsidRPr="00220E50">
        <w:rPr>
          <w:rFonts w:ascii="Aptos Display" w:hAnsi="Aptos Display"/>
          <w:color w:val="FF0000"/>
          <w:sz w:val="24"/>
          <w:szCs w:val="24"/>
        </w:rPr>
        <w:t>sur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tout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support.</w:t>
      </w:r>
    </w:p>
    <w:p w14:paraId="218EBF24" w14:textId="57D1081E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7C479B9F" w14:textId="06D2C253" w:rsidR="00056BF8" w:rsidRPr="00220E50" w:rsidRDefault="00492856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</w:t>
      </w:r>
      <w:r w:rsidR="00056BF8" w:rsidRPr="00220E50">
        <w:rPr>
          <w:rFonts w:ascii="Aptos Display" w:hAnsi="Aptos Display"/>
          <w:color w:val="FF0000"/>
        </w:rPr>
        <w:t xml:space="preserve">Il n’est pas demandé, au stade du dépôt de la candidature, la transmission des attestations de régularité de la situation fiscale et sociale. Ces pièces seront demandées </w:t>
      </w:r>
      <w:r w:rsidR="00101B40" w:rsidRPr="00220E50">
        <w:rPr>
          <w:rFonts w:ascii="Aptos Display" w:hAnsi="Aptos Display"/>
          <w:color w:val="FF0000"/>
        </w:rPr>
        <w:t xml:space="preserve">uniquement </w:t>
      </w:r>
      <w:r w:rsidR="00EC3FD5">
        <w:rPr>
          <w:rFonts w:ascii="Aptos Display" w:hAnsi="Aptos Display"/>
          <w:color w:val="FF0000"/>
        </w:rPr>
        <w:t xml:space="preserve">aux candidats admis à participer à la phase offres. </w:t>
      </w:r>
    </w:p>
    <w:p w14:paraId="52E48E06" w14:textId="77777777" w:rsidR="00BA79BC" w:rsidRPr="00220E50" w:rsidRDefault="00BA79BC">
      <w:pPr>
        <w:rPr>
          <w:rFonts w:ascii="Aptos Display" w:hAnsi="Aptos Display"/>
        </w:rPr>
      </w:pPr>
    </w:p>
    <w:p w14:paraId="25295CEA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A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220E5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B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6AB7902D" w:rsidR="00E72DE6" w:rsidRPr="00220E50" w:rsidRDefault="00E72DE6" w:rsidP="00DF35DD">
      <w:pPr>
        <w:spacing w:after="0"/>
        <w:jc w:val="both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220E50">
        <w:rPr>
          <w:rFonts w:ascii="Aptos Display" w:hAnsi="Aptos Display" w:cs="Arial"/>
          <w:bCs/>
        </w:rPr>
        <w:t>la consultation « </w:t>
      </w:r>
      <w:r w:rsidR="000C1196" w:rsidRPr="000C1196">
        <w:rPr>
          <w:rFonts w:ascii="Aptos Display" w:hAnsi="Aptos Display" w:cs="Arial"/>
          <w:bCs/>
        </w:rPr>
        <w:t>Urbaniste conseil sur le périmètre d’Euroméditerranée et ses franges</w:t>
      </w:r>
      <w:r w:rsidR="00BB3C5C">
        <w:rPr>
          <w:rFonts w:ascii="Aptos Display" w:hAnsi="Aptos Display" w:cs="Arial"/>
          <w:bCs/>
        </w:rPr>
        <w:t xml:space="preserve"> immédiates</w:t>
      </w:r>
      <w:r w:rsidR="000C1196">
        <w:rPr>
          <w:rFonts w:ascii="Aptos Display" w:hAnsi="Aptos Display" w:cs="Arial"/>
          <w:bCs/>
        </w:rPr>
        <w:t xml:space="preserve"> </w:t>
      </w:r>
      <w:r w:rsidR="00CE0534" w:rsidRPr="00220E50">
        <w:rPr>
          <w:rFonts w:ascii="Aptos Display" w:hAnsi="Aptos Display" w:cs="Arial"/>
          <w:bCs/>
        </w:rPr>
        <w:t>»</w:t>
      </w:r>
    </w:p>
    <w:p w14:paraId="44023F90" w14:textId="77777777" w:rsidR="005C216D" w:rsidRPr="00220E50" w:rsidRDefault="005C216D" w:rsidP="00E72DE6">
      <w:pPr>
        <w:rPr>
          <w:rFonts w:ascii="Aptos Display" w:hAnsi="Aptos Display" w:cs="Arial"/>
          <w:bCs/>
        </w:rPr>
      </w:pPr>
    </w:p>
    <w:p w14:paraId="254D405F" w14:textId="77777777" w:rsidR="005C216D" w:rsidRPr="00220E5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220E5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220E5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220E50" w14:paraId="0B44D99C" w14:textId="77777777" w:rsidTr="00101E31">
        <w:tc>
          <w:tcPr>
            <w:tcW w:w="5098" w:type="dxa"/>
          </w:tcPr>
          <w:p w14:paraId="680644F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E669B7" w14:textId="77777777" w:rsidTr="00101E31">
        <w:tc>
          <w:tcPr>
            <w:tcW w:w="5098" w:type="dxa"/>
          </w:tcPr>
          <w:p w14:paraId="6B5CFDC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491E4A9" w14:textId="77777777" w:rsidTr="00101E31">
        <w:tc>
          <w:tcPr>
            <w:tcW w:w="5098" w:type="dxa"/>
          </w:tcPr>
          <w:p w14:paraId="027280F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3FE7634" w14:textId="77777777" w:rsidTr="00101E31">
        <w:tc>
          <w:tcPr>
            <w:tcW w:w="5098" w:type="dxa"/>
          </w:tcPr>
          <w:p w14:paraId="4BFE05E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3DC7A4" w14:textId="77777777" w:rsidTr="00101E31">
        <w:tc>
          <w:tcPr>
            <w:tcW w:w="5098" w:type="dxa"/>
          </w:tcPr>
          <w:p w14:paraId="64098E6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961587" w14:textId="77777777" w:rsidTr="00101E31">
        <w:tc>
          <w:tcPr>
            <w:tcW w:w="5098" w:type="dxa"/>
          </w:tcPr>
          <w:p w14:paraId="3F20C0E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EF2CC7E" w14:textId="77777777" w:rsidTr="00101E31">
        <w:tc>
          <w:tcPr>
            <w:tcW w:w="5098" w:type="dxa"/>
          </w:tcPr>
          <w:p w14:paraId="1AC4D49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06D76E0" w14:textId="77777777" w:rsidTr="00101E31">
        <w:tc>
          <w:tcPr>
            <w:tcW w:w="5098" w:type="dxa"/>
          </w:tcPr>
          <w:p w14:paraId="539BCC26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B91E0AA" w14:textId="77777777" w:rsidTr="00101E31">
        <w:tc>
          <w:tcPr>
            <w:tcW w:w="5098" w:type="dxa"/>
          </w:tcPr>
          <w:p w14:paraId="52762AA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097F18" w14:textId="77777777" w:rsidTr="00101E31">
        <w:tc>
          <w:tcPr>
            <w:tcW w:w="5098" w:type="dxa"/>
          </w:tcPr>
          <w:p w14:paraId="0664CEF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145FA80" w14:textId="77777777" w:rsidTr="00101E31">
        <w:tc>
          <w:tcPr>
            <w:tcW w:w="5098" w:type="dxa"/>
          </w:tcPr>
          <w:p w14:paraId="095D9F9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220E5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220E50" w:rsidRDefault="00101E31" w:rsidP="00101E31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conjoint  </w:t>
      </w: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solidaire</w:t>
      </w:r>
    </w:p>
    <w:p w14:paraId="060F4B4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220E5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00AC81DD" w14:textId="77777777" w:rsidTr="00101E31">
        <w:tc>
          <w:tcPr>
            <w:tcW w:w="5240" w:type="dxa"/>
          </w:tcPr>
          <w:p w14:paraId="3A9F500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CADC0CC" w14:textId="77777777" w:rsidTr="00101E31">
        <w:tc>
          <w:tcPr>
            <w:tcW w:w="5240" w:type="dxa"/>
          </w:tcPr>
          <w:p w14:paraId="74FEA92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43E8FA" w14:textId="77777777" w:rsidTr="00101E31">
        <w:tc>
          <w:tcPr>
            <w:tcW w:w="5240" w:type="dxa"/>
          </w:tcPr>
          <w:p w14:paraId="50CA0A2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035C0DF3" w14:textId="77777777" w:rsidTr="00101E31">
        <w:tc>
          <w:tcPr>
            <w:tcW w:w="5240" w:type="dxa"/>
          </w:tcPr>
          <w:p w14:paraId="2A4DA40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A2A8922" w14:textId="77777777" w:rsidTr="00101E31">
        <w:tc>
          <w:tcPr>
            <w:tcW w:w="5240" w:type="dxa"/>
          </w:tcPr>
          <w:p w14:paraId="7D8FDDC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F612F6" w14:textId="77777777" w:rsidTr="00101E31">
        <w:tc>
          <w:tcPr>
            <w:tcW w:w="5240" w:type="dxa"/>
          </w:tcPr>
          <w:p w14:paraId="6CDBA86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0355D01" w14:textId="77777777" w:rsidTr="00101E31">
        <w:tc>
          <w:tcPr>
            <w:tcW w:w="5240" w:type="dxa"/>
          </w:tcPr>
          <w:p w14:paraId="5D423F7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16B3C3A" w14:textId="77777777" w:rsidTr="00101E31">
        <w:tc>
          <w:tcPr>
            <w:tcW w:w="5240" w:type="dxa"/>
          </w:tcPr>
          <w:p w14:paraId="5A3DB4F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1CED968" w14:textId="77777777" w:rsidTr="00101E31">
        <w:tc>
          <w:tcPr>
            <w:tcW w:w="5240" w:type="dxa"/>
          </w:tcPr>
          <w:p w14:paraId="29F232D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DC3D0B6" w14:textId="77777777" w:rsidTr="00101E31">
        <w:tc>
          <w:tcPr>
            <w:tcW w:w="5240" w:type="dxa"/>
          </w:tcPr>
          <w:p w14:paraId="5777449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703D4034" w14:textId="77777777" w:rsidTr="00101E31">
        <w:tc>
          <w:tcPr>
            <w:tcW w:w="5240" w:type="dxa"/>
          </w:tcPr>
          <w:p w14:paraId="3C2ACAB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2400C2FB" w14:textId="77777777" w:rsidTr="00101E31">
        <w:tc>
          <w:tcPr>
            <w:tcW w:w="5240" w:type="dxa"/>
          </w:tcPr>
          <w:p w14:paraId="7377881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7C844E" w14:textId="77777777" w:rsidTr="00101E31">
        <w:tc>
          <w:tcPr>
            <w:tcW w:w="5240" w:type="dxa"/>
          </w:tcPr>
          <w:p w14:paraId="4C44D72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7634B5" w14:textId="77777777" w:rsidTr="00101E31">
        <w:tc>
          <w:tcPr>
            <w:tcW w:w="5240" w:type="dxa"/>
          </w:tcPr>
          <w:p w14:paraId="2DEC8AC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7489051" w14:textId="77777777" w:rsidTr="00101E31">
        <w:tc>
          <w:tcPr>
            <w:tcW w:w="5240" w:type="dxa"/>
          </w:tcPr>
          <w:p w14:paraId="31D0E67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E791AE" w14:textId="77777777" w:rsidTr="00101E31">
        <w:tc>
          <w:tcPr>
            <w:tcW w:w="5240" w:type="dxa"/>
          </w:tcPr>
          <w:p w14:paraId="45D5477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A0B2D09" w14:textId="77777777" w:rsidTr="00101E31">
        <w:tc>
          <w:tcPr>
            <w:tcW w:w="5240" w:type="dxa"/>
          </w:tcPr>
          <w:p w14:paraId="38CCBE5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DB57521" w14:textId="77777777" w:rsidTr="00101E31">
        <w:tc>
          <w:tcPr>
            <w:tcW w:w="5240" w:type="dxa"/>
          </w:tcPr>
          <w:p w14:paraId="09CB71E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4E9C1AC" w14:textId="77777777" w:rsidTr="00101E31">
        <w:tc>
          <w:tcPr>
            <w:tcW w:w="5240" w:type="dxa"/>
          </w:tcPr>
          <w:p w14:paraId="555B312E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FFF54CC" w14:textId="77777777" w:rsidTr="00101E31">
        <w:tc>
          <w:tcPr>
            <w:tcW w:w="5240" w:type="dxa"/>
          </w:tcPr>
          <w:p w14:paraId="56B7C0E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915BA5A" w14:textId="77777777" w:rsidTr="00101E31">
        <w:tc>
          <w:tcPr>
            <w:tcW w:w="5240" w:type="dxa"/>
          </w:tcPr>
          <w:p w14:paraId="2164CFF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F9CF3EB" w14:textId="77777777" w:rsidTr="00101E31">
        <w:tc>
          <w:tcPr>
            <w:tcW w:w="5240" w:type="dxa"/>
          </w:tcPr>
          <w:p w14:paraId="019AFCC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220E5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220E5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220E5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220E5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220E50">
        <w:rPr>
          <w:rFonts w:ascii="Aptos Display" w:hAnsi="Aptos Display" w:cs="Arial"/>
        </w:rPr>
        <w:t xml:space="preserve"> ou aux </w:t>
      </w:r>
      <w:hyperlink r:id="rId10" w:history="1">
        <w:r w:rsidRPr="00220E5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220E50">
        <w:rPr>
          <w:rFonts w:ascii="Aptos Display" w:hAnsi="Aptos Display" w:cs="Arial"/>
        </w:rPr>
        <w:t xml:space="preserve"> du code de la commande publique (*)</w:t>
      </w:r>
      <w:r w:rsidR="001B0C35" w:rsidRPr="00220E50">
        <w:rPr>
          <w:rFonts w:ascii="Aptos Display" w:hAnsi="Aptos Display" w:cs="Arial"/>
        </w:rPr>
        <w:t>.</w:t>
      </w:r>
    </w:p>
    <w:p w14:paraId="45AEA7F7" w14:textId="77777777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220E5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220E5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220E50">
        <w:rPr>
          <w:rFonts w:ascii="Aptos Display" w:hAnsi="Aptos Display" w:cs="Arial"/>
        </w:rPr>
        <w:t>(*) </w:t>
      </w:r>
      <w:r w:rsidRPr="00220E5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77777777" w:rsidR="004E2C48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64C27091" w14:textId="77777777" w:rsidR="00A262D3" w:rsidRPr="00220E50" w:rsidRDefault="00A262D3" w:rsidP="00A262D3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0303A19E" w14:textId="77777777" w:rsidR="001D22D2" w:rsidRDefault="001D22D2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104D0583" w14:textId="77777777" w:rsidR="001D22D2" w:rsidRPr="00220E50" w:rsidRDefault="001D22D2" w:rsidP="001D22D2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220E5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75D92CF5" w14:textId="77777777" w:rsidR="001D22D2" w:rsidRPr="00220E50" w:rsidRDefault="001D22D2" w:rsidP="001D22D2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1D22D2" w:rsidRPr="00220E50" w14:paraId="2B3F5A8B" w14:textId="77777777" w:rsidTr="0050097E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279E9FF4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0B6B0B51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249DD454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5E7734E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1D22D2" w:rsidRPr="00220E50" w14:paraId="787958F2" w14:textId="77777777" w:rsidTr="0050097E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38814CDB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Chiffre d’affaires global 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36E368A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462F22D3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1957D890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BD2F8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1D22D2" w:rsidRPr="00220E50" w14:paraId="0D9A242C" w14:textId="77777777" w:rsidTr="0050097E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6256287C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Part du chiffre d’affaires concernant les services, objet du 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1E5BFE88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4A4066F2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23BA2CF4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385B5AB7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402A9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4BD6E19D" w14:textId="77777777" w:rsidR="001D22D2" w:rsidRPr="00220E50" w:rsidRDefault="001D22D2" w:rsidP="0050097E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6D6A612E" w14:textId="77777777" w:rsidR="001D22D2" w:rsidRPr="00220E50" w:rsidRDefault="001D22D2" w:rsidP="001D22D2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51F2091" w14:textId="77777777" w:rsidR="001D22D2" w:rsidRPr="00220E50" w:rsidRDefault="001D22D2" w:rsidP="001D22D2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36312215" w14:textId="77777777" w:rsidR="001D22D2" w:rsidRPr="00220E50" w:rsidRDefault="001D22D2" w:rsidP="001D22D2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15F55D71" w14:textId="77777777" w:rsidR="001D22D2" w:rsidRPr="00220E50" w:rsidRDefault="001D22D2" w:rsidP="001D22D2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……./…………./……</w:t>
      </w:r>
    </w:p>
    <w:p w14:paraId="010E7B6A" w14:textId="77777777" w:rsidR="001D22D2" w:rsidRPr="00220E50" w:rsidRDefault="001D22D2" w:rsidP="001D22D2">
      <w:pPr>
        <w:tabs>
          <w:tab w:val="left" w:pos="864"/>
        </w:tabs>
        <w:rPr>
          <w:rFonts w:ascii="Aptos Display" w:hAnsi="Aptos Display" w:cs="Arial"/>
        </w:rPr>
      </w:pPr>
    </w:p>
    <w:p w14:paraId="23A1504D" w14:textId="77777777" w:rsidR="001D22D2" w:rsidRDefault="001D22D2" w:rsidP="001D22D2">
      <w:pPr>
        <w:pStyle w:val="Corpsdetexte"/>
        <w:widowControl/>
        <w:rPr>
          <w:rFonts w:ascii="Aptos Display" w:hAnsi="Aptos Display"/>
        </w:rPr>
      </w:pPr>
      <w:r w:rsidRPr="00220E50">
        <w:rPr>
          <w:rFonts w:ascii="Aptos Display" w:hAnsi="Aptos Display"/>
        </w:rPr>
        <w:lastRenderedPageBreak/>
        <w:t xml:space="preserve">(*) en cas de groupement, cette partie est à multiplier pour chacun des cotraitants. </w:t>
      </w:r>
    </w:p>
    <w:p w14:paraId="7E9255B0" w14:textId="77777777" w:rsidR="001D22D2" w:rsidRDefault="001D22D2" w:rsidP="001D22D2">
      <w:pPr>
        <w:pStyle w:val="Corpsdetexte"/>
        <w:widowControl/>
        <w:rPr>
          <w:rFonts w:ascii="Aptos Display" w:hAnsi="Aptos Display"/>
        </w:rPr>
      </w:pPr>
    </w:p>
    <w:p w14:paraId="4EEE43B9" w14:textId="77777777" w:rsidR="001D22D2" w:rsidRDefault="001D22D2" w:rsidP="001D22D2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p w14:paraId="0A55954B" w14:textId="77777777" w:rsidR="001D22D2" w:rsidRPr="00220E50" w:rsidRDefault="001D22D2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695E59F4" w:rsidR="00BA79BC" w:rsidRPr="00220E50" w:rsidRDefault="00A262D3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>
        <w:rPr>
          <w:rFonts w:ascii="Aptos Display" w:hAnsi="Aptos Display" w:cs="Arial"/>
          <w:b/>
          <w:bCs/>
        </w:rPr>
        <w:t>F</w:t>
      </w:r>
      <w:r w:rsidR="00BA79BC" w:rsidRPr="00220E50">
        <w:rPr>
          <w:rFonts w:ascii="Aptos Display" w:hAnsi="Aptos Display" w:cs="Arial"/>
          <w:b/>
          <w:bCs/>
        </w:rPr>
        <w:t xml:space="preserve"> – </w:t>
      </w:r>
      <w:r w:rsidR="00653D9C">
        <w:rPr>
          <w:rFonts w:ascii="Aptos Display" w:hAnsi="Aptos Display" w:cs="Arial"/>
          <w:b/>
          <w:bCs/>
        </w:rPr>
        <w:t>Dé</w:t>
      </w:r>
      <w:r w:rsidR="004C0C2F">
        <w:rPr>
          <w:rFonts w:ascii="Aptos Display" w:hAnsi="Aptos Display" w:cs="Arial"/>
          <w:b/>
          <w:bCs/>
        </w:rPr>
        <w:t xml:space="preserve">claration relative aux moyens humains </w:t>
      </w:r>
    </w:p>
    <w:p w14:paraId="56354769" w14:textId="77777777" w:rsidR="00E72DE6" w:rsidRPr="00220E50" w:rsidRDefault="00E72DE6">
      <w:pPr>
        <w:rPr>
          <w:rFonts w:ascii="Aptos Display" w:hAnsi="Aptos Display"/>
        </w:rPr>
      </w:pPr>
    </w:p>
    <w:p w14:paraId="55015E49" w14:textId="4F0D2AFF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</w:p>
    <w:p w14:paraId="308AF9E0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220E5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220E5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36F7AAB2" w:rsidR="00E72DE6" w:rsidRPr="00220E50" w:rsidRDefault="004C0C2F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>
              <w:rPr>
                <w:rFonts w:ascii="Aptos Display" w:hAnsi="Aptos Display" w:cs="Arial"/>
              </w:rPr>
              <w:t>Effectif global de l’entreprise (en nombre)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220E5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137BAE0E" w:rsidR="00E72DE6" w:rsidRPr="00220E5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P</w:t>
            </w:r>
            <w:r w:rsidR="004C0C2F">
              <w:rPr>
                <w:rFonts w:ascii="Aptos Display" w:hAnsi="Aptos Display" w:cs="Arial"/>
              </w:rPr>
              <w:t xml:space="preserve">ersonnel d’encadrement (en nombre) 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565C45F4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2CF492EF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3DB5A6E0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</w:p>
        </w:tc>
      </w:tr>
    </w:tbl>
    <w:p w14:paraId="368868C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CCFC739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220E5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……./…………./……</w:t>
      </w:r>
    </w:p>
    <w:p w14:paraId="1DC0C738" w14:textId="77777777" w:rsidR="00BA79BC" w:rsidRPr="00220E5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07A77E52" w14:textId="77777777" w:rsidR="00BA79BC" w:rsidRDefault="00BA79BC" w:rsidP="00BA79BC">
      <w:pPr>
        <w:pStyle w:val="Corpsdetexte"/>
        <w:widowControl/>
        <w:rPr>
          <w:rFonts w:ascii="Aptos Display" w:hAnsi="Aptos Display"/>
        </w:rPr>
      </w:pPr>
      <w:r w:rsidRPr="00220E50">
        <w:rPr>
          <w:rFonts w:ascii="Aptos Display" w:hAnsi="Aptos Display"/>
        </w:rPr>
        <w:t xml:space="preserve">(*) en cas de groupement, cette partie est à multiplier pour chacun des cotraitants. </w:t>
      </w:r>
    </w:p>
    <w:p w14:paraId="07DFEEF8" w14:textId="77777777" w:rsidR="00883851" w:rsidRDefault="00883851" w:rsidP="00BA79BC">
      <w:pPr>
        <w:pStyle w:val="Corpsdetexte"/>
        <w:widowControl/>
        <w:rPr>
          <w:rFonts w:ascii="Aptos Display" w:hAnsi="Aptos Display"/>
        </w:rPr>
      </w:pPr>
    </w:p>
    <w:p w14:paraId="743FF49C" w14:textId="77777777" w:rsidR="00883851" w:rsidRDefault="00883851" w:rsidP="00BA79BC">
      <w:pPr>
        <w:pStyle w:val="Corpsdetexte"/>
        <w:widowControl/>
        <w:rPr>
          <w:rFonts w:ascii="Aptos Display" w:hAnsi="Aptos Display"/>
        </w:rPr>
      </w:pPr>
    </w:p>
    <w:p w14:paraId="6328C359" w14:textId="77777777" w:rsidR="00883851" w:rsidRPr="00220E50" w:rsidRDefault="00883851" w:rsidP="00BA79BC">
      <w:pPr>
        <w:pStyle w:val="Corpsdetexte"/>
        <w:widowControl/>
        <w:rPr>
          <w:rFonts w:ascii="Aptos Display" w:hAnsi="Aptos Display"/>
        </w:rPr>
      </w:pPr>
    </w:p>
    <w:p w14:paraId="4723341E" w14:textId="204C0D2C" w:rsidR="00BA79BC" w:rsidRPr="00220E50" w:rsidRDefault="00A262D3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>
        <w:rPr>
          <w:rFonts w:ascii="Aptos Display" w:hAnsi="Aptos Display" w:cs="Arial"/>
          <w:b/>
          <w:bCs/>
        </w:rPr>
        <w:t>G</w:t>
      </w:r>
      <w:r w:rsidR="00BA79BC" w:rsidRPr="00220E50">
        <w:rPr>
          <w:rFonts w:ascii="Aptos Display" w:hAnsi="Aptos Display" w:cs="Arial"/>
          <w:b/>
          <w:bCs/>
        </w:rPr>
        <w:t xml:space="preserve"> – Renseignements relatifs à la capacité technique et professionnelle du candidat individuel ou du membre du groupement</w:t>
      </w:r>
    </w:p>
    <w:p w14:paraId="2C933A91" w14:textId="77777777" w:rsidR="00BA79BC" w:rsidRPr="00220E5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782B10B3" w14:textId="77777777" w:rsidR="00A27487" w:rsidRPr="00220E50" w:rsidRDefault="00A27487" w:rsidP="00623EC7">
      <w:pPr>
        <w:jc w:val="both"/>
        <w:rPr>
          <w:rFonts w:ascii="Aptos Display" w:eastAsia="Times New Roman" w:hAnsi="Aptos Display" w:cs="Arial"/>
          <w:b/>
          <w:bCs/>
          <w:color w:val="FF0000"/>
          <w:lang w:eastAsia="zh-CN"/>
        </w:rPr>
      </w:pPr>
      <w:r w:rsidRPr="00220E50">
        <w:rPr>
          <w:rFonts w:ascii="Aptos Display" w:eastAsia="Times New Roman" w:hAnsi="Aptos Display" w:cs="Arial"/>
          <w:b/>
          <w:bCs/>
          <w:color w:val="FF0000"/>
          <w:lang w:eastAsia="zh-CN"/>
        </w:rPr>
        <w:t>Pour cette rubrique, les candidats doivent utiliser le cadre de référence joint dans les pièces du dossier de consultation.</w:t>
      </w:r>
    </w:p>
    <w:p w14:paraId="272CA002" w14:textId="77777777" w:rsidR="00A27487" w:rsidRDefault="00A27487" w:rsidP="00623EC7">
      <w:pPr>
        <w:jc w:val="both"/>
        <w:rPr>
          <w:rFonts w:ascii="Aptos Display" w:eastAsia="Times New Roman" w:hAnsi="Aptos Display" w:cs="Arial"/>
          <w:b/>
          <w:bCs/>
          <w:color w:val="FF0000"/>
          <w:lang w:eastAsia="zh-CN"/>
        </w:rPr>
      </w:pPr>
      <w:r w:rsidRPr="00220E50">
        <w:rPr>
          <w:rFonts w:ascii="Aptos Display" w:eastAsia="Times New Roman" w:hAnsi="Aptos Display" w:cs="Arial"/>
          <w:b/>
          <w:bCs/>
          <w:color w:val="FF0000"/>
          <w:lang w:eastAsia="zh-CN"/>
        </w:rPr>
        <w:t>Les certificats de qualification professionnelle requis doivent être annexés au présent canevas.</w:t>
      </w:r>
    </w:p>
    <w:p w14:paraId="6CF7EA63" w14:textId="77777777" w:rsidR="001D22D2" w:rsidRDefault="001D22D2" w:rsidP="00623EC7">
      <w:pPr>
        <w:jc w:val="both"/>
        <w:rPr>
          <w:rFonts w:ascii="Aptos Display" w:eastAsia="Times New Roman" w:hAnsi="Aptos Display" w:cs="Arial"/>
          <w:b/>
          <w:bCs/>
          <w:color w:val="FF0000"/>
          <w:lang w:eastAsia="zh-CN"/>
        </w:rPr>
      </w:pPr>
    </w:p>
    <w:sectPr w:rsidR="001D22D2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B3B1E"/>
    <w:rsid w:val="000C1196"/>
    <w:rsid w:val="00101B40"/>
    <w:rsid w:val="00101E31"/>
    <w:rsid w:val="001206A0"/>
    <w:rsid w:val="00121057"/>
    <w:rsid w:val="0015392B"/>
    <w:rsid w:val="001B0C35"/>
    <w:rsid w:val="001D22D2"/>
    <w:rsid w:val="00211BD1"/>
    <w:rsid w:val="00220E50"/>
    <w:rsid w:val="0030029F"/>
    <w:rsid w:val="004264AE"/>
    <w:rsid w:val="0043667C"/>
    <w:rsid w:val="00492856"/>
    <w:rsid w:val="004B627F"/>
    <w:rsid w:val="004C0C2F"/>
    <w:rsid w:val="004D1F82"/>
    <w:rsid w:val="004E2C48"/>
    <w:rsid w:val="004E4DBE"/>
    <w:rsid w:val="00584BF0"/>
    <w:rsid w:val="00590278"/>
    <w:rsid w:val="005C216D"/>
    <w:rsid w:val="0061483A"/>
    <w:rsid w:val="00623EC7"/>
    <w:rsid w:val="00653D9C"/>
    <w:rsid w:val="00764C2C"/>
    <w:rsid w:val="0081316A"/>
    <w:rsid w:val="00883851"/>
    <w:rsid w:val="009D6BEE"/>
    <w:rsid w:val="009E0AE6"/>
    <w:rsid w:val="00A262D3"/>
    <w:rsid w:val="00A27487"/>
    <w:rsid w:val="00A6711A"/>
    <w:rsid w:val="00AF541C"/>
    <w:rsid w:val="00B22839"/>
    <w:rsid w:val="00BA79BC"/>
    <w:rsid w:val="00BB3C5C"/>
    <w:rsid w:val="00BC30A9"/>
    <w:rsid w:val="00BC4868"/>
    <w:rsid w:val="00BF2E53"/>
    <w:rsid w:val="00C30193"/>
    <w:rsid w:val="00C355AB"/>
    <w:rsid w:val="00CD4221"/>
    <w:rsid w:val="00CE0534"/>
    <w:rsid w:val="00D01111"/>
    <w:rsid w:val="00D200FD"/>
    <w:rsid w:val="00DD2179"/>
    <w:rsid w:val="00DF35DD"/>
    <w:rsid w:val="00E72DE6"/>
    <w:rsid w:val="00EC3FD5"/>
    <w:rsid w:val="00F618EE"/>
    <w:rsid w:val="00FD1103"/>
    <w:rsid w:val="00FD4BE2"/>
    <w:rsid w:val="00FF6238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ef19a3-c09d-47a7-be67-31d5efb6aa01">
      <Terms xmlns="http://schemas.microsoft.com/office/infopath/2007/PartnerControls"/>
    </lcf76f155ced4ddcb4097134ff3c332f>
    <TaxCatchAll xmlns="08712f21-0aa0-4183-99b8-9cbf826e36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085FD5D19BD54D823524A3926C9DA8" ma:contentTypeVersion="14" ma:contentTypeDescription="Crée un document." ma:contentTypeScope="" ma:versionID="12f17c7f2830f64eff6970351ed1bfe9">
  <xsd:schema xmlns:xsd="http://www.w3.org/2001/XMLSchema" xmlns:xs="http://www.w3.org/2001/XMLSchema" xmlns:p="http://schemas.microsoft.com/office/2006/metadata/properties" xmlns:ns2="cfef19a3-c09d-47a7-be67-31d5efb6aa01" xmlns:ns3="08712f21-0aa0-4183-99b8-9cbf826e3600" targetNamespace="http://schemas.microsoft.com/office/2006/metadata/properties" ma:root="true" ma:fieldsID="20afa3721a1360933bb911b74a645423" ns2:_="" ns3:_="">
    <xsd:import namespace="cfef19a3-c09d-47a7-be67-31d5efb6aa01"/>
    <xsd:import namespace="08712f21-0aa0-4183-99b8-9cbf826e3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f19a3-c09d-47a7-be67-31d5efb6a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12f21-0aa0-4183-99b8-9cbf826e36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1ec576b-29f8-4111-affb-82b54500346b}" ma:internalName="TaxCatchAll" ma:showField="CatchAllData" ma:web="08712f21-0aa0-4183-99b8-9cbf826e36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purl.org/dc/elements/1.1/"/>
    <ds:schemaRef ds:uri="http://www.w3.org/XML/1998/namespace"/>
    <ds:schemaRef ds:uri="http://purl.org/dc/dcmitype/"/>
    <ds:schemaRef ds:uri="cfef19a3-c09d-47a7-be67-31d5efb6aa01"/>
    <ds:schemaRef ds:uri="http://purl.org/dc/terms/"/>
    <ds:schemaRef ds:uri="08712f21-0aa0-4183-99b8-9cbf826e3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1B862B-8D61-43E6-AB17-925B9CFAB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f19a3-c09d-47a7-be67-31d5efb6aa01"/>
    <ds:schemaRef ds:uri="08712f21-0aa0-4183-99b8-9cbf826e3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987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Anyssa TAYACHI</cp:lastModifiedBy>
  <cp:revision>5</cp:revision>
  <dcterms:created xsi:type="dcterms:W3CDTF">2025-08-29T13:20:00Z</dcterms:created>
  <dcterms:modified xsi:type="dcterms:W3CDTF">2025-09-12T13:25:00Z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0x01010079085FD5D19BD54D823524A3926C9DA8</vt:lpwstr>
  </property>
  <property fmtid="{D5CDD505-2E9C-101B-9397-08002B2CF9AE}" pid="3" name="MediaServiceImageTags">
    <vt:lpwstr/>
  </property>
</Properties>
</file>