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25047" w14:textId="038B9BE5" w:rsidR="00A44795" w:rsidRDefault="00A44795" w:rsidP="00A44795">
      <w:pPr>
        <w:jc w:val="center"/>
        <w:rPr>
          <w:rFonts w:cs="Calibri"/>
          <w:b/>
          <w:sz w:val="28"/>
        </w:rPr>
      </w:pPr>
      <w:r w:rsidRPr="005B2331">
        <w:rPr>
          <w:rFonts w:cs="Calibri"/>
          <w:b/>
          <w:noProof/>
          <w:sz w:val="28"/>
        </w:rPr>
        <w:drawing>
          <wp:inline distT="0" distB="0" distL="0" distR="0" wp14:anchorId="69968ED4" wp14:editId="497E0B7D">
            <wp:extent cx="6644640" cy="99822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E97E6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4B161FCE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2ACF0617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63297B8B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49755F82" w14:textId="77777777" w:rsidR="00A44795" w:rsidRDefault="00A44795" w:rsidP="00A44795">
      <w:pPr>
        <w:jc w:val="center"/>
        <w:rPr>
          <w:rFonts w:cs="Calibri"/>
          <w:b/>
          <w:sz w:val="28"/>
        </w:rPr>
      </w:pPr>
    </w:p>
    <w:p w14:paraId="36DDDA2A" w14:textId="77777777" w:rsidR="00A44795" w:rsidRPr="00BF4F7B" w:rsidRDefault="00A44795" w:rsidP="00A44795">
      <w:pPr>
        <w:jc w:val="center"/>
        <w:rPr>
          <w:rFonts w:cs="Calibri"/>
          <w:b/>
          <w:sz w:val="28"/>
        </w:rPr>
      </w:pPr>
    </w:p>
    <w:p w14:paraId="78075239" w14:textId="77777777" w:rsidR="00A44795" w:rsidRDefault="00A44795" w:rsidP="00A44795">
      <w:pPr>
        <w:widowControl w:val="0"/>
        <w:jc w:val="center"/>
        <w:rPr>
          <w:rFonts w:cs="Calibri"/>
          <w:caps/>
          <w:sz w:val="28"/>
        </w:rPr>
      </w:pPr>
      <w:r w:rsidRPr="00BF4F7B">
        <w:rPr>
          <w:rFonts w:cs="Calibri"/>
          <w:caps/>
          <w:sz w:val="28"/>
        </w:rPr>
        <w:t>MARCHES PUBLICS</w:t>
      </w:r>
    </w:p>
    <w:p w14:paraId="4BEA5429" w14:textId="77777777" w:rsidR="00A44795" w:rsidRPr="00BF4F7B" w:rsidRDefault="00A44795" w:rsidP="00A44795">
      <w:pPr>
        <w:widowControl w:val="0"/>
        <w:jc w:val="center"/>
        <w:rPr>
          <w:rFonts w:cs="Calibri"/>
          <w:caps/>
          <w:sz w:val="28"/>
        </w:rPr>
      </w:pPr>
    </w:p>
    <w:p w14:paraId="77AB81AE" w14:textId="06A3379A" w:rsidR="00A44795" w:rsidRDefault="00A44795" w:rsidP="00A44795">
      <w:pPr>
        <w:widowControl w:val="0"/>
        <w:jc w:val="center"/>
        <w:rPr>
          <w:rFonts w:eastAsia="Calibri"/>
          <w:b/>
          <w:caps/>
          <w:color w:val="00B0F0"/>
          <w:spacing w:val="10"/>
          <w:kern w:val="28"/>
          <w:sz w:val="28"/>
          <w:szCs w:val="28"/>
          <w:lang w:eastAsia="en-US"/>
        </w:rPr>
      </w:pPr>
      <w:r>
        <w:rPr>
          <w:rFonts w:eastAsia="Calibri"/>
          <w:b/>
          <w:caps/>
          <w:color w:val="00B0F0"/>
          <w:spacing w:val="10"/>
          <w:kern w:val="28"/>
          <w:sz w:val="28"/>
          <w:szCs w:val="28"/>
          <w:lang w:eastAsia="en-US"/>
        </w:rPr>
        <w:t>mémoire technique</w:t>
      </w:r>
    </w:p>
    <w:p w14:paraId="099AF9C8" w14:textId="77777777" w:rsidR="00A44795" w:rsidRPr="00603A60" w:rsidRDefault="00A44795" w:rsidP="00A44795">
      <w:pPr>
        <w:widowControl w:val="0"/>
        <w:jc w:val="center"/>
        <w:rPr>
          <w:rFonts w:eastAsia="Calibri"/>
          <w:b/>
          <w:caps/>
          <w:color w:val="00B0F0"/>
          <w:spacing w:val="10"/>
          <w:kern w:val="28"/>
          <w:sz w:val="28"/>
          <w:szCs w:val="28"/>
          <w:lang w:eastAsia="en-US"/>
        </w:rPr>
      </w:pPr>
    </w:p>
    <w:p w14:paraId="196D3404" w14:textId="77777777" w:rsidR="00A44795" w:rsidRPr="00BF4F7B" w:rsidRDefault="00A44795" w:rsidP="00A44795">
      <w:pPr>
        <w:jc w:val="center"/>
        <w:rPr>
          <w:rFonts w:cs="Calibri"/>
          <w:b/>
          <w:sz w:val="24"/>
        </w:rPr>
      </w:pPr>
      <w:r w:rsidRPr="00BF4F7B">
        <w:rPr>
          <w:rFonts w:cs="Calibri"/>
          <w:b/>
          <w:noProof/>
          <w:sz w:val="24"/>
        </w:rPr>
        <w:t xml:space="preserve">MARCHES PUBLICS </w:t>
      </w:r>
      <w:r w:rsidRPr="00AA563C">
        <w:rPr>
          <w:rFonts w:cs="Calibri"/>
          <w:b/>
          <w:noProof/>
          <w:sz w:val="24"/>
        </w:rPr>
        <w:t xml:space="preserve">DE FOURNITURES </w:t>
      </w:r>
    </w:p>
    <w:p w14:paraId="0D714670" w14:textId="77777777" w:rsidR="00A44795" w:rsidRPr="00BF4F7B" w:rsidRDefault="00A44795" w:rsidP="00A44795">
      <w:pPr>
        <w:jc w:val="center"/>
        <w:rPr>
          <w:rFonts w:cs="Calibri"/>
          <w:b/>
          <w:sz w:val="28"/>
        </w:rPr>
      </w:pPr>
    </w:p>
    <w:p w14:paraId="4DA7E704" w14:textId="77777777" w:rsidR="00A44795" w:rsidRPr="00B87A72" w:rsidRDefault="00A44795" w:rsidP="00A4479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left="284" w:right="281"/>
        <w:jc w:val="center"/>
        <w:rPr>
          <w:rFonts w:cs="Calibri"/>
          <w:b/>
          <w:caps/>
          <w:noProof/>
          <w:color w:val="00B0F0"/>
          <w:sz w:val="26"/>
        </w:rPr>
      </w:pPr>
      <w:r w:rsidRPr="00B87A72">
        <w:rPr>
          <w:rFonts w:cs="Calibri"/>
          <w:b/>
          <w:caps/>
          <w:noProof/>
          <w:color w:val="00B0F0"/>
          <w:sz w:val="26"/>
        </w:rPr>
        <w:t>ACQUISITION DE SYSTEMES AUTOMATISES POUR LES DOSAGES D’AUTOANTICORPS PAR METHODE IMMUNO-ENZYMATIQUE (TECHNIQUE ELISA), CONSOMMABLES ET ACCESSOIRES CAPTIFS, PRESTATIONS ASSOCIEES</w:t>
      </w:r>
    </w:p>
    <w:p w14:paraId="2FE6AE28" w14:textId="3E98C39F" w:rsidR="00B379CA" w:rsidRDefault="00B379CA"/>
    <w:p w14:paraId="059578D7" w14:textId="52498DEC" w:rsidR="00A44795" w:rsidRDefault="00A44795"/>
    <w:p w14:paraId="6AD66AF4" w14:textId="3ED1F2C6" w:rsidR="00A44795" w:rsidRDefault="00A44795"/>
    <w:p w14:paraId="175B7192" w14:textId="2A20A723" w:rsidR="00A44795" w:rsidRDefault="00A44795"/>
    <w:p w14:paraId="41B8ACED" w14:textId="64CED750" w:rsidR="00A44795" w:rsidRDefault="00A44795"/>
    <w:p w14:paraId="6E270262" w14:textId="69936023" w:rsidR="00A44795" w:rsidRDefault="00A44795"/>
    <w:p w14:paraId="55DC0657" w14:textId="74EC1975" w:rsidR="00A44795" w:rsidRDefault="00A44795"/>
    <w:p w14:paraId="2099A640" w14:textId="418BABC2" w:rsidR="00A44795" w:rsidRDefault="00A44795"/>
    <w:p w14:paraId="26490865" w14:textId="5AD3D924" w:rsidR="00A44795" w:rsidRDefault="00A44795"/>
    <w:p w14:paraId="0C3E1ABD" w14:textId="45948446" w:rsidR="00A44795" w:rsidRDefault="00A44795"/>
    <w:p w14:paraId="6DA3536F" w14:textId="2DC4B9A5" w:rsidR="00A44795" w:rsidRDefault="00A44795"/>
    <w:p w14:paraId="6F12AD34" w14:textId="3A8BA1EC" w:rsidR="00A44795" w:rsidRDefault="00A44795"/>
    <w:p w14:paraId="19CFA24B" w14:textId="4D91DCA1" w:rsidR="00A44795" w:rsidRDefault="00A44795"/>
    <w:p w14:paraId="6FC9EDF8" w14:textId="30BB28FF" w:rsidR="00A44795" w:rsidRDefault="00A44795"/>
    <w:p w14:paraId="172099AD" w14:textId="58B44FEC" w:rsidR="00A44795" w:rsidRDefault="00A44795"/>
    <w:p w14:paraId="186AF4EB" w14:textId="5A42893A" w:rsidR="00A44795" w:rsidRDefault="00A44795"/>
    <w:p w14:paraId="45975634" w14:textId="59D2E474" w:rsidR="00A44795" w:rsidRDefault="00A44795"/>
    <w:p w14:paraId="0A930EA2" w14:textId="46A5242F" w:rsidR="00A44795" w:rsidRDefault="00A44795"/>
    <w:p w14:paraId="4869F5EA" w14:textId="240BFFDB" w:rsidR="00A44795" w:rsidRDefault="00A44795"/>
    <w:p w14:paraId="7B6332F8" w14:textId="27A76010" w:rsidR="00A44795" w:rsidRDefault="00A44795"/>
    <w:p w14:paraId="5B1D04FA" w14:textId="0354C962" w:rsidR="00A44795" w:rsidRDefault="00A44795"/>
    <w:p w14:paraId="66BE70EB" w14:textId="32FEC9AE" w:rsidR="00A44795" w:rsidRDefault="00A44795"/>
    <w:p w14:paraId="738BEEAD" w14:textId="5A505436" w:rsidR="00A44795" w:rsidRDefault="00A44795"/>
    <w:p w14:paraId="56BB9513" w14:textId="7552E499" w:rsidR="00A44795" w:rsidRDefault="00A44795"/>
    <w:p w14:paraId="0818B49A" w14:textId="36D52487" w:rsidR="00A44795" w:rsidRDefault="00A44795"/>
    <w:p w14:paraId="29E72BCE" w14:textId="248852BB" w:rsidR="00A44795" w:rsidRDefault="00A44795"/>
    <w:p w14:paraId="1CDAA20F" w14:textId="0A87CFED" w:rsidR="00A44795" w:rsidRDefault="00A44795"/>
    <w:p w14:paraId="17406C99" w14:textId="7DE6B32F" w:rsidR="00A44795" w:rsidRDefault="00A44795">
      <w:r>
        <w:lastRenderedPageBreak/>
        <w:t xml:space="preserve">La société doit transmettre dans des documents en PDF et à part de ce mémoire technique : </w:t>
      </w:r>
    </w:p>
    <w:p w14:paraId="2DCC9E4B" w14:textId="4859E59C" w:rsidR="00A44795" w:rsidRPr="002532DB" w:rsidRDefault="00A44795" w:rsidP="00A44795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 xml:space="preserve">- </w:t>
      </w:r>
      <w:r w:rsidRPr="002532DB">
        <w:rPr>
          <w:rFonts w:cs="Calibri"/>
          <w:szCs w:val="20"/>
        </w:rPr>
        <w:t xml:space="preserve">Le descriptif de l’équipement, </w:t>
      </w:r>
    </w:p>
    <w:p w14:paraId="1DE16ACE" w14:textId="10CA9F9C" w:rsidR="00A44795" w:rsidRPr="002532DB" w:rsidRDefault="00A44795" w:rsidP="00A44795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 xml:space="preserve">- </w:t>
      </w:r>
      <w:r w:rsidRPr="002532DB">
        <w:rPr>
          <w:rFonts w:cs="Calibri"/>
          <w:szCs w:val="20"/>
        </w:rPr>
        <w:t>Les caractéristiques techniques de l’appareil,</w:t>
      </w:r>
    </w:p>
    <w:p w14:paraId="6BCB2638" w14:textId="5B16B27F" w:rsidR="00A44795" w:rsidRPr="002532DB" w:rsidRDefault="00A44795" w:rsidP="00A44795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 xml:space="preserve">- </w:t>
      </w:r>
      <w:r w:rsidRPr="002532DB">
        <w:rPr>
          <w:rFonts w:cs="Calibri"/>
          <w:szCs w:val="20"/>
        </w:rPr>
        <w:t>Les schémas des connexions informatiques et électriques,</w:t>
      </w:r>
    </w:p>
    <w:p w14:paraId="25873C55" w14:textId="7FBB9A2D" w:rsidR="00A44795" w:rsidRDefault="00A44795" w:rsidP="00A44795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 xml:space="preserve">- </w:t>
      </w:r>
      <w:r w:rsidRPr="002532DB">
        <w:rPr>
          <w:rFonts w:cs="Calibri"/>
          <w:szCs w:val="20"/>
        </w:rPr>
        <w:t>Le dossier d’installation</w:t>
      </w:r>
      <w:r>
        <w:rPr>
          <w:rFonts w:cs="Calibri"/>
          <w:szCs w:val="20"/>
        </w:rPr>
        <w:t>,</w:t>
      </w:r>
    </w:p>
    <w:p w14:paraId="6B8613D3" w14:textId="03DE3C4A" w:rsidR="00A44795" w:rsidRDefault="00A44795" w:rsidP="00A44795">
      <w:pPr>
        <w:tabs>
          <w:tab w:val="left" w:pos="1597"/>
          <w:tab w:val="left" w:pos="3261"/>
        </w:tabs>
        <w:ind w:left="708"/>
        <w:jc w:val="left"/>
        <w:rPr>
          <w:rFonts w:cs="Calibri"/>
          <w:szCs w:val="20"/>
        </w:rPr>
      </w:pPr>
      <w:r>
        <w:rPr>
          <w:rFonts w:cs="Calibri"/>
          <w:szCs w:val="20"/>
        </w:rPr>
        <w:t>- Le site de visite proposé.</w:t>
      </w:r>
    </w:p>
    <w:p w14:paraId="69FE9B4F" w14:textId="679902D5" w:rsidR="00A44795" w:rsidRDefault="00A44795" w:rsidP="00A44795">
      <w:pPr>
        <w:tabs>
          <w:tab w:val="left" w:pos="1597"/>
          <w:tab w:val="left" w:pos="3261"/>
        </w:tabs>
        <w:jc w:val="left"/>
        <w:rPr>
          <w:rFonts w:cs="Calibri"/>
          <w:szCs w:val="20"/>
        </w:rPr>
      </w:pPr>
    </w:p>
    <w:p w14:paraId="0FAC28A4" w14:textId="77777777" w:rsidR="00A44795" w:rsidRDefault="00A44795" w:rsidP="00A44795">
      <w:pPr>
        <w:rPr>
          <w:b/>
          <w:u w:val="single"/>
        </w:rPr>
      </w:pPr>
    </w:p>
    <w:p w14:paraId="04904584" w14:textId="292BD7C8" w:rsidR="00A44795" w:rsidRPr="00A44795" w:rsidRDefault="00A44795" w:rsidP="00A44795">
      <w:pPr>
        <w:rPr>
          <w:b/>
          <w:sz w:val="24"/>
          <w:u w:val="single"/>
        </w:rPr>
      </w:pPr>
      <w:r w:rsidRPr="00A44795">
        <w:rPr>
          <w:b/>
          <w:sz w:val="24"/>
          <w:u w:val="single"/>
        </w:rPr>
        <w:t>Déchets :</w:t>
      </w:r>
    </w:p>
    <w:p w14:paraId="4DA48D62" w14:textId="2D10CA29" w:rsidR="00A44795" w:rsidRPr="0038628B" w:rsidRDefault="00A44795" w:rsidP="00A44795">
      <w:pPr>
        <w:spacing w:before="120"/>
      </w:pPr>
      <w:r w:rsidRPr="0038628B">
        <w:t xml:space="preserve">Le titulaire donne des précisions sur le type de déchets produits par ses équipements proposés : </w:t>
      </w:r>
    </w:p>
    <w:p w14:paraId="3CD0BD0C" w14:textId="77777777" w:rsidR="00A44795" w:rsidRPr="0038628B" w:rsidRDefault="00A44795" w:rsidP="00A44795">
      <w:pPr>
        <w:pStyle w:val="Paragraphedeliste"/>
        <w:numPr>
          <w:ilvl w:val="0"/>
          <w:numId w:val="3"/>
        </w:numPr>
        <w:spacing w:before="120"/>
        <w:ind w:left="924" w:hanging="357"/>
        <w:contextualSpacing w:val="0"/>
      </w:pPr>
      <w:r w:rsidRPr="0038628B">
        <w:t>Le contenu exact de chaque type de déchets liquides et solides au niveau bactériologique et chimique.</w:t>
      </w:r>
    </w:p>
    <w:p w14:paraId="2EF14409" w14:textId="77777777" w:rsidR="00A44795" w:rsidRPr="0038628B" w:rsidRDefault="00A44795" w:rsidP="00A44795">
      <w:pPr>
        <w:pStyle w:val="Paragraphedeliste"/>
        <w:numPr>
          <w:ilvl w:val="0"/>
          <w:numId w:val="3"/>
        </w:numPr>
        <w:spacing w:before="120"/>
        <w:ind w:left="924" w:hanging="357"/>
        <w:contextualSpacing w:val="0"/>
      </w:pPr>
      <w:r w:rsidRPr="0038628B">
        <w:t xml:space="preserve">Le type de conditionnements de chaque déchet. Ceci en termes de volume, d’étanchéité et de manipulations. </w:t>
      </w:r>
    </w:p>
    <w:p w14:paraId="78CBDC77" w14:textId="77777777" w:rsidR="00A44795" w:rsidRPr="0038628B" w:rsidRDefault="00A44795" w:rsidP="00A44795">
      <w:pPr>
        <w:spacing w:before="120"/>
      </w:pPr>
      <w:r w:rsidRPr="0038628B">
        <w:t>Les déchets classés de type toxique font l’objet d’un « Accord Européen sur le transport des matières dangereuses par route ». La société doit détailler :</w:t>
      </w:r>
    </w:p>
    <w:p w14:paraId="3FD5C135" w14:textId="77777777" w:rsidR="00A44795" w:rsidRPr="0038628B" w:rsidRDefault="00A44795" w:rsidP="00A44795">
      <w:pPr>
        <w:pStyle w:val="Paragraphedeliste"/>
        <w:numPr>
          <w:ilvl w:val="0"/>
          <w:numId w:val="2"/>
        </w:numPr>
        <w:spacing w:before="120"/>
        <w:contextualSpacing w:val="0"/>
      </w:pPr>
      <w:r w:rsidRPr="0038628B">
        <w:t>Soit les manipulations nécessaires avec les protections exigées pour sa réalisation.</w:t>
      </w:r>
    </w:p>
    <w:p w14:paraId="0661F163" w14:textId="77777777" w:rsidR="00A44795" w:rsidRPr="0038628B" w:rsidRDefault="00A44795" w:rsidP="00A44795">
      <w:pPr>
        <w:pStyle w:val="Paragraphedeliste"/>
        <w:numPr>
          <w:ilvl w:val="0"/>
          <w:numId w:val="2"/>
        </w:numPr>
        <w:spacing w:before="120"/>
        <w:contextualSpacing w:val="0"/>
      </w:pPr>
      <w:r w:rsidRPr="0038628B">
        <w:t>Soit comment ses propres conditionnements répondent au cadre des diverses réglementations actuelles sur le sujet.</w:t>
      </w:r>
    </w:p>
    <w:p w14:paraId="7676225A" w14:textId="65379251" w:rsidR="00A44795" w:rsidRDefault="00A44795" w:rsidP="00A44795">
      <w:pPr>
        <w:spacing w:before="120"/>
      </w:pPr>
      <w:r w:rsidRPr="0038628B">
        <w:t xml:space="preserve">La société doit indiquer la manière d’élimination des déchets chimiques et biologiques qui est recommandées pour les accessoires, consommables ou tous autres déchets produits par son équipement. </w:t>
      </w:r>
      <w:r>
        <w:t xml:space="preserve">Elle indiquera également le protocole de gestion de ces derniers préconisé par le fabricant. </w:t>
      </w:r>
    </w:p>
    <w:p w14:paraId="1FF51E32" w14:textId="199425CE" w:rsidR="00A44795" w:rsidRDefault="00A44795" w:rsidP="00A44795">
      <w:pPr>
        <w:spacing w:before="1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4795" w14:paraId="019544C0" w14:textId="77777777" w:rsidTr="00A44795">
        <w:tc>
          <w:tcPr>
            <w:tcW w:w="9062" w:type="dxa"/>
          </w:tcPr>
          <w:p w14:paraId="50FB3F4A" w14:textId="77777777" w:rsidR="00A44795" w:rsidRDefault="00A44795" w:rsidP="00A44795">
            <w:pPr>
              <w:spacing w:before="120"/>
            </w:pPr>
          </w:p>
          <w:p w14:paraId="1805268F" w14:textId="77777777" w:rsidR="00A44795" w:rsidRDefault="00A44795" w:rsidP="00A44795">
            <w:pPr>
              <w:spacing w:before="120"/>
            </w:pPr>
          </w:p>
          <w:p w14:paraId="0A84DA25" w14:textId="77777777" w:rsidR="00A44795" w:rsidRDefault="00A44795" w:rsidP="00A44795">
            <w:pPr>
              <w:spacing w:before="120"/>
            </w:pPr>
          </w:p>
          <w:p w14:paraId="229660EF" w14:textId="77777777" w:rsidR="00A44795" w:rsidRDefault="00A44795" w:rsidP="00A44795">
            <w:pPr>
              <w:spacing w:before="120"/>
            </w:pPr>
          </w:p>
          <w:p w14:paraId="7F5DEBD1" w14:textId="77777777" w:rsidR="00A44795" w:rsidRDefault="00A44795" w:rsidP="00A44795">
            <w:pPr>
              <w:spacing w:before="120"/>
            </w:pPr>
          </w:p>
          <w:p w14:paraId="3BED0137" w14:textId="77777777" w:rsidR="00A44795" w:rsidRDefault="00A44795" w:rsidP="00A44795">
            <w:pPr>
              <w:spacing w:before="120"/>
            </w:pPr>
          </w:p>
          <w:p w14:paraId="5AAD7B77" w14:textId="77777777" w:rsidR="00A44795" w:rsidRDefault="00A44795" w:rsidP="00A44795">
            <w:pPr>
              <w:spacing w:before="120"/>
            </w:pPr>
          </w:p>
          <w:p w14:paraId="11CE60B3" w14:textId="77777777" w:rsidR="00A44795" w:rsidRDefault="00A44795" w:rsidP="00A44795">
            <w:pPr>
              <w:spacing w:before="120"/>
            </w:pPr>
          </w:p>
          <w:p w14:paraId="5131B30A" w14:textId="77777777" w:rsidR="00A44795" w:rsidRDefault="00A44795" w:rsidP="00A44795">
            <w:pPr>
              <w:spacing w:before="120"/>
            </w:pPr>
          </w:p>
          <w:p w14:paraId="7D535949" w14:textId="356079E9" w:rsidR="00A44795" w:rsidRDefault="00A44795" w:rsidP="00A44795">
            <w:pPr>
              <w:spacing w:before="120"/>
            </w:pPr>
          </w:p>
        </w:tc>
      </w:tr>
    </w:tbl>
    <w:p w14:paraId="637B07CE" w14:textId="77777777" w:rsidR="00A44795" w:rsidRPr="0038628B" w:rsidRDefault="00A44795" w:rsidP="00A44795">
      <w:pPr>
        <w:spacing w:before="120"/>
      </w:pPr>
    </w:p>
    <w:p w14:paraId="740E9D1D" w14:textId="77777777" w:rsidR="00A44795" w:rsidRDefault="00A44795" w:rsidP="00A44795">
      <w:pPr>
        <w:tabs>
          <w:tab w:val="left" w:pos="1597"/>
          <w:tab w:val="left" w:pos="3261"/>
        </w:tabs>
        <w:jc w:val="left"/>
        <w:rPr>
          <w:rFonts w:cs="Calibri"/>
          <w:szCs w:val="20"/>
        </w:rPr>
      </w:pPr>
    </w:p>
    <w:p w14:paraId="31746C0A" w14:textId="3F082712" w:rsidR="00A44795" w:rsidRDefault="00A44795">
      <w:pPr>
        <w:spacing w:after="160" w:line="259" w:lineRule="auto"/>
        <w:jc w:val="left"/>
        <w:rPr>
          <w:rFonts w:cs="Calibri"/>
          <w:szCs w:val="20"/>
        </w:rPr>
      </w:pPr>
      <w:r>
        <w:rPr>
          <w:rFonts w:cs="Calibri"/>
          <w:szCs w:val="20"/>
        </w:rPr>
        <w:br w:type="page"/>
      </w:r>
    </w:p>
    <w:p w14:paraId="25987923" w14:textId="6D5A65D1" w:rsidR="00A44795" w:rsidRPr="00A44795" w:rsidRDefault="00A44795" w:rsidP="00A44795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  <w:r w:rsidRPr="00A44795">
        <w:rPr>
          <w:rFonts w:cs="Calibri"/>
          <w:b/>
          <w:bCs/>
          <w:sz w:val="24"/>
          <w:u w:val="single"/>
        </w:rPr>
        <w:lastRenderedPageBreak/>
        <w:t>Formation :</w:t>
      </w:r>
    </w:p>
    <w:p w14:paraId="656C0B87" w14:textId="77777777" w:rsidR="00A44795" w:rsidRPr="0038628B" w:rsidRDefault="00A44795" w:rsidP="00A44795">
      <w:pPr>
        <w:spacing w:before="120"/>
      </w:pPr>
      <w:r w:rsidRPr="0038628B">
        <w:t>Le titulaire décrit sa stratégie de formation en présentant l’effectif de formateurs pouvant intervenir de façon concomitante sur différents sites et précise :</w:t>
      </w:r>
    </w:p>
    <w:p w14:paraId="7D0335BF" w14:textId="77777777" w:rsidR="00A44795" w:rsidRPr="0038628B" w:rsidRDefault="00A44795" w:rsidP="00A44795">
      <w:pPr>
        <w:pStyle w:val="Paragraphedeliste"/>
        <w:numPr>
          <w:ilvl w:val="1"/>
          <w:numId w:val="4"/>
        </w:numPr>
        <w:spacing w:before="120"/>
        <w:ind w:left="1434" w:hanging="357"/>
      </w:pPr>
      <w:r w:rsidRPr="0038628B">
        <w:t>Le nombre maximal de personnes dans un groupe,</w:t>
      </w:r>
    </w:p>
    <w:p w14:paraId="7F31DC51" w14:textId="77777777" w:rsidR="00A44795" w:rsidRPr="0038628B" w:rsidRDefault="00A44795" w:rsidP="00A44795">
      <w:pPr>
        <w:pStyle w:val="Paragraphedeliste"/>
        <w:numPr>
          <w:ilvl w:val="1"/>
          <w:numId w:val="4"/>
        </w:numPr>
        <w:spacing w:before="120"/>
        <w:ind w:left="1434" w:hanging="357"/>
      </w:pPr>
      <w:r w:rsidRPr="0038628B">
        <w:t xml:space="preserve">La durée de la formation, </w:t>
      </w:r>
    </w:p>
    <w:p w14:paraId="36DDFA0D" w14:textId="77777777" w:rsidR="00A44795" w:rsidRPr="0038628B" w:rsidRDefault="00A44795" w:rsidP="00A44795">
      <w:pPr>
        <w:pStyle w:val="Paragraphedeliste"/>
        <w:numPr>
          <w:ilvl w:val="1"/>
          <w:numId w:val="4"/>
        </w:numPr>
        <w:spacing w:before="120"/>
        <w:ind w:left="1434" w:hanging="357"/>
      </w:pPr>
      <w:r w:rsidRPr="0038628B">
        <w:t>Une proposition d’organisation (échéancier, horaires),</w:t>
      </w:r>
    </w:p>
    <w:p w14:paraId="7CCE8A7A" w14:textId="1AA36EA5" w:rsidR="00A44795" w:rsidRDefault="00A44795" w:rsidP="00A44795">
      <w:pPr>
        <w:spacing w:before="120"/>
      </w:pPr>
      <w:r w:rsidRPr="0038628B">
        <w:t>Le contenu de la formation dans ses grandes lignes.</w:t>
      </w:r>
    </w:p>
    <w:p w14:paraId="760E37F1" w14:textId="77777777" w:rsidR="00A44795" w:rsidRDefault="00A44795" w:rsidP="00A44795">
      <w:pPr>
        <w:spacing w:before="1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4795" w14:paraId="0DBB83FB" w14:textId="77777777" w:rsidTr="00A44795">
        <w:tc>
          <w:tcPr>
            <w:tcW w:w="9062" w:type="dxa"/>
          </w:tcPr>
          <w:p w14:paraId="6C2C4E4F" w14:textId="77777777" w:rsidR="00A44795" w:rsidRDefault="00A44795" w:rsidP="00A44795">
            <w:pPr>
              <w:spacing w:before="120"/>
            </w:pPr>
          </w:p>
          <w:p w14:paraId="79136EC4" w14:textId="77777777" w:rsidR="00A44795" w:rsidRDefault="00A44795" w:rsidP="00A44795">
            <w:pPr>
              <w:spacing w:before="120"/>
            </w:pPr>
          </w:p>
          <w:p w14:paraId="3CA25915" w14:textId="77777777" w:rsidR="00A44795" w:rsidRDefault="00A44795" w:rsidP="00A44795">
            <w:pPr>
              <w:spacing w:before="120"/>
            </w:pPr>
          </w:p>
          <w:p w14:paraId="2D825671" w14:textId="77777777" w:rsidR="00A44795" w:rsidRDefault="00A44795" w:rsidP="00A44795">
            <w:pPr>
              <w:spacing w:before="120"/>
            </w:pPr>
          </w:p>
          <w:p w14:paraId="7B6819D4" w14:textId="77777777" w:rsidR="00A44795" w:rsidRDefault="00A44795" w:rsidP="00A44795">
            <w:pPr>
              <w:spacing w:before="120"/>
            </w:pPr>
          </w:p>
          <w:p w14:paraId="0787D3EB" w14:textId="77777777" w:rsidR="00A44795" w:rsidRDefault="00A44795" w:rsidP="00A44795">
            <w:pPr>
              <w:spacing w:before="120"/>
            </w:pPr>
          </w:p>
          <w:p w14:paraId="381B8838" w14:textId="77777777" w:rsidR="00A44795" w:rsidRDefault="00A44795" w:rsidP="00A44795">
            <w:pPr>
              <w:spacing w:before="120"/>
            </w:pPr>
          </w:p>
          <w:p w14:paraId="6E1FC315" w14:textId="77777777" w:rsidR="00A44795" w:rsidRDefault="00A44795" w:rsidP="00A44795">
            <w:pPr>
              <w:spacing w:before="120"/>
            </w:pPr>
          </w:p>
          <w:p w14:paraId="3E6A43E5" w14:textId="13458C30" w:rsidR="00A44795" w:rsidRDefault="00A44795" w:rsidP="00A44795">
            <w:pPr>
              <w:spacing w:before="120"/>
            </w:pPr>
          </w:p>
        </w:tc>
      </w:tr>
    </w:tbl>
    <w:p w14:paraId="2CFB0F27" w14:textId="77777777" w:rsidR="00A44795" w:rsidRDefault="00A44795" w:rsidP="00A44795">
      <w:pPr>
        <w:spacing w:before="120"/>
      </w:pPr>
    </w:p>
    <w:p w14:paraId="36CFACBD" w14:textId="77777777" w:rsidR="00A44795" w:rsidRDefault="00A44795" w:rsidP="00A44795">
      <w:pPr>
        <w:tabs>
          <w:tab w:val="left" w:pos="1597"/>
          <w:tab w:val="left" w:pos="3261"/>
        </w:tabs>
        <w:jc w:val="left"/>
        <w:rPr>
          <w:rFonts w:cs="Calibri"/>
          <w:szCs w:val="20"/>
        </w:rPr>
      </w:pPr>
    </w:p>
    <w:p w14:paraId="6CC71398" w14:textId="2C478D01" w:rsidR="00A44795" w:rsidRDefault="00A44795" w:rsidP="00A44795">
      <w:pPr>
        <w:tabs>
          <w:tab w:val="left" w:pos="1597"/>
          <w:tab w:val="left" w:pos="3261"/>
        </w:tabs>
        <w:jc w:val="left"/>
        <w:rPr>
          <w:rFonts w:cs="Calibri"/>
          <w:szCs w:val="20"/>
        </w:rPr>
      </w:pPr>
    </w:p>
    <w:p w14:paraId="6CBD0A1E" w14:textId="1737977F" w:rsidR="00A44795" w:rsidRPr="00A44795" w:rsidRDefault="00A44795" w:rsidP="00A44795">
      <w:pPr>
        <w:tabs>
          <w:tab w:val="left" w:pos="1597"/>
          <w:tab w:val="left" w:pos="3261"/>
        </w:tabs>
        <w:jc w:val="left"/>
        <w:rPr>
          <w:rFonts w:cs="Calibri"/>
          <w:b/>
          <w:bCs/>
          <w:sz w:val="24"/>
          <w:u w:val="single"/>
        </w:rPr>
      </w:pPr>
      <w:r>
        <w:rPr>
          <w:rFonts w:cs="Calibri"/>
          <w:b/>
          <w:bCs/>
          <w:sz w:val="24"/>
        </w:rPr>
        <w:t>Autre(s) élément(s) permettant de valoriser l’offre</w:t>
      </w:r>
      <w:r w:rsidRPr="00A44795">
        <w:rPr>
          <w:rFonts w:cs="Calibri"/>
          <w:b/>
          <w:bCs/>
          <w:sz w:val="24"/>
          <w:u w:val="single"/>
        </w:rPr>
        <w:t xml:space="preserve"> :</w:t>
      </w:r>
    </w:p>
    <w:p w14:paraId="45659075" w14:textId="77777777" w:rsidR="00A44795" w:rsidRDefault="00A44795" w:rsidP="00A44795">
      <w:pPr>
        <w:spacing w:before="12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4795" w14:paraId="05044D07" w14:textId="77777777" w:rsidTr="005B4D3E">
        <w:tc>
          <w:tcPr>
            <w:tcW w:w="9062" w:type="dxa"/>
          </w:tcPr>
          <w:p w14:paraId="6463A993" w14:textId="77777777" w:rsidR="00A44795" w:rsidRDefault="00A44795" w:rsidP="005B4D3E">
            <w:pPr>
              <w:spacing w:before="120"/>
            </w:pPr>
          </w:p>
          <w:p w14:paraId="5E6D5AC5" w14:textId="77777777" w:rsidR="00A44795" w:rsidRDefault="00A44795" w:rsidP="005B4D3E">
            <w:pPr>
              <w:spacing w:before="120"/>
            </w:pPr>
          </w:p>
          <w:p w14:paraId="244026C3" w14:textId="77777777" w:rsidR="00A44795" w:rsidRDefault="00A44795" w:rsidP="005B4D3E">
            <w:pPr>
              <w:spacing w:before="120"/>
            </w:pPr>
          </w:p>
          <w:p w14:paraId="4C1BCF98" w14:textId="77777777" w:rsidR="00A44795" w:rsidRDefault="00A44795" w:rsidP="005B4D3E">
            <w:pPr>
              <w:spacing w:before="120"/>
            </w:pPr>
          </w:p>
          <w:p w14:paraId="61F7E25E" w14:textId="77777777" w:rsidR="00A44795" w:rsidRDefault="00A44795" w:rsidP="005B4D3E">
            <w:pPr>
              <w:spacing w:before="120"/>
            </w:pPr>
          </w:p>
          <w:p w14:paraId="7DB41C6B" w14:textId="77777777" w:rsidR="00A44795" w:rsidRDefault="00A44795" w:rsidP="005B4D3E">
            <w:pPr>
              <w:spacing w:before="120"/>
            </w:pPr>
          </w:p>
          <w:p w14:paraId="01B320C6" w14:textId="77777777" w:rsidR="00A44795" w:rsidRDefault="00A44795" w:rsidP="005B4D3E">
            <w:pPr>
              <w:spacing w:before="120"/>
            </w:pPr>
          </w:p>
          <w:p w14:paraId="4FFCEE9F" w14:textId="77777777" w:rsidR="00A44795" w:rsidRDefault="00A44795" w:rsidP="005B4D3E">
            <w:pPr>
              <w:spacing w:before="120"/>
            </w:pPr>
          </w:p>
          <w:p w14:paraId="355B276D" w14:textId="77777777" w:rsidR="00A44795" w:rsidRDefault="00A44795" w:rsidP="005B4D3E">
            <w:pPr>
              <w:spacing w:before="120"/>
            </w:pPr>
          </w:p>
        </w:tc>
      </w:tr>
    </w:tbl>
    <w:p w14:paraId="4FF930A9" w14:textId="77777777" w:rsidR="00A44795" w:rsidRPr="002532DB" w:rsidRDefault="00A44795" w:rsidP="00A44795">
      <w:pPr>
        <w:tabs>
          <w:tab w:val="left" w:pos="1597"/>
          <w:tab w:val="left" w:pos="3261"/>
        </w:tabs>
        <w:jc w:val="left"/>
        <w:rPr>
          <w:rFonts w:cs="Calibri"/>
          <w:szCs w:val="20"/>
        </w:rPr>
      </w:pPr>
    </w:p>
    <w:p w14:paraId="6B93D23F" w14:textId="7E9E8A94" w:rsidR="00A44795" w:rsidRDefault="00A44795" w:rsidP="00A44795">
      <w:pPr>
        <w:pStyle w:val="Paragraphedeliste"/>
        <w:ind w:left="1068"/>
      </w:pPr>
    </w:p>
    <w:sectPr w:rsidR="00A44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C5AE2"/>
    <w:multiLevelType w:val="hybridMultilevel"/>
    <w:tmpl w:val="08C861C4"/>
    <w:lvl w:ilvl="0" w:tplc="040C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23361993"/>
    <w:multiLevelType w:val="hybridMultilevel"/>
    <w:tmpl w:val="EA80B20C"/>
    <w:lvl w:ilvl="0" w:tplc="89D42ED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0D108AF"/>
    <w:multiLevelType w:val="hybridMultilevel"/>
    <w:tmpl w:val="E4726E80"/>
    <w:lvl w:ilvl="0" w:tplc="7E9A4E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606EC5A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sz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739B1"/>
    <w:multiLevelType w:val="hybridMultilevel"/>
    <w:tmpl w:val="F728713A"/>
    <w:lvl w:ilvl="0" w:tplc="040C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693267044">
    <w:abstractNumId w:val="1"/>
  </w:num>
  <w:num w:numId="2" w16cid:durableId="589899131">
    <w:abstractNumId w:val="3"/>
  </w:num>
  <w:num w:numId="3" w16cid:durableId="826944218">
    <w:abstractNumId w:val="0"/>
  </w:num>
  <w:num w:numId="4" w16cid:durableId="1830707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9CA"/>
    <w:rsid w:val="00377395"/>
    <w:rsid w:val="00A44795"/>
    <w:rsid w:val="00B379CA"/>
    <w:rsid w:val="00E5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85FBC"/>
  <w15:chartTrackingRefBased/>
  <w15:docId w15:val="{1E87F659-9B34-4875-A249-54F7B794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ITRE 2"/>
    <w:rsid w:val="00A44795"/>
    <w:pPr>
      <w:spacing w:after="0" w:line="240" w:lineRule="auto"/>
      <w:jc w:val="both"/>
    </w:pPr>
    <w:rPr>
      <w:rFonts w:ascii="Calibri" w:eastAsia="Times New Roman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uce 2 CCTP,§norme,Resume Title,Paragraphe de liste N1,lp1,Bullet Niv 1,Bullet List,FooterText,numbered,List Paragraph1,Bulletr List Paragraph,列出段落,列出段落1,Puce0_Exakis,List Paragraph11,Liste à puce - Normal,Texte-Nelite,normal"/>
    <w:basedOn w:val="Normal"/>
    <w:link w:val="ParagraphedelisteCar"/>
    <w:uiPriority w:val="34"/>
    <w:qFormat/>
    <w:rsid w:val="00A44795"/>
    <w:pPr>
      <w:ind w:left="720"/>
      <w:contextualSpacing/>
    </w:pPr>
  </w:style>
  <w:style w:type="character" w:customStyle="1" w:styleId="ParagraphedelisteCar">
    <w:name w:val="Paragraphe de liste Car"/>
    <w:aliases w:val="Puce 2 CCTP Car,§norme Car,Resume Title Car,Paragraphe de liste N1 Car,lp1 Car,Bullet Niv 1 Car,Bullet List Car,FooterText Car,numbered Car,List Paragraph1 Car,Bulletr List Paragraph Car,列出段落 Car,列出段落1 Car,Puce0_Exakis Car"/>
    <w:link w:val="Paragraphedeliste"/>
    <w:uiPriority w:val="99"/>
    <w:locked/>
    <w:rsid w:val="00A44795"/>
    <w:rPr>
      <w:rFonts w:ascii="Calibri" w:eastAsia="Times New Roman" w:hAnsi="Calibri" w:cs="Times New Roman"/>
      <w:lang w:eastAsia="fr-FR"/>
    </w:rPr>
  </w:style>
  <w:style w:type="table" w:styleId="Grilledutableau">
    <w:name w:val="Table Grid"/>
    <w:basedOn w:val="TableauNormal"/>
    <w:uiPriority w:val="39"/>
    <w:rsid w:val="00A4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305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BLAES, Alexandra</dc:creator>
  <cp:keywords/>
  <dc:description/>
  <cp:lastModifiedBy>BUIS, Corinne</cp:lastModifiedBy>
  <cp:revision>3</cp:revision>
  <dcterms:created xsi:type="dcterms:W3CDTF">2025-08-21T15:07:00Z</dcterms:created>
  <dcterms:modified xsi:type="dcterms:W3CDTF">2025-09-01T12:34:00Z</dcterms:modified>
</cp:coreProperties>
</file>