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15C47" w14:textId="23E432E6" w:rsidR="0048470B" w:rsidRDefault="00727200" w:rsidP="00AD1404">
      <w:pPr>
        <w:pStyle w:val="Titre1"/>
        <w:ind w:left="142"/>
        <w:jc w:val="center"/>
        <w:rPr>
          <w:sz w:val="28"/>
          <w:szCs w:val="28"/>
        </w:rPr>
      </w:pPr>
      <w:bookmarkStart w:id="0" w:name="_Toc193207768"/>
      <w:bookmarkStart w:id="1" w:name="_Toc203644080"/>
      <w:r>
        <w:rPr>
          <w:sz w:val="28"/>
          <w:szCs w:val="28"/>
        </w:rPr>
        <w:t>ANNEXE 7</w:t>
      </w:r>
      <w:r w:rsidR="00AD1404" w:rsidRPr="00AD1404">
        <w:rPr>
          <w:sz w:val="28"/>
          <w:szCs w:val="28"/>
        </w:rPr>
        <w:t xml:space="preserve"> </w:t>
      </w:r>
      <w:r w:rsidR="0048470B">
        <w:rPr>
          <w:sz w:val="28"/>
          <w:szCs w:val="28"/>
        </w:rPr>
        <w:t>du r</w:t>
      </w:r>
      <w:r w:rsidR="00351BCC">
        <w:rPr>
          <w:sz w:val="28"/>
          <w:szCs w:val="28"/>
        </w:rPr>
        <w:t>È</w:t>
      </w:r>
      <w:r w:rsidR="0048470B">
        <w:rPr>
          <w:sz w:val="28"/>
          <w:szCs w:val="28"/>
        </w:rPr>
        <w:t>glement de consultation</w:t>
      </w:r>
    </w:p>
    <w:p w14:paraId="5514AC60" w14:textId="62EAD492" w:rsidR="00AD1404" w:rsidRPr="004E0E41" w:rsidRDefault="00AD1404" w:rsidP="00AD1404">
      <w:pPr>
        <w:pStyle w:val="Titre1"/>
        <w:ind w:left="142"/>
        <w:jc w:val="center"/>
        <w:rPr>
          <w:sz w:val="28"/>
          <w:szCs w:val="28"/>
        </w:rPr>
      </w:pPr>
      <w:r w:rsidRPr="00AD1404">
        <w:rPr>
          <w:sz w:val="28"/>
          <w:szCs w:val="28"/>
        </w:rPr>
        <w:t xml:space="preserve">MODALITÉS </w:t>
      </w:r>
      <w:bookmarkEnd w:id="0"/>
      <w:bookmarkEnd w:id="1"/>
      <w:r w:rsidR="00E71B78">
        <w:rPr>
          <w:sz w:val="28"/>
          <w:szCs w:val="28"/>
        </w:rPr>
        <w:t>d’utilisation de la</w:t>
      </w:r>
      <w:r w:rsidR="0048470B">
        <w:rPr>
          <w:sz w:val="28"/>
          <w:szCs w:val="28"/>
        </w:rPr>
        <w:t xml:space="preserve"> signature </w:t>
      </w:r>
      <w:r w:rsidR="002830AA">
        <w:rPr>
          <w:sz w:val="28"/>
          <w:szCs w:val="28"/>
        </w:rPr>
        <w:t>É</w:t>
      </w:r>
      <w:r w:rsidR="0048470B">
        <w:rPr>
          <w:sz w:val="28"/>
          <w:szCs w:val="28"/>
        </w:rPr>
        <w:t>lectronique</w:t>
      </w:r>
    </w:p>
    <w:p w14:paraId="38BF2A3E" w14:textId="77777777" w:rsidR="00AD1404" w:rsidRPr="004E0E41" w:rsidRDefault="00AD1404" w:rsidP="00AD1404">
      <w:pPr>
        <w:pStyle w:val="Titre2"/>
        <w:ind w:left="993"/>
        <w:rPr>
          <w:rFonts w:eastAsia="Batang"/>
          <w:sz w:val="24"/>
        </w:rPr>
      </w:pPr>
      <w:bookmarkStart w:id="2" w:name="_Toc193207770"/>
      <w:bookmarkStart w:id="3" w:name="_Toc203644082"/>
      <w:r>
        <w:rPr>
          <w:rFonts w:eastAsia="Batang"/>
          <w:sz w:val="24"/>
        </w:rPr>
        <w:t>Exigences relatives à la signature électronique</w:t>
      </w:r>
      <w:bookmarkEnd w:id="2"/>
      <w:r>
        <w:rPr>
          <w:rFonts w:eastAsia="Batang"/>
          <w:sz w:val="24"/>
        </w:rPr>
        <w:t xml:space="preserve"> de l’acte d’engagement</w:t>
      </w:r>
      <w:bookmarkEnd w:id="3"/>
    </w:p>
    <w:p w14:paraId="18C45BF3" w14:textId="77777777" w:rsidR="00AD1404" w:rsidRPr="004E0E41" w:rsidRDefault="00AD1404" w:rsidP="00AD1404">
      <w:pPr>
        <w:pStyle w:val="Titre2"/>
        <w:numPr>
          <w:ilvl w:val="2"/>
          <w:numId w:val="9"/>
        </w:numPr>
        <w:spacing w:after="120"/>
        <w:ind w:left="1077" w:hanging="357"/>
        <w:rPr>
          <w:rFonts w:eastAsia="Batang"/>
          <w:sz w:val="24"/>
        </w:rPr>
      </w:pPr>
      <w:bookmarkStart w:id="4" w:name="_Toc193207771"/>
      <w:bookmarkStart w:id="5" w:name="_Toc203644083"/>
      <w:r w:rsidRPr="00583BDA">
        <w:rPr>
          <w:rFonts w:eastAsia="Batang"/>
          <w:sz w:val="24"/>
        </w:rPr>
        <w:t>Généralités</w:t>
      </w:r>
      <w:bookmarkEnd w:id="4"/>
      <w:bookmarkEnd w:id="5"/>
      <w:r w:rsidRPr="00583BDA">
        <w:rPr>
          <w:rFonts w:eastAsia="Batang"/>
          <w:sz w:val="24"/>
        </w:rPr>
        <w:t xml:space="preserve"> </w:t>
      </w:r>
    </w:p>
    <w:p w14:paraId="4008416F" w14:textId="69176BEA" w:rsidR="00AD1404" w:rsidRPr="00D74A76" w:rsidRDefault="00AD1404" w:rsidP="00AD1404">
      <w:pPr>
        <w:widowControl w:val="0"/>
        <w:pBdr>
          <w:top w:val="single" w:sz="4" w:space="4" w:color="00000A"/>
          <w:left w:val="single" w:sz="4" w:space="2" w:color="00000A"/>
          <w:bottom w:val="single" w:sz="4" w:space="4" w:color="00000A"/>
          <w:right w:val="single" w:sz="4" w:space="4" w:color="00000A"/>
        </w:pBdr>
        <w:shd w:val="clear" w:color="auto" w:fill="D9D9D9" w:themeFill="background1" w:themeFillShade="D9"/>
        <w:spacing w:before="120" w:after="120"/>
        <w:jc w:val="both"/>
      </w:pPr>
      <w:r w:rsidRPr="00A90057">
        <w:rPr>
          <w:b/>
        </w:rPr>
        <w:t>Rappel :</w:t>
      </w:r>
      <w:r>
        <w:t xml:space="preserve"> </w:t>
      </w:r>
      <w:r w:rsidRPr="00460508">
        <w:t xml:space="preserve">La signature électronique de l’acte d’engagement, au stade du dépôt de l’offre n’est pas obligatoire. </w:t>
      </w:r>
      <w:r w:rsidRPr="00A90057">
        <w:rPr>
          <w:b/>
        </w:rPr>
        <w:t>Seul le</w:t>
      </w:r>
      <w:r w:rsidR="00BC212D">
        <w:rPr>
          <w:b/>
        </w:rPr>
        <w:t>s</w:t>
      </w:r>
      <w:r w:rsidRPr="00A90057">
        <w:rPr>
          <w:b/>
        </w:rPr>
        <w:t xml:space="preserve"> candidat</w:t>
      </w:r>
      <w:r w:rsidR="00BC212D">
        <w:rPr>
          <w:b/>
        </w:rPr>
        <w:t>s dont l’offre aura été retenue seront</w:t>
      </w:r>
      <w:r w:rsidRPr="00A90057">
        <w:rPr>
          <w:b/>
        </w:rPr>
        <w:t xml:space="preserve"> invité</w:t>
      </w:r>
      <w:r w:rsidR="00BC212D">
        <w:rPr>
          <w:b/>
        </w:rPr>
        <w:t>s</w:t>
      </w:r>
      <w:r w:rsidRPr="00A90057">
        <w:rPr>
          <w:b/>
        </w:rPr>
        <w:t xml:space="preserve"> à produire un acte d’engagement portant une signature électronique de la personne ayant pouvoir d’engager l’entreprise.</w:t>
      </w:r>
      <w:r w:rsidRPr="00460508">
        <w:t xml:space="preserve"> Seul signe le représentant légal de l’entité ou toute personne ayant reçu de sa part et en la matière délégation de signature.</w:t>
      </w:r>
    </w:p>
    <w:p w14:paraId="17C31618" w14:textId="77777777" w:rsidR="00AD1404" w:rsidRPr="00D74A76" w:rsidRDefault="00AD1404" w:rsidP="00AD1404">
      <w:pPr>
        <w:widowControl w:val="0"/>
        <w:spacing w:before="120" w:after="120"/>
        <w:jc w:val="both"/>
      </w:pPr>
      <w:r w:rsidRPr="00D74A76">
        <w:t>Par application de l’arrêté du 22 mars 2019 relatif à la signature électronique des contrats de la commande publique, le candidat doit respecter les conditions relatives :</w:t>
      </w:r>
    </w:p>
    <w:p w14:paraId="3233573C" w14:textId="77777777" w:rsidR="00AD1404" w:rsidRPr="00D74A76" w:rsidRDefault="00AD1404" w:rsidP="00AD1404">
      <w:pPr>
        <w:pStyle w:val="2Listepoints"/>
        <w:widowControl w:val="0"/>
        <w:numPr>
          <w:ilvl w:val="0"/>
          <w:numId w:val="6"/>
        </w:numPr>
        <w:autoSpaceDE/>
        <w:spacing w:before="120"/>
        <w:rPr>
          <w:rFonts w:ascii="Times New Roman" w:hAnsi="Times New Roman"/>
          <w:sz w:val="24"/>
        </w:rPr>
      </w:pPr>
      <w:r w:rsidRPr="00D74A76">
        <w:rPr>
          <w:rFonts w:ascii="Times New Roman" w:hAnsi="Times New Roman"/>
          <w:sz w:val="24"/>
        </w:rPr>
        <w:t>au certificat de signature du signataire ;</w:t>
      </w:r>
    </w:p>
    <w:p w14:paraId="76A65B55" w14:textId="77777777" w:rsidR="00AD1404" w:rsidRPr="00D74A76" w:rsidRDefault="00AD1404" w:rsidP="00AD1404">
      <w:pPr>
        <w:pStyle w:val="2Listepoints"/>
        <w:widowControl w:val="0"/>
        <w:numPr>
          <w:ilvl w:val="0"/>
          <w:numId w:val="6"/>
        </w:numPr>
        <w:autoSpaceDE/>
        <w:spacing w:before="120"/>
        <w:rPr>
          <w:rFonts w:ascii="Times New Roman" w:hAnsi="Times New Roman"/>
          <w:sz w:val="24"/>
        </w:rPr>
      </w:pPr>
      <w:r w:rsidRPr="00D74A76">
        <w:rPr>
          <w:rFonts w:ascii="Times New Roman" w:hAnsi="Times New Roman"/>
          <w:sz w:val="24"/>
        </w:rPr>
        <w:t>au dispositif de création de signature électronique utilisé (logiciel, service en ligne, parapheur le cas échéant), devant produire des jetons de signature</w:t>
      </w:r>
      <w:r w:rsidRPr="00D74A76">
        <w:rPr>
          <w:rStyle w:val="Ancredenotedebasdepage"/>
          <w:rFonts w:ascii="Times New Roman" w:hAnsi="Times New Roman"/>
          <w:sz w:val="24"/>
        </w:rPr>
        <w:footnoteReference w:id="1"/>
      </w:r>
      <w:r w:rsidRPr="00D74A76">
        <w:rPr>
          <w:rFonts w:ascii="Times New Roman" w:hAnsi="Times New Roman"/>
          <w:sz w:val="24"/>
        </w:rPr>
        <w:t xml:space="preserve"> conformes aux formats réglementaires dans l’un des trois formats acceptés.</w:t>
      </w:r>
    </w:p>
    <w:p w14:paraId="670AB11B" w14:textId="77777777" w:rsidR="00AD1404" w:rsidRPr="00D74A76" w:rsidRDefault="00AD1404" w:rsidP="00AD1404">
      <w:pPr>
        <w:widowControl w:val="0"/>
        <w:spacing w:before="120" w:after="120"/>
        <w:jc w:val="both"/>
      </w:pPr>
      <w:r w:rsidRPr="00D74A76">
        <w:rPr>
          <w:lang w:eastAsia="en-US"/>
        </w:rPr>
        <w:t xml:space="preserve">Le candidat doit utiliser une </w:t>
      </w:r>
      <w:r w:rsidRPr="00D74A76">
        <w:rPr>
          <w:b/>
          <w:lang w:eastAsia="en-US"/>
        </w:rPr>
        <w:t>signature électronique avancée</w:t>
      </w:r>
      <w:r w:rsidRPr="00D74A76">
        <w:rPr>
          <w:lang w:eastAsia="en-US"/>
        </w:rPr>
        <w:t xml:space="preserve"> reposant sur un </w:t>
      </w:r>
      <w:r w:rsidRPr="00D74A76">
        <w:rPr>
          <w:b/>
          <w:lang w:eastAsia="en-US"/>
        </w:rPr>
        <w:t>certificat qualifié</w:t>
      </w:r>
      <w:r w:rsidRPr="00D74A76">
        <w:rPr>
          <w:lang w:eastAsia="en-US"/>
        </w:rPr>
        <w:t xml:space="preserve"> au sens </w:t>
      </w:r>
      <w:r w:rsidRPr="00D74A76">
        <w:t>du règlement n° 910/2014 du Parlement européen et du Conseil du 23 juillet 2014 sur l'identification électronique et les services de confiance pour les transactions électroniques au sein du marché intérieur (</w:t>
      </w:r>
      <w:proofErr w:type="spellStart"/>
      <w:r w:rsidRPr="00D74A76">
        <w:t>eIDAS</w:t>
      </w:r>
      <w:proofErr w:type="spellEnd"/>
      <w:r w:rsidRPr="00D74A76">
        <w:t>).</w:t>
      </w:r>
    </w:p>
    <w:p w14:paraId="203941EF" w14:textId="77777777" w:rsidR="00AD1404" w:rsidRPr="00D74A76" w:rsidRDefault="00AD1404" w:rsidP="00AD1404">
      <w:pPr>
        <w:widowControl w:val="0"/>
        <w:spacing w:before="120" w:after="120"/>
        <w:jc w:val="both"/>
        <w:rPr>
          <w:lang w:eastAsia="en-US"/>
        </w:rPr>
      </w:pPr>
      <w:r w:rsidRPr="00D74A76">
        <w:t xml:space="preserve">Conformément à l’article 10 de l’arrêté du 22 mars 2019 précité, </w:t>
      </w:r>
      <w:r w:rsidRPr="00D74A76">
        <w:rPr>
          <w:b/>
        </w:rPr>
        <w:t>les certificats qualifiés de signature électronique délivrés en application de l'arrêté du 15 juin 2012 relatif à la signature électronique dans les marchés publics demeurent régis par ses dispositions jusqu'à leur expiration</w:t>
      </w:r>
      <w:r w:rsidRPr="00D74A76">
        <w:t>.</w:t>
      </w:r>
    </w:p>
    <w:p w14:paraId="4FA34198" w14:textId="77777777" w:rsidR="00AD1404" w:rsidRPr="00D74A76" w:rsidRDefault="00AD1404" w:rsidP="00AD1404">
      <w:pPr>
        <w:pStyle w:val="Titre2"/>
        <w:numPr>
          <w:ilvl w:val="2"/>
          <w:numId w:val="9"/>
        </w:numPr>
        <w:spacing w:after="120"/>
        <w:ind w:left="1077" w:hanging="357"/>
        <w:rPr>
          <w:sz w:val="24"/>
        </w:rPr>
      </w:pPr>
      <w:bookmarkStart w:id="6" w:name="_Toc193207772"/>
      <w:bookmarkStart w:id="7" w:name="_Toc203644084"/>
      <w:r w:rsidRPr="004E0E41">
        <w:rPr>
          <w:rFonts w:eastAsia="Batang"/>
          <w:sz w:val="24"/>
        </w:rPr>
        <w:t>C</w:t>
      </w:r>
      <w:r w:rsidRPr="00F612F3">
        <w:rPr>
          <w:rFonts w:eastAsia="Batang"/>
          <w:sz w:val="24"/>
        </w:rPr>
        <w:t>onditions relatives aux certificats de signature électronique</w:t>
      </w:r>
      <w:bookmarkEnd w:id="6"/>
      <w:bookmarkEnd w:id="7"/>
    </w:p>
    <w:p w14:paraId="451840E8" w14:textId="77777777" w:rsidR="00AD1404" w:rsidRPr="00D74A76" w:rsidRDefault="00AD1404" w:rsidP="00AD1404">
      <w:pPr>
        <w:widowControl w:val="0"/>
        <w:spacing w:before="120" w:after="120"/>
        <w:jc w:val="both"/>
      </w:pPr>
      <w:r w:rsidRPr="00D74A76">
        <w:t>Le certificat de signature électronique du signataire respecte au moins le niveau de sécurité</w:t>
      </w:r>
      <w:r w:rsidRPr="00D74A76">
        <w:rPr>
          <w:b/>
        </w:rPr>
        <w:t xml:space="preserve"> </w:t>
      </w:r>
      <w:r w:rsidRPr="00D74A76">
        <w:t>préconisé.</w:t>
      </w:r>
    </w:p>
    <w:p w14:paraId="4E7ED235" w14:textId="77777777" w:rsidR="00AD1404" w:rsidRPr="00D74A76" w:rsidRDefault="00AD1404" w:rsidP="00AD1404">
      <w:pPr>
        <w:widowControl w:val="0"/>
        <w:numPr>
          <w:ilvl w:val="0"/>
          <w:numId w:val="8"/>
        </w:numPr>
        <w:spacing w:before="120" w:after="120"/>
        <w:jc w:val="both"/>
        <w:rPr>
          <w:b/>
          <w:u w:val="single"/>
        </w:rPr>
      </w:pPr>
      <w:r w:rsidRPr="00D74A76">
        <w:rPr>
          <w:b/>
          <w:u w:val="single"/>
        </w:rPr>
        <w:t>1er cas : le certificat est délivré par un prestataire de service de confiance qualifié</w:t>
      </w:r>
    </w:p>
    <w:p w14:paraId="7253117E" w14:textId="77777777" w:rsidR="00AD1404" w:rsidRPr="00D74A76" w:rsidRDefault="00AD1404" w:rsidP="00AD1404">
      <w:pPr>
        <w:widowControl w:val="0"/>
        <w:spacing w:before="120" w:after="120"/>
        <w:jc w:val="both"/>
      </w:pPr>
      <w:r w:rsidRPr="00D74A76">
        <w:t>Le certificat de signature est délivré par un prestataire de service de confiance qualifié au sens du règlement européen du 23 juillet 2014 précité.</w:t>
      </w:r>
    </w:p>
    <w:p w14:paraId="77D31198" w14:textId="77777777" w:rsidR="00AD1404" w:rsidRPr="00D74A76" w:rsidRDefault="00AD1404" w:rsidP="00AD1404">
      <w:pPr>
        <w:widowControl w:val="0"/>
        <w:spacing w:before="120" w:after="120"/>
        <w:jc w:val="both"/>
      </w:pPr>
      <w:r w:rsidRPr="00D74A76">
        <w:t>Les prestataires qualifiés sont mentionnés :</w:t>
      </w:r>
    </w:p>
    <w:p w14:paraId="7756FA1D" w14:textId="77777777" w:rsidR="00AD1404" w:rsidRPr="00D74A76" w:rsidRDefault="00AD1404" w:rsidP="00AD1404">
      <w:pPr>
        <w:pStyle w:val="2Listetirets"/>
        <w:widowControl w:val="0"/>
        <w:numPr>
          <w:ilvl w:val="0"/>
          <w:numId w:val="4"/>
        </w:numPr>
        <w:spacing w:before="120"/>
        <w:rPr>
          <w:rFonts w:ascii="Times New Roman" w:hAnsi="Times New Roman" w:cs="Times New Roman"/>
          <w:sz w:val="24"/>
        </w:rPr>
      </w:pPr>
      <w:r w:rsidRPr="00D74A76">
        <w:rPr>
          <w:rFonts w:ascii="Times New Roman" w:hAnsi="Times New Roman" w:cs="Times New Roman"/>
          <w:sz w:val="24"/>
        </w:rPr>
        <w:t xml:space="preserve">dans la liste de confiance suivante : </w:t>
      </w:r>
      <w:hyperlink r:id="rId7" w:history="1">
        <w:r w:rsidRPr="00D74A76">
          <w:rPr>
            <w:rStyle w:val="Lienhypertexte"/>
            <w:rFonts w:ascii="Times New Roman" w:eastAsia="Times New Roman" w:hAnsi="Times New Roman" w:cs="Times New Roman"/>
            <w:sz w:val="24"/>
          </w:rPr>
          <w:t>https://cyber.gouv.fr/produits-services-qualifies?sort_bef_combine=nom_du_fournisseur_ASC&amp;field_typ</w:t>
        </w:r>
        <w:bookmarkStart w:id="8" w:name="_GoBack"/>
        <w:bookmarkEnd w:id="8"/>
        <w:r w:rsidRPr="00D74A76">
          <w:rPr>
            <w:rStyle w:val="Lienhypertexte"/>
            <w:rFonts w:ascii="Times New Roman" w:eastAsia="Times New Roman" w:hAnsi="Times New Roman" w:cs="Times New Roman"/>
            <w:sz w:val="24"/>
          </w:rPr>
          <w:t>e</w:t>
        </w:r>
        <w:r w:rsidRPr="00D74A76">
          <w:rPr>
            <w:rStyle w:val="Lienhypertexte"/>
            <w:rFonts w:ascii="Times New Roman" w:eastAsia="Times New Roman" w:hAnsi="Times New Roman" w:cs="Times New Roman"/>
            <w:sz w:val="24"/>
          </w:rPr>
          <w:t>_service_value%5Beidas%5D=eidas&amp;categorie_psq=Delivrance+de+certificats+de+signature+electronique</w:t>
        </w:r>
      </w:hyperlink>
    </w:p>
    <w:p w14:paraId="5EC61B27" w14:textId="77777777" w:rsidR="00AD1404" w:rsidRPr="00D74A76" w:rsidRDefault="00AD1404" w:rsidP="00AD1404">
      <w:pPr>
        <w:pStyle w:val="2Listetirets"/>
        <w:widowControl w:val="0"/>
        <w:numPr>
          <w:ilvl w:val="0"/>
          <w:numId w:val="4"/>
        </w:numPr>
        <w:spacing w:before="120"/>
        <w:rPr>
          <w:rFonts w:ascii="Times New Roman" w:hAnsi="Times New Roman" w:cs="Times New Roman"/>
          <w:sz w:val="24"/>
        </w:rPr>
      </w:pPr>
      <w:proofErr w:type="gramStart"/>
      <w:r w:rsidRPr="00D74A76">
        <w:rPr>
          <w:rFonts w:ascii="Times New Roman" w:hAnsi="Times New Roman" w:cs="Times New Roman"/>
          <w:sz w:val="24"/>
        </w:rPr>
        <w:lastRenderedPageBreak/>
        <w:t>dans</w:t>
      </w:r>
      <w:proofErr w:type="gramEnd"/>
      <w:r w:rsidRPr="00D74A76">
        <w:rPr>
          <w:rFonts w:ascii="Times New Roman" w:hAnsi="Times New Roman" w:cs="Times New Roman"/>
          <w:sz w:val="24"/>
        </w:rPr>
        <w:t xml:space="preserve"> la liste de confiance établie par la Commission européenne. </w:t>
      </w:r>
    </w:p>
    <w:p w14:paraId="710C814E" w14:textId="77777777" w:rsidR="00AD1404" w:rsidRPr="00D74A76" w:rsidRDefault="00AD1404" w:rsidP="00AD1404">
      <w:pPr>
        <w:widowControl w:val="0"/>
        <w:pBdr>
          <w:top w:val="single" w:sz="4" w:space="4" w:color="00000A"/>
          <w:left w:val="single" w:sz="4" w:space="4" w:color="00000A"/>
          <w:bottom w:val="single" w:sz="4" w:space="4" w:color="00000A"/>
          <w:right w:val="single" w:sz="4" w:space="4" w:color="00000A"/>
        </w:pBdr>
        <w:shd w:val="clear" w:color="auto" w:fill="D9D9D9" w:themeFill="background1" w:themeFillShade="D9"/>
        <w:spacing w:before="120" w:after="120"/>
        <w:jc w:val="both"/>
      </w:pPr>
      <w:r w:rsidRPr="00D74A76">
        <w:t>Dans ce cas, le candidat n'a aucun justificatif à fournir sur le certificat de signature utilisé pour signer sa réponse.</w:t>
      </w:r>
    </w:p>
    <w:p w14:paraId="07C97AE3" w14:textId="77777777" w:rsidR="00AD1404" w:rsidRPr="00D74A76" w:rsidRDefault="00AD1404" w:rsidP="00AD1404">
      <w:pPr>
        <w:widowControl w:val="0"/>
        <w:numPr>
          <w:ilvl w:val="0"/>
          <w:numId w:val="8"/>
        </w:numPr>
        <w:spacing w:before="120" w:after="120"/>
        <w:jc w:val="both"/>
        <w:rPr>
          <w:b/>
          <w:u w:val="single"/>
        </w:rPr>
      </w:pPr>
      <w:r w:rsidRPr="00D74A76">
        <w:rPr>
          <w:b/>
          <w:u w:val="single"/>
        </w:rPr>
        <w:t xml:space="preserve">2ème cas : le certificat n’est pas délivré par un prestataire qualifié </w:t>
      </w:r>
    </w:p>
    <w:p w14:paraId="577BF928" w14:textId="728330FF" w:rsidR="00AD1404" w:rsidRPr="00D74A76" w:rsidRDefault="00AD1404" w:rsidP="00AD1404">
      <w:pPr>
        <w:pStyle w:val="StylePremireligne063cm"/>
        <w:widowControl w:val="0"/>
        <w:rPr>
          <w:rFonts w:ascii="Times New Roman" w:hAnsi="Times New Roman"/>
          <w:sz w:val="24"/>
        </w:rPr>
      </w:pPr>
      <w:r w:rsidRPr="00D74A76">
        <w:rPr>
          <w:rFonts w:ascii="Times New Roman" w:hAnsi="Times New Roman"/>
          <w:sz w:val="24"/>
        </w:rPr>
        <w:t>Sont autorisés tous les certificats délivrés par une autorité de certification, française ou étrangère, qui répondent aux exigences équivalentes à l’annexe I du règlement européen du 23</w:t>
      </w:r>
      <w:r w:rsidR="00E829E8">
        <w:rPr>
          <w:rFonts w:ascii="Times New Roman" w:hAnsi="Times New Roman"/>
          <w:sz w:val="24"/>
        </w:rPr>
        <w:t> </w:t>
      </w:r>
      <w:r w:rsidRPr="00D74A76">
        <w:rPr>
          <w:rFonts w:ascii="Times New Roman" w:hAnsi="Times New Roman"/>
          <w:sz w:val="24"/>
        </w:rPr>
        <w:t>juillet 2014.</w:t>
      </w:r>
    </w:p>
    <w:p w14:paraId="4A125131" w14:textId="77777777" w:rsidR="00AD1404" w:rsidRPr="00D74A76" w:rsidRDefault="00AD1404" w:rsidP="00AD1404">
      <w:pPr>
        <w:widowControl w:val="0"/>
        <w:pBdr>
          <w:top w:val="single" w:sz="4" w:space="4" w:color="00000A"/>
          <w:left w:val="single" w:sz="4" w:space="4" w:color="00000A"/>
          <w:bottom w:val="single" w:sz="4" w:space="4" w:color="00000A"/>
          <w:right w:val="single" w:sz="4" w:space="4" w:color="00000A"/>
        </w:pBdr>
        <w:shd w:val="clear" w:color="auto" w:fill="CCCCCC"/>
        <w:spacing w:before="120" w:after="120"/>
        <w:jc w:val="both"/>
      </w:pPr>
      <w:r w:rsidRPr="00D74A76">
        <w:t xml:space="preserve">Le candidat s’assure que le certificat qu’il utilise est au moins conforme au niveau de sécurité préconisé sur le profil d’acheteur, et donne tous les éléments nécessaires à la vérification de cette conformité par l’acheteur. </w:t>
      </w:r>
    </w:p>
    <w:p w14:paraId="3BC1A097" w14:textId="77777777" w:rsidR="00AD1404" w:rsidRPr="00D74A76" w:rsidRDefault="00AD1404" w:rsidP="00AD1404">
      <w:pPr>
        <w:pStyle w:val="Corpsdetexte"/>
        <w:widowControl w:val="0"/>
        <w:spacing w:before="120" w:after="120"/>
        <w:rPr>
          <w:rFonts w:ascii="Times New Roman" w:hAnsi="Times New Roman"/>
          <w:szCs w:val="24"/>
        </w:rPr>
      </w:pPr>
      <w:r w:rsidRPr="00D74A76">
        <w:rPr>
          <w:rFonts w:ascii="Times New Roman" w:hAnsi="Times New Roman"/>
          <w:szCs w:val="24"/>
        </w:rPr>
        <w:t>Le signataire transmet gratuitement les informations suivantes lors du dépôt du document signé</w:t>
      </w:r>
      <w:r>
        <w:rPr>
          <w:rFonts w:ascii="Times New Roman" w:hAnsi="Times New Roman"/>
          <w:szCs w:val="24"/>
        </w:rPr>
        <w:t>, à titre de justificatifs de conformité</w:t>
      </w:r>
      <w:r w:rsidRPr="00D74A76">
        <w:rPr>
          <w:rFonts w:ascii="Times New Roman" w:hAnsi="Times New Roman"/>
          <w:szCs w:val="24"/>
        </w:rPr>
        <w:t xml:space="preserve"> :</w:t>
      </w:r>
    </w:p>
    <w:p w14:paraId="0E3A87E4" w14:textId="77777777" w:rsidR="00AD1404" w:rsidRPr="00D74A76" w:rsidRDefault="00AD1404" w:rsidP="00AD1404">
      <w:pPr>
        <w:pStyle w:val="Corpsdetexte"/>
        <w:widowControl w:val="0"/>
        <w:numPr>
          <w:ilvl w:val="0"/>
          <w:numId w:val="3"/>
        </w:numPr>
        <w:tabs>
          <w:tab w:val="left" w:pos="1069"/>
        </w:tabs>
        <w:spacing w:before="120" w:after="120"/>
        <w:ind w:left="1069"/>
        <w:rPr>
          <w:rFonts w:ascii="Times New Roman" w:hAnsi="Times New Roman"/>
          <w:szCs w:val="24"/>
        </w:rPr>
      </w:pPr>
      <w:proofErr w:type="gramStart"/>
      <w:r w:rsidRPr="00D74A76">
        <w:rPr>
          <w:rFonts w:ascii="Times New Roman" w:hAnsi="Times New Roman"/>
          <w:szCs w:val="24"/>
        </w:rPr>
        <w:t>la</w:t>
      </w:r>
      <w:proofErr w:type="gramEnd"/>
      <w:r w:rsidRPr="00D74A76">
        <w:rPr>
          <w:rFonts w:ascii="Times New Roman" w:hAnsi="Times New Roman"/>
          <w:szCs w:val="24"/>
        </w:rPr>
        <w:t xml:space="preserve"> procédure permettant la vérification de la qualité et du niveau de sécurité du certificat de signature utilisé : preuve de la qualification de l'autorité de certification, la politique de certification, </w:t>
      </w:r>
      <w:r w:rsidRPr="00D74A76">
        <w:rPr>
          <w:rFonts w:ascii="Times New Roman" w:hAnsi="Times New Roman"/>
          <w:i/>
          <w:szCs w:val="24"/>
        </w:rPr>
        <w:t>etc</w:t>
      </w:r>
      <w:r w:rsidRPr="00D74A76">
        <w:rPr>
          <w:rFonts w:ascii="Times New Roman" w:hAnsi="Times New Roman"/>
          <w:szCs w:val="24"/>
        </w:rPr>
        <w:t>. ;</w:t>
      </w:r>
    </w:p>
    <w:p w14:paraId="767BF0CB" w14:textId="77777777" w:rsidR="00AD1404" w:rsidRPr="00D74A76" w:rsidRDefault="00AD1404" w:rsidP="00AD1404">
      <w:pPr>
        <w:pStyle w:val="Corpsdetexte"/>
        <w:widowControl w:val="0"/>
        <w:numPr>
          <w:ilvl w:val="0"/>
          <w:numId w:val="3"/>
        </w:numPr>
        <w:tabs>
          <w:tab w:val="left" w:pos="1069"/>
        </w:tabs>
        <w:spacing w:before="120" w:after="120"/>
        <w:ind w:left="1069"/>
        <w:rPr>
          <w:rFonts w:ascii="Times New Roman" w:hAnsi="Times New Roman"/>
          <w:szCs w:val="24"/>
        </w:rPr>
      </w:pPr>
      <w:proofErr w:type="gramStart"/>
      <w:r w:rsidRPr="00D74A76">
        <w:rPr>
          <w:rFonts w:ascii="Times New Roman" w:hAnsi="Times New Roman"/>
          <w:szCs w:val="24"/>
        </w:rPr>
        <w:t>le</w:t>
      </w:r>
      <w:proofErr w:type="gramEnd"/>
      <w:r w:rsidRPr="00D74A76">
        <w:rPr>
          <w:rFonts w:ascii="Times New Roman" w:hAnsi="Times New Roman"/>
          <w:szCs w:val="24"/>
        </w:rPr>
        <w:t xml:space="preserve"> candidat fournit notamment les outils techniques de vérification du certificat : chaîne de certification complète jusqu’à l’AC racine, adresse de téléchargement de la dernière mise à jour de la liste de révocation ;</w:t>
      </w:r>
    </w:p>
    <w:p w14:paraId="0BD19A14" w14:textId="77777777" w:rsidR="00AD1404" w:rsidRPr="00D74A76" w:rsidRDefault="00AD1404" w:rsidP="00AD1404">
      <w:pPr>
        <w:pStyle w:val="Corpsdetexte"/>
        <w:widowControl w:val="0"/>
        <w:numPr>
          <w:ilvl w:val="0"/>
          <w:numId w:val="3"/>
        </w:numPr>
        <w:tabs>
          <w:tab w:val="left" w:pos="1069"/>
        </w:tabs>
        <w:spacing w:before="120" w:after="120"/>
        <w:ind w:left="1069"/>
        <w:rPr>
          <w:rFonts w:ascii="Times New Roman" w:hAnsi="Times New Roman"/>
          <w:szCs w:val="24"/>
        </w:rPr>
      </w:pPr>
      <w:proofErr w:type="gramStart"/>
      <w:r w:rsidRPr="00D74A76">
        <w:rPr>
          <w:rFonts w:ascii="Times New Roman" w:hAnsi="Times New Roman"/>
          <w:szCs w:val="24"/>
        </w:rPr>
        <w:t>l'adresse</w:t>
      </w:r>
      <w:proofErr w:type="gramEnd"/>
      <w:r w:rsidRPr="00D74A76">
        <w:rPr>
          <w:rFonts w:ascii="Times New Roman" w:hAnsi="Times New Roman"/>
          <w:szCs w:val="24"/>
        </w:rPr>
        <w:t xml:space="preserve">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 </w:t>
      </w:r>
    </w:p>
    <w:p w14:paraId="0310AE56" w14:textId="77777777" w:rsidR="00AD1404" w:rsidRPr="004E0E41" w:rsidRDefault="00AD1404" w:rsidP="00AD1404">
      <w:pPr>
        <w:pStyle w:val="Titre2"/>
        <w:numPr>
          <w:ilvl w:val="2"/>
          <w:numId w:val="9"/>
        </w:numPr>
        <w:spacing w:after="120"/>
        <w:ind w:left="1077" w:hanging="357"/>
        <w:rPr>
          <w:rFonts w:eastAsia="Batang"/>
          <w:b w:val="0"/>
        </w:rPr>
      </w:pPr>
      <w:bookmarkStart w:id="9" w:name="_Toc193207773"/>
      <w:bookmarkStart w:id="10" w:name="_Toc203644085"/>
      <w:r w:rsidRPr="004E0E41">
        <w:rPr>
          <w:rFonts w:eastAsia="Batang"/>
          <w:sz w:val="24"/>
        </w:rPr>
        <w:t>C</w:t>
      </w:r>
      <w:r w:rsidRPr="00345710">
        <w:rPr>
          <w:rFonts w:eastAsia="Batang"/>
          <w:sz w:val="24"/>
        </w:rPr>
        <w:t>onditions relatives aux dispositifs de création de signature électronique</w:t>
      </w:r>
      <w:r>
        <w:rPr>
          <w:rFonts w:eastAsia="Batang"/>
          <w:sz w:val="24"/>
        </w:rPr>
        <w:t xml:space="preserve"> utilisé</w:t>
      </w:r>
      <w:r w:rsidRPr="00345710">
        <w:rPr>
          <w:rFonts w:eastAsia="Batang"/>
          <w:sz w:val="24"/>
        </w:rPr>
        <w:t>s pour signer les fichiers</w:t>
      </w:r>
      <w:bookmarkEnd w:id="9"/>
      <w:bookmarkEnd w:id="10"/>
    </w:p>
    <w:p w14:paraId="31FCCE25" w14:textId="77777777" w:rsidR="00AD1404" w:rsidRDefault="00AD1404" w:rsidP="00AD1404">
      <w:pPr>
        <w:widowControl w:val="0"/>
        <w:spacing w:before="120" w:after="120"/>
        <w:jc w:val="both"/>
      </w:pPr>
      <w:r w:rsidRPr="00D74A76">
        <w:t xml:space="preserve">Conformément à l’article 4 de </w:t>
      </w:r>
      <w:r w:rsidRPr="00D74A76">
        <w:rPr>
          <w:rFonts w:eastAsia="MS Mincho"/>
        </w:rPr>
        <w:t>l’arrêté du 22 mars 2019 précité</w:t>
      </w:r>
      <w:r w:rsidRPr="00D74A76">
        <w:t xml:space="preserve">, le candidat utilise le dispositif de création de signature électronique de son choix. </w:t>
      </w:r>
    </w:p>
    <w:p w14:paraId="4A7D1E0F" w14:textId="257977CE" w:rsidR="00AD1404" w:rsidRPr="00D74A76" w:rsidRDefault="00AD1404" w:rsidP="00AD1404">
      <w:pPr>
        <w:widowControl w:val="0"/>
        <w:numPr>
          <w:ilvl w:val="0"/>
          <w:numId w:val="8"/>
        </w:numPr>
        <w:spacing w:before="120" w:after="120"/>
        <w:jc w:val="both"/>
        <w:rPr>
          <w:b/>
          <w:u w:val="single"/>
        </w:rPr>
      </w:pPr>
      <w:r w:rsidRPr="00D74A76">
        <w:rPr>
          <w:b/>
          <w:u w:val="single"/>
        </w:rPr>
        <w:t xml:space="preserve">1er cas : utilisation de l’outil de </w:t>
      </w:r>
      <w:r w:rsidR="00BC212D">
        <w:rPr>
          <w:b/>
          <w:u w:val="single"/>
        </w:rPr>
        <w:t xml:space="preserve">signature de </w:t>
      </w:r>
      <w:r w:rsidRPr="00D74A76">
        <w:rPr>
          <w:b/>
          <w:u w:val="single"/>
        </w:rPr>
        <w:t>PLACE</w:t>
      </w:r>
    </w:p>
    <w:p w14:paraId="3CF71445" w14:textId="77777777" w:rsidR="00AD1404" w:rsidRPr="00D74A76" w:rsidRDefault="00AD1404" w:rsidP="00AD1404">
      <w:pPr>
        <w:widowControl w:val="0"/>
        <w:jc w:val="both"/>
        <w:rPr>
          <w:bCs/>
        </w:rPr>
      </w:pPr>
      <w:r w:rsidRPr="00D74A76">
        <w:rPr>
          <w:bCs/>
        </w:rPr>
        <w:t xml:space="preserve">Dans ce cas, </w:t>
      </w:r>
      <w:r w:rsidRPr="00D74A76">
        <w:t>le soumissionnaire est dispensé de fournir tout mode d’emploi ou information.</w:t>
      </w:r>
    </w:p>
    <w:p w14:paraId="6DD16757" w14:textId="723DDB5C" w:rsidR="00AD1404" w:rsidRPr="00D74A76" w:rsidRDefault="00AD1404" w:rsidP="00AD1404">
      <w:pPr>
        <w:widowControl w:val="0"/>
        <w:numPr>
          <w:ilvl w:val="0"/>
          <w:numId w:val="8"/>
        </w:numPr>
        <w:spacing w:before="120" w:after="120"/>
        <w:jc w:val="both"/>
        <w:rPr>
          <w:b/>
          <w:u w:val="single"/>
        </w:rPr>
      </w:pPr>
      <w:r w:rsidRPr="00D74A76">
        <w:rPr>
          <w:b/>
          <w:u w:val="single"/>
        </w:rPr>
        <w:t>2ème cas : utilisation d’un autre outil d</w:t>
      </w:r>
      <w:r w:rsidR="00BC212D">
        <w:rPr>
          <w:b/>
          <w:u w:val="single"/>
        </w:rPr>
        <w:t xml:space="preserve">e signature que celui proposé par </w:t>
      </w:r>
      <w:r w:rsidRPr="00D74A76">
        <w:rPr>
          <w:b/>
          <w:u w:val="single"/>
        </w:rPr>
        <w:t>PLACE</w:t>
      </w:r>
    </w:p>
    <w:p w14:paraId="1576715D" w14:textId="77777777" w:rsidR="00AD1404" w:rsidRPr="00D74A76" w:rsidRDefault="00AD1404" w:rsidP="00AD1404">
      <w:pPr>
        <w:widowControl w:val="0"/>
        <w:spacing w:before="120" w:after="120"/>
        <w:jc w:val="both"/>
        <w:rPr>
          <w:bCs/>
        </w:rPr>
      </w:pPr>
      <w:r w:rsidRPr="00D74A76">
        <w:rPr>
          <w:bCs/>
        </w:rPr>
        <w:t xml:space="preserve">Dans ce cas, </w:t>
      </w:r>
      <w:r w:rsidRPr="00D74A76">
        <w:t>le soumissionnaire doit respecter les deux obligations suivantes</w:t>
      </w:r>
      <w:r w:rsidRPr="00D74A76">
        <w:rPr>
          <w:bCs/>
        </w:rPr>
        <w:t> :</w:t>
      </w:r>
    </w:p>
    <w:p w14:paraId="7BE7C0E4" w14:textId="77777777" w:rsidR="00AD1404" w:rsidRPr="00D74A76" w:rsidRDefault="00AD1404" w:rsidP="00AD1404">
      <w:pPr>
        <w:pStyle w:val="2Listeflches"/>
        <w:widowControl w:val="0"/>
        <w:numPr>
          <w:ilvl w:val="0"/>
          <w:numId w:val="5"/>
        </w:numPr>
        <w:spacing w:before="120"/>
        <w:rPr>
          <w:rFonts w:ascii="Times New Roman" w:hAnsi="Times New Roman" w:cs="Times New Roman"/>
          <w:sz w:val="24"/>
        </w:rPr>
      </w:pPr>
      <w:proofErr w:type="gramStart"/>
      <w:r w:rsidRPr="00D74A76">
        <w:rPr>
          <w:rFonts w:ascii="Times New Roman" w:hAnsi="Times New Roman" w:cs="Times New Roman"/>
          <w:sz w:val="24"/>
        </w:rPr>
        <w:t>produire</w:t>
      </w:r>
      <w:proofErr w:type="gramEnd"/>
      <w:r w:rsidRPr="00D74A76">
        <w:rPr>
          <w:rFonts w:ascii="Times New Roman" w:hAnsi="Times New Roman" w:cs="Times New Roman"/>
          <w:sz w:val="24"/>
        </w:rPr>
        <w:t xml:space="preserve"> des formats de signature </w:t>
      </w:r>
      <w:proofErr w:type="spellStart"/>
      <w:r w:rsidRPr="00D74A76">
        <w:rPr>
          <w:rFonts w:ascii="Times New Roman" w:hAnsi="Times New Roman" w:cs="Times New Roman"/>
          <w:sz w:val="24"/>
        </w:rPr>
        <w:t>XAdES</w:t>
      </w:r>
      <w:proofErr w:type="spellEnd"/>
      <w:r w:rsidRPr="00D74A7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D74A76">
        <w:rPr>
          <w:rFonts w:ascii="Times New Roman" w:hAnsi="Times New Roman" w:cs="Times New Roman"/>
          <w:sz w:val="24"/>
        </w:rPr>
        <w:t>CAdES</w:t>
      </w:r>
      <w:proofErr w:type="spellEnd"/>
      <w:r w:rsidRPr="00D74A76">
        <w:rPr>
          <w:rFonts w:ascii="Times New Roman" w:hAnsi="Times New Roman" w:cs="Times New Roman"/>
          <w:sz w:val="24"/>
        </w:rPr>
        <w:t xml:space="preserve"> ou </w:t>
      </w:r>
      <w:proofErr w:type="spellStart"/>
      <w:r w:rsidRPr="00D74A76">
        <w:rPr>
          <w:rFonts w:ascii="Times New Roman" w:hAnsi="Times New Roman" w:cs="Times New Roman"/>
          <w:sz w:val="24"/>
        </w:rPr>
        <w:t>PadES</w:t>
      </w:r>
      <w:proofErr w:type="spellEnd"/>
      <w:r w:rsidRPr="00D74A76">
        <w:rPr>
          <w:rFonts w:ascii="Times New Roman" w:hAnsi="Times New Roman" w:cs="Times New Roman"/>
          <w:sz w:val="24"/>
        </w:rPr>
        <w:t> ;</w:t>
      </w:r>
    </w:p>
    <w:p w14:paraId="04DFEF4E" w14:textId="77777777" w:rsidR="00AD1404" w:rsidRPr="00D74A76" w:rsidRDefault="00AD1404" w:rsidP="00AD1404">
      <w:pPr>
        <w:pStyle w:val="2Listeflches"/>
        <w:widowControl w:val="0"/>
        <w:numPr>
          <w:ilvl w:val="0"/>
          <w:numId w:val="5"/>
        </w:numPr>
        <w:spacing w:before="120"/>
        <w:rPr>
          <w:rFonts w:ascii="Times New Roman" w:hAnsi="Times New Roman" w:cs="Times New Roman"/>
          <w:sz w:val="24"/>
        </w:rPr>
      </w:pPr>
      <w:proofErr w:type="gramStart"/>
      <w:r w:rsidRPr="00D74A76">
        <w:rPr>
          <w:rFonts w:ascii="Times New Roman" w:hAnsi="Times New Roman" w:cs="Times New Roman"/>
          <w:sz w:val="24"/>
        </w:rPr>
        <w:t>permettre</w:t>
      </w:r>
      <w:proofErr w:type="gramEnd"/>
      <w:r w:rsidRPr="00D74A76">
        <w:rPr>
          <w:rFonts w:ascii="Times New Roman" w:hAnsi="Times New Roman" w:cs="Times New Roman"/>
          <w:sz w:val="24"/>
        </w:rPr>
        <w:t xml:space="preserve"> la vérification en transmettant en parallèle les éléments nécessaires pour procéder à la vérification de la validité de la signature et de l’intégrité du document, et ce, gratuitement.</w:t>
      </w:r>
    </w:p>
    <w:p w14:paraId="1DEC3C35" w14:textId="77777777" w:rsidR="00AD1404" w:rsidRPr="00D74A76" w:rsidRDefault="00AD1404" w:rsidP="00AD1404">
      <w:pPr>
        <w:pStyle w:val="Corpsdetexte"/>
        <w:widowControl w:val="0"/>
        <w:shd w:val="clear" w:color="auto" w:fill="FFFFFF"/>
        <w:spacing w:before="120" w:after="120"/>
        <w:ind w:left="709"/>
        <w:rPr>
          <w:rFonts w:ascii="Times New Roman" w:hAnsi="Times New Roman"/>
          <w:bCs/>
          <w:szCs w:val="24"/>
        </w:rPr>
      </w:pPr>
      <w:r w:rsidRPr="00D74A76">
        <w:rPr>
          <w:rFonts w:ascii="Times New Roman" w:hAnsi="Times New Roman"/>
          <w:bCs/>
          <w:szCs w:val="24"/>
        </w:rPr>
        <w:t>Dans ce cas, le signataire indique la procédure permettant la vérification de la validité de la signature en fournissant notamment :</w:t>
      </w:r>
    </w:p>
    <w:p w14:paraId="0ACE91ED" w14:textId="77777777" w:rsidR="00AD1404" w:rsidRPr="00D74A76" w:rsidRDefault="00AD1404" w:rsidP="00AD1404">
      <w:pPr>
        <w:pStyle w:val="2Listepetitscarrs"/>
        <w:widowControl w:val="0"/>
        <w:numPr>
          <w:ilvl w:val="0"/>
          <w:numId w:val="7"/>
        </w:numPr>
        <w:spacing w:before="120"/>
        <w:ind w:left="1135" w:hanging="284"/>
        <w:rPr>
          <w:rFonts w:ascii="Times New Roman" w:hAnsi="Times New Roman" w:cs="Times New Roman"/>
          <w:sz w:val="24"/>
        </w:rPr>
      </w:pPr>
      <w:proofErr w:type="gramStart"/>
      <w:r w:rsidRPr="00D74A76">
        <w:rPr>
          <w:rFonts w:ascii="Times New Roman" w:hAnsi="Times New Roman" w:cs="Times New Roman"/>
          <w:sz w:val="24"/>
        </w:rPr>
        <w:t>le</w:t>
      </w:r>
      <w:proofErr w:type="gramEnd"/>
      <w:r w:rsidRPr="00D74A76">
        <w:rPr>
          <w:rFonts w:ascii="Times New Roman" w:hAnsi="Times New Roman" w:cs="Times New Roman"/>
          <w:sz w:val="24"/>
        </w:rPr>
        <w:t xml:space="preserve"> lien sur lequel l’outil de vérification de signature peut être récupéré, avec une notice d’explication et les </w:t>
      </w:r>
      <w:proofErr w:type="spellStart"/>
      <w:r w:rsidRPr="00D74A76">
        <w:rPr>
          <w:rFonts w:ascii="Times New Roman" w:hAnsi="Times New Roman" w:cs="Times New Roman"/>
          <w:sz w:val="24"/>
        </w:rPr>
        <w:t>pré-requis</w:t>
      </w:r>
      <w:proofErr w:type="spellEnd"/>
      <w:r w:rsidRPr="00D74A76">
        <w:rPr>
          <w:rFonts w:ascii="Times New Roman" w:hAnsi="Times New Roman" w:cs="Times New Roman"/>
          <w:sz w:val="24"/>
        </w:rPr>
        <w:t xml:space="preserve"> d’installation (type d’exécutable, systèmes d’exploitation supportés, etc.). La fourniture d’une notice en français est souhaitée ;</w:t>
      </w:r>
    </w:p>
    <w:p w14:paraId="31C0EE51" w14:textId="77777777" w:rsidR="00AD1404" w:rsidRPr="00D74A76" w:rsidRDefault="00AD1404" w:rsidP="00AD1404">
      <w:pPr>
        <w:pStyle w:val="2Listepetitscarrs"/>
        <w:widowControl w:val="0"/>
        <w:numPr>
          <w:ilvl w:val="0"/>
          <w:numId w:val="7"/>
        </w:numPr>
        <w:spacing w:before="120"/>
        <w:ind w:left="1135" w:hanging="284"/>
        <w:rPr>
          <w:rFonts w:ascii="Times New Roman" w:hAnsi="Times New Roman" w:cs="Times New Roman"/>
          <w:sz w:val="24"/>
        </w:rPr>
      </w:pPr>
      <w:proofErr w:type="gramStart"/>
      <w:r w:rsidRPr="00D74A76">
        <w:rPr>
          <w:rFonts w:ascii="Times New Roman" w:hAnsi="Times New Roman" w:cs="Times New Roman"/>
          <w:sz w:val="24"/>
        </w:rPr>
        <w:t>le</w:t>
      </w:r>
      <w:proofErr w:type="gramEnd"/>
      <w:r w:rsidRPr="00D74A76">
        <w:rPr>
          <w:rFonts w:ascii="Times New Roman" w:hAnsi="Times New Roman" w:cs="Times New Roman"/>
          <w:sz w:val="24"/>
        </w:rPr>
        <w:t xml:space="preserve"> mode de vérification alternatif en cas d’installation impossible pour l’acheteur </w:t>
      </w:r>
      <w:r w:rsidRPr="00D74A76">
        <w:rPr>
          <w:rFonts w:ascii="Times New Roman" w:hAnsi="Times New Roman" w:cs="Times New Roman"/>
          <w:sz w:val="24"/>
        </w:rPr>
        <w:lastRenderedPageBreak/>
        <w:t xml:space="preserve">(contact à joindre, support distant, support sur site, </w:t>
      </w:r>
      <w:r w:rsidRPr="00D74A76">
        <w:rPr>
          <w:rFonts w:ascii="Times New Roman" w:hAnsi="Times New Roman" w:cs="Times New Roman"/>
          <w:i/>
          <w:sz w:val="24"/>
        </w:rPr>
        <w:t>etc</w:t>
      </w:r>
      <w:r w:rsidRPr="00D74A76">
        <w:rPr>
          <w:rFonts w:ascii="Times New Roman" w:hAnsi="Times New Roman" w:cs="Times New Roman"/>
          <w:sz w:val="24"/>
        </w:rPr>
        <w:t xml:space="preserve">.). </w:t>
      </w:r>
    </w:p>
    <w:p w14:paraId="51835C43" w14:textId="77777777" w:rsidR="00AD1404" w:rsidRPr="00D74A76" w:rsidRDefault="00AD1404" w:rsidP="00AD1404">
      <w:pPr>
        <w:pStyle w:val="Paragraphedeliste"/>
        <w:widowControl w:val="0"/>
        <w:pBdr>
          <w:top w:val="single" w:sz="4" w:space="4" w:color="00000A"/>
          <w:left w:val="single" w:sz="4" w:space="4" w:color="00000A"/>
          <w:bottom w:val="single" w:sz="4" w:space="4" w:color="00000A"/>
          <w:right w:val="single" w:sz="4" w:space="4" w:color="00000A"/>
        </w:pBdr>
        <w:shd w:val="clear" w:color="auto" w:fill="D9D9D9" w:themeFill="background1" w:themeFillShade="D9"/>
        <w:ind w:right="284"/>
        <w:rPr>
          <w:b/>
        </w:rPr>
      </w:pPr>
      <w:r w:rsidRPr="00D74A76">
        <w:rPr>
          <w:b/>
        </w:rPr>
        <w:t xml:space="preserve">Attention, si le dispositif de création de signature électronique utilisé ne comporte pas de fonctionnalité d’horodatage, le document doit être daté avant d’être signé électroniquement. </w:t>
      </w:r>
    </w:p>
    <w:p w14:paraId="37775114" w14:textId="77777777" w:rsidR="00AD1404" w:rsidRDefault="00AD1404" w:rsidP="00AD1404">
      <w:pPr>
        <w:widowControl w:val="0"/>
        <w:spacing w:before="120" w:after="120"/>
        <w:jc w:val="both"/>
      </w:pPr>
      <w:r>
        <w:t>Quel que soit l’outil utilisé, celui-ci ne doit ni modifier le document signé, ni porter atteinte à son intégrité.</w:t>
      </w:r>
    </w:p>
    <w:p w14:paraId="7C76B0B2" w14:textId="77777777" w:rsidR="005F0671" w:rsidRDefault="00E829E8"/>
    <w:sectPr w:rsidR="005F0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1E299" w14:textId="77777777" w:rsidR="00AD1404" w:rsidRDefault="00AD1404" w:rsidP="00AD1404">
      <w:r>
        <w:separator/>
      </w:r>
    </w:p>
  </w:endnote>
  <w:endnote w:type="continuationSeparator" w:id="0">
    <w:p w14:paraId="78B29044" w14:textId="77777777" w:rsidR="00AD1404" w:rsidRDefault="00AD1404" w:rsidP="00AD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CDC58" w14:textId="77777777" w:rsidR="00AD1404" w:rsidRDefault="00AD1404" w:rsidP="00AD1404">
      <w:r>
        <w:separator/>
      </w:r>
    </w:p>
  </w:footnote>
  <w:footnote w:type="continuationSeparator" w:id="0">
    <w:p w14:paraId="0A9C3F73" w14:textId="77777777" w:rsidR="00AD1404" w:rsidRDefault="00AD1404" w:rsidP="00AD1404">
      <w:r>
        <w:continuationSeparator/>
      </w:r>
    </w:p>
  </w:footnote>
  <w:footnote w:id="1">
    <w:p w14:paraId="3558356B" w14:textId="77777777" w:rsidR="00AD1404" w:rsidRPr="003C3C91" w:rsidRDefault="00AD1404" w:rsidP="00AD1404">
      <w:pPr>
        <w:pStyle w:val="Notedebasdepage"/>
        <w:rPr>
          <w:sz w:val="18"/>
          <w:szCs w:val="18"/>
        </w:rPr>
      </w:pPr>
      <w:r w:rsidRPr="003C3C91">
        <w:rPr>
          <w:rStyle w:val="Appelnotedebasdep"/>
          <w:rFonts w:eastAsia="MS Mincho"/>
          <w:sz w:val="18"/>
          <w:szCs w:val="18"/>
        </w:rPr>
        <w:footnoteRef/>
      </w:r>
      <w:r w:rsidRPr="003C3C91">
        <w:rPr>
          <w:rStyle w:val="Appelnotedebasdep"/>
          <w:rFonts w:eastAsia="MS Mincho"/>
          <w:sz w:val="18"/>
          <w:szCs w:val="18"/>
        </w:rPr>
        <w:tab/>
      </w:r>
      <w:r w:rsidRPr="003C3C91">
        <w:rPr>
          <w:sz w:val="18"/>
          <w:szCs w:val="18"/>
        </w:rPr>
        <w:t xml:space="preserve"> Le jeton d’horodatage peut être enveloppé dans le fichier d’origine ou bien apparaître sous la forme d’un fichier autonome (non enveloppé).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347"/>
    <w:multiLevelType w:val="multilevel"/>
    <w:tmpl w:val="F086FC80"/>
    <w:lvl w:ilvl="0">
      <w:start w:val="1"/>
      <w:numFmt w:val="decimal"/>
      <w:suff w:val="nothing"/>
      <w:lvlText w:val="ARTICLE %1 : "/>
      <w:lvlJc w:val="left"/>
      <w:pPr>
        <w:ind w:left="142" w:firstLine="0"/>
      </w:pPr>
      <w:rPr>
        <w:rFonts w:hint="default"/>
        <w:b/>
      </w:rPr>
    </w:lvl>
    <w:lvl w:ilvl="1">
      <w:start w:val="1"/>
      <w:numFmt w:val="decimal"/>
      <w:suff w:val="nothing"/>
      <w:lvlText w:val="%1.%2. 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4F304A"/>
    <w:multiLevelType w:val="multilevel"/>
    <w:tmpl w:val="6EC645A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EC2C84"/>
    <w:multiLevelType w:val="multilevel"/>
    <w:tmpl w:val="20ACDFC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016B55"/>
    <w:multiLevelType w:val="multilevel"/>
    <w:tmpl w:val="E55237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DC2E58"/>
    <w:multiLevelType w:val="multilevel"/>
    <w:tmpl w:val="EF1A76DA"/>
    <w:lvl w:ilvl="0">
      <w:start w:val="1"/>
      <w:numFmt w:val="decimal"/>
      <w:suff w:val="nothing"/>
      <w:lvlText w:val="ARTICLE %1 : "/>
      <w:lvlJc w:val="left"/>
      <w:pPr>
        <w:ind w:left="2977" w:firstLine="0"/>
      </w:pPr>
      <w:rPr>
        <w:rFonts w:hint="default"/>
        <w:b/>
      </w:rPr>
    </w:lvl>
    <w:lvl w:ilvl="1">
      <w:start w:val="1"/>
      <w:numFmt w:val="decimal"/>
      <w:suff w:val="nothing"/>
      <w:lvlText w:val="%1.%2. "/>
      <w:lvlJc w:val="left"/>
      <w:pPr>
        <w:ind w:left="99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44546A" w:themeColor="text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BB33292"/>
    <w:multiLevelType w:val="multilevel"/>
    <w:tmpl w:val="8A64927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C801EE"/>
    <w:multiLevelType w:val="multilevel"/>
    <w:tmpl w:val="8196EE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F9A4328"/>
    <w:multiLevelType w:val="multilevel"/>
    <w:tmpl w:val="4B86A7E6"/>
    <w:lvl w:ilvl="0">
      <w:start w:val="1"/>
      <w:numFmt w:val="bullet"/>
      <w:lvlText w:val="-"/>
      <w:lvlJc w:val="left"/>
      <w:pPr>
        <w:ind w:left="720" w:hanging="360"/>
      </w:pPr>
      <w:rPr>
        <w:rFonts w:ascii="Times" w:hAnsi="Times" w:cs="Time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B064CA"/>
    <w:multiLevelType w:val="hybridMultilevel"/>
    <w:tmpl w:val="33EEACF0"/>
    <w:lvl w:ilvl="0" w:tplc="FFFFFFFF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04"/>
    <w:rsid w:val="002830AA"/>
    <w:rsid w:val="00351BCC"/>
    <w:rsid w:val="003F3E6F"/>
    <w:rsid w:val="004127FC"/>
    <w:rsid w:val="0048470B"/>
    <w:rsid w:val="004F5156"/>
    <w:rsid w:val="004F6362"/>
    <w:rsid w:val="00727200"/>
    <w:rsid w:val="00785FFF"/>
    <w:rsid w:val="008C0077"/>
    <w:rsid w:val="009C3B11"/>
    <w:rsid w:val="00AD1404"/>
    <w:rsid w:val="00B03BBD"/>
    <w:rsid w:val="00BC212D"/>
    <w:rsid w:val="00DD10ED"/>
    <w:rsid w:val="00E71B78"/>
    <w:rsid w:val="00E829E8"/>
    <w:rsid w:val="00F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377C"/>
  <w15:chartTrackingRefBased/>
  <w15:docId w15:val="{D495A4C5-C256-48BE-8126-85333C48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40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D1404"/>
    <w:pPr>
      <w:keepNext/>
      <w:pBdr>
        <w:bottom w:val="single" w:sz="6" w:space="1" w:color="auto"/>
      </w:pBdr>
      <w:spacing w:before="480" w:after="360"/>
      <w:jc w:val="both"/>
      <w:outlineLvl w:val="0"/>
    </w:pPr>
    <w:rPr>
      <w:rFonts w:eastAsia="Times New Roman"/>
      <w:b/>
      <w:caps/>
      <w:sz w:val="32"/>
      <w:szCs w:val="32"/>
    </w:rPr>
  </w:style>
  <w:style w:type="paragraph" w:styleId="Titre2">
    <w:name w:val="heading 2"/>
    <w:aliases w:val="Titre 2 a)"/>
    <w:basedOn w:val="Paragraphedeliste"/>
    <w:next w:val="Normal"/>
    <w:link w:val="Titre2Car"/>
    <w:qFormat/>
    <w:rsid w:val="00AD1404"/>
    <w:pPr>
      <w:spacing w:before="240" w:after="240"/>
      <w:ind w:left="0"/>
      <w:contextualSpacing w:val="0"/>
      <w:jc w:val="both"/>
      <w:outlineLvl w:val="1"/>
    </w:pPr>
    <w:rPr>
      <w:rFonts w:eastAsia="Times New Roman"/>
      <w:b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404"/>
    <w:rPr>
      <w:rFonts w:ascii="Times New Roman" w:eastAsia="Times New Roman" w:hAnsi="Times New Roman" w:cs="Times New Roman"/>
      <w:b/>
      <w:caps/>
      <w:sz w:val="32"/>
      <w:szCs w:val="32"/>
      <w:lang w:eastAsia="fr-FR"/>
    </w:rPr>
  </w:style>
  <w:style w:type="character" w:customStyle="1" w:styleId="Titre2Car">
    <w:name w:val="Titre 2 Car"/>
    <w:aliases w:val="Titre 2 a) Car"/>
    <w:basedOn w:val="Policepardfaut"/>
    <w:link w:val="Titre2"/>
    <w:rsid w:val="00AD1404"/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AD1404"/>
    <w:pPr>
      <w:spacing w:before="240"/>
      <w:jc w:val="both"/>
    </w:pPr>
    <w:rPr>
      <w:rFonts w:ascii="Arial Narrow" w:hAnsi="Arial Narrow"/>
      <w:szCs w:val="20"/>
    </w:rPr>
  </w:style>
  <w:style w:type="character" w:customStyle="1" w:styleId="CorpsdetexteCar">
    <w:name w:val="Corps de texte Car"/>
    <w:basedOn w:val="Policepardfaut"/>
    <w:link w:val="Corpsdetexte"/>
    <w:rsid w:val="00AD1404"/>
    <w:rPr>
      <w:rFonts w:ascii="Arial Narrow" w:eastAsia="SimSun" w:hAnsi="Arial Narrow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AD1404"/>
    <w:rPr>
      <w:color w:val="0563C1" w:themeColor="hyperlink"/>
      <w:u w:val="single"/>
    </w:rPr>
  </w:style>
  <w:style w:type="character" w:styleId="Marquedecommentaire">
    <w:name w:val="annotation reference"/>
    <w:semiHidden/>
    <w:unhideWhenUsed/>
    <w:rsid w:val="00AD14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14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1404"/>
    <w:rPr>
      <w:rFonts w:ascii="Times New Roman" w:eastAsia="SimSun" w:hAnsi="Times New Roman" w:cs="Times New Roman"/>
      <w:sz w:val="20"/>
      <w:szCs w:val="20"/>
      <w:lang w:eastAsia="fr-FR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AD1404"/>
    <w:pPr>
      <w:ind w:left="720"/>
      <w:contextualSpacing/>
    </w:pPr>
    <w:rPr>
      <w:color w:val="1F4E79" w:themeColor="accent1" w:themeShade="80"/>
    </w:rPr>
  </w:style>
  <w:style w:type="paragraph" w:styleId="Notedebasdepage">
    <w:name w:val="footnote text"/>
    <w:basedOn w:val="Normal"/>
    <w:link w:val="NotedebasdepageCar"/>
    <w:semiHidden/>
    <w:unhideWhenUsed/>
    <w:qFormat/>
    <w:rsid w:val="00AD140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AD1404"/>
    <w:rPr>
      <w:rFonts w:ascii="Times New Roman" w:eastAsia="SimSu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18"/>
    <w:semiHidden/>
    <w:unhideWhenUsed/>
    <w:qFormat/>
    <w:rsid w:val="00AD1404"/>
    <w:rPr>
      <w:vertAlign w:val="superscript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AD1404"/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paragraph" w:customStyle="1" w:styleId="2Listepoints">
    <w:name w:val="2 Liste points"/>
    <w:basedOn w:val="Normal"/>
    <w:link w:val="2ListepointsCar"/>
    <w:qFormat/>
    <w:rsid w:val="00AD1404"/>
    <w:pPr>
      <w:numPr>
        <w:numId w:val="2"/>
      </w:numPr>
      <w:autoSpaceDE w:val="0"/>
      <w:spacing w:after="120"/>
      <w:jc w:val="both"/>
    </w:pPr>
    <w:rPr>
      <w:rFonts w:ascii="Arial" w:eastAsia="Times New Roman" w:hAnsi="Arial"/>
      <w:sz w:val="22"/>
      <w:lang w:val="x-none" w:eastAsia="x-none"/>
    </w:rPr>
  </w:style>
  <w:style w:type="character" w:customStyle="1" w:styleId="2ListepointsCar">
    <w:name w:val="2 Liste points Car"/>
    <w:link w:val="2Listepoints"/>
    <w:qFormat/>
    <w:rsid w:val="00AD1404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StylePremireligne063cm">
    <w:name w:val="Style Première ligne : 063 cm"/>
    <w:basedOn w:val="Normal"/>
    <w:link w:val="StylePremireligne063cmCar"/>
    <w:qFormat/>
    <w:rsid w:val="00AD1404"/>
    <w:pPr>
      <w:autoSpaceDE w:val="0"/>
      <w:spacing w:before="120" w:after="120"/>
      <w:jc w:val="both"/>
    </w:pPr>
    <w:rPr>
      <w:rFonts w:ascii="Arial" w:eastAsia="Times New Roman" w:hAnsi="Arial"/>
      <w:sz w:val="22"/>
      <w:lang w:eastAsia="en-US"/>
    </w:rPr>
  </w:style>
  <w:style w:type="character" w:customStyle="1" w:styleId="StylePremireligne063cmCar">
    <w:name w:val="Style Première ligne : 063 cm Car"/>
    <w:link w:val="StylePremireligne063cm"/>
    <w:qFormat/>
    <w:rsid w:val="00AD1404"/>
    <w:rPr>
      <w:rFonts w:ascii="Arial" w:eastAsia="Times New Roman" w:hAnsi="Arial" w:cs="Times New Roman"/>
      <w:szCs w:val="24"/>
    </w:rPr>
  </w:style>
  <w:style w:type="character" w:customStyle="1" w:styleId="2ListetiretsCar">
    <w:name w:val="2 Liste tirets Car"/>
    <w:link w:val="2Listetirets"/>
    <w:qFormat/>
    <w:rsid w:val="00AD1404"/>
    <w:rPr>
      <w:rFonts w:ascii="Arial" w:hAnsi="Arial" w:cs="Arial"/>
      <w:szCs w:val="24"/>
    </w:rPr>
  </w:style>
  <w:style w:type="character" w:customStyle="1" w:styleId="2ListeflchesCar">
    <w:name w:val="2 Liste flèches Car"/>
    <w:link w:val="2Listeflches"/>
    <w:qFormat/>
    <w:rsid w:val="00AD1404"/>
    <w:rPr>
      <w:rFonts w:ascii="Arial" w:hAnsi="Arial" w:cs="Arial"/>
      <w:szCs w:val="24"/>
    </w:rPr>
  </w:style>
  <w:style w:type="character" w:customStyle="1" w:styleId="2ListepetitscarrsCar">
    <w:name w:val="2 Liste petits carrés Car"/>
    <w:basedOn w:val="Policepardfaut"/>
    <w:link w:val="2Listepetitscarrs"/>
    <w:uiPriority w:val="3"/>
    <w:qFormat/>
    <w:rsid w:val="00AD1404"/>
    <w:rPr>
      <w:rFonts w:ascii="Arial" w:hAnsi="Arial" w:cs="Arial"/>
      <w:szCs w:val="24"/>
    </w:rPr>
  </w:style>
  <w:style w:type="character" w:customStyle="1" w:styleId="Ancredenotedebasdepage">
    <w:name w:val="Ancre de note de bas de page"/>
    <w:rsid w:val="00AD1404"/>
    <w:rPr>
      <w:vertAlign w:val="superscript"/>
    </w:rPr>
  </w:style>
  <w:style w:type="paragraph" w:customStyle="1" w:styleId="2Listetirets">
    <w:name w:val="2 Liste tirets"/>
    <w:basedOn w:val="Normal"/>
    <w:link w:val="2ListetiretsCar"/>
    <w:qFormat/>
    <w:rsid w:val="00AD1404"/>
    <w:pPr>
      <w:spacing w:after="120"/>
      <w:jc w:val="both"/>
    </w:pPr>
    <w:rPr>
      <w:rFonts w:ascii="Arial" w:eastAsiaTheme="minorHAnsi" w:hAnsi="Arial" w:cs="Arial"/>
      <w:sz w:val="22"/>
      <w:lang w:eastAsia="en-US"/>
    </w:rPr>
  </w:style>
  <w:style w:type="paragraph" w:customStyle="1" w:styleId="2Listeflches">
    <w:name w:val="2 Liste flèches"/>
    <w:basedOn w:val="Normal"/>
    <w:link w:val="2ListeflchesCar"/>
    <w:qFormat/>
    <w:rsid w:val="00AD1404"/>
    <w:pPr>
      <w:spacing w:after="120"/>
      <w:jc w:val="both"/>
    </w:pPr>
    <w:rPr>
      <w:rFonts w:ascii="Arial" w:eastAsiaTheme="minorHAnsi" w:hAnsi="Arial" w:cs="Arial"/>
      <w:sz w:val="22"/>
      <w:lang w:eastAsia="en-US"/>
    </w:rPr>
  </w:style>
  <w:style w:type="paragraph" w:customStyle="1" w:styleId="2Listepetitscarrs">
    <w:name w:val="2 Liste petits carrés"/>
    <w:basedOn w:val="Normal"/>
    <w:link w:val="2ListepetitscarrsCar"/>
    <w:uiPriority w:val="3"/>
    <w:qFormat/>
    <w:rsid w:val="00AD1404"/>
    <w:pPr>
      <w:spacing w:after="120"/>
      <w:ind w:left="1135" w:hanging="284"/>
      <w:jc w:val="both"/>
    </w:pPr>
    <w:rPr>
      <w:rFonts w:ascii="Arial" w:eastAsiaTheme="minorHAnsi" w:hAnsi="Arial" w:cs="Arial"/>
      <w:sz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14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1404"/>
    <w:rPr>
      <w:rFonts w:ascii="Segoe UI" w:eastAsia="SimSun" w:hAnsi="Segoe UI" w:cs="Segoe UI"/>
      <w:sz w:val="18"/>
      <w:szCs w:val="1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829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.gouv.fr/produits-services-qualifies?sort_bef_combine=nom_du_fournisseur_ASC&amp;field_type_service_value%5Beidas%5D=eidas&amp;categorie_psq=Delivrance+de+certificats+de+signature+electron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Otmani</dc:creator>
  <cp:keywords/>
  <dc:description/>
  <cp:lastModifiedBy>Corinne Lagueyt</cp:lastModifiedBy>
  <cp:revision>7</cp:revision>
  <dcterms:created xsi:type="dcterms:W3CDTF">2025-07-17T15:42:00Z</dcterms:created>
  <dcterms:modified xsi:type="dcterms:W3CDTF">2025-09-03T09:15:00Z</dcterms:modified>
</cp:coreProperties>
</file>