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06" w:rsidRDefault="00B33806" w:rsidP="00B33806">
      <w:pPr>
        <w:tabs>
          <w:tab w:val="left" w:pos="1256"/>
        </w:tabs>
      </w:pPr>
    </w:p>
    <w:tbl>
      <w:tblPr>
        <w:tblpPr w:leftFromText="141" w:rightFromText="141" w:horzAnchor="page" w:tblpX="1" w:tblpY="-967"/>
        <w:tblW w:w="14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1"/>
      </w:tblGrid>
      <w:tr w:rsidR="00E16FEA" w:rsidRPr="00E16FEA" w:rsidTr="00B33806">
        <w:trPr>
          <w:trHeight w:val="420"/>
        </w:trPr>
        <w:tc>
          <w:tcPr>
            <w:tcW w:w="1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</w:pPr>
          </w:p>
          <w:p w:rsidR="00F564B9" w:rsidRDefault="00F564B9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88" w:tblpY="6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789"/>
            </w:tblGrid>
            <w:tr w:rsidR="00B33806" w:rsidRPr="00B33806" w:rsidTr="00B33806">
              <w:tc>
                <w:tcPr>
                  <w:tcW w:w="8789" w:type="dxa"/>
                </w:tcPr>
                <w:p w:rsidR="00B33806" w:rsidRPr="00B33806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DAF_2025_001121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ANNEXE 3</w:t>
                  </w:r>
                  <w:r w:rsidR="00895154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.3</w:t>
                  </w: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TABLEAU DE GARANTIES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À renseigner par le candidat et à remettre à l'appui de son offre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(cf. article 5</w:t>
                  </w:r>
                  <w:r w:rsidRPr="00B33806">
                    <w:rPr>
                      <w:rFonts w:ascii="Marianne" w:eastAsiaTheme="minorHAnsi" w:hAnsi="Marianne"/>
                      <w:sz w:val="32"/>
                    </w:rPr>
                    <w:t xml:space="preserve"> </w:t>
                  </w:r>
                  <w:r w:rsidRPr="00B33806">
                    <w:rPr>
                      <w:rFonts w:ascii="Marianne" w:eastAsiaTheme="minorHAnsi" w:hAnsi="Marianne"/>
                    </w:rPr>
                    <w:t>du Règlement de la consultation)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04" w:tblpY="128"/>
              <w:tblOverlap w:val="never"/>
              <w:tblW w:w="8930" w:type="dxa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752815" w:rsidTr="00B33806">
              <w:trPr>
                <w:trHeight w:val="1389"/>
              </w:trPr>
              <w:tc>
                <w:tcPr>
                  <w:tcW w:w="8930" w:type="dxa"/>
                  <w:shd w:val="clear" w:color="auto" w:fill="C9C9C9" w:themeFill="accent3" w:themeFillTint="99"/>
                  <w:vAlign w:val="center"/>
                </w:tcPr>
                <w:p w:rsidR="00B33806" w:rsidRPr="00752815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i/>
                      <w:color w:val="808080"/>
                      <w:szCs w:val="26"/>
                    </w:rPr>
                  </w:pP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Objet du marché</w:t>
                  </w:r>
                  <w:r w:rsidRPr="00752815">
                    <w:rPr>
                      <w:rFonts w:ascii="Calibri" w:hAnsi="Calibri" w:cs="Calibri"/>
                      <w:b/>
                      <w:szCs w:val="26"/>
                    </w:rPr>
                    <w:t> </w:t>
                  </w: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:</w:t>
                  </w:r>
                </w:p>
                <w:p w:rsidR="00B33806" w:rsidRPr="006E6441" w:rsidRDefault="00B33806" w:rsidP="00B33806">
                  <w:pPr>
                    <w:tabs>
                      <w:tab w:val="right" w:leader="dot" w:pos="9498"/>
                      <w:tab w:val="left" w:pos="9923"/>
                    </w:tabs>
                    <w:spacing w:after="60"/>
                    <w:ind w:left="284" w:right="141"/>
                    <w:jc w:val="center"/>
                    <w:rPr>
                      <w:rFonts w:ascii="Marianne" w:hAnsi="Marianne" w:cs="Calibri"/>
                      <w:sz w:val="22"/>
                      <w:szCs w:val="22"/>
                    </w:rPr>
                  </w:pP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Acquisition de 3 poids lourds </w:t>
                  </w:r>
                  <w:r w:rsidR="00F564B9">
                    <w:rPr>
                      <w:rFonts w:ascii="Marianne" w:hAnsi="Marianne" w:cs="Calibri"/>
                      <w:bCs/>
                      <w:sz w:val="22"/>
                    </w:rPr>
                    <w:t xml:space="preserve">benne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d’occasion </w:t>
                  </w:r>
                  <w:r>
                    <w:rPr>
                      <w:rFonts w:ascii="Marianne" w:hAnsi="Marianne" w:cs="Calibri"/>
                      <w:bCs/>
                      <w:sz w:val="22"/>
                    </w:rPr>
                    <w:t xml:space="preserve"> d'un PTAC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supérieur à 3,5 Tonnes au profit des groupements de soutien commissariat de Toulon (lot 1), Carcassonne (lot 2) et </w:t>
                  </w:r>
                  <w:r w:rsidR="00F564B9">
                    <w:rPr>
                      <w:rFonts w:ascii="Marianne" w:hAnsi="Marianne" w:cs="Calibri"/>
                      <w:bCs/>
                      <w:sz w:val="22"/>
                    </w:rPr>
                    <w:t xml:space="preserve">de Rennes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>(lot 3)</w:t>
                  </w:r>
                </w:p>
              </w:tc>
            </w:tr>
          </w:tbl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31" w:tblpY="1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4E6FCC" w:rsidTr="00B33806">
              <w:tc>
                <w:tcPr>
                  <w:tcW w:w="8930" w:type="dxa"/>
                </w:tcPr>
                <w:p w:rsidR="00B33806" w:rsidRPr="002F7B1D" w:rsidRDefault="00B33806" w:rsidP="00B33806">
                  <w:pPr>
                    <w:spacing w:line="256" w:lineRule="auto"/>
                    <w:jc w:val="center"/>
                    <w:rPr>
                      <w:rFonts w:ascii="Marianne" w:hAnsi="Marianne" w:cs="Arial"/>
                      <w:b/>
                    </w:rPr>
                  </w:pPr>
                  <w:r w:rsidRPr="002F7B1D">
                    <w:rPr>
                      <w:rFonts w:ascii="Marianne" w:hAnsi="Marianne" w:cs="Arial"/>
                      <w:b/>
                    </w:rPr>
                    <w:t>Le pr</w:t>
                  </w:r>
                  <w:r>
                    <w:rPr>
                      <w:rFonts w:ascii="Marianne" w:hAnsi="Marianne" w:cs="Arial"/>
                      <w:b/>
                    </w:rPr>
                    <w:t>ésent tableau de garanties</w:t>
                  </w:r>
                  <w:r w:rsidRPr="002F7B1D">
                    <w:rPr>
                      <w:rFonts w:ascii="Marianne" w:hAnsi="Marianne" w:cs="Arial"/>
                      <w:b/>
                    </w:rPr>
                    <w:t xml:space="preserve"> concerne le lot ci-dessous </w:t>
                  </w:r>
                </w:p>
              </w:tc>
            </w:tr>
            <w:tr w:rsidR="00B33806" w:rsidTr="00B33806">
              <w:tc>
                <w:tcPr>
                  <w:tcW w:w="8930" w:type="dxa"/>
                </w:tcPr>
                <w:p w:rsidR="00B33806" w:rsidRPr="002F7B1D" w:rsidRDefault="00895154" w:rsidP="00D52951">
                  <w:pPr>
                    <w:spacing w:before="240" w:after="240"/>
                    <w:rPr>
                      <w:rFonts w:ascii="Marianne" w:hAnsi="Marianne" w:cs="Calibri"/>
                      <w:b/>
                      <w:sz w:val="22"/>
                      <w:szCs w:val="22"/>
                    </w:rPr>
                  </w:pPr>
                  <w:r>
                    <w:rPr>
                      <w:rFonts w:ascii="Arial" w:eastAsia="Arial Unicode MS" w:hAnsi="Arial" w:cs="Arial"/>
                      <w:b/>
                      <w:kern w:val="2"/>
                      <w:sz w:val="24"/>
                      <w:szCs w:val="24"/>
                      <w:lang w:bidi="fa-IR"/>
                    </w:rPr>
                    <w:t>Lot n°3</w:t>
                  </w:r>
                  <w:r w:rsidRPr="00656ADB">
                    <w:rPr>
                      <w:rFonts w:ascii="Arial" w:eastAsia="Arial Unicode MS" w:hAnsi="Arial" w:cs="Arial"/>
                      <w:b/>
                      <w:kern w:val="2"/>
                      <w:sz w:val="24"/>
                      <w:szCs w:val="24"/>
                      <w:lang w:bidi="fa-IR"/>
                    </w:rPr>
                    <w:t xml:space="preserve"> : </w:t>
                  </w:r>
                  <w:r w:rsidRPr="009A197E">
                    <w:rPr>
                      <w:rFonts w:ascii="Marianne" w:hAnsi="Marianne" w:cs="Calibri"/>
                      <w:sz w:val="22"/>
                      <w:szCs w:val="22"/>
                    </w:rPr>
                    <w:t>Fourniture et livraison d’un véhicule poids lourd benne pour l</w:t>
                  </w:r>
                  <w:r w:rsidR="00D52951">
                    <w:rPr>
                      <w:rFonts w:ascii="Marianne" w:hAnsi="Marianne" w:cs="Calibri"/>
                      <w:sz w:val="22"/>
                      <w:szCs w:val="22"/>
                    </w:rPr>
                    <w:t>e GSC</w:t>
                  </w:r>
                  <w:r w:rsidRPr="009A197E">
                    <w:rPr>
                      <w:rFonts w:ascii="Marianne" w:hAnsi="Marianne" w:cs="Calibri"/>
                      <w:sz w:val="22"/>
                      <w:szCs w:val="22"/>
                    </w:rPr>
                    <w:t xml:space="preserve"> de </w:t>
                  </w:r>
                  <w:r w:rsidR="00F564B9">
                    <w:rPr>
                      <w:rFonts w:ascii="Marianne" w:hAnsi="Marianne" w:cs="Calibri"/>
                      <w:sz w:val="22"/>
                      <w:szCs w:val="22"/>
                    </w:rPr>
                    <w:t>Rennes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Pr="001662DC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</w:tc>
      </w:tr>
    </w:tbl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 xml:space="preserve">Conformément à l'article </w:t>
      </w:r>
      <w:r w:rsidR="00D52951">
        <w:rPr>
          <w:rFonts w:ascii="Marianne" w:hAnsi="Marianne" w:cstheme="minorHAnsi"/>
        </w:rPr>
        <w:t>8</w:t>
      </w:r>
      <w:bookmarkStart w:id="0" w:name="_GoBack"/>
      <w:bookmarkEnd w:id="0"/>
      <w:r w:rsidRPr="001662DC">
        <w:rPr>
          <w:rFonts w:ascii="Marianne" w:hAnsi="Marianne" w:cstheme="minorHAnsi"/>
        </w:rPr>
        <w:t xml:space="preserve"> du CCAP, la garantie de la fourniture objet du marché est de minimum 12 mois. 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>Le candidat peut proposer des garanties supérieures en renseignant le tableau ci-dessous et en ajoutant autant d’items/objet de la garantie que nécessaire.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38"/>
        <w:gridCol w:w="5424"/>
      </w:tblGrid>
      <w:tr w:rsidR="001662DC" w:rsidRPr="001662DC" w:rsidTr="00B33806">
        <w:trPr>
          <w:trHeight w:val="492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941EB9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Objet de la garantie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Durée</w:t>
            </w:r>
          </w:p>
        </w:tc>
      </w:tr>
      <w:tr w:rsidR="001662DC" w:rsidRPr="001662DC" w:rsidTr="00B33806">
        <w:trPr>
          <w:trHeight w:val="413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1662DC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Châssis</w:t>
            </w:r>
            <w:r w:rsidR="00FE7E22">
              <w:rPr>
                <w:rFonts w:ascii="Marianne" w:hAnsi="Marianne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662DC" w:rsidTr="00B33806">
        <w:trPr>
          <w:trHeight w:val="434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Benne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Moteur / Transmission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</w:tbl>
    <w:p w:rsidR="001662DC" w:rsidRDefault="001662DC"/>
    <w:sectPr w:rsidR="001662DC" w:rsidSect="00B33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EA"/>
    <w:rsid w:val="00165134"/>
    <w:rsid w:val="001662DC"/>
    <w:rsid w:val="002851CD"/>
    <w:rsid w:val="002F7B1D"/>
    <w:rsid w:val="005C437D"/>
    <w:rsid w:val="0069330C"/>
    <w:rsid w:val="006D3440"/>
    <w:rsid w:val="00885B62"/>
    <w:rsid w:val="00895154"/>
    <w:rsid w:val="00941EB9"/>
    <w:rsid w:val="00B33806"/>
    <w:rsid w:val="00B46CE6"/>
    <w:rsid w:val="00C46EBE"/>
    <w:rsid w:val="00D52951"/>
    <w:rsid w:val="00DC27A0"/>
    <w:rsid w:val="00E16FEA"/>
    <w:rsid w:val="00E31E51"/>
    <w:rsid w:val="00F24D23"/>
    <w:rsid w:val="00F564B9"/>
    <w:rsid w:val="00F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1F12"/>
  <w15:chartTrackingRefBased/>
  <w15:docId w15:val="{F60CD344-BB72-4B68-851B-605FA241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VERGEZ Amandine SA CN MINDEF</dc:creator>
  <cp:keywords/>
  <dc:description/>
  <cp:lastModifiedBy>HEMON Chantal ATTACHE ADMI</cp:lastModifiedBy>
  <cp:revision>6</cp:revision>
  <dcterms:created xsi:type="dcterms:W3CDTF">2025-08-20T11:14:00Z</dcterms:created>
  <dcterms:modified xsi:type="dcterms:W3CDTF">2025-09-01T14:17:00Z</dcterms:modified>
</cp:coreProperties>
</file>