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806" w:rsidRDefault="00B33806" w:rsidP="00B33806">
      <w:pPr>
        <w:tabs>
          <w:tab w:val="left" w:pos="1256"/>
        </w:tabs>
      </w:pPr>
    </w:p>
    <w:tbl>
      <w:tblPr>
        <w:tblpPr w:leftFromText="141" w:rightFromText="141" w:horzAnchor="page" w:tblpX="1" w:tblpY="-967"/>
        <w:tblW w:w="145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51"/>
      </w:tblGrid>
      <w:tr w:rsidR="00E16FEA" w:rsidRPr="00E16FEA" w:rsidTr="00B33806">
        <w:trPr>
          <w:trHeight w:val="420"/>
        </w:trPr>
        <w:tc>
          <w:tcPr>
            <w:tcW w:w="1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806" w:rsidRDefault="00B33806" w:rsidP="001515A4">
            <w:pPr>
              <w:spacing w:after="0" w:line="240" w:lineRule="auto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tbl>
            <w:tblPr>
              <w:tblStyle w:val="Grilledutableau"/>
              <w:tblpPr w:leftFromText="141" w:rightFromText="141" w:vertAnchor="text" w:horzAnchor="page" w:tblpX="1588" w:tblpY="6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789"/>
            </w:tblGrid>
            <w:tr w:rsidR="00B33806" w:rsidRPr="00B33806" w:rsidTr="00B33806">
              <w:tc>
                <w:tcPr>
                  <w:tcW w:w="8789" w:type="dxa"/>
                </w:tcPr>
                <w:p w:rsidR="00B33806" w:rsidRPr="00B33806" w:rsidRDefault="00B33806" w:rsidP="00B33806">
                  <w:pPr>
                    <w:spacing w:before="120"/>
                    <w:ind w:right="-108"/>
                    <w:jc w:val="center"/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</w:pPr>
                  <w:r w:rsidRPr="00B33806"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  <w:t>DAF_2025_001121</w:t>
                  </w:r>
                </w:p>
                <w:p w:rsidR="00B33806" w:rsidRPr="00B33806" w:rsidRDefault="00B33806" w:rsidP="00B33806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</w:pPr>
                  <w:r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  <w:t>ANNEXE 3</w:t>
                  </w:r>
                  <w:r w:rsidRPr="00B33806"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  <w:t xml:space="preserve">.1 </w:t>
                  </w:r>
                  <w:r>
                    <w:rPr>
                      <w:rFonts w:ascii="Marianne" w:hAnsi="Marianne" w:cstheme="minorHAnsi"/>
                      <w:b/>
                      <w:sz w:val="26"/>
                      <w:szCs w:val="26"/>
                    </w:rPr>
                    <w:t>TABLEAU DE GARANTIES</w:t>
                  </w:r>
                </w:p>
                <w:p w:rsidR="00B33806" w:rsidRPr="00B33806" w:rsidRDefault="00B33806" w:rsidP="00B33806">
                  <w:pPr>
                    <w:spacing w:before="120" w:after="120"/>
                    <w:jc w:val="center"/>
                    <w:rPr>
                      <w:rFonts w:ascii="Marianne" w:eastAsiaTheme="minorHAnsi" w:hAnsi="Marianne"/>
                    </w:rPr>
                  </w:pPr>
                  <w:r w:rsidRPr="00B33806">
                    <w:rPr>
                      <w:rFonts w:ascii="Marianne" w:eastAsiaTheme="minorHAnsi" w:hAnsi="Marianne"/>
                    </w:rPr>
                    <w:t>À renseigner par le candidat et à remettre à l'appui de son offre</w:t>
                  </w:r>
                </w:p>
                <w:p w:rsidR="00B33806" w:rsidRPr="00B33806" w:rsidRDefault="00B33806" w:rsidP="00B33806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 w:val="36"/>
                      <w:szCs w:val="26"/>
                    </w:rPr>
                  </w:pPr>
                  <w:r w:rsidRPr="00B33806">
                    <w:rPr>
                      <w:rFonts w:ascii="Marianne" w:eastAsiaTheme="minorHAnsi" w:hAnsi="Marianne"/>
                    </w:rPr>
                    <w:t>(cf. article 5</w:t>
                  </w:r>
                  <w:r w:rsidRPr="00B33806">
                    <w:rPr>
                      <w:rFonts w:ascii="Marianne" w:eastAsiaTheme="minorHAnsi" w:hAnsi="Marianne"/>
                      <w:sz w:val="32"/>
                    </w:rPr>
                    <w:t xml:space="preserve"> </w:t>
                  </w:r>
                  <w:r w:rsidRPr="00B33806">
                    <w:rPr>
                      <w:rFonts w:ascii="Marianne" w:eastAsiaTheme="minorHAnsi" w:hAnsi="Marianne"/>
                    </w:rPr>
                    <w:t>du Règlement de la consultation)</w:t>
                  </w:r>
                </w:p>
              </w:tc>
            </w:tr>
          </w:tbl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tbl>
            <w:tblPr>
              <w:tblStyle w:val="Grilledutableau"/>
              <w:tblpPr w:leftFromText="141" w:rightFromText="141" w:vertAnchor="text" w:horzAnchor="page" w:tblpX="1504" w:tblpY="128"/>
              <w:tblOverlap w:val="never"/>
              <w:tblW w:w="8930" w:type="dxa"/>
              <w:tblLook w:val="04A0" w:firstRow="1" w:lastRow="0" w:firstColumn="1" w:lastColumn="0" w:noHBand="0" w:noVBand="1"/>
            </w:tblPr>
            <w:tblGrid>
              <w:gridCol w:w="8930"/>
            </w:tblGrid>
            <w:tr w:rsidR="00B33806" w:rsidRPr="00752815" w:rsidTr="00B33806">
              <w:trPr>
                <w:trHeight w:val="1389"/>
              </w:trPr>
              <w:tc>
                <w:tcPr>
                  <w:tcW w:w="8930" w:type="dxa"/>
                  <w:shd w:val="clear" w:color="auto" w:fill="C9C9C9" w:themeFill="accent3" w:themeFillTint="99"/>
                  <w:vAlign w:val="center"/>
                </w:tcPr>
                <w:p w:rsidR="00B33806" w:rsidRPr="00752815" w:rsidRDefault="00B33806" w:rsidP="00B33806">
                  <w:pPr>
                    <w:spacing w:before="120"/>
                    <w:ind w:right="-108"/>
                    <w:jc w:val="center"/>
                    <w:rPr>
                      <w:rFonts w:ascii="Marianne" w:hAnsi="Marianne" w:cstheme="minorHAnsi"/>
                      <w:i/>
                      <w:color w:val="808080"/>
                      <w:szCs w:val="26"/>
                    </w:rPr>
                  </w:pPr>
                  <w:r w:rsidRPr="00752815">
                    <w:rPr>
                      <w:rFonts w:ascii="Marianne" w:hAnsi="Marianne" w:cstheme="minorHAnsi"/>
                      <w:b/>
                      <w:szCs w:val="26"/>
                    </w:rPr>
                    <w:t>Objet du marché</w:t>
                  </w:r>
                  <w:r w:rsidRPr="00752815">
                    <w:rPr>
                      <w:rFonts w:ascii="Calibri" w:hAnsi="Calibri" w:cs="Calibri"/>
                      <w:b/>
                      <w:szCs w:val="26"/>
                    </w:rPr>
                    <w:t> </w:t>
                  </w:r>
                  <w:r w:rsidRPr="00752815">
                    <w:rPr>
                      <w:rFonts w:ascii="Marianne" w:hAnsi="Marianne" w:cstheme="minorHAnsi"/>
                      <w:b/>
                      <w:szCs w:val="26"/>
                    </w:rPr>
                    <w:t>:</w:t>
                  </w:r>
                </w:p>
                <w:p w:rsidR="00B33806" w:rsidRPr="006E6441" w:rsidRDefault="00B33806" w:rsidP="00B33806">
                  <w:pPr>
                    <w:tabs>
                      <w:tab w:val="right" w:leader="dot" w:pos="9498"/>
                      <w:tab w:val="left" w:pos="9923"/>
                    </w:tabs>
                    <w:spacing w:after="60"/>
                    <w:ind w:left="284" w:right="141"/>
                    <w:jc w:val="center"/>
                    <w:rPr>
                      <w:rFonts w:ascii="Marianne" w:hAnsi="Marianne" w:cs="Calibri"/>
                      <w:sz w:val="22"/>
                      <w:szCs w:val="22"/>
                    </w:rPr>
                  </w:pPr>
                  <w:r w:rsidRPr="009A197E">
                    <w:rPr>
                      <w:rFonts w:ascii="Marianne" w:hAnsi="Marianne" w:cs="Calibri"/>
                      <w:bCs/>
                      <w:sz w:val="22"/>
                    </w:rPr>
                    <w:t xml:space="preserve">Acquisition de 3 poids lourds </w:t>
                  </w:r>
                  <w:r w:rsidR="001515A4">
                    <w:rPr>
                      <w:rFonts w:ascii="Marianne" w:hAnsi="Marianne" w:cs="Calibri"/>
                      <w:bCs/>
                      <w:sz w:val="22"/>
                    </w:rPr>
                    <w:t xml:space="preserve">benne </w:t>
                  </w:r>
                  <w:r w:rsidRPr="009A197E">
                    <w:rPr>
                      <w:rFonts w:ascii="Marianne" w:hAnsi="Marianne" w:cs="Calibri"/>
                      <w:bCs/>
                      <w:sz w:val="22"/>
                    </w:rPr>
                    <w:t xml:space="preserve">d’occasion </w:t>
                  </w:r>
                  <w:r>
                    <w:rPr>
                      <w:rFonts w:ascii="Marianne" w:hAnsi="Marianne" w:cs="Calibri"/>
                      <w:bCs/>
                      <w:sz w:val="22"/>
                    </w:rPr>
                    <w:t xml:space="preserve"> d'un PTAC </w:t>
                  </w:r>
                  <w:r w:rsidRPr="009A197E">
                    <w:rPr>
                      <w:rFonts w:ascii="Marianne" w:hAnsi="Marianne" w:cs="Calibri"/>
                      <w:bCs/>
                      <w:sz w:val="22"/>
                    </w:rPr>
                    <w:t xml:space="preserve">supérieur à 3,5 Tonnes au profit des groupements de soutien commissariat de Toulon (lot 1), Carcassonne (lot 2) et </w:t>
                  </w:r>
                  <w:r w:rsidR="001515A4">
                    <w:rPr>
                      <w:rFonts w:ascii="Marianne" w:hAnsi="Marianne" w:cs="Calibri"/>
                      <w:bCs/>
                      <w:sz w:val="22"/>
                    </w:rPr>
                    <w:t xml:space="preserve">de Rennes </w:t>
                  </w:r>
                  <w:r w:rsidRPr="009A197E">
                    <w:rPr>
                      <w:rFonts w:ascii="Marianne" w:hAnsi="Marianne" w:cs="Calibri"/>
                      <w:bCs/>
                      <w:sz w:val="22"/>
                    </w:rPr>
                    <w:t>(lot 3)</w:t>
                  </w:r>
                </w:p>
              </w:tc>
            </w:tr>
          </w:tbl>
          <w:p w:rsidR="002F7B1D" w:rsidRDefault="002F7B1D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2F7B1D" w:rsidRDefault="002F7B1D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tbl>
            <w:tblPr>
              <w:tblStyle w:val="Grilledutableau"/>
              <w:tblpPr w:leftFromText="141" w:rightFromText="141" w:vertAnchor="text" w:horzAnchor="page" w:tblpX="1531" w:tblpY="12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930"/>
            </w:tblGrid>
            <w:tr w:rsidR="00B33806" w:rsidRPr="004E6FCC" w:rsidTr="00B33806">
              <w:tc>
                <w:tcPr>
                  <w:tcW w:w="8930" w:type="dxa"/>
                </w:tcPr>
                <w:p w:rsidR="00B33806" w:rsidRPr="002F7B1D" w:rsidRDefault="00B33806" w:rsidP="00B33806">
                  <w:pPr>
                    <w:spacing w:line="256" w:lineRule="auto"/>
                    <w:jc w:val="center"/>
                    <w:rPr>
                      <w:rFonts w:ascii="Marianne" w:hAnsi="Marianne" w:cs="Arial"/>
                      <w:b/>
                    </w:rPr>
                  </w:pPr>
                  <w:r w:rsidRPr="002F7B1D">
                    <w:rPr>
                      <w:rFonts w:ascii="Marianne" w:hAnsi="Marianne" w:cs="Arial"/>
                      <w:b/>
                    </w:rPr>
                    <w:t>Le pr</w:t>
                  </w:r>
                  <w:r>
                    <w:rPr>
                      <w:rFonts w:ascii="Marianne" w:hAnsi="Marianne" w:cs="Arial"/>
                      <w:b/>
                    </w:rPr>
                    <w:t>ésent tableau de garanties</w:t>
                  </w:r>
                  <w:r w:rsidRPr="002F7B1D">
                    <w:rPr>
                      <w:rFonts w:ascii="Marianne" w:hAnsi="Marianne" w:cs="Arial"/>
                      <w:b/>
                    </w:rPr>
                    <w:t xml:space="preserve"> concerne le lot ci-dessous </w:t>
                  </w:r>
                </w:p>
              </w:tc>
            </w:tr>
            <w:tr w:rsidR="00B33806" w:rsidTr="00B33806">
              <w:tc>
                <w:tcPr>
                  <w:tcW w:w="8930" w:type="dxa"/>
                </w:tcPr>
                <w:p w:rsidR="00B33806" w:rsidRPr="002F7B1D" w:rsidRDefault="00B33806" w:rsidP="00562B2D">
                  <w:pPr>
                    <w:spacing w:before="240" w:after="240"/>
                    <w:rPr>
                      <w:rFonts w:ascii="Marianne" w:hAnsi="Marianne" w:cs="Calibri"/>
                      <w:b/>
                      <w:sz w:val="22"/>
                      <w:szCs w:val="22"/>
                    </w:rPr>
                  </w:pPr>
                  <w:r w:rsidRPr="002F7B1D">
                    <w:rPr>
                      <w:rFonts w:ascii="Marianne" w:eastAsia="Arial Unicode MS" w:hAnsi="Marianne" w:cs="Arial"/>
                      <w:b/>
                      <w:kern w:val="2"/>
                      <w:sz w:val="24"/>
                      <w:szCs w:val="24"/>
                      <w:lang w:bidi="fa-IR"/>
                    </w:rPr>
                    <w:t>Lot n°1</w:t>
                  </w:r>
                  <w:r w:rsidRPr="002F7B1D">
                    <w:rPr>
                      <w:rFonts w:ascii="Calibri" w:eastAsia="Arial Unicode MS" w:hAnsi="Calibri" w:cs="Calibri"/>
                      <w:b/>
                      <w:kern w:val="2"/>
                      <w:sz w:val="24"/>
                      <w:szCs w:val="24"/>
                      <w:lang w:bidi="fa-IR"/>
                    </w:rPr>
                    <w:t> </w:t>
                  </w:r>
                  <w:r w:rsidRPr="002F7B1D">
                    <w:rPr>
                      <w:rFonts w:ascii="Marianne" w:eastAsia="Arial Unicode MS" w:hAnsi="Marianne" w:cs="Arial"/>
                      <w:b/>
                      <w:kern w:val="2"/>
                      <w:sz w:val="24"/>
                      <w:szCs w:val="24"/>
                      <w:lang w:bidi="fa-IR"/>
                    </w:rPr>
                    <w:t xml:space="preserve">: </w:t>
                  </w:r>
                  <w:r w:rsidRPr="002F7B1D">
                    <w:rPr>
                      <w:rFonts w:ascii="Marianne" w:hAnsi="Marianne" w:cs="Calibri"/>
                      <w:sz w:val="22"/>
                      <w:szCs w:val="22"/>
                    </w:rPr>
                    <w:t xml:space="preserve">Fourniture et livraison d’un véhicule poids lourd benne pour </w:t>
                  </w:r>
                  <w:r w:rsidR="00562B2D">
                    <w:rPr>
                      <w:rFonts w:ascii="Marianne" w:hAnsi="Marianne" w:cs="Calibri"/>
                      <w:sz w:val="22"/>
                      <w:szCs w:val="22"/>
                    </w:rPr>
                    <w:t>le GSC</w:t>
                  </w:r>
                  <w:r w:rsidRPr="002F7B1D">
                    <w:rPr>
                      <w:rFonts w:ascii="Marianne" w:hAnsi="Marianne" w:cs="Calibri"/>
                      <w:sz w:val="22"/>
                      <w:szCs w:val="22"/>
                    </w:rPr>
                    <w:t xml:space="preserve"> de Toulon</w:t>
                  </w:r>
                </w:p>
              </w:tc>
            </w:tr>
          </w:tbl>
          <w:p w:rsidR="00B33806" w:rsidRDefault="00B33806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  <w:p w:rsidR="002F7B1D" w:rsidRPr="001662DC" w:rsidRDefault="002F7B1D" w:rsidP="00B33806">
            <w:pPr>
              <w:spacing w:after="0" w:line="240" w:lineRule="auto"/>
              <w:jc w:val="center"/>
              <w:rPr>
                <w:rFonts w:ascii="Marianne" w:eastAsia="Times New Roman" w:hAnsi="Marianne" w:cs="Calibri"/>
                <w:color w:val="000000"/>
                <w:sz w:val="32"/>
                <w:szCs w:val="32"/>
                <w:lang w:eastAsia="fr-FR"/>
              </w:rPr>
            </w:pPr>
          </w:p>
        </w:tc>
      </w:tr>
    </w:tbl>
    <w:p w:rsidR="001662DC" w:rsidRPr="001662DC" w:rsidRDefault="001662DC" w:rsidP="001662DC">
      <w:pPr>
        <w:widowControl w:val="0"/>
        <w:suppressAutoHyphens/>
        <w:rPr>
          <w:rFonts w:ascii="Marianne" w:hAnsi="Marianne" w:cstheme="minorHAnsi"/>
        </w:rPr>
      </w:pPr>
      <w:r w:rsidRPr="001662DC">
        <w:rPr>
          <w:rFonts w:ascii="Marianne" w:hAnsi="Marianne" w:cstheme="minorHAnsi"/>
        </w:rPr>
        <w:t xml:space="preserve">Conformément à l'article </w:t>
      </w:r>
      <w:r w:rsidR="00562B2D">
        <w:rPr>
          <w:rFonts w:ascii="Marianne" w:hAnsi="Marianne" w:cstheme="minorHAnsi"/>
        </w:rPr>
        <w:t>8</w:t>
      </w:r>
      <w:bookmarkStart w:id="0" w:name="_GoBack"/>
      <w:bookmarkEnd w:id="0"/>
      <w:r w:rsidRPr="001662DC">
        <w:rPr>
          <w:rFonts w:ascii="Marianne" w:hAnsi="Marianne" w:cstheme="minorHAnsi"/>
        </w:rPr>
        <w:t xml:space="preserve"> du CCAP, la garantie de la fourniture objet du marché est de minimum 12 mois. </w:t>
      </w:r>
    </w:p>
    <w:p w:rsidR="001662DC" w:rsidRPr="001662DC" w:rsidRDefault="001662DC" w:rsidP="001662DC">
      <w:pPr>
        <w:widowControl w:val="0"/>
        <w:suppressAutoHyphens/>
        <w:rPr>
          <w:rFonts w:ascii="Marianne" w:hAnsi="Marianne" w:cstheme="minorHAnsi"/>
        </w:rPr>
      </w:pPr>
      <w:r w:rsidRPr="001662DC">
        <w:rPr>
          <w:rFonts w:ascii="Marianne" w:hAnsi="Marianne" w:cstheme="minorHAnsi"/>
        </w:rPr>
        <w:t>Le candidat peut proposer des garanties supérieures en renseignant le tableau ci-dessous et en ajoutant autant d’items/objet de la garantie que nécessaire.</w:t>
      </w:r>
    </w:p>
    <w:p w:rsidR="001662DC" w:rsidRPr="001662DC" w:rsidRDefault="001662DC" w:rsidP="001662DC">
      <w:pPr>
        <w:widowControl w:val="0"/>
        <w:suppressAutoHyphens/>
        <w:rPr>
          <w:rFonts w:ascii="Marianne" w:hAnsi="Marianne"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638"/>
        <w:gridCol w:w="5424"/>
      </w:tblGrid>
      <w:tr w:rsidR="001662DC" w:rsidRPr="001662DC" w:rsidTr="00B33806">
        <w:trPr>
          <w:trHeight w:val="492"/>
          <w:jc w:val="center"/>
        </w:trPr>
        <w:tc>
          <w:tcPr>
            <w:tcW w:w="4253" w:type="dxa"/>
            <w:vAlign w:val="center"/>
          </w:tcPr>
          <w:p w:rsidR="001662DC" w:rsidRPr="001662DC" w:rsidRDefault="001662DC" w:rsidP="0017322D">
            <w:pPr>
              <w:widowControl w:val="0"/>
              <w:suppressAutoHyphens/>
              <w:jc w:val="center"/>
              <w:rPr>
                <w:rFonts w:ascii="Marianne" w:hAnsi="Marianne" w:cstheme="minorHAnsi"/>
                <w:b/>
                <w:sz w:val="22"/>
                <w:szCs w:val="22"/>
              </w:rPr>
            </w:pPr>
            <w:r w:rsidRPr="001662DC">
              <w:rPr>
                <w:rFonts w:ascii="Marianne" w:hAnsi="Marianne" w:cstheme="minorHAnsi"/>
                <w:b/>
                <w:sz w:val="22"/>
                <w:szCs w:val="22"/>
              </w:rPr>
              <w:t>Objet de la garantie</w:t>
            </w:r>
          </w:p>
        </w:tc>
        <w:tc>
          <w:tcPr>
            <w:tcW w:w="6799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b/>
                <w:sz w:val="22"/>
                <w:szCs w:val="22"/>
              </w:rPr>
            </w:pPr>
            <w:r w:rsidRPr="001662DC">
              <w:rPr>
                <w:rFonts w:ascii="Marianne" w:hAnsi="Marianne" w:cstheme="minorHAnsi"/>
                <w:b/>
                <w:sz w:val="22"/>
                <w:szCs w:val="22"/>
              </w:rPr>
              <w:t>Durée</w:t>
            </w:r>
          </w:p>
        </w:tc>
      </w:tr>
      <w:tr w:rsidR="001662DC" w:rsidRPr="001662DC" w:rsidTr="00B33806">
        <w:trPr>
          <w:trHeight w:val="413"/>
          <w:jc w:val="center"/>
        </w:trPr>
        <w:tc>
          <w:tcPr>
            <w:tcW w:w="4253" w:type="dxa"/>
            <w:vAlign w:val="center"/>
          </w:tcPr>
          <w:p w:rsidR="001662DC" w:rsidRPr="001662DC" w:rsidRDefault="001662DC" w:rsidP="001662DC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1662DC">
              <w:rPr>
                <w:rFonts w:ascii="Marianne" w:hAnsi="Marianne" w:cstheme="minorHAnsi"/>
                <w:sz w:val="22"/>
                <w:szCs w:val="22"/>
              </w:rPr>
              <w:t>Châssis</w:t>
            </w:r>
            <w:r w:rsidR="00FE7E22">
              <w:rPr>
                <w:rFonts w:ascii="Marianne" w:hAnsi="Marianne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799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  <w:tr w:rsidR="001662DC" w:rsidRPr="001662DC" w:rsidTr="00B33806">
        <w:trPr>
          <w:trHeight w:val="434"/>
          <w:jc w:val="center"/>
        </w:trPr>
        <w:tc>
          <w:tcPr>
            <w:tcW w:w="4253" w:type="dxa"/>
            <w:vAlign w:val="center"/>
          </w:tcPr>
          <w:p w:rsidR="001662DC" w:rsidRPr="001662DC" w:rsidRDefault="00FE7E22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1662DC">
              <w:rPr>
                <w:rFonts w:ascii="Marianne" w:hAnsi="Marianne" w:cstheme="minorHAnsi"/>
                <w:sz w:val="22"/>
                <w:szCs w:val="22"/>
              </w:rPr>
              <w:t>Benne</w:t>
            </w:r>
          </w:p>
        </w:tc>
        <w:tc>
          <w:tcPr>
            <w:tcW w:w="6799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  <w:tr w:rsidR="001662DC" w:rsidRPr="001C4DA3" w:rsidTr="00B33806">
        <w:trPr>
          <w:trHeight w:val="398"/>
          <w:jc w:val="center"/>
        </w:trPr>
        <w:tc>
          <w:tcPr>
            <w:tcW w:w="4253" w:type="dxa"/>
            <w:vAlign w:val="center"/>
          </w:tcPr>
          <w:p w:rsidR="001662DC" w:rsidRPr="001662DC" w:rsidRDefault="00FE7E22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1662DC">
              <w:rPr>
                <w:rFonts w:ascii="Marianne" w:hAnsi="Marianne" w:cstheme="minorHAnsi"/>
                <w:sz w:val="22"/>
                <w:szCs w:val="22"/>
              </w:rPr>
              <w:t>Moteur / Transmission</w:t>
            </w:r>
          </w:p>
        </w:tc>
        <w:tc>
          <w:tcPr>
            <w:tcW w:w="6799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  <w:tr w:rsidR="001662DC" w:rsidRPr="001C4DA3" w:rsidTr="00B33806">
        <w:trPr>
          <w:trHeight w:val="398"/>
          <w:jc w:val="center"/>
        </w:trPr>
        <w:tc>
          <w:tcPr>
            <w:tcW w:w="4253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</w:rPr>
            </w:pPr>
            <w:r w:rsidRPr="001662DC">
              <w:rPr>
                <w:rFonts w:ascii="Marianne" w:hAnsi="Marianne" w:cstheme="minorHAnsi"/>
                <w:sz w:val="22"/>
                <w:szCs w:val="22"/>
              </w:rPr>
              <w:t>………………</w:t>
            </w:r>
          </w:p>
        </w:tc>
        <w:tc>
          <w:tcPr>
            <w:tcW w:w="6799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</w:rPr>
            </w:pPr>
          </w:p>
        </w:tc>
      </w:tr>
      <w:tr w:rsidR="001662DC" w:rsidRPr="001C4DA3" w:rsidTr="00B33806">
        <w:trPr>
          <w:trHeight w:val="398"/>
          <w:jc w:val="center"/>
        </w:trPr>
        <w:tc>
          <w:tcPr>
            <w:tcW w:w="4253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</w:rPr>
            </w:pPr>
            <w:r w:rsidRPr="001662DC">
              <w:rPr>
                <w:rFonts w:ascii="Marianne" w:hAnsi="Marianne" w:cstheme="minorHAnsi"/>
                <w:sz w:val="22"/>
                <w:szCs w:val="22"/>
              </w:rPr>
              <w:t>………………</w:t>
            </w:r>
          </w:p>
        </w:tc>
        <w:tc>
          <w:tcPr>
            <w:tcW w:w="6799" w:type="dxa"/>
            <w:vAlign w:val="center"/>
          </w:tcPr>
          <w:p w:rsidR="001662DC" w:rsidRPr="001662DC" w:rsidRDefault="001662D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</w:rPr>
            </w:pPr>
          </w:p>
        </w:tc>
      </w:tr>
    </w:tbl>
    <w:p w:rsidR="001662DC" w:rsidRDefault="001662DC"/>
    <w:sectPr w:rsidR="001662DC" w:rsidSect="00B33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EA"/>
    <w:rsid w:val="001515A4"/>
    <w:rsid w:val="00165134"/>
    <w:rsid w:val="001662DC"/>
    <w:rsid w:val="0017322D"/>
    <w:rsid w:val="002851CD"/>
    <w:rsid w:val="002F7B1D"/>
    <w:rsid w:val="00562B2D"/>
    <w:rsid w:val="005C437D"/>
    <w:rsid w:val="006D3440"/>
    <w:rsid w:val="00B33806"/>
    <w:rsid w:val="00B46CE6"/>
    <w:rsid w:val="00C46EBE"/>
    <w:rsid w:val="00DC27A0"/>
    <w:rsid w:val="00E16FEA"/>
    <w:rsid w:val="00E31E51"/>
    <w:rsid w:val="00F24D23"/>
    <w:rsid w:val="00FE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D071D"/>
  <w15:chartTrackingRefBased/>
  <w15:docId w15:val="{F60CD344-BB72-4B68-851B-605FA2417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66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2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VERGEZ Amandine SA CN MINDEF</dc:creator>
  <cp:keywords/>
  <dc:description/>
  <cp:lastModifiedBy>HEMON Chantal ATTACHE ADMI</cp:lastModifiedBy>
  <cp:revision>11</cp:revision>
  <dcterms:created xsi:type="dcterms:W3CDTF">2025-08-20T10:31:00Z</dcterms:created>
  <dcterms:modified xsi:type="dcterms:W3CDTF">2025-09-01T14:15:00Z</dcterms:modified>
</cp:coreProperties>
</file>