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409A89FB" w14:textId="6899723A" w:rsidR="00CD093A"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006EDD">
        <w:rPr>
          <w:b/>
          <w:sz w:val="28"/>
        </w:rPr>
        <w:t xml:space="preserve">Département </w:t>
      </w:r>
      <w:r w:rsidR="00120891" w:rsidRPr="00006EDD">
        <w:rPr>
          <w:b/>
          <w:sz w:val="28"/>
        </w:rPr>
        <w:t>de la production culturelle</w:t>
      </w:r>
    </w:p>
    <w:p w14:paraId="7D889A09" w14:textId="77777777" w:rsidR="00260377" w:rsidRDefault="00260377" w:rsidP="00CD093A">
      <w:pPr>
        <w:pBdr>
          <w:top w:val="single" w:sz="4" w:space="1" w:color="auto"/>
          <w:left w:val="single" w:sz="4" w:space="4" w:color="auto"/>
          <w:bottom w:val="single" w:sz="4" w:space="1" w:color="auto"/>
          <w:right w:val="single" w:sz="4" w:space="4" w:color="auto"/>
        </w:pBdr>
        <w:ind w:right="-1"/>
        <w:jc w:val="center"/>
      </w:pPr>
    </w:p>
    <w:p w14:paraId="03AC2A1E" w14:textId="1D6551D6" w:rsidR="00CD093A" w:rsidRDefault="00CD093A" w:rsidP="00CD093A">
      <w:pPr>
        <w:jc w:val="center"/>
        <w:rPr>
          <w:b/>
          <w:color w:val="0070C0"/>
          <w:sz w:val="56"/>
        </w:rPr>
      </w:pPr>
      <w:r w:rsidRPr="00AD5244">
        <w:rPr>
          <w:b/>
          <w:color w:val="0070C0"/>
          <w:sz w:val="56"/>
        </w:rPr>
        <w:t>CAHIER DES CLAUSES PARTICULIERES</w:t>
      </w:r>
      <w:r>
        <w:rPr>
          <w:b/>
          <w:color w:val="0070C0"/>
          <w:sz w:val="56"/>
        </w:rPr>
        <w:t xml:space="preserve"> (CCP)</w:t>
      </w:r>
    </w:p>
    <w:p w14:paraId="37AB7045" w14:textId="77777777" w:rsidR="00120891" w:rsidRDefault="00120891" w:rsidP="00CD093A">
      <w:pPr>
        <w:jc w:val="center"/>
        <w:rPr>
          <w:b/>
          <w:color w:val="0070C0"/>
          <w:sz w:val="56"/>
        </w:rPr>
      </w:pPr>
    </w:p>
    <w:p w14:paraId="06799A57" w14:textId="46FEC7F4" w:rsidR="00F32664" w:rsidRDefault="00F32664" w:rsidP="00CD093A">
      <w:pPr>
        <w:jc w:val="center"/>
        <w:rPr>
          <w:b/>
          <w:color w:val="0070C0"/>
          <w:sz w:val="56"/>
        </w:rPr>
      </w:pPr>
      <w:r>
        <w:rPr>
          <w:b/>
          <w:color w:val="0070C0"/>
          <w:sz w:val="56"/>
        </w:rPr>
        <w:t>Fournitures courantes et service</w:t>
      </w:r>
      <w:r w:rsidR="00120891">
        <w:rPr>
          <w:b/>
          <w:color w:val="0070C0"/>
          <w:sz w:val="56"/>
        </w:rPr>
        <w:t>s</w:t>
      </w:r>
    </w:p>
    <w:p w14:paraId="3749C105" w14:textId="77777777" w:rsidR="00120891" w:rsidRPr="00AD5244" w:rsidRDefault="00120891" w:rsidP="00CD093A">
      <w:pPr>
        <w:jc w:val="center"/>
        <w:rPr>
          <w:b/>
          <w:color w:val="0070C0"/>
          <w:sz w:val="56"/>
        </w:rPr>
      </w:pPr>
    </w:p>
    <w:p w14:paraId="531D3FB7"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4FB46826" w14:textId="5B8C81D6" w:rsidR="00CD093A" w:rsidRDefault="00120891"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Pr>
          <w:rFonts w:ascii="NeueHaasGroteskText Pro" w:hAnsi="NeueHaasGroteskText Pro" w:cs="Arial"/>
          <w:b/>
          <w:sz w:val="36"/>
        </w:rPr>
        <w:t xml:space="preserve">Fourniture de matériels d’éclairage muséographique pour le plateau d’exposition </w:t>
      </w:r>
      <w:r w:rsidR="00F545D4">
        <w:rPr>
          <w:rFonts w:ascii="NeueHaasGroteskText Pro" w:hAnsi="NeueHaasGroteskText Pro" w:cs="Arial"/>
          <w:b/>
          <w:sz w:val="36"/>
        </w:rPr>
        <w:t>du J4 (</w:t>
      </w:r>
      <w:r>
        <w:rPr>
          <w:rFonts w:ascii="NeueHaasGroteskText Pro" w:hAnsi="NeueHaasGroteskText Pro" w:cs="Arial"/>
          <w:b/>
          <w:sz w:val="36"/>
        </w:rPr>
        <w:t>R+2</w:t>
      </w:r>
      <w:r w:rsidR="00F545D4">
        <w:rPr>
          <w:rFonts w:ascii="NeueHaasGroteskText Pro" w:hAnsi="NeueHaasGroteskText Pro" w:cs="Arial"/>
          <w:b/>
          <w:sz w:val="36"/>
        </w:rPr>
        <w:t>)</w:t>
      </w:r>
    </w:p>
    <w:p w14:paraId="574B4450" w14:textId="77777777" w:rsidR="00260377" w:rsidRPr="00260377" w:rsidRDefault="00260377" w:rsidP="001D3828">
      <w:pPr>
        <w:pBdr>
          <w:top w:val="single" w:sz="4" w:space="1" w:color="auto"/>
          <w:left w:val="single" w:sz="4" w:space="4" w:color="auto"/>
          <w:bottom w:val="single" w:sz="4" w:space="1" w:color="auto"/>
          <w:right w:val="single" w:sz="4" w:space="0" w:color="auto"/>
        </w:pBdr>
        <w:jc w:val="center"/>
        <w:rPr>
          <w:sz w:val="28"/>
        </w:rPr>
      </w:pPr>
    </w:p>
    <w:p w14:paraId="570C4BB3"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u w:val="single"/>
        </w:rPr>
        <w:t>TYPE DE CONTRAT</w:t>
      </w:r>
      <w:r w:rsidRPr="00AD5244">
        <w:rPr>
          <w:b/>
          <w:sz w:val="32"/>
        </w:rPr>
        <w:t xml:space="preserve"> :</w:t>
      </w:r>
    </w:p>
    <w:p w14:paraId="38217D4F" w14:textId="45379752" w:rsidR="00CD093A" w:rsidRDefault="00CD093A" w:rsidP="001D3828">
      <w:pPr>
        <w:pBdr>
          <w:top w:val="single" w:sz="4" w:space="1" w:color="auto"/>
          <w:left w:val="single" w:sz="4" w:space="4" w:color="auto"/>
          <w:bottom w:val="single" w:sz="4" w:space="1" w:color="auto"/>
          <w:right w:val="single" w:sz="4" w:space="0" w:color="auto"/>
        </w:pBdr>
        <w:jc w:val="center"/>
        <w:rPr>
          <w:b/>
          <w:sz w:val="32"/>
        </w:rPr>
      </w:pPr>
      <w:r w:rsidRPr="00CD093A">
        <w:rPr>
          <w:b/>
          <w:sz w:val="32"/>
        </w:rPr>
        <w:t>Marché ordinaire à prix forfaitaire</w:t>
      </w:r>
    </w:p>
    <w:p w14:paraId="00B507A0" w14:textId="77777777" w:rsidR="00120891" w:rsidRPr="00CD093A" w:rsidRDefault="00120891" w:rsidP="001D3828">
      <w:pPr>
        <w:pBdr>
          <w:top w:val="single" w:sz="4" w:space="1" w:color="auto"/>
          <w:left w:val="single" w:sz="4" w:space="4" w:color="auto"/>
          <w:bottom w:val="single" w:sz="4" w:space="1" w:color="auto"/>
          <w:right w:val="single" w:sz="4" w:space="0" w:color="auto"/>
        </w:pBdr>
        <w:jc w:val="center"/>
        <w:rPr>
          <w:b/>
          <w:sz w:val="32"/>
        </w:rPr>
      </w:pPr>
    </w:p>
    <w:p w14:paraId="5537DC73" w14:textId="25459A6F" w:rsidR="00260377" w:rsidRPr="00215F69" w:rsidRDefault="00260377"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rPr>
      </w:pPr>
      <w:r w:rsidRPr="00215F69">
        <w:rPr>
          <w:b/>
          <w:color w:val="595959" w:themeColor="text1" w:themeTint="A6"/>
          <w:sz w:val="28"/>
          <w:u w:val="single"/>
        </w:rPr>
        <w:t>INFORMATIONS A RENSEIGNER PAR LE MUCEM :</w:t>
      </w:r>
    </w:p>
    <w:p w14:paraId="533ECC15" w14:textId="6BF9DE21" w:rsidR="00BC0DC9" w:rsidRDefault="00BC0DC9"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u w:val="single"/>
        </w:rPr>
      </w:pPr>
      <w:r>
        <w:rPr>
          <w:color w:val="595959" w:themeColor="text1" w:themeTint="A6"/>
          <w:sz w:val="28"/>
          <w:szCs w:val="28"/>
          <w:u w:val="single"/>
        </w:rPr>
        <w:t xml:space="preserve">Nom du titulaire : </w:t>
      </w:r>
    </w:p>
    <w:p w14:paraId="4600DCC0" w14:textId="5245CBE6" w:rsidR="00CD093A" w:rsidRPr="00006EDD"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215F69">
        <w:rPr>
          <w:color w:val="595959" w:themeColor="text1" w:themeTint="A6"/>
          <w:sz w:val="28"/>
          <w:szCs w:val="28"/>
          <w:u w:val="single"/>
        </w:rPr>
        <w:t>Date dernière mise à jour avant notification</w:t>
      </w:r>
      <w:r w:rsidRPr="00215F69">
        <w:rPr>
          <w:color w:val="595959" w:themeColor="text1" w:themeTint="A6"/>
          <w:sz w:val="28"/>
          <w:szCs w:val="28"/>
        </w:rPr>
        <w:t xml:space="preserve"> </w:t>
      </w:r>
      <w:r w:rsidRPr="00006EDD">
        <w:rPr>
          <w:color w:val="595959" w:themeColor="text1" w:themeTint="A6"/>
          <w:sz w:val="28"/>
          <w:szCs w:val="28"/>
        </w:rPr>
        <w:t xml:space="preserve">: </w:t>
      </w:r>
      <w:r w:rsidR="00F614F9">
        <w:rPr>
          <w:color w:val="595959" w:themeColor="text1" w:themeTint="A6"/>
          <w:sz w:val="28"/>
          <w:szCs w:val="28"/>
        </w:rPr>
        <w:t>01</w:t>
      </w:r>
      <w:r w:rsidR="00006EDD">
        <w:rPr>
          <w:color w:val="595959" w:themeColor="text1" w:themeTint="A6"/>
          <w:sz w:val="28"/>
          <w:szCs w:val="28"/>
        </w:rPr>
        <w:t>/0</w:t>
      </w:r>
      <w:r w:rsidR="00F614F9">
        <w:rPr>
          <w:color w:val="595959" w:themeColor="text1" w:themeTint="A6"/>
          <w:sz w:val="28"/>
          <w:szCs w:val="28"/>
        </w:rPr>
        <w:t>9</w:t>
      </w:r>
      <w:r w:rsidR="00006EDD">
        <w:rPr>
          <w:color w:val="595959" w:themeColor="text1" w:themeTint="A6"/>
          <w:sz w:val="28"/>
          <w:szCs w:val="28"/>
        </w:rPr>
        <w:t>/2025</w:t>
      </w:r>
    </w:p>
    <w:p w14:paraId="4B5E1432" w14:textId="7BF01A8D" w:rsidR="00CD093A" w:rsidRPr="00215F69"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006EDD">
        <w:rPr>
          <w:color w:val="595959" w:themeColor="text1" w:themeTint="A6"/>
          <w:sz w:val="28"/>
          <w:szCs w:val="28"/>
          <w:u w:val="single"/>
        </w:rPr>
        <w:t>Référence du contrat</w:t>
      </w:r>
      <w:r w:rsidRPr="00006EDD">
        <w:rPr>
          <w:color w:val="595959" w:themeColor="text1" w:themeTint="A6"/>
          <w:sz w:val="28"/>
          <w:szCs w:val="28"/>
        </w:rPr>
        <w:t xml:space="preserve"> :</w:t>
      </w:r>
      <w:r w:rsidR="00260377" w:rsidRPr="00006EDD">
        <w:rPr>
          <w:color w:val="595959" w:themeColor="text1" w:themeTint="A6"/>
          <w:sz w:val="28"/>
          <w:szCs w:val="28"/>
        </w:rPr>
        <w:t xml:space="preserve"> </w:t>
      </w:r>
      <w:r w:rsidR="00B071D0" w:rsidRPr="00006EDD">
        <w:rPr>
          <w:color w:val="595959" w:themeColor="text1" w:themeTint="A6"/>
          <w:sz w:val="28"/>
          <w:szCs w:val="28"/>
        </w:rPr>
        <w:t>2</w:t>
      </w:r>
      <w:r w:rsidR="00B17050" w:rsidRPr="00006EDD">
        <w:rPr>
          <w:color w:val="595959" w:themeColor="text1" w:themeTint="A6"/>
          <w:sz w:val="28"/>
          <w:szCs w:val="28"/>
        </w:rPr>
        <w:t>0</w:t>
      </w:r>
      <w:r w:rsidR="006659EC" w:rsidRPr="00006EDD">
        <w:rPr>
          <w:color w:val="595959" w:themeColor="text1" w:themeTint="A6"/>
          <w:sz w:val="28"/>
          <w:szCs w:val="28"/>
        </w:rPr>
        <w:t>2</w:t>
      </w:r>
      <w:r w:rsidR="00120891" w:rsidRPr="00006EDD">
        <w:rPr>
          <w:color w:val="595959" w:themeColor="text1" w:themeTint="A6"/>
          <w:sz w:val="28"/>
          <w:szCs w:val="28"/>
        </w:rPr>
        <w:t>5</w:t>
      </w:r>
      <w:r w:rsidR="00260377" w:rsidRPr="00006EDD">
        <w:rPr>
          <w:color w:val="595959" w:themeColor="text1" w:themeTint="A6"/>
          <w:sz w:val="28"/>
          <w:szCs w:val="28"/>
        </w:rPr>
        <w:t xml:space="preserve"> </w:t>
      </w:r>
      <w:r w:rsidR="007D2838" w:rsidRPr="00006EDD">
        <w:rPr>
          <w:color w:val="595959" w:themeColor="text1" w:themeTint="A6"/>
          <w:sz w:val="28"/>
          <w:szCs w:val="28"/>
        </w:rPr>
        <w:t>00000__</w:t>
      </w:r>
    </w:p>
    <w:p w14:paraId="39EB0BA7" w14:textId="77777777" w:rsidR="00120891" w:rsidRPr="00215F69" w:rsidRDefault="00120891" w:rsidP="00120891">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p>
    <w:p w14:paraId="540DF92A" w14:textId="77777777" w:rsidR="00120891" w:rsidRDefault="00120891">
      <w:pPr>
        <w:overflowPunct/>
        <w:autoSpaceDE/>
        <w:autoSpaceDN/>
        <w:adjustRightInd/>
        <w:spacing w:after="200" w:line="276" w:lineRule="auto"/>
        <w:jc w:val="left"/>
        <w:textAlignment w:val="auto"/>
        <w:rPr>
          <w:b/>
          <w:color w:val="000000" w:themeColor="text1"/>
          <w:sz w:val="28"/>
        </w:rPr>
      </w:pPr>
      <w:r>
        <w:rPr>
          <w:b/>
          <w:color w:val="000000" w:themeColor="text1"/>
          <w:sz w:val="28"/>
        </w:rPr>
        <w:br w:type="page"/>
      </w:r>
    </w:p>
    <w:p w14:paraId="797C4881" w14:textId="3BF228A4"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bookmarkStart w:id="0" w:name="_GoBack"/>
    <w:bookmarkEnd w:id="0"/>
    <w:p w14:paraId="354DD1FB" w14:textId="643B8B3C" w:rsidR="00F545D4"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07804271" w:history="1">
        <w:r w:rsidR="00F545D4" w:rsidRPr="003A6F11">
          <w:rPr>
            <w:rStyle w:val="Lienhypertexte"/>
            <w:rFonts w:cs="Times New Roman"/>
            <w:noProof/>
          </w:rPr>
          <w:t>Article 1</w:t>
        </w:r>
        <w:r w:rsidR="00F545D4" w:rsidRPr="003A6F11">
          <w:rPr>
            <w:rStyle w:val="Lienhypertexte"/>
            <w:noProof/>
          </w:rPr>
          <w:t xml:space="preserve"> Présentation du contrat et des signataires</w:t>
        </w:r>
        <w:r w:rsidR="00F545D4">
          <w:rPr>
            <w:noProof/>
            <w:webHidden/>
          </w:rPr>
          <w:tab/>
        </w:r>
        <w:r w:rsidR="00F545D4">
          <w:rPr>
            <w:noProof/>
            <w:webHidden/>
          </w:rPr>
          <w:fldChar w:fldCharType="begin"/>
        </w:r>
        <w:r w:rsidR="00F545D4">
          <w:rPr>
            <w:noProof/>
            <w:webHidden/>
          </w:rPr>
          <w:instrText xml:space="preserve"> PAGEREF _Toc207804271 \h </w:instrText>
        </w:r>
        <w:r w:rsidR="00F545D4">
          <w:rPr>
            <w:noProof/>
            <w:webHidden/>
          </w:rPr>
        </w:r>
        <w:r w:rsidR="00F545D4">
          <w:rPr>
            <w:noProof/>
            <w:webHidden/>
          </w:rPr>
          <w:fldChar w:fldCharType="separate"/>
        </w:r>
        <w:r w:rsidR="00F545D4">
          <w:rPr>
            <w:noProof/>
            <w:webHidden/>
          </w:rPr>
          <w:t>4</w:t>
        </w:r>
        <w:r w:rsidR="00F545D4">
          <w:rPr>
            <w:noProof/>
            <w:webHidden/>
          </w:rPr>
          <w:fldChar w:fldCharType="end"/>
        </w:r>
      </w:hyperlink>
    </w:p>
    <w:p w14:paraId="057D5950" w14:textId="511D8851" w:rsidR="00F545D4" w:rsidRDefault="00F545D4">
      <w:pPr>
        <w:pStyle w:val="TM2"/>
        <w:rPr>
          <w:rFonts w:asciiTheme="minorHAnsi" w:eastAsiaTheme="minorEastAsia" w:hAnsiTheme="minorHAnsi" w:cstheme="minorBidi"/>
          <w:bCs w:val="0"/>
          <w:noProof/>
          <w:color w:val="auto"/>
          <w:sz w:val="22"/>
        </w:rPr>
      </w:pPr>
      <w:hyperlink w:anchor="_Toc207804272" w:history="1">
        <w:r w:rsidRPr="003A6F11">
          <w:rPr>
            <w:rStyle w:val="Lienhypertexte"/>
            <w:rFonts w:cs="Times New Roman"/>
            <w:noProof/>
          </w:rPr>
          <w:t>1.1</w:t>
        </w:r>
        <w:r w:rsidRPr="003A6F11">
          <w:rPr>
            <w:rStyle w:val="Lienhypertexte"/>
            <w:noProof/>
          </w:rPr>
          <w:t xml:space="preserve"> Présentation du CCP</w:t>
        </w:r>
        <w:r>
          <w:rPr>
            <w:noProof/>
            <w:webHidden/>
          </w:rPr>
          <w:tab/>
        </w:r>
        <w:r>
          <w:rPr>
            <w:noProof/>
            <w:webHidden/>
          </w:rPr>
          <w:fldChar w:fldCharType="begin"/>
        </w:r>
        <w:r>
          <w:rPr>
            <w:noProof/>
            <w:webHidden/>
          </w:rPr>
          <w:instrText xml:space="preserve"> PAGEREF _Toc207804272 \h </w:instrText>
        </w:r>
        <w:r>
          <w:rPr>
            <w:noProof/>
            <w:webHidden/>
          </w:rPr>
        </w:r>
        <w:r>
          <w:rPr>
            <w:noProof/>
            <w:webHidden/>
          </w:rPr>
          <w:fldChar w:fldCharType="separate"/>
        </w:r>
        <w:r>
          <w:rPr>
            <w:noProof/>
            <w:webHidden/>
          </w:rPr>
          <w:t>4</w:t>
        </w:r>
        <w:r>
          <w:rPr>
            <w:noProof/>
            <w:webHidden/>
          </w:rPr>
          <w:fldChar w:fldCharType="end"/>
        </w:r>
      </w:hyperlink>
    </w:p>
    <w:p w14:paraId="34D7FE59" w14:textId="2B22CE0F" w:rsidR="00F545D4" w:rsidRDefault="00F545D4">
      <w:pPr>
        <w:pStyle w:val="TM2"/>
        <w:rPr>
          <w:rFonts w:asciiTheme="minorHAnsi" w:eastAsiaTheme="minorEastAsia" w:hAnsiTheme="minorHAnsi" w:cstheme="minorBidi"/>
          <w:bCs w:val="0"/>
          <w:noProof/>
          <w:color w:val="auto"/>
          <w:sz w:val="22"/>
        </w:rPr>
      </w:pPr>
      <w:hyperlink w:anchor="_Toc207804273" w:history="1">
        <w:r w:rsidRPr="003A6F11">
          <w:rPr>
            <w:rStyle w:val="Lienhypertexte"/>
            <w:rFonts w:cs="Times New Roman"/>
            <w:noProof/>
          </w:rPr>
          <w:t>1.2</w:t>
        </w:r>
        <w:r w:rsidRPr="003A6F11">
          <w:rPr>
            <w:rStyle w:val="Lienhypertexte"/>
            <w:caps/>
            <w:noProof/>
            <w:highlight w:val="lightGray"/>
          </w:rPr>
          <w:t xml:space="preserve"> </w:t>
        </w:r>
        <w:r w:rsidRPr="003A6F11">
          <w:rPr>
            <w:rStyle w:val="Lienhypertexte"/>
            <w:caps/>
            <w:noProof/>
            <w:sz w:val="36"/>
            <w:szCs w:val="36"/>
            <w:highlight w:val="lightGray"/>
          </w:rPr>
          <w:sym w:font="Wingdings" w:char="F046"/>
        </w:r>
        <w:r w:rsidRPr="003A6F11">
          <w:rPr>
            <w:rStyle w:val="Lienhypertexte"/>
            <w:noProof/>
          </w:rPr>
          <w:t>Désignation des parties</w:t>
        </w:r>
        <w:r>
          <w:rPr>
            <w:noProof/>
            <w:webHidden/>
          </w:rPr>
          <w:tab/>
        </w:r>
        <w:r>
          <w:rPr>
            <w:noProof/>
            <w:webHidden/>
          </w:rPr>
          <w:fldChar w:fldCharType="begin"/>
        </w:r>
        <w:r>
          <w:rPr>
            <w:noProof/>
            <w:webHidden/>
          </w:rPr>
          <w:instrText xml:space="preserve"> PAGEREF _Toc207804273 \h </w:instrText>
        </w:r>
        <w:r>
          <w:rPr>
            <w:noProof/>
            <w:webHidden/>
          </w:rPr>
        </w:r>
        <w:r>
          <w:rPr>
            <w:noProof/>
            <w:webHidden/>
          </w:rPr>
          <w:fldChar w:fldCharType="separate"/>
        </w:r>
        <w:r>
          <w:rPr>
            <w:noProof/>
            <w:webHidden/>
          </w:rPr>
          <w:t>4</w:t>
        </w:r>
        <w:r>
          <w:rPr>
            <w:noProof/>
            <w:webHidden/>
          </w:rPr>
          <w:fldChar w:fldCharType="end"/>
        </w:r>
      </w:hyperlink>
    </w:p>
    <w:p w14:paraId="5D455D38" w14:textId="44801F87" w:rsidR="00F545D4" w:rsidRDefault="00F545D4">
      <w:pPr>
        <w:pStyle w:val="TM1"/>
        <w:rPr>
          <w:rFonts w:asciiTheme="minorHAnsi" w:eastAsiaTheme="minorEastAsia" w:hAnsiTheme="minorHAnsi" w:cstheme="minorBidi"/>
          <w:b w:val="0"/>
          <w:bCs w:val="0"/>
          <w:iCs w:val="0"/>
          <w:noProof/>
          <w:sz w:val="22"/>
          <w:szCs w:val="22"/>
        </w:rPr>
      </w:pPr>
      <w:hyperlink w:anchor="_Toc207804274" w:history="1">
        <w:r w:rsidRPr="003A6F11">
          <w:rPr>
            <w:rStyle w:val="Lienhypertexte"/>
            <w:rFonts w:cs="Times New Roman"/>
            <w:noProof/>
          </w:rPr>
          <w:t>Article 2</w:t>
        </w:r>
        <w:r w:rsidRPr="003A6F11">
          <w:rPr>
            <w:rStyle w:val="Lienhypertexte"/>
            <w:noProof/>
          </w:rPr>
          <w:t xml:space="preserve"> Forme, objet et périmètre du contrat</w:t>
        </w:r>
        <w:r>
          <w:rPr>
            <w:noProof/>
            <w:webHidden/>
          </w:rPr>
          <w:tab/>
        </w:r>
        <w:r>
          <w:rPr>
            <w:noProof/>
            <w:webHidden/>
          </w:rPr>
          <w:fldChar w:fldCharType="begin"/>
        </w:r>
        <w:r>
          <w:rPr>
            <w:noProof/>
            <w:webHidden/>
          </w:rPr>
          <w:instrText xml:space="preserve"> PAGEREF _Toc207804274 \h </w:instrText>
        </w:r>
        <w:r>
          <w:rPr>
            <w:noProof/>
            <w:webHidden/>
          </w:rPr>
        </w:r>
        <w:r>
          <w:rPr>
            <w:noProof/>
            <w:webHidden/>
          </w:rPr>
          <w:fldChar w:fldCharType="separate"/>
        </w:r>
        <w:r>
          <w:rPr>
            <w:noProof/>
            <w:webHidden/>
          </w:rPr>
          <w:t>7</w:t>
        </w:r>
        <w:r>
          <w:rPr>
            <w:noProof/>
            <w:webHidden/>
          </w:rPr>
          <w:fldChar w:fldCharType="end"/>
        </w:r>
      </w:hyperlink>
    </w:p>
    <w:p w14:paraId="491612B9" w14:textId="58DF8930" w:rsidR="00F545D4" w:rsidRDefault="00F545D4">
      <w:pPr>
        <w:pStyle w:val="TM1"/>
        <w:rPr>
          <w:rFonts w:asciiTheme="minorHAnsi" w:eastAsiaTheme="minorEastAsia" w:hAnsiTheme="minorHAnsi" w:cstheme="minorBidi"/>
          <w:b w:val="0"/>
          <w:bCs w:val="0"/>
          <w:iCs w:val="0"/>
          <w:noProof/>
          <w:sz w:val="22"/>
          <w:szCs w:val="22"/>
        </w:rPr>
      </w:pPr>
      <w:hyperlink w:anchor="_Toc207804275" w:history="1">
        <w:r w:rsidRPr="003A6F11">
          <w:rPr>
            <w:rStyle w:val="Lienhypertexte"/>
            <w:rFonts w:cs="Times New Roman"/>
            <w:noProof/>
          </w:rPr>
          <w:t>Article 3</w:t>
        </w:r>
        <w:r w:rsidRPr="003A6F11">
          <w:rPr>
            <w:rStyle w:val="Lienhypertexte"/>
            <w:noProof/>
          </w:rPr>
          <w:t xml:space="preserve"> Pièces contractuelles</w:t>
        </w:r>
        <w:r>
          <w:rPr>
            <w:noProof/>
            <w:webHidden/>
          </w:rPr>
          <w:tab/>
        </w:r>
        <w:r>
          <w:rPr>
            <w:noProof/>
            <w:webHidden/>
          </w:rPr>
          <w:fldChar w:fldCharType="begin"/>
        </w:r>
        <w:r>
          <w:rPr>
            <w:noProof/>
            <w:webHidden/>
          </w:rPr>
          <w:instrText xml:space="preserve"> PAGEREF _Toc207804275 \h </w:instrText>
        </w:r>
        <w:r>
          <w:rPr>
            <w:noProof/>
            <w:webHidden/>
          </w:rPr>
        </w:r>
        <w:r>
          <w:rPr>
            <w:noProof/>
            <w:webHidden/>
          </w:rPr>
          <w:fldChar w:fldCharType="separate"/>
        </w:r>
        <w:r>
          <w:rPr>
            <w:noProof/>
            <w:webHidden/>
          </w:rPr>
          <w:t>7</w:t>
        </w:r>
        <w:r>
          <w:rPr>
            <w:noProof/>
            <w:webHidden/>
          </w:rPr>
          <w:fldChar w:fldCharType="end"/>
        </w:r>
      </w:hyperlink>
    </w:p>
    <w:p w14:paraId="6ED913D4" w14:textId="5575D201" w:rsidR="00F545D4" w:rsidRDefault="00F545D4">
      <w:pPr>
        <w:pStyle w:val="TM1"/>
        <w:rPr>
          <w:rFonts w:asciiTheme="minorHAnsi" w:eastAsiaTheme="minorEastAsia" w:hAnsiTheme="minorHAnsi" w:cstheme="minorBidi"/>
          <w:b w:val="0"/>
          <w:bCs w:val="0"/>
          <w:iCs w:val="0"/>
          <w:noProof/>
          <w:sz w:val="22"/>
          <w:szCs w:val="22"/>
        </w:rPr>
      </w:pPr>
      <w:hyperlink w:anchor="_Toc207804276" w:history="1">
        <w:r w:rsidRPr="003A6F11">
          <w:rPr>
            <w:rStyle w:val="Lienhypertexte"/>
            <w:rFonts w:cs="Times New Roman"/>
            <w:noProof/>
          </w:rPr>
          <w:t>Article 4</w:t>
        </w:r>
        <w:r w:rsidRPr="003A6F11">
          <w:rPr>
            <w:rStyle w:val="Lienhypertexte"/>
            <w:noProof/>
          </w:rPr>
          <w:t xml:space="preserve"> Entrée en vigueur et durée du contrat – délais de livraison des fournitures</w:t>
        </w:r>
        <w:r>
          <w:rPr>
            <w:noProof/>
            <w:webHidden/>
          </w:rPr>
          <w:tab/>
        </w:r>
        <w:r>
          <w:rPr>
            <w:noProof/>
            <w:webHidden/>
          </w:rPr>
          <w:fldChar w:fldCharType="begin"/>
        </w:r>
        <w:r>
          <w:rPr>
            <w:noProof/>
            <w:webHidden/>
          </w:rPr>
          <w:instrText xml:space="preserve"> PAGEREF _Toc207804276 \h </w:instrText>
        </w:r>
        <w:r>
          <w:rPr>
            <w:noProof/>
            <w:webHidden/>
          </w:rPr>
        </w:r>
        <w:r>
          <w:rPr>
            <w:noProof/>
            <w:webHidden/>
          </w:rPr>
          <w:fldChar w:fldCharType="separate"/>
        </w:r>
        <w:r>
          <w:rPr>
            <w:noProof/>
            <w:webHidden/>
          </w:rPr>
          <w:t>7</w:t>
        </w:r>
        <w:r>
          <w:rPr>
            <w:noProof/>
            <w:webHidden/>
          </w:rPr>
          <w:fldChar w:fldCharType="end"/>
        </w:r>
      </w:hyperlink>
    </w:p>
    <w:p w14:paraId="18DA96F1" w14:textId="57443955" w:rsidR="00F545D4" w:rsidRDefault="00F545D4">
      <w:pPr>
        <w:pStyle w:val="TM2"/>
        <w:rPr>
          <w:rFonts w:asciiTheme="minorHAnsi" w:eastAsiaTheme="minorEastAsia" w:hAnsiTheme="minorHAnsi" w:cstheme="minorBidi"/>
          <w:bCs w:val="0"/>
          <w:noProof/>
          <w:color w:val="auto"/>
          <w:sz w:val="22"/>
        </w:rPr>
      </w:pPr>
      <w:hyperlink w:anchor="_Toc207804277" w:history="1">
        <w:r w:rsidRPr="003A6F11">
          <w:rPr>
            <w:rStyle w:val="Lienhypertexte"/>
            <w:rFonts w:cs="Times New Roman"/>
            <w:noProof/>
          </w:rPr>
          <w:t>4.1</w:t>
        </w:r>
        <w:r w:rsidRPr="003A6F11">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_Toc207804277 \h </w:instrText>
        </w:r>
        <w:r>
          <w:rPr>
            <w:noProof/>
            <w:webHidden/>
          </w:rPr>
        </w:r>
        <w:r>
          <w:rPr>
            <w:noProof/>
            <w:webHidden/>
          </w:rPr>
          <w:fldChar w:fldCharType="separate"/>
        </w:r>
        <w:r>
          <w:rPr>
            <w:noProof/>
            <w:webHidden/>
          </w:rPr>
          <w:t>7</w:t>
        </w:r>
        <w:r>
          <w:rPr>
            <w:noProof/>
            <w:webHidden/>
          </w:rPr>
          <w:fldChar w:fldCharType="end"/>
        </w:r>
      </w:hyperlink>
    </w:p>
    <w:p w14:paraId="14DD56D2" w14:textId="67867A9C" w:rsidR="00F545D4" w:rsidRDefault="00F545D4">
      <w:pPr>
        <w:pStyle w:val="TM2"/>
        <w:rPr>
          <w:rFonts w:asciiTheme="minorHAnsi" w:eastAsiaTheme="minorEastAsia" w:hAnsiTheme="minorHAnsi" w:cstheme="minorBidi"/>
          <w:bCs w:val="0"/>
          <w:noProof/>
          <w:color w:val="auto"/>
          <w:sz w:val="22"/>
        </w:rPr>
      </w:pPr>
      <w:hyperlink w:anchor="_Toc207804278" w:history="1">
        <w:r w:rsidRPr="003A6F11">
          <w:rPr>
            <w:rStyle w:val="Lienhypertexte"/>
            <w:rFonts w:cs="Times New Roman"/>
            <w:noProof/>
          </w:rPr>
          <w:t>4.2</w:t>
        </w:r>
        <w:r w:rsidRPr="003A6F11">
          <w:rPr>
            <w:rStyle w:val="Lienhypertexte"/>
            <w:noProof/>
          </w:rPr>
          <w:t xml:space="preserve"> Délai de livraison</w:t>
        </w:r>
        <w:r>
          <w:rPr>
            <w:noProof/>
            <w:webHidden/>
          </w:rPr>
          <w:tab/>
        </w:r>
        <w:r>
          <w:rPr>
            <w:noProof/>
            <w:webHidden/>
          </w:rPr>
          <w:fldChar w:fldCharType="begin"/>
        </w:r>
        <w:r>
          <w:rPr>
            <w:noProof/>
            <w:webHidden/>
          </w:rPr>
          <w:instrText xml:space="preserve"> PAGEREF _Toc207804278 \h </w:instrText>
        </w:r>
        <w:r>
          <w:rPr>
            <w:noProof/>
            <w:webHidden/>
          </w:rPr>
        </w:r>
        <w:r>
          <w:rPr>
            <w:noProof/>
            <w:webHidden/>
          </w:rPr>
          <w:fldChar w:fldCharType="separate"/>
        </w:r>
        <w:r>
          <w:rPr>
            <w:noProof/>
            <w:webHidden/>
          </w:rPr>
          <w:t>7</w:t>
        </w:r>
        <w:r>
          <w:rPr>
            <w:noProof/>
            <w:webHidden/>
          </w:rPr>
          <w:fldChar w:fldCharType="end"/>
        </w:r>
      </w:hyperlink>
    </w:p>
    <w:p w14:paraId="0A5883C5" w14:textId="3EF2F5BB" w:rsidR="00F545D4" w:rsidRDefault="00F545D4">
      <w:pPr>
        <w:pStyle w:val="TM1"/>
        <w:rPr>
          <w:rFonts w:asciiTheme="minorHAnsi" w:eastAsiaTheme="minorEastAsia" w:hAnsiTheme="minorHAnsi" w:cstheme="minorBidi"/>
          <w:b w:val="0"/>
          <w:bCs w:val="0"/>
          <w:iCs w:val="0"/>
          <w:noProof/>
          <w:sz w:val="22"/>
          <w:szCs w:val="22"/>
        </w:rPr>
      </w:pPr>
      <w:hyperlink w:anchor="_Toc207804279" w:history="1">
        <w:r w:rsidRPr="003A6F11">
          <w:rPr>
            <w:rStyle w:val="Lienhypertexte"/>
            <w:rFonts w:cs="Times New Roman"/>
            <w:noProof/>
          </w:rPr>
          <w:t>Article 5</w:t>
        </w:r>
        <w:r w:rsidRPr="003A6F11">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_Toc207804279 \h </w:instrText>
        </w:r>
        <w:r>
          <w:rPr>
            <w:noProof/>
            <w:webHidden/>
          </w:rPr>
        </w:r>
        <w:r>
          <w:rPr>
            <w:noProof/>
            <w:webHidden/>
          </w:rPr>
          <w:fldChar w:fldCharType="separate"/>
        </w:r>
        <w:r>
          <w:rPr>
            <w:noProof/>
            <w:webHidden/>
          </w:rPr>
          <w:t>7</w:t>
        </w:r>
        <w:r>
          <w:rPr>
            <w:noProof/>
            <w:webHidden/>
          </w:rPr>
          <w:fldChar w:fldCharType="end"/>
        </w:r>
      </w:hyperlink>
    </w:p>
    <w:p w14:paraId="00C3C901" w14:textId="07DB1564" w:rsidR="00F545D4" w:rsidRDefault="00F545D4">
      <w:pPr>
        <w:pStyle w:val="TM2"/>
        <w:rPr>
          <w:rFonts w:asciiTheme="minorHAnsi" w:eastAsiaTheme="minorEastAsia" w:hAnsiTheme="minorHAnsi" w:cstheme="minorBidi"/>
          <w:bCs w:val="0"/>
          <w:noProof/>
          <w:color w:val="auto"/>
          <w:sz w:val="22"/>
        </w:rPr>
      </w:pPr>
      <w:hyperlink w:anchor="_Toc207804280" w:history="1">
        <w:r w:rsidRPr="003A6F11">
          <w:rPr>
            <w:rStyle w:val="Lienhypertexte"/>
            <w:rFonts w:cs="Times New Roman"/>
            <w:noProof/>
          </w:rPr>
          <w:t>5.1</w:t>
        </w:r>
        <w:r w:rsidRPr="003A6F11">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_Toc207804280 \h </w:instrText>
        </w:r>
        <w:r>
          <w:rPr>
            <w:noProof/>
            <w:webHidden/>
          </w:rPr>
        </w:r>
        <w:r>
          <w:rPr>
            <w:noProof/>
            <w:webHidden/>
          </w:rPr>
          <w:fldChar w:fldCharType="separate"/>
        </w:r>
        <w:r>
          <w:rPr>
            <w:noProof/>
            <w:webHidden/>
          </w:rPr>
          <w:t>7</w:t>
        </w:r>
        <w:r>
          <w:rPr>
            <w:noProof/>
            <w:webHidden/>
          </w:rPr>
          <w:fldChar w:fldCharType="end"/>
        </w:r>
      </w:hyperlink>
    </w:p>
    <w:p w14:paraId="7202D3D2" w14:textId="7DCEDB4F" w:rsidR="00F545D4" w:rsidRDefault="00F545D4">
      <w:pPr>
        <w:pStyle w:val="TM2"/>
        <w:rPr>
          <w:rFonts w:asciiTheme="minorHAnsi" w:eastAsiaTheme="minorEastAsia" w:hAnsiTheme="minorHAnsi" w:cstheme="minorBidi"/>
          <w:bCs w:val="0"/>
          <w:noProof/>
          <w:color w:val="auto"/>
          <w:sz w:val="22"/>
        </w:rPr>
      </w:pPr>
      <w:hyperlink w:anchor="_Toc207804281" w:history="1">
        <w:r w:rsidRPr="003A6F11">
          <w:rPr>
            <w:rStyle w:val="Lienhypertexte"/>
            <w:rFonts w:cs="Times New Roman"/>
            <w:noProof/>
          </w:rPr>
          <w:t>5.2</w:t>
        </w:r>
        <w:r w:rsidRPr="003A6F11">
          <w:rPr>
            <w:rStyle w:val="Lienhypertexte"/>
            <w:noProof/>
          </w:rPr>
          <w:t xml:space="preserve"> Représentants du Mucem</w:t>
        </w:r>
        <w:r>
          <w:rPr>
            <w:noProof/>
            <w:webHidden/>
          </w:rPr>
          <w:tab/>
        </w:r>
        <w:r>
          <w:rPr>
            <w:noProof/>
            <w:webHidden/>
          </w:rPr>
          <w:fldChar w:fldCharType="begin"/>
        </w:r>
        <w:r>
          <w:rPr>
            <w:noProof/>
            <w:webHidden/>
          </w:rPr>
          <w:instrText xml:space="preserve"> PAGEREF _Toc207804281 \h </w:instrText>
        </w:r>
        <w:r>
          <w:rPr>
            <w:noProof/>
            <w:webHidden/>
          </w:rPr>
        </w:r>
        <w:r>
          <w:rPr>
            <w:noProof/>
            <w:webHidden/>
          </w:rPr>
          <w:fldChar w:fldCharType="separate"/>
        </w:r>
        <w:r>
          <w:rPr>
            <w:noProof/>
            <w:webHidden/>
          </w:rPr>
          <w:t>8</w:t>
        </w:r>
        <w:r>
          <w:rPr>
            <w:noProof/>
            <w:webHidden/>
          </w:rPr>
          <w:fldChar w:fldCharType="end"/>
        </w:r>
      </w:hyperlink>
    </w:p>
    <w:p w14:paraId="718522C9" w14:textId="2A7531DB" w:rsidR="00F545D4" w:rsidRDefault="00F545D4">
      <w:pPr>
        <w:pStyle w:val="TM1"/>
        <w:rPr>
          <w:rFonts w:asciiTheme="minorHAnsi" w:eastAsiaTheme="minorEastAsia" w:hAnsiTheme="minorHAnsi" w:cstheme="minorBidi"/>
          <w:b w:val="0"/>
          <w:bCs w:val="0"/>
          <w:iCs w:val="0"/>
          <w:noProof/>
          <w:sz w:val="22"/>
          <w:szCs w:val="22"/>
        </w:rPr>
      </w:pPr>
      <w:hyperlink w:anchor="_Toc207804282" w:history="1">
        <w:r w:rsidRPr="003A6F11">
          <w:rPr>
            <w:rStyle w:val="Lienhypertexte"/>
            <w:rFonts w:cs="Times New Roman"/>
            <w:noProof/>
          </w:rPr>
          <w:t>Article 6</w:t>
        </w:r>
        <w:r w:rsidRPr="003A6F11">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_Toc207804282 \h </w:instrText>
        </w:r>
        <w:r>
          <w:rPr>
            <w:noProof/>
            <w:webHidden/>
          </w:rPr>
        </w:r>
        <w:r>
          <w:rPr>
            <w:noProof/>
            <w:webHidden/>
          </w:rPr>
          <w:fldChar w:fldCharType="separate"/>
        </w:r>
        <w:r>
          <w:rPr>
            <w:noProof/>
            <w:webHidden/>
          </w:rPr>
          <w:t>8</w:t>
        </w:r>
        <w:r>
          <w:rPr>
            <w:noProof/>
            <w:webHidden/>
          </w:rPr>
          <w:fldChar w:fldCharType="end"/>
        </w:r>
      </w:hyperlink>
    </w:p>
    <w:p w14:paraId="1B947C5F" w14:textId="129AC78A" w:rsidR="00F545D4" w:rsidRDefault="00F545D4">
      <w:pPr>
        <w:pStyle w:val="TM2"/>
        <w:rPr>
          <w:rFonts w:asciiTheme="minorHAnsi" w:eastAsiaTheme="minorEastAsia" w:hAnsiTheme="minorHAnsi" w:cstheme="minorBidi"/>
          <w:bCs w:val="0"/>
          <w:noProof/>
          <w:color w:val="auto"/>
          <w:sz w:val="22"/>
        </w:rPr>
      </w:pPr>
      <w:hyperlink w:anchor="_Toc207804283" w:history="1">
        <w:r w:rsidRPr="003A6F11">
          <w:rPr>
            <w:rStyle w:val="Lienhypertexte"/>
            <w:rFonts w:cs="Times New Roman"/>
            <w:noProof/>
          </w:rPr>
          <w:t>6.1</w:t>
        </w:r>
        <w:r w:rsidRPr="003A6F11">
          <w:rPr>
            <w:rStyle w:val="Lienhypertexte"/>
            <w:noProof/>
          </w:rPr>
          <w:t xml:space="preserve"> Responsabilité du titulaire</w:t>
        </w:r>
        <w:r>
          <w:rPr>
            <w:noProof/>
            <w:webHidden/>
          </w:rPr>
          <w:tab/>
        </w:r>
        <w:r>
          <w:rPr>
            <w:noProof/>
            <w:webHidden/>
          </w:rPr>
          <w:fldChar w:fldCharType="begin"/>
        </w:r>
        <w:r>
          <w:rPr>
            <w:noProof/>
            <w:webHidden/>
          </w:rPr>
          <w:instrText xml:space="preserve"> PAGEREF _Toc207804283 \h </w:instrText>
        </w:r>
        <w:r>
          <w:rPr>
            <w:noProof/>
            <w:webHidden/>
          </w:rPr>
        </w:r>
        <w:r>
          <w:rPr>
            <w:noProof/>
            <w:webHidden/>
          </w:rPr>
          <w:fldChar w:fldCharType="separate"/>
        </w:r>
        <w:r>
          <w:rPr>
            <w:noProof/>
            <w:webHidden/>
          </w:rPr>
          <w:t>8</w:t>
        </w:r>
        <w:r>
          <w:rPr>
            <w:noProof/>
            <w:webHidden/>
          </w:rPr>
          <w:fldChar w:fldCharType="end"/>
        </w:r>
      </w:hyperlink>
    </w:p>
    <w:p w14:paraId="2A740C06" w14:textId="4C8183BF" w:rsidR="00F545D4" w:rsidRDefault="00F545D4">
      <w:pPr>
        <w:pStyle w:val="TM2"/>
        <w:rPr>
          <w:rFonts w:asciiTheme="minorHAnsi" w:eastAsiaTheme="minorEastAsia" w:hAnsiTheme="minorHAnsi" w:cstheme="minorBidi"/>
          <w:bCs w:val="0"/>
          <w:noProof/>
          <w:color w:val="auto"/>
          <w:sz w:val="22"/>
        </w:rPr>
      </w:pPr>
      <w:hyperlink w:anchor="_Toc207804284" w:history="1">
        <w:r w:rsidRPr="003A6F11">
          <w:rPr>
            <w:rStyle w:val="Lienhypertexte"/>
            <w:rFonts w:cs="Times New Roman"/>
            <w:noProof/>
          </w:rPr>
          <w:t>6.2</w:t>
        </w:r>
        <w:r w:rsidRPr="003A6F11">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_Toc207804284 \h </w:instrText>
        </w:r>
        <w:r>
          <w:rPr>
            <w:noProof/>
            <w:webHidden/>
          </w:rPr>
        </w:r>
        <w:r>
          <w:rPr>
            <w:noProof/>
            <w:webHidden/>
          </w:rPr>
          <w:fldChar w:fldCharType="separate"/>
        </w:r>
        <w:r>
          <w:rPr>
            <w:noProof/>
            <w:webHidden/>
          </w:rPr>
          <w:t>8</w:t>
        </w:r>
        <w:r>
          <w:rPr>
            <w:noProof/>
            <w:webHidden/>
          </w:rPr>
          <w:fldChar w:fldCharType="end"/>
        </w:r>
      </w:hyperlink>
    </w:p>
    <w:p w14:paraId="40FE0EE8" w14:textId="2AE018A6" w:rsidR="00F545D4" w:rsidRDefault="00F545D4">
      <w:pPr>
        <w:pStyle w:val="TM2"/>
        <w:rPr>
          <w:rFonts w:asciiTheme="minorHAnsi" w:eastAsiaTheme="minorEastAsia" w:hAnsiTheme="minorHAnsi" w:cstheme="minorBidi"/>
          <w:bCs w:val="0"/>
          <w:noProof/>
          <w:color w:val="auto"/>
          <w:sz w:val="22"/>
        </w:rPr>
      </w:pPr>
      <w:hyperlink w:anchor="_Toc207804285" w:history="1">
        <w:r w:rsidRPr="003A6F11">
          <w:rPr>
            <w:rStyle w:val="Lienhypertexte"/>
            <w:rFonts w:cs="Times New Roman"/>
            <w:noProof/>
          </w:rPr>
          <w:t>6.3</w:t>
        </w:r>
        <w:r w:rsidRPr="003A6F11">
          <w:rPr>
            <w:rStyle w:val="Lienhypertexte"/>
            <w:noProof/>
          </w:rPr>
          <w:t xml:space="preserve"> Réparation des dégâts éventuels</w:t>
        </w:r>
        <w:r>
          <w:rPr>
            <w:noProof/>
            <w:webHidden/>
          </w:rPr>
          <w:tab/>
        </w:r>
        <w:r>
          <w:rPr>
            <w:noProof/>
            <w:webHidden/>
          </w:rPr>
          <w:fldChar w:fldCharType="begin"/>
        </w:r>
        <w:r>
          <w:rPr>
            <w:noProof/>
            <w:webHidden/>
          </w:rPr>
          <w:instrText xml:space="preserve"> PAGEREF _Toc207804285 \h </w:instrText>
        </w:r>
        <w:r>
          <w:rPr>
            <w:noProof/>
            <w:webHidden/>
          </w:rPr>
        </w:r>
        <w:r>
          <w:rPr>
            <w:noProof/>
            <w:webHidden/>
          </w:rPr>
          <w:fldChar w:fldCharType="separate"/>
        </w:r>
        <w:r>
          <w:rPr>
            <w:noProof/>
            <w:webHidden/>
          </w:rPr>
          <w:t>10</w:t>
        </w:r>
        <w:r>
          <w:rPr>
            <w:noProof/>
            <w:webHidden/>
          </w:rPr>
          <w:fldChar w:fldCharType="end"/>
        </w:r>
      </w:hyperlink>
    </w:p>
    <w:p w14:paraId="6D8EB41E" w14:textId="0348C751" w:rsidR="00F545D4" w:rsidRDefault="00F545D4">
      <w:pPr>
        <w:pStyle w:val="TM1"/>
        <w:rPr>
          <w:rFonts w:asciiTheme="minorHAnsi" w:eastAsiaTheme="minorEastAsia" w:hAnsiTheme="minorHAnsi" w:cstheme="minorBidi"/>
          <w:b w:val="0"/>
          <w:bCs w:val="0"/>
          <w:iCs w:val="0"/>
          <w:noProof/>
          <w:sz w:val="22"/>
          <w:szCs w:val="22"/>
        </w:rPr>
      </w:pPr>
      <w:hyperlink w:anchor="_Toc207804286" w:history="1">
        <w:r w:rsidRPr="003A6F11">
          <w:rPr>
            <w:rStyle w:val="Lienhypertexte"/>
            <w:rFonts w:cs="Times New Roman"/>
            <w:noProof/>
          </w:rPr>
          <w:t>Article 7</w:t>
        </w:r>
        <w:r w:rsidRPr="003A6F11">
          <w:rPr>
            <w:rStyle w:val="Lienhypertexte"/>
            <w:noProof/>
          </w:rPr>
          <w:t xml:space="preserve"> Détail des prestations – caractéristiques techniques des Fournitures</w:t>
        </w:r>
        <w:r>
          <w:rPr>
            <w:noProof/>
            <w:webHidden/>
          </w:rPr>
          <w:tab/>
        </w:r>
        <w:r>
          <w:rPr>
            <w:noProof/>
            <w:webHidden/>
          </w:rPr>
          <w:fldChar w:fldCharType="begin"/>
        </w:r>
        <w:r>
          <w:rPr>
            <w:noProof/>
            <w:webHidden/>
          </w:rPr>
          <w:instrText xml:space="preserve"> PAGEREF _Toc207804286 \h </w:instrText>
        </w:r>
        <w:r>
          <w:rPr>
            <w:noProof/>
            <w:webHidden/>
          </w:rPr>
        </w:r>
        <w:r>
          <w:rPr>
            <w:noProof/>
            <w:webHidden/>
          </w:rPr>
          <w:fldChar w:fldCharType="separate"/>
        </w:r>
        <w:r>
          <w:rPr>
            <w:noProof/>
            <w:webHidden/>
          </w:rPr>
          <w:t>10</w:t>
        </w:r>
        <w:r>
          <w:rPr>
            <w:noProof/>
            <w:webHidden/>
          </w:rPr>
          <w:fldChar w:fldCharType="end"/>
        </w:r>
      </w:hyperlink>
    </w:p>
    <w:p w14:paraId="16A0DAF0" w14:textId="47BE1B1A" w:rsidR="00F545D4" w:rsidRDefault="00F545D4">
      <w:pPr>
        <w:pStyle w:val="TM2"/>
        <w:rPr>
          <w:rFonts w:asciiTheme="minorHAnsi" w:eastAsiaTheme="minorEastAsia" w:hAnsiTheme="minorHAnsi" w:cstheme="minorBidi"/>
          <w:bCs w:val="0"/>
          <w:noProof/>
          <w:color w:val="auto"/>
          <w:sz w:val="22"/>
        </w:rPr>
      </w:pPr>
      <w:hyperlink w:anchor="_Toc207804287" w:history="1">
        <w:r w:rsidRPr="003A6F11">
          <w:rPr>
            <w:rStyle w:val="Lienhypertexte"/>
            <w:rFonts w:cs="Times New Roman"/>
            <w:noProof/>
          </w:rPr>
          <w:t>7.1</w:t>
        </w:r>
        <w:r w:rsidRPr="003A6F11">
          <w:rPr>
            <w:rStyle w:val="Lienhypertexte"/>
            <w:noProof/>
          </w:rPr>
          <w:t xml:space="preserve"> Matériels existants au Mucem</w:t>
        </w:r>
        <w:r>
          <w:rPr>
            <w:noProof/>
            <w:webHidden/>
          </w:rPr>
          <w:tab/>
        </w:r>
        <w:r>
          <w:rPr>
            <w:noProof/>
            <w:webHidden/>
          </w:rPr>
          <w:fldChar w:fldCharType="begin"/>
        </w:r>
        <w:r>
          <w:rPr>
            <w:noProof/>
            <w:webHidden/>
          </w:rPr>
          <w:instrText xml:space="preserve"> PAGEREF _Toc207804287 \h </w:instrText>
        </w:r>
        <w:r>
          <w:rPr>
            <w:noProof/>
            <w:webHidden/>
          </w:rPr>
        </w:r>
        <w:r>
          <w:rPr>
            <w:noProof/>
            <w:webHidden/>
          </w:rPr>
          <w:fldChar w:fldCharType="separate"/>
        </w:r>
        <w:r>
          <w:rPr>
            <w:noProof/>
            <w:webHidden/>
          </w:rPr>
          <w:t>10</w:t>
        </w:r>
        <w:r>
          <w:rPr>
            <w:noProof/>
            <w:webHidden/>
          </w:rPr>
          <w:fldChar w:fldCharType="end"/>
        </w:r>
      </w:hyperlink>
    </w:p>
    <w:p w14:paraId="33FBDC5D" w14:textId="2104E305" w:rsidR="00F545D4" w:rsidRDefault="00F545D4">
      <w:pPr>
        <w:pStyle w:val="TM2"/>
        <w:rPr>
          <w:rFonts w:asciiTheme="minorHAnsi" w:eastAsiaTheme="minorEastAsia" w:hAnsiTheme="minorHAnsi" w:cstheme="minorBidi"/>
          <w:bCs w:val="0"/>
          <w:noProof/>
          <w:color w:val="auto"/>
          <w:sz w:val="22"/>
        </w:rPr>
      </w:pPr>
      <w:hyperlink w:anchor="_Toc207804288" w:history="1">
        <w:r w:rsidRPr="003A6F11">
          <w:rPr>
            <w:rStyle w:val="Lienhypertexte"/>
            <w:rFonts w:cs="Times New Roman"/>
            <w:noProof/>
          </w:rPr>
          <w:t>7.2</w:t>
        </w:r>
        <w:r w:rsidRPr="003A6F11">
          <w:rPr>
            <w:rStyle w:val="Lienhypertexte"/>
            <w:noProof/>
          </w:rPr>
          <w:t xml:space="preserve"> Descriptif de l’espace d’exposition : Plateau d’exposition du môle J4 (R+2)</w:t>
        </w:r>
        <w:r>
          <w:rPr>
            <w:noProof/>
            <w:webHidden/>
          </w:rPr>
          <w:tab/>
        </w:r>
        <w:r>
          <w:rPr>
            <w:noProof/>
            <w:webHidden/>
          </w:rPr>
          <w:fldChar w:fldCharType="begin"/>
        </w:r>
        <w:r>
          <w:rPr>
            <w:noProof/>
            <w:webHidden/>
          </w:rPr>
          <w:instrText xml:space="preserve"> PAGEREF _Toc207804288 \h </w:instrText>
        </w:r>
        <w:r>
          <w:rPr>
            <w:noProof/>
            <w:webHidden/>
          </w:rPr>
        </w:r>
        <w:r>
          <w:rPr>
            <w:noProof/>
            <w:webHidden/>
          </w:rPr>
          <w:fldChar w:fldCharType="separate"/>
        </w:r>
        <w:r>
          <w:rPr>
            <w:noProof/>
            <w:webHidden/>
          </w:rPr>
          <w:t>10</w:t>
        </w:r>
        <w:r>
          <w:rPr>
            <w:noProof/>
            <w:webHidden/>
          </w:rPr>
          <w:fldChar w:fldCharType="end"/>
        </w:r>
      </w:hyperlink>
    </w:p>
    <w:p w14:paraId="6041B7F2" w14:textId="66F524A3" w:rsidR="00F545D4" w:rsidRDefault="00F545D4">
      <w:pPr>
        <w:pStyle w:val="TM2"/>
        <w:rPr>
          <w:rFonts w:asciiTheme="minorHAnsi" w:eastAsiaTheme="minorEastAsia" w:hAnsiTheme="minorHAnsi" w:cstheme="minorBidi"/>
          <w:bCs w:val="0"/>
          <w:noProof/>
          <w:color w:val="auto"/>
          <w:sz w:val="22"/>
        </w:rPr>
      </w:pPr>
      <w:hyperlink w:anchor="_Toc207804289" w:history="1">
        <w:r w:rsidRPr="003A6F11">
          <w:rPr>
            <w:rStyle w:val="Lienhypertexte"/>
            <w:rFonts w:cs="Times New Roman"/>
            <w:noProof/>
          </w:rPr>
          <w:t>7.3</w:t>
        </w:r>
        <w:r w:rsidRPr="003A6F11">
          <w:rPr>
            <w:rStyle w:val="Lienhypertexte"/>
            <w:noProof/>
          </w:rPr>
          <w:t xml:space="preserve"> Descriptifs des projecteurs et cadreurs LED</w:t>
        </w:r>
        <w:r>
          <w:rPr>
            <w:noProof/>
            <w:webHidden/>
          </w:rPr>
          <w:tab/>
        </w:r>
        <w:r>
          <w:rPr>
            <w:noProof/>
            <w:webHidden/>
          </w:rPr>
          <w:fldChar w:fldCharType="begin"/>
        </w:r>
        <w:r>
          <w:rPr>
            <w:noProof/>
            <w:webHidden/>
          </w:rPr>
          <w:instrText xml:space="preserve"> PAGEREF _Toc207804289 \h </w:instrText>
        </w:r>
        <w:r>
          <w:rPr>
            <w:noProof/>
            <w:webHidden/>
          </w:rPr>
        </w:r>
        <w:r>
          <w:rPr>
            <w:noProof/>
            <w:webHidden/>
          </w:rPr>
          <w:fldChar w:fldCharType="separate"/>
        </w:r>
        <w:r>
          <w:rPr>
            <w:noProof/>
            <w:webHidden/>
          </w:rPr>
          <w:t>11</w:t>
        </w:r>
        <w:r>
          <w:rPr>
            <w:noProof/>
            <w:webHidden/>
          </w:rPr>
          <w:fldChar w:fldCharType="end"/>
        </w:r>
      </w:hyperlink>
    </w:p>
    <w:p w14:paraId="543AA8C9" w14:textId="2F4D9A1E" w:rsidR="00F545D4" w:rsidRDefault="00F545D4">
      <w:pPr>
        <w:pStyle w:val="TM1"/>
        <w:rPr>
          <w:rFonts w:asciiTheme="minorHAnsi" w:eastAsiaTheme="minorEastAsia" w:hAnsiTheme="minorHAnsi" w:cstheme="minorBidi"/>
          <w:b w:val="0"/>
          <w:bCs w:val="0"/>
          <w:iCs w:val="0"/>
          <w:noProof/>
          <w:sz w:val="22"/>
          <w:szCs w:val="22"/>
        </w:rPr>
      </w:pPr>
      <w:hyperlink w:anchor="_Toc207804290" w:history="1">
        <w:r w:rsidRPr="003A6F11">
          <w:rPr>
            <w:rStyle w:val="Lienhypertexte"/>
            <w:rFonts w:cs="Times New Roman"/>
            <w:noProof/>
          </w:rPr>
          <w:t>Article 8</w:t>
        </w:r>
        <w:r w:rsidRPr="003A6F11">
          <w:rPr>
            <w:rStyle w:val="Lienhypertexte"/>
            <w:noProof/>
          </w:rPr>
          <w:t xml:space="preserve"> Conditions de livraison des fournitures</w:t>
        </w:r>
        <w:r>
          <w:rPr>
            <w:noProof/>
            <w:webHidden/>
          </w:rPr>
          <w:tab/>
        </w:r>
        <w:r>
          <w:rPr>
            <w:noProof/>
            <w:webHidden/>
          </w:rPr>
          <w:fldChar w:fldCharType="begin"/>
        </w:r>
        <w:r>
          <w:rPr>
            <w:noProof/>
            <w:webHidden/>
          </w:rPr>
          <w:instrText xml:space="preserve"> PAGEREF _Toc207804290 \h </w:instrText>
        </w:r>
        <w:r>
          <w:rPr>
            <w:noProof/>
            <w:webHidden/>
          </w:rPr>
        </w:r>
        <w:r>
          <w:rPr>
            <w:noProof/>
            <w:webHidden/>
          </w:rPr>
          <w:fldChar w:fldCharType="separate"/>
        </w:r>
        <w:r>
          <w:rPr>
            <w:noProof/>
            <w:webHidden/>
          </w:rPr>
          <w:t>12</w:t>
        </w:r>
        <w:r>
          <w:rPr>
            <w:noProof/>
            <w:webHidden/>
          </w:rPr>
          <w:fldChar w:fldCharType="end"/>
        </w:r>
      </w:hyperlink>
    </w:p>
    <w:p w14:paraId="696A1A1B" w14:textId="513FBF37" w:rsidR="00F545D4" w:rsidRDefault="00F545D4">
      <w:pPr>
        <w:pStyle w:val="TM2"/>
        <w:rPr>
          <w:rFonts w:asciiTheme="minorHAnsi" w:eastAsiaTheme="minorEastAsia" w:hAnsiTheme="minorHAnsi" w:cstheme="minorBidi"/>
          <w:bCs w:val="0"/>
          <w:noProof/>
          <w:color w:val="auto"/>
          <w:sz w:val="22"/>
        </w:rPr>
      </w:pPr>
      <w:hyperlink w:anchor="_Toc207804291" w:history="1">
        <w:r w:rsidRPr="003A6F11">
          <w:rPr>
            <w:rStyle w:val="Lienhypertexte"/>
            <w:rFonts w:cs="Times New Roman"/>
            <w:noProof/>
          </w:rPr>
          <w:t>8.1</w:t>
        </w:r>
        <w:r w:rsidRPr="003A6F11">
          <w:rPr>
            <w:rStyle w:val="Lienhypertexte"/>
            <w:noProof/>
          </w:rPr>
          <w:t xml:space="preserve"> Lieux d’exécution - lieu de livraison</w:t>
        </w:r>
        <w:r>
          <w:rPr>
            <w:noProof/>
            <w:webHidden/>
          </w:rPr>
          <w:tab/>
        </w:r>
        <w:r>
          <w:rPr>
            <w:noProof/>
            <w:webHidden/>
          </w:rPr>
          <w:fldChar w:fldCharType="begin"/>
        </w:r>
        <w:r>
          <w:rPr>
            <w:noProof/>
            <w:webHidden/>
          </w:rPr>
          <w:instrText xml:space="preserve"> PAGEREF _Toc207804291 \h </w:instrText>
        </w:r>
        <w:r>
          <w:rPr>
            <w:noProof/>
            <w:webHidden/>
          </w:rPr>
        </w:r>
        <w:r>
          <w:rPr>
            <w:noProof/>
            <w:webHidden/>
          </w:rPr>
          <w:fldChar w:fldCharType="separate"/>
        </w:r>
        <w:r>
          <w:rPr>
            <w:noProof/>
            <w:webHidden/>
          </w:rPr>
          <w:t>12</w:t>
        </w:r>
        <w:r>
          <w:rPr>
            <w:noProof/>
            <w:webHidden/>
          </w:rPr>
          <w:fldChar w:fldCharType="end"/>
        </w:r>
      </w:hyperlink>
    </w:p>
    <w:p w14:paraId="26787E03" w14:textId="30CE8CD9" w:rsidR="00F545D4" w:rsidRDefault="00F545D4">
      <w:pPr>
        <w:pStyle w:val="TM2"/>
        <w:rPr>
          <w:rFonts w:asciiTheme="minorHAnsi" w:eastAsiaTheme="minorEastAsia" w:hAnsiTheme="minorHAnsi" w:cstheme="minorBidi"/>
          <w:bCs w:val="0"/>
          <w:noProof/>
          <w:color w:val="auto"/>
          <w:sz w:val="22"/>
        </w:rPr>
      </w:pPr>
      <w:hyperlink w:anchor="_Toc207804292" w:history="1">
        <w:r w:rsidRPr="003A6F11">
          <w:rPr>
            <w:rStyle w:val="Lienhypertexte"/>
            <w:rFonts w:cs="Times New Roman"/>
            <w:noProof/>
          </w:rPr>
          <w:t>8.2</w:t>
        </w:r>
        <w:r w:rsidRPr="003A6F11">
          <w:rPr>
            <w:rStyle w:val="Lienhypertexte"/>
            <w:noProof/>
          </w:rPr>
          <w:t xml:space="preserve"> Considérations environnementales</w:t>
        </w:r>
        <w:r>
          <w:rPr>
            <w:noProof/>
            <w:webHidden/>
          </w:rPr>
          <w:tab/>
        </w:r>
        <w:r>
          <w:rPr>
            <w:noProof/>
            <w:webHidden/>
          </w:rPr>
          <w:fldChar w:fldCharType="begin"/>
        </w:r>
        <w:r>
          <w:rPr>
            <w:noProof/>
            <w:webHidden/>
          </w:rPr>
          <w:instrText xml:space="preserve"> PAGEREF _Toc207804292 \h </w:instrText>
        </w:r>
        <w:r>
          <w:rPr>
            <w:noProof/>
            <w:webHidden/>
          </w:rPr>
        </w:r>
        <w:r>
          <w:rPr>
            <w:noProof/>
            <w:webHidden/>
          </w:rPr>
          <w:fldChar w:fldCharType="separate"/>
        </w:r>
        <w:r>
          <w:rPr>
            <w:noProof/>
            <w:webHidden/>
          </w:rPr>
          <w:t>12</w:t>
        </w:r>
        <w:r>
          <w:rPr>
            <w:noProof/>
            <w:webHidden/>
          </w:rPr>
          <w:fldChar w:fldCharType="end"/>
        </w:r>
      </w:hyperlink>
    </w:p>
    <w:p w14:paraId="77870AC2" w14:textId="4F36AEE4" w:rsidR="00F545D4" w:rsidRDefault="00F545D4">
      <w:pPr>
        <w:pStyle w:val="TM1"/>
        <w:rPr>
          <w:rFonts w:asciiTheme="minorHAnsi" w:eastAsiaTheme="minorEastAsia" w:hAnsiTheme="minorHAnsi" w:cstheme="minorBidi"/>
          <w:b w:val="0"/>
          <w:bCs w:val="0"/>
          <w:iCs w:val="0"/>
          <w:noProof/>
          <w:sz w:val="22"/>
          <w:szCs w:val="22"/>
        </w:rPr>
      </w:pPr>
      <w:hyperlink w:anchor="_Toc207804293" w:history="1">
        <w:r w:rsidRPr="003A6F11">
          <w:rPr>
            <w:rStyle w:val="Lienhypertexte"/>
            <w:rFonts w:cs="Times New Roman"/>
            <w:noProof/>
          </w:rPr>
          <w:t>Article 9</w:t>
        </w:r>
        <w:r w:rsidRPr="003A6F11">
          <w:rPr>
            <w:rStyle w:val="Lienhypertexte"/>
            <w:noProof/>
          </w:rPr>
          <w:t xml:space="preserve"> Garantie</w:t>
        </w:r>
        <w:r>
          <w:rPr>
            <w:noProof/>
            <w:webHidden/>
          </w:rPr>
          <w:tab/>
        </w:r>
        <w:r>
          <w:rPr>
            <w:noProof/>
            <w:webHidden/>
          </w:rPr>
          <w:fldChar w:fldCharType="begin"/>
        </w:r>
        <w:r>
          <w:rPr>
            <w:noProof/>
            <w:webHidden/>
          </w:rPr>
          <w:instrText xml:space="preserve"> PAGEREF _Toc207804293 \h </w:instrText>
        </w:r>
        <w:r>
          <w:rPr>
            <w:noProof/>
            <w:webHidden/>
          </w:rPr>
        </w:r>
        <w:r>
          <w:rPr>
            <w:noProof/>
            <w:webHidden/>
          </w:rPr>
          <w:fldChar w:fldCharType="separate"/>
        </w:r>
        <w:r>
          <w:rPr>
            <w:noProof/>
            <w:webHidden/>
          </w:rPr>
          <w:t>12</w:t>
        </w:r>
        <w:r>
          <w:rPr>
            <w:noProof/>
            <w:webHidden/>
          </w:rPr>
          <w:fldChar w:fldCharType="end"/>
        </w:r>
      </w:hyperlink>
    </w:p>
    <w:p w14:paraId="12B4B43B" w14:textId="417C88B4" w:rsidR="00F545D4" w:rsidRDefault="00F545D4">
      <w:pPr>
        <w:pStyle w:val="TM1"/>
        <w:rPr>
          <w:rFonts w:asciiTheme="minorHAnsi" w:eastAsiaTheme="minorEastAsia" w:hAnsiTheme="minorHAnsi" w:cstheme="minorBidi"/>
          <w:b w:val="0"/>
          <w:bCs w:val="0"/>
          <w:iCs w:val="0"/>
          <w:noProof/>
          <w:sz w:val="22"/>
          <w:szCs w:val="22"/>
        </w:rPr>
      </w:pPr>
      <w:hyperlink w:anchor="_Toc207804294" w:history="1">
        <w:r w:rsidRPr="003A6F11">
          <w:rPr>
            <w:rStyle w:val="Lienhypertexte"/>
            <w:rFonts w:cs="Times New Roman"/>
            <w:noProof/>
          </w:rPr>
          <w:t>Article 10</w:t>
        </w:r>
        <w:r w:rsidRPr="003A6F11">
          <w:rPr>
            <w:rStyle w:val="Lienhypertexte"/>
            <w:noProof/>
          </w:rPr>
          <w:t xml:space="preserve"> Opération de vérification – admission des prestations</w:t>
        </w:r>
        <w:r>
          <w:rPr>
            <w:noProof/>
            <w:webHidden/>
          </w:rPr>
          <w:tab/>
        </w:r>
        <w:r>
          <w:rPr>
            <w:noProof/>
            <w:webHidden/>
          </w:rPr>
          <w:fldChar w:fldCharType="begin"/>
        </w:r>
        <w:r>
          <w:rPr>
            <w:noProof/>
            <w:webHidden/>
          </w:rPr>
          <w:instrText xml:space="preserve"> PAGEREF _Toc207804294 \h </w:instrText>
        </w:r>
        <w:r>
          <w:rPr>
            <w:noProof/>
            <w:webHidden/>
          </w:rPr>
        </w:r>
        <w:r>
          <w:rPr>
            <w:noProof/>
            <w:webHidden/>
          </w:rPr>
          <w:fldChar w:fldCharType="separate"/>
        </w:r>
        <w:r>
          <w:rPr>
            <w:noProof/>
            <w:webHidden/>
          </w:rPr>
          <w:t>12</w:t>
        </w:r>
        <w:r>
          <w:rPr>
            <w:noProof/>
            <w:webHidden/>
          </w:rPr>
          <w:fldChar w:fldCharType="end"/>
        </w:r>
      </w:hyperlink>
    </w:p>
    <w:p w14:paraId="397309BC" w14:textId="18A2C39B" w:rsidR="00F545D4" w:rsidRDefault="00F545D4">
      <w:pPr>
        <w:pStyle w:val="TM1"/>
        <w:rPr>
          <w:rFonts w:asciiTheme="minorHAnsi" w:eastAsiaTheme="minorEastAsia" w:hAnsiTheme="minorHAnsi" w:cstheme="minorBidi"/>
          <w:b w:val="0"/>
          <w:bCs w:val="0"/>
          <w:iCs w:val="0"/>
          <w:noProof/>
          <w:sz w:val="22"/>
          <w:szCs w:val="22"/>
        </w:rPr>
      </w:pPr>
      <w:hyperlink w:anchor="_Toc207804295" w:history="1">
        <w:r w:rsidRPr="003A6F11">
          <w:rPr>
            <w:rStyle w:val="Lienhypertexte"/>
            <w:rFonts w:cs="Times New Roman"/>
            <w:noProof/>
          </w:rPr>
          <w:t>Article 11</w:t>
        </w:r>
        <w:r w:rsidRPr="003A6F11">
          <w:rPr>
            <w:rStyle w:val="Lienhypertexte"/>
            <w:noProof/>
          </w:rPr>
          <w:t xml:space="preserve"> Modalités financières</w:t>
        </w:r>
        <w:r>
          <w:rPr>
            <w:noProof/>
            <w:webHidden/>
          </w:rPr>
          <w:tab/>
        </w:r>
        <w:r>
          <w:rPr>
            <w:noProof/>
            <w:webHidden/>
          </w:rPr>
          <w:fldChar w:fldCharType="begin"/>
        </w:r>
        <w:r>
          <w:rPr>
            <w:noProof/>
            <w:webHidden/>
          </w:rPr>
          <w:instrText xml:space="preserve"> PAGEREF _Toc207804295 \h </w:instrText>
        </w:r>
        <w:r>
          <w:rPr>
            <w:noProof/>
            <w:webHidden/>
          </w:rPr>
        </w:r>
        <w:r>
          <w:rPr>
            <w:noProof/>
            <w:webHidden/>
          </w:rPr>
          <w:fldChar w:fldCharType="separate"/>
        </w:r>
        <w:r>
          <w:rPr>
            <w:noProof/>
            <w:webHidden/>
          </w:rPr>
          <w:t>13</w:t>
        </w:r>
        <w:r>
          <w:rPr>
            <w:noProof/>
            <w:webHidden/>
          </w:rPr>
          <w:fldChar w:fldCharType="end"/>
        </w:r>
      </w:hyperlink>
    </w:p>
    <w:p w14:paraId="0D494405" w14:textId="20198489" w:rsidR="00F545D4" w:rsidRDefault="00F545D4">
      <w:pPr>
        <w:pStyle w:val="TM2"/>
        <w:rPr>
          <w:rFonts w:asciiTheme="minorHAnsi" w:eastAsiaTheme="minorEastAsia" w:hAnsiTheme="minorHAnsi" w:cstheme="minorBidi"/>
          <w:bCs w:val="0"/>
          <w:noProof/>
          <w:color w:val="auto"/>
          <w:sz w:val="22"/>
        </w:rPr>
      </w:pPr>
      <w:hyperlink w:anchor="_Toc207804296" w:history="1">
        <w:r w:rsidRPr="003A6F11">
          <w:rPr>
            <w:rStyle w:val="Lienhypertexte"/>
            <w:rFonts w:cs="Times New Roman"/>
            <w:noProof/>
          </w:rPr>
          <w:t>11.1</w:t>
        </w:r>
        <w:r w:rsidRPr="003A6F11">
          <w:rPr>
            <w:rStyle w:val="Lienhypertexte"/>
            <w:noProof/>
          </w:rPr>
          <w:t xml:space="preserve"> Forme et contenu des prix</w:t>
        </w:r>
        <w:r>
          <w:rPr>
            <w:noProof/>
            <w:webHidden/>
          </w:rPr>
          <w:tab/>
        </w:r>
        <w:r>
          <w:rPr>
            <w:noProof/>
            <w:webHidden/>
          </w:rPr>
          <w:fldChar w:fldCharType="begin"/>
        </w:r>
        <w:r>
          <w:rPr>
            <w:noProof/>
            <w:webHidden/>
          </w:rPr>
          <w:instrText xml:space="preserve"> PAGEREF _Toc207804296 \h </w:instrText>
        </w:r>
        <w:r>
          <w:rPr>
            <w:noProof/>
            <w:webHidden/>
          </w:rPr>
        </w:r>
        <w:r>
          <w:rPr>
            <w:noProof/>
            <w:webHidden/>
          </w:rPr>
          <w:fldChar w:fldCharType="separate"/>
        </w:r>
        <w:r>
          <w:rPr>
            <w:noProof/>
            <w:webHidden/>
          </w:rPr>
          <w:t>13</w:t>
        </w:r>
        <w:r>
          <w:rPr>
            <w:noProof/>
            <w:webHidden/>
          </w:rPr>
          <w:fldChar w:fldCharType="end"/>
        </w:r>
      </w:hyperlink>
    </w:p>
    <w:p w14:paraId="4EC33BAC" w14:textId="3CD41B97" w:rsidR="00F545D4" w:rsidRDefault="00F545D4">
      <w:pPr>
        <w:pStyle w:val="TM2"/>
        <w:rPr>
          <w:rFonts w:asciiTheme="minorHAnsi" w:eastAsiaTheme="minorEastAsia" w:hAnsiTheme="minorHAnsi" w:cstheme="minorBidi"/>
          <w:bCs w:val="0"/>
          <w:noProof/>
          <w:color w:val="auto"/>
          <w:sz w:val="22"/>
        </w:rPr>
      </w:pPr>
      <w:hyperlink w:anchor="_Toc207804297" w:history="1">
        <w:r w:rsidRPr="003A6F11">
          <w:rPr>
            <w:rStyle w:val="Lienhypertexte"/>
            <w:rFonts w:cs="Times New Roman"/>
            <w:noProof/>
          </w:rPr>
          <w:t>11.2</w:t>
        </w:r>
        <w:r w:rsidRPr="003A6F11">
          <w:rPr>
            <w:rStyle w:val="Lienhypertexte"/>
            <w:noProof/>
          </w:rPr>
          <w:t xml:space="preserve"> Montant du contrat</w:t>
        </w:r>
        <w:r>
          <w:rPr>
            <w:noProof/>
            <w:webHidden/>
          </w:rPr>
          <w:tab/>
        </w:r>
        <w:r>
          <w:rPr>
            <w:noProof/>
            <w:webHidden/>
          </w:rPr>
          <w:fldChar w:fldCharType="begin"/>
        </w:r>
        <w:r>
          <w:rPr>
            <w:noProof/>
            <w:webHidden/>
          </w:rPr>
          <w:instrText xml:space="preserve"> PAGEREF _Toc207804297 \h </w:instrText>
        </w:r>
        <w:r>
          <w:rPr>
            <w:noProof/>
            <w:webHidden/>
          </w:rPr>
        </w:r>
        <w:r>
          <w:rPr>
            <w:noProof/>
            <w:webHidden/>
          </w:rPr>
          <w:fldChar w:fldCharType="separate"/>
        </w:r>
        <w:r>
          <w:rPr>
            <w:noProof/>
            <w:webHidden/>
          </w:rPr>
          <w:t>13</w:t>
        </w:r>
        <w:r>
          <w:rPr>
            <w:noProof/>
            <w:webHidden/>
          </w:rPr>
          <w:fldChar w:fldCharType="end"/>
        </w:r>
      </w:hyperlink>
    </w:p>
    <w:p w14:paraId="32D516BE" w14:textId="26EF6720" w:rsidR="00F545D4" w:rsidRDefault="00F545D4">
      <w:pPr>
        <w:pStyle w:val="TM2"/>
        <w:rPr>
          <w:rFonts w:asciiTheme="minorHAnsi" w:eastAsiaTheme="minorEastAsia" w:hAnsiTheme="minorHAnsi" w:cstheme="minorBidi"/>
          <w:bCs w:val="0"/>
          <w:noProof/>
          <w:color w:val="auto"/>
          <w:sz w:val="22"/>
        </w:rPr>
      </w:pPr>
      <w:hyperlink w:anchor="_Toc207804298" w:history="1">
        <w:r w:rsidRPr="003A6F11">
          <w:rPr>
            <w:rStyle w:val="Lienhypertexte"/>
            <w:rFonts w:cs="Times New Roman"/>
            <w:noProof/>
          </w:rPr>
          <w:t>11.3</w:t>
        </w:r>
        <w:r w:rsidRPr="003A6F11">
          <w:rPr>
            <w:rStyle w:val="Lienhypertexte"/>
            <w:noProof/>
          </w:rPr>
          <w:t xml:space="preserve"> Garantie financière</w:t>
        </w:r>
        <w:r>
          <w:rPr>
            <w:noProof/>
            <w:webHidden/>
          </w:rPr>
          <w:tab/>
        </w:r>
        <w:r>
          <w:rPr>
            <w:noProof/>
            <w:webHidden/>
          </w:rPr>
          <w:fldChar w:fldCharType="begin"/>
        </w:r>
        <w:r>
          <w:rPr>
            <w:noProof/>
            <w:webHidden/>
          </w:rPr>
          <w:instrText xml:space="preserve"> PAGEREF _Toc207804298 \h </w:instrText>
        </w:r>
        <w:r>
          <w:rPr>
            <w:noProof/>
            <w:webHidden/>
          </w:rPr>
        </w:r>
        <w:r>
          <w:rPr>
            <w:noProof/>
            <w:webHidden/>
          </w:rPr>
          <w:fldChar w:fldCharType="separate"/>
        </w:r>
        <w:r>
          <w:rPr>
            <w:noProof/>
            <w:webHidden/>
          </w:rPr>
          <w:t>13</w:t>
        </w:r>
        <w:r>
          <w:rPr>
            <w:noProof/>
            <w:webHidden/>
          </w:rPr>
          <w:fldChar w:fldCharType="end"/>
        </w:r>
      </w:hyperlink>
    </w:p>
    <w:p w14:paraId="33D64806" w14:textId="1E4B10CB" w:rsidR="00F545D4" w:rsidRDefault="00F545D4">
      <w:pPr>
        <w:pStyle w:val="TM2"/>
        <w:rPr>
          <w:rFonts w:asciiTheme="minorHAnsi" w:eastAsiaTheme="minorEastAsia" w:hAnsiTheme="minorHAnsi" w:cstheme="minorBidi"/>
          <w:bCs w:val="0"/>
          <w:noProof/>
          <w:color w:val="auto"/>
          <w:sz w:val="22"/>
        </w:rPr>
      </w:pPr>
      <w:hyperlink w:anchor="_Toc207804299" w:history="1">
        <w:r w:rsidRPr="003A6F11">
          <w:rPr>
            <w:rStyle w:val="Lienhypertexte"/>
            <w:rFonts w:cs="Times New Roman"/>
            <w:noProof/>
          </w:rPr>
          <w:t>11.4</w:t>
        </w:r>
        <w:r w:rsidRPr="003A6F11">
          <w:rPr>
            <w:rStyle w:val="Lienhypertexte"/>
            <w:noProof/>
          </w:rPr>
          <w:t xml:space="preserve"> Variation des prix</w:t>
        </w:r>
        <w:r>
          <w:rPr>
            <w:noProof/>
            <w:webHidden/>
          </w:rPr>
          <w:tab/>
        </w:r>
        <w:r>
          <w:rPr>
            <w:noProof/>
            <w:webHidden/>
          </w:rPr>
          <w:fldChar w:fldCharType="begin"/>
        </w:r>
        <w:r>
          <w:rPr>
            <w:noProof/>
            <w:webHidden/>
          </w:rPr>
          <w:instrText xml:space="preserve"> PAGEREF _Toc207804299 \h </w:instrText>
        </w:r>
        <w:r>
          <w:rPr>
            <w:noProof/>
            <w:webHidden/>
          </w:rPr>
        </w:r>
        <w:r>
          <w:rPr>
            <w:noProof/>
            <w:webHidden/>
          </w:rPr>
          <w:fldChar w:fldCharType="separate"/>
        </w:r>
        <w:r>
          <w:rPr>
            <w:noProof/>
            <w:webHidden/>
          </w:rPr>
          <w:t>13</w:t>
        </w:r>
        <w:r>
          <w:rPr>
            <w:noProof/>
            <w:webHidden/>
          </w:rPr>
          <w:fldChar w:fldCharType="end"/>
        </w:r>
      </w:hyperlink>
    </w:p>
    <w:p w14:paraId="3E95CF38" w14:textId="41A06BD0" w:rsidR="00F545D4" w:rsidRDefault="00F545D4">
      <w:pPr>
        <w:pStyle w:val="TM2"/>
        <w:rPr>
          <w:rFonts w:asciiTheme="minorHAnsi" w:eastAsiaTheme="minorEastAsia" w:hAnsiTheme="minorHAnsi" w:cstheme="minorBidi"/>
          <w:bCs w:val="0"/>
          <w:noProof/>
          <w:color w:val="auto"/>
          <w:sz w:val="22"/>
        </w:rPr>
      </w:pPr>
      <w:hyperlink w:anchor="_Toc207804300" w:history="1">
        <w:r w:rsidRPr="003A6F11">
          <w:rPr>
            <w:rStyle w:val="Lienhypertexte"/>
            <w:rFonts w:cs="Times New Roman"/>
            <w:noProof/>
          </w:rPr>
          <w:t>11.5</w:t>
        </w:r>
        <w:r w:rsidRPr="003A6F11">
          <w:rPr>
            <w:rStyle w:val="Lienhypertexte"/>
            <w:noProof/>
          </w:rPr>
          <w:t xml:space="preserve"> Avance</w:t>
        </w:r>
        <w:r>
          <w:rPr>
            <w:noProof/>
            <w:webHidden/>
          </w:rPr>
          <w:tab/>
        </w:r>
        <w:r>
          <w:rPr>
            <w:noProof/>
            <w:webHidden/>
          </w:rPr>
          <w:fldChar w:fldCharType="begin"/>
        </w:r>
        <w:r>
          <w:rPr>
            <w:noProof/>
            <w:webHidden/>
          </w:rPr>
          <w:instrText xml:space="preserve"> PAGEREF _Toc207804300 \h </w:instrText>
        </w:r>
        <w:r>
          <w:rPr>
            <w:noProof/>
            <w:webHidden/>
          </w:rPr>
        </w:r>
        <w:r>
          <w:rPr>
            <w:noProof/>
            <w:webHidden/>
          </w:rPr>
          <w:fldChar w:fldCharType="separate"/>
        </w:r>
        <w:r>
          <w:rPr>
            <w:noProof/>
            <w:webHidden/>
          </w:rPr>
          <w:t>13</w:t>
        </w:r>
        <w:r>
          <w:rPr>
            <w:noProof/>
            <w:webHidden/>
          </w:rPr>
          <w:fldChar w:fldCharType="end"/>
        </w:r>
      </w:hyperlink>
    </w:p>
    <w:p w14:paraId="143B644C" w14:textId="2433DF0B" w:rsidR="00F545D4" w:rsidRDefault="00F545D4">
      <w:pPr>
        <w:pStyle w:val="TM2"/>
        <w:rPr>
          <w:rFonts w:asciiTheme="minorHAnsi" w:eastAsiaTheme="minorEastAsia" w:hAnsiTheme="minorHAnsi" w:cstheme="minorBidi"/>
          <w:bCs w:val="0"/>
          <w:noProof/>
          <w:color w:val="auto"/>
          <w:sz w:val="22"/>
        </w:rPr>
      </w:pPr>
      <w:hyperlink w:anchor="_Toc207804301" w:history="1">
        <w:r w:rsidRPr="003A6F11">
          <w:rPr>
            <w:rStyle w:val="Lienhypertexte"/>
            <w:rFonts w:cs="Times New Roman"/>
            <w:noProof/>
          </w:rPr>
          <w:t>11.6</w:t>
        </w:r>
        <w:r w:rsidRPr="003A6F11">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_Toc207804301 \h </w:instrText>
        </w:r>
        <w:r>
          <w:rPr>
            <w:noProof/>
            <w:webHidden/>
          </w:rPr>
        </w:r>
        <w:r>
          <w:rPr>
            <w:noProof/>
            <w:webHidden/>
          </w:rPr>
          <w:fldChar w:fldCharType="separate"/>
        </w:r>
        <w:r>
          <w:rPr>
            <w:noProof/>
            <w:webHidden/>
          </w:rPr>
          <w:t>13</w:t>
        </w:r>
        <w:r>
          <w:rPr>
            <w:noProof/>
            <w:webHidden/>
          </w:rPr>
          <w:fldChar w:fldCharType="end"/>
        </w:r>
      </w:hyperlink>
    </w:p>
    <w:p w14:paraId="45837FFD" w14:textId="34A903C7" w:rsidR="00F545D4" w:rsidRDefault="00F545D4">
      <w:pPr>
        <w:pStyle w:val="TM1"/>
        <w:rPr>
          <w:rFonts w:asciiTheme="minorHAnsi" w:eastAsiaTheme="minorEastAsia" w:hAnsiTheme="minorHAnsi" w:cstheme="minorBidi"/>
          <w:b w:val="0"/>
          <w:bCs w:val="0"/>
          <w:iCs w:val="0"/>
          <w:noProof/>
          <w:sz w:val="22"/>
          <w:szCs w:val="22"/>
        </w:rPr>
      </w:pPr>
      <w:hyperlink w:anchor="_Toc207804302" w:history="1">
        <w:r w:rsidRPr="003A6F11">
          <w:rPr>
            <w:rStyle w:val="Lienhypertexte"/>
            <w:rFonts w:cs="Times New Roman"/>
            <w:noProof/>
          </w:rPr>
          <w:t>Article 12</w:t>
        </w:r>
        <w:r w:rsidRPr="003A6F11">
          <w:rPr>
            <w:rStyle w:val="Lienhypertexte"/>
            <w:noProof/>
          </w:rPr>
          <w:t xml:space="preserve"> </w:t>
        </w:r>
        <w:r w:rsidRPr="003A6F11">
          <w:rPr>
            <w:rStyle w:val="Lienhypertexte"/>
            <w:noProof/>
            <w:sz w:val="36"/>
          </w:rPr>
          <w:sym w:font="Wingdings" w:char="F046"/>
        </w:r>
        <w:r w:rsidRPr="003A6F11">
          <w:rPr>
            <w:rStyle w:val="Lienhypertexte"/>
            <w:noProof/>
          </w:rPr>
          <w:t>Sous-traitance</w:t>
        </w:r>
        <w:r>
          <w:rPr>
            <w:noProof/>
            <w:webHidden/>
          </w:rPr>
          <w:tab/>
        </w:r>
        <w:r>
          <w:rPr>
            <w:noProof/>
            <w:webHidden/>
          </w:rPr>
          <w:fldChar w:fldCharType="begin"/>
        </w:r>
        <w:r>
          <w:rPr>
            <w:noProof/>
            <w:webHidden/>
          </w:rPr>
          <w:instrText xml:space="preserve"> PAGEREF _Toc207804302 \h </w:instrText>
        </w:r>
        <w:r>
          <w:rPr>
            <w:noProof/>
            <w:webHidden/>
          </w:rPr>
        </w:r>
        <w:r>
          <w:rPr>
            <w:noProof/>
            <w:webHidden/>
          </w:rPr>
          <w:fldChar w:fldCharType="separate"/>
        </w:r>
        <w:r>
          <w:rPr>
            <w:noProof/>
            <w:webHidden/>
          </w:rPr>
          <w:t>16</w:t>
        </w:r>
        <w:r>
          <w:rPr>
            <w:noProof/>
            <w:webHidden/>
          </w:rPr>
          <w:fldChar w:fldCharType="end"/>
        </w:r>
      </w:hyperlink>
    </w:p>
    <w:p w14:paraId="60D1F895" w14:textId="6E318886" w:rsidR="00F545D4" w:rsidRDefault="00F545D4">
      <w:pPr>
        <w:pStyle w:val="TM1"/>
        <w:rPr>
          <w:rFonts w:asciiTheme="minorHAnsi" w:eastAsiaTheme="minorEastAsia" w:hAnsiTheme="minorHAnsi" w:cstheme="minorBidi"/>
          <w:b w:val="0"/>
          <w:bCs w:val="0"/>
          <w:iCs w:val="0"/>
          <w:noProof/>
          <w:sz w:val="22"/>
          <w:szCs w:val="22"/>
        </w:rPr>
      </w:pPr>
      <w:hyperlink w:anchor="_Toc207804303" w:history="1">
        <w:r w:rsidRPr="003A6F11">
          <w:rPr>
            <w:rStyle w:val="Lienhypertexte"/>
            <w:rFonts w:cs="Times New Roman"/>
            <w:noProof/>
          </w:rPr>
          <w:t>Article 13</w:t>
        </w:r>
        <w:r w:rsidRPr="003A6F11">
          <w:rPr>
            <w:rStyle w:val="Lienhypertexte"/>
            <w:noProof/>
          </w:rPr>
          <w:t xml:space="preserve"> Pénalités</w:t>
        </w:r>
        <w:r>
          <w:rPr>
            <w:noProof/>
            <w:webHidden/>
          </w:rPr>
          <w:tab/>
        </w:r>
        <w:r>
          <w:rPr>
            <w:noProof/>
            <w:webHidden/>
          </w:rPr>
          <w:fldChar w:fldCharType="begin"/>
        </w:r>
        <w:r>
          <w:rPr>
            <w:noProof/>
            <w:webHidden/>
          </w:rPr>
          <w:instrText xml:space="preserve"> PAGEREF _Toc207804303 \h </w:instrText>
        </w:r>
        <w:r>
          <w:rPr>
            <w:noProof/>
            <w:webHidden/>
          </w:rPr>
        </w:r>
        <w:r>
          <w:rPr>
            <w:noProof/>
            <w:webHidden/>
          </w:rPr>
          <w:fldChar w:fldCharType="separate"/>
        </w:r>
        <w:r>
          <w:rPr>
            <w:noProof/>
            <w:webHidden/>
          </w:rPr>
          <w:t>16</w:t>
        </w:r>
        <w:r>
          <w:rPr>
            <w:noProof/>
            <w:webHidden/>
          </w:rPr>
          <w:fldChar w:fldCharType="end"/>
        </w:r>
      </w:hyperlink>
    </w:p>
    <w:p w14:paraId="723A46A4" w14:textId="543F5400" w:rsidR="00F545D4" w:rsidRDefault="00F545D4">
      <w:pPr>
        <w:pStyle w:val="TM2"/>
        <w:rPr>
          <w:rFonts w:asciiTheme="minorHAnsi" w:eastAsiaTheme="minorEastAsia" w:hAnsiTheme="minorHAnsi" w:cstheme="minorBidi"/>
          <w:bCs w:val="0"/>
          <w:noProof/>
          <w:color w:val="auto"/>
          <w:sz w:val="22"/>
        </w:rPr>
      </w:pPr>
      <w:hyperlink w:anchor="_Toc207804304" w:history="1">
        <w:r w:rsidRPr="003A6F11">
          <w:rPr>
            <w:rStyle w:val="Lienhypertexte"/>
            <w:rFonts w:cs="Times New Roman"/>
            <w:noProof/>
          </w:rPr>
          <w:t>13.1</w:t>
        </w:r>
        <w:r w:rsidRPr="003A6F11">
          <w:rPr>
            <w:rStyle w:val="Lienhypertexte"/>
            <w:noProof/>
          </w:rPr>
          <w:t xml:space="preserve"> Pénalité de retard</w:t>
        </w:r>
        <w:r>
          <w:rPr>
            <w:noProof/>
            <w:webHidden/>
          </w:rPr>
          <w:tab/>
        </w:r>
        <w:r>
          <w:rPr>
            <w:noProof/>
            <w:webHidden/>
          </w:rPr>
          <w:fldChar w:fldCharType="begin"/>
        </w:r>
        <w:r>
          <w:rPr>
            <w:noProof/>
            <w:webHidden/>
          </w:rPr>
          <w:instrText xml:space="preserve"> PAGEREF _Toc207804304 \h </w:instrText>
        </w:r>
        <w:r>
          <w:rPr>
            <w:noProof/>
            <w:webHidden/>
          </w:rPr>
        </w:r>
        <w:r>
          <w:rPr>
            <w:noProof/>
            <w:webHidden/>
          </w:rPr>
          <w:fldChar w:fldCharType="separate"/>
        </w:r>
        <w:r>
          <w:rPr>
            <w:noProof/>
            <w:webHidden/>
          </w:rPr>
          <w:t>16</w:t>
        </w:r>
        <w:r>
          <w:rPr>
            <w:noProof/>
            <w:webHidden/>
          </w:rPr>
          <w:fldChar w:fldCharType="end"/>
        </w:r>
      </w:hyperlink>
    </w:p>
    <w:p w14:paraId="40B4EB9A" w14:textId="66EFC6B2" w:rsidR="00F545D4" w:rsidRDefault="00F545D4">
      <w:pPr>
        <w:pStyle w:val="TM2"/>
        <w:rPr>
          <w:rFonts w:asciiTheme="minorHAnsi" w:eastAsiaTheme="minorEastAsia" w:hAnsiTheme="minorHAnsi" w:cstheme="minorBidi"/>
          <w:bCs w:val="0"/>
          <w:noProof/>
          <w:color w:val="auto"/>
          <w:sz w:val="22"/>
        </w:rPr>
      </w:pPr>
      <w:hyperlink w:anchor="_Toc207804305" w:history="1">
        <w:r w:rsidRPr="003A6F11">
          <w:rPr>
            <w:rStyle w:val="Lienhypertexte"/>
            <w:rFonts w:cs="Times New Roman"/>
            <w:noProof/>
          </w:rPr>
          <w:t>13.2</w:t>
        </w:r>
        <w:r w:rsidRPr="003A6F11">
          <w:rPr>
            <w:rStyle w:val="Lienhypertexte"/>
            <w:noProof/>
          </w:rPr>
          <w:t xml:space="preserve"> Détérioration des ouvrages du Mucem</w:t>
        </w:r>
        <w:r>
          <w:rPr>
            <w:noProof/>
            <w:webHidden/>
          </w:rPr>
          <w:tab/>
        </w:r>
        <w:r>
          <w:rPr>
            <w:noProof/>
            <w:webHidden/>
          </w:rPr>
          <w:fldChar w:fldCharType="begin"/>
        </w:r>
        <w:r>
          <w:rPr>
            <w:noProof/>
            <w:webHidden/>
          </w:rPr>
          <w:instrText xml:space="preserve"> PAGEREF _Toc207804305 \h </w:instrText>
        </w:r>
        <w:r>
          <w:rPr>
            <w:noProof/>
            <w:webHidden/>
          </w:rPr>
        </w:r>
        <w:r>
          <w:rPr>
            <w:noProof/>
            <w:webHidden/>
          </w:rPr>
          <w:fldChar w:fldCharType="separate"/>
        </w:r>
        <w:r>
          <w:rPr>
            <w:noProof/>
            <w:webHidden/>
          </w:rPr>
          <w:t>16</w:t>
        </w:r>
        <w:r>
          <w:rPr>
            <w:noProof/>
            <w:webHidden/>
          </w:rPr>
          <w:fldChar w:fldCharType="end"/>
        </w:r>
      </w:hyperlink>
    </w:p>
    <w:p w14:paraId="77BF4DAE" w14:textId="310E5544" w:rsidR="00F545D4" w:rsidRDefault="00F545D4">
      <w:pPr>
        <w:pStyle w:val="TM2"/>
        <w:rPr>
          <w:rFonts w:asciiTheme="minorHAnsi" w:eastAsiaTheme="minorEastAsia" w:hAnsiTheme="minorHAnsi" w:cstheme="minorBidi"/>
          <w:bCs w:val="0"/>
          <w:noProof/>
          <w:color w:val="auto"/>
          <w:sz w:val="22"/>
        </w:rPr>
      </w:pPr>
      <w:hyperlink w:anchor="_Toc207804306" w:history="1">
        <w:r w:rsidRPr="003A6F11">
          <w:rPr>
            <w:rStyle w:val="Lienhypertexte"/>
            <w:rFonts w:cs="Times New Roman"/>
            <w:noProof/>
          </w:rPr>
          <w:t>13.3</w:t>
        </w:r>
        <w:r w:rsidRPr="003A6F11">
          <w:rPr>
            <w:rStyle w:val="Lienhypertexte"/>
            <w:noProof/>
          </w:rPr>
          <w:t xml:space="preserve"> Dispositions d’application</w:t>
        </w:r>
        <w:r>
          <w:rPr>
            <w:noProof/>
            <w:webHidden/>
          </w:rPr>
          <w:tab/>
        </w:r>
        <w:r>
          <w:rPr>
            <w:noProof/>
            <w:webHidden/>
          </w:rPr>
          <w:fldChar w:fldCharType="begin"/>
        </w:r>
        <w:r>
          <w:rPr>
            <w:noProof/>
            <w:webHidden/>
          </w:rPr>
          <w:instrText xml:space="preserve"> PAGEREF _Toc207804306 \h </w:instrText>
        </w:r>
        <w:r>
          <w:rPr>
            <w:noProof/>
            <w:webHidden/>
          </w:rPr>
        </w:r>
        <w:r>
          <w:rPr>
            <w:noProof/>
            <w:webHidden/>
          </w:rPr>
          <w:fldChar w:fldCharType="separate"/>
        </w:r>
        <w:r>
          <w:rPr>
            <w:noProof/>
            <w:webHidden/>
          </w:rPr>
          <w:t>16</w:t>
        </w:r>
        <w:r>
          <w:rPr>
            <w:noProof/>
            <w:webHidden/>
          </w:rPr>
          <w:fldChar w:fldCharType="end"/>
        </w:r>
      </w:hyperlink>
    </w:p>
    <w:p w14:paraId="01140B25" w14:textId="1A595B11" w:rsidR="00F545D4" w:rsidRDefault="00F545D4">
      <w:pPr>
        <w:pStyle w:val="TM1"/>
        <w:rPr>
          <w:rFonts w:asciiTheme="minorHAnsi" w:eastAsiaTheme="minorEastAsia" w:hAnsiTheme="minorHAnsi" w:cstheme="minorBidi"/>
          <w:b w:val="0"/>
          <w:bCs w:val="0"/>
          <w:iCs w:val="0"/>
          <w:noProof/>
          <w:sz w:val="22"/>
          <w:szCs w:val="22"/>
        </w:rPr>
      </w:pPr>
      <w:hyperlink w:anchor="_Toc207804307" w:history="1">
        <w:r w:rsidRPr="003A6F11">
          <w:rPr>
            <w:rStyle w:val="Lienhypertexte"/>
            <w:rFonts w:cs="Times New Roman"/>
            <w:noProof/>
          </w:rPr>
          <w:t>Article 14</w:t>
        </w:r>
        <w:r w:rsidRPr="003A6F11">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_Toc207804307 \h </w:instrText>
        </w:r>
        <w:r>
          <w:rPr>
            <w:noProof/>
            <w:webHidden/>
          </w:rPr>
        </w:r>
        <w:r>
          <w:rPr>
            <w:noProof/>
            <w:webHidden/>
          </w:rPr>
          <w:fldChar w:fldCharType="separate"/>
        </w:r>
        <w:r>
          <w:rPr>
            <w:noProof/>
            <w:webHidden/>
          </w:rPr>
          <w:t>17</w:t>
        </w:r>
        <w:r>
          <w:rPr>
            <w:noProof/>
            <w:webHidden/>
          </w:rPr>
          <w:fldChar w:fldCharType="end"/>
        </w:r>
      </w:hyperlink>
    </w:p>
    <w:p w14:paraId="78FC3286" w14:textId="2CAD9F0C" w:rsidR="00F545D4" w:rsidRDefault="00F545D4">
      <w:pPr>
        <w:pStyle w:val="TM1"/>
        <w:rPr>
          <w:rFonts w:asciiTheme="minorHAnsi" w:eastAsiaTheme="minorEastAsia" w:hAnsiTheme="minorHAnsi" w:cstheme="minorBidi"/>
          <w:b w:val="0"/>
          <w:bCs w:val="0"/>
          <w:iCs w:val="0"/>
          <w:noProof/>
          <w:sz w:val="22"/>
          <w:szCs w:val="22"/>
        </w:rPr>
      </w:pPr>
      <w:hyperlink w:anchor="_Toc207804308" w:history="1">
        <w:r w:rsidRPr="003A6F11">
          <w:rPr>
            <w:rStyle w:val="Lienhypertexte"/>
            <w:rFonts w:cs="Times New Roman"/>
            <w:noProof/>
          </w:rPr>
          <w:t>Article 15</w:t>
        </w:r>
        <w:r w:rsidRPr="003A6F11">
          <w:rPr>
            <w:rStyle w:val="Lienhypertexte"/>
            <w:noProof/>
          </w:rPr>
          <w:t xml:space="preserve"> Responsabilité - Assurances</w:t>
        </w:r>
        <w:r>
          <w:rPr>
            <w:noProof/>
            <w:webHidden/>
          </w:rPr>
          <w:tab/>
        </w:r>
        <w:r>
          <w:rPr>
            <w:noProof/>
            <w:webHidden/>
          </w:rPr>
          <w:fldChar w:fldCharType="begin"/>
        </w:r>
        <w:r>
          <w:rPr>
            <w:noProof/>
            <w:webHidden/>
          </w:rPr>
          <w:instrText xml:space="preserve"> PAGEREF _Toc207804308 \h </w:instrText>
        </w:r>
        <w:r>
          <w:rPr>
            <w:noProof/>
            <w:webHidden/>
          </w:rPr>
        </w:r>
        <w:r>
          <w:rPr>
            <w:noProof/>
            <w:webHidden/>
          </w:rPr>
          <w:fldChar w:fldCharType="separate"/>
        </w:r>
        <w:r>
          <w:rPr>
            <w:noProof/>
            <w:webHidden/>
          </w:rPr>
          <w:t>17</w:t>
        </w:r>
        <w:r>
          <w:rPr>
            <w:noProof/>
            <w:webHidden/>
          </w:rPr>
          <w:fldChar w:fldCharType="end"/>
        </w:r>
      </w:hyperlink>
    </w:p>
    <w:p w14:paraId="7E2B45B3" w14:textId="1876582E" w:rsidR="00F545D4" w:rsidRDefault="00F545D4">
      <w:pPr>
        <w:pStyle w:val="TM1"/>
        <w:rPr>
          <w:rFonts w:asciiTheme="minorHAnsi" w:eastAsiaTheme="minorEastAsia" w:hAnsiTheme="minorHAnsi" w:cstheme="minorBidi"/>
          <w:b w:val="0"/>
          <w:bCs w:val="0"/>
          <w:iCs w:val="0"/>
          <w:noProof/>
          <w:sz w:val="22"/>
          <w:szCs w:val="22"/>
        </w:rPr>
      </w:pPr>
      <w:hyperlink w:anchor="_Toc207804309" w:history="1">
        <w:r w:rsidRPr="003A6F11">
          <w:rPr>
            <w:rStyle w:val="Lienhypertexte"/>
            <w:rFonts w:cs="Times New Roman"/>
            <w:noProof/>
          </w:rPr>
          <w:t>Article 16</w:t>
        </w:r>
        <w:r w:rsidRPr="003A6F11">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_Toc207804309 \h </w:instrText>
        </w:r>
        <w:r>
          <w:rPr>
            <w:noProof/>
            <w:webHidden/>
          </w:rPr>
        </w:r>
        <w:r>
          <w:rPr>
            <w:noProof/>
            <w:webHidden/>
          </w:rPr>
          <w:fldChar w:fldCharType="separate"/>
        </w:r>
        <w:r>
          <w:rPr>
            <w:noProof/>
            <w:webHidden/>
          </w:rPr>
          <w:t>17</w:t>
        </w:r>
        <w:r>
          <w:rPr>
            <w:noProof/>
            <w:webHidden/>
          </w:rPr>
          <w:fldChar w:fldCharType="end"/>
        </w:r>
      </w:hyperlink>
    </w:p>
    <w:p w14:paraId="5D1DD58B" w14:textId="442826A9" w:rsidR="00F545D4" w:rsidRDefault="00F545D4">
      <w:pPr>
        <w:pStyle w:val="TM2"/>
        <w:rPr>
          <w:rFonts w:asciiTheme="minorHAnsi" w:eastAsiaTheme="minorEastAsia" w:hAnsiTheme="minorHAnsi" w:cstheme="minorBidi"/>
          <w:bCs w:val="0"/>
          <w:noProof/>
          <w:color w:val="auto"/>
          <w:sz w:val="22"/>
        </w:rPr>
      </w:pPr>
      <w:hyperlink w:anchor="_Toc207804310" w:history="1">
        <w:r w:rsidRPr="003A6F11">
          <w:rPr>
            <w:rStyle w:val="Lienhypertexte"/>
            <w:rFonts w:cs="Times New Roman"/>
            <w:noProof/>
          </w:rPr>
          <w:t>16.1</w:t>
        </w:r>
        <w:r w:rsidRPr="003A6F11">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_Toc207804310 \h </w:instrText>
        </w:r>
        <w:r>
          <w:rPr>
            <w:noProof/>
            <w:webHidden/>
          </w:rPr>
        </w:r>
        <w:r>
          <w:rPr>
            <w:noProof/>
            <w:webHidden/>
          </w:rPr>
          <w:fldChar w:fldCharType="separate"/>
        </w:r>
        <w:r>
          <w:rPr>
            <w:noProof/>
            <w:webHidden/>
          </w:rPr>
          <w:t>17</w:t>
        </w:r>
        <w:r>
          <w:rPr>
            <w:noProof/>
            <w:webHidden/>
          </w:rPr>
          <w:fldChar w:fldCharType="end"/>
        </w:r>
      </w:hyperlink>
    </w:p>
    <w:p w14:paraId="5C961687" w14:textId="2487713F" w:rsidR="00F545D4" w:rsidRDefault="00F545D4">
      <w:pPr>
        <w:pStyle w:val="TM2"/>
        <w:rPr>
          <w:rFonts w:asciiTheme="minorHAnsi" w:eastAsiaTheme="minorEastAsia" w:hAnsiTheme="minorHAnsi" w:cstheme="minorBidi"/>
          <w:bCs w:val="0"/>
          <w:noProof/>
          <w:color w:val="auto"/>
          <w:sz w:val="22"/>
        </w:rPr>
      </w:pPr>
      <w:hyperlink w:anchor="_Toc207804311" w:history="1">
        <w:r w:rsidRPr="003A6F11">
          <w:rPr>
            <w:rStyle w:val="Lienhypertexte"/>
            <w:rFonts w:cs="Times New Roman"/>
            <w:noProof/>
          </w:rPr>
          <w:t>16.2</w:t>
        </w:r>
        <w:r w:rsidRPr="003A6F11">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_Toc207804311 \h </w:instrText>
        </w:r>
        <w:r>
          <w:rPr>
            <w:noProof/>
            <w:webHidden/>
          </w:rPr>
        </w:r>
        <w:r>
          <w:rPr>
            <w:noProof/>
            <w:webHidden/>
          </w:rPr>
          <w:fldChar w:fldCharType="separate"/>
        </w:r>
        <w:r>
          <w:rPr>
            <w:noProof/>
            <w:webHidden/>
          </w:rPr>
          <w:t>18</w:t>
        </w:r>
        <w:r>
          <w:rPr>
            <w:noProof/>
            <w:webHidden/>
          </w:rPr>
          <w:fldChar w:fldCharType="end"/>
        </w:r>
      </w:hyperlink>
    </w:p>
    <w:p w14:paraId="04EB1B81" w14:textId="49494521" w:rsidR="00F545D4" w:rsidRDefault="00F545D4">
      <w:pPr>
        <w:pStyle w:val="TM2"/>
        <w:rPr>
          <w:rFonts w:asciiTheme="minorHAnsi" w:eastAsiaTheme="minorEastAsia" w:hAnsiTheme="minorHAnsi" w:cstheme="minorBidi"/>
          <w:bCs w:val="0"/>
          <w:noProof/>
          <w:color w:val="auto"/>
          <w:sz w:val="22"/>
        </w:rPr>
      </w:pPr>
      <w:hyperlink w:anchor="_Toc207804312" w:history="1">
        <w:r w:rsidRPr="003A6F11">
          <w:rPr>
            <w:rStyle w:val="Lienhypertexte"/>
            <w:rFonts w:cs="Times New Roman"/>
            <w:noProof/>
          </w:rPr>
          <w:t>16.3</w:t>
        </w:r>
        <w:r w:rsidRPr="003A6F11">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_Toc207804312 \h </w:instrText>
        </w:r>
        <w:r>
          <w:rPr>
            <w:noProof/>
            <w:webHidden/>
          </w:rPr>
        </w:r>
        <w:r>
          <w:rPr>
            <w:noProof/>
            <w:webHidden/>
          </w:rPr>
          <w:fldChar w:fldCharType="separate"/>
        </w:r>
        <w:r>
          <w:rPr>
            <w:noProof/>
            <w:webHidden/>
          </w:rPr>
          <w:t>18</w:t>
        </w:r>
        <w:r>
          <w:rPr>
            <w:noProof/>
            <w:webHidden/>
          </w:rPr>
          <w:fldChar w:fldCharType="end"/>
        </w:r>
      </w:hyperlink>
    </w:p>
    <w:p w14:paraId="4A8ACAE7" w14:textId="73C4E745" w:rsidR="00F545D4" w:rsidRDefault="00F545D4">
      <w:pPr>
        <w:pStyle w:val="TM2"/>
        <w:rPr>
          <w:rFonts w:asciiTheme="minorHAnsi" w:eastAsiaTheme="minorEastAsia" w:hAnsiTheme="minorHAnsi" w:cstheme="minorBidi"/>
          <w:bCs w:val="0"/>
          <w:noProof/>
          <w:color w:val="auto"/>
          <w:sz w:val="22"/>
        </w:rPr>
      </w:pPr>
      <w:hyperlink w:anchor="_Toc207804313" w:history="1">
        <w:r w:rsidRPr="003A6F11">
          <w:rPr>
            <w:rStyle w:val="Lienhypertexte"/>
            <w:rFonts w:cs="Times New Roman"/>
            <w:noProof/>
          </w:rPr>
          <w:t>16.4</w:t>
        </w:r>
        <w:r w:rsidRPr="003A6F11">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_Toc207804313 \h </w:instrText>
        </w:r>
        <w:r>
          <w:rPr>
            <w:noProof/>
            <w:webHidden/>
          </w:rPr>
        </w:r>
        <w:r>
          <w:rPr>
            <w:noProof/>
            <w:webHidden/>
          </w:rPr>
          <w:fldChar w:fldCharType="separate"/>
        </w:r>
        <w:r>
          <w:rPr>
            <w:noProof/>
            <w:webHidden/>
          </w:rPr>
          <w:t>19</w:t>
        </w:r>
        <w:r>
          <w:rPr>
            <w:noProof/>
            <w:webHidden/>
          </w:rPr>
          <w:fldChar w:fldCharType="end"/>
        </w:r>
      </w:hyperlink>
    </w:p>
    <w:p w14:paraId="4996CBBF" w14:textId="134A8776" w:rsidR="00F545D4" w:rsidRDefault="00F545D4">
      <w:pPr>
        <w:pStyle w:val="TM2"/>
        <w:rPr>
          <w:rFonts w:asciiTheme="minorHAnsi" w:eastAsiaTheme="minorEastAsia" w:hAnsiTheme="minorHAnsi" w:cstheme="minorBidi"/>
          <w:bCs w:val="0"/>
          <w:noProof/>
          <w:color w:val="auto"/>
          <w:sz w:val="22"/>
        </w:rPr>
      </w:pPr>
      <w:hyperlink w:anchor="_Toc207804314" w:history="1">
        <w:r w:rsidRPr="003A6F11">
          <w:rPr>
            <w:rStyle w:val="Lienhypertexte"/>
            <w:rFonts w:cs="Times New Roman"/>
            <w:noProof/>
          </w:rPr>
          <w:t>16.5</w:t>
        </w:r>
        <w:r w:rsidRPr="003A6F11">
          <w:rPr>
            <w:rStyle w:val="Lienhypertexte"/>
            <w:noProof/>
          </w:rPr>
          <w:t xml:space="preserve"> Demandes indemnitaires</w:t>
        </w:r>
        <w:r>
          <w:rPr>
            <w:noProof/>
            <w:webHidden/>
          </w:rPr>
          <w:tab/>
        </w:r>
        <w:r>
          <w:rPr>
            <w:noProof/>
            <w:webHidden/>
          </w:rPr>
          <w:fldChar w:fldCharType="begin"/>
        </w:r>
        <w:r>
          <w:rPr>
            <w:noProof/>
            <w:webHidden/>
          </w:rPr>
          <w:instrText xml:space="preserve"> PAGEREF _Toc207804314 \h </w:instrText>
        </w:r>
        <w:r>
          <w:rPr>
            <w:noProof/>
            <w:webHidden/>
          </w:rPr>
        </w:r>
        <w:r>
          <w:rPr>
            <w:noProof/>
            <w:webHidden/>
          </w:rPr>
          <w:fldChar w:fldCharType="separate"/>
        </w:r>
        <w:r>
          <w:rPr>
            <w:noProof/>
            <w:webHidden/>
          </w:rPr>
          <w:t>19</w:t>
        </w:r>
        <w:r>
          <w:rPr>
            <w:noProof/>
            <w:webHidden/>
          </w:rPr>
          <w:fldChar w:fldCharType="end"/>
        </w:r>
      </w:hyperlink>
    </w:p>
    <w:p w14:paraId="39133155" w14:textId="033A1138" w:rsidR="00F545D4" w:rsidRDefault="00F545D4">
      <w:pPr>
        <w:pStyle w:val="TM1"/>
        <w:rPr>
          <w:rFonts w:asciiTheme="minorHAnsi" w:eastAsiaTheme="minorEastAsia" w:hAnsiTheme="minorHAnsi" w:cstheme="minorBidi"/>
          <w:b w:val="0"/>
          <w:bCs w:val="0"/>
          <w:iCs w:val="0"/>
          <w:noProof/>
          <w:sz w:val="22"/>
          <w:szCs w:val="22"/>
        </w:rPr>
      </w:pPr>
      <w:hyperlink w:anchor="_Toc207804315" w:history="1">
        <w:r w:rsidRPr="003A6F11">
          <w:rPr>
            <w:rStyle w:val="Lienhypertexte"/>
            <w:rFonts w:cs="Times New Roman"/>
            <w:noProof/>
          </w:rPr>
          <w:t>Article 17</w:t>
        </w:r>
        <w:r w:rsidRPr="003A6F11">
          <w:rPr>
            <w:rStyle w:val="Lienhypertexte"/>
            <w:noProof/>
          </w:rPr>
          <w:t xml:space="preserve"> Litiges - langues</w:t>
        </w:r>
        <w:r>
          <w:rPr>
            <w:noProof/>
            <w:webHidden/>
          </w:rPr>
          <w:tab/>
        </w:r>
        <w:r>
          <w:rPr>
            <w:noProof/>
            <w:webHidden/>
          </w:rPr>
          <w:fldChar w:fldCharType="begin"/>
        </w:r>
        <w:r>
          <w:rPr>
            <w:noProof/>
            <w:webHidden/>
          </w:rPr>
          <w:instrText xml:space="preserve"> PAGEREF _Toc207804315 \h </w:instrText>
        </w:r>
        <w:r>
          <w:rPr>
            <w:noProof/>
            <w:webHidden/>
          </w:rPr>
        </w:r>
        <w:r>
          <w:rPr>
            <w:noProof/>
            <w:webHidden/>
          </w:rPr>
          <w:fldChar w:fldCharType="separate"/>
        </w:r>
        <w:r>
          <w:rPr>
            <w:noProof/>
            <w:webHidden/>
          </w:rPr>
          <w:t>19</w:t>
        </w:r>
        <w:r>
          <w:rPr>
            <w:noProof/>
            <w:webHidden/>
          </w:rPr>
          <w:fldChar w:fldCharType="end"/>
        </w:r>
      </w:hyperlink>
    </w:p>
    <w:p w14:paraId="305866A4" w14:textId="0F5A5193" w:rsidR="00F545D4" w:rsidRDefault="00F545D4">
      <w:pPr>
        <w:pStyle w:val="TM1"/>
        <w:rPr>
          <w:rFonts w:asciiTheme="minorHAnsi" w:eastAsiaTheme="minorEastAsia" w:hAnsiTheme="minorHAnsi" w:cstheme="minorBidi"/>
          <w:b w:val="0"/>
          <w:bCs w:val="0"/>
          <w:iCs w:val="0"/>
          <w:noProof/>
          <w:sz w:val="22"/>
          <w:szCs w:val="22"/>
        </w:rPr>
      </w:pPr>
      <w:hyperlink w:anchor="_Toc207804316" w:history="1">
        <w:r w:rsidRPr="003A6F11">
          <w:rPr>
            <w:rStyle w:val="Lienhypertexte"/>
            <w:rFonts w:cs="Times New Roman"/>
            <w:noProof/>
          </w:rPr>
          <w:t>Article 18</w:t>
        </w:r>
        <w:r w:rsidRPr="003A6F11">
          <w:rPr>
            <w:rStyle w:val="Lienhypertexte"/>
            <w:noProof/>
          </w:rPr>
          <w:t xml:space="preserve"> Dérogations au CCAG FCS</w:t>
        </w:r>
        <w:r>
          <w:rPr>
            <w:noProof/>
            <w:webHidden/>
          </w:rPr>
          <w:tab/>
        </w:r>
        <w:r>
          <w:rPr>
            <w:noProof/>
            <w:webHidden/>
          </w:rPr>
          <w:fldChar w:fldCharType="begin"/>
        </w:r>
        <w:r>
          <w:rPr>
            <w:noProof/>
            <w:webHidden/>
          </w:rPr>
          <w:instrText xml:space="preserve"> PAGEREF _Toc207804316 \h </w:instrText>
        </w:r>
        <w:r>
          <w:rPr>
            <w:noProof/>
            <w:webHidden/>
          </w:rPr>
        </w:r>
        <w:r>
          <w:rPr>
            <w:noProof/>
            <w:webHidden/>
          </w:rPr>
          <w:fldChar w:fldCharType="separate"/>
        </w:r>
        <w:r>
          <w:rPr>
            <w:noProof/>
            <w:webHidden/>
          </w:rPr>
          <w:t>19</w:t>
        </w:r>
        <w:r>
          <w:rPr>
            <w:noProof/>
            <w:webHidden/>
          </w:rPr>
          <w:fldChar w:fldCharType="end"/>
        </w:r>
      </w:hyperlink>
    </w:p>
    <w:p w14:paraId="4A667679" w14:textId="3266B9A4" w:rsidR="00F545D4" w:rsidRDefault="00F545D4">
      <w:pPr>
        <w:pStyle w:val="TM1"/>
        <w:rPr>
          <w:rFonts w:asciiTheme="minorHAnsi" w:eastAsiaTheme="minorEastAsia" w:hAnsiTheme="minorHAnsi" w:cstheme="minorBidi"/>
          <w:b w:val="0"/>
          <w:bCs w:val="0"/>
          <w:iCs w:val="0"/>
          <w:noProof/>
          <w:sz w:val="22"/>
          <w:szCs w:val="22"/>
        </w:rPr>
      </w:pPr>
      <w:hyperlink w:anchor="_Toc207804317" w:history="1">
        <w:r w:rsidRPr="003A6F11">
          <w:rPr>
            <w:rStyle w:val="Lienhypertexte"/>
            <w:rFonts w:cs="Times New Roman"/>
            <w:noProof/>
          </w:rPr>
          <w:t>Article 19</w:t>
        </w:r>
        <w:r w:rsidRPr="003A6F11">
          <w:rPr>
            <w:rStyle w:val="Lienhypertexte"/>
            <w:noProof/>
            <w:highlight w:val="lightGray"/>
          </w:rPr>
          <w:t xml:space="preserve"> </w:t>
        </w:r>
        <w:r w:rsidRPr="003A6F11">
          <w:rPr>
            <w:rStyle w:val="Lienhypertexte"/>
            <w:noProof/>
            <w:sz w:val="28"/>
            <w:highlight w:val="lightGray"/>
          </w:rPr>
          <w:sym w:font="Wingdings" w:char="F046"/>
        </w:r>
        <w:r w:rsidRPr="003A6F11">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_Toc207804317 \h </w:instrText>
        </w:r>
        <w:r>
          <w:rPr>
            <w:noProof/>
            <w:webHidden/>
          </w:rPr>
        </w:r>
        <w:r>
          <w:rPr>
            <w:noProof/>
            <w:webHidden/>
          </w:rPr>
          <w:fldChar w:fldCharType="separate"/>
        </w:r>
        <w:r>
          <w:rPr>
            <w:noProof/>
            <w:webHidden/>
          </w:rPr>
          <w:t>19</w:t>
        </w:r>
        <w:r>
          <w:rPr>
            <w:noProof/>
            <w:webHidden/>
          </w:rPr>
          <w:fldChar w:fldCharType="end"/>
        </w:r>
      </w:hyperlink>
    </w:p>
    <w:p w14:paraId="7E116085" w14:textId="4E768EB7" w:rsidR="00E22FCF" w:rsidRDefault="001C51E6" w:rsidP="008505D9">
      <w:r>
        <w:fldChar w:fldCharType="end"/>
      </w:r>
    </w:p>
    <w:p w14:paraId="4C2712DA" w14:textId="77777777" w:rsidR="008505D9" w:rsidRPr="008505D9" w:rsidRDefault="008505D9" w:rsidP="008505D9"/>
    <w:p w14:paraId="57A82835" w14:textId="3AEA6FDF"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CCP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F545D4">
        <w:rPr>
          <w:b/>
          <w:i/>
          <w:color w:val="FF0000"/>
        </w:rPr>
        <w:t xml:space="preserve">Article 19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1" w:name="_Ref337396313"/>
      <w:bookmarkStart w:id="2" w:name="_Toc251755465"/>
      <w:bookmarkStart w:id="3" w:name="_Toc251755541"/>
      <w:bookmarkStart w:id="4" w:name="_Toc251761062"/>
      <w:bookmarkStart w:id="5" w:name="_Toc295160927"/>
      <w:bookmarkStart w:id="6" w:name="_Toc295312885"/>
      <w:bookmarkStart w:id="7" w:name="_Toc207804271"/>
      <w:r>
        <w:lastRenderedPageBreak/>
        <w:t xml:space="preserve">Présentation du contrat et </w:t>
      </w:r>
      <w:r w:rsidR="001B3BE2">
        <w:t xml:space="preserve">des </w:t>
      </w:r>
      <w:r>
        <w:t>signataires</w:t>
      </w:r>
      <w:bookmarkEnd w:id="7"/>
    </w:p>
    <w:p w14:paraId="543F4B4C" w14:textId="1785F10B" w:rsidR="00F8711F" w:rsidRDefault="00F8711F" w:rsidP="00F545D4">
      <w:pPr>
        <w:pStyle w:val="Titre2"/>
      </w:pPr>
      <w:bookmarkStart w:id="8" w:name="_Toc207804272"/>
      <w:r w:rsidRPr="00F545D4">
        <w:t>Présentation</w:t>
      </w:r>
      <w:r>
        <w:t xml:space="preserve"> du CCP</w:t>
      </w:r>
      <w:bookmarkEnd w:id="8"/>
    </w:p>
    <w:tbl>
      <w:tblPr>
        <w:tblStyle w:val="Grilledutableau"/>
        <w:tblW w:w="0" w:type="auto"/>
        <w:tblLook w:val="04A0" w:firstRow="1" w:lastRow="0" w:firstColumn="1" w:lastColumn="0" w:noHBand="0" w:noVBand="1"/>
      </w:tblPr>
      <w:tblGrid>
        <w:gridCol w:w="9771"/>
      </w:tblGrid>
      <w:tr w:rsidR="00C171C6" w:rsidRPr="00FD4826" w14:paraId="0CCF5CB7" w14:textId="77777777" w:rsidTr="001A2495">
        <w:tc>
          <w:tcPr>
            <w:tcW w:w="9771" w:type="dxa"/>
          </w:tcPr>
          <w:p w14:paraId="3955BB6A" w14:textId="220D6764"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Particulières valant acte d’engagement </w:t>
            </w:r>
            <w:r w:rsidR="006F0228">
              <w:rPr>
                <w:rFonts w:cs="Arial"/>
              </w:rPr>
              <w:t xml:space="preserve">(CCP)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15930C12" w:rsidR="0001715E" w:rsidRDefault="001B3BE2" w:rsidP="00F545D4">
      <w:pPr>
        <w:pStyle w:val="Titre2"/>
      </w:pPr>
      <w:bookmarkStart w:id="9" w:name="_Ref359508711"/>
      <w:bookmarkStart w:id="10" w:name="_Ref434487817"/>
      <w:bookmarkStart w:id="11" w:name="_Toc207804273"/>
      <w:bookmarkEnd w:id="1"/>
      <w:r w:rsidRPr="001B3BE2">
        <w:rPr>
          <w:caps/>
          <w:color w:val="FF0000"/>
          <w:sz w:val="36"/>
          <w:szCs w:val="36"/>
          <w:highlight w:val="lightGray"/>
        </w:rPr>
        <w:sym w:font="Wingdings" w:char="F046"/>
      </w:r>
      <w:r w:rsidR="0001715E">
        <w:t>Désignation des parties</w:t>
      </w:r>
      <w:bookmarkEnd w:id="9"/>
      <w:bookmarkEnd w:id="10"/>
      <w:bookmarkEnd w:id="11"/>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r w:rsidR="008333E7">
        <w:t>le</w:t>
      </w:r>
      <w:r w:rsidR="000577FF">
        <w:t>.la</w:t>
      </w:r>
      <w:r w:rsidR="008333E7">
        <w:t xml:space="preserve"> Président</w:t>
      </w:r>
      <w:r w:rsidR="000577FF">
        <w:t>.e</w:t>
      </w:r>
      <w:r w:rsidR="008333E7">
        <w:t xml:space="preserve"> du </w:t>
      </w:r>
      <w:r w:rsidR="002304D6">
        <w:t>Mucem</w:t>
      </w:r>
      <w:r w:rsidR="008333E7">
        <w:t xml:space="preserve"> ou l’Administrat</w:t>
      </w:r>
      <w:r w:rsidR="007260E7">
        <w:t>eur</w:t>
      </w:r>
      <w:r w:rsidR="000577FF">
        <w:t>.trice</w:t>
      </w:r>
      <w:r w:rsidR="007260E7">
        <w:t xml:space="preserve"> Général</w:t>
      </w:r>
      <w:r w:rsidR="000577FF">
        <w:t>.e</w:t>
      </w:r>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F545D4">
        <w:rPr>
          <w:rFonts w:ascii="CGP" w:hAnsi="CGP"/>
          <w:b/>
        </w:rPr>
      </w:r>
      <w:r w:rsidR="00F545D4">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roofErr w:type="gramStart"/>
      <w:r w:rsidRPr="00AF472A">
        <w:t>…….</w:t>
      </w:r>
      <w:proofErr w:type="gramEnd"/>
      <w:r w:rsidRPr="00AF472A">
        <w:t>.</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roofErr w:type="gramStart"/>
      <w:r w:rsidRPr="00AF472A">
        <w:t>…....</w:t>
      </w:r>
      <w:proofErr w:type="gramEnd"/>
      <w:r w:rsidRPr="00AF472A">
        <w:t>.</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NON</w:t>
      </w:r>
    </w:p>
    <w:p w14:paraId="65485C07" w14:textId="254E9C8A"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des micro,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545D4">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F545D4">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0DE8B6B6" w14:textId="77777777" w:rsidR="004B6C80" w:rsidRDefault="004B6C80" w:rsidP="004B6C80">
      <w:bookmarkStart w:id="12"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2"/>
    <w:p w14:paraId="5BBDC001" w14:textId="0CF770D4" w:rsidR="00614C3E" w:rsidRPr="003559AE"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F545D4">
        <w:rPr>
          <w:rFonts w:ascii="CGP" w:hAnsi="CGP"/>
          <w:b/>
        </w:rPr>
      </w:r>
      <w:r w:rsidR="00F545D4">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F545D4">
        <w:rPr>
          <w:b/>
        </w:rPr>
      </w:r>
      <w:r w:rsidR="00F545D4">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F545D4">
        <w:rPr>
          <w:b/>
        </w:rPr>
      </w:r>
      <w:r w:rsidR="00F545D4">
        <w:rPr>
          <w:b/>
        </w:rPr>
        <w:fldChar w:fldCharType="separate"/>
      </w:r>
      <w:r w:rsidRPr="003559AE">
        <w:rPr>
          <w:b/>
        </w:rPr>
        <w:fldChar w:fldCharType="end"/>
      </w:r>
      <w:r w:rsidR="00614C3E" w:rsidRPr="003559AE">
        <w:rPr>
          <w:b/>
        </w:rPr>
        <w:t xml:space="preserve"> conjoint, </w:t>
      </w:r>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F545D4">
        <w:rPr>
          <w:b/>
        </w:rPr>
      </w:r>
      <w:r w:rsidR="00F545D4">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suivantes: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roofErr w:type="gramStart"/>
      <w:r w:rsidRPr="001350E9">
        <w:rPr>
          <w:b/>
        </w:rPr>
        <w:t>…….</w:t>
      </w:r>
      <w:proofErr w:type="gramEnd"/>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545D4">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NON</w:t>
      </w:r>
    </w:p>
    <w:p w14:paraId="2EE53E04" w14:textId="04BB2C6C"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545D4">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lastRenderedPageBreak/>
        <w:fldChar w:fldCharType="begin">
          <w:ffData>
            <w:name w:val="CaseACocher1"/>
            <w:enabled/>
            <w:calcOnExit w:val="0"/>
            <w:checkBox>
              <w:sizeAuto/>
              <w:default w:val="0"/>
            </w:checkBox>
          </w:ffData>
        </w:fldChar>
      </w:r>
      <w:r w:rsidR="00614C3E" w:rsidRPr="00AF472A">
        <w:instrText xml:space="preserve"> FORMCHECKBOX </w:instrText>
      </w:r>
      <w:r w:rsidR="00F545D4">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AF472A" w:rsidRDefault="00614C3E" w:rsidP="00D46347">
      <w:pPr>
        <w:ind w:left="1134"/>
      </w:pPr>
      <w:r w:rsidRPr="00AF472A">
        <w:t>Numéro unique d’identification SIRET</w:t>
      </w:r>
      <w:r w:rsidRPr="00AF472A">
        <w:rPr>
          <w:rStyle w:val="Appelnotedebasdep"/>
          <w:rFonts w:ascii="CGP" w:hAnsi="CGP"/>
        </w:rPr>
        <w:footnoteReference w:id="8"/>
      </w:r>
      <w:r w:rsidRPr="00AF472A">
        <w:t> : …………………………………………………………</w:t>
      </w:r>
      <w:proofErr w:type="gramStart"/>
      <w:r w:rsidRPr="00AF472A">
        <w:t>…….</w:t>
      </w:r>
      <w:proofErr w:type="gramEnd"/>
      <w:r w:rsidRPr="00AF472A">
        <w:t>.</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roofErr w:type="gramStart"/>
      <w:r w:rsidRPr="00AF472A">
        <w:t>…….</w:t>
      </w:r>
      <w:proofErr w:type="gramEnd"/>
      <w:r w:rsidRPr="00AF472A">
        <w:t>.</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545D4">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NON</w:t>
      </w:r>
    </w:p>
    <w:p w14:paraId="0C7CA15D" w14:textId="77777777" w:rsidR="00110764" w:rsidRDefault="00110764" w:rsidP="0011076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F545D4">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F545D4">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F545D4">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r w:rsidRPr="00062D32">
        <w:t>aux personnes ayant pouvoir de l’engager ;</w:t>
      </w:r>
    </w:p>
    <w:p w14:paraId="76E65EE4" w14:textId="77777777" w:rsidR="00E1431E" w:rsidRPr="00062D32" w:rsidRDefault="00E1431E" w:rsidP="00E1431E">
      <w:pPr>
        <w:pStyle w:val="Listepuces"/>
      </w:pPr>
      <w:r w:rsidRPr="00062D32">
        <w:t>à la forme juridique sous laquelle il exerce son activité ;</w:t>
      </w:r>
    </w:p>
    <w:p w14:paraId="7ED3354E" w14:textId="77777777" w:rsidR="00E1431E" w:rsidRPr="00062D32" w:rsidRDefault="00E1431E" w:rsidP="00E1431E">
      <w:pPr>
        <w:pStyle w:val="Listepuces"/>
      </w:pPr>
      <w:r w:rsidRPr="00062D32">
        <w:t>à sa raison sociale ou à sa dénomination ;</w:t>
      </w:r>
    </w:p>
    <w:p w14:paraId="07B0E182" w14:textId="77777777" w:rsidR="00E1431E" w:rsidRPr="00062D32" w:rsidRDefault="00E1431E" w:rsidP="00E1431E">
      <w:pPr>
        <w:pStyle w:val="Listepuces"/>
      </w:pPr>
      <w:r w:rsidRPr="00062D32">
        <w:t>à son adresse ou à son siège social ;</w:t>
      </w:r>
    </w:p>
    <w:p w14:paraId="3B316F7F" w14:textId="4D611490" w:rsidR="00E1431E" w:rsidRPr="00062D32" w:rsidRDefault="00E1431E" w:rsidP="00E1431E">
      <w:pPr>
        <w:pStyle w:val="Listepuces"/>
      </w:pPr>
      <w:r w:rsidRPr="00062D32">
        <w:t>et de façon générale, à toutes les modifications importantes de fonctionnement de l’entreprise pouvant</w:t>
      </w:r>
      <w:r>
        <w:t xml:space="preserve"> influer sur le déroulement du </w:t>
      </w:r>
      <w:r w:rsidR="00591C85">
        <w:t>contrat</w:t>
      </w:r>
      <w:r w:rsidRPr="00062D32">
        <w:t>.</w:t>
      </w:r>
    </w:p>
    <w:p w14:paraId="728F21CB" w14:textId="3F0B360A" w:rsidR="00E1431E" w:rsidRPr="00A046A7" w:rsidRDefault="00E1431E" w:rsidP="00E1431E">
      <w:r w:rsidRPr="00062D32">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lastRenderedPageBreak/>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79E1AFC2" w:rsidR="00906DE9" w:rsidRDefault="004B6C80" w:rsidP="006039DC">
      <w:pPr>
        <w:pStyle w:val="Titre1"/>
      </w:pPr>
      <w:bookmarkStart w:id="13" w:name="_Toc333412607"/>
      <w:bookmarkStart w:id="14" w:name="_Toc251755466"/>
      <w:bookmarkStart w:id="15" w:name="_Toc251755542"/>
      <w:bookmarkStart w:id="16" w:name="_Toc251761063"/>
      <w:bookmarkStart w:id="17" w:name="_Toc295160928"/>
      <w:bookmarkStart w:id="18" w:name="_Toc295312886"/>
      <w:bookmarkStart w:id="19" w:name="_Ref318106763"/>
      <w:bookmarkStart w:id="20" w:name="_Toc251755469"/>
      <w:bookmarkStart w:id="21" w:name="_Toc251755545"/>
      <w:bookmarkStart w:id="22" w:name="_Toc251761066"/>
      <w:bookmarkStart w:id="23" w:name="_Toc295160931"/>
      <w:bookmarkStart w:id="24" w:name="_Toc295312889"/>
      <w:bookmarkStart w:id="25" w:name="_Toc207804274"/>
      <w:bookmarkEnd w:id="2"/>
      <w:bookmarkEnd w:id="3"/>
      <w:bookmarkEnd w:id="4"/>
      <w:bookmarkEnd w:id="5"/>
      <w:bookmarkEnd w:id="6"/>
      <w:r>
        <w:t>Forme</w:t>
      </w:r>
      <w:r w:rsidR="005B11AC">
        <w:t xml:space="preserve">, </w:t>
      </w:r>
      <w:r w:rsidR="00EA7224">
        <w:t>objet</w:t>
      </w:r>
      <w:r w:rsidR="00906DE9" w:rsidRPr="00F07F6E">
        <w:t xml:space="preserve"> </w:t>
      </w:r>
      <w:bookmarkEnd w:id="13"/>
      <w:r>
        <w:t xml:space="preserve">et périmètre </w:t>
      </w:r>
      <w:r w:rsidR="002B7E46">
        <w:t xml:space="preserve">du </w:t>
      </w:r>
      <w:r w:rsidR="007D66BB">
        <w:t>contrat</w:t>
      </w:r>
      <w:bookmarkEnd w:id="25"/>
    </w:p>
    <w:p w14:paraId="397312E5" w14:textId="77777777" w:rsidR="00BB3E6A" w:rsidRPr="00120891" w:rsidRDefault="00EA7224" w:rsidP="00A9204C">
      <w:pPr>
        <w:rPr>
          <w:b/>
        </w:rPr>
      </w:pPr>
      <w:bookmarkStart w:id="26" w:name="_Hlk157762481"/>
      <w:r w:rsidRPr="00120891">
        <w:t xml:space="preserve">Le </w:t>
      </w:r>
      <w:r w:rsidR="000B673D" w:rsidRPr="00120891">
        <w:t xml:space="preserve">présent </w:t>
      </w:r>
      <w:r w:rsidR="00591C85" w:rsidRPr="00120891">
        <w:t>contrat</w:t>
      </w:r>
      <w:r w:rsidRPr="00120891">
        <w:t xml:space="preserve"> est un </w:t>
      </w:r>
      <w:r w:rsidRPr="00120891">
        <w:rPr>
          <w:b/>
        </w:rPr>
        <w:t>marché ordinaire</w:t>
      </w:r>
      <w:r w:rsidR="00BB3E6A" w:rsidRPr="00120891">
        <w:rPr>
          <w:b/>
        </w:rPr>
        <w:t xml:space="preserve"> à prix forfaitaire</w:t>
      </w:r>
    </w:p>
    <w:bookmarkEnd w:id="26"/>
    <w:p w14:paraId="18418BD2" w14:textId="20CA7B23" w:rsidR="00551B0E" w:rsidRDefault="00FD4826" w:rsidP="00FD4826">
      <w:r w:rsidRPr="002038EE">
        <w:t xml:space="preserve">Le </w:t>
      </w:r>
      <w:r w:rsidR="00F32664">
        <w:t xml:space="preserve">présent </w:t>
      </w:r>
      <w:r>
        <w:t>contrat</w:t>
      </w:r>
      <w:r w:rsidRPr="002038EE">
        <w:t xml:space="preserve"> a po</w:t>
      </w:r>
      <w:r w:rsidRPr="00821B53">
        <w:t xml:space="preserve">ur objet la </w:t>
      </w:r>
      <w:r w:rsidR="00120891">
        <w:t xml:space="preserve">fourniture et la livraison de fourniture de matériels d’éclairage muséographique et scénique pour le plateau d’exposition du R+2 du bâtiment J4. </w:t>
      </w:r>
      <w:r>
        <w:t xml:space="preserve"> </w:t>
      </w:r>
    </w:p>
    <w:p w14:paraId="269A18B8" w14:textId="0909415C" w:rsidR="00120891" w:rsidRPr="00120891" w:rsidRDefault="00120891" w:rsidP="00120891">
      <w:bookmarkStart w:id="27" w:name="_Hlk157762780"/>
      <w:r w:rsidRPr="00D60349">
        <w:t xml:space="preserve">Le titulaire devra tenir </w:t>
      </w:r>
      <w:r w:rsidRPr="00120891">
        <w:t xml:space="preserve">compte de l'utilisation muséographique du matériel et proposer des équipements répondant aux exigences de la scénographie, conformément aux dispositions de </w:t>
      </w:r>
      <w:r w:rsidR="00006EDD">
        <w:t>l’</w:t>
      </w:r>
      <w:r w:rsidR="00006EDD">
        <w:rPr>
          <w:b/>
          <w:i/>
          <w:color w:val="595959" w:themeColor="text1" w:themeTint="A6"/>
        </w:rPr>
        <w:fldChar w:fldCharType="begin"/>
      </w:r>
      <w:r w:rsidR="00006EDD" w:rsidRPr="00006EDD">
        <w:rPr>
          <w:b/>
          <w:i/>
          <w:color w:val="595959" w:themeColor="text1" w:themeTint="A6"/>
        </w:rPr>
        <w:instrText xml:space="preserve"> REF _Ref205997695 \r \h </w:instrText>
      </w:r>
      <w:r w:rsidR="00006EDD">
        <w:rPr>
          <w:b/>
          <w:i/>
          <w:color w:val="595959" w:themeColor="text1" w:themeTint="A6"/>
        </w:rPr>
        <w:instrText xml:space="preserve"> \* MERGEFORMAT </w:instrText>
      </w:r>
      <w:r w:rsidR="00006EDD">
        <w:rPr>
          <w:b/>
          <w:i/>
          <w:color w:val="595959" w:themeColor="text1" w:themeTint="A6"/>
        </w:rPr>
      </w:r>
      <w:r w:rsidR="00006EDD">
        <w:rPr>
          <w:b/>
          <w:i/>
          <w:color w:val="595959" w:themeColor="text1" w:themeTint="A6"/>
        </w:rPr>
        <w:fldChar w:fldCharType="separate"/>
      </w:r>
      <w:r w:rsidR="000A72A3">
        <w:rPr>
          <w:b/>
          <w:i/>
          <w:color w:val="595959" w:themeColor="text1" w:themeTint="A6"/>
        </w:rPr>
        <w:t xml:space="preserve">Article 7  </w:t>
      </w:r>
      <w:r w:rsidR="00006EDD">
        <w:rPr>
          <w:b/>
          <w:i/>
          <w:color w:val="595959" w:themeColor="text1" w:themeTint="A6"/>
        </w:rPr>
        <w:fldChar w:fldCharType="end"/>
      </w:r>
      <w:r w:rsidRPr="00120891">
        <w:rPr>
          <w:b/>
          <w:i/>
          <w:color w:val="595959" w:themeColor="text1" w:themeTint="A6"/>
        </w:rPr>
        <w:t>du présent CCP</w:t>
      </w:r>
      <w:r w:rsidRPr="00120891">
        <w:t xml:space="preserve">. </w:t>
      </w:r>
    </w:p>
    <w:p w14:paraId="02CA7B6E" w14:textId="77777777" w:rsidR="00120891" w:rsidRPr="00120891" w:rsidRDefault="00906DE9" w:rsidP="00120891">
      <w:r w:rsidRPr="00120891">
        <w:t xml:space="preserve">Les </w:t>
      </w:r>
      <w:r w:rsidR="00FF3F21" w:rsidRPr="00120891">
        <w:t>p</w:t>
      </w:r>
      <w:r w:rsidRPr="00120891">
        <w:t xml:space="preserve">restations </w:t>
      </w:r>
      <w:r w:rsidR="00F32664" w:rsidRPr="00120891">
        <w:t>ne sont pas divisées en lots</w:t>
      </w:r>
      <w:r w:rsidR="00120891" w:rsidRPr="00120891">
        <w:t xml:space="preserve">. </w:t>
      </w:r>
    </w:p>
    <w:p w14:paraId="286356BD" w14:textId="60BA99C7" w:rsidR="006E7A22" w:rsidRPr="00120891" w:rsidRDefault="005E4C62" w:rsidP="00E8547F">
      <w:r w:rsidRPr="00120891">
        <w:t xml:space="preserve">Le contrat </w:t>
      </w:r>
      <w:r w:rsidR="00F32664" w:rsidRPr="00120891">
        <w:t>ne comporte pas de tranches</w:t>
      </w:r>
      <w:r w:rsidR="00120891" w:rsidRPr="00120891">
        <w:t xml:space="preserve">. </w:t>
      </w:r>
    </w:p>
    <w:p w14:paraId="347FA40A" w14:textId="77777777" w:rsidR="00AF77A5" w:rsidRPr="00A046A7" w:rsidRDefault="00AF77A5" w:rsidP="00AF77A5">
      <w:pPr>
        <w:pStyle w:val="Titre1"/>
      </w:pPr>
      <w:bookmarkStart w:id="28" w:name="_Ref335896546"/>
      <w:bookmarkStart w:id="29" w:name="_Ref335896556"/>
      <w:bookmarkStart w:id="30" w:name="_Toc207804275"/>
      <w:bookmarkEnd w:id="27"/>
      <w:r w:rsidRPr="00A046A7">
        <w:t xml:space="preserve">Pièces </w:t>
      </w:r>
      <w:bookmarkEnd w:id="14"/>
      <w:bookmarkEnd w:id="15"/>
      <w:bookmarkEnd w:id="16"/>
      <w:bookmarkEnd w:id="17"/>
      <w:bookmarkEnd w:id="18"/>
      <w:bookmarkEnd w:id="19"/>
      <w:r w:rsidR="00A046A7">
        <w:t>contractuelles</w:t>
      </w:r>
      <w:bookmarkEnd w:id="28"/>
      <w:bookmarkEnd w:id="29"/>
      <w:bookmarkEnd w:id="30"/>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6335B0DC" w:rsidR="009D179F" w:rsidRPr="009D179F" w:rsidRDefault="009D179F" w:rsidP="00120891">
      <w:pPr>
        <w:pStyle w:val="Listepuces"/>
        <w:spacing w:after="0"/>
      </w:pPr>
      <w:r w:rsidRPr="009D179F">
        <w:t xml:space="preserve">Le </w:t>
      </w:r>
      <w:r w:rsidR="008F008C">
        <w:t xml:space="preserve">présent </w:t>
      </w:r>
      <w:r w:rsidR="00150916" w:rsidRPr="0091304E">
        <w:rPr>
          <w:b/>
        </w:rPr>
        <w:t>Cahier des Clauses Particulières</w:t>
      </w:r>
      <w:r w:rsidR="00150916">
        <w:t xml:space="preserve"> (CCP)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 xml:space="preserve">et </w:t>
      </w:r>
      <w:r w:rsidR="002D35AA">
        <w:t>son</w:t>
      </w:r>
      <w:r w:rsidR="00AF77A5" w:rsidRPr="009D179F">
        <w:t xml:space="preserve"> annexe</w:t>
      </w:r>
      <w:r w:rsidR="00670FB6">
        <w:t> :</w:t>
      </w:r>
    </w:p>
    <w:p w14:paraId="3366BF3E" w14:textId="7022DC0E" w:rsidR="00906DE9" w:rsidRPr="00120891" w:rsidRDefault="00803896" w:rsidP="00810727">
      <w:pPr>
        <w:pStyle w:val="Listepuces2"/>
      </w:pPr>
      <w:r w:rsidRPr="00120891">
        <w:t xml:space="preserve">Annexe </w:t>
      </w:r>
      <w:r w:rsidR="00D95192" w:rsidRPr="00120891">
        <w:t>1</w:t>
      </w:r>
      <w:r w:rsidRPr="00120891">
        <w:t xml:space="preserve"> : </w:t>
      </w:r>
      <w:r w:rsidR="00120891" w:rsidRPr="00120891">
        <w:t>A</w:t>
      </w:r>
      <w:r w:rsidR="00906DE9" w:rsidRPr="00120891">
        <w:t>nnexe financière (</w:t>
      </w:r>
      <w:r w:rsidR="00120891">
        <w:t>D</w:t>
      </w:r>
      <w:r w:rsidR="00810727" w:rsidRPr="00120891">
        <w:t xml:space="preserve">écomposition du </w:t>
      </w:r>
      <w:r w:rsidR="00120891">
        <w:t>P</w:t>
      </w:r>
      <w:r w:rsidR="00810727" w:rsidRPr="00120891">
        <w:t xml:space="preserve">rix </w:t>
      </w:r>
      <w:r w:rsidR="00120891">
        <w:t>G</w:t>
      </w:r>
      <w:r w:rsidR="00810727" w:rsidRPr="00120891">
        <w:t xml:space="preserve">lobal et </w:t>
      </w:r>
      <w:r w:rsidR="00120891">
        <w:t>F</w:t>
      </w:r>
      <w:r w:rsidR="00810727" w:rsidRPr="00120891">
        <w:t>orfaitaire, désigné sous le terme « DPGF »</w:t>
      </w:r>
      <w:r w:rsidR="00120891" w:rsidRPr="00120891">
        <w:t>)</w:t>
      </w:r>
    </w:p>
    <w:p w14:paraId="5261B6FD" w14:textId="085463F9" w:rsidR="002547FA" w:rsidRPr="0078789A" w:rsidRDefault="00A50BB3" w:rsidP="002547FA">
      <w:pPr>
        <w:pStyle w:val="Listepuces"/>
      </w:pPr>
      <w:r w:rsidRPr="00120891">
        <w:t>Le</w:t>
      </w:r>
      <w:r w:rsidR="002547FA" w:rsidRPr="00120891">
        <w:t xml:space="preserve"> </w:t>
      </w:r>
      <w:bookmarkStart w:id="31" w:name="_Hlk157762934"/>
      <w:r w:rsidR="002547FA" w:rsidRPr="00120891">
        <w:rPr>
          <w:b/>
        </w:rPr>
        <w:t>Cahier des Clauses Administratives</w:t>
      </w:r>
      <w:r w:rsidR="002547FA" w:rsidRPr="0078789A">
        <w:rPr>
          <w:b/>
        </w:rPr>
        <w:t xml:space="preserve"> Générales applicables aux </w:t>
      </w:r>
      <w:r w:rsidR="00412190" w:rsidRPr="0078789A">
        <w:rPr>
          <w:b/>
        </w:rPr>
        <w:t>marché</w:t>
      </w:r>
      <w:r w:rsidR="002547FA" w:rsidRPr="0078789A">
        <w:rPr>
          <w:b/>
        </w:rPr>
        <w:t>s publics de fourniture</w:t>
      </w:r>
      <w:r w:rsidR="00FC7560" w:rsidRPr="0078789A">
        <w:rPr>
          <w:b/>
        </w:rPr>
        <w:t xml:space="preserve">s courantes </w:t>
      </w:r>
      <w:r w:rsidR="002547FA" w:rsidRPr="0078789A">
        <w:rPr>
          <w:b/>
        </w:rPr>
        <w:t xml:space="preserve">et </w:t>
      </w:r>
      <w:r w:rsidR="00FC7560" w:rsidRPr="0078789A">
        <w:rPr>
          <w:b/>
        </w:rPr>
        <w:t xml:space="preserve">de </w:t>
      </w:r>
      <w:r w:rsidR="002547FA" w:rsidRPr="0078789A">
        <w:rPr>
          <w:b/>
        </w:rPr>
        <w:t>services (</w:t>
      </w:r>
      <w:r w:rsidR="00D14532" w:rsidRPr="0078789A">
        <w:rPr>
          <w:b/>
        </w:rPr>
        <w:t>CCAG-</w:t>
      </w:r>
      <w:r w:rsidR="002547FA" w:rsidRPr="0078789A">
        <w:rPr>
          <w:b/>
        </w:rPr>
        <w:t>FCS</w:t>
      </w:r>
      <w:bookmarkStart w:id="32" w:name="_Hlk178778515"/>
      <w:r w:rsidR="002547FA" w:rsidRPr="0078789A">
        <w:rPr>
          <w:b/>
        </w:rPr>
        <w:t>)</w:t>
      </w:r>
      <w:r w:rsidR="002547FA" w:rsidRPr="0078789A">
        <w:t xml:space="preserve"> </w:t>
      </w:r>
      <w:bookmarkStart w:id="33" w:name="_Hlk157762974"/>
      <w:r w:rsidR="002547FA"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1"/>
      <w:bookmarkEnd w:id="33"/>
    </w:p>
    <w:bookmarkEnd w:id="32"/>
    <w:p w14:paraId="6DA52F02" w14:textId="13AAC993" w:rsidR="009A415B" w:rsidRDefault="0078789A" w:rsidP="009A415B">
      <w:pPr>
        <w:pStyle w:val="Listepuces"/>
      </w:pPr>
      <w:r>
        <w:t>L’</w:t>
      </w:r>
      <w:r w:rsidRPr="0078789A">
        <w:rPr>
          <w:b/>
        </w:rPr>
        <w:t>offre technique</w:t>
      </w:r>
      <w:r w:rsidR="009A415B" w:rsidRPr="0078789A">
        <w:rPr>
          <w:b/>
        </w:rPr>
        <w:t xml:space="preserve"> du </w:t>
      </w:r>
      <w:r w:rsidR="0035764B">
        <w:rPr>
          <w:b/>
        </w:rPr>
        <w:t>titulaire</w:t>
      </w:r>
    </w:p>
    <w:p w14:paraId="04170694" w14:textId="0460E992" w:rsidR="001A2495" w:rsidRDefault="001A2495" w:rsidP="001A2495">
      <w:bookmarkStart w:id="34" w:name="_Hlk178779717"/>
    </w:p>
    <w:p w14:paraId="6632DEBF" w14:textId="5BFFEC3F" w:rsidR="0082189E" w:rsidRPr="00CF49CA" w:rsidRDefault="0082189E" w:rsidP="001A2495">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3CD6DAC1" w:rsidR="006629B9" w:rsidRPr="002D35AA" w:rsidRDefault="005B11AC" w:rsidP="00AA1285">
      <w:pPr>
        <w:pStyle w:val="Titre1"/>
      </w:pPr>
      <w:bookmarkStart w:id="35" w:name="_Toc207804276"/>
      <w:bookmarkEnd w:id="34"/>
      <w:r w:rsidRPr="002D35AA">
        <w:t>Entrée en vigueur et d</w:t>
      </w:r>
      <w:r w:rsidR="000817ED" w:rsidRPr="002D35AA">
        <w:t>urée</w:t>
      </w:r>
      <w:r w:rsidR="00A15D98" w:rsidRPr="002D35AA">
        <w:t xml:space="preserve"> </w:t>
      </w:r>
      <w:bookmarkEnd w:id="20"/>
      <w:bookmarkEnd w:id="21"/>
      <w:bookmarkEnd w:id="22"/>
      <w:bookmarkEnd w:id="23"/>
      <w:bookmarkEnd w:id="24"/>
      <w:r w:rsidR="00B04DF1" w:rsidRPr="002D35AA">
        <w:t xml:space="preserve">du </w:t>
      </w:r>
      <w:r w:rsidR="00E366CB" w:rsidRPr="002D35AA">
        <w:t>contrat</w:t>
      </w:r>
      <w:r w:rsidR="00B04DF1" w:rsidRPr="002D35AA">
        <w:t xml:space="preserve"> </w:t>
      </w:r>
      <w:r w:rsidR="00783E8A" w:rsidRPr="002D35AA">
        <w:t xml:space="preserve">– délais </w:t>
      </w:r>
      <w:r w:rsidR="000A5CFE" w:rsidRPr="002D35AA">
        <w:t>de</w:t>
      </w:r>
      <w:r w:rsidR="00F42DA2" w:rsidRPr="002D35AA">
        <w:t xml:space="preserve"> livraison</w:t>
      </w:r>
      <w:r w:rsidR="005D3423" w:rsidRPr="002D35AA">
        <w:t xml:space="preserve"> des fournitures</w:t>
      </w:r>
      <w:bookmarkEnd w:id="35"/>
    </w:p>
    <w:p w14:paraId="55831BAF" w14:textId="1D4B981E" w:rsidR="00DE2F0C" w:rsidRDefault="002519C3" w:rsidP="00F545D4">
      <w:pPr>
        <w:pStyle w:val="Titre2"/>
      </w:pPr>
      <w:bookmarkStart w:id="36" w:name="_Toc300767441"/>
      <w:bookmarkStart w:id="37" w:name="_Ref329613463"/>
      <w:bookmarkStart w:id="38" w:name="_Toc293853475"/>
      <w:bookmarkStart w:id="39" w:name="_Toc295160936"/>
      <w:bookmarkStart w:id="40" w:name="_Toc295312894"/>
      <w:bookmarkStart w:id="41" w:name="_Toc207804277"/>
      <w:r>
        <w:t>Durée</w:t>
      </w:r>
      <w:r w:rsidR="005B11AC">
        <w:t xml:space="preserve"> et</w:t>
      </w:r>
      <w:r>
        <w:t xml:space="preserve"> prise d’effet du </w:t>
      </w:r>
      <w:r w:rsidR="00E366CB">
        <w:t>contrat</w:t>
      </w:r>
      <w:bookmarkEnd w:id="41"/>
    </w:p>
    <w:p w14:paraId="03CF7D89" w14:textId="2DEE3637" w:rsidR="00CC1F79" w:rsidRDefault="00D17FE4" w:rsidP="00CC1F79">
      <w:bookmarkStart w:id="42" w:name="_Hlk157763124"/>
      <w:r w:rsidRPr="002D35AA">
        <w:t>Le point de départ du contrat démarre à compter du jour de sa notification au titulaire.</w:t>
      </w:r>
      <w:r w:rsidR="000A5CFE" w:rsidRPr="002D35AA">
        <w:t xml:space="preserve"> Il prendra fin à l’admission définitive des fournitures.</w:t>
      </w:r>
      <w:bookmarkEnd w:id="42"/>
    </w:p>
    <w:p w14:paraId="5624F249" w14:textId="4959B022" w:rsidR="00442AD4" w:rsidRPr="00393135" w:rsidRDefault="00442AD4" w:rsidP="00F545D4">
      <w:pPr>
        <w:pStyle w:val="Titre2"/>
      </w:pPr>
      <w:bookmarkStart w:id="43" w:name="_Toc207804278"/>
      <w:r w:rsidRPr="00393135">
        <w:t xml:space="preserve">Délai </w:t>
      </w:r>
      <w:r w:rsidR="000A5CFE">
        <w:t>de livraison</w:t>
      </w:r>
      <w:bookmarkEnd w:id="43"/>
    </w:p>
    <w:p w14:paraId="1F9B0EBE" w14:textId="23C2E0CD" w:rsidR="000A5CFE" w:rsidRDefault="000A5CFE" w:rsidP="000A5CFE">
      <w:r>
        <w:t xml:space="preserve">Le délai de livraison est fixé par le Titulaire dans son offre et permet de respecter la date cible de livraison fixée par le Mucem dans la consultation, à savoir </w:t>
      </w:r>
      <w:r w:rsidR="002D35AA">
        <w:t>une livraison souhaitée aux</w:t>
      </w:r>
      <w:r>
        <w:t xml:space="preserve"> alentours du </w:t>
      </w:r>
      <w:r w:rsidR="00F34FF2" w:rsidRPr="00F545D4">
        <w:rPr>
          <w:b/>
          <w:color w:val="FF0000"/>
        </w:rPr>
        <w:t>17</w:t>
      </w:r>
      <w:r w:rsidRPr="00F545D4">
        <w:rPr>
          <w:b/>
          <w:color w:val="FF0000"/>
        </w:rPr>
        <w:t>/11/2025</w:t>
      </w:r>
      <w:r>
        <w:t xml:space="preserve">. </w:t>
      </w:r>
    </w:p>
    <w:p w14:paraId="3710F3DF" w14:textId="467D20A2" w:rsidR="000A5CFE" w:rsidRDefault="000A5CFE" w:rsidP="000A5CFE">
      <w:r>
        <w:t xml:space="preserve">Le titulaire s’engage à respecter le délai de livraison mentionné dans son offre, sous peine de se voir appliquer les pénalités déterminées à </w:t>
      </w:r>
      <w:r w:rsidRPr="00A36109">
        <w:rPr>
          <w:b/>
          <w:i/>
          <w:color w:val="595959" w:themeColor="text1" w:themeTint="A6"/>
        </w:rPr>
        <w:t xml:space="preserve">l’article </w:t>
      </w:r>
      <w:r w:rsidRPr="00A36109">
        <w:rPr>
          <w:b/>
          <w:i/>
          <w:color w:val="595959" w:themeColor="text1" w:themeTint="A6"/>
        </w:rPr>
        <w:fldChar w:fldCharType="begin"/>
      </w:r>
      <w:r w:rsidRPr="00A36109">
        <w:rPr>
          <w:b/>
          <w:i/>
          <w:color w:val="595959" w:themeColor="text1" w:themeTint="A6"/>
        </w:rPr>
        <w:instrText xml:space="preserve"> REF _Ref2592117 \r \h  \* MERGEFORMAT </w:instrText>
      </w:r>
      <w:r w:rsidRPr="00A36109">
        <w:rPr>
          <w:b/>
          <w:i/>
          <w:color w:val="595959" w:themeColor="text1" w:themeTint="A6"/>
        </w:rPr>
      </w:r>
      <w:r w:rsidRPr="00A36109">
        <w:rPr>
          <w:b/>
          <w:i/>
          <w:color w:val="595959" w:themeColor="text1" w:themeTint="A6"/>
        </w:rPr>
        <w:fldChar w:fldCharType="separate"/>
      </w:r>
      <w:r w:rsidR="00F545D4">
        <w:rPr>
          <w:b/>
          <w:i/>
          <w:color w:val="595959" w:themeColor="text1" w:themeTint="A6"/>
        </w:rPr>
        <w:t>13.1</w:t>
      </w:r>
      <w:r w:rsidRPr="00A36109">
        <w:rPr>
          <w:b/>
          <w:i/>
          <w:color w:val="595959" w:themeColor="text1" w:themeTint="A6"/>
        </w:rPr>
        <w:fldChar w:fldCharType="end"/>
      </w:r>
      <w:r w:rsidRPr="00A36109">
        <w:rPr>
          <w:b/>
          <w:i/>
          <w:color w:val="595959" w:themeColor="text1" w:themeTint="A6"/>
        </w:rPr>
        <w:t xml:space="preserve"> du présent CCP</w:t>
      </w:r>
      <w:r>
        <w:t>.</w:t>
      </w:r>
    </w:p>
    <w:p w14:paraId="24C4B0D5" w14:textId="53AAB131" w:rsidR="004E6F4E" w:rsidRPr="00803896" w:rsidRDefault="00803896" w:rsidP="004E6F4E">
      <w:pPr>
        <w:pStyle w:val="Titre1"/>
      </w:pPr>
      <w:bookmarkStart w:id="44" w:name="_Hlk179272493"/>
      <w:bookmarkStart w:id="45" w:name="_Toc207804279"/>
      <w:r>
        <w:t>Coordination</w:t>
      </w:r>
      <w:r w:rsidR="00A05E14">
        <w:t xml:space="preserve"> - pilotage</w:t>
      </w:r>
      <w:r>
        <w:t xml:space="preserve"> – suivi </w:t>
      </w:r>
      <w:r w:rsidR="00330AEC">
        <w:t>de la relation contractuelle</w:t>
      </w:r>
      <w:bookmarkEnd w:id="45"/>
    </w:p>
    <w:p w14:paraId="5D3E4C2F" w14:textId="77B7570E" w:rsidR="00A5071A" w:rsidRDefault="00A5071A" w:rsidP="00F545D4">
      <w:pPr>
        <w:pStyle w:val="Titre2"/>
      </w:pPr>
      <w:bookmarkStart w:id="46" w:name="_Toc207804280"/>
      <w:bookmarkEnd w:id="44"/>
      <w:r>
        <w:t>Représentant</w:t>
      </w:r>
      <w:r w:rsidR="00CF6B1F">
        <w:t>(</w:t>
      </w:r>
      <w:r>
        <w:t>s</w:t>
      </w:r>
      <w:r w:rsidR="00CF6B1F">
        <w:t>)</w:t>
      </w:r>
      <w:r>
        <w:t xml:space="preserve"> du titulaire</w:t>
      </w:r>
      <w:r w:rsidR="004A6928">
        <w:t xml:space="preserve"> – pilotage du contrat par le titulaire</w:t>
      </w:r>
      <w:bookmarkEnd w:id="46"/>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lastRenderedPageBreak/>
        <w:t>Ce représentant devra être joignable facilement pendant les horaires de travail (de 8 h 00 à 12 h 00 et de 14 h 00 à 18 h 00 du lundi au vendredi).</w:t>
      </w:r>
    </w:p>
    <w:p w14:paraId="28DD3828" w14:textId="2732703E" w:rsidR="00CF6B1F" w:rsidRDefault="00CF6B1F" w:rsidP="00CF6B1F">
      <w:r>
        <w:t xml:space="preserve">Tout changement d’interlocuteur durant l’exécution du </w:t>
      </w:r>
      <w:r w:rsidR="00591C85">
        <w:t>contrat</w:t>
      </w:r>
      <w:r>
        <w:t xml:space="preserve"> devra obligatoirement être notifié au Mucem dans les plus brefs délais.</w:t>
      </w:r>
    </w:p>
    <w:p w14:paraId="5074DE14" w14:textId="3296C075" w:rsidR="00A5071A" w:rsidRDefault="00A5071A" w:rsidP="00F545D4">
      <w:pPr>
        <w:pStyle w:val="Titre2"/>
      </w:pPr>
      <w:bookmarkStart w:id="47" w:name="_Toc207804281"/>
      <w:r>
        <w:t>Représentants du Mucem</w:t>
      </w:r>
      <w:bookmarkEnd w:id="47"/>
    </w:p>
    <w:p w14:paraId="6E0EB5CA" w14:textId="36D4AE1F" w:rsidR="00A5071A" w:rsidRDefault="00A5071A" w:rsidP="00A5071A">
      <w:r>
        <w:rPr>
          <w:b/>
        </w:rPr>
        <w:t>Le principal r</w:t>
      </w:r>
      <w:r w:rsidRPr="00B931EA">
        <w:rPr>
          <w:b/>
        </w:rPr>
        <w:t xml:space="preserve">eprésentant du Mucem pour les besoins de l’exécution </w:t>
      </w:r>
      <w:r w:rsidR="00496D71">
        <w:rPr>
          <w:b/>
        </w:rPr>
        <w:t xml:space="preserve">et du suivi opérationnel </w:t>
      </w:r>
      <w:r w:rsidRPr="00B931EA">
        <w:rPr>
          <w:b/>
        </w:rPr>
        <w:t xml:space="preserve">du </w:t>
      </w:r>
      <w:r w:rsidR="00591C85">
        <w:rPr>
          <w:b/>
        </w:rPr>
        <w:t>contrat</w:t>
      </w:r>
      <w:r w:rsidR="00CF6B1F">
        <w:t xml:space="preserve">, </w:t>
      </w:r>
      <w:r>
        <w:t>au sens de l’</w:t>
      </w:r>
      <w:r w:rsidRPr="00CF6B1F">
        <w:rPr>
          <w:b/>
          <w:i/>
          <w:color w:val="595959" w:themeColor="text1" w:themeTint="A6"/>
        </w:rPr>
        <w:t>article 3.3 du CCAG-FCS</w:t>
      </w:r>
      <w:r>
        <w:t xml:space="preserve"> est :</w:t>
      </w:r>
    </w:p>
    <w:p w14:paraId="2E7895A9" w14:textId="16810B05" w:rsidR="00A5071A" w:rsidRPr="00A5071A" w:rsidRDefault="00CF6B1F" w:rsidP="00A5071A">
      <w:pPr>
        <w:jc w:val="center"/>
        <w:rPr>
          <w:b/>
          <w:color w:val="00B0F0"/>
        </w:rPr>
      </w:pPr>
      <w:r w:rsidRPr="000A5CFE">
        <w:rPr>
          <w:b/>
          <w:color w:val="00B0F0"/>
        </w:rPr>
        <w:t>Mme</w:t>
      </w:r>
      <w:r w:rsidR="00A5071A" w:rsidRPr="000A5CFE">
        <w:rPr>
          <w:b/>
          <w:color w:val="00B0F0"/>
        </w:rPr>
        <w:t xml:space="preserve"> </w:t>
      </w:r>
      <w:r w:rsidR="000A5CFE" w:rsidRPr="000A5CFE">
        <w:rPr>
          <w:b/>
          <w:color w:val="00B0F0"/>
        </w:rPr>
        <w:t>Valérie D</w:t>
      </w:r>
      <w:r w:rsidR="002D35AA">
        <w:rPr>
          <w:b/>
          <w:color w:val="00B0F0"/>
        </w:rPr>
        <w:t>E</w:t>
      </w:r>
      <w:r w:rsidR="000A5CFE" w:rsidRPr="000A5CFE">
        <w:rPr>
          <w:b/>
          <w:color w:val="00B0F0"/>
        </w:rPr>
        <w:t>COMBAS</w:t>
      </w:r>
      <w:r w:rsidR="00A5071A" w:rsidRPr="000A5CFE">
        <w:rPr>
          <w:b/>
          <w:color w:val="00B0F0"/>
        </w:rPr>
        <w:t>, respo</w:t>
      </w:r>
      <w:r w:rsidRPr="000A5CFE">
        <w:rPr>
          <w:b/>
          <w:color w:val="00B0F0"/>
        </w:rPr>
        <w:t xml:space="preserve">nsable </w:t>
      </w:r>
      <w:r w:rsidR="000A5CFE" w:rsidRPr="000A5CFE">
        <w:rPr>
          <w:b/>
          <w:color w:val="00B0F0"/>
        </w:rPr>
        <w:t>technique des expositions</w:t>
      </w:r>
    </w:p>
    <w:p w14:paraId="49D01C29" w14:textId="3327D820"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925"/>
        <w:gridCol w:w="4846"/>
      </w:tblGrid>
      <w:tr w:rsidR="00A5071A" w14:paraId="73AF3F9E" w14:textId="77777777" w:rsidTr="00E1431E">
        <w:tc>
          <w:tcPr>
            <w:tcW w:w="4928" w:type="dxa"/>
            <w:shd w:val="clear" w:color="auto" w:fill="D9D9D9" w:themeFill="background1" w:themeFillShade="D9"/>
            <w:vAlign w:val="center"/>
          </w:tcPr>
          <w:p w14:paraId="6144D7F5" w14:textId="77777777" w:rsidR="00A5071A" w:rsidRPr="008F55B0" w:rsidRDefault="00A5071A" w:rsidP="000848A1">
            <w:pPr>
              <w:rPr>
                <w:b/>
              </w:rPr>
            </w:pPr>
            <w:bookmarkStart w:id="48" w:name="_Hlk178780177"/>
            <w:r w:rsidRPr="008F55B0">
              <w:rPr>
                <w:b/>
              </w:rPr>
              <w:t>Ordonnateur</w:t>
            </w:r>
          </w:p>
        </w:tc>
        <w:tc>
          <w:tcPr>
            <w:tcW w:w="4850" w:type="dxa"/>
            <w:vAlign w:val="center"/>
          </w:tcPr>
          <w:p w14:paraId="291DB4D6" w14:textId="6CB455D5" w:rsidR="00A5071A" w:rsidRDefault="002F7D63" w:rsidP="000848A1">
            <w:r>
              <w:t>Monsieur le Président de l'Établissement public du Mucem (Pierre-Olivier Costa) ou Madame l’Administratrice Générale (Véronique Haché), sur délégation du président</w:t>
            </w:r>
          </w:p>
        </w:tc>
      </w:tr>
      <w:tr w:rsidR="0051153C" w14:paraId="07461E9F" w14:textId="77777777" w:rsidTr="00E1431E">
        <w:tc>
          <w:tcPr>
            <w:tcW w:w="4928" w:type="dxa"/>
            <w:shd w:val="clear" w:color="auto" w:fill="D9D9D9" w:themeFill="background1" w:themeFillShade="D9"/>
            <w:vAlign w:val="center"/>
          </w:tcPr>
          <w:p w14:paraId="61629591" w14:textId="1599A310" w:rsidR="0051153C" w:rsidRPr="008F55B0" w:rsidRDefault="0051153C" w:rsidP="008B0CA8">
            <w:pPr>
              <w:rPr>
                <w:b/>
              </w:rPr>
            </w:pPr>
            <w:r>
              <w:rPr>
                <w:b/>
              </w:rPr>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4850" w:type="dxa"/>
            <w:vAlign w:val="center"/>
          </w:tcPr>
          <w:p w14:paraId="782DCE9A" w14:textId="3BE65C7F" w:rsidR="008B0CA8" w:rsidRDefault="0051153C" w:rsidP="008B0CA8">
            <w:r w:rsidRPr="00B931EA">
              <w:t>M</w:t>
            </w:r>
            <w:r>
              <w:t>adame</w:t>
            </w:r>
            <w:r w:rsidRPr="00B931EA">
              <w:t xml:space="preserve"> </w:t>
            </w:r>
            <w:r w:rsidR="008B0CA8" w:rsidRPr="000A5CFE">
              <w:t xml:space="preserve">l’agent </w:t>
            </w:r>
            <w:r w:rsidRPr="000A5CFE">
              <w:t>comptable de l’</w:t>
            </w:r>
            <w:r w:rsidR="00A50BB3" w:rsidRPr="000A5CFE">
              <w:t>Établissement</w:t>
            </w:r>
            <w:r w:rsidRPr="000A5CFE">
              <w:t xml:space="preserve"> public du Mucem</w:t>
            </w:r>
            <w:r w:rsidR="00101F94" w:rsidRPr="000A5CFE">
              <w:t xml:space="preserve">, </w:t>
            </w:r>
            <w:r w:rsidR="008B0CA8" w:rsidRPr="000A5CFE">
              <w:rPr>
                <w:b/>
              </w:rPr>
              <w:t>Céline Bugéia</w:t>
            </w:r>
          </w:p>
          <w:p w14:paraId="1E10D849" w14:textId="3364E83A" w:rsidR="008B0CA8" w:rsidRDefault="008B0CA8" w:rsidP="005D16F8">
            <w:r>
              <w:t xml:space="preserve">Même adresse que celle du Mucem mentionnée à l’article </w:t>
            </w:r>
            <w:r w:rsidR="005D16F8">
              <w:fldChar w:fldCharType="begin"/>
            </w:r>
            <w:r w:rsidR="005D16F8">
              <w:instrText xml:space="preserve"> REF _Ref359508711 \r \h </w:instrText>
            </w:r>
            <w:r w:rsidR="005D16F8">
              <w:fldChar w:fldCharType="separate"/>
            </w:r>
            <w:r w:rsidR="000A72A3">
              <w:t>1.2</w:t>
            </w:r>
            <w:r w:rsidR="005D16F8">
              <w:fldChar w:fldCharType="end"/>
            </w:r>
            <w:r>
              <w:t xml:space="preserve"> du présent document</w:t>
            </w:r>
          </w:p>
        </w:tc>
      </w:tr>
      <w:tr w:rsidR="00A5071A" w14:paraId="64195631" w14:textId="77777777" w:rsidTr="00E1431E">
        <w:tc>
          <w:tcPr>
            <w:tcW w:w="4928"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50" w:type="dxa"/>
            <w:vAlign w:val="center"/>
          </w:tcPr>
          <w:p w14:paraId="20CFEF3A" w14:textId="6E702791" w:rsidR="00A5071A" w:rsidRDefault="00A5071A" w:rsidP="0051153C">
            <w:r w:rsidRPr="00B931EA">
              <w:t>M</w:t>
            </w:r>
            <w:r w:rsidR="0051153C">
              <w:t>adame</w:t>
            </w:r>
            <w:r w:rsidRPr="00B931EA">
              <w:t xml:space="preserve"> l’Agent comptable de l’</w:t>
            </w:r>
            <w:r w:rsidR="00A50BB3" w:rsidRPr="00B931EA">
              <w:t>Établissement</w:t>
            </w:r>
            <w:r w:rsidRPr="00B931EA">
              <w:t xml:space="preserve"> public du Mucem</w:t>
            </w:r>
          </w:p>
        </w:tc>
      </w:tr>
      <w:tr w:rsidR="00A5071A" w14:paraId="1B60D445" w14:textId="77777777" w:rsidTr="00E1431E">
        <w:tc>
          <w:tcPr>
            <w:tcW w:w="4928" w:type="dxa"/>
            <w:shd w:val="clear" w:color="auto" w:fill="D9D9D9" w:themeFill="background1" w:themeFillShade="D9"/>
            <w:vAlign w:val="center"/>
          </w:tcPr>
          <w:p w14:paraId="3B0C72A3" w14:textId="37958A68" w:rsidR="00A5071A" w:rsidRPr="008F55B0" w:rsidRDefault="00A5071A" w:rsidP="000848A1">
            <w:pPr>
              <w:rPr>
                <w:b/>
              </w:rPr>
            </w:pPr>
            <w:r w:rsidRPr="008F55B0">
              <w:rPr>
                <w:b/>
              </w:rPr>
              <w:t>Suivi administratif</w:t>
            </w:r>
            <w:r w:rsidR="00033FFA">
              <w:rPr>
                <w:b/>
              </w:rPr>
              <w:t xml:space="preserve"> et juridique</w:t>
            </w:r>
          </w:p>
        </w:tc>
        <w:tc>
          <w:tcPr>
            <w:tcW w:w="4850" w:type="dxa"/>
            <w:vAlign w:val="center"/>
          </w:tcPr>
          <w:p w14:paraId="6796B313" w14:textId="076EA763" w:rsidR="00A5071A" w:rsidRDefault="005D16F8" w:rsidP="000848A1">
            <w:r>
              <w:t>Service des</w:t>
            </w:r>
            <w:r w:rsidR="00A5071A">
              <w:t xml:space="preserve"> achats du Mucem</w:t>
            </w:r>
          </w:p>
        </w:tc>
      </w:tr>
      <w:tr w:rsidR="00A5071A" w14:paraId="7F4E3429" w14:textId="77777777" w:rsidTr="00E1431E">
        <w:tc>
          <w:tcPr>
            <w:tcW w:w="4928" w:type="dxa"/>
            <w:shd w:val="clear" w:color="auto" w:fill="D9D9D9" w:themeFill="background1" w:themeFillShade="D9"/>
            <w:vAlign w:val="center"/>
          </w:tcPr>
          <w:p w14:paraId="6CBC11E9" w14:textId="2F53ABAA" w:rsidR="00A5071A" w:rsidRPr="008F55B0" w:rsidRDefault="002F7D63" w:rsidP="000848A1">
            <w:pPr>
              <w:rPr>
                <w:b/>
              </w:rPr>
            </w:pPr>
            <w:r>
              <w:rPr>
                <w:b/>
              </w:rPr>
              <w:t>Traitement des factures</w:t>
            </w:r>
          </w:p>
        </w:tc>
        <w:tc>
          <w:tcPr>
            <w:tcW w:w="4850" w:type="dxa"/>
            <w:vAlign w:val="center"/>
          </w:tcPr>
          <w:p w14:paraId="0608165A" w14:textId="77777777" w:rsidR="00A5071A" w:rsidRDefault="00A5071A" w:rsidP="000848A1">
            <w:r>
              <w:t>Service financier du Mucem</w:t>
            </w:r>
          </w:p>
        </w:tc>
      </w:tr>
    </w:tbl>
    <w:p w14:paraId="37A889F1" w14:textId="4A21DE5E" w:rsidR="00C12D91" w:rsidRPr="00062D32" w:rsidRDefault="001D5DF0" w:rsidP="00C12D91">
      <w:pPr>
        <w:pStyle w:val="Titre1"/>
      </w:pPr>
      <w:bookmarkStart w:id="49" w:name="_Toc251755489"/>
      <w:bookmarkStart w:id="50" w:name="_Toc251755565"/>
      <w:bookmarkStart w:id="51" w:name="_Toc251761086"/>
      <w:bookmarkStart w:id="52" w:name="_Toc295160971"/>
      <w:bookmarkStart w:id="53" w:name="_Toc295312929"/>
      <w:bookmarkStart w:id="54" w:name="_Toc237763167"/>
      <w:bookmarkStart w:id="55" w:name="_Toc207804282"/>
      <w:bookmarkEnd w:id="36"/>
      <w:bookmarkEnd w:id="37"/>
      <w:bookmarkEnd w:id="48"/>
      <w:r>
        <w:t xml:space="preserve">Responsabilité - </w:t>
      </w:r>
      <w:r w:rsidR="00C12D91" w:rsidRPr="00062D32">
        <w:t xml:space="preserve">Obligations </w:t>
      </w:r>
      <w:r w:rsidR="00C12D91">
        <w:t>du</w:t>
      </w:r>
      <w:r w:rsidR="00C12D91" w:rsidRPr="00062D32">
        <w:t xml:space="preserve"> </w:t>
      </w:r>
      <w:r w:rsidR="0035764B">
        <w:t>titulaire</w:t>
      </w:r>
      <w:bookmarkEnd w:id="49"/>
      <w:bookmarkEnd w:id="50"/>
      <w:bookmarkEnd w:id="51"/>
      <w:bookmarkEnd w:id="52"/>
      <w:bookmarkEnd w:id="53"/>
      <w:bookmarkEnd w:id="54"/>
      <w:bookmarkEnd w:id="55"/>
    </w:p>
    <w:p w14:paraId="57C0B1F9" w14:textId="485D7B26" w:rsidR="00C12D91" w:rsidRPr="00062D32" w:rsidRDefault="00727662" w:rsidP="00F545D4">
      <w:pPr>
        <w:pStyle w:val="Titre2"/>
      </w:pPr>
      <w:bookmarkStart w:id="56" w:name="_Toc207804283"/>
      <w:r>
        <w:t>Responsabilité du titulaire</w:t>
      </w:r>
      <w:bookmarkEnd w:id="56"/>
    </w:p>
    <w:p w14:paraId="454A334D" w14:textId="0282C50F" w:rsidR="00727662" w:rsidRDefault="00727662" w:rsidP="00C12D91">
      <w:bookmarkStart w:id="57" w:name="_Hlk178780360"/>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2B06A7A1" w14:textId="77777777" w:rsidR="00C12D91" w:rsidRDefault="00C12D91" w:rsidP="00F545D4">
      <w:pPr>
        <w:pStyle w:val="Titre2"/>
      </w:pPr>
      <w:bookmarkStart w:id="58" w:name="_Ref416181559"/>
      <w:bookmarkStart w:id="59" w:name="_Ref416181843"/>
      <w:bookmarkStart w:id="60" w:name="_Hlk178865756"/>
      <w:bookmarkStart w:id="61" w:name="_Toc207804284"/>
      <w:bookmarkEnd w:id="57"/>
      <w:r w:rsidRPr="00E508AC">
        <w:t>Obligations liées au travail dissimulé</w:t>
      </w:r>
      <w:bookmarkEnd w:id="58"/>
      <w:bookmarkEnd w:id="59"/>
      <w:bookmarkEnd w:id="61"/>
    </w:p>
    <w:p w14:paraId="21AD4054" w14:textId="3A78581A" w:rsidR="00E01875" w:rsidRPr="00E01875" w:rsidRDefault="00E01875" w:rsidP="00135A48">
      <w:pPr>
        <w:pStyle w:val="Titre3"/>
      </w:pPr>
      <w:r>
        <w:t>Lis</w:t>
      </w:r>
      <w:r w:rsidR="006E2543">
        <w:t xml:space="preserve">te des documents </w:t>
      </w:r>
      <w:r w:rsidR="00A50BB3">
        <w:t>à</w:t>
      </w:r>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57C548A1" w:rsidR="00C12D91" w:rsidRPr="000634D5" w:rsidRDefault="00A50BB3" w:rsidP="00C12D91">
      <w:pPr>
        <w:pStyle w:val="Listepuces"/>
      </w:pPr>
      <w:r w:rsidRPr="000634D5">
        <w:lastRenderedPageBreak/>
        <w:t>Une</w:t>
      </w:r>
      <w:r w:rsidR="00C12D91" w:rsidRPr="000634D5">
        <w:t xml:space="preserve"> attestation de fourniture de déclarations </w:t>
      </w:r>
      <w:r w:rsidR="00C12D91">
        <w:t>sociales et de paiement des cotisations et contributions</w:t>
      </w:r>
      <w:r w:rsidR="00C12D91" w:rsidRPr="000634D5">
        <w:t xml:space="preserve"> </w:t>
      </w:r>
      <w:r w:rsidR="00C12D91">
        <w:t xml:space="preserve">de sécurité sociale prévue à l’article L243-15 du code de la sécurité sociale émanant de l’organisme de protection sociale </w:t>
      </w:r>
      <w:r w:rsidR="00C12D91" w:rsidRPr="000634D5">
        <w:t xml:space="preserve">chargé du recouvrement des cotisations et des contributions sociales </w:t>
      </w:r>
      <w:r w:rsidR="00C12D91" w:rsidRPr="00591BEF">
        <w:rPr>
          <w:u w:val="single"/>
        </w:rPr>
        <w:t>datant de moins de six mois</w:t>
      </w:r>
      <w:r w:rsidR="00C12D91"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3C2AA844" w:rsidR="00C12D91" w:rsidRDefault="00A50BB3" w:rsidP="00C12D91">
      <w:pPr>
        <w:pStyle w:val="Listepuces"/>
      </w:pPr>
      <w:r w:rsidRPr="00584CA3">
        <w:t>Un</w:t>
      </w:r>
      <w:r w:rsidR="00C12D91" w:rsidRPr="00584CA3">
        <w:t xml:space="preserve"> document mentionnant son numéro individuel d'identification attribué en application de l'article 286 ter du code général des impôts</w:t>
      </w:r>
      <w:r w:rsidR="00C12D91">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1B8CDB5" w:rsidR="00C12D91" w:rsidRPr="000634D5" w:rsidRDefault="00A50BB3" w:rsidP="00C12D91">
      <w:pPr>
        <w:pStyle w:val="Listepuces"/>
      </w:pPr>
      <w:r w:rsidRPr="00584CA3">
        <w:t>Un</w:t>
      </w:r>
      <w:r w:rsidR="00C12D91" w:rsidRPr="00584CA3">
        <w:t xml:space="preserve"> document attestant la régularité de sa situation sociale au regard du règlement (CE) n°883/2004 du </w:t>
      </w:r>
      <w:r w:rsidR="00C12D91">
        <w:t>29 avril 2004</w:t>
      </w:r>
      <w:r w:rsidR="00C12D91"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rsidR="00C12D91">
        <w:t>titulaire</w:t>
      </w:r>
      <w:r w:rsidR="00C12D91"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1983242C" w:rsidR="00C12D91" w:rsidRPr="00584CA3" w:rsidRDefault="00A50BB3" w:rsidP="00C12D91">
      <w:pPr>
        <w:pStyle w:val="Listepuces"/>
      </w:pPr>
      <w:r w:rsidRPr="000634D5">
        <w:t>Un</w:t>
      </w:r>
      <w:r w:rsidR="00C12D91" w:rsidRPr="000634D5">
        <w:t xml:space="preserve"> d</w:t>
      </w:r>
      <w:r w:rsidR="00C12D91" w:rsidRPr="00584CA3">
        <w:t>ocument émanant des autorités tenant le registre professionnel ou un document équivalent certifiant cette inscription,</w:t>
      </w:r>
    </w:p>
    <w:p w14:paraId="1E315833" w14:textId="032A2AEA" w:rsidR="00C12D91" w:rsidRPr="00584CA3" w:rsidRDefault="00A50BB3" w:rsidP="00C12D91">
      <w:pPr>
        <w:pStyle w:val="Listepuces"/>
      </w:pPr>
      <w:r w:rsidRPr="00584CA3">
        <w:t>Un</w:t>
      </w:r>
      <w:r w:rsidR="00C12D91"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06526D5A" w:rsidR="00C12D91" w:rsidRPr="000634D5" w:rsidRDefault="00A50BB3" w:rsidP="00C12D91">
      <w:pPr>
        <w:pStyle w:val="Listepuces"/>
      </w:pPr>
      <w:r w:rsidRPr="00584CA3">
        <w:t>Pour</w:t>
      </w:r>
      <w:r w:rsidR="00C12D91" w:rsidRPr="00584CA3">
        <w:t xml:space="preserve"> les entreprises en cours de création, un document datant de moins de six mois émanant de l'autorité habilitée à recevoir l'inscription au registre professionnel et attestant de la demande d'im</w:t>
      </w:r>
      <w:r w:rsidR="00C12D91"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16624B68" w14:textId="77777777" w:rsidR="00BD1A94" w:rsidRDefault="00BD1A94" w:rsidP="00C12D91"/>
    <w:p w14:paraId="20629BE1" w14:textId="5DA17715"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bookmarkStart w:id="62" w:name="_Hlk178780414"/>
      <w:r>
        <w:t>Mode de transmission des documents (</w:t>
      </w:r>
      <w:r w:rsidR="00E01875">
        <w:t>logiciel e.attestations</w:t>
      </w:r>
      <w:r>
        <w:t>)</w:t>
      </w:r>
    </w:p>
    <w:p w14:paraId="29A42942" w14:textId="77777777" w:rsidR="00E01875" w:rsidRPr="00B3204B" w:rsidRDefault="00E01875" w:rsidP="00E01875">
      <w:bookmarkStart w:id="63" w:name="_Hlk178780403"/>
      <w:bookmarkEnd w:id="62"/>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4159E571" w:rsidR="00E01875" w:rsidRPr="00B3204B" w:rsidRDefault="00F545D4" w:rsidP="00E01875">
      <w:pPr>
        <w:jc w:val="center"/>
      </w:pPr>
      <w:hyperlink r:id="rId8"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5D2334" w:rsidRDefault="00E01875" w:rsidP="00E01875">
      <w:r>
        <w:t>A défaut, le contrat</w:t>
      </w:r>
      <w:r w:rsidRPr="00B3204B">
        <w:t xml:space="preserve"> pourra être résilié aux torts du titulaire. Ainsi </w:t>
      </w:r>
      <w:r w:rsidR="00C21BCA">
        <w:t>l’acheteur</w:t>
      </w:r>
      <w:r w:rsidR="00C21BCA" w:rsidRPr="00B3204B">
        <w:t xml:space="preserve"> </w:t>
      </w:r>
      <w:r w:rsidRPr="00B3204B">
        <w:t>pourra faire procéder par un tiers à l'exécution des p</w:t>
      </w:r>
      <w:r>
        <w:t>restations prévues par le contrat</w:t>
      </w:r>
      <w:r w:rsidRPr="00B3204B">
        <w:t>, aux frais et risques du titulaire.</w:t>
      </w:r>
    </w:p>
    <w:p w14:paraId="74A49122" w14:textId="0B52358D" w:rsidR="00986BD5" w:rsidRDefault="00986BD5" w:rsidP="00F545D4">
      <w:pPr>
        <w:pStyle w:val="Titre2"/>
      </w:pPr>
      <w:bookmarkStart w:id="64" w:name="_Toc207804285"/>
      <w:bookmarkEnd w:id="60"/>
      <w:bookmarkEnd w:id="63"/>
      <w:r>
        <w:lastRenderedPageBreak/>
        <w:t>Réparation des dégâts</w:t>
      </w:r>
      <w:r w:rsidR="00073171">
        <w:t xml:space="preserve"> éventuels</w:t>
      </w:r>
      <w:bookmarkEnd w:id="64"/>
    </w:p>
    <w:p w14:paraId="6860B13F" w14:textId="77777777" w:rsidR="00986BD5" w:rsidRDefault="00986BD5" w:rsidP="00986BD5">
      <w:r w:rsidRPr="00A040F8">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378B104B" w14:textId="0B1DFD6D" w:rsidR="00B51D7A" w:rsidRDefault="00B51D7A" w:rsidP="00B51D7A">
      <w:pPr>
        <w:pStyle w:val="Titre1"/>
      </w:pPr>
      <w:bookmarkStart w:id="65" w:name="_Ref205997695"/>
      <w:bookmarkStart w:id="66" w:name="_Toc207804286"/>
      <w:r>
        <w:t xml:space="preserve">Détail des </w:t>
      </w:r>
      <w:r w:rsidR="0035764B">
        <w:t>prestation</w:t>
      </w:r>
      <w:r>
        <w:t>s – caractéristiques techniques des Fournitures</w:t>
      </w:r>
      <w:bookmarkEnd w:id="65"/>
      <w:bookmarkEnd w:id="66"/>
    </w:p>
    <w:p w14:paraId="6846120B" w14:textId="40A1EA65" w:rsidR="00982F4E" w:rsidRDefault="00982F4E" w:rsidP="00B51D7A">
      <w:r w:rsidRPr="00982F4E">
        <w:t xml:space="preserve">Le Titulaire devra fournir et livrer les matériels listés ci-après en fonction des quantités fixées dans la DPGF. </w:t>
      </w:r>
    </w:p>
    <w:p w14:paraId="1EA9FBD6" w14:textId="27F84B73" w:rsidR="00982F4E" w:rsidRPr="00982F4E" w:rsidRDefault="00982F4E" w:rsidP="00B51D7A">
      <w:r>
        <w:t>Le présent contrat ne comporte pas les prestations de dépose du matériel existant, ni la pose du matériel livré.</w:t>
      </w:r>
    </w:p>
    <w:p w14:paraId="08B4B4B2" w14:textId="77777777" w:rsidR="00982F4E" w:rsidRDefault="00982F4E" w:rsidP="00F545D4">
      <w:pPr>
        <w:pStyle w:val="Titre2"/>
      </w:pPr>
      <w:bookmarkStart w:id="67" w:name="_Toc204595662"/>
      <w:bookmarkStart w:id="68" w:name="_Toc207804287"/>
      <w:r>
        <w:t>Matériels existants au Mucem</w:t>
      </w:r>
      <w:bookmarkEnd w:id="67"/>
      <w:bookmarkEnd w:id="68"/>
    </w:p>
    <w:p w14:paraId="1784BE13" w14:textId="77777777" w:rsidR="00982F4E" w:rsidRDefault="00982F4E" w:rsidP="00982F4E">
      <w:pPr>
        <w:spacing w:after="0"/>
        <w:ind w:right="-12"/>
        <w:rPr>
          <w:rFonts w:cs="Arial"/>
          <w:szCs w:val="22"/>
        </w:rPr>
      </w:pPr>
      <w:r w:rsidRPr="00E54B74">
        <w:rPr>
          <w:rFonts w:cs="Arial"/>
          <w:szCs w:val="22"/>
        </w:rPr>
        <w:t>Le Mucem dispose déjà d’un parc matériel d’éclairage muséographique</w:t>
      </w:r>
      <w:r>
        <w:rPr>
          <w:rFonts w:cs="Arial"/>
          <w:szCs w:val="22"/>
        </w:rPr>
        <w:t>, à savoir :</w:t>
      </w:r>
    </w:p>
    <w:p w14:paraId="78759FFE" w14:textId="77777777" w:rsidR="00982F4E" w:rsidRPr="00E54B74" w:rsidRDefault="00982F4E" w:rsidP="00982F4E">
      <w:pPr>
        <w:pStyle w:val="Listepuces"/>
        <w:tabs>
          <w:tab w:val="clear" w:pos="1276"/>
          <w:tab w:val="num" w:pos="851"/>
        </w:tabs>
        <w:suppressAutoHyphens/>
        <w:overflowPunct/>
        <w:autoSpaceDE/>
        <w:autoSpaceDN/>
        <w:adjustRightInd/>
        <w:spacing w:before="120" w:line="240" w:lineRule="auto"/>
        <w:ind w:left="567"/>
        <w:contextualSpacing w:val="0"/>
        <w:textAlignment w:val="auto"/>
      </w:pPr>
      <w:r>
        <w:t>Opus (</w:t>
      </w:r>
      <w:proofErr w:type="spellStart"/>
      <w:r>
        <w:t>Ramo</w:t>
      </w:r>
      <w:proofErr w:type="spellEnd"/>
      <w:r>
        <w:t>) et/ou Beacon Muse II (Sylvania)</w:t>
      </w:r>
    </w:p>
    <w:p w14:paraId="5387CFE1" w14:textId="77777777" w:rsidR="00982F4E" w:rsidRPr="00E54B74" w:rsidRDefault="00982F4E" w:rsidP="00982F4E">
      <w:pPr>
        <w:pStyle w:val="Listepuces"/>
        <w:tabs>
          <w:tab w:val="clear" w:pos="1276"/>
          <w:tab w:val="num" w:pos="851"/>
        </w:tabs>
        <w:suppressAutoHyphens/>
        <w:overflowPunct/>
        <w:autoSpaceDE/>
        <w:autoSpaceDN/>
        <w:adjustRightInd/>
        <w:spacing w:before="120" w:line="240" w:lineRule="auto"/>
        <w:ind w:left="567"/>
        <w:contextualSpacing w:val="0"/>
        <w:textAlignment w:val="auto"/>
      </w:pPr>
      <w:r>
        <w:t xml:space="preserve">Cadreurs/Découpes </w:t>
      </w:r>
      <w:proofErr w:type="spellStart"/>
      <w:r w:rsidRPr="00E54B74">
        <w:t>Fényx</w:t>
      </w:r>
      <w:proofErr w:type="spellEnd"/>
      <w:r w:rsidRPr="00E54B74">
        <w:t xml:space="preserve"> (Procédés Hallier)</w:t>
      </w:r>
      <w:r>
        <w:t xml:space="preserve"> et/ou Ténor (</w:t>
      </w:r>
      <w:proofErr w:type="spellStart"/>
      <w:r>
        <w:t>Ramo</w:t>
      </w:r>
      <w:proofErr w:type="spellEnd"/>
      <w:r>
        <w:t>)</w:t>
      </w:r>
    </w:p>
    <w:p w14:paraId="1C3EC747" w14:textId="66CB2688" w:rsidR="00982F4E" w:rsidRPr="00E54B74" w:rsidRDefault="00982F4E" w:rsidP="00982F4E">
      <w:pPr>
        <w:pStyle w:val="Listepuces"/>
        <w:tabs>
          <w:tab w:val="clear" w:pos="1276"/>
          <w:tab w:val="num" w:pos="851"/>
        </w:tabs>
        <w:suppressAutoHyphens/>
        <w:overflowPunct/>
        <w:autoSpaceDE/>
        <w:autoSpaceDN/>
        <w:adjustRightInd/>
        <w:spacing w:before="120" w:line="240" w:lineRule="auto"/>
        <w:ind w:left="567"/>
        <w:contextualSpacing w:val="0"/>
        <w:textAlignment w:val="auto"/>
      </w:pPr>
      <w:r w:rsidRPr="00E54B74">
        <w:t>Mini projecteurs sur rail magnétique micro picolo (</w:t>
      </w:r>
      <w:proofErr w:type="spellStart"/>
      <w:r w:rsidRPr="00E54B74">
        <w:t>Loupi</w:t>
      </w:r>
      <w:proofErr w:type="spellEnd"/>
      <w:r w:rsidRPr="00E54B74">
        <w:t>)</w:t>
      </w:r>
    </w:p>
    <w:p w14:paraId="2F6FAEC8" w14:textId="3E8A3F8C" w:rsidR="00982F4E" w:rsidRDefault="00982F4E" w:rsidP="00982F4E">
      <w:pPr>
        <w:pStyle w:val="Listepuces"/>
        <w:tabs>
          <w:tab w:val="clear" w:pos="1276"/>
          <w:tab w:val="num" w:pos="851"/>
        </w:tabs>
        <w:suppressAutoHyphens/>
        <w:overflowPunct/>
        <w:autoSpaceDE/>
        <w:autoSpaceDN/>
        <w:adjustRightInd/>
        <w:spacing w:before="120" w:line="240" w:lineRule="auto"/>
        <w:ind w:left="567"/>
        <w:contextualSpacing w:val="0"/>
        <w:textAlignment w:val="auto"/>
      </w:pPr>
      <w:r w:rsidRPr="00E54B74">
        <w:t xml:space="preserve">Réglette ambiance ou ponctuel type </w:t>
      </w:r>
      <w:proofErr w:type="spellStart"/>
      <w:r w:rsidRPr="00E54B74">
        <w:t>Oled</w:t>
      </w:r>
      <w:proofErr w:type="spellEnd"/>
      <w:r w:rsidRPr="00E54B74">
        <w:t xml:space="preserve"> (P</w:t>
      </w:r>
      <w:r w:rsidR="00390EA2">
        <w:t>r</w:t>
      </w:r>
      <w:r w:rsidRPr="00E54B74">
        <w:t>océdés Hallier).</w:t>
      </w:r>
    </w:p>
    <w:p w14:paraId="6A910D23" w14:textId="77777777" w:rsidR="00982F4E" w:rsidRPr="00E54B74" w:rsidRDefault="00982F4E" w:rsidP="00F545D4">
      <w:pPr>
        <w:pStyle w:val="Titre2"/>
      </w:pPr>
      <w:bookmarkStart w:id="69" w:name="_Toc204595663"/>
      <w:bookmarkStart w:id="70" w:name="_Toc207804288"/>
      <w:r w:rsidRPr="00E54B74">
        <w:t>Descriptif de</w:t>
      </w:r>
      <w:r>
        <w:t xml:space="preserve"> l’</w:t>
      </w:r>
      <w:r w:rsidRPr="00E54B74">
        <w:t>espace</w:t>
      </w:r>
      <w:r>
        <w:t xml:space="preserve"> d’exposition : </w:t>
      </w:r>
      <w:r w:rsidRPr="00E54B74">
        <w:t>Plateau d’exposition du môle J4</w:t>
      </w:r>
      <w:r>
        <w:t xml:space="preserve"> (R+2)</w:t>
      </w:r>
      <w:bookmarkEnd w:id="69"/>
      <w:bookmarkEnd w:id="70"/>
    </w:p>
    <w:p w14:paraId="59B1F9CA" w14:textId="6E01C758" w:rsidR="00982F4E" w:rsidRPr="00982F4E" w:rsidRDefault="00982F4E" w:rsidP="00982F4E">
      <w:pPr>
        <w:spacing w:after="0"/>
        <w:ind w:right="-12"/>
        <w:rPr>
          <w:rFonts w:cs="Arial"/>
          <w:szCs w:val="22"/>
        </w:rPr>
      </w:pPr>
      <w:r w:rsidRPr="00E54B74">
        <w:rPr>
          <w:rFonts w:cs="Arial"/>
          <w:szCs w:val="22"/>
        </w:rPr>
        <w:t>L</w:t>
      </w:r>
      <w:r>
        <w:rPr>
          <w:rFonts w:cs="Arial"/>
          <w:szCs w:val="22"/>
        </w:rPr>
        <w:t>’</w:t>
      </w:r>
      <w:r w:rsidRPr="00E54B74">
        <w:rPr>
          <w:rFonts w:cs="Arial"/>
          <w:szCs w:val="22"/>
        </w:rPr>
        <w:t>espace d’exposition</w:t>
      </w:r>
      <w:r>
        <w:rPr>
          <w:rFonts w:cs="Arial"/>
          <w:szCs w:val="22"/>
        </w:rPr>
        <w:t xml:space="preserve"> est </w:t>
      </w:r>
      <w:r w:rsidRPr="00E54B74">
        <w:rPr>
          <w:rFonts w:cs="Arial"/>
          <w:szCs w:val="22"/>
        </w:rPr>
        <w:t xml:space="preserve">situé </w:t>
      </w:r>
      <w:r>
        <w:rPr>
          <w:rFonts w:cs="Arial"/>
          <w:szCs w:val="22"/>
        </w:rPr>
        <w:t xml:space="preserve">au R+2 </w:t>
      </w:r>
      <w:r w:rsidRPr="00E54B74">
        <w:rPr>
          <w:rFonts w:cs="Arial"/>
          <w:szCs w:val="22"/>
        </w:rPr>
        <w:t>du môle J4</w:t>
      </w:r>
      <w:r>
        <w:rPr>
          <w:rFonts w:cs="Arial"/>
          <w:szCs w:val="22"/>
        </w:rPr>
        <w:t>, il a une surface d’environ</w:t>
      </w:r>
      <w:r w:rsidRPr="00982F4E">
        <w:rPr>
          <w:rFonts w:cs="Arial"/>
          <w:szCs w:val="22"/>
        </w:rPr>
        <w:t xml:space="preserve"> 1100 m² avec des hauteurs de plafond de 4.92 m.</w:t>
      </w:r>
    </w:p>
    <w:p w14:paraId="1BC8A0D0" w14:textId="77777777" w:rsidR="00982F4E" w:rsidRDefault="00982F4E" w:rsidP="00982F4E">
      <w:pPr>
        <w:spacing w:after="0"/>
        <w:ind w:right="-12"/>
        <w:rPr>
          <w:rFonts w:cs="Arial"/>
          <w:szCs w:val="22"/>
        </w:rPr>
      </w:pPr>
      <w:r w:rsidRPr="00E54B74">
        <w:rPr>
          <w:rFonts w:cs="Arial"/>
          <w:szCs w:val="22"/>
        </w:rPr>
        <w:t>Actuellement, l'éclairage en plafond est constitué de différents types de projecteurs essentiellement ambiance et cadreurs</w:t>
      </w:r>
      <w:r>
        <w:rPr>
          <w:rFonts w:cs="Arial"/>
          <w:szCs w:val="22"/>
        </w:rPr>
        <w:t>.</w:t>
      </w:r>
    </w:p>
    <w:p w14:paraId="7ACE0AA6" w14:textId="77777777" w:rsidR="00982F4E" w:rsidRDefault="00982F4E" w:rsidP="00982F4E">
      <w:pPr>
        <w:pStyle w:val="Retraitcorpsdetexte2"/>
        <w:tabs>
          <w:tab w:val="left" w:pos="851"/>
        </w:tabs>
        <w:spacing w:after="0"/>
        <w:ind w:left="0" w:right="-12"/>
        <w:rPr>
          <w:rFonts w:cs="Arial"/>
        </w:rPr>
      </w:pPr>
    </w:p>
    <w:p w14:paraId="4D7B8042" w14:textId="77777777" w:rsidR="00982F4E" w:rsidRDefault="00982F4E" w:rsidP="00982F4E">
      <w:pPr>
        <w:spacing w:after="0"/>
        <w:ind w:right="-12"/>
        <w:rPr>
          <w:rFonts w:cs="Arial"/>
          <w:szCs w:val="22"/>
        </w:rPr>
      </w:pPr>
      <w:r w:rsidRPr="009E76D1">
        <w:rPr>
          <w:rFonts w:cs="Arial"/>
          <w:szCs w:val="22"/>
        </w:rPr>
        <w:t xml:space="preserve">Les spots sont accrochés sur des supports métalliques avec des crochets spectacle </w:t>
      </w:r>
      <w:r w:rsidRPr="009E76D1">
        <w:rPr>
          <w:rFonts w:cs="Arial"/>
          <w:i/>
          <w:szCs w:val="22"/>
        </w:rPr>
        <w:t>(</w:t>
      </w:r>
      <w:proofErr w:type="spellStart"/>
      <w:r w:rsidRPr="009E76D1">
        <w:rPr>
          <w:rFonts w:cs="Arial"/>
          <w:i/>
          <w:szCs w:val="22"/>
        </w:rPr>
        <w:t>cf</w:t>
      </w:r>
      <w:proofErr w:type="spellEnd"/>
      <w:r w:rsidRPr="009E76D1">
        <w:rPr>
          <w:rFonts w:cs="Arial"/>
          <w:i/>
          <w:szCs w:val="22"/>
        </w:rPr>
        <w:t xml:space="preserve"> photos ci-dessous)</w:t>
      </w:r>
      <w:r w:rsidRPr="009E76D1">
        <w:rPr>
          <w:rFonts w:cs="Arial"/>
          <w:szCs w:val="22"/>
        </w:rPr>
        <w:t xml:space="preserve"> à l’intérieur de poutres en béton avec une alimentation par câble déporté sur rail électrique de type JUMO-CONCORD </w:t>
      </w:r>
      <w:proofErr w:type="spellStart"/>
      <w:r w:rsidRPr="009E76D1">
        <w:rPr>
          <w:rFonts w:cs="Arial"/>
          <w:szCs w:val="22"/>
        </w:rPr>
        <w:t>Lytespan</w:t>
      </w:r>
      <w:proofErr w:type="spellEnd"/>
      <w:r w:rsidRPr="009E76D1">
        <w:rPr>
          <w:rFonts w:cs="Arial"/>
          <w:szCs w:val="22"/>
        </w:rPr>
        <w:t xml:space="preserve"> 230 V, 3 phases + neutre + terre qui court sur toute la longueur</w:t>
      </w:r>
      <w:r w:rsidRPr="00F60DC4">
        <w:rPr>
          <w:rFonts w:cs="Arial"/>
          <w:szCs w:val="22"/>
        </w:rPr>
        <w:t xml:space="preserve"> de la poutre</w:t>
      </w:r>
      <w:r>
        <w:rPr>
          <w:rFonts w:cs="Arial"/>
          <w:szCs w:val="22"/>
        </w:rPr>
        <w:t>.</w:t>
      </w:r>
      <w:r w:rsidRPr="00A4680D">
        <w:rPr>
          <w:rFonts w:cs="Arial"/>
          <w:szCs w:val="22"/>
        </w:rPr>
        <w:t xml:space="preserve"> </w:t>
      </w:r>
      <w:r w:rsidRPr="00E54B74">
        <w:rPr>
          <w:rFonts w:cs="Arial"/>
          <w:szCs w:val="22"/>
        </w:rPr>
        <w:t>Le câble de déport de l’adaptateur doit faire de 1m à 1.50 m.</w:t>
      </w:r>
      <w:r>
        <w:rPr>
          <w:rFonts w:cs="Arial"/>
          <w:szCs w:val="22"/>
        </w:rPr>
        <w:t xml:space="preserve"> Les crochets spectacle (avec le matériel servant à les visser (boulons, ailettes…) et les élingues de sécurité sont à fournir avec les spots. </w:t>
      </w:r>
    </w:p>
    <w:p w14:paraId="15F44ADB" w14:textId="74416AD6" w:rsidR="00982F4E" w:rsidRDefault="00982F4E" w:rsidP="00982F4E">
      <w:pPr>
        <w:spacing w:after="0"/>
        <w:ind w:right="-12"/>
        <w:rPr>
          <w:rFonts w:cs="Arial"/>
          <w:szCs w:val="22"/>
        </w:rPr>
      </w:pPr>
      <w:r w:rsidRPr="00E3709C">
        <w:rPr>
          <w:rFonts w:cs="Arial"/>
          <w:noProof/>
          <w:szCs w:val="22"/>
        </w:rPr>
        <w:drawing>
          <wp:inline distT="0" distB="0" distL="0" distR="0" wp14:anchorId="5490520B" wp14:editId="73A74CFD">
            <wp:extent cx="2099310" cy="2106930"/>
            <wp:effectExtent l="0" t="0" r="0" b="7620"/>
            <wp:docPr id="3" name="Image 3" descr="crochet_accroch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chet_accrochage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9310" cy="2106930"/>
                    </a:xfrm>
                    <a:prstGeom prst="rect">
                      <a:avLst/>
                    </a:prstGeom>
                    <a:noFill/>
                    <a:ln>
                      <a:noFill/>
                    </a:ln>
                  </pic:spPr>
                </pic:pic>
              </a:graphicData>
            </a:graphic>
          </wp:inline>
        </w:drawing>
      </w:r>
    </w:p>
    <w:p w14:paraId="57E87618" w14:textId="77777777" w:rsidR="00982F4E" w:rsidRDefault="00982F4E" w:rsidP="00982F4E">
      <w:pPr>
        <w:spacing w:after="0"/>
        <w:ind w:right="-12"/>
        <w:rPr>
          <w:rFonts w:cs="Arial"/>
          <w:szCs w:val="22"/>
        </w:rPr>
      </w:pPr>
    </w:p>
    <w:tbl>
      <w:tblPr>
        <w:tblW w:w="10314" w:type="dxa"/>
        <w:tblLayout w:type="fixed"/>
        <w:tblLook w:val="04A0" w:firstRow="1" w:lastRow="0" w:firstColumn="1" w:lastColumn="0" w:noHBand="0" w:noVBand="1"/>
      </w:tblPr>
      <w:tblGrid>
        <w:gridCol w:w="5211"/>
        <w:gridCol w:w="5103"/>
      </w:tblGrid>
      <w:tr w:rsidR="00982F4E" w:rsidRPr="00A91F20" w14:paraId="0D8C3F89" w14:textId="77777777" w:rsidTr="00084164">
        <w:tc>
          <w:tcPr>
            <w:tcW w:w="5211" w:type="dxa"/>
            <w:shd w:val="clear" w:color="auto" w:fill="auto"/>
          </w:tcPr>
          <w:p w14:paraId="0C075BF3" w14:textId="1D5EBE79" w:rsidR="00982F4E" w:rsidRPr="00A91F20" w:rsidRDefault="00982F4E" w:rsidP="00084164">
            <w:pPr>
              <w:spacing w:after="0"/>
              <w:ind w:right="-12"/>
              <w:rPr>
                <w:rFonts w:cs="Arial"/>
                <w:szCs w:val="22"/>
              </w:rPr>
            </w:pPr>
            <w:r w:rsidRPr="00A91F20">
              <w:rPr>
                <w:rFonts w:cs="Arial"/>
                <w:noProof/>
                <w:szCs w:val="22"/>
              </w:rPr>
              <w:lastRenderedPageBreak/>
              <w:drawing>
                <wp:inline distT="0" distB="0" distL="0" distR="0" wp14:anchorId="3FA861F6" wp14:editId="25C1F849">
                  <wp:extent cx="3235960" cy="2083435"/>
                  <wp:effectExtent l="0" t="0" r="2540" b="0"/>
                  <wp:docPr id="2" name="Image 2" descr="support_s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pport_spo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5960" cy="2083435"/>
                          </a:xfrm>
                          <a:prstGeom prst="rect">
                            <a:avLst/>
                          </a:prstGeom>
                          <a:noFill/>
                          <a:ln>
                            <a:noFill/>
                          </a:ln>
                        </pic:spPr>
                      </pic:pic>
                    </a:graphicData>
                  </a:graphic>
                </wp:inline>
              </w:drawing>
            </w:r>
          </w:p>
        </w:tc>
        <w:tc>
          <w:tcPr>
            <w:tcW w:w="5103" w:type="dxa"/>
            <w:shd w:val="clear" w:color="auto" w:fill="auto"/>
          </w:tcPr>
          <w:p w14:paraId="115F3BF7" w14:textId="6D7F2238" w:rsidR="00982F4E" w:rsidRPr="00A91F20" w:rsidRDefault="00982F4E" w:rsidP="00084164">
            <w:pPr>
              <w:spacing w:after="0"/>
              <w:ind w:right="-12"/>
              <w:jc w:val="center"/>
              <w:rPr>
                <w:rFonts w:cs="Arial"/>
                <w:szCs w:val="22"/>
              </w:rPr>
            </w:pPr>
            <w:r w:rsidRPr="00A91F20">
              <w:rPr>
                <w:rFonts w:cs="Arial"/>
                <w:noProof/>
                <w:szCs w:val="22"/>
              </w:rPr>
              <w:drawing>
                <wp:inline distT="0" distB="0" distL="0" distR="0" wp14:anchorId="39C2FEC6" wp14:editId="5C20B2FB">
                  <wp:extent cx="2774950" cy="2091055"/>
                  <wp:effectExtent l="0" t="0" r="6350" b="4445"/>
                  <wp:docPr id="1" name="Image 1" descr="rail_triphas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il_triphasé"/>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4950" cy="2091055"/>
                          </a:xfrm>
                          <a:prstGeom prst="rect">
                            <a:avLst/>
                          </a:prstGeom>
                          <a:noFill/>
                          <a:ln>
                            <a:noFill/>
                          </a:ln>
                        </pic:spPr>
                      </pic:pic>
                    </a:graphicData>
                  </a:graphic>
                </wp:inline>
              </w:drawing>
            </w:r>
          </w:p>
        </w:tc>
      </w:tr>
    </w:tbl>
    <w:p w14:paraId="586E2536" w14:textId="77777777" w:rsidR="00982F4E" w:rsidRPr="00E54B74" w:rsidRDefault="00982F4E" w:rsidP="00982F4E">
      <w:pPr>
        <w:spacing w:after="0"/>
        <w:ind w:right="-12"/>
        <w:rPr>
          <w:rFonts w:cs="Arial"/>
          <w:szCs w:val="22"/>
        </w:rPr>
      </w:pPr>
    </w:p>
    <w:p w14:paraId="14967C89" w14:textId="77777777" w:rsidR="00982F4E" w:rsidRPr="00A50BB3" w:rsidRDefault="00982F4E" w:rsidP="00A50BB3">
      <w:pPr>
        <w:spacing w:after="0"/>
        <w:ind w:right="-12"/>
        <w:rPr>
          <w:rFonts w:cs="Arial"/>
          <w:szCs w:val="22"/>
        </w:rPr>
      </w:pPr>
      <w:r w:rsidRPr="00A50BB3">
        <w:rPr>
          <w:rFonts w:cs="Arial"/>
          <w:szCs w:val="22"/>
        </w:rPr>
        <w:t>Les différents matériels d‘éclairage, objet du présent marché, devront permettre le respect des conditions de conservation préventive (nombre de lux, température, couleur, etc.).</w:t>
      </w:r>
    </w:p>
    <w:p w14:paraId="6C34472B" w14:textId="77777777" w:rsidR="00982F4E" w:rsidRPr="00E54B74" w:rsidRDefault="00982F4E" w:rsidP="00982F4E">
      <w:pPr>
        <w:spacing w:after="0"/>
        <w:ind w:right="-12"/>
        <w:rPr>
          <w:rFonts w:cs="Arial"/>
          <w:szCs w:val="22"/>
        </w:rPr>
      </w:pPr>
    </w:p>
    <w:p w14:paraId="2C9B2DB0" w14:textId="77777777" w:rsidR="00982F4E" w:rsidRPr="00E54B74" w:rsidRDefault="00982F4E" w:rsidP="00982F4E">
      <w:pPr>
        <w:spacing w:after="0"/>
        <w:ind w:right="-12"/>
        <w:rPr>
          <w:rFonts w:cs="Arial"/>
          <w:szCs w:val="22"/>
        </w:rPr>
      </w:pPr>
      <w:r w:rsidRPr="00E54B74">
        <w:rPr>
          <w:rFonts w:cs="Arial"/>
          <w:szCs w:val="22"/>
        </w:rPr>
        <w:t xml:space="preserve">Tous les projecteurs seront équipés </w:t>
      </w:r>
      <w:r w:rsidRPr="00BD1D05">
        <w:rPr>
          <w:rFonts w:cs="Arial"/>
          <w:szCs w:val="22"/>
          <w:u w:val="single"/>
        </w:rPr>
        <w:t>d’une élingue de sécurité</w:t>
      </w:r>
      <w:r w:rsidRPr="00E54B74">
        <w:rPr>
          <w:rFonts w:cs="Arial"/>
          <w:szCs w:val="22"/>
        </w:rPr>
        <w:t xml:space="preserve"> de 1m de long et 2mm d’épaisseur minimum.</w:t>
      </w:r>
    </w:p>
    <w:p w14:paraId="56B264A7" w14:textId="241C6922" w:rsidR="00982F4E" w:rsidRPr="00E54B74" w:rsidRDefault="00982F4E" w:rsidP="00F545D4">
      <w:pPr>
        <w:pStyle w:val="Titre2"/>
      </w:pPr>
      <w:bookmarkStart w:id="71" w:name="_Toc204595664"/>
      <w:bookmarkStart w:id="72" w:name="_Toc207804289"/>
      <w:r w:rsidRPr="00E54B74">
        <w:t xml:space="preserve">Descriptifs </w:t>
      </w:r>
      <w:bookmarkEnd w:id="71"/>
      <w:r w:rsidR="00133F99">
        <w:t>des projecteurs et cadreurs LED</w:t>
      </w:r>
      <w:bookmarkEnd w:id="72"/>
    </w:p>
    <w:p w14:paraId="14CC3BB4" w14:textId="77777777" w:rsidR="00982F4E" w:rsidRPr="00E54B74" w:rsidRDefault="00982F4E" w:rsidP="00982F4E">
      <w:pPr>
        <w:rPr>
          <w:u w:val="single"/>
        </w:rPr>
      </w:pPr>
      <w:r w:rsidRPr="00E54B74">
        <w:t xml:space="preserve">L’ensemble du matériel d’éclairage proposé devra </w:t>
      </w:r>
      <w:r>
        <w:t xml:space="preserve">notamment </w:t>
      </w:r>
      <w:r w:rsidRPr="00E54B74">
        <w:t xml:space="preserve">être conforme à la </w:t>
      </w:r>
      <w:r w:rsidRPr="008D31B1">
        <w:rPr>
          <w:b/>
        </w:rPr>
        <w:t>norme NF EN60-598</w:t>
      </w:r>
      <w:r w:rsidRPr="00E54B74">
        <w:t xml:space="preserve"> (le certificat pour chaque type d’éclairage devra être fourni).</w:t>
      </w:r>
    </w:p>
    <w:p w14:paraId="0409B695" w14:textId="77777777" w:rsidR="00982F4E" w:rsidRDefault="00982F4E" w:rsidP="00982F4E">
      <w:pPr>
        <w:spacing w:after="0"/>
        <w:ind w:right="-12"/>
        <w:contextualSpacing/>
        <w:rPr>
          <w:rFonts w:cs="Arial"/>
          <w:szCs w:val="22"/>
        </w:rPr>
      </w:pPr>
    </w:p>
    <w:p w14:paraId="41BF1E33" w14:textId="70F9F76B" w:rsidR="00982F4E" w:rsidRPr="00E54B74" w:rsidRDefault="00982F4E" w:rsidP="00982F4E">
      <w:pPr>
        <w:spacing w:after="0"/>
        <w:ind w:right="-12"/>
        <w:contextualSpacing/>
        <w:rPr>
          <w:rFonts w:cs="Arial"/>
          <w:szCs w:val="22"/>
        </w:rPr>
      </w:pPr>
      <w:r w:rsidRPr="00E54B74">
        <w:rPr>
          <w:rFonts w:cs="Arial"/>
          <w:szCs w:val="22"/>
        </w:rPr>
        <w:t>Projecteur compatible avec Rail universel 3 allumages</w:t>
      </w:r>
      <w:r w:rsidR="00133F99">
        <w:rPr>
          <w:rFonts w:cs="Arial"/>
          <w:szCs w:val="22"/>
        </w:rPr>
        <w:t>.</w:t>
      </w:r>
    </w:p>
    <w:p w14:paraId="5BF66A22" w14:textId="77777777" w:rsidR="00982F4E" w:rsidRPr="00E54B74" w:rsidRDefault="00982F4E" w:rsidP="00982F4E">
      <w:pPr>
        <w:spacing w:after="0"/>
        <w:ind w:right="-12"/>
        <w:contextualSpacing/>
        <w:rPr>
          <w:rFonts w:cs="Arial"/>
          <w:szCs w:val="22"/>
        </w:rPr>
      </w:pPr>
    </w:p>
    <w:p w14:paraId="175291DD" w14:textId="77777777" w:rsidR="00982F4E" w:rsidRPr="00E54B74" w:rsidRDefault="00982F4E" w:rsidP="00982F4E">
      <w:pPr>
        <w:spacing w:after="0"/>
        <w:ind w:right="-12"/>
        <w:contextualSpacing/>
        <w:rPr>
          <w:rFonts w:cs="Arial"/>
          <w:szCs w:val="22"/>
          <w:u w:val="single"/>
        </w:rPr>
      </w:pPr>
      <w:r w:rsidRPr="00E54B74">
        <w:rPr>
          <w:rFonts w:cs="Arial"/>
          <w:szCs w:val="22"/>
          <w:u w:val="single"/>
        </w:rPr>
        <w:t>APPAREIL</w:t>
      </w:r>
      <w:r>
        <w:rPr>
          <w:rFonts w:cs="Arial"/>
          <w:szCs w:val="22"/>
          <w:u w:val="single"/>
        </w:rPr>
        <w:t xml:space="preserve"> de types :</w:t>
      </w:r>
    </w:p>
    <w:p w14:paraId="55B29A42" w14:textId="77777777" w:rsidR="00982F4E" w:rsidRPr="005B1C16" w:rsidRDefault="00982F4E" w:rsidP="00982F4E">
      <w:pPr>
        <w:spacing w:after="0"/>
        <w:ind w:right="-12"/>
        <w:contextualSpacing/>
        <w:rPr>
          <w:rFonts w:cs="Arial"/>
          <w:szCs w:val="22"/>
        </w:rPr>
      </w:pPr>
      <w:r w:rsidRPr="005B1C16">
        <w:rPr>
          <w:rFonts w:cs="Arial"/>
          <w:szCs w:val="22"/>
        </w:rPr>
        <w:t xml:space="preserve">IP </w:t>
      </w:r>
      <w:r>
        <w:rPr>
          <w:rFonts w:cs="Arial"/>
          <w:szCs w:val="22"/>
        </w:rPr>
        <w:t>4</w:t>
      </w:r>
      <w:r w:rsidRPr="005B1C16">
        <w:rPr>
          <w:rFonts w:cs="Arial"/>
          <w:szCs w:val="22"/>
        </w:rPr>
        <w:t>0  /  Classe III</w:t>
      </w:r>
    </w:p>
    <w:p w14:paraId="3FD4C10D" w14:textId="77777777" w:rsidR="00982F4E" w:rsidRPr="005B1C16" w:rsidRDefault="00982F4E" w:rsidP="00982F4E">
      <w:pPr>
        <w:spacing w:after="0"/>
        <w:ind w:right="-12"/>
        <w:contextualSpacing/>
        <w:rPr>
          <w:rFonts w:cs="Arial"/>
          <w:szCs w:val="22"/>
        </w:rPr>
      </w:pPr>
    </w:p>
    <w:p w14:paraId="5FFED8DA" w14:textId="1A2CC78C" w:rsidR="00982F4E" w:rsidRPr="00982F4E" w:rsidRDefault="00982F4E" w:rsidP="00982F4E">
      <w:pPr>
        <w:pStyle w:val="Paragraphedeliste"/>
        <w:numPr>
          <w:ilvl w:val="0"/>
          <w:numId w:val="46"/>
        </w:numPr>
        <w:spacing w:after="0"/>
        <w:ind w:right="-12"/>
        <w:rPr>
          <w:rFonts w:cs="Arial"/>
          <w:b/>
          <w:szCs w:val="22"/>
          <w:u w:val="single"/>
        </w:rPr>
      </w:pPr>
      <w:r w:rsidRPr="00982F4E">
        <w:rPr>
          <w:rFonts w:cs="Arial"/>
          <w:b/>
          <w:szCs w:val="22"/>
          <w:u w:val="single"/>
        </w:rPr>
        <w:t>1-A Projecteur/cadreur muséographique L</w:t>
      </w:r>
      <w:r w:rsidR="00133F99">
        <w:rPr>
          <w:rFonts w:cs="Arial"/>
          <w:b/>
          <w:szCs w:val="22"/>
          <w:u w:val="single"/>
        </w:rPr>
        <w:t>ED</w:t>
      </w:r>
      <w:r w:rsidRPr="00982F4E">
        <w:rPr>
          <w:rFonts w:cs="Arial"/>
          <w:b/>
          <w:szCs w:val="22"/>
          <w:u w:val="single"/>
        </w:rPr>
        <w:t xml:space="preserve"> </w:t>
      </w:r>
    </w:p>
    <w:p w14:paraId="4ED207D3" w14:textId="6C220732" w:rsidR="00982F4E" w:rsidRDefault="00982F4E" w:rsidP="00982F4E">
      <w:pPr>
        <w:spacing w:after="0"/>
        <w:ind w:right="-12"/>
        <w:contextualSpacing/>
        <w:rPr>
          <w:rFonts w:cs="Arial"/>
          <w:szCs w:val="22"/>
        </w:rPr>
      </w:pPr>
    </w:p>
    <w:p w14:paraId="707B0CE3" w14:textId="33154E73" w:rsidR="00982F4E" w:rsidRDefault="00982F4E" w:rsidP="00982F4E">
      <w:pPr>
        <w:spacing w:after="0"/>
        <w:ind w:right="-12"/>
        <w:contextualSpacing/>
        <w:rPr>
          <w:rFonts w:cs="Arial"/>
          <w:szCs w:val="22"/>
        </w:rPr>
      </w:pPr>
      <w:r>
        <w:rPr>
          <w:rFonts w:cs="Arial"/>
          <w:szCs w:val="22"/>
        </w:rPr>
        <w:t xml:space="preserve">Type de projecteur souhaité : </w:t>
      </w:r>
      <w:proofErr w:type="spellStart"/>
      <w:r>
        <w:rPr>
          <w:rFonts w:cs="Arial"/>
          <w:szCs w:val="22"/>
        </w:rPr>
        <w:t>Fenyx</w:t>
      </w:r>
      <w:proofErr w:type="spellEnd"/>
      <w:r>
        <w:rPr>
          <w:rFonts w:cs="Arial"/>
          <w:szCs w:val="22"/>
        </w:rPr>
        <w:t xml:space="preserve"> Haute Définition ou </w:t>
      </w:r>
      <w:proofErr w:type="spellStart"/>
      <w:r w:rsidR="00133F99">
        <w:rPr>
          <w:rFonts w:cs="Arial"/>
          <w:szCs w:val="22"/>
        </w:rPr>
        <w:t>Tenor</w:t>
      </w:r>
      <w:proofErr w:type="spellEnd"/>
      <w:r w:rsidR="00133F99">
        <w:rPr>
          <w:rFonts w:cs="Arial"/>
          <w:szCs w:val="22"/>
        </w:rPr>
        <w:t xml:space="preserve"> 20W</w:t>
      </w:r>
      <w:r>
        <w:rPr>
          <w:rFonts w:cs="Arial"/>
          <w:szCs w:val="22"/>
        </w:rPr>
        <w:t xml:space="preserve"> ou équivalent </w:t>
      </w:r>
    </w:p>
    <w:p w14:paraId="4201F9E6" w14:textId="77777777" w:rsidR="00982F4E" w:rsidRPr="005B1C16" w:rsidRDefault="00982F4E" w:rsidP="00982F4E">
      <w:pPr>
        <w:spacing w:after="0"/>
        <w:ind w:right="-12"/>
        <w:contextualSpacing/>
        <w:rPr>
          <w:rFonts w:cs="Arial"/>
          <w:szCs w:val="22"/>
        </w:rPr>
      </w:pPr>
    </w:p>
    <w:p w14:paraId="596A69FF" w14:textId="77777777" w:rsidR="00133F99" w:rsidRPr="00133F99" w:rsidRDefault="00133F99" w:rsidP="00982F4E">
      <w:pPr>
        <w:spacing w:after="0"/>
        <w:ind w:right="-12"/>
        <w:contextualSpacing/>
        <w:rPr>
          <w:rFonts w:cs="Arial"/>
          <w:szCs w:val="22"/>
          <w:u w:val="single"/>
        </w:rPr>
      </w:pPr>
      <w:r w:rsidRPr="00133F99">
        <w:rPr>
          <w:rFonts w:cs="Arial"/>
          <w:szCs w:val="22"/>
          <w:u w:val="single"/>
        </w:rPr>
        <w:t>Caractéristiques minimales :</w:t>
      </w:r>
    </w:p>
    <w:p w14:paraId="6A830151" w14:textId="39464FA6" w:rsidR="00982F4E" w:rsidRPr="005B1C16" w:rsidRDefault="00982F4E" w:rsidP="00982F4E">
      <w:pPr>
        <w:spacing w:after="0"/>
        <w:ind w:right="-12"/>
        <w:contextualSpacing/>
        <w:rPr>
          <w:rFonts w:cs="Arial"/>
          <w:szCs w:val="22"/>
        </w:rPr>
      </w:pPr>
      <w:r w:rsidRPr="005B1C16">
        <w:rPr>
          <w:rFonts w:cs="Arial"/>
          <w:szCs w:val="22"/>
        </w:rPr>
        <w:t>Puissance 20W min</w:t>
      </w:r>
    </w:p>
    <w:p w14:paraId="3ED66E32" w14:textId="77777777" w:rsidR="00982F4E" w:rsidRPr="005B1C16" w:rsidRDefault="00982F4E" w:rsidP="00982F4E">
      <w:pPr>
        <w:spacing w:after="0"/>
        <w:ind w:right="-12"/>
        <w:contextualSpacing/>
        <w:rPr>
          <w:rFonts w:cs="Arial"/>
          <w:szCs w:val="22"/>
        </w:rPr>
      </w:pPr>
      <w:r w:rsidRPr="005B1C16">
        <w:rPr>
          <w:rFonts w:cs="Arial"/>
          <w:szCs w:val="22"/>
        </w:rPr>
        <w:t>Température de couleur 3000K IRC 95 min</w:t>
      </w:r>
      <w:r>
        <w:rPr>
          <w:rFonts w:cs="Arial"/>
          <w:szCs w:val="22"/>
        </w:rPr>
        <w:t xml:space="preserve"> avec R9 &gt; 90</w:t>
      </w:r>
    </w:p>
    <w:p w14:paraId="434E51F9" w14:textId="77777777" w:rsidR="00982F4E" w:rsidRPr="005B1C16" w:rsidRDefault="00982F4E" w:rsidP="00982F4E">
      <w:pPr>
        <w:spacing w:after="0"/>
        <w:ind w:right="-12"/>
        <w:contextualSpacing/>
        <w:rPr>
          <w:rFonts w:cs="Arial"/>
          <w:szCs w:val="22"/>
        </w:rPr>
      </w:pPr>
      <w:r w:rsidRPr="005B1C16">
        <w:rPr>
          <w:rFonts w:cs="Arial"/>
          <w:szCs w:val="22"/>
        </w:rPr>
        <w:t>Flux lumineux 2400 lm min</w:t>
      </w:r>
    </w:p>
    <w:p w14:paraId="2EABA72F" w14:textId="77777777" w:rsidR="00982F4E" w:rsidRPr="005B1C16" w:rsidRDefault="00982F4E" w:rsidP="00982F4E">
      <w:pPr>
        <w:spacing w:after="0"/>
        <w:ind w:right="-12"/>
        <w:contextualSpacing/>
        <w:rPr>
          <w:rFonts w:cs="Arial"/>
          <w:szCs w:val="22"/>
        </w:rPr>
      </w:pPr>
      <w:r w:rsidRPr="005B1C16">
        <w:rPr>
          <w:rFonts w:cs="Arial"/>
          <w:szCs w:val="22"/>
        </w:rPr>
        <w:t>Faisceau – angle de projection ajustable 16à 40°</w:t>
      </w:r>
    </w:p>
    <w:p w14:paraId="0A3974DE" w14:textId="77777777" w:rsidR="00982F4E" w:rsidRPr="005B1C16" w:rsidRDefault="00982F4E" w:rsidP="00982F4E">
      <w:pPr>
        <w:spacing w:after="0"/>
        <w:ind w:right="-12"/>
        <w:contextualSpacing/>
        <w:rPr>
          <w:rFonts w:cs="Arial"/>
          <w:szCs w:val="22"/>
        </w:rPr>
      </w:pPr>
      <w:r w:rsidRPr="005B1C16">
        <w:rPr>
          <w:rFonts w:cs="Arial"/>
          <w:szCs w:val="22"/>
        </w:rPr>
        <w:t xml:space="preserve">Accessoires : portes filtres et </w:t>
      </w:r>
      <w:proofErr w:type="spellStart"/>
      <w:r w:rsidRPr="005B1C16">
        <w:rPr>
          <w:rFonts w:cs="Arial"/>
          <w:szCs w:val="22"/>
        </w:rPr>
        <w:t>gobo</w:t>
      </w:r>
      <w:proofErr w:type="spellEnd"/>
    </w:p>
    <w:p w14:paraId="5945245D" w14:textId="77777777" w:rsidR="00982F4E" w:rsidRPr="005B1C16" w:rsidRDefault="00982F4E" w:rsidP="00982F4E">
      <w:pPr>
        <w:spacing w:after="0"/>
        <w:ind w:right="-12"/>
        <w:contextualSpacing/>
        <w:rPr>
          <w:rFonts w:cs="Arial"/>
          <w:szCs w:val="22"/>
        </w:rPr>
      </w:pPr>
      <w:r w:rsidRPr="005B1C16">
        <w:rPr>
          <w:rFonts w:cs="Arial"/>
          <w:szCs w:val="22"/>
        </w:rPr>
        <w:t xml:space="preserve">Driver : </w:t>
      </w:r>
      <w:proofErr w:type="spellStart"/>
      <w:r w:rsidRPr="005B1C16">
        <w:rPr>
          <w:rFonts w:cs="Arial"/>
          <w:szCs w:val="22"/>
        </w:rPr>
        <w:t>dimmable</w:t>
      </w:r>
      <w:proofErr w:type="spellEnd"/>
      <w:r w:rsidRPr="005B1C16">
        <w:rPr>
          <w:rFonts w:cs="Arial"/>
          <w:szCs w:val="22"/>
        </w:rPr>
        <w:t xml:space="preserve"> par potentiomètre manuel</w:t>
      </w:r>
    </w:p>
    <w:p w14:paraId="4C90FB12" w14:textId="77777777" w:rsidR="00982F4E" w:rsidRPr="005B1C16" w:rsidRDefault="00982F4E" w:rsidP="00982F4E">
      <w:pPr>
        <w:spacing w:after="0"/>
        <w:ind w:right="-12"/>
        <w:contextualSpacing/>
        <w:rPr>
          <w:rFonts w:cs="Arial"/>
          <w:szCs w:val="22"/>
        </w:rPr>
      </w:pPr>
      <w:r w:rsidRPr="005B1C16">
        <w:rPr>
          <w:rFonts w:cs="Arial"/>
          <w:szCs w:val="22"/>
        </w:rPr>
        <w:t>Couleur : noir ou gris</w:t>
      </w:r>
    </w:p>
    <w:p w14:paraId="70FCC1F8" w14:textId="15313A43" w:rsidR="00982F4E" w:rsidRPr="005B1C16" w:rsidRDefault="00982F4E" w:rsidP="00982F4E">
      <w:pPr>
        <w:spacing w:after="0"/>
        <w:ind w:right="-12"/>
        <w:contextualSpacing/>
        <w:rPr>
          <w:rFonts w:cs="Arial"/>
          <w:szCs w:val="22"/>
        </w:rPr>
      </w:pPr>
      <w:r w:rsidRPr="005B1C16">
        <w:rPr>
          <w:rFonts w:cs="Arial"/>
          <w:szCs w:val="22"/>
        </w:rPr>
        <w:t>Alimentation déporté</w:t>
      </w:r>
      <w:r w:rsidR="00F11E9B">
        <w:rPr>
          <w:rFonts w:cs="Arial"/>
          <w:szCs w:val="22"/>
        </w:rPr>
        <w:t>e</w:t>
      </w:r>
      <w:r w:rsidRPr="005B1C16">
        <w:rPr>
          <w:rFonts w:cs="Arial"/>
          <w:szCs w:val="22"/>
        </w:rPr>
        <w:t xml:space="preserve"> avec </w:t>
      </w:r>
      <w:r w:rsidR="00390EA2" w:rsidRPr="005B1C16">
        <w:rPr>
          <w:rFonts w:cs="Arial"/>
          <w:szCs w:val="22"/>
        </w:rPr>
        <w:t>câble</w:t>
      </w:r>
      <w:r w:rsidRPr="005B1C16">
        <w:rPr>
          <w:rFonts w:cs="Arial"/>
          <w:szCs w:val="22"/>
        </w:rPr>
        <w:t xml:space="preserve"> d’1 m min </w:t>
      </w:r>
    </w:p>
    <w:p w14:paraId="2BAA3E88" w14:textId="77777777" w:rsidR="00982F4E" w:rsidRDefault="00982F4E" w:rsidP="00982F4E">
      <w:pPr>
        <w:spacing w:after="0"/>
        <w:ind w:right="-12"/>
        <w:contextualSpacing/>
        <w:rPr>
          <w:rFonts w:cs="Arial"/>
          <w:b/>
          <w:szCs w:val="22"/>
        </w:rPr>
      </w:pPr>
    </w:p>
    <w:p w14:paraId="3D2DAF90" w14:textId="09CF9812" w:rsidR="00982F4E" w:rsidRPr="00982F4E" w:rsidRDefault="00982F4E" w:rsidP="00982F4E">
      <w:pPr>
        <w:pStyle w:val="Paragraphedeliste"/>
        <w:numPr>
          <w:ilvl w:val="0"/>
          <w:numId w:val="46"/>
        </w:numPr>
        <w:spacing w:after="0"/>
        <w:ind w:right="-12"/>
        <w:rPr>
          <w:rFonts w:cs="Arial"/>
          <w:b/>
          <w:szCs w:val="22"/>
          <w:u w:val="single"/>
        </w:rPr>
      </w:pPr>
      <w:r w:rsidRPr="00982F4E">
        <w:rPr>
          <w:rFonts w:cs="Arial"/>
          <w:b/>
          <w:szCs w:val="22"/>
          <w:u w:val="single"/>
        </w:rPr>
        <w:t xml:space="preserve">1-B Projecteur muséographique </w:t>
      </w:r>
      <w:r w:rsidR="00133F99">
        <w:rPr>
          <w:rFonts w:cs="Arial"/>
          <w:b/>
          <w:szCs w:val="22"/>
          <w:u w:val="single"/>
        </w:rPr>
        <w:t>LED</w:t>
      </w:r>
      <w:r w:rsidRPr="00982F4E">
        <w:rPr>
          <w:rFonts w:cs="Arial"/>
          <w:b/>
          <w:szCs w:val="22"/>
          <w:u w:val="single"/>
        </w:rPr>
        <w:t xml:space="preserve"> </w:t>
      </w:r>
    </w:p>
    <w:p w14:paraId="1CB4FE15" w14:textId="77777777" w:rsidR="00982F4E" w:rsidRPr="005B1C16" w:rsidRDefault="00982F4E" w:rsidP="00982F4E">
      <w:pPr>
        <w:spacing w:after="0"/>
        <w:ind w:right="-12"/>
        <w:contextualSpacing/>
        <w:rPr>
          <w:rFonts w:cs="Arial"/>
          <w:szCs w:val="22"/>
        </w:rPr>
      </w:pPr>
    </w:p>
    <w:p w14:paraId="1215B4D6" w14:textId="3A0EF31F" w:rsidR="00982F4E" w:rsidRDefault="00982F4E" w:rsidP="00982F4E">
      <w:pPr>
        <w:spacing w:after="0"/>
        <w:ind w:right="-12"/>
        <w:contextualSpacing/>
        <w:rPr>
          <w:rFonts w:cs="Arial"/>
          <w:szCs w:val="22"/>
        </w:rPr>
      </w:pPr>
      <w:r>
        <w:rPr>
          <w:rFonts w:cs="Arial"/>
          <w:szCs w:val="22"/>
        </w:rPr>
        <w:t xml:space="preserve">Type de projecteur souhaité : </w:t>
      </w:r>
      <w:r w:rsidR="00133F99">
        <w:rPr>
          <w:rFonts w:cs="Arial"/>
          <w:szCs w:val="22"/>
        </w:rPr>
        <w:t>Opus 20W</w:t>
      </w:r>
      <w:r>
        <w:rPr>
          <w:rFonts w:cs="Arial"/>
          <w:szCs w:val="22"/>
        </w:rPr>
        <w:t xml:space="preserve"> ou Beacon Muse II ou équivalent </w:t>
      </w:r>
    </w:p>
    <w:p w14:paraId="4A4DA7E1" w14:textId="202E44F9" w:rsidR="00982F4E" w:rsidRDefault="00982F4E" w:rsidP="00982F4E">
      <w:pPr>
        <w:spacing w:after="0"/>
        <w:ind w:right="-12"/>
        <w:contextualSpacing/>
        <w:rPr>
          <w:rFonts w:cs="Arial"/>
          <w:szCs w:val="22"/>
        </w:rPr>
      </w:pPr>
    </w:p>
    <w:p w14:paraId="2D063085" w14:textId="77777777" w:rsidR="00133F99" w:rsidRPr="00133F99" w:rsidRDefault="00133F99" w:rsidP="00133F99">
      <w:pPr>
        <w:spacing w:after="0"/>
        <w:ind w:right="-12"/>
        <w:contextualSpacing/>
        <w:rPr>
          <w:rFonts w:cs="Arial"/>
          <w:szCs w:val="22"/>
          <w:u w:val="single"/>
        </w:rPr>
      </w:pPr>
      <w:r w:rsidRPr="00133F99">
        <w:rPr>
          <w:rFonts w:cs="Arial"/>
          <w:szCs w:val="22"/>
          <w:u w:val="single"/>
        </w:rPr>
        <w:t>Caractéristiques minimales :</w:t>
      </w:r>
    </w:p>
    <w:p w14:paraId="66842C24" w14:textId="5AE2CFE0" w:rsidR="00982F4E" w:rsidRPr="005B1C16" w:rsidRDefault="00982F4E" w:rsidP="00982F4E">
      <w:pPr>
        <w:spacing w:after="0"/>
        <w:ind w:right="-12"/>
        <w:contextualSpacing/>
        <w:rPr>
          <w:rFonts w:cs="Arial"/>
          <w:szCs w:val="22"/>
        </w:rPr>
      </w:pPr>
      <w:r w:rsidRPr="005B1C16">
        <w:rPr>
          <w:rFonts w:cs="Arial"/>
          <w:szCs w:val="22"/>
        </w:rPr>
        <w:t>Puissance 20W min</w:t>
      </w:r>
    </w:p>
    <w:p w14:paraId="779E49FA" w14:textId="77777777" w:rsidR="00982F4E" w:rsidRPr="005B1C16" w:rsidRDefault="00982F4E" w:rsidP="00982F4E">
      <w:pPr>
        <w:spacing w:after="0"/>
        <w:ind w:right="-12"/>
        <w:contextualSpacing/>
        <w:rPr>
          <w:rFonts w:cs="Arial"/>
          <w:szCs w:val="22"/>
        </w:rPr>
      </w:pPr>
      <w:r w:rsidRPr="005B1C16">
        <w:rPr>
          <w:rFonts w:cs="Arial"/>
          <w:szCs w:val="22"/>
        </w:rPr>
        <w:t>Température de couleur 3000K IRC 95 min</w:t>
      </w:r>
      <w:r w:rsidRPr="009E76D1">
        <w:rPr>
          <w:rFonts w:cs="Arial"/>
          <w:szCs w:val="22"/>
        </w:rPr>
        <w:t xml:space="preserve"> </w:t>
      </w:r>
      <w:r>
        <w:rPr>
          <w:rFonts w:cs="Arial"/>
          <w:szCs w:val="22"/>
        </w:rPr>
        <w:t>avec R9 &gt; 90</w:t>
      </w:r>
    </w:p>
    <w:p w14:paraId="0E88E10D" w14:textId="77777777" w:rsidR="00982F4E" w:rsidRPr="005B1C16" w:rsidRDefault="00982F4E" w:rsidP="00982F4E">
      <w:pPr>
        <w:spacing w:after="0"/>
        <w:ind w:right="-12"/>
        <w:contextualSpacing/>
        <w:rPr>
          <w:rFonts w:cs="Arial"/>
          <w:szCs w:val="22"/>
        </w:rPr>
      </w:pPr>
      <w:r w:rsidRPr="005B1C16">
        <w:rPr>
          <w:rFonts w:cs="Arial"/>
          <w:szCs w:val="22"/>
        </w:rPr>
        <w:t xml:space="preserve">Flux lumineux </w:t>
      </w:r>
      <w:r w:rsidRPr="009E76D1">
        <w:rPr>
          <w:rFonts w:cs="Arial"/>
          <w:szCs w:val="22"/>
        </w:rPr>
        <w:t>500 lm min</w:t>
      </w:r>
    </w:p>
    <w:p w14:paraId="342E727C" w14:textId="77777777" w:rsidR="00982F4E" w:rsidRPr="005B1C16" w:rsidRDefault="00982F4E" w:rsidP="00982F4E">
      <w:pPr>
        <w:spacing w:after="0"/>
        <w:ind w:right="-12"/>
        <w:contextualSpacing/>
        <w:rPr>
          <w:rFonts w:cs="Arial"/>
          <w:szCs w:val="22"/>
        </w:rPr>
      </w:pPr>
      <w:r w:rsidRPr="005B1C16">
        <w:rPr>
          <w:rFonts w:cs="Arial"/>
          <w:szCs w:val="22"/>
        </w:rPr>
        <w:t>Faisceau – angle de projection ajustable 1</w:t>
      </w:r>
      <w:r>
        <w:rPr>
          <w:rFonts w:cs="Arial"/>
          <w:szCs w:val="22"/>
        </w:rPr>
        <w:t xml:space="preserve">0 </w:t>
      </w:r>
      <w:r w:rsidRPr="005B1C16">
        <w:rPr>
          <w:rFonts w:cs="Arial"/>
          <w:szCs w:val="22"/>
        </w:rPr>
        <w:t xml:space="preserve">à </w:t>
      </w:r>
      <w:r>
        <w:rPr>
          <w:rFonts w:cs="Arial"/>
          <w:szCs w:val="22"/>
        </w:rPr>
        <w:t>9</w:t>
      </w:r>
      <w:r w:rsidRPr="005B1C16">
        <w:rPr>
          <w:rFonts w:cs="Arial"/>
          <w:szCs w:val="22"/>
        </w:rPr>
        <w:t>0°</w:t>
      </w:r>
    </w:p>
    <w:p w14:paraId="74EAD2D0" w14:textId="77777777" w:rsidR="00982F4E" w:rsidRPr="005B1C16" w:rsidRDefault="00982F4E" w:rsidP="00982F4E">
      <w:pPr>
        <w:spacing w:after="0"/>
        <w:ind w:right="-12"/>
        <w:contextualSpacing/>
        <w:rPr>
          <w:rFonts w:cs="Arial"/>
          <w:szCs w:val="22"/>
        </w:rPr>
      </w:pPr>
      <w:r w:rsidRPr="005B1C16">
        <w:rPr>
          <w:rFonts w:cs="Arial"/>
          <w:szCs w:val="22"/>
        </w:rPr>
        <w:t xml:space="preserve">Accessoires : portes filtres et </w:t>
      </w:r>
      <w:proofErr w:type="spellStart"/>
      <w:r w:rsidRPr="005B1C16">
        <w:rPr>
          <w:rFonts w:cs="Arial"/>
          <w:szCs w:val="22"/>
        </w:rPr>
        <w:t>gobo</w:t>
      </w:r>
      <w:proofErr w:type="spellEnd"/>
    </w:p>
    <w:p w14:paraId="6FA6789C" w14:textId="77777777" w:rsidR="00982F4E" w:rsidRPr="005B1C16" w:rsidRDefault="00982F4E" w:rsidP="00982F4E">
      <w:pPr>
        <w:spacing w:after="0"/>
        <w:ind w:right="-12"/>
        <w:contextualSpacing/>
        <w:rPr>
          <w:rFonts w:cs="Arial"/>
          <w:szCs w:val="22"/>
        </w:rPr>
      </w:pPr>
      <w:r w:rsidRPr="005B1C16">
        <w:rPr>
          <w:rFonts w:cs="Arial"/>
          <w:szCs w:val="22"/>
        </w:rPr>
        <w:t xml:space="preserve">Driver : </w:t>
      </w:r>
      <w:proofErr w:type="spellStart"/>
      <w:r w:rsidRPr="005B1C16">
        <w:rPr>
          <w:rFonts w:cs="Arial"/>
          <w:szCs w:val="22"/>
        </w:rPr>
        <w:t>dimmable</w:t>
      </w:r>
      <w:proofErr w:type="spellEnd"/>
      <w:r w:rsidRPr="005B1C16">
        <w:rPr>
          <w:rFonts w:cs="Arial"/>
          <w:szCs w:val="22"/>
        </w:rPr>
        <w:t xml:space="preserve"> par potentiomètre manuel</w:t>
      </w:r>
    </w:p>
    <w:p w14:paraId="606DED09" w14:textId="77777777" w:rsidR="00982F4E" w:rsidRPr="005B1C16" w:rsidRDefault="00982F4E" w:rsidP="00982F4E">
      <w:pPr>
        <w:spacing w:after="0"/>
        <w:ind w:right="-12"/>
        <w:contextualSpacing/>
        <w:rPr>
          <w:rFonts w:cs="Arial"/>
          <w:szCs w:val="22"/>
        </w:rPr>
      </w:pPr>
      <w:r w:rsidRPr="005B1C16">
        <w:rPr>
          <w:rFonts w:cs="Arial"/>
          <w:szCs w:val="22"/>
        </w:rPr>
        <w:t>Couleur : noir ou gris</w:t>
      </w:r>
    </w:p>
    <w:p w14:paraId="742B4F8D" w14:textId="5B836968" w:rsidR="00982F4E" w:rsidRPr="005B1C16" w:rsidRDefault="00BD1A94" w:rsidP="00982F4E">
      <w:pPr>
        <w:spacing w:after="0"/>
        <w:ind w:right="-12"/>
        <w:contextualSpacing/>
        <w:rPr>
          <w:rFonts w:cs="Arial"/>
          <w:szCs w:val="22"/>
        </w:rPr>
      </w:pPr>
      <w:r w:rsidRPr="005B1C16">
        <w:rPr>
          <w:rFonts w:cs="Arial"/>
          <w:szCs w:val="22"/>
        </w:rPr>
        <w:t>Alimentation déportée</w:t>
      </w:r>
      <w:r w:rsidR="00982F4E" w:rsidRPr="005B1C16">
        <w:rPr>
          <w:rFonts w:cs="Arial"/>
          <w:szCs w:val="22"/>
        </w:rPr>
        <w:t xml:space="preserve"> avec </w:t>
      </w:r>
      <w:r w:rsidR="00390EA2" w:rsidRPr="005B1C16">
        <w:rPr>
          <w:rFonts w:cs="Arial"/>
          <w:szCs w:val="22"/>
        </w:rPr>
        <w:t>câble</w:t>
      </w:r>
      <w:r w:rsidR="00982F4E" w:rsidRPr="005B1C16">
        <w:rPr>
          <w:rFonts w:cs="Arial"/>
          <w:szCs w:val="22"/>
        </w:rPr>
        <w:t xml:space="preserve"> d’1 m min </w:t>
      </w:r>
    </w:p>
    <w:p w14:paraId="3C97D9E5" w14:textId="77777777" w:rsidR="00982F4E" w:rsidRDefault="00982F4E" w:rsidP="00982F4E">
      <w:pPr>
        <w:spacing w:after="0"/>
        <w:ind w:right="-12"/>
        <w:contextualSpacing/>
        <w:rPr>
          <w:rFonts w:cs="Arial"/>
          <w:b/>
          <w:szCs w:val="22"/>
        </w:rPr>
      </w:pPr>
    </w:p>
    <w:p w14:paraId="45B36888" w14:textId="77777777" w:rsidR="00982F4E" w:rsidRDefault="00982F4E" w:rsidP="00982F4E">
      <w:pPr>
        <w:spacing w:after="0"/>
        <w:ind w:right="-12"/>
        <w:contextualSpacing/>
        <w:rPr>
          <w:rFonts w:cs="Arial"/>
          <w:b/>
          <w:szCs w:val="22"/>
        </w:rPr>
      </w:pPr>
    </w:p>
    <w:p w14:paraId="0EBE00A0" w14:textId="143773A0" w:rsidR="00982F4E" w:rsidRPr="00E54B74" w:rsidRDefault="00982F4E" w:rsidP="00982F4E">
      <w:pPr>
        <w:spacing w:after="0"/>
        <w:ind w:right="-12"/>
        <w:contextualSpacing/>
        <w:rPr>
          <w:rFonts w:cs="Arial"/>
          <w:szCs w:val="22"/>
        </w:rPr>
      </w:pPr>
      <w:r w:rsidRPr="00E54B74">
        <w:rPr>
          <w:rFonts w:cs="Arial"/>
          <w:b/>
          <w:szCs w:val="22"/>
        </w:rPr>
        <w:t>Protection</w:t>
      </w:r>
      <w:r w:rsidR="00133F99">
        <w:rPr>
          <w:rFonts w:cs="Arial"/>
          <w:b/>
          <w:szCs w:val="22"/>
        </w:rPr>
        <w:t xml:space="preserve"> </w:t>
      </w:r>
      <w:r w:rsidR="00F11E9B" w:rsidRPr="00E54B74">
        <w:rPr>
          <w:rFonts w:cs="Arial"/>
          <w:b/>
          <w:szCs w:val="22"/>
        </w:rPr>
        <w:t>Électromagnétique</w:t>
      </w:r>
      <w:r w:rsidRPr="00E54B74">
        <w:rPr>
          <w:rFonts w:cs="Arial"/>
          <w:b/>
          <w:szCs w:val="22"/>
        </w:rPr>
        <w:t> </w:t>
      </w:r>
      <w:r w:rsidRPr="00E54B74">
        <w:rPr>
          <w:rFonts w:cs="Arial"/>
          <w:szCs w:val="22"/>
        </w:rPr>
        <w:t xml:space="preserve">: aucune perturbation électromagnétique, perturbation de fréquence ni interférences électroniques </w:t>
      </w:r>
    </w:p>
    <w:p w14:paraId="2A2ABE16" w14:textId="77777777" w:rsidR="00982F4E" w:rsidRDefault="00982F4E" w:rsidP="00982F4E">
      <w:pPr>
        <w:spacing w:after="0"/>
        <w:ind w:right="-12"/>
        <w:contextualSpacing/>
        <w:rPr>
          <w:rFonts w:cs="Arial"/>
          <w:szCs w:val="22"/>
        </w:rPr>
      </w:pPr>
    </w:p>
    <w:p w14:paraId="44CB222A" w14:textId="77777777" w:rsidR="00982F4E" w:rsidRDefault="00982F4E" w:rsidP="00982F4E">
      <w:pPr>
        <w:spacing w:after="0"/>
        <w:ind w:right="-12"/>
        <w:contextualSpacing/>
        <w:rPr>
          <w:rFonts w:cs="Arial"/>
          <w:szCs w:val="22"/>
        </w:rPr>
      </w:pPr>
      <w:r w:rsidRPr="00F666D9">
        <w:rPr>
          <w:rFonts w:cs="Arial"/>
          <w:b/>
          <w:szCs w:val="22"/>
        </w:rPr>
        <w:t>Durée de vie</w:t>
      </w:r>
      <w:r>
        <w:rPr>
          <w:rFonts w:cs="Arial"/>
          <w:szCs w:val="22"/>
        </w:rPr>
        <w:t> : 80 000 heures min</w:t>
      </w:r>
    </w:p>
    <w:p w14:paraId="5C49E304" w14:textId="383D6FE4" w:rsidR="001A276A" w:rsidRPr="00BD1A94" w:rsidRDefault="001A276A" w:rsidP="001A276A">
      <w:pPr>
        <w:pStyle w:val="Titre1"/>
      </w:pPr>
      <w:bookmarkStart w:id="73" w:name="_Toc207804290"/>
      <w:r w:rsidRPr="00BD1A94">
        <w:lastRenderedPageBreak/>
        <w:t>Conditions de livraison des fournitures</w:t>
      </w:r>
      <w:bookmarkEnd w:id="73"/>
    </w:p>
    <w:p w14:paraId="1996EA4B" w14:textId="77777777" w:rsidR="001A276A" w:rsidRPr="00BD1A94" w:rsidRDefault="001A276A" w:rsidP="00F545D4">
      <w:pPr>
        <w:pStyle w:val="Titre2"/>
      </w:pPr>
      <w:bookmarkStart w:id="74" w:name="_Toc333412618"/>
      <w:bookmarkStart w:id="75" w:name="_Toc207804291"/>
      <w:r w:rsidRPr="00BD1A94">
        <w:t>Lieux d’exécution - lieu de livraison</w:t>
      </w:r>
      <w:bookmarkEnd w:id="74"/>
      <w:bookmarkEnd w:id="75"/>
    </w:p>
    <w:p w14:paraId="1D40E0C3" w14:textId="13D82006" w:rsidR="001A276A" w:rsidRPr="00BD1A94" w:rsidRDefault="001A276A" w:rsidP="001A276A">
      <w:bookmarkStart w:id="76" w:name="_Toc333412620"/>
      <w:r w:rsidRPr="00BD1A94">
        <w:t>La livraison des Fournitures sera généralement effectuée à l’adresse suivante :</w:t>
      </w:r>
    </w:p>
    <w:p w14:paraId="5CFB6710" w14:textId="77777777" w:rsidR="001A276A" w:rsidRPr="00BD1A94" w:rsidRDefault="001A276A" w:rsidP="001A276A">
      <w:pPr>
        <w:jc w:val="left"/>
        <w:rPr>
          <w:b/>
          <w:u w:val="single"/>
        </w:rPr>
      </w:pPr>
      <w:bookmarkStart w:id="77" w:name="_Hlk205999255"/>
      <w:r w:rsidRPr="00BD1A94">
        <w:rPr>
          <w:b/>
          <w:u w:val="single"/>
        </w:rPr>
        <w:t>Site du J4 :</w:t>
      </w:r>
    </w:p>
    <w:p w14:paraId="33ADC2EE" w14:textId="77777777" w:rsidR="001A276A" w:rsidRPr="00BD1A94" w:rsidRDefault="001A276A" w:rsidP="001A276A">
      <w:pPr>
        <w:jc w:val="left"/>
        <w:rPr>
          <w:b/>
        </w:rPr>
      </w:pPr>
      <w:r w:rsidRPr="00BD1A94">
        <w:rPr>
          <w:b/>
        </w:rPr>
        <w:t>Esplanade du J4</w:t>
      </w:r>
    </w:p>
    <w:p w14:paraId="2C1BF071" w14:textId="77777777" w:rsidR="001A276A" w:rsidRPr="00BD1A94" w:rsidRDefault="001A276A" w:rsidP="001A276A">
      <w:pPr>
        <w:jc w:val="left"/>
        <w:rPr>
          <w:b/>
        </w:rPr>
      </w:pPr>
      <w:r w:rsidRPr="00BD1A94">
        <w:rPr>
          <w:b/>
        </w:rPr>
        <w:t>7, Promenade Robert Laffont</w:t>
      </w:r>
    </w:p>
    <w:p w14:paraId="46E3D992" w14:textId="77777777" w:rsidR="001A276A" w:rsidRPr="00BD1A94" w:rsidRDefault="001A276A" w:rsidP="001A276A">
      <w:pPr>
        <w:jc w:val="left"/>
        <w:rPr>
          <w:b/>
        </w:rPr>
      </w:pPr>
      <w:r w:rsidRPr="00BD1A94">
        <w:rPr>
          <w:b/>
        </w:rPr>
        <w:t>CS 10 351</w:t>
      </w:r>
    </w:p>
    <w:p w14:paraId="2E1E8A8F" w14:textId="6747D423" w:rsidR="001A276A" w:rsidRDefault="001A276A" w:rsidP="001A276A">
      <w:pPr>
        <w:jc w:val="left"/>
        <w:rPr>
          <w:b/>
        </w:rPr>
      </w:pPr>
      <w:r w:rsidRPr="00BD1A94">
        <w:rPr>
          <w:b/>
        </w:rPr>
        <w:t>13213 Marseille cedex 02</w:t>
      </w:r>
    </w:p>
    <w:p w14:paraId="49A23175" w14:textId="05088EC2" w:rsidR="00F34FF2" w:rsidRPr="00F34FF2" w:rsidRDefault="00F34FF2" w:rsidP="00F34FF2">
      <w:r>
        <w:t xml:space="preserve">La livraison devra être effectuée du lundi au vendredi entre 8h et 11h30 par le parking Indigo Mucem. Les modalités de livraison seront communiquées au Titulaire après notification du marché. </w:t>
      </w:r>
      <w:r w:rsidRPr="00F34FF2">
        <w:t xml:space="preserve"> </w:t>
      </w:r>
    </w:p>
    <w:p w14:paraId="2EF9B9A7" w14:textId="77777777" w:rsidR="001A276A" w:rsidRDefault="001A276A" w:rsidP="00F545D4">
      <w:pPr>
        <w:pStyle w:val="Titre2"/>
      </w:pPr>
      <w:bookmarkStart w:id="78" w:name="_Hlk187658613"/>
      <w:bookmarkStart w:id="79" w:name="_Toc207804292"/>
      <w:bookmarkEnd w:id="77"/>
      <w:bookmarkEnd w:id="76"/>
      <w:r>
        <w:t>Considérations environnementales</w:t>
      </w:r>
      <w:bookmarkEnd w:id="79"/>
    </w:p>
    <w:p w14:paraId="3D540D91" w14:textId="5B21FFCD" w:rsidR="001A276A" w:rsidRPr="00BD1A94" w:rsidRDefault="001A276A" w:rsidP="001A276A">
      <w:r w:rsidRPr="00BD1A94">
        <w:t>Le présent contrat comprend une clause</w:t>
      </w:r>
      <w:r w:rsidR="00BD1A94">
        <w:t xml:space="preserve"> </w:t>
      </w:r>
      <w:r w:rsidRPr="00BD1A94">
        <w:t xml:space="preserve">environnementale comme condition d’exécution </w:t>
      </w:r>
      <w:r w:rsidR="00133F99" w:rsidRPr="00BD1A94">
        <w:t>notamment pour la livraison des fournitures</w:t>
      </w:r>
      <w:r w:rsidRPr="00BD1A94">
        <w:t>.</w:t>
      </w:r>
    </w:p>
    <w:p w14:paraId="75DC2871" w14:textId="77777777" w:rsidR="00133F99" w:rsidRPr="00133F99" w:rsidRDefault="00133F99" w:rsidP="00133F99">
      <w:r w:rsidRPr="00133F99">
        <w:t xml:space="preserve">D’une manière générale, le titulaire veille à limiter l’impact environnemental des livraisons et du transport des matériels proposés. La planification du transport des fournitures doit permettre, lorsque cela est compatible avec les besoins de l’acheteur, </w:t>
      </w:r>
      <w:r w:rsidRPr="00133F99">
        <w:rPr>
          <w:b/>
        </w:rPr>
        <w:t>d’éviter la circulation pendant les heures de pointe</w:t>
      </w:r>
      <w:r w:rsidRPr="00133F99">
        <w:t>.</w:t>
      </w:r>
    </w:p>
    <w:p w14:paraId="52C8A12D" w14:textId="1A0862E0" w:rsidR="00133F99" w:rsidRPr="00133F99" w:rsidRDefault="00133F99" w:rsidP="00133F99">
      <w:r w:rsidRPr="00133F99">
        <w:t xml:space="preserve">Le titulaire privilégie le </w:t>
      </w:r>
      <w:r w:rsidRPr="00133F99">
        <w:rPr>
          <w:b/>
        </w:rPr>
        <w:t>transport groupé des fournitures</w:t>
      </w:r>
      <w:r w:rsidRPr="00133F99">
        <w:t xml:space="preserve"> à livrer afin de réduire les déplacements des véhicules de livraison. Il favorise les modes de transports les plus respectueux de l’environnement, notamment les véhicules à faibles émissions, les modes de transports doux ou alternatifs à la route</w:t>
      </w:r>
    </w:p>
    <w:p w14:paraId="2502055A" w14:textId="77777777" w:rsidR="001A276A" w:rsidRDefault="001A276A" w:rsidP="001A276A">
      <w:r w:rsidRPr="00133F99">
        <w:t>L'acheteur se réserve le droit d'accorder un sursis de livraison au titulaire s'il justifie de mesures et précautions particulières pour réduire les impacts environnementaux liés aux transports et</w:t>
      </w:r>
      <w:r>
        <w:t xml:space="preserve"> aux modalités de livraison (ex : tournées de livraison, conditionnement...). La reprogrammation de la date de livraison peut déroger aux délais de livraison inscrits au marché, </w:t>
      </w:r>
      <w:r w:rsidRPr="00133F99">
        <w:rPr>
          <w:b/>
          <w:u w:val="single"/>
        </w:rPr>
        <w:t>sous réserve de la validation expresse de l'acheteur</w:t>
      </w:r>
      <w:r>
        <w:t>.</w:t>
      </w:r>
    </w:p>
    <w:p w14:paraId="599415A0" w14:textId="77777777" w:rsidR="001A276A" w:rsidRDefault="001A276A" w:rsidP="001A276A">
      <w:r>
        <w:t>Le sursis de livraison suspend pour un temps égal à sa durée l'application des pénalités pour retard.</w:t>
      </w:r>
    </w:p>
    <w:p w14:paraId="210E835A" w14:textId="77777777" w:rsidR="001A276A" w:rsidRDefault="001A276A" w:rsidP="001A276A">
      <w:r>
        <w:t>Aucun sursis de livraison ne peut être demandé par le titulaire pour des événements survenus après l'expiration du délai d'exécution du marché, éventuellement déjà prolongé.</w:t>
      </w:r>
      <w:bookmarkEnd w:id="78"/>
    </w:p>
    <w:p w14:paraId="2FE69CB2" w14:textId="14C7F121" w:rsidR="00566D81" w:rsidRPr="00133F99" w:rsidRDefault="00566D81" w:rsidP="00E818A9">
      <w:pPr>
        <w:pStyle w:val="Titre1"/>
      </w:pPr>
      <w:bookmarkStart w:id="80" w:name="_Ref207785311"/>
      <w:bookmarkStart w:id="81" w:name="_Ref207785316"/>
      <w:bookmarkStart w:id="82" w:name="_Toc207804293"/>
      <w:r w:rsidRPr="00133F99">
        <w:t>Garantie</w:t>
      </w:r>
      <w:bookmarkEnd w:id="80"/>
      <w:bookmarkEnd w:id="81"/>
      <w:bookmarkEnd w:id="82"/>
    </w:p>
    <w:p w14:paraId="09696B0A" w14:textId="5BA5805A" w:rsidR="00133F99" w:rsidRDefault="00DE19BA" w:rsidP="00133F99">
      <w:r w:rsidRPr="00133F99">
        <w:t xml:space="preserve">Par dérogation à </w:t>
      </w:r>
      <w:r w:rsidRPr="00133F99">
        <w:rPr>
          <w:b/>
          <w:i/>
          <w:color w:val="00B0F0"/>
        </w:rPr>
        <w:t xml:space="preserve">l’article 33 du </w:t>
      </w:r>
      <w:r w:rsidR="00DF7155" w:rsidRPr="00133F99">
        <w:rPr>
          <w:b/>
          <w:i/>
          <w:color w:val="00B0F0"/>
        </w:rPr>
        <w:t>CCAG-FCS</w:t>
      </w:r>
      <w:r w:rsidRPr="00133F99">
        <w:t xml:space="preserve">, les </w:t>
      </w:r>
      <w:r w:rsidR="00133F99" w:rsidRPr="00133F99">
        <w:t xml:space="preserve">fournitures font l’objet d’une </w:t>
      </w:r>
      <w:r w:rsidR="00133F99" w:rsidRPr="00133F99">
        <w:rPr>
          <w:b/>
        </w:rPr>
        <w:t>garantie de deux ans minimum, à compter de la date de notification de la décision d’admission</w:t>
      </w:r>
      <w:r w:rsidR="00133F99" w:rsidRPr="00E5184D">
        <w:t>. Il est rappelé que la garantie inclut le retrait et le retour des matériels d’éclairage au Mucem, aux frais du Titulaire.</w:t>
      </w:r>
    </w:p>
    <w:p w14:paraId="2C3C133C" w14:textId="77777777" w:rsidR="00133F99" w:rsidRDefault="00133F99" w:rsidP="00133F99">
      <w:r w:rsidRPr="00E5184D">
        <w:rPr>
          <w:b/>
        </w:rPr>
        <w:t>La durée de garantie sera augmentée pour s’étendre à la garantie du constructeur des matériels, quand celle-ci est de plus d</w:t>
      </w:r>
      <w:r>
        <w:rPr>
          <w:b/>
        </w:rPr>
        <w:t>e deux</w:t>
      </w:r>
      <w:r w:rsidRPr="00E5184D">
        <w:rPr>
          <w:b/>
        </w:rPr>
        <w:t xml:space="preserve"> année</w:t>
      </w:r>
      <w:r>
        <w:rPr>
          <w:b/>
        </w:rPr>
        <w:t>s</w:t>
      </w:r>
      <w:r>
        <w:t xml:space="preserve"> (mention précisée par le titulaire </w:t>
      </w:r>
      <w:r w:rsidRPr="00FF3161">
        <w:rPr>
          <w:b/>
          <w:i/>
          <w:color w:val="595959" w:themeColor="text1" w:themeTint="A6"/>
        </w:rPr>
        <w:t>en annexe 1 du présent CCP</w:t>
      </w:r>
      <w:r>
        <w:t>)</w:t>
      </w:r>
      <w:r w:rsidRPr="00045722">
        <w:t>.</w:t>
      </w:r>
    </w:p>
    <w:p w14:paraId="17BAABE8" w14:textId="77777777" w:rsidR="00133F99" w:rsidRPr="00045722" w:rsidRDefault="00133F99" w:rsidP="00133F99">
      <w:r>
        <w:t>Le mémoire du titulaire indique le délai de remplacement ou de réparation en cas de demande de mise en œuvre de la garantie par le Mucem.</w:t>
      </w:r>
    </w:p>
    <w:p w14:paraId="6F61A537" w14:textId="77777777" w:rsidR="00133F99" w:rsidRDefault="00133F99" w:rsidP="00133F99">
      <w:r>
        <w:t>Au titre de cette garantie, le Titulaire s'oblige à remettre en état ou à remplacer à ses frais la partie de la Fourniture qui serait reconnue défectueuse, exception faite du cas où la défectuosité serait imputable à l’acheteur.</w:t>
      </w:r>
    </w:p>
    <w:p w14:paraId="100C2931" w14:textId="77777777" w:rsidR="00133F99" w:rsidRPr="00E5184D" w:rsidRDefault="00133F99" w:rsidP="00133F99">
      <w:r w:rsidRPr="00E5184D">
        <w:t>La garantie s’exerce indépendamment de la garantie légale pour vices cachés prévue aux articles 1641 et suivants du code civil.</w:t>
      </w:r>
    </w:p>
    <w:p w14:paraId="3D94FA2B" w14:textId="77777777" w:rsidR="00133F99" w:rsidRPr="00DE19BA" w:rsidRDefault="00133F99" w:rsidP="00133F99">
      <w:r w:rsidRPr="00E5184D">
        <w:t>La garantie ne couvre pas les sources lumineuses sauf dans le cas où leur défaillance est due au mauvais fonctionnement des matériels d’éclairage ou des appareillages.</w:t>
      </w:r>
    </w:p>
    <w:p w14:paraId="614A8057" w14:textId="5F29D17E" w:rsidR="00E818A9" w:rsidRPr="009A36AB" w:rsidRDefault="000848A1" w:rsidP="00E818A9">
      <w:pPr>
        <w:pStyle w:val="Titre1"/>
      </w:pPr>
      <w:bookmarkStart w:id="83" w:name="_Ref9860408"/>
      <w:bookmarkStart w:id="84" w:name="_Ref9860414"/>
      <w:bookmarkStart w:id="85" w:name="_Toc207804294"/>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83"/>
      <w:bookmarkEnd w:id="84"/>
      <w:bookmarkEnd w:id="85"/>
    </w:p>
    <w:bookmarkEnd w:id="38"/>
    <w:bookmarkEnd w:id="39"/>
    <w:bookmarkEnd w:id="40"/>
    <w:p w14:paraId="0B7CE897" w14:textId="77777777" w:rsidR="00133F99" w:rsidRPr="000848A1" w:rsidRDefault="00133F99" w:rsidP="00133F99">
      <w:pPr>
        <w:rPr>
          <w:highlight w:val="yellow"/>
        </w:rPr>
      </w:pPr>
      <w:r w:rsidRPr="00E30CDD">
        <w:t>Les opérations de vérification et d’admission auront lieu conformément à la procédure décrite dans l</w:t>
      </w:r>
      <w:r>
        <w:t xml:space="preserve">es </w:t>
      </w:r>
      <w:r w:rsidRPr="00D64E64">
        <w:rPr>
          <w:b/>
          <w:i/>
          <w:color w:val="595959" w:themeColor="text1" w:themeTint="A6"/>
        </w:rPr>
        <w:t>articles 27 et suivants du CCAG FCS</w:t>
      </w:r>
      <w:r>
        <w:t xml:space="preserve">, </w:t>
      </w:r>
      <w:r w:rsidRPr="00FF3161">
        <w:t>toutefois :</w:t>
      </w:r>
    </w:p>
    <w:p w14:paraId="51F3B1AF" w14:textId="19A2A8E2" w:rsidR="00133F99" w:rsidRPr="00E5184D" w:rsidRDefault="00133F99" w:rsidP="00133F99">
      <w:pPr>
        <w:pStyle w:val="Listepuces"/>
      </w:pPr>
      <w:r w:rsidRPr="00A2375F">
        <w:t xml:space="preserve">Lors de la livraison, il sera procédé, </w:t>
      </w:r>
      <w:r w:rsidRPr="004D732B">
        <w:rPr>
          <w:b/>
        </w:rPr>
        <w:t>sur le champ</w:t>
      </w:r>
      <w:r w:rsidRPr="00A2375F">
        <w:t xml:space="preserve">, à la réception quantitative, </w:t>
      </w:r>
      <w:r w:rsidRPr="005F2975">
        <w:rPr>
          <w:u w:val="single"/>
        </w:rPr>
        <w:t>en nombre de colis et/ou en nombre de palettes livrés</w:t>
      </w:r>
      <w:r>
        <w:t>. La livraison des F</w:t>
      </w:r>
      <w:r w:rsidRPr="00A2375F">
        <w:t xml:space="preserve">ournitures est constatée par la délivrance d'un récépissé au </w:t>
      </w:r>
      <w:r>
        <w:t>T</w:t>
      </w:r>
      <w:r w:rsidRPr="00A2375F">
        <w:t xml:space="preserve">itulaire ou par la </w:t>
      </w:r>
      <w:r w:rsidRPr="00E5184D">
        <w:t>signature d'un double du bon de livraison.</w:t>
      </w:r>
    </w:p>
    <w:p w14:paraId="0CF475B2" w14:textId="77777777" w:rsidR="00133F99" w:rsidRDefault="00133F99" w:rsidP="00133F99">
      <w:pPr>
        <w:pStyle w:val="Listepuces"/>
      </w:pPr>
      <w:r w:rsidRPr="00E5184D">
        <w:rPr>
          <w:b/>
          <w:i/>
          <w:color w:val="00B0F0"/>
        </w:rPr>
        <w:lastRenderedPageBreak/>
        <w:t>Par dérogation à l’article 28.2 du CCAG-FCS</w:t>
      </w:r>
      <w:r>
        <w:t>, l</w:t>
      </w:r>
      <w:r w:rsidRPr="00E5184D">
        <w:t xml:space="preserve">es vérifications quantitatives et qualitatives des Fournitures, en conformité avec le descriptif technique, seront effectuées </w:t>
      </w:r>
      <w:r w:rsidRPr="00E5184D">
        <w:rPr>
          <w:b/>
        </w:rPr>
        <w:t xml:space="preserve">dans un </w:t>
      </w:r>
      <w:r>
        <w:rPr>
          <w:b/>
        </w:rPr>
        <w:t>délai maximal de 2</w:t>
      </w:r>
      <w:r w:rsidRPr="00E5184D">
        <w:rPr>
          <w:b/>
        </w:rPr>
        <w:t>0 jours ouvrés suivant</w:t>
      </w:r>
      <w:r w:rsidRPr="00694747">
        <w:rPr>
          <w:b/>
        </w:rPr>
        <w:t xml:space="preserve"> la livraison</w:t>
      </w:r>
      <w:r w:rsidRPr="00A2375F">
        <w:t>.</w:t>
      </w:r>
    </w:p>
    <w:p w14:paraId="1953EF74" w14:textId="77777777" w:rsidR="00133F99" w:rsidRPr="008F571C" w:rsidRDefault="00133F99" w:rsidP="00133F99">
      <w:pPr>
        <w:pStyle w:val="Listepuces"/>
      </w:pPr>
      <w:r w:rsidRPr="008F571C">
        <w:t xml:space="preserve">En cas d’ajournement, </w:t>
      </w:r>
      <w:r w:rsidRPr="00C21F6B">
        <w:rPr>
          <w:b/>
          <w:i/>
          <w:color w:val="00B0F0"/>
        </w:rPr>
        <w:t xml:space="preserve">par dérogation </w:t>
      </w:r>
      <w:r>
        <w:rPr>
          <w:b/>
          <w:i/>
          <w:color w:val="00B0F0"/>
        </w:rPr>
        <w:t>aux dispositions de l’article 30</w:t>
      </w:r>
      <w:r w:rsidRPr="00C21F6B">
        <w:rPr>
          <w:b/>
          <w:i/>
          <w:color w:val="00B0F0"/>
        </w:rPr>
        <w:t xml:space="preserve">.2 du </w:t>
      </w:r>
      <w:r>
        <w:rPr>
          <w:b/>
          <w:i/>
          <w:color w:val="00B0F0"/>
        </w:rPr>
        <w:t>CCAG-FCS</w:t>
      </w:r>
      <w:r w:rsidRPr="008F571C">
        <w:t xml:space="preserve">, le </w:t>
      </w:r>
      <w:r>
        <w:t>titulaire</w:t>
      </w:r>
      <w:r w:rsidRPr="008F571C">
        <w:t xml:space="preserve"> dispose d’un délai de </w:t>
      </w:r>
      <w:r>
        <w:t>trois</w:t>
      </w:r>
      <w:r w:rsidRPr="008F571C">
        <w:t xml:space="preserve"> jours ouvr</w:t>
      </w:r>
      <w:r>
        <w:t>é</w:t>
      </w:r>
      <w:r w:rsidRPr="008F571C">
        <w:t xml:space="preserve">s pour faire part de ses observations. En cas de refus ou de silence du </w:t>
      </w:r>
      <w:r>
        <w:t>titulaire dans ce délai, les prestation</w:t>
      </w:r>
      <w:r w:rsidRPr="008F571C">
        <w:t>s peuvent être réceptionnées avec réfaction ou rejetées.</w:t>
      </w:r>
    </w:p>
    <w:p w14:paraId="403BCEE8" w14:textId="1DB6C96E" w:rsidR="00535D21" w:rsidRDefault="000F5C12" w:rsidP="00BF0E36">
      <w:pPr>
        <w:pStyle w:val="Titre1"/>
      </w:pPr>
      <w:bookmarkStart w:id="86" w:name="_Toc207804295"/>
      <w:r>
        <w:t>Modalités financières</w:t>
      </w:r>
      <w:bookmarkEnd w:id="86"/>
    </w:p>
    <w:p w14:paraId="517D637D" w14:textId="77777777" w:rsidR="00543C0A" w:rsidRDefault="00543C0A" w:rsidP="00F545D4">
      <w:pPr>
        <w:pStyle w:val="Titre2"/>
      </w:pPr>
      <w:bookmarkStart w:id="87" w:name="_Toc333412633"/>
      <w:bookmarkStart w:id="88" w:name="_Toc330810348"/>
      <w:bookmarkStart w:id="89" w:name="_Ref329692297"/>
      <w:bookmarkStart w:id="90" w:name="_Ref329692471"/>
      <w:bookmarkStart w:id="91" w:name="_Toc207804296"/>
      <w:r>
        <w:t>Forme et contenu des prix</w:t>
      </w:r>
      <w:bookmarkEnd w:id="87"/>
      <w:bookmarkEnd w:id="91"/>
    </w:p>
    <w:p w14:paraId="525E831B" w14:textId="30BAB73F" w:rsidR="00543C0A" w:rsidRPr="007F2844" w:rsidRDefault="00543C0A" w:rsidP="00543C0A">
      <w:bookmarkStart w:id="92" w:name="_Hlk157765124"/>
      <w:r w:rsidRPr="007F2844">
        <w:t xml:space="preserve">Le présent </w:t>
      </w:r>
      <w:r w:rsidR="00591C85">
        <w:t>contrat</w:t>
      </w:r>
      <w:r w:rsidRPr="007F2844">
        <w:t xml:space="preserve"> est conclu en Euros.</w:t>
      </w:r>
    </w:p>
    <w:p w14:paraId="0ED894B4" w14:textId="734E5BFB" w:rsidR="00240FD6" w:rsidRDefault="00240FD6" w:rsidP="00240FD6">
      <w:r>
        <w:t xml:space="preserve">Les </w:t>
      </w:r>
      <w:r w:rsidR="0035764B">
        <w:rPr>
          <w:b/>
        </w:rPr>
        <w:t>prestation</w:t>
      </w:r>
      <w:r w:rsidRPr="00EC2BA7">
        <w:rPr>
          <w:b/>
        </w:rPr>
        <w:t xml:space="preserve">s </w:t>
      </w:r>
      <w:r>
        <w:t xml:space="preserve">sont rémunérées sur </w:t>
      </w:r>
      <w:r w:rsidRPr="00133F99">
        <w:t xml:space="preserve">la base </w:t>
      </w:r>
      <w:r w:rsidRPr="00133F99">
        <w:rPr>
          <w:b/>
        </w:rPr>
        <w:t>d’un prix forfaitaire</w:t>
      </w:r>
      <w:r w:rsidRPr="00133F99">
        <w:t xml:space="preserve"> dont la décomposition figure en </w:t>
      </w:r>
      <w:r w:rsidRPr="00133F99">
        <w:rPr>
          <w:b/>
          <w:i/>
          <w:color w:val="595959" w:themeColor="text1" w:themeTint="A6"/>
        </w:rPr>
        <w:t>Annexe 1 du présent CCP</w:t>
      </w:r>
      <w:r w:rsidRPr="00133F99">
        <w:t>.</w:t>
      </w:r>
    </w:p>
    <w:p w14:paraId="19AFB464" w14:textId="16E05A63"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2E2CD57F" w14:textId="77777777" w:rsidR="0058425E"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67D17556" w14:textId="0740D215" w:rsidR="00784619" w:rsidRDefault="00784619" w:rsidP="00F545D4">
      <w:pPr>
        <w:pStyle w:val="Titre2"/>
      </w:pPr>
      <w:bookmarkStart w:id="93" w:name="_Toc207804297"/>
      <w:bookmarkEnd w:id="92"/>
      <w:r>
        <w:t xml:space="preserve">Montant du </w:t>
      </w:r>
      <w:r w:rsidR="00E366CB">
        <w:t>contrat</w:t>
      </w:r>
      <w:bookmarkEnd w:id="93"/>
    </w:p>
    <w:p w14:paraId="3C132656" w14:textId="5518808C" w:rsidR="00784619" w:rsidRPr="00133F99" w:rsidRDefault="00784619" w:rsidP="00784619">
      <w:r w:rsidRPr="00133F99">
        <w:t xml:space="preserve">Le </w:t>
      </w:r>
      <w:r w:rsidRPr="00133F99">
        <w:rPr>
          <w:b/>
        </w:rPr>
        <w:t xml:space="preserve">montant du </w:t>
      </w:r>
      <w:r w:rsidR="00E366CB" w:rsidRPr="00133F99">
        <w:rPr>
          <w:b/>
        </w:rPr>
        <w:t>contrat</w:t>
      </w:r>
      <w:r w:rsidRPr="00133F99">
        <w:rPr>
          <w:b/>
        </w:rPr>
        <w:t xml:space="preserve"> correspondant à la part forfaitaire</w:t>
      </w:r>
      <w:r w:rsidRPr="00133F99">
        <w:t xml:space="preserve"> est fixé à la somme de :</w:t>
      </w:r>
    </w:p>
    <w:tbl>
      <w:tblPr>
        <w:tblStyle w:val="Grilledutableau"/>
        <w:tblW w:w="0" w:type="auto"/>
        <w:tblLook w:val="04A0" w:firstRow="1" w:lastRow="0" w:firstColumn="1" w:lastColumn="0" w:noHBand="0" w:noVBand="1"/>
      </w:tblPr>
      <w:tblGrid>
        <w:gridCol w:w="9628"/>
      </w:tblGrid>
      <w:tr w:rsidR="00831D85" w:rsidRPr="00133F99" w14:paraId="0F3034FE" w14:textId="77777777" w:rsidTr="004B2A3D">
        <w:tc>
          <w:tcPr>
            <w:tcW w:w="9628" w:type="dxa"/>
          </w:tcPr>
          <w:p w14:paraId="3665FCAB" w14:textId="15B447D7" w:rsidR="00831D85" w:rsidRPr="00133F99" w:rsidRDefault="00831D85" w:rsidP="00133F99">
            <w:bookmarkStart w:id="94" w:name="_Hlk157765227"/>
          </w:p>
          <w:p w14:paraId="40091336" w14:textId="77777777" w:rsidR="00831D85" w:rsidRPr="00133F99" w:rsidRDefault="00831D85" w:rsidP="00831D85">
            <w:r w:rsidRPr="00133F99">
              <w:rPr>
                <w:caps/>
                <w:color w:val="FF0000"/>
                <w:sz w:val="36"/>
                <w:szCs w:val="36"/>
              </w:rPr>
              <w:sym w:font="Wingdings" w:char="F046"/>
            </w:r>
            <w:r w:rsidRPr="00133F99">
              <w:t>Montant hors T.V.A</w:t>
            </w:r>
            <w:r w:rsidRPr="00133F99">
              <w:tab/>
              <w:t>(en chiffres) :</w:t>
            </w:r>
          </w:p>
          <w:p w14:paraId="3732CF17" w14:textId="77777777" w:rsidR="00831D85" w:rsidRPr="00133F99" w:rsidRDefault="00831D85" w:rsidP="00831D85">
            <w:r w:rsidRPr="00133F99">
              <w:rPr>
                <w:caps/>
                <w:color w:val="FF0000"/>
                <w:sz w:val="36"/>
                <w:szCs w:val="36"/>
              </w:rPr>
              <w:sym w:font="Wingdings" w:char="F046"/>
            </w:r>
            <w:r w:rsidRPr="00133F99">
              <w:t xml:space="preserve">T.V.A. au taux de </w:t>
            </w:r>
            <w:r w:rsidR="00A15F13" w:rsidRPr="00133F99">
              <w:t>__%</w:t>
            </w:r>
            <w:r w:rsidRPr="00133F99">
              <w:tab/>
              <w:t>(en chiffres) :</w:t>
            </w:r>
          </w:p>
          <w:p w14:paraId="333F8258" w14:textId="77777777" w:rsidR="00831D85" w:rsidRPr="00133F99" w:rsidRDefault="00831D85" w:rsidP="00831D85">
            <w:r w:rsidRPr="00133F99">
              <w:rPr>
                <w:caps/>
                <w:color w:val="FF0000"/>
                <w:sz w:val="36"/>
                <w:szCs w:val="36"/>
              </w:rPr>
              <w:sym w:font="Wingdings" w:char="F046"/>
            </w:r>
            <w:r w:rsidRPr="00133F99">
              <w:t>Montant T.V.A. incluse</w:t>
            </w:r>
            <w:r w:rsidRPr="00133F99">
              <w:tab/>
              <w:t>(en chiffres) :</w:t>
            </w:r>
          </w:p>
          <w:p w14:paraId="172143A5" w14:textId="77777777" w:rsidR="00831D85" w:rsidRPr="00133F99" w:rsidRDefault="00831D85" w:rsidP="00133F99">
            <w:r w:rsidRPr="00133F99">
              <w:t>(...........................................................................................................TTC) (en toutes lettres)</w:t>
            </w:r>
          </w:p>
          <w:p w14:paraId="189109C3" w14:textId="409B0BD2" w:rsidR="00133F99" w:rsidRPr="00133F99" w:rsidRDefault="00133F99" w:rsidP="00133F99"/>
        </w:tc>
      </w:tr>
    </w:tbl>
    <w:p w14:paraId="59EE1A80" w14:textId="77777777" w:rsidR="004B2A3D" w:rsidRPr="006064BA" w:rsidRDefault="004B2A3D" w:rsidP="004B2A3D">
      <w:bookmarkStart w:id="95" w:name="_Hlk157765246"/>
      <w:bookmarkEnd w:id="94"/>
      <w:r w:rsidRPr="00133F99">
        <w:t>La décomposition du prix global et forfaitaire figure dans la DPGF (</w:t>
      </w:r>
      <w:r w:rsidRPr="00133F99">
        <w:rPr>
          <w:b/>
          <w:i/>
          <w:color w:val="595959" w:themeColor="text1" w:themeTint="A6"/>
        </w:rPr>
        <w:t>annexe 1 du présent CCAP</w:t>
      </w:r>
      <w:r w:rsidRPr="00133F99">
        <w:t>).</w:t>
      </w:r>
      <w:r w:rsidRPr="006064BA">
        <w:t xml:space="preserve"> </w:t>
      </w:r>
    </w:p>
    <w:bookmarkEnd w:id="95"/>
    <w:p w14:paraId="796E21C9" w14:textId="0912FE45" w:rsidR="00784619" w:rsidRPr="00E548B5" w:rsidRDefault="00831D85" w:rsidP="00135A48">
      <w:pPr>
        <w:pStyle w:val="Titre3"/>
      </w:pPr>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604F1804" w:rsidR="00537D05"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w:t>
      </w:r>
      <w:bookmarkStart w:id="96" w:name="_Toc333412634"/>
      <w:r w:rsidR="00213A18">
        <w:t>figure dans les annexes financières annexées au présent CCP.</w:t>
      </w:r>
    </w:p>
    <w:p w14:paraId="24D7E415" w14:textId="77777777" w:rsidR="00543C0A" w:rsidRDefault="00543C0A" w:rsidP="00F545D4">
      <w:pPr>
        <w:pStyle w:val="Titre2"/>
      </w:pPr>
      <w:bookmarkStart w:id="97" w:name="_Toc331518415"/>
      <w:bookmarkStart w:id="98" w:name="_Toc333412635"/>
      <w:bookmarkStart w:id="99" w:name="_Toc207804298"/>
      <w:bookmarkEnd w:id="96"/>
      <w:r>
        <w:t>Garantie financière</w:t>
      </w:r>
      <w:bookmarkEnd w:id="97"/>
      <w:bookmarkEnd w:id="98"/>
      <w:bookmarkEnd w:id="99"/>
    </w:p>
    <w:p w14:paraId="0955C1CA" w14:textId="5BBA2A7D" w:rsidR="00543C0A" w:rsidRDefault="00543C0A" w:rsidP="00543C0A">
      <w:r w:rsidRPr="00BD1A94">
        <w:t>Aucune clause de g</w:t>
      </w:r>
      <w:r w:rsidR="00A01000" w:rsidRPr="00BD1A94">
        <w:t>arantie financière n’est prévue.</w:t>
      </w:r>
    </w:p>
    <w:p w14:paraId="08059564" w14:textId="7CC537D8" w:rsidR="00993C8F" w:rsidRDefault="001E17AA" w:rsidP="00F545D4">
      <w:pPr>
        <w:pStyle w:val="Titre2"/>
      </w:pPr>
      <w:bookmarkStart w:id="100" w:name="_Ref399754270"/>
      <w:bookmarkStart w:id="101" w:name="_Toc207804299"/>
      <w:bookmarkEnd w:id="88"/>
      <w:r>
        <w:t>Variation</w:t>
      </w:r>
      <w:r w:rsidR="009210CA">
        <w:t xml:space="preserve"> des prix</w:t>
      </w:r>
      <w:bookmarkEnd w:id="101"/>
    </w:p>
    <w:p w14:paraId="1B97FDF8" w14:textId="17FB928C" w:rsidR="007A6E97" w:rsidRDefault="00133F99" w:rsidP="007A6E97">
      <w:bookmarkStart w:id="102" w:name="_Hlk178929852"/>
      <w:r>
        <w:t>Les prix sont fermes et définitifs.</w:t>
      </w:r>
    </w:p>
    <w:p w14:paraId="70736F82" w14:textId="77777777" w:rsidR="00543C0A" w:rsidRPr="00F545D4" w:rsidRDefault="00543C0A" w:rsidP="00F545D4">
      <w:pPr>
        <w:pStyle w:val="Titre2"/>
      </w:pPr>
      <w:bookmarkStart w:id="103" w:name="_Toc207804300"/>
      <w:bookmarkEnd w:id="102"/>
      <w:r w:rsidRPr="00F545D4">
        <w:t>Avance</w:t>
      </w:r>
      <w:bookmarkEnd w:id="100"/>
      <w:bookmarkEnd w:id="103"/>
    </w:p>
    <w:p w14:paraId="02E17F1C" w14:textId="2931C779" w:rsidR="007374B9" w:rsidRPr="00006EDD" w:rsidRDefault="00006EDD" w:rsidP="007374B9">
      <w:bookmarkStart w:id="104" w:name="_Hlk190436266"/>
      <w:r w:rsidRPr="00F545D4">
        <w:t>Aucune avance ne sera versée au Titulaire du Marché.</w:t>
      </w:r>
    </w:p>
    <w:p w14:paraId="1832B4D2" w14:textId="0FC853EB" w:rsidR="001D02F7" w:rsidRDefault="001D02F7" w:rsidP="00F545D4">
      <w:pPr>
        <w:pStyle w:val="Titre2"/>
      </w:pPr>
      <w:bookmarkStart w:id="105" w:name="_Toc207804301"/>
      <w:bookmarkEnd w:id="104"/>
      <w:r>
        <w:t xml:space="preserve">Modalités de </w:t>
      </w:r>
      <w:r w:rsidR="009A7667">
        <w:t xml:space="preserve">facturation et de </w:t>
      </w:r>
      <w:r>
        <w:t>règlement des comptes</w:t>
      </w:r>
      <w:bookmarkEnd w:id="105"/>
    </w:p>
    <w:p w14:paraId="1F163883" w14:textId="1BFDBB0A" w:rsidR="00CC451F" w:rsidRDefault="00CC451F" w:rsidP="00135A48">
      <w:pPr>
        <w:pStyle w:val="Titre3"/>
      </w:pPr>
      <w:bookmarkStart w:id="106" w:name="_Hlk178781954"/>
      <w:bookmarkStart w:id="107"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lastRenderedPageBreak/>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8AA164E" w:rsidR="00CB5337" w:rsidRPr="00CC451F" w:rsidRDefault="00CB5337" w:rsidP="00CC451F">
      <w:r w:rsidRPr="003752E7">
        <w:t>En cas de modification d’établissement financier et/ou de numéro de compte, le Titulaire doit en avertir la personne publique dans un délai de 15 jours.</w:t>
      </w:r>
    </w:p>
    <w:p w14:paraId="7DE3A9D9" w14:textId="6358282D" w:rsidR="008645D5" w:rsidRDefault="008645D5" w:rsidP="00135A48">
      <w:pPr>
        <w:pStyle w:val="Titre3"/>
      </w:pPr>
      <w:r>
        <w:t>Présentation des demandes de paiement</w:t>
      </w:r>
    </w:p>
    <w:p w14:paraId="19B5790B" w14:textId="77777777" w:rsidR="00B33756" w:rsidRPr="003752E7" w:rsidRDefault="00B33756" w:rsidP="00B33756">
      <w:pPr>
        <w:spacing w:before="120" w:line="276" w:lineRule="auto"/>
        <w:rPr>
          <w:rFonts w:eastAsia="Calibri"/>
          <w:lang w:eastAsia="en-US"/>
        </w:rPr>
      </w:pPr>
      <w:bookmarkStart w:id="108" w:name="_Hlk197955718"/>
      <w:r w:rsidRPr="003752E7">
        <w:rPr>
          <w:rFonts w:eastAsia="Calibri"/>
          <w:lang w:eastAsia="en-US"/>
        </w:rPr>
        <w:t>La transmission des documents relatifs au paiement s'effectue conformément aux dispositions des articles L.2192-1 et suivants du code de la commande publique.</w:t>
      </w:r>
    </w:p>
    <w:p w14:paraId="6B9F9820" w14:textId="264C86F0" w:rsidR="00B55392" w:rsidRPr="00006EDD" w:rsidRDefault="00B55392" w:rsidP="00B55392">
      <w:r w:rsidRPr="003752E7">
        <w:t xml:space="preserve">Aucune demande de paiement ne peut être transmise avant réalisation des Prestations correspondantes. Le </w:t>
      </w:r>
      <w:r w:rsidRPr="00006EDD">
        <w:t>montant de chaque demande de paiement ne peut excéder la valeur des Prestations auxquelles elle se rapporte.</w:t>
      </w:r>
    </w:p>
    <w:p w14:paraId="44409352" w14:textId="77777777" w:rsidR="009B4438" w:rsidRPr="00006EDD" w:rsidRDefault="009B4438" w:rsidP="009B4438">
      <w:bookmarkStart w:id="109" w:name="_Hlk195282017"/>
      <w:r w:rsidRPr="00006EDD">
        <w:t xml:space="preserve">Outre les mentions réglementaires obligatoires, </w:t>
      </w:r>
      <w:r w:rsidRPr="00006EDD">
        <w:rPr>
          <w:b/>
        </w:rPr>
        <w:t>chaque demande de paiement devra impérativement faire apparaitre les mentions suivantes</w:t>
      </w:r>
      <w:r w:rsidRPr="00006EDD">
        <w:t xml:space="preserve"> </w:t>
      </w:r>
      <w:r w:rsidRPr="00006EDD">
        <w:rPr>
          <w:b/>
          <w:u w:val="single"/>
        </w:rPr>
        <w:t>sous peine de rejet ou de suspension de la facture</w:t>
      </w:r>
      <w:r w:rsidRPr="00006EDD">
        <w:t> :</w:t>
      </w:r>
    </w:p>
    <w:p w14:paraId="7C608BAC" w14:textId="77777777" w:rsidR="009B4438" w:rsidRPr="00006EDD" w:rsidRDefault="009B4438" w:rsidP="009B4438">
      <w:pPr>
        <w:pStyle w:val="Listepuces2"/>
      </w:pPr>
      <w:r w:rsidRPr="00006EDD">
        <w:t xml:space="preserve">L’intégralité du Numéro d’Engagement Juridique (EJ) communiqué par le Mucem, </w:t>
      </w:r>
      <w:r w:rsidRPr="00006EDD">
        <w:rPr>
          <w:i/>
        </w:rPr>
        <w:t>par exemple : EJ/010/2023/0000073</w:t>
      </w:r>
    </w:p>
    <w:p w14:paraId="1EDB525A" w14:textId="77777777" w:rsidR="009B4438" w:rsidRPr="00006EDD" w:rsidRDefault="009B4438" w:rsidP="009B4438">
      <w:pPr>
        <w:pStyle w:val="Listepuces2"/>
      </w:pPr>
      <w:r w:rsidRPr="00006EDD">
        <w:t>Le n° de référence du contrat tel que figurant sur la page de garde du présent document</w:t>
      </w:r>
    </w:p>
    <w:bookmarkEnd w:id="109"/>
    <w:p w14:paraId="73A05662" w14:textId="77777777" w:rsidR="00B33756" w:rsidRPr="00006EDD" w:rsidRDefault="00B33756" w:rsidP="00B33756">
      <w:pPr>
        <w:spacing w:before="120" w:line="276" w:lineRule="auto"/>
      </w:pPr>
      <w:r w:rsidRPr="00006EDD">
        <w:t>Le montant du règlement est calculé en appliquant le taux de T.V.A. en vigueur lors du fait générateur.</w:t>
      </w:r>
    </w:p>
    <w:p w14:paraId="691EE5DC" w14:textId="77777777" w:rsidR="00B33756" w:rsidRPr="003752E7" w:rsidRDefault="00B33756" w:rsidP="00B33756">
      <w:pPr>
        <w:spacing w:before="120" w:line="276" w:lineRule="auto"/>
      </w:pPr>
      <w:r w:rsidRPr="00006EDD">
        <w:t>En cas de paiement séparé, il est impératif</w:t>
      </w:r>
      <w:r w:rsidRPr="003752E7">
        <w:t xml:space="preserve"> d’identifier précisément la répartition du montant entre cotraitants et de joindre les références bancaires de chaque cotraitant.</w:t>
      </w:r>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30C40954" w:rsidR="00135A48" w:rsidRPr="003752E7" w:rsidRDefault="00135A48" w:rsidP="00135A48">
            <w:pPr>
              <w:rPr>
                <w:b/>
              </w:rPr>
            </w:pPr>
            <w:bookmarkStart w:id="110" w:name="_Hlk178928482"/>
            <w:bookmarkEnd w:id="108"/>
            <w:r w:rsidRPr="003752E7">
              <w:rPr>
                <w:b/>
              </w:rPr>
              <w:t xml:space="preserve">Le titulaire utilise le portail Chorus Pro accessible par internet en se connectant à l'URL: </w:t>
            </w:r>
            <w:hyperlink r:id="rId12"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18475CB1" w14:textId="6BA696DB" w:rsidR="00135A48" w:rsidRPr="003752E7" w:rsidRDefault="00135A48" w:rsidP="00135A48">
            <w:r w:rsidRPr="003752E7">
              <w:t xml:space="preserve">En complément, pour tout connaitre sur la facturation électronique, rendez-vous sur le site Internet : « Communauté Chorus Pro » à l'adresse : </w:t>
            </w:r>
            <w:hyperlink r:id="rId13"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70F64A5D" w:rsidR="00135A48" w:rsidRPr="003752E7" w:rsidRDefault="00135A48" w:rsidP="00135A48">
            <w:r w:rsidRPr="003752E7">
              <w:t xml:space="preserve">Un ensemble de fiches pratiques est téléchargeable ici : </w:t>
            </w:r>
            <w:hyperlink r:id="rId14" w:history="1">
              <w:r w:rsidRPr="003752E7">
                <w:rPr>
                  <w:rStyle w:val="Lienhypertexte"/>
                </w:rPr>
                <w:t>https://communaute.chorus-pro.gouv.fr/documentation/fiches-pratiques/</w:t>
              </w:r>
            </w:hyperlink>
          </w:p>
          <w:p w14:paraId="41DDE737" w14:textId="338FC6E6" w:rsidR="00135A48" w:rsidRPr="003752E7" w:rsidRDefault="00135A48" w:rsidP="00135A48">
            <w:r w:rsidRPr="003752E7">
              <w:t xml:space="preserve">Il existe également des tutoriels sur la chaine YouTube : </w:t>
            </w:r>
            <w:hyperlink r:id="rId15"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bookmarkStart w:id="111" w:name="_Ref426020060"/>
      <w:bookmarkEnd w:id="110"/>
      <w:r>
        <w:t>Acomptes et paiement</w:t>
      </w:r>
      <w:r w:rsidR="006539B6">
        <w:t>s</w:t>
      </w:r>
      <w:r>
        <w:t xml:space="preserve"> partiels définitifs</w:t>
      </w:r>
      <w:bookmarkEnd w:id="111"/>
    </w:p>
    <w:p w14:paraId="37200CF8" w14:textId="241F9D8A" w:rsidR="00B55392" w:rsidRDefault="00B55392" w:rsidP="00B55392">
      <w:bookmarkStart w:id="112"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lastRenderedPageBreak/>
        <w:t xml:space="preserve">La périodicité du versement des acomptes est </w:t>
      </w:r>
      <w:r w:rsidRPr="00006EDD">
        <w:t>trimestrielle</w:t>
      </w:r>
      <w:r>
        <w:t xml:space="preserve"> (mensuelle, sur demande, pour les PME et PMI). Le titulaire produira à l’appui de sa demande, les justificatifs d’exécution des prestations dont il compte obtenir le paiement.</w:t>
      </w:r>
    </w:p>
    <w:p w14:paraId="26CE08C3" w14:textId="77777777" w:rsidR="00B55392" w:rsidRDefault="00B55392" w:rsidP="00B55392">
      <w:r>
        <w:t>Le solde sera versé à la réception définitive des prestations.</w:t>
      </w:r>
    </w:p>
    <w:p w14:paraId="536E7A2D" w14:textId="77777777" w:rsidR="00F02205" w:rsidRPr="00926001" w:rsidRDefault="00F02205" w:rsidP="00135A48">
      <w:pPr>
        <w:pStyle w:val="Titre3"/>
      </w:pPr>
      <w:bookmarkStart w:id="113" w:name="_Hlk178781975"/>
      <w:bookmarkEnd w:id="106"/>
      <w:bookmarkEnd w:id="112"/>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t>Modalités de paiement en cas de désaccord</w:t>
      </w:r>
    </w:p>
    <w:p w14:paraId="7F5627CF" w14:textId="150F912F"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0A72A3">
        <w:rPr>
          <w:b/>
          <w:i/>
          <w:color w:val="595959" w:themeColor="text1" w:themeTint="A6"/>
        </w:rPr>
        <w:t xml:space="preserve">Article 13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135A48">
      <w:pPr>
        <w:pStyle w:val="Titre3"/>
      </w:pPr>
      <w:bookmarkStart w:id="114" w:name="_Ref454807581"/>
      <w:r w:rsidRPr="00926001">
        <w:t>Délai de paiement</w:t>
      </w:r>
      <w:r w:rsidR="00ED41C1">
        <w:t xml:space="preserve"> et intérêts moratoires</w:t>
      </w:r>
      <w:bookmarkEnd w:id="114"/>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55594B10"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w:t>
      </w:r>
      <w:r>
        <w:t xml:space="preserve">)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le </w:t>
      </w:r>
      <w:r w:rsidR="002304D6">
        <w:t>Mucem</w:t>
      </w:r>
      <w:r w:rsidRPr="001E5360">
        <w:t xml:space="preserve"> ne saurait être tenu pour responsable des retards de paiements des </w:t>
      </w:r>
      <w:r>
        <w:t>factures</w:t>
      </w:r>
      <w:r w:rsidRPr="001E5360">
        <w:t xml:space="preserve"> présentant une anomalie par comparaiso</w:t>
      </w:r>
      <w:r w:rsidR="006B2A20">
        <w:t>n aux indications portées sur le CC</w:t>
      </w:r>
      <w:r w:rsidR="003752E7">
        <w:t>P valant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44E6204C" w:rsidR="00F02205"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4B71D894" w14:textId="698E7EDA" w:rsidR="00F545D4" w:rsidRDefault="00F545D4" w:rsidP="00F437C6">
      <w:pPr>
        <w:rPr>
          <w:rFonts w:asciiTheme="minorHAnsi" w:hAnsiTheme="minorHAnsi" w:cstheme="minorHAnsi"/>
        </w:rPr>
      </w:pPr>
    </w:p>
    <w:p w14:paraId="1AA57047" w14:textId="57D109AA" w:rsidR="00F545D4" w:rsidRDefault="00F545D4" w:rsidP="00F437C6">
      <w:pPr>
        <w:rPr>
          <w:rFonts w:asciiTheme="minorHAnsi" w:hAnsiTheme="minorHAnsi" w:cstheme="minorHAnsi"/>
        </w:rPr>
      </w:pPr>
    </w:p>
    <w:p w14:paraId="096CAF9A" w14:textId="77777777" w:rsidR="00F545D4" w:rsidRPr="00926001" w:rsidRDefault="00F545D4" w:rsidP="00F437C6">
      <w:pPr>
        <w:rPr>
          <w:rFonts w:asciiTheme="minorHAnsi" w:hAnsiTheme="minorHAnsi" w:cstheme="minorHAnsi"/>
        </w:rPr>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5C635778" w:rsidR="00AD418F" w:rsidRDefault="00AD418F" w:rsidP="00AD418F">
      <w:pPr>
        <w:rPr>
          <w:color w:val="FF0000"/>
          <w:u w:val="single"/>
        </w:rPr>
      </w:pPr>
      <w:bookmarkStart w:id="115" w:name="_Ref335897748"/>
      <w:bookmarkStart w:id="116" w:name="_Ref335897761"/>
      <w:bookmarkStart w:id="117" w:name="_Toc400355578"/>
      <w:r w:rsidRPr="00340440">
        <w:rPr>
          <w:b/>
          <w:color w:val="FF0000"/>
        </w:rPr>
        <w:t xml:space="preserve">En cas de modification des coordonnées bancaires du </w:t>
      </w:r>
      <w:r w:rsidR="0035764B">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D2F1511" w14:textId="77777777" w:rsidR="001432B3" w:rsidRPr="00BD1A94" w:rsidRDefault="001432B3" w:rsidP="00BF0E36">
      <w:pPr>
        <w:pStyle w:val="Titre1"/>
      </w:pPr>
      <w:bookmarkStart w:id="118" w:name="_Ref479846870"/>
      <w:bookmarkStart w:id="119" w:name="_Toc333412642"/>
      <w:bookmarkStart w:id="120" w:name="_Toc207804302"/>
      <w:bookmarkEnd w:id="107"/>
      <w:bookmarkEnd w:id="113"/>
      <w:bookmarkEnd w:id="115"/>
      <w:bookmarkEnd w:id="116"/>
      <w:bookmarkEnd w:id="117"/>
      <w:r w:rsidRPr="00BD1A94">
        <w:rPr>
          <w:color w:val="FF0000"/>
          <w:sz w:val="36"/>
        </w:rPr>
        <w:sym w:font="Wingdings" w:char="F046"/>
      </w:r>
      <w:r w:rsidRPr="00BD1A94">
        <w:t>Sous-traitance</w:t>
      </w:r>
      <w:bookmarkEnd w:id="118"/>
      <w:bookmarkEnd w:id="120"/>
    </w:p>
    <w:p w14:paraId="3E64EBEE" w14:textId="67E5780E" w:rsidR="001432B3" w:rsidRPr="00BD1A94" w:rsidRDefault="00006EDD" w:rsidP="001432B3">
      <w:bookmarkStart w:id="121" w:name="_Hlk179272183"/>
      <w:r w:rsidRPr="00BD1A94">
        <w:t xml:space="preserve">S’agissant d’un marché de fournitures, la sous-traitance est interdite. </w:t>
      </w:r>
    </w:p>
    <w:p w14:paraId="328E393E" w14:textId="77777777" w:rsidR="00E630F9" w:rsidRPr="00BD1A94" w:rsidRDefault="00E630F9" w:rsidP="00BF0E36">
      <w:pPr>
        <w:pStyle w:val="Titre1"/>
      </w:pPr>
      <w:bookmarkStart w:id="122" w:name="_Ref335896659"/>
      <w:bookmarkStart w:id="123" w:name="_Ref335896673"/>
      <w:bookmarkStart w:id="124" w:name="_Toc207804303"/>
      <w:bookmarkEnd w:id="119"/>
      <w:bookmarkEnd w:id="121"/>
      <w:r w:rsidRPr="00BD1A94">
        <w:t>Pénalités</w:t>
      </w:r>
      <w:bookmarkEnd w:id="89"/>
      <w:bookmarkEnd w:id="90"/>
      <w:bookmarkEnd w:id="122"/>
      <w:bookmarkEnd w:id="123"/>
      <w:bookmarkEnd w:id="124"/>
    </w:p>
    <w:p w14:paraId="70FBFBF5" w14:textId="398D5378" w:rsidR="0077298C" w:rsidRPr="00BD1A94" w:rsidRDefault="0077298C" w:rsidP="00F545D4">
      <w:pPr>
        <w:pStyle w:val="Titre2"/>
      </w:pPr>
      <w:bookmarkStart w:id="125" w:name="_Ref2592117"/>
      <w:bookmarkStart w:id="126" w:name="_Toc207804304"/>
      <w:r w:rsidRPr="00BD1A94">
        <w:t>Pénalité de retard</w:t>
      </w:r>
      <w:bookmarkEnd w:id="125"/>
      <w:bookmarkEnd w:id="126"/>
    </w:p>
    <w:p w14:paraId="5E29B04B" w14:textId="49C4F9B4" w:rsidR="00FE1F5B" w:rsidRDefault="001654B9" w:rsidP="0077298C">
      <w:r w:rsidRPr="00BD1A94">
        <w:t>D</w:t>
      </w:r>
      <w:r w:rsidR="0077298C" w:rsidRPr="00BD1A94">
        <w:t>es pénalités</w:t>
      </w:r>
      <w:r w:rsidR="0077298C" w:rsidRPr="000634D5">
        <w:t xml:space="preserve"> </w:t>
      </w:r>
      <w:r w:rsidR="00110B7E">
        <w:t>seront</w:t>
      </w:r>
      <w:r w:rsidR="004C69C0">
        <w:t xml:space="preserve"> appliquées au </w:t>
      </w:r>
      <w:r w:rsidR="0035764B">
        <w:t>titulaire</w:t>
      </w:r>
      <w:r w:rsidR="0077298C" w:rsidRPr="000634D5">
        <w:t xml:space="preserve"> pour tout dépassement des délais </w:t>
      </w:r>
      <w:r w:rsidR="00006EDD">
        <w:t>prévus au marché</w:t>
      </w:r>
      <w:r w:rsidR="00F34FF2">
        <w:t xml:space="preserve"> (</w:t>
      </w:r>
      <w:r w:rsidR="009D17FB">
        <w:t xml:space="preserve">dans </w:t>
      </w:r>
      <w:r w:rsidR="00A50BB3" w:rsidRPr="00A50BB3">
        <w:rPr>
          <w:b/>
          <w:i/>
          <w:color w:val="595959" w:themeColor="text1" w:themeTint="A6"/>
        </w:rPr>
        <w:t>l’</w:t>
      </w:r>
      <w:r w:rsidR="00A50BB3" w:rsidRPr="00133F99">
        <w:rPr>
          <w:b/>
          <w:i/>
          <w:color w:val="595959" w:themeColor="text1" w:themeTint="A6"/>
        </w:rPr>
        <w:t>annexe 1 du présent CCAP</w:t>
      </w:r>
      <w:r w:rsidR="00F34FF2">
        <w:t>).</w:t>
      </w:r>
    </w:p>
    <w:p w14:paraId="0DFDEB9B" w14:textId="70AE32B5" w:rsidR="0077298C" w:rsidRDefault="00FE1F5B" w:rsidP="0077298C">
      <w:r w:rsidRPr="00FE1F5B">
        <w:rPr>
          <w:b/>
          <w:i/>
          <w:color w:val="00B0F0"/>
        </w:rPr>
        <w:t>Par dérogation à l’article 14.1.1</w:t>
      </w:r>
      <w:r w:rsidR="00AE0A0B">
        <w:rPr>
          <w:b/>
          <w:i/>
          <w:color w:val="00B0F0"/>
        </w:rPr>
        <w:t xml:space="preserve"> du CCAG-FCS</w:t>
      </w:r>
      <w:r>
        <w:t>, l</w:t>
      </w:r>
      <w:r w:rsidR="0077298C" w:rsidRPr="000634D5">
        <w:t xml:space="preserve">e montant des pénalités est </w:t>
      </w:r>
      <w:r w:rsidR="0077298C" w:rsidRPr="00A50BB3">
        <w:t xml:space="preserve">fixé à </w:t>
      </w:r>
      <w:r w:rsidR="009D17FB" w:rsidRPr="00A50BB3">
        <w:rPr>
          <w:b/>
        </w:rPr>
        <w:t>cinq</w:t>
      </w:r>
      <w:r w:rsidR="00237E45" w:rsidRPr="00A50BB3">
        <w:rPr>
          <w:b/>
        </w:rPr>
        <w:t xml:space="preserve"> cents (</w:t>
      </w:r>
      <w:r w:rsidR="009D17FB" w:rsidRPr="00A50BB3">
        <w:rPr>
          <w:b/>
        </w:rPr>
        <w:t>5</w:t>
      </w:r>
      <w:r w:rsidR="00237E45" w:rsidRPr="00A50BB3">
        <w:rPr>
          <w:b/>
        </w:rPr>
        <w:t>00) €</w:t>
      </w:r>
      <w:r w:rsidR="0077298C" w:rsidRPr="00A50BB3">
        <w:rPr>
          <w:b/>
        </w:rPr>
        <w:t xml:space="preserve"> </w:t>
      </w:r>
      <w:r w:rsidR="0077298C" w:rsidRPr="00BD1A94">
        <w:rPr>
          <w:b/>
        </w:rPr>
        <w:t xml:space="preserve">par jour </w:t>
      </w:r>
      <w:r w:rsidR="00A50BB3">
        <w:rPr>
          <w:b/>
        </w:rPr>
        <w:t xml:space="preserve">ouvré </w:t>
      </w:r>
      <w:r w:rsidR="0077298C" w:rsidRPr="00BD1A94">
        <w:rPr>
          <w:b/>
        </w:rPr>
        <w:t>de retard</w:t>
      </w:r>
      <w:r w:rsidR="0077298C" w:rsidRPr="00BD1A94">
        <w:t>.</w:t>
      </w:r>
    </w:p>
    <w:p w14:paraId="6A7842FF" w14:textId="07177590" w:rsidR="00C360D8" w:rsidRPr="00006EDD" w:rsidRDefault="00C360D8" w:rsidP="00F545D4">
      <w:pPr>
        <w:pStyle w:val="Titre2"/>
      </w:pPr>
      <w:bookmarkStart w:id="127" w:name="_Toc207804305"/>
      <w:r w:rsidRPr="00006EDD">
        <w:t>Détérioration des ouvrages du Mucem</w:t>
      </w:r>
      <w:bookmarkEnd w:id="127"/>
    </w:p>
    <w:p w14:paraId="0BF9BEC0" w14:textId="332B1544" w:rsidR="00C360D8" w:rsidRPr="00C360D8" w:rsidRDefault="00C360D8" w:rsidP="00C360D8">
      <w:r w:rsidRPr="00006EDD">
        <w:t xml:space="preserve">En cas de détérioration du bâtiment liée à la prestation du titulaire (dégradation d’un mur…), le </w:t>
      </w:r>
      <w:r w:rsidR="0035764B" w:rsidRPr="00006EDD">
        <w:t>titulaire</w:t>
      </w:r>
      <w:r w:rsidRPr="00006EDD">
        <w:t xml:space="preserve"> encourt une pénalité forfaitaire de cinq cent </w:t>
      </w:r>
      <w:r w:rsidRPr="00006EDD">
        <w:rPr>
          <w:b/>
        </w:rPr>
        <w:t>500 € par détérioration constatée</w:t>
      </w:r>
      <w:r w:rsidRPr="00006EDD">
        <w:t>. Chaque détérioration différente (nature de la détérioration ou nature du support détérioré) entraînera l’application de cette pénalité. Celle-ci pourra être éventuellement complétée d’une prise en charge de l’assureur du titulaire.</w:t>
      </w:r>
    </w:p>
    <w:p w14:paraId="0D681B21" w14:textId="7282141C" w:rsidR="0077298C" w:rsidRDefault="0077298C" w:rsidP="00F545D4">
      <w:pPr>
        <w:pStyle w:val="Titre2"/>
      </w:pPr>
      <w:bookmarkStart w:id="128" w:name="_Toc251755533"/>
      <w:bookmarkStart w:id="129" w:name="_Toc251755609"/>
      <w:bookmarkStart w:id="130" w:name="_Toc251761130"/>
      <w:bookmarkStart w:id="131" w:name="_Toc295161016"/>
      <w:bookmarkStart w:id="132" w:name="_Toc295312974"/>
      <w:bookmarkStart w:id="133" w:name="_Toc329592796"/>
      <w:bookmarkStart w:id="134" w:name="_Toc207804306"/>
      <w:r w:rsidRPr="00062D32">
        <w:t>Dispositions d’application</w:t>
      </w:r>
      <w:bookmarkEnd w:id="128"/>
      <w:bookmarkEnd w:id="129"/>
      <w:bookmarkEnd w:id="130"/>
      <w:bookmarkEnd w:id="131"/>
      <w:bookmarkEnd w:id="132"/>
      <w:bookmarkEnd w:id="133"/>
      <w:bookmarkEnd w:id="134"/>
    </w:p>
    <w:p w14:paraId="6DE575BC" w14:textId="77777777" w:rsidR="0077298C" w:rsidRPr="00062D32" w:rsidRDefault="0077298C" w:rsidP="00692A9C">
      <w:bookmarkStart w:id="135" w:name="_Hlk157765705"/>
      <w:r w:rsidRPr="00062D32">
        <w:t>Les différents types de pénalités ne sont pas exclusifs les uns des autres et peuvent être cumulés.</w:t>
      </w:r>
    </w:p>
    <w:p w14:paraId="16E2A8B5" w14:textId="2251884D" w:rsidR="0077298C" w:rsidRDefault="00A161F6" w:rsidP="00692A9C">
      <w:bookmarkStart w:id="136"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136"/>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2C005455" w14:textId="75844325" w:rsidR="00110B7E" w:rsidRDefault="00110B7E" w:rsidP="00692A9C">
      <w:r>
        <w:t>Une remise de pénalité peut être accordée au titulaire par le Mucem sur décision spéciale et motivée</w:t>
      </w:r>
      <w:r w:rsidR="0056588F">
        <w:t>,</w:t>
      </w:r>
      <w:r>
        <w:t xml:space="preserve"> eu égard :</w:t>
      </w:r>
    </w:p>
    <w:p w14:paraId="6324CF42" w14:textId="30E0B6DF" w:rsidR="00110B7E" w:rsidRDefault="00A50BB3" w:rsidP="00110B7E">
      <w:pPr>
        <w:pStyle w:val="Listepuces"/>
      </w:pPr>
      <w:r>
        <w:lastRenderedPageBreak/>
        <w:t>Aux</w:t>
      </w:r>
      <w:r w:rsidR="00110B7E">
        <w:t xml:space="preserve"> efforts du titulaire accomplis pour limiter le préjudice subi</w:t>
      </w:r>
    </w:p>
    <w:p w14:paraId="4D642C2A" w14:textId="6762F393" w:rsidR="00110B7E" w:rsidRDefault="00A50BB3" w:rsidP="00110B7E">
      <w:pPr>
        <w:pStyle w:val="Listepuces"/>
      </w:pPr>
      <w:r>
        <w:t>Au</w:t>
      </w:r>
      <w:r w:rsidR="00110B7E">
        <w:t xml:space="preserve"> préjudice effectivement subi</w:t>
      </w:r>
    </w:p>
    <w:p w14:paraId="4E89CCC2" w14:textId="300DECD8" w:rsidR="00110B7E" w:rsidRPr="00507BC2" w:rsidRDefault="00A50BB3" w:rsidP="00110B7E">
      <w:pPr>
        <w:pStyle w:val="Listepuces"/>
      </w:pPr>
      <w:r>
        <w:t>À</w:t>
      </w:r>
      <w:r w:rsidR="00110B7E">
        <w:t xml:space="preserve"> la proportion entre le </w:t>
      </w:r>
      <w:r w:rsidR="00110B7E" w:rsidRPr="00507BC2">
        <w:t xml:space="preserve">montant de la pénalité et le montant du </w:t>
      </w:r>
      <w:r w:rsidR="003F63DA" w:rsidRPr="00507BC2">
        <w:t>contrat</w:t>
      </w:r>
      <w:bookmarkEnd w:id="135"/>
    </w:p>
    <w:p w14:paraId="696C7B7C" w14:textId="538A435B" w:rsidR="009E5790" w:rsidRPr="00507BC2" w:rsidRDefault="009E5790" w:rsidP="00BF0E36">
      <w:pPr>
        <w:pStyle w:val="Titre1"/>
      </w:pPr>
      <w:bookmarkStart w:id="137" w:name="_Ref507592801"/>
      <w:bookmarkStart w:id="138" w:name="_Ref416181510"/>
      <w:bookmarkStart w:id="139" w:name="_Toc207804307"/>
      <w:r w:rsidRPr="00507BC2">
        <w:t>Démarche diversité – égalité</w:t>
      </w:r>
      <w:bookmarkEnd w:id="137"/>
      <w:bookmarkEnd w:id="139"/>
    </w:p>
    <w:p w14:paraId="5994CD66" w14:textId="47118B98" w:rsidR="00507BC2" w:rsidRDefault="00507BC2" w:rsidP="00507BC2">
      <w:bookmarkStart w:id="140" w:name="_Hlk187658065"/>
      <w:bookmarkStart w:id="141" w:name="_Hlk190437739"/>
      <w:bookmarkStart w:id="142" w:name="_Hlk178782198"/>
      <w:bookmarkStart w:id="143" w:name="_Hlk179272280"/>
      <w:r w:rsidRPr="00507BC2">
        <w:t>Le Mucem</w:t>
      </w:r>
      <w:r w:rsidR="00195AEC">
        <w:t xml:space="preserve"> est détenteur</w:t>
      </w:r>
      <w:r w:rsidRPr="00507BC2">
        <w:t xml:space="preserve"> du double </w:t>
      </w:r>
      <w:r w:rsidRPr="00195AEC">
        <w:t xml:space="preserve">label </w:t>
      </w:r>
      <w:r w:rsidR="00195AEC" w:rsidRPr="00195AEC">
        <w:t xml:space="preserve">AFNOR </w:t>
      </w:r>
      <w:r w:rsidRPr="00195AEC">
        <w:rPr>
          <w:b/>
        </w:rPr>
        <w:t>« Diversité »</w:t>
      </w:r>
      <w:r w:rsidRPr="00507BC2">
        <w:t xml:space="preserve"> </w:t>
      </w:r>
      <w:r w:rsidR="00195AEC">
        <w:t xml:space="preserve">(visant </w:t>
      </w:r>
      <w:r w:rsidR="00195AEC" w:rsidRPr="00195AEC">
        <w:t>à prévenir les discriminations et à promouvoir la diversité dans les secteurs public et privé</w:t>
      </w:r>
      <w:r w:rsidR="00195AEC">
        <w:t xml:space="preserve">) </w:t>
      </w:r>
      <w:r w:rsidRPr="00507BC2">
        <w:t xml:space="preserve">et « </w:t>
      </w:r>
      <w:r w:rsidR="00A50BB3" w:rsidRPr="00195AEC">
        <w:rPr>
          <w:b/>
        </w:rPr>
        <w:t>Égalité</w:t>
      </w:r>
      <w:r w:rsidRPr="00195AEC">
        <w:rPr>
          <w:b/>
        </w:rPr>
        <w:t xml:space="preserve"> </w:t>
      </w:r>
      <w:r w:rsidR="00195AEC" w:rsidRPr="00195AEC">
        <w:rPr>
          <w:b/>
        </w:rPr>
        <w:t xml:space="preserve">professionnelle femmes / hommes </w:t>
      </w:r>
      <w:r w:rsidRPr="00507BC2">
        <w:t>», souhaite mobiliser les entreprises dans le cadre de sa politique</w:t>
      </w:r>
      <w:r>
        <w:t xml:space="preserve"> d’achats responsables.</w:t>
      </w:r>
    </w:p>
    <w:p w14:paraId="3C98A63C" w14:textId="468DCAAF" w:rsidR="00507BC2" w:rsidRDefault="00507BC2" w:rsidP="00507BC2">
      <w:bookmarkStart w:id="144" w:name="_Hlk187658092"/>
      <w:bookmarkEnd w:id="140"/>
      <w:r>
        <w:t xml:space="preserve">A ce titre, le Mucem </w:t>
      </w:r>
      <w:r w:rsidR="00C66CF7">
        <w:t xml:space="preserve">a mis </w:t>
      </w:r>
      <w: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141"/>
      <w:r>
        <w:t>.</w:t>
      </w:r>
      <w:bookmarkEnd w:id="142"/>
    </w:p>
    <w:p w14:paraId="1A541BCA" w14:textId="02321EC9" w:rsidR="00BF0E36" w:rsidRDefault="00BF6011" w:rsidP="00BF0E36">
      <w:pPr>
        <w:pStyle w:val="Titre1"/>
      </w:pPr>
      <w:bookmarkStart w:id="145" w:name="_Toc207804308"/>
      <w:bookmarkEnd w:id="143"/>
      <w:bookmarkEnd w:id="144"/>
      <w:r>
        <w:t xml:space="preserve">Responsabilité - </w:t>
      </w:r>
      <w:r w:rsidR="00BF0E36">
        <w:t>Assurance</w:t>
      </w:r>
      <w:bookmarkEnd w:id="138"/>
      <w:r>
        <w:t>s</w:t>
      </w:r>
      <w:bookmarkEnd w:id="145"/>
    </w:p>
    <w:p w14:paraId="0CD2255D" w14:textId="77777777" w:rsidR="00163AC2" w:rsidRDefault="00163AC2" w:rsidP="00163AC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C9F2785"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0244337D" w:rsidR="00944596" w:rsidRDefault="005B11AC" w:rsidP="00944596">
      <w:r>
        <w:t>À tout moment</w:t>
      </w:r>
      <w:r w:rsidR="001C706C">
        <w:t>,</w:t>
      </w:r>
      <w:r w:rsidR="00944596">
        <w:t xml:space="preserve"> durant l’exécution de la </w:t>
      </w:r>
      <w:r w:rsidR="0035764B">
        <w:t>prestation</w:t>
      </w:r>
      <w:r w:rsidR="00944596">
        <w:t xml:space="preserve">, le </w:t>
      </w:r>
      <w:r w:rsidR="0035764B">
        <w:t>titulaire</w:t>
      </w:r>
      <w:r w:rsidR="00944596">
        <w:t xml:space="preserve"> doit être en mesure de produire cette attestation, sur demande </w:t>
      </w:r>
      <w:r w:rsidR="000A2680">
        <w:t>de l’acheteur</w:t>
      </w:r>
      <w:r w:rsidR="00944596">
        <w:t xml:space="preserve"> et dans un délai de quinze jours à compter de la réception de la demande.</w:t>
      </w:r>
    </w:p>
    <w:p w14:paraId="323DDEAF" w14:textId="4235980A" w:rsidR="00D40998" w:rsidRPr="00D40998" w:rsidRDefault="00D40998" w:rsidP="00081A0C">
      <w:pPr>
        <w:pStyle w:val="Titre1"/>
        <w:spacing w:after="240"/>
      </w:pPr>
      <w:bookmarkStart w:id="146" w:name="_Hlk190436920"/>
      <w:bookmarkStart w:id="147" w:name="_Ref454960589"/>
      <w:bookmarkStart w:id="148" w:name="_Ref454960594"/>
      <w:bookmarkStart w:id="149" w:name="_Ref399754327"/>
      <w:bookmarkStart w:id="150" w:name="_Ref400370216"/>
      <w:bookmarkStart w:id="151" w:name="_Toc207804309"/>
      <w:r w:rsidRPr="00D40998">
        <w:t>Dispositions applicables en cas de menace sanitaire grave appelant des mesures d’urgence</w:t>
      </w:r>
      <w:bookmarkEnd w:id="151"/>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F545D4">
      <w:pPr>
        <w:pStyle w:val="Titre2"/>
      </w:pPr>
      <w:bookmarkStart w:id="152" w:name="_Toc207804310"/>
      <w:r>
        <w:t>Suspension de l'exécution des prestations à la demande du titulaire</w:t>
      </w:r>
      <w:bookmarkEnd w:id="152"/>
    </w:p>
    <w:p w14:paraId="11CD9664" w14:textId="77777777" w:rsidR="00D63B1E" w:rsidRDefault="00D63B1E" w:rsidP="00D63B1E">
      <w:r>
        <w:t xml:space="preserve">Si le titulaire est temporairement dans l'impossibilité d'exécuter tout ou partie des prestations du fait de l'évènement perturbateur ou que cette exécution ferait peser sur lui une charge manifestement excessive, il peut </w:t>
      </w:r>
      <w:r>
        <w:lastRenderedPageBreak/>
        <w:t>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F545D4">
      <w:pPr>
        <w:pStyle w:val="Titre2"/>
      </w:pPr>
      <w:bookmarkStart w:id="153" w:name="_Toc207804311"/>
      <w:r>
        <w:t>Suspension à l'initiative de l'acheteur</w:t>
      </w:r>
      <w:bookmarkEnd w:id="153"/>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Pour ce faire, il adresse à l'acheteur un mémoire en réclamation, conformément aux dispositions de l'article du CCAG de référence relatif aux différends entre les parties. Ce mémoire justifie :</w:t>
      </w:r>
    </w:p>
    <w:p w14:paraId="12C6269C" w14:textId="19E14D63" w:rsidR="00D63B1E" w:rsidRDefault="000A72A3" w:rsidP="00460738">
      <w:pPr>
        <w:pStyle w:val="Listepuces"/>
      </w:pPr>
      <w:r>
        <w:t>Les</w:t>
      </w:r>
      <w:r w:rsidR="00D63B1E">
        <w:t xml:space="preserve"> coûts d'arrêt des prestations objet du marché ;</w:t>
      </w:r>
    </w:p>
    <w:p w14:paraId="34519745" w14:textId="27973F2E" w:rsidR="00D63B1E" w:rsidRDefault="000A72A3" w:rsidP="00460738">
      <w:pPr>
        <w:pStyle w:val="Listepuces"/>
      </w:pPr>
      <w:r>
        <w:t>Les</w:t>
      </w:r>
      <w:r w:rsidR="00D63B1E">
        <w:t xml:space="preserve"> coûts de remise en état à l'issue de la suspension en vue de la reprise d'exécution ;</w:t>
      </w:r>
    </w:p>
    <w:p w14:paraId="5C4F6013" w14:textId="1AA6AADF" w:rsidR="00D63B1E" w:rsidRDefault="000A72A3" w:rsidP="00460738">
      <w:pPr>
        <w:pStyle w:val="Listepuces"/>
      </w:pPr>
      <w:r>
        <w:t>La</w:t>
      </w:r>
      <w:r w:rsidR="00D63B1E">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F545D4">
      <w:pPr>
        <w:pStyle w:val="Titre2"/>
      </w:pPr>
      <w:bookmarkStart w:id="154" w:name="_Toc207804312"/>
      <w:r>
        <w:t>Prolongation du délai d'exécution des prestations</w:t>
      </w:r>
      <w:bookmarkEnd w:id="154"/>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lastRenderedPageBreak/>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F545D4">
      <w:pPr>
        <w:pStyle w:val="Titre2"/>
      </w:pPr>
      <w:bookmarkStart w:id="155" w:name="_Toc207804313"/>
      <w:r>
        <w:t>Résiliation en cas d'impossibilité d'exécuter la prestation et indemnisation associée</w:t>
      </w:r>
      <w:bookmarkEnd w:id="155"/>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3785BC50" w14:textId="7F5565D8" w:rsidR="00D63B1E" w:rsidRDefault="00D63B1E" w:rsidP="00F545D4">
      <w:pPr>
        <w:pStyle w:val="Titre2"/>
      </w:pPr>
      <w:bookmarkStart w:id="156" w:name="_Toc207804314"/>
      <w:r>
        <w:t>Demandes indemnitaires</w:t>
      </w:r>
      <w:bookmarkEnd w:id="156"/>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21E55115" w14:textId="19EF8385" w:rsidR="001432B3" w:rsidRDefault="001432B3" w:rsidP="00BF0E36">
      <w:pPr>
        <w:pStyle w:val="Titre1"/>
      </w:pPr>
      <w:bookmarkStart w:id="157" w:name="_Ref9860511"/>
      <w:bookmarkStart w:id="158" w:name="_Ref9860514"/>
      <w:bookmarkStart w:id="159" w:name="_Toc207804315"/>
      <w:bookmarkEnd w:id="146"/>
      <w:r>
        <w:t>Litiges</w:t>
      </w:r>
      <w:r w:rsidR="00973966">
        <w:t xml:space="preserve"> - langues</w:t>
      </w:r>
      <w:bookmarkEnd w:id="147"/>
      <w:bookmarkEnd w:id="148"/>
      <w:bookmarkEnd w:id="157"/>
      <w:bookmarkEnd w:id="158"/>
      <w:bookmarkEnd w:id="159"/>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Default="00973966" w:rsidP="00973966">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BD1A94" w:rsidRDefault="00412190" w:rsidP="00412190">
      <w:pPr>
        <w:pStyle w:val="Titre1"/>
      </w:pPr>
      <w:bookmarkStart w:id="160" w:name="_Toc207804316"/>
      <w:r w:rsidRPr="00BD1A94">
        <w:t>Dérogations au CCAG FCS</w:t>
      </w:r>
      <w:bookmarkEnd w:id="160"/>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1FCE75FE" w:rsidR="00412190" w:rsidRPr="008C57CB" w:rsidRDefault="00412190" w:rsidP="006607AF">
            <w:pPr>
              <w:jc w:val="center"/>
              <w:rPr>
                <w:b/>
              </w:rPr>
            </w:pPr>
            <w:r w:rsidRPr="008C57CB">
              <w:rPr>
                <w:b/>
              </w:rPr>
              <w:t>Article du présent CCP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3E5D76">
              <w:rPr>
                <w:b/>
                <w:color w:val="00B0F0"/>
              </w:rPr>
              <w:t>Article du CCAG auquel il est dérogé</w:t>
            </w:r>
          </w:p>
        </w:tc>
      </w:tr>
      <w:tr w:rsidR="00A50BB3" w14:paraId="291C359D" w14:textId="77777777" w:rsidTr="003E5D76">
        <w:trPr>
          <w:trHeight w:val="253"/>
          <w:jc w:val="center"/>
        </w:trPr>
        <w:tc>
          <w:tcPr>
            <w:tcW w:w="5968" w:type="dxa"/>
          </w:tcPr>
          <w:p w14:paraId="5474EB7F" w14:textId="20E7E407" w:rsidR="00A50BB3" w:rsidRDefault="00A50BB3" w:rsidP="006607AF">
            <w:pPr>
              <w:jc w:val="center"/>
            </w:pPr>
            <w:r>
              <w:fldChar w:fldCharType="begin"/>
            </w:r>
            <w:r>
              <w:instrText xml:space="preserve"> REF _Ref207785311 \w \h </w:instrText>
            </w:r>
            <w:r>
              <w:fldChar w:fldCharType="separate"/>
            </w:r>
            <w:r w:rsidR="000A72A3">
              <w:t xml:space="preserve">Article 9  </w:t>
            </w:r>
            <w:r>
              <w:fldChar w:fldCharType="end"/>
            </w:r>
            <w:r>
              <w:fldChar w:fldCharType="begin"/>
            </w:r>
            <w:r>
              <w:instrText xml:space="preserve"> REF _Ref207785316 \h </w:instrText>
            </w:r>
            <w:r>
              <w:fldChar w:fldCharType="separate"/>
            </w:r>
            <w:r w:rsidR="000A72A3" w:rsidRPr="00133F99">
              <w:t>Garantie</w:t>
            </w:r>
            <w:r>
              <w:fldChar w:fldCharType="end"/>
            </w:r>
          </w:p>
        </w:tc>
        <w:tc>
          <w:tcPr>
            <w:tcW w:w="3660" w:type="dxa"/>
          </w:tcPr>
          <w:p w14:paraId="247B4BEB" w14:textId="257A2A62" w:rsidR="00A50BB3" w:rsidRDefault="00A50BB3" w:rsidP="006607AF">
            <w:pPr>
              <w:jc w:val="center"/>
              <w:rPr>
                <w:color w:val="00B0F0"/>
              </w:rPr>
            </w:pPr>
            <w:r>
              <w:rPr>
                <w:color w:val="00B0F0"/>
              </w:rPr>
              <w:t>Article 33</w:t>
            </w:r>
          </w:p>
        </w:tc>
      </w:tr>
      <w:tr w:rsidR="003E5D76" w14:paraId="17B42765" w14:textId="77777777" w:rsidTr="003E5D76">
        <w:trPr>
          <w:trHeight w:val="253"/>
          <w:jc w:val="center"/>
        </w:trPr>
        <w:tc>
          <w:tcPr>
            <w:tcW w:w="5968" w:type="dxa"/>
          </w:tcPr>
          <w:p w14:paraId="45FA7E80" w14:textId="1EC7A4E9" w:rsidR="003E5D76" w:rsidRDefault="003E5D76" w:rsidP="006607AF">
            <w:pPr>
              <w:jc w:val="center"/>
            </w:pPr>
            <w:r>
              <w:fldChar w:fldCharType="begin"/>
            </w:r>
            <w:r>
              <w:instrText xml:space="preserve"> REF _Ref9860408 \r \h </w:instrText>
            </w:r>
            <w:r>
              <w:fldChar w:fldCharType="separate"/>
            </w:r>
            <w:r w:rsidR="000A72A3">
              <w:t xml:space="preserve">Article 10  </w:t>
            </w:r>
            <w:r>
              <w:fldChar w:fldCharType="end"/>
            </w:r>
            <w:r>
              <w:t xml:space="preserve">- </w:t>
            </w:r>
            <w:r>
              <w:fldChar w:fldCharType="begin"/>
            </w:r>
            <w:r>
              <w:instrText xml:space="preserve"> REF _Ref9860414 \h </w:instrText>
            </w:r>
            <w:r>
              <w:fldChar w:fldCharType="separate"/>
            </w:r>
            <w:r w:rsidR="000A72A3">
              <w:t>Opération de v</w:t>
            </w:r>
            <w:r w:rsidR="000A72A3" w:rsidRPr="009A36AB">
              <w:t xml:space="preserve">érification – </w:t>
            </w:r>
            <w:r w:rsidR="000A72A3">
              <w:t>admission</w:t>
            </w:r>
            <w:r w:rsidR="000A72A3" w:rsidRPr="009A36AB">
              <w:t xml:space="preserve"> des </w:t>
            </w:r>
            <w:r w:rsidR="000A72A3">
              <w:t>prestation</w:t>
            </w:r>
            <w:r w:rsidR="000A72A3" w:rsidRPr="009A36AB">
              <w:t>s</w:t>
            </w:r>
            <w:r>
              <w:fldChar w:fldCharType="end"/>
            </w:r>
          </w:p>
        </w:tc>
        <w:tc>
          <w:tcPr>
            <w:tcW w:w="3660" w:type="dxa"/>
          </w:tcPr>
          <w:p w14:paraId="35D3C187" w14:textId="1AB50CCB" w:rsidR="003E5D76" w:rsidRDefault="000A2680" w:rsidP="006607AF">
            <w:pPr>
              <w:jc w:val="center"/>
              <w:rPr>
                <w:color w:val="00B0F0"/>
              </w:rPr>
            </w:pPr>
            <w:r>
              <w:rPr>
                <w:color w:val="00B0F0"/>
              </w:rPr>
              <w:t>Art</w:t>
            </w:r>
            <w:r w:rsidR="000A72A3">
              <w:rPr>
                <w:color w:val="00B0F0"/>
              </w:rPr>
              <w:t>icles</w:t>
            </w:r>
            <w:r>
              <w:rPr>
                <w:color w:val="00B0F0"/>
              </w:rPr>
              <w:t xml:space="preserve"> 27.3, 28.2, 30.1, 30.2.1, 30.2, 30.4</w:t>
            </w:r>
          </w:p>
        </w:tc>
      </w:tr>
      <w:tr w:rsidR="00412190" w14:paraId="60CF67B3" w14:textId="77777777" w:rsidTr="003E5D76">
        <w:trPr>
          <w:trHeight w:val="253"/>
          <w:jc w:val="center"/>
        </w:trPr>
        <w:tc>
          <w:tcPr>
            <w:tcW w:w="5968" w:type="dxa"/>
          </w:tcPr>
          <w:p w14:paraId="0E63C5FA" w14:textId="7CEA066B"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0A72A3">
              <w:t xml:space="preserve">Article 13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0A72A3" w:rsidRPr="00BD1A94">
              <w:t>Pénalités</w:t>
            </w:r>
            <w:r w:rsidRPr="003E5D76">
              <w:fldChar w:fldCharType="end"/>
            </w:r>
          </w:p>
        </w:tc>
        <w:tc>
          <w:tcPr>
            <w:tcW w:w="3660" w:type="dxa"/>
          </w:tcPr>
          <w:p w14:paraId="24AECBDB" w14:textId="5153DDC6" w:rsidR="00412190" w:rsidRPr="003E5D76" w:rsidRDefault="00412190" w:rsidP="006607AF">
            <w:pPr>
              <w:jc w:val="center"/>
              <w:rPr>
                <w:color w:val="00B0F0"/>
              </w:rPr>
            </w:pPr>
            <w:r w:rsidRPr="003E5D76">
              <w:rPr>
                <w:color w:val="00B0F0"/>
              </w:rPr>
              <w:t>Article</w:t>
            </w:r>
            <w:r w:rsidR="000A72A3">
              <w:rPr>
                <w:color w:val="00B0F0"/>
              </w:rPr>
              <w:t>s</w:t>
            </w:r>
            <w:r w:rsidRPr="003E5D76">
              <w:rPr>
                <w:color w:val="00B0F0"/>
              </w:rPr>
              <w:t xml:space="preserve"> 14</w:t>
            </w:r>
            <w:r w:rsidR="00A50BB3">
              <w:rPr>
                <w:color w:val="00B0F0"/>
              </w:rPr>
              <w:t>.1.1, 14.1.2, 14.1.3</w:t>
            </w:r>
          </w:p>
        </w:tc>
      </w:tr>
      <w:tr w:rsidR="003E5D76" w14:paraId="220FC119" w14:textId="77777777" w:rsidTr="006F0228">
        <w:trPr>
          <w:trHeight w:val="253"/>
          <w:jc w:val="center"/>
        </w:trPr>
        <w:tc>
          <w:tcPr>
            <w:tcW w:w="5968" w:type="dxa"/>
          </w:tcPr>
          <w:p w14:paraId="1494CECD" w14:textId="45DBF988" w:rsidR="003E5D76" w:rsidRPr="003E5D76" w:rsidRDefault="003E5D76" w:rsidP="006F0228">
            <w:pPr>
              <w:jc w:val="center"/>
            </w:pPr>
            <w:r>
              <w:fldChar w:fldCharType="begin"/>
            </w:r>
            <w:r>
              <w:instrText xml:space="preserve"> REF _Ref9860511 \r \h </w:instrText>
            </w:r>
            <w:r>
              <w:fldChar w:fldCharType="separate"/>
            </w:r>
            <w:r w:rsidR="000A72A3">
              <w:t xml:space="preserve">Article 17  </w:t>
            </w:r>
            <w:r>
              <w:fldChar w:fldCharType="end"/>
            </w:r>
            <w:r>
              <w:t xml:space="preserve">- </w:t>
            </w:r>
            <w:r>
              <w:fldChar w:fldCharType="begin"/>
            </w:r>
            <w:r>
              <w:instrText xml:space="preserve"> REF _Ref9860514 \h </w:instrText>
            </w:r>
            <w:r>
              <w:fldChar w:fldCharType="separate"/>
            </w:r>
            <w:r w:rsidR="000A72A3">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1E77445A" w:rsidR="00411D10" w:rsidRDefault="00166688" w:rsidP="00411D10">
      <w:pPr>
        <w:pStyle w:val="Titre1"/>
      </w:pPr>
      <w:bookmarkStart w:id="161" w:name="_Hlk178931435"/>
      <w:bookmarkStart w:id="162" w:name="_Ref488241145"/>
      <w:bookmarkStart w:id="163" w:name="_Ref178930765"/>
      <w:bookmarkStart w:id="164" w:name="_Hlk179272786"/>
      <w:bookmarkStart w:id="165" w:name="_Toc207804317"/>
      <w:r w:rsidRPr="004D2B34">
        <w:rPr>
          <w:color w:val="FF0000"/>
          <w:sz w:val="28"/>
          <w:highlight w:val="lightGray"/>
        </w:rPr>
        <w:sym w:font="Wingdings" w:char="F046"/>
      </w:r>
      <w:bookmarkStart w:id="166" w:name="_Hlk178782289"/>
      <w:bookmarkEnd w:id="161"/>
      <w:r w:rsidR="00F23A9A" w:rsidRPr="00F23A9A">
        <w:t>Engagement du titulaire et s</w:t>
      </w:r>
      <w:r w:rsidR="00411D10">
        <w:t xml:space="preserve">ignature des </w:t>
      </w:r>
      <w:bookmarkEnd w:id="149"/>
      <w:bookmarkEnd w:id="150"/>
      <w:bookmarkEnd w:id="162"/>
      <w:r w:rsidR="00993680">
        <w:t>parties</w:t>
      </w:r>
      <w:bookmarkEnd w:id="163"/>
      <w:bookmarkEnd w:id="166"/>
      <w:bookmarkEnd w:id="165"/>
    </w:p>
    <w:bookmarkEnd w:id="164"/>
    <w:p w14:paraId="4112324F" w14:textId="77777777" w:rsidR="00F9494C" w:rsidRDefault="00F9494C" w:rsidP="00F9494C">
      <w:pPr>
        <w:pStyle w:val="Listepuces"/>
        <w:numPr>
          <w:ilvl w:val="0"/>
          <w:numId w:val="0"/>
        </w:numPr>
      </w:pPr>
    </w:p>
    <w:p w14:paraId="432617DC" w14:textId="62F9BF28" w:rsidR="00F9494C" w:rsidRDefault="00F9494C" w:rsidP="00F9494C">
      <w:pPr>
        <w:pStyle w:val="Listepuces"/>
        <w:numPr>
          <w:ilvl w:val="0"/>
          <w:numId w:val="0"/>
        </w:numPr>
        <w:rPr>
          <w:i/>
        </w:rPr>
      </w:pPr>
      <w:bookmarkStart w:id="167" w:name="_Hlk157766315"/>
      <w:r>
        <w:t xml:space="preserve">Le présent CCAP </w:t>
      </w:r>
      <w:r w:rsidRPr="00F545D4">
        <w:t xml:space="preserve">comporte </w:t>
      </w:r>
      <w:r w:rsidR="00006EDD" w:rsidRPr="00F545D4">
        <w:t>1</w:t>
      </w:r>
      <w:r w:rsidRPr="00F545D4">
        <w:t xml:space="preserve"> annexe</w:t>
      </w:r>
      <w:r>
        <w:t xml:space="preserve"> : </w:t>
      </w:r>
    </w:p>
    <w:p w14:paraId="7674BB76" w14:textId="70DB7A2B" w:rsidR="00F9494C" w:rsidRDefault="00006EDD" w:rsidP="00F9494C">
      <w:pPr>
        <w:ind w:left="851"/>
      </w:pPr>
      <w:r>
        <w:rPr>
          <w:rFonts w:ascii="CGP" w:hAnsi="CGP"/>
          <w:b/>
        </w:rPr>
        <w:fldChar w:fldCharType="begin">
          <w:ffData>
            <w:name w:val="CaseACocher1"/>
            <w:enabled/>
            <w:calcOnExit w:val="0"/>
            <w:checkBox>
              <w:sizeAuto/>
              <w:default w:val="1"/>
            </w:checkBox>
          </w:ffData>
        </w:fldChar>
      </w:r>
      <w:bookmarkStart w:id="168" w:name="CaseACocher1"/>
      <w:r>
        <w:rPr>
          <w:rFonts w:ascii="CGP" w:hAnsi="CGP"/>
          <w:b/>
        </w:rPr>
        <w:instrText xml:space="preserve"> FORMCHECKBOX </w:instrText>
      </w:r>
      <w:r w:rsidR="00F545D4">
        <w:rPr>
          <w:rFonts w:ascii="CGP" w:hAnsi="CGP"/>
          <w:b/>
        </w:rPr>
      </w:r>
      <w:r w:rsidR="00F545D4">
        <w:rPr>
          <w:rFonts w:ascii="CGP" w:hAnsi="CGP"/>
          <w:b/>
        </w:rPr>
        <w:fldChar w:fldCharType="separate"/>
      </w:r>
      <w:r>
        <w:rPr>
          <w:rFonts w:ascii="CGP" w:hAnsi="CGP"/>
          <w:b/>
        </w:rPr>
        <w:fldChar w:fldCharType="end"/>
      </w:r>
      <w:bookmarkEnd w:id="168"/>
      <w:r w:rsidR="00971CC5" w:rsidRPr="00971CC5">
        <w:t xml:space="preserve"> </w:t>
      </w:r>
      <w:r w:rsidR="00F9494C">
        <w:t>Annexe 1 : annexe financ</w:t>
      </w:r>
      <w:r w:rsidR="00F9494C" w:rsidRPr="00006EDD">
        <w:t>ière (décomposition du prix global et forfaitaire, désigné sous le terme « DPGF »</w:t>
      </w:r>
      <w:r w:rsidRPr="00006EDD">
        <w:t>)</w:t>
      </w:r>
    </w:p>
    <w:bookmarkEnd w:id="167"/>
    <w:p w14:paraId="6E61B4D9" w14:textId="77777777" w:rsidR="00F9494C" w:rsidRDefault="00F9494C" w:rsidP="00F9494C">
      <w:pPr>
        <w:rPr>
          <w:highlight w:val="lightGray"/>
        </w:rPr>
      </w:pPr>
    </w:p>
    <w:p w14:paraId="40776A40" w14:textId="40106DDF" w:rsidR="00F23A9A" w:rsidRPr="00BD1A94" w:rsidRDefault="000E71D3" w:rsidP="00F23A9A">
      <w:pPr>
        <w:tabs>
          <w:tab w:val="left" w:pos="851"/>
        </w:tabs>
        <w:rPr>
          <w:rFonts w:cs="Arial"/>
        </w:rPr>
      </w:pPr>
      <w:bookmarkStart w:id="169" w:name="_Hlk178931449"/>
      <w:bookmarkStart w:id="170" w:name="_Hlk178782313"/>
      <w:r w:rsidRPr="00166688">
        <w:rPr>
          <w:b/>
          <w:caps/>
          <w:color w:val="FF0000"/>
          <w:sz w:val="36"/>
          <w:szCs w:val="36"/>
          <w:highlight w:val="lightGray"/>
        </w:rPr>
        <w:sym w:font="Wingdings" w:char="F046"/>
      </w:r>
      <w:r w:rsidR="00F23A9A">
        <w:rPr>
          <w:rFonts w:cs="Arial"/>
        </w:rPr>
        <w:t>Après avoir pris connaissance des pièces constitut</w:t>
      </w:r>
      <w:r w:rsidR="00897AEC">
        <w:rPr>
          <w:rFonts w:cs="Arial"/>
        </w:rPr>
        <w:t>ives du marché public mentionnées à l’</w:t>
      </w:r>
      <w:r w:rsidR="00897AEC" w:rsidRPr="00897AEC">
        <w:rPr>
          <w:rFonts w:cs="Arial"/>
          <w:b/>
          <w:i/>
          <w:color w:val="595959" w:themeColor="text1" w:themeTint="A6"/>
        </w:rPr>
        <w:fldChar w:fldCharType="begin"/>
      </w:r>
      <w:r w:rsidR="00897AEC" w:rsidRPr="00897AEC">
        <w:rPr>
          <w:rFonts w:cs="Arial"/>
          <w:b/>
          <w:i/>
          <w:color w:val="595959" w:themeColor="text1" w:themeTint="A6"/>
        </w:rPr>
        <w:instrText xml:space="preserve"> REF _Ref335896546 \r \h  \* MERGEFORMAT </w:instrText>
      </w:r>
      <w:r w:rsidR="00897AEC" w:rsidRPr="00897AEC">
        <w:rPr>
          <w:rFonts w:cs="Arial"/>
          <w:b/>
          <w:i/>
          <w:color w:val="595959" w:themeColor="text1" w:themeTint="A6"/>
        </w:rPr>
      </w:r>
      <w:r w:rsidR="00897AEC" w:rsidRPr="00897AEC">
        <w:rPr>
          <w:rFonts w:cs="Arial"/>
          <w:b/>
          <w:i/>
          <w:color w:val="595959" w:themeColor="text1" w:themeTint="A6"/>
        </w:rPr>
        <w:fldChar w:fldCharType="separate"/>
      </w:r>
      <w:r w:rsidR="000A72A3">
        <w:rPr>
          <w:rFonts w:cs="Arial"/>
          <w:b/>
          <w:i/>
          <w:color w:val="595959" w:themeColor="text1" w:themeTint="A6"/>
        </w:rPr>
        <w:t xml:space="preserve">Article 3  </w:t>
      </w:r>
      <w:r w:rsidR="00897AEC" w:rsidRPr="00897AEC">
        <w:rPr>
          <w:rFonts w:cs="Arial"/>
          <w:b/>
          <w:i/>
          <w:color w:val="595959" w:themeColor="text1" w:themeTint="A6"/>
        </w:rPr>
        <w:fldChar w:fldCharType="end"/>
      </w:r>
      <w:r w:rsidR="00897AEC" w:rsidRPr="00897AEC">
        <w:rPr>
          <w:rFonts w:cs="Arial"/>
          <w:b/>
          <w:i/>
          <w:color w:val="595959" w:themeColor="text1" w:themeTint="A6"/>
        </w:rPr>
        <w:t xml:space="preserve">du </w:t>
      </w:r>
      <w:r w:rsidR="00897AEC" w:rsidRPr="00BD1A94">
        <w:rPr>
          <w:rFonts w:cs="Arial"/>
          <w:b/>
          <w:i/>
          <w:color w:val="595959" w:themeColor="text1" w:themeTint="A6"/>
        </w:rPr>
        <w:t>présent CC</w:t>
      </w:r>
      <w:r w:rsidR="00006EDD" w:rsidRPr="00BD1A94">
        <w:rPr>
          <w:rFonts w:cs="Arial"/>
          <w:b/>
          <w:i/>
          <w:color w:val="595959" w:themeColor="text1" w:themeTint="A6"/>
        </w:rPr>
        <w:t>P</w:t>
      </w:r>
      <w:r w:rsidR="00897AEC" w:rsidRPr="00BD1A94">
        <w:rPr>
          <w:rFonts w:cs="Arial"/>
        </w:rPr>
        <w:t xml:space="preserve">, </w:t>
      </w:r>
      <w:r w:rsidR="00F23A9A" w:rsidRPr="00BD1A94">
        <w:rPr>
          <w:rFonts w:cs="Arial"/>
        </w:rPr>
        <w:t>et conformément à leurs clauses,</w:t>
      </w:r>
    </w:p>
    <w:p w14:paraId="6BFBCAB0" w14:textId="599CE8A8" w:rsidR="00804EEA" w:rsidRPr="00BD1A94" w:rsidRDefault="00F23A9A" w:rsidP="00FE1F5B">
      <w:pPr>
        <w:pStyle w:val="fcase1ertab"/>
        <w:tabs>
          <w:tab w:val="clear" w:pos="426"/>
          <w:tab w:val="left" w:pos="851"/>
          <w:tab w:val="left" w:pos="993"/>
        </w:tabs>
        <w:ind w:left="851" w:firstLine="0"/>
        <w:rPr>
          <w:rFonts w:ascii="Arial" w:hAnsi="Arial" w:cs="Arial"/>
        </w:rPr>
      </w:pPr>
      <w:r w:rsidRPr="00BD1A94">
        <w:rPr>
          <w:rFonts w:ascii="Arial" w:hAnsi="Arial" w:cs="Arial"/>
        </w:rPr>
        <w:lastRenderedPageBreak/>
        <w:fldChar w:fldCharType="begin">
          <w:ffData>
            <w:name w:val=""/>
            <w:enabled/>
            <w:calcOnExit w:val="0"/>
            <w:checkBox>
              <w:size w:val="20"/>
              <w:default w:val="0"/>
            </w:checkBox>
          </w:ffData>
        </w:fldChar>
      </w:r>
      <w:r w:rsidRPr="00BD1A94">
        <w:rPr>
          <w:rFonts w:ascii="Arial" w:hAnsi="Arial" w:cs="Arial"/>
        </w:rPr>
        <w:instrText xml:space="preserve"> FORMCHECKBOX </w:instrText>
      </w:r>
      <w:r w:rsidR="00F545D4">
        <w:rPr>
          <w:rFonts w:ascii="Arial" w:hAnsi="Arial" w:cs="Arial"/>
        </w:rPr>
      </w:r>
      <w:r w:rsidR="00F545D4">
        <w:rPr>
          <w:rFonts w:ascii="Arial" w:hAnsi="Arial" w:cs="Arial"/>
        </w:rPr>
        <w:fldChar w:fldCharType="separate"/>
      </w:r>
      <w:r w:rsidRPr="00BD1A94">
        <w:rPr>
          <w:rFonts w:ascii="Arial" w:hAnsi="Arial" w:cs="Arial"/>
        </w:rPr>
        <w:fldChar w:fldCharType="end"/>
      </w:r>
      <w:r w:rsidRPr="00BD1A94">
        <w:rPr>
          <w:rFonts w:ascii="Arial" w:hAnsi="Arial" w:cs="Arial"/>
        </w:rPr>
        <w:t xml:space="preserve"> le </w:t>
      </w:r>
      <w:r w:rsidR="0035764B" w:rsidRPr="00BD1A94">
        <w:rPr>
          <w:rFonts w:ascii="Arial" w:hAnsi="Arial" w:cs="Arial"/>
        </w:rPr>
        <w:t>titulaire</w:t>
      </w:r>
      <w:r w:rsidRPr="00BD1A94">
        <w:rPr>
          <w:rFonts w:ascii="Arial" w:hAnsi="Arial" w:cs="Arial"/>
        </w:rPr>
        <w:t xml:space="preserve"> </w:t>
      </w:r>
      <w:r w:rsidRPr="00BD1A94">
        <w:rPr>
          <w:rFonts w:ascii="Arial" w:hAnsi="Arial" w:cs="Arial"/>
          <w:b/>
        </w:rPr>
        <w:t>individuel</w:t>
      </w:r>
      <w:r w:rsidRPr="00BD1A94">
        <w:rPr>
          <w:rFonts w:ascii="Arial" w:hAnsi="Arial" w:cs="Arial"/>
        </w:rPr>
        <w:t xml:space="preserve"> s’engage, sur la base de son offre et pour son propre compte</w:t>
      </w:r>
      <w:r w:rsidR="00804EEA" w:rsidRPr="00BD1A94">
        <w:rPr>
          <w:rFonts w:ascii="Arial" w:hAnsi="Arial" w:cs="Arial"/>
        </w:rPr>
        <w:t xml:space="preserve"> à livrer les fournitures demandées ou à exécuter les prestations demandées au(x) prix indiqué(s) dans le présent CCP et l’annexe financière.</w:t>
      </w:r>
    </w:p>
    <w:bookmarkEnd w:id="169"/>
    <w:p w14:paraId="7E849CB0" w14:textId="05D07E36" w:rsidR="00F23A9A" w:rsidRDefault="00F23A9A" w:rsidP="00F23A9A">
      <w:pPr>
        <w:tabs>
          <w:tab w:val="left" w:pos="851"/>
        </w:tabs>
        <w:ind w:left="851"/>
        <w:rPr>
          <w:rFonts w:cs="Arial"/>
          <w:i/>
          <w:sz w:val="18"/>
          <w:szCs w:val="18"/>
        </w:rPr>
      </w:pPr>
      <w:r w:rsidRPr="00BD1A94">
        <w:fldChar w:fldCharType="begin">
          <w:ffData>
            <w:name w:val=""/>
            <w:enabled/>
            <w:calcOnExit w:val="0"/>
            <w:checkBox>
              <w:size w:val="20"/>
              <w:default w:val="0"/>
            </w:checkBox>
          </w:ffData>
        </w:fldChar>
      </w:r>
      <w:r w:rsidRPr="00BD1A94">
        <w:instrText xml:space="preserve"> FORMCHECKBOX </w:instrText>
      </w:r>
      <w:r w:rsidR="00F545D4">
        <w:fldChar w:fldCharType="separate"/>
      </w:r>
      <w:r w:rsidRPr="00BD1A94">
        <w:fldChar w:fldCharType="end"/>
      </w:r>
      <w:r w:rsidRPr="00BD1A94">
        <w:rPr>
          <w:rFonts w:cs="Arial"/>
        </w:rPr>
        <w:t xml:space="preserve"> </w:t>
      </w:r>
      <w:r w:rsidRPr="00BD1A94">
        <w:rPr>
          <w:rFonts w:cs="Arial"/>
          <w:b/>
        </w:rPr>
        <w:t>l’ensemble des membres du groupement</w:t>
      </w:r>
      <w:r w:rsidRPr="00BD1A94">
        <w:rPr>
          <w:rFonts w:cs="Arial"/>
        </w:rPr>
        <w:t xml:space="preserve"> s’engagent, sur la base de l’offre du groupement</w:t>
      </w:r>
      <w:r w:rsidR="00804EEA" w:rsidRPr="00BD1A94">
        <w:rPr>
          <w:rFonts w:cs="Arial"/>
        </w:rPr>
        <w:t xml:space="preserve"> à livrer les fournitures demandées ou à exécuter les prestations demandées au(x) prix indiqué(s) dans le présent CCP</w:t>
      </w:r>
      <w:r w:rsidR="00804EEA">
        <w:rPr>
          <w:rFonts w:cs="Arial"/>
        </w:rPr>
        <w:t xml:space="preserve">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49C0664E"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6" w:history="1">
              <w:r>
                <w:rPr>
                  <w:rStyle w:val="Lienhypertexte"/>
                  <w:i/>
                  <w:sz w:val="18"/>
                  <w:szCs w:val="18"/>
                </w:rPr>
                <w:t>article R. 2142-23</w:t>
              </w:r>
            </w:hyperlink>
            <w:r>
              <w:rPr>
                <w:rFonts w:cs="Arial"/>
                <w:i/>
                <w:sz w:val="18"/>
                <w:szCs w:val="18"/>
              </w:rPr>
              <w:t xml:space="preserve"> ou </w:t>
            </w:r>
            <w:hyperlink r:id="rId17"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tab/>
            </w:r>
            <w:r>
              <w:rPr>
                <w:rFonts w:cs="Arial"/>
              </w:rPr>
              <w:t>pour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tab/>
            </w:r>
            <w:r>
              <w:rPr>
                <w:rFonts w:cs="Arial"/>
              </w:rPr>
              <w:t>donnent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lastRenderedPageBreak/>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rPr>
                <w:rFonts w:cs="Arial"/>
              </w:rPr>
              <w:tab/>
              <w:t>donnent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F545D4">
              <w:fldChar w:fldCharType="separate"/>
            </w:r>
            <w:r>
              <w:fldChar w:fldCharType="end"/>
            </w:r>
            <w:r>
              <w:rPr>
                <w:rFonts w:cs="Arial"/>
                <w:i/>
                <w:iCs/>
              </w:rPr>
              <w:t xml:space="preserve"> </w:t>
            </w:r>
            <w:r>
              <w:rPr>
                <w:rFonts w:cs="Arial"/>
              </w:rPr>
              <w:tab/>
              <w:t>donnent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5B1BBA9B"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0A72A3">
        <w:t>deux</w:t>
      </w:r>
      <w:r w:rsidR="00D37127">
        <w:t xml:space="preserve"> mois</w:t>
      </w:r>
      <w:r w:rsidRPr="00AF472A">
        <w:t xml:space="preserve"> à compter de la date limite de remise des offres.</w:t>
      </w:r>
    </w:p>
    <w:bookmarkEnd w:id="170"/>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F545D4">
        <w:trPr>
          <w:trHeight w:val="3301"/>
        </w:trPr>
        <w:tc>
          <w:tcPr>
            <w:tcW w:w="9628" w:type="dxa"/>
          </w:tcPr>
          <w:p w14:paraId="5CBCF4DF" w14:textId="3DEBA632" w:rsidR="00F23A9A" w:rsidRDefault="00643B0C" w:rsidP="00643B0C">
            <w:r w:rsidRPr="00235804">
              <w:t xml:space="preserve">Est accepté le présent document valant acte d’engagement et CCP </w:t>
            </w:r>
          </w:p>
          <w:p w14:paraId="3DCDC752" w14:textId="77777777" w:rsidR="00F545D4" w:rsidRPr="000E71D3" w:rsidRDefault="00F545D4" w:rsidP="00F545D4">
            <w:pPr>
              <w:tabs>
                <w:tab w:val="left" w:pos="5785"/>
              </w:tabs>
              <w:rPr>
                <w:color w:val="000000"/>
              </w:rPr>
            </w:pPr>
            <w:r w:rsidRPr="00006EDD">
              <w:rPr>
                <w:color w:val="000000"/>
              </w:rPr>
              <w:t>Pas de nécessité de passage en CCAO, ni de visa CBR</w:t>
            </w:r>
          </w:p>
          <w:p w14:paraId="6BEEA98E" w14:textId="77777777" w:rsidR="00006EDD" w:rsidRDefault="00006EDD" w:rsidP="00643B0C">
            <w:pPr>
              <w:rPr>
                <w:highlight w:val="yellow"/>
              </w:rPr>
            </w:pPr>
          </w:p>
          <w:p w14:paraId="14CD7A7E" w14:textId="739666B2" w:rsidR="000E71D3" w:rsidRPr="000E71D3" w:rsidRDefault="000E71D3" w:rsidP="00643B0C">
            <w:r w:rsidRPr="000E71D3">
              <w:t xml:space="preserve">À </w:t>
            </w:r>
            <w:r w:rsidR="00643B0C">
              <w:t>Marseille</w:t>
            </w:r>
            <w:r w:rsidRPr="000E71D3">
              <w:t xml:space="preserve">, le </w:t>
            </w:r>
          </w:p>
          <w:p w14:paraId="29E0F1D1" w14:textId="4DB9465F" w:rsid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p>
          <w:p w14:paraId="47ACB0B5" w14:textId="77777777" w:rsidR="000E71D3" w:rsidRDefault="000E71D3" w:rsidP="00F545D4">
            <w:pPr>
              <w:tabs>
                <w:tab w:val="left" w:pos="5785"/>
              </w:tabs>
            </w:pPr>
          </w:p>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6E3A80">
      <w:headerReference w:type="default" r:id="rId18"/>
      <w:footerReference w:type="default" r:id="rId19"/>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544A2" w14:textId="77777777" w:rsidR="00816312" w:rsidRDefault="00816312">
      <w:r>
        <w:separator/>
      </w:r>
    </w:p>
  </w:endnote>
  <w:endnote w:type="continuationSeparator" w:id="0">
    <w:p w14:paraId="7A6EDC7D" w14:textId="77777777" w:rsidR="00816312" w:rsidRDefault="0081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MS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816312" w:rsidRPr="00BD1409" w:rsidRDefault="00816312"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B4D07D" w14:textId="77777777" w:rsidR="00816312" w:rsidRDefault="00816312">
      <w:r>
        <w:separator/>
      </w:r>
    </w:p>
  </w:footnote>
  <w:footnote w:type="continuationSeparator" w:id="0">
    <w:p w14:paraId="359A2370" w14:textId="77777777" w:rsidR="00816312" w:rsidRDefault="00816312">
      <w:r>
        <w:continuationSeparator/>
      </w:r>
    </w:p>
  </w:footnote>
  <w:footnote w:id="1">
    <w:p w14:paraId="2EBE7535" w14:textId="77777777" w:rsidR="00816312" w:rsidRPr="00681FB4" w:rsidRDefault="00816312"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816312" w:rsidRPr="00D46347" w:rsidRDefault="00816312"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816312" w:rsidRPr="00D46347" w:rsidRDefault="00816312"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816312" w:rsidRPr="00FD4826" w:rsidRDefault="00816312"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816312" w:rsidRPr="00FD4826" w:rsidRDefault="00816312"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816312" w:rsidRPr="00FD4826" w:rsidRDefault="00816312"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816312" w:rsidRPr="00FD4826" w:rsidRDefault="00816312"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816312" w:rsidRPr="00120497" w:rsidRDefault="00816312"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816312" w:rsidRPr="00FD4826" w:rsidRDefault="00816312"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816312" w:rsidRPr="00FD4826" w:rsidRDefault="00816312"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816312" w:rsidRPr="00FD4826" w:rsidRDefault="00816312"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816312" w:rsidRPr="00127D83" w:rsidRDefault="00816312"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816312" w:rsidRPr="00AE2D37" w:rsidRDefault="00816312"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816312" w:rsidRPr="00FA2B22" w:rsidRDefault="00816312"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1DE499DF" w:rsidR="00816312" w:rsidRDefault="00816312" w:rsidP="002F6D57">
    <w:pPr>
      <w:pStyle w:val="En-tte"/>
      <w:jc w:val="left"/>
    </w:pPr>
    <w:r w:rsidRPr="00120891">
      <w:t xml:space="preserve">Mucem – CCP &amp; AE – </w:t>
    </w:r>
    <w:r w:rsidR="00F545D4">
      <w:rPr>
        <w:b/>
      </w:rPr>
      <w:t>M</w:t>
    </w:r>
    <w:r w:rsidRPr="00120891">
      <w:rPr>
        <w:b/>
      </w:rPr>
      <w:t xml:space="preserve">atériels d’éclairage muséographique pour le plateau d’exposition </w:t>
    </w:r>
    <w:r w:rsidR="00F545D4">
      <w:rPr>
        <w:b/>
      </w:rPr>
      <w:t>du J4 (</w:t>
    </w:r>
    <w:r w:rsidRPr="00120891">
      <w:rPr>
        <w:b/>
      </w:rPr>
      <w:t>R+2</w:t>
    </w:r>
    <w:r w:rsidR="00F545D4">
      <w:rPr>
        <w: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8C92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00851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8"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2BC43E2B"/>
    <w:multiLevelType w:val="hybridMultilevel"/>
    <w:tmpl w:val="910C08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595A49"/>
    <w:multiLevelType w:val="hybridMultilevel"/>
    <w:tmpl w:val="47CCF0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3"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C210E7E"/>
    <w:multiLevelType w:val="multilevel"/>
    <w:tmpl w:val="BFF4976A"/>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30"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1"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4"/>
  </w:num>
  <w:num w:numId="3">
    <w:abstractNumId w:val="14"/>
  </w:num>
  <w:num w:numId="4">
    <w:abstractNumId w:val="29"/>
  </w:num>
  <w:num w:numId="5">
    <w:abstractNumId w:val="17"/>
  </w:num>
  <w:num w:numId="6">
    <w:abstractNumId w:val="9"/>
  </w:num>
  <w:num w:numId="7">
    <w:abstractNumId w:val="19"/>
  </w:num>
  <w:num w:numId="8">
    <w:abstractNumId w:val="11"/>
  </w:num>
  <w:num w:numId="9">
    <w:abstractNumId w:val="18"/>
  </w:num>
  <w:num w:numId="10">
    <w:abstractNumId w:val="22"/>
  </w:num>
  <w:num w:numId="11">
    <w:abstractNumId w:val="30"/>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31"/>
  </w:num>
  <w:num w:numId="15">
    <w:abstractNumId w:val="16"/>
  </w:num>
  <w:num w:numId="16">
    <w:abstractNumId w:val="25"/>
  </w:num>
  <w:num w:numId="17">
    <w:abstractNumId w:val="28"/>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6"/>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9"/>
  </w:num>
  <w:num w:numId="43">
    <w:abstractNumId w:val="29"/>
  </w:num>
  <w:num w:numId="44">
    <w:abstractNumId w:val="29"/>
  </w:num>
  <w:num w:numId="45">
    <w:abstractNumId w:val="20"/>
  </w:num>
  <w:num w:numId="46">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6EDD"/>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C9"/>
    <w:rsid w:val="000416D1"/>
    <w:rsid w:val="0004173A"/>
    <w:rsid w:val="00041B96"/>
    <w:rsid w:val="0004484B"/>
    <w:rsid w:val="00047F14"/>
    <w:rsid w:val="0005053A"/>
    <w:rsid w:val="00050B2B"/>
    <w:rsid w:val="000523CC"/>
    <w:rsid w:val="000535F8"/>
    <w:rsid w:val="00055D59"/>
    <w:rsid w:val="000577FF"/>
    <w:rsid w:val="00057B75"/>
    <w:rsid w:val="0006119D"/>
    <w:rsid w:val="00061316"/>
    <w:rsid w:val="00061EAE"/>
    <w:rsid w:val="000622DA"/>
    <w:rsid w:val="00062D3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4164"/>
    <w:rsid w:val="00084514"/>
    <w:rsid w:val="000848A1"/>
    <w:rsid w:val="000862E0"/>
    <w:rsid w:val="00087019"/>
    <w:rsid w:val="000A0770"/>
    <w:rsid w:val="000A1324"/>
    <w:rsid w:val="000A1794"/>
    <w:rsid w:val="000A2680"/>
    <w:rsid w:val="000A5CFE"/>
    <w:rsid w:val="000A5DA8"/>
    <w:rsid w:val="000A6972"/>
    <w:rsid w:val="000A6E71"/>
    <w:rsid w:val="000A72A3"/>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438E"/>
    <w:rsid w:val="000F533A"/>
    <w:rsid w:val="000F5C12"/>
    <w:rsid w:val="000F6F26"/>
    <w:rsid w:val="001007F7"/>
    <w:rsid w:val="00101F94"/>
    <w:rsid w:val="00103A82"/>
    <w:rsid w:val="00105C32"/>
    <w:rsid w:val="00110055"/>
    <w:rsid w:val="00110301"/>
    <w:rsid w:val="0011062E"/>
    <w:rsid w:val="00110764"/>
    <w:rsid w:val="00110B7E"/>
    <w:rsid w:val="001114F4"/>
    <w:rsid w:val="0011305B"/>
    <w:rsid w:val="001144AC"/>
    <w:rsid w:val="00114C5A"/>
    <w:rsid w:val="0011510D"/>
    <w:rsid w:val="00120309"/>
    <w:rsid w:val="0012048C"/>
    <w:rsid w:val="00120497"/>
    <w:rsid w:val="00120891"/>
    <w:rsid w:val="001213ED"/>
    <w:rsid w:val="00125A75"/>
    <w:rsid w:val="00127D83"/>
    <w:rsid w:val="0013031E"/>
    <w:rsid w:val="001306AC"/>
    <w:rsid w:val="001330E1"/>
    <w:rsid w:val="00133E85"/>
    <w:rsid w:val="00133F99"/>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78"/>
    <w:rsid w:val="001711A2"/>
    <w:rsid w:val="0017151D"/>
    <w:rsid w:val="00173EFC"/>
    <w:rsid w:val="00174851"/>
    <w:rsid w:val="001762AA"/>
    <w:rsid w:val="0018115A"/>
    <w:rsid w:val="00182425"/>
    <w:rsid w:val="001824A9"/>
    <w:rsid w:val="00184C8E"/>
    <w:rsid w:val="00185499"/>
    <w:rsid w:val="00185792"/>
    <w:rsid w:val="001873F2"/>
    <w:rsid w:val="001916DA"/>
    <w:rsid w:val="00191A64"/>
    <w:rsid w:val="00192238"/>
    <w:rsid w:val="001929C3"/>
    <w:rsid w:val="00193BAD"/>
    <w:rsid w:val="0019475A"/>
    <w:rsid w:val="00195AEC"/>
    <w:rsid w:val="00197D0E"/>
    <w:rsid w:val="001A2495"/>
    <w:rsid w:val="001A276A"/>
    <w:rsid w:val="001A3D2D"/>
    <w:rsid w:val="001A4816"/>
    <w:rsid w:val="001A6622"/>
    <w:rsid w:val="001A6E19"/>
    <w:rsid w:val="001A77A8"/>
    <w:rsid w:val="001B01EB"/>
    <w:rsid w:val="001B0301"/>
    <w:rsid w:val="001B39FF"/>
    <w:rsid w:val="001B3BE2"/>
    <w:rsid w:val="001B4BF9"/>
    <w:rsid w:val="001B5315"/>
    <w:rsid w:val="001B639B"/>
    <w:rsid w:val="001C03CE"/>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22613"/>
    <w:rsid w:val="00222EBE"/>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064"/>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16D"/>
    <w:rsid w:val="00285759"/>
    <w:rsid w:val="00286B4A"/>
    <w:rsid w:val="0028705C"/>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1FF"/>
    <w:rsid w:val="002A70EB"/>
    <w:rsid w:val="002A7BB0"/>
    <w:rsid w:val="002B081B"/>
    <w:rsid w:val="002B1172"/>
    <w:rsid w:val="002B627E"/>
    <w:rsid w:val="002B6286"/>
    <w:rsid w:val="002B7E46"/>
    <w:rsid w:val="002C0E84"/>
    <w:rsid w:val="002C4174"/>
    <w:rsid w:val="002C6AB2"/>
    <w:rsid w:val="002C70C4"/>
    <w:rsid w:val="002D0136"/>
    <w:rsid w:val="002D0EE0"/>
    <w:rsid w:val="002D35AA"/>
    <w:rsid w:val="002D6EC2"/>
    <w:rsid w:val="002E06E3"/>
    <w:rsid w:val="002E12A2"/>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56CC"/>
    <w:rsid w:val="00346AD6"/>
    <w:rsid w:val="00346D11"/>
    <w:rsid w:val="0034707A"/>
    <w:rsid w:val="003502EE"/>
    <w:rsid w:val="00350A2E"/>
    <w:rsid w:val="003510A8"/>
    <w:rsid w:val="00352727"/>
    <w:rsid w:val="003528DD"/>
    <w:rsid w:val="00353847"/>
    <w:rsid w:val="003559AE"/>
    <w:rsid w:val="0035764B"/>
    <w:rsid w:val="00360FD7"/>
    <w:rsid w:val="003632CC"/>
    <w:rsid w:val="003638A8"/>
    <w:rsid w:val="00364BFF"/>
    <w:rsid w:val="003650A8"/>
    <w:rsid w:val="0036609B"/>
    <w:rsid w:val="0037029E"/>
    <w:rsid w:val="00370375"/>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EA2"/>
    <w:rsid w:val="00390F62"/>
    <w:rsid w:val="00391C33"/>
    <w:rsid w:val="0039269D"/>
    <w:rsid w:val="00392FC7"/>
    <w:rsid w:val="003930AE"/>
    <w:rsid w:val="003930C6"/>
    <w:rsid w:val="00393135"/>
    <w:rsid w:val="00394FA0"/>
    <w:rsid w:val="00396F63"/>
    <w:rsid w:val="003A0A9D"/>
    <w:rsid w:val="003A2847"/>
    <w:rsid w:val="003A3013"/>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4E12"/>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6CAC"/>
    <w:rsid w:val="00586FFE"/>
    <w:rsid w:val="0059141E"/>
    <w:rsid w:val="00591BEF"/>
    <w:rsid w:val="00591C85"/>
    <w:rsid w:val="00592B36"/>
    <w:rsid w:val="00593ABF"/>
    <w:rsid w:val="00593C3A"/>
    <w:rsid w:val="00595053"/>
    <w:rsid w:val="0059540B"/>
    <w:rsid w:val="005A1754"/>
    <w:rsid w:val="005A4997"/>
    <w:rsid w:val="005A59A6"/>
    <w:rsid w:val="005A78C7"/>
    <w:rsid w:val="005B0C77"/>
    <w:rsid w:val="005B11AC"/>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387"/>
    <w:rsid w:val="00631C84"/>
    <w:rsid w:val="00632CB5"/>
    <w:rsid w:val="00633304"/>
    <w:rsid w:val="006347DB"/>
    <w:rsid w:val="00636491"/>
    <w:rsid w:val="00637255"/>
    <w:rsid w:val="00641B55"/>
    <w:rsid w:val="00643B0C"/>
    <w:rsid w:val="00644DED"/>
    <w:rsid w:val="00647F1B"/>
    <w:rsid w:val="00652E1A"/>
    <w:rsid w:val="00653435"/>
    <w:rsid w:val="006539B6"/>
    <w:rsid w:val="006607AF"/>
    <w:rsid w:val="00660BFA"/>
    <w:rsid w:val="006629B9"/>
    <w:rsid w:val="00664089"/>
    <w:rsid w:val="006647F4"/>
    <w:rsid w:val="006659EC"/>
    <w:rsid w:val="00670FB6"/>
    <w:rsid w:val="0067172E"/>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48ED"/>
    <w:rsid w:val="006C4CD1"/>
    <w:rsid w:val="006C633D"/>
    <w:rsid w:val="006C6748"/>
    <w:rsid w:val="006D1441"/>
    <w:rsid w:val="006D469F"/>
    <w:rsid w:val="006D648B"/>
    <w:rsid w:val="006D6F40"/>
    <w:rsid w:val="006D79CC"/>
    <w:rsid w:val="006E1E03"/>
    <w:rsid w:val="006E2543"/>
    <w:rsid w:val="006E254E"/>
    <w:rsid w:val="006E2AAF"/>
    <w:rsid w:val="006E3A80"/>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33F0"/>
    <w:rsid w:val="00763E70"/>
    <w:rsid w:val="00764117"/>
    <w:rsid w:val="0076478F"/>
    <w:rsid w:val="00767232"/>
    <w:rsid w:val="007676F6"/>
    <w:rsid w:val="00767B96"/>
    <w:rsid w:val="0077298C"/>
    <w:rsid w:val="00772A8C"/>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D758F"/>
    <w:rsid w:val="007E32FB"/>
    <w:rsid w:val="007E556E"/>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312"/>
    <w:rsid w:val="00816D60"/>
    <w:rsid w:val="008172EA"/>
    <w:rsid w:val="0082029E"/>
    <w:rsid w:val="0082189E"/>
    <w:rsid w:val="00821B53"/>
    <w:rsid w:val="0082236D"/>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284"/>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5BD0"/>
    <w:rsid w:val="008C5C16"/>
    <w:rsid w:val="008D0088"/>
    <w:rsid w:val="008D2A6C"/>
    <w:rsid w:val="008D2B96"/>
    <w:rsid w:val="008D2FDF"/>
    <w:rsid w:val="008D535A"/>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1F3B"/>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E10"/>
    <w:rsid w:val="00982F4E"/>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4438"/>
    <w:rsid w:val="009B768B"/>
    <w:rsid w:val="009C0242"/>
    <w:rsid w:val="009C177B"/>
    <w:rsid w:val="009C3D0E"/>
    <w:rsid w:val="009C4BE8"/>
    <w:rsid w:val="009D179F"/>
    <w:rsid w:val="009D17FB"/>
    <w:rsid w:val="009D221A"/>
    <w:rsid w:val="009D228C"/>
    <w:rsid w:val="009D306B"/>
    <w:rsid w:val="009D3691"/>
    <w:rsid w:val="009D4355"/>
    <w:rsid w:val="009D7BC3"/>
    <w:rsid w:val="009E0A6B"/>
    <w:rsid w:val="009E1EF7"/>
    <w:rsid w:val="009E2702"/>
    <w:rsid w:val="009E295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0BB3"/>
    <w:rsid w:val="00A51115"/>
    <w:rsid w:val="00A54016"/>
    <w:rsid w:val="00A54A74"/>
    <w:rsid w:val="00A54A93"/>
    <w:rsid w:val="00A5533F"/>
    <w:rsid w:val="00A5546A"/>
    <w:rsid w:val="00A57885"/>
    <w:rsid w:val="00A57FD7"/>
    <w:rsid w:val="00A6187F"/>
    <w:rsid w:val="00A618C7"/>
    <w:rsid w:val="00A625AD"/>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3CD6"/>
    <w:rsid w:val="00B84130"/>
    <w:rsid w:val="00B854DA"/>
    <w:rsid w:val="00B90BA5"/>
    <w:rsid w:val="00B90EFB"/>
    <w:rsid w:val="00B9142E"/>
    <w:rsid w:val="00B91E5D"/>
    <w:rsid w:val="00B92AFA"/>
    <w:rsid w:val="00B92DED"/>
    <w:rsid w:val="00B933A4"/>
    <w:rsid w:val="00B94677"/>
    <w:rsid w:val="00B9604A"/>
    <w:rsid w:val="00B97774"/>
    <w:rsid w:val="00B97C60"/>
    <w:rsid w:val="00BA1485"/>
    <w:rsid w:val="00BA29B9"/>
    <w:rsid w:val="00BA3782"/>
    <w:rsid w:val="00BA4238"/>
    <w:rsid w:val="00BA4FD8"/>
    <w:rsid w:val="00BA5A8D"/>
    <w:rsid w:val="00BA5E9A"/>
    <w:rsid w:val="00BA7488"/>
    <w:rsid w:val="00BB1114"/>
    <w:rsid w:val="00BB213D"/>
    <w:rsid w:val="00BB2334"/>
    <w:rsid w:val="00BB2608"/>
    <w:rsid w:val="00BB2849"/>
    <w:rsid w:val="00BB3E6A"/>
    <w:rsid w:val="00BB4481"/>
    <w:rsid w:val="00BC0DC9"/>
    <w:rsid w:val="00BC1089"/>
    <w:rsid w:val="00BC18AB"/>
    <w:rsid w:val="00BC2510"/>
    <w:rsid w:val="00BD1409"/>
    <w:rsid w:val="00BD1A94"/>
    <w:rsid w:val="00BD35D7"/>
    <w:rsid w:val="00BD64E9"/>
    <w:rsid w:val="00BE1AC4"/>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0BBA"/>
    <w:rsid w:val="00C70DF0"/>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5337"/>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F74"/>
    <w:rsid w:val="00D02708"/>
    <w:rsid w:val="00D0417B"/>
    <w:rsid w:val="00D051C5"/>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922"/>
    <w:rsid w:val="00E72EBC"/>
    <w:rsid w:val="00E73EFD"/>
    <w:rsid w:val="00E767F9"/>
    <w:rsid w:val="00E80C50"/>
    <w:rsid w:val="00E81771"/>
    <w:rsid w:val="00E818A9"/>
    <w:rsid w:val="00E81EE8"/>
    <w:rsid w:val="00E8547F"/>
    <w:rsid w:val="00E861BE"/>
    <w:rsid w:val="00E87588"/>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942"/>
    <w:rsid w:val="00EE1AA6"/>
    <w:rsid w:val="00EE57BB"/>
    <w:rsid w:val="00EE6A79"/>
    <w:rsid w:val="00EF0ADF"/>
    <w:rsid w:val="00EF5F4F"/>
    <w:rsid w:val="00EF7527"/>
    <w:rsid w:val="00F02205"/>
    <w:rsid w:val="00F06987"/>
    <w:rsid w:val="00F07F6E"/>
    <w:rsid w:val="00F1032E"/>
    <w:rsid w:val="00F105C7"/>
    <w:rsid w:val="00F111FF"/>
    <w:rsid w:val="00F11A5F"/>
    <w:rsid w:val="00F11E9B"/>
    <w:rsid w:val="00F1360C"/>
    <w:rsid w:val="00F14CC5"/>
    <w:rsid w:val="00F15A8C"/>
    <w:rsid w:val="00F172E6"/>
    <w:rsid w:val="00F179A2"/>
    <w:rsid w:val="00F20682"/>
    <w:rsid w:val="00F20C60"/>
    <w:rsid w:val="00F20C9E"/>
    <w:rsid w:val="00F221A5"/>
    <w:rsid w:val="00F229D7"/>
    <w:rsid w:val="00F229DD"/>
    <w:rsid w:val="00F23A9A"/>
    <w:rsid w:val="00F276E7"/>
    <w:rsid w:val="00F3002E"/>
    <w:rsid w:val="00F309E0"/>
    <w:rsid w:val="00F30BE2"/>
    <w:rsid w:val="00F32664"/>
    <w:rsid w:val="00F3412E"/>
    <w:rsid w:val="00F34EFA"/>
    <w:rsid w:val="00F34FF2"/>
    <w:rsid w:val="00F359E9"/>
    <w:rsid w:val="00F36B9C"/>
    <w:rsid w:val="00F3720B"/>
    <w:rsid w:val="00F42160"/>
    <w:rsid w:val="00F42DA2"/>
    <w:rsid w:val="00F437C6"/>
    <w:rsid w:val="00F458B3"/>
    <w:rsid w:val="00F46181"/>
    <w:rsid w:val="00F47BC3"/>
    <w:rsid w:val="00F5011A"/>
    <w:rsid w:val="00F511A1"/>
    <w:rsid w:val="00F5332F"/>
    <w:rsid w:val="00F545D4"/>
    <w:rsid w:val="00F555D6"/>
    <w:rsid w:val="00F5721E"/>
    <w:rsid w:val="00F602FE"/>
    <w:rsid w:val="00F60B2C"/>
    <w:rsid w:val="00F614F9"/>
    <w:rsid w:val="00F618F5"/>
    <w:rsid w:val="00F61BD0"/>
    <w:rsid w:val="00F64AD7"/>
    <w:rsid w:val="00F656CE"/>
    <w:rsid w:val="00F659E7"/>
    <w:rsid w:val="00F66B75"/>
    <w:rsid w:val="00F71143"/>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50A8"/>
    <w:rsid w:val="00F97093"/>
    <w:rsid w:val="00FA2B22"/>
    <w:rsid w:val="00FA36FF"/>
    <w:rsid w:val="00FA68B9"/>
    <w:rsid w:val="00FA6BDB"/>
    <w:rsid w:val="00FB2A88"/>
    <w:rsid w:val="00FB3906"/>
    <w:rsid w:val="00FB4267"/>
    <w:rsid w:val="00FB4A1A"/>
    <w:rsid w:val="00FB5292"/>
    <w:rsid w:val="00FB5EF5"/>
    <w:rsid w:val="00FB6EE6"/>
    <w:rsid w:val="00FB7396"/>
    <w:rsid w:val="00FC0F40"/>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basedOn w:val="Normal"/>
    <w:next w:val="Normal"/>
    <w:link w:val="Titre2Car"/>
    <w:qFormat/>
    <w:rsid w:val="00F545D4"/>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ind w:left="0"/>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basedOn w:val="Policepardfaut"/>
    <w:link w:val="Titre2"/>
    <w:rsid w:val="00F545D4"/>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paragraph" w:customStyle="1" w:styleId="Style1">
    <w:name w:val="Style1"/>
    <w:basedOn w:val="Titre1"/>
    <w:semiHidden/>
    <w:rsid w:val="00982F4E"/>
    <w:pPr>
      <w:numPr>
        <w:numId w:val="41"/>
      </w:numPr>
      <w:overflowPunct/>
      <w:autoSpaceDE/>
      <w:autoSpaceDN/>
      <w:adjustRightInd/>
      <w:spacing w:before="600" w:after="420"/>
      <w:textAlignment w:val="auto"/>
    </w:pPr>
    <w:rPr>
      <w:rFonts w:cs="Times New Roman"/>
      <w:bCs w:val="0"/>
      <w:caps/>
      <w:color w:val="000000"/>
      <w:kern w:val="3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 w:id="203903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13" Type="http://schemas.openxmlformats.org/officeDocument/2006/relationships/hyperlink" Target="https://communaute.chorus-pro.gouv.fr/emetteur-de-factures-electroniqu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youtube.com/channel/UCZu7eGQjA6mHF15W7foJzkQ"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communaute.chorus-pro.gouv.fr/documentation/fiches-pratiqu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DF0DE-0DE2-4F16-B7D1-04C8D61E3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3824</TotalTime>
  <Pages>21</Pages>
  <Words>8125</Words>
  <Characters>50262</Characters>
  <Application>Microsoft Office Word</Application>
  <DocSecurity>0</DocSecurity>
  <Lines>418</Lines>
  <Paragraphs>116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254</cp:revision>
  <cp:lastPrinted>2017-03-14T15:41:00Z</cp:lastPrinted>
  <dcterms:created xsi:type="dcterms:W3CDTF">2019-05-20T10:08:00Z</dcterms:created>
  <dcterms:modified xsi:type="dcterms:W3CDTF">2025-09-03T13:04:00Z</dcterms:modified>
</cp:coreProperties>
</file>