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DEAB3B" w14:textId="6733DC3B" w:rsidR="00427DDA" w:rsidRPr="004C28C3" w:rsidRDefault="00427DDA" w:rsidP="009A39A8">
      <w:pPr>
        <w:pStyle w:val="RdaliaTitredossier"/>
        <w:widowControl w:val="0"/>
        <w:spacing w:before="200"/>
        <w:rPr>
          <w:rFonts w:ascii="Times New Roman" w:hAnsi="Times New Roman"/>
          <w:szCs w:val="48"/>
        </w:rPr>
      </w:pPr>
      <w:bookmarkStart w:id="0" w:name="bookmark0"/>
      <w:r w:rsidRPr="004C28C3">
        <w:rPr>
          <w:rFonts w:ascii="Times New Roman" w:hAnsi="Times New Roman"/>
          <w:szCs w:val="48"/>
        </w:rPr>
        <w:t xml:space="preserve">Marché Public de </w:t>
      </w:r>
      <w:r w:rsidR="005273E3">
        <w:rPr>
          <w:rFonts w:ascii="Times New Roman" w:hAnsi="Times New Roman"/>
          <w:szCs w:val="48"/>
        </w:rPr>
        <w:t>Services</w:t>
      </w:r>
      <w:r w:rsidRPr="00C3675B">
        <w:rPr>
          <w:rFonts w:ascii="Times New Roman" w:hAnsi="Times New Roman"/>
          <w:szCs w:val="48"/>
        </w:rPr>
        <w:t xml:space="preserve"> </w:t>
      </w:r>
    </w:p>
    <w:p w14:paraId="3F5C016D" w14:textId="77777777" w:rsidR="00427DDA" w:rsidRPr="00BA5E87" w:rsidRDefault="00427DDA" w:rsidP="009A39A8">
      <w:pPr>
        <w:pStyle w:val="RedaliaNormal"/>
        <w:keepNext w:val="0"/>
        <w:keepLines w:val="0"/>
        <w:widowControl w:val="0"/>
      </w:pPr>
    </w:p>
    <w:p w14:paraId="47AF8A57" w14:textId="77777777" w:rsidR="00427DDA" w:rsidRPr="00BA5E87" w:rsidRDefault="00427DDA" w:rsidP="009A39A8">
      <w:pPr>
        <w:pStyle w:val="RdaliaTitredossier"/>
        <w:widowControl w:val="0"/>
        <w:rPr>
          <w:sz w:val="32"/>
          <w:szCs w:val="32"/>
        </w:rPr>
      </w:pPr>
    </w:p>
    <w:p w14:paraId="29B44A48" w14:textId="374764AF" w:rsidR="00C50B85" w:rsidRPr="004C28C3" w:rsidRDefault="00C50B85" w:rsidP="009A39A8">
      <w:pPr>
        <w:pStyle w:val="RdaliaTitredossier"/>
        <w:widowControl w:val="0"/>
        <w:rPr>
          <w:rFonts w:ascii="Times New Roman" w:hAnsi="Times New Roman"/>
          <w:b/>
          <w:bCs/>
        </w:rPr>
      </w:pPr>
      <w:r w:rsidRPr="004C28C3">
        <w:rPr>
          <w:rFonts w:ascii="Times New Roman" w:hAnsi="Times New Roman"/>
          <w:b/>
          <w:bCs/>
        </w:rPr>
        <w:t>Cahier des Clauses</w:t>
      </w:r>
    </w:p>
    <w:p w14:paraId="2134EBE0" w14:textId="68C01C12" w:rsidR="00427DDA" w:rsidRDefault="00C50B85" w:rsidP="009A39A8">
      <w:pPr>
        <w:pStyle w:val="RdaliaTitredossier"/>
        <w:widowControl w:val="0"/>
        <w:rPr>
          <w:b/>
          <w:bCs/>
        </w:rPr>
      </w:pPr>
      <w:r w:rsidRPr="004C28C3">
        <w:rPr>
          <w:rFonts w:ascii="Times New Roman" w:hAnsi="Times New Roman"/>
          <w:b/>
          <w:bCs/>
        </w:rPr>
        <w:t xml:space="preserve"> Administratives Particulières</w:t>
      </w:r>
    </w:p>
    <w:p w14:paraId="7EF71C3B" w14:textId="77777777" w:rsidR="00C50B85" w:rsidRDefault="00C50B85" w:rsidP="009A39A8">
      <w:pPr>
        <w:pStyle w:val="RdaliaTitredossier"/>
        <w:widowControl w:val="0"/>
        <w:rPr>
          <w:b/>
          <w:bCs/>
        </w:rPr>
      </w:pPr>
    </w:p>
    <w:p w14:paraId="29A2E80C" w14:textId="77777777" w:rsidR="00FA20A2" w:rsidRDefault="0087604B" w:rsidP="009A39A8">
      <w:pPr>
        <w:ind w:left="2410"/>
        <w:rPr>
          <w:b/>
          <w:color w:val="auto"/>
        </w:rPr>
      </w:pPr>
      <w:r>
        <w:rPr>
          <w:b/>
          <w:color w:val="auto"/>
        </w:rPr>
        <w:t xml:space="preserve"> </w:t>
      </w:r>
    </w:p>
    <w:p w14:paraId="0649B41D" w14:textId="1221453E" w:rsidR="00427DDA" w:rsidRPr="0087604B" w:rsidRDefault="006A7214" w:rsidP="009A39A8">
      <w:pPr>
        <w:ind w:left="2694"/>
        <w:rPr>
          <w:b/>
          <w:color w:val="auto"/>
        </w:rPr>
      </w:pPr>
      <w:r>
        <w:rPr>
          <w:b/>
          <w:color w:val="auto"/>
        </w:rPr>
        <w:sym w:font="Wingdings 2" w:char="F051"/>
      </w:r>
      <w:r w:rsidR="0087604B" w:rsidRPr="0087604B">
        <w:rPr>
          <w:b/>
          <w:color w:val="auto"/>
        </w:rPr>
        <w:t xml:space="preserve"> </w:t>
      </w:r>
      <w:r w:rsidR="00FA20A2">
        <w:rPr>
          <w:b/>
          <w:color w:val="auto"/>
        </w:rPr>
        <w:t xml:space="preserve"> </w:t>
      </w:r>
      <w:r w:rsidR="00427DDA" w:rsidRPr="004C28C3">
        <w:rPr>
          <w:b/>
          <w:color w:val="auto"/>
          <w:sz w:val="20"/>
          <w:szCs w:val="20"/>
        </w:rPr>
        <w:t xml:space="preserve">CCAG </w:t>
      </w:r>
      <w:r w:rsidR="00F50407">
        <w:rPr>
          <w:b/>
          <w:color w:val="auto"/>
          <w:sz w:val="20"/>
          <w:szCs w:val="20"/>
        </w:rPr>
        <w:t>FCS</w:t>
      </w:r>
      <w:r w:rsidR="00A1699A" w:rsidRPr="004C28C3">
        <w:rPr>
          <w:b/>
          <w:color w:val="auto"/>
          <w:sz w:val="20"/>
          <w:szCs w:val="20"/>
        </w:rPr>
        <w:t xml:space="preserve"> </w:t>
      </w:r>
      <w:r w:rsidR="00427DDA" w:rsidRPr="004C28C3">
        <w:rPr>
          <w:b/>
          <w:color w:val="auto"/>
          <w:sz w:val="20"/>
          <w:szCs w:val="20"/>
        </w:rPr>
        <w:t>(Arrêté du 30 mars 2021)</w:t>
      </w:r>
      <w:r w:rsidR="0087604B" w:rsidRPr="004C28C3">
        <w:rPr>
          <w:b/>
          <w:color w:val="auto"/>
          <w:sz w:val="20"/>
          <w:szCs w:val="20"/>
        </w:rPr>
        <w:tab/>
      </w:r>
      <w:r w:rsidR="0087604B">
        <w:rPr>
          <w:b/>
          <w:color w:val="auto"/>
        </w:rPr>
        <w:tab/>
      </w:r>
      <w:r w:rsidR="0087604B">
        <w:rPr>
          <w:b/>
          <w:color w:val="auto"/>
        </w:rPr>
        <w:tab/>
      </w:r>
      <w:r w:rsidR="0087604B">
        <w:rPr>
          <w:b/>
          <w:color w:val="auto"/>
        </w:rPr>
        <w:tab/>
        <w:t xml:space="preserve">                      </w:t>
      </w:r>
    </w:p>
    <w:p w14:paraId="685845D3" w14:textId="0AEE7E6A" w:rsidR="00B345B6" w:rsidRPr="0087604B" w:rsidRDefault="0087604B" w:rsidP="009A39A8">
      <w:pPr>
        <w:spacing w:before="240"/>
        <w:ind w:left="2694"/>
        <w:rPr>
          <w:b/>
        </w:rPr>
      </w:pPr>
      <w:r>
        <w:rPr>
          <w:b/>
          <w:color w:val="auto"/>
        </w:rPr>
        <w:sym w:font="Wingdings 2" w:char="F02A"/>
      </w:r>
      <w:r>
        <w:rPr>
          <w:b/>
          <w:color w:val="auto"/>
        </w:rPr>
        <w:t xml:space="preserve"> </w:t>
      </w:r>
      <w:r w:rsidR="00FA20A2">
        <w:rPr>
          <w:b/>
          <w:color w:val="auto"/>
        </w:rPr>
        <w:t xml:space="preserve"> </w:t>
      </w:r>
      <w:r w:rsidR="00B345B6" w:rsidRPr="004C28C3">
        <w:rPr>
          <w:b/>
          <w:color w:val="auto"/>
          <w:sz w:val="20"/>
          <w:szCs w:val="20"/>
        </w:rPr>
        <w:t>CAC Armement (</w:t>
      </w:r>
      <w:r w:rsidR="00BC6350" w:rsidRPr="004C28C3">
        <w:rPr>
          <w:b/>
          <w:color w:val="auto"/>
          <w:sz w:val="20"/>
          <w:szCs w:val="20"/>
        </w:rPr>
        <w:t>version 3 du 14 janvier 2022)</w:t>
      </w:r>
      <w:r w:rsidR="00B345B6" w:rsidRPr="0087604B">
        <w:rPr>
          <w:b/>
          <w:color w:val="auto"/>
        </w:rPr>
        <w:t xml:space="preserve"> </w:t>
      </w:r>
    </w:p>
    <w:p w14:paraId="548F77CD" w14:textId="476D88A8" w:rsidR="00427DDA" w:rsidRDefault="00427DDA" w:rsidP="009A39A8">
      <w:pPr>
        <w:pStyle w:val="RdaliaTitredossier"/>
        <w:widowControl w:val="0"/>
        <w:jc w:val="both"/>
      </w:pPr>
    </w:p>
    <w:p w14:paraId="50206CB2" w14:textId="77777777" w:rsidR="00FA20A2" w:rsidRPr="00BA5E87" w:rsidRDefault="00FA20A2" w:rsidP="009A39A8">
      <w:pPr>
        <w:pStyle w:val="RdaliaTitredossier"/>
        <w:widowControl w:val="0"/>
        <w:jc w:val="both"/>
      </w:pPr>
    </w:p>
    <w:p w14:paraId="1EF3E750" w14:textId="77777777" w:rsidR="00427DDA" w:rsidRPr="004C28C3" w:rsidRDefault="00427DDA" w:rsidP="009A39A8">
      <w:pPr>
        <w:pStyle w:val="RdaliaTitreparagraphe"/>
        <w:widowControl w:val="0"/>
        <w:pBdr>
          <w:bottom w:val="single" w:sz="6" w:space="2" w:color="auto"/>
        </w:pBdr>
        <w:rPr>
          <w:rFonts w:ascii="Times New Roman" w:hAnsi="Times New Roman"/>
        </w:rPr>
      </w:pPr>
      <w:r w:rsidRPr="004C28C3">
        <w:rPr>
          <w:rFonts w:ascii="Times New Roman" w:hAnsi="Times New Roman"/>
        </w:rPr>
        <w:t>Acheteur</w:t>
      </w:r>
      <w:r w:rsidRPr="004C28C3">
        <w:rPr>
          <w:rStyle w:val="Appelnotedebasdep"/>
          <w:rFonts w:ascii="Times New Roman" w:hAnsi="Times New Roman"/>
        </w:rPr>
        <w:footnoteReference w:id="1"/>
      </w:r>
    </w:p>
    <w:p w14:paraId="0DFDBADD" w14:textId="77777777" w:rsidR="00427DDA" w:rsidRPr="00BA5E87" w:rsidRDefault="00427DDA" w:rsidP="009A39A8">
      <w:pPr>
        <w:pStyle w:val="RedaliaNormal"/>
        <w:keepNext w:val="0"/>
        <w:keepLines w:val="0"/>
        <w:widowControl w:val="0"/>
      </w:pPr>
    </w:p>
    <w:p w14:paraId="59F658BF" w14:textId="77777777" w:rsidR="00427DDA" w:rsidRPr="004C28C3" w:rsidRDefault="00427DDA" w:rsidP="009A39A8">
      <w:pPr>
        <w:pStyle w:val="RedaliaNormal"/>
        <w:keepNext w:val="0"/>
        <w:keepLines w:val="0"/>
        <w:widowControl w:val="0"/>
        <w:rPr>
          <w:rFonts w:ascii="Times New Roman" w:hAnsi="Times New Roman" w:cs="Times New Roman"/>
        </w:rPr>
      </w:pPr>
      <w:r w:rsidRPr="004C28C3">
        <w:rPr>
          <w:rFonts w:ascii="Times New Roman" w:hAnsi="Times New Roman" w:cs="Times New Roman"/>
        </w:rPr>
        <w:t>MINARM/AIR/</w:t>
      </w:r>
      <w:proofErr w:type="spellStart"/>
      <w:r w:rsidRPr="004C28C3">
        <w:rPr>
          <w:rFonts w:ascii="Times New Roman" w:hAnsi="Times New Roman" w:cs="Times New Roman"/>
        </w:rPr>
        <w:t>SIAé</w:t>
      </w:r>
      <w:proofErr w:type="spellEnd"/>
      <w:r w:rsidRPr="004C28C3">
        <w:rPr>
          <w:rFonts w:ascii="Times New Roman" w:hAnsi="Times New Roman" w:cs="Times New Roman"/>
        </w:rPr>
        <w:t xml:space="preserve">            -      ETAT      -</w:t>
      </w:r>
    </w:p>
    <w:p w14:paraId="5AB77485" w14:textId="77777777" w:rsidR="00427DDA" w:rsidRPr="00BA5E87" w:rsidRDefault="00427DDA" w:rsidP="009A39A8">
      <w:pPr>
        <w:pStyle w:val="RedaliaNormal"/>
        <w:keepNext w:val="0"/>
        <w:keepLines w:val="0"/>
        <w:widowControl w:val="0"/>
      </w:pPr>
    </w:p>
    <w:p w14:paraId="4AFE0A0D" w14:textId="77777777" w:rsidR="00427DDA" w:rsidRPr="004C28C3" w:rsidRDefault="00427DDA" w:rsidP="009A39A8">
      <w:pPr>
        <w:pStyle w:val="RdaliaTitreparagraphe"/>
        <w:widowControl w:val="0"/>
        <w:rPr>
          <w:rFonts w:ascii="Times New Roman" w:hAnsi="Times New Roman"/>
        </w:rPr>
      </w:pPr>
      <w:r w:rsidRPr="004C28C3">
        <w:rPr>
          <w:rFonts w:ascii="Times New Roman" w:hAnsi="Times New Roman"/>
        </w:rPr>
        <w:t>Autorité habilitée à signer les contrats</w:t>
      </w:r>
    </w:p>
    <w:p w14:paraId="0ED4789B" w14:textId="77777777" w:rsidR="00427DDA" w:rsidRPr="00BA5E87" w:rsidRDefault="00427DDA" w:rsidP="009A39A8">
      <w:pPr>
        <w:pStyle w:val="RedaliaNormal"/>
        <w:keepNext w:val="0"/>
        <w:keepLines w:val="0"/>
        <w:widowControl w:val="0"/>
      </w:pPr>
    </w:p>
    <w:p w14:paraId="08238AA9" w14:textId="7308D2BD" w:rsidR="00427DDA" w:rsidRPr="004C28C3" w:rsidRDefault="00427DDA" w:rsidP="009A39A8">
      <w:pPr>
        <w:pStyle w:val="RedaliaNormal"/>
        <w:keepNext w:val="0"/>
        <w:keepLines w:val="0"/>
        <w:widowControl w:val="0"/>
        <w:rPr>
          <w:rFonts w:ascii="Times New Roman" w:hAnsi="Times New Roman" w:cs="Times New Roman"/>
        </w:rPr>
      </w:pPr>
      <w:r w:rsidRPr="004C28C3">
        <w:rPr>
          <w:rFonts w:ascii="Times New Roman" w:hAnsi="Times New Roman" w:cs="Times New Roman"/>
        </w:rPr>
        <w:t xml:space="preserve">Directeur AIA de </w:t>
      </w:r>
      <w:r w:rsidR="006A7214">
        <w:rPr>
          <w:rFonts w:ascii="Times New Roman" w:hAnsi="Times New Roman" w:cs="Times New Roman"/>
        </w:rPr>
        <w:t>CF</w:t>
      </w:r>
    </w:p>
    <w:p w14:paraId="568B1949" w14:textId="1FF3C595" w:rsidR="00427DDA" w:rsidRPr="004C28C3" w:rsidRDefault="00427DDA" w:rsidP="009A39A8">
      <w:pPr>
        <w:pStyle w:val="RdaliaTitreparagraphe"/>
        <w:widowControl w:val="0"/>
        <w:rPr>
          <w:rFonts w:ascii="Times New Roman" w:hAnsi="Times New Roman"/>
        </w:rPr>
      </w:pPr>
      <w:r w:rsidRPr="004C28C3">
        <w:rPr>
          <w:rFonts w:ascii="Times New Roman" w:hAnsi="Times New Roman"/>
        </w:rPr>
        <w:t>Objet d</w:t>
      </w:r>
      <w:r w:rsidR="009363EC" w:rsidRPr="004C28C3">
        <w:rPr>
          <w:rFonts w:ascii="Times New Roman" w:hAnsi="Times New Roman"/>
        </w:rPr>
        <w:t>u marché</w:t>
      </w:r>
    </w:p>
    <w:p w14:paraId="3155DF96" w14:textId="77777777" w:rsidR="00427DDA" w:rsidRPr="00BA5E87" w:rsidRDefault="00427DDA" w:rsidP="009A39A8">
      <w:pPr>
        <w:pStyle w:val="RedaliaNormal"/>
        <w:keepNext w:val="0"/>
        <w:keepLines w:val="0"/>
        <w:widowControl w:val="0"/>
      </w:pPr>
    </w:p>
    <w:p w14:paraId="7B4FE6A3" w14:textId="373F5799" w:rsidR="00512254" w:rsidRPr="00512254" w:rsidRDefault="002E509B" w:rsidP="009A39A8">
      <w:pPr>
        <w:ind w:left="-38"/>
        <w:rPr>
          <w:color w:val="auto"/>
          <w:sz w:val="22"/>
          <w:szCs w:val="22"/>
          <w:lang w:bidi="ar-SA"/>
        </w:rPr>
      </w:pPr>
      <w:r>
        <w:rPr>
          <w:color w:val="auto"/>
          <w:sz w:val="22"/>
          <w:szCs w:val="22"/>
          <w:lang w:bidi="ar-SA"/>
        </w:rPr>
        <w:t>25204</w:t>
      </w:r>
      <w:r w:rsidR="000B1690">
        <w:rPr>
          <w:color w:val="auto"/>
          <w:sz w:val="22"/>
          <w:szCs w:val="22"/>
          <w:lang w:bidi="ar-SA"/>
        </w:rPr>
        <w:t xml:space="preserve">- </w:t>
      </w:r>
      <w:r w:rsidR="00512254" w:rsidRPr="00512254">
        <w:rPr>
          <w:color w:val="auto"/>
          <w:sz w:val="22"/>
          <w:szCs w:val="22"/>
          <w:lang w:bidi="ar-SA"/>
        </w:rPr>
        <w:t>Réalisation de revues de processus pour la couverture des exigences des normes ISO 9001 et EN 9100/9110 sur le site de la direction du Service industriel de l’aéronautique (</w:t>
      </w:r>
      <w:proofErr w:type="spellStart"/>
      <w:r w:rsidR="00512254" w:rsidRPr="00512254">
        <w:rPr>
          <w:color w:val="auto"/>
          <w:sz w:val="22"/>
          <w:szCs w:val="22"/>
          <w:lang w:bidi="ar-SA"/>
        </w:rPr>
        <w:t>SIAé</w:t>
      </w:r>
      <w:proofErr w:type="spellEnd"/>
      <w:r w:rsidR="00512254" w:rsidRPr="00512254">
        <w:rPr>
          <w:color w:val="auto"/>
          <w:sz w:val="22"/>
          <w:szCs w:val="22"/>
          <w:lang w:bidi="ar-SA"/>
        </w:rPr>
        <w:t>)</w:t>
      </w:r>
    </w:p>
    <w:p w14:paraId="5BD3DAEB" w14:textId="761F7AB6" w:rsidR="008E13B6" w:rsidRDefault="008E13B6" w:rsidP="009A39A8">
      <w:pPr>
        <w:pStyle w:val="RedaliaNormal"/>
        <w:keepNext w:val="0"/>
        <w:keepLines w:val="0"/>
        <w:widowControl w:val="0"/>
      </w:pPr>
    </w:p>
    <w:p w14:paraId="30B394CD" w14:textId="77777777" w:rsidR="008E13B6" w:rsidRPr="00BA5E87" w:rsidRDefault="008E13B6" w:rsidP="009A39A8">
      <w:pPr>
        <w:pStyle w:val="RedaliaNormal"/>
        <w:keepNext w:val="0"/>
        <w:keepLines w:val="0"/>
        <w:widowControl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48"/>
      </w:tblGrid>
      <w:tr w:rsidR="00427DDA" w14:paraId="41B032EA" w14:textId="77777777" w:rsidTr="00DC49AF">
        <w:trPr>
          <w:trHeight w:val="1644"/>
        </w:trPr>
        <w:tc>
          <w:tcPr>
            <w:tcW w:w="9000" w:type="dxa"/>
            <w:shd w:val="clear" w:color="auto" w:fill="auto"/>
          </w:tcPr>
          <w:p w14:paraId="349F15C8" w14:textId="77777777" w:rsidR="00427DDA" w:rsidRPr="007A620A" w:rsidRDefault="00427DDA" w:rsidP="009A39A8">
            <w:pPr>
              <w:rPr>
                <w:sz w:val="18"/>
              </w:rPr>
            </w:pPr>
            <w:r w:rsidRPr="007A620A">
              <w:rPr>
                <w:sz w:val="18"/>
              </w:rPr>
              <w:t>Réservé pour la mention "Nantissement"</w:t>
            </w:r>
          </w:p>
          <w:p w14:paraId="56136901" w14:textId="77777777" w:rsidR="00427DDA" w:rsidRDefault="00427DDA" w:rsidP="009A39A8"/>
        </w:tc>
      </w:tr>
    </w:tbl>
    <w:p w14:paraId="0BE8867C" w14:textId="77777777" w:rsidR="00D10AA2" w:rsidRDefault="00D10AA2" w:rsidP="009A39A8"/>
    <w:p w14:paraId="19DDF6A5" w14:textId="77777777" w:rsidR="00D10AA2" w:rsidRDefault="00D10AA2" w:rsidP="009A39A8"/>
    <w:p w14:paraId="413CF1B6" w14:textId="77777777" w:rsidR="00D10AA2" w:rsidRDefault="00D10AA2" w:rsidP="009A39A8"/>
    <w:p w14:paraId="10DEDA46" w14:textId="734BE27E" w:rsidR="00427DDA" w:rsidRDefault="00427DDA" w:rsidP="009A39A8">
      <w:r w:rsidRPr="008D6684">
        <w:br w:type="page"/>
      </w:r>
    </w:p>
    <w:p w14:paraId="506860CF" w14:textId="77777777" w:rsidR="00427DDA" w:rsidRPr="004C28C3" w:rsidRDefault="00427DDA" w:rsidP="009A39A8">
      <w:pPr>
        <w:pStyle w:val="RdaliaTitreparagraphe"/>
        <w:widowControl w:val="0"/>
        <w:rPr>
          <w:rFonts w:ascii="Times New Roman" w:hAnsi="Times New Roman"/>
          <w:sz w:val="24"/>
          <w:szCs w:val="24"/>
        </w:rPr>
      </w:pPr>
      <w:r w:rsidRPr="004C28C3">
        <w:rPr>
          <w:rFonts w:ascii="Times New Roman" w:hAnsi="Times New Roman"/>
          <w:sz w:val="24"/>
          <w:szCs w:val="24"/>
        </w:rPr>
        <w:lastRenderedPageBreak/>
        <w:t>Mode de passation</w:t>
      </w:r>
    </w:p>
    <w:p w14:paraId="4F56B393" w14:textId="77777777" w:rsidR="00427DDA" w:rsidRPr="004C28C3" w:rsidRDefault="00427DDA" w:rsidP="009A39A8">
      <w:pPr>
        <w:pStyle w:val="RedaliaNormal"/>
        <w:keepNext w:val="0"/>
        <w:keepLines w:val="0"/>
        <w:widowControl w:val="0"/>
        <w:rPr>
          <w:rFonts w:ascii="Times New Roman" w:hAnsi="Times New Roman" w:cs="Times New Roman"/>
        </w:rPr>
      </w:pPr>
      <w:r w:rsidRPr="004C28C3">
        <w:rPr>
          <w:rFonts w:ascii="Times New Roman" w:hAnsi="Times New Roman" w:cs="Times New Roman"/>
        </w:rPr>
        <w:t>Le présent marché est passé suivant la procédure adaptée ouverte, conformément aux articles L2323-1 et R2323-1 du code de la commande publique (CCP).</w:t>
      </w:r>
    </w:p>
    <w:p w14:paraId="4C33E817" w14:textId="77777777" w:rsidR="00427DDA" w:rsidRDefault="00427DDA" w:rsidP="009A39A8">
      <w:pPr>
        <w:pStyle w:val="RedaliaNormal"/>
        <w:keepNext w:val="0"/>
        <w:keepLines w:val="0"/>
        <w:widowControl w:val="0"/>
      </w:pPr>
    </w:p>
    <w:p w14:paraId="7DDE9AB9" w14:textId="77777777" w:rsidR="00427DDA" w:rsidRPr="0027661A" w:rsidRDefault="00427DDA" w:rsidP="009A39A8"/>
    <w:p w14:paraId="5FE2B227" w14:textId="77777777" w:rsidR="00427DDA" w:rsidRPr="004C28C3" w:rsidRDefault="00427DDA" w:rsidP="009A39A8">
      <w:pPr>
        <w:pStyle w:val="RdaliaTitreparagraphe"/>
        <w:widowControl w:val="0"/>
        <w:pBdr>
          <w:bottom w:val="single" w:sz="4" w:space="1" w:color="auto"/>
        </w:pBdr>
        <w:rPr>
          <w:rFonts w:ascii="Times New Roman" w:hAnsi="Times New Roman"/>
          <w:sz w:val="24"/>
          <w:szCs w:val="24"/>
        </w:rPr>
      </w:pPr>
      <w:r w:rsidRPr="004C28C3">
        <w:rPr>
          <w:rFonts w:ascii="Times New Roman" w:hAnsi="Times New Roman"/>
          <w:sz w:val="24"/>
          <w:szCs w:val="24"/>
        </w:rPr>
        <w:t>Identifiants</w:t>
      </w:r>
    </w:p>
    <w:p w14:paraId="16D96141" w14:textId="77777777" w:rsidR="00427DDA" w:rsidRPr="00696FB7" w:rsidRDefault="00427DDA" w:rsidP="009A39A8">
      <w:pPr>
        <w:pStyle w:val="RdaliaTitreparagraphe"/>
        <w:widowControl w:val="0"/>
        <w:pBdr>
          <w:bottom w:val="none" w:sz="0" w:space="0" w:color="auto"/>
        </w:pBdr>
        <w:rPr>
          <w:sz w:val="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8"/>
        <w:gridCol w:w="4394"/>
        <w:gridCol w:w="1768"/>
      </w:tblGrid>
      <w:tr w:rsidR="00427DDA" w:rsidRPr="00295734" w14:paraId="6CD185D5" w14:textId="77777777" w:rsidTr="004F3472">
        <w:trPr>
          <w:gridAfter w:val="1"/>
          <w:wAfter w:w="1768" w:type="dxa"/>
          <w:trHeight w:val="420"/>
        </w:trPr>
        <w:tc>
          <w:tcPr>
            <w:tcW w:w="4748" w:type="dxa"/>
            <w:vAlign w:val="center"/>
          </w:tcPr>
          <w:p w14:paraId="2C74C159" w14:textId="77777777" w:rsidR="00427DDA" w:rsidRPr="004C28C3" w:rsidRDefault="00427DDA" w:rsidP="009A39A8">
            <w:pPr>
              <w:pStyle w:val="RdaliaZonecandidat"/>
              <w:widowControl w:val="0"/>
              <w:shd w:val="clear" w:color="auto" w:fill="auto"/>
              <w:spacing w:before="0"/>
              <w:jc w:val="left"/>
              <w:rPr>
                <w:rFonts w:ascii="Times New Roman" w:hAnsi="Times New Roman"/>
                <w:bCs/>
                <w:i/>
                <w:iCs/>
              </w:rPr>
            </w:pPr>
            <w:r w:rsidRPr="004C28C3">
              <w:rPr>
                <w:rFonts w:ascii="Times New Roman" w:hAnsi="Times New Roman"/>
                <w:bCs/>
                <w:i/>
                <w:iCs/>
              </w:rPr>
              <w:t>Ordonnateur</w:t>
            </w:r>
          </w:p>
        </w:tc>
        <w:tc>
          <w:tcPr>
            <w:tcW w:w="4394" w:type="dxa"/>
            <w:vAlign w:val="center"/>
          </w:tcPr>
          <w:p w14:paraId="162A38CB" w14:textId="77777777" w:rsidR="00427DDA" w:rsidRPr="004C28C3" w:rsidRDefault="00427DDA" w:rsidP="009A39A8">
            <w:pPr>
              <w:pStyle w:val="RedaliaNormal"/>
              <w:keepNext w:val="0"/>
              <w:keepLines w:val="0"/>
              <w:widowControl w:val="0"/>
              <w:rPr>
                <w:rFonts w:ascii="Times New Roman" w:hAnsi="Times New Roman" w:cs="Times New Roman"/>
              </w:rPr>
            </w:pPr>
            <w:r w:rsidRPr="004C28C3">
              <w:rPr>
                <w:rFonts w:ascii="Times New Roman" w:hAnsi="Times New Roman" w:cs="Times New Roman"/>
              </w:rPr>
              <w:t xml:space="preserve">Directeur du </w:t>
            </w:r>
            <w:proofErr w:type="spellStart"/>
            <w:r w:rsidRPr="004C28C3">
              <w:rPr>
                <w:rFonts w:ascii="Times New Roman" w:hAnsi="Times New Roman" w:cs="Times New Roman"/>
              </w:rPr>
              <w:t>SIAé</w:t>
            </w:r>
            <w:proofErr w:type="spellEnd"/>
          </w:p>
        </w:tc>
      </w:tr>
      <w:tr w:rsidR="00427DDA" w:rsidRPr="00295734" w14:paraId="14B90A15" w14:textId="77777777" w:rsidTr="004F3472">
        <w:trPr>
          <w:gridAfter w:val="1"/>
          <w:wAfter w:w="1768" w:type="dxa"/>
          <w:trHeight w:val="427"/>
        </w:trPr>
        <w:tc>
          <w:tcPr>
            <w:tcW w:w="4748" w:type="dxa"/>
            <w:vAlign w:val="center"/>
          </w:tcPr>
          <w:p w14:paraId="3D081E29" w14:textId="77777777" w:rsidR="00427DDA" w:rsidRPr="004C28C3" w:rsidRDefault="00427DDA" w:rsidP="009A39A8">
            <w:pPr>
              <w:pStyle w:val="RdaliaZonecandidat"/>
              <w:widowControl w:val="0"/>
              <w:shd w:val="clear" w:color="auto" w:fill="auto"/>
              <w:spacing w:before="0"/>
              <w:jc w:val="left"/>
              <w:rPr>
                <w:rFonts w:ascii="Times New Roman" w:hAnsi="Times New Roman"/>
                <w:bCs/>
                <w:i/>
                <w:iCs/>
              </w:rPr>
            </w:pPr>
            <w:r w:rsidRPr="004C28C3">
              <w:rPr>
                <w:rFonts w:ascii="Times New Roman" w:hAnsi="Times New Roman"/>
                <w:bCs/>
                <w:i/>
                <w:iCs/>
              </w:rPr>
              <w:t>Comptable public assignataire des paiements</w:t>
            </w:r>
          </w:p>
        </w:tc>
        <w:tc>
          <w:tcPr>
            <w:tcW w:w="4394" w:type="dxa"/>
            <w:vAlign w:val="center"/>
          </w:tcPr>
          <w:p w14:paraId="7B79E661" w14:textId="77777777" w:rsidR="00427DDA" w:rsidRPr="004C28C3" w:rsidRDefault="00427DDA" w:rsidP="009A39A8">
            <w:pPr>
              <w:pStyle w:val="RedaliaNormal"/>
              <w:keepNext w:val="0"/>
              <w:keepLines w:val="0"/>
              <w:widowControl w:val="0"/>
              <w:rPr>
                <w:rFonts w:ascii="Times New Roman" w:hAnsi="Times New Roman" w:cs="Times New Roman"/>
              </w:rPr>
            </w:pPr>
            <w:r w:rsidRPr="004C28C3">
              <w:rPr>
                <w:rFonts w:ascii="Times New Roman" w:hAnsi="Times New Roman" w:cs="Times New Roman"/>
              </w:rPr>
              <w:t>Agent Comptable</w:t>
            </w:r>
          </w:p>
          <w:p w14:paraId="0E880F20" w14:textId="77777777" w:rsidR="00427DDA" w:rsidRPr="004C28C3" w:rsidRDefault="00427DDA" w:rsidP="009A39A8">
            <w:pPr>
              <w:pStyle w:val="RedaliaNormal"/>
              <w:keepNext w:val="0"/>
              <w:keepLines w:val="0"/>
              <w:widowControl w:val="0"/>
              <w:rPr>
                <w:rFonts w:ascii="Times New Roman" w:hAnsi="Times New Roman" w:cs="Times New Roman"/>
              </w:rPr>
            </w:pPr>
            <w:r w:rsidRPr="004C28C3">
              <w:rPr>
                <w:rFonts w:ascii="Times New Roman" w:hAnsi="Times New Roman" w:cs="Times New Roman"/>
              </w:rPr>
              <w:t>des Services Industriels de l'Armement</w:t>
            </w:r>
          </w:p>
        </w:tc>
      </w:tr>
      <w:tr w:rsidR="0099078C" w:rsidRPr="00295734" w14:paraId="23BB9EE7" w14:textId="77777777" w:rsidTr="004F3472">
        <w:trPr>
          <w:gridAfter w:val="1"/>
          <w:wAfter w:w="1768" w:type="dxa"/>
          <w:trHeight w:val="427"/>
        </w:trPr>
        <w:tc>
          <w:tcPr>
            <w:tcW w:w="4748" w:type="dxa"/>
            <w:vAlign w:val="center"/>
          </w:tcPr>
          <w:p w14:paraId="7A0478C9" w14:textId="77777777" w:rsidR="0099078C" w:rsidRPr="004C28C3" w:rsidRDefault="0099078C" w:rsidP="009A39A8">
            <w:pPr>
              <w:pStyle w:val="RdaliaZonecandidat"/>
              <w:widowControl w:val="0"/>
              <w:shd w:val="clear" w:color="auto" w:fill="auto"/>
              <w:spacing w:before="0"/>
              <w:jc w:val="left"/>
              <w:rPr>
                <w:rFonts w:ascii="Times New Roman" w:hAnsi="Times New Roman"/>
                <w:bCs/>
                <w:i/>
                <w:iCs/>
              </w:rPr>
            </w:pPr>
          </w:p>
          <w:p w14:paraId="0079EE38" w14:textId="448D0C5F" w:rsidR="0099078C" w:rsidRPr="004C28C3" w:rsidRDefault="0099078C" w:rsidP="009A39A8">
            <w:pPr>
              <w:pStyle w:val="RdaliaZonecandidat"/>
              <w:widowControl w:val="0"/>
              <w:shd w:val="clear" w:color="auto" w:fill="auto"/>
              <w:spacing w:before="0"/>
              <w:jc w:val="left"/>
              <w:rPr>
                <w:rFonts w:ascii="Times New Roman" w:hAnsi="Times New Roman"/>
                <w:bCs/>
                <w:i/>
                <w:iCs/>
              </w:rPr>
            </w:pPr>
            <w:r w:rsidRPr="004C28C3">
              <w:rPr>
                <w:rFonts w:ascii="Times New Roman" w:hAnsi="Times New Roman"/>
                <w:bCs/>
                <w:i/>
                <w:iCs/>
              </w:rPr>
              <w:t xml:space="preserve">Site de livraison ou d’exécution </w:t>
            </w:r>
          </w:p>
          <w:p w14:paraId="0A219DEC" w14:textId="77777777" w:rsidR="0099078C" w:rsidRPr="004C28C3" w:rsidRDefault="0099078C" w:rsidP="009A39A8">
            <w:pPr>
              <w:pStyle w:val="RdaliaZonecandidat"/>
              <w:widowControl w:val="0"/>
              <w:shd w:val="clear" w:color="auto" w:fill="auto"/>
              <w:spacing w:before="0"/>
              <w:jc w:val="left"/>
              <w:rPr>
                <w:rFonts w:ascii="Times New Roman" w:hAnsi="Times New Roman"/>
                <w:bCs/>
                <w:i/>
                <w:iCs/>
              </w:rPr>
            </w:pPr>
          </w:p>
          <w:p w14:paraId="06EE14D4" w14:textId="77777777" w:rsidR="0099078C" w:rsidRPr="004C28C3" w:rsidRDefault="0099078C" w:rsidP="009A39A8">
            <w:pPr>
              <w:pStyle w:val="RdaliaZonecandidat"/>
              <w:widowControl w:val="0"/>
              <w:shd w:val="clear" w:color="auto" w:fill="auto"/>
              <w:spacing w:before="0"/>
              <w:jc w:val="left"/>
              <w:rPr>
                <w:rFonts w:ascii="Times New Roman" w:hAnsi="Times New Roman"/>
                <w:bCs/>
                <w:i/>
                <w:iCs/>
              </w:rPr>
            </w:pPr>
          </w:p>
          <w:p w14:paraId="4DD2E454" w14:textId="46B41DF5" w:rsidR="0099078C" w:rsidRPr="004C28C3" w:rsidRDefault="0099078C" w:rsidP="009A39A8">
            <w:pPr>
              <w:pStyle w:val="RdaliaZonecandidat"/>
              <w:widowControl w:val="0"/>
              <w:shd w:val="clear" w:color="auto" w:fill="auto"/>
              <w:spacing w:before="0"/>
              <w:jc w:val="left"/>
              <w:rPr>
                <w:rFonts w:ascii="Times New Roman" w:hAnsi="Times New Roman"/>
                <w:bCs/>
                <w:i/>
                <w:iCs/>
              </w:rPr>
            </w:pPr>
          </w:p>
        </w:tc>
        <w:tc>
          <w:tcPr>
            <w:tcW w:w="4394" w:type="dxa"/>
            <w:vAlign w:val="center"/>
          </w:tcPr>
          <w:p w14:paraId="72205F77" w14:textId="44454E1C" w:rsidR="0099078C" w:rsidRPr="004C28C3" w:rsidRDefault="0099078C" w:rsidP="009A39A8">
            <w:pPr>
              <w:rPr>
                <w:b/>
                <w:sz w:val="22"/>
                <w:szCs w:val="22"/>
              </w:rPr>
            </w:pPr>
            <w:r w:rsidRPr="004C28C3">
              <w:rPr>
                <w:b/>
                <w:sz w:val="22"/>
                <w:szCs w:val="22"/>
              </w:rPr>
              <w:t>Cordonnées :</w:t>
            </w:r>
          </w:p>
          <w:p w14:paraId="5EFB58F5" w14:textId="77777777" w:rsidR="0099078C" w:rsidRPr="004C28C3" w:rsidRDefault="0099078C" w:rsidP="009A39A8">
            <w:pPr>
              <w:jc w:val="center"/>
              <w:rPr>
                <w:b/>
                <w:sz w:val="22"/>
                <w:szCs w:val="22"/>
                <w:u w:val="single"/>
              </w:rPr>
            </w:pPr>
            <w:r w:rsidRPr="004C28C3">
              <w:rPr>
                <w:b/>
                <w:sz w:val="22"/>
                <w:szCs w:val="22"/>
                <w:u w:val="single"/>
              </w:rPr>
              <w:t>Adresse postale</w:t>
            </w:r>
          </w:p>
          <w:p w14:paraId="6B908B3D" w14:textId="77777777" w:rsidR="0099078C" w:rsidRPr="004C28C3" w:rsidRDefault="0099078C" w:rsidP="009A39A8">
            <w:pPr>
              <w:jc w:val="center"/>
              <w:rPr>
                <w:sz w:val="22"/>
                <w:szCs w:val="22"/>
              </w:rPr>
            </w:pPr>
            <w:r w:rsidRPr="004C28C3">
              <w:rPr>
                <w:sz w:val="22"/>
                <w:szCs w:val="22"/>
              </w:rPr>
              <w:t>Service Industriel de l’Aéronautique</w:t>
            </w:r>
          </w:p>
          <w:p w14:paraId="233A9401" w14:textId="224476C6" w:rsidR="0099078C" w:rsidRPr="00D2421B" w:rsidRDefault="00931F63" w:rsidP="009A39A8">
            <w:pPr>
              <w:jc w:val="center"/>
              <w:rPr>
                <w:sz w:val="22"/>
                <w:szCs w:val="22"/>
                <w:highlight w:val="yellow"/>
              </w:rPr>
            </w:pPr>
            <w:r>
              <w:rPr>
                <w:sz w:val="22"/>
                <w:szCs w:val="22"/>
              </w:rPr>
              <w:t>Direction du Service</w:t>
            </w:r>
          </w:p>
          <w:p w14:paraId="5C81DAEA" w14:textId="4474A469" w:rsidR="0099078C" w:rsidRDefault="00931F63" w:rsidP="009A39A8">
            <w:pPr>
              <w:jc w:val="center"/>
              <w:rPr>
                <w:sz w:val="22"/>
                <w:szCs w:val="22"/>
              </w:rPr>
            </w:pPr>
            <w:r>
              <w:rPr>
                <w:sz w:val="22"/>
                <w:szCs w:val="22"/>
              </w:rPr>
              <w:t>Fort de Montrouge</w:t>
            </w:r>
          </w:p>
          <w:p w14:paraId="49D418F9" w14:textId="6169FBC1" w:rsidR="00931F63" w:rsidRPr="00C3675B" w:rsidRDefault="00931F63" w:rsidP="009A39A8">
            <w:pPr>
              <w:jc w:val="center"/>
              <w:rPr>
                <w:sz w:val="22"/>
                <w:szCs w:val="22"/>
              </w:rPr>
            </w:pPr>
            <w:r>
              <w:rPr>
                <w:sz w:val="22"/>
                <w:szCs w:val="22"/>
              </w:rPr>
              <w:t>16 bis avenue Prieur de la côte d’or</w:t>
            </w:r>
          </w:p>
          <w:p w14:paraId="6E6804D0" w14:textId="6E913A43" w:rsidR="0099078C" w:rsidRPr="00C3675B" w:rsidRDefault="00931F63" w:rsidP="009A39A8">
            <w:pPr>
              <w:jc w:val="center"/>
              <w:rPr>
                <w:sz w:val="22"/>
                <w:szCs w:val="22"/>
              </w:rPr>
            </w:pPr>
            <w:r>
              <w:rPr>
                <w:sz w:val="22"/>
                <w:szCs w:val="22"/>
              </w:rPr>
              <w:t>94117</w:t>
            </w:r>
            <w:r w:rsidR="006A7214" w:rsidRPr="00C3675B">
              <w:rPr>
                <w:sz w:val="22"/>
                <w:szCs w:val="22"/>
              </w:rPr>
              <w:t xml:space="preserve"> </w:t>
            </w:r>
            <w:r>
              <w:rPr>
                <w:sz w:val="22"/>
                <w:szCs w:val="22"/>
              </w:rPr>
              <w:t>ARCUEIL Cedex</w:t>
            </w:r>
          </w:p>
          <w:p w14:paraId="6C355F38" w14:textId="77777777" w:rsidR="0099078C" w:rsidRPr="004C28C3" w:rsidRDefault="0099078C" w:rsidP="009A39A8">
            <w:pPr>
              <w:rPr>
                <w:b/>
                <w:sz w:val="22"/>
                <w:szCs w:val="22"/>
              </w:rPr>
            </w:pPr>
          </w:p>
          <w:p w14:paraId="356F2AB1" w14:textId="77777777" w:rsidR="00931F63" w:rsidRDefault="0099078C" w:rsidP="009A39A8">
            <w:pPr>
              <w:rPr>
                <w:b/>
                <w:sz w:val="22"/>
                <w:szCs w:val="22"/>
              </w:rPr>
            </w:pPr>
            <w:r w:rsidRPr="004C28C3">
              <w:rPr>
                <w:b/>
                <w:sz w:val="22"/>
                <w:szCs w:val="22"/>
              </w:rPr>
              <w:t>Horaires</w:t>
            </w:r>
            <w:r w:rsidRPr="004C28C3">
              <w:rPr>
                <w:rFonts w:ascii="Calibri" w:hAnsi="Calibri" w:cs="Calibri"/>
                <w:b/>
                <w:sz w:val="22"/>
                <w:szCs w:val="22"/>
              </w:rPr>
              <w:t> </w:t>
            </w:r>
            <w:r w:rsidRPr="004C28C3">
              <w:rPr>
                <w:b/>
                <w:sz w:val="22"/>
                <w:szCs w:val="22"/>
              </w:rPr>
              <w:t>:</w:t>
            </w:r>
          </w:p>
          <w:p w14:paraId="2E806E0D" w14:textId="31BCDCCB" w:rsidR="0099078C" w:rsidRDefault="0099078C" w:rsidP="009A39A8">
            <w:pPr>
              <w:jc w:val="center"/>
              <w:rPr>
                <w:b/>
                <w:sz w:val="22"/>
                <w:szCs w:val="22"/>
              </w:rPr>
            </w:pPr>
            <w:proofErr w:type="gramStart"/>
            <w:r w:rsidRPr="004C28C3">
              <w:rPr>
                <w:b/>
                <w:sz w:val="22"/>
                <w:szCs w:val="22"/>
              </w:rPr>
              <w:t>du</w:t>
            </w:r>
            <w:proofErr w:type="gramEnd"/>
            <w:r w:rsidRPr="004C28C3">
              <w:rPr>
                <w:b/>
                <w:sz w:val="22"/>
                <w:szCs w:val="22"/>
              </w:rPr>
              <w:t xml:space="preserve"> lundi au </w:t>
            </w:r>
            <w:r w:rsidR="006A7214">
              <w:rPr>
                <w:b/>
                <w:sz w:val="22"/>
                <w:szCs w:val="22"/>
              </w:rPr>
              <w:t>jeudi</w:t>
            </w:r>
            <w:r w:rsidRPr="004C28C3">
              <w:rPr>
                <w:b/>
                <w:sz w:val="22"/>
                <w:szCs w:val="22"/>
              </w:rPr>
              <w:t xml:space="preserve"> de </w:t>
            </w:r>
            <w:r w:rsidR="00931F63">
              <w:rPr>
                <w:b/>
                <w:sz w:val="22"/>
                <w:szCs w:val="22"/>
              </w:rPr>
              <w:t>8h45</w:t>
            </w:r>
            <w:r w:rsidR="006A7214">
              <w:rPr>
                <w:b/>
                <w:sz w:val="22"/>
                <w:szCs w:val="22"/>
              </w:rPr>
              <w:t xml:space="preserve"> à </w:t>
            </w:r>
            <w:r w:rsidR="00931F63">
              <w:rPr>
                <w:b/>
                <w:sz w:val="22"/>
                <w:szCs w:val="22"/>
              </w:rPr>
              <w:t>17h30</w:t>
            </w:r>
          </w:p>
          <w:p w14:paraId="2E8E4A0D" w14:textId="77777777" w:rsidR="0099078C" w:rsidRPr="001E03EA" w:rsidRDefault="0099078C" w:rsidP="009A39A8"/>
        </w:tc>
      </w:tr>
      <w:tr w:rsidR="004F3472" w14:paraId="2AB31097" w14:textId="77777777" w:rsidTr="005C55A4">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108" w:type="dxa"/>
            <w:right w:w="108" w:type="dxa"/>
          </w:tblCellMar>
          <w:tblLook w:val="04A0" w:firstRow="1" w:lastRow="0" w:firstColumn="1" w:lastColumn="0" w:noHBand="0" w:noVBand="1"/>
        </w:tblPrEx>
        <w:tc>
          <w:tcPr>
            <w:tcW w:w="10910" w:type="dxa"/>
            <w:gridSpan w:val="3"/>
            <w:tcBorders>
              <w:top w:val="single" w:sz="4" w:space="0" w:color="auto"/>
            </w:tcBorders>
            <w:shd w:val="clear" w:color="auto" w:fill="auto"/>
          </w:tcPr>
          <w:p w14:paraId="403586AE" w14:textId="77777777" w:rsidR="004F3472" w:rsidRDefault="004F3472" w:rsidP="009A39A8">
            <w:pPr>
              <w:outlineLvl w:val="0"/>
              <w:rPr>
                <w:b/>
                <w:bCs/>
                <w:kern w:val="28"/>
                <w:sz w:val="20"/>
                <w:u w:val="single"/>
              </w:rPr>
            </w:pPr>
          </w:p>
          <w:p w14:paraId="77898333" w14:textId="4847DA69" w:rsidR="004F3472" w:rsidRPr="005C55A4" w:rsidRDefault="004F3472" w:rsidP="009A39A8">
            <w:pPr>
              <w:pStyle w:val="RdaliaTitreparagraphe"/>
              <w:widowControl w:val="0"/>
              <w:pBdr>
                <w:bottom w:val="none" w:sz="0" w:space="0" w:color="auto"/>
              </w:pBdr>
              <w:rPr>
                <w:sz w:val="24"/>
                <w:szCs w:val="24"/>
                <w:u w:val="single"/>
              </w:rPr>
            </w:pPr>
            <w:r w:rsidRPr="004C28C3">
              <w:rPr>
                <w:rFonts w:ascii="Times New Roman" w:hAnsi="Times New Roman"/>
                <w:sz w:val="24"/>
                <w:szCs w:val="24"/>
                <w:u w:val="single"/>
              </w:rPr>
              <w:t>Références à rappeler lors de la facturation</w:t>
            </w:r>
            <w:r w:rsidRPr="005C55A4">
              <w:rPr>
                <w:rFonts w:ascii="Calibri" w:hAnsi="Calibri" w:cs="Calibri"/>
                <w:sz w:val="24"/>
                <w:szCs w:val="24"/>
                <w:u w:val="single"/>
              </w:rPr>
              <w:t> </w:t>
            </w:r>
            <w:r w:rsidRPr="0025415D">
              <w:rPr>
                <w:sz w:val="24"/>
                <w:szCs w:val="24"/>
                <w:u w:val="single"/>
              </w:rPr>
              <w:t>____________________</w:t>
            </w:r>
            <w:r>
              <w:rPr>
                <w:sz w:val="24"/>
                <w:szCs w:val="24"/>
                <w:u w:val="single"/>
              </w:rPr>
              <w:t>________________</w:t>
            </w:r>
          </w:p>
          <w:p w14:paraId="717B20FA" w14:textId="77777777" w:rsidR="004F3472" w:rsidRPr="00DF15CA" w:rsidRDefault="004F3472" w:rsidP="009A39A8">
            <w:pPr>
              <w:outlineLvl w:val="0"/>
              <w:rPr>
                <w:b/>
                <w:bCs/>
                <w:kern w:val="28"/>
                <w:sz w:val="20"/>
              </w:rPr>
            </w:pPr>
          </w:p>
          <w:tbl>
            <w:tblPr>
              <w:tblW w:w="89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9"/>
              <w:gridCol w:w="4487"/>
            </w:tblGrid>
            <w:tr w:rsidR="004F3472" w:rsidRPr="00DF15CA" w14:paraId="16845985" w14:textId="77777777" w:rsidTr="00825172">
              <w:trPr>
                <w:trHeight w:val="261"/>
              </w:trPr>
              <w:tc>
                <w:tcPr>
                  <w:tcW w:w="4499" w:type="dxa"/>
                  <w:tcBorders>
                    <w:top w:val="single" w:sz="4" w:space="0" w:color="auto"/>
                    <w:left w:val="single" w:sz="4" w:space="0" w:color="auto"/>
                    <w:bottom w:val="single" w:sz="4" w:space="0" w:color="auto"/>
                    <w:right w:val="single" w:sz="4" w:space="0" w:color="auto"/>
                  </w:tcBorders>
                  <w:shd w:val="clear" w:color="auto" w:fill="D9D9D9"/>
                  <w:hideMark/>
                </w:tcPr>
                <w:p w14:paraId="1BAD14ED" w14:textId="77777777" w:rsidR="004F3472" w:rsidRPr="00DF15CA" w:rsidRDefault="004F3472" w:rsidP="009A39A8">
                  <w:pPr>
                    <w:outlineLvl w:val="0"/>
                    <w:rPr>
                      <w:b/>
                      <w:bCs/>
                      <w:kern w:val="28"/>
                      <w:sz w:val="20"/>
                    </w:rPr>
                  </w:pPr>
                  <w:r w:rsidRPr="00DF15CA">
                    <w:rPr>
                      <w:b/>
                      <w:bCs/>
                      <w:kern w:val="28"/>
                      <w:sz w:val="20"/>
                    </w:rPr>
                    <w:t>Numéro</w:t>
                  </w:r>
                  <w:r>
                    <w:rPr>
                      <w:b/>
                      <w:bCs/>
                      <w:kern w:val="28"/>
                      <w:sz w:val="20"/>
                    </w:rPr>
                    <w:t xml:space="preserve"> du marché</w:t>
                  </w:r>
                  <w:r w:rsidRPr="00DF15CA">
                    <w:rPr>
                      <w:b/>
                      <w:bCs/>
                      <w:kern w:val="28"/>
                      <w:sz w:val="20"/>
                    </w:rPr>
                    <w:t xml:space="preserve"> et date de notification :</w:t>
                  </w:r>
                </w:p>
              </w:tc>
              <w:tc>
                <w:tcPr>
                  <w:tcW w:w="4487" w:type="dxa"/>
                  <w:tcBorders>
                    <w:top w:val="single" w:sz="4" w:space="0" w:color="auto"/>
                    <w:left w:val="single" w:sz="4" w:space="0" w:color="auto"/>
                    <w:bottom w:val="single" w:sz="4" w:space="0" w:color="auto"/>
                    <w:right w:val="single" w:sz="4" w:space="0" w:color="auto"/>
                  </w:tcBorders>
                  <w:shd w:val="clear" w:color="auto" w:fill="D9D9D9"/>
                </w:tcPr>
                <w:p w14:paraId="5A08968C" w14:textId="0702340E" w:rsidR="004F3472" w:rsidRPr="00D2421B" w:rsidRDefault="004F3472" w:rsidP="009A39A8">
                  <w:pPr>
                    <w:outlineLvl w:val="0"/>
                    <w:rPr>
                      <w:b/>
                      <w:bCs/>
                      <w:kern w:val="28"/>
                      <w:sz w:val="20"/>
                      <w:highlight w:val="yellow"/>
                    </w:rPr>
                  </w:pPr>
                </w:p>
              </w:tc>
            </w:tr>
            <w:tr w:rsidR="004F3472" w:rsidRPr="00DF15CA" w14:paraId="6108338C" w14:textId="77777777" w:rsidTr="00825172">
              <w:trPr>
                <w:trHeight w:val="261"/>
              </w:trPr>
              <w:tc>
                <w:tcPr>
                  <w:tcW w:w="4499" w:type="dxa"/>
                  <w:tcBorders>
                    <w:top w:val="single" w:sz="4" w:space="0" w:color="auto"/>
                    <w:left w:val="single" w:sz="4" w:space="0" w:color="auto"/>
                    <w:bottom w:val="single" w:sz="4" w:space="0" w:color="auto"/>
                    <w:right w:val="single" w:sz="4" w:space="0" w:color="auto"/>
                  </w:tcBorders>
                  <w:shd w:val="clear" w:color="auto" w:fill="D9D9D9"/>
                  <w:hideMark/>
                </w:tcPr>
                <w:p w14:paraId="6E6B02EE" w14:textId="77777777" w:rsidR="004F3472" w:rsidRPr="00DF15CA" w:rsidRDefault="004F3472" w:rsidP="009A39A8">
                  <w:pPr>
                    <w:outlineLvl w:val="0"/>
                    <w:rPr>
                      <w:b/>
                      <w:bCs/>
                      <w:kern w:val="28"/>
                      <w:sz w:val="20"/>
                    </w:rPr>
                  </w:pPr>
                  <w:r w:rsidRPr="00DF15CA">
                    <w:rPr>
                      <w:b/>
                      <w:bCs/>
                      <w:kern w:val="28"/>
                      <w:sz w:val="20"/>
                    </w:rPr>
                    <w:t>N° ID Fournisseur</w:t>
                  </w:r>
                  <w:r w:rsidRPr="00DF15CA">
                    <w:rPr>
                      <w:rFonts w:ascii="Calibri" w:hAnsi="Calibri" w:cs="Calibri"/>
                      <w:b/>
                      <w:bCs/>
                      <w:kern w:val="28"/>
                      <w:sz w:val="20"/>
                    </w:rPr>
                    <w:t> </w:t>
                  </w:r>
                  <w:r w:rsidRPr="00DF15CA">
                    <w:rPr>
                      <w:b/>
                      <w:bCs/>
                      <w:kern w:val="28"/>
                      <w:sz w:val="20"/>
                    </w:rPr>
                    <w:t xml:space="preserve">: </w:t>
                  </w:r>
                </w:p>
              </w:tc>
              <w:tc>
                <w:tcPr>
                  <w:tcW w:w="4487" w:type="dxa"/>
                  <w:tcBorders>
                    <w:top w:val="single" w:sz="4" w:space="0" w:color="auto"/>
                    <w:left w:val="single" w:sz="4" w:space="0" w:color="auto"/>
                    <w:bottom w:val="single" w:sz="4" w:space="0" w:color="auto"/>
                    <w:right w:val="single" w:sz="4" w:space="0" w:color="auto"/>
                  </w:tcBorders>
                  <w:shd w:val="clear" w:color="auto" w:fill="D9D9D9"/>
                </w:tcPr>
                <w:p w14:paraId="1A5C4678" w14:textId="17196A55" w:rsidR="004F3472" w:rsidRPr="00D2421B" w:rsidRDefault="004F3472" w:rsidP="009A39A8">
                  <w:pPr>
                    <w:outlineLvl w:val="0"/>
                    <w:rPr>
                      <w:b/>
                      <w:bCs/>
                      <w:kern w:val="28"/>
                      <w:sz w:val="20"/>
                      <w:highlight w:val="yellow"/>
                    </w:rPr>
                  </w:pPr>
                </w:p>
              </w:tc>
            </w:tr>
            <w:tr w:rsidR="004F3472" w:rsidRPr="00DF15CA" w14:paraId="3D4FD9C8" w14:textId="77777777" w:rsidTr="00825172">
              <w:trPr>
                <w:trHeight w:val="261"/>
              </w:trPr>
              <w:tc>
                <w:tcPr>
                  <w:tcW w:w="4499" w:type="dxa"/>
                  <w:tcBorders>
                    <w:top w:val="single" w:sz="4" w:space="0" w:color="auto"/>
                    <w:left w:val="single" w:sz="4" w:space="0" w:color="auto"/>
                    <w:bottom w:val="single" w:sz="4" w:space="0" w:color="auto"/>
                    <w:right w:val="single" w:sz="4" w:space="0" w:color="auto"/>
                  </w:tcBorders>
                  <w:shd w:val="clear" w:color="auto" w:fill="D9D9D9"/>
                  <w:hideMark/>
                </w:tcPr>
                <w:p w14:paraId="12AE666B" w14:textId="77777777" w:rsidR="004F3472" w:rsidRPr="00DF15CA" w:rsidRDefault="004F3472" w:rsidP="009A39A8">
                  <w:pPr>
                    <w:outlineLvl w:val="0"/>
                    <w:rPr>
                      <w:b/>
                      <w:bCs/>
                      <w:kern w:val="28"/>
                      <w:sz w:val="20"/>
                    </w:rPr>
                  </w:pPr>
                  <w:r w:rsidRPr="00DF15CA">
                    <w:rPr>
                      <w:b/>
                      <w:bCs/>
                      <w:kern w:val="28"/>
                      <w:sz w:val="20"/>
                    </w:rPr>
                    <w:t xml:space="preserve">N° engagement juridique CHORUS (EJ) : </w:t>
                  </w:r>
                </w:p>
              </w:tc>
              <w:tc>
                <w:tcPr>
                  <w:tcW w:w="4487" w:type="dxa"/>
                  <w:tcBorders>
                    <w:top w:val="single" w:sz="4" w:space="0" w:color="auto"/>
                    <w:left w:val="single" w:sz="4" w:space="0" w:color="auto"/>
                    <w:bottom w:val="single" w:sz="4" w:space="0" w:color="auto"/>
                    <w:right w:val="single" w:sz="4" w:space="0" w:color="auto"/>
                  </w:tcBorders>
                  <w:shd w:val="clear" w:color="auto" w:fill="D9D9D9"/>
                </w:tcPr>
                <w:p w14:paraId="479BC135" w14:textId="665F5FA6" w:rsidR="004F3472" w:rsidRPr="00E36C59" w:rsidRDefault="004F3472" w:rsidP="009A39A8">
                  <w:pPr>
                    <w:outlineLvl w:val="0"/>
                    <w:rPr>
                      <w:bCs/>
                      <w:kern w:val="28"/>
                      <w:sz w:val="20"/>
                      <w:highlight w:val="yellow"/>
                    </w:rPr>
                  </w:pPr>
                </w:p>
              </w:tc>
            </w:tr>
            <w:tr w:rsidR="004F3472" w:rsidRPr="00DF15CA" w14:paraId="6BE7AD57" w14:textId="77777777" w:rsidTr="00825172">
              <w:trPr>
                <w:trHeight w:val="261"/>
              </w:trPr>
              <w:tc>
                <w:tcPr>
                  <w:tcW w:w="4499" w:type="dxa"/>
                  <w:tcBorders>
                    <w:top w:val="single" w:sz="4" w:space="0" w:color="auto"/>
                    <w:left w:val="single" w:sz="4" w:space="0" w:color="auto"/>
                    <w:bottom w:val="single" w:sz="4" w:space="0" w:color="auto"/>
                    <w:right w:val="single" w:sz="4" w:space="0" w:color="auto"/>
                  </w:tcBorders>
                  <w:shd w:val="clear" w:color="auto" w:fill="D9D9D9"/>
                  <w:hideMark/>
                </w:tcPr>
                <w:p w14:paraId="3B62AB18" w14:textId="77777777" w:rsidR="004F3472" w:rsidRPr="00DF15CA" w:rsidRDefault="004F3472" w:rsidP="009A39A8">
                  <w:pPr>
                    <w:outlineLvl w:val="0"/>
                    <w:rPr>
                      <w:b/>
                      <w:bCs/>
                      <w:kern w:val="28"/>
                      <w:sz w:val="20"/>
                    </w:rPr>
                  </w:pPr>
                  <w:r w:rsidRPr="00DF15CA">
                    <w:rPr>
                      <w:b/>
                      <w:bCs/>
                      <w:kern w:val="28"/>
                      <w:sz w:val="20"/>
                    </w:rPr>
                    <w:t xml:space="preserve">N° Service Exécutant </w:t>
                  </w:r>
                </w:p>
              </w:tc>
              <w:tc>
                <w:tcPr>
                  <w:tcW w:w="4487" w:type="dxa"/>
                  <w:tcBorders>
                    <w:top w:val="single" w:sz="4" w:space="0" w:color="auto"/>
                    <w:left w:val="single" w:sz="4" w:space="0" w:color="auto"/>
                    <w:bottom w:val="single" w:sz="4" w:space="0" w:color="auto"/>
                    <w:right w:val="single" w:sz="4" w:space="0" w:color="auto"/>
                  </w:tcBorders>
                  <w:shd w:val="clear" w:color="auto" w:fill="D9D9D9"/>
                </w:tcPr>
                <w:p w14:paraId="534A7E9A" w14:textId="77777777" w:rsidR="004F3472" w:rsidRPr="00C3675B" w:rsidRDefault="004F3472" w:rsidP="009A39A8">
                  <w:pPr>
                    <w:outlineLvl w:val="0"/>
                    <w:rPr>
                      <w:b/>
                      <w:bCs/>
                      <w:kern w:val="28"/>
                      <w:sz w:val="20"/>
                    </w:rPr>
                  </w:pPr>
                  <w:r w:rsidRPr="00C3675B">
                    <w:rPr>
                      <w:sz w:val="20"/>
                    </w:rPr>
                    <w:t>D2035Z3083</w:t>
                  </w:r>
                </w:p>
              </w:tc>
            </w:tr>
            <w:tr w:rsidR="004F3472" w:rsidRPr="00DF15CA" w14:paraId="7530D516" w14:textId="77777777" w:rsidTr="00825172">
              <w:trPr>
                <w:trHeight w:val="261"/>
              </w:trPr>
              <w:tc>
                <w:tcPr>
                  <w:tcW w:w="4499" w:type="dxa"/>
                  <w:tcBorders>
                    <w:top w:val="single" w:sz="4" w:space="0" w:color="auto"/>
                    <w:left w:val="single" w:sz="4" w:space="0" w:color="auto"/>
                    <w:bottom w:val="single" w:sz="4" w:space="0" w:color="auto"/>
                    <w:right w:val="single" w:sz="4" w:space="0" w:color="auto"/>
                  </w:tcBorders>
                  <w:shd w:val="clear" w:color="auto" w:fill="D9D9D9"/>
                  <w:hideMark/>
                </w:tcPr>
                <w:p w14:paraId="31F1C2D1" w14:textId="77777777" w:rsidR="004F3472" w:rsidRPr="00DF15CA" w:rsidRDefault="004F3472" w:rsidP="009A39A8">
                  <w:pPr>
                    <w:outlineLvl w:val="0"/>
                    <w:rPr>
                      <w:b/>
                      <w:bCs/>
                      <w:kern w:val="28"/>
                      <w:sz w:val="20"/>
                    </w:rPr>
                  </w:pPr>
                  <w:r w:rsidRPr="00DF15CA">
                    <w:rPr>
                      <w:b/>
                      <w:sz w:val="20"/>
                    </w:rPr>
                    <w:t>N° SIRET ETAT</w:t>
                  </w:r>
                  <w:r w:rsidRPr="00DF15CA">
                    <w:rPr>
                      <w:rFonts w:ascii="Calibri" w:hAnsi="Calibri" w:cs="Calibri"/>
                      <w:b/>
                      <w:sz w:val="20"/>
                    </w:rPr>
                    <w:t> </w:t>
                  </w:r>
                </w:p>
              </w:tc>
              <w:tc>
                <w:tcPr>
                  <w:tcW w:w="4487" w:type="dxa"/>
                  <w:tcBorders>
                    <w:top w:val="single" w:sz="4" w:space="0" w:color="auto"/>
                    <w:left w:val="single" w:sz="4" w:space="0" w:color="auto"/>
                    <w:bottom w:val="single" w:sz="4" w:space="0" w:color="auto"/>
                    <w:right w:val="single" w:sz="4" w:space="0" w:color="auto"/>
                  </w:tcBorders>
                  <w:shd w:val="clear" w:color="auto" w:fill="D9D9D9"/>
                </w:tcPr>
                <w:p w14:paraId="22CB8818" w14:textId="77777777" w:rsidR="004F3472" w:rsidRPr="00C3675B" w:rsidRDefault="004F3472" w:rsidP="009A39A8">
                  <w:pPr>
                    <w:outlineLvl w:val="0"/>
                    <w:rPr>
                      <w:b/>
                      <w:sz w:val="20"/>
                    </w:rPr>
                  </w:pPr>
                  <w:r w:rsidRPr="00C3675B">
                    <w:rPr>
                      <w:sz w:val="20"/>
                    </w:rPr>
                    <w:t>110 002 011 00044 - APE 3316Z</w:t>
                  </w:r>
                </w:p>
              </w:tc>
            </w:tr>
            <w:tr w:rsidR="00463116" w:rsidRPr="00DF15CA" w14:paraId="0B3131CE" w14:textId="77777777" w:rsidTr="00825172">
              <w:trPr>
                <w:trHeight w:val="261"/>
              </w:trPr>
              <w:tc>
                <w:tcPr>
                  <w:tcW w:w="4499" w:type="dxa"/>
                  <w:tcBorders>
                    <w:top w:val="single" w:sz="4" w:space="0" w:color="auto"/>
                    <w:left w:val="single" w:sz="4" w:space="0" w:color="auto"/>
                    <w:bottom w:val="single" w:sz="4" w:space="0" w:color="auto"/>
                    <w:right w:val="single" w:sz="4" w:space="0" w:color="auto"/>
                  </w:tcBorders>
                  <w:shd w:val="clear" w:color="auto" w:fill="D9D9D9"/>
                </w:tcPr>
                <w:p w14:paraId="3A583A2C" w14:textId="41939E79" w:rsidR="00463116" w:rsidRPr="00DF15CA" w:rsidRDefault="00463116" w:rsidP="009A39A8">
                  <w:pPr>
                    <w:outlineLvl w:val="0"/>
                    <w:rPr>
                      <w:b/>
                      <w:bCs/>
                      <w:kern w:val="28"/>
                      <w:sz w:val="20"/>
                    </w:rPr>
                  </w:pPr>
                  <w:r>
                    <w:rPr>
                      <w:b/>
                      <w:bCs/>
                      <w:kern w:val="28"/>
                      <w:sz w:val="20"/>
                    </w:rPr>
                    <w:t>Correspondant titulaire (POC) …..</w:t>
                  </w:r>
                </w:p>
              </w:tc>
              <w:tc>
                <w:tcPr>
                  <w:tcW w:w="4487" w:type="dxa"/>
                  <w:tcBorders>
                    <w:top w:val="single" w:sz="4" w:space="0" w:color="auto"/>
                    <w:left w:val="single" w:sz="4" w:space="0" w:color="auto"/>
                    <w:bottom w:val="single" w:sz="4" w:space="0" w:color="auto"/>
                    <w:right w:val="single" w:sz="4" w:space="0" w:color="auto"/>
                  </w:tcBorders>
                  <w:shd w:val="clear" w:color="auto" w:fill="D9D9D9"/>
                </w:tcPr>
                <w:p w14:paraId="65BC7DC1" w14:textId="77777777" w:rsidR="00463116" w:rsidRPr="00C3675B" w:rsidRDefault="00463116" w:rsidP="009A39A8">
                  <w:pPr>
                    <w:outlineLvl w:val="0"/>
                    <w:rPr>
                      <w:b/>
                      <w:bCs/>
                      <w:kern w:val="28"/>
                      <w:sz w:val="20"/>
                    </w:rPr>
                  </w:pPr>
                </w:p>
              </w:tc>
            </w:tr>
            <w:tr w:rsidR="004F3472" w:rsidRPr="00DF15CA" w14:paraId="31FE398A" w14:textId="77777777" w:rsidTr="00825172">
              <w:trPr>
                <w:trHeight w:val="261"/>
              </w:trPr>
              <w:tc>
                <w:tcPr>
                  <w:tcW w:w="4499" w:type="dxa"/>
                  <w:tcBorders>
                    <w:top w:val="single" w:sz="4" w:space="0" w:color="auto"/>
                    <w:left w:val="single" w:sz="4" w:space="0" w:color="auto"/>
                    <w:bottom w:val="single" w:sz="4" w:space="0" w:color="auto"/>
                    <w:right w:val="single" w:sz="4" w:space="0" w:color="auto"/>
                  </w:tcBorders>
                  <w:shd w:val="clear" w:color="auto" w:fill="D9D9D9"/>
                  <w:hideMark/>
                </w:tcPr>
                <w:p w14:paraId="6D6B9B0F" w14:textId="3C2409FD" w:rsidR="004F3472" w:rsidRPr="00DF15CA" w:rsidRDefault="004F3472" w:rsidP="009A39A8">
                  <w:pPr>
                    <w:outlineLvl w:val="0"/>
                    <w:rPr>
                      <w:b/>
                      <w:bCs/>
                      <w:kern w:val="28"/>
                      <w:sz w:val="20"/>
                    </w:rPr>
                  </w:pPr>
                  <w:r w:rsidRPr="00DF15CA">
                    <w:rPr>
                      <w:b/>
                      <w:bCs/>
                      <w:kern w:val="28"/>
                      <w:sz w:val="20"/>
                    </w:rPr>
                    <w:t xml:space="preserve">Correspondant technique AIA </w:t>
                  </w:r>
                  <w:r w:rsidR="00550C6A">
                    <w:rPr>
                      <w:b/>
                      <w:bCs/>
                      <w:kern w:val="28"/>
                      <w:sz w:val="20"/>
                    </w:rPr>
                    <w:t xml:space="preserve">(RSC) </w:t>
                  </w:r>
                  <w:r w:rsidRPr="00DF15CA">
                    <w:rPr>
                      <w:b/>
                      <w:bCs/>
                      <w:kern w:val="28"/>
                      <w:sz w:val="20"/>
                    </w:rPr>
                    <w:t xml:space="preserve">… </w:t>
                  </w:r>
                </w:p>
              </w:tc>
              <w:tc>
                <w:tcPr>
                  <w:tcW w:w="4487" w:type="dxa"/>
                  <w:tcBorders>
                    <w:top w:val="single" w:sz="4" w:space="0" w:color="auto"/>
                    <w:left w:val="single" w:sz="4" w:space="0" w:color="auto"/>
                    <w:bottom w:val="single" w:sz="4" w:space="0" w:color="auto"/>
                    <w:right w:val="single" w:sz="4" w:space="0" w:color="auto"/>
                  </w:tcBorders>
                  <w:shd w:val="clear" w:color="auto" w:fill="D9D9D9"/>
                </w:tcPr>
                <w:p w14:paraId="7C1485B7" w14:textId="2513A4A7" w:rsidR="004F3472" w:rsidRPr="00C3675B" w:rsidRDefault="00931F63" w:rsidP="009A39A8">
                  <w:pPr>
                    <w:outlineLvl w:val="0"/>
                    <w:rPr>
                      <w:b/>
                      <w:bCs/>
                      <w:kern w:val="28"/>
                      <w:sz w:val="20"/>
                    </w:rPr>
                  </w:pPr>
                  <w:r>
                    <w:rPr>
                      <w:b/>
                      <w:bCs/>
                      <w:kern w:val="28"/>
                      <w:sz w:val="20"/>
                    </w:rPr>
                    <w:t>Daniel BENIZRI</w:t>
                  </w:r>
                </w:p>
                <w:p w14:paraId="54288835" w14:textId="7B080580" w:rsidR="008277FC" w:rsidRPr="00C3675B" w:rsidRDefault="00931F63" w:rsidP="009A39A8">
                  <w:pPr>
                    <w:outlineLvl w:val="0"/>
                    <w:rPr>
                      <w:b/>
                      <w:bCs/>
                      <w:kern w:val="28"/>
                      <w:sz w:val="20"/>
                    </w:rPr>
                  </w:pPr>
                  <w:r>
                    <w:rPr>
                      <w:b/>
                      <w:bCs/>
                      <w:kern w:val="28"/>
                      <w:sz w:val="20"/>
                    </w:rPr>
                    <w:t>daniel.benizri</w:t>
                  </w:r>
                  <w:r w:rsidR="008277FC" w:rsidRPr="00C3675B">
                    <w:rPr>
                      <w:b/>
                      <w:bCs/>
                      <w:kern w:val="28"/>
                      <w:sz w:val="20"/>
                    </w:rPr>
                    <w:t>@intradef.gouv.fr</w:t>
                  </w:r>
                </w:p>
              </w:tc>
            </w:tr>
            <w:tr w:rsidR="004F3472" w:rsidRPr="00DF15CA" w14:paraId="4079EC82" w14:textId="77777777" w:rsidTr="00825172">
              <w:trPr>
                <w:trHeight w:val="261"/>
              </w:trPr>
              <w:tc>
                <w:tcPr>
                  <w:tcW w:w="4499" w:type="dxa"/>
                  <w:tcBorders>
                    <w:top w:val="single" w:sz="4" w:space="0" w:color="auto"/>
                    <w:left w:val="single" w:sz="4" w:space="0" w:color="auto"/>
                    <w:bottom w:val="single" w:sz="4" w:space="0" w:color="auto"/>
                    <w:right w:val="single" w:sz="4" w:space="0" w:color="auto"/>
                  </w:tcBorders>
                  <w:shd w:val="clear" w:color="auto" w:fill="D9D9D9"/>
                  <w:hideMark/>
                </w:tcPr>
                <w:p w14:paraId="00F22646" w14:textId="0E2884A8" w:rsidR="004F3472" w:rsidRPr="00DF15CA" w:rsidRDefault="004F3472" w:rsidP="009A39A8">
                  <w:pPr>
                    <w:outlineLvl w:val="0"/>
                    <w:rPr>
                      <w:b/>
                      <w:bCs/>
                      <w:kern w:val="28"/>
                      <w:sz w:val="20"/>
                    </w:rPr>
                  </w:pPr>
                  <w:r w:rsidRPr="00DF15CA">
                    <w:rPr>
                      <w:b/>
                      <w:bCs/>
                      <w:kern w:val="28"/>
                      <w:sz w:val="20"/>
                    </w:rPr>
                    <w:t xml:space="preserve">Correspondant Achats AIA </w:t>
                  </w:r>
                  <w:r w:rsidR="00B429CF">
                    <w:rPr>
                      <w:b/>
                      <w:bCs/>
                      <w:kern w:val="28"/>
                      <w:sz w:val="20"/>
                    </w:rPr>
                    <w:t>CF</w:t>
                  </w:r>
                </w:p>
              </w:tc>
              <w:tc>
                <w:tcPr>
                  <w:tcW w:w="4487" w:type="dxa"/>
                  <w:tcBorders>
                    <w:top w:val="single" w:sz="4" w:space="0" w:color="auto"/>
                    <w:left w:val="single" w:sz="4" w:space="0" w:color="auto"/>
                    <w:bottom w:val="single" w:sz="4" w:space="0" w:color="auto"/>
                    <w:right w:val="single" w:sz="4" w:space="0" w:color="auto"/>
                  </w:tcBorders>
                  <w:shd w:val="clear" w:color="auto" w:fill="D9D9D9"/>
                </w:tcPr>
                <w:p w14:paraId="7841E9F3" w14:textId="1BC3E1B6" w:rsidR="004F3472" w:rsidRPr="00C3675B" w:rsidRDefault="00931F63" w:rsidP="009A39A8">
                  <w:pPr>
                    <w:outlineLvl w:val="0"/>
                    <w:rPr>
                      <w:b/>
                      <w:bCs/>
                      <w:kern w:val="28"/>
                      <w:sz w:val="20"/>
                    </w:rPr>
                  </w:pPr>
                  <w:r>
                    <w:rPr>
                      <w:b/>
                      <w:bCs/>
                      <w:kern w:val="28"/>
                      <w:sz w:val="20"/>
                    </w:rPr>
                    <w:t>Véronique GARACHON</w:t>
                  </w:r>
                </w:p>
                <w:p w14:paraId="64B2F550" w14:textId="3ECB26C0" w:rsidR="00B429CF" w:rsidRPr="00C3675B" w:rsidRDefault="00931F63" w:rsidP="009A39A8">
                  <w:pPr>
                    <w:outlineLvl w:val="0"/>
                    <w:rPr>
                      <w:b/>
                      <w:bCs/>
                      <w:kern w:val="28"/>
                      <w:sz w:val="20"/>
                    </w:rPr>
                  </w:pPr>
                  <w:r>
                    <w:rPr>
                      <w:b/>
                      <w:bCs/>
                      <w:kern w:val="28"/>
                      <w:sz w:val="20"/>
                    </w:rPr>
                    <w:t>veronique.garachon</w:t>
                  </w:r>
                  <w:r w:rsidR="00B429CF" w:rsidRPr="00C3675B">
                    <w:rPr>
                      <w:b/>
                      <w:bCs/>
                      <w:kern w:val="28"/>
                      <w:sz w:val="20"/>
                    </w:rPr>
                    <w:t>@intradef.gouv.fr</w:t>
                  </w:r>
                </w:p>
              </w:tc>
            </w:tr>
            <w:tr w:rsidR="004F3472" w:rsidRPr="00DF15CA" w14:paraId="03AF5C26" w14:textId="77777777" w:rsidTr="00825172">
              <w:trPr>
                <w:trHeight w:val="261"/>
              </w:trPr>
              <w:tc>
                <w:tcPr>
                  <w:tcW w:w="4499" w:type="dxa"/>
                  <w:tcBorders>
                    <w:top w:val="single" w:sz="4" w:space="0" w:color="auto"/>
                    <w:left w:val="single" w:sz="4" w:space="0" w:color="auto"/>
                    <w:bottom w:val="single" w:sz="4" w:space="0" w:color="auto"/>
                    <w:right w:val="single" w:sz="4" w:space="0" w:color="auto"/>
                  </w:tcBorders>
                  <w:shd w:val="clear" w:color="auto" w:fill="D9D9D9"/>
                  <w:hideMark/>
                </w:tcPr>
                <w:p w14:paraId="2073127E" w14:textId="43F11CB3" w:rsidR="004F3472" w:rsidRPr="00DF15CA" w:rsidRDefault="004F3472" w:rsidP="009A39A8">
                  <w:pPr>
                    <w:outlineLvl w:val="0"/>
                    <w:rPr>
                      <w:b/>
                      <w:bCs/>
                      <w:kern w:val="28"/>
                      <w:sz w:val="20"/>
                    </w:rPr>
                  </w:pPr>
                  <w:r w:rsidRPr="00DF15CA">
                    <w:rPr>
                      <w:b/>
                      <w:bCs/>
                      <w:kern w:val="28"/>
                      <w:sz w:val="20"/>
                    </w:rPr>
                    <w:t xml:space="preserve">Adresse fonctionnelle Facturation AIA </w:t>
                  </w:r>
                  <w:r w:rsidR="00B429CF">
                    <w:rPr>
                      <w:b/>
                      <w:bCs/>
                      <w:kern w:val="28"/>
                      <w:sz w:val="20"/>
                    </w:rPr>
                    <w:t>CF</w:t>
                  </w:r>
                </w:p>
              </w:tc>
              <w:tc>
                <w:tcPr>
                  <w:tcW w:w="4487" w:type="dxa"/>
                  <w:tcBorders>
                    <w:top w:val="single" w:sz="4" w:space="0" w:color="auto"/>
                    <w:left w:val="single" w:sz="4" w:space="0" w:color="auto"/>
                    <w:bottom w:val="single" w:sz="4" w:space="0" w:color="auto"/>
                    <w:right w:val="single" w:sz="4" w:space="0" w:color="auto"/>
                  </w:tcBorders>
                  <w:shd w:val="clear" w:color="auto" w:fill="D9D9D9"/>
                </w:tcPr>
                <w:p w14:paraId="79992863" w14:textId="72FDB031" w:rsidR="004F3472" w:rsidRPr="00D2421B" w:rsidRDefault="00AB7DA3" w:rsidP="009A39A8">
                  <w:pPr>
                    <w:outlineLvl w:val="0"/>
                    <w:rPr>
                      <w:b/>
                      <w:bCs/>
                      <w:kern w:val="28"/>
                      <w:sz w:val="20"/>
                      <w:highlight w:val="yellow"/>
                    </w:rPr>
                  </w:pPr>
                  <w:hyperlink r:id="rId8" w:history="1">
                    <w:r w:rsidR="00110EEC" w:rsidRPr="004C28C3">
                      <w:rPr>
                        <w:rStyle w:val="Lienhypertexte"/>
                        <w:sz w:val="22"/>
                        <w:szCs w:val="22"/>
                      </w:rPr>
                      <w:t>aia-cuers-pierrefeu.liquid-facture.fct@intradef.gouv.fr</w:t>
                    </w:r>
                  </w:hyperlink>
                </w:p>
              </w:tc>
            </w:tr>
          </w:tbl>
          <w:p w14:paraId="796ECCC8" w14:textId="77777777" w:rsidR="004F3472" w:rsidRDefault="004F3472" w:rsidP="009A39A8"/>
        </w:tc>
      </w:tr>
    </w:tbl>
    <w:p w14:paraId="19C477BC" w14:textId="77777777" w:rsidR="00427DDA" w:rsidRDefault="00427DDA" w:rsidP="009A39A8">
      <w:r>
        <w:br w:type="page"/>
      </w:r>
    </w:p>
    <w:p w14:paraId="2132324D" w14:textId="77777777" w:rsidR="00427DDA" w:rsidRPr="004C28C3" w:rsidRDefault="00427DDA" w:rsidP="009A39A8">
      <w:pPr>
        <w:pStyle w:val="RdaliaTitredossier"/>
        <w:widowControl w:val="0"/>
        <w:rPr>
          <w:rFonts w:ascii="Times New Roman" w:hAnsi="Times New Roman"/>
        </w:rPr>
      </w:pPr>
      <w:r w:rsidRPr="004C28C3">
        <w:rPr>
          <w:rFonts w:ascii="Times New Roman" w:hAnsi="Times New Roman"/>
        </w:rPr>
        <w:lastRenderedPageBreak/>
        <w:t>Sommaire</w:t>
      </w:r>
    </w:p>
    <w:p w14:paraId="1DC086FF" w14:textId="77777777" w:rsidR="00427DDA" w:rsidRDefault="00427DDA" w:rsidP="009A39A8"/>
    <w:p w14:paraId="7E07A200" w14:textId="77777777" w:rsidR="00427DDA" w:rsidRDefault="00427DDA" w:rsidP="009A39A8"/>
    <w:p w14:paraId="28EE94EA" w14:textId="547A0E17" w:rsidR="00D533EB" w:rsidRDefault="00427DDA">
      <w:pPr>
        <w:pStyle w:val="TM1"/>
        <w:rPr>
          <w:rFonts w:asciiTheme="minorHAnsi" w:eastAsiaTheme="minorEastAsia" w:hAnsiTheme="minorHAnsi" w:cstheme="minorBidi"/>
          <w:noProof/>
          <w:kern w:val="0"/>
          <w:sz w:val="22"/>
          <w:szCs w:val="22"/>
        </w:rPr>
      </w:pPr>
      <w:r>
        <w:rPr>
          <w:b/>
          <w:bCs/>
        </w:rPr>
        <w:fldChar w:fldCharType="begin"/>
      </w:r>
      <w:r>
        <w:rPr>
          <w:b/>
          <w:bCs/>
        </w:rPr>
        <w:instrText xml:space="preserve"> TOC \o "1-1" \h \z </w:instrText>
      </w:r>
      <w:r>
        <w:rPr>
          <w:b/>
          <w:bCs/>
        </w:rPr>
        <w:fldChar w:fldCharType="separate"/>
      </w:r>
      <w:hyperlink w:anchor="_Toc204331552" w:history="1">
        <w:r w:rsidR="00D533EB" w:rsidRPr="00B32430">
          <w:rPr>
            <w:rStyle w:val="Lienhypertexte"/>
            <w:rFonts w:ascii="Times New Roman" w:hAnsi="Times New Roman"/>
            <w:noProof/>
          </w:rPr>
          <w:t>1. DOCUMENTS CONTRACTUELS</w:t>
        </w:r>
        <w:r w:rsidR="00D533EB">
          <w:rPr>
            <w:noProof/>
            <w:webHidden/>
          </w:rPr>
          <w:tab/>
        </w:r>
        <w:r w:rsidR="00D533EB">
          <w:rPr>
            <w:noProof/>
            <w:webHidden/>
          </w:rPr>
          <w:fldChar w:fldCharType="begin"/>
        </w:r>
        <w:r w:rsidR="00D533EB">
          <w:rPr>
            <w:noProof/>
            <w:webHidden/>
          </w:rPr>
          <w:instrText xml:space="preserve"> PAGEREF _Toc204331552 \h </w:instrText>
        </w:r>
        <w:r w:rsidR="00D533EB">
          <w:rPr>
            <w:noProof/>
            <w:webHidden/>
          </w:rPr>
        </w:r>
        <w:r w:rsidR="00D533EB">
          <w:rPr>
            <w:noProof/>
            <w:webHidden/>
          </w:rPr>
          <w:fldChar w:fldCharType="separate"/>
        </w:r>
        <w:r w:rsidR="00D533EB">
          <w:rPr>
            <w:noProof/>
            <w:webHidden/>
          </w:rPr>
          <w:t>4</w:t>
        </w:r>
        <w:r w:rsidR="00D533EB">
          <w:rPr>
            <w:noProof/>
            <w:webHidden/>
          </w:rPr>
          <w:fldChar w:fldCharType="end"/>
        </w:r>
      </w:hyperlink>
    </w:p>
    <w:p w14:paraId="63D3990A" w14:textId="20A84694" w:rsidR="00D533EB" w:rsidRDefault="00AB7DA3">
      <w:pPr>
        <w:pStyle w:val="TM1"/>
        <w:rPr>
          <w:rFonts w:asciiTheme="minorHAnsi" w:eastAsiaTheme="minorEastAsia" w:hAnsiTheme="minorHAnsi" w:cstheme="minorBidi"/>
          <w:noProof/>
          <w:kern w:val="0"/>
          <w:sz w:val="22"/>
          <w:szCs w:val="22"/>
        </w:rPr>
      </w:pPr>
      <w:hyperlink w:anchor="_Toc204331553" w:history="1">
        <w:r w:rsidR="00D533EB" w:rsidRPr="00B32430">
          <w:rPr>
            <w:rStyle w:val="Lienhypertexte"/>
            <w:rFonts w:ascii="Times New Roman" w:hAnsi="Times New Roman"/>
            <w:noProof/>
          </w:rPr>
          <w:t>2. MONTANT(S) - PRIX ET DELAI(S)</w:t>
        </w:r>
        <w:r w:rsidR="00D533EB">
          <w:rPr>
            <w:noProof/>
            <w:webHidden/>
          </w:rPr>
          <w:tab/>
        </w:r>
        <w:r w:rsidR="00D533EB">
          <w:rPr>
            <w:noProof/>
            <w:webHidden/>
          </w:rPr>
          <w:fldChar w:fldCharType="begin"/>
        </w:r>
        <w:r w:rsidR="00D533EB">
          <w:rPr>
            <w:noProof/>
            <w:webHidden/>
          </w:rPr>
          <w:instrText xml:space="preserve"> PAGEREF _Toc204331553 \h </w:instrText>
        </w:r>
        <w:r w:rsidR="00D533EB">
          <w:rPr>
            <w:noProof/>
            <w:webHidden/>
          </w:rPr>
        </w:r>
        <w:r w:rsidR="00D533EB">
          <w:rPr>
            <w:noProof/>
            <w:webHidden/>
          </w:rPr>
          <w:fldChar w:fldCharType="separate"/>
        </w:r>
        <w:r w:rsidR="00D533EB">
          <w:rPr>
            <w:noProof/>
            <w:webHidden/>
          </w:rPr>
          <w:t>4</w:t>
        </w:r>
        <w:r w:rsidR="00D533EB">
          <w:rPr>
            <w:noProof/>
            <w:webHidden/>
          </w:rPr>
          <w:fldChar w:fldCharType="end"/>
        </w:r>
      </w:hyperlink>
    </w:p>
    <w:p w14:paraId="47A31223" w14:textId="42CC8ECA" w:rsidR="00D533EB" w:rsidRDefault="00AB7DA3">
      <w:pPr>
        <w:pStyle w:val="TM1"/>
        <w:rPr>
          <w:rFonts w:asciiTheme="minorHAnsi" w:eastAsiaTheme="minorEastAsia" w:hAnsiTheme="minorHAnsi" w:cstheme="minorBidi"/>
          <w:noProof/>
          <w:kern w:val="0"/>
          <w:sz w:val="22"/>
          <w:szCs w:val="22"/>
        </w:rPr>
      </w:pPr>
      <w:hyperlink w:anchor="_Toc204331554" w:history="1">
        <w:r w:rsidR="00D533EB" w:rsidRPr="00B32430">
          <w:rPr>
            <w:rStyle w:val="Lienhypertexte"/>
            <w:rFonts w:ascii="Times New Roman" w:hAnsi="Times New Roman"/>
            <w:noProof/>
          </w:rPr>
          <w:t>3. CONDITIONS DE PAIEMENT</w:t>
        </w:r>
        <w:r w:rsidR="00D533EB">
          <w:rPr>
            <w:noProof/>
            <w:webHidden/>
          </w:rPr>
          <w:tab/>
        </w:r>
        <w:r w:rsidR="00D533EB">
          <w:rPr>
            <w:noProof/>
            <w:webHidden/>
          </w:rPr>
          <w:fldChar w:fldCharType="begin"/>
        </w:r>
        <w:r w:rsidR="00D533EB">
          <w:rPr>
            <w:noProof/>
            <w:webHidden/>
          </w:rPr>
          <w:instrText xml:space="preserve"> PAGEREF _Toc204331554 \h </w:instrText>
        </w:r>
        <w:r w:rsidR="00D533EB">
          <w:rPr>
            <w:noProof/>
            <w:webHidden/>
          </w:rPr>
        </w:r>
        <w:r w:rsidR="00D533EB">
          <w:rPr>
            <w:noProof/>
            <w:webHidden/>
          </w:rPr>
          <w:fldChar w:fldCharType="separate"/>
        </w:r>
        <w:r w:rsidR="00D533EB">
          <w:rPr>
            <w:noProof/>
            <w:webHidden/>
          </w:rPr>
          <w:t>6</w:t>
        </w:r>
        <w:r w:rsidR="00D533EB">
          <w:rPr>
            <w:noProof/>
            <w:webHidden/>
          </w:rPr>
          <w:fldChar w:fldCharType="end"/>
        </w:r>
      </w:hyperlink>
    </w:p>
    <w:p w14:paraId="55FBAC12" w14:textId="2AD1EBF1" w:rsidR="00D533EB" w:rsidRDefault="00AB7DA3">
      <w:pPr>
        <w:pStyle w:val="TM1"/>
        <w:rPr>
          <w:rFonts w:asciiTheme="minorHAnsi" w:eastAsiaTheme="minorEastAsia" w:hAnsiTheme="minorHAnsi" w:cstheme="minorBidi"/>
          <w:noProof/>
          <w:kern w:val="0"/>
          <w:sz w:val="22"/>
          <w:szCs w:val="22"/>
        </w:rPr>
      </w:pPr>
      <w:hyperlink w:anchor="_Toc204331555" w:history="1">
        <w:r w:rsidR="00D533EB" w:rsidRPr="00B32430">
          <w:rPr>
            <w:rStyle w:val="Lienhypertexte"/>
            <w:rFonts w:ascii="Times New Roman" w:hAnsi="Times New Roman"/>
            <w:noProof/>
          </w:rPr>
          <w:t>4. DELAI – LIVRAISON - PENALITES</w:t>
        </w:r>
        <w:r w:rsidR="00D533EB">
          <w:rPr>
            <w:noProof/>
            <w:webHidden/>
          </w:rPr>
          <w:tab/>
        </w:r>
        <w:r w:rsidR="00D533EB">
          <w:rPr>
            <w:noProof/>
            <w:webHidden/>
          </w:rPr>
          <w:fldChar w:fldCharType="begin"/>
        </w:r>
        <w:r w:rsidR="00D533EB">
          <w:rPr>
            <w:noProof/>
            <w:webHidden/>
          </w:rPr>
          <w:instrText xml:space="preserve"> PAGEREF _Toc204331555 \h </w:instrText>
        </w:r>
        <w:r w:rsidR="00D533EB">
          <w:rPr>
            <w:noProof/>
            <w:webHidden/>
          </w:rPr>
        </w:r>
        <w:r w:rsidR="00D533EB">
          <w:rPr>
            <w:noProof/>
            <w:webHidden/>
          </w:rPr>
          <w:fldChar w:fldCharType="separate"/>
        </w:r>
        <w:r w:rsidR="00D533EB">
          <w:rPr>
            <w:noProof/>
            <w:webHidden/>
          </w:rPr>
          <w:t>7</w:t>
        </w:r>
        <w:r w:rsidR="00D533EB">
          <w:rPr>
            <w:noProof/>
            <w:webHidden/>
          </w:rPr>
          <w:fldChar w:fldCharType="end"/>
        </w:r>
      </w:hyperlink>
    </w:p>
    <w:p w14:paraId="330502D6" w14:textId="2C60BB5D" w:rsidR="00D533EB" w:rsidRDefault="00AB7DA3">
      <w:pPr>
        <w:pStyle w:val="TM1"/>
        <w:rPr>
          <w:rFonts w:asciiTheme="minorHAnsi" w:eastAsiaTheme="minorEastAsia" w:hAnsiTheme="minorHAnsi" w:cstheme="minorBidi"/>
          <w:noProof/>
          <w:kern w:val="0"/>
          <w:sz w:val="22"/>
          <w:szCs w:val="22"/>
        </w:rPr>
      </w:pPr>
      <w:hyperlink w:anchor="_Toc204331556" w:history="1">
        <w:r w:rsidR="00D533EB" w:rsidRPr="00B32430">
          <w:rPr>
            <w:rStyle w:val="Lienhypertexte"/>
            <w:rFonts w:ascii="Times New Roman" w:hAnsi="Times New Roman"/>
            <w:noProof/>
          </w:rPr>
          <w:t>5. CONDITIONS D’EXECUTION – DELAIS POUR LES OPERATIONS DE VERIFICATION</w:t>
        </w:r>
        <w:r w:rsidR="00D533EB">
          <w:rPr>
            <w:noProof/>
            <w:webHidden/>
          </w:rPr>
          <w:tab/>
        </w:r>
        <w:r w:rsidR="00D533EB">
          <w:rPr>
            <w:noProof/>
            <w:webHidden/>
          </w:rPr>
          <w:fldChar w:fldCharType="begin"/>
        </w:r>
        <w:r w:rsidR="00D533EB">
          <w:rPr>
            <w:noProof/>
            <w:webHidden/>
          </w:rPr>
          <w:instrText xml:space="preserve"> PAGEREF _Toc204331556 \h </w:instrText>
        </w:r>
        <w:r w:rsidR="00D533EB">
          <w:rPr>
            <w:noProof/>
            <w:webHidden/>
          </w:rPr>
        </w:r>
        <w:r w:rsidR="00D533EB">
          <w:rPr>
            <w:noProof/>
            <w:webHidden/>
          </w:rPr>
          <w:fldChar w:fldCharType="separate"/>
        </w:r>
        <w:r w:rsidR="00D533EB">
          <w:rPr>
            <w:noProof/>
            <w:webHidden/>
          </w:rPr>
          <w:t>7</w:t>
        </w:r>
        <w:r w:rsidR="00D533EB">
          <w:rPr>
            <w:noProof/>
            <w:webHidden/>
          </w:rPr>
          <w:fldChar w:fldCharType="end"/>
        </w:r>
      </w:hyperlink>
    </w:p>
    <w:p w14:paraId="624A8C7A" w14:textId="7DC56BD4" w:rsidR="00D533EB" w:rsidRDefault="00AB7DA3">
      <w:pPr>
        <w:pStyle w:val="TM1"/>
        <w:tabs>
          <w:tab w:val="left" w:pos="403"/>
        </w:tabs>
        <w:rPr>
          <w:rFonts w:asciiTheme="minorHAnsi" w:eastAsiaTheme="minorEastAsia" w:hAnsiTheme="minorHAnsi" w:cstheme="minorBidi"/>
          <w:noProof/>
          <w:kern w:val="0"/>
          <w:sz w:val="22"/>
          <w:szCs w:val="22"/>
        </w:rPr>
      </w:pPr>
      <w:hyperlink w:anchor="_Toc204331557" w:history="1">
        <w:r w:rsidR="00D533EB" w:rsidRPr="00B32430">
          <w:rPr>
            <w:rStyle w:val="Lienhypertexte"/>
            <w:rFonts w:ascii="Times New Roman" w:hAnsi="Times New Roman"/>
            <w:noProof/>
          </w:rPr>
          <w:t>6</w:t>
        </w:r>
        <w:r w:rsidR="00D533EB">
          <w:rPr>
            <w:rFonts w:asciiTheme="minorHAnsi" w:eastAsiaTheme="minorEastAsia" w:hAnsiTheme="minorHAnsi" w:cstheme="minorBidi"/>
            <w:noProof/>
            <w:kern w:val="0"/>
            <w:sz w:val="22"/>
            <w:szCs w:val="22"/>
          </w:rPr>
          <w:tab/>
        </w:r>
        <w:r w:rsidR="00D533EB" w:rsidRPr="00B32430">
          <w:rPr>
            <w:rStyle w:val="Lienhypertexte"/>
            <w:rFonts w:ascii="Times New Roman" w:hAnsi="Times New Roman"/>
            <w:noProof/>
          </w:rPr>
          <w:t>GARANTIE(S)</w:t>
        </w:r>
        <w:r w:rsidR="00D533EB">
          <w:rPr>
            <w:noProof/>
            <w:webHidden/>
          </w:rPr>
          <w:tab/>
        </w:r>
        <w:r w:rsidR="00D533EB">
          <w:rPr>
            <w:noProof/>
            <w:webHidden/>
          </w:rPr>
          <w:fldChar w:fldCharType="begin"/>
        </w:r>
        <w:r w:rsidR="00D533EB">
          <w:rPr>
            <w:noProof/>
            <w:webHidden/>
          </w:rPr>
          <w:instrText xml:space="preserve"> PAGEREF _Toc204331557 \h </w:instrText>
        </w:r>
        <w:r w:rsidR="00D533EB">
          <w:rPr>
            <w:noProof/>
            <w:webHidden/>
          </w:rPr>
        </w:r>
        <w:r w:rsidR="00D533EB">
          <w:rPr>
            <w:noProof/>
            <w:webHidden/>
          </w:rPr>
          <w:fldChar w:fldCharType="separate"/>
        </w:r>
        <w:r w:rsidR="00D533EB">
          <w:rPr>
            <w:noProof/>
            <w:webHidden/>
          </w:rPr>
          <w:t>8</w:t>
        </w:r>
        <w:r w:rsidR="00D533EB">
          <w:rPr>
            <w:noProof/>
            <w:webHidden/>
          </w:rPr>
          <w:fldChar w:fldCharType="end"/>
        </w:r>
      </w:hyperlink>
    </w:p>
    <w:p w14:paraId="60FC2220" w14:textId="41DA79AB" w:rsidR="00D533EB" w:rsidRDefault="00AB7DA3">
      <w:pPr>
        <w:pStyle w:val="TM1"/>
        <w:tabs>
          <w:tab w:val="left" w:pos="403"/>
        </w:tabs>
        <w:rPr>
          <w:rFonts w:asciiTheme="minorHAnsi" w:eastAsiaTheme="minorEastAsia" w:hAnsiTheme="minorHAnsi" w:cstheme="minorBidi"/>
          <w:noProof/>
          <w:kern w:val="0"/>
          <w:sz w:val="22"/>
          <w:szCs w:val="22"/>
        </w:rPr>
      </w:pPr>
      <w:hyperlink w:anchor="_Toc204331558" w:history="1">
        <w:r w:rsidR="00D533EB" w:rsidRPr="00B32430">
          <w:rPr>
            <w:rStyle w:val="Lienhypertexte"/>
            <w:rFonts w:ascii="Times New Roman" w:hAnsi="Times New Roman"/>
            <w:noProof/>
          </w:rPr>
          <w:t>7</w:t>
        </w:r>
        <w:r w:rsidR="00D533EB">
          <w:rPr>
            <w:rFonts w:asciiTheme="minorHAnsi" w:eastAsiaTheme="minorEastAsia" w:hAnsiTheme="minorHAnsi" w:cstheme="minorBidi"/>
            <w:noProof/>
            <w:kern w:val="0"/>
            <w:sz w:val="22"/>
            <w:szCs w:val="22"/>
          </w:rPr>
          <w:tab/>
        </w:r>
        <w:r w:rsidR="00D533EB" w:rsidRPr="00B32430">
          <w:rPr>
            <w:rStyle w:val="Lienhypertexte"/>
            <w:rFonts w:ascii="Times New Roman" w:hAnsi="Times New Roman"/>
            <w:noProof/>
          </w:rPr>
          <w:t>OBLIGATION DE DISCRETION – MESURES DE SECURITE</w:t>
        </w:r>
        <w:r w:rsidR="00D533EB">
          <w:rPr>
            <w:noProof/>
            <w:webHidden/>
          </w:rPr>
          <w:tab/>
        </w:r>
        <w:r w:rsidR="00D533EB">
          <w:rPr>
            <w:noProof/>
            <w:webHidden/>
          </w:rPr>
          <w:fldChar w:fldCharType="begin"/>
        </w:r>
        <w:r w:rsidR="00D533EB">
          <w:rPr>
            <w:noProof/>
            <w:webHidden/>
          </w:rPr>
          <w:instrText xml:space="preserve"> PAGEREF _Toc204331558 \h </w:instrText>
        </w:r>
        <w:r w:rsidR="00D533EB">
          <w:rPr>
            <w:noProof/>
            <w:webHidden/>
          </w:rPr>
        </w:r>
        <w:r w:rsidR="00D533EB">
          <w:rPr>
            <w:noProof/>
            <w:webHidden/>
          </w:rPr>
          <w:fldChar w:fldCharType="separate"/>
        </w:r>
        <w:r w:rsidR="00D533EB">
          <w:rPr>
            <w:noProof/>
            <w:webHidden/>
          </w:rPr>
          <w:t>8</w:t>
        </w:r>
        <w:r w:rsidR="00D533EB">
          <w:rPr>
            <w:noProof/>
            <w:webHidden/>
          </w:rPr>
          <w:fldChar w:fldCharType="end"/>
        </w:r>
      </w:hyperlink>
    </w:p>
    <w:p w14:paraId="43B5FE7D" w14:textId="266CEFAD" w:rsidR="00D533EB" w:rsidRDefault="00AB7DA3">
      <w:pPr>
        <w:pStyle w:val="TM1"/>
        <w:tabs>
          <w:tab w:val="left" w:pos="403"/>
        </w:tabs>
        <w:rPr>
          <w:rFonts w:asciiTheme="minorHAnsi" w:eastAsiaTheme="minorEastAsia" w:hAnsiTheme="minorHAnsi" w:cstheme="minorBidi"/>
          <w:noProof/>
          <w:kern w:val="0"/>
          <w:sz w:val="22"/>
          <w:szCs w:val="22"/>
        </w:rPr>
      </w:pPr>
      <w:hyperlink w:anchor="_Toc204331559" w:history="1">
        <w:r w:rsidR="00D533EB" w:rsidRPr="00B32430">
          <w:rPr>
            <w:rStyle w:val="Lienhypertexte"/>
            <w:rFonts w:ascii="Times New Roman" w:hAnsi="Times New Roman"/>
            <w:noProof/>
          </w:rPr>
          <w:t>8</w:t>
        </w:r>
        <w:r w:rsidR="00D533EB">
          <w:rPr>
            <w:rFonts w:asciiTheme="minorHAnsi" w:eastAsiaTheme="minorEastAsia" w:hAnsiTheme="minorHAnsi" w:cstheme="minorBidi"/>
            <w:noProof/>
            <w:kern w:val="0"/>
            <w:sz w:val="22"/>
            <w:szCs w:val="22"/>
          </w:rPr>
          <w:tab/>
        </w:r>
        <w:r w:rsidR="00D533EB" w:rsidRPr="00B32430">
          <w:rPr>
            <w:rStyle w:val="Lienhypertexte"/>
            <w:rFonts w:ascii="Times New Roman" w:hAnsi="Times New Roman"/>
            <w:noProof/>
          </w:rPr>
          <w:t>PROPRIETE INTELLECTUELLE</w:t>
        </w:r>
        <w:r w:rsidR="00D533EB">
          <w:rPr>
            <w:noProof/>
            <w:webHidden/>
          </w:rPr>
          <w:tab/>
        </w:r>
        <w:r w:rsidR="00D533EB">
          <w:rPr>
            <w:noProof/>
            <w:webHidden/>
          </w:rPr>
          <w:fldChar w:fldCharType="begin"/>
        </w:r>
        <w:r w:rsidR="00D533EB">
          <w:rPr>
            <w:noProof/>
            <w:webHidden/>
          </w:rPr>
          <w:instrText xml:space="preserve"> PAGEREF _Toc204331559 \h </w:instrText>
        </w:r>
        <w:r w:rsidR="00D533EB">
          <w:rPr>
            <w:noProof/>
            <w:webHidden/>
          </w:rPr>
        </w:r>
        <w:r w:rsidR="00D533EB">
          <w:rPr>
            <w:noProof/>
            <w:webHidden/>
          </w:rPr>
          <w:fldChar w:fldCharType="separate"/>
        </w:r>
        <w:r w:rsidR="00D533EB">
          <w:rPr>
            <w:noProof/>
            <w:webHidden/>
          </w:rPr>
          <w:t>10</w:t>
        </w:r>
        <w:r w:rsidR="00D533EB">
          <w:rPr>
            <w:noProof/>
            <w:webHidden/>
          </w:rPr>
          <w:fldChar w:fldCharType="end"/>
        </w:r>
      </w:hyperlink>
    </w:p>
    <w:p w14:paraId="37F0EB96" w14:textId="542096E4" w:rsidR="00D533EB" w:rsidRDefault="00AB7DA3">
      <w:pPr>
        <w:pStyle w:val="TM1"/>
        <w:tabs>
          <w:tab w:val="left" w:pos="403"/>
        </w:tabs>
        <w:rPr>
          <w:rFonts w:asciiTheme="minorHAnsi" w:eastAsiaTheme="minorEastAsia" w:hAnsiTheme="minorHAnsi" w:cstheme="minorBidi"/>
          <w:noProof/>
          <w:kern w:val="0"/>
          <w:sz w:val="22"/>
          <w:szCs w:val="22"/>
        </w:rPr>
      </w:pPr>
      <w:hyperlink w:anchor="_Toc204331560" w:history="1">
        <w:r w:rsidR="00D533EB" w:rsidRPr="00B32430">
          <w:rPr>
            <w:rStyle w:val="Lienhypertexte"/>
            <w:rFonts w:ascii="Times New Roman" w:hAnsi="Times New Roman"/>
            <w:noProof/>
          </w:rPr>
          <w:t>9</w:t>
        </w:r>
        <w:r w:rsidR="00D533EB">
          <w:rPr>
            <w:rFonts w:asciiTheme="minorHAnsi" w:eastAsiaTheme="minorEastAsia" w:hAnsiTheme="minorHAnsi" w:cstheme="minorBidi"/>
            <w:noProof/>
            <w:kern w:val="0"/>
            <w:sz w:val="22"/>
            <w:szCs w:val="22"/>
          </w:rPr>
          <w:tab/>
        </w:r>
        <w:r w:rsidR="00D533EB" w:rsidRPr="00B32430">
          <w:rPr>
            <w:rStyle w:val="Lienhypertexte"/>
            <w:rFonts w:ascii="Times New Roman" w:hAnsi="Times New Roman"/>
            <w:noProof/>
          </w:rPr>
          <w:t>OBLIGATIONS PARTICULIERES</w:t>
        </w:r>
        <w:r w:rsidR="00D533EB">
          <w:rPr>
            <w:noProof/>
            <w:webHidden/>
          </w:rPr>
          <w:tab/>
        </w:r>
        <w:r w:rsidR="00D533EB">
          <w:rPr>
            <w:noProof/>
            <w:webHidden/>
          </w:rPr>
          <w:fldChar w:fldCharType="begin"/>
        </w:r>
        <w:r w:rsidR="00D533EB">
          <w:rPr>
            <w:noProof/>
            <w:webHidden/>
          </w:rPr>
          <w:instrText xml:space="preserve"> PAGEREF _Toc204331560 \h </w:instrText>
        </w:r>
        <w:r w:rsidR="00D533EB">
          <w:rPr>
            <w:noProof/>
            <w:webHidden/>
          </w:rPr>
        </w:r>
        <w:r w:rsidR="00D533EB">
          <w:rPr>
            <w:noProof/>
            <w:webHidden/>
          </w:rPr>
          <w:fldChar w:fldCharType="separate"/>
        </w:r>
        <w:r w:rsidR="00D533EB">
          <w:rPr>
            <w:noProof/>
            <w:webHidden/>
          </w:rPr>
          <w:t>10</w:t>
        </w:r>
        <w:r w:rsidR="00D533EB">
          <w:rPr>
            <w:noProof/>
            <w:webHidden/>
          </w:rPr>
          <w:fldChar w:fldCharType="end"/>
        </w:r>
      </w:hyperlink>
    </w:p>
    <w:p w14:paraId="308A9BBB" w14:textId="20ACE7CC" w:rsidR="00D533EB" w:rsidRDefault="00AB7DA3">
      <w:pPr>
        <w:pStyle w:val="TM1"/>
        <w:tabs>
          <w:tab w:val="left" w:pos="601"/>
        </w:tabs>
        <w:rPr>
          <w:rFonts w:asciiTheme="minorHAnsi" w:eastAsiaTheme="minorEastAsia" w:hAnsiTheme="minorHAnsi" w:cstheme="minorBidi"/>
          <w:noProof/>
          <w:kern w:val="0"/>
          <w:sz w:val="22"/>
          <w:szCs w:val="22"/>
        </w:rPr>
      </w:pPr>
      <w:hyperlink w:anchor="_Toc204331561" w:history="1">
        <w:r w:rsidR="00D533EB" w:rsidRPr="00B32430">
          <w:rPr>
            <w:rStyle w:val="Lienhypertexte"/>
            <w:rFonts w:ascii="Times New Roman" w:hAnsi="Times New Roman"/>
            <w:noProof/>
          </w:rPr>
          <w:t>10</w:t>
        </w:r>
        <w:r w:rsidR="00D533EB">
          <w:rPr>
            <w:rFonts w:asciiTheme="minorHAnsi" w:eastAsiaTheme="minorEastAsia" w:hAnsiTheme="minorHAnsi" w:cstheme="minorBidi"/>
            <w:noProof/>
            <w:kern w:val="0"/>
            <w:sz w:val="22"/>
            <w:szCs w:val="22"/>
          </w:rPr>
          <w:tab/>
        </w:r>
        <w:r w:rsidR="00D533EB" w:rsidRPr="00B32430">
          <w:rPr>
            <w:rStyle w:val="Lienhypertexte"/>
            <w:rFonts w:ascii="Times New Roman" w:hAnsi="Times New Roman"/>
            <w:noProof/>
          </w:rPr>
          <w:t>CLAUSES ADMINISTRATIVES DIVERSES</w:t>
        </w:r>
        <w:r w:rsidR="00D533EB">
          <w:rPr>
            <w:noProof/>
            <w:webHidden/>
          </w:rPr>
          <w:tab/>
        </w:r>
        <w:r w:rsidR="00D533EB">
          <w:rPr>
            <w:noProof/>
            <w:webHidden/>
          </w:rPr>
          <w:fldChar w:fldCharType="begin"/>
        </w:r>
        <w:r w:rsidR="00D533EB">
          <w:rPr>
            <w:noProof/>
            <w:webHidden/>
          </w:rPr>
          <w:instrText xml:space="preserve"> PAGEREF _Toc204331561 \h </w:instrText>
        </w:r>
        <w:r w:rsidR="00D533EB">
          <w:rPr>
            <w:noProof/>
            <w:webHidden/>
          </w:rPr>
        </w:r>
        <w:r w:rsidR="00D533EB">
          <w:rPr>
            <w:noProof/>
            <w:webHidden/>
          </w:rPr>
          <w:fldChar w:fldCharType="separate"/>
        </w:r>
        <w:r w:rsidR="00D533EB">
          <w:rPr>
            <w:noProof/>
            <w:webHidden/>
          </w:rPr>
          <w:t>11</w:t>
        </w:r>
        <w:r w:rsidR="00D533EB">
          <w:rPr>
            <w:noProof/>
            <w:webHidden/>
          </w:rPr>
          <w:fldChar w:fldCharType="end"/>
        </w:r>
      </w:hyperlink>
    </w:p>
    <w:p w14:paraId="50851E4A" w14:textId="3CE8DA80" w:rsidR="00D533EB" w:rsidRDefault="00AB7DA3">
      <w:pPr>
        <w:pStyle w:val="TM1"/>
        <w:tabs>
          <w:tab w:val="left" w:pos="601"/>
        </w:tabs>
        <w:rPr>
          <w:rFonts w:asciiTheme="minorHAnsi" w:eastAsiaTheme="minorEastAsia" w:hAnsiTheme="minorHAnsi" w:cstheme="minorBidi"/>
          <w:noProof/>
          <w:kern w:val="0"/>
          <w:sz w:val="22"/>
          <w:szCs w:val="22"/>
        </w:rPr>
      </w:pPr>
      <w:hyperlink w:anchor="_Toc204331562" w:history="1">
        <w:r w:rsidR="00D533EB" w:rsidRPr="00B32430">
          <w:rPr>
            <w:rStyle w:val="Lienhypertexte"/>
            <w:rFonts w:ascii="Times New Roman" w:hAnsi="Times New Roman"/>
            <w:noProof/>
          </w:rPr>
          <w:t>11</w:t>
        </w:r>
        <w:r w:rsidR="00D533EB">
          <w:rPr>
            <w:rFonts w:asciiTheme="minorHAnsi" w:eastAsiaTheme="minorEastAsia" w:hAnsiTheme="minorHAnsi" w:cstheme="minorBidi"/>
            <w:noProof/>
            <w:kern w:val="0"/>
            <w:sz w:val="22"/>
            <w:szCs w:val="22"/>
          </w:rPr>
          <w:tab/>
        </w:r>
        <w:r w:rsidR="00D533EB" w:rsidRPr="00B32430">
          <w:rPr>
            <w:rStyle w:val="Lienhypertexte"/>
            <w:rFonts w:ascii="Times New Roman" w:hAnsi="Times New Roman"/>
            <w:noProof/>
          </w:rPr>
          <w:t>TRIBUNAUX COMPETENTS</w:t>
        </w:r>
        <w:r w:rsidR="00D533EB">
          <w:rPr>
            <w:noProof/>
            <w:webHidden/>
          </w:rPr>
          <w:tab/>
        </w:r>
        <w:r w:rsidR="00D533EB">
          <w:rPr>
            <w:noProof/>
            <w:webHidden/>
          </w:rPr>
          <w:fldChar w:fldCharType="begin"/>
        </w:r>
        <w:r w:rsidR="00D533EB">
          <w:rPr>
            <w:noProof/>
            <w:webHidden/>
          </w:rPr>
          <w:instrText xml:space="preserve"> PAGEREF _Toc204331562 \h </w:instrText>
        </w:r>
        <w:r w:rsidR="00D533EB">
          <w:rPr>
            <w:noProof/>
            <w:webHidden/>
          </w:rPr>
        </w:r>
        <w:r w:rsidR="00D533EB">
          <w:rPr>
            <w:noProof/>
            <w:webHidden/>
          </w:rPr>
          <w:fldChar w:fldCharType="separate"/>
        </w:r>
        <w:r w:rsidR="00D533EB">
          <w:rPr>
            <w:noProof/>
            <w:webHidden/>
          </w:rPr>
          <w:t>15</w:t>
        </w:r>
        <w:r w:rsidR="00D533EB">
          <w:rPr>
            <w:noProof/>
            <w:webHidden/>
          </w:rPr>
          <w:fldChar w:fldCharType="end"/>
        </w:r>
      </w:hyperlink>
    </w:p>
    <w:p w14:paraId="1DE7D00E" w14:textId="70BA1D19" w:rsidR="00D533EB" w:rsidRDefault="00AB7DA3">
      <w:pPr>
        <w:pStyle w:val="TM1"/>
        <w:tabs>
          <w:tab w:val="left" w:pos="601"/>
        </w:tabs>
        <w:rPr>
          <w:rFonts w:asciiTheme="minorHAnsi" w:eastAsiaTheme="minorEastAsia" w:hAnsiTheme="minorHAnsi" w:cstheme="minorBidi"/>
          <w:noProof/>
          <w:kern w:val="0"/>
          <w:sz w:val="22"/>
          <w:szCs w:val="22"/>
        </w:rPr>
      </w:pPr>
      <w:hyperlink w:anchor="_Toc204331563" w:history="1">
        <w:r w:rsidR="00D533EB" w:rsidRPr="00B32430">
          <w:rPr>
            <w:rStyle w:val="Lienhypertexte"/>
            <w:rFonts w:ascii="Times New Roman" w:hAnsi="Times New Roman"/>
            <w:noProof/>
          </w:rPr>
          <w:t>12</w:t>
        </w:r>
        <w:r w:rsidR="00D533EB">
          <w:rPr>
            <w:rFonts w:asciiTheme="minorHAnsi" w:eastAsiaTheme="minorEastAsia" w:hAnsiTheme="minorHAnsi" w:cstheme="minorBidi"/>
            <w:noProof/>
            <w:kern w:val="0"/>
            <w:sz w:val="22"/>
            <w:szCs w:val="22"/>
          </w:rPr>
          <w:tab/>
        </w:r>
        <w:r w:rsidR="00D533EB" w:rsidRPr="00B32430">
          <w:rPr>
            <w:rStyle w:val="Lienhypertexte"/>
            <w:rFonts w:ascii="Times New Roman" w:hAnsi="Times New Roman"/>
            <w:noProof/>
          </w:rPr>
          <w:t>SERVICE LIQUIDATEUR, ORDONNATEUR ET COMPTABLE ASSIGNATAIRE DES PAIEMENTS ET CONDITIONS D’ENVOI DES FACTURES</w:t>
        </w:r>
        <w:r w:rsidR="00D533EB">
          <w:rPr>
            <w:noProof/>
            <w:webHidden/>
          </w:rPr>
          <w:tab/>
        </w:r>
        <w:r w:rsidR="00D533EB">
          <w:rPr>
            <w:noProof/>
            <w:webHidden/>
          </w:rPr>
          <w:fldChar w:fldCharType="begin"/>
        </w:r>
        <w:r w:rsidR="00D533EB">
          <w:rPr>
            <w:noProof/>
            <w:webHidden/>
          </w:rPr>
          <w:instrText xml:space="preserve"> PAGEREF _Toc204331563 \h </w:instrText>
        </w:r>
        <w:r w:rsidR="00D533EB">
          <w:rPr>
            <w:noProof/>
            <w:webHidden/>
          </w:rPr>
        </w:r>
        <w:r w:rsidR="00D533EB">
          <w:rPr>
            <w:noProof/>
            <w:webHidden/>
          </w:rPr>
          <w:fldChar w:fldCharType="separate"/>
        </w:r>
        <w:r w:rsidR="00D533EB">
          <w:rPr>
            <w:noProof/>
            <w:webHidden/>
          </w:rPr>
          <w:t>15</w:t>
        </w:r>
        <w:r w:rsidR="00D533EB">
          <w:rPr>
            <w:noProof/>
            <w:webHidden/>
          </w:rPr>
          <w:fldChar w:fldCharType="end"/>
        </w:r>
      </w:hyperlink>
    </w:p>
    <w:p w14:paraId="61257463" w14:textId="43313DA4" w:rsidR="00D533EB" w:rsidRDefault="00AB7DA3">
      <w:pPr>
        <w:pStyle w:val="TM1"/>
        <w:tabs>
          <w:tab w:val="left" w:pos="601"/>
        </w:tabs>
        <w:rPr>
          <w:rFonts w:asciiTheme="minorHAnsi" w:eastAsiaTheme="minorEastAsia" w:hAnsiTheme="minorHAnsi" w:cstheme="minorBidi"/>
          <w:noProof/>
          <w:kern w:val="0"/>
          <w:sz w:val="22"/>
          <w:szCs w:val="22"/>
        </w:rPr>
      </w:pPr>
      <w:hyperlink w:anchor="_Toc204331564" w:history="1">
        <w:r w:rsidR="00D533EB" w:rsidRPr="00B32430">
          <w:rPr>
            <w:rStyle w:val="Lienhypertexte"/>
            <w:rFonts w:ascii="Times New Roman" w:hAnsi="Times New Roman"/>
            <w:noProof/>
          </w:rPr>
          <w:t>13</w:t>
        </w:r>
        <w:r w:rsidR="00D533EB">
          <w:rPr>
            <w:rFonts w:asciiTheme="minorHAnsi" w:eastAsiaTheme="minorEastAsia" w:hAnsiTheme="minorHAnsi" w:cstheme="minorBidi"/>
            <w:noProof/>
            <w:kern w:val="0"/>
            <w:sz w:val="22"/>
            <w:szCs w:val="22"/>
          </w:rPr>
          <w:tab/>
        </w:r>
        <w:r w:rsidR="00D533EB" w:rsidRPr="00B32430">
          <w:rPr>
            <w:rStyle w:val="Lienhypertexte"/>
            <w:rFonts w:ascii="Times New Roman" w:hAnsi="Times New Roman"/>
            <w:noProof/>
          </w:rPr>
          <w:t>DEROGATIONS</w:t>
        </w:r>
        <w:r w:rsidR="00D533EB">
          <w:rPr>
            <w:noProof/>
            <w:webHidden/>
          </w:rPr>
          <w:tab/>
        </w:r>
        <w:r w:rsidR="00D533EB">
          <w:rPr>
            <w:noProof/>
            <w:webHidden/>
          </w:rPr>
          <w:fldChar w:fldCharType="begin"/>
        </w:r>
        <w:r w:rsidR="00D533EB">
          <w:rPr>
            <w:noProof/>
            <w:webHidden/>
          </w:rPr>
          <w:instrText xml:space="preserve"> PAGEREF _Toc204331564 \h </w:instrText>
        </w:r>
        <w:r w:rsidR="00D533EB">
          <w:rPr>
            <w:noProof/>
            <w:webHidden/>
          </w:rPr>
        </w:r>
        <w:r w:rsidR="00D533EB">
          <w:rPr>
            <w:noProof/>
            <w:webHidden/>
          </w:rPr>
          <w:fldChar w:fldCharType="separate"/>
        </w:r>
        <w:r w:rsidR="00D533EB">
          <w:rPr>
            <w:noProof/>
            <w:webHidden/>
          </w:rPr>
          <w:t>16</w:t>
        </w:r>
        <w:r w:rsidR="00D533EB">
          <w:rPr>
            <w:noProof/>
            <w:webHidden/>
          </w:rPr>
          <w:fldChar w:fldCharType="end"/>
        </w:r>
      </w:hyperlink>
    </w:p>
    <w:p w14:paraId="3A2233E9" w14:textId="3C692649" w:rsidR="00427DDA" w:rsidRDefault="00427DDA" w:rsidP="009A39A8">
      <w:r>
        <w:rPr>
          <w:b/>
          <w:bCs/>
        </w:rPr>
        <w:fldChar w:fldCharType="end"/>
      </w:r>
    </w:p>
    <w:p w14:paraId="4D2E3634" w14:textId="77777777" w:rsidR="00427DDA" w:rsidRDefault="00427DDA" w:rsidP="009A39A8"/>
    <w:p w14:paraId="61989B70" w14:textId="648079C9" w:rsidR="00427DDA" w:rsidRPr="004C28C3" w:rsidRDefault="00427DDA" w:rsidP="009A39A8">
      <w:pPr>
        <w:pStyle w:val="RedaliaTitre1"/>
        <w:widowControl w:val="0"/>
        <w:spacing w:before="480"/>
        <w:rPr>
          <w:rFonts w:ascii="Times New Roman" w:hAnsi="Times New Roman" w:cs="Times New Roman"/>
        </w:rPr>
      </w:pPr>
      <w:r>
        <w:br w:type="page"/>
      </w:r>
      <w:bookmarkStart w:id="1" w:name="_Toc204331552"/>
      <w:r w:rsidR="00F1051D" w:rsidRPr="004C28C3">
        <w:rPr>
          <w:rFonts w:ascii="Times New Roman" w:hAnsi="Times New Roman" w:cs="Times New Roman"/>
        </w:rPr>
        <w:lastRenderedPageBreak/>
        <w:t>D</w:t>
      </w:r>
      <w:r w:rsidR="00600B96" w:rsidRPr="004C28C3">
        <w:rPr>
          <w:rFonts w:ascii="Times New Roman" w:hAnsi="Times New Roman" w:cs="Times New Roman"/>
        </w:rPr>
        <w:t>OCUMENTS CONTRACTUELS</w:t>
      </w:r>
      <w:bookmarkEnd w:id="1"/>
    </w:p>
    <w:p w14:paraId="34D05C6A" w14:textId="526E36D8" w:rsidR="00F1051D" w:rsidRDefault="000654C5" w:rsidP="009A39A8">
      <w:pPr>
        <w:rPr>
          <w:sz w:val="22"/>
          <w:szCs w:val="22"/>
        </w:rPr>
      </w:pPr>
      <w:r>
        <w:rPr>
          <w:sz w:val="22"/>
          <w:szCs w:val="22"/>
        </w:rPr>
        <w:t>Par</w:t>
      </w:r>
      <w:r w:rsidR="00C25652" w:rsidRPr="00913E49">
        <w:rPr>
          <w:sz w:val="22"/>
          <w:szCs w:val="22"/>
        </w:rPr>
        <w:t xml:space="preserve"> dérogation aux dispositions de l’article 4.1 du CCAG/FCS, </w:t>
      </w:r>
      <w:r w:rsidR="003C734D">
        <w:rPr>
          <w:sz w:val="22"/>
          <w:szCs w:val="22"/>
        </w:rPr>
        <w:t>l</w:t>
      </w:r>
      <w:r w:rsidR="00F1051D" w:rsidRPr="004C28C3">
        <w:rPr>
          <w:sz w:val="22"/>
          <w:szCs w:val="22"/>
        </w:rPr>
        <w:t>e contrat est régi par les documents contractuels ci-après cités dans l’ordre de priorité décroissante :</w:t>
      </w:r>
    </w:p>
    <w:p w14:paraId="551AA4E5" w14:textId="22EEAF35" w:rsidR="000654C5" w:rsidRDefault="000654C5" w:rsidP="009A39A8">
      <w:pPr>
        <w:rPr>
          <w:sz w:val="22"/>
          <w:szCs w:val="22"/>
        </w:rPr>
      </w:pPr>
    </w:p>
    <w:p w14:paraId="38761983" w14:textId="423DFD92" w:rsidR="00F1051D" w:rsidRDefault="00F1051D" w:rsidP="009A39A8">
      <w:pPr>
        <w:pStyle w:val="Paragraphedeliste"/>
        <w:numPr>
          <w:ilvl w:val="0"/>
          <w:numId w:val="17"/>
        </w:numPr>
        <w:spacing w:after="200" w:line="276" w:lineRule="auto"/>
        <w:rPr>
          <w:sz w:val="22"/>
          <w:szCs w:val="22"/>
        </w:rPr>
      </w:pPr>
      <w:r w:rsidRPr="004C28C3">
        <w:rPr>
          <w:sz w:val="22"/>
          <w:szCs w:val="22"/>
        </w:rPr>
        <w:t>L’éventuelle annexe de mise au point</w:t>
      </w:r>
      <w:r w:rsidR="00781BA3" w:rsidRPr="004C28C3">
        <w:rPr>
          <w:sz w:val="22"/>
          <w:szCs w:val="22"/>
        </w:rPr>
        <w:t>,</w:t>
      </w:r>
    </w:p>
    <w:p w14:paraId="5F35A513" w14:textId="77777777" w:rsidR="009C6170" w:rsidRPr="004C28C3" w:rsidRDefault="009C6170" w:rsidP="009A39A8">
      <w:pPr>
        <w:pStyle w:val="Paragraphedeliste"/>
        <w:spacing w:after="200" w:line="276" w:lineRule="auto"/>
        <w:rPr>
          <w:sz w:val="22"/>
          <w:szCs w:val="22"/>
        </w:rPr>
      </w:pPr>
    </w:p>
    <w:p w14:paraId="73550966" w14:textId="17EF07A4" w:rsidR="00F1051D" w:rsidRDefault="00F1051D" w:rsidP="009A39A8">
      <w:pPr>
        <w:pStyle w:val="Paragraphedeliste"/>
        <w:numPr>
          <w:ilvl w:val="0"/>
          <w:numId w:val="17"/>
        </w:numPr>
        <w:spacing w:after="200" w:line="276" w:lineRule="auto"/>
        <w:rPr>
          <w:sz w:val="22"/>
          <w:szCs w:val="22"/>
        </w:rPr>
      </w:pPr>
      <w:r w:rsidRPr="004C28C3">
        <w:rPr>
          <w:sz w:val="22"/>
          <w:szCs w:val="22"/>
        </w:rPr>
        <w:t>Le présent document qui, signé par les représentants de l’Acheteur et du titulaire</w:t>
      </w:r>
      <w:r w:rsidR="00B37ABB" w:rsidRPr="004C28C3">
        <w:rPr>
          <w:rStyle w:val="Appelnotedebasdep"/>
          <w:sz w:val="22"/>
          <w:szCs w:val="22"/>
        </w:rPr>
        <w:footnoteReference w:id="2"/>
      </w:r>
      <w:r w:rsidRPr="004C28C3">
        <w:rPr>
          <w:sz w:val="22"/>
          <w:szCs w:val="22"/>
        </w:rPr>
        <w:t xml:space="preserve">, vaut acte d’engagement et Cahier des Clauses Administratives Particulières (CCAP), </w:t>
      </w:r>
    </w:p>
    <w:p w14:paraId="15CDF59F" w14:textId="77777777" w:rsidR="009C6170" w:rsidRPr="009C6170" w:rsidRDefault="009C6170" w:rsidP="009A39A8">
      <w:pPr>
        <w:pStyle w:val="Paragraphedeliste"/>
        <w:rPr>
          <w:sz w:val="22"/>
          <w:szCs w:val="22"/>
        </w:rPr>
      </w:pPr>
    </w:p>
    <w:p w14:paraId="20568531" w14:textId="3A740F0E" w:rsidR="00F1051D" w:rsidRDefault="00463116" w:rsidP="009A39A8">
      <w:pPr>
        <w:pStyle w:val="Paragraphedeliste"/>
        <w:numPr>
          <w:ilvl w:val="0"/>
          <w:numId w:val="17"/>
        </w:numPr>
        <w:spacing w:after="200" w:line="276" w:lineRule="auto"/>
        <w:rPr>
          <w:sz w:val="22"/>
          <w:szCs w:val="22"/>
        </w:rPr>
      </w:pPr>
      <w:r>
        <w:rPr>
          <w:sz w:val="22"/>
          <w:szCs w:val="22"/>
        </w:rPr>
        <w:t>L</w:t>
      </w:r>
      <w:r w:rsidR="00F1051D" w:rsidRPr="004C28C3">
        <w:rPr>
          <w:sz w:val="22"/>
          <w:szCs w:val="22"/>
        </w:rPr>
        <w:t>e C</w:t>
      </w:r>
      <w:r w:rsidR="0044741F" w:rsidRPr="004C28C3">
        <w:rPr>
          <w:sz w:val="22"/>
          <w:szCs w:val="22"/>
        </w:rPr>
        <w:t>ahier des clauses techniques particulières (</w:t>
      </w:r>
      <w:r w:rsidR="00F1051D" w:rsidRPr="004C28C3">
        <w:rPr>
          <w:sz w:val="22"/>
          <w:szCs w:val="22"/>
        </w:rPr>
        <w:t>C</w:t>
      </w:r>
      <w:r w:rsidR="0044741F" w:rsidRPr="004C28C3">
        <w:rPr>
          <w:sz w:val="22"/>
          <w:szCs w:val="22"/>
        </w:rPr>
        <w:t>C</w:t>
      </w:r>
      <w:r w:rsidR="00F1051D" w:rsidRPr="004C28C3">
        <w:rPr>
          <w:sz w:val="22"/>
          <w:szCs w:val="22"/>
        </w:rPr>
        <w:t>TP</w:t>
      </w:r>
      <w:r w:rsidR="0044741F" w:rsidRPr="004C28C3">
        <w:rPr>
          <w:sz w:val="22"/>
          <w:szCs w:val="22"/>
        </w:rPr>
        <w:t>)</w:t>
      </w:r>
      <w:r w:rsidR="0044741F" w:rsidRPr="004C28C3">
        <w:rPr>
          <w:rStyle w:val="Appelnotedebasdep"/>
          <w:sz w:val="22"/>
          <w:szCs w:val="22"/>
        </w:rPr>
        <w:footnoteReference w:id="3"/>
      </w:r>
      <w:r w:rsidR="00F1051D" w:rsidRPr="004C28C3">
        <w:rPr>
          <w:sz w:val="22"/>
          <w:szCs w:val="22"/>
        </w:rPr>
        <w:t xml:space="preserve"> </w:t>
      </w:r>
      <w:r w:rsidR="000D3FA6">
        <w:rPr>
          <w:sz w:val="22"/>
          <w:szCs w:val="22"/>
        </w:rPr>
        <w:t xml:space="preserve">référence </w:t>
      </w:r>
      <w:r w:rsidR="00947102">
        <w:rPr>
          <w:sz w:val="22"/>
          <w:szCs w:val="22"/>
        </w:rPr>
        <w:t>25-0101/</w:t>
      </w:r>
      <w:proofErr w:type="spellStart"/>
      <w:r w:rsidR="00947102">
        <w:rPr>
          <w:sz w:val="22"/>
          <w:szCs w:val="22"/>
        </w:rPr>
        <w:t>SIAé</w:t>
      </w:r>
      <w:proofErr w:type="spellEnd"/>
      <w:r w:rsidR="00947102">
        <w:rPr>
          <w:sz w:val="22"/>
          <w:szCs w:val="22"/>
        </w:rPr>
        <w:t xml:space="preserve">/DS/BQ/NP </w:t>
      </w:r>
      <w:r w:rsidR="000D3FA6">
        <w:rPr>
          <w:sz w:val="22"/>
          <w:szCs w:val="22"/>
        </w:rPr>
        <w:t xml:space="preserve">version 1 du </w:t>
      </w:r>
      <w:r w:rsidR="00947102">
        <w:rPr>
          <w:sz w:val="22"/>
          <w:szCs w:val="22"/>
        </w:rPr>
        <w:t>08</w:t>
      </w:r>
      <w:r w:rsidR="000D3FA6">
        <w:rPr>
          <w:sz w:val="22"/>
          <w:szCs w:val="22"/>
        </w:rPr>
        <w:t>/</w:t>
      </w:r>
      <w:r w:rsidR="00947102">
        <w:rPr>
          <w:sz w:val="22"/>
          <w:szCs w:val="22"/>
        </w:rPr>
        <w:t>07</w:t>
      </w:r>
      <w:r w:rsidR="000D3FA6">
        <w:rPr>
          <w:sz w:val="22"/>
          <w:szCs w:val="22"/>
        </w:rPr>
        <w:t>/</w:t>
      </w:r>
      <w:r w:rsidR="00947102">
        <w:rPr>
          <w:sz w:val="22"/>
          <w:szCs w:val="22"/>
        </w:rPr>
        <w:t>2025</w:t>
      </w:r>
      <w:r w:rsidR="00AB7DA3">
        <w:rPr>
          <w:sz w:val="22"/>
          <w:szCs w:val="22"/>
        </w:rPr>
        <w:t xml:space="preserve"> et son annexe</w:t>
      </w:r>
      <w:bookmarkStart w:id="2" w:name="_GoBack"/>
      <w:bookmarkEnd w:id="2"/>
      <w:r w:rsidR="00B429CF">
        <w:rPr>
          <w:sz w:val="22"/>
          <w:szCs w:val="22"/>
        </w:rPr>
        <w:t xml:space="preserve">, </w:t>
      </w:r>
      <w:r w:rsidR="00E619C7" w:rsidRPr="004C28C3">
        <w:rPr>
          <w:sz w:val="22"/>
          <w:szCs w:val="22"/>
        </w:rPr>
        <w:t>et qui contient les exigences techniques de l’acheteur</w:t>
      </w:r>
    </w:p>
    <w:p w14:paraId="1A47239B" w14:textId="77777777" w:rsidR="00C66584" w:rsidRPr="00C66584" w:rsidRDefault="00C66584" w:rsidP="009A39A8">
      <w:pPr>
        <w:pStyle w:val="Paragraphedeliste"/>
        <w:rPr>
          <w:sz w:val="22"/>
          <w:szCs w:val="22"/>
        </w:rPr>
      </w:pPr>
    </w:p>
    <w:p w14:paraId="2AD8A1A2" w14:textId="33894953" w:rsidR="00C66584" w:rsidRDefault="00C66584" w:rsidP="009A39A8">
      <w:pPr>
        <w:pStyle w:val="Paragraphedeliste"/>
        <w:numPr>
          <w:ilvl w:val="0"/>
          <w:numId w:val="17"/>
        </w:numPr>
        <w:spacing w:after="200" w:line="276" w:lineRule="auto"/>
        <w:rPr>
          <w:sz w:val="22"/>
          <w:szCs w:val="22"/>
        </w:rPr>
      </w:pPr>
      <w:r>
        <w:rPr>
          <w:sz w:val="22"/>
          <w:szCs w:val="22"/>
        </w:rPr>
        <w:t>Le document des règles de conduite</w:t>
      </w:r>
    </w:p>
    <w:p w14:paraId="27FA58AC" w14:textId="77777777" w:rsidR="009C6170" w:rsidRPr="009C6170" w:rsidRDefault="009C6170" w:rsidP="009A39A8">
      <w:pPr>
        <w:pStyle w:val="Paragraphedeliste"/>
        <w:rPr>
          <w:sz w:val="22"/>
          <w:szCs w:val="22"/>
        </w:rPr>
      </w:pPr>
    </w:p>
    <w:p w14:paraId="1D5B9F06" w14:textId="2DD59567" w:rsidR="009C6170" w:rsidRDefault="009C6170" w:rsidP="009A39A8">
      <w:pPr>
        <w:pStyle w:val="Paragraphedeliste"/>
        <w:numPr>
          <w:ilvl w:val="0"/>
          <w:numId w:val="17"/>
        </w:numPr>
        <w:spacing w:after="200" w:line="276" w:lineRule="auto"/>
        <w:rPr>
          <w:sz w:val="22"/>
          <w:szCs w:val="22"/>
        </w:rPr>
      </w:pPr>
      <w:r w:rsidRPr="004C28C3">
        <w:rPr>
          <w:sz w:val="22"/>
          <w:szCs w:val="22"/>
        </w:rPr>
        <w:t>Le cahier des clauses administratives générales applicables aux marchés publics de fournitures courantes et de services passés au nom de l’État approuvé par arrêté du 30 mars 2021 et dit CCAG/FCS ci-après (Journal Officiel du 1er avril 2021)</w:t>
      </w:r>
      <w:r w:rsidRPr="004C28C3">
        <w:rPr>
          <w:sz w:val="22"/>
          <w:szCs w:val="22"/>
          <w:vertAlign w:val="superscript"/>
        </w:rPr>
        <w:t>3</w:t>
      </w:r>
      <w:r w:rsidRPr="004C28C3">
        <w:rPr>
          <w:sz w:val="22"/>
          <w:szCs w:val="22"/>
        </w:rPr>
        <w:t>,</w:t>
      </w:r>
    </w:p>
    <w:p w14:paraId="5DC3F5D8" w14:textId="7EF5C3B2" w:rsidR="00427DDA" w:rsidRPr="00DB06DE" w:rsidRDefault="00427DDA" w:rsidP="009A39A8">
      <w:pPr>
        <w:rPr>
          <w:sz w:val="2"/>
        </w:rPr>
      </w:pPr>
    </w:p>
    <w:p w14:paraId="41BB45E5" w14:textId="39BD844B" w:rsidR="00427DDA" w:rsidRPr="004C28C3" w:rsidRDefault="00781BA3" w:rsidP="009A39A8">
      <w:pPr>
        <w:pStyle w:val="RedaliaTitre1"/>
        <w:widowControl w:val="0"/>
        <w:spacing w:before="480"/>
        <w:rPr>
          <w:rFonts w:ascii="Times New Roman" w:hAnsi="Times New Roman" w:cs="Times New Roman"/>
        </w:rPr>
      </w:pPr>
      <w:bookmarkStart w:id="3" w:name="_Toc526222803"/>
      <w:bookmarkStart w:id="4" w:name="_Toc204331553"/>
      <w:r w:rsidRPr="004C28C3">
        <w:rPr>
          <w:rFonts w:ascii="Times New Roman" w:hAnsi="Times New Roman" w:cs="Times New Roman"/>
        </w:rPr>
        <w:t>M</w:t>
      </w:r>
      <w:r w:rsidR="00B37ABB" w:rsidRPr="004C28C3">
        <w:rPr>
          <w:rFonts w:ascii="Times New Roman" w:hAnsi="Times New Roman" w:cs="Times New Roman"/>
        </w:rPr>
        <w:t>ONTANT(S)</w:t>
      </w:r>
      <w:r w:rsidRPr="004C28C3">
        <w:rPr>
          <w:rFonts w:ascii="Times New Roman" w:hAnsi="Times New Roman" w:cs="Times New Roman"/>
        </w:rPr>
        <w:t xml:space="preserve"> - </w:t>
      </w:r>
      <w:r w:rsidR="00427DDA" w:rsidRPr="004C28C3">
        <w:rPr>
          <w:rFonts w:ascii="Times New Roman" w:hAnsi="Times New Roman" w:cs="Times New Roman"/>
        </w:rPr>
        <w:t>P</w:t>
      </w:r>
      <w:r w:rsidR="00B37ABB" w:rsidRPr="004C28C3">
        <w:rPr>
          <w:rFonts w:ascii="Times New Roman" w:hAnsi="Times New Roman" w:cs="Times New Roman"/>
        </w:rPr>
        <w:t>RIX</w:t>
      </w:r>
      <w:bookmarkEnd w:id="3"/>
      <w:r w:rsidR="00427DDA" w:rsidRPr="004C28C3">
        <w:rPr>
          <w:rFonts w:ascii="Times New Roman" w:hAnsi="Times New Roman" w:cs="Times New Roman"/>
        </w:rPr>
        <w:t xml:space="preserve"> </w:t>
      </w:r>
      <w:r w:rsidR="00B37ABB" w:rsidRPr="004C28C3">
        <w:rPr>
          <w:rFonts w:ascii="Times New Roman" w:hAnsi="Times New Roman" w:cs="Times New Roman"/>
        </w:rPr>
        <w:t>ET</w:t>
      </w:r>
      <w:r w:rsidR="00427DDA" w:rsidRPr="004C28C3">
        <w:rPr>
          <w:rFonts w:ascii="Times New Roman" w:hAnsi="Times New Roman" w:cs="Times New Roman"/>
        </w:rPr>
        <w:t xml:space="preserve"> </w:t>
      </w:r>
      <w:r w:rsidR="00B37ABB" w:rsidRPr="004C28C3">
        <w:rPr>
          <w:rFonts w:ascii="Times New Roman" w:hAnsi="Times New Roman" w:cs="Times New Roman"/>
        </w:rPr>
        <w:t>DELAI(S)</w:t>
      </w:r>
      <w:bookmarkEnd w:id="4"/>
    </w:p>
    <w:p w14:paraId="564A5C88" w14:textId="3C1B69C0" w:rsidR="00427DDA" w:rsidRPr="004C28C3" w:rsidRDefault="00B345B6" w:rsidP="009A39A8">
      <w:pPr>
        <w:pStyle w:val="Titre2"/>
        <w:keepNext w:val="0"/>
        <w:widowControl w:val="0"/>
        <w:rPr>
          <w:rFonts w:ascii="Times New Roman" w:hAnsi="Times New Roman"/>
        </w:rPr>
      </w:pPr>
      <w:r w:rsidRPr="004C28C3">
        <w:rPr>
          <w:rFonts w:ascii="Times New Roman" w:hAnsi="Times New Roman"/>
        </w:rPr>
        <w:t xml:space="preserve">2.1 </w:t>
      </w:r>
      <w:r w:rsidR="00427DDA" w:rsidRPr="004C28C3">
        <w:rPr>
          <w:rFonts w:ascii="Times New Roman" w:hAnsi="Times New Roman"/>
        </w:rPr>
        <w:t xml:space="preserve">Montant(s) du marché </w:t>
      </w:r>
    </w:p>
    <w:p w14:paraId="3264199A" w14:textId="77777777" w:rsidR="00B345B6" w:rsidRPr="0025415D" w:rsidRDefault="00B345B6" w:rsidP="009A39A8">
      <w:pPr>
        <w:rPr>
          <w:lang w:bidi="ar-SA"/>
        </w:rPr>
      </w:pPr>
    </w:p>
    <w:p w14:paraId="3B93EF80" w14:textId="2C6F57EF" w:rsidR="00427DDA" w:rsidRPr="004C28C3" w:rsidRDefault="00427DDA" w:rsidP="009A39A8">
      <w:pPr>
        <w:rPr>
          <w:sz w:val="22"/>
          <w:szCs w:val="22"/>
        </w:rPr>
      </w:pPr>
      <w:r w:rsidRPr="004C28C3">
        <w:rPr>
          <w:sz w:val="22"/>
          <w:szCs w:val="22"/>
        </w:rPr>
        <w:t xml:space="preserve">Les prestations du présent marché seront </w:t>
      </w:r>
      <w:r w:rsidR="001E2F50" w:rsidRPr="004C28C3">
        <w:rPr>
          <w:sz w:val="22"/>
          <w:szCs w:val="22"/>
        </w:rPr>
        <w:t>rémunérées</w:t>
      </w:r>
      <w:r w:rsidRPr="004C28C3">
        <w:rPr>
          <w:sz w:val="22"/>
          <w:szCs w:val="22"/>
        </w:rPr>
        <w:t xml:space="preserve"> par application des prix indiqués ci-après.</w:t>
      </w:r>
    </w:p>
    <w:p w14:paraId="3557CAC8" w14:textId="0B2760B2" w:rsidR="00427DDA" w:rsidRDefault="00427DDA" w:rsidP="009A39A8">
      <w:pPr>
        <w:rPr>
          <w:sz w:val="22"/>
          <w:szCs w:val="22"/>
        </w:rPr>
      </w:pPr>
    </w:p>
    <w:p w14:paraId="00B5496F" w14:textId="77777777" w:rsidR="00475976" w:rsidRPr="004C28C3" w:rsidRDefault="00475976" w:rsidP="009A39A8">
      <w:pPr>
        <w:rPr>
          <w:sz w:val="22"/>
          <w:szCs w:val="22"/>
        </w:rPr>
      </w:pPr>
    </w:p>
    <w:p w14:paraId="2F80B624" w14:textId="77777777" w:rsidR="00475976" w:rsidRPr="00475976" w:rsidRDefault="00475976" w:rsidP="009A39A8">
      <w:pPr>
        <w:rPr>
          <w:sz w:val="22"/>
          <w:szCs w:val="22"/>
        </w:rPr>
      </w:pPr>
      <w:r w:rsidRPr="005E56A9">
        <w:rPr>
          <w:b/>
          <w:sz w:val="22"/>
          <w:szCs w:val="22"/>
          <w:u w:val="single"/>
        </w:rPr>
        <w:t>SOLUTION DE BASE</w:t>
      </w:r>
      <w:r w:rsidRPr="00475976">
        <w:rPr>
          <w:sz w:val="22"/>
          <w:szCs w:val="22"/>
        </w:rPr>
        <w:t> :</w:t>
      </w:r>
    </w:p>
    <w:p w14:paraId="1435C247" w14:textId="77777777" w:rsidR="00475976" w:rsidRDefault="00475976" w:rsidP="009A39A8">
      <w:pPr>
        <w:rPr>
          <w:sz w:val="22"/>
          <w:szCs w:val="22"/>
        </w:rPr>
      </w:pPr>
    </w:p>
    <w:p w14:paraId="040B26DD" w14:textId="13C5540A" w:rsidR="00427DDA" w:rsidRPr="004C28C3" w:rsidRDefault="00427DDA" w:rsidP="009A39A8">
      <w:pPr>
        <w:rPr>
          <w:sz w:val="22"/>
          <w:szCs w:val="22"/>
        </w:rPr>
      </w:pPr>
      <w:r w:rsidRPr="004C28C3">
        <w:rPr>
          <w:sz w:val="22"/>
          <w:szCs w:val="22"/>
        </w:rPr>
        <w:t xml:space="preserve">Tableau </w:t>
      </w:r>
      <w:r w:rsidR="005F63B2">
        <w:rPr>
          <w:sz w:val="22"/>
          <w:szCs w:val="22"/>
        </w:rPr>
        <w:t>de prix</w:t>
      </w:r>
      <w:r w:rsidR="00C3675B">
        <w:rPr>
          <w:sz w:val="22"/>
          <w:szCs w:val="22"/>
        </w:rPr>
        <w:t xml:space="preserve"> (</w:t>
      </w:r>
      <w:r w:rsidR="00C3675B" w:rsidRPr="00FC5DBE">
        <w:rPr>
          <w:i/>
          <w:sz w:val="22"/>
          <w:szCs w:val="22"/>
        </w:rPr>
        <w:t>A COMPLETER PAR LE CANDIDAT)</w:t>
      </w:r>
      <w:r w:rsidRPr="00FC5DBE">
        <w:rPr>
          <w:i/>
          <w:sz w:val="22"/>
          <w:szCs w:val="22"/>
        </w:rPr>
        <w:t> :</w:t>
      </w:r>
    </w:p>
    <w:p w14:paraId="3ADE9559" w14:textId="77777777" w:rsidR="00427DDA" w:rsidRDefault="00427DDA" w:rsidP="009A39A8"/>
    <w:tbl>
      <w:tblPr>
        <w:tblW w:w="8505" w:type="dxa"/>
        <w:tblInd w:w="-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678"/>
        <w:gridCol w:w="3827"/>
      </w:tblGrid>
      <w:tr w:rsidR="00475976" w14:paraId="2C1A4425" w14:textId="77777777" w:rsidTr="00CC05B6">
        <w:tc>
          <w:tcPr>
            <w:tcW w:w="8505" w:type="dxa"/>
            <w:gridSpan w:val="2"/>
            <w:shd w:val="clear" w:color="auto" w:fill="auto"/>
            <w:vAlign w:val="center"/>
          </w:tcPr>
          <w:p w14:paraId="77EF22E3" w14:textId="1B2BC9A4" w:rsidR="00475976" w:rsidRPr="00723DD7" w:rsidRDefault="00475976" w:rsidP="009A39A8">
            <w:pPr>
              <w:jc w:val="center"/>
              <w:rPr>
                <w:b/>
                <w:sz w:val="20"/>
              </w:rPr>
            </w:pPr>
            <w:r>
              <w:rPr>
                <w:b/>
                <w:sz w:val="20"/>
              </w:rPr>
              <w:t>SOLUTION DE BASE</w:t>
            </w:r>
          </w:p>
        </w:tc>
      </w:tr>
      <w:tr w:rsidR="005F63B2" w14:paraId="2B23E7D0" w14:textId="7AF21FB6" w:rsidTr="005F63B2">
        <w:tc>
          <w:tcPr>
            <w:tcW w:w="4678" w:type="dxa"/>
            <w:shd w:val="clear" w:color="auto" w:fill="auto"/>
            <w:vAlign w:val="center"/>
          </w:tcPr>
          <w:p w14:paraId="08143F7E" w14:textId="77777777" w:rsidR="005F63B2" w:rsidRPr="00723DD7" w:rsidRDefault="005F63B2" w:rsidP="009A39A8">
            <w:pPr>
              <w:jc w:val="center"/>
              <w:rPr>
                <w:b/>
                <w:sz w:val="20"/>
              </w:rPr>
            </w:pPr>
          </w:p>
          <w:p w14:paraId="0BD4752E" w14:textId="77777777" w:rsidR="005F63B2" w:rsidRPr="00723DD7" w:rsidRDefault="005F63B2" w:rsidP="009A39A8">
            <w:pPr>
              <w:jc w:val="center"/>
              <w:rPr>
                <w:b/>
                <w:sz w:val="20"/>
              </w:rPr>
            </w:pPr>
            <w:r w:rsidRPr="00723DD7">
              <w:rPr>
                <w:b/>
                <w:sz w:val="20"/>
              </w:rPr>
              <w:t>Désignation</w:t>
            </w:r>
          </w:p>
          <w:p w14:paraId="70A02639" w14:textId="77777777" w:rsidR="005F63B2" w:rsidRPr="00723DD7" w:rsidRDefault="005F63B2" w:rsidP="009A39A8">
            <w:pPr>
              <w:jc w:val="center"/>
              <w:rPr>
                <w:b/>
                <w:sz w:val="20"/>
              </w:rPr>
            </w:pPr>
          </w:p>
        </w:tc>
        <w:tc>
          <w:tcPr>
            <w:tcW w:w="3827" w:type="dxa"/>
            <w:shd w:val="clear" w:color="auto" w:fill="auto"/>
            <w:vAlign w:val="center"/>
          </w:tcPr>
          <w:p w14:paraId="5D69BCD1" w14:textId="77777777" w:rsidR="005F63B2" w:rsidRPr="00723DD7" w:rsidRDefault="005F63B2" w:rsidP="009A39A8">
            <w:pPr>
              <w:jc w:val="center"/>
              <w:rPr>
                <w:b/>
                <w:sz w:val="20"/>
              </w:rPr>
            </w:pPr>
          </w:p>
          <w:p w14:paraId="3834002A" w14:textId="376E5270" w:rsidR="005F63B2" w:rsidRPr="00723DD7" w:rsidRDefault="005F63B2" w:rsidP="009A39A8">
            <w:pPr>
              <w:jc w:val="center"/>
              <w:rPr>
                <w:b/>
                <w:sz w:val="20"/>
              </w:rPr>
            </w:pPr>
            <w:r w:rsidRPr="00723DD7">
              <w:rPr>
                <w:b/>
                <w:sz w:val="20"/>
              </w:rPr>
              <w:t>Prix forfaitaire HT</w:t>
            </w:r>
          </w:p>
        </w:tc>
      </w:tr>
      <w:tr w:rsidR="005F63B2" w14:paraId="7F06DA14" w14:textId="5C94C68A" w:rsidTr="005F63B2">
        <w:tc>
          <w:tcPr>
            <w:tcW w:w="4678" w:type="dxa"/>
            <w:shd w:val="clear" w:color="auto" w:fill="auto"/>
            <w:vAlign w:val="center"/>
          </w:tcPr>
          <w:p w14:paraId="356CE6D2" w14:textId="332D9AA1" w:rsidR="005F63B2" w:rsidRPr="00723DD7" w:rsidRDefault="005F63B2" w:rsidP="009A39A8">
            <w:pPr>
              <w:rPr>
                <w:sz w:val="20"/>
              </w:rPr>
            </w:pPr>
            <w:r w:rsidRPr="00DA6F18">
              <w:rPr>
                <w:sz w:val="20"/>
              </w:rPr>
              <w:t>Réalisation de revues de processus pour la couverture des exigences des normes ISO 9001 et EN 9100/9110 sur le site de la direction du Service industriel de l’aéronautique (</w:t>
            </w:r>
            <w:proofErr w:type="spellStart"/>
            <w:r w:rsidRPr="00DA6F18">
              <w:rPr>
                <w:sz w:val="20"/>
              </w:rPr>
              <w:t>SIAé</w:t>
            </w:r>
            <w:proofErr w:type="spellEnd"/>
            <w:r w:rsidRPr="00DA6F18">
              <w:rPr>
                <w:sz w:val="20"/>
              </w:rPr>
              <w:t>)</w:t>
            </w:r>
          </w:p>
        </w:tc>
        <w:tc>
          <w:tcPr>
            <w:tcW w:w="3827" w:type="dxa"/>
            <w:shd w:val="clear" w:color="auto" w:fill="auto"/>
            <w:vAlign w:val="center"/>
          </w:tcPr>
          <w:p w14:paraId="01F0B4CB" w14:textId="22D0FEE8" w:rsidR="005F63B2" w:rsidRPr="00723DD7" w:rsidRDefault="00FC5DBE" w:rsidP="00FC5DBE">
            <w:pPr>
              <w:rPr>
                <w:sz w:val="20"/>
              </w:rPr>
            </w:pPr>
            <w:r>
              <w:rPr>
                <w:sz w:val="20"/>
              </w:rPr>
              <w:t>.................................................................</w:t>
            </w:r>
          </w:p>
        </w:tc>
      </w:tr>
    </w:tbl>
    <w:p w14:paraId="32084631" w14:textId="1F230AFC" w:rsidR="00182FF8" w:rsidRPr="00182FF8" w:rsidRDefault="00182FF8" w:rsidP="009A39A8">
      <w:pPr>
        <w:rPr>
          <w:sz w:val="20"/>
        </w:rPr>
      </w:pPr>
    </w:p>
    <w:p w14:paraId="3E8D0E3D" w14:textId="77777777" w:rsidR="005E56A9" w:rsidRDefault="005E56A9" w:rsidP="009A39A8">
      <w:pPr>
        <w:jc w:val="left"/>
      </w:pPr>
    </w:p>
    <w:p w14:paraId="6E704A33" w14:textId="3E747701" w:rsidR="005E26AE" w:rsidRDefault="005E26AE">
      <w:pPr>
        <w:jc w:val="left"/>
      </w:pPr>
      <w:r>
        <w:br w:type="page"/>
      </w:r>
    </w:p>
    <w:p w14:paraId="15062ADF" w14:textId="77777777" w:rsidR="005E56A9" w:rsidRDefault="005E56A9" w:rsidP="009A39A8">
      <w:pPr>
        <w:jc w:val="left"/>
      </w:pPr>
    </w:p>
    <w:p w14:paraId="31749EFE" w14:textId="01B14770" w:rsidR="005E56A9" w:rsidRPr="005E56A9" w:rsidRDefault="005E56A9" w:rsidP="009A39A8">
      <w:pPr>
        <w:jc w:val="left"/>
        <w:rPr>
          <w:color w:val="auto"/>
          <w:sz w:val="28"/>
          <w:szCs w:val="20"/>
          <w:u w:val="single"/>
        </w:rPr>
      </w:pPr>
      <w:r w:rsidRPr="005E56A9">
        <w:rPr>
          <w:b/>
          <w:sz w:val="22"/>
          <w:szCs w:val="22"/>
          <w:u w:val="single"/>
        </w:rPr>
        <w:t>PRESTATION SUPPLEMENTAIRE EVENTUELLE</w:t>
      </w:r>
      <w:r w:rsidRPr="005E56A9">
        <w:rPr>
          <w:color w:val="auto"/>
          <w:sz w:val="28"/>
          <w:szCs w:val="20"/>
          <w:u w:val="single"/>
        </w:rPr>
        <w:t> :</w:t>
      </w:r>
    </w:p>
    <w:p w14:paraId="62044133" w14:textId="77777777" w:rsidR="005E56A9" w:rsidRPr="005E56A9" w:rsidRDefault="005E56A9" w:rsidP="009A39A8">
      <w:pPr>
        <w:rPr>
          <w:b/>
          <w:sz w:val="22"/>
          <w:szCs w:val="22"/>
          <w:u w:val="single"/>
        </w:rPr>
      </w:pPr>
    </w:p>
    <w:p w14:paraId="584633F1" w14:textId="77777777" w:rsidR="005E56A9" w:rsidRPr="005E56A9" w:rsidRDefault="005E56A9" w:rsidP="009A39A8">
      <w:pPr>
        <w:rPr>
          <w:sz w:val="22"/>
          <w:szCs w:val="22"/>
        </w:rPr>
      </w:pPr>
      <w:r w:rsidRPr="005E56A9">
        <w:rPr>
          <w:sz w:val="22"/>
          <w:szCs w:val="22"/>
        </w:rPr>
        <w:t xml:space="preserve">Tableau de prix </w:t>
      </w:r>
      <w:r w:rsidRPr="00FC5DBE">
        <w:rPr>
          <w:i/>
          <w:sz w:val="22"/>
          <w:szCs w:val="22"/>
        </w:rPr>
        <w:t>(A COMPLETER PAR LE CANDIDAT) :</w:t>
      </w:r>
    </w:p>
    <w:p w14:paraId="405CB824" w14:textId="08D30E4B" w:rsidR="005F63B2" w:rsidRPr="005E56A9" w:rsidRDefault="005F63B2" w:rsidP="009A39A8">
      <w:pPr>
        <w:rPr>
          <w:sz w:val="22"/>
          <w:szCs w:val="22"/>
        </w:rPr>
      </w:pPr>
    </w:p>
    <w:p w14:paraId="23D8199B" w14:textId="77777777" w:rsidR="005E56A9" w:rsidRPr="00CE1744" w:rsidRDefault="005E56A9" w:rsidP="009A39A8">
      <w:pPr>
        <w:jc w:val="center"/>
        <w:rPr>
          <w:b/>
          <w:sz w:val="20"/>
        </w:rPr>
      </w:pPr>
    </w:p>
    <w:tbl>
      <w:tblPr>
        <w:tblW w:w="8505" w:type="dxa"/>
        <w:tblInd w:w="-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678"/>
        <w:gridCol w:w="3827"/>
      </w:tblGrid>
      <w:tr w:rsidR="005E56A9" w:rsidRPr="00CE1744" w14:paraId="23F1D92A" w14:textId="77777777" w:rsidTr="005E56A9">
        <w:trPr>
          <w:trHeight w:val="553"/>
        </w:trPr>
        <w:tc>
          <w:tcPr>
            <w:tcW w:w="8505" w:type="dxa"/>
            <w:gridSpan w:val="2"/>
            <w:shd w:val="clear" w:color="auto" w:fill="auto"/>
            <w:vAlign w:val="center"/>
          </w:tcPr>
          <w:p w14:paraId="12FD8C08" w14:textId="78191E7B" w:rsidR="005E56A9" w:rsidRPr="00CE1744" w:rsidRDefault="005E56A9" w:rsidP="009A39A8">
            <w:pPr>
              <w:jc w:val="center"/>
              <w:rPr>
                <w:b/>
                <w:sz w:val="20"/>
              </w:rPr>
            </w:pPr>
            <w:r w:rsidRPr="00CE1744">
              <w:rPr>
                <w:b/>
                <w:sz w:val="20"/>
              </w:rPr>
              <w:t>VALORISATION DE LA PRESTATION SUPPLEMENTAIRE EVENTUELLE</w:t>
            </w:r>
          </w:p>
        </w:tc>
      </w:tr>
      <w:tr w:rsidR="005E56A9" w:rsidRPr="005E56A9" w14:paraId="59ECD2C5" w14:textId="77777777" w:rsidTr="00CC05B6">
        <w:tc>
          <w:tcPr>
            <w:tcW w:w="4678" w:type="dxa"/>
            <w:shd w:val="clear" w:color="auto" w:fill="auto"/>
            <w:vAlign w:val="center"/>
          </w:tcPr>
          <w:p w14:paraId="1024D3F6" w14:textId="77777777" w:rsidR="005E56A9" w:rsidRPr="005E26AE" w:rsidRDefault="005E56A9" w:rsidP="005E26AE">
            <w:pPr>
              <w:jc w:val="center"/>
              <w:rPr>
                <w:b/>
                <w:sz w:val="20"/>
                <w:szCs w:val="20"/>
              </w:rPr>
            </w:pPr>
          </w:p>
          <w:p w14:paraId="6FE44494" w14:textId="77777777" w:rsidR="005E56A9" w:rsidRPr="005E26AE" w:rsidRDefault="005E56A9" w:rsidP="005E26AE">
            <w:pPr>
              <w:jc w:val="center"/>
              <w:rPr>
                <w:b/>
                <w:sz w:val="20"/>
                <w:szCs w:val="20"/>
              </w:rPr>
            </w:pPr>
            <w:r w:rsidRPr="005E26AE">
              <w:rPr>
                <w:b/>
                <w:sz w:val="20"/>
                <w:szCs w:val="20"/>
              </w:rPr>
              <w:t>Désignation</w:t>
            </w:r>
          </w:p>
          <w:p w14:paraId="2327D528" w14:textId="77777777" w:rsidR="005E56A9" w:rsidRPr="005E26AE" w:rsidRDefault="005E56A9" w:rsidP="005E26AE">
            <w:pPr>
              <w:jc w:val="center"/>
              <w:rPr>
                <w:b/>
                <w:sz w:val="20"/>
                <w:szCs w:val="20"/>
              </w:rPr>
            </w:pPr>
          </w:p>
        </w:tc>
        <w:tc>
          <w:tcPr>
            <w:tcW w:w="3827" w:type="dxa"/>
            <w:shd w:val="clear" w:color="auto" w:fill="auto"/>
            <w:vAlign w:val="center"/>
          </w:tcPr>
          <w:p w14:paraId="28F8554A" w14:textId="77777777" w:rsidR="005E56A9" w:rsidRPr="005E26AE" w:rsidRDefault="005E56A9" w:rsidP="005E26AE">
            <w:pPr>
              <w:jc w:val="center"/>
              <w:rPr>
                <w:b/>
                <w:sz w:val="20"/>
                <w:szCs w:val="20"/>
              </w:rPr>
            </w:pPr>
            <w:r w:rsidRPr="005E26AE">
              <w:rPr>
                <w:b/>
                <w:sz w:val="20"/>
                <w:szCs w:val="20"/>
              </w:rPr>
              <w:t>Prix forfaitaire HT</w:t>
            </w:r>
          </w:p>
        </w:tc>
      </w:tr>
      <w:tr w:rsidR="005E56A9" w:rsidRPr="005E56A9" w14:paraId="514D3F20" w14:textId="77777777" w:rsidTr="005E56A9">
        <w:trPr>
          <w:trHeight w:val="1440"/>
        </w:trPr>
        <w:tc>
          <w:tcPr>
            <w:tcW w:w="4678" w:type="dxa"/>
            <w:shd w:val="clear" w:color="auto" w:fill="auto"/>
            <w:vAlign w:val="center"/>
          </w:tcPr>
          <w:p w14:paraId="6D5EB611" w14:textId="55C4322A" w:rsidR="005E56A9" w:rsidRPr="005E56A9" w:rsidRDefault="00FC5DBE" w:rsidP="00FC5DBE">
            <w:pPr>
              <w:rPr>
                <w:sz w:val="22"/>
                <w:szCs w:val="22"/>
              </w:rPr>
            </w:pPr>
            <w:r>
              <w:rPr>
                <w:sz w:val="20"/>
              </w:rPr>
              <w:t>Forfait déplacement (cf. dernier alinéa de l’article 3.1 du CCTP )</w:t>
            </w:r>
          </w:p>
        </w:tc>
        <w:tc>
          <w:tcPr>
            <w:tcW w:w="3827" w:type="dxa"/>
            <w:shd w:val="clear" w:color="auto" w:fill="auto"/>
            <w:vAlign w:val="center"/>
          </w:tcPr>
          <w:p w14:paraId="657B9698" w14:textId="69BAA6B8" w:rsidR="005E56A9" w:rsidRPr="005E56A9" w:rsidRDefault="005E56A9" w:rsidP="009A39A8">
            <w:pPr>
              <w:rPr>
                <w:sz w:val="22"/>
                <w:szCs w:val="22"/>
              </w:rPr>
            </w:pPr>
            <w:r w:rsidRPr="005E56A9">
              <w:rPr>
                <w:sz w:val="22"/>
                <w:szCs w:val="22"/>
              </w:rPr>
              <w:t xml:space="preserve">                                </w:t>
            </w:r>
            <w:r w:rsidR="00CE1744">
              <w:rPr>
                <w:sz w:val="22"/>
                <w:szCs w:val="22"/>
              </w:rPr>
              <w:t xml:space="preserve">                  </w:t>
            </w:r>
            <w:r w:rsidRPr="005E56A9">
              <w:rPr>
                <w:sz w:val="22"/>
                <w:szCs w:val="22"/>
              </w:rPr>
              <w:t>(1)</w:t>
            </w:r>
          </w:p>
        </w:tc>
      </w:tr>
    </w:tbl>
    <w:p w14:paraId="44FF3FB7" w14:textId="77777777" w:rsidR="005E26AE" w:rsidRDefault="005E26AE" w:rsidP="009A39A8">
      <w:pPr>
        <w:rPr>
          <w:color w:val="auto"/>
          <w:lang w:bidi="ar-SA"/>
        </w:rPr>
      </w:pPr>
    </w:p>
    <w:p w14:paraId="2B7C6397" w14:textId="3DD239C6" w:rsidR="009A39A8" w:rsidRPr="00FC5DBE" w:rsidRDefault="009A39A8" w:rsidP="009A39A8">
      <w:pPr>
        <w:rPr>
          <w:b/>
          <w:color w:val="auto"/>
          <w:lang w:bidi="ar-SA"/>
        </w:rPr>
      </w:pPr>
      <w:r w:rsidRPr="00FC5DBE">
        <w:rPr>
          <w:b/>
          <w:color w:val="auto"/>
          <w:lang w:bidi="ar-SA"/>
        </w:rPr>
        <w:t>Décision du pouvoir adjudicateur</w:t>
      </w:r>
    </w:p>
    <w:p w14:paraId="5E056D0C" w14:textId="77777777" w:rsidR="009A39A8" w:rsidRPr="00FC5DBE" w:rsidRDefault="009A39A8" w:rsidP="009A39A8">
      <w:pPr>
        <w:rPr>
          <w:sz w:val="22"/>
          <w:szCs w:val="22"/>
        </w:rPr>
      </w:pPr>
    </w:p>
    <w:p w14:paraId="1135535B" w14:textId="0590B221" w:rsidR="009A39A8" w:rsidRPr="00FC5DBE" w:rsidRDefault="00FC5DBE" w:rsidP="009A39A8">
      <w:pPr>
        <w:jc w:val="center"/>
        <w:rPr>
          <w:i/>
          <w:sz w:val="22"/>
          <w:szCs w:val="22"/>
        </w:rPr>
      </w:pPr>
      <w:r w:rsidRPr="00FC5DBE">
        <w:rPr>
          <w:i/>
          <w:sz w:val="22"/>
          <w:szCs w:val="22"/>
        </w:rPr>
        <w:t>NE COMPLETEZ PAS CE PARAGRAPHE. IL LE SERA PAR LE POUVOIR ADJUDICATEUR</w:t>
      </w:r>
    </w:p>
    <w:p w14:paraId="45CB9669" w14:textId="77777777" w:rsidR="009A39A8" w:rsidRPr="009A39A8" w:rsidRDefault="009A39A8" w:rsidP="009A39A8">
      <w:pPr>
        <w:rPr>
          <w:color w:val="auto"/>
          <w:lang w:bidi="ar-SA"/>
        </w:rPr>
      </w:pPr>
    </w:p>
    <w:p w14:paraId="2E561782" w14:textId="5A7F02E5" w:rsidR="009A39A8" w:rsidRPr="009A39A8" w:rsidRDefault="009A39A8" w:rsidP="009A39A8">
      <w:pPr>
        <w:rPr>
          <w:color w:val="auto"/>
          <w:lang w:bidi="ar-SA"/>
        </w:rPr>
      </w:pPr>
      <w:r w:rsidRPr="009A39A8">
        <w:rPr>
          <w:color w:val="auto"/>
          <w:lang w:bidi="ar-SA"/>
        </w:rPr>
        <w:t>Compte t</w:t>
      </w:r>
      <w:r w:rsidR="005E26AE">
        <w:rPr>
          <w:color w:val="auto"/>
          <w:lang w:bidi="ar-SA"/>
        </w:rPr>
        <w:t>enu de l’acceptation de la prestation supplémentaire éventuelle retenue</w:t>
      </w:r>
      <w:r w:rsidRPr="009A39A8">
        <w:rPr>
          <w:color w:val="auto"/>
          <w:lang w:bidi="ar-SA"/>
        </w:rPr>
        <w:t xml:space="preserve"> :</w:t>
      </w:r>
    </w:p>
    <w:p w14:paraId="37D09624" w14:textId="77777777" w:rsidR="009A39A8" w:rsidRPr="009A39A8" w:rsidRDefault="009A39A8" w:rsidP="009A39A8">
      <w:pPr>
        <w:rPr>
          <w:color w:val="auto"/>
          <w:lang w:bidi="ar-SA"/>
        </w:rPr>
      </w:pPr>
    </w:p>
    <w:tbl>
      <w:tblPr>
        <w:tblW w:w="850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5386"/>
        <w:gridCol w:w="1559"/>
      </w:tblGrid>
      <w:tr w:rsidR="009A39A8" w:rsidRPr="009A39A8" w14:paraId="6D330330" w14:textId="77777777" w:rsidTr="005E26AE">
        <w:trPr>
          <w:cantSplit/>
          <w:trHeight w:val="761"/>
          <w:tblHeader/>
        </w:trPr>
        <w:tc>
          <w:tcPr>
            <w:tcW w:w="6946" w:type="dxa"/>
            <w:gridSpan w:val="2"/>
            <w:vAlign w:val="center"/>
          </w:tcPr>
          <w:p w14:paraId="581CBA98" w14:textId="77777777" w:rsidR="009A39A8" w:rsidRPr="009A39A8" w:rsidRDefault="009A39A8" w:rsidP="009A39A8">
            <w:pPr>
              <w:jc w:val="center"/>
              <w:rPr>
                <w:b/>
                <w:color w:val="auto"/>
                <w:lang w:bidi="ar-SA"/>
              </w:rPr>
            </w:pPr>
            <w:r w:rsidRPr="009A39A8">
              <w:rPr>
                <w:b/>
                <w:color w:val="auto"/>
                <w:lang w:bidi="ar-SA"/>
              </w:rPr>
              <w:t>Désignation</w:t>
            </w:r>
          </w:p>
        </w:tc>
        <w:tc>
          <w:tcPr>
            <w:tcW w:w="1559" w:type="dxa"/>
            <w:vAlign w:val="center"/>
          </w:tcPr>
          <w:p w14:paraId="612F390D" w14:textId="77777777" w:rsidR="009A39A8" w:rsidRPr="009A39A8" w:rsidRDefault="009A39A8" w:rsidP="009A39A8">
            <w:pPr>
              <w:jc w:val="center"/>
              <w:rPr>
                <w:b/>
                <w:color w:val="auto"/>
                <w:lang w:bidi="ar-SA"/>
              </w:rPr>
            </w:pPr>
            <w:r w:rsidRPr="009A39A8">
              <w:rPr>
                <w:b/>
                <w:color w:val="auto"/>
                <w:lang w:bidi="ar-SA"/>
              </w:rPr>
              <w:t>PSE retenue</w:t>
            </w:r>
          </w:p>
          <w:p w14:paraId="6BAC8DC6" w14:textId="77777777" w:rsidR="009A39A8" w:rsidRPr="009A39A8" w:rsidRDefault="009A39A8" w:rsidP="009A39A8">
            <w:pPr>
              <w:jc w:val="center"/>
              <w:rPr>
                <w:b/>
                <w:color w:val="auto"/>
                <w:lang w:bidi="ar-SA"/>
              </w:rPr>
            </w:pPr>
            <w:r w:rsidRPr="009A39A8">
              <w:rPr>
                <w:b/>
                <w:color w:val="auto"/>
                <w:lang w:bidi="ar-SA"/>
              </w:rPr>
              <w:t>(1)</w:t>
            </w:r>
          </w:p>
          <w:p w14:paraId="55C7CDE7" w14:textId="77777777" w:rsidR="009A39A8" w:rsidRPr="009A39A8" w:rsidRDefault="009A39A8" w:rsidP="009A39A8">
            <w:pPr>
              <w:jc w:val="center"/>
              <w:rPr>
                <w:bCs/>
                <w:color w:val="auto"/>
                <w:lang w:bidi="ar-SA"/>
              </w:rPr>
            </w:pPr>
          </w:p>
        </w:tc>
      </w:tr>
      <w:tr w:rsidR="009A39A8" w:rsidRPr="009A39A8" w14:paraId="4D97DFDA" w14:textId="77777777" w:rsidTr="00E4207D">
        <w:trPr>
          <w:cantSplit/>
          <w:trHeight w:val="1257"/>
          <w:tblHeader/>
        </w:trPr>
        <w:tc>
          <w:tcPr>
            <w:tcW w:w="1560" w:type="dxa"/>
            <w:vAlign w:val="center"/>
          </w:tcPr>
          <w:p w14:paraId="590E3455" w14:textId="48107500" w:rsidR="009A39A8" w:rsidRPr="009A39A8" w:rsidRDefault="005E26AE" w:rsidP="009A39A8">
            <w:pPr>
              <w:overflowPunct w:val="0"/>
              <w:autoSpaceDE w:val="0"/>
              <w:autoSpaceDN w:val="0"/>
              <w:adjustRightInd w:val="0"/>
              <w:jc w:val="center"/>
              <w:textAlignment w:val="baseline"/>
              <w:rPr>
                <w:color w:val="auto"/>
                <w:lang w:bidi="ar-SA"/>
              </w:rPr>
            </w:pPr>
            <w:r>
              <w:rPr>
                <w:color w:val="auto"/>
                <w:lang w:bidi="ar-SA"/>
              </w:rPr>
              <w:t xml:space="preserve">PSE </w:t>
            </w:r>
          </w:p>
        </w:tc>
        <w:tc>
          <w:tcPr>
            <w:tcW w:w="5386" w:type="dxa"/>
            <w:vAlign w:val="center"/>
          </w:tcPr>
          <w:p w14:paraId="10FA904D" w14:textId="6498555D" w:rsidR="009A39A8" w:rsidRPr="009A39A8" w:rsidRDefault="00E4207D" w:rsidP="00E4207D">
            <w:pPr>
              <w:rPr>
                <w:color w:val="auto"/>
                <w:lang w:bidi="ar-SA"/>
              </w:rPr>
            </w:pPr>
            <w:r w:rsidRPr="00E4207D">
              <w:rPr>
                <w:sz w:val="20"/>
              </w:rPr>
              <w:t xml:space="preserve">Déplacement de 3 jours trajet </w:t>
            </w:r>
            <w:proofErr w:type="spellStart"/>
            <w:r w:rsidRPr="00E4207D">
              <w:rPr>
                <w:sz w:val="20"/>
              </w:rPr>
              <w:t>hotel</w:t>
            </w:r>
            <w:proofErr w:type="spellEnd"/>
            <w:r w:rsidRPr="00E4207D">
              <w:rPr>
                <w:sz w:val="20"/>
              </w:rPr>
              <w:t xml:space="preserve"> restaurant sur un des sites du </w:t>
            </w:r>
            <w:proofErr w:type="spellStart"/>
            <w:r w:rsidRPr="00E4207D">
              <w:rPr>
                <w:sz w:val="20"/>
              </w:rPr>
              <w:t>SIAé</w:t>
            </w:r>
            <w:proofErr w:type="spellEnd"/>
            <w:r w:rsidRPr="00E4207D">
              <w:rPr>
                <w:sz w:val="20"/>
              </w:rPr>
              <w:t xml:space="preserve"> (AIA Ambérieu en Bugey)</w:t>
            </w:r>
          </w:p>
        </w:tc>
        <w:tc>
          <w:tcPr>
            <w:tcW w:w="1559" w:type="dxa"/>
            <w:vAlign w:val="center"/>
          </w:tcPr>
          <w:p w14:paraId="6ADE6A7A" w14:textId="37CDAAE2" w:rsidR="009A39A8" w:rsidRPr="005E26AE" w:rsidRDefault="00E4207D" w:rsidP="009A39A8">
            <w:pPr>
              <w:overflowPunct w:val="0"/>
              <w:autoSpaceDE w:val="0"/>
              <w:autoSpaceDN w:val="0"/>
              <w:adjustRightInd w:val="0"/>
              <w:jc w:val="center"/>
              <w:textAlignment w:val="baseline"/>
              <w:rPr>
                <w:color w:val="auto"/>
                <w:sz w:val="44"/>
                <w:szCs w:val="44"/>
                <w:vertAlign w:val="superscript"/>
                <w:lang w:bidi="ar-SA"/>
              </w:rPr>
            </w:pPr>
            <w:r>
              <w:rPr>
                <w:color w:val="auto"/>
                <w:sz w:val="44"/>
                <w:szCs w:val="44"/>
                <w:vertAlign w:val="superscript"/>
                <w:lang w:bidi="ar-SA"/>
              </w:rPr>
              <w:t xml:space="preserve">OUI </w:t>
            </w:r>
            <w:r w:rsidR="005E26AE" w:rsidRPr="005E26AE">
              <w:rPr>
                <w:color w:val="auto"/>
                <w:sz w:val="44"/>
                <w:szCs w:val="44"/>
                <w:vertAlign w:val="superscript"/>
                <w:lang w:bidi="ar-SA"/>
              </w:rPr>
              <w:sym w:font="Wingdings" w:char="F06F"/>
            </w:r>
          </w:p>
          <w:p w14:paraId="777E9144" w14:textId="562C3055" w:rsidR="005E26AE" w:rsidRPr="009A39A8" w:rsidRDefault="00E4207D" w:rsidP="009A39A8">
            <w:pPr>
              <w:overflowPunct w:val="0"/>
              <w:autoSpaceDE w:val="0"/>
              <w:autoSpaceDN w:val="0"/>
              <w:adjustRightInd w:val="0"/>
              <w:jc w:val="center"/>
              <w:textAlignment w:val="baseline"/>
              <w:rPr>
                <w:color w:val="auto"/>
                <w:vertAlign w:val="superscript"/>
                <w:lang w:bidi="ar-SA"/>
              </w:rPr>
            </w:pPr>
            <w:r>
              <w:rPr>
                <w:color w:val="auto"/>
                <w:sz w:val="44"/>
                <w:szCs w:val="44"/>
                <w:vertAlign w:val="superscript"/>
                <w:lang w:bidi="ar-SA"/>
              </w:rPr>
              <w:t>NON</w:t>
            </w:r>
            <w:r w:rsidR="005E26AE" w:rsidRPr="005E26AE">
              <w:rPr>
                <w:color w:val="auto"/>
                <w:sz w:val="44"/>
                <w:szCs w:val="44"/>
                <w:vertAlign w:val="superscript"/>
                <w:lang w:bidi="ar-SA"/>
              </w:rPr>
              <w:sym w:font="Wingdings" w:char="F06F"/>
            </w:r>
          </w:p>
        </w:tc>
      </w:tr>
    </w:tbl>
    <w:p w14:paraId="4478D0C7" w14:textId="67BD33DA" w:rsidR="005E26AE" w:rsidRPr="005E26AE" w:rsidRDefault="005E26AE" w:rsidP="005E26AE">
      <w:pPr>
        <w:jc w:val="center"/>
        <w:rPr>
          <w:i/>
          <w:color w:val="auto"/>
          <w:lang w:bidi="ar-SA"/>
        </w:rPr>
      </w:pPr>
      <w:r>
        <w:rPr>
          <w:i/>
          <w:color w:val="auto"/>
          <w:lang w:bidi="ar-SA"/>
        </w:rPr>
        <w:t>(1) PSE retenue</w:t>
      </w:r>
      <w:r w:rsidRPr="005E26AE">
        <w:rPr>
          <w:i/>
          <w:color w:val="auto"/>
          <w:lang w:bidi="ar-SA"/>
        </w:rPr>
        <w:t xml:space="preserve"> à cocher par le pouvoir adjudicateur</w:t>
      </w:r>
    </w:p>
    <w:p w14:paraId="35EB1C59" w14:textId="77777777" w:rsidR="005E26AE" w:rsidRDefault="005E26AE" w:rsidP="005E26AE"/>
    <w:p w14:paraId="6F8552B5" w14:textId="4AFA790B" w:rsidR="005E26AE" w:rsidRDefault="005E26AE" w:rsidP="005E26AE">
      <w:r w:rsidRPr="0072453C">
        <w:t>Le montant du m</w:t>
      </w:r>
      <w:r>
        <w:t xml:space="preserve">arché est arrêté </w:t>
      </w:r>
      <w:r w:rsidR="00E4207D">
        <w:t>à :</w:t>
      </w:r>
    </w:p>
    <w:p w14:paraId="06028A1E" w14:textId="145D4D64" w:rsidR="00E4207D" w:rsidRPr="0072453C" w:rsidRDefault="00E4207D" w:rsidP="005E26AE">
      <w:r>
        <w:t>……………………………………………………………………………………………………………………………………………………………………………………………………</w:t>
      </w:r>
    </w:p>
    <w:p w14:paraId="1CBE188E" w14:textId="33E28105" w:rsidR="00C201DB" w:rsidRPr="004C28C3" w:rsidRDefault="00C201DB" w:rsidP="009A39A8">
      <w:pPr>
        <w:pStyle w:val="Titre2"/>
        <w:keepNext w:val="0"/>
        <w:widowControl w:val="0"/>
        <w:rPr>
          <w:rFonts w:ascii="Times New Roman" w:hAnsi="Times New Roman"/>
        </w:rPr>
      </w:pPr>
      <w:r w:rsidRPr="004C28C3">
        <w:rPr>
          <w:rFonts w:ascii="Times New Roman" w:hAnsi="Times New Roman"/>
        </w:rPr>
        <w:t xml:space="preserve">2.2 </w:t>
      </w:r>
      <w:r w:rsidR="007526B1" w:rsidRPr="004C28C3">
        <w:rPr>
          <w:rFonts w:ascii="Times New Roman" w:hAnsi="Times New Roman"/>
        </w:rPr>
        <w:t>C</w:t>
      </w:r>
      <w:r w:rsidR="00013D4C" w:rsidRPr="004C28C3">
        <w:rPr>
          <w:rFonts w:ascii="Times New Roman" w:hAnsi="Times New Roman"/>
        </w:rPr>
        <w:t>ontenu et caractère du prix</w:t>
      </w:r>
    </w:p>
    <w:p w14:paraId="7EFDECC9" w14:textId="77777777" w:rsidR="00693E78" w:rsidRDefault="00693E78" w:rsidP="009A39A8">
      <w:pPr>
        <w:pStyle w:val="Bodytext20"/>
        <w:shd w:val="clear" w:color="auto" w:fill="auto"/>
        <w:tabs>
          <w:tab w:val="left" w:pos="302"/>
        </w:tabs>
        <w:spacing w:line="240" w:lineRule="auto"/>
        <w:rPr>
          <w:sz w:val="24"/>
          <w:szCs w:val="24"/>
        </w:rPr>
      </w:pPr>
    </w:p>
    <w:p w14:paraId="55C79518" w14:textId="6F230702" w:rsidR="008E13B6" w:rsidRPr="004C28C3" w:rsidRDefault="008E13B6" w:rsidP="009A39A8">
      <w:pPr>
        <w:pStyle w:val="Bodytext20"/>
        <w:shd w:val="clear" w:color="auto" w:fill="auto"/>
        <w:tabs>
          <w:tab w:val="left" w:pos="302"/>
        </w:tabs>
        <w:spacing w:line="240" w:lineRule="auto"/>
        <w:rPr>
          <w:sz w:val="22"/>
          <w:szCs w:val="22"/>
        </w:rPr>
      </w:pPr>
      <w:r w:rsidRPr="004C28C3">
        <w:rPr>
          <w:sz w:val="22"/>
          <w:szCs w:val="22"/>
        </w:rPr>
        <w:t xml:space="preserve">Les prix des </w:t>
      </w:r>
      <w:r w:rsidR="00F50407">
        <w:rPr>
          <w:sz w:val="22"/>
          <w:szCs w:val="22"/>
        </w:rPr>
        <w:t>fournitures</w:t>
      </w:r>
      <w:r w:rsidRPr="004C28C3">
        <w:rPr>
          <w:sz w:val="22"/>
          <w:szCs w:val="22"/>
        </w:rPr>
        <w:t xml:space="preserve"> définies dans le tableau de l’article 2.1 ci-avant comprennent tous les frais afférents </w:t>
      </w:r>
      <w:r w:rsidR="00100946" w:rsidRPr="004C28C3">
        <w:rPr>
          <w:sz w:val="22"/>
          <w:szCs w:val="22"/>
        </w:rPr>
        <w:t xml:space="preserve">à la réalisation </w:t>
      </w:r>
      <w:r w:rsidR="00E4207D">
        <w:rPr>
          <w:sz w:val="22"/>
          <w:szCs w:val="22"/>
        </w:rPr>
        <w:t xml:space="preserve">des prestations décrites au CCTP et au marché, notamment </w:t>
      </w:r>
      <w:r w:rsidR="00E4207D" w:rsidRPr="004C28C3">
        <w:rPr>
          <w:sz w:val="22"/>
          <w:szCs w:val="22"/>
        </w:rPr>
        <w:t>aux</w:t>
      </w:r>
      <w:r w:rsidRPr="004C28C3">
        <w:rPr>
          <w:sz w:val="22"/>
          <w:szCs w:val="22"/>
        </w:rPr>
        <w:t xml:space="preserve"> opérations de vérification, </w:t>
      </w:r>
      <w:r w:rsidR="000B1690">
        <w:rPr>
          <w:sz w:val="22"/>
          <w:szCs w:val="22"/>
        </w:rPr>
        <w:t xml:space="preserve">aux assurances, </w:t>
      </w:r>
      <w:r w:rsidR="00E4207D">
        <w:rPr>
          <w:sz w:val="22"/>
          <w:szCs w:val="22"/>
        </w:rPr>
        <w:t>aux frais de déplacement</w:t>
      </w:r>
      <w:r w:rsidRPr="004C28C3">
        <w:rPr>
          <w:sz w:val="22"/>
          <w:szCs w:val="22"/>
        </w:rPr>
        <w:t>.</w:t>
      </w:r>
    </w:p>
    <w:p w14:paraId="4F8F7A6A" w14:textId="77777777" w:rsidR="001B3667" w:rsidRPr="004C28C3" w:rsidRDefault="001B3667" w:rsidP="009A39A8">
      <w:pPr>
        <w:pStyle w:val="Bodytext20"/>
        <w:shd w:val="clear" w:color="auto" w:fill="auto"/>
        <w:tabs>
          <w:tab w:val="left" w:pos="312"/>
        </w:tabs>
        <w:spacing w:line="240" w:lineRule="auto"/>
        <w:rPr>
          <w:sz w:val="22"/>
          <w:szCs w:val="22"/>
        </w:rPr>
      </w:pPr>
    </w:p>
    <w:p w14:paraId="7F57E6BA" w14:textId="10768CC5" w:rsidR="001B3667" w:rsidRPr="004C28C3" w:rsidRDefault="001B3667" w:rsidP="009A39A8">
      <w:pPr>
        <w:pStyle w:val="Bodytext20"/>
        <w:shd w:val="clear" w:color="auto" w:fill="auto"/>
        <w:tabs>
          <w:tab w:val="left" w:pos="312"/>
        </w:tabs>
        <w:spacing w:line="240" w:lineRule="auto"/>
        <w:rPr>
          <w:sz w:val="22"/>
          <w:szCs w:val="22"/>
        </w:rPr>
      </w:pPr>
      <w:r w:rsidRPr="004C28C3">
        <w:rPr>
          <w:sz w:val="22"/>
          <w:szCs w:val="22"/>
        </w:rPr>
        <w:t xml:space="preserve">Les prix initiaux figurant à l’article 2.1 ci-avant </w:t>
      </w:r>
      <w:r w:rsidR="00F16C3D" w:rsidRPr="004C28C3">
        <w:rPr>
          <w:sz w:val="22"/>
          <w:szCs w:val="22"/>
        </w:rPr>
        <w:t>s</w:t>
      </w:r>
      <w:r w:rsidRPr="004C28C3">
        <w:rPr>
          <w:sz w:val="22"/>
          <w:szCs w:val="22"/>
        </w:rPr>
        <w:t xml:space="preserve">ont établis à la date dite « date d’établissement des prix », soit le mois </w:t>
      </w:r>
      <w:r w:rsidR="00763C00">
        <w:rPr>
          <w:sz w:val="22"/>
          <w:szCs w:val="22"/>
        </w:rPr>
        <w:t xml:space="preserve">de </w:t>
      </w:r>
      <w:r w:rsidR="00763C00" w:rsidRPr="00763C00">
        <w:rPr>
          <w:b/>
          <w:sz w:val="22"/>
          <w:szCs w:val="22"/>
        </w:rPr>
        <w:t>septembre 2025</w:t>
      </w:r>
      <w:r w:rsidR="008277FC">
        <w:rPr>
          <w:sz w:val="22"/>
          <w:szCs w:val="22"/>
        </w:rPr>
        <w:t xml:space="preserve"> </w:t>
      </w:r>
      <w:r w:rsidRPr="004C28C3">
        <w:rPr>
          <w:sz w:val="22"/>
          <w:szCs w:val="22"/>
        </w:rPr>
        <w:t>pour l’ensemble du marché.</w:t>
      </w:r>
    </w:p>
    <w:p w14:paraId="6E0A616E" w14:textId="77777777" w:rsidR="003E4E50" w:rsidRPr="004C28C3" w:rsidRDefault="003E4E50" w:rsidP="009A39A8">
      <w:pPr>
        <w:pStyle w:val="Bodytext20"/>
        <w:shd w:val="clear" w:color="auto" w:fill="auto"/>
        <w:tabs>
          <w:tab w:val="left" w:pos="312"/>
        </w:tabs>
        <w:spacing w:line="240" w:lineRule="auto"/>
        <w:rPr>
          <w:sz w:val="22"/>
          <w:szCs w:val="22"/>
        </w:rPr>
      </w:pPr>
    </w:p>
    <w:p w14:paraId="70DFAC67" w14:textId="77777777" w:rsidR="003E4E50" w:rsidRPr="004C28C3" w:rsidRDefault="003E4E50" w:rsidP="009A39A8">
      <w:pPr>
        <w:pStyle w:val="Bodytext20"/>
        <w:shd w:val="clear" w:color="auto" w:fill="auto"/>
        <w:tabs>
          <w:tab w:val="left" w:pos="312"/>
        </w:tabs>
        <w:spacing w:line="240" w:lineRule="auto"/>
        <w:rPr>
          <w:sz w:val="22"/>
          <w:szCs w:val="22"/>
        </w:rPr>
      </w:pPr>
      <w:r w:rsidRPr="004C28C3">
        <w:rPr>
          <w:sz w:val="22"/>
          <w:szCs w:val="22"/>
        </w:rPr>
        <w:t>Les prix du marché sont forfaitaires définitifs.</w:t>
      </w:r>
    </w:p>
    <w:p w14:paraId="423C8821" w14:textId="77777777" w:rsidR="003E4E50" w:rsidRPr="004C28C3" w:rsidRDefault="003E4E50" w:rsidP="009A39A8">
      <w:pPr>
        <w:pStyle w:val="Bodytext20"/>
        <w:shd w:val="clear" w:color="auto" w:fill="auto"/>
        <w:tabs>
          <w:tab w:val="left" w:pos="312"/>
        </w:tabs>
        <w:spacing w:line="240" w:lineRule="auto"/>
        <w:rPr>
          <w:sz w:val="22"/>
          <w:szCs w:val="22"/>
        </w:rPr>
      </w:pPr>
    </w:p>
    <w:p w14:paraId="64AF9188" w14:textId="3784DE7B" w:rsidR="008E13B6" w:rsidRPr="004C28C3" w:rsidRDefault="008E13B6" w:rsidP="009A39A8">
      <w:pPr>
        <w:pStyle w:val="Bodytext20"/>
        <w:shd w:val="clear" w:color="auto" w:fill="auto"/>
        <w:tabs>
          <w:tab w:val="left" w:pos="312"/>
        </w:tabs>
        <w:spacing w:line="240" w:lineRule="auto"/>
        <w:rPr>
          <w:sz w:val="22"/>
          <w:szCs w:val="22"/>
        </w:rPr>
      </w:pPr>
      <w:r w:rsidRPr="004C28C3">
        <w:rPr>
          <w:sz w:val="22"/>
          <w:szCs w:val="22"/>
        </w:rPr>
        <w:t>Les prix mentionnés sur le présent marché sont fermes et non actualisables.</w:t>
      </w:r>
    </w:p>
    <w:p w14:paraId="3111325E" w14:textId="77777777" w:rsidR="00E80657" w:rsidRDefault="00E80657">
      <w:pPr>
        <w:jc w:val="left"/>
        <w:rPr>
          <w:color w:val="auto"/>
          <w:sz w:val="32"/>
          <w:szCs w:val="22"/>
          <w:lang w:bidi="ar-SA"/>
        </w:rPr>
      </w:pPr>
      <w:bookmarkStart w:id="5" w:name="_Toc204331554"/>
      <w:r>
        <w:br w:type="page"/>
      </w:r>
    </w:p>
    <w:p w14:paraId="5DC24D57" w14:textId="4D0417C8" w:rsidR="00427DDA" w:rsidRPr="004C28C3" w:rsidRDefault="00161F1D" w:rsidP="009A39A8">
      <w:pPr>
        <w:pStyle w:val="RedaliaTitre1"/>
        <w:widowControl w:val="0"/>
        <w:spacing w:before="480"/>
        <w:rPr>
          <w:rFonts w:ascii="Times New Roman" w:hAnsi="Times New Roman" w:cs="Times New Roman"/>
        </w:rPr>
      </w:pPr>
      <w:r w:rsidRPr="004C28C3">
        <w:rPr>
          <w:rFonts w:ascii="Times New Roman" w:hAnsi="Times New Roman" w:cs="Times New Roman"/>
        </w:rPr>
        <w:lastRenderedPageBreak/>
        <w:t>CONDITIONS DE PAIEMENT</w:t>
      </w:r>
      <w:bookmarkEnd w:id="5"/>
    </w:p>
    <w:p w14:paraId="01B16ED9" w14:textId="6428B756" w:rsidR="00463116" w:rsidRPr="004C28C3" w:rsidRDefault="00463116" w:rsidP="009A39A8">
      <w:pPr>
        <w:rPr>
          <w:color w:val="auto"/>
          <w:sz w:val="22"/>
          <w:szCs w:val="22"/>
          <w:lang w:bidi="ar-SA"/>
        </w:rPr>
      </w:pPr>
      <w:r w:rsidRPr="004C28C3">
        <w:rPr>
          <w:color w:val="auto"/>
          <w:sz w:val="22"/>
          <w:szCs w:val="22"/>
          <w:lang w:bidi="ar-SA"/>
        </w:rPr>
        <w:t xml:space="preserve">Les prestations </w:t>
      </w:r>
      <w:r>
        <w:rPr>
          <w:color w:val="auto"/>
          <w:sz w:val="22"/>
          <w:szCs w:val="22"/>
          <w:lang w:bidi="ar-SA"/>
        </w:rPr>
        <w:t>exécutées au titre du présent marché sont assujetties à la taxe sur la valeur ajoutée au taux normal en vigueur à la date du fait générateur. La taxe sur la valeur ajoutée est exigible à l’encaissement pour l’ensemble des postes. Le montant des</w:t>
      </w:r>
      <w:r w:rsidR="00AA5581">
        <w:rPr>
          <w:color w:val="auto"/>
          <w:sz w:val="22"/>
          <w:szCs w:val="22"/>
          <w:lang w:bidi="ar-SA"/>
        </w:rPr>
        <w:t xml:space="preserve"> éventuels acomptes n’inclut pas le montant de la TVA et est indiqué hors taxe (HT). Le titulaire précisera sur ses demandes d’acomptes et de solde(s) le montant de TVA dû. Le montant de TVA calculé sur la base des versements HT sera payé avec le(s) acompte(s) et solde(s)</w:t>
      </w:r>
    </w:p>
    <w:p w14:paraId="2BBC6251" w14:textId="77777777" w:rsidR="00863860" w:rsidRDefault="00863860" w:rsidP="009A39A8">
      <w:pPr>
        <w:rPr>
          <w:color w:val="auto"/>
          <w:sz w:val="28"/>
          <w:szCs w:val="20"/>
          <w:u w:val="single"/>
          <w:lang w:bidi="ar-SA"/>
        </w:rPr>
      </w:pPr>
    </w:p>
    <w:p w14:paraId="1AAD7986" w14:textId="0EB0B27F" w:rsidR="005A3453" w:rsidRPr="004C28C3" w:rsidRDefault="005A3453" w:rsidP="009A39A8">
      <w:pPr>
        <w:rPr>
          <w:color w:val="auto"/>
          <w:sz w:val="28"/>
          <w:szCs w:val="20"/>
          <w:u w:val="single"/>
          <w:lang w:bidi="ar-SA"/>
        </w:rPr>
      </w:pPr>
      <w:r w:rsidRPr="004C28C3">
        <w:rPr>
          <w:color w:val="auto"/>
          <w:sz w:val="28"/>
          <w:szCs w:val="20"/>
          <w:u w:val="single"/>
          <w:lang w:bidi="ar-SA"/>
        </w:rPr>
        <w:t>3.1 Avance</w:t>
      </w:r>
    </w:p>
    <w:p w14:paraId="5501F66B" w14:textId="77777777" w:rsidR="005A3453" w:rsidRPr="004C28C3" w:rsidRDefault="005A3453" w:rsidP="009A39A8">
      <w:pPr>
        <w:pStyle w:val="DGARetraitnormal"/>
        <w:widowControl w:val="0"/>
        <w:spacing w:before="120"/>
        <w:ind w:left="0" w:firstLine="0"/>
        <w:rPr>
          <w:rFonts w:ascii="Times New Roman" w:hAnsi="Times New Roman" w:cs="Times New Roman"/>
          <w:color w:val="000000"/>
          <w:sz w:val="22"/>
          <w:lang w:bidi="fr-FR"/>
        </w:rPr>
      </w:pPr>
      <w:r w:rsidRPr="004C28C3">
        <w:rPr>
          <w:rFonts w:ascii="Times New Roman" w:hAnsi="Times New Roman" w:cs="Times New Roman"/>
          <w:color w:val="000000"/>
          <w:sz w:val="22"/>
          <w:lang w:bidi="fr-FR"/>
        </w:rPr>
        <w:t>Le titulaire déclare :</w:t>
      </w:r>
    </w:p>
    <w:p w14:paraId="47573F96" w14:textId="77777777" w:rsidR="005A3453" w:rsidRPr="004C28C3" w:rsidRDefault="005A3453" w:rsidP="009A39A8">
      <w:pPr>
        <w:pStyle w:val="DGARetraitnormal"/>
        <w:widowControl w:val="0"/>
        <w:spacing w:before="120"/>
        <w:ind w:left="567" w:firstLine="0"/>
        <w:rPr>
          <w:rFonts w:ascii="Times New Roman" w:hAnsi="Times New Roman" w:cs="Times New Roman"/>
          <w:color w:val="000000"/>
          <w:sz w:val="22"/>
          <w:lang w:bidi="fr-FR"/>
        </w:rPr>
      </w:pPr>
      <w:r w:rsidRPr="004C28C3">
        <w:rPr>
          <w:rFonts w:ascii="Times New Roman" w:hAnsi="Times New Roman" w:cs="Times New Roman"/>
          <w:color w:val="000000"/>
          <w:sz w:val="22"/>
          <w:lang w:bidi="fr-FR"/>
        </w:rPr>
        <w:t xml:space="preserve"> souhaiter percevoir une avance                            </w:t>
      </w:r>
      <w:r w:rsidRPr="004C28C3">
        <w:rPr>
          <w:rFonts w:ascii="Times New Roman" w:hAnsi="Times New Roman" w:cs="Times New Roman"/>
          <w:color w:val="000000"/>
          <w:sz w:val="22"/>
          <w:lang w:bidi="fr-FR"/>
        </w:rPr>
        <w:t> renoncer à percevoir une avance</w:t>
      </w:r>
    </w:p>
    <w:p w14:paraId="792F39BA" w14:textId="2DC922A0" w:rsidR="005A3453" w:rsidRPr="001E03EA" w:rsidRDefault="00FC5DBE" w:rsidP="009A39A8">
      <w:pPr>
        <w:pStyle w:val="DGANormal"/>
        <w:widowControl w:val="0"/>
        <w:spacing w:before="120"/>
        <w:jc w:val="center"/>
        <w:rPr>
          <w:i/>
          <w:color w:val="808080"/>
          <w:spacing w:val="-6"/>
          <w:sz w:val="22"/>
          <w:szCs w:val="22"/>
        </w:rPr>
      </w:pPr>
      <w:r w:rsidRPr="00FC5DBE">
        <w:rPr>
          <w:i/>
          <w:color w:val="000000"/>
          <w:sz w:val="22"/>
          <w:szCs w:val="22"/>
          <w:lang w:bidi="fr-FR"/>
        </w:rPr>
        <w:t>(A COCHER PAR LE CANDIDAT)</w:t>
      </w:r>
    </w:p>
    <w:p w14:paraId="23C6856A" w14:textId="77777777" w:rsidR="005A3453" w:rsidRPr="004C28C3" w:rsidRDefault="005A3453" w:rsidP="009A39A8">
      <w:pPr>
        <w:pStyle w:val="DGARetraitnormal"/>
        <w:widowControl w:val="0"/>
        <w:ind w:left="567" w:firstLine="0"/>
        <w:rPr>
          <w:rFonts w:ascii="Times New Roman" w:hAnsi="Times New Roman" w:cs="Times New Roman"/>
          <w:color w:val="000000"/>
          <w:sz w:val="22"/>
          <w:lang w:bidi="fr-FR"/>
        </w:rPr>
      </w:pPr>
    </w:p>
    <w:p w14:paraId="11F8FC44" w14:textId="77777777" w:rsidR="005A3453" w:rsidRPr="004C28C3" w:rsidRDefault="005A3453" w:rsidP="009A39A8">
      <w:pPr>
        <w:pStyle w:val="DGARetraitnormal"/>
        <w:widowControl w:val="0"/>
        <w:ind w:left="567" w:firstLine="0"/>
        <w:rPr>
          <w:rFonts w:ascii="Times New Roman" w:hAnsi="Times New Roman" w:cs="Times New Roman"/>
          <w:color w:val="000000"/>
          <w:sz w:val="22"/>
          <w:lang w:bidi="fr-FR"/>
        </w:rPr>
      </w:pPr>
      <w:r w:rsidRPr="004C28C3">
        <w:rPr>
          <w:rFonts w:ascii="Times New Roman" w:hAnsi="Times New Roman" w:cs="Times New Roman"/>
          <w:color w:val="000000"/>
          <w:sz w:val="22"/>
          <w:lang w:bidi="fr-FR"/>
        </w:rPr>
        <w:t xml:space="preserve"> Le titulaire n’est pas une PME                             </w:t>
      </w:r>
      <w:r w:rsidRPr="004C28C3">
        <w:rPr>
          <w:rFonts w:ascii="Times New Roman" w:hAnsi="Times New Roman" w:cs="Times New Roman"/>
          <w:color w:val="000000"/>
          <w:sz w:val="22"/>
          <w:lang w:bidi="fr-FR"/>
        </w:rPr>
        <w:t> Le titulaire est une PME</w:t>
      </w:r>
    </w:p>
    <w:p w14:paraId="17F27E7E" w14:textId="7DC53793" w:rsidR="005A3453" w:rsidRPr="00FC5DBE" w:rsidRDefault="00FC5DBE" w:rsidP="009A39A8">
      <w:pPr>
        <w:pStyle w:val="DGANormal"/>
        <w:widowControl w:val="0"/>
        <w:spacing w:before="120"/>
        <w:jc w:val="center"/>
        <w:rPr>
          <w:i/>
          <w:color w:val="000000"/>
          <w:sz w:val="22"/>
          <w:szCs w:val="22"/>
          <w:lang w:bidi="fr-FR"/>
        </w:rPr>
      </w:pPr>
      <w:r w:rsidRPr="00FC5DBE">
        <w:rPr>
          <w:i/>
          <w:color w:val="000000"/>
          <w:sz w:val="22"/>
          <w:szCs w:val="22"/>
          <w:lang w:bidi="fr-FR"/>
        </w:rPr>
        <w:t>(A COCHER PAR LE CANDIDAT)</w:t>
      </w:r>
    </w:p>
    <w:p w14:paraId="4CEB6DAE" w14:textId="77777777" w:rsidR="005A3453" w:rsidRPr="004C28C3" w:rsidRDefault="005A3453" w:rsidP="009A39A8">
      <w:pPr>
        <w:pStyle w:val="DGANormal"/>
        <w:widowControl w:val="0"/>
        <w:rPr>
          <w:color w:val="000000"/>
          <w:sz w:val="22"/>
          <w:szCs w:val="22"/>
          <w:lang w:bidi="fr-FR"/>
        </w:rPr>
      </w:pPr>
    </w:p>
    <w:p w14:paraId="7EDB981B" w14:textId="1EDA78F0" w:rsidR="005A3453" w:rsidRPr="004C28C3" w:rsidRDefault="005A3453" w:rsidP="009A39A8">
      <w:pPr>
        <w:pStyle w:val="DGANormal"/>
        <w:widowControl w:val="0"/>
        <w:spacing w:after="60"/>
        <w:ind w:left="0"/>
        <w:rPr>
          <w:color w:val="000000"/>
          <w:sz w:val="22"/>
          <w:szCs w:val="22"/>
          <w:lang w:bidi="fr-FR"/>
        </w:rPr>
      </w:pPr>
      <w:r w:rsidRPr="004C28C3">
        <w:rPr>
          <w:color w:val="000000"/>
          <w:sz w:val="22"/>
          <w:szCs w:val="22"/>
          <w:lang w:bidi="fr-FR"/>
        </w:rPr>
        <w:t>Pour le marché, en cas de titulaire unique, conformément aux articles R.2391-1 à R2391-7 du code de la commande publique et notamment :</w:t>
      </w:r>
    </w:p>
    <w:p w14:paraId="4967333A" w14:textId="2569BFA3" w:rsidR="005A3453" w:rsidRPr="004C28C3" w:rsidRDefault="005A3453" w:rsidP="009A39A8">
      <w:pPr>
        <w:pStyle w:val="DGARetraitnormal"/>
        <w:widowControl w:val="0"/>
        <w:spacing w:after="60"/>
        <w:ind w:left="426"/>
        <w:rPr>
          <w:rFonts w:ascii="Times New Roman" w:hAnsi="Times New Roman" w:cs="Times New Roman"/>
          <w:color w:val="000000"/>
          <w:sz w:val="22"/>
          <w:lang w:bidi="fr-FR"/>
        </w:rPr>
      </w:pPr>
      <w:r w:rsidRPr="004C28C3">
        <w:rPr>
          <w:rFonts w:ascii="Times New Roman" w:hAnsi="Times New Roman" w:cs="Times New Roman"/>
          <w:color w:val="000000"/>
          <w:sz w:val="22"/>
          <w:lang w:bidi="fr-FR"/>
        </w:rPr>
        <w:t>- si le montant du marché est supérieur à 250 000 € HT (50 000 € HT dans le cas d’une PME),</w:t>
      </w:r>
    </w:p>
    <w:p w14:paraId="172515CF" w14:textId="2462CCE6" w:rsidR="005A3453" w:rsidRPr="004C28C3" w:rsidRDefault="005A3453" w:rsidP="009A39A8">
      <w:pPr>
        <w:pStyle w:val="DGARetraitnormal"/>
        <w:widowControl w:val="0"/>
        <w:spacing w:after="60"/>
        <w:ind w:left="426"/>
        <w:rPr>
          <w:rFonts w:ascii="Times New Roman" w:hAnsi="Times New Roman" w:cs="Times New Roman"/>
          <w:color w:val="000000"/>
          <w:sz w:val="22"/>
          <w:lang w:bidi="fr-FR"/>
        </w:rPr>
      </w:pPr>
      <w:r w:rsidRPr="004C28C3">
        <w:rPr>
          <w:rFonts w:ascii="Times New Roman" w:hAnsi="Times New Roman" w:cs="Times New Roman"/>
          <w:color w:val="000000"/>
          <w:sz w:val="22"/>
          <w:lang w:bidi="fr-FR"/>
        </w:rPr>
        <w:t>- si la durée du marché est supérieure à 3 mois (2 mois dans le cas d’une PME),</w:t>
      </w:r>
    </w:p>
    <w:p w14:paraId="04C26298" w14:textId="77777777" w:rsidR="005A3453" w:rsidRPr="004C28C3" w:rsidRDefault="005A3453" w:rsidP="009A39A8">
      <w:pPr>
        <w:pStyle w:val="DGARetraitnormal"/>
        <w:widowControl w:val="0"/>
        <w:spacing w:after="60"/>
        <w:ind w:left="426"/>
        <w:rPr>
          <w:rFonts w:ascii="Times New Roman" w:hAnsi="Times New Roman" w:cs="Times New Roman"/>
          <w:color w:val="000000"/>
          <w:sz w:val="22"/>
          <w:lang w:bidi="fr-FR"/>
        </w:rPr>
      </w:pPr>
      <w:r w:rsidRPr="004C28C3">
        <w:rPr>
          <w:rFonts w:ascii="Times New Roman" w:hAnsi="Times New Roman" w:cs="Times New Roman"/>
          <w:color w:val="000000"/>
          <w:sz w:val="22"/>
          <w:lang w:bidi="fr-FR"/>
        </w:rPr>
        <w:t>- si le titulaire ne déclare pas renoncer au bénéfice de l’avance,</w:t>
      </w:r>
    </w:p>
    <w:p w14:paraId="304D2422" w14:textId="04AF4ECE" w:rsidR="005A3453" w:rsidRPr="004C28C3" w:rsidRDefault="005A3453" w:rsidP="009A39A8">
      <w:pPr>
        <w:pStyle w:val="DGANormal"/>
        <w:widowControl w:val="0"/>
        <w:spacing w:after="120"/>
        <w:ind w:left="0"/>
        <w:rPr>
          <w:color w:val="000000"/>
          <w:sz w:val="22"/>
          <w:szCs w:val="22"/>
          <w:lang w:bidi="fr-FR"/>
        </w:rPr>
      </w:pPr>
      <w:proofErr w:type="gramStart"/>
      <w:r w:rsidRPr="004C28C3">
        <w:rPr>
          <w:color w:val="000000"/>
          <w:sz w:val="22"/>
          <w:szCs w:val="22"/>
          <w:lang w:bidi="fr-FR"/>
        </w:rPr>
        <w:t>il</w:t>
      </w:r>
      <w:proofErr w:type="gramEnd"/>
      <w:r w:rsidRPr="004C28C3">
        <w:rPr>
          <w:color w:val="000000"/>
          <w:sz w:val="22"/>
          <w:szCs w:val="22"/>
          <w:lang w:bidi="fr-FR"/>
        </w:rPr>
        <w:t xml:space="preserve"> est versé au titulaire, dans le délai maximal fixé à l’article 3.2 ci-après, une avance égale à :</w:t>
      </w:r>
    </w:p>
    <w:p w14:paraId="5372E399" w14:textId="065227B1" w:rsidR="005A3453" w:rsidRPr="004C28C3" w:rsidRDefault="005A3453" w:rsidP="009A39A8">
      <w:pPr>
        <w:pStyle w:val="DGANormal"/>
        <w:widowControl w:val="0"/>
        <w:spacing w:after="120"/>
        <w:ind w:left="284"/>
        <w:jc w:val="left"/>
        <w:rPr>
          <w:color w:val="000000"/>
          <w:sz w:val="22"/>
          <w:szCs w:val="22"/>
          <w:lang w:bidi="fr-FR"/>
        </w:rPr>
      </w:pPr>
      <w:r w:rsidRPr="004C28C3">
        <w:rPr>
          <w:color w:val="000000"/>
          <w:sz w:val="22"/>
          <w:szCs w:val="22"/>
          <w:lang w:bidi="fr-FR"/>
        </w:rPr>
        <w:t>- 10% (30% dans le cas d’une PME) du montant initial TC du marché lorsque la durée du marché est inférieure ou égale à douze mois.</w:t>
      </w:r>
    </w:p>
    <w:p w14:paraId="41FDB5F2" w14:textId="74D6C22F" w:rsidR="00C3675B" w:rsidRDefault="00C3675B" w:rsidP="009A39A8">
      <w:pPr>
        <w:jc w:val="left"/>
        <w:rPr>
          <w:sz w:val="22"/>
          <w:szCs w:val="22"/>
        </w:rPr>
      </w:pPr>
    </w:p>
    <w:p w14:paraId="2F854714" w14:textId="0508085F" w:rsidR="005A3453" w:rsidRPr="004C28C3" w:rsidRDefault="005A3453" w:rsidP="009A39A8">
      <w:pPr>
        <w:pStyle w:val="DGANormal"/>
        <w:widowControl w:val="0"/>
        <w:spacing w:after="120"/>
        <w:ind w:left="284"/>
        <w:jc w:val="left"/>
        <w:rPr>
          <w:color w:val="000000"/>
          <w:sz w:val="22"/>
          <w:szCs w:val="22"/>
          <w:lang w:bidi="fr-FR"/>
        </w:rPr>
      </w:pPr>
      <w:r w:rsidRPr="004C28C3">
        <w:rPr>
          <w:color w:val="000000"/>
          <w:sz w:val="22"/>
          <w:szCs w:val="22"/>
          <w:lang w:bidi="fr-FR"/>
        </w:rPr>
        <w:t>- 10% (30% dans le cas d’une PME) d’une somme égale à douze fois le montant initial TC du marché divisé par sa durée exprimée en mois lorsque la durée du marché est supérieure à douze mois.</w:t>
      </w:r>
    </w:p>
    <w:p w14:paraId="6CAFBA59" w14:textId="31DE6F03" w:rsidR="005A3453" w:rsidRPr="004C28C3" w:rsidRDefault="00AF4D51" w:rsidP="009A39A8">
      <w:pPr>
        <w:rPr>
          <w:color w:val="auto"/>
          <w:sz w:val="28"/>
          <w:szCs w:val="20"/>
          <w:u w:val="single"/>
          <w:lang w:bidi="ar-SA"/>
        </w:rPr>
      </w:pPr>
      <w:r w:rsidRPr="004C28C3">
        <w:rPr>
          <w:color w:val="auto"/>
          <w:sz w:val="28"/>
          <w:szCs w:val="20"/>
          <w:u w:val="single"/>
          <w:lang w:bidi="ar-SA"/>
        </w:rPr>
        <w:t>3.2 Acomptes périodiques</w:t>
      </w:r>
    </w:p>
    <w:p w14:paraId="6108904F" w14:textId="77777777" w:rsidR="00182FF8" w:rsidRDefault="00182FF8" w:rsidP="009A39A8">
      <w:pPr>
        <w:pStyle w:val="DGANormal"/>
        <w:widowControl w:val="0"/>
        <w:ind w:left="0"/>
        <w:rPr>
          <w:sz w:val="22"/>
          <w:szCs w:val="22"/>
        </w:rPr>
      </w:pPr>
    </w:p>
    <w:p w14:paraId="53B39EEF" w14:textId="1BF475CF" w:rsidR="00182FF8" w:rsidRDefault="00182FF8" w:rsidP="009A39A8">
      <w:pPr>
        <w:pStyle w:val="DGANormal"/>
        <w:widowControl w:val="0"/>
        <w:ind w:left="0"/>
        <w:rPr>
          <w:sz w:val="22"/>
          <w:szCs w:val="22"/>
        </w:rPr>
      </w:pPr>
      <w:r>
        <w:rPr>
          <w:sz w:val="22"/>
          <w:szCs w:val="22"/>
        </w:rPr>
        <w:t>Le marché ne prévoit pas de versement d’acomptes.</w:t>
      </w:r>
    </w:p>
    <w:p w14:paraId="0C58460B" w14:textId="77777777" w:rsidR="00182FF8" w:rsidRDefault="00182FF8" w:rsidP="009A39A8">
      <w:pPr>
        <w:pStyle w:val="DGANormal"/>
        <w:widowControl w:val="0"/>
        <w:ind w:left="0"/>
        <w:rPr>
          <w:sz w:val="22"/>
          <w:szCs w:val="22"/>
        </w:rPr>
      </w:pPr>
    </w:p>
    <w:p w14:paraId="4FF74CCD" w14:textId="03617220" w:rsidR="009F599A" w:rsidRPr="00913E49" w:rsidRDefault="009F599A" w:rsidP="009A39A8">
      <w:pPr>
        <w:rPr>
          <w:color w:val="auto"/>
          <w:sz w:val="28"/>
          <w:szCs w:val="20"/>
          <w:u w:val="single"/>
          <w:lang w:bidi="ar-SA"/>
        </w:rPr>
      </w:pPr>
      <w:r w:rsidRPr="00913E49">
        <w:rPr>
          <w:color w:val="auto"/>
          <w:sz w:val="28"/>
          <w:szCs w:val="20"/>
          <w:u w:val="single"/>
          <w:lang w:bidi="ar-SA"/>
        </w:rPr>
        <w:t>3.</w:t>
      </w:r>
      <w:r>
        <w:rPr>
          <w:color w:val="auto"/>
          <w:sz w:val="28"/>
          <w:szCs w:val="20"/>
          <w:u w:val="single"/>
          <w:lang w:bidi="ar-SA"/>
        </w:rPr>
        <w:t>3</w:t>
      </w:r>
      <w:r w:rsidRPr="00913E49">
        <w:rPr>
          <w:color w:val="auto"/>
          <w:sz w:val="28"/>
          <w:szCs w:val="20"/>
          <w:u w:val="single"/>
          <w:lang w:bidi="ar-SA"/>
        </w:rPr>
        <w:t xml:space="preserve"> </w:t>
      </w:r>
      <w:r>
        <w:rPr>
          <w:color w:val="auto"/>
          <w:sz w:val="28"/>
          <w:szCs w:val="20"/>
          <w:u w:val="single"/>
          <w:lang w:bidi="ar-SA"/>
        </w:rPr>
        <w:t>Solde et délai global de paiement</w:t>
      </w:r>
    </w:p>
    <w:p w14:paraId="401210A4" w14:textId="3D11D335" w:rsidR="00357ADC" w:rsidRPr="004C28C3" w:rsidRDefault="00F50407" w:rsidP="009A39A8">
      <w:pPr>
        <w:rPr>
          <w:color w:val="auto"/>
          <w:sz w:val="22"/>
          <w:szCs w:val="22"/>
          <w:lang w:bidi="ar-SA"/>
        </w:rPr>
      </w:pPr>
      <w:r>
        <w:rPr>
          <w:color w:val="auto"/>
          <w:sz w:val="22"/>
          <w:szCs w:val="22"/>
          <w:lang w:bidi="ar-SA"/>
        </w:rPr>
        <w:t>L’ensemble du marché</w:t>
      </w:r>
      <w:r w:rsidR="00357ADC" w:rsidRPr="004C28C3">
        <w:rPr>
          <w:color w:val="auto"/>
          <w:sz w:val="22"/>
          <w:szCs w:val="22"/>
          <w:lang w:bidi="ar-SA"/>
        </w:rPr>
        <w:t xml:space="preserve"> constitue un lot de présentation aux opérations de vérification et un lot de liquidation financière. </w:t>
      </w:r>
    </w:p>
    <w:p w14:paraId="1D87092C" w14:textId="50077520" w:rsidR="00161F1D" w:rsidRPr="004C28C3" w:rsidRDefault="00161F1D" w:rsidP="009A39A8">
      <w:pPr>
        <w:rPr>
          <w:sz w:val="22"/>
          <w:szCs w:val="22"/>
        </w:rPr>
      </w:pPr>
      <w:r w:rsidRPr="004C28C3">
        <w:rPr>
          <w:sz w:val="22"/>
          <w:szCs w:val="22"/>
        </w:rPr>
        <w:t xml:space="preserve">Le </w:t>
      </w:r>
      <w:r w:rsidR="003506AC" w:rsidRPr="004C28C3">
        <w:rPr>
          <w:sz w:val="22"/>
          <w:szCs w:val="22"/>
        </w:rPr>
        <w:t xml:space="preserve">solde </w:t>
      </w:r>
      <w:r w:rsidR="00F50407">
        <w:rPr>
          <w:sz w:val="22"/>
          <w:szCs w:val="22"/>
        </w:rPr>
        <w:t>du marché</w:t>
      </w:r>
      <w:r w:rsidR="003506AC" w:rsidRPr="004C28C3">
        <w:rPr>
          <w:sz w:val="22"/>
          <w:szCs w:val="22"/>
        </w:rPr>
        <w:t xml:space="preserve"> sera payé </w:t>
      </w:r>
      <w:r w:rsidRPr="004C28C3">
        <w:rPr>
          <w:sz w:val="22"/>
          <w:szCs w:val="22"/>
        </w:rPr>
        <w:t>après la décision d’admission des fournitures</w:t>
      </w:r>
      <w:r w:rsidR="00E151EB" w:rsidRPr="004C28C3">
        <w:rPr>
          <w:sz w:val="22"/>
          <w:szCs w:val="22"/>
        </w:rPr>
        <w:t xml:space="preserve"> ou </w:t>
      </w:r>
      <w:r w:rsidRPr="004C28C3">
        <w:rPr>
          <w:sz w:val="22"/>
          <w:szCs w:val="22"/>
        </w:rPr>
        <w:t xml:space="preserve">prestations prononcée par l’autorité compétente citée </w:t>
      </w:r>
      <w:r w:rsidR="00357ADC">
        <w:rPr>
          <w:sz w:val="22"/>
          <w:szCs w:val="22"/>
        </w:rPr>
        <w:t xml:space="preserve">à l’article </w:t>
      </w:r>
      <w:r w:rsidRPr="004C28C3">
        <w:rPr>
          <w:sz w:val="22"/>
          <w:szCs w:val="22"/>
        </w:rPr>
        <w:t>5</w:t>
      </w:r>
      <w:r w:rsidR="00357ADC" w:rsidRPr="004C28C3">
        <w:rPr>
          <w:sz w:val="22"/>
          <w:szCs w:val="22"/>
        </w:rPr>
        <w:t xml:space="preserve"> ci</w:t>
      </w:r>
      <w:r w:rsidR="00357ADC">
        <w:rPr>
          <w:sz w:val="22"/>
          <w:szCs w:val="22"/>
        </w:rPr>
        <w:t>-</w:t>
      </w:r>
      <w:r w:rsidR="00357ADC" w:rsidRPr="004C28C3">
        <w:rPr>
          <w:sz w:val="22"/>
          <w:szCs w:val="22"/>
        </w:rPr>
        <w:t>après</w:t>
      </w:r>
      <w:r w:rsidRPr="004C28C3">
        <w:rPr>
          <w:sz w:val="22"/>
          <w:szCs w:val="22"/>
        </w:rPr>
        <w:t>.</w:t>
      </w:r>
    </w:p>
    <w:p w14:paraId="385D31E8" w14:textId="4BAF37E3" w:rsidR="006A15C4" w:rsidRPr="004C28C3" w:rsidRDefault="00161F1D" w:rsidP="009A39A8">
      <w:pPr>
        <w:rPr>
          <w:sz w:val="22"/>
          <w:szCs w:val="22"/>
        </w:rPr>
      </w:pPr>
      <w:r w:rsidRPr="004C28C3">
        <w:rPr>
          <w:sz w:val="22"/>
          <w:szCs w:val="22"/>
        </w:rPr>
        <w:t>Le délai global de paiement des sommes dues en exécution du marché est fixé à 30 jours maximum. En cas de dépasse</w:t>
      </w:r>
      <w:r w:rsidR="00AE7890" w:rsidRPr="004C28C3">
        <w:rPr>
          <w:sz w:val="22"/>
          <w:szCs w:val="22"/>
        </w:rPr>
        <w:t>ment de ce délai de paiement, le service liquidateur</w:t>
      </w:r>
      <w:r w:rsidRPr="004C28C3">
        <w:rPr>
          <w:sz w:val="22"/>
          <w:szCs w:val="22"/>
        </w:rPr>
        <w:t xml:space="preserve"> versera au titulaire des intérêts moratoires, dans les conditions et aux taux fixés aux articles L2392-10 et R2392-10 du code de la commande publique.</w:t>
      </w:r>
    </w:p>
    <w:p w14:paraId="6888BA69" w14:textId="77777777" w:rsidR="00F802C9" w:rsidRDefault="00F802C9">
      <w:pPr>
        <w:jc w:val="left"/>
        <w:rPr>
          <w:sz w:val="22"/>
          <w:szCs w:val="22"/>
        </w:rPr>
      </w:pPr>
      <w:r>
        <w:rPr>
          <w:sz w:val="22"/>
          <w:szCs w:val="22"/>
        </w:rPr>
        <w:br w:type="page"/>
      </w:r>
    </w:p>
    <w:p w14:paraId="028C7F95" w14:textId="1046005D" w:rsidR="006A15C4" w:rsidRPr="004C28C3" w:rsidRDefault="006A15C4" w:rsidP="009A39A8">
      <w:pPr>
        <w:pStyle w:val="DGANormal"/>
        <w:widowControl w:val="0"/>
        <w:ind w:left="0"/>
        <w:rPr>
          <w:color w:val="000000"/>
          <w:sz w:val="22"/>
          <w:szCs w:val="22"/>
          <w:lang w:bidi="fr-FR"/>
        </w:rPr>
      </w:pPr>
      <w:r w:rsidRPr="004C28C3">
        <w:rPr>
          <w:color w:val="000000"/>
          <w:sz w:val="22"/>
          <w:szCs w:val="22"/>
          <w:lang w:bidi="fr-FR"/>
        </w:rPr>
        <w:lastRenderedPageBreak/>
        <w:t>Conformément aux dispositions dudit code, le point de départ du délai global de paiement est fixé comme suit :</w:t>
      </w:r>
    </w:p>
    <w:p w14:paraId="234E0141" w14:textId="531F7F29" w:rsidR="006A15C4" w:rsidRPr="004C28C3" w:rsidRDefault="006A15C4" w:rsidP="009A39A8">
      <w:pPr>
        <w:pStyle w:val="DGARetraitnormal"/>
        <w:widowControl w:val="0"/>
        <w:spacing w:before="120"/>
        <w:ind w:left="567"/>
        <w:rPr>
          <w:rFonts w:ascii="Times New Roman" w:hAnsi="Times New Roman" w:cs="Times New Roman"/>
          <w:color w:val="000000"/>
          <w:sz w:val="22"/>
          <w:lang w:bidi="fr-FR"/>
        </w:rPr>
      </w:pPr>
      <w:r w:rsidRPr="004C28C3">
        <w:rPr>
          <w:rFonts w:ascii="Times New Roman" w:hAnsi="Times New Roman" w:cs="Times New Roman"/>
          <w:color w:val="000000"/>
          <w:sz w:val="22"/>
          <w:lang w:bidi="fr-FR"/>
        </w:rPr>
        <w:t>- pour l’avance, la date de notification du marché,</w:t>
      </w:r>
    </w:p>
    <w:p w14:paraId="73A94145" w14:textId="273F1259" w:rsidR="006A15C4" w:rsidRPr="004C28C3" w:rsidRDefault="006A15C4" w:rsidP="009A39A8">
      <w:pPr>
        <w:ind w:left="425"/>
        <w:rPr>
          <w:sz w:val="22"/>
          <w:szCs w:val="22"/>
        </w:rPr>
      </w:pPr>
      <w:r w:rsidRPr="004C28C3">
        <w:rPr>
          <w:sz w:val="22"/>
          <w:szCs w:val="22"/>
        </w:rPr>
        <w:t>- pour le solde, la date de réception par le service liquidateur de la facture du titulaire, accompagnée de la décision notifiée au titulaire portant date d’effet de la réception des fournitures comme indiquée à l’article 5.</w:t>
      </w:r>
      <w:r w:rsidR="00F50407">
        <w:rPr>
          <w:sz w:val="22"/>
          <w:szCs w:val="22"/>
        </w:rPr>
        <w:t>3</w:t>
      </w:r>
      <w:r w:rsidRPr="004C28C3">
        <w:rPr>
          <w:sz w:val="22"/>
          <w:szCs w:val="22"/>
        </w:rPr>
        <w:t xml:space="preserve"> ci-après. Si cette décision n’est pas notifiée au titulaire dans le délai prévu pour les opérations de vérification prévu à l'article 5 ci-après, plus deux jours, le titulaire sera en droit d’envoyer sa facture en mentionnant qu’il certifie n’avoir reçu aucune notification de décision de la personne publique. La date de réception de la facture par la personne publique constituera alors le point de départ du délai de paiement. Le paiement est effectué par virement.</w:t>
      </w:r>
    </w:p>
    <w:p w14:paraId="071C7587" w14:textId="332EE8B5" w:rsidR="002A0B3F" w:rsidRPr="004C28C3" w:rsidRDefault="00161F1D" w:rsidP="009A39A8">
      <w:pPr>
        <w:jc w:val="left"/>
        <w:rPr>
          <w:color w:val="auto"/>
          <w:sz w:val="22"/>
          <w:szCs w:val="22"/>
          <w:lang w:bidi="ar-SA"/>
        </w:rPr>
      </w:pPr>
      <w:r w:rsidRPr="004C28C3">
        <w:rPr>
          <w:sz w:val="22"/>
          <w:szCs w:val="22"/>
        </w:rPr>
        <w:t>Toute facture incomplète ou non conforme au marché sera retournée vers le titulaire et entraînera une suspension du paiement.</w:t>
      </w:r>
    </w:p>
    <w:p w14:paraId="4DBDA84E" w14:textId="3FE991B0" w:rsidR="00161F1D" w:rsidRPr="004C28C3" w:rsidRDefault="00161F1D" w:rsidP="009A39A8">
      <w:pPr>
        <w:pStyle w:val="RedaliaTitre1"/>
        <w:widowControl w:val="0"/>
        <w:spacing w:before="480"/>
        <w:rPr>
          <w:rFonts w:ascii="Times New Roman" w:hAnsi="Times New Roman" w:cs="Times New Roman"/>
        </w:rPr>
      </w:pPr>
      <w:bookmarkStart w:id="6" w:name="_Toc204331555"/>
      <w:r w:rsidRPr="004C28C3">
        <w:rPr>
          <w:rFonts w:ascii="Times New Roman" w:hAnsi="Times New Roman" w:cs="Times New Roman"/>
        </w:rPr>
        <w:t>DELAI – LIVRAISON</w:t>
      </w:r>
      <w:r w:rsidR="00E9329F" w:rsidRPr="004C28C3">
        <w:rPr>
          <w:rFonts w:ascii="Times New Roman" w:hAnsi="Times New Roman" w:cs="Times New Roman"/>
        </w:rPr>
        <w:t xml:space="preserve"> - PENALITES</w:t>
      </w:r>
      <w:bookmarkEnd w:id="6"/>
    </w:p>
    <w:p w14:paraId="7FEE9159" w14:textId="4A1CB5CD" w:rsidR="00161F1D" w:rsidRPr="004C28C3" w:rsidRDefault="00212587" w:rsidP="009A39A8">
      <w:pPr>
        <w:rPr>
          <w:sz w:val="22"/>
          <w:szCs w:val="22"/>
        </w:rPr>
      </w:pPr>
      <w:r>
        <w:rPr>
          <w:sz w:val="22"/>
          <w:szCs w:val="22"/>
        </w:rPr>
        <w:t xml:space="preserve">Les prestations se dérouleront de la date de notification du présent marché jusqu’au 31 mars 2026 au plus tard. </w:t>
      </w:r>
      <w:r w:rsidR="00947B1A">
        <w:rPr>
          <w:sz w:val="22"/>
          <w:szCs w:val="22"/>
        </w:rPr>
        <w:t>Cette date</w:t>
      </w:r>
      <w:r w:rsidR="003E4E50" w:rsidRPr="004C28C3">
        <w:rPr>
          <w:sz w:val="22"/>
          <w:szCs w:val="22"/>
        </w:rPr>
        <w:t xml:space="preserve"> </w:t>
      </w:r>
      <w:r w:rsidR="00161F1D" w:rsidRPr="004C28C3">
        <w:rPr>
          <w:sz w:val="22"/>
          <w:szCs w:val="22"/>
        </w:rPr>
        <w:t>s'entend</w:t>
      </w:r>
      <w:r w:rsidR="00854E7A" w:rsidRPr="004C28C3">
        <w:rPr>
          <w:sz w:val="22"/>
          <w:szCs w:val="22"/>
        </w:rPr>
        <w:t xml:space="preserve"> </w:t>
      </w:r>
      <w:r w:rsidR="00161F1D" w:rsidRPr="004C28C3">
        <w:rPr>
          <w:sz w:val="22"/>
          <w:szCs w:val="22"/>
        </w:rPr>
        <w:t>comme délai de présentation aux opérations de vérification.</w:t>
      </w:r>
      <w:r w:rsidR="006733D3">
        <w:rPr>
          <w:sz w:val="22"/>
          <w:szCs w:val="22"/>
        </w:rPr>
        <w:t xml:space="preserve"> </w:t>
      </w:r>
    </w:p>
    <w:p w14:paraId="465729EA" w14:textId="77777777" w:rsidR="007A174F" w:rsidRDefault="007A174F" w:rsidP="009A39A8">
      <w:pPr>
        <w:rPr>
          <w:color w:val="auto"/>
          <w:sz w:val="22"/>
          <w:szCs w:val="22"/>
          <w:u w:val="single"/>
          <w:lang w:bidi="ar-SA"/>
        </w:rPr>
      </w:pPr>
    </w:p>
    <w:p w14:paraId="3989D47E" w14:textId="180A823F" w:rsidR="00E9329F" w:rsidRPr="004C28C3" w:rsidRDefault="00817FE1" w:rsidP="009A39A8">
      <w:pPr>
        <w:rPr>
          <w:sz w:val="22"/>
          <w:szCs w:val="22"/>
        </w:rPr>
      </w:pPr>
      <w:r w:rsidRPr="004C28C3">
        <w:rPr>
          <w:sz w:val="22"/>
          <w:szCs w:val="22"/>
        </w:rPr>
        <w:t xml:space="preserve">Si </w:t>
      </w:r>
      <w:r w:rsidR="00F802C9">
        <w:rPr>
          <w:sz w:val="22"/>
          <w:szCs w:val="22"/>
        </w:rPr>
        <w:t xml:space="preserve">cette date </w:t>
      </w:r>
      <w:r w:rsidR="00F50407">
        <w:rPr>
          <w:sz w:val="22"/>
          <w:szCs w:val="22"/>
        </w:rPr>
        <w:t>est</w:t>
      </w:r>
      <w:r w:rsidRPr="004C28C3">
        <w:rPr>
          <w:sz w:val="22"/>
          <w:szCs w:val="22"/>
        </w:rPr>
        <w:t xml:space="preserve"> dépassé</w:t>
      </w:r>
      <w:r w:rsidR="00F802C9">
        <w:rPr>
          <w:sz w:val="22"/>
          <w:szCs w:val="22"/>
        </w:rPr>
        <w:t>e</w:t>
      </w:r>
      <w:r w:rsidRPr="004C28C3">
        <w:rPr>
          <w:sz w:val="22"/>
          <w:szCs w:val="22"/>
        </w:rPr>
        <w:t>, d</w:t>
      </w:r>
      <w:r w:rsidR="000424A4" w:rsidRPr="004C28C3">
        <w:rPr>
          <w:sz w:val="22"/>
          <w:szCs w:val="22"/>
        </w:rPr>
        <w:t>es pénalités s</w:t>
      </w:r>
      <w:r w:rsidR="002C7582" w:rsidRPr="004C28C3">
        <w:rPr>
          <w:sz w:val="22"/>
          <w:szCs w:val="22"/>
        </w:rPr>
        <w:t>o</w:t>
      </w:r>
      <w:r w:rsidR="000424A4" w:rsidRPr="004C28C3">
        <w:rPr>
          <w:sz w:val="22"/>
          <w:szCs w:val="22"/>
        </w:rPr>
        <w:t xml:space="preserve">nt applicables </w:t>
      </w:r>
      <w:r w:rsidR="009B25EF" w:rsidRPr="004C28C3">
        <w:rPr>
          <w:sz w:val="22"/>
          <w:szCs w:val="22"/>
        </w:rPr>
        <w:t xml:space="preserve">selon la formule prévue </w:t>
      </w:r>
      <w:r w:rsidR="000424A4" w:rsidRPr="004C28C3">
        <w:rPr>
          <w:sz w:val="22"/>
          <w:szCs w:val="22"/>
        </w:rPr>
        <w:t>aux dispositions du CCAG visé à l’article 1 ci-avant.</w:t>
      </w:r>
    </w:p>
    <w:p w14:paraId="72174B82" w14:textId="1D8AB4FD" w:rsidR="009B25EF" w:rsidRPr="004C28C3" w:rsidRDefault="00D7608D" w:rsidP="009A39A8">
      <w:pPr>
        <w:spacing w:before="120"/>
        <w:rPr>
          <w:sz w:val="22"/>
          <w:szCs w:val="22"/>
        </w:rPr>
      </w:pPr>
      <w:r>
        <w:rPr>
          <w:sz w:val="22"/>
          <w:szCs w:val="22"/>
        </w:rPr>
        <w:t>P</w:t>
      </w:r>
      <w:r w:rsidR="009B25EF" w:rsidRPr="004C28C3">
        <w:rPr>
          <w:sz w:val="22"/>
          <w:szCs w:val="22"/>
        </w:rPr>
        <w:t xml:space="preserve">ar dérogation aux dispositions de l’article 14.1.1 du CCAG/FCS, les pénalités encourues par le titulaire sont préalablement précomptées par l’Acheteur sur le paiement des factures présentées ou sur les sommes restant dues au titulaire, ou à défaut, font l’objet de l’émission d’un titre de perception.  Le décompte des pénalités précomptées est notifié au titulaire qui est admis à présenter ses observations à l’Acheteur dans un délai d’un mois à compter de la notification de ce décompte. A défaut de réponse du titulaire dans le délai d’un mois, ce dernier est réputé avoir accepté les pénalités qui deviendront de fait définitives à ce stade. Dans le cas où l’Acheteur considère que les observations formulées par le titulaire permettent de démontrer que le retard ne lui est pas imputable, le titulaire sera remboursé du montant de pénalités exonéré par l’Acheteur. </w:t>
      </w:r>
    </w:p>
    <w:p w14:paraId="1906ED63" w14:textId="10E45E2A" w:rsidR="00B634EE" w:rsidRPr="004C28C3" w:rsidRDefault="008277FC" w:rsidP="009A39A8">
      <w:pPr>
        <w:spacing w:before="120"/>
        <w:rPr>
          <w:sz w:val="22"/>
          <w:szCs w:val="22"/>
        </w:rPr>
      </w:pPr>
      <w:r>
        <w:rPr>
          <w:sz w:val="22"/>
          <w:szCs w:val="22"/>
        </w:rPr>
        <w:t>P</w:t>
      </w:r>
      <w:r w:rsidR="00B634EE" w:rsidRPr="004C28C3">
        <w:rPr>
          <w:sz w:val="22"/>
          <w:szCs w:val="22"/>
        </w:rPr>
        <w:t>ar dérogation à l’article 14.1.2 du CCAG/FCS, le montant total des pénalités de retard n’est pas plafonné.</w:t>
      </w:r>
    </w:p>
    <w:p w14:paraId="2275C85C" w14:textId="1F4AA9F2" w:rsidR="00CD65E7" w:rsidRDefault="008277FC" w:rsidP="009A39A8">
      <w:pPr>
        <w:spacing w:before="120"/>
        <w:rPr>
          <w:sz w:val="22"/>
          <w:szCs w:val="22"/>
        </w:rPr>
      </w:pPr>
      <w:r>
        <w:rPr>
          <w:sz w:val="22"/>
          <w:szCs w:val="22"/>
        </w:rPr>
        <w:t>P</w:t>
      </w:r>
      <w:r w:rsidR="00B634EE" w:rsidRPr="004C28C3">
        <w:rPr>
          <w:sz w:val="22"/>
          <w:szCs w:val="22"/>
        </w:rPr>
        <w:t>ar dérogation à l’article 14.1.3 du CCAG/FCS, le titulaire est exonéré automatiquement des pénalités dont le montant cumulé ne dépasse pas 200 euros sur le lot de liquidation financière concerné. Lesdites pénalités ne seront donc pas appliquées.</w:t>
      </w:r>
    </w:p>
    <w:p w14:paraId="0EA5B7DA" w14:textId="57BC1D9C" w:rsidR="00AF564F" w:rsidRPr="004C28C3" w:rsidRDefault="00EA0997" w:rsidP="009A39A8">
      <w:pPr>
        <w:pStyle w:val="RedaliaTitre1"/>
        <w:widowControl w:val="0"/>
        <w:spacing w:before="480"/>
        <w:rPr>
          <w:rFonts w:ascii="Times New Roman" w:hAnsi="Times New Roman" w:cs="Times New Roman"/>
        </w:rPr>
      </w:pPr>
      <w:bookmarkStart w:id="7" w:name="_Toc204331556"/>
      <w:r w:rsidRPr="004C28C3">
        <w:rPr>
          <w:rFonts w:ascii="Times New Roman" w:hAnsi="Times New Roman" w:cs="Times New Roman"/>
        </w:rPr>
        <w:t xml:space="preserve">CONDITIONS D’EXECUTION </w:t>
      </w:r>
      <w:r w:rsidR="00AF564F" w:rsidRPr="004C28C3">
        <w:rPr>
          <w:rFonts w:ascii="Times New Roman" w:hAnsi="Times New Roman" w:cs="Times New Roman"/>
        </w:rPr>
        <w:t xml:space="preserve">– </w:t>
      </w:r>
      <w:r w:rsidRPr="004C28C3">
        <w:rPr>
          <w:rFonts w:ascii="Times New Roman" w:hAnsi="Times New Roman" w:cs="Times New Roman"/>
        </w:rPr>
        <w:t>DELAIS POUR LES OPERATIONS DE VERIFICATION</w:t>
      </w:r>
      <w:bookmarkEnd w:id="7"/>
    </w:p>
    <w:p w14:paraId="6118D387" w14:textId="31826C62" w:rsidR="00070CBD" w:rsidRPr="004C28C3" w:rsidRDefault="00070CBD" w:rsidP="009A39A8">
      <w:pPr>
        <w:pStyle w:val="RedaliaTitre2"/>
        <w:keepNext w:val="0"/>
        <w:keepLines w:val="0"/>
        <w:widowControl w:val="0"/>
        <w:numPr>
          <w:ilvl w:val="1"/>
          <w:numId w:val="26"/>
        </w:numPr>
        <w:rPr>
          <w:rFonts w:ascii="Times New Roman" w:hAnsi="Times New Roman" w:cs="Times New Roman"/>
          <w:szCs w:val="20"/>
          <w:u w:val="single"/>
        </w:rPr>
      </w:pPr>
      <w:r w:rsidRPr="004C28C3">
        <w:rPr>
          <w:rFonts w:ascii="Times New Roman" w:hAnsi="Times New Roman" w:cs="Times New Roman"/>
          <w:szCs w:val="20"/>
          <w:u w:val="single"/>
        </w:rPr>
        <w:t>Responsabilité du titulaire</w:t>
      </w:r>
    </w:p>
    <w:p w14:paraId="1077C5DA" w14:textId="7ADD762A" w:rsidR="00070CBD" w:rsidRPr="004C28C3" w:rsidRDefault="00070CBD" w:rsidP="009A39A8">
      <w:pPr>
        <w:pStyle w:val="RedaliaNormal"/>
        <w:keepNext w:val="0"/>
        <w:keepLines w:val="0"/>
        <w:widowControl w:val="0"/>
        <w:spacing w:before="120"/>
        <w:ind w:left="0"/>
        <w:jc w:val="left"/>
        <w:rPr>
          <w:rFonts w:ascii="Times New Roman" w:hAnsi="Times New Roman" w:cs="Times New Roman"/>
          <w:color w:val="000000"/>
          <w:lang w:bidi="fr-FR"/>
        </w:rPr>
      </w:pPr>
      <w:r w:rsidRPr="004C28C3">
        <w:rPr>
          <w:rFonts w:ascii="Times New Roman" w:hAnsi="Times New Roman" w:cs="Times New Roman"/>
          <w:color w:val="000000"/>
          <w:lang w:bidi="fr-FR"/>
        </w:rPr>
        <w:t xml:space="preserve">Le titulaire a la responsabilité de livrer un produit conforme réalisé selon les clauses du présent </w:t>
      </w:r>
      <w:r w:rsidR="00825172" w:rsidRPr="004C28C3">
        <w:rPr>
          <w:rFonts w:ascii="Times New Roman" w:hAnsi="Times New Roman" w:cs="Times New Roman"/>
          <w:color w:val="000000"/>
          <w:lang w:bidi="fr-FR"/>
        </w:rPr>
        <w:t>marché</w:t>
      </w:r>
      <w:r w:rsidRPr="004C28C3">
        <w:rPr>
          <w:rFonts w:ascii="Times New Roman" w:hAnsi="Times New Roman" w:cs="Times New Roman"/>
          <w:color w:val="000000"/>
          <w:lang w:bidi="fr-FR"/>
        </w:rPr>
        <w:t>. Il doit :</w:t>
      </w:r>
    </w:p>
    <w:p w14:paraId="5DEDED92" w14:textId="77777777" w:rsidR="00070CBD" w:rsidRPr="004C28C3" w:rsidRDefault="00070CBD" w:rsidP="009A39A8">
      <w:pPr>
        <w:pStyle w:val="Heading20"/>
        <w:shd w:val="clear" w:color="auto" w:fill="auto"/>
        <w:tabs>
          <w:tab w:val="left" w:pos="225"/>
        </w:tabs>
        <w:spacing w:before="120"/>
        <w:jc w:val="left"/>
        <w:rPr>
          <w:sz w:val="22"/>
          <w:szCs w:val="22"/>
        </w:rPr>
      </w:pPr>
      <w:r w:rsidRPr="004C28C3">
        <w:rPr>
          <w:sz w:val="22"/>
          <w:szCs w:val="22"/>
        </w:rPr>
        <w:t>- obtenir le résultat demandé avec les moyens qu’il a choisis,</w:t>
      </w:r>
    </w:p>
    <w:p w14:paraId="0BBFEEC8" w14:textId="77777777" w:rsidR="00070CBD" w:rsidRPr="004C28C3" w:rsidRDefault="00070CBD" w:rsidP="009A39A8">
      <w:pPr>
        <w:pStyle w:val="Heading20"/>
        <w:shd w:val="clear" w:color="auto" w:fill="auto"/>
        <w:tabs>
          <w:tab w:val="left" w:pos="225"/>
        </w:tabs>
        <w:spacing w:before="120"/>
        <w:jc w:val="left"/>
        <w:rPr>
          <w:sz w:val="22"/>
          <w:szCs w:val="22"/>
        </w:rPr>
      </w:pPr>
      <w:r w:rsidRPr="004C28C3">
        <w:rPr>
          <w:sz w:val="22"/>
          <w:szCs w:val="22"/>
        </w:rPr>
        <w:t>- donner une visibilité satisfaisante sur les processus qu’il met en œuvre.</w:t>
      </w:r>
    </w:p>
    <w:p w14:paraId="5D3821FB" w14:textId="62F5C60D" w:rsidR="00070CBD" w:rsidRPr="004C28C3" w:rsidRDefault="00070CBD" w:rsidP="009A39A8">
      <w:pPr>
        <w:pStyle w:val="Heading20"/>
        <w:shd w:val="clear" w:color="auto" w:fill="auto"/>
        <w:tabs>
          <w:tab w:val="left" w:pos="225"/>
        </w:tabs>
        <w:spacing w:before="120"/>
        <w:jc w:val="left"/>
        <w:rPr>
          <w:sz w:val="22"/>
          <w:szCs w:val="22"/>
        </w:rPr>
      </w:pPr>
      <w:r w:rsidRPr="004C28C3">
        <w:rPr>
          <w:sz w:val="22"/>
          <w:szCs w:val="22"/>
        </w:rPr>
        <w:t xml:space="preserve">Les </w:t>
      </w:r>
      <w:r w:rsidR="0033376D" w:rsidRPr="004C28C3">
        <w:rPr>
          <w:sz w:val="22"/>
          <w:szCs w:val="22"/>
        </w:rPr>
        <w:t>prestations</w:t>
      </w:r>
      <w:r w:rsidR="00E151EB" w:rsidRPr="004C28C3">
        <w:rPr>
          <w:sz w:val="22"/>
          <w:szCs w:val="22"/>
        </w:rPr>
        <w:t xml:space="preserve"> </w:t>
      </w:r>
      <w:r w:rsidRPr="004C28C3">
        <w:rPr>
          <w:sz w:val="22"/>
          <w:szCs w:val="22"/>
        </w:rPr>
        <w:t xml:space="preserve">doivent satisfaire aux exigences du présent marché et le cas échéant du Cahier des Clauses Techniques Particulières (CCTP) cité </w:t>
      </w:r>
      <w:r w:rsidR="003576BF" w:rsidRPr="004C28C3">
        <w:rPr>
          <w:sz w:val="22"/>
          <w:szCs w:val="22"/>
        </w:rPr>
        <w:t>à l’article 1 ci-avant</w:t>
      </w:r>
      <w:r w:rsidRPr="004C28C3">
        <w:rPr>
          <w:sz w:val="22"/>
          <w:szCs w:val="22"/>
        </w:rPr>
        <w:t>.</w:t>
      </w:r>
    </w:p>
    <w:p w14:paraId="4D7C8448" w14:textId="6A78C262" w:rsidR="00070CBD" w:rsidRPr="004C28C3" w:rsidRDefault="00070CBD" w:rsidP="009A39A8">
      <w:pPr>
        <w:pStyle w:val="RedaliaNormal"/>
        <w:keepNext w:val="0"/>
        <w:keepLines w:val="0"/>
        <w:widowControl w:val="0"/>
        <w:spacing w:before="120"/>
        <w:ind w:left="0"/>
        <w:jc w:val="left"/>
        <w:rPr>
          <w:rFonts w:ascii="Times New Roman" w:hAnsi="Times New Roman" w:cs="Times New Roman"/>
          <w:color w:val="000000"/>
          <w:lang w:bidi="fr-FR"/>
        </w:rPr>
      </w:pPr>
      <w:r w:rsidRPr="004C28C3">
        <w:rPr>
          <w:rFonts w:ascii="Times New Roman" w:hAnsi="Times New Roman" w:cs="Times New Roman"/>
          <w:color w:val="000000"/>
          <w:lang w:bidi="fr-FR"/>
        </w:rPr>
        <w:t xml:space="preserve">Le titulaire (ou les cotraitants) prendra(ont) toutes les dispositions nécessaires pour se prémunir des dommages éventuels aux matériels du </w:t>
      </w:r>
      <w:proofErr w:type="spellStart"/>
      <w:r w:rsidRPr="004C28C3">
        <w:rPr>
          <w:rFonts w:ascii="Times New Roman" w:hAnsi="Times New Roman" w:cs="Times New Roman"/>
          <w:color w:val="000000"/>
          <w:lang w:bidi="fr-FR"/>
        </w:rPr>
        <w:t>SIAé</w:t>
      </w:r>
      <w:proofErr w:type="spellEnd"/>
      <w:r w:rsidRPr="004C28C3">
        <w:rPr>
          <w:rFonts w:ascii="Times New Roman" w:hAnsi="Times New Roman" w:cs="Times New Roman"/>
          <w:color w:val="000000"/>
          <w:lang w:bidi="fr-FR"/>
        </w:rPr>
        <w:t xml:space="preserve"> qui pourraient lui (leur) être confiés.</w:t>
      </w:r>
    </w:p>
    <w:p w14:paraId="35C62CA7" w14:textId="77777777" w:rsidR="0099078C" w:rsidRPr="00D6118B" w:rsidRDefault="0099078C" w:rsidP="009A39A8">
      <w:pPr>
        <w:pStyle w:val="RedaliaNormal"/>
        <w:keepNext w:val="0"/>
        <w:keepLines w:val="0"/>
        <w:widowControl w:val="0"/>
        <w:ind w:left="0"/>
        <w:rPr>
          <w:rFonts w:ascii="Times New Roman" w:hAnsi="Times New Roman" w:cs="Times New Roman"/>
          <w:color w:val="000000"/>
          <w:sz w:val="20"/>
          <w:szCs w:val="20"/>
          <w:lang w:bidi="fr-FR"/>
        </w:rPr>
      </w:pPr>
    </w:p>
    <w:p w14:paraId="363D2036" w14:textId="77777777" w:rsidR="00070CBD" w:rsidRPr="004C28C3" w:rsidRDefault="00070CBD" w:rsidP="009A39A8">
      <w:pPr>
        <w:pStyle w:val="RedaliaTitre2"/>
        <w:keepNext w:val="0"/>
        <w:keepLines w:val="0"/>
        <w:widowControl w:val="0"/>
        <w:numPr>
          <w:ilvl w:val="1"/>
          <w:numId w:val="26"/>
        </w:numPr>
        <w:rPr>
          <w:rFonts w:ascii="Times New Roman" w:hAnsi="Times New Roman" w:cs="Times New Roman"/>
          <w:szCs w:val="20"/>
          <w:u w:val="single"/>
        </w:rPr>
      </w:pPr>
      <w:r w:rsidRPr="004C28C3">
        <w:rPr>
          <w:rFonts w:ascii="Times New Roman" w:hAnsi="Times New Roman" w:cs="Times New Roman"/>
          <w:szCs w:val="20"/>
          <w:u w:val="single"/>
        </w:rPr>
        <w:lastRenderedPageBreak/>
        <w:t>Assurance qualité des fournitures</w:t>
      </w:r>
    </w:p>
    <w:p w14:paraId="62099653" w14:textId="52A3DB38" w:rsidR="00070CBD" w:rsidRPr="004C28C3" w:rsidRDefault="00070CBD" w:rsidP="009A39A8">
      <w:pPr>
        <w:pStyle w:val="RedaliaNormal"/>
        <w:keepNext w:val="0"/>
        <w:keepLines w:val="0"/>
        <w:widowControl w:val="0"/>
        <w:spacing w:before="120"/>
        <w:ind w:left="0"/>
      </w:pPr>
      <w:r w:rsidRPr="004C28C3">
        <w:rPr>
          <w:rFonts w:ascii="Times New Roman" w:hAnsi="Times New Roman" w:cs="Times New Roman"/>
          <w:color w:val="000000"/>
          <w:lang w:bidi="fr-FR"/>
        </w:rPr>
        <w:t xml:space="preserve">L'Assurance Qualité des Fournitures (AQF) est le processus par lequel l'autorité compétente s'assure de la satisfaction des exigences contractuelles en matière de qualité. Dans le cadre du présent </w:t>
      </w:r>
      <w:r w:rsidR="00825172" w:rsidRPr="004C28C3">
        <w:rPr>
          <w:rFonts w:ascii="Times New Roman" w:hAnsi="Times New Roman" w:cs="Times New Roman"/>
          <w:color w:val="000000"/>
          <w:lang w:bidi="fr-FR"/>
        </w:rPr>
        <w:t>marché</w:t>
      </w:r>
      <w:r w:rsidRPr="004C28C3">
        <w:rPr>
          <w:rFonts w:ascii="Times New Roman" w:hAnsi="Times New Roman" w:cs="Times New Roman"/>
          <w:color w:val="000000"/>
          <w:lang w:bidi="fr-FR"/>
        </w:rPr>
        <w:t>, l’autorité chargée des opérations de vérification préalables à la réception est appelée « autorité responsable de l’assurance qualité ».</w:t>
      </w:r>
    </w:p>
    <w:p w14:paraId="24D8DEC6" w14:textId="36068213" w:rsidR="00070CBD" w:rsidRPr="004C28C3" w:rsidRDefault="00070CBD" w:rsidP="009A39A8">
      <w:pPr>
        <w:pStyle w:val="Heading20"/>
        <w:shd w:val="clear" w:color="auto" w:fill="auto"/>
        <w:tabs>
          <w:tab w:val="left" w:pos="225"/>
        </w:tabs>
        <w:spacing w:before="120"/>
        <w:jc w:val="both"/>
        <w:rPr>
          <w:sz w:val="22"/>
          <w:szCs w:val="22"/>
        </w:rPr>
      </w:pPr>
      <w:r w:rsidRPr="004C28C3">
        <w:rPr>
          <w:sz w:val="22"/>
          <w:szCs w:val="22"/>
        </w:rPr>
        <w:t>Le cas échéant, les exigences d’assurance de la qualité des fournitures sont prescrites dans le CCTP cité à l’a</w:t>
      </w:r>
      <w:r w:rsidR="003576BF" w:rsidRPr="004C28C3">
        <w:rPr>
          <w:sz w:val="22"/>
          <w:szCs w:val="22"/>
        </w:rPr>
        <w:t xml:space="preserve">rticle 1 ci-avant </w:t>
      </w:r>
      <w:r w:rsidRPr="004C28C3">
        <w:rPr>
          <w:sz w:val="22"/>
          <w:szCs w:val="22"/>
        </w:rPr>
        <w:t xml:space="preserve">et définissent : </w:t>
      </w:r>
    </w:p>
    <w:p w14:paraId="2EE705A2" w14:textId="77777777" w:rsidR="00070CBD" w:rsidRPr="004C28C3" w:rsidRDefault="00070CBD" w:rsidP="009A39A8">
      <w:pPr>
        <w:pStyle w:val="Heading20"/>
        <w:shd w:val="clear" w:color="auto" w:fill="auto"/>
        <w:tabs>
          <w:tab w:val="left" w:pos="225"/>
        </w:tabs>
        <w:spacing w:before="120"/>
        <w:jc w:val="both"/>
        <w:rPr>
          <w:sz w:val="22"/>
          <w:szCs w:val="22"/>
        </w:rPr>
      </w:pPr>
      <w:r w:rsidRPr="004C28C3">
        <w:rPr>
          <w:sz w:val="22"/>
          <w:szCs w:val="22"/>
        </w:rPr>
        <w:t>- les preuves que le titulaire doit associer à ses fournitures afin de démontrer, à l’autorité responsable de l’AQF, leur qualité et l’efficacité des processus qui leur sont associés,</w:t>
      </w:r>
    </w:p>
    <w:p w14:paraId="6FCFD810" w14:textId="77777777" w:rsidR="00070CBD" w:rsidRPr="004C28C3" w:rsidRDefault="00070CBD" w:rsidP="009A39A8">
      <w:pPr>
        <w:pStyle w:val="Heading20"/>
        <w:shd w:val="clear" w:color="auto" w:fill="auto"/>
        <w:tabs>
          <w:tab w:val="left" w:pos="225"/>
        </w:tabs>
        <w:spacing w:before="120"/>
        <w:jc w:val="both"/>
        <w:rPr>
          <w:sz w:val="22"/>
          <w:szCs w:val="22"/>
        </w:rPr>
      </w:pPr>
      <w:r w:rsidRPr="004C28C3">
        <w:rPr>
          <w:sz w:val="22"/>
          <w:szCs w:val="22"/>
        </w:rPr>
        <w:t>- le degré de visibilité que le titulaire doit donner sur les processus qu’il met en œuvre à l’autorité responsable de l’AQF.</w:t>
      </w:r>
    </w:p>
    <w:p w14:paraId="13A0D135" w14:textId="0DB3DB6E" w:rsidR="00070CBD" w:rsidRDefault="00070CBD" w:rsidP="009A39A8">
      <w:pPr>
        <w:pStyle w:val="Bodytext20"/>
        <w:shd w:val="clear" w:color="auto" w:fill="auto"/>
        <w:spacing w:line="240" w:lineRule="auto"/>
      </w:pPr>
    </w:p>
    <w:p w14:paraId="6E9AF8F5" w14:textId="77777777" w:rsidR="0099078C" w:rsidRPr="00D54F82" w:rsidRDefault="0099078C" w:rsidP="009A39A8">
      <w:pPr>
        <w:pStyle w:val="RedaliaNormal"/>
        <w:keepNext w:val="0"/>
        <w:keepLines w:val="0"/>
        <w:widowControl w:val="0"/>
        <w:ind w:left="0"/>
        <w:rPr>
          <w:rFonts w:ascii="Times New Roman" w:hAnsi="Times New Roman" w:cs="Times New Roman"/>
          <w:color w:val="000000"/>
          <w:sz w:val="20"/>
          <w:szCs w:val="20"/>
          <w:lang w:bidi="fr-FR"/>
        </w:rPr>
      </w:pPr>
    </w:p>
    <w:p w14:paraId="1B6FB26E" w14:textId="77777777" w:rsidR="00070CBD" w:rsidRPr="004C28C3" w:rsidRDefault="00070CBD" w:rsidP="009A39A8">
      <w:pPr>
        <w:pStyle w:val="RedaliaTitre2"/>
        <w:keepNext w:val="0"/>
        <w:keepLines w:val="0"/>
        <w:widowControl w:val="0"/>
        <w:numPr>
          <w:ilvl w:val="1"/>
          <w:numId w:val="26"/>
        </w:numPr>
        <w:rPr>
          <w:rFonts w:ascii="Times New Roman" w:hAnsi="Times New Roman" w:cs="Times New Roman"/>
          <w:szCs w:val="20"/>
          <w:u w:val="single"/>
        </w:rPr>
      </w:pPr>
      <w:r w:rsidRPr="004C28C3">
        <w:rPr>
          <w:rFonts w:ascii="Times New Roman" w:hAnsi="Times New Roman" w:cs="Times New Roman"/>
          <w:szCs w:val="20"/>
          <w:u w:val="single"/>
        </w:rPr>
        <w:t>Opérations de vérifications – décision à l’issue des opérations de vérification</w:t>
      </w:r>
    </w:p>
    <w:p w14:paraId="271CE4AE" w14:textId="134E7011" w:rsidR="00070CBD" w:rsidRPr="004C28C3" w:rsidRDefault="00070CBD" w:rsidP="009A39A8">
      <w:pPr>
        <w:pStyle w:val="Heading20"/>
        <w:shd w:val="clear" w:color="auto" w:fill="auto"/>
        <w:tabs>
          <w:tab w:val="left" w:pos="225"/>
        </w:tabs>
        <w:spacing w:before="120" w:line="240" w:lineRule="auto"/>
        <w:jc w:val="both"/>
        <w:rPr>
          <w:sz w:val="22"/>
          <w:szCs w:val="22"/>
        </w:rPr>
      </w:pPr>
      <w:r w:rsidRPr="004C28C3">
        <w:rPr>
          <w:sz w:val="22"/>
          <w:szCs w:val="22"/>
        </w:rPr>
        <w:t xml:space="preserve">L’autorité chargée de prononcer la décision à l'issue des vérifications est le directeur de l’AIA concerné ou son représentant. La décision sera prononcée à destination. La date d'effet de l’admission (ou de la réception le cas échéant) est la date indiquée dans la décision d’admission (ou de réception le cas échéant). Cette décision entraîne le transfert de propriété. </w:t>
      </w:r>
      <w:r w:rsidR="001E03EA">
        <w:rPr>
          <w:sz w:val="22"/>
          <w:szCs w:val="22"/>
        </w:rPr>
        <w:t>L’autorité chargée de prononcer la décision</w:t>
      </w:r>
      <w:r w:rsidRPr="004C28C3">
        <w:rPr>
          <w:sz w:val="22"/>
          <w:szCs w:val="22"/>
        </w:rPr>
        <w:t xml:space="preserve"> dispose du délai mentionné dans le CCAG cité en référence </w:t>
      </w:r>
      <w:r w:rsidR="002A4405" w:rsidRPr="004C28C3">
        <w:rPr>
          <w:sz w:val="22"/>
          <w:szCs w:val="22"/>
        </w:rPr>
        <w:t>à l’article 1 ci-avant</w:t>
      </w:r>
      <w:r w:rsidRPr="004C28C3">
        <w:rPr>
          <w:sz w:val="22"/>
          <w:szCs w:val="22"/>
        </w:rPr>
        <w:t xml:space="preserve"> pour prononcer </w:t>
      </w:r>
      <w:r w:rsidR="001E03EA">
        <w:rPr>
          <w:sz w:val="22"/>
          <w:szCs w:val="22"/>
        </w:rPr>
        <w:t xml:space="preserve">et notifier </w:t>
      </w:r>
      <w:r w:rsidRPr="004C28C3">
        <w:rPr>
          <w:sz w:val="22"/>
          <w:szCs w:val="22"/>
        </w:rPr>
        <w:t>sa décision à partir de la date de présentation aux opérations de vérifications.</w:t>
      </w:r>
    </w:p>
    <w:p w14:paraId="1BB3BFEC" w14:textId="431A18FA" w:rsidR="00070CBD" w:rsidRPr="004C28C3" w:rsidRDefault="00070CBD" w:rsidP="009A39A8">
      <w:pPr>
        <w:pStyle w:val="RedaliaTitre1"/>
        <w:widowControl w:val="0"/>
        <w:numPr>
          <w:ilvl w:val="0"/>
          <w:numId w:val="26"/>
        </w:numPr>
        <w:spacing w:before="480"/>
        <w:ind w:left="374" w:hanging="374"/>
        <w:rPr>
          <w:rFonts w:ascii="Times New Roman" w:hAnsi="Times New Roman" w:cs="Times New Roman"/>
        </w:rPr>
      </w:pPr>
      <w:bookmarkStart w:id="8" w:name="_Toc151970401"/>
      <w:bookmarkStart w:id="9" w:name="_Toc151970402"/>
      <w:bookmarkStart w:id="10" w:name="_Toc204331557"/>
      <w:bookmarkEnd w:id="8"/>
      <w:bookmarkEnd w:id="9"/>
      <w:r w:rsidRPr="004C28C3">
        <w:rPr>
          <w:rFonts w:ascii="Times New Roman" w:hAnsi="Times New Roman" w:cs="Times New Roman"/>
        </w:rPr>
        <w:t>GARANTIE</w:t>
      </w:r>
      <w:r w:rsidR="00BB645D" w:rsidRPr="004C28C3">
        <w:rPr>
          <w:rFonts w:ascii="Times New Roman" w:hAnsi="Times New Roman" w:cs="Times New Roman"/>
        </w:rPr>
        <w:t>(S)</w:t>
      </w:r>
      <w:bookmarkEnd w:id="10"/>
    </w:p>
    <w:p w14:paraId="5C07F9D6" w14:textId="38189AF3" w:rsidR="00070CBD" w:rsidRPr="004C28C3" w:rsidRDefault="00CD65E7" w:rsidP="009A39A8">
      <w:pPr>
        <w:pStyle w:val="RedaliaNormal"/>
        <w:keepNext w:val="0"/>
        <w:keepLines w:val="0"/>
        <w:widowControl w:val="0"/>
        <w:ind w:left="0"/>
        <w:rPr>
          <w:rFonts w:ascii="Times New Roman" w:hAnsi="Times New Roman" w:cs="Times New Roman"/>
          <w:color w:val="000000"/>
          <w:lang w:bidi="fr-FR"/>
        </w:rPr>
      </w:pPr>
      <w:r>
        <w:rPr>
          <w:rFonts w:ascii="Times New Roman" w:hAnsi="Times New Roman" w:cs="Times New Roman"/>
          <w:color w:val="000000"/>
          <w:lang w:bidi="fr-FR"/>
        </w:rPr>
        <w:t>Sans objet</w:t>
      </w:r>
    </w:p>
    <w:p w14:paraId="6DE5402A" w14:textId="5EA24AF1" w:rsidR="002A4405" w:rsidRPr="004C28C3" w:rsidRDefault="002A4405" w:rsidP="009A39A8">
      <w:pPr>
        <w:pStyle w:val="RedaliaTitre1"/>
        <w:widowControl w:val="0"/>
        <w:numPr>
          <w:ilvl w:val="0"/>
          <w:numId w:val="26"/>
        </w:numPr>
        <w:spacing w:before="480"/>
        <w:ind w:left="374" w:hanging="374"/>
        <w:rPr>
          <w:rFonts w:ascii="Times New Roman" w:hAnsi="Times New Roman" w:cs="Times New Roman"/>
          <w:szCs w:val="32"/>
        </w:rPr>
      </w:pPr>
      <w:bookmarkStart w:id="11" w:name="_Toc204331558"/>
      <w:r w:rsidRPr="004C28C3">
        <w:rPr>
          <w:rFonts w:ascii="Times New Roman" w:hAnsi="Times New Roman" w:cs="Times New Roman"/>
          <w:szCs w:val="32"/>
        </w:rPr>
        <w:t>OBLIGATION DE DISCRETION – MESURES DE SECURITE</w:t>
      </w:r>
      <w:bookmarkEnd w:id="11"/>
    </w:p>
    <w:p w14:paraId="0EDB7BE1" w14:textId="3D820958" w:rsidR="002A4405" w:rsidRDefault="002A4405" w:rsidP="009A39A8">
      <w:pPr>
        <w:pStyle w:val="RedaliaNormal"/>
        <w:keepNext w:val="0"/>
        <w:keepLines w:val="0"/>
        <w:widowControl w:val="0"/>
        <w:ind w:left="0"/>
        <w:jc w:val="left"/>
        <w:rPr>
          <w:rFonts w:ascii="Times New Roman" w:hAnsi="Times New Roman" w:cs="Times New Roman"/>
          <w:color w:val="000000"/>
          <w:lang w:bidi="fr-FR"/>
        </w:rPr>
      </w:pPr>
      <w:r w:rsidRPr="004C28C3">
        <w:rPr>
          <w:rFonts w:ascii="Times New Roman" w:hAnsi="Times New Roman" w:cs="Times New Roman"/>
          <w:color w:val="000000"/>
          <w:lang w:bidi="fr-FR"/>
        </w:rPr>
        <w:t>Dans tous les cas, les dispositions d</w:t>
      </w:r>
      <w:r w:rsidR="001A37C1" w:rsidRPr="004C28C3">
        <w:rPr>
          <w:rFonts w:ascii="Times New Roman" w:hAnsi="Times New Roman" w:cs="Times New Roman"/>
          <w:color w:val="000000"/>
          <w:lang w:bidi="fr-FR"/>
        </w:rPr>
        <w:t>u CCAG cité à l’article 1 ci-avant</w:t>
      </w:r>
      <w:r w:rsidRPr="004C28C3">
        <w:rPr>
          <w:rFonts w:ascii="Times New Roman" w:hAnsi="Times New Roman" w:cs="Times New Roman"/>
          <w:color w:val="000000"/>
          <w:lang w:bidi="fr-FR"/>
        </w:rPr>
        <w:t xml:space="preserve"> sont applicables au présent marché.</w:t>
      </w:r>
    </w:p>
    <w:p w14:paraId="0716C1B8" w14:textId="7191802D" w:rsidR="005F7FD2" w:rsidRDefault="005F7FD2" w:rsidP="009A39A8">
      <w:pPr>
        <w:jc w:val="left"/>
        <w:rPr>
          <w:sz w:val="22"/>
          <w:szCs w:val="22"/>
        </w:rPr>
      </w:pPr>
      <w:r>
        <w:br w:type="page"/>
      </w:r>
    </w:p>
    <w:p w14:paraId="75EF3302" w14:textId="77777777" w:rsidR="00087608" w:rsidRPr="004C28C3" w:rsidRDefault="00087608" w:rsidP="009A39A8">
      <w:pPr>
        <w:pStyle w:val="RedaliaNormal"/>
        <w:keepNext w:val="0"/>
        <w:keepLines w:val="0"/>
        <w:widowControl w:val="0"/>
        <w:ind w:left="0"/>
        <w:jc w:val="left"/>
        <w:rPr>
          <w:rFonts w:ascii="Times New Roman" w:hAnsi="Times New Roman" w:cs="Times New Roman"/>
          <w:color w:val="000000"/>
          <w:lang w:bidi="fr-FR"/>
        </w:rPr>
      </w:pPr>
    </w:p>
    <w:p w14:paraId="1AFF780D" w14:textId="2CE46186" w:rsidR="0099078C" w:rsidRPr="00087608" w:rsidRDefault="00087608" w:rsidP="009A39A8">
      <w:pPr>
        <w:pStyle w:val="RedaliaTitre2"/>
        <w:keepNext w:val="0"/>
        <w:keepLines w:val="0"/>
        <w:widowControl w:val="0"/>
        <w:numPr>
          <w:ilvl w:val="1"/>
          <w:numId w:val="26"/>
        </w:numPr>
        <w:rPr>
          <w:rFonts w:ascii="Times New Roman" w:hAnsi="Times New Roman" w:cs="Times New Roman"/>
          <w:szCs w:val="20"/>
          <w:u w:val="single"/>
        </w:rPr>
      </w:pPr>
      <w:r>
        <w:rPr>
          <w:rFonts w:ascii="Times New Roman" w:hAnsi="Times New Roman" w:cs="Times New Roman"/>
          <w:szCs w:val="20"/>
          <w:u w:val="single"/>
        </w:rPr>
        <w:t>Accès à un établissement du Service industriel de l’aéronautique</w:t>
      </w:r>
    </w:p>
    <w:p w14:paraId="58020122" w14:textId="77777777" w:rsidR="002A4405" w:rsidRPr="004C28C3" w:rsidRDefault="002A4405" w:rsidP="009A39A8">
      <w:pPr>
        <w:pStyle w:val="RedaliaNormal"/>
        <w:keepNext w:val="0"/>
        <w:keepLines w:val="0"/>
        <w:widowControl w:val="0"/>
        <w:ind w:left="0"/>
        <w:rPr>
          <w:rFonts w:ascii="Times New Roman" w:hAnsi="Times New Roman" w:cs="Times New Roman"/>
          <w:color w:val="000000"/>
          <w:lang w:bidi="fr-FR"/>
        </w:rPr>
      </w:pPr>
      <w:r w:rsidRPr="004C28C3">
        <w:rPr>
          <w:rFonts w:ascii="Times New Roman" w:hAnsi="Times New Roman" w:cs="Times New Roman"/>
          <w:color w:val="000000"/>
          <w:lang w:bidi="fr-FR"/>
        </w:rPr>
        <w:t xml:space="preserve">Les sites du </w:t>
      </w:r>
      <w:proofErr w:type="spellStart"/>
      <w:r w:rsidRPr="004C28C3">
        <w:rPr>
          <w:rFonts w:ascii="Times New Roman" w:hAnsi="Times New Roman" w:cs="Times New Roman"/>
          <w:color w:val="000000"/>
          <w:lang w:bidi="fr-FR"/>
        </w:rPr>
        <w:t>SIAé</w:t>
      </w:r>
      <w:proofErr w:type="spellEnd"/>
      <w:r w:rsidRPr="004C28C3">
        <w:rPr>
          <w:rFonts w:ascii="Times New Roman" w:hAnsi="Times New Roman" w:cs="Times New Roman"/>
          <w:color w:val="000000"/>
          <w:lang w:bidi="fr-FR"/>
        </w:rPr>
        <w:t xml:space="preserve"> étant classés en zone protégée (ZP), l’accès et la circulation sont soumis à autorisation et réservés aux seules personnes (ou véhicules autorisés) dont la fonction justifie la présence et ayant fait l’objet d’une enquête administrative. L’intrusion en ZP constitue un délit. </w:t>
      </w:r>
    </w:p>
    <w:p w14:paraId="5FF2649E" w14:textId="6217644F" w:rsidR="002A4405" w:rsidRPr="004C28C3" w:rsidRDefault="002A4405" w:rsidP="009A39A8">
      <w:pPr>
        <w:pStyle w:val="RedaliaNormal"/>
        <w:keepNext w:val="0"/>
        <w:keepLines w:val="0"/>
        <w:widowControl w:val="0"/>
        <w:ind w:left="0"/>
        <w:rPr>
          <w:rFonts w:ascii="Times New Roman" w:hAnsi="Times New Roman" w:cs="Times New Roman"/>
          <w:color w:val="000000"/>
          <w:lang w:bidi="fr-FR"/>
        </w:rPr>
      </w:pPr>
      <w:r w:rsidRPr="004C28C3">
        <w:rPr>
          <w:rFonts w:ascii="Times New Roman" w:hAnsi="Times New Roman" w:cs="Times New Roman"/>
          <w:color w:val="000000"/>
          <w:lang w:bidi="fr-FR"/>
        </w:rPr>
        <w:t xml:space="preserve">Ainsi, le personnel intervenant au titre du présent </w:t>
      </w:r>
      <w:r w:rsidR="00825172" w:rsidRPr="004C28C3">
        <w:rPr>
          <w:rFonts w:ascii="Times New Roman" w:hAnsi="Times New Roman" w:cs="Times New Roman"/>
          <w:color w:val="000000"/>
          <w:lang w:bidi="fr-FR"/>
        </w:rPr>
        <w:t>marché</w:t>
      </w:r>
      <w:r w:rsidRPr="004C28C3">
        <w:rPr>
          <w:rFonts w:ascii="Times New Roman" w:hAnsi="Times New Roman" w:cs="Times New Roman"/>
          <w:color w:val="000000"/>
          <w:lang w:bidi="fr-FR"/>
        </w:rPr>
        <w:t xml:space="preserve"> doit se conformer aux règles d’accès, de sécurité et de contrôle en vigueur dans l’établissement dans lequel sont exécutées les prestations et n’accéder qu’aux seuls locaux et installations concernés par l</w:t>
      </w:r>
      <w:r w:rsidR="00825172" w:rsidRPr="004C28C3">
        <w:rPr>
          <w:rFonts w:ascii="Times New Roman" w:hAnsi="Times New Roman" w:cs="Times New Roman"/>
          <w:color w:val="000000"/>
          <w:lang w:bidi="fr-FR"/>
        </w:rPr>
        <w:t>e marché</w:t>
      </w:r>
      <w:r w:rsidRPr="004C28C3">
        <w:rPr>
          <w:rFonts w:ascii="Times New Roman" w:hAnsi="Times New Roman" w:cs="Times New Roman"/>
          <w:color w:val="000000"/>
          <w:lang w:bidi="fr-FR"/>
        </w:rPr>
        <w:t>.</w:t>
      </w:r>
    </w:p>
    <w:p w14:paraId="710AF77C" w14:textId="00B126B8" w:rsidR="002A4405" w:rsidRPr="004C28C3" w:rsidRDefault="002A4405" w:rsidP="009A39A8">
      <w:pPr>
        <w:pStyle w:val="RedaliaNormal"/>
        <w:keepNext w:val="0"/>
        <w:keepLines w:val="0"/>
        <w:widowControl w:val="0"/>
        <w:ind w:left="0"/>
        <w:rPr>
          <w:rFonts w:ascii="Times New Roman" w:hAnsi="Times New Roman" w:cs="Times New Roman"/>
          <w:color w:val="000000"/>
          <w:lang w:bidi="fr-FR"/>
        </w:rPr>
      </w:pPr>
      <w:r w:rsidRPr="004C28C3">
        <w:rPr>
          <w:rFonts w:ascii="Times New Roman" w:hAnsi="Times New Roman" w:cs="Times New Roman"/>
          <w:color w:val="000000"/>
          <w:lang w:bidi="fr-FR"/>
        </w:rPr>
        <w:t xml:space="preserve">Pour les prestations objet du présent </w:t>
      </w:r>
      <w:r w:rsidR="00825172" w:rsidRPr="004C28C3">
        <w:rPr>
          <w:rFonts w:ascii="Times New Roman" w:hAnsi="Times New Roman" w:cs="Times New Roman"/>
          <w:color w:val="000000"/>
          <w:lang w:bidi="fr-FR"/>
        </w:rPr>
        <w:t>marché</w:t>
      </w:r>
      <w:r w:rsidRPr="004C28C3">
        <w:rPr>
          <w:rFonts w:ascii="Times New Roman" w:hAnsi="Times New Roman" w:cs="Times New Roman"/>
          <w:color w:val="000000"/>
          <w:lang w:bidi="fr-FR"/>
        </w:rPr>
        <w:t>, l’entreprise intervenante doit en conséquence se conformer aux points suivants :</w:t>
      </w:r>
    </w:p>
    <w:p w14:paraId="446BA9A0" w14:textId="73E448ED" w:rsidR="002A4405" w:rsidRPr="004C28C3" w:rsidRDefault="002A4405" w:rsidP="009A39A8">
      <w:pPr>
        <w:pStyle w:val="RedaliaNormal"/>
        <w:keepNext w:val="0"/>
        <w:keepLines w:val="0"/>
        <w:widowControl w:val="0"/>
        <w:ind w:left="0"/>
      </w:pPr>
      <w:r w:rsidRPr="004C28C3">
        <w:rPr>
          <w:rFonts w:ascii="Times New Roman" w:hAnsi="Times New Roman" w:cs="Times New Roman"/>
          <w:color w:val="000000"/>
          <w:lang w:bidi="fr-FR"/>
        </w:rPr>
        <w:t>- le titulaire doit fournir la liste des personnes intervenant sur le(s) site(s) d’exécution des prestations avec un préavis de 1 (UN) mois avant l’intervention et si nécessaire fournir la mise à jour régulière de cette liste (appelé aussi avis de chantier) ;</w:t>
      </w:r>
    </w:p>
    <w:p w14:paraId="7157281A" w14:textId="77777777" w:rsidR="002A4405" w:rsidRPr="004C28C3" w:rsidRDefault="002A4405" w:rsidP="009A39A8">
      <w:pPr>
        <w:pStyle w:val="RedaliaNormal"/>
        <w:keepNext w:val="0"/>
        <w:keepLines w:val="0"/>
        <w:widowControl w:val="0"/>
        <w:ind w:left="0"/>
        <w:rPr>
          <w:rFonts w:ascii="Times New Roman" w:hAnsi="Times New Roman" w:cs="Times New Roman"/>
          <w:color w:val="000000"/>
          <w:lang w:bidi="fr-FR"/>
        </w:rPr>
      </w:pPr>
      <w:r w:rsidRPr="004C28C3">
        <w:rPr>
          <w:rFonts w:ascii="Times New Roman" w:hAnsi="Times New Roman" w:cs="Times New Roman"/>
          <w:color w:val="000000"/>
          <w:lang w:bidi="fr-FR"/>
        </w:rPr>
        <w:t>- le personnel de cette liste devra avoir fait l’objet d’un contrôle primaire préalable, avoir recueilli l‘accord d’accès de l’officier de sécurité et être en possession d’un badge établi par l’établissement. Ce badge doit être porté de façon apparente et restitué selon les règles propres à chaque site ;</w:t>
      </w:r>
    </w:p>
    <w:p w14:paraId="37AA6A80" w14:textId="77777777" w:rsidR="002A4405" w:rsidRPr="004C28C3" w:rsidRDefault="002A4405" w:rsidP="009A39A8">
      <w:pPr>
        <w:pStyle w:val="RedaliaNormal"/>
        <w:keepNext w:val="0"/>
        <w:keepLines w:val="0"/>
        <w:widowControl w:val="0"/>
        <w:ind w:left="0"/>
        <w:rPr>
          <w:rFonts w:ascii="Times New Roman" w:hAnsi="Times New Roman" w:cs="Times New Roman"/>
          <w:color w:val="000000"/>
          <w:lang w:bidi="fr-FR"/>
        </w:rPr>
      </w:pPr>
      <w:r w:rsidRPr="004C28C3">
        <w:rPr>
          <w:rFonts w:ascii="Times New Roman" w:hAnsi="Times New Roman" w:cs="Times New Roman"/>
          <w:color w:val="000000"/>
          <w:lang w:bidi="fr-FR"/>
        </w:rPr>
        <w:t>- les horaires d’exécution des prestations sont ceux de l’établissement et peuvent varier selon les sites. Une demande de travail en dehors des heures ouvrables devra être formulée vers l’officier de sécurité du site concerné et recueillir son accord chaque fois que cela sera nécessaire. Cette demande précisera la liste du personnel et le lieu d’exécution des prestations.</w:t>
      </w:r>
    </w:p>
    <w:p w14:paraId="1FC4907C" w14:textId="77777777" w:rsidR="002A4405" w:rsidRPr="004C28C3" w:rsidRDefault="002A4405" w:rsidP="009A39A8">
      <w:pPr>
        <w:pStyle w:val="RedaliaNormal"/>
        <w:keepNext w:val="0"/>
        <w:keepLines w:val="0"/>
        <w:widowControl w:val="0"/>
        <w:ind w:left="0"/>
        <w:rPr>
          <w:rFonts w:ascii="Times New Roman" w:hAnsi="Times New Roman" w:cs="Times New Roman"/>
          <w:color w:val="000000"/>
          <w:lang w:bidi="fr-FR"/>
        </w:rPr>
      </w:pPr>
      <w:r w:rsidRPr="004C28C3">
        <w:rPr>
          <w:rFonts w:ascii="Times New Roman" w:hAnsi="Times New Roman" w:cs="Times New Roman"/>
          <w:color w:val="000000"/>
          <w:lang w:bidi="fr-FR"/>
        </w:rPr>
        <w:t>Toute personne refusant de se soumettre à ces obligations se verra refuser l’accès au site. De même en cas d’infractions aux règles d’accès du site ou de comportement à mettre en cause la sureté du site l’OS se réserve le droit de restreindre, de suspendre ou d’interdire l’accès au site pour le personnel concerné.</w:t>
      </w:r>
    </w:p>
    <w:p w14:paraId="52E7B2AC" w14:textId="77777777" w:rsidR="002A4405" w:rsidRPr="004C28C3" w:rsidRDefault="002A4405" w:rsidP="009A39A8">
      <w:pPr>
        <w:pStyle w:val="RedaliaNormal"/>
        <w:keepNext w:val="0"/>
        <w:keepLines w:val="0"/>
        <w:widowControl w:val="0"/>
        <w:ind w:left="0"/>
        <w:rPr>
          <w:rFonts w:ascii="Times New Roman" w:hAnsi="Times New Roman" w:cs="Times New Roman"/>
          <w:color w:val="000000"/>
          <w:lang w:bidi="fr-FR"/>
        </w:rPr>
      </w:pPr>
      <w:r w:rsidRPr="004C28C3">
        <w:rPr>
          <w:rFonts w:ascii="Times New Roman" w:hAnsi="Times New Roman" w:cs="Times New Roman"/>
          <w:color w:val="000000"/>
          <w:lang w:bidi="fr-FR"/>
        </w:rPr>
        <w:t>- Nota : lorsque le contrat sensible s’exécute dans une zone réservée (ZR) en l’absence du personnel occupant habituellement la zone, le prestataire doit être accompagné ou surveillé par l’autorité responsable de la ZR.</w:t>
      </w:r>
    </w:p>
    <w:p w14:paraId="1DBE5138" w14:textId="67D42AF2" w:rsidR="002A4405" w:rsidRPr="004C28C3" w:rsidRDefault="002A4405" w:rsidP="009A39A8">
      <w:pPr>
        <w:pStyle w:val="RedaliaNormal"/>
        <w:keepNext w:val="0"/>
        <w:keepLines w:val="0"/>
        <w:widowControl w:val="0"/>
        <w:ind w:left="0"/>
        <w:rPr>
          <w:rFonts w:ascii="Times New Roman" w:hAnsi="Times New Roman" w:cs="Times New Roman"/>
          <w:color w:val="000000"/>
          <w:lang w:bidi="fr-FR"/>
        </w:rPr>
      </w:pPr>
      <w:r w:rsidRPr="004C28C3">
        <w:rPr>
          <w:rFonts w:ascii="Times New Roman" w:hAnsi="Times New Roman" w:cs="Times New Roman"/>
          <w:color w:val="000000"/>
          <w:lang w:bidi="fr-FR"/>
        </w:rPr>
        <w:t xml:space="preserve">Les coordonnées et horaires de l’AIA concerné sont indiqués </w:t>
      </w:r>
      <w:r w:rsidR="00025F07" w:rsidRPr="004C28C3">
        <w:rPr>
          <w:rFonts w:ascii="Times New Roman" w:hAnsi="Times New Roman" w:cs="Times New Roman"/>
          <w:color w:val="000000"/>
          <w:lang w:bidi="fr-FR"/>
        </w:rPr>
        <w:t>en page 2 du présent document</w:t>
      </w:r>
      <w:r w:rsidRPr="004C28C3">
        <w:rPr>
          <w:rFonts w:ascii="Times New Roman" w:hAnsi="Times New Roman" w:cs="Times New Roman"/>
          <w:color w:val="000000"/>
          <w:lang w:bidi="fr-FR"/>
        </w:rPr>
        <w:t>.</w:t>
      </w:r>
    </w:p>
    <w:p w14:paraId="4EC5B433" w14:textId="77777777" w:rsidR="0099078C" w:rsidRDefault="0099078C" w:rsidP="009A39A8">
      <w:pPr>
        <w:pStyle w:val="RedaliaNormal"/>
        <w:keepNext w:val="0"/>
        <w:keepLines w:val="0"/>
        <w:widowControl w:val="0"/>
        <w:ind w:left="0"/>
        <w:rPr>
          <w:rFonts w:ascii="Times New Roman" w:hAnsi="Times New Roman" w:cs="Times New Roman"/>
          <w:color w:val="000000"/>
          <w:sz w:val="20"/>
          <w:szCs w:val="20"/>
          <w:lang w:bidi="fr-FR"/>
        </w:rPr>
      </w:pPr>
    </w:p>
    <w:p w14:paraId="293E97EE" w14:textId="1E83D000" w:rsidR="002A4405" w:rsidRPr="004C28C3" w:rsidRDefault="002A4405" w:rsidP="009A39A8">
      <w:pPr>
        <w:pStyle w:val="RedaliaTitre2"/>
        <w:keepNext w:val="0"/>
        <w:keepLines w:val="0"/>
        <w:widowControl w:val="0"/>
        <w:numPr>
          <w:ilvl w:val="1"/>
          <w:numId w:val="26"/>
        </w:numPr>
        <w:rPr>
          <w:rFonts w:ascii="Times New Roman" w:hAnsi="Times New Roman" w:cs="Times New Roman"/>
          <w:szCs w:val="20"/>
          <w:u w:val="single"/>
        </w:rPr>
      </w:pPr>
      <w:r w:rsidRPr="004C28C3">
        <w:rPr>
          <w:rFonts w:ascii="Times New Roman" w:hAnsi="Times New Roman" w:cs="Times New Roman"/>
          <w:szCs w:val="20"/>
          <w:u w:val="single"/>
        </w:rPr>
        <w:t>Clause relative à la lutte informatique défensive</w:t>
      </w:r>
    </w:p>
    <w:p w14:paraId="49C6ABE2" w14:textId="77777777" w:rsidR="00907059" w:rsidRPr="004C28C3" w:rsidRDefault="00907059" w:rsidP="009A39A8">
      <w:pPr>
        <w:pStyle w:val="DGANormal"/>
        <w:widowControl w:val="0"/>
        <w:spacing w:before="120"/>
        <w:ind w:left="0"/>
        <w:rPr>
          <w:sz w:val="22"/>
          <w:szCs w:val="22"/>
        </w:rPr>
      </w:pPr>
      <w:r w:rsidRPr="004C28C3">
        <w:rPr>
          <w:sz w:val="22"/>
          <w:szCs w:val="22"/>
        </w:rPr>
        <w:t>Dans le cadre de la politique nationale de sécurité des systèmes d’information, le titulaire du marché s’engage :</w:t>
      </w:r>
    </w:p>
    <w:p w14:paraId="65BCD870" w14:textId="77777777" w:rsidR="00907059" w:rsidRPr="004C28C3" w:rsidRDefault="00907059" w:rsidP="009A39A8">
      <w:pPr>
        <w:pStyle w:val="DGANormal"/>
        <w:widowControl w:val="0"/>
        <w:ind w:left="375"/>
        <w:rPr>
          <w:sz w:val="22"/>
          <w:szCs w:val="22"/>
        </w:rPr>
      </w:pPr>
    </w:p>
    <w:p w14:paraId="18C82AA4" w14:textId="77777777" w:rsidR="00907059" w:rsidRPr="004C28C3" w:rsidRDefault="00907059" w:rsidP="009A39A8">
      <w:pPr>
        <w:pStyle w:val="DGANormal"/>
        <w:widowControl w:val="0"/>
        <w:ind w:left="0"/>
        <w:rPr>
          <w:sz w:val="22"/>
          <w:szCs w:val="22"/>
        </w:rPr>
      </w:pPr>
      <w:r w:rsidRPr="004C28C3">
        <w:rPr>
          <w:sz w:val="22"/>
          <w:szCs w:val="22"/>
        </w:rPr>
        <w:t>1) Pour ses réseaux quelle que soit leur localisation hébergeant des données sensibles, nationales ou internationales, relevant de l’Etat (secret de défense, potentiel scientifique et technique de la nation...) en cas d’intrusion constatée :</w:t>
      </w:r>
    </w:p>
    <w:p w14:paraId="521882E9" w14:textId="77777777" w:rsidR="00907059" w:rsidRPr="004C28C3" w:rsidRDefault="00907059" w:rsidP="009A39A8">
      <w:pPr>
        <w:pStyle w:val="DGANormal"/>
        <w:widowControl w:val="0"/>
        <w:spacing w:before="120"/>
        <w:ind w:left="0"/>
        <w:rPr>
          <w:color w:val="000000"/>
          <w:sz w:val="22"/>
          <w:szCs w:val="22"/>
        </w:rPr>
      </w:pPr>
      <w:r w:rsidRPr="004C28C3">
        <w:rPr>
          <w:color w:val="000000"/>
          <w:sz w:val="22"/>
          <w:szCs w:val="22"/>
        </w:rPr>
        <w:t>- à informer, en moins de soixante-douze heures (72h) à compter du moment de la constatation, l’Acheteur et l’OSSI (Officier de Sécurité des Systèmes d’Information) central du type d’intrusion constaté, des mesures déjà prises par le titulaire, et de toute autre information nécessaire et connue,</w:t>
      </w:r>
    </w:p>
    <w:p w14:paraId="1162FA5E" w14:textId="77777777" w:rsidR="00907059" w:rsidRPr="004C28C3" w:rsidRDefault="00907059" w:rsidP="009A39A8">
      <w:pPr>
        <w:pStyle w:val="DGANormal"/>
        <w:widowControl w:val="0"/>
        <w:spacing w:before="120"/>
        <w:ind w:left="0"/>
        <w:rPr>
          <w:color w:val="000000"/>
          <w:sz w:val="22"/>
          <w:szCs w:val="22"/>
        </w:rPr>
      </w:pPr>
      <w:r w:rsidRPr="004C28C3">
        <w:rPr>
          <w:color w:val="000000"/>
          <w:sz w:val="22"/>
          <w:szCs w:val="22"/>
        </w:rPr>
        <w:t xml:space="preserve">- à prendre en compte les mesures préconisées par l’OSSI en réponse à toute intrusion. </w:t>
      </w:r>
    </w:p>
    <w:p w14:paraId="1D2B93D6" w14:textId="77777777" w:rsidR="00907059" w:rsidRPr="004C28C3" w:rsidRDefault="00907059" w:rsidP="009A39A8">
      <w:pPr>
        <w:pStyle w:val="DGANormal"/>
        <w:widowControl w:val="0"/>
        <w:spacing w:before="120"/>
        <w:ind w:left="0"/>
        <w:rPr>
          <w:sz w:val="22"/>
          <w:szCs w:val="22"/>
        </w:rPr>
      </w:pPr>
      <w:r w:rsidRPr="004C28C3">
        <w:rPr>
          <w:sz w:val="22"/>
          <w:szCs w:val="22"/>
        </w:rPr>
        <w:t>Par ailleurs, l'Etat ou le titulaire peut être informé d'attaques informatiques en cours ou imminentes sur ce type de réseau. Chacune des parties en informera l’autre dans les meilleurs délais possibles. Dans ce cadre, l’Etat peut être amené à demander des investigations techniques, voire à faire intervenir dans les locaux du titulaire des équipes spécialisées et dûment mandatées, pour contrôler les mesures de sécurité prises pour protéger les informations confiées au titulaire et rechercher les traces d'une éventuelle intrusion. Le titulaire s'engage à faciliter l'accès de ces équipes à ses installations et à leur fournir les informations nécessaires et connues.</w:t>
      </w:r>
    </w:p>
    <w:p w14:paraId="2BD32840" w14:textId="77777777" w:rsidR="00907059" w:rsidRPr="004C28C3" w:rsidRDefault="00907059" w:rsidP="009A39A8">
      <w:pPr>
        <w:pStyle w:val="DGANormal"/>
        <w:widowControl w:val="0"/>
        <w:spacing w:before="120"/>
        <w:ind w:left="0"/>
        <w:rPr>
          <w:sz w:val="22"/>
          <w:szCs w:val="22"/>
        </w:rPr>
      </w:pPr>
      <w:r w:rsidRPr="004C28C3">
        <w:rPr>
          <w:sz w:val="22"/>
          <w:szCs w:val="22"/>
        </w:rPr>
        <w:t>Le titulaire s’engage à transcrire les obligations ci-dessus dans les contrats passés avec ses sous-traitants autorisés.</w:t>
      </w:r>
    </w:p>
    <w:p w14:paraId="5EBBD8DE" w14:textId="12A7EB8D" w:rsidR="00CC05B6" w:rsidRDefault="00CC05B6">
      <w:pPr>
        <w:jc w:val="left"/>
        <w:rPr>
          <w:color w:val="auto"/>
          <w:sz w:val="22"/>
          <w:szCs w:val="22"/>
          <w:lang w:bidi="ar-SA"/>
        </w:rPr>
      </w:pPr>
      <w:r>
        <w:rPr>
          <w:sz w:val="22"/>
          <w:szCs w:val="22"/>
        </w:rPr>
        <w:br w:type="page"/>
      </w:r>
    </w:p>
    <w:p w14:paraId="4F044D9F" w14:textId="77777777" w:rsidR="00907059" w:rsidRPr="004C28C3" w:rsidRDefault="00907059" w:rsidP="009A39A8">
      <w:pPr>
        <w:pStyle w:val="DGANormal"/>
        <w:widowControl w:val="0"/>
        <w:ind w:left="375"/>
        <w:rPr>
          <w:sz w:val="22"/>
          <w:szCs w:val="22"/>
        </w:rPr>
      </w:pPr>
    </w:p>
    <w:p w14:paraId="677BB0A3" w14:textId="77777777" w:rsidR="00907059" w:rsidRPr="004C28C3" w:rsidRDefault="00907059" w:rsidP="009A39A8">
      <w:pPr>
        <w:pStyle w:val="DGANormal"/>
        <w:widowControl w:val="0"/>
        <w:ind w:left="0"/>
        <w:rPr>
          <w:sz w:val="22"/>
          <w:szCs w:val="22"/>
        </w:rPr>
      </w:pPr>
      <w:r w:rsidRPr="004C28C3">
        <w:rPr>
          <w:sz w:val="22"/>
          <w:szCs w:val="22"/>
        </w:rPr>
        <w:t>2) Pour ses réseaux d’entreprise, à savoir tout réseau hébergeant des données autres que celles visées au 1), en cas d’intrusion constatée et concernant ses informations vitales, ou toute autre information à l’appréciation du titulaire :</w:t>
      </w:r>
    </w:p>
    <w:p w14:paraId="0F343DF3" w14:textId="77777777" w:rsidR="00907059" w:rsidRPr="004C28C3" w:rsidRDefault="00907059" w:rsidP="009A39A8">
      <w:pPr>
        <w:pStyle w:val="DGANormal"/>
        <w:widowControl w:val="0"/>
        <w:spacing w:before="120"/>
        <w:ind w:left="0"/>
        <w:rPr>
          <w:color w:val="000000"/>
          <w:sz w:val="22"/>
          <w:szCs w:val="22"/>
        </w:rPr>
      </w:pPr>
      <w:r w:rsidRPr="004C28C3">
        <w:rPr>
          <w:color w:val="000000"/>
          <w:sz w:val="22"/>
          <w:szCs w:val="22"/>
        </w:rPr>
        <w:t>- à informer, en moins de soixante-douze heures (72h) à compter du moment de la constatation, l’Acheteur et l’OSSI central du type d’intrusion constaté, des mesures déjà prises par le titulaire et de toute autre information nécessaire et connue,</w:t>
      </w:r>
    </w:p>
    <w:p w14:paraId="623959DC" w14:textId="77777777" w:rsidR="00907059" w:rsidRPr="004C28C3" w:rsidRDefault="00907059" w:rsidP="009A39A8">
      <w:pPr>
        <w:pStyle w:val="DGANormal"/>
        <w:widowControl w:val="0"/>
        <w:spacing w:before="120"/>
        <w:ind w:left="0"/>
        <w:rPr>
          <w:color w:val="000000"/>
          <w:sz w:val="22"/>
          <w:szCs w:val="22"/>
        </w:rPr>
      </w:pPr>
      <w:r w:rsidRPr="004C28C3">
        <w:rPr>
          <w:color w:val="000000"/>
          <w:sz w:val="22"/>
          <w:szCs w:val="22"/>
        </w:rPr>
        <w:t xml:space="preserve">- à mettre en œuvre, en concertation avec la personne publique, les mesures de sauvegarde et de protection de l’information hébergée sur lesdits réseaux. </w:t>
      </w:r>
    </w:p>
    <w:p w14:paraId="4D392ACE" w14:textId="77777777" w:rsidR="00907059" w:rsidRPr="004C28C3" w:rsidRDefault="00907059" w:rsidP="009A39A8">
      <w:pPr>
        <w:pStyle w:val="DGANormal"/>
        <w:widowControl w:val="0"/>
        <w:spacing w:before="120"/>
        <w:ind w:left="0"/>
        <w:rPr>
          <w:sz w:val="22"/>
          <w:szCs w:val="22"/>
        </w:rPr>
      </w:pPr>
      <w:r w:rsidRPr="004C28C3">
        <w:rPr>
          <w:sz w:val="22"/>
          <w:szCs w:val="22"/>
        </w:rPr>
        <w:t xml:space="preserve">Par ailleurs, l'Etat ou le titulaire peut être informé d'attaques informatiques en cours ou imminentes sur ce type de réseau. Chacune des parties en informera l’autre dans les meilleurs délais possibles et dans le respect de leurs obligations légales respectives. Les parties se concerteront pour agréer au cas par cas les actions à mener. </w:t>
      </w:r>
    </w:p>
    <w:p w14:paraId="252C1188" w14:textId="77777777" w:rsidR="00907059" w:rsidRPr="004C28C3" w:rsidRDefault="00907059" w:rsidP="009A39A8">
      <w:pPr>
        <w:pStyle w:val="DGANormal"/>
        <w:widowControl w:val="0"/>
        <w:spacing w:before="120"/>
        <w:ind w:left="0"/>
        <w:rPr>
          <w:sz w:val="22"/>
          <w:szCs w:val="22"/>
        </w:rPr>
      </w:pPr>
      <w:r w:rsidRPr="004C28C3">
        <w:rPr>
          <w:sz w:val="22"/>
          <w:szCs w:val="22"/>
        </w:rPr>
        <w:t xml:space="preserve">L'État s'engage à garder strictement confidentielles les informations auxquelles il aura eu accès dans ce cadre. </w:t>
      </w:r>
    </w:p>
    <w:p w14:paraId="26A94914" w14:textId="77777777" w:rsidR="00907059" w:rsidRPr="004C28C3" w:rsidRDefault="00907059" w:rsidP="009A39A8">
      <w:pPr>
        <w:spacing w:before="120"/>
        <w:rPr>
          <w:sz w:val="22"/>
          <w:szCs w:val="22"/>
        </w:rPr>
      </w:pPr>
      <w:r w:rsidRPr="004C28C3">
        <w:rPr>
          <w:sz w:val="22"/>
          <w:szCs w:val="22"/>
        </w:rPr>
        <w:t>Les coordonnées de l’OSSI central (téléphone, télécopie, courriel) seront fournies au titulaire à la notification du marché.</w:t>
      </w:r>
    </w:p>
    <w:p w14:paraId="4765405C" w14:textId="77777777" w:rsidR="00907059" w:rsidRPr="004C28C3" w:rsidRDefault="00907059" w:rsidP="009A39A8">
      <w:pPr>
        <w:rPr>
          <w:sz w:val="22"/>
          <w:szCs w:val="22"/>
        </w:rPr>
      </w:pPr>
    </w:p>
    <w:p w14:paraId="1262D6D3" w14:textId="77777777" w:rsidR="00907059" w:rsidRPr="004C28C3" w:rsidRDefault="00907059" w:rsidP="009A39A8">
      <w:pPr>
        <w:rPr>
          <w:sz w:val="22"/>
          <w:szCs w:val="22"/>
        </w:rPr>
      </w:pPr>
      <w:r w:rsidRPr="004C28C3">
        <w:rPr>
          <w:sz w:val="22"/>
          <w:szCs w:val="22"/>
        </w:rPr>
        <w:t>3) Dans le cadre des interventions effectuées dans les locaux et sur les systèmes d’informations du client :</w:t>
      </w:r>
    </w:p>
    <w:p w14:paraId="74D8287A" w14:textId="77777777" w:rsidR="00907059" w:rsidRPr="004C28C3" w:rsidRDefault="00907059" w:rsidP="009A39A8">
      <w:pPr>
        <w:spacing w:before="120"/>
        <w:rPr>
          <w:sz w:val="22"/>
          <w:szCs w:val="22"/>
        </w:rPr>
      </w:pPr>
      <w:r w:rsidRPr="004C28C3">
        <w:rPr>
          <w:sz w:val="22"/>
          <w:szCs w:val="22"/>
        </w:rPr>
        <w:t>Le titulaire reconnaît que la sécurité informatique est un enjeu fondamental pour le Client.</w:t>
      </w:r>
    </w:p>
    <w:p w14:paraId="2395C9A2" w14:textId="77777777" w:rsidR="00907059" w:rsidRPr="004C28C3" w:rsidRDefault="00907059" w:rsidP="009A39A8">
      <w:pPr>
        <w:spacing w:before="120"/>
        <w:rPr>
          <w:sz w:val="22"/>
          <w:szCs w:val="22"/>
        </w:rPr>
      </w:pPr>
      <w:r w:rsidRPr="004C28C3">
        <w:rPr>
          <w:sz w:val="22"/>
          <w:szCs w:val="22"/>
        </w:rPr>
        <w:t xml:space="preserve">Le respect par le titulaire des normes, règles et procédures de </w:t>
      </w:r>
      <w:proofErr w:type="spellStart"/>
      <w:r w:rsidRPr="004C28C3">
        <w:rPr>
          <w:sz w:val="22"/>
          <w:szCs w:val="22"/>
        </w:rPr>
        <w:t>cybersécurité</w:t>
      </w:r>
      <w:proofErr w:type="spellEnd"/>
      <w:r w:rsidRPr="004C28C3">
        <w:rPr>
          <w:sz w:val="22"/>
          <w:szCs w:val="22"/>
        </w:rPr>
        <w:t xml:space="preserve"> du Client, ainsi que du règlement intérieur, des règles de sécurité et de contrôles en vigueur dans le ou les établissements dans lequel ou lesquels sont exécutées les prestations est une condition essentielle et déterminante du consentement du Client au présent Contrat.</w:t>
      </w:r>
    </w:p>
    <w:p w14:paraId="44650253" w14:textId="77777777" w:rsidR="00907059" w:rsidRPr="004C28C3" w:rsidRDefault="00907059" w:rsidP="009A39A8">
      <w:pPr>
        <w:spacing w:before="120"/>
        <w:rPr>
          <w:sz w:val="22"/>
          <w:szCs w:val="22"/>
        </w:rPr>
      </w:pPr>
      <w:r w:rsidRPr="004C28C3">
        <w:rPr>
          <w:sz w:val="22"/>
          <w:szCs w:val="22"/>
        </w:rPr>
        <w:t xml:space="preserve">Le titulaire se porte garant du respect de ces dispositions par son personnel et par ses éventuels sous-traitants. </w:t>
      </w:r>
    </w:p>
    <w:p w14:paraId="72170603" w14:textId="77777777" w:rsidR="00907059" w:rsidRPr="004C28C3" w:rsidRDefault="00907059" w:rsidP="009A39A8">
      <w:pPr>
        <w:spacing w:before="120"/>
        <w:rPr>
          <w:sz w:val="22"/>
          <w:szCs w:val="22"/>
        </w:rPr>
      </w:pPr>
      <w:r w:rsidRPr="004C28C3">
        <w:rPr>
          <w:sz w:val="22"/>
          <w:szCs w:val="22"/>
        </w:rPr>
        <w:t>Si une faille ou un risque de faille de sécurité est découvert ou notifié au titulaire ou à ses sous-traitants durant les interventions réalisées dans les locaux et sur les systèmes d’information du client, le titulaire doit en informer le donneur d’ordre immédiatement après la découverte de cette faille potentielle ou effective et en tout état de cause dans un délai de vingt-quatre (24) heures suivant cet événement. Le titulaire s’engage à ne pas communiquer auprès de tiers et d’autorités sur la faille de sécurité potentielle ou effective sans accord préalable écrit du Client.</w:t>
      </w:r>
    </w:p>
    <w:p w14:paraId="784E9573" w14:textId="45722931" w:rsidR="00907059" w:rsidRDefault="00907059" w:rsidP="009A39A8">
      <w:pPr>
        <w:spacing w:before="120"/>
        <w:rPr>
          <w:sz w:val="22"/>
          <w:szCs w:val="22"/>
        </w:rPr>
      </w:pPr>
      <w:r w:rsidRPr="004C28C3">
        <w:rPr>
          <w:sz w:val="22"/>
          <w:szCs w:val="22"/>
        </w:rPr>
        <w:t>Le donneur d’ordre se réserve le droit de procéder à toute vérification qui lui paraitrait utile de constater le bon respect des obligations précités.</w:t>
      </w:r>
    </w:p>
    <w:p w14:paraId="5E5C1A0B" w14:textId="2A218F6D" w:rsidR="002A4405" w:rsidRPr="004C28C3" w:rsidRDefault="00E70AFD" w:rsidP="009A39A8">
      <w:pPr>
        <w:pStyle w:val="RedaliaTitre1"/>
        <w:widowControl w:val="0"/>
        <w:numPr>
          <w:ilvl w:val="0"/>
          <w:numId w:val="25"/>
        </w:numPr>
        <w:spacing w:before="480"/>
        <w:ind w:left="374" w:hanging="374"/>
        <w:rPr>
          <w:rFonts w:ascii="Times New Roman" w:hAnsi="Times New Roman" w:cs="Times New Roman"/>
        </w:rPr>
      </w:pPr>
      <w:bookmarkStart w:id="12" w:name="_Toc204331559"/>
      <w:r w:rsidRPr="004C28C3">
        <w:rPr>
          <w:rFonts w:ascii="Times New Roman" w:hAnsi="Times New Roman" w:cs="Times New Roman"/>
        </w:rPr>
        <w:t>P</w:t>
      </w:r>
      <w:r w:rsidR="002A4405" w:rsidRPr="004C28C3">
        <w:rPr>
          <w:rFonts w:ascii="Times New Roman" w:hAnsi="Times New Roman" w:cs="Times New Roman"/>
        </w:rPr>
        <w:t>ROPRIETE INTELLECTUELLE</w:t>
      </w:r>
      <w:bookmarkEnd w:id="12"/>
    </w:p>
    <w:p w14:paraId="7B7AC78D" w14:textId="09ECF638" w:rsidR="00E26118" w:rsidRDefault="00E26118" w:rsidP="009A39A8">
      <w:pPr>
        <w:pStyle w:val="RedaliaNormal"/>
        <w:keepNext w:val="0"/>
        <w:keepLines w:val="0"/>
        <w:widowControl w:val="0"/>
        <w:ind w:left="0"/>
        <w:jc w:val="left"/>
        <w:rPr>
          <w:rFonts w:ascii="Times New Roman" w:hAnsi="Times New Roman" w:cs="Times New Roman"/>
          <w:color w:val="000000"/>
          <w:lang w:bidi="fr-FR"/>
        </w:rPr>
      </w:pPr>
      <w:r>
        <w:rPr>
          <w:rFonts w:ascii="Times New Roman" w:hAnsi="Times New Roman" w:cs="Times New Roman"/>
          <w:color w:val="000000"/>
          <w:lang w:bidi="fr-FR"/>
        </w:rPr>
        <w:t>Sans objet.</w:t>
      </w:r>
    </w:p>
    <w:p w14:paraId="6C309C53" w14:textId="370FCCEC" w:rsidR="002A4405" w:rsidRPr="004C28C3" w:rsidRDefault="002A4405" w:rsidP="009A39A8">
      <w:pPr>
        <w:pStyle w:val="RedaliaTitre1"/>
        <w:widowControl w:val="0"/>
        <w:numPr>
          <w:ilvl w:val="0"/>
          <w:numId w:val="25"/>
        </w:numPr>
        <w:spacing w:before="480"/>
        <w:ind w:left="374" w:hanging="374"/>
        <w:rPr>
          <w:rFonts w:ascii="Times New Roman" w:hAnsi="Times New Roman" w:cs="Times New Roman"/>
        </w:rPr>
      </w:pPr>
      <w:bookmarkStart w:id="13" w:name="_Toc204331560"/>
      <w:r w:rsidRPr="004C28C3">
        <w:rPr>
          <w:rFonts w:ascii="Times New Roman" w:hAnsi="Times New Roman" w:cs="Times New Roman"/>
        </w:rPr>
        <w:t>OBLIGATIONS PARTICULIERES</w:t>
      </w:r>
      <w:bookmarkEnd w:id="13"/>
    </w:p>
    <w:p w14:paraId="1FEA055B" w14:textId="77777777" w:rsidR="002A4405" w:rsidRPr="004C28C3" w:rsidRDefault="002A4405" w:rsidP="009A39A8">
      <w:pPr>
        <w:pStyle w:val="RedaliaTitre2"/>
        <w:keepNext w:val="0"/>
        <w:keepLines w:val="0"/>
        <w:widowControl w:val="0"/>
        <w:numPr>
          <w:ilvl w:val="1"/>
          <w:numId w:val="25"/>
        </w:numPr>
        <w:rPr>
          <w:rFonts w:ascii="Times New Roman" w:hAnsi="Times New Roman" w:cs="Times New Roman"/>
          <w:szCs w:val="20"/>
          <w:u w:val="single"/>
        </w:rPr>
      </w:pPr>
      <w:r w:rsidRPr="004C28C3">
        <w:rPr>
          <w:rFonts w:ascii="Times New Roman" w:hAnsi="Times New Roman" w:cs="Times New Roman"/>
          <w:szCs w:val="20"/>
          <w:u w:val="single"/>
        </w:rPr>
        <w:t>Protection de l’environnement, sécurité et santé</w:t>
      </w:r>
    </w:p>
    <w:p w14:paraId="6FDC286E" w14:textId="1254B1A3" w:rsidR="002A4405" w:rsidRPr="004C28C3" w:rsidRDefault="002A4405" w:rsidP="009A39A8">
      <w:pPr>
        <w:pStyle w:val="Bodytext20"/>
        <w:shd w:val="clear" w:color="auto" w:fill="auto"/>
        <w:spacing w:line="240" w:lineRule="auto"/>
        <w:rPr>
          <w:sz w:val="22"/>
          <w:szCs w:val="22"/>
        </w:rPr>
      </w:pPr>
      <w:r w:rsidRPr="004C28C3">
        <w:rPr>
          <w:sz w:val="22"/>
          <w:szCs w:val="22"/>
        </w:rPr>
        <w:t>Les dispositions du CCAG ou du CAC cité en référence dans l’a</w:t>
      </w:r>
      <w:r w:rsidR="00025F07" w:rsidRPr="004C28C3">
        <w:rPr>
          <w:sz w:val="22"/>
          <w:szCs w:val="22"/>
        </w:rPr>
        <w:t xml:space="preserve">rticle 1 ci-avant </w:t>
      </w:r>
      <w:r w:rsidRPr="004C28C3">
        <w:rPr>
          <w:sz w:val="22"/>
          <w:szCs w:val="22"/>
        </w:rPr>
        <w:t>sont applicables.</w:t>
      </w:r>
    </w:p>
    <w:p w14:paraId="562F6E84" w14:textId="4C37EE87" w:rsidR="00CC05B6" w:rsidRDefault="00CC05B6">
      <w:pPr>
        <w:jc w:val="left"/>
      </w:pPr>
      <w:r>
        <w:br w:type="page"/>
      </w:r>
    </w:p>
    <w:p w14:paraId="18C69A9F" w14:textId="77777777" w:rsidR="00781597" w:rsidRPr="00290592" w:rsidRDefault="00781597" w:rsidP="009A39A8">
      <w:pPr>
        <w:pStyle w:val="Bodytext20"/>
        <w:shd w:val="clear" w:color="auto" w:fill="auto"/>
        <w:spacing w:line="240" w:lineRule="auto"/>
        <w:rPr>
          <w:sz w:val="24"/>
          <w:szCs w:val="24"/>
        </w:rPr>
      </w:pPr>
    </w:p>
    <w:p w14:paraId="6C0802E3" w14:textId="77777777" w:rsidR="002A4405" w:rsidRPr="004C28C3" w:rsidRDefault="002A4405" w:rsidP="009A39A8">
      <w:pPr>
        <w:pStyle w:val="RedaliaTitre2"/>
        <w:keepNext w:val="0"/>
        <w:keepLines w:val="0"/>
        <w:widowControl w:val="0"/>
        <w:numPr>
          <w:ilvl w:val="1"/>
          <w:numId w:val="25"/>
        </w:numPr>
        <w:rPr>
          <w:rFonts w:ascii="Times New Roman" w:hAnsi="Times New Roman" w:cs="Times New Roman"/>
          <w:szCs w:val="20"/>
          <w:u w:val="single"/>
        </w:rPr>
      </w:pPr>
      <w:r w:rsidRPr="004C28C3">
        <w:rPr>
          <w:rFonts w:ascii="Times New Roman" w:hAnsi="Times New Roman" w:cs="Times New Roman"/>
          <w:szCs w:val="20"/>
          <w:u w:val="single"/>
        </w:rPr>
        <w:t>Assurances</w:t>
      </w:r>
    </w:p>
    <w:p w14:paraId="0A63B348" w14:textId="22ADD8D6" w:rsidR="002A4405" w:rsidRPr="004C28C3" w:rsidRDefault="002A4405" w:rsidP="009A39A8">
      <w:pPr>
        <w:pStyle w:val="RedaliaNormal"/>
        <w:keepNext w:val="0"/>
        <w:keepLines w:val="0"/>
        <w:widowControl w:val="0"/>
        <w:ind w:left="0"/>
        <w:rPr>
          <w:rFonts w:ascii="Times New Roman" w:hAnsi="Times New Roman" w:cs="Times New Roman"/>
          <w:color w:val="000000"/>
          <w:lang w:bidi="fr-FR"/>
        </w:rPr>
      </w:pPr>
      <w:r w:rsidRPr="004C28C3">
        <w:rPr>
          <w:rFonts w:ascii="Times New Roman" w:hAnsi="Times New Roman" w:cs="Times New Roman"/>
          <w:color w:val="000000"/>
          <w:lang w:bidi="fr-FR"/>
        </w:rPr>
        <w:t xml:space="preserve">L’Acheteur n’assure nullement les personnels du titulaire. Il appartient à ce dernier de souscrire les assurances correspondantes afin de les couvrir, aussi bien pour les risques corporels qu’ils pourraient occasionner tant à eux-mêmes qu’à des tiers, que pour les dégâts matériels qu’ils pourraient occasionner dans le cadre de la réalisation des </w:t>
      </w:r>
      <w:r w:rsidR="00A404BD" w:rsidRPr="004C28C3">
        <w:rPr>
          <w:rFonts w:ascii="Times New Roman" w:hAnsi="Times New Roman" w:cs="Times New Roman"/>
          <w:color w:val="000000"/>
          <w:lang w:bidi="fr-FR"/>
        </w:rPr>
        <w:t>prestations</w:t>
      </w:r>
      <w:r w:rsidRPr="004C28C3">
        <w:rPr>
          <w:rFonts w:ascii="Times New Roman" w:hAnsi="Times New Roman" w:cs="Times New Roman"/>
          <w:color w:val="000000"/>
          <w:lang w:bidi="fr-FR"/>
        </w:rPr>
        <w:t xml:space="preserve"> commandées.</w:t>
      </w:r>
    </w:p>
    <w:p w14:paraId="38DAFDCA" w14:textId="77777777" w:rsidR="00781597" w:rsidRPr="004C28C3" w:rsidRDefault="00781597" w:rsidP="009A39A8">
      <w:pPr>
        <w:pStyle w:val="RedaliaNormal"/>
        <w:keepNext w:val="0"/>
        <w:keepLines w:val="0"/>
        <w:widowControl w:val="0"/>
        <w:ind w:left="0"/>
        <w:jc w:val="left"/>
        <w:rPr>
          <w:rFonts w:ascii="Times New Roman" w:hAnsi="Times New Roman" w:cs="Times New Roman"/>
          <w:color w:val="000000"/>
          <w:lang w:bidi="fr-FR"/>
        </w:rPr>
      </w:pPr>
    </w:p>
    <w:p w14:paraId="2DE18B87" w14:textId="7A0EB68E" w:rsidR="002A4405" w:rsidRPr="004C28C3" w:rsidRDefault="002A4405" w:rsidP="009A39A8">
      <w:pPr>
        <w:pStyle w:val="RedaliaNormal"/>
        <w:keepNext w:val="0"/>
        <w:keepLines w:val="0"/>
        <w:widowControl w:val="0"/>
        <w:ind w:left="0"/>
        <w:rPr>
          <w:rFonts w:ascii="Times New Roman" w:hAnsi="Times New Roman" w:cs="Times New Roman"/>
          <w:color w:val="000000"/>
          <w:lang w:bidi="fr-FR"/>
        </w:rPr>
      </w:pPr>
      <w:r w:rsidRPr="004C28C3">
        <w:rPr>
          <w:rFonts w:ascii="Times New Roman" w:hAnsi="Times New Roman" w:cs="Times New Roman"/>
          <w:color w:val="000000"/>
          <w:lang w:bidi="fr-FR"/>
        </w:rPr>
        <w:t>De la même façon, lors de l’utilisation prévue au contrat de véhicules, de locaux, de machines ou de matériels appartenant à l’Etat, le titulaire sera tenu d’assurer l’ensemble de ces moyens.</w:t>
      </w:r>
    </w:p>
    <w:p w14:paraId="217E680A" w14:textId="77777777" w:rsidR="00781597" w:rsidRPr="004C28C3" w:rsidRDefault="00781597" w:rsidP="009A39A8">
      <w:pPr>
        <w:pStyle w:val="RedaliaNormal"/>
        <w:keepNext w:val="0"/>
        <w:keepLines w:val="0"/>
        <w:widowControl w:val="0"/>
        <w:ind w:left="0"/>
        <w:rPr>
          <w:rFonts w:ascii="Times New Roman" w:hAnsi="Times New Roman" w:cs="Times New Roman"/>
          <w:color w:val="000000"/>
          <w:lang w:bidi="fr-FR"/>
        </w:rPr>
      </w:pPr>
    </w:p>
    <w:p w14:paraId="40B280A0" w14:textId="5EFCAF27" w:rsidR="002A4405" w:rsidRPr="004C28C3" w:rsidRDefault="002A4405" w:rsidP="009A39A8">
      <w:pPr>
        <w:pStyle w:val="RedaliaNormal"/>
        <w:keepNext w:val="0"/>
        <w:keepLines w:val="0"/>
        <w:widowControl w:val="0"/>
        <w:ind w:left="0"/>
        <w:rPr>
          <w:rFonts w:ascii="Times New Roman" w:hAnsi="Times New Roman" w:cs="Times New Roman"/>
          <w:color w:val="000000"/>
          <w:lang w:bidi="fr-FR"/>
        </w:rPr>
      </w:pPr>
      <w:r w:rsidRPr="004C28C3">
        <w:rPr>
          <w:rFonts w:ascii="Times New Roman" w:hAnsi="Times New Roman" w:cs="Times New Roman"/>
          <w:color w:val="000000"/>
          <w:lang w:bidi="fr-FR"/>
        </w:rPr>
        <w:t xml:space="preserve">Dans un délai de 15 (QUINZE) jours à compter de la date de notification du présent marché et avant le commencement de la première intervention sur le site de l’Acheteur, le titulaire </w:t>
      </w:r>
      <w:r w:rsidR="00E97149">
        <w:rPr>
          <w:rFonts w:ascii="Times New Roman" w:hAnsi="Times New Roman" w:cs="Times New Roman"/>
          <w:color w:val="000000"/>
          <w:lang w:bidi="fr-FR"/>
        </w:rPr>
        <w:t>doi</w:t>
      </w:r>
      <w:r w:rsidRPr="004C28C3">
        <w:rPr>
          <w:rFonts w:ascii="Times New Roman" w:hAnsi="Times New Roman" w:cs="Times New Roman"/>
          <w:color w:val="000000"/>
          <w:lang w:bidi="fr-FR"/>
        </w:rPr>
        <w:t xml:space="preserve">t justifier qu’il </w:t>
      </w:r>
      <w:r w:rsidR="00E97149">
        <w:rPr>
          <w:rFonts w:ascii="Times New Roman" w:hAnsi="Times New Roman" w:cs="Times New Roman"/>
          <w:color w:val="000000"/>
          <w:lang w:bidi="fr-FR"/>
        </w:rPr>
        <w:t>est</w:t>
      </w:r>
      <w:r w:rsidRPr="004C28C3">
        <w:rPr>
          <w:rFonts w:ascii="Times New Roman" w:hAnsi="Times New Roman" w:cs="Times New Roman"/>
          <w:color w:val="000000"/>
          <w:lang w:bidi="fr-FR"/>
        </w:rPr>
        <w:t xml:space="preserve"> titulaire :</w:t>
      </w:r>
    </w:p>
    <w:p w14:paraId="1AFD5803" w14:textId="77777777" w:rsidR="002A4405" w:rsidRPr="004C28C3" w:rsidRDefault="002A4405" w:rsidP="009A39A8">
      <w:pPr>
        <w:pStyle w:val="RedaliaNormal"/>
        <w:keepNext w:val="0"/>
        <w:keepLines w:val="0"/>
        <w:widowControl w:val="0"/>
        <w:spacing w:before="120"/>
        <w:ind w:left="426" w:hanging="284"/>
        <w:rPr>
          <w:rFonts w:ascii="Times New Roman" w:hAnsi="Times New Roman" w:cs="Times New Roman"/>
          <w:color w:val="000000"/>
          <w:lang w:bidi="fr-FR"/>
        </w:rPr>
      </w:pPr>
      <w:r w:rsidRPr="004C28C3">
        <w:rPr>
          <w:rFonts w:ascii="Times New Roman" w:hAnsi="Times New Roman" w:cs="Times New Roman"/>
          <w:color w:val="000000"/>
          <w:lang w:bidi="fr-FR"/>
        </w:rPr>
        <w:t>- d’une assurance de leurs personnels, et en tant que besoin, des moyens matériels mis à leur disposition,</w:t>
      </w:r>
    </w:p>
    <w:p w14:paraId="5289451E" w14:textId="1DA50049" w:rsidR="00781597" w:rsidRPr="004C28C3" w:rsidRDefault="002A4405" w:rsidP="00FC5DBE">
      <w:pPr>
        <w:pStyle w:val="RedaliaNormal"/>
        <w:keepNext w:val="0"/>
        <w:keepLines w:val="0"/>
        <w:widowControl w:val="0"/>
        <w:spacing w:before="120"/>
        <w:ind w:left="426" w:hanging="284"/>
        <w:rPr>
          <w:rFonts w:ascii="Times New Roman" w:hAnsi="Times New Roman" w:cs="Times New Roman"/>
          <w:color w:val="000000"/>
          <w:lang w:bidi="fr-FR"/>
        </w:rPr>
      </w:pPr>
      <w:r w:rsidRPr="004C28C3">
        <w:rPr>
          <w:rFonts w:ascii="Times New Roman" w:hAnsi="Times New Roman" w:cs="Times New Roman"/>
          <w:color w:val="000000"/>
          <w:lang w:bidi="fr-FR"/>
        </w:rPr>
        <w:t xml:space="preserve">- d’une assurance de responsabilité civile professionnelle. </w:t>
      </w:r>
    </w:p>
    <w:p w14:paraId="1E3BAA47" w14:textId="7E28F1C3" w:rsidR="002A4405" w:rsidRPr="004C28C3" w:rsidRDefault="002A4405" w:rsidP="009A39A8">
      <w:pPr>
        <w:pStyle w:val="RedaliaTitre1"/>
        <w:widowControl w:val="0"/>
        <w:numPr>
          <w:ilvl w:val="0"/>
          <w:numId w:val="25"/>
        </w:numPr>
        <w:spacing w:before="480"/>
        <w:ind w:left="374" w:hanging="374"/>
        <w:rPr>
          <w:rFonts w:ascii="Times New Roman" w:hAnsi="Times New Roman" w:cs="Times New Roman"/>
        </w:rPr>
      </w:pPr>
      <w:bookmarkStart w:id="14" w:name="_Toc204331561"/>
      <w:r w:rsidRPr="004C28C3">
        <w:rPr>
          <w:rFonts w:ascii="Times New Roman" w:hAnsi="Times New Roman" w:cs="Times New Roman"/>
        </w:rPr>
        <w:t>CLAUSES ADMINISTRATIVES DIVERSES</w:t>
      </w:r>
      <w:bookmarkEnd w:id="14"/>
    </w:p>
    <w:p w14:paraId="7200319E" w14:textId="77777777" w:rsidR="002A4405" w:rsidRPr="004C28C3" w:rsidRDefault="002A4405" w:rsidP="009A39A8">
      <w:pPr>
        <w:pStyle w:val="RedaliaTitre2"/>
        <w:keepNext w:val="0"/>
        <w:keepLines w:val="0"/>
        <w:widowControl w:val="0"/>
        <w:numPr>
          <w:ilvl w:val="1"/>
          <w:numId w:val="25"/>
        </w:numPr>
        <w:rPr>
          <w:rFonts w:ascii="Times New Roman" w:hAnsi="Times New Roman" w:cs="Times New Roman"/>
          <w:szCs w:val="20"/>
          <w:u w:val="single"/>
        </w:rPr>
      </w:pPr>
      <w:r w:rsidRPr="004C28C3">
        <w:rPr>
          <w:rFonts w:ascii="Times New Roman" w:hAnsi="Times New Roman" w:cs="Times New Roman"/>
          <w:szCs w:val="20"/>
          <w:u w:val="single"/>
        </w:rPr>
        <w:t>Personnes habilitées</w:t>
      </w:r>
    </w:p>
    <w:p w14:paraId="0C7C73B6" w14:textId="2632BD3B" w:rsidR="002A4405" w:rsidRPr="004C28C3" w:rsidRDefault="002A4405" w:rsidP="009A39A8">
      <w:pPr>
        <w:pStyle w:val="Bodytext20"/>
        <w:shd w:val="clear" w:color="auto" w:fill="auto"/>
        <w:spacing w:line="240" w:lineRule="auto"/>
        <w:rPr>
          <w:sz w:val="22"/>
          <w:szCs w:val="22"/>
        </w:rPr>
      </w:pPr>
      <w:r w:rsidRPr="004C28C3">
        <w:rPr>
          <w:sz w:val="22"/>
          <w:szCs w:val="22"/>
        </w:rPr>
        <w:t xml:space="preserve">Le directeur de l’Atelier Industriel concerné ou son représentant sont habilités à émettre toutes décisions au titre </w:t>
      </w:r>
      <w:proofErr w:type="gramStart"/>
      <w:r w:rsidRPr="004C28C3">
        <w:rPr>
          <w:sz w:val="22"/>
          <w:szCs w:val="22"/>
        </w:rPr>
        <w:t>du présent marché relatives</w:t>
      </w:r>
      <w:proofErr w:type="gramEnd"/>
      <w:r w:rsidRPr="004C28C3">
        <w:rPr>
          <w:sz w:val="22"/>
          <w:szCs w:val="22"/>
        </w:rPr>
        <w:t> :</w:t>
      </w:r>
    </w:p>
    <w:p w14:paraId="1D6FC398" w14:textId="77777777" w:rsidR="002A4405" w:rsidRPr="004C28C3" w:rsidRDefault="002A4405" w:rsidP="009A39A8">
      <w:pPr>
        <w:pStyle w:val="RedaliaNormal"/>
        <w:keepNext w:val="0"/>
        <w:keepLines w:val="0"/>
        <w:widowControl w:val="0"/>
        <w:spacing w:before="120"/>
        <w:ind w:left="426" w:hanging="284"/>
        <w:rPr>
          <w:rFonts w:ascii="Times New Roman" w:hAnsi="Times New Roman" w:cs="Times New Roman"/>
          <w:color w:val="000000"/>
          <w:lang w:bidi="fr-FR"/>
        </w:rPr>
      </w:pPr>
      <w:r w:rsidRPr="004C28C3">
        <w:rPr>
          <w:rFonts w:ascii="Times New Roman" w:hAnsi="Times New Roman" w:cs="Times New Roman"/>
          <w:color w:val="000000"/>
          <w:lang w:bidi="fr-FR"/>
        </w:rPr>
        <w:t>- aux prolongations de délai,</w:t>
      </w:r>
    </w:p>
    <w:p w14:paraId="63AF53B7" w14:textId="4A4E2AD2" w:rsidR="002A4405" w:rsidRPr="004C28C3" w:rsidRDefault="002A4405" w:rsidP="009A39A8">
      <w:pPr>
        <w:pStyle w:val="RedaliaNormal"/>
        <w:keepNext w:val="0"/>
        <w:keepLines w:val="0"/>
        <w:widowControl w:val="0"/>
        <w:spacing w:before="120"/>
        <w:ind w:left="426" w:hanging="284"/>
        <w:rPr>
          <w:rFonts w:ascii="Times New Roman" w:hAnsi="Times New Roman" w:cs="Times New Roman"/>
          <w:color w:val="000000"/>
          <w:lang w:bidi="fr-FR"/>
        </w:rPr>
      </w:pPr>
      <w:r w:rsidRPr="004C28C3">
        <w:rPr>
          <w:rFonts w:ascii="Times New Roman" w:hAnsi="Times New Roman" w:cs="Times New Roman"/>
          <w:color w:val="000000"/>
          <w:lang w:bidi="fr-FR"/>
        </w:rPr>
        <w:t>- aux sursis de livraison</w:t>
      </w:r>
      <w:r w:rsidR="005C37C0" w:rsidRPr="004C28C3">
        <w:rPr>
          <w:rFonts w:ascii="Times New Roman" w:hAnsi="Times New Roman" w:cs="Times New Roman"/>
          <w:color w:val="000000"/>
          <w:lang w:bidi="fr-FR"/>
        </w:rPr>
        <w:t xml:space="preserve"> (le cas échéant)</w:t>
      </w:r>
      <w:r w:rsidRPr="004C28C3">
        <w:rPr>
          <w:rFonts w:ascii="Times New Roman" w:hAnsi="Times New Roman" w:cs="Times New Roman"/>
          <w:color w:val="000000"/>
          <w:lang w:bidi="fr-FR"/>
        </w:rPr>
        <w:t>,</w:t>
      </w:r>
    </w:p>
    <w:p w14:paraId="582B87D8" w14:textId="77777777" w:rsidR="002A4405" w:rsidRPr="004C28C3" w:rsidRDefault="002A4405" w:rsidP="009A39A8">
      <w:pPr>
        <w:pStyle w:val="RedaliaNormal"/>
        <w:keepNext w:val="0"/>
        <w:keepLines w:val="0"/>
        <w:widowControl w:val="0"/>
        <w:spacing w:before="120"/>
        <w:ind w:left="426" w:hanging="284"/>
        <w:rPr>
          <w:rFonts w:ascii="Times New Roman" w:hAnsi="Times New Roman" w:cs="Times New Roman"/>
          <w:color w:val="000000"/>
          <w:lang w:bidi="fr-FR"/>
        </w:rPr>
      </w:pPr>
      <w:r w:rsidRPr="004C28C3">
        <w:rPr>
          <w:rFonts w:ascii="Times New Roman" w:hAnsi="Times New Roman" w:cs="Times New Roman"/>
          <w:color w:val="000000"/>
          <w:lang w:bidi="fr-FR"/>
        </w:rPr>
        <w:t xml:space="preserve">- aux exonérations de pénalités, </w:t>
      </w:r>
    </w:p>
    <w:p w14:paraId="190746AF" w14:textId="77777777" w:rsidR="002A4405" w:rsidRPr="004C28C3" w:rsidRDefault="002A4405" w:rsidP="009A39A8">
      <w:pPr>
        <w:pStyle w:val="RedaliaNormal"/>
        <w:keepNext w:val="0"/>
        <w:keepLines w:val="0"/>
        <w:widowControl w:val="0"/>
        <w:spacing w:before="120"/>
        <w:ind w:left="142"/>
        <w:rPr>
          <w:rFonts w:ascii="Times New Roman" w:hAnsi="Times New Roman" w:cs="Times New Roman"/>
          <w:color w:val="000000"/>
          <w:lang w:bidi="fr-FR"/>
        </w:rPr>
      </w:pPr>
      <w:proofErr w:type="gramStart"/>
      <w:r w:rsidRPr="004C28C3">
        <w:rPr>
          <w:rFonts w:ascii="Times New Roman" w:hAnsi="Times New Roman" w:cs="Times New Roman"/>
          <w:color w:val="000000"/>
          <w:lang w:bidi="fr-FR"/>
        </w:rPr>
        <w:t>dans</w:t>
      </w:r>
      <w:proofErr w:type="gramEnd"/>
      <w:r w:rsidRPr="004C28C3">
        <w:rPr>
          <w:rFonts w:ascii="Times New Roman" w:hAnsi="Times New Roman" w:cs="Times New Roman"/>
          <w:color w:val="000000"/>
          <w:lang w:bidi="fr-FR"/>
        </w:rPr>
        <w:t xml:space="preserve"> la limite de leur compétence.</w:t>
      </w:r>
    </w:p>
    <w:p w14:paraId="0EF7F05D" w14:textId="77777777" w:rsidR="00F12DB2" w:rsidRPr="004C28C3" w:rsidRDefault="00F12DB2" w:rsidP="009A39A8">
      <w:pPr>
        <w:pStyle w:val="Bodytext20"/>
        <w:shd w:val="clear" w:color="auto" w:fill="auto"/>
        <w:spacing w:line="240" w:lineRule="auto"/>
        <w:rPr>
          <w:sz w:val="22"/>
          <w:szCs w:val="22"/>
        </w:rPr>
      </w:pPr>
    </w:p>
    <w:p w14:paraId="506AEFFB" w14:textId="37737FE1" w:rsidR="00E97149" w:rsidRDefault="00E97149" w:rsidP="009A39A8">
      <w:pPr>
        <w:jc w:val="left"/>
        <w:rPr>
          <w:sz w:val="22"/>
          <w:szCs w:val="22"/>
        </w:rPr>
      </w:pPr>
    </w:p>
    <w:p w14:paraId="472F598D" w14:textId="3408CB45" w:rsidR="002A4405" w:rsidRPr="004C28C3" w:rsidRDefault="002A4405" w:rsidP="009A39A8">
      <w:pPr>
        <w:pStyle w:val="Bodytext20"/>
        <w:shd w:val="clear" w:color="auto" w:fill="auto"/>
        <w:spacing w:line="240" w:lineRule="auto"/>
        <w:rPr>
          <w:sz w:val="22"/>
          <w:szCs w:val="22"/>
        </w:rPr>
      </w:pPr>
      <w:r w:rsidRPr="004C28C3">
        <w:rPr>
          <w:sz w:val="22"/>
          <w:szCs w:val="22"/>
        </w:rPr>
        <w:t xml:space="preserve">Il est précisé que toutes les demandes doivent être adressées au correspondant achat AIA indiqué </w:t>
      </w:r>
      <w:r w:rsidR="00025F07" w:rsidRPr="004C28C3">
        <w:rPr>
          <w:sz w:val="22"/>
          <w:szCs w:val="22"/>
        </w:rPr>
        <w:t>en page 2</w:t>
      </w:r>
      <w:r w:rsidRPr="004C28C3">
        <w:rPr>
          <w:sz w:val="22"/>
          <w:szCs w:val="22"/>
        </w:rPr>
        <w:t xml:space="preserve"> du présent marché.</w:t>
      </w:r>
    </w:p>
    <w:p w14:paraId="7A8FA889" w14:textId="77777777" w:rsidR="00F12DB2" w:rsidRPr="004C28C3" w:rsidRDefault="00F12DB2" w:rsidP="009A39A8">
      <w:pPr>
        <w:pStyle w:val="Bodytext20"/>
        <w:shd w:val="clear" w:color="auto" w:fill="auto"/>
        <w:spacing w:line="240" w:lineRule="auto"/>
        <w:rPr>
          <w:sz w:val="22"/>
          <w:szCs w:val="22"/>
        </w:rPr>
      </w:pPr>
    </w:p>
    <w:p w14:paraId="7E8B55FA" w14:textId="2BEE9324" w:rsidR="002A4405" w:rsidRPr="004C28C3" w:rsidRDefault="002A4405" w:rsidP="009A39A8">
      <w:pPr>
        <w:pStyle w:val="Bodytext20"/>
        <w:shd w:val="clear" w:color="auto" w:fill="auto"/>
        <w:spacing w:line="240" w:lineRule="auto"/>
        <w:rPr>
          <w:sz w:val="22"/>
          <w:szCs w:val="22"/>
        </w:rPr>
      </w:pPr>
      <w:r w:rsidRPr="004C28C3">
        <w:rPr>
          <w:sz w:val="22"/>
          <w:szCs w:val="22"/>
        </w:rPr>
        <w:t>Pour chaque dossier, la demande fera l’objet d’un accusé de réception et ne sera traitée qu’une seule fois. La réitération des demandes est donc à proscrire.</w:t>
      </w:r>
    </w:p>
    <w:p w14:paraId="6E7009A6" w14:textId="77777777" w:rsidR="00F12DB2" w:rsidRPr="004C28C3" w:rsidRDefault="00F12DB2" w:rsidP="009A39A8">
      <w:pPr>
        <w:pStyle w:val="Bodytext20"/>
        <w:shd w:val="clear" w:color="auto" w:fill="auto"/>
        <w:spacing w:line="240" w:lineRule="auto"/>
        <w:rPr>
          <w:sz w:val="22"/>
          <w:szCs w:val="22"/>
        </w:rPr>
      </w:pPr>
    </w:p>
    <w:p w14:paraId="426E5D45" w14:textId="62D7088E" w:rsidR="002A4405" w:rsidRPr="004C28C3" w:rsidRDefault="002A4405" w:rsidP="009A39A8">
      <w:pPr>
        <w:pStyle w:val="Bodytext20"/>
        <w:shd w:val="clear" w:color="auto" w:fill="auto"/>
        <w:spacing w:line="240" w:lineRule="auto"/>
        <w:rPr>
          <w:sz w:val="22"/>
          <w:szCs w:val="22"/>
        </w:rPr>
      </w:pPr>
      <w:r w:rsidRPr="004C28C3">
        <w:rPr>
          <w:sz w:val="22"/>
          <w:szCs w:val="22"/>
        </w:rPr>
        <w:t>Toute demande de report de délai devra comprendre les éléments suivants :</w:t>
      </w:r>
    </w:p>
    <w:p w14:paraId="1EFCE6E0" w14:textId="209DFB61" w:rsidR="002A4405" w:rsidRPr="004C28C3" w:rsidRDefault="002A4405" w:rsidP="009A39A8">
      <w:pPr>
        <w:pStyle w:val="RedaliaNormal"/>
        <w:keepNext w:val="0"/>
        <w:keepLines w:val="0"/>
        <w:widowControl w:val="0"/>
        <w:spacing w:before="120"/>
        <w:ind w:left="426" w:hanging="284"/>
        <w:rPr>
          <w:rFonts w:ascii="Times New Roman" w:hAnsi="Times New Roman" w:cs="Times New Roman"/>
          <w:color w:val="000000"/>
          <w:lang w:bidi="fr-FR"/>
        </w:rPr>
      </w:pPr>
      <w:r w:rsidRPr="004C28C3">
        <w:rPr>
          <w:rFonts w:ascii="Times New Roman" w:hAnsi="Times New Roman" w:cs="Times New Roman"/>
          <w:color w:val="000000"/>
          <w:lang w:bidi="fr-FR"/>
        </w:rPr>
        <w:t>- référence d</w:t>
      </w:r>
      <w:r w:rsidR="00CA1854" w:rsidRPr="004C28C3">
        <w:rPr>
          <w:rFonts w:ascii="Times New Roman" w:hAnsi="Times New Roman" w:cs="Times New Roman"/>
          <w:color w:val="000000"/>
          <w:lang w:bidi="fr-FR"/>
        </w:rPr>
        <w:t>u marché</w:t>
      </w:r>
      <w:r w:rsidRPr="004C28C3">
        <w:rPr>
          <w:rFonts w:ascii="Times New Roman" w:hAnsi="Times New Roman" w:cs="Times New Roman"/>
          <w:color w:val="000000"/>
          <w:lang w:bidi="fr-FR"/>
        </w:rPr>
        <w:t xml:space="preserve"> ;</w:t>
      </w:r>
    </w:p>
    <w:p w14:paraId="6731EBCD" w14:textId="77777777" w:rsidR="002A4405" w:rsidRPr="004C28C3" w:rsidRDefault="002A4405" w:rsidP="009A39A8">
      <w:pPr>
        <w:pStyle w:val="RedaliaNormal"/>
        <w:keepNext w:val="0"/>
        <w:keepLines w:val="0"/>
        <w:widowControl w:val="0"/>
        <w:spacing w:before="120"/>
        <w:ind w:left="426" w:hanging="284"/>
        <w:rPr>
          <w:rFonts w:ascii="Times New Roman" w:hAnsi="Times New Roman" w:cs="Times New Roman"/>
          <w:color w:val="000000"/>
          <w:lang w:bidi="fr-FR"/>
        </w:rPr>
      </w:pPr>
      <w:r w:rsidRPr="004C28C3">
        <w:rPr>
          <w:rFonts w:ascii="Times New Roman" w:hAnsi="Times New Roman" w:cs="Times New Roman"/>
          <w:color w:val="000000"/>
          <w:lang w:bidi="fr-FR"/>
        </w:rPr>
        <w:t>- fait générateur détaillé ;</w:t>
      </w:r>
    </w:p>
    <w:p w14:paraId="012FFBCE" w14:textId="77777777" w:rsidR="002A4405" w:rsidRPr="004C28C3" w:rsidRDefault="002A4405" w:rsidP="009A39A8">
      <w:pPr>
        <w:pStyle w:val="RedaliaNormal"/>
        <w:keepNext w:val="0"/>
        <w:keepLines w:val="0"/>
        <w:widowControl w:val="0"/>
        <w:spacing w:before="120"/>
        <w:ind w:left="426" w:hanging="284"/>
        <w:rPr>
          <w:rFonts w:ascii="Times New Roman" w:hAnsi="Times New Roman" w:cs="Times New Roman"/>
          <w:color w:val="000000"/>
          <w:lang w:bidi="fr-FR"/>
        </w:rPr>
      </w:pPr>
      <w:r w:rsidRPr="004C28C3">
        <w:rPr>
          <w:rFonts w:ascii="Times New Roman" w:hAnsi="Times New Roman" w:cs="Times New Roman"/>
          <w:color w:val="000000"/>
          <w:lang w:bidi="fr-FR"/>
        </w:rPr>
        <w:t>- date du fait générateur ;</w:t>
      </w:r>
    </w:p>
    <w:p w14:paraId="28DBC9A1" w14:textId="77777777" w:rsidR="002A4405" w:rsidRPr="004C28C3" w:rsidRDefault="002A4405" w:rsidP="009A39A8">
      <w:pPr>
        <w:pStyle w:val="RedaliaNormal"/>
        <w:keepNext w:val="0"/>
        <w:keepLines w:val="0"/>
        <w:widowControl w:val="0"/>
        <w:spacing w:before="120"/>
        <w:ind w:left="426" w:hanging="284"/>
        <w:rPr>
          <w:rFonts w:ascii="Times New Roman" w:hAnsi="Times New Roman" w:cs="Times New Roman"/>
          <w:color w:val="000000"/>
          <w:lang w:bidi="fr-FR"/>
        </w:rPr>
      </w:pPr>
      <w:r w:rsidRPr="004C28C3">
        <w:rPr>
          <w:rFonts w:ascii="Times New Roman" w:hAnsi="Times New Roman" w:cs="Times New Roman"/>
          <w:color w:val="000000"/>
          <w:lang w:bidi="fr-FR"/>
        </w:rPr>
        <w:t xml:space="preserve">- tous les justificatifs permettant de traiter au mieux la demande ; </w:t>
      </w:r>
    </w:p>
    <w:p w14:paraId="12D2FD62" w14:textId="77777777" w:rsidR="002A4405" w:rsidRPr="004C28C3" w:rsidRDefault="002A4405" w:rsidP="009A39A8">
      <w:pPr>
        <w:pStyle w:val="RedaliaNormal"/>
        <w:keepNext w:val="0"/>
        <w:keepLines w:val="0"/>
        <w:widowControl w:val="0"/>
        <w:spacing w:before="120"/>
        <w:ind w:left="426" w:hanging="284"/>
        <w:rPr>
          <w:rFonts w:ascii="Times New Roman" w:hAnsi="Times New Roman" w:cs="Times New Roman"/>
          <w:color w:val="000000"/>
          <w:lang w:bidi="fr-FR"/>
        </w:rPr>
      </w:pPr>
      <w:r w:rsidRPr="004C28C3">
        <w:rPr>
          <w:rFonts w:ascii="Times New Roman" w:hAnsi="Times New Roman" w:cs="Times New Roman"/>
          <w:color w:val="000000"/>
          <w:lang w:bidi="fr-FR"/>
        </w:rPr>
        <w:t>- les motifs justifiant la demande et le nombre de jours demandés.</w:t>
      </w:r>
    </w:p>
    <w:p w14:paraId="46680C87" w14:textId="77AAF2CB" w:rsidR="00CC05B6" w:rsidRDefault="00CC05B6">
      <w:pPr>
        <w:jc w:val="left"/>
        <w:rPr>
          <w:sz w:val="22"/>
          <w:szCs w:val="22"/>
        </w:rPr>
      </w:pPr>
      <w:r>
        <w:rPr>
          <w:sz w:val="22"/>
          <w:szCs w:val="22"/>
        </w:rPr>
        <w:br w:type="page"/>
      </w:r>
    </w:p>
    <w:p w14:paraId="743150DA" w14:textId="77777777" w:rsidR="00F12DB2" w:rsidRPr="004C28C3" w:rsidRDefault="00F12DB2" w:rsidP="009A39A8">
      <w:pPr>
        <w:pStyle w:val="Bodytext20"/>
        <w:shd w:val="clear" w:color="auto" w:fill="auto"/>
        <w:spacing w:line="240" w:lineRule="auto"/>
        <w:rPr>
          <w:sz w:val="22"/>
          <w:szCs w:val="22"/>
        </w:rPr>
      </w:pPr>
    </w:p>
    <w:p w14:paraId="434F5A0D" w14:textId="55C60EF8" w:rsidR="002A4405" w:rsidRPr="004C28C3" w:rsidRDefault="002A4405" w:rsidP="009A39A8">
      <w:pPr>
        <w:pStyle w:val="Bodytext20"/>
        <w:shd w:val="clear" w:color="auto" w:fill="auto"/>
        <w:spacing w:line="240" w:lineRule="auto"/>
        <w:rPr>
          <w:sz w:val="22"/>
          <w:szCs w:val="22"/>
        </w:rPr>
      </w:pPr>
      <w:r w:rsidRPr="004C28C3">
        <w:rPr>
          <w:sz w:val="22"/>
          <w:szCs w:val="22"/>
        </w:rPr>
        <w:t>Toute demande d’exonération de pénalités devra comprendre les élément</w:t>
      </w:r>
      <w:r w:rsidR="005F7FD2">
        <w:rPr>
          <w:sz w:val="22"/>
          <w:szCs w:val="22"/>
        </w:rPr>
        <w:t>s suivants, sous peine de rejet </w:t>
      </w:r>
      <w:r w:rsidRPr="004C28C3">
        <w:rPr>
          <w:sz w:val="22"/>
          <w:szCs w:val="22"/>
        </w:rPr>
        <w:t>:</w:t>
      </w:r>
    </w:p>
    <w:p w14:paraId="563E84D1" w14:textId="77777777" w:rsidR="002A4405" w:rsidRPr="004C28C3" w:rsidRDefault="002A4405" w:rsidP="009A39A8">
      <w:pPr>
        <w:pStyle w:val="RedaliaNormal"/>
        <w:keepNext w:val="0"/>
        <w:keepLines w:val="0"/>
        <w:widowControl w:val="0"/>
        <w:spacing w:before="120"/>
        <w:ind w:left="426" w:hanging="284"/>
        <w:rPr>
          <w:rFonts w:ascii="Times New Roman" w:hAnsi="Times New Roman" w:cs="Times New Roman"/>
          <w:color w:val="000000"/>
          <w:lang w:bidi="fr-FR"/>
        </w:rPr>
      </w:pPr>
      <w:r w:rsidRPr="004C28C3">
        <w:rPr>
          <w:rFonts w:ascii="Times New Roman" w:hAnsi="Times New Roman" w:cs="Times New Roman"/>
          <w:color w:val="000000"/>
          <w:lang w:bidi="fr-FR"/>
        </w:rPr>
        <w:t>- le numéro de décompte provisoire ;</w:t>
      </w:r>
    </w:p>
    <w:p w14:paraId="377A3139" w14:textId="1D2F9FF3" w:rsidR="002A4405" w:rsidRPr="004C28C3" w:rsidRDefault="002A4405" w:rsidP="009A39A8">
      <w:pPr>
        <w:pStyle w:val="RedaliaNormal"/>
        <w:keepNext w:val="0"/>
        <w:keepLines w:val="0"/>
        <w:widowControl w:val="0"/>
        <w:spacing w:before="120"/>
        <w:ind w:left="426" w:hanging="284"/>
        <w:rPr>
          <w:rFonts w:ascii="Times New Roman" w:hAnsi="Times New Roman" w:cs="Times New Roman"/>
          <w:color w:val="000000"/>
          <w:lang w:bidi="fr-FR"/>
        </w:rPr>
      </w:pPr>
      <w:r w:rsidRPr="004C28C3">
        <w:rPr>
          <w:rFonts w:ascii="Times New Roman" w:hAnsi="Times New Roman" w:cs="Times New Roman"/>
          <w:color w:val="000000"/>
          <w:lang w:bidi="fr-FR"/>
        </w:rPr>
        <w:t>- la référence d</w:t>
      </w:r>
      <w:r w:rsidR="00CA1854" w:rsidRPr="004C28C3">
        <w:rPr>
          <w:rFonts w:ascii="Times New Roman" w:hAnsi="Times New Roman" w:cs="Times New Roman"/>
          <w:color w:val="000000"/>
          <w:lang w:bidi="fr-FR"/>
        </w:rPr>
        <w:t>u marché</w:t>
      </w:r>
      <w:r w:rsidRPr="004C28C3">
        <w:rPr>
          <w:rFonts w:ascii="Times New Roman" w:hAnsi="Times New Roman" w:cs="Times New Roman"/>
          <w:color w:val="000000"/>
          <w:lang w:bidi="fr-FR"/>
        </w:rPr>
        <w:t xml:space="preserve"> ; </w:t>
      </w:r>
    </w:p>
    <w:p w14:paraId="65BF35BD" w14:textId="77777777" w:rsidR="002A4405" w:rsidRPr="004C28C3" w:rsidRDefault="002A4405" w:rsidP="009A39A8">
      <w:pPr>
        <w:pStyle w:val="RedaliaNormal"/>
        <w:keepNext w:val="0"/>
        <w:keepLines w:val="0"/>
        <w:widowControl w:val="0"/>
        <w:spacing w:before="120"/>
        <w:ind w:left="426" w:hanging="284"/>
        <w:rPr>
          <w:rFonts w:ascii="Times New Roman" w:hAnsi="Times New Roman" w:cs="Times New Roman"/>
          <w:color w:val="000000"/>
          <w:lang w:bidi="fr-FR"/>
        </w:rPr>
      </w:pPr>
      <w:r w:rsidRPr="004C28C3">
        <w:rPr>
          <w:rFonts w:ascii="Times New Roman" w:hAnsi="Times New Roman" w:cs="Times New Roman"/>
          <w:color w:val="000000"/>
          <w:lang w:bidi="fr-FR"/>
        </w:rPr>
        <w:t xml:space="preserve">- tous les justificatifs permettant de traiter au mieux la demande ; </w:t>
      </w:r>
    </w:p>
    <w:p w14:paraId="737D9249" w14:textId="77777777" w:rsidR="002A4405" w:rsidRPr="004C28C3" w:rsidRDefault="002A4405" w:rsidP="009A39A8">
      <w:pPr>
        <w:pStyle w:val="RedaliaNormal"/>
        <w:keepNext w:val="0"/>
        <w:keepLines w:val="0"/>
        <w:widowControl w:val="0"/>
        <w:spacing w:before="120"/>
        <w:ind w:left="426" w:hanging="284"/>
        <w:rPr>
          <w:rFonts w:ascii="Times New Roman" w:hAnsi="Times New Roman" w:cs="Times New Roman"/>
          <w:color w:val="000000"/>
          <w:lang w:bidi="fr-FR"/>
        </w:rPr>
      </w:pPr>
      <w:r w:rsidRPr="004C28C3">
        <w:rPr>
          <w:rFonts w:ascii="Times New Roman" w:hAnsi="Times New Roman" w:cs="Times New Roman"/>
          <w:color w:val="000000"/>
          <w:lang w:bidi="fr-FR"/>
        </w:rPr>
        <w:t xml:space="preserve">- les motifs justifiant la demande d’exonération de pénalités. </w:t>
      </w:r>
    </w:p>
    <w:p w14:paraId="7E1C8F46" w14:textId="77777777" w:rsidR="00F12DB2" w:rsidRPr="004C28C3" w:rsidRDefault="00F12DB2" w:rsidP="009A39A8">
      <w:pPr>
        <w:pStyle w:val="Bodytext20"/>
        <w:shd w:val="clear" w:color="auto" w:fill="auto"/>
        <w:spacing w:line="240" w:lineRule="auto"/>
        <w:rPr>
          <w:sz w:val="22"/>
          <w:szCs w:val="22"/>
        </w:rPr>
      </w:pPr>
    </w:p>
    <w:p w14:paraId="3361F9AD" w14:textId="54A5F7B4" w:rsidR="002A4405" w:rsidRPr="004C28C3" w:rsidRDefault="002A4405" w:rsidP="009A39A8">
      <w:pPr>
        <w:pStyle w:val="Bodytext20"/>
        <w:shd w:val="clear" w:color="auto" w:fill="auto"/>
        <w:spacing w:line="240" w:lineRule="auto"/>
        <w:rPr>
          <w:sz w:val="22"/>
          <w:szCs w:val="22"/>
        </w:rPr>
      </w:pPr>
      <w:r w:rsidRPr="004C28C3">
        <w:rPr>
          <w:sz w:val="22"/>
          <w:szCs w:val="22"/>
        </w:rPr>
        <w:t>Sans confirmation de la part du correspondant achats de l’AIA concerné sous 3 jours ouvrés, le titulaire s’assurera, sous forme de courriel, de la bonne réception des documents.</w:t>
      </w:r>
    </w:p>
    <w:p w14:paraId="3B72E491" w14:textId="77777777" w:rsidR="00F12DB2" w:rsidRPr="00D54F82" w:rsidRDefault="00F12DB2" w:rsidP="009A39A8">
      <w:pPr>
        <w:pStyle w:val="Bodytext20"/>
        <w:shd w:val="clear" w:color="auto" w:fill="auto"/>
        <w:spacing w:line="240" w:lineRule="auto"/>
        <w:rPr>
          <w:sz w:val="20"/>
          <w:szCs w:val="20"/>
        </w:rPr>
      </w:pPr>
    </w:p>
    <w:p w14:paraId="50B41EC3" w14:textId="77777777" w:rsidR="002A4405" w:rsidRPr="004C28C3" w:rsidRDefault="002A4405" w:rsidP="009A39A8">
      <w:pPr>
        <w:pStyle w:val="RedaliaTitre2"/>
        <w:keepNext w:val="0"/>
        <w:keepLines w:val="0"/>
        <w:widowControl w:val="0"/>
        <w:numPr>
          <w:ilvl w:val="1"/>
          <w:numId w:val="25"/>
        </w:numPr>
        <w:rPr>
          <w:rFonts w:ascii="Times New Roman" w:hAnsi="Times New Roman" w:cs="Times New Roman"/>
          <w:szCs w:val="20"/>
          <w:u w:val="single"/>
        </w:rPr>
      </w:pPr>
      <w:r w:rsidRPr="004C28C3">
        <w:rPr>
          <w:rFonts w:ascii="Times New Roman" w:hAnsi="Times New Roman" w:cs="Times New Roman"/>
          <w:szCs w:val="20"/>
          <w:u w:val="single"/>
        </w:rPr>
        <w:t>Résiliation</w:t>
      </w:r>
    </w:p>
    <w:p w14:paraId="290D1288" w14:textId="0264568C" w:rsidR="002A4405" w:rsidRPr="004C28C3" w:rsidRDefault="002A4405" w:rsidP="009A39A8">
      <w:pPr>
        <w:pStyle w:val="Bodytext20"/>
        <w:shd w:val="clear" w:color="auto" w:fill="auto"/>
        <w:spacing w:line="240" w:lineRule="auto"/>
        <w:rPr>
          <w:sz w:val="22"/>
          <w:szCs w:val="22"/>
        </w:rPr>
      </w:pPr>
      <w:r w:rsidRPr="004C28C3">
        <w:rPr>
          <w:sz w:val="22"/>
          <w:szCs w:val="22"/>
        </w:rPr>
        <w:t xml:space="preserve">Outre les cas listés dans le CCAG ou le CAC cité en référence </w:t>
      </w:r>
      <w:r w:rsidR="00025F07" w:rsidRPr="004C28C3">
        <w:rPr>
          <w:sz w:val="22"/>
          <w:szCs w:val="22"/>
        </w:rPr>
        <w:t>à l’article 1 ci-avant</w:t>
      </w:r>
      <w:r w:rsidRPr="004C28C3">
        <w:rPr>
          <w:sz w:val="22"/>
          <w:szCs w:val="22"/>
        </w:rPr>
        <w:t xml:space="preserve">, l’Acheteur peut résilier tout ou partie du marché, pour faute du titulaire, après mise en demeure restée infructueuse, lorsque l’utilisation des </w:t>
      </w:r>
      <w:r w:rsidR="00A404BD" w:rsidRPr="004C28C3">
        <w:rPr>
          <w:sz w:val="22"/>
          <w:szCs w:val="22"/>
        </w:rPr>
        <w:t>prestations</w:t>
      </w:r>
      <w:r w:rsidRPr="004C28C3">
        <w:rPr>
          <w:sz w:val="22"/>
          <w:szCs w:val="22"/>
        </w:rPr>
        <w:t xml:space="preserve"> par la personne publique est gravement compromise parce que sont constatés des écarts aux exigences de qualité qui ne peuvent être décelés lors des opérations de vérification.</w:t>
      </w:r>
    </w:p>
    <w:p w14:paraId="5C1AEE45" w14:textId="77777777" w:rsidR="00F12DB2" w:rsidRPr="00D54F82" w:rsidRDefault="00F12DB2" w:rsidP="009A39A8">
      <w:pPr>
        <w:pStyle w:val="Bodytext20"/>
        <w:shd w:val="clear" w:color="auto" w:fill="auto"/>
        <w:spacing w:line="240" w:lineRule="auto"/>
        <w:rPr>
          <w:sz w:val="20"/>
          <w:szCs w:val="20"/>
        </w:rPr>
      </w:pPr>
    </w:p>
    <w:p w14:paraId="758CB043" w14:textId="77777777" w:rsidR="002A4405" w:rsidRPr="004C28C3" w:rsidRDefault="002A4405" w:rsidP="009A39A8">
      <w:pPr>
        <w:pStyle w:val="RedaliaTitre2"/>
        <w:keepNext w:val="0"/>
        <w:keepLines w:val="0"/>
        <w:widowControl w:val="0"/>
        <w:numPr>
          <w:ilvl w:val="1"/>
          <w:numId w:val="25"/>
        </w:numPr>
        <w:rPr>
          <w:rFonts w:ascii="Times New Roman" w:hAnsi="Times New Roman" w:cs="Times New Roman"/>
          <w:szCs w:val="20"/>
          <w:u w:val="single"/>
        </w:rPr>
      </w:pPr>
      <w:r w:rsidRPr="004C28C3">
        <w:rPr>
          <w:rFonts w:ascii="Times New Roman" w:hAnsi="Times New Roman" w:cs="Times New Roman"/>
          <w:szCs w:val="20"/>
          <w:u w:val="single"/>
        </w:rPr>
        <w:t>Nantissement</w:t>
      </w:r>
    </w:p>
    <w:p w14:paraId="3152F7C5" w14:textId="77777777" w:rsidR="002A4405" w:rsidRPr="004C28C3" w:rsidRDefault="002A4405" w:rsidP="009A39A8">
      <w:pPr>
        <w:pStyle w:val="RedaliaNormal"/>
        <w:keepNext w:val="0"/>
        <w:keepLines w:val="0"/>
        <w:widowControl w:val="0"/>
        <w:ind w:left="0"/>
        <w:jc w:val="left"/>
        <w:rPr>
          <w:rFonts w:ascii="Times New Roman" w:hAnsi="Times New Roman" w:cs="Times New Roman"/>
          <w:color w:val="000000"/>
          <w:lang w:bidi="fr-FR"/>
        </w:rPr>
      </w:pPr>
      <w:r w:rsidRPr="004C28C3">
        <w:rPr>
          <w:rFonts w:ascii="Times New Roman" w:hAnsi="Times New Roman" w:cs="Times New Roman"/>
          <w:color w:val="000000"/>
          <w:lang w:bidi="fr-FR"/>
        </w:rPr>
        <w:t>Sur demande de la société concernée, il est délivré :</w:t>
      </w:r>
    </w:p>
    <w:p w14:paraId="56F81D1A" w14:textId="31E09D2C" w:rsidR="002A4405" w:rsidRPr="004C28C3" w:rsidRDefault="002A4405" w:rsidP="009A39A8">
      <w:pPr>
        <w:pStyle w:val="RedaliaNormal"/>
        <w:keepNext w:val="0"/>
        <w:keepLines w:val="0"/>
        <w:widowControl w:val="0"/>
        <w:spacing w:before="120"/>
        <w:ind w:left="426" w:hanging="284"/>
        <w:rPr>
          <w:rFonts w:ascii="Times New Roman" w:hAnsi="Times New Roman" w:cs="Times New Roman"/>
          <w:color w:val="000000"/>
          <w:lang w:bidi="fr-FR"/>
        </w:rPr>
      </w:pPr>
      <w:r w:rsidRPr="004C28C3">
        <w:rPr>
          <w:rFonts w:ascii="Times New Roman" w:hAnsi="Times New Roman" w:cs="Times New Roman"/>
          <w:color w:val="000000"/>
          <w:lang w:bidi="fr-FR"/>
        </w:rPr>
        <w:t xml:space="preserve">- </w:t>
      </w:r>
      <w:r w:rsidR="00F12DB2" w:rsidRPr="004C28C3">
        <w:rPr>
          <w:rFonts w:ascii="Times New Roman" w:hAnsi="Times New Roman" w:cs="Times New Roman"/>
          <w:color w:val="000000"/>
          <w:lang w:bidi="fr-FR"/>
        </w:rPr>
        <w:tab/>
      </w:r>
      <w:r w:rsidRPr="004C28C3">
        <w:rPr>
          <w:rFonts w:ascii="Times New Roman" w:hAnsi="Times New Roman" w:cs="Times New Roman"/>
          <w:color w:val="000000"/>
          <w:lang w:bidi="fr-FR"/>
        </w:rPr>
        <w:t xml:space="preserve">au titulaire (ou à chaque cotraitant en cas de cotraitance) une copie certifiée conforme au présent </w:t>
      </w:r>
      <w:r w:rsidR="00CA1854" w:rsidRPr="004C28C3">
        <w:rPr>
          <w:rFonts w:ascii="Times New Roman" w:hAnsi="Times New Roman" w:cs="Times New Roman"/>
          <w:color w:val="000000"/>
          <w:lang w:bidi="fr-FR"/>
        </w:rPr>
        <w:t>marché</w:t>
      </w:r>
      <w:r w:rsidRPr="004C28C3">
        <w:rPr>
          <w:rFonts w:ascii="Times New Roman" w:hAnsi="Times New Roman" w:cs="Times New Roman"/>
          <w:color w:val="000000"/>
          <w:lang w:bidi="fr-FR"/>
        </w:rPr>
        <w:t xml:space="preserve"> ou un certificat de cessibilité,</w:t>
      </w:r>
    </w:p>
    <w:p w14:paraId="078154CD" w14:textId="37451497" w:rsidR="002A4405" w:rsidRPr="004C28C3" w:rsidRDefault="002A4405" w:rsidP="009A39A8">
      <w:pPr>
        <w:pStyle w:val="RedaliaNormal"/>
        <w:keepNext w:val="0"/>
        <w:keepLines w:val="0"/>
        <w:widowControl w:val="0"/>
        <w:spacing w:before="120"/>
        <w:ind w:left="426" w:hanging="284"/>
        <w:rPr>
          <w:rFonts w:ascii="Times New Roman" w:hAnsi="Times New Roman" w:cs="Times New Roman"/>
          <w:color w:val="000000"/>
          <w:lang w:bidi="fr-FR"/>
        </w:rPr>
      </w:pPr>
      <w:r w:rsidRPr="004C28C3">
        <w:rPr>
          <w:rFonts w:ascii="Times New Roman" w:hAnsi="Times New Roman" w:cs="Times New Roman"/>
          <w:color w:val="000000"/>
          <w:lang w:bidi="fr-FR"/>
        </w:rPr>
        <w:t xml:space="preserve">- </w:t>
      </w:r>
      <w:r w:rsidR="00F12DB2" w:rsidRPr="004C28C3">
        <w:rPr>
          <w:rFonts w:ascii="Times New Roman" w:hAnsi="Times New Roman" w:cs="Times New Roman"/>
          <w:color w:val="000000"/>
          <w:lang w:bidi="fr-FR"/>
        </w:rPr>
        <w:tab/>
      </w:r>
      <w:r w:rsidRPr="004C28C3">
        <w:rPr>
          <w:rFonts w:ascii="Times New Roman" w:hAnsi="Times New Roman" w:cs="Times New Roman"/>
          <w:color w:val="000000"/>
          <w:lang w:bidi="fr-FR"/>
        </w:rPr>
        <w:t xml:space="preserve">au(x) éventuel(s) sous-traitant(s) admis au paiement direct une copie de l’original du présent </w:t>
      </w:r>
      <w:r w:rsidR="00CA1854" w:rsidRPr="004C28C3">
        <w:rPr>
          <w:rFonts w:ascii="Times New Roman" w:hAnsi="Times New Roman" w:cs="Times New Roman"/>
          <w:color w:val="000000"/>
          <w:lang w:bidi="fr-FR"/>
        </w:rPr>
        <w:t>marché</w:t>
      </w:r>
      <w:r w:rsidRPr="004C28C3">
        <w:rPr>
          <w:rFonts w:ascii="Times New Roman" w:hAnsi="Times New Roman" w:cs="Times New Roman"/>
          <w:color w:val="000000"/>
          <w:lang w:bidi="fr-FR"/>
        </w:rPr>
        <w:t xml:space="preserve"> ou du certificat de cessibilité ou, le cas échéant, de l’acte spécial prévu à l’article R.2393-28 du code de la commande publique, pour former titre en cas de cession ou de nantissement de créance.</w:t>
      </w:r>
    </w:p>
    <w:p w14:paraId="079EF499" w14:textId="058AD8AF" w:rsidR="002A4405" w:rsidRPr="004C28C3" w:rsidRDefault="002A4405" w:rsidP="009A39A8">
      <w:pPr>
        <w:pStyle w:val="RedaliaNormal"/>
        <w:keepNext w:val="0"/>
        <w:keepLines w:val="0"/>
        <w:widowControl w:val="0"/>
        <w:ind w:left="0"/>
        <w:jc w:val="left"/>
        <w:rPr>
          <w:rFonts w:ascii="Times New Roman" w:hAnsi="Times New Roman" w:cs="Times New Roman"/>
          <w:color w:val="000000"/>
          <w:lang w:bidi="fr-FR"/>
        </w:rPr>
      </w:pPr>
      <w:r w:rsidRPr="004C28C3">
        <w:rPr>
          <w:rFonts w:ascii="Times New Roman" w:hAnsi="Times New Roman" w:cs="Times New Roman"/>
          <w:color w:val="000000"/>
          <w:lang w:bidi="fr-FR"/>
        </w:rPr>
        <w:t>Pour en permettre le nantissement, le montant du marché peut être réparti entre :</w:t>
      </w:r>
    </w:p>
    <w:p w14:paraId="781A46EE" w14:textId="7D4C34EF" w:rsidR="002A4405" w:rsidRPr="004C28C3" w:rsidRDefault="002A4405" w:rsidP="009A39A8">
      <w:pPr>
        <w:pStyle w:val="RedaliaNormal"/>
        <w:keepNext w:val="0"/>
        <w:keepLines w:val="0"/>
        <w:widowControl w:val="0"/>
        <w:spacing w:before="120"/>
        <w:ind w:left="426" w:hanging="284"/>
        <w:rPr>
          <w:rFonts w:ascii="Times New Roman" w:hAnsi="Times New Roman" w:cs="Times New Roman"/>
          <w:color w:val="000000"/>
          <w:lang w:bidi="fr-FR"/>
        </w:rPr>
      </w:pPr>
      <w:r w:rsidRPr="004C28C3">
        <w:rPr>
          <w:rFonts w:ascii="Times New Roman" w:hAnsi="Times New Roman" w:cs="Times New Roman"/>
          <w:color w:val="000000"/>
          <w:lang w:bidi="fr-FR"/>
        </w:rPr>
        <w:t xml:space="preserve">- </w:t>
      </w:r>
      <w:r w:rsidR="00F12DB2" w:rsidRPr="004C28C3">
        <w:rPr>
          <w:rFonts w:ascii="Times New Roman" w:hAnsi="Times New Roman" w:cs="Times New Roman"/>
          <w:color w:val="000000"/>
          <w:lang w:bidi="fr-FR"/>
        </w:rPr>
        <w:tab/>
      </w:r>
      <w:r w:rsidRPr="004C28C3">
        <w:rPr>
          <w:rFonts w:ascii="Times New Roman" w:hAnsi="Times New Roman" w:cs="Times New Roman"/>
          <w:color w:val="000000"/>
          <w:lang w:bidi="fr-FR"/>
        </w:rPr>
        <w:t>titulaire et sous-traitants,</w:t>
      </w:r>
    </w:p>
    <w:p w14:paraId="231FFEE4" w14:textId="3E244F99" w:rsidR="002A4405" w:rsidRPr="004C28C3" w:rsidRDefault="002A4405" w:rsidP="009A39A8">
      <w:pPr>
        <w:pStyle w:val="RedaliaNormal"/>
        <w:keepNext w:val="0"/>
        <w:keepLines w:val="0"/>
        <w:widowControl w:val="0"/>
        <w:spacing w:before="120"/>
        <w:ind w:left="426" w:hanging="284"/>
        <w:rPr>
          <w:rFonts w:ascii="Times New Roman" w:hAnsi="Times New Roman" w:cs="Times New Roman"/>
          <w:color w:val="000000"/>
          <w:lang w:bidi="fr-FR"/>
        </w:rPr>
      </w:pPr>
      <w:r w:rsidRPr="004C28C3">
        <w:rPr>
          <w:rFonts w:ascii="Times New Roman" w:hAnsi="Times New Roman" w:cs="Times New Roman"/>
          <w:color w:val="000000"/>
          <w:lang w:bidi="fr-FR"/>
        </w:rPr>
        <w:t xml:space="preserve">- </w:t>
      </w:r>
      <w:r w:rsidR="00F12DB2" w:rsidRPr="004C28C3">
        <w:rPr>
          <w:rFonts w:ascii="Times New Roman" w:hAnsi="Times New Roman" w:cs="Times New Roman"/>
          <w:color w:val="000000"/>
          <w:lang w:bidi="fr-FR"/>
        </w:rPr>
        <w:tab/>
      </w:r>
      <w:r w:rsidRPr="004C28C3">
        <w:rPr>
          <w:rFonts w:ascii="Times New Roman" w:hAnsi="Times New Roman" w:cs="Times New Roman"/>
          <w:color w:val="000000"/>
          <w:lang w:bidi="fr-FR"/>
        </w:rPr>
        <w:t>cotraitants,</w:t>
      </w:r>
    </w:p>
    <w:p w14:paraId="1D822FFF" w14:textId="12AC73DF" w:rsidR="002A4405" w:rsidRPr="004C28C3" w:rsidRDefault="002A4405" w:rsidP="009A39A8">
      <w:pPr>
        <w:pStyle w:val="RedaliaNormal"/>
        <w:keepNext w:val="0"/>
        <w:keepLines w:val="0"/>
        <w:widowControl w:val="0"/>
        <w:spacing w:before="120"/>
        <w:ind w:left="426" w:hanging="284"/>
        <w:rPr>
          <w:rFonts w:ascii="Times New Roman" w:hAnsi="Times New Roman" w:cs="Times New Roman"/>
          <w:color w:val="000000"/>
          <w:lang w:bidi="fr-FR"/>
        </w:rPr>
      </w:pPr>
      <w:r w:rsidRPr="004C28C3">
        <w:rPr>
          <w:rFonts w:ascii="Times New Roman" w:hAnsi="Times New Roman" w:cs="Times New Roman"/>
          <w:color w:val="000000"/>
          <w:lang w:bidi="fr-FR"/>
        </w:rPr>
        <w:t xml:space="preserve">- </w:t>
      </w:r>
      <w:r w:rsidR="00F12DB2" w:rsidRPr="004C28C3">
        <w:rPr>
          <w:rFonts w:ascii="Times New Roman" w:hAnsi="Times New Roman" w:cs="Times New Roman"/>
          <w:color w:val="000000"/>
          <w:lang w:bidi="fr-FR"/>
        </w:rPr>
        <w:tab/>
      </w:r>
      <w:r w:rsidRPr="004C28C3">
        <w:rPr>
          <w:rFonts w:ascii="Times New Roman" w:hAnsi="Times New Roman" w:cs="Times New Roman"/>
          <w:color w:val="000000"/>
          <w:lang w:bidi="fr-FR"/>
        </w:rPr>
        <w:t>cotraitants et sous-traitants</w:t>
      </w:r>
    </w:p>
    <w:p w14:paraId="267801D6" w14:textId="78E38C54" w:rsidR="002A4405" w:rsidRPr="004C28C3" w:rsidRDefault="002A4405" w:rsidP="009A39A8">
      <w:pPr>
        <w:pStyle w:val="RedaliaNormal"/>
        <w:keepNext w:val="0"/>
        <w:keepLines w:val="0"/>
        <w:widowControl w:val="0"/>
        <w:spacing w:before="120"/>
        <w:ind w:left="142"/>
        <w:jc w:val="left"/>
        <w:rPr>
          <w:rFonts w:ascii="Times New Roman" w:hAnsi="Times New Roman" w:cs="Times New Roman"/>
          <w:color w:val="000000"/>
          <w:lang w:bidi="fr-FR"/>
        </w:rPr>
      </w:pPr>
      <w:proofErr w:type="gramStart"/>
      <w:r w:rsidRPr="004C28C3">
        <w:rPr>
          <w:rFonts w:ascii="Times New Roman" w:hAnsi="Times New Roman" w:cs="Times New Roman"/>
          <w:color w:val="000000"/>
          <w:lang w:bidi="fr-FR"/>
        </w:rPr>
        <w:t>selon</w:t>
      </w:r>
      <w:proofErr w:type="gramEnd"/>
      <w:r w:rsidRPr="004C28C3">
        <w:rPr>
          <w:rFonts w:ascii="Times New Roman" w:hAnsi="Times New Roman" w:cs="Times New Roman"/>
          <w:color w:val="000000"/>
          <w:lang w:bidi="fr-FR"/>
        </w:rPr>
        <w:t xml:space="preserve"> leurs parts respectives indiquées </w:t>
      </w:r>
      <w:r w:rsidR="00025F07" w:rsidRPr="004C28C3">
        <w:rPr>
          <w:rFonts w:ascii="Times New Roman" w:hAnsi="Times New Roman" w:cs="Times New Roman"/>
          <w:color w:val="000000"/>
          <w:lang w:bidi="fr-FR"/>
        </w:rPr>
        <w:t>à l’article 2 ci-avant</w:t>
      </w:r>
      <w:r w:rsidRPr="004C28C3">
        <w:rPr>
          <w:rFonts w:ascii="Times New Roman" w:hAnsi="Times New Roman" w:cs="Times New Roman"/>
          <w:color w:val="000000"/>
          <w:lang w:bidi="fr-FR"/>
        </w:rPr>
        <w:t xml:space="preserve"> ou dans l’annexe de sous-traitance.</w:t>
      </w:r>
    </w:p>
    <w:p w14:paraId="7DB42C14" w14:textId="3CD00171" w:rsidR="00E97149" w:rsidRDefault="00E97149" w:rsidP="009A39A8">
      <w:pPr>
        <w:jc w:val="left"/>
        <w:rPr>
          <w:sz w:val="20"/>
          <w:szCs w:val="20"/>
        </w:rPr>
      </w:pPr>
    </w:p>
    <w:p w14:paraId="0902B31E" w14:textId="26CFBA8A" w:rsidR="00CC05B6" w:rsidRDefault="00CC05B6">
      <w:pPr>
        <w:jc w:val="left"/>
        <w:rPr>
          <w:sz w:val="20"/>
          <w:szCs w:val="20"/>
        </w:rPr>
      </w:pPr>
      <w:r>
        <w:rPr>
          <w:sz w:val="20"/>
          <w:szCs w:val="20"/>
        </w:rPr>
        <w:br w:type="page"/>
      </w:r>
    </w:p>
    <w:p w14:paraId="0A3416C1" w14:textId="77777777" w:rsidR="0055789D" w:rsidRPr="00D54F82" w:rsidRDefault="0055789D" w:rsidP="009A39A8">
      <w:pPr>
        <w:pStyle w:val="RedaliaNormal"/>
        <w:keepNext w:val="0"/>
        <w:keepLines w:val="0"/>
        <w:widowControl w:val="0"/>
        <w:ind w:left="0"/>
        <w:rPr>
          <w:rFonts w:ascii="Times New Roman" w:hAnsi="Times New Roman" w:cs="Times New Roman"/>
          <w:color w:val="000000"/>
          <w:sz w:val="20"/>
          <w:szCs w:val="20"/>
          <w:lang w:bidi="fr-FR"/>
        </w:rPr>
      </w:pPr>
    </w:p>
    <w:p w14:paraId="64EB2B0F" w14:textId="77777777" w:rsidR="002A4405" w:rsidRPr="004C28C3" w:rsidRDefault="002A4405" w:rsidP="009A39A8">
      <w:pPr>
        <w:pStyle w:val="RedaliaTitre2"/>
        <w:keepNext w:val="0"/>
        <w:keepLines w:val="0"/>
        <w:widowControl w:val="0"/>
        <w:numPr>
          <w:ilvl w:val="1"/>
          <w:numId w:val="25"/>
        </w:numPr>
        <w:rPr>
          <w:rFonts w:ascii="Times New Roman" w:hAnsi="Times New Roman" w:cs="Times New Roman"/>
          <w:szCs w:val="20"/>
          <w:u w:val="single"/>
        </w:rPr>
      </w:pPr>
      <w:r w:rsidRPr="004C28C3">
        <w:rPr>
          <w:rFonts w:ascii="Times New Roman" w:hAnsi="Times New Roman" w:cs="Times New Roman"/>
          <w:szCs w:val="20"/>
          <w:u w:val="single"/>
        </w:rPr>
        <w:t>Mesures de prévention concernant les prestations de services / travaux effectués dans un organisme de la Défense par une entreprise extérieure</w:t>
      </w:r>
    </w:p>
    <w:p w14:paraId="2CDFC0C2" w14:textId="4F60F2AE" w:rsidR="002A4405" w:rsidRPr="004C28C3" w:rsidRDefault="002A4405" w:rsidP="009A39A8">
      <w:pPr>
        <w:pStyle w:val="Bodytext20"/>
        <w:shd w:val="clear" w:color="auto" w:fill="auto"/>
        <w:spacing w:line="240" w:lineRule="auto"/>
        <w:rPr>
          <w:sz w:val="22"/>
          <w:szCs w:val="22"/>
        </w:rPr>
      </w:pPr>
      <w:r w:rsidRPr="004C28C3">
        <w:rPr>
          <w:sz w:val="22"/>
          <w:szCs w:val="22"/>
        </w:rPr>
        <w:t xml:space="preserve">En cas de prestations de services ou de travaux exécutées sur le site de l'AIA, le titulaire s’engage à respecter les exigences du document des règles de conduite qu’il aura préalablement lues et acceptées. Le cas échéant, ce document des règles de conduite est cité </w:t>
      </w:r>
      <w:r w:rsidR="00025F07" w:rsidRPr="004C28C3">
        <w:rPr>
          <w:sz w:val="22"/>
          <w:szCs w:val="22"/>
        </w:rPr>
        <w:t>à l’article 1 ci-avant du présent marché e</w:t>
      </w:r>
      <w:r w:rsidRPr="004C28C3">
        <w:rPr>
          <w:sz w:val="22"/>
          <w:szCs w:val="22"/>
        </w:rPr>
        <w:t>t joint en annexe.</w:t>
      </w:r>
    </w:p>
    <w:p w14:paraId="5AD59E9E" w14:textId="765F169B" w:rsidR="002A4405" w:rsidRPr="004C28C3" w:rsidRDefault="002A4405" w:rsidP="009A39A8">
      <w:pPr>
        <w:pStyle w:val="DGANormal"/>
        <w:widowControl w:val="0"/>
        <w:ind w:left="0"/>
        <w:jc w:val="left"/>
        <w:rPr>
          <w:color w:val="000000"/>
          <w:sz w:val="22"/>
          <w:szCs w:val="22"/>
          <w:lang w:bidi="fr-FR"/>
        </w:rPr>
      </w:pPr>
      <w:r w:rsidRPr="004C28C3">
        <w:rPr>
          <w:color w:val="000000"/>
          <w:sz w:val="22"/>
          <w:szCs w:val="22"/>
          <w:lang w:bidi="fr-FR"/>
        </w:rPr>
        <w:t>Le titulaire déclare avoir pris connaissance des dispositions qui figurent dans l’arrêté du 19 mai 2020 relatif aux modalités d’application des règles relatives aux interventions d’entreprises extérieures et aux opérations de bâtiment et de génie civil dans un organisme du ministère de la défense, et s’engage(nt), pour ce qui le(s) concerne, à s’y conformer.</w:t>
      </w:r>
    </w:p>
    <w:p w14:paraId="38F339B6" w14:textId="77777777" w:rsidR="0055789D" w:rsidRPr="004C28C3" w:rsidRDefault="0055789D" w:rsidP="009A39A8">
      <w:pPr>
        <w:pStyle w:val="DGANormal"/>
        <w:widowControl w:val="0"/>
        <w:ind w:left="0"/>
        <w:jc w:val="left"/>
        <w:rPr>
          <w:sz w:val="22"/>
          <w:szCs w:val="22"/>
        </w:rPr>
      </w:pPr>
    </w:p>
    <w:p w14:paraId="50330BF5" w14:textId="65F9C944" w:rsidR="002A4405" w:rsidRPr="004C28C3" w:rsidRDefault="002A4405" w:rsidP="009A39A8">
      <w:pPr>
        <w:pStyle w:val="DGANormal"/>
        <w:widowControl w:val="0"/>
        <w:ind w:left="0"/>
        <w:jc w:val="left"/>
        <w:rPr>
          <w:color w:val="000000"/>
          <w:sz w:val="22"/>
          <w:szCs w:val="22"/>
          <w:lang w:bidi="fr-FR"/>
        </w:rPr>
      </w:pPr>
      <w:r w:rsidRPr="004C28C3">
        <w:rPr>
          <w:color w:val="000000"/>
          <w:sz w:val="22"/>
          <w:szCs w:val="22"/>
          <w:lang w:bidi="fr-FR"/>
        </w:rPr>
        <w:t>En cas d’accident touchant son personnel, outre les formalités à accomplir vis-à-vis des instances qualifiées auxquelles il doit rendre compte, le titulaire reconnaît devoir en informer le chef de l’organisme utilisateur ; il s’engage à faire connaître et à délivrer à celui-ci toutes les informations utiles relatives à l’accident et notamment les circonstances de l’accident, la durée totale, dès qu’elle est connue, de l’arrêt de travail éventuel ainsi que les mesures prises pour remédier à ce type d’accident pour la suite de son intervention. Le titulaire s’engage également à faire parvenir immédiatement au chef de l’organisme utilisateur une copie de la déclaration d’accident qu’il a adressé aux instances qualifiées.</w:t>
      </w:r>
    </w:p>
    <w:p w14:paraId="3AAB20DA" w14:textId="77777777" w:rsidR="0055789D" w:rsidRPr="004C28C3" w:rsidRDefault="0055789D" w:rsidP="009A39A8">
      <w:pPr>
        <w:pStyle w:val="DGANormal"/>
        <w:widowControl w:val="0"/>
        <w:ind w:left="0"/>
        <w:jc w:val="left"/>
        <w:rPr>
          <w:color w:val="000000"/>
          <w:sz w:val="22"/>
          <w:szCs w:val="22"/>
          <w:lang w:bidi="fr-FR"/>
        </w:rPr>
      </w:pPr>
    </w:p>
    <w:p w14:paraId="515E99CF" w14:textId="77777777" w:rsidR="002A4405" w:rsidRPr="004C28C3" w:rsidRDefault="002A4405" w:rsidP="009A39A8">
      <w:pPr>
        <w:pStyle w:val="DGANormal"/>
        <w:widowControl w:val="0"/>
        <w:ind w:left="0"/>
        <w:jc w:val="left"/>
        <w:rPr>
          <w:color w:val="000000"/>
          <w:sz w:val="22"/>
          <w:szCs w:val="22"/>
          <w:lang w:bidi="fr-FR"/>
        </w:rPr>
      </w:pPr>
      <w:r w:rsidRPr="004C28C3">
        <w:rPr>
          <w:color w:val="000000"/>
          <w:sz w:val="22"/>
          <w:szCs w:val="22"/>
          <w:lang w:bidi="fr-FR"/>
        </w:rPr>
        <w:t>Le titulaire s’engage à faire effectuer les prestations de services / travaux par du personnel qualifié, compétent, ayant reçu préalablement la formation réglementaire, disposant des habilitations requises et en situation régulière vis-à-vis de la réglementation contre le travail illégal, y compris si ce personnel appartient à une entreprise sous-traitante.</w:t>
      </w:r>
    </w:p>
    <w:p w14:paraId="353F71F1" w14:textId="52181B4B" w:rsidR="002A4405" w:rsidRPr="004C28C3" w:rsidRDefault="002A4405" w:rsidP="009A39A8">
      <w:pPr>
        <w:pStyle w:val="Bodytext20"/>
        <w:shd w:val="clear" w:color="auto" w:fill="auto"/>
        <w:spacing w:line="240" w:lineRule="auto"/>
        <w:rPr>
          <w:sz w:val="22"/>
          <w:szCs w:val="22"/>
        </w:rPr>
      </w:pPr>
      <w:r w:rsidRPr="004C28C3">
        <w:rPr>
          <w:sz w:val="22"/>
          <w:szCs w:val="22"/>
        </w:rPr>
        <w:t>Par ailleurs, avant toute intervention sur le site, le titulaire s’engage également à lire et à signer le plan de prévention des risques relatifs à l’HSCT.</w:t>
      </w:r>
    </w:p>
    <w:p w14:paraId="01DBECC2" w14:textId="77777777" w:rsidR="0055789D" w:rsidRPr="001E03EA" w:rsidRDefault="0055789D" w:rsidP="009A39A8">
      <w:pPr>
        <w:pStyle w:val="Bodytext20"/>
        <w:shd w:val="clear" w:color="auto" w:fill="auto"/>
        <w:spacing w:line="240" w:lineRule="auto"/>
        <w:rPr>
          <w:sz w:val="20"/>
          <w:szCs w:val="20"/>
        </w:rPr>
      </w:pPr>
    </w:p>
    <w:p w14:paraId="5E02F8ED" w14:textId="77777777" w:rsidR="002A4405" w:rsidRPr="004C28C3" w:rsidRDefault="002A4405" w:rsidP="009A39A8">
      <w:pPr>
        <w:pStyle w:val="RedaliaTitre2"/>
        <w:keepNext w:val="0"/>
        <w:keepLines w:val="0"/>
        <w:widowControl w:val="0"/>
        <w:numPr>
          <w:ilvl w:val="1"/>
          <w:numId w:val="25"/>
        </w:numPr>
        <w:rPr>
          <w:rFonts w:ascii="Times New Roman" w:hAnsi="Times New Roman" w:cs="Times New Roman"/>
          <w:szCs w:val="20"/>
          <w:u w:val="single"/>
        </w:rPr>
      </w:pPr>
      <w:r w:rsidRPr="004C28C3">
        <w:rPr>
          <w:rFonts w:ascii="Times New Roman" w:hAnsi="Times New Roman" w:cs="Times New Roman"/>
          <w:szCs w:val="20"/>
          <w:u w:val="single"/>
        </w:rPr>
        <w:t>Infractions à la législation fiscale</w:t>
      </w:r>
    </w:p>
    <w:p w14:paraId="331475CA" w14:textId="77777777" w:rsidR="002A4405" w:rsidRPr="004C28C3" w:rsidRDefault="002A4405" w:rsidP="009A39A8">
      <w:pPr>
        <w:pStyle w:val="Bodytext20"/>
        <w:shd w:val="clear" w:color="auto" w:fill="auto"/>
        <w:spacing w:line="240" w:lineRule="auto"/>
        <w:rPr>
          <w:sz w:val="22"/>
          <w:szCs w:val="22"/>
        </w:rPr>
      </w:pPr>
      <w:r w:rsidRPr="004C28C3">
        <w:rPr>
          <w:sz w:val="22"/>
          <w:szCs w:val="22"/>
        </w:rPr>
        <w:t>Sous peine de résiliation de plein droit du marché à ses torts exclusifs, le titulaire affirme :</w:t>
      </w:r>
    </w:p>
    <w:p w14:paraId="32F78A1E" w14:textId="77777777" w:rsidR="002A4405" w:rsidRPr="004C28C3" w:rsidRDefault="002A4405" w:rsidP="009A39A8">
      <w:pPr>
        <w:pStyle w:val="Bodytext20"/>
        <w:numPr>
          <w:ilvl w:val="0"/>
          <w:numId w:val="1"/>
        </w:numPr>
        <w:shd w:val="clear" w:color="auto" w:fill="auto"/>
        <w:tabs>
          <w:tab w:val="left" w:pos="182"/>
        </w:tabs>
        <w:spacing w:line="240" w:lineRule="auto"/>
        <w:rPr>
          <w:sz w:val="22"/>
          <w:szCs w:val="22"/>
        </w:rPr>
      </w:pPr>
      <w:proofErr w:type="gramStart"/>
      <w:r w:rsidRPr="004C28C3">
        <w:rPr>
          <w:sz w:val="22"/>
          <w:szCs w:val="22"/>
        </w:rPr>
        <w:t>qu’il</w:t>
      </w:r>
      <w:proofErr w:type="gramEnd"/>
      <w:r w:rsidRPr="004C28C3">
        <w:rPr>
          <w:sz w:val="22"/>
          <w:szCs w:val="22"/>
        </w:rPr>
        <w:t xml:space="preserve"> ne tombe pas sous le coup de l’interdiction découlant des articles L2341-1 à L2341-3 du code de la commande publique (interdiction de participant aux marchés de l’Etat frappant ceux qui auront fait l’objet d'une condamnation pour infraction au code général des impôts ou au code du travail)</w:t>
      </w:r>
    </w:p>
    <w:p w14:paraId="5D7A8287" w14:textId="77777777" w:rsidR="002A4405" w:rsidRPr="004C28C3" w:rsidRDefault="002A4405" w:rsidP="009A39A8">
      <w:pPr>
        <w:pStyle w:val="Bodytext20"/>
        <w:numPr>
          <w:ilvl w:val="0"/>
          <w:numId w:val="1"/>
        </w:numPr>
        <w:shd w:val="clear" w:color="auto" w:fill="auto"/>
        <w:tabs>
          <w:tab w:val="left" w:pos="182"/>
        </w:tabs>
        <w:spacing w:line="240" w:lineRule="auto"/>
        <w:rPr>
          <w:sz w:val="22"/>
          <w:szCs w:val="22"/>
        </w:rPr>
      </w:pPr>
      <w:proofErr w:type="gramStart"/>
      <w:r w:rsidRPr="004C28C3">
        <w:rPr>
          <w:sz w:val="22"/>
          <w:szCs w:val="22"/>
        </w:rPr>
        <w:t>qu’il</w:t>
      </w:r>
      <w:proofErr w:type="gramEnd"/>
      <w:r w:rsidRPr="004C28C3">
        <w:rPr>
          <w:sz w:val="22"/>
          <w:szCs w:val="22"/>
        </w:rPr>
        <w:t xml:space="preserve"> ne lui a été notifié aucune décision d'exclusion des marchés du ministère des Armées</w:t>
      </w:r>
    </w:p>
    <w:p w14:paraId="3FEE68E2" w14:textId="08FC002A" w:rsidR="002A4405" w:rsidRPr="004C28C3" w:rsidRDefault="002A4405" w:rsidP="009A39A8">
      <w:pPr>
        <w:pStyle w:val="RedaliaNormal"/>
        <w:keepNext w:val="0"/>
        <w:keepLines w:val="0"/>
        <w:widowControl w:val="0"/>
        <w:ind w:left="0"/>
        <w:jc w:val="left"/>
        <w:rPr>
          <w:rFonts w:ascii="Times New Roman" w:hAnsi="Times New Roman" w:cs="Times New Roman"/>
          <w:color w:val="000000"/>
          <w:lang w:bidi="fr-FR"/>
        </w:rPr>
      </w:pPr>
      <w:r w:rsidRPr="004C28C3">
        <w:rPr>
          <w:rFonts w:ascii="Times New Roman" w:hAnsi="Times New Roman" w:cs="Times New Roman"/>
          <w:color w:val="000000"/>
          <w:lang w:bidi="fr-FR"/>
        </w:rPr>
        <w:t>Le titulaire (les cotraitants) atteste(nt) en outre l’exactitude des renseignements prévus à l’article R.2343-3 du code de la commande publique. En cas d’inexactitude, l’Acheteur pourra résilier, sans mise en demeure préalable, l</w:t>
      </w:r>
      <w:r w:rsidR="00CA1854" w:rsidRPr="004C28C3">
        <w:rPr>
          <w:rFonts w:ascii="Times New Roman" w:hAnsi="Times New Roman" w:cs="Times New Roman"/>
          <w:color w:val="000000"/>
          <w:lang w:bidi="fr-FR"/>
        </w:rPr>
        <w:t>e marché</w:t>
      </w:r>
      <w:r w:rsidRPr="004C28C3">
        <w:rPr>
          <w:rFonts w:ascii="Times New Roman" w:hAnsi="Times New Roman" w:cs="Times New Roman"/>
          <w:color w:val="000000"/>
          <w:lang w:bidi="fr-FR"/>
        </w:rPr>
        <w:t xml:space="preserve"> aux torts du titulaire (du cotraitant concerné).</w:t>
      </w:r>
    </w:p>
    <w:p w14:paraId="5E736B73" w14:textId="33217EFF" w:rsidR="00CC05B6" w:rsidRDefault="00CC05B6">
      <w:pPr>
        <w:jc w:val="left"/>
        <w:rPr>
          <w:rFonts w:ascii="Marianne" w:hAnsi="Marianne" w:cs="Calibri"/>
          <w:color w:val="auto"/>
          <w:sz w:val="20"/>
          <w:szCs w:val="20"/>
          <w:lang w:bidi="ar-SA"/>
        </w:rPr>
      </w:pPr>
      <w:r>
        <w:rPr>
          <w:sz w:val="20"/>
          <w:szCs w:val="20"/>
        </w:rPr>
        <w:br w:type="page"/>
      </w:r>
    </w:p>
    <w:p w14:paraId="2711D7FA" w14:textId="77777777" w:rsidR="0055789D" w:rsidRPr="00FE00DA" w:rsidRDefault="0055789D" w:rsidP="009A39A8">
      <w:pPr>
        <w:pStyle w:val="RedaliaNormal"/>
        <w:keepNext w:val="0"/>
        <w:keepLines w:val="0"/>
        <w:widowControl w:val="0"/>
        <w:ind w:left="0"/>
        <w:rPr>
          <w:sz w:val="20"/>
          <w:szCs w:val="20"/>
        </w:rPr>
      </w:pPr>
    </w:p>
    <w:p w14:paraId="383A78E6" w14:textId="77777777" w:rsidR="002A4405" w:rsidRPr="004C28C3" w:rsidRDefault="002A4405" w:rsidP="009A39A8">
      <w:pPr>
        <w:pStyle w:val="RedaliaTitre2"/>
        <w:keepNext w:val="0"/>
        <w:keepLines w:val="0"/>
        <w:widowControl w:val="0"/>
        <w:numPr>
          <w:ilvl w:val="1"/>
          <w:numId w:val="25"/>
        </w:numPr>
        <w:rPr>
          <w:rFonts w:ascii="Times New Roman" w:hAnsi="Times New Roman" w:cs="Times New Roman"/>
          <w:szCs w:val="20"/>
          <w:u w:val="single"/>
        </w:rPr>
      </w:pPr>
      <w:r w:rsidRPr="004C28C3">
        <w:rPr>
          <w:rFonts w:ascii="Times New Roman" w:hAnsi="Times New Roman" w:cs="Times New Roman"/>
          <w:szCs w:val="20"/>
          <w:u w:val="single"/>
        </w:rPr>
        <w:t>Respect du droit du travail</w:t>
      </w:r>
    </w:p>
    <w:p w14:paraId="363CDE61" w14:textId="77777777" w:rsidR="002A4405" w:rsidRPr="004C28C3" w:rsidRDefault="002A4405" w:rsidP="009A39A8">
      <w:pPr>
        <w:pStyle w:val="Bodytext20"/>
        <w:shd w:val="clear" w:color="auto" w:fill="auto"/>
        <w:spacing w:line="240" w:lineRule="auto"/>
        <w:rPr>
          <w:sz w:val="22"/>
          <w:szCs w:val="22"/>
        </w:rPr>
      </w:pPr>
      <w:r w:rsidRPr="004C28C3">
        <w:rPr>
          <w:sz w:val="22"/>
          <w:szCs w:val="22"/>
        </w:rPr>
        <w:t>Le titulaire déclare sur l'honneur :</w:t>
      </w:r>
    </w:p>
    <w:p w14:paraId="582C0C5F" w14:textId="77777777" w:rsidR="002A4405" w:rsidRPr="004C28C3" w:rsidRDefault="002A4405" w:rsidP="009A39A8">
      <w:pPr>
        <w:pStyle w:val="Bodytext20"/>
        <w:shd w:val="clear" w:color="auto" w:fill="auto"/>
        <w:spacing w:line="240" w:lineRule="auto"/>
        <w:rPr>
          <w:sz w:val="22"/>
          <w:szCs w:val="22"/>
        </w:rPr>
      </w:pPr>
      <w:r w:rsidRPr="004C28C3">
        <w:rPr>
          <w:sz w:val="22"/>
          <w:szCs w:val="22"/>
        </w:rPr>
        <w:t>-que le travail sera réalisé avec des salariés employés régulièrement au regard des articles L.3243 -1, L3243-2, L.1221-10, L1221-13 et L1221-15 du code du travail</w:t>
      </w:r>
    </w:p>
    <w:p w14:paraId="2CE39040" w14:textId="77777777" w:rsidR="002A4405" w:rsidRPr="004C28C3" w:rsidRDefault="002A4405" w:rsidP="009A39A8">
      <w:pPr>
        <w:pStyle w:val="Bodytext20"/>
        <w:shd w:val="clear" w:color="auto" w:fill="auto"/>
        <w:spacing w:line="240" w:lineRule="auto"/>
        <w:rPr>
          <w:sz w:val="22"/>
          <w:szCs w:val="22"/>
        </w:rPr>
      </w:pPr>
      <w:r w:rsidRPr="004C28C3">
        <w:rPr>
          <w:sz w:val="22"/>
          <w:szCs w:val="22"/>
        </w:rPr>
        <w:t>-s’acquitter de ses obligations au regard de l'article L.8221-3 et L.8221-5 du code du travail réprimant le travail clandestin.</w:t>
      </w:r>
    </w:p>
    <w:p w14:paraId="3D4F01E0" w14:textId="77777777" w:rsidR="00907059" w:rsidRDefault="00907059" w:rsidP="009A39A8">
      <w:pPr>
        <w:pStyle w:val="Bodytext20"/>
        <w:shd w:val="clear" w:color="auto" w:fill="auto"/>
        <w:spacing w:line="240" w:lineRule="auto"/>
        <w:rPr>
          <w:sz w:val="22"/>
          <w:szCs w:val="22"/>
        </w:rPr>
      </w:pPr>
    </w:p>
    <w:p w14:paraId="3121A4C4" w14:textId="0508CA8C" w:rsidR="002A4405" w:rsidRPr="004C28C3" w:rsidRDefault="002A4405" w:rsidP="009A39A8">
      <w:pPr>
        <w:pStyle w:val="Bodytext20"/>
        <w:shd w:val="clear" w:color="auto" w:fill="auto"/>
        <w:spacing w:line="240" w:lineRule="auto"/>
        <w:rPr>
          <w:sz w:val="22"/>
          <w:szCs w:val="22"/>
        </w:rPr>
      </w:pPr>
      <w:r w:rsidRPr="004C28C3">
        <w:rPr>
          <w:sz w:val="22"/>
          <w:szCs w:val="22"/>
        </w:rPr>
        <w:t>Le titulaire s’engage à obtenir les mêmes déclarations de la part de ses sous-traitants.</w:t>
      </w:r>
    </w:p>
    <w:p w14:paraId="72BAD1E9" w14:textId="77777777" w:rsidR="002A4405" w:rsidRPr="004C28C3" w:rsidRDefault="002A4405" w:rsidP="009A39A8">
      <w:pPr>
        <w:pStyle w:val="RedaliaNormal"/>
        <w:keepNext w:val="0"/>
        <w:keepLines w:val="0"/>
        <w:widowControl w:val="0"/>
        <w:ind w:left="0"/>
        <w:jc w:val="left"/>
        <w:rPr>
          <w:rFonts w:ascii="Times New Roman" w:hAnsi="Times New Roman" w:cs="Times New Roman"/>
          <w:color w:val="000000"/>
          <w:lang w:bidi="fr-FR"/>
        </w:rPr>
      </w:pPr>
      <w:r w:rsidRPr="004C28C3">
        <w:rPr>
          <w:rFonts w:ascii="Times New Roman" w:hAnsi="Times New Roman" w:cs="Times New Roman"/>
          <w:color w:val="000000"/>
          <w:lang w:bidi="fr-FR"/>
        </w:rPr>
        <w:t xml:space="preserve">Par ailleurs, sans préjudice des articles L.8222-1 à L.8222-3 du code du travail, toute personne morale de droit public ayant contracté avec une entreprise, informée par écrit par un agent de contrôle de la situation irrégulière de cette entreprise au regard des formalités mentionnées aux articles L.8221-3 et L.8221-5, enjoint aussitôt à cette entreprise de faire cesser sans délai cette situation. </w:t>
      </w:r>
    </w:p>
    <w:p w14:paraId="11F6AB06" w14:textId="11786F31" w:rsidR="00F50407" w:rsidRDefault="00F50407" w:rsidP="009A39A8">
      <w:pPr>
        <w:jc w:val="left"/>
        <w:rPr>
          <w:sz w:val="22"/>
          <w:szCs w:val="22"/>
        </w:rPr>
      </w:pPr>
    </w:p>
    <w:p w14:paraId="0413C844" w14:textId="48E19AA6" w:rsidR="002A4405" w:rsidRPr="004C28C3" w:rsidRDefault="002A4405" w:rsidP="009A39A8">
      <w:pPr>
        <w:pStyle w:val="RedaliaNormal"/>
        <w:keepNext w:val="0"/>
        <w:keepLines w:val="0"/>
        <w:widowControl w:val="0"/>
        <w:ind w:left="0"/>
        <w:jc w:val="left"/>
        <w:rPr>
          <w:rFonts w:ascii="Times New Roman" w:hAnsi="Times New Roman" w:cs="Times New Roman"/>
          <w:color w:val="000000"/>
          <w:lang w:bidi="fr-FR"/>
        </w:rPr>
      </w:pPr>
      <w:r w:rsidRPr="004C28C3">
        <w:rPr>
          <w:rFonts w:ascii="Times New Roman" w:hAnsi="Times New Roman" w:cs="Times New Roman"/>
          <w:color w:val="000000"/>
          <w:lang w:bidi="fr-FR"/>
        </w:rPr>
        <w:t>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w:t>
      </w:r>
    </w:p>
    <w:p w14:paraId="05F68C7C" w14:textId="02770038" w:rsidR="002A4405" w:rsidRPr="004C28C3" w:rsidRDefault="002A4405" w:rsidP="009A39A8">
      <w:pPr>
        <w:pStyle w:val="RedaliaNormal"/>
        <w:keepNext w:val="0"/>
        <w:keepLines w:val="0"/>
        <w:widowControl w:val="0"/>
        <w:ind w:left="0"/>
        <w:jc w:val="left"/>
        <w:rPr>
          <w:rFonts w:ascii="Times New Roman" w:hAnsi="Times New Roman" w:cs="Times New Roman"/>
          <w:color w:val="000000"/>
          <w:lang w:bidi="fr-FR"/>
        </w:rPr>
      </w:pPr>
      <w:r w:rsidRPr="004C28C3">
        <w:rPr>
          <w:rFonts w:ascii="Times New Roman" w:hAnsi="Times New Roman" w:cs="Times New Roman"/>
          <w:color w:val="000000"/>
          <w:lang w:bidi="fr-FR"/>
        </w:rPr>
        <w:t>Le titulaire s’engage à fournir, de la date de notification du présent marché jusqu’à la fin de son exécution et selon une cadence n’excédant pas 6 (SIX) mois, les documents prévus par les articles D.8222-5 ou D8222-7 et D.8222-8 du code du travail.</w:t>
      </w:r>
    </w:p>
    <w:p w14:paraId="32C8C1E5" w14:textId="77777777" w:rsidR="00907059" w:rsidRDefault="00907059" w:rsidP="009A39A8">
      <w:pPr>
        <w:pStyle w:val="RedaliaNormal"/>
        <w:keepNext w:val="0"/>
        <w:keepLines w:val="0"/>
        <w:widowControl w:val="0"/>
        <w:ind w:left="0"/>
        <w:jc w:val="left"/>
        <w:rPr>
          <w:rFonts w:ascii="Times New Roman" w:hAnsi="Times New Roman" w:cs="Times New Roman"/>
          <w:color w:val="000000"/>
          <w:lang w:bidi="fr-FR"/>
        </w:rPr>
      </w:pPr>
    </w:p>
    <w:p w14:paraId="5E7811DD" w14:textId="4AD6F02D" w:rsidR="002A4405" w:rsidRPr="004C28C3" w:rsidRDefault="002A4405" w:rsidP="009A39A8">
      <w:pPr>
        <w:pStyle w:val="RedaliaNormal"/>
        <w:keepNext w:val="0"/>
        <w:keepLines w:val="0"/>
        <w:widowControl w:val="0"/>
        <w:ind w:left="0"/>
        <w:jc w:val="left"/>
        <w:rPr>
          <w:rFonts w:ascii="Times New Roman" w:hAnsi="Times New Roman" w:cs="Times New Roman"/>
          <w:color w:val="000000"/>
          <w:lang w:bidi="fr-FR"/>
        </w:rPr>
      </w:pPr>
      <w:r w:rsidRPr="004C28C3">
        <w:rPr>
          <w:rFonts w:ascii="Times New Roman" w:hAnsi="Times New Roman" w:cs="Times New Roman"/>
          <w:color w:val="000000"/>
          <w:lang w:bidi="fr-FR"/>
        </w:rPr>
        <w:t xml:space="preserve">Les pièces et attestations mentionnées ci-dessus sont déposées par le titulaire sur la plateforme en ligne mise à disposition, gratuitement, à l’adresse suivante : </w:t>
      </w:r>
      <w:hyperlink r:id="rId9" w:history="1">
        <w:r w:rsidRPr="004C28C3">
          <w:rPr>
            <w:rFonts w:ascii="Times New Roman" w:hAnsi="Times New Roman" w:cs="Times New Roman"/>
            <w:color w:val="000000"/>
            <w:lang w:bidi="fr-FR"/>
          </w:rPr>
          <w:t>https://www.e-attestations.com/fr</w:t>
        </w:r>
      </w:hyperlink>
    </w:p>
    <w:p w14:paraId="3C6C5B91" w14:textId="77777777" w:rsidR="00907059" w:rsidRDefault="00907059" w:rsidP="009A39A8">
      <w:pPr>
        <w:pStyle w:val="RedaliaNormal"/>
        <w:keepNext w:val="0"/>
        <w:keepLines w:val="0"/>
        <w:widowControl w:val="0"/>
        <w:ind w:left="0"/>
        <w:jc w:val="left"/>
        <w:rPr>
          <w:rFonts w:ascii="Times New Roman" w:hAnsi="Times New Roman" w:cs="Times New Roman"/>
          <w:color w:val="000000"/>
          <w:lang w:bidi="fr-FR"/>
        </w:rPr>
      </w:pPr>
    </w:p>
    <w:p w14:paraId="3F523A8E" w14:textId="5652AAB9" w:rsidR="002A4405" w:rsidRPr="004C28C3" w:rsidRDefault="002A4405" w:rsidP="009A39A8">
      <w:pPr>
        <w:pStyle w:val="RedaliaNormal"/>
        <w:keepNext w:val="0"/>
        <w:keepLines w:val="0"/>
        <w:widowControl w:val="0"/>
        <w:ind w:left="0"/>
        <w:jc w:val="left"/>
        <w:rPr>
          <w:rFonts w:ascii="Times New Roman" w:hAnsi="Times New Roman" w:cs="Times New Roman"/>
          <w:color w:val="000000"/>
          <w:lang w:bidi="fr-FR"/>
        </w:rPr>
      </w:pPr>
      <w:r w:rsidRPr="004C28C3">
        <w:rPr>
          <w:rFonts w:ascii="Times New Roman" w:hAnsi="Times New Roman" w:cs="Times New Roman"/>
          <w:color w:val="000000"/>
          <w:lang w:bidi="fr-FR"/>
        </w:rPr>
        <w:t>A défaut, l’Acheteur pourra, après mise en demeure restée infructueuse, prononcer la résiliation d</w:t>
      </w:r>
      <w:r w:rsidR="00CA1854" w:rsidRPr="004C28C3">
        <w:rPr>
          <w:rFonts w:ascii="Times New Roman" w:hAnsi="Times New Roman" w:cs="Times New Roman"/>
          <w:color w:val="000000"/>
          <w:lang w:bidi="fr-FR"/>
        </w:rPr>
        <w:t>u marché</w:t>
      </w:r>
      <w:r w:rsidRPr="004C28C3">
        <w:rPr>
          <w:rFonts w:ascii="Times New Roman" w:hAnsi="Times New Roman" w:cs="Times New Roman"/>
          <w:color w:val="000000"/>
          <w:lang w:bidi="fr-FR"/>
        </w:rPr>
        <w:t xml:space="preserve"> aux torts du titulaire, sans que celui-ci puisse prétendre à indemnité et, le cas échéant, avec exécution des travaux à ses frais et risques.</w:t>
      </w:r>
    </w:p>
    <w:p w14:paraId="509D294F" w14:textId="77777777" w:rsidR="002A4405" w:rsidRPr="004C28C3" w:rsidRDefault="002A4405" w:rsidP="009A39A8">
      <w:pPr>
        <w:pStyle w:val="RedaliaNormal"/>
        <w:keepNext w:val="0"/>
        <w:keepLines w:val="0"/>
        <w:widowControl w:val="0"/>
        <w:ind w:left="0"/>
        <w:jc w:val="left"/>
        <w:rPr>
          <w:rFonts w:ascii="Times New Roman" w:hAnsi="Times New Roman" w:cs="Times New Roman"/>
          <w:color w:val="000000"/>
          <w:lang w:bidi="fr-FR"/>
        </w:rPr>
      </w:pPr>
      <w:r w:rsidRPr="004C28C3">
        <w:rPr>
          <w:rFonts w:ascii="Times New Roman" w:hAnsi="Times New Roman" w:cs="Times New Roman"/>
          <w:color w:val="000000"/>
          <w:lang w:bidi="fr-FR"/>
        </w:rPr>
        <w:t xml:space="preserve">La mise en demeure doit être notifiée par écrit et assortie d’un délai. A défaut d’indication du délai, le titulaire dispose de 1 (UN) mois à compter de la notification de la mise en demeure, pour satisfaire aux obligations de celle-ci ou pour présenter ses observations. </w:t>
      </w:r>
    </w:p>
    <w:p w14:paraId="38469FBB" w14:textId="634EE2A1" w:rsidR="002A4405" w:rsidRPr="004C28C3" w:rsidRDefault="002A4405" w:rsidP="009A39A8">
      <w:pPr>
        <w:pStyle w:val="RedaliaNormal"/>
        <w:keepNext w:val="0"/>
        <w:keepLines w:val="0"/>
        <w:widowControl w:val="0"/>
        <w:ind w:left="0"/>
        <w:jc w:val="left"/>
        <w:rPr>
          <w:rFonts w:ascii="Times New Roman" w:hAnsi="Times New Roman" w:cs="Times New Roman"/>
          <w:color w:val="000000"/>
          <w:lang w:bidi="fr-FR"/>
        </w:rPr>
      </w:pPr>
      <w:r w:rsidRPr="004C28C3">
        <w:rPr>
          <w:rFonts w:ascii="Times New Roman" w:hAnsi="Times New Roman" w:cs="Times New Roman"/>
          <w:color w:val="000000"/>
          <w:lang w:bidi="fr-FR"/>
        </w:rPr>
        <w:t>L’envoi des documents pourra être effectué au titre de l’ensemble des marchés notifiés au titulaire par l’Acheteur et en cours d’exécution. Le titulaire fournira avec ses documents la liste des marchés concernés.</w:t>
      </w:r>
    </w:p>
    <w:p w14:paraId="086A8F38" w14:textId="17643F94" w:rsidR="00F802C9" w:rsidRDefault="002A4405" w:rsidP="009A39A8">
      <w:pPr>
        <w:pStyle w:val="Bodytext20"/>
        <w:shd w:val="clear" w:color="auto" w:fill="auto"/>
        <w:spacing w:line="240" w:lineRule="auto"/>
        <w:rPr>
          <w:sz w:val="22"/>
          <w:szCs w:val="22"/>
        </w:rPr>
      </w:pPr>
      <w:r w:rsidRPr="004C28C3">
        <w:rPr>
          <w:sz w:val="22"/>
          <w:szCs w:val="22"/>
        </w:rPr>
        <w:t>Le titulaire (les cotraitants) s'engage(nt) à répercuter les obligations issues du présent article dans les contrats passés avec ses (leurs) sous-traitants.</w:t>
      </w:r>
    </w:p>
    <w:p w14:paraId="7BE7E1FC" w14:textId="77777777" w:rsidR="00F802C9" w:rsidRDefault="00F802C9">
      <w:pPr>
        <w:jc w:val="left"/>
        <w:rPr>
          <w:sz w:val="22"/>
          <w:szCs w:val="22"/>
        </w:rPr>
      </w:pPr>
      <w:r>
        <w:rPr>
          <w:sz w:val="22"/>
          <w:szCs w:val="22"/>
        </w:rPr>
        <w:br w:type="page"/>
      </w:r>
    </w:p>
    <w:p w14:paraId="7B05195A" w14:textId="0D95AF60" w:rsidR="002A4405" w:rsidRPr="004C28C3" w:rsidRDefault="002A4405" w:rsidP="009A39A8">
      <w:pPr>
        <w:pStyle w:val="RedaliaTitre1"/>
        <w:widowControl w:val="0"/>
        <w:numPr>
          <w:ilvl w:val="0"/>
          <w:numId w:val="25"/>
        </w:numPr>
        <w:spacing w:before="480"/>
        <w:ind w:left="374" w:hanging="374"/>
        <w:rPr>
          <w:rFonts w:ascii="Times New Roman" w:hAnsi="Times New Roman" w:cs="Times New Roman"/>
        </w:rPr>
      </w:pPr>
      <w:bookmarkStart w:id="15" w:name="_Toc204331562"/>
      <w:r w:rsidRPr="004C28C3">
        <w:rPr>
          <w:rFonts w:ascii="Times New Roman" w:hAnsi="Times New Roman" w:cs="Times New Roman"/>
        </w:rPr>
        <w:lastRenderedPageBreak/>
        <w:t>TRIBUNAUX COMPETENTS</w:t>
      </w:r>
      <w:bookmarkEnd w:id="15"/>
    </w:p>
    <w:p w14:paraId="0DAA92E0" w14:textId="7E049D18" w:rsidR="002A4405" w:rsidRPr="004C28C3" w:rsidRDefault="002A4405" w:rsidP="009A39A8">
      <w:pPr>
        <w:pStyle w:val="RedaliaNormal"/>
        <w:keepNext w:val="0"/>
        <w:keepLines w:val="0"/>
        <w:widowControl w:val="0"/>
        <w:ind w:left="0"/>
        <w:jc w:val="left"/>
        <w:rPr>
          <w:rFonts w:ascii="Times New Roman" w:hAnsi="Times New Roman" w:cs="Times New Roman"/>
          <w:color w:val="000000"/>
          <w:lang w:bidi="fr-FR"/>
        </w:rPr>
      </w:pPr>
      <w:r w:rsidRPr="004C28C3">
        <w:rPr>
          <w:rFonts w:ascii="Times New Roman" w:hAnsi="Times New Roman" w:cs="Times New Roman"/>
          <w:color w:val="000000"/>
          <w:lang w:bidi="fr-FR"/>
        </w:rPr>
        <w:t xml:space="preserve">Le présent marché est soumis au droit français et les juridictions françaises sont seules compétentes pour connaître des litiges. </w:t>
      </w:r>
    </w:p>
    <w:p w14:paraId="63D1548B" w14:textId="77777777" w:rsidR="002A4405" w:rsidRPr="004C28C3" w:rsidRDefault="002A4405" w:rsidP="009A39A8">
      <w:pPr>
        <w:pStyle w:val="RedaliaNormal"/>
        <w:keepNext w:val="0"/>
        <w:keepLines w:val="0"/>
        <w:widowControl w:val="0"/>
        <w:ind w:left="0"/>
        <w:jc w:val="left"/>
        <w:rPr>
          <w:rFonts w:ascii="Times New Roman" w:hAnsi="Times New Roman" w:cs="Times New Roman"/>
          <w:color w:val="000000"/>
          <w:lang w:bidi="fr-FR"/>
        </w:rPr>
      </w:pPr>
      <w:r w:rsidRPr="004C28C3">
        <w:rPr>
          <w:rFonts w:ascii="Times New Roman" w:hAnsi="Times New Roman" w:cs="Times New Roman"/>
          <w:color w:val="000000"/>
          <w:lang w:bidi="fr-FR"/>
        </w:rPr>
        <w:t>Les parties conviennent que les différends relevant du tribunal administratif seront soumis au tribunal dont relève l’Acheteur.</w:t>
      </w:r>
    </w:p>
    <w:p w14:paraId="05B32743" w14:textId="5F5A02E2" w:rsidR="00C3675B" w:rsidRDefault="00C3675B" w:rsidP="009A39A8">
      <w:pPr>
        <w:jc w:val="left"/>
        <w:rPr>
          <w:sz w:val="22"/>
          <w:szCs w:val="22"/>
        </w:rPr>
      </w:pPr>
    </w:p>
    <w:p w14:paraId="70A54909" w14:textId="5ADDAFEE" w:rsidR="002A4405" w:rsidRPr="004C28C3" w:rsidRDefault="002A4405" w:rsidP="009A39A8">
      <w:pPr>
        <w:pStyle w:val="RedaliaNormal"/>
        <w:keepNext w:val="0"/>
        <w:keepLines w:val="0"/>
        <w:widowControl w:val="0"/>
        <w:ind w:left="0"/>
        <w:jc w:val="left"/>
      </w:pPr>
      <w:r w:rsidRPr="004C28C3">
        <w:rPr>
          <w:rFonts w:ascii="Times New Roman" w:hAnsi="Times New Roman" w:cs="Times New Roman"/>
          <w:color w:val="000000"/>
          <w:lang w:bidi="fr-FR"/>
        </w:rPr>
        <w:t xml:space="preserve">Pour les éventuels litiges nés lors de l’exécution du contrat, une demande de règlement amiable pourra être présentée par les parties dans les conditions prévues aux CCAG ou CAC cité en référence </w:t>
      </w:r>
      <w:r w:rsidR="00025F07" w:rsidRPr="004C28C3">
        <w:rPr>
          <w:rFonts w:ascii="Times New Roman" w:hAnsi="Times New Roman" w:cs="Times New Roman"/>
          <w:color w:val="000000"/>
          <w:lang w:bidi="fr-FR"/>
        </w:rPr>
        <w:t xml:space="preserve">à l’article 1 </w:t>
      </w:r>
      <w:r w:rsidRPr="004C28C3">
        <w:rPr>
          <w:rFonts w:ascii="Times New Roman" w:hAnsi="Times New Roman" w:cs="Times New Roman"/>
          <w:color w:val="000000"/>
          <w:lang w:bidi="fr-FR"/>
        </w:rPr>
        <w:t>du présent marché.</w:t>
      </w:r>
    </w:p>
    <w:p w14:paraId="0FEFD7BB" w14:textId="276235C2" w:rsidR="002A4405" w:rsidRPr="004C28C3" w:rsidRDefault="002A4405" w:rsidP="009A39A8">
      <w:pPr>
        <w:pStyle w:val="RedaliaTitre1"/>
        <w:widowControl w:val="0"/>
        <w:numPr>
          <w:ilvl w:val="0"/>
          <w:numId w:val="25"/>
        </w:numPr>
        <w:spacing w:before="480"/>
        <w:ind w:left="374" w:hanging="374"/>
        <w:rPr>
          <w:rFonts w:ascii="Times New Roman" w:hAnsi="Times New Roman" w:cs="Times New Roman"/>
        </w:rPr>
      </w:pPr>
      <w:bookmarkStart w:id="16" w:name="_Toc204331563"/>
      <w:r w:rsidRPr="004C28C3">
        <w:rPr>
          <w:rFonts w:ascii="Times New Roman" w:hAnsi="Times New Roman" w:cs="Times New Roman"/>
        </w:rPr>
        <w:t>SERVICE LIQUIDATEUR, ORDONNATEUR ET COMPTABLE ASSIGNATAIRE DES PAIEMENTS ET CONDITIONS D’ENVOI DES FACTURES</w:t>
      </w:r>
      <w:bookmarkEnd w:id="16"/>
    </w:p>
    <w:p w14:paraId="7F33E557" w14:textId="77777777" w:rsidR="002A4405" w:rsidRPr="00CC05B6" w:rsidRDefault="002A4405" w:rsidP="00CC05B6">
      <w:pPr>
        <w:pStyle w:val="RedaliaNormal"/>
        <w:keepNext w:val="0"/>
        <w:keepLines w:val="0"/>
        <w:widowControl w:val="0"/>
        <w:ind w:left="0"/>
        <w:jc w:val="left"/>
        <w:rPr>
          <w:rFonts w:ascii="Times New Roman" w:hAnsi="Times New Roman" w:cs="Times New Roman"/>
          <w:color w:val="000000"/>
          <w:lang w:bidi="fr-FR"/>
        </w:rPr>
      </w:pPr>
      <w:r w:rsidRPr="00CC05B6">
        <w:rPr>
          <w:rFonts w:ascii="Times New Roman" w:hAnsi="Times New Roman" w:cs="Times New Roman"/>
          <w:color w:val="000000"/>
          <w:lang w:bidi="fr-FR"/>
        </w:rPr>
        <w:t>Le montant des factures doit être rigoureusement identique à celui fixé sur le marché. Une facture ne doit concerner obligatoirement qu'un seul marché. Le service liquidateur chargé de vérifier la réalité des créances et d’arrêter le montant du paiement est :</w:t>
      </w:r>
    </w:p>
    <w:p w14:paraId="04F23498" w14:textId="77777777" w:rsidR="002A4405" w:rsidRPr="004C28C3" w:rsidRDefault="002A4405" w:rsidP="009A39A8">
      <w:pPr>
        <w:pStyle w:val="Bodytext20"/>
        <w:shd w:val="clear" w:color="auto" w:fill="auto"/>
        <w:spacing w:line="240" w:lineRule="auto"/>
        <w:ind w:right="200"/>
        <w:jc w:val="center"/>
        <w:rPr>
          <w:sz w:val="22"/>
          <w:szCs w:val="22"/>
        </w:rPr>
      </w:pPr>
      <w:r w:rsidRPr="004C28C3">
        <w:rPr>
          <w:sz w:val="22"/>
          <w:szCs w:val="22"/>
        </w:rPr>
        <w:t>Le département de l’exécution de la dépense (DED)</w:t>
      </w:r>
    </w:p>
    <w:p w14:paraId="5AD8539B" w14:textId="77777777" w:rsidR="002A4405" w:rsidRPr="004C28C3" w:rsidRDefault="002A4405" w:rsidP="009A39A8">
      <w:pPr>
        <w:pStyle w:val="Bodytext20"/>
        <w:shd w:val="clear" w:color="auto" w:fill="auto"/>
        <w:spacing w:line="240" w:lineRule="auto"/>
        <w:ind w:right="200"/>
        <w:jc w:val="center"/>
        <w:rPr>
          <w:sz w:val="22"/>
          <w:szCs w:val="22"/>
        </w:rPr>
      </w:pPr>
      <w:r w:rsidRPr="004C28C3">
        <w:rPr>
          <w:sz w:val="22"/>
          <w:szCs w:val="22"/>
        </w:rPr>
        <w:t>ATELIER INDUSTRIEL DE L’AERONAUTIQUE DECUERS PIERREFEU</w:t>
      </w:r>
      <w:r w:rsidRPr="004C28C3">
        <w:rPr>
          <w:sz w:val="22"/>
          <w:szCs w:val="22"/>
        </w:rPr>
        <w:br/>
        <w:t>BP 80 - 83390 CUERS</w:t>
      </w:r>
    </w:p>
    <w:p w14:paraId="380C377A" w14:textId="77777777" w:rsidR="002A4405" w:rsidRPr="004C28C3" w:rsidRDefault="002A4405" w:rsidP="009A39A8">
      <w:pPr>
        <w:pStyle w:val="Bodytext20"/>
        <w:shd w:val="clear" w:color="auto" w:fill="auto"/>
        <w:spacing w:line="240" w:lineRule="auto"/>
        <w:ind w:right="200"/>
        <w:jc w:val="center"/>
        <w:rPr>
          <w:sz w:val="22"/>
          <w:szCs w:val="22"/>
        </w:rPr>
      </w:pPr>
      <w:r w:rsidRPr="004C28C3">
        <w:rPr>
          <w:sz w:val="22"/>
          <w:szCs w:val="22"/>
        </w:rPr>
        <w:t xml:space="preserve">Adresse fonctionnelle : </w:t>
      </w:r>
      <w:hyperlink r:id="rId10" w:history="1">
        <w:r w:rsidRPr="004C28C3">
          <w:rPr>
            <w:rStyle w:val="Lienhypertexte"/>
            <w:sz w:val="22"/>
            <w:szCs w:val="22"/>
          </w:rPr>
          <w:t>aia-cuers-pierrefeu.liquid-facture.fct@intradef.gouv.fr</w:t>
        </w:r>
      </w:hyperlink>
      <w:r w:rsidRPr="004C28C3">
        <w:rPr>
          <w:sz w:val="22"/>
          <w:szCs w:val="22"/>
        </w:rPr>
        <w:t xml:space="preserve"> </w:t>
      </w:r>
    </w:p>
    <w:p w14:paraId="498998E4" w14:textId="77777777" w:rsidR="00F12DB2" w:rsidRPr="004C28C3" w:rsidRDefault="00F12DB2" w:rsidP="009A39A8">
      <w:pPr>
        <w:pStyle w:val="Bodytext20"/>
        <w:shd w:val="clear" w:color="auto" w:fill="auto"/>
        <w:spacing w:line="240" w:lineRule="auto"/>
        <w:rPr>
          <w:sz w:val="22"/>
          <w:szCs w:val="22"/>
        </w:rPr>
      </w:pPr>
    </w:p>
    <w:p w14:paraId="47B918D0" w14:textId="712F9590" w:rsidR="002A4405" w:rsidRPr="004C28C3" w:rsidRDefault="002A4405" w:rsidP="009A39A8">
      <w:pPr>
        <w:pStyle w:val="Bodytext20"/>
        <w:shd w:val="clear" w:color="auto" w:fill="auto"/>
        <w:spacing w:line="240" w:lineRule="auto"/>
        <w:rPr>
          <w:sz w:val="22"/>
          <w:szCs w:val="22"/>
        </w:rPr>
      </w:pPr>
      <w:r w:rsidRPr="004C28C3">
        <w:rPr>
          <w:sz w:val="22"/>
          <w:szCs w:val="22"/>
        </w:rPr>
        <w:t>L'ordonnateur secondaire chargé d'émettre le mandat est le directeur du service industriel de l’aéronautique</w:t>
      </w:r>
    </w:p>
    <w:p w14:paraId="22F9C712" w14:textId="77777777" w:rsidR="002A4405" w:rsidRPr="004C28C3" w:rsidRDefault="002A4405" w:rsidP="009A39A8">
      <w:pPr>
        <w:pStyle w:val="Bodytext20"/>
        <w:shd w:val="clear" w:color="auto" w:fill="auto"/>
        <w:spacing w:line="240" w:lineRule="auto"/>
        <w:ind w:right="200"/>
        <w:jc w:val="center"/>
        <w:rPr>
          <w:sz w:val="22"/>
          <w:szCs w:val="22"/>
        </w:rPr>
      </w:pPr>
    </w:p>
    <w:p w14:paraId="72E3817E" w14:textId="27FAD3AF" w:rsidR="00F50407" w:rsidRDefault="00F50407" w:rsidP="009A39A8">
      <w:pPr>
        <w:jc w:val="left"/>
        <w:rPr>
          <w:sz w:val="22"/>
          <w:szCs w:val="22"/>
        </w:rPr>
      </w:pPr>
    </w:p>
    <w:p w14:paraId="15E00491" w14:textId="6BB5B486" w:rsidR="00F50407" w:rsidRDefault="00F50407" w:rsidP="009A39A8">
      <w:pPr>
        <w:jc w:val="left"/>
        <w:rPr>
          <w:sz w:val="22"/>
          <w:szCs w:val="22"/>
        </w:rPr>
      </w:pPr>
    </w:p>
    <w:p w14:paraId="1113A9A5" w14:textId="6219E12A" w:rsidR="002A4405" w:rsidRPr="004C28C3" w:rsidRDefault="002A4405" w:rsidP="009A39A8">
      <w:pPr>
        <w:pStyle w:val="Bodytext20"/>
        <w:shd w:val="clear" w:color="auto" w:fill="auto"/>
        <w:spacing w:line="240" w:lineRule="auto"/>
        <w:rPr>
          <w:sz w:val="22"/>
          <w:szCs w:val="22"/>
        </w:rPr>
      </w:pPr>
      <w:r w:rsidRPr="004C28C3">
        <w:rPr>
          <w:sz w:val="22"/>
          <w:szCs w:val="22"/>
        </w:rPr>
        <w:t>Par ailleurs, l'autorité chargée de fournir au titulaire du  marché, ainsi qu'au bénéficiaire de cession ou de nantissement de créance résultant du présent marché ou d'une transmission au titre de l’article R2391 -28 du code de la commande publique, les documents prévus à l'article R2391-28 du code de la commande publique (état sommaire des fournitures / prestations effectuées, décompte des droits constatés et des paiements intervenus) est le directeur de l'AIA concerné (autorité habilitée à signer les contrats).</w:t>
      </w:r>
    </w:p>
    <w:p w14:paraId="0A95DA6F" w14:textId="77777777" w:rsidR="0055789D" w:rsidRPr="004C28C3" w:rsidRDefault="0055789D" w:rsidP="009A39A8">
      <w:pPr>
        <w:pStyle w:val="Bodytext20"/>
        <w:shd w:val="clear" w:color="auto" w:fill="auto"/>
        <w:spacing w:line="240" w:lineRule="auto"/>
        <w:rPr>
          <w:sz w:val="22"/>
          <w:szCs w:val="22"/>
        </w:rPr>
      </w:pPr>
    </w:p>
    <w:p w14:paraId="3A5FD0C5" w14:textId="77777777" w:rsidR="002A4405" w:rsidRPr="004C28C3" w:rsidRDefault="002A4405" w:rsidP="009A39A8">
      <w:pPr>
        <w:pStyle w:val="Bodytext20"/>
        <w:shd w:val="clear" w:color="auto" w:fill="auto"/>
        <w:spacing w:line="240" w:lineRule="auto"/>
        <w:rPr>
          <w:sz w:val="22"/>
          <w:szCs w:val="22"/>
        </w:rPr>
      </w:pPr>
      <w:r w:rsidRPr="004C28C3">
        <w:rPr>
          <w:sz w:val="22"/>
          <w:szCs w:val="22"/>
        </w:rPr>
        <w:t xml:space="preserve">Le comptable assignataire chargé des paiements et auquel doivent être adressées, quelle que soit leur forme, en application de l’article R.2391-28 du code de la commande publique, les notifications de cession de créance, </w:t>
      </w:r>
      <w:proofErr w:type="gramStart"/>
      <w:r w:rsidRPr="004C28C3">
        <w:rPr>
          <w:sz w:val="22"/>
          <w:szCs w:val="22"/>
        </w:rPr>
        <w:t>est</w:t>
      </w:r>
      <w:proofErr w:type="gramEnd"/>
      <w:r w:rsidRPr="004C28C3">
        <w:rPr>
          <w:sz w:val="22"/>
          <w:szCs w:val="22"/>
        </w:rPr>
        <w:t xml:space="preserve"> :</w:t>
      </w:r>
    </w:p>
    <w:p w14:paraId="08D8E764" w14:textId="77777777" w:rsidR="002A4405" w:rsidRPr="004C28C3" w:rsidRDefault="002A4405" w:rsidP="009A39A8">
      <w:pPr>
        <w:pStyle w:val="Bodytext20"/>
        <w:shd w:val="clear" w:color="auto" w:fill="auto"/>
        <w:tabs>
          <w:tab w:val="left" w:pos="4591"/>
        </w:tabs>
        <w:spacing w:line="240" w:lineRule="auto"/>
        <w:ind w:right="165"/>
        <w:jc w:val="center"/>
        <w:rPr>
          <w:sz w:val="22"/>
          <w:szCs w:val="22"/>
        </w:rPr>
      </w:pPr>
      <w:r w:rsidRPr="004C28C3">
        <w:rPr>
          <w:sz w:val="22"/>
          <w:szCs w:val="22"/>
        </w:rPr>
        <w:t xml:space="preserve">Monsieur l’agent comptable </w:t>
      </w:r>
    </w:p>
    <w:p w14:paraId="0431A84C" w14:textId="77777777" w:rsidR="002A4405" w:rsidRPr="004C28C3" w:rsidRDefault="002A4405" w:rsidP="009A39A8">
      <w:pPr>
        <w:pStyle w:val="Bodytext20"/>
        <w:shd w:val="clear" w:color="auto" w:fill="auto"/>
        <w:tabs>
          <w:tab w:val="left" w:pos="4591"/>
        </w:tabs>
        <w:spacing w:line="240" w:lineRule="auto"/>
        <w:ind w:right="165"/>
        <w:jc w:val="center"/>
        <w:rPr>
          <w:sz w:val="22"/>
          <w:szCs w:val="22"/>
        </w:rPr>
      </w:pPr>
      <w:r w:rsidRPr="004C28C3">
        <w:rPr>
          <w:sz w:val="22"/>
          <w:szCs w:val="22"/>
        </w:rPr>
        <w:t xml:space="preserve">SERVICES INDUSTRIELS DE L’ARMEMENT </w:t>
      </w:r>
    </w:p>
    <w:p w14:paraId="00120B3C" w14:textId="77777777" w:rsidR="002A4405" w:rsidRPr="004C28C3" w:rsidRDefault="002A4405" w:rsidP="009A39A8">
      <w:pPr>
        <w:pStyle w:val="Bodytext20"/>
        <w:shd w:val="clear" w:color="auto" w:fill="auto"/>
        <w:tabs>
          <w:tab w:val="left" w:pos="4591"/>
        </w:tabs>
        <w:spacing w:line="240" w:lineRule="auto"/>
        <w:ind w:right="165"/>
        <w:jc w:val="center"/>
        <w:rPr>
          <w:sz w:val="22"/>
          <w:szCs w:val="22"/>
        </w:rPr>
      </w:pPr>
      <w:r w:rsidRPr="004C28C3">
        <w:rPr>
          <w:sz w:val="22"/>
          <w:szCs w:val="22"/>
        </w:rPr>
        <w:t>11 rue du Rempart, Le Vendôme III</w:t>
      </w:r>
    </w:p>
    <w:p w14:paraId="4F45A2EF" w14:textId="77777777" w:rsidR="002A4405" w:rsidRPr="004C28C3" w:rsidRDefault="002A4405" w:rsidP="009A39A8">
      <w:pPr>
        <w:pStyle w:val="Bodytext20"/>
        <w:shd w:val="clear" w:color="auto" w:fill="auto"/>
        <w:spacing w:line="240" w:lineRule="auto"/>
        <w:ind w:right="165"/>
        <w:jc w:val="center"/>
        <w:rPr>
          <w:sz w:val="22"/>
          <w:szCs w:val="22"/>
        </w:rPr>
      </w:pPr>
      <w:r w:rsidRPr="004C28C3">
        <w:rPr>
          <w:sz w:val="22"/>
          <w:szCs w:val="22"/>
        </w:rPr>
        <w:t>93196 NOISY LE GRAND CEDEX</w:t>
      </w:r>
    </w:p>
    <w:p w14:paraId="1CB76BE5" w14:textId="77777777" w:rsidR="00F12DB2" w:rsidRPr="004C28C3" w:rsidRDefault="00F12DB2" w:rsidP="009A39A8">
      <w:pPr>
        <w:pStyle w:val="Heading20"/>
        <w:shd w:val="clear" w:color="auto" w:fill="auto"/>
        <w:spacing w:line="240" w:lineRule="auto"/>
        <w:jc w:val="left"/>
        <w:rPr>
          <w:b/>
          <w:sz w:val="22"/>
          <w:szCs w:val="22"/>
          <w:u w:val="single"/>
        </w:rPr>
      </w:pPr>
    </w:p>
    <w:p w14:paraId="6EBF3802" w14:textId="77777777" w:rsidR="00F802C9" w:rsidRDefault="00F802C9">
      <w:pPr>
        <w:jc w:val="left"/>
        <w:rPr>
          <w:b/>
          <w:sz w:val="22"/>
          <w:szCs w:val="22"/>
          <w:u w:val="single"/>
        </w:rPr>
      </w:pPr>
      <w:r>
        <w:rPr>
          <w:b/>
          <w:sz w:val="22"/>
          <w:szCs w:val="22"/>
          <w:u w:val="single"/>
        </w:rPr>
        <w:br w:type="page"/>
      </w:r>
    </w:p>
    <w:p w14:paraId="3D889620" w14:textId="69B20D90" w:rsidR="002A4405" w:rsidRPr="004C28C3" w:rsidRDefault="002A4405" w:rsidP="009A39A8">
      <w:pPr>
        <w:pStyle w:val="Heading20"/>
        <w:shd w:val="clear" w:color="auto" w:fill="auto"/>
        <w:spacing w:line="240" w:lineRule="auto"/>
        <w:jc w:val="left"/>
        <w:rPr>
          <w:b/>
          <w:sz w:val="22"/>
          <w:szCs w:val="22"/>
        </w:rPr>
      </w:pPr>
      <w:r w:rsidRPr="004C28C3">
        <w:rPr>
          <w:b/>
          <w:sz w:val="22"/>
          <w:szCs w:val="22"/>
          <w:u w:val="single"/>
        </w:rPr>
        <w:lastRenderedPageBreak/>
        <w:t>Transmission des factures par voie dématérialisée</w:t>
      </w:r>
      <w:r w:rsidRPr="004C28C3">
        <w:rPr>
          <w:sz w:val="22"/>
          <w:szCs w:val="22"/>
        </w:rPr>
        <w:t xml:space="preserve"> : </w:t>
      </w:r>
    </w:p>
    <w:p w14:paraId="3BF40EEF" w14:textId="1DCE818E" w:rsidR="002A4405" w:rsidRPr="004C28C3" w:rsidRDefault="002A4405" w:rsidP="009A39A8">
      <w:pPr>
        <w:pStyle w:val="Commentaire"/>
        <w:rPr>
          <w:sz w:val="22"/>
          <w:szCs w:val="22"/>
        </w:rPr>
      </w:pPr>
      <w:r w:rsidRPr="004C28C3">
        <w:rPr>
          <w:sz w:val="22"/>
          <w:szCs w:val="22"/>
        </w:rPr>
        <w:t xml:space="preserve">Conformément aux articles D2392-1 </w:t>
      </w:r>
      <w:r w:rsidR="00F05866">
        <w:rPr>
          <w:sz w:val="22"/>
          <w:szCs w:val="22"/>
        </w:rPr>
        <w:t>et</w:t>
      </w:r>
      <w:r w:rsidRPr="004C28C3">
        <w:rPr>
          <w:sz w:val="22"/>
          <w:szCs w:val="22"/>
        </w:rPr>
        <w:t xml:space="preserve"> D2392-</w:t>
      </w:r>
      <w:r w:rsidR="00F05866">
        <w:rPr>
          <w:sz w:val="22"/>
          <w:szCs w:val="22"/>
        </w:rPr>
        <w:t>2</w:t>
      </w:r>
      <w:r w:rsidRPr="004C28C3">
        <w:rPr>
          <w:sz w:val="22"/>
          <w:szCs w:val="22"/>
        </w:rPr>
        <w:t xml:space="preserve"> du code de la commande publique (CCP) relatif à la facturation électronique, l'Etat accepte les factures émises sous forme dématérialisée sous réserve qu’elles comprennent les mentions obligatoires prévues par ledit code, notamment :</w:t>
      </w:r>
    </w:p>
    <w:p w14:paraId="1CEDC157" w14:textId="77777777" w:rsidR="002A4405" w:rsidRPr="004C28C3" w:rsidRDefault="002A4405" w:rsidP="009A39A8">
      <w:pPr>
        <w:pStyle w:val="Bodytext20"/>
        <w:numPr>
          <w:ilvl w:val="0"/>
          <w:numId w:val="2"/>
        </w:numPr>
        <w:shd w:val="clear" w:color="auto" w:fill="auto"/>
        <w:tabs>
          <w:tab w:val="left" w:pos="426"/>
        </w:tabs>
        <w:spacing w:before="120" w:line="240" w:lineRule="auto"/>
        <w:ind w:left="426" w:hanging="284"/>
        <w:rPr>
          <w:sz w:val="22"/>
          <w:szCs w:val="22"/>
        </w:rPr>
      </w:pPr>
      <w:r w:rsidRPr="004C28C3">
        <w:rPr>
          <w:sz w:val="22"/>
          <w:szCs w:val="22"/>
        </w:rPr>
        <w:t>Le numéro de l’engagement attribué par le système d’information financière et comptable (CHORUS) du destinataire de la facture</w:t>
      </w:r>
    </w:p>
    <w:p w14:paraId="681EEA43" w14:textId="77777777" w:rsidR="002A4405" w:rsidRPr="004C28C3" w:rsidRDefault="002A4405" w:rsidP="009A39A8">
      <w:pPr>
        <w:pStyle w:val="Bodytext20"/>
        <w:numPr>
          <w:ilvl w:val="0"/>
          <w:numId w:val="2"/>
        </w:numPr>
        <w:shd w:val="clear" w:color="auto" w:fill="auto"/>
        <w:tabs>
          <w:tab w:val="left" w:pos="426"/>
        </w:tabs>
        <w:spacing w:before="120" w:line="240" w:lineRule="auto"/>
        <w:ind w:left="426" w:hanging="284"/>
        <w:rPr>
          <w:sz w:val="22"/>
          <w:szCs w:val="22"/>
        </w:rPr>
      </w:pPr>
      <w:r w:rsidRPr="004C28C3">
        <w:rPr>
          <w:sz w:val="22"/>
          <w:szCs w:val="22"/>
        </w:rPr>
        <w:t>La désignation du payeur, avec l’indication, pour les personnes publiques, du code d’identification (CHORUS) du service chargé du paiement. Ce code est le « D2035Z3083 ».</w:t>
      </w:r>
    </w:p>
    <w:p w14:paraId="1D2F0143" w14:textId="77777777" w:rsidR="00F12DB2" w:rsidRPr="004C28C3" w:rsidRDefault="00F12DB2" w:rsidP="009A39A8">
      <w:pPr>
        <w:pStyle w:val="Bodytext20"/>
        <w:shd w:val="clear" w:color="auto" w:fill="auto"/>
        <w:spacing w:line="240" w:lineRule="auto"/>
        <w:rPr>
          <w:sz w:val="22"/>
          <w:szCs w:val="22"/>
        </w:rPr>
      </w:pPr>
    </w:p>
    <w:p w14:paraId="050E0D5F" w14:textId="108D70D9" w:rsidR="002A4405" w:rsidRPr="004C28C3" w:rsidRDefault="002A4405" w:rsidP="009A39A8">
      <w:pPr>
        <w:pStyle w:val="Bodytext20"/>
        <w:shd w:val="clear" w:color="auto" w:fill="auto"/>
        <w:spacing w:line="240" w:lineRule="auto"/>
        <w:rPr>
          <w:sz w:val="22"/>
          <w:szCs w:val="22"/>
        </w:rPr>
      </w:pPr>
      <w:r w:rsidRPr="004C28C3">
        <w:rPr>
          <w:sz w:val="22"/>
          <w:szCs w:val="22"/>
        </w:rPr>
        <w:t>Le numéro SIRET de l’Etat : 11000201100044.</w:t>
      </w:r>
    </w:p>
    <w:p w14:paraId="38BB7288" w14:textId="77777777" w:rsidR="00F12DB2" w:rsidRPr="004C28C3" w:rsidRDefault="00F12DB2" w:rsidP="009A39A8">
      <w:pPr>
        <w:pStyle w:val="Bodytext20"/>
        <w:shd w:val="clear" w:color="auto" w:fill="auto"/>
        <w:spacing w:line="240" w:lineRule="auto"/>
        <w:rPr>
          <w:sz w:val="22"/>
          <w:szCs w:val="22"/>
        </w:rPr>
      </w:pPr>
    </w:p>
    <w:p w14:paraId="0723A0C0" w14:textId="48066773" w:rsidR="002A4405" w:rsidRPr="004C28C3" w:rsidRDefault="002A4405" w:rsidP="009A39A8">
      <w:pPr>
        <w:pStyle w:val="Bodytext20"/>
        <w:shd w:val="clear" w:color="auto" w:fill="auto"/>
        <w:spacing w:line="240" w:lineRule="auto"/>
        <w:rPr>
          <w:sz w:val="22"/>
          <w:szCs w:val="22"/>
        </w:rPr>
      </w:pPr>
      <w:r w:rsidRPr="004C28C3">
        <w:rPr>
          <w:sz w:val="22"/>
          <w:szCs w:val="22"/>
        </w:rPr>
        <w:t>Ces informations relatives sont indiquées sur chaque commande adressée au fournisseur.</w:t>
      </w:r>
    </w:p>
    <w:p w14:paraId="0DE2D6E8" w14:textId="77777777" w:rsidR="00F12DB2" w:rsidRPr="004C28C3" w:rsidRDefault="00F12DB2" w:rsidP="009A39A8">
      <w:pPr>
        <w:pStyle w:val="Bodytext20"/>
        <w:shd w:val="clear" w:color="auto" w:fill="auto"/>
        <w:spacing w:line="240" w:lineRule="auto"/>
        <w:rPr>
          <w:sz w:val="22"/>
          <w:szCs w:val="22"/>
        </w:rPr>
      </w:pPr>
    </w:p>
    <w:p w14:paraId="7CDA91CE" w14:textId="134B2E39" w:rsidR="002A4405" w:rsidRPr="004C28C3" w:rsidRDefault="002A4405" w:rsidP="009A39A8">
      <w:pPr>
        <w:pStyle w:val="Bodytext20"/>
        <w:shd w:val="clear" w:color="auto" w:fill="auto"/>
        <w:spacing w:line="240" w:lineRule="auto"/>
        <w:rPr>
          <w:sz w:val="22"/>
          <w:szCs w:val="22"/>
        </w:rPr>
      </w:pPr>
      <w:r w:rsidRPr="004C28C3">
        <w:rPr>
          <w:sz w:val="22"/>
          <w:szCs w:val="22"/>
        </w:rPr>
        <w:t xml:space="preserve">Pour utiliser la voie dématérialisée via la solution du portail CHORUS PRO  </w:t>
      </w:r>
      <w:r w:rsidRPr="004C28C3">
        <w:rPr>
          <w:sz w:val="22"/>
          <w:szCs w:val="22"/>
          <w:lang w:val="en-US" w:eastAsia="en-US" w:bidi="en-US"/>
        </w:rPr>
        <w:t>(</w:t>
      </w:r>
      <w:hyperlink r:id="rId11" w:history="1">
        <w:r w:rsidRPr="004C28C3">
          <w:rPr>
            <w:rStyle w:val="Lienhypertexte"/>
            <w:sz w:val="22"/>
            <w:szCs w:val="22"/>
            <w:lang w:val="en-US" w:eastAsia="en-US" w:bidi="en-US"/>
          </w:rPr>
          <w:t>https://chorus-pro.gouv.fr</w:t>
        </w:r>
      </w:hyperlink>
      <w:r w:rsidRPr="004C28C3">
        <w:rPr>
          <w:sz w:val="22"/>
          <w:szCs w:val="22"/>
          <w:lang w:val="en-US" w:eastAsia="en-US" w:bidi="en-US"/>
        </w:rPr>
        <w:t xml:space="preserve">.), </w:t>
      </w:r>
      <w:r w:rsidRPr="004C28C3">
        <w:rPr>
          <w:sz w:val="22"/>
          <w:szCs w:val="22"/>
        </w:rPr>
        <w:t>le titulaire dispose de trois modes de transmission des factures :</w:t>
      </w:r>
    </w:p>
    <w:p w14:paraId="6818848B" w14:textId="02E53295" w:rsidR="002A4405" w:rsidRPr="004C28C3" w:rsidRDefault="002A4405" w:rsidP="009A39A8">
      <w:pPr>
        <w:pStyle w:val="Bodytext20"/>
        <w:numPr>
          <w:ilvl w:val="0"/>
          <w:numId w:val="28"/>
        </w:numPr>
        <w:shd w:val="clear" w:color="auto" w:fill="auto"/>
        <w:tabs>
          <w:tab w:val="left" w:pos="426"/>
        </w:tabs>
        <w:spacing w:before="120" w:line="240" w:lineRule="auto"/>
        <w:ind w:left="426" w:hanging="284"/>
        <w:rPr>
          <w:sz w:val="22"/>
          <w:szCs w:val="22"/>
        </w:rPr>
      </w:pPr>
      <w:r w:rsidRPr="004C28C3">
        <w:rPr>
          <w:sz w:val="22"/>
          <w:szCs w:val="22"/>
        </w:rPr>
        <w:t>Saisie des factures en ligne (- de 100 factures/an)</w:t>
      </w:r>
    </w:p>
    <w:p w14:paraId="0FA1BA51" w14:textId="2DD2301C" w:rsidR="002A4405" w:rsidRPr="004C28C3" w:rsidRDefault="002A4405" w:rsidP="009A39A8">
      <w:pPr>
        <w:pStyle w:val="Bodytext20"/>
        <w:numPr>
          <w:ilvl w:val="0"/>
          <w:numId w:val="28"/>
        </w:numPr>
        <w:shd w:val="clear" w:color="auto" w:fill="auto"/>
        <w:tabs>
          <w:tab w:val="left" w:pos="426"/>
        </w:tabs>
        <w:spacing w:before="120" w:line="240" w:lineRule="auto"/>
        <w:ind w:left="426" w:hanging="284"/>
        <w:rPr>
          <w:sz w:val="22"/>
          <w:szCs w:val="22"/>
        </w:rPr>
      </w:pPr>
      <w:r w:rsidRPr="004C28C3">
        <w:rPr>
          <w:sz w:val="22"/>
          <w:szCs w:val="22"/>
        </w:rPr>
        <w:t>Dépôt des factures en PDF (entre 100 et 1000 factures/an)</w:t>
      </w:r>
    </w:p>
    <w:p w14:paraId="4A756588" w14:textId="738C5B91" w:rsidR="002A4405" w:rsidRPr="004C28C3" w:rsidRDefault="002A4405" w:rsidP="009A39A8">
      <w:pPr>
        <w:pStyle w:val="Bodytext20"/>
        <w:numPr>
          <w:ilvl w:val="0"/>
          <w:numId w:val="28"/>
        </w:numPr>
        <w:shd w:val="clear" w:color="auto" w:fill="auto"/>
        <w:tabs>
          <w:tab w:val="left" w:pos="426"/>
        </w:tabs>
        <w:spacing w:before="120" w:line="240" w:lineRule="auto"/>
        <w:ind w:left="426" w:hanging="284"/>
        <w:rPr>
          <w:sz w:val="22"/>
          <w:szCs w:val="22"/>
        </w:rPr>
      </w:pPr>
      <w:r w:rsidRPr="004C28C3">
        <w:rPr>
          <w:sz w:val="22"/>
          <w:szCs w:val="22"/>
        </w:rPr>
        <w:t>Via l’EDI, transmission des factures directement à l’État ou par le biais d'opérateurs de dématérialisation en automatisant les flux (+ de 1000 factures /an)</w:t>
      </w:r>
    </w:p>
    <w:p w14:paraId="709A5CD8" w14:textId="77777777" w:rsidR="00F12DB2" w:rsidRPr="004C28C3" w:rsidRDefault="00F12DB2" w:rsidP="009A39A8">
      <w:pPr>
        <w:pStyle w:val="Bodytext20"/>
        <w:shd w:val="clear" w:color="auto" w:fill="auto"/>
        <w:spacing w:line="240" w:lineRule="auto"/>
        <w:rPr>
          <w:sz w:val="22"/>
          <w:szCs w:val="22"/>
        </w:rPr>
      </w:pPr>
    </w:p>
    <w:p w14:paraId="14C4DD6A" w14:textId="07E829DB" w:rsidR="002A4405" w:rsidRPr="004C28C3" w:rsidRDefault="002A4405" w:rsidP="009A39A8">
      <w:pPr>
        <w:pStyle w:val="Bodytext20"/>
        <w:shd w:val="clear" w:color="auto" w:fill="auto"/>
        <w:spacing w:line="240" w:lineRule="auto"/>
        <w:rPr>
          <w:sz w:val="22"/>
          <w:szCs w:val="22"/>
        </w:rPr>
      </w:pPr>
      <w:r w:rsidRPr="004C28C3">
        <w:rPr>
          <w:sz w:val="22"/>
          <w:szCs w:val="22"/>
        </w:rPr>
        <w:t>Chaque opérateur économique peut consulter à cette même adresse l’état d'avancement de ses factures transmises sous forme dématérialisée (natif et duplicatif)</w:t>
      </w:r>
    </w:p>
    <w:p w14:paraId="5F6ED82A" w14:textId="567C619F" w:rsidR="002A4405" w:rsidRPr="004C28C3" w:rsidRDefault="002A4405" w:rsidP="009A39A8">
      <w:pPr>
        <w:pStyle w:val="Bodytext20"/>
        <w:shd w:val="clear" w:color="auto" w:fill="auto"/>
        <w:spacing w:line="240" w:lineRule="auto"/>
        <w:rPr>
          <w:sz w:val="22"/>
          <w:szCs w:val="22"/>
        </w:rPr>
      </w:pPr>
      <w:r w:rsidRPr="004C28C3">
        <w:rPr>
          <w:sz w:val="22"/>
          <w:szCs w:val="22"/>
        </w:rPr>
        <w:t xml:space="preserve">Le présent marché est soumis au droit français et les juridictions françaises sont seules compétentes pour connaître des litiges. Les parties conviennent que les différends seront soumis au tribunal administratif dont relève l’Acheteur. </w:t>
      </w:r>
    </w:p>
    <w:p w14:paraId="3A67A6FD" w14:textId="18CF8620" w:rsidR="002A4405" w:rsidRDefault="002A4405" w:rsidP="009A39A8">
      <w:pPr>
        <w:pStyle w:val="Bodytext20"/>
        <w:shd w:val="clear" w:color="auto" w:fill="auto"/>
        <w:spacing w:line="240" w:lineRule="auto"/>
        <w:rPr>
          <w:sz w:val="22"/>
          <w:szCs w:val="22"/>
        </w:rPr>
      </w:pPr>
      <w:r w:rsidRPr="004C28C3">
        <w:rPr>
          <w:sz w:val="22"/>
          <w:szCs w:val="22"/>
        </w:rPr>
        <w:t>Toutes stipulations contraires aux présentes clauses administratives, et non acceptées par écrit, seront inexistantes.</w:t>
      </w:r>
    </w:p>
    <w:p w14:paraId="6C593950" w14:textId="120E3CC3" w:rsidR="00087608" w:rsidRDefault="00087608" w:rsidP="009A39A8">
      <w:pPr>
        <w:pStyle w:val="Bodytext20"/>
        <w:shd w:val="clear" w:color="auto" w:fill="auto"/>
        <w:spacing w:line="240" w:lineRule="auto"/>
        <w:rPr>
          <w:sz w:val="22"/>
          <w:szCs w:val="22"/>
        </w:rPr>
      </w:pPr>
    </w:p>
    <w:p w14:paraId="473DC654" w14:textId="44F8ABE0" w:rsidR="00087608" w:rsidRDefault="00087608" w:rsidP="009A39A8">
      <w:pPr>
        <w:pStyle w:val="Bodytext20"/>
        <w:shd w:val="clear" w:color="auto" w:fill="auto"/>
        <w:spacing w:line="240" w:lineRule="auto"/>
        <w:rPr>
          <w:sz w:val="22"/>
          <w:szCs w:val="22"/>
        </w:rPr>
      </w:pPr>
    </w:p>
    <w:p w14:paraId="6B0C5BBB" w14:textId="4C2BE0EB" w:rsidR="00427DDA" w:rsidRPr="004C28C3" w:rsidRDefault="00427DDA" w:rsidP="009A39A8">
      <w:pPr>
        <w:pStyle w:val="RedaliaTitre1"/>
        <w:widowControl w:val="0"/>
        <w:numPr>
          <w:ilvl w:val="0"/>
          <w:numId w:val="25"/>
        </w:numPr>
        <w:spacing w:after="120"/>
        <w:rPr>
          <w:rFonts w:ascii="Times New Roman" w:hAnsi="Times New Roman" w:cs="Times New Roman"/>
        </w:rPr>
      </w:pPr>
      <w:bookmarkStart w:id="17" w:name="_Toc204331564"/>
      <w:r w:rsidRPr="004C28C3">
        <w:rPr>
          <w:rFonts w:ascii="Times New Roman" w:hAnsi="Times New Roman" w:cs="Times New Roman"/>
        </w:rPr>
        <w:t>DEROGATIONS</w:t>
      </w:r>
      <w:bookmarkEnd w:id="17"/>
    </w:p>
    <w:p w14:paraId="3FADCE1E" w14:textId="6E255417" w:rsidR="00DA1BD4" w:rsidRPr="004C28C3" w:rsidRDefault="00DA1BD4" w:rsidP="009A39A8">
      <w:pPr>
        <w:rPr>
          <w:sz w:val="22"/>
          <w:szCs w:val="22"/>
        </w:rPr>
      </w:pPr>
      <w:r w:rsidRPr="004C28C3">
        <w:rPr>
          <w:sz w:val="22"/>
          <w:szCs w:val="22"/>
        </w:rPr>
        <w:t xml:space="preserve">L’article </w:t>
      </w:r>
      <w:r>
        <w:rPr>
          <w:sz w:val="22"/>
          <w:szCs w:val="22"/>
        </w:rPr>
        <w:t>1</w:t>
      </w:r>
      <w:r w:rsidRPr="004C28C3">
        <w:rPr>
          <w:sz w:val="22"/>
          <w:szCs w:val="22"/>
        </w:rPr>
        <w:t xml:space="preserve"> déroge, aux dispositions de l’article 4.1 du CCAG/FCS</w:t>
      </w:r>
    </w:p>
    <w:p w14:paraId="699C7DEF" w14:textId="77777777" w:rsidR="00DA1BD4" w:rsidRDefault="00DA1BD4" w:rsidP="009A39A8">
      <w:pPr>
        <w:rPr>
          <w:sz w:val="22"/>
          <w:szCs w:val="22"/>
        </w:rPr>
      </w:pPr>
    </w:p>
    <w:p w14:paraId="5427FE95" w14:textId="75DA011C" w:rsidR="00427DDA" w:rsidRDefault="005E10C8" w:rsidP="009A39A8">
      <w:pPr>
        <w:rPr>
          <w:sz w:val="22"/>
          <w:szCs w:val="22"/>
        </w:rPr>
      </w:pPr>
      <w:r w:rsidRPr="004C28C3">
        <w:rPr>
          <w:sz w:val="22"/>
          <w:szCs w:val="22"/>
        </w:rPr>
        <w:t xml:space="preserve">L’article 4 </w:t>
      </w:r>
      <w:r w:rsidR="00D06153" w:rsidRPr="004C28C3">
        <w:rPr>
          <w:sz w:val="22"/>
          <w:szCs w:val="22"/>
        </w:rPr>
        <w:t>déroge</w:t>
      </w:r>
      <w:r w:rsidR="00A404BD" w:rsidRPr="004C28C3">
        <w:rPr>
          <w:sz w:val="22"/>
          <w:szCs w:val="22"/>
        </w:rPr>
        <w:t xml:space="preserve"> </w:t>
      </w:r>
      <w:r w:rsidR="00D06153" w:rsidRPr="004C28C3">
        <w:rPr>
          <w:sz w:val="22"/>
          <w:szCs w:val="22"/>
        </w:rPr>
        <w:t>aux dispositions de l’article 14.1.1 du CCAG/FCS</w:t>
      </w:r>
      <w:r w:rsidR="00E151EB" w:rsidRPr="004C28C3">
        <w:rPr>
          <w:sz w:val="22"/>
          <w:szCs w:val="22"/>
        </w:rPr>
        <w:t>.</w:t>
      </w:r>
    </w:p>
    <w:p w14:paraId="6D9D9A9E" w14:textId="591FDE8F" w:rsidR="00087608" w:rsidRDefault="00087608" w:rsidP="009A39A8">
      <w:pPr>
        <w:rPr>
          <w:sz w:val="22"/>
          <w:szCs w:val="22"/>
        </w:rPr>
      </w:pPr>
    </w:p>
    <w:p w14:paraId="3FFF4648" w14:textId="6F633A37" w:rsidR="00C3675B" w:rsidRDefault="00C3675B" w:rsidP="009A39A8">
      <w:pPr>
        <w:rPr>
          <w:sz w:val="22"/>
          <w:szCs w:val="22"/>
        </w:rPr>
      </w:pPr>
      <w:r w:rsidRPr="004C28C3">
        <w:rPr>
          <w:sz w:val="22"/>
          <w:szCs w:val="22"/>
        </w:rPr>
        <w:t>L’article 4 déroge aux dispositions de l’article 14.1.</w:t>
      </w:r>
      <w:r>
        <w:rPr>
          <w:sz w:val="22"/>
          <w:szCs w:val="22"/>
        </w:rPr>
        <w:t>2</w:t>
      </w:r>
      <w:r w:rsidRPr="004C28C3">
        <w:rPr>
          <w:sz w:val="22"/>
          <w:szCs w:val="22"/>
        </w:rPr>
        <w:t xml:space="preserve"> du CCAG/FCS.</w:t>
      </w:r>
    </w:p>
    <w:p w14:paraId="42D5A764" w14:textId="77777777" w:rsidR="00E151EB" w:rsidRPr="004C28C3" w:rsidRDefault="00E151EB" w:rsidP="009A39A8">
      <w:pPr>
        <w:rPr>
          <w:sz w:val="22"/>
          <w:szCs w:val="22"/>
        </w:rPr>
      </w:pPr>
    </w:p>
    <w:p w14:paraId="0D5DFADB" w14:textId="7A80E545" w:rsidR="00C3675B" w:rsidRDefault="00C3675B" w:rsidP="009A39A8">
      <w:pPr>
        <w:rPr>
          <w:sz w:val="22"/>
          <w:szCs w:val="22"/>
        </w:rPr>
      </w:pPr>
      <w:r w:rsidRPr="004C28C3">
        <w:rPr>
          <w:sz w:val="22"/>
          <w:szCs w:val="22"/>
        </w:rPr>
        <w:t xml:space="preserve">L’article 4 déroge aux </w:t>
      </w:r>
      <w:r>
        <w:rPr>
          <w:sz w:val="22"/>
          <w:szCs w:val="22"/>
        </w:rPr>
        <w:t>dispositions de l’article 14.1.3</w:t>
      </w:r>
      <w:r w:rsidRPr="004C28C3">
        <w:rPr>
          <w:sz w:val="22"/>
          <w:szCs w:val="22"/>
        </w:rPr>
        <w:t xml:space="preserve"> du CCAG/FCS.</w:t>
      </w:r>
    </w:p>
    <w:p w14:paraId="6FD75649" w14:textId="47F9E8DF" w:rsidR="00675BDE" w:rsidRDefault="00675BDE" w:rsidP="009A39A8"/>
    <w:p w14:paraId="3C1C4B86" w14:textId="7FA53653" w:rsidR="007A174F" w:rsidRDefault="007A174F" w:rsidP="009A39A8"/>
    <w:p w14:paraId="3168A63B" w14:textId="03D91423" w:rsidR="005F7FD2" w:rsidRDefault="005F7FD2" w:rsidP="009A39A8">
      <w:pPr>
        <w:jc w:val="left"/>
      </w:pPr>
      <w:r>
        <w:br w:type="page"/>
      </w:r>
    </w:p>
    <w:p w14:paraId="39E63D29" w14:textId="77777777" w:rsidR="007A174F" w:rsidRDefault="007A174F" w:rsidP="009A39A8"/>
    <w:p w14:paraId="07E09F48" w14:textId="77777777" w:rsidR="002F0392" w:rsidRPr="004C28C3" w:rsidRDefault="002F0392" w:rsidP="009A39A8">
      <w:pPr>
        <w:tabs>
          <w:tab w:val="left" w:pos="3686"/>
          <w:tab w:val="left" w:pos="6804"/>
        </w:tabs>
        <w:spacing w:before="300" w:after="120" w:line="240" w:lineRule="exact"/>
        <w:jc w:val="center"/>
        <w:rPr>
          <w:b/>
          <w:bCs/>
        </w:rPr>
      </w:pPr>
      <w:r w:rsidRPr="004C28C3">
        <w:rPr>
          <w:b/>
          <w:bCs/>
        </w:rPr>
        <w:t>ETABLI EN UN SEUL EXEMPLAIRE ORIGINAL</w:t>
      </w:r>
    </w:p>
    <w:p w14:paraId="4F4B371E" w14:textId="77777777" w:rsidR="002F0392" w:rsidRPr="002B5C3B" w:rsidRDefault="002F0392" w:rsidP="009A39A8">
      <w:pPr>
        <w:tabs>
          <w:tab w:val="left" w:pos="3686"/>
          <w:tab w:val="left" w:pos="6804"/>
        </w:tabs>
        <w:spacing w:before="300" w:after="120" w:line="240" w:lineRule="exact"/>
        <w:jc w:val="center"/>
        <w:rPr>
          <w:rFonts w:ascii="Marianne" w:hAnsi="Marianne"/>
          <w:b/>
          <w:bCs/>
        </w:rPr>
      </w:pPr>
    </w:p>
    <w:tbl>
      <w:tblPr>
        <w:tblW w:w="970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4890"/>
        <w:gridCol w:w="4819"/>
      </w:tblGrid>
      <w:tr w:rsidR="002F0392" w:rsidRPr="002B5C3B" w14:paraId="54915DF4" w14:textId="77777777" w:rsidTr="002F0392">
        <w:trPr>
          <w:cantSplit/>
        </w:trPr>
        <w:tc>
          <w:tcPr>
            <w:tcW w:w="9709" w:type="dxa"/>
            <w:gridSpan w:val="2"/>
          </w:tcPr>
          <w:p w14:paraId="138E48F3" w14:textId="77777777" w:rsidR="002F0392" w:rsidRPr="004C28C3" w:rsidRDefault="002F0392" w:rsidP="009A39A8">
            <w:pPr>
              <w:tabs>
                <w:tab w:val="left" w:pos="3686"/>
                <w:tab w:val="left" w:pos="6804"/>
              </w:tabs>
              <w:spacing w:before="120" w:after="120" w:line="240" w:lineRule="exact"/>
              <w:jc w:val="center"/>
            </w:pPr>
            <w:r w:rsidRPr="004C28C3">
              <w:rPr>
                <w:b/>
                <w:bCs/>
                <w:i/>
                <w:iCs/>
              </w:rPr>
              <w:t>PARTIE RESERVEE AUX SIGNATAIRES</w:t>
            </w:r>
          </w:p>
        </w:tc>
      </w:tr>
      <w:tr w:rsidR="002F0392" w:rsidRPr="002B5C3B" w14:paraId="693DC38C" w14:textId="77777777" w:rsidTr="004C28C3">
        <w:trPr>
          <w:cantSplit/>
          <w:trHeight w:hRule="exact" w:val="1463"/>
        </w:trPr>
        <w:tc>
          <w:tcPr>
            <w:tcW w:w="9709" w:type="dxa"/>
            <w:gridSpan w:val="2"/>
          </w:tcPr>
          <w:p w14:paraId="37739C3E" w14:textId="057B7B03" w:rsidR="002F0392" w:rsidRPr="004C28C3" w:rsidRDefault="002F0392" w:rsidP="009A39A8">
            <w:pPr>
              <w:tabs>
                <w:tab w:val="left" w:pos="3686"/>
                <w:tab w:val="left" w:pos="6804"/>
              </w:tabs>
              <w:spacing w:before="120" w:line="240" w:lineRule="exact"/>
              <w:jc w:val="center"/>
              <w:rPr>
                <w:u w:val="single"/>
                <w:lang w:val="en-US"/>
              </w:rPr>
            </w:pPr>
            <w:r w:rsidRPr="004C28C3">
              <w:rPr>
                <w:u w:val="single"/>
              </w:rPr>
              <w:t>LE TITULAIRE</w:t>
            </w:r>
            <w:r w:rsidRPr="004C28C3">
              <w:t xml:space="preserve"> (1)</w:t>
            </w:r>
          </w:p>
        </w:tc>
      </w:tr>
      <w:tr w:rsidR="002F0392" w:rsidRPr="002B5C3B" w14:paraId="2EDE91DD" w14:textId="77777777" w:rsidTr="004C28C3">
        <w:trPr>
          <w:cantSplit/>
          <w:trHeight w:hRule="exact" w:val="1697"/>
        </w:trPr>
        <w:tc>
          <w:tcPr>
            <w:tcW w:w="4890" w:type="dxa"/>
          </w:tcPr>
          <w:p w14:paraId="67CE4503" w14:textId="77777777" w:rsidR="002F0392" w:rsidRPr="002662FA" w:rsidRDefault="002F0392" w:rsidP="009A39A8">
            <w:pPr>
              <w:tabs>
                <w:tab w:val="left" w:pos="3686"/>
                <w:tab w:val="left" w:pos="6804"/>
              </w:tabs>
              <w:spacing w:before="120" w:line="240" w:lineRule="exact"/>
              <w:jc w:val="center"/>
            </w:pPr>
            <w:r w:rsidRPr="002662FA">
              <w:rPr>
                <w:u w:val="single"/>
              </w:rPr>
              <w:t>LE MANDATAIRE</w:t>
            </w:r>
            <w:r w:rsidRPr="002662FA">
              <w:t xml:space="preserve"> (1)</w:t>
            </w:r>
          </w:p>
        </w:tc>
        <w:tc>
          <w:tcPr>
            <w:tcW w:w="4819" w:type="dxa"/>
          </w:tcPr>
          <w:p w14:paraId="6F3A6917" w14:textId="77777777" w:rsidR="002F0392" w:rsidRPr="002662FA" w:rsidRDefault="002F0392" w:rsidP="009A39A8">
            <w:pPr>
              <w:tabs>
                <w:tab w:val="left" w:pos="3686"/>
                <w:tab w:val="left" w:pos="6804"/>
              </w:tabs>
              <w:spacing w:before="120" w:line="240" w:lineRule="exact"/>
              <w:jc w:val="center"/>
              <w:rPr>
                <w:lang w:val="en-US"/>
              </w:rPr>
            </w:pPr>
            <w:r w:rsidRPr="002662FA">
              <w:rPr>
                <w:u w:val="single"/>
                <w:lang w:val="en-US"/>
              </w:rPr>
              <w:t>LE(S) CO-TRAITANT(S)</w:t>
            </w:r>
            <w:r w:rsidRPr="002662FA">
              <w:rPr>
                <w:i/>
                <w:iCs/>
                <w:lang w:val="en-US"/>
              </w:rPr>
              <w:t xml:space="preserve"> </w:t>
            </w:r>
            <w:r w:rsidRPr="002662FA">
              <w:rPr>
                <w:lang w:val="en-US"/>
              </w:rPr>
              <w:t>(1)</w:t>
            </w:r>
          </w:p>
        </w:tc>
      </w:tr>
    </w:tbl>
    <w:p w14:paraId="2B8EA487" w14:textId="77777777" w:rsidR="002F0392" w:rsidRPr="004C28C3" w:rsidRDefault="002F0392" w:rsidP="009A39A8">
      <w:pPr>
        <w:tabs>
          <w:tab w:val="left" w:pos="426"/>
          <w:tab w:val="left" w:pos="3686"/>
          <w:tab w:val="left" w:pos="6804"/>
        </w:tabs>
        <w:spacing w:before="160"/>
        <w:rPr>
          <w:sz w:val="16"/>
          <w:szCs w:val="16"/>
        </w:rPr>
      </w:pPr>
      <w:r w:rsidRPr="004C28C3">
        <w:rPr>
          <w:sz w:val="16"/>
          <w:szCs w:val="16"/>
        </w:rPr>
        <w:t xml:space="preserve">(1) </w:t>
      </w:r>
      <w:r w:rsidRPr="004C28C3">
        <w:rPr>
          <w:sz w:val="16"/>
          <w:szCs w:val="16"/>
        </w:rPr>
        <w:tab/>
        <w:t>Dater et signer après avoir écrit à la main la mention :   "lu et accepté"</w:t>
      </w:r>
    </w:p>
    <w:p w14:paraId="1A4A8F56" w14:textId="77777777" w:rsidR="002F0392" w:rsidRPr="004C28C3" w:rsidRDefault="002F0392" w:rsidP="009A39A8">
      <w:pPr>
        <w:tabs>
          <w:tab w:val="left" w:pos="3686"/>
          <w:tab w:val="left" w:pos="6804"/>
        </w:tabs>
        <w:spacing w:before="60"/>
        <w:ind w:left="425"/>
        <w:rPr>
          <w:sz w:val="16"/>
          <w:szCs w:val="16"/>
        </w:rPr>
      </w:pPr>
      <w:r w:rsidRPr="004C28C3">
        <w:rPr>
          <w:sz w:val="16"/>
          <w:szCs w:val="16"/>
        </w:rPr>
        <w:t>Indiquer également les nom, prénom et qualité du signataire</w:t>
      </w:r>
    </w:p>
    <w:p w14:paraId="396983E0" w14:textId="77777777" w:rsidR="002F0392" w:rsidRPr="002B5C3B" w:rsidRDefault="002F0392" w:rsidP="009A39A8">
      <w:pPr>
        <w:tabs>
          <w:tab w:val="left" w:pos="3686"/>
          <w:tab w:val="left" w:pos="6804"/>
        </w:tabs>
        <w:spacing w:before="60"/>
        <w:ind w:left="425"/>
        <w:rPr>
          <w:rFonts w:ascii="Marianne" w:hAnsi="Marianne"/>
        </w:rPr>
      </w:pPr>
    </w:p>
    <w:p w14:paraId="133242E0" w14:textId="77777777" w:rsidR="002F0392" w:rsidRPr="002B5C3B" w:rsidRDefault="002F0392" w:rsidP="009A39A8">
      <w:pPr>
        <w:rPr>
          <w:rFonts w:ascii="Marianne" w:hAnsi="Marianne"/>
        </w:rPr>
      </w:pPr>
    </w:p>
    <w:tbl>
      <w:tblPr>
        <w:tblW w:w="9709" w:type="dxa"/>
        <w:tblBorders>
          <w:top w:val="single" w:sz="12" w:space="0" w:color="auto"/>
          <w:left w:val="single" w:sz="12" w:space="0" w:color="auto"/>
          <w:bottom w:val="single" w:sz="12" w:space="0" w:color="auto"/>
          <w:right w:val="single" w:sz="12" w:space="0" w:color="auto"/>
          <w:insideH w:val="single" w:sz="12" w:space="0" w:color="auto"/>
          <w:insideV w:val="single" w:sz="8" w:space="0" w:color="auto"/>
        </w:tblBorders>
        <w:tblLayout w:type="fixed"/>
        <w:tblCellMar>
          <w:left w:w="70" w:type="dxa"/>
          <w:right w:w="70" w:type="dxa"/>
        </w:tblCellMar>
        <w:tblLook w:val="0000" w:firstRow="0" w:lastRow="0" w:firstColumn="0" w:lastColumn="0" w:noHBand="0" w:noVBand="0"/>
      </w:tblPr>
      <w:tblGrid>
        <w:gridCol w:w="9709"/>
      </w:tblGrid>
      <w:tr w:rsidR="002F0392" w:rsidRPr="002B5C3B" w14:paraId="43E52723" w14:textId="77777777" w:rsidTr="00E26118">
        <w:trPr>
          <w:cantSplit/>
        </w:trPr>
        <w:tc>
          <w:tcPr>
            <w:tcW w:w="9709" w:type="dxa"/>
          </w:tcPr>
          <w:p w14:paraId="0A3C3C62" w14:textId="77777777" w:rsidR="002F0392" w:rsidRPr="004C28C3" w:rsidRDefault="002F0392" w:rsidP="009A39A8">
            <w:pPr>
              <w:spacing w:before="120" w:after="120" w:line="240" w:lineRule="exact"/>
              <w:ind w:left="567"/>
              <w:jc w:val="center"/>
              <w:rPr>
                <w:b/>
                <w:bCs/>
                <w:i/>
                <w:iCs/>
              </w:rPr>
            </w:pPr>
            <w:r w:rsidRPr="004C28C3">
              <w:rPr>
                <w:b/>
                <w:bCs/>
                <w:i/>
                <w:iCs/>
              </w:rPr>
              <w:t>CADRE RESERVE AU POUVOIR ADJUDICATEUR</w:t>
            </w:r>
          </w:p>
        </w:tc>
      </w:tr>
      <w:tr w:rsidR="002F0392" w:rsidRPr="002B5C3B" w14:paraId="16519180" w14:textId="77777777" w:rsidTr="00E26118">
        <w:trPr>
          <w:cantSplit/>
          <w:trHeight w:val="2835"/>
        </w:trPr>
        <w:tc>
          <w:tcPr>
            <w:tcW w:w="9709" w:type="dxa"/>
          </w:tcPr>
          <w:p w14:paraId="491B31A5" w14:textId="77777777" w:rsidR="002F0392" w:rsidRPr="002662FA" w:rsidRDefault="002F0392" w:rsidP="009A39A8">
            <w:pPr>
              <w:spacing w:before="200" w:line="240" w:lineRule="exact"/>
              <w:jc w:val="center"/>
              <w:rPr>
                <w:u w:val="single"/>
              </w:rPr>
            </w:pPr>
            <w:r w:rsidRPr="002662FA">
              <w:rPr>
                <w:u w:val="single"/>
              </w:rPr>
              <w:t>AUTORITE SIGNATAIRE</w:t>
            </w:r>
          </w:p>
          <w:p w14:paraId="334C6F2B" w14:textId="57969D3B" w:rsidR="002F0392" w:rsidRPr="002662FA" w:rsidRDefault="002F0392" w:rsidP="009A39A8">
            <w:pPr>
              <w:spacing w:before="300" w:line="240" w:lineRule="exact"/>
              <w:ind w:left="284"/>
              <w:jc w:val="center"/>
              <w:rPr>
                <w:u w:val="single"/>
              </w:rPr>
            </w:pPr>
            <w:r w:rsidRPr="002662FA">
              <w:t>Fait à ……………………… le :</w:t>
            </w:r>
          </w:p>
        </w:tc>
      </w:tr>
      <w:tr w:rsidR="002F0392" w:rsidRPr="002B5C3B" w14:paraId="724150D3" w14:textId="77777777" w:rsidTr="00E26118">
        <w:trPr>
          <w:cantSplit/>
          <w:trHeight w:hRule="exact" w:val="2835"/>
        </w:trPr>
        <w:tc>
          <w:tcPr>
            <w:tcW w:w="9709" w:type="dxa"/>
          </w:tcPr>
          <w:p w14:paraId="52479CE9" w14:textId="77777777" w:rsidR="002F0392" w:rsidRPr="002662FA" w:rsidRDefault="002F0392" w:rsidP="009A39A8">
            <w:pPr>
              <w:spacing w:before="200" w:after="120" w:line="240" w:lineRule="exact"/>
              <w:jc w:val="center"/>
              <w:rPr>
                <w:u w:val="single"/>
              </w:rPr>
            </w:pPr>
            <w:r w:rsidRPr="002662FA">
              <w:rPr>
                <w:u w:val="single"/>
              </w:rPr>
              <w:t>COPIE CERTIFIEE CONFORME</w:t>
            </w:r>
          </w:p>
          <w:p w14:paraId="205B8671" w14:textId="27E4359F" w:rsidR="002F0392" w:rsidRPr="002662FA" w:rsidRDefault="002F0392" w:rsidP="009A39A8">
            <w:pPr>
              <w:spacing w:line="240" w:lineRule="exact"/>
              <w:ind w:left="284"/>
              <w:jc w:val="center"/>
              <w:rPr>
                <w:u w:val="single"/>
              </w:rPr>
            </w:pPr>
            <w:r w:rsidRPr="002662FA">
              <w:t>A……………………, le</w:t>
            </w:r>
          </w:p>
        </w:tc>
      </w:tr>
      <w:bookmarkEnd w:id="0"/>
    </w:tbl>
    <w:p w14:paraId="006213B3" w14:textId="7238C286" w:rsidR="00675BDE" w:rsidRDefault="00675BDE" w:rsidP="009A39A8">
      <w:pPr>
        <w:pStyle w:val="DGANormal"/>
        <w:widowControl w:val="0"/>
      </w:pPr>
    </w:p>
    <w:sectPr w:rsidR="00675BDE" w:rsidSect="00B833A5">
      <w:headerReference w:type="even" r:id="rId12"/>
      <w:headerReference w:type="default" r:id="rId13"/>
      <w:footerReference w:type="even" r:id="rId14"/>
      <w:footerReference w:type="default" r:id="rId15"/>
      <w:headerReference w:type="first" r:id="rId16"/>
      <w:footerReference w:type="first" r:id="rId17"/>
      <w:pgSz w:w="11900" w:h="16840"/>
      <w:pgMar w:top="1417" w:right="1417" w:bottom="1417" w:left="1417"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2BAB36" w14:textId="77777777" w:rsidR="00FC5DBE" w:rsidRDefault="00FC5DBE">
      <w:r>
        <w:separator/>
      </w:r>
    </w:p>
  </w:endnote>
  <w:endnote w:type="continuationSeparator" w:id="0">
    <w:p w14:paraId="22CF2F4B" w14:textId="77777777" w:rsidR="00FC5DBE" w:rsidRDefault="00FC5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EDFDF" w14:textId="77777777" w:rsidR="00585C8F" w:rsidRDefault="00585C8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5116157"/>
      <w:docPartObj>
        <w:docPartGallery w:val="Page Numbers (Bottom of Page)"/>
        <w:docPartUnique/>
      </w:docPartObj>
    </w:sdtPr>
    <w:sdtEndPr/>
    <w:sdtContent>
      <w:p w14:paraId="7912312E" w14:textId="77777777" w:rsidR="001158DB" w:rsidRDefault="001158DB">
        <w:pPr>
          <w:pStyle w:val="Pieddepage"/>
          <w:jc w:val="right"/>
        </w:pPr>
      </w:p>
      <w:tbl>
        <w:tblPr>
          <w:tblW w:w="870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149"/>
          <w:gridCol w:w="4648"/>
          <w:gridCol w:w="540"/>
          <w:gridCol w:w="360"/>
          <w:gridCol w:w="608"/>
          <w:gridCol w:w="425"/>
        </w:tblGrid>
        <w:tr w:rsidR="001158DB" w:rsidRPr="001158DB" w14:paraId="75AC09E8" w14:textId="77777777" w:rsidTr="001158DB">
          <w:tc>
            <w:tcPr>
              <w:tcW w:w="970" w:type="dxa"/>
              <w:tcBorders>
                <w:top w:val="single" w:sz="6" w:space="0" w:color="auto"/>
                <w:bottom w:val="single" w:sz="6" w:space="0" w:color="auto"/>
                <w:right w:val="nil"/>
              </w:tcBorders>
            </w:tcPr>
            <w:p w14:paraId="49F5BD3A" w14:textId="2D0F35A1" w:rsidR="001158DB" w:rsidRPr="001158DB" w:rsidRDefault="001158DB" w:rsidP="001158DB">
              <w:pPr>
                <w:keepNext/>
                <w:keepLines/>
                <w:widowControl/>
                <w:spacing w:before="40"/>
                <w:jc w:val="center"/>
                <w:rPr>
                  <w:rFonts w:ascii="Verdana" w:hAnsi="Verdana"/>
                  <w:color w:val="auto"/>
                  <w:sz w:val="18"/>
                  <w:lang w:bidi="ar-SA"/>
                </w:rPr>
              </w:pPr>
              <w:r>
                <w:rPr>
                  <w:rFonts w:ascii="Verdana" w:hAnsi="Verdana"/>
                  <w:color w:val="auto"/>
                  <w:sz w:val="18"/>
                  <w:lang w:bidi="ar-SA"/>
                </w:rPr>
                <w:t>AE/CCAP</w:t>
              </w:r>
            </w:p>
          </w:tc>
          <w:tc>
            <w:tcPr>
              <w:tcW w:w="1149" w:type="dxa"/>
              <w:tcBorders>
                <w:top w:val="single" w:sz="6" w:space="0" w:color="auto"/>
                <w:left w:val="nil"/>
                <w:bottom w:val="single" w:sz="6" w:space="0" w:color="auto"/>
                <w:right w:val="nil"/>
              </w:tcBorders>
            </w:tcPr>
            <w:p w14:paraId="73693C4C" w14:textId="178F86D8" w:rsidR="001158DB" w:rsidRPr="001158DB" w:rsidRDefault="001158DB" w:rsidP="001158DB">
              <w:pPr>
                <w:keepNext/>
                <w:keepLines/>
                <w:widowControl/>
                <w:spacing w:before="40"/>
                <w:rPr>
                  <w:rFonts w:ascii="Verdana" w:hAnsi="Verdana"/>
                  <w:color w:val="auto"/>
                  <w:sz w:val="18"/>
                  <w:lang w:bidi="ar-SA"/>
                </w:rPr>
              </w:pPr>
              <w:r>
                <w:rPr>
                  <w:rFonts w:ascii="Verdana" w:hAnsi="Verdana"/>
                  <w:color w:val="auto"/>
                  <w:sz w:val="18"/>
                  <w:lang w:bidi="ar-SA"/>
                </w:rPr>
                <w:t>25204</w:t>
              </w:r>
              <w:r w:rsidRPr="001158DB">
                <w:rPr>
                  <w:rFonts w:ascii="Verdana" w:hAnsi="Verdana"/>
                  <w:color w:val="auto"/>
                  <w:sz w:val="18"/>
                  <w:lang w:bidi="ar-SA"/>
                </w:rPr>
                <w:t>-</w:t>
              </w:r>
              <w:r>
                <w:rPr>
                  <w:rFonts w:ascii="Verdana" w:hAnsi="Verdana"/>
                  <w:color w:val="auto"/>
                  <w:sz w:val="18"/>
                  <w:lang w:bidi="ar-SA"/>
                </w:rPr>
                <w:t>MG</w:t>
              </w:r>
            </w:p>
          </w:tc>
          <w:tc>
            <w:tcPr>
              <w:tcW w:w="4648" w:type="dxa"/>
              <w:tcBorders>
                <w:top w:val="single" w:sz="6" w:space="0" w:color="auto"/>
                <w:left w:val="nil"/>
                <w:bottom w:val="single" w:sz="6" w:space="0" w:color="auto"/>
                <w:right w:val="nil"/>
              </w:tcBorders>
            </w:tcPr>
            <w:p w14:paraId="273B34D5" w14:textId="170D92F0" w:rsidR="001158DB" w:rsidRPr="001158DB" w:rsidRDefault="001158DB" w:rsidP="001158DB">
              <w:pPr>
                <w:keepNext/>
                <w:keepLines/>
                <w:widowControl/>
                <w:spacing w:before="40"/>
                <w:rPr>
                  <w:rFonts w:ascii="Verdana" w:hAnsi="Verdana"/>
                  <w:color w:val="auto"/>
                  <w:sz w:val="18"/>
                  <w:lang w:bidi="ar-SA"/>
                </w:rPr>
              </w:pPr>
              <w:r>
                <w:rPr>
                  <w:rFonts w:ascii="Verdana" w:hAnsi="Verdana"/>
                  <w:color w:val="auto"/>
                  <w:sz w:val="18"/>
                  <w:lang w:bidi="ar-SA"/>
                </w:rPr>
                <w:t>Acte d’engagement/CCAP</w:t>
              </w:r>
            </w:p>
          </w:tc>
          <w:tc>
            <w:tcPr>
              <w:tcW w:w="540" w:type="dxa"/>
              <w:tcBorders>
                <w:top w:val="single" w:sz="6" w:space="0" w:color="auto"/>
                <w:left w:val="nil"/>
                <w:bottom w:val="single" w:sz="6" w:space="0" w:color="auto"/>
                <w:right w:val="nil"/>
              </w:tcBorders>
            </w:tcPr>
            <w:p w14:paraId="2566A7B9" w14:textId="232048E5" w:rsidR="001158DB" w:rsidRPr="001158DB" w:rsidRDefault="001158DB" w:rsidP="001158DB">
              <w:pPr>
                <w:keepNext/>
                <w:keepLines/>
                <w:widowControl/>
                <w:spacing w:before="40"/>
                <w:jc w:val="center"/>
                <w:rPr>
                  <w:rFonts w:ascii="Verdana" w:hAnsi="Verdana"/>
                  <w:color w:val="auto"/>
                  <w:sz w:val="18"/>
                  <w:lang w:bidi="ar-SA"/>
                </w:rPr>
              </w:pPr>
              <w:r w:rsidRPr="001158DB">
                <w:rPr>
                  <w:rFonts w:ascii="Verdana" w:hAnsi="Verdana"/>
                  <w:color w:val="auto"/>
                  <w:sz w:val="18"/>
                  <w:lang w:bidi="ar-SA"/>
                </w:rPr>
                <w:fldChar w:fldCharType="begin"/>
              </w:r>
              <w:r w:rsidRPr="001158DB">
                <w:rPr>
                  <w:rFonts w:ascii="Verdana" w:hAnsi="Verdana"/>
                  <w:color w:val="auto"/>
                  <w:sz w:val="18"/>
                  <w:lang w:bidi="ar-SA"/>
                </w:rPr>
                <w:instrText xml:space="preserve"> PAGE  \* MERGEFORMAT </w:instrText>
              </w:r>
              <w:r w:rsidRPr="001158DB">
                <w:rPr>
                  <w:rFonts w:ascii="Verdana" w:hAnsi="Verdana"/>
                  <w:color w:val="auto"/>
                  <w:sz w:val="18"/>
                  <w:lang w:bidi="ar-SA"/>
                </w:rPr>
                <w:fldChar w:fldCharType="separate"/>
              </w:r>
              <w:r w:rsidR="00AB7DA3">
                <w:rPr>
                  <w:rFonts w:ascii="Verdana" w:hAnsi="Verdana"/>
                  <w:noProof/>
                  <w:color w:val="auto"/>
                  <w:sz w:val="18"/>
                  <w:lang w:bidi="ar-SA"/>
                </w:rPr>
                <w:t>5</w:t>
              </w:r>
              <w:r w:rsidRPr="001158DB">
                <w:rPr>
                  <w:rFonts w:ascii="Verdana" w:hAnsi="Verdana"/>
                  <w:color w:val="auto"/>
                  <w:sz w:val="18"/>
                  <w:lang w:bidi="ar-SA"/>
                </w:rPr>
                <w:fldChar w:fldCharType="end"/>
              </w:r>
            </w:p>
          </w:tc>
          <w:tc>
            <w:tcPr>
              <w:tcW w:w="360" w:type="dxa"/>
              <w:tcBorders>
                <w:top w:val="single" w:sz="6" w:space="0" w:color="auto"/>
                <w:left w:val="nil"/>
                <w:bottom w:val="single" w:sz="6" w:space="0" w:color="auto"/>
                <w:right w:val="nil"/>
              </w:tcBorders>
            </w:tcPr>
            <w:p w14:paraId="6E3D1D9A" w14:textId="77777777" w:rsidR="001158DB" w:rsidRPr="001158DB" w:rsidRDefault="001158DB" w:rsidP="001158DB">
              <w:pPr>
                <w:keepNext/>
                <w:keepLines/>
                <w:widowControl/>
                <w:spacing w:before="40"/>
                <w:jc w:val="center"/>
                <w:rPr>
                  <w:rFonts w:ascii="Verdana" w:hAnsi="Verdana"/>
                  <w:color w:val="auto"/>
                  <w:sz w:val="18"/>
                  <w:lang w:bidi="ar-SA"/>
                </w:rPr>
              </w:pPr>
              <w:r w:rsidRPr="001158DB">
                <w:rPr>
                  <w:rFonts w:ascii="Verdana" w:hAnsi="Verdana"/>
                  <w:color w:val="auto"/>
                  <w:sz w:val="18"/>
                  <w:lang w:bidi="ar-SA"/>
                </w:rPr>
                <w:t>/</w:t>
              </w:r>
            </w:p>
          </w:tc>
          <w:tc>
            <w:tcPr>
              <w:tcW w:w="608" w:type="dxa"/>
              <w:tcBorders>
                <w:top w:val="single" w:sz="6" w:space="0" w:color="auto"/>
                <w:left w:val="nil"/>
                <w:bottom w:val="single" w:sz="6" w:space="0" w:color="auto"/>
                <w:right w:val="nil"/>
              </w:tcBorders>
            </w:tcPr>
            <w:p w14:paraId="39A57C08" w14:textId="1C5853FD" w:rsidR="001158DB" w:rsidRPr="001158DB" w:rsidRDefault="001158DB" w:rsidP="001158DB">
              <w:pPr>
                <w:keepNext/>
                <w:keepLines/>
                <w:widowControl/>
                <w:spacing w:before="40"/>
                <w:jc w:val="center"/>
                <w:rPr>
                  <w:rFonts w:ascii="Verdana" w:hAnsi="Verdana"/>
                  <w:color w:val="auto"/>
                  <w:sz w:val="18"/>
                  <w:lang w:bidi="ar-SA"/>
                </w:rPr>
              </w:pPr>
              <w:r w:rsidRPr="001158DB">
                <w:rPr>
                  <w:rFonts w:ascii="Verdana" w:hAnsi="Verdana"/>
                  <w:color w:val="auto"/>
                  <w:sz w:val="18"/>
                  <w:lang w:bidi="ar-SA"/>
                </w:rPr>
                <w:fldChar w:fldCharType="begin"/>
              </w:r>
              <w:r w:rsidRPr="001158DB">
                <w:rPr>
                  <w:rFonts w:ascii="Verdana" w:hAnsi="Verdana"/>
                  <w:color w:val="auto"/>
                  <w:sz w:val="18"/>
                  <w:lang w:bidi="ar-SA"/>
                </w:rPr>
                <w:instrText xml:space="preserve"> NUMPAGES </w:instrText>
              </w:r>
              <w:r w:rsidRPr="001158DB">
                <w:rPr>
                  <w:rFonts w:ascii="Verdana" w:hAnsi="Verdana"/>
                  <w:color w:val="auto"/>
                  <w:sz w:val="18"/>
                  <w:lang w:bidi="ar-SA"/>
                </w:rPr>
                <w:fldChar w:fldCharType="separate"/>
              </w:r>
              <w:r w:rsidR="00AB7DA3">
                <w:rPr>
                  <w:rFonts w:ascii="Verdana" w:hAnsi="Verdana"/>
                  <w:noProof/>
                  <w:color w:val="auto"/>
                  <w:sz w:val="18"/>
                  <w:lang w:bidi="ar-SA"/>
                </w:rPr>
                <w:t>17</w:t>
              </w:r>
              <w:r w:rsidRPr="001158DB">
                <w:rPr>
                  <w:rFonts w:ascii="Verdana" w:hAnsi="Verdana"/>
                  <w:color w:val="auto"/>
                  <w:sz w:val="18"/>
                  <w:lang w:bidi="ar-SA"/>
                </w:rPr>
                <w:fldChar w:fldCharType="end"/>
              </w:r>
            </w:p>
          </w:tc>
          <w:tc>
            <w:tcPr>
              <w:tcW w:w="425" w:type="dxa"/>
              <w:tcBorders>
                <w:top w:val="single" w:sz="6" w:space="0" w:color="auto"/>
                <w:left w:val="nil"/>
                <w:bottom w:val="single" w:sz="6" w:space="0" w:color="auto"/>
              </w:tcBorders>
            </w:tcPr>
            <w:p w14:paraId="1C9405B7" w14:textId="77777777" w:rsidR="001158DB" w:rsidRPr="001158DB" w:rsidRDefault="001158DB" w:rsidP="001158DB">
              <w:pPr>
                <w:keepNext/>
                <w:keepLines/>
                <w:widowControl/>
                <w:spacing w:before="40"/>
                <w:rPr>
                  <w:rFonts w:ascii="Verdana" w:hAnsi="Verdana"/>
                  <w:color w:val="auto"/>
                  <w:sz w:val="18"/>
                  <w:lang w:bidi="ar-SA"/>
                </w:rPr>
              </w:pPr>
            </w:p>
          </w:tc>
        </w:tr>
      </w:tbl>
      <w:p w14:paraId="6F585520" w14:textId="6341BD93" w:rsidR="00FC5DBE" w:rsidRDefault="00FC5DBE">
        <w:pPr>
          <w:pStyle w:val="Pieddepage"/>
          <w:jc w:val="right"/>
        </w:pPr>
        <w:r>
          <w:fldChar w:fldCharType="begin"/>
        </w:r>
        <w:r>
          <w:instrText>PAGE   \* MERGEFORMAT</w:instrText>
        </w:r>
        <w:r>
          <w:fldChar w:fldCharType="separate"/>
        </w:r>
        <w:r w:rsidR="00AB7DA3">
          <w:rPr>
            <w:noProof/>
          </w:rPr>
          <w:t>5</w:t>
        </w:r>
        <w:r>
          <w:fldChar w:fldCharType="end"/>
        </w:r>
      </w:p>
    </w:sdtContent>
  </w:sdt>
  <w:p w14:paraId="5B7E75F7" w14:textId="77777777" w:rsidR="00FC5DBE" w:rsidRDefault="00FC5DB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D3E9F" w14:textId="77777777" w:rsidR="00585C8F" w:rsidRDefault="00585C8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E55E04" w14:textId="77777777" w:rsidR="00FC5DBE" w:rsidRDefault="00FC5DBE"/>
  </w:footnote>
  <w:footnote w:type="continuationSeparator" w:id="0">
    <w:p w14:paraId="6F61BCBF" w14:textId="77777777" w:rsidR="00FC5DBE" w:rsidRDefault="00FC5DBE"/>
  </w:footnote>
  <w:footnote w:id="1">
    <w:p w14:paraId="2F2D0F66" w14:textId="4C6BAA3A" w:rsidR="00FC5DBE" w:rsidRDefault="00FC5DBE" w:rsidP="00427DDA">
      <w:pPr>
        <w:pStyle w:val="Notedebasdepage"/>
      </w:pPr>
      <w:r w:rsidRPr="004C28C3">
        <w:rPr>
          <w:rStyle w:val="Appelnotedebasdep"/>
          <w:rFonts w:ascii="Times New Roman" w:hAnsi="Times New Roman"/>
          <w:sz w:val="16"/>
          <w:szCs w:val="16"/>
        </w:rPr>
        <w:footnoteRef/>
      </w:r>
      <w:r w:rsidRPr="004C28C3">
        <w:rPr>
          <w:rFonts w:ascii="Times New Roman" w:hAnsi="Times New Roman"/>
          <w:sz w:val="16"/>
          <w:szCs w:val="16"/>
        </w:rPr>
        <w:t xml:space="preserve"> L</w:t>
      </w:r>
      <w:proofErr w:type="gramStart"/>
      <w:r w:rsidRPr="004C28C3">
        <w:rPr>
          <w:rFonts w:ascii="Times New Roman" w:hAnsi="Times New Roman"/>
          <w:sz w:val="16"/>
          <w:szCs w:val="16"/>
        </w:rPr>
        <w:t>’«</w:t>
      </w:r>
      <w:proofErr w:type="gramEnd"/>
      <w:r w:rsidRPr="004C28C3">
        <w:rPr>
          <w:rFonts w:ascii="Times New Roman" w:hAnsi="Times New Roman"/>
          <w:sz w:val="16"/>
          <w:szCs w:val="16"/>
        </w:rPr>
        <w:t> acheteur » est le pouvoir adjudicateur qui conclut le marché avec le titulaire</w:t>
      </w:r>
    </w:p>
  </w:footnote>
  <w:footnote w:id="2">
    <w:p w14:paraId="337FC43B" w14:textId="7A0C11ED" w:rsidR="00FC5DBE" w:rsidRPr="004C28C3" w:rsidRDefault="00FC5DBE">
      <w:pPr>
        <w:pStyle w:val="Notedebasdepage"/>
        <w:rPr>
          <w:rFonts w:ascii="Times New Roman" w:hAnsi="Times New Roman"/>
          <w:sz w:val="16"/>
          <w:szCs w:val="16"/>
        </w:rPr>
      </w:pPr>
      <w:r w:rsidRPr="004C28C3">
        <w:rPr>
          <w:rStyle w:val="Appelnotedebasdep"/>
          <w:rFonts w:ascii="Times New Roman" w:hAnsi="Times New Roman"/>
          <w:sz w:val="16"/>
          <w:szCs w:val="16"/>
        </w:rPr>
        <w:footnoteRef/>
      </w:r>
      <w:r w:rsidRPr="004C28C3">
        <w:rPr>
          <w:rFonts w:ascii="Times New Roman" w:hAnsi="Times New Roman"/>
          <w:sz w:val="16"/>
          <w:szCs w:val="16"/>
        </w:rPr>
        <w:t xml:space="preserve"> Le « titulaire » est l’opérateur économique qui conclut le marché avec l’acheteur. En cas de groupement d’opérateurs économiques, le « titulaire » désigne le groupement représenté par son mandataire.  </w:t>
      </w:r>
    </w:p>
  </w:footnote>
  <w:footnote w:id="3">
    <w:p w14:paraId="5F2D64D0" w14:textId="2DF8FAF2" w:rsidR="00FC5DBE" w:rsidRPr="004C28C3" w:rsidRDefault="00FC5DBE">
      <w:pPr>
        <w:pStyle w:val="Notedebasdepage"/>
        <w:rPr>
          <w:rFonts w:ascii="Times New Roman" w:hAnsi="Times New Roman"/>
          <w:sz w:val="16"/>
          <w:szCs w:val="16"/>
        </w:rPr>
      </w:pPr>
      <w:r w:rsidRPr="004C28C3">
        <w:rPr>
          <w:rStyle w:val="Appelnotedebasdep"/>
          <w:rFonts w:ascii="Times New Roman" w:hAnsi="Times New Roman"/>
          <w:sz w:val="16"/>
          <w:szCs w:val="16"/>
        </w:rPr>
        <w:footnoteRef/>
      </w:r>
      <w:r w:rsidRPr="004C28C3">
        <w:rPr>
          <w:rFonts w:ascii="Times New Roman" w:hAnsi="Times New Roman"/>
          <w:sz w:val="16"/>
          <w:szCs w:val="16"/>
        </w:rPr>
        <w:t xml:space="preserve"> Document joint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8F85C" w14:textId="77777777" w:rsidR="00585C8F" w:rsidRDefault="00585C8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C3FD8" w14:textId="7DB929EC" w:rsidR="001158DB" w:rsidRDefault="001158DB" w:rsidP="001158DB">
    <w:pPr>
      <w:pStyle w:val="En-tte"/>
    </w:pPr>
  </w:p>
  <w:p w14:paraId="438A3EBE" w14:textId="2F024DBD" w:rsidR="001158DB" w:rsidRDefault="001158DB" w:rsidP="001158DB">
    <w:pPr>
      <w:pStyle w:val="En-tte"/>
    </w:pPr>
  </w:p>
  <w:tbl>
    <w:tblPr>
      <w:tblW w:w="9250" w:type="dxa"/>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40"/>
      <w:gridCol w:w="8310"/>
    </w:tblGrid>
    <w:tr w:rsidR="001158DB" w:rsidRPr="001158DB" w14:paraId="1B2A061E" w14:textId="77777777" w:rsidTr="00E17DA3">
      <w:trPr>
        <w:cantSplit/>
        <w:trHeight w:val="227"/>
        <w:jc w:val="center"/>
      </w:trPr>
      <w:tc>
        <w:tcPr>
          <w:tcW w:w="940" w:type="dxa"/>
          <w:tcBorders>
            <w:top w:val="single" w:sz="6" w:space="0" w:color="auto"/>
            <w:bottom w:val="single" w:sz="6" w:space="0" w:color="auto"/>
            <w:right w:val="nil"/>
          </w:tcBorders>
          <w:vAlign w:val="center"/>
        </w:tcPr>
        <w:p w14:paraId="29B128AE" w14:textId="77777777" w:rsidR="001158DB" w:rsidRPr="001158DB" w:rsidRDefault="001158DB" w:rsidP="001158DB">
          <w:pPr>
            <w:keepNext/>
            <w:keepLines/>
            <w:widowControl/>
            <w:jc w:val="left"/>
            <w:rPr>
              <w:rFonts w:ascii="Verdana" w:hAnsi="Verdana"/>
              <w:color w:val="auto"/>
              <w:sz w:val="16"/>
              <w:szCs w:val="20"/>
              <w:lang w:bidi="ar-SA"/>
            </w:rPr>
          </w:pPr>
          <w:r w:rsidRPr="001158DB">
            <w:rPr>
              <w:rFonts w:ascii="Verdana" w:hAnsi="Verdana"/>
              <w:color w:val="auto"/>
              <w:sz w:val="16"/>
              <w:szCs w:val="20"/>
              <w:lang w:bidi="ar-SA"/>
            </w:rPr>
            <w:t>Dossier</w:t>
          </w:r>
        </w:p>
      </w:tc>
      <w:tc>
        <w:tcPr>
          <w:tcW w:w="8310" w:type="dxa"/>
          <w:tcBorders>
            <w:top w:val="single" w:sz="6" w:space="0" w:color="auto"/>
            <w:left w:val="nil"/>
            <w:bottom w:val="single" w:sz="6" w:space="0" w:color="auto"/>
          </w:tcBorders>
          <w:vAlign w:val="center"/>
        </w:tcPr>
        <w:p w14:paraId="0C726219" w14:textId="5B946F56" w:rsidR="001158DB" w:rsidRPr="001158DB" w:rsidRDefault="001158DB" w:rsidP="001158DB">
          <w:pPr>
            <w:keepNext/>
            <w:keepLines/>
            <w:widowControl/>
            <w:jc w:val="left"/>
            <w:rPr>
              <w:rFonts w:ascii="Verdana" w:hAnsi="Verdana"/>
              <w:color w:val="auto"/>
              <w:sz w:val="16"/>
              <w:szCs w:val="20"/>
              <w:lang w:bidi="ar-SA"/>
            </w:rPr>
          </w:pPr>
          <w:r>
            <w:rPr>
              <w:rFonts w:ascii="Verdana" w:hAnsi="Verdana"/>
              <w:color w:val="auto"/>
              <w:sz w:val="16"/>
              <w:szCs w:val="20"/>
              <w:lang w:bidi="ar-SA"/>
            </w:rPr>
            <w:t>25204</w:t>
          </w:r>
          <w:r w:rsidRPr="001158DB">
            <w:rPr>
              <w:rFonts w:ascii="Verdana" w:hAnsi="Verdana"/>
              <w:color w:val="auto"/>
              <w:sz w:val="16"/>
              <w:szCs w:val="20"/>
              <w:lang w:bidi="ar-SA"/>
            </w:rPr>
            <w:t xml:space="preserve">-Revues de processus </w:t>
          </w:r>
          <w:proofErr w:type="spellStart"/>
          <w:r w:rsidRPr="001158DB">
            <w:rPr>
              <w:rFonts w:ascii="Verdana" w:hAnsi="Verdana"/>
              <w:color w:val="auto"/>
              <w:sz w:val="16"/>
              <w:szCs w:val="20"/>
              <w:lang w:bidi="ar-SA"/>
            </w:rPr>
            <w:t>SIAé</w:t>
          </w:r>
          <w:proofErr w:type="spellEnd"/>
        </w:p>
      </w:tc>
    </w:tr>
  </w:tbl>
  <w:p w14:paraId="066D25A7" w14:textId="77777777" w:rsidR="001158DB" w:rsidRDefault="001158DB" w:rsidP="001158D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441B6" w14:textId="77777777" w:rsidR="00585C8F" w:rsidRDefault="00585C8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D10EF"/>
    <w:multiLevelType w:val="hybridMultilevel"/>
    <w:tmpl w:val="DD382BFC"/>
    <w:lvl w:ilvl="0" w:tplc="66CAABF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3F33AAF"/>
    <w:multiLevelType w:val="multilevel"/>
    <w:tmpl w:val="38D48126"/>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056F237F"/>
    <w:multiLevelType w:val="multilevel"/>
    <w:tmpl w:val="CAA81DB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057059"/>
    <w:multiLevelType w:val="hybridMultilevel"/>
    <w:tmpl w:val="8ABA942E"/>
    <w:lvl w:ilvl="0" w:tplc="62966A8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4954FD4"/>
    <w:multiLevelType w:val="hybridMultilevel"/>
    <w:tmpl w:val="FFB66F7A"/>
    <w:lvl w:ilvl="0" w:tplc="0E54F6F6">
      <w:start w:val="48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18656D"/>
    <w:multiLevelType w:val="hybridMultilevel"/>
    <w:tmpl w:val="28C6BF56"/>
    <w:lvl w:ilvl="0" w:tplc="76BC931C">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B04043"/>
    <w:multiLevelType w:val="multilevel"/>
    <w:tmpl w:val="11123A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DD653E"/>
    <w:multiLevelType w:val="hybridMultilevel"/>
    <w:tmpl w:val="A23AFCCA"/>
    <w:lvl w:ilvl="0" w:tplc="097C35A6">
      <w:start w:val="3"/>
      <w:numFmt w:val="bullet"/>
      <w:lvlText w:val=""/>
      <w:lvlJc w:val="left"/>
      <w:pPr>
        <w:ind w:left="2484" w:hanging="360"/>
      </w:pPr>
      <w:rPr>
        <w:rFonts w:ascii="Wingdings 2" w:eastAsia="Times New Roman" w:hAnsi="Wingdings 2" w:cs="Times New Roman" w:hint="default"/>
        <w:color w:val="auto"/>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8" w15:restartNumberingAfterBreak="0">
    <w:nsid w:val="330F12C8"/>
    <w:multiLevelType w:val="hybridMultilevel"/>
    <w:tmpl w:val="77DA79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44207AD"/>
    <w:multiLevelType w:val="multilevel"/>
    <w:tmpl w:val="604CAA54"/>
    <w:lvl w:ilvl="0">
      <w:start w:val="8"/>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11" w15:restartNumberingAfterBreak="0">
    <w:nsid w:val="40B64691"/>
    <w:multiLevelType w:val="multilevel"/>
    <w:tmpl w:val="C31CA6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B667D8"/>
    <w:multiLevelType w:val="hybridMultilevel"/>
    <w:tmpl w:val="6ABAEAFA"/>
    <w:lvl w:ilvl="0" w:tplc="D25EFAE2">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C911903"/>
    <w:multiLevelType w:val="hybridMultilevel"/>
    <w:tmpl w:val="0DCA852A"/>
    <w:lvl w:ilvl="0" w:tplc="87625EDC">
      <w:start w:val="1"/>
      <w:numFmt w:val="upperLetter"/>
      <w:pStyle w:val="LIAParagrapheA"/>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5" w15:restartNumberingAfterBreak="0">
    <w:nsid w:val="4F1A4C09"/>
    <w:multiLevelType w:val="hybridMultilevel"/>
    <w:tmpl w:val="95FEB006"/>
    <w:lvl w:ilvl="0" w:tplc="5E7C47BC">
      <w:start w:val="1"/>
      <w:numFmt w:val="decimal"/>
      <w:pStyle w:val="LIAParagraphe1"/>
      <w:lvlText w:val="%1."/>
      <w:lvlJc w:val="left"/>
      <w:pPr>
        <w:ind w:left="36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6" w15:restartNumberingAfterBreak="0">
    <w:nsid w:val="59803E68"/>
    <w:multiLevelType w:val="hybridMultilevel"/>
    <w:tmpl w:val="0914897E"/>
    <w:lvl w:ilvl="0" w:tplc="9BF215EE">
      <w:start w:val="1"/>
      <w:numFmt w:val="bullet"/>
      <w:pStyle w:val="RedaliaRetraitavecpuce"/>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9B119A1"/>
    <w:multiLevelType w:val="multilevel"/>
    <w:tmpl w:val="BFB29B42"/>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u w:val="none"/>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18" w15:restartNumberingAfterBreak="0">
    <w:nsid w:val="5CB30C7D"/>
    <w:multiLevelType w:val="hybridMultilevel"/>
    <w:tmpl w:val="E526A7A6"/>
    <w:lvl w:ilvl="0" w:tplc="4566C1F2">
      <w:start w:val="1"/>
      <w:numFmt w:val="bullet"/>
      <w:pStyle w:val="Redaliapuces"/>
      <w:lvlText w:val=""/>
      <w:lvlJc w:val="left"/>
      <w:pPr>
        <w:tabs>
          <w:tab w:val="num" w:pos="530"/>
        </w:tabs>
        <w:ind w:left="284" w:hanging="114"/>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E0B2425"/>
    <w:multiLevelType w:val="hybridMultilevel"/>
    <w:tmpl w:val="A3F6BF18"/>
    <w:lvl w:ilvl="0" w:tplc="73F6FF7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15A73B7"/>
    <w:multiLevelType w:val="hybridMultilevel"/>
    <w:tmpl w:val="268AFB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22" w15:restartNumberingAfterBreak="0">
    <w:nsid w:val="65861EDD"/>
    <w:multiLevelType w:val="hybridMultilevel"/>
    <w:tmpl w:val="D30E50F2"/>
    <w:lvl w:ilvl="0" w:tplc="56EAD52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7A32D7C"/>
    <w:multiLevelType w:val="multilevel"/>
    <w:tmpl w:val="8DFC74FA"/>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1"/>
        <w:szCs w:val="21"/>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A10834"/>
    <w:multiLevelType w:val="multilevel"/>
    <w:tmpl w:val="8830015E"/>
    <w:lvl w:ilvl="0">
      <w:start w:val="1"/>
      <w:numFmt w:val="upperRoman"/>
      <w:pStyle w:val="DGATITRE10"/>
      <w:lvlText w:val="%1"/>
      <w:lvlJc w:val="left"/>
      <w:pPr>
        <w:tabs>
          <w:tab w:val="num" w:pos="1800"/>
        </w:tabs>
        <w:ind w:left="1440" w:hanging="360"/>
      </w:pPr>
      <w:rPr>
        <w:rFonts w:cs="Times New Roman" w:hint="default"/>
      </w:rPr>
    </w:lvl>
    <w:lvl w:ilvl="1">
      <w:start w:val="1"/>
      <w:numFmt w:val="decimal"/>
      <w:lvlText w:val="%1.%2"/>
      <w:lvlJc w:val="left"/>
      <w:pPr>
        <w:tabs>
          <w:tab w:val="num" w:pos="2160"/>
        </w:tabs>
        <w:ind w:left="1800" w:hanging="360"/>
      </w:pPr>
      <w:rPr>
        <w:rFonts w:cs="Times New Roman" w:hint="default"/>
      </w:rPr>
    </w:lvl>
    <w:lvl w:ilvl="2">
      <w:start w:val="1"/>
      <w:numFmt w:val="decimal"/>
      <w:lvlText w:val="%1.%2.%3"/>
      <w:lvlJc w:val="left"/>
      <w:pPr>
        <w:tabs>
          <w:tab w:val="num" w:pos="2520"/>
        </w:tabs>
        <w:ind w:left="2160" w:hanging="36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2880"/>
        </w:tabs>
        <w:ind w:left="2880" w:hanging="360"/>
      </w:pPr>
      <w:rPr>
        <w:rFonts w:cs="Times New Roman" w:hint="default"/>
      </w:rPr>
    </w:lvl>
    <w:lvl w:ilvl="5">
      <w:start w:val="1"/>
      <w:numFmt w:val="lowerRoman"/>
      <w:lvlText w:val="(%6)"/>
      <w:lvlJc w:val="left"/>
      <w:pPr>
        <w:tabs>
          <w:tab w:val="num" w:pos="3240"/>
        </w:tabs>
        <w:ind w:left="3240" w:hanging="360"/>
      </w:pPr>
      <w:rPr>
        <w:rFonts w:cs="Times New Roman" w:hint="default"/>
      </w:rPr>
    </w:lvl>
    <w:lvl w:ilvl="6">
      <w:start w:val="1"/>
      <w:numFmt w:val="decimal"/>
      <w:lvlText w:val="%7."/>
      <w:lvlJc w:val="left"/>
      <w:pPr>
        <w:tabs>
          <w:tab w:val="num" w:pos="3600"/>
        </w:tabs>
        <w:ind w:left="3600" w:hanging="360"/>
      </w:pPr>
      <w:rPr>
        <w:rFonts w:cs="Times New Roman" w:hint="default"/>
      </w:rPr>
    </w:lvl>
    <w:lvl w:ilvl="7">
      <w:start w:val="1"/>
      <w:numFmt w:val="lowerLetter"/>
      <w:lvlText w:val="%8."/>
      <w:lvlJc w:val="left"/>
      <w:pPr>
        <w:tabs>
          <w:tab w:val="num" w:pos="3960"/>
        </w:tabs>
        <w:ind w:left="3960" w:hanging="360"/>
      </w:pPr>
      <w:rPr>
        <w:rFonts w:cs="Times New Roman" w:hint="default"/>
      </w:rPr>
    </w:lvl>
    <w:lvl w:ilvl="8">
      <w:start w:val="1"/>
      <w:numFmt w:val="lowerRoman"/>
      <w:lvlText w:val="%9."/>
      <w:lvlJc w:val="left"/>
      <w:pPr>
        <w:tabs>
          <w:tab w:val="num" w:pos="4320"/>
        </w:tabs>
        <w:ind w:left="4320" w:hanging="360"/>
      </w:pPr>
      <w:rPr>
        <w:rFonts w:cs="Times New Roman" w:hint="default"/>
      </w:rPr>
    </w:lvl>
  </w:abstractNum>
  <w:abstractNum w:abstractNumId="26" w15:restartNumberingAfterBreak="0">
    <w:nsid w:val="73834486"/>
    <w:multiLevelType w:val="multilevel"/>
    <w:tmpl w:val="F41EAB92"/>
    <w:lvl w:ilvl="0">
      <w:start w:val="5"/>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7" w15:restartNumberingAfterBreak="0">
    <w:nsid w:val="7B20560A"/>
    <w:multiLevelType w:val="hybridMultilevel"/>
    <w:tmpl w:val="0B7036A0"/>
    <w:lvl w:ilvl="0" w:tplc="AA6A0EAA">
      <w:start w:val="2"/>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D9A3E23"/>
    <w:multiLevelType w:val="multilevel"/>
    <w:tmpl w:val="12A45D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6"/>
  </w:num>
  <w:num w:numId="3">
    <w:abstractNumId w:val="23"/>
  </w:num>
  <w:num w:numId="4">
    <w:abstractNumId w:val="2"/>
  </w:num>
  <w:num w:numId="5">
    <w:abstractNumId w:val="28"/>
  </w:num>
  <w:num w:numId="6">
    <w:abstractNumId w:val="17"/>
  </w:num>
  <w:num w:numId="7">
    <w:abstractNumId w:val="10"/>
  </w:num>
  <w:num w:numId="8">
    <w:abstractNumId w:val="12"/>
  </w:num>
  <w:num w:numId="9">
    <w:abstractNumId w:val="24"/>
  </w:num>
  <w:num w:numId="10">
    <w:abstractNumId w:val="25"/>
  </w:num>
  <w:num w:numId="11">
    <w:abstractNumId w:val="21"/>
  </w:num>
  <w:num w:numId="12">
    <w:abstractNumId w:val="18"/>
  </w:num>
  <w:num w:numId="13">
    <w:abstractNumId w:val="16"/>
  </w:num>
  <w:num w:numId="14">
    <w:abstractNumId w:val="15"/>
  </w:num>
  <w:num w:numId="15">
    <w:abstractNumId w:val="14"/>
  </w:num>
  <w:num w:numId="16">
    <w:abstractNumId w:val="8"/>
  </w:num>
  <w:num w:numId="17">
    <w:abstractNumId w:val="20"/>
  </w:num>
  <w:num w:numId="18">
    <w:abstractNumId w:val="27"/>
  </w:num>
  <w:num w:numId="19">
    <w:abstractNumId w:val="5"/>
  </w:num>
  <w:num w:numId="20">
    <w:abstractNumId w:val="7"/>
  </w:num>
  <w:num w:numId="21">
    <w:abstractNumId w:val="0"/>
  </w:num>
  <w:num w:numId="22">
    <w:abstractNumId w:val="3"/>
  </w:num>
  <w:num w:numId="23">
    <w:abstractNumId w:val="19"/>
  </w:num>
  <w:num w:numId="24">
    <w:abstractNumId w:val="13"/>
  </w:num>
  <w:num w:numId="25">
    <w:abstractNumId w:val="9"/>
  </w:num>
  <w:num w:numId="26">
    <w:abstractNumId w:val="26"/>
  </w:num>
  <w:num w:numId="27">
    <w:abstractNumId w:val="22"/>
  </w:num>
  <w:num w:numId="28">
    <w:abstractNumId w:val="1"/>
  </w:num>
  <w:num w:numId="29">
    <w:abstractNumId w:val="17"/>
  </w:num>
  <w:num w:numId="30">
    <w:abstractNumId w:val="17"/>
  </w:num>
  <w:num w:numId="31">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07B"/>
    <w:rsid w:val="00005645"/>
    <w:rsid w:val="00013D4C"/>
    <w:rsid w:val="00025F07"/>
    <w:rsid w:val="0003369C"/>
    <w:rsid w:val="000424A4"/>
    <w:rsid w:val="00046944"/>
    <w:rsid w:val="000476D5"/>
    <w:rsid w:val="00054174"/>
    <w:rsid w:val="00063152"/>
    <w:rsid w:val="00063972"/>
    <w:rsid w:val="000654C5"/>
    <w:rsid w:val="00065798"/>
    <w:rsid w:val="00070CBD"/>
    <w:rsid w:val="00080205"/>
    <w:rsid w:val="00086258"/>
    <w:rsid w:val="00087608"/>
    <w:rsid w:val="00087F9A"/>
    <w:rsid w:val="00096A25"/>
    <w:rsid w:val="000B1690"/>
    <w:rsid w:val="000B4717"/>
    <w:rsid w:val="000D3FA6"/>
    <w:rsid w:val="000D6D72"/>
    <w:rsid w:val="000D7DFA"/>
    <w:rsid w:val="000E6894"/>
    <w:rsid w:val="00100946"/>
    <w:rsid w:val="00101C90"/>
    <w:rsid w:val="00110EEC"/>
    <w:rsid w:val="001158DB"/>
    <w:rsid w:val="00117A0F"/>
    <w:rsid w:val="00132D71"/>
    <w:rsid w:val="001358E2"/>
    <w:rsid w:val="001415F7"/>
    <w:rsid w:val="00143BE6"/>
    <w:rsid w:val="001449FC"/>
    <w:rsid w:val="0015070B"/>
    <w:rsid w:val="001533C8"/>
    <w:rsid w:val="0016007B"/>
    <w:rsid w:val="00161F1D"/>
    <w:rsid w:val="00164433"/>
    <w:rsid w:val="00173708"/>
    <w:rsid w:val="00182FF8"/>
    <w:rsid w:val="001865D4"/>
    <w:rsid w:val="00193339"/>
    <w:rsid w:val="001A016F"/>
    <w:rsid w:val="001A16A0"/>
    <w:rsid w:val="001A37C1"/>
    <w:rsid w:val="001A5232"/>
    <w:rsid w:val="001B1DDE"/>
    <w:rsid w:val="001B3667"/>
    <w:rsid w:val="001B4E16"/>
    <w:rsid w:val="001B67B4"/>
    <w:rsid w:val="001C3E8E"/>
    <w:rsid w:val="001C4D45"/>
    <w:rsid w:val="001C7226"/>
    <w:rsid w:val="001D0624"/>
    <w:rsid w:val="001E03EA"/>
    <w:rsid w:val="001E2F50"/>
    <w:rsid w:val="001F0DD2"/>
    <w:rsid w:val="001F3AAE"/>
    <w:rsid w:val="001F585F"/>
    <w:rsid w:val="0020055C"/>
    <w:rsid w:val="00201AFF"/>
    <w:rsid w:val="00212587"/>
    <w:rsid w:val="00247EEE"/>
    <w:rsid w:val="00251266"/>
    <w:rsid w:val="00251C44"/>
    <w:rsid w:val="0025415D"/>
    <w:rsid w:val="00255968"/>
    <w:rsid w:val="002662FA"/>
    <w:rsid w:val="00267414"/>
    <w:rsid w:val="00273F15"/>
    <w:rsid w:val="002831BE"/>
    <w:rsid w:val="00286E5F"/>
    <w:rsid w:val="00290592"/>
    <w:rsid w:val="00293F25"/>
    <w:rsid w:val="00295A40"/>
    <w:rsid w:val="002A0B3F"/>
    <w:rsid w:val="002A4405"/>
    <w:rsid w:val="002B2E6F"/>
    <w:rsid w:val="002C2A45"/>
    <w:rsid w:val="002C7582"/>
    <w:rsid w:val="002D45D1"/>
    <w:rsid w:val="002D72D2"/>
    <w:rsid w:val="002E509B"/>
    <w:rsid w:val="002E69BB"/>
    <w:rsid w:val="002F0392"/>
    <w:rsid w:val="003006C5"/>
    <w:rsid w:val="003119C6"/>
    <w:rsid w:val="00314576"/>
    <w:rsid w:val="003153CB"/>
    <w:rsid w:val="003242EC"/>
    <w:rsid w:val="0033376D"/>
    <w:rsid w:val="003379F2"/>
    <w:rsid w:val="00341240"/>
    <w:rsid w:val="00350556"/>
    <w:rsid w:val="003506AC"/>
    <w:rsid w:val="003576BF"/>
    <w:rsid w:val="00357ADC"/>
    <w:rsid w:val="00371307"/>
    <w:rsid w:val="00373A7A"/>
    <w:rsid w:val="003841E4"/>
    <w:rsid w:val="00395936"/>
    <w:rsid w:val="003A1CEC"/>
    <w:rsid w:val="003A2F35"/>
    <w:rsid w:val="003A337A"/>
    <w:rsid w:val="003C734D"/>
    <w:rsid w:val="003E4E50"/>
    <w:rsid w:val="003F3379"/>
    <w:rsid w:val="0040425A"/>
    <w:rsid w:val="00410E19"/>
    <w:rsid w:val="0041497E"/>
    <w:rsid w:val="00417639"/>
    <w:rsid w:val="00424CCD"/>
    <w:rsid w:val="00427DDA"/>
    <w:rsid w:val="00445E0A"/>
    <w:rsid w:val="0044741F"/>
    <w:rsid w:val="00463116"/>
    <w:rsid w:val="00475976"/>
    <w:rsid w:val="004838E2"/>
    <w:rsid w:val="00485197"/>
    <w:rsid w:val="004869C2"/>
    <w:rsid w:val="004C28C3"/>
    <w:rsid w:val="004C4467"/>
    <w:rsid w:val="004C5BA9"/>
    <w:rsid w:val="004D5E6B"/>
    <w:rsid w:val="004D649B"/>
    <w:rsid w:val="004E2AFC"/>
    <w:rsid w:val="004F3472"/>
    <w:rsid w:val="0050565A"/>
    <w:rsid w:val="00512254"/>
    <w:rsid w:val="0051277E"/>
    <w:rsid w:val="00512CCD"/>
    <w:rsid w:val="00512FB8"/>
    <w:rsid w:val="0052647C"/>
    <w:rsid w:val="00526B1B"/>
    <w:rsid w:val="005273E3"/>
    <w:rsid w:val="005320BD"/>
    <w:rsid w:val="00550C6A"/>
    <w:rsid w:val="0055789D"/>
    <w:rsid w:val="00562482"/>
    <w:rsid w:val="00585C8F"/>
    <w:rsid w:val="005873E2"/>
    <w:rsid w:val="00587EF9"/>
    <w:rsid w:val="005927EC"/>
    <w:rsid w:val="005A3453"/>
    <w:rsid w:val="005B2F4A"/>
    <w:rsid w:val="005C1648"/>
    <w:rsid w:val="005C29C5"/>
    <w:rsid w:val="005C37C0"/>
    <w:rsid w:val="005C55A4"/>
    <w:rsid w:val="005D5C46"/>
    <w:rsid w:val="005D64CD"/>
    <w:rsid w:val="005E10C8"/>
    <w:rsid w:val="005E26AE"/>
    <w:rsid w:val="005E2E47"/>
    <w:rsid w:val="005E56A9"/>
    <w:rsid w:val="005F63B2"/>
    <w:rsid w:val="005F7FD2"/>
    <w:rsid w:val="00600B96"/>
    <w:rsid w:val="006057EF"/>
    <w:rsid w:val="006067B2"/>
    <w:rsid w:val="00646D19"/>
    <w:rsid w:val="006531C4"/>
    <w:rsid w:val="006549E2"/>
    <w:rsid w:val="00655EC5"/>
    <w:rsid w:val="00671B64"/>
    <w:rsid w:val="006733D3"/>
    <w:rsid w:val="00675BDE"/>
    <w:rsid w:val="006800E2"/>
    <w:rsid w:val="00681A56"/>
    <w:rsid w:val="00693E78"/>
    <w:rsid w:val="00697CA9"/>
    <w:rsid w:val="006A15C4"/>
    <w:rsid w:val="006A7214"/>
    <w:rsid w:val="006B564D"/>
    <w:rsid w:val="006B60B0"/>
    <w:rsid w:val="006C2F44"/>
    <w:rsid w:val="00700CB9"/>
    <w:rsid w:val="00706221"/>
    <w:rsid w:val="00727C36"/>
    <w:rsid w:val="007313B5"/>
    <w:rsid w:val="00733FF2"/>
    <w:rsid w:val="00736EBB"/>
    <w:rsid w:val="00741580"/>
    <w:rsid w:val="00745C83"/>
    <w:rsid w:val="007526B1"/>
    <w:rsid w:val="007611D8"/>
    <w:rsid w:val="00763C00"/>
    <w:rsid w:val="00765549"/>
    <w:rsid w:val="00770E9B"/>
    <w:rsid w:val="00781597"/>
    <w:rsid w:val="00781B0E"/>
    <w:rsid w:val="00781BA3"/>
    <w:rsid w:val="00782A51"/>
    <w:rsid w:val="00783B58"/>
    <w:rsid w:val="007964E7"/>
    <w:rsid w:val="007A0850"/>
    <w:rsid w:val="007A174F"/>
    <w:rsid w:val="007A3C48"/>
    <w:rsid w:val="007A5FC2"/>
    <w:rsid w:val="007B6D00"/>
    <w:rsid w:val="007C14D7"/>
    <w:rsid w:val="007C64BF"/>
    <w:rsid w:val="007D1D68"/>
    <w:rsid w:val="007D510D"/>
    <w:rsid w:val="00812AEA"/>
    <w:rsid w:val="00814F63"/>
    <w:rsid w:val="00817FE1"/>
    <w:rsid w:val="0082311A"/>
    <w:rsid w:val="00825172"/>
    <w:rsid w:val="008277FC"/>
    <w:rsid w:val="00853E1D"/>
    <w:rsid w:val="00854E7A"/>
    <w:rsid w:val="00863860"/>
    <w:rsid w:val="0087604B"/>
    <w:rsid w:val="00893FEA"/>
    <w:rsid w:val="008A202E"/>
    <w:rsid w:val="008A2DC0"/>
    <w:rsid w:val="008A5FB7"/>
    <w:rsid w:val="008C3BC2"/>
    <w:rsid w:val="008E13B6"/>
    <w:rsid w:val="008E7496"/>
    <w:rsid w:val="00907059"/>
    <w:rsid w:val="00924EB1"/>
    <w:rsid w:val="009255B7"/>
    <w:rsid w:val="00930108"/>
    <w:rsid w:val="00931F63"/>
    <w:rsid w:val="009363EC"/>
    <w:rsid w:val="00937AB2"/>
    <w:rsid w:val="00947102"/>
    <w:rsid w:val="0094771A"/>
    <w:rsid w:val="00947B1A"/>
    <w:rsid w:val="00950113"/>
    <w:rsid w:val="009608B9"/>
    <w:rsid w:val="00981DD1"/>
    <w:rsid w:val="009874A8"/>
    <w:rsid w:val="0099078C"/>
    <w:rsid w:val="009A2916"/>
    <w:rsid w:val="009A39A8"/>
    <w:rsid w:val="009B25EF"/>
    <w:rsid w:val="009B629B"/>
    <w:rsid w:val="009C0AA3"/>
    <w:rsid w:val="009C3A2D"/>
    <w:rsid w:val="009C6170"/>
    <w:rsid w:val="009D52E4"/>
    <w:rsid w:val="009D53A3"/>
    <w:rsid w:val="009E39CB"/>
    <w:rsid w:val="009F54F5"/>
    <w:rsid w:val="009F599A"/>
    <w:rsid w:val="00A1699A"/>
    <w:rsid w:val="00A31886"/>
    <w:rsid w:val="00A36613"/>
    <w:rsid w:val="00A404BD"/>
    <w:rsid w:val="00A55304"/>
    <w:rsid w:val="00A647BE"/>
    <w:rsid w:val="00A76D9B"/>
    <w:rsid w:val="00A85190"/>
    <w:rsid w:val="00A905A8"/>
    <w:rsid w:val="00A96AEE"/>
    <w:rsid w:val="00AA5581"/>
    <w:rsid w:val="00AA758E"/>
    <w:rsid w:val="00AB7DA3"/>
    <w:rsid w:val="00AD159C"/>
    <w:rsid w:val="00AE7890"/>
    <w:rsid w:val="00AF4D51"/>
    <w:rsid w:val="00AF564F"/>
    <w:rsid w:val="00AF5847"/>
    <w:rsid w:val="00B16B28"/>
    <w:rsid w:val="00B335A8"/>
    <w:rsid w:val="00B345B6"/>
    <w:rsid w:val="00B3462D"/>
    <w:rsid w:val="00B37ABB"/>
    <w:rsid w:val="00B429CF"/>
    <w:rsid w:val="00B55BA2"/>
    <w:rsid w:val="00B56DFA"/>
    <w:rsid w:val="00B634EE"/>
    <w:rsid w:val="00B67024"/>
    <w:rsid w:val="00B77D51"/>
    <w:rsid w:val="00B833A5"/>
    <w:rsid w:val="00B86A2B"/>
    <w:rsid w:val="00B87C7A"/>
    <w:rsid w:val="00B93BBB"/>
    <w:rsid w:val="00B93E38"/>
    <w:rsid w:val="00BA05C1"/>
    <w:rsid w:val="00BA1AE8"/>
    <w:rsid w:val="00BB645D"/>
    <w:rsid w:val="00BB772F"/>
    <w:rsid w:val="00BC6350"/>
    <w:rsid w:val="00BE3CA2"/>
    <w:rsid w:val="00BE7F3B"/>
    <w:rsid w:val="00BF5437"/>
    <w:rsid w:val="00C034C9"/>
    <w:rsid w:val="00C07306"/>
    <w:rsid w:val="00C201DB"/>
    <w:rsid w:val="00C25652"/>
    <w:rsid w:val="00C33AC3"/>
    <w:rsid w:val="00C33BC2"/>
    <w:rsid w:val="00C33D09"/>
    <w:rsid w:val="00C3529B"/>
    <w:rsid w:val="00C3675B"/>
    <w:rsid w:val="00C36905"/>
    <w:rsid w:val="00C36D0D"/>
    <w:rsid w:val="00C3780C"/>
    <w:rsid w:val="00C50B85"/>
    <w:rsid w:val="00C549ED"/>
    <w:rsid w:val="00C627F5"/>
    <w:rsid w:val="00C66584"/>
    <w:rsid w:val="00C730F7"/>
    <w:rsid w:val="00C7410A"/>
    <w:rsid w:val="00C83093"/>
    <w:rsid w:val="00CA1854"/>
    <w:rsid w:val="00CA4801"/>
    <w:rsid w:val="00CB3904"/>
    <w:rsid w:val="00CB62BF"/>
    <w:rsid w:val="00CC05B6"/>
    <w:rsid w:val="00CC2103"/>
    <w:rsid w:val="00CC3922"/>
    <w:rsid w:val="00CD2C4C"/>
    <w:rsid w:val="00CD39F0"/>
    <w:rsid w:val="00CD65E7"/>
    <w:rsid w:val="00CD7B8C"/>
    <w:rsid w:val="00CE1744"/>
    <w:rsid w:val="00CE7729"/>
    <w:rsid w:val="00CF5111"/>
    <w:rsid w:val="00CF6F5A"/>
    <w:rsid w:val="00D02E37"/>
    <w:rsid w:val="00D06153"/>
    <w:rsid w:val="00D10AA2"/>
    <w:rsid w:val="00D17693"/>
    <w:rsid w:val="00D17EDE"/>
    <w:rsid w:val="00D2421B"/>
    <w:rsid w:val="00D30068"/>
    <w:rsid w:val="00D334DF"/>
    <w:rsid w:val="00D41E8A"/>
    <w:rsid w:val="00D477CF"/>
    <w:rsid w:val="00D533EB"/>
    <w:rsid w:val="00D54F82"/>
    <w:rsid w:val="00D63910"/>
    <w:rsid w:val="00D70B34"/>
    <w:rsid w:val="00D71BEC"/>
    <w:rsid w:val="00D753DB"/>
    <w:rsid w:val="00D7608D"/>
    <w:rsid w:val="00D87586"/>
    <w:rsid w:val="00D9073F"/>
    <w:rsid w:val="00D91026"/>
    <w:rsid w:val="00D92AB2"/>
    <w:rsid w:val="00D9572D"/>
    <w:rsid w:val="00D96574"/>
    <w:rsid w:val="00DA1BD4"/>
    <w:rsid w:val="00DA6F18"/>
    <w:rsid w:val="00DC3C3A"/>
    <w:rsid w:val="00DC49AF"/>
    <w:rsid w:val="00DD7A83"/>
    <w:rsid w:val="00DD7F94"/>
    <w:rsid w:val="00DE4178"/>
    <w:rsid w:val="00DF21AE"/>
    <w:rsid w:val="00E015AE"/>
    <w:rsid w:val="00E151EB"/>
    <w:rsid w:val="00E208DA"/>
    <w:rsid w:val="00E26118"/>
    <w:rsid w:val="00E36C59"/>
    <w:rsid w:val="00E4207D"/>
    <w:rsid w:val="00E619C7"/>
    <w:rsid w:val="00E62B57"/>
    <w:rsid w:val="00E62C9D"/>
    <w:rsid w:val="00E70AFD"/>
    <w:rsid w:val="00E80657"/>
    <w:rsid w:val="00E85F19"/>
    <w:rsid w:val="00E8720F"/>
    <w:rsid w:val="00E9329F"/>
    <w:rsid w:val="00E96F11"/>
    <w:rsid w:val="00E97149"/>
    <w:rsid w:val="00EA0997"/>
    <w:rsid w:val="00EB5E98"/>
    <w:rsid w:val="00ED5B17"/>
    <w:rsid w:val="00EE21FF"/>
    <w:rsid w:val="00EE419E"/>
    <w:rsid w:val="00EF28D3"/>
    <w:rsid w:val="00F05866"/>
    <w:rsid w:val="00F1051D"/>
    <w:rsid w:val="00F10EFD"/>
    <w:rsid w:val="00F10FC7"/>
    <w:rsid w:val="00F12DB2"/>
    <w:rsid w:val="00F16C3D"/>
    <w:rsid w:val="00F327DC"/>
    <w:rsid w:val="00F41018"/>
    <w:rsid w:val="00F50407"/>
    <w:rsid w:val="00F55A29"/>
    <w:rsid w:val="00F6741B"/>
    <w:rsid w:val="00F767DB"/>
    <w:rsid w:val="00F802C9"/>
    <w:rsid w:val="00F83AA5"/>
    <w:rsid w:val="00F84D6B"/>
    <w:rsid w:val="00FA20A2"/>
    <w:rsid w:val="00FA64B2"/>
    <w:rsid w:val="00FB4DEE"/>
    <w:rsid w:val="00FC03E5"/>
    <w:rsid w:val="00FC5DBE"/>
    <w:rsid w:val="00FD485E"/>
    <w:rsid w:val="00FE00DA"/>
    <w:rsid w:val="00FF015C"/>
    <w:rsid w:val="00FF0B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5A0C29"/>
  <w15:docId w15:val="{2838335C-37A1-4ED4-ACDB-587F54417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r-FR" w:eastAsia="fr-FR" w:bidi="fr-FR"/>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E56A9"/>
    <w:pPr>
      <w:jc w:val="both"/>
    </w:pPr>
    <w:rPr>
      <w:color w:val="000000"/>
    </w:rPr>
  </w:style>
  <w:style w:type="paragraph" w:styleId="Titre1">
    <w:name w:val="heading 1"/>
    <w:basedOn w:val="Normal"/>
    <w:next w:val="Normal"/>
    <w:link w:val="Titre1Car"/>
    <w:uiPriority w:val="9"/>
    <w:qFormat/>
    <w:rsid w:val="00427DDA"/>
    <w:pPr>
      <w:keepNext/>
      <w:widowControl/>
      <w:spacing w:before="360" w:after="180"/>
      <w:outlineLvl w:val="0"/>
    </w:pPr>
    <w:rPr>
      <w:rFonts w:ascii="Marianne" w:hAnsi="Marianne"/>
      <w:b/>
      <w:color w:val="auto"/>
      <w:kern w:val="28"/>
      <w:sz w:val="36"/>
      <w:szCs w:val="20"/>
      <w:lang w:bidi="ar-SA"/>
    </w:rPr>
  </w:style>
  <w:style w:type="paragraph" w:styleId="Titre2">
    <w:name w:val="heading 2"/>
    <w:basedOn w:val="Normal"/>
    <w:next w:val="Normal"/>
    <w:link w:val="Titre2Car"/>
    <w:uiPriority w:val="9"/>
    <w:qFormat/>
    <w:rsid w:val="00427DDA"/>
    <w:pPr>
      <w:keepNext/>
      <w:widowControl/>
      <w:spacing w:before="240" w:after="60"/>
      <w:outlineLvl w:val="1"/>
    </w:pPr>
    <w:rPr>
      <w:rFonts w:ascii="Marianne" w:hAnsi="Marianne"/>
      <w:color w:val="auto"/>
      <w:sz w:val="28"/>
      <w:szCs w:val="20"/>
      <w:u w:val="single"/>
      <w:lang w:bidi="ar-SA"/>
    </w:rPr>
  </w:style>
  <w:style w:type="paragraph" w:styleId="Titre3">
    <w:name w:val="heading 3"/>
    <w:basedOn w:val="Normal"/>
    <w:next w:val="Normal"/>
    <w:link w:val="Titre3Car"/>
    <w:uiPriority w:val="9"/>
    <w:qFormat/>
    <w:rsid w:val="00427DDA"/>
    <w:pPr>
      <w:keepNext/>
      <w:widowControl/>
      <w:spacing w:before="240" w:after="60"/>
      <w:outlineLvl w:val="2"/>
    </w:pPr>
    <w:rPr>
      <w:rFonts w:ascii="Marianne" w:hAnsi="Marianne"/>
      <w:color w:val="auto"/>
      <w:szCs w:val="20"/>
      <w:u w:val="single"/>
      <w:lang w:bidi="ar-SA"/>
    </w:rPr>
  </w:style>
  <w:style w:type="paragraph" w:styleId="Titre4">
    <w:name w:val="heading 4"/>
    <w:basedOn w:val="Normal"/>
    <w:next w:val="Normal"/>
    <w:link w:val="Titre4Car"/>
    <w:uiPriority w:val="9"/>
    <w:qFormat/>
    <w:rsid w:val="00427DDA"/>
    <w:pPr>
      <w:keepNext/>
      <w:widowControl/>
      <w:spacing w:before="240" w:after="60"/>
      <w:ind w:left="567"/>
      <w:outlineLvl w:val="3"/>
    </w:pPr>
    <w:rPr>
      <w:rFonts w:ascii="Marianne" w:hAnsi="Marianne"/>
      <w:i/>
      <w:color w:val="auto"/>
      <w:szCs w:val="20"/>
      <w:lang w:bidi="ar-SA"/>
    </w:rPr>
  </w:style>
  <w:style w:type="paragraph" w:styleId="Titre5">
    <w:name w:val="heading 5"/>
    <w:basedOn w:val="Normal"/>
    <w:next w:val="Normal"/>
    <w:link w:val="Titre5Car"/>
    <w:uiPriority w:val="9"/>
    <w:qFormat/>
    <w:rsid w:val="00427DDA"/>
    <w:pPr>
      <w:widowControl/>
      <w:spacing w:before="240" w:after="60"/>
      <w:ind w:left="1134"/>
      <w:outlineLvl w:val="4"/>
    </w:pPr>
    <w:rPr>
      <w:rFonts w:ascii="Marianne" w:hAnsi="Marianne"/>
      <w:i/>
      <w:color w:val="auto"/>
      <w:sz w:val="22"/>
      <w:szCs w:val="20"/>
      <w:lang w:bidi="ar-SA"/>
    </w:rPr>
  </w:style>
  <w:style w:type="paragraph" w:styleId="Titre6">
    <w:name w:val="heading 6"/>
    <w:basedOn w:val="Normal"/>
    <w:next w:val="Normal"/>
    <w:link w:val="Titre6Car"/>
    <w:uiPriority w:val="99"/>
    <w:qFormat/>
    <w:rsid w:val="00427DDA"/>
    <w:pPr>
      <w:keepNext/>
      <w:widowControl/>
      <w:spacing w:before="120" w:after="120"/>
      <w:jc w:val="center"/>
      <w:outlineLvl w:val="5"/>
    </w:pPr>
    <w:rPr>
      <w:rFonts w:ascii="Marianne" w:hAnsi="Marianne"/>
      <w:b/>
      <w:bCs/>
      <w:color w:val="auto"/>
      <w:sz w:val="22"/>
      <w:szCs w:val="20"/>
      <w:lang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odytext2Exact">
    <w:name w:val="Body text (2) Exact"/>
    <w:basedOn w:val="Policepardfaut"/>
    <w:rPr>
      <w:b w:val="0"/>
      <w:bCs w:val="0"/>
      <w:i w:val="0"/>
      <w:iCs w:val="0"/>
      <w:smallCaps w:val="0"/>
      <w:strike w:val="0"/>
      <w:sz w:val="13"/>
      <w:szCs w:val="13"/>
      <w:u w:val="none"/>
    </w:rPr>
  </w:style>
  <w:style w:type="character" w:customStyle="1" w:styleId="Bodytext5Exact">
    <w:name w:val="Body text (5) Exact"/>
    <w:basedOn w:val="Policepardfaut"/>
    <w:rPr>
      <w:b w:val="0"/>
      <w:bCs w:val="0"/>
      <w:i w:val="0"/>
      <w:iCs w:val="0"/>
      <w:smallCaps w:val="0"/>
      <w:strike w:val="0"/>
      <w:sz w:val="21"/>
      <w:szCs w:val="21"/>
      <w:u w:val="none"/>
    </w:rPr>
  </w:style>
  <w:style w:type="character" w:customStyle="1" w:styleId="Heading2">
    <w:name w:val="Heading #2_"/>
    <w:basedOn w:val="Policepardfaut"/>
    <w:link w:val="Heading20"/>
    <w:rPr>
      <w:b w:val="0"/>
      <w:bCs w:val="0"/>
      <w:i w:val="0"/>
      <w:iCs w:val="0"/>
      <w:smallCaps w:val="0"/>
      <w:strike w:val="0"/>
      <w:sz w:val="18"/>
      <w:szCs w:val="18"/>
      <w:u w:val="none"/>
    </w:rPr>
  </w:style>
  <w:style w:type="character" w:customStyle="1" w:styleId="Heading21">
    <w:name w:val="Heading #2"/>
    <w:basedOn w:val="Heading2"/>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fr-FR" w:eastAsia="fr-FR" w:bidi="fr-FR"/>
    </w:rPr>
  </w:style>
  <w:style w:type="character" w:customStyle="1" w:styleId="Bodytext2">
    <w:name w:val="Body text (2)_"/>
    <w:basedOn w:val="Policepardfaut"/>
    <w:link w:val="Bodytext20"/>
    <w:rPr>
      <w:b w:val="0"/>
      <w:bCs w:val="0"/>
      <w:i w:val="0"/>
      <w:iCs w:val="0"/>
      <w:smallCaps w:val="0"/>
      <w:strike w:val="0"/>
      <w:sz w:val="13"/>
      <w:szCs w:val="13"/>
      <w:u w:val="none"/>
    </w:rPr>
  </w:style>
  <w:style w:type="character" w:customStyle="1" w:styleId="Bodytext27pt">
    <w:name w:val="Body text (2) + 7 pt"/>
    <w:basedOn w:val="Bodytext2"/>
    <w:rPr>
      <w:rFonts w:ascii="Times New Roman" w:eastAsia="Times New Roman" w:hAnsi="Times New Roman" w:cs="Times New Roman"/>
      <w:b w:val="0"/>
      <w:bCs w:val="0"/>
      <w:i w:val="0"/>
      <w:iCs w:val="0"/>
      <w:smallCaps w:val="0"/>
      <w:strike w:val="0"/>
      <w:color w:val="000000"/>
      <w:spacing w:val="0"/>
      <w:w w:val="100"/>
      <w:position w:val="0"/>
      <w:sz w:val="14"/>
      <w:szCs w:val="14"/>
      <w:u w:val="none"/>
      <w:lang w:val="fr-FR" w:eastAsia="fr-FR" w:bidi="fr-FR"/>
    </w:rPr>
  </w:style>
  <w:style w:type="character" w:customStyle="1" w:styleId="Bodytext21">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13"/>
      <w:szCs w:val="13"/>
      <w:u w:val="single"/>
      <w:lang w:val="fr-FR" w:eastAsia="fr-FR" w:bidi="fr-FR"/>
    </w:rPr>
  </w:style>
  <w:style w:type="character" w:customStyle="1" w:styleId="Bodytext27ptItalic">
    <w:name w:val="Body text (2) + 7 pt;Italic"/>
    <w:basedOn w:val="Bodytext2"/>
    <w:rPr>
      <w:rFonts w:ascii="Times New Roman" w:eastAsia="Times New Roman" w:hAnsi="Times New Roman" w:cs="Times New Roman"/>
      <w:b w:val="0"/>
      <w:bCs w:val="0"/>
      <w:i/>
      <w:iCs/>
      <w:smallCaps w:val="0"/>
      <w:strike w:val="0"/>
      <w:color w:val="000000"/>
      <w:spacing w:val="0"/>
      <w:w w:val="100"/>
      <w:position w:val="0"/>
      <w:sz w:val="14"/>
      <w:szCs w:val="14"/>
      <w:u w:val="none"/>
      <w:lang w:val="fr-FR" w:eastAsia="fr-FR" w:bidi="fr-FR"/>
    </w:rPr>
  </w:style>
  <w:style w:type="character" w:customStyle="1" w:styleId="Bodytext3">
    <w:name w:val="Body text (3)_"/>
    <w:basedOn w:val="Policepardfaut"/>
    <w:link w:val="Bodytext30"/>
    <w:rPr>
      <w:b w:val="0"/>
      <w:bCs w:val="0"/>
      <w:i w:val="0"/>
      <w:iCs w:val="0"/>
      <w:smallCaps w:val="0"/>
      <w:strike w:val="0"/>
      <w:sz w:val="16"/>
      <w:szCs w:val="16"/>
      <w:u w:val="none"/>
    </w:rPr>
  </w:style>
  <w:style w:type="character" w:customStyle="1" w:styleId="Bodytext4">
    <w:name w:val="Body text (4)_"/>
    <w:basedOn w:val="Policepardfaut"/>
    <w:link w:val="Bodytext40"/>
    <w:rPr>
      <w:b w:val="0"/>
      <w:bCs w:val="0"/>
      <w:i w:val="0"/>
      <w:iCs w:val="0"/>
      <w:smallCaps w:val="0"/>
      <w:strike w:val="0"/>
      <w:sz w:val="15"/>
      <w:szCs w:val="15"/>
      <w:u w:val="none"/>
    </w:rPr>
  </w:style>
  <w:style w:type="character" w:customStyle="1" w:styleId="Bodytext5">
    <w:name w:val="Body text (5)_"/>
    <w:basedOn w:val="Policepardfaut"/>
    <w:link w:val="Bodytext50"/>
    <w:rPr>
      <w:b w:val="0"/>
      <w:bCs w:val="0"/>
      <w:i w:val="0"/>
      <w:iCs w:val="0"/>
      <w:smallCaps w:val="0"/>
      <w:strike w:val="0"/>
      <w:sz w:val="21"/>
      <w:szCs w:val="21"/>
      <w:u w:val="none"/>
    </w:rPr>
  </w:style>
  <w:style w:type="character" w:customStyle="1" w:styleId="Bodytext58ptSmallCaps">
    <w:name w:val="Body text (5) + 8 pt;Small Caps"/>
    <w:basedOn w:val="Bodytext5"/>
    <w:rPr>
      <w:rFonts w:ascii="Times New Roman" w:eastAsia="Times New Roman" w:hAnsi="Times New Roman" w:cs="Times New Roman"/>
      <w:b w:val="0"/>
      <w:bCs w:val="0"/>
      <w:i w:val="0"/>
      <w:iCs w:val="0"/>
      <w:smallCaps/>
      <w:strike w:val="0"/>
      <w:color w:val="000000"/>
      <w:spacing w:val="0"/>
      <w:w w:val="100"/>
      <w:position w:val="0"/>
      <w:sz w:val="16"/>
      <w:szCs w:val="16"/>
      <w:u w:val="none"/>
      <w:lang w:val="fr-FR" w:eastAsia="fr-FR" w:bidi="fr-FR"/>
    </w:rPr>
  </w:style>
  <w:style w:type="character" w:customStyle="1" w:styleId="Bodytext58pt">
    <w:name w:val="Body text (5) + 8 pt"/>
    <w:basedOn w:val="Bodytext5"/>
    <w:rPr>
      <w:rFonts w:ascii="Times New Roman" w:eastAsia="Times New Roman" w:hAnsi="Times New Roman" w:cs="Times New Roman"/>
      <w:b w:val="0"/>
      <w:bCs w:val="0"/>
      <w:i w:val="0"/>
      <w:iCs w:val="0"/>
      <w:smallCaps w:val="0"/>
      <w:strike w:val="0"/>
      <w:color w:val="000000"/>
      <w:spacing w:val="0"/>
      <w:w w:val="100"/>
      <w:position w:val="0"/>
      <w:sz w:val="16"/>
      <w:szCs w:val="16"/>
      <w:u w:val="none"/>
      <w:lang w:val="fr-FR" w:eastAsia="fr-FR" w:bidi="fr-FR"/>
    </w:rPr>
  </w:style>
  <w:style w:type="character" w:customStyle="1" w:styleId="Bodytext6">
    <w:name w:val="Body text (6)_"/>
    <w:basedOn w:val="Policepardfaut"/>
    <w:link w:val="Bodytext60"/>
    <w:rPr>
      <w:b/>
      <w:bCs/>
      <w:i w:val="0"/>
      <w:iCs w:val="0"/>
      <w:smallCaps w:val="0"/>
      <w:strike w:val="0"/>
      <w:sz w:val="20"/>
      <w:szCs w:val="20"/>
      <w:u w:val="none"/>
    </w:rPr>
  </w:style>
  <w:style w:type="character" w:customStyle="1" w:styleId="Bodytext61">
    <w:name w:val="Body text (6)"/>
    <w:basedOn w:val="Bodytext6"/>
    <w:rPr>
      <w:rFonts w:ascii="Times New Roman" w:eastAsia="Times New Roman" w:hAnsi="Times New Roman" w:cs="Times New Roman"/>
      <w:b/>
      <w:bCs/>
      <w:i w:val="0"/>
      <w:iCs w:val="0"/>
      <w:smallCaps w:val="0"/>
      <w:strike w:val="0"/>
      <w:color w:val="000000"/>
      <w:spacing w:val="0"/>
      <w:w w:val="100"/>
      <w:position w:val="0"/>
      <w:sz w:val="20"/>
      <w:szCs w:val="20"/>
      <w:u w:val="single"/>
      <w:lang w:val="fr-FR" w:eastAsia="fr-FR" w:bidi="fr-FR"/>
    </w:rPr>
  </w:style>
  <w:style w:type="character" w:customStyle="1" w:styleId="Bodytext51">
    <w:name w:val="Body text (5)"/>
    <w:basedOn w:val="Bodytext5"/>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fr-FR" w:eastAsia="fr-FR" w:bidi="fr-FR"/>
    </w:rPr>
  </w:style>
  <w:style w:type="character" w:customStyle="1" w:styleId="Bodytext7">
    <w:name w:val="Body text (7)_"/>
    <w:basedOn w:val="Policepardfaut"/>
    <w:link w:val="Bodytext70"/>
    <w:rPr>
      <w:b w:val="0"/>
      <w:bCs w:val="0"/>
      <w:i/>
      <w:iCs/>
      <w:smallCaps w:val="0"/>
      <w:strike w:val="0"/>
      <w:sz w:val="20"/>
      <w:szCs w:val="20"/>
      <w:u w:val="none"/>
    </w:rPr>
  </w:style>
  <w:style w:type="character" w:customStyle="1" w:styleId="Bodytext71">
    <w:name w:val="Body text (7)"/>
    <w:basedOn w:val="Bodytext7"/>
    <w:rPr>
      <w:rFonts w:ascii="Times New Roman" w:eastAsia="Times New Roman" w:hAnsi="Times New Roman" w:cs="Times New Roman"/>
      <w:b w:val="0"/>
      <w:bCs w:val="0"/>
      <w:i/>
      <w:iCs/>
      <w:smallCaps w:val="0"/>
      <w:strike w:val="0"/>
      <w:color w:val="000000"/>
      <w:spacing w:val="0"/>
      <w:w w:val="100"/>
      <w:position w:val="0"/>
      <w:sz w:val="20"/>
      <w:szCs w:val="20"/>
      <w:u w:val="single"/>
      <w:lang w:val="fr-FR" w:eastAsia="fr-FR" w:bidi="fr-FR"/>
    </w:rPr>
  </w:style>
  <w:style w:type="character" w:customStyle="1" w:styleId="Bodytext714ptBoldNotItalic">
    <w:name w:val="Body text (7) + 14 pt;Bold;Not Italic"/>
    <w:basedOn w:val="Bodytext7"/>
    <w:rPr>
      <w:rFonts w:ascii="Times New Roman" w:eastAsia="Times New Roman" w:hAnsi="Times New Roman" w:cs="Times New Roman"/>
      <w:b/>
      <w:bCs/>
      <w:i/>
      <w:iCs/>
      <w:smallCaps w:val="0"/>
      <w:strike w:val="0"/>
      <w:color w:val="000000"/>
      <w:spacing w:val="0"/>
      <w:w w:val="100"/>
      <w:position w:val="0"/>
      <w:sz w:val="28"/>
      <w:szCs w:val="28"/>
      <w:u w:val="single"/>
      <w:lang w:val="fr-FR" w:eastAsia="fr-FR" w:bidi="fr-FR"/>
    </w:rPr>
  </w:style>
  <w:style w:type="character" w:customStyle="1" w:styleId="Bodytext555ptItalic">
    <w:name w:val="Body text (5) + 5.5 pt;Italic"/>
    <w:basedOn w:val="Bodytext5"/>
    <w:rPr>
      <w:rFonts w:ascii="Times New Roman" w:eastAsia="Times New Roman" w:hAnsi="Times New Roman" w:cs="Times New Roman"/>
      <w:b w:val="0"/>
      <w:bCs w:val="0"/>
      <w:i/>
      <w:iCs/>
      <w:smallCaps w:val="0"/>
      <w:strike w:val="0"/>
      <w:color w:val="000000"/>
      <w:spacing w:val="0"/>
      <w:w w:val="100"/>
      <w:position w:val="0"/>
      <w:sz w:val="11"/>
      <w:szCs w:val="11"/>
      <w:u w:val="none"/>
      <w:lang w:val="fr-FR" w:eastAsia="fr-FR" w:bidi="fr-FR"/>
    </w:rPr>
  </w:style>
  <w:style w:type="character" w:customStyle="1" w:styleId="Bodytext5Spacing1pt">
    <w:name w:val="Body text (5) + Spacing 1 pt"/>
    <w:basedOn w:val="Bodytext5"/>
    <w:rPr>
      <w:rFonts w:ascii="Times New Roman" w:eastAsia="Times New Roman" w:hAnsi="Times New Roman" w:cs="Times New Roman"/>
      <w:b w:val="0"/>
      <w:bCs w:val="0"/>
      <w:i w:val="0"/>
      <w:iCs w:val="0"/>
      <w:smallCaps w:val="0"/>
      <w:strike w:val="0"/>
      <w:color w:val="000000"/>
      <w:spacing w:val="20"/>
      <w:w w:val="100"/>
      <w:position w:val="0"/>
      <w:sz w:val="21"/>
      <w:szCs w:val="21"/>
      <w:u w:val="none"/>
      <w:lang w:val="fr-FR" w:eastAsia="fr-FR" w:bidi="fr-FR"/>
    </w:rPr>
  </w:style>
  <w:style w:type="character" w:customStyle="1" w:styleId="Bodytext8">
    <w:name w:val="Body text (8)_"/>
    <w:basedOn w:val="Policepardfaut"/>
    <w:link w:val="Bodytext80"/>
    <w:rPr>
      <w:b w:val="0"/>
      <w:bCs w:val="0"/>
      <w:i w:val="0"/>
      <w:iCs w:val="0"/>
      <w:smallCaps w:val="0"/>
      <w:strike w:val="0"/>
      <w:sz w:val="22"/>
      <w:szCs w:val="22"/>
      <w:u w:val="none"/>
    </w:rPr>
  </w:style>
  <w:style w:type="character" w:customStyle="1" w:styleId="Bodytext81">
    <w:name w:val="Body text (8)"/>
    <w:basedOn w:val="Bodytext8"/>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fr-FR" w:eastAsia="fr-FR" w:bidi="fr-FR"/>
    </w:rPr>
  </w:style>
  <w:style w:type="character" w:customStyle="1" w:styleId="Bodytext9">
    <w:name w:val="Body text (9)_"/>
    <w:basedOn w:val="Policepardfaut"/>
    <w:link w:val="Bodytext90"/>
    <w:rPr>
      <w:b/>
      <w:bCs/>
      <w:i w:val="0"/>
      <w:iCs w:val="0"/>
      <w:smallCaps w:val="0"/>
      <w:strike w:val="0"/>
      <w:sz w:val="20"/>
      <w:szCs w:val="20"/>
      <w:u w:val="none"/>
    </w:rPr>
  </w:style>
  <w:style w:type="character" w:customStyle="1" w:styleId="Bodytext91">
    <w:name w:val="Body text (9)"/>
    <w:basedOn w:val="Bodytext9"/>
    <w:rPr>
      <w:rFonts w:ascii="Times New Roman" w:eastAsia="Times New Roman" w:hAnsi="Times New Roman" w:cs="Times New Roman"/>
      <w:b/>
      <w:bCs/>
      <w:i w:val="0"/>
      <w:iCs w:val="0"/>
      <w:smallCaps w:val="0"/>
      <w:strike w:val="0"/>
      <w:color w:val="000000"/>
      <w:spacing w:val="0"/>
      <w:w w:val="100"/>
      <w:position w:val="0"/>
      <w:sz w:val="20"/>
      <w:szCs w:val="20"/>
      <w:u w:val="single"/>
      <w:lang w:val="fr-FR" w:eastAsia="fr-FR" w:bidi="fr-FR"/>
    </w:rPr>
  </w:style>
  <w:style w:type="character" w:customStyle="1" w:styleId="Bodytext510ptBold">
    <w:name w:val="Body text (5) + 10 pt;Bold"/>
    <w:basedOn w:val="Bodytext5"/>
    <w:rPr>
      <w:rFonts w:ascii="Times New Roman" w:eastAsia="Times New Roman" w:hAnsi="Times New Roman" w:cs="Times New Roman"/>
      <w:b/>
      <w:bCs/>
      <w:i w:val="0"/>
      <w:iCs w:val="0"/>
      <w:smallCaps w:val="0"/>
      <w:strike w:val="0"/>
      <w:color w:val="000000"/>
      <w:spacing w:val="0"/>
      <w:w w:val="100"/>
      <w:position w:val="0"/>
      <w:sz w:val="20"/>
      <w:szCs w:val="20"/>
      <w:u w:val="none"/>
      <w:lang w:val="en-US" w:eastAsia="en-US" w:bidi="en-US"/>
    </w:rPr>
  </w:style>
  <w:style w:type="character" w:customStyle="1" w:styleId="Heading1">
    <w:name w:val="Heading #1_"/>
    <w:basedOn w:val="Policepardfaut"/>
    <w:link w:val="Heading10"/>
    <w:rPr>
      <w:b w:val="0"/>
      <w:bCs w:val="0"/>
      <w:i w:val="0"/>
      <w:iCs w:val="0"/>
      <w:smallCaps w:val="0"/>
      <w:strike w:val="0"/>
      <w:sz w:val="21"/>
      <w:szCs w:val="21"/>
      <w:u w:val="none"/>
    </w:rPr>
  </w:style>
  <w:style w:type="paragraph" w:customStyle="1" w:styleId="Bodytext20">
    <w:name w:val="Body text (2)"/>
    <w:basedOn w:val="Normal"/>
    <w:link w:val="Bodytext2"/>
    <w:pPr>
      <w:shd w:val="clear" w:color="auto" w:fill="FFFFFF"/>
      <w:spacing w:line="144" w:lineRule="exact"/>
    </w:pPr>
    <w:rPr>
      <w:sz w:val="13"/>
      <w:szCs w:val="13"/>
    </w:rPr>
  </w:style>
  <w:style w:type="paragraph" w:customStyle="1" w:styleId="Bodytext50">
    <w:name w:val="Body text (5)"/>
    <w:basedOn w:val="Normal"/>
    <w:link w:val="Bodytext5"/>
    <w:pPr>
      <w:shd w:val="clear" w:color="auto" w:fill="FFFFFF"/>
      <w:spacing w:line="232" w:lineRule="exact"/>
      <w:ind w:hanging="340"/>
      <w:jc w:val="center"/>
    </w:pPr>
    <w:rPr>
      <w:sz w:val="21"/>
      <w:szCs w:val="21"/>
    </w:rPr>
  </w:style>
  <w:style w:type="paragraph" w:customStyle="1" w:styleId="Heading20">
    <w:name w:val="Heading #2"/>
    <w:basedOn w:val="Normal"/>
    <w:link w:val="Heading2"/>
    <w:pPr>
      <w:shd w:val="clear" w:color="auto" w:fill="FFFFFF"/>
      <w:spacing w:line="200" w:lineRule="exact"/>
      <w:jc w:val="center"/>
      <w:outlineLvl w:val="1"/>
    </w:pPr>
    <w:rPr>
      <w:sz w:val="18"/>
      <w:szCs w:val="18"/>
    </w:rPr>
  </w:style>
  <w:style w:type="paragraph" w:customStyle="1" w:styleId="Bodytext30">
    <w:name w:val="Body text (3)"/>
    <w:basedOn w:val="Normal"/>
    <w:link w:val="Bodytext3"/>
    <w:pPr>
      <w:shd w:val="clear" w:color="auto" w:fill="FFFFFF"/>
      <w:spacing w:before="220" w:line="178" w:lineRule="exact"/>
    </w:pPr>
    <w:rPr>
      <w:sz w:val="16"/>
      <w:szCs w:val="16"/>
    </w:rPr>
  </w:style>
  <w:style w:type="paragraph" w:customStyle="1" w:styleId="Bodytext40">
    <w:name w:val="Body text (4)"/>
    <w:basedOn w:val="Normal"/>
    <w:link w:val="Bodytext4"/>
    <w:pPr>
      <w:shd w:val="clear" w:color="auto" w:fill="FFFFFF"/>
      <w:spacing w:line="166" w:lineRule="exact"/>
    </w:pPr>
    <w:rPr>
      <w:sz w:val="15"/>
      <w:szCs w:val="15"/>
    </w:rPr>
  </w:style>
  <w:style w:type="paragraph" w:customStyle="1" w:styleId="Bodytext60">
    <w:name w:val="Body text (6)"/>
    <w:basedOn w:val="Normal"/>
    <w:link w:val="Bodytext6"/>
    <w:pPr>
      <w:shd w:val="clear" w:color="auto" w:fill="FFFFFF"/>
      <w:spacing w:before="220" w:line="240" w:lineRule="exact"/>
    </w:pPr>
    <w:rPr>
      <w:b/>
      <w:bCs/>
      <w:sz w:val="20"/>
      <w:szCs w:val="20"/>
    </w:rPr>
  </w:style>
  <w:style w:type="paragraph" w:customStyle="1" w:styleId="Bodytext70">
    <w:name w:val="Body text (7)"/>
    <w:basedOn w:val="Normal"/>
    <w:link w:val="Bodytext7"/>
    <w:pPr>
      <w:shd w:val="clear" w:color="auto" w:fill="FFFFFF"/>
      <w:spacing w:before="220" w:line="310" w:lineRule="exact"/>
      <w:jc w:val="center"/>
    </w:pPr>
    <w:rPr>
      <w:i/>
      <w:iCs/>
      <w:sz w:val="20"/>
      <w:szCs w:val="20"/>
    </w:rPr>
  </w:style>
  <w:style w:type="paragraph" w:customStyle="1" w:styleId="Bodytext80">
    <w:name w:val="Body text (8)"/>
    <w:basedOn w:val="Normal"/>
    <w:link w:val="Bodytext8"/>
    <w:pPr>
      <w:shd w:val="clear" w:color="auto" w:fill="FFFFFF"/>
      <w:spacing w:before="260" w:after="260" w:line="245" w:lineRule="exact"/>
    </w:pPr>
    <w:rPr>
      <w:sz w:val="22"/>
      <w:szCs w:val="22"/>
    </w:rPr>
  </w:style>
  <w:style w:type="paragraph" w:customStyle="1" w:styleId="Bodytext90">
    <w:name w:val="Body text (9)"/>
    <w:basedOn w:val="Normal"/>
    <w:link w:val="Bodytext9"/>
    <w:pPr>
      <w:shd w:val="clear" w:color="auto" w:fill="FFFFFF"/>
      <w:spacing w:line="254" w:lineRule="exact"/>
    </w:pPr>
    <w:rPr>
      <w:b/>
      <w:bCs/>
      <w:sz w:val="20"/>
      <w:szCs w:val="20"/>
    </w:rPr>
  </w:style>
  <w:style w:type="paragraph" w:customStyle="1" w:styleId="Heading10">
    <w:name w:val="Heading #1"/>
    <w:basedOn w:val="Normal"/>
    <w:link w:val="Heading1"/>
    <w:pPr>
      <w:shd w:val="clear" w:color="auto" w:fill="FFFFFF"/>
      <w:spacing w:after="260" w:line="245" w:lineRule="exact"/>
      <w:outlineLvl w:val="0"/>
    </w:pPr>
    <w:rPr>
      <w:sz w:val="21"/>
      <w:szCs w:val="21"/>
    </w:rPr>
  </w:style>
  <w:style w:type="character" w:styleId="Lienhypertexte">
    <w:name w:val="Hyperlink"/>
    <w:basedOn w:val="Policepardfaut"/>
    <w:uiPriority w:val="99"/>
    <w:unhideWhenUsed/>
    <w:rsid w:val="00D70B34"/>
    <w:rPr>
      <w:color w:val="0563C1" w:themeColor="hyperlink"/>
      <w:u w:val="single"/>
    </w:rPr>
  </w:style>
  <w:style w:type="paragraph" w:styleId="Textedebulles">
    <w:name w:val="Balloon Text"/>
    <w:basedOn w:val="Normal"/>
    <w:link w:val="TextedebullesCar"/>
    <w:uiPriority w:val="99"/>
    <w:unhideWhenUsed/>
    <w:rsid w:val="00A55304"/>
    <w:rPr>
      <w:rFonts w:ascii="Segoe UI" w:hAnsi="Segoe UI" w:cs="Segoe UI"/>
      <w:sz w:val="18"/>
      <w:szCs w:val="18"/>
    </w:rPr>
  </w:style>
  <w:style w:type="character" w:customStyle="1" w:styleId="TextedebullesCar">
    <w:name w:val="Texte de bulles Car"/>
    <w:basedOn w:val="Policepardfaut"/>
    <w:link w:val="Textedebulles"/>
    <w:uiPriority w:val="99"/>
    <w:rsid w:val="00A55304"/>
    <w:rPr>
      <w:rFonts w:ascii="Segoe UI" w:hAnsi="Segoe UI" w:cs="Segoe UI"/>
      <w:color w:val="000000"/>
      <w:sz w:val="18"/>
      <w:szCs w:val="18"/>
    </w:rPr>
  </w:style>
  <w:style w:type="character" w:styleId="Marquedecommentaire">
    <w:name w:val="annotation reference"/>
    <w:basedOn w:val="Policepardfaut"/>
    <w:uiPriority w:val="99"/>
    <w:unhideWhenUsed/>
    <w:rsid w:val="00C83093"/>
    <w:rPr>
      <w:sz w:val="16"/>
      <w:szCs w:val="16"/>
    </w:rPr>
  </w:style>
  <w:style w:type="paragraph" w:styleId="Commentaire">
    <w:name w:val="annotation text"/>
    <w:basedOn w:val="Normal"/>
    <w:link w:val="CommentaireCar"/>
    <w:uiPriority w:val="99"/>
    <w:unhideWhenUsed/>
    <w:rsid w:val="00C83093"/>
    <w:rPr>
      <w:sz w:val="20"/>
      <w:szCs w:val="20"/>
    </w:rPr>
  </w:style>
  <w:style w:type="character" w:customStyle="1" w:styleId="CommentaireCar">
    <w:name w:val="Commentaire Car"/>
    <w:basedOn w:val="Policepardfaut"/>
    <w:link w:val="Commentaire"/>
    <w:uiPriority w:val="99"/>
    <w:rsid w:val="00C83093"/>
    <w:rPr>
      <w:color w:val="000000"/>
      <w:sz w:val="20"/>
      <w:szCs w:val="20"/>
    </w:rPr>
  </w:style>
  <w:style w:type="paragraph" w:styleId="Objetducommentaire">
    <w:name w:val="annotation subject"/>
    <w:basedOn w:val="Commentaire"/>
    <w:next w:val="Commentaire"/>
    <w:link w:val="ObjetducommentaireCar"/>
    <w:uiPriority w:val="99"/>
    <w:unhideWhenUsed/>
    <w:rsid w:val="00C83093"/>
    <w:rPr>
      <w:b/>
      <w:bCs/>
    </w:rPr>
  </w:style>
  <w:style w:type="character" w:customStyle="1" w:styleId="ObjetducommentaireCar">
    <w:name w:val="Objet du commentaire Car"/>
    <w:basedOn w:val="CommentaireCar"/>
    <w:link w:val="Objetducommentaire"/>
    <w:uiPriority w:val="99"/>
    <w:rsid w:val="00C83093"/>
    <w:rPr>
      <w:b/>
      <w:bCs/>
      <w:color w:val="000000"/>
      <w:sz w:val="20"/>
      <w:szCs w:val="20"/>
    </w:rPr>
  </w:style>
  <w:style w:type="paragraph" w:customStyle="1" w:styleId="DGANormal">
    <w:name w:val="DGA Normal"/>
    <w:basedOn w:val="Normal"/>
    <w:link w:val="DGANormalCar"/>
    <w:rsid w:val="00727C36"/>
    <w:pPr>
      <w:widowControl/>
      <w:ind w:left="567"/>
    </w:pPr>
    <w:rPr>
      <w:color w:val="auto"/>
      <w:szCs w:val="20"/>
      <w:lang w:bidi="ar-SA"/>
    </w:rPr>
  </w:style>
  <w:style w:type="character" w:customStyle="1" w:styleId="DGANormalCar">
    <w:name w:val="DGA Normal Car"/>
    <w:link w:val="DGANormal"/>
    <w:locked/>
    <w:rsid w:val="00727C36"/>
    <w:rPr>
      <w:szCs w:val="20"/>
      <w:lang w:bidi="ar-SA"/>
    </w:rPr>
  </w:style>
  <w:style w:type="paragraph" w:customStyle="1" w:styleId="RedaliaNormal">
    <w:name w:val="Redalia : Normal"/>
    <w:basedOn w:val="Normal"/>
    <w:rsid w:val="006800E2"/>
    <w:pPr>
      <w:keepNext/>
      <w:keepLines/>
      <w:widowControl/>
      <w:ind w:left="567"/>
    </w:pPr>
    <w:rPr>
      <w:rFonts w:ascii="Marianne" w:hAnsi="Marianne" w:cs="Calibri"/>
      <w:color w:val="auto"/>
      <w:sz w:val="22"/>
      <w:szCs w:val="22"/>
      <w:lang w:bidi="ar-SA"/>
    </w:rPr>
  </w:style>
  <w:style w:type="paragraph" w:customStyle="1" w:styleId="RedaliaTitre1">
    <w:name w:val="Redalia Titre 1"/>
    <w:basedOn w:val="Normal"/>
    <w:next w:val="RedaliaNormal"/>
    <w:qFormat/>
    <w:rsid w:val="007313B5"/>
    <w:pPr>
      <w:widowControl/>
      <w:numPr>
        <w:numId w:val="6"/>
      </w:numPr>
      <w:spacing w:after="240"/>
      <w:outlineLvl w:val="0"/>
    </w:pPr>
    <w:rPr>
      <w:rFonts w:ascii="Marianne" w:hAnsi="Marianne" w:cs="Calibri"/>
      <w:color w:val="auto"/>
      <w:sz w:val="32"/>
      <w:szCs w:val="22"/>
      <w:lang w:bidi="ar-SA"/>
    </w:rPr>
  </w:style>
  <w:style w:type="paragraph" w:customStyle="1" w:styleId="RedaliaTitre2">
    <w:name w:val="Redalia Titre 2"/>
    <w:basedOn w:val="RedaliaNormal"/>
    <w:next w:val="RedaliaNormal"/>
    <w:qFormat/>
    <w:rsid w:val="007313B5"/>
    <w:pPr>
      <w:numPr>
        <w:ilvl w:val="1"/>
        <w:numId w:val="6"/>
      </w:numPr>
      <w:tabs>
        <w:tab w:val="left" w:pos="57"/>
      </w:tabs>
      <w:spacing w:after="120"/>
      <w:outlineLvl w:val="1"/>
    </w:pPr>
    <w:rPr>
      <w:sz w:val="28"/>
      <w:u w:val="double"/>
    </w:rPr>
  </w:style>
  <w:style w:type="paragraph" w:customStyle="1" w:styleId="RedaliaTitre3">
    <w:name w:val="Redalia Titre 3"/>
    <w:basedOn w:val="Normal"/>
    <w:next w:val="RedaliaNormal"/>
    <w:qFormat/>
    <w:rsid w:val="007313B5"/>
    <w:pPr>
      <w:keepNext/>
      <w:keepLines/>
      <w:widowControl/>
      <w:numPr>
        <w:ilvl w:val="2"/>
        <w:numId w:val="6"/>
      </w:numPr>
      <w:overflowPunct w:val="0"/>
      <w:autoSpaceDE w:val="0"/>
      <w:autoSpaceDN w:val="0"/>
      <w:adjustRightInd w:val="0"/>
      <w:spacing w:after="60"/>
      <w:textAlignment w:val="baseline"/>
      <w:outlineLvl w:val="2"/>
    </w:pPr>
    <w:rPr>
      <w:rFonts w:ascii="Marianne" w:hAnsi="Marianne" w:cs="Calibri"/>
      <w:color w:val="auto"/>
      <w:sz w:val="22"/>
      <w:szCs w:val="22"/>
      <w:u w:val="single"/>
      <w:lang w:bidi="ar-SA"/>
    </w:rPr>
  </w:style>
  <w:style w:type="paragraph" w:styleId="Rvision">
    <w:name w:val="Revision"/>
    <w:hidden/>
    <w:uiPriority w:val="99"/>
    <w:semiHidden/>
    <w:rsid w:val="0041497E"/>
    <w:pPr>
      <w:widowControl/>
    </w:pPr>
    <w:rPr>
      <w:color w:val="000000"/>
    </w:rPr>
  </w:style>
  <w:style w:type="paragraph" w:customStyle="1" w:styleId="DGARetraitnormal">
    <w:name w:val="DGA Retrait normal"/>
    <w:basedOn w:val="Normal"/>
    <w:rsid w:val="00395936"/>
    <w:pPr>
      <w:widowControl/>
      <w:ind w:left="851" w:hanging="142"/>
    </w:pPr>
    <w:rPr>
      <w:rFonts w:ascii="Marianne" w:hAnsi="Marianne" w:cs="Calibri"/>
      <w:color w:val="auto"/>
      <w:szCs w:val="22"/>
      <w:lang w:bidi="ar-SA"/>
    </w:rPr>
  </w:style>
  <w:style w:type="paragraph" w:styleId="Paragraphedeliste">
    <w:name w:val="List Paragraph"/>
    <w:basedOn w:val="Normal"/>
    <w:uiPriority w:val="34"/>
    <w:qFormat/>
    <w:rsid w:val="00373A7A"/>
    <w:pPr>
      <w:ind w:left="720"/>
      <w:contextualSpacing/>
    </w:pPr>
  </w:style>
  <w:style w:type="paragraph" w:customStyle="1" w:styleId="Tableau11drte">
    <w:name w:val="Tableau 11 drte"/>
    <w:basedOn w:val="Normal"/>
    <w:rsid w:val="00173708"/>
    <w:pPr>
      <w:widowControl/>
      <w:jc w:val="right"/>
    </w:pPr>
    <w:rPr>
      <w:rFonts w:ascii="Marianne" w:hAnsi="Marianne" w:cs="Calibri"/>
      <w:color w:val="auto"/>
      <w:sz w:val="22"/>
      <w:szCs w:val="22"/>
      <w:lang w:bidi="ar-SA"/>
    </w:rPr>
  </w:style>
  <w:style w:type="character" w:customStyle="1" w:styleId="Titre1Car">
    <w:name w:val="Titre 1 Car"/>
    <w:basedOn w:val="Policepardfaut"/>
    <w:link w:val="Titre1"/>
    <w:uiPriority w:val="9"/>
    <w:rsid w:val="00427DDA"/>
    <w:rPr>
      <w:rFonts w:ascii="Marianne" w:hAnsi="Marianne"/>
      <w:b/>
      <w:kern w:val="28"/>
      <w:sz w:val="36"/>
      <w:szCs w:val="20"/>
      <w:lang w:bidi="ar-SA"/>
    </w:rPr>
  </w:style>
  <w:style w:type="character" w:customStyle="1" w:styleId="Titre2Car">
    <w:name w:val="Titre 2 Car"/>
    <w:basedOn w:val="Policepardfaut"/>
    <w:link w:val="Titre2"/>
    <w:uiPriority w:val="9"/>
    <w:rsid w:val="00427DDA"/>
    <w:rPr>
      <w:rFonts w:ascii="Marianne" w:hAnsi="Marianne"/>
      <w:sz w:val="28"/>
      <w:szCs w:val="20"/>
      <w:u w:val="single"/>
      <w:lang w:bidi="ar-SA"/>
    </w:rPr>
  </w:style>
  <w:style w:type="character" w:customStyle="1" w:styleId="Titre3Car">
    <w:name w:val="Titre 3 Car"/>
    <w:basedOn w:val="Policepardfaut"/>
    <w:link w:val="Titre3"/>
    <w:uiPriority w:val="9"/>
    <w:rsid w:val="00427DDA"/>
    <w:rPr>
      <w:rFonts w:ascii="Marianne" w:hAnsi="Marianne"/>
      <w:szCs w:val="20"/>
      <w:u w:val="single"/>
      <w:lang w:bidi="ar-SA"/>
    </w:rPr>
  </w:style>
  <w:style w:type="character" w:customStyle="1" w:styleId="Titre4Car">
    <w:name w:val="Titre 4 Car"/>
    <w:basedOn w:val="Policepardfaut"/>
    <w:link w:val="Titre4"/>
    <w:uiPriority w:val="9"/>
    <w:rsid w:val="00427DDA"/>
    <w:rPr>
      <w:rFonts w:ascii="Marianne" w:hAnsi="Marianne"/>
      <w:i/>
      <w:szCs w:val="20"/>
      <w:lang w:bidi="ar-SA"/>
    </w:rPr>
  </w:style>
  <w:style w:type="character" w:customStyle="1" w:styleId="Titre5Car">
    <w:name w:val="Titre 5 Car"/>
    <w:basedOn w:val="Policepardfaut"/>
    <w:link w:val="Titre5"/>
    <w:uiPriority w:val="9"/>
    <w:rsid w:val="00427DDA"/>
    <w:rPr>
      <w:rFonts w:ascii="Marianne" w:hAnsi="Marianne"/>
      <w:i/>
      <w:sz w:val="22"/>
      <w:szCs w:val="20"/>
      <w:lang w:bidi="ar-SA"/>
    </w:rPr>
  </w:style>
  <w:style w:type="character" w:customStyle="1" w:styleId="Titre6Car">
    <w:name w:val="Titre 6 Car"/>
    <w:basedOn w:val="Policepardfaut"/>
    <w:link w:val="Titre6"/>
    <w:uiPriority w:val="99"/>
    <w:rsid w:val="00427DDA"/>
    <w:rPr>
      <w:rFonts w:ascii="Marianne" w:hAnsi="Marianne"/>
      <w:b/>
      <w:bCs/>
      <w:sz w:val="22"/>
      <w:szCs w:val="20"/>
      <w:lang w:bidi="ar-SA"/>
    </w:rPr>
  </w:style>
  <w:style w:type="paragraph" w:customStyle="1" w:styleId="Courriercivilit">
    <w:name w:val="Courrier civilité"/>
    <w:basedOn w:val="Normal"/>
    <w:rsid w:val="00427DDA"/>
    <w:pPr>
      <w:widowControl/>
      <w:tabs>
        <w:tab w:val="left" w:pos="1134"/>
      </w:tabs>
    </w:pPr>
    <w:rPr>
      <w:rFonts w:ascii="Marianne" w:hAnsi="Marianne"/>
      <w:color w:val="auto"/>
      <w:sz w:val="22"/>
      <w:szCs w:val="20"/>
      <w:lang w:bidi="ar-SA"/>
    </w:rPr>
  </w:style>
  <w:style w:type="paragraph" w:customStyle="1" w:styleId="Courrierdate">
    <w:name w:val="Courrier date"/>
    <w:basedOn w:val="Normal"/>
    <w:rsid w:val="00427DDA"/>
    <w:pPr>
      <w:widowControl/>
      <w:jc w:val="right"/>
    </w:pPr>
    <w:rPr>
      <w:rFonts w:ascii="Marianne" w:hAnsi="Marianne"/>
      <w:color w:val="auto"/>
      <w:sz w:val="22"/>
      <w:szCs w:val="20"/>
      <w:lang w:bidi="ar-SA"/>
    </w:rPr>
  </w:style>
  <w:style w:type="paragraph" w:customStyle="1" w:styleId="Courrierdest">
    <w:name w:val="Courrier dest"/>
    <w:basedOn w:val="Normal"/>
    <w:rsid w:val="00427DDA"/>
    <w:pPr>
      <w:widowControl/>
    </w:pPr>
    <w:rPr>
      <w:rFonts w:ascii="Marianne" w:hAnsi="Marianne"/>
      <w:color w:val="auto"/>
      <w:sz w:val="22"/>
      <w:szCs w:val="20"/>
      <w:lang w:bidi="ar-SA"/>
    </w:rPr>
  </w:style>
  <w:style w:type="paragraph" w:customStyle="1" w:styleId="Courriersign">
    <w:name w:val="Courrier sign"/>
    <w:basedOn w:val="Courrierdest"/>
    <w:rsid w:val="00427DDA"/>
    <w:rPr>
      <w:caps/>
    </w:rPr>
  </w:style>
  <w:style w:type="paragraph" w:customStyle="1" w:styleId="Courriertext">
    <w:name w:val="Courrier text"/>
    <w:basedOn w:val="Normal"/>
    <w:rsid w:val="00427DDA"/>
    <w:pPr>
      <w:widowControl/>
    </w:pPr>
    <w:rPr>
      <w:rFonts w:ascii="Marianne" w:hAnsi="Marianne"/>
      <w:color w:val="auto"/>
      <w:sz w:val="22"/>
      <w:szCs w:val="20"/>
      <w:lang w:bidi="ar-SA"/>
    </w:rPr>
  </w:style>
  <w:style w:type="paragraph" w:customStyle="1" w:styleId="Dossierune">
    <w:name w:val="Dossier une"/>
    <w:basedOn w:val="Normal"/>
    <w:rsid w:val="00427DDA"/>
    <w:pPr>
      <w:widowControl/>
      <w:jc w:val="center"/>
    </w:pPr>
    <w:rPr>
      <w:rFonts w:ascii="Marianne" w:hAnsi="Marianne"/>
      <w:color w:val="auto"/>
      <w:sz w:val="72"/>
      <w:szCs w:val="20"/>
      <w:lang w:bidi="ar-SA"/>
    </w:rPr>
  </w:style>
  <w:style w:type="paragraph" w:customStyle="1" w:styleId="Dossierobjet">
    <w:name w:val="Dossier objet"/>
    <w:basedOn w:val="Dossierune"/>
    <w:rsid w:val="00427DDA"/>
    <w:rPr>
      <w:sz w:val="48"/>
    </w:rPr>
  </w:style>
  <w:style w:type="paragraph" w:customStyle="1" w:styleId="DossierobjetRdalia">
    <w:name w:val="Dossier objet Rédalia"/>
    <w:basedOn w:val="Dossierobjet"/>
    <w:next w:val="Normal"/>
    <w:rsid w:val="00427DDA"/>
    <w:rPr>
      <w:sz w:val="36"/>
    </w:rPr>
  </w:style>
  <w:style w:type="paragraph" w:customStyle="1" w:styleId="Dossiertitre">
    <w:name w:val="Dossier titre"/>
    <w:basedOn w:val="Dossierobjet"/>
    <w:rsid w:val="00427DDA"/>
    <w:pPr>
      <w:pBdr>
        <w:bottom w:val="single" w:sz="6" w:space="1" w:color="auto"/>
      </w:pBdr>
    </w:pPr>
    <w:rPr>
      <w:sz w:val="40"/>
    </w:rPr>
  </w:style>
  <w:style w:type="paragraph" w:customStyle="1" w:styleId="DossiertitreRedalia">
    <w:name w:val="Dossier titre Redalia"/>
    <w:basedOn w:val="Dossiertitre"/>
    <w:rsid w:val="00427DDA"/>
    <w:pPr>
      <w:jc w:val="left"/>
    </w:pPr>
    <w:rPr>
      <w:sz w:val="32"/>
    </w:rPr>
  </w:style>
  <w:style w:type="paragraph" w:customStyle="1" w:styleId="Enttecentre">
    <w:name w:val="Entête centre"/>
    <w:basedOn w:val="Normal"/>
    <w:rsid w:val="00427DDA"/>
    <w:pPr>
      <w:widowControl/>
      <w:jc w:val="center"/>
    </w:pPr>
    <w:rPr>
      <w:rFonts w:ascii="Marianne" w:hAnsi="Marianne"/>
      <w:color w:val="auto"/>
      <w:sz w:val="22"/>
      <w:szCs w:val="20"/>
      <w:lang w:bidi="ar-SA"/>
    </w:rPr>
  </w:style>
  <w:style w:type="paragraph" w:customStyle="1" w:styleId="Enttedrte">
    <w:name w:val="Entête drte"/>
    <w:basedOn w:val="Normal"/>
    <w:rsid w:val="00427DDA"/>
    <w:pPr>
      <w:widowControl/>
      <w:jc w:val="right"/>
    </w:pPr>
    <w:rPr>
      <w:rFonts w:ascii="Marianne" w:hAnsi="Marianne"/>
      <w:color w:val="auto"/>
      <w:sz w:val="22"/>
      <w:szCs w:val="20"/>
      <w:lang w:bidi="ar-SA"/>
    </w:rPr>
  </w:style>
  <w:style w:type="paragraph" w:customStyle="1" w:styleId="Enttegche">
    <w:name w:val="Entête gche"/>
    <w:basedOn w:val="Normal"/>
    <w:rsid w:val="00427DDA"/>
    <w:pPr>
      <w:widowControl/>
    </w:pPr>
    <w:rPr>
      <w:rFonts w:ascii="Marianne" w:hAnsi="Marianne"/>
      <w:color w:val="auto"/>
      <w:sz w:val="22"/>
      <w:szCs w:val="20"/>
      <w:lang w:bidi="ar-SA"/>
    </w:rPr>
  </w:style>
  <w:style w:type="paragraph" w:customStyle="1" w:styleId="Enttemilieu">
    <w:name w:val="Entête milieu"/>
    <w:basedOn w:val="Normal"/>
    <w:rsid w:val="00427DDA"/>
    <w:pPr>
      <w:widowControl/>
      <w:jc w:val="center"/>
    </w:pPr>
    <w:rPr>
      <w:rFonts w:ascii="Marianne" w:hAnsi="Marianne"/>
      <w:color w:val="auto"/>
      <w:sz w:val="28"/>
      <w:szCs w:val="20"/>
      <w:lang w:bidi="ar-SA"/>
    </w:rPr>
  </w:style>
  <w:style w:type="paragraph" w:customStyle="1" w:styleId="PagedegardeRdalia">
    <w:name w:val="Page de garde Rédalia"/>
    <w:basedOn w:val="Normal"/>
    <w:next w:val="Normal"/>
    <w:rsid w:val="00427DDA"/>
    <w:pPr>
      <w:widowControl/>
    </w:pPr>
    <w:rPr>
      <w:rFonts w:ascii="Marianne" w:hAnsi="Marianne"/>
      <w:b/>
      <w:color w:val="auto"/>
      <w:sz w:val="28"/>
      <w:szCs w:val="20"/>
      <w:lang w:bidi="ar-SA"/>
    </w:rPr>
  </w:style>
  <w:style w:type="paragraph" w:customStyle="1" w:styleId="Piedpagecentre">
    <w:name w:val="Piedpage centre"/>
    <w:basedOn w:val="Normal"/>
    <w:rsid w:val="00427DDA"/>
    <w:pPr>
      <w:widowControl/>
      <w:jc w:val="center"/>
    </w:pPr>
    <w:rPr>
      <w:rFonts w:ascii="Marianne" w:hAnsi="Marianne"/>
      <w:color w:val="auto"/>
      <w:sz w:val="22"/>
      <w:szCs w:val="20"/>
      <w:lang w:bidi="ar-SA"/>
    </w:rPr>
  </w:style>
  <w:style w:type="paragraph" w:customStyle="1" w:styleId="Piedpagedrte">
    <w:name w:val="Piedpage drte"/>
    <w:basedOn w:val="Normal"/>
    <w:rsid w:val="00427DDA"/>
    <w:pPr>
      <w:widowControl/>
      <w:jc w:val="right"/>
    </w:pPr>
    <w:rPr>
      <w:rFonts w:ascii="Marianne" w:hAnsi="Marianne"/>
      <w:color w:val="auto"/>
      <w:sz w:val="22"/>
      <w:szCs w:val="20"/>
      <w:lang w:bidi="ar-SA"/>
    </w:rPr>
  </w:style>
  <w:style w:type="paragraph" w:customStyle="1" w:styleId="Piedpagegche">
    <w:name w:val="Piedpage gche"/>
    <w:basedOn w:val="Normal"/>
    <w:rsid w:val="00427DDA"/>
    <w:pPr>
      <w:widowControl/>
    </w:pPr>
    <w:rPr>
      <w:rFonts w:ascii="Marianne" w:hAnsi="Marianne"/>
      <w:color w:val="auto"/>
      <w:sz w:val="22"/>
      <w:szCs w:val="20"/>
      <w:lang w:bidi="ar-SA"/>
    </w:rPr>
  </w:style>
  <w:style w:type="paragraph" w:customStyle="1" w:styleId="Tableau10centre">
    <w:name w:val="Tableau 10 centre"/>
    <w:basedOn w:val="Normal"/>
    <w:rsid w:val="00427DDA"/>
    <w:pPr>
      <w:widowControl/>
      <w:jc w:val="center"/>
    </w:pPr>
    <w:rPr>
      <w:rFonts w:ascii="Marianne" w:hAnsi="Marianne"/>
      <w:color w:val="auto"/>
      <w:sz w:val="22"/>
      <w:szCs w:val="20"/>
      <w:lang w:bidi="ar-SA"/>
    </w:rPr>
  </w:style>
  <w:style w:type="paragraph" w:customStyle="1" w:styleId="Tableau10drte">
    <w:name w:val="Tableau 10 drte"/>
    <w:basedOn w:val="Normal"/>
    <w:rsid w:val="00427DDA"/>
    <w:pPr>
      <w:widowControl/>
      <w:jc w:val="right"/>
    </w:pPr>
    <w:rPr>
      <w:rFonts w:ascii="Marianne" w:hAnsi="Marianne"/>
      <w:color w:val="auto"/>
      <w:sz w:val="22"/>
      <w:szCs w:val="20"/>
      <w:lang w:bidi="ar-SA"/>
    </w:rPr>
  </w:style>
  <w:style w:type="paragraph" w:customStyle="1" w:styleId="Tableau10gche">
    <w:name w:val="Tableau 10 gche"/>
    <w:basedOn w:val="Normal"/>
    <w:rsid w:val="00427DDA"/>
    <w:pPr>
      <w:widowControl/>
    </w:pPr>
    <w:rPr>
      <w:rFonts w:ascii="Marianne" w:hAnsi="Marianne"/>
      <w:color w:val="auto"/>
      <w:sz w:val="22"/>
      <w:szCs w:val="20"/>
      <w:lang w:bidi="ar-SA"/>
    </w:rPr>
  </w:style>
  <w:style w:type="paragraph" w:customStyle="1" w:styleId="Tableau11centre">
    <w:name w:val="Tableau 11 centre"/>
    <w:basedOn w:val="Normal"/>
    <w:rsid w:val="00427DDA"/>
    <w:pPr>
      <w:widowControl/>
      <w:jc w:val="center"/>
    </w:pPr>
    <w:rPr>
      <w:rFonts w:ascii="Marianne" w:hAnsi="Marianne"/>
      <w:color w:val="auto"/>
      <w:sz w:val="22"/>
      <w:szCs w:val="20"/>
      <w:lang w:bidi="ar-SA"/>
    </w:rPr>
  </w:style>
  <w:style w:type="paragraph" w:customStyle="1" w:styleId="Tableau11gche">
    <w:name w:val="Tableau 11 gche"/>
    <w:basedOn w:val="Normal"/>
    <w:rsid w:val="00427DDA"/>
    <w:pPr>
      <w:widowControl/>
    </w:pPr>
    <w:rPr>
      <w:rFonts w:ascii="Marianne" w:hAnsi="Marianne"/>
      <w:color w:val="auto"/>
      <w:sz w:val="22"/>
      <w:szCs w:val="20"/>
      <w:lang w:bidi="ar-SA"/>
    </w:rPr>
  </w:style>
  <w:style w:type="paragraph" w:customStyle="1" w:styleId="Tableau8centre">
    <w:name w:val="Tableau 8 centre"/>
    <w:basedOn w:val="Normal"/>
    <w:rsid w:val="00427DDA"/>
    <w:pPr>
      <w:widowControl/>
      <w:jc w:val="center"/>
    </w:pPr>
    <w:rPr>
      <w:rFonts w:ascii="Marianne" w:hAnsi="Marianne"/>
      <w:color w:val="auto"/>
      <w:sz w:val="16"/>
      <w:szCs w:val="20"/>
      <w:lang w:bidi="ar-SA"/>
    </w:rPr>
  </w:style>
  <w:style w:type="paragraph" w:customStyle="1" w:styleId="Tableau8drte">
    <w:name w:val="Tableau 8 drte"/>
    <w:basedOn w:val="Normal"/>
    <w:rsid w:val="00427DDA"/>
    <w:pPr>
      <w:widowControl/>
      <w:jc w:val="right"/>
    </w:pPr>
    <w:rPr>
      <w:rFonts w:ascii="Marianne" w:hAnsi="Marianne"/>
      <w:color w:val="auto"/>
      <w:sz w:val="16"/>
      <w:szCs w:val="20"/>
      <w:lang w:bidi="ar-SA"/>
    </w:rPr>
  </w:style>
  <w:style w:type="paragraph" w:customStyle="1" w:styleId="Tableau8gche">
    <w:name w:val="Tableau 8 gche"/>
    <w:basedOn w:val="Normal"/>
    <w:rsid w:val="00427DDA"/>
    <w:pPr>
      <w:widowControl/>
    </w:pPr>
    <w:rPr>
      <w:rFonts w:ascii="Marianne" w:hAnsi="Marianne"/>
      <w:color w:val="auto"/>
      <w:sz w:val="16"/>
      <w:szCs w:val="20"/>
      <w:lang w:bidi="ar-SA"/>
    </w:rPr>
  </w:style>
  <w:style w:type="paragraph" w:customStyle="1" w:styleId="Titredetableau">
    <w:name w:val="Titre de tableau"/>
    <w:basedOn w:val="Tableau11centre"/>
    <w:rsid w:val="00427DDA"/>
    <w:rPr>
      <w:b/>
    </w:rPr>
  </w:style>
  <w:style w:type="paragraph" w:customStyle="1" w:styleId="TitreN1">
    <w:name w:val="Titre N1"/>
    <w:basedOn w:val="Titre1"/>
    <w:rsid w:val="00427DDA"/>
    <w:pPr>
      <w:ind w:left="283" w:hanging="283"/>
      <w:outlineLvl w:val="9"/>
    </w:pPr>
  </w:style>
  <w:style w:type="paragraph" w:customStyle="1" w:styleId="TitreN2">
    <w:name w:val="Titre N2"/>
    <w:basedOn w:val="Titre2"/>
    <w:rsid w:val="00427DDA"/>
    <w:pPr>
      <w:ind w:left="283" w:hanging="283"/>
      <w:outlineLvl w:val="9"/>
    </w:pPr>
  </w:style>
  <w:style w:type="paragraph" w:customStyle="1" w:styleId="TitreN3">
    <w:name w:val="Titre N3"/>
    <w:basedOn w:val="Titre3"/>
    <w:rsid w:val="00427DDA"/>
    <w:pPr>
      <w:ind w:left="283" w:hanging="283"/>
      <w:outlineLvl w:val="9"/>
    </w:pPr>
  </w:style>
  <w:style w:type="paragraph" w:customStyle="1" w:styleId="TitreN4">
    <w:name w:val="Titre N4"/>
    <w:basedOn w:val="Titre4"/>
    <w:rsid w:val="00427DDA"/>
    <w:pPr>
      <w:ind w:left="850" w:hanging="283"/>
      <w:outlineLvl w:val="9"/>
    </w:pPr>
  </w:style>
  <w:style w:type="paragraph" w:customStyle="1" w:styleId="TitreN5">
    <w:name w:val="Titre N5"/>
    <w:basedOn w:val="Titre5"/>
    <w:rsid w:val="00427DDA"/>
    <w:pPr>
      <w:ind w:left="1417" w:hanging="283"/>
      <w:outlineLvl w:val="9"/>
    </w:pPr>
  </w:style>
  <w:style w:type="paragraph" w:styleId="TM1">
    <w:name w:val="toc 1"/>
    <w:basedOn w:val="Titre1"/>
    <w:next w:val="Normal"/>
    <w:uiPriority w:val="39"/>
    <w:rsid w:val="00427DDA"/>
    <w:pPr>
      <w:keepNext w:val="0"/>
      <w:tabs>
        <w:tab w:val="right" w:leader="dot" w:pos="9072"/>
      </w:tabs>
      <w:spacing w:before="120" w:after="0"/>
      <w:outlineLvl w:val="9"/>
    </w:pPr>
    <w:rPr>
      <w:b w:val="0"/>
      <w:sz w:val="24"/>
    </w:rPr>
  </w:style>
  <w:style w:type="paragraph" w:styleId="TM2">
    <w:name w:val="toc 2"/>
    <w:basedOn w:val="Titre2"/>
    <w:next w:val="Normal"/>
    <w:uiPriority w:val="39"/>
    <w:rsid w:val="00427DDA"/>
    <w:pPr>
      <w:keepNext w:val="0"/>
      <w:tabs>
        <w:tab w:val="right" w:leader="dot" w:pos="9072"/>
      </w:tabs>
      <w:spacing w:before="120" w:after="0"/>
      <w:ind w:left="198"/>
      <w:outlineLvl w:val="9"/>
    </w:pPr>
    <w:rPr>
      <w:sz w:val="22"/>
      <w:u w:val="none"/>
    </w:rPr>
  </w:style>
  <w:style w:type="paragraph" w:styleId="TM3">
    <w:name w:val="toc 3"/>
    <w:basedOn w:val="Titre3"/>
    <w:next w:val="Normal"/>
    <w:uiPriority w:val="39"/>
    <w:rsid w:val="00427DDA"/>
    <w:pPr>
      <w:keepNext w:val="0"/>
      <w:tabs>
        <w:tab w:val="right" w:leader="dot" w:pos="9072"/>
      </w:tabs>
      <w:spacing w:before="120" w:after="0"/>
      <w:ind w:left="403"/>
      <w:outlineLvl w:val="9"/>
    </w:pPr>
    <w:rPr>
      <w:sz w:val="20"/>
      <w:u w:val="none"/>
    </w:rPr>
  </w:style>
  <w:style w:type="paragraph" w:styleId="TM4">
    <w:name w:val="toc 4"/>
    <w:basedOn w:val="Titre4"/>
    <w:next w:val="Normal"/>
    <w:uiPriority w:val="39"/>
    <w:rsid w:val="00427DDA"/>
    <w:pPr>
      <w:keepNext w:val="0"/>
      <w:tabs>
        <w:tab w:val="right" w:leader="dot" w:pos="9072"/>
      </w:tabs>
      <w:spacing w:before="120" w:after="0"/>
      <w:ind w:left="601"/>
      <w:outlineLvl w:val="9"/>
    </w:pPr>
    <w:rPr>
      <w:sz w:val="22"/>
    </w:rPr>
  </w:style>
  <w:style w:type="paragraph" w:styleId="TM5">
    <w:name w:val="toc 5"/>
    <w:basedOn w:val="Titre5"/>
    <w:next w:val="Normal"/>
    <w:uiPriority w:val="39"/>
    <w:rsid w:val="00427DDA"/>
    <w:pPr>
      <w:tabs>
        <w:tab w:val="right" w:leader="dot" w:pos="9072"/>
      </w:tabs>
      <w:spacing w:before="120" w:after="0"/>
      <w:ind w:left="799"/>
      <w:outlineLvl w:val="9"/>
    </w:pPr>
  </w:style>
  <w:style w:type="paragraph" w:customStyle="1" w:styleId="CondInsert">
    <w:name w:val="Cond Insert"/>
    <w:basedOn w:val="Normal"/>
    <w:next w:val="Normal"/>
    <w:uiPriority w:val="99"/>
    <w:rsid w:val="00427DDA"/>
    <w:pPr>
      <w:widowControl/>
      <w:tabs>
        <w:tab w:val="right" w:leader="dot" w:pos="9000"/>
      </w:tabs>
    </w:pPr>
    <w:rPr>
      <w:rFonts w:ascii="Marianne" w:hAnsi="Marianne" w:cs="Arial"/>
      <w:b/>
      <w:bCs/>
      <w:color w:val="0000FF"/>
      <w:sz w:val="22"/>
      <w:szCs w:val="20"/>
      <w:lang w:bidi="ar-SA"/>
    </w:rPr>
  </w:style>
  <w:style w:type="paragraph" w:customStyle="1" w:styleId="RdaliaCondens">
    <w:name w:val="Rédalia : Condensé"/>
    <w:basedOn w:val="Normal"/>
    <w:rsid w:val="00427DDA"/>
    <w:pPr>
      <w:widowControl/>
      <w:spacing w:before="40"/>
    </w:pPr>
    <w:rPr>
      <w:rFonts w:ascii="Marianne" w:hAnsi="Marianne"/>
      <w:color w:val="auto"/>
      <w:sz w:val="16"/>
      <w:szCs w:val="20"/>
      <w:lang w:bidi="ar-SA"/>
    </w:rPr>
  </w:style>
  <w:style w:type="paragraph" w:customStyle="1" w:styleId="RdaliaLgende">
    <w:name w:val="Rédalia : Légende"/>
    <w:basedOn w:val="Normal"/>
    <w:rsid w:val="00427DDA"/>
    <w:pPr>
      <w:widowControl/>
      <w:ind w:left="283" w:hanging="283"/>
    </w:pPr>
    <w:rPr>
      <w:rFonts w:ascii="Marianne" w:hAnsi="Marianne"/>
      <w:i/>
      <w:color w:val="auto"/>
      <w:sz w:val="16"/>
      <w:szCs w:val="20"/>
      <w:lang w:bidi="ar-SA"/>
    </w:rPr>
  </w:style>
  <w:style w:type="paragraph" w:customStyle="1" w:styleId="RdaliaRetraitniveau1">
    <w:name w:val="Rédalia : Retrait niveau 1"/>
    <w:basedOn w:val="Normal"/>
    <w:rsid w:val="00427DDA"/>
    <w:pPr>
      <w:widowControl/>
      <w:numPr>
        <w:numId w:val="8"/>
      </w:numPr>
    </w:pPr>
    <w:rPr>
      <w:rFonts w:ascii="Marianne" w:hAnsi="Marianne"/>
      <w:color w:val="auto"/>
      <w:sz w:val="22"/>
      <w:szCs w:val="20"/>
      <w:lang w:bidi="ar-SA"/>
    </w:rPr>
  </w:style>
  <w:style w:type="paragraph" w:customStyle="1" w:styleId="RdaliaRetraitniveau2">
    <w:name w:val="Rédalia : Retrait niveau 2"/>
    <w:basedOn w:val="Normal"/>
    <w:rsid w:val="00427DDA"/>
    <w:pPr>
      <w:widowControl/>
      <w:numPr>
        <w:numId w:val="9"/>
      </w:numPr>
    </w:pPr>
    <w:rPr>
      <w:rFonts w:ascii="Marianne" w:hAnsi="Marianne"/>
      <w:color w:val="auto"/>
      <w:sz w:val="22"/>
      <w:szCs w:val="20"/>
      <w:lang w:bidi="ar-SA"/>
    </w:rPr>
  </w:style>
  <w:style w:type="paragraph" w:customStyle="1" w:styleId="RdaliaTableau">
    <w:name w:val="Rédalia : Tableau"/>
    <w:basedOn w:val="RedaliaNormal"/>
    <w:rsid w:val="00427DDA"/>
    <w:pPr>
      <w:keepNext w:val="0"/>
      <w:keepLines w:val="0"/>
      <w:widowControl w:val="0"/>
      <w:numPr>
        <w:numId w:val="7"/>
      </w:numPr>
      <w:spacing w:after="240"/>
    </w:pPr>
    <w:rPr>
      <w:rFonts w:cs="Times New Roman"/>
      <w:b/>
      <w:color w:val="0000FF"/>
    </w:rPr>
  </w:style>
  <w:style w:type="paragraph" w:customStyle="1" w:styleId="RdaliaTextemasqu">
    <w:name w:val="Rédalia : Texte masqué"/>
    <w:basedOn w:val="RdaliaRetraitniveau1"/>
    <w:rsid w:val="00427DDA"/>
    <w:pPr>
      <w:numPr>
        <w:numId w:val="0"/>
      </w:numPr>
      <w:shd w:val="pct5" w:color="auto" w:fill="FFFFFF"/>
    </w:pPr>
    <w:rPr>
      <w:vanish/>
      <w:sz w:val="20"/>
    </w:rPr>
  </w:style>
  <w:style w:type="paragraph" w:customStyle="1" w:styleId="RdaliaTitredestableaux">
    <w:name w:val="Rédalia : Titre des tableaux"/>
    <w:basedOn w:val="RedaliaNormal"/>
    <w:rsid w:val="00427DDA"/>
    <w:pPr>
      <w:keepNext w:val="0"/>
      <w:keepLines w:val="0"/>
      <w:widowControl w:val="0"/>
      <w:spacing w:after="240"/>
      <w:ind w:left="0"/>
      <w:jc w:val="center"/>
    </w:pPr>
    <w:rPr>
      <w:rFonts w:cs="Times New Roman"/>
      <w:b/>
    </w:rPr>
  </w:style>
  <w:style w:type="paragraph" w:customStyle="1" w:styleId="RdaliaTitredossier">
    <w:name w:val="Rédalia : Titre dossier"/>
    <w:basedOn w:val="Dossierune"/>
    <w:rsid w:val="00427DDA"/>
    <w:rPr>
      <w:sz w:val="48"/>
    </w:rPr>
  </w:style>
  <w:style w:type="paragraph" w:customStyle="1" w:styleId="RdaliaTitreparagraphe">
    <w:name w:val="Rédalia : Titre paragraphe"/>
    <w:basedOn w:val="Dossiertitre"/>
    <w:rsid w:val="00427DDA"/>
    <w:pPr>
      <w:spacing w:before="100"/>
      <w:jc w:val="left"/>
    </w:pPr>
    <w:rPr>
      <w:sz w:val="32"/>
    </w:rPr>
  </w:style>
  <w:style w:type="paragraph" w:customStyle="1" w:styleId="RdaliaTitretableaucondens">
    <w:name w:val="Rédalia : Titre tableau condensé"/>
    <w:basedOn w:val="Normal"/>
    <w:rsid w:val="00427DDA"/>
    <w:pPr>
      <w:widowControl/>
      <w:spacing w:before="40"/>
    </w:pPr>
    <w:rPr>
      <w:rFonts w:ascii="Marianne" w:hAnsi="Marianne"/>
      <w:b/>
      <w:color w:val="auto"/>
      <w:sz w:val="18"/>
      <w:szCs w:val="20"/>
      <w:lang w:bidi="ar-SA"/>
    </w:rPr>
  </w:style>
  <w:style w:type="paragraph" w:customStyle="1" w:styleId="RdaliaZonecandidat">
    <w:name w:val="Rédalia : Zone candidat"/>
    <w:basedOn w:val="Normal"/>
    <w:rsid w:val="00427DDA"/>
    <w:pPr>
      <w:widowControl/>
      <w:shd w:val="clear" w:color="auto" w:fill="00FFFF"/>
      <w:spacing w:before="40"/>
      <w:jc w:val="center"/>
    </w:pPr>
    <w:rPr>
      <w:rFonts w:ascii="Marianne" w:hAnsi="Marianne"/>
      <w:color w:val="auto"/>
      <w:sz w:val="18"/>
      <w:szCs w:val="20"/>
      <w:lang w:bidi="ar-SA"/>
    </w:rPr>
  </w:style>
  <w:style w:type="paragraph" w:customStyle="1" w:styleId="STabCentre">
    <w:name w:val="STab Centre"/>
    <w:basedOn w:val="Normal"/>
    <w:rsid w:val="00427DDA"/>
    <w:pPr>
      <w:widowControl/>
      <w:jc w:val="center"/>
    </w:pPr>
    <w:rPr>
      <w:rFonts w:ascii="Marianne" w:hAnsi="Marianne"/>
      <w:color w:val="auto"/>
      <w:sz w:val="22"/>
      <w:szCs w:val="20"/>
      <w:lang w:bidi="ar-SA"/>
    </w:rPr>
  </w:style>
  <w:style w:type="paragraph" w:customStyle="1" w:styleId="LiaLibell">
    <w:name w:val="Lia_Libellé"/>
    <w:basedOn w:val="Normal"/>
    <w:rsid w:val="00427DDA"/>
    <w:pPr>
      <w:widowControl/>
    </w:pPr>
    <w:rPr>
      <w:rFonts w:ascii="Marianne" w:hAnsi="Marianne"/>
      <w:b/>
      <w:color w:val="auto"/>
      <w:sz w:val="22"/>
      <w:szCs w:val="20"/>
      <w:lang w:bidi="ar-SA"/>
    </w:rPr>
  </w:style>
  <w:style w:type="paragraph" w:customStyle="1" w:styleId="LiaDescription">
    <w:name w:val="Lia_Description"/>
    <w:basedOn w:val="Normal"/>
    <w:rsid w:val="00427DDA"/>
    <w:pPr>
      <w:widowControl/>
    </w:pPr>
    <w:rPr>
      <w:rFonts w:ascii="Marianne" w:hAnsi="Marianne"/>
      <w:color w:val="auto"/>
      <w:sz w:val="22"/>
      <w:szCs w:val="20"/>
      <w:lang w:bidi="ar-SA"/>
    </w:rPr>
  </w:style>
  <w:style w:type="paragraph" w:customStyle="1" w:styleId="LiaUnit">
    <w:name w:val="Lia_Unité"/>
    <w:basedOn w:val="Normal"/>
    <w:rsid w:val="00427DDA"/>
    <w:pPr>
      <w:widowControl/>
    </w:pPr>
    <w:rPr>
      <w:rFonts w:ascii="Marianne" w:hAnsi="Marianne"/>
      <w:i/>
      <w:color w:val="auto"/>
      <w:sz w:val="22"/>
      <w:szCs w:val="20"/>
      <w:lang w:bidi="ar-SA"/>
    </w:rPr>
  </w:style>
  <w:style w:type="paragraph" w:customStyle="1" w:styleId="DCENormal">
    <w:name w:val="DCE Normal"/>
    <w:basedOn w:val="Normal"/>
    <w:rsid w:val="00427DDA"/>
    <w:pPr>
      <w:widowControl/>
    </w:pPr>
    <w:rPr>
      <w:rFonts w:ascii="Marianne" w:hAnsi="Marianne"/>
      <w:color w:val="auto"/>
      <w:sz w:val="22"/>
      <w:szCs w:val="20"/>
      <w:lang w:bidi="ar-SA"/>
    </w:rPr>
  </w:style>
  <w:style w:type="paragraph" w:customStyle="1" w:styleId="DCETableau">
    <w:name w:val="DCE Tableau"/>
    <w:basedOn w:val="Normal"/>
    <w:rsid w:val="00427DDA"/>
    <w:pPr>
      <w:widowControl/>
    </w:pPr>
    <w:rPr>
      <w:rFonts w:ascii="Marianne" w:hAnsi="Marianne"/>
      <w:color w:val="auto"/>
      <w:sz w:val="22"/>
      <w:szCs w:val="20"/>
      <w:lang w:bidi="ar-SA"/>
    </w:rPr>
  </w:style>
  <w:style w:type="paragraph" w:customStyle="1" w:styleId="DCETitreTableau">
    <w:name w:val="DCE TitreTableau"/>
    <w:basedOn w:val="Normal"/>
    <w:rsid w:val="00427DDA"/>
    <w:pPr>
      <w:widowControl/>
      <w:jc w:val="center"/>
    </w:pPr>
    <w:rPr>
      <w:rFonts w:ascii="Marianne" w:hAnsi="Marianne"/>
      <w:b/>
      <w:color w:val="auto"/>
      <w:sz w:val="22"/>
      <w:szCs w:val="20"/>
      <w:lang w:bidi="ar-SA"/>
    </w:rPr>
  </w:style>
  <w:style w:type="paragraph" w:customStyle="1" w:styleId="GnliaMarquedeparagraphe">
    <w:name w:val="Génélia : Marque de paragraphe"/>
    <w:basedOn w:val="Normal"/>
    <w:rsid w:val="00427DDA"/>
    <w:pPr>
      <w:keepNext/>
      <w:keepLines/>
      <w:widowControl/>
      <w:tabs>
        <w:tab w:val="right" w:leader="dot" w:pos="10205"/>
      </w:tabs>
      <w:spacing w:before="40"/>
      <w:ind w:left="-1134"/>
    </w:pPr>
    <w:rPr>
      <w:rFonts w:ascii="Arial" w:hAnsi="Arial"/>
      <w:b/>
      <w:color w:val="008080"/>
      <w:sz w:val="22"/>
      <w:szCs w:val="20"/>
      <w:lang w:bidi="ar-SA"/>
    </w:rPr>
  </w:style>
  <w:style w:type="paragraph" w:customStyle="1" w:styleId="DGATitre2">
    <w:name w:val="DGA Titre 2"/>
    <w:basedOn w:val="Normal"/>
    <w:next w:val="DGANormal"/>
    <w:rsid w:val="00427DDA"/>
    <w:pPr>
      <w:widowControl/>
      <w:numPr>
        <w:ilvl w:val="1"/>
        <w:numId w:val="11"/>
      </w:numPr>
      <w:spacing w:after="80"/>
      <w:outlineLvl w:val="1"/>
    </w:pPr>
    <w:rPr>
      <w:rFonts w:ascii="Marianne" w:hAnsi="Marianne"/>
      <w:color w:val="auto"/>
      <w:sz w:val="28"/>
      <w:szCs w:val="20"/>
      <w:lang w:bidi="ar-SA"/>
    </w:rPr>
  </w:style>
  <w:style w:type="paragraph" w:customStyle="1" w:styleId="DGATitre3">
    <w:name w:val="DGA Titre 3"/>
    <w:basedOn w:val="Normal"/>
    <w:next w:val="DGANormal"/>
    <w:rsid w:val="00427DDA"/>
    <w:pPr>
      <w:widowControl/>
      <w:numPr>
        <w:ilvl w:val="2"/>
        <w:numId w:val="11"/>
      </w:numPr>
      <w:overflowPunct w:val="0"/>
      <w:autoSpaceDE w:val="0"/>
      <w:autoSpaceDN w:val="0"/>
      <w:adjustRightInd w:val="0"/>
      <w:spacing w:before="120" w:after="60"/>
      <w:textAlignment w:val="baseline"/>
      <w:outlineLvl w:val="2"/>
    </w:pPr>
    <w:rPr>
      <w:rFonts w:ascii="Marianne" w:hAnsi="Marianne"/>
      <w:color w:val="auto"/>
      <w:szCs w:val="20"/>
      <w:lang w:bidi="ar-SA"/>
    </w:rPr>
  </w:style>
  <w:style w:type="paragraph" w:customStyle="1" w:styleId="DGATexteTableau">
    <w:name w:val="DGA Texte Tableau"/>
    <w:basedOn w:val="Normal"/>
    <w:rsid w:val="00427DDA"/>
    <w:pPr>
      <w:widowControl/>
      <w:overflowPunct w:val="0"/>
      <w:autoSpaceDE w:val="0"/>
      <w:autoSpaceDN w:val="0"/>
      <w:adjustRightInd w:val="0"/>
      <w:textAlignment w:val="baseline"/>
    </w:pPr>
    <w:rPr>
      <w:rFonts w:ascii="Marianne" w:hAnsi="Marianne"/>
      <w:color w:val="auto"/>
      <w:szCs w:val="20"/>
      <w:lang w:bidi="ar-SA"/>
    </w:rPr>
  </w:style>
  <w:style w:type="paragraph" w:customStyle="1" w:styleId="DGATM">
    <w:name w:val="DGA TM"/>
    <w:basedOn w:val="TM1"/>
    <w:rsid w:val="00427DDA"/>
    <w:pPr>
      <w:tabs>
        <w:tab w:val="left" w:pos="851"/>
      </w:tabs>
      <w:spacing w:before="0"/>
    </w:pPr>
  </w:style>
  <w:style w:type="paragraph" w:customStyle="1" w:styleId="RedaliaTitre4">
    <w:name w:val="Redalia Titre 4"/>
    <w:basedOn w:val="Normal"/>
    <w:next w:val="RedaliaNormal"/>
    <w:rsid w:val="00427DDA"/>
    <w:pPr>
      <w:widowControl/>
      <w:ind w:left="567"/>
    </w:pPr>
    <w:rPr>
      <w:rFonts w:ascii="Marianne" w:hAnsi="Marianne"/>
      <w:i/>
      <w:color w:val="auto"/>
      <w:szCs w:val="20"/>
      <w:u w:val="single"/>
      <w:lang w:bidi="ar-SA"/>
    </w:rPr>
  </w:style>
  <w:style w:type="paragraph" w:customStyle="1" w:styleId="DGATitre1">
    <w:name w:val="DGA Titre 1"/>
    <w:basedOn w:val="Normal"/>
    <w:next w:val="DGANormal"/>
    <w:rsid w:val="00427DDA"/>
    <w:pPr>
      <w:widowControl/>
      <w:numPr>
        <w:numId w:val="11"/>
      </w:numPr>
      <w:spacing w:after="120"/>
      <w:outlineLvl w:val="0"/>
    </w:pPr>
    <w:rPr>
      <w:rFonts w:ascii="Marianne" w:hAnsi="Marianne"/>
      <w:color w:val="auto"/>
      <w:sz w:val="28"/>
      <w:szCs w:val="20"/>
      <w:lang w:bidi="ar-SA"/>
    </w:rPr>
  </w:style>
  <w:style w:type="paragraph" w:customStyle="1" w:styleId="DGATitre4">
    <w:name w:val="DGA Titre 4"/>
    <w:basedOn w:val="Normal"/>
    <w:next w:val="DGANormal"/>
    <w:rsid w:val="00427DDA"/>
    <w:pPr>
      <w:widowControl/>
      <w:spacing w:after="60"/>
      <w:ind w:left="567"/>
    </w:pPr>
    <w:rPr>
      <w:rFonts w:ascii="Marianne" w:hAnsi="Marianne"/>
      <w:color w:val="auto"/>
      <w:szCs w:val="20"/>
      <w:u w:val="single"/>
      <w:lang w:bidi="ar-SA"/>
    </w:rPr>
  </w:style>
  <w:style w:type="paragraph" w:customStyle="1" w:styleId="DGATitreTableau">
    <w:name w:val="DGA Titre Tableau"/>
    <w:basedOn w:val="Normal"/>
    <w:uiPriority w:val="99"/>
    <w:rsid w:val="00427DDA"/>
    <w:pPr>
      <w:widowControl/>
      <w:overflowPunct w:val="0"/>
      <w:autoSpaceDE w:val="0"/>
      <w:autoSpaceDN w:val="0"/>
      <w:adjustRightInd w:val="0"/>
      <w:jc w:val="center"/>
      <w:textAlignment w:val="baseline"/>
    </w:pPr>
    <w:rPr>
      <w:rFonts w:ascii="Marianne" w:hAnsi="Marianne"/>
      <w:b/>
      <w:color w:val="auto"/>
      <w:sz w:val="22"/>
      <w:szCs w:val="20"/>
      <w:lang w:bidi="ar-SA"/>
    </w:rPr>
  </w:style>
  <w:style w:type="paragraph" w:styleId="En-tte">
    <w:name w:val="header"/>
    <w:basedOn w:val="Normal"/>
    <w:link w:val="En-tteCar"/>
    <w:uiPriority w:val="99"/>
    <w:rsid w:val="00427DDA"/>
    <w:pPr>
      <w:widowControl/>
      <w:tabs>
        <w:tab w:val="center" w:pos="4536"/>
        <w:tab w:val="right" w:pos="9072"/>
      </w:tabs>
    </w:pPr>
    <w:rPr>
      <w:rFonts w:ascii="Marianne" w:hAnsi="Marianne"/>
      <w:color w:val="auto"/>
      <w:sz w:val="22"/>
      <w:szCs w:val="20"/>
      <w:lang w:bidi="ar-SA"/>
    </w:rPr>
  </w:style>
  <w:style w:type="character" w:customStyle="1" w:styleId="En-tteCar">
    <w:name w:val="En-tête Car"/>
    <w:basedOn w:val="Policepardfaut"/>
    <w:link w:val="En-tte"/>
    <w:uiPriority w:val="99"/>
    <w:rsid w:val="00427DDA"/>
    <w:rPr>
      <w:rFonts w:ascii="Marianne" w:hAnsi="Marianne"/>
      <w:sz w:val="22"/>
      <w:szCs w:val="20"/>
      <w:lang w:bidi="ar-SA"/>
    </w:rPr>
  </w:style>
  <w:style w:type="paragraph" w:styleId="Pieddepage">
    <w:name w:val="footer"/>
    <w:basedOn w:val="Normal"/>
    <w:link w:val="PieddepageCar"/>
    <w:uiPriority w:val="99"/>
    <w:rsid w:val="00427DDA"/>
    <w:pPr>
      <w:widowControl/>
      <w:tabs>
        <w:tab w:val="center" w:pos="4536"/>
        <w:tab w:val="right" w:pos="9072"/>
      </w:tabs>
    </w:pPr>
    <w:rPr>
      <w:rFonts w:ascii="Marianne" w:hAnsi="Marianne"/>
      <w:color w:val="auto"/>
      <w:szCs w:val="20"/>
      <w:lang w:bidi="ar-SA"/>
    </w:rPr>
  </w:style>
  <w:style w:type="character" w:customStyle="1" w:styleId="PieddepageCar">
    <w:name w:val="Pied de page Car"/>
    <w:basedOn w:val="Policepardfaut"/>
    <w:link w:val="Pieddepage"/>
    <w:uiPriority w:val="99"/>
    <w:rsid w:val="00427DDA"/>
    <w:rPr>
      <w:rFonts w:ascii="Marianne" w:hAnsi="Marianne"/>
      <w:szCs w:val="20"/>
      <w:lang w:bidi="ar-SA"/>
    </w:rPr>
  </w:style>
  <w:style w:type="paragraph" w:customStyle="1" w:styleId="PUBNormal">
    <w:name w:val="PUB : Normal"/>
    <w:rsid w:val="00427DDA"/>
    <w:pPr>
      <w:overflowPunct w:val="0"/>
      <w:autoSpaceDE w:val="0"/>
      <w:autoSpaceDN w:val="0"/>
      <w:adjustRightInd w:val="0"/>
      <w:spacing w:before="20" w:after="20"/>
      <w:jc w:val="both"/>
      <w:textAlignment w:val="baseline"/>
    </w:pPr>
    <w:rPr>
      <w:rFonts w:ascii="Verdana" w:hAnsi="Verdana"/>
      <w:sz w:val="18"/>
      <w:szCs w:val="20"/>
      <w:lang w:bidi="ar-SA"/>
    </w:rPr>
  </w:style>
  <w:style w:type="paragraph" w:customStyle="1" w:styleId="PUBCasecocher">
    <w:name w:val="PUB : Case à cocher"/>
    <w:basedOn w:val="PUBNormal"/>
    <w:rsid w:val="00427DDA"/>
    <w:rPr>
      <w:rFonts w:ascii="Wingdings" w:hAnsi="Wingdings"/>
    </w:rPr>
  </w:style>
  <w:style w:type="paragraph" w:customStyle="1" w:styleId="RdaliaEn-tte">
    <w:name w:val="Rédalia : En-tête"/>
    <w:basedOn w:val="En-tte"/>
    <w:rsid w:val="00427DDA"/>
    <w:rPr>
      <w:rFonts w:ascii="Arial" w:hAnsi="Arial"/>
      <w:sz w:val="16"/>
    </w:rPr>
  </w:style>
  <w:style w:type="paragraph" w:customStyle="1" w:styleId="RdaliaPieddepage">
    <w:name w:val="Rédalia : Pied de page"/>
    <w:basedOn w:val="Normal"/>
    <w:rsid w:val="00427DDA"/>
    <w:pPr>
      <w:keepNext/>
      <w:keepLines/>
      <w:widowControl/>
      <w:spacing w:before="40"/>
    </w:pPr>
    <w:rPr>
      <w:rFonts w:ascii="Verdana" w:hAnsi="Verdana"/>
      <w:color w:val="auto"/>
      <w:sz w:val="18"/>
      <w:szCs w:val="20"/>
      <w:lang w:bidi="ar-SA"/>
    </w:rPr>
  </w:style>
  <w:style w:type="paragraph" w:customStyle="1" w:styleId="DGATexteCentreTableau">
    <w:name w:val="DGA Texte Centre Tableau"/>
    <w:basedOn w:val="DGATexteTableau"/>
    <w:rsid w:val="00427DDA"/>
    <w:pPr>
      <w:jc w:val="center"/>
    </w:pPr>
  </w:style>
  <w:style w:type="paragraph" w:styleId="TM6">
    <w:name w:val="toc 6"/>
    <w:basedOn w:val="Normal"/>
    <w:next w:val="Normal"/>
    <w:autoRedefine/>
    <w:uiPriority w:val="99"/>
    <w:rsid w:val="00427DDA"/>
    <w:pPr>
      <w:widowControl/>
      <w:ind w:left="1000"/>
    </w:pPr>
    <w:rPr>
      <w:rFonts w:ascii="Marianne" w:hAnsi="Marianne"/>
      <w:color w:val="auto"/>
      <w:sz w:val="22"/>
      <w:szCs w:val="20"/>
      <w:lang w:bidi="ar-SA"/>
    </w:rPr>
  </w:style>
  <w:style w:type="paragraph" w:styleId="TM7">
    <w:name w:val="toc 7"/>
    <w:basedOn w:val="Normal"/>
    <w:next w:val="Normal"/>
    <w:autoRedefine/>
    <w:uiPriority w:val="99"/>
    <w:rsid w:val="00427DDA"/>
    <w:pPr>
      <w:widowControl/>
      <w:ind w:left="1200"/>
    </w:pPr>
    <w:rPr>
      <w:rFonts w:ascii="Marianne" w:hAnsi="Marianne"/>
      <w:color w:val="auto"/>
      <w:sz w:val="22"/>
      <w:szCs w:val="20"/>
      <w:lang w:bidi="ar-SA"/>
    </w:rPr>
  </w:style>
  <w:style w:type="paragraph" w:styleId="TM8">
    <w:name w:val="toc 8"/>
    <w:basedOn w:val="Normal"/>
    <w:next w:val="Normal"/>
    <w:autoRedefine/>
    <w:uiPriority w:val="99"/>
    <w:rsid w:val="00427DDA"/>
    <w:pPr>
      <w:widowControl/>
      <w:ind w:left="1400"/>
    </w:pPr>
    <w:rPr>
      <w:rFonts w:ascii="Marianne" w:hAnsi="Marianne"/>
      <w:color w:val="auto"/>
      <w:sz w:val="22"/>
      <w:szCs w:val="20"/>
      <w:lang w:bidi="ar-SA"/>
    </w:rPr>
  </w:style>
  <w:style w:type="paragraph" w:styleId="TM9">
    <w:name w:val="toc 9"/>
    <w:basedOn w:val="Normal"/>
    <w:next w:val="Normal"/>
    <w:autoRedefine/>
    <w:uiPriority w:val="99"/>
    <w:rsid w:val="00427DDA"/>
    <w:pPr>
      <w:widowControl/>
      <w:ind w:left="1600"/>
    </w:pPr>
    <w:rPr>
      <w:rFonts w:ascii="Marianne" w:hAnsi="Marianne"/>
      <w:color w:val="auto"/>
      <w:sz w:val="22"/>
      <w:szCs w:val="20"/>
      <w:lang w:bidi="ar-SA"/>
    </w:rPr>
  </w:style>
  <w:style w:type="paragraph" w:customStyle="1" w:styleId="Style1">
    <w:name w:val="Style1"/>
    <w:basedOn w:val="Normal"/>
    <w:uiPriority w:val="99"/>
    <w:rsid w:val="00427DDA"/>
    <w:pPr>
      <w:widowControl/>
      <w:spacing w:line="480" w:lineRule="auto"/>
    </w:pPr>
    <w:rPr>
      <w:rFonts w:ascii="Courier New" w:hAnsi="Courier New" w:cs="Courier New"/>
      <w:b/>
      <w:bCs/>
      <w:color w:val="auto"/>
      <w:lang w:bidi="ar-SA"/>
    </w:rPr>
  </w:style>
  <w:style w:type="paragraph" w:customStyle="1" w:styleId="RdaliaCommentairesAE">
    <w:name w:val="Rédalia : Commentaires AE"/>
    <w:basedOn w:val="RedaliaNormal"/>
    <w:rsid w:val="00427DDA"/>
    <w:pPr>
      <w:keepNext w:val="0"/>
      <w:keepLines w:val="0"/>
      <w:widowControl w:val="0"/>
      <w:spacing w:after="240"/>
      <w:ind w:left="0"/>
      <w:jc w:val="center"/>
    </w:pPr>
    <w:rPr>
      <w:rFonts w:ascii="Verdana" w:hAnsi="Verdana" w:cs="Times New Roman"/>
      <w:i/>
      <w:iCs/>
      <w:color w:val="808080"/>
      <w:sz w:val="14"/>
      <w:szCs w:val="14"/>
    </w:rPr>
  </w:style>
  <w:style w:type="paragraph" w:customStyle="1" w:styleId="CCAP">
    <w:name w:val="CCAP"/>
    <w:basedOn w:val="DGANormal"/>
    <w:qFormat/>
    <w:rsid w:val="00427DDA"/>
    <w:pPr>
      <w:spacing w:before="120" w:after="120"/>
      <w:ind w:right="-144"/>
    </w:pPr>
    <w:rPr>
      <w:rFonts w:ascii="Marianne" w:hAnsi="Marianne"/>
    </w:rPr>
  </w:style>
  <w:style w:type="paragraph" w:customStyle="1" w:styleId="Question">
    <w:name w:val="Question"/>
    <w:basedOn w:val="Normal"/>
    <w:uiPriority w:val="99"/>
    <w:rsid w:val="00427DDA"/>
    <w:pPr>
      <w:widowControl/>
      <w:spacing w:after="60"/>
    </w:pPr>
    <w:rPr>
      <w:rFonts w:ascii="Marianne" w:hAnsi="Marianne"/>
      <w:b/>
      <w:bCs/>
      <w:color w:val="auto"/>
      <w:sz w:val="18"/>
      <w:szCs w:val="18"/>
      <w:lang w:bidi="ar-SA"/>
    </w:rPr>
  </w:style>
  <w:style w:type="paragraph" w:customStyle="1" w:styleId="Rponse">
    <w:name w:val="Réponse"/>
    <w:basedOn w:val="Normal"/>
    <w:uiPriority w:val="99"/>
    <w:rsid w:val="00427DDA"/>
    <w:pPr>
      <w:widowControl/>
      <w:spacing w:after="60"/>
    </w:pPr>
    <w:rPr>
      <w:rFonts w:ascii="Marianne" w:hAnsi="Marianne"/>
      <w:color w:val="auto"/>
      <w:sz w:val="16"/>
      <w:szCs w:val="16"/>
      <w:lang w:bidi="ar-SA"/>
    </w:rPr>
  </w:style>
  <w:style w:type="paragraph" w:customStyle="1" w:styleId="Redaliapuces">
    <w:name w:val="Redalia : puces"/>
    <w:basedOn w:val="RedaliaNormal"/>
    <w:rsid w:val="00427DDA"/>
    <w:pPr>
      <w:keepNext w:val="0"/>
      <w:keepLines w:val="0"/>
      <w:widowControl w:val="0"/>
      <w:numPr>
        <w:numId w:val="12"/>
      </w:numPr>
      <w:spacing w:after="240"/>
    </w:pPr>
    <w:rPr>
      <w:rFonts w:cs="Times New Roman"/>
    </w:rPr>
  </w:style>
  <w:style w:type="paragraph" w:customStyle="1" w:styleId="DGATITRE10">
    <w:name w:val="DGA TITRE 1"/>
    <w:basedOn w:val="Normal"/>
    <w:rsid w:val="00427DDA"/>
    <w:pPr>
      <w:widowControl/>
      <w:numPr>
        <w:numId w:val="10"/>
      </w:numPr>
      <w:outlineLvl w:val="0"/>
    </w:pPr>
    <w:rPr>
      <w:rFonts w:ascii="Marianne" w:hAnsi="Marianne"/>
      <w:color w:val="auto"/>
      <w:sz w:val="28"/>
      <w:szCs w:val="20"/>
      <w:lang w:bidi="ar-SA"/>
    </w:rPr>
  </w:style>
  <w:style w:type="paragraph" w:customStyle="1" w:styleId="DGATitre11">
    <w:name w:val="DGA Titre1"/>
    <w:basedOn w:val="Titre1"/>
    <w:rsid w:val="00427DDA"/>
    <w:pPr>
      <w:tabs>
        <w:tab w:val="left" w:pos="360"/>
      </w:tabs>
      <w:overflowPunct w:val="0"/>
      <w:autoSpaceDE w:val="0"/>
      <w:autoSpaceDN w:val="0"/>
      <w:adjustRightInd w:val="0"/>
      <w:ind w:left="360" w:hanging="360"/>
      <w:textAlignment w:val="baseline"/>
      <w:outlineLvl w:val="9"/>
    </w:pPr>
    <w:rPr>
      <w:sz w:val="28"/>
    </w:rPr>
  </w:style>
  <w:style w:type="paragraph" w:customStyle="1" w:styleId="RedaliaContenudetableau">
    <w:name w:val="Redalia : Contenu de tableau"/>
    <w:basedOn w:val="RedaliaNormal"/>
    <w:rsid w:val="00427DDA"/>
    <w:pPr>
      <w:keepNext w:val="0"/>
      <w:keepLines w:val="0"/>
      <w:widowControl w:val="0"/>
      <w:spacing w:after="240"/>
      <w:ind w:left="0"/>
    </w:pPr>
    <w:rPr>
      <w:rFonts w:cs="Times New Roman"/>
      <w:sz w:val="18"/>
      <w:szCs w:val="18"/>
    </w:rPr>
  </w:style>
  <w:style w:type="paragraph" w:customStyle="1" w:styleId="RedaliaPartievaloriser">
    <w:name w:val="Redalia : Partie à valoriser"/>
    <w:basedOn w:val="RedaliaNormal"/>
    <w:next w:val="RedaliaNormal"/>
    <w:rsid w:val="00427DDA"/>
    <w:pPr>
      <w:keepNext w:val="0"/>
      <w:keepLines w:val="0"/>
      <w:widowControl w:val="0"/>
      <w:tabs>
        <w:tab w:val="left" w:leader="dot" w:pos="8820"/>
      </w:tabs>
      <w:spacing w:before="240" w:after="240" w:line="360" w:lineRule="auto"/>
      <w:ind w:left="0"/>
    </w:pPr>
    <w:rPr>
      <w:rFonts w:cs="Times New Roman"/>
    </w:rPr>
  </w:style>
  <w:style w:type="paragraph" w:customStyle="1" w:styleId="RedaliaRetraitavecpuce">
    <w:name w:val="Redalia : Retrait avec puce"/>
    <w:basedOn w:val="RedaliaNormal"/>
    <w:rsid w:val="00427DDA"/>
    <w:pPr>
      <w:keepNext w:val="0"/>
      <w:keepLines w:val="0"/>
      <w:widowControl w:val="0"/>
      <w:numPr>
        <w:numId w:val="13"/>
      </w:numPr>
      <w:spacing w:after="240"/>
    </w:pPr>
    <w:rPr>
      <w:rFonts w:cs="Times New Roman"/>
    </w:rPr>
  </w:style>
  <w:style w:type="paragraph" w:customStyle="1" w:styleId="RedaliaCentr">
    <w:name w:val="Redalia : Centré"/>
    <w:basedOn w:val="RedaliaNormal"/>
    <w:next w:val="RedaliaNormal"/>
    <w:rsid w:val="00427DDA"/>
    <w:pPr>
      <w:keepNext w:val="0"/>
      <w:keepLines w:val="0"/>
      <w:widowControl w:val="0"/>
      <w:spacing w:after="240"/>
      <w:ind w:left="0"/>
      <w:jc w:val="center"/>
    </w:pPr>
    <w:rPr>
      <w:rFonts w:cs="Times New Roman"/>
    </w:rPr>
  </w:style>
  <w:style w:type="paragraph" w:customStyle="1" w:styleId="RedaliaRetrait2avecpuce">
    <w:name w:val="Redalia : Retrait 2 avec puce"/>
    <w:basedOn w:val="RedaliaRetraitavecpuce"/>
    <w:rsid w:val="00427DDA"/>
    <w:pPr>
      <w:numPr>
        <w:numId w:val="0"/>
      </w:numPr>
      <w:tabs>
        <w:tab w:val="left" w:pos="1701"/>
      </w:tabs>
      <w:ind w:left="1701" w:hanging="567"/>
    </w:pPr>
  </w:style>
  <w:style w:type="paragraph" w:customStyle="1" w:styleId="RdaliaDrogations">
    <w:name w:val="Rédalia : Dérogations"/>
    <w:basedOn w:val="RedaliaNormal"/>
    <w:next w:val="RedaliaNormal"/>
    <w:rsid w:val="00427DDA"/>
    <w:pPr>
      <w:keepNext w:val="0"/>
      <w:keepLines w:val="0"/>
      <w:widowControl w:val="0"/>
      <w:spacing w:after="240"/>
      <w:ind w:left="0"/>
    </w:pPr>
    <w:rPr>
      <w:rFonts w:cs="Times New Roman"/>
      <w:sz w:val="18"/>
      <w:szCs w:val="18"/>
    </w:rPr>
  </w:style>
  <w:style w:type="paragraph" w:customStyle="1" w:styleId="adresse">
    <w:name w:val="adresse"/>
    <w:basedOn w:val="Normal"/>
    <w:uiPriority w:val="99"/>
    <w:rsid w:val="00427DDA"/>
    <w:pPr>
      <w:widowControl/>
      <w:overflowPunct w:val="0"/>
      <w:autoSpaceDE w:val="0"/>
      <w:autoSpaceDN w:val="0"/>
      <w:adjustRightInd w:val="0"/>
      <w:textAlignment w:val="baseline"/>
    </w:pPr>
    <w:rPr>
      <w:rFonts w:ascii="Marianne" w:hAnsi="Marianne"/>
      <w:sz w:val="22"/>
      <w:szCs w:val="20"/>
      <w:lang w:bidi="ar-SA"/>
    </w:rPr>
  </w:style>
  <w:style w:type="paragraph" w:customStyle="1" w:styleId="RedaliaSoustitredocument">
    <w:name w:val="Redalia : Sous titre document"/>
    <w:basedOn w:val="RedaliaNormal"/>
    <w:next w:val="RedaliaNormal"/>
    <w:rsid w:val="00427DDA"/>
    <w:pPr>
      <w:keepNext w:val="0"/>
      <w:keepLines w:val="0"/>
      <w:widowControl w:val="0"/>
      <w:spacing w:after="240"/>
      <w:ind w:left="0"/>
      <w:jc w:val="center"/>
    </w:pPr>
    <w:rPr>
      <w:rFonts w:cs="Times New Roman"/>
      <w:sz w:val="28"/>
    </w:rPr>
  </w:style>
  <w:style w:type="paragraph" w:customStyle="1" w:styleId="RedaliaTitredocument">
    <w:name w:val="Redalia : Titre document"/>
    <w:basedOn w:val="RedaliaNormal"/>
    <w:rsid w:val="00427DDA"/>
    <w:pPr>
      <w:keepNext w:val="0"/>
      <w:keepLines w:val="0"/>
      <w:widowControl w:val="0"/>
      <w:spacing w:after="240"/>
      <w:ind w:left="0"/>
      <w:jc w:val="center"/>
    </w:pPr>
    <w:rPr>
      <w:rFonts w:cs="Times New Roman"/>
      <w:b/>
      <w:sz w:val="40"/>
    </w:rPr>
  </w:style>
  <w:style w:type="paragraph" w:customStyle="1" w:styleId="Concilianormal">
    <w:name w:val="Concilia normal"/>
    <w:basedOn w:val="Normal"/>
    <w:uiPriority w:val="99"/>
    <w:rsid w:val="00427DDA"/>
    <w:pPr>
      <w:widowControl/>
    </w:pPr>
    <w:rPr>
      <w:rFonts w:ascii="Marianne" w:hAnsi="Marianne" w:cs="Arial"/>
      <w:color w:val="auto"/>
      <w:sz w:val="22"/>
      <w:szCs w:val="22"/>
      <w:lang w:bidi="ar-SA"/>
    </w:rPr>
  </w:style>
  <w:style w:type="paragraph" w:customStyle="1" w:styleId="Conciliatitre">
    <w:name w:val="Concilia titre"/>
    <w:basedOn w:val="Concilianormal"/>
    <w:uiPriority w:val="99"/>
    <w:rsid w:val="00427DDA"/>
    <w:pPr>
      <w:jc w:val="center"/>
    </w:pPr>
    <w:rPr>
      <w:b/>
      <w:bCs/>
      <w:sz w:val="32"/>
      <w:szCs w:val="32"/>
    </w:rPr>
  </w:style>
  <w:style w:type="paragraph" w:styleId="Date">
    <w:name w:val="Date"/>
    <w:basedOn w:val="Normal"/>
    <w:link w:val="DateCar"/>
    <w:uiPriority w:val="99"/>
    <w:rsid w:val="00427DDA"/>
    <w:pPr>
      <w:widowControl/>
      <w:overflowPunct w:val="0"/>
      <w:autoSpaceDE w:val="0"/>
      <w:autoSpaceDN w:val="0"/>
      <w:adjustRightInd w:val="0"/>
      <w:spacing w:after="3940"/>
      <w:ind w:right="1701"/>
      <w:jc w:val="right"/>
      <w:textAlignment w:val="baseline"/>
    </w:pPr>
    <w:rPr>
      <w:rFonts w:ascii="Marianne" w:hAnsi="Marianne"/>
      <w:sz w:val="22"/>
      <w:szCs w:val="20"/>
      <w:lang w:bidi="ar-SA"/>
    </w:rPr>
  </w:style>
  <w:style w:type="character" w:customStyle="1" w:styleId="DateCar">
    <w:name w:val="Date Car"/>
    <w:basedOn w:val="Policepardfaut"/>
    <w:link w:val="Date"/>
    <w:uiPriority w:val="99"/>
    <w:rsid w:val="00427DDA"/>
    <w:rPr>
      <w:rFonts w:ascii="Marianne" w:hAnsi="Marianne"/>
      <w:color w:val="000000"/>
      <w:sz w:val="22"/>
      <w:szCs w:val="20"/>
      <w:lang w:bidi="ar-SA"/>
    </w:rPr>
  </w:style>
  <w:style w:type="character" w:customStyle="1" w:styleId="EmailStyle781">
    <w:name w:val="EmailStyle781"/>
    <w:uiPriority w:val="99"/>
    <w:rsid w:val="00427DDA"/>
    <w:rPr>
      <w:rFonts w:ascii="Century Gothic" w:hAnsi="Century Gothic"/>
      <w:color w:val="auto"/>
      <w:sz w:val="20"/>
    </w:rPr>
  </w:style>
  <w:style w:type="character" w:customStyle="1" w:styleId="EmailStyle791">
    <w:name w:val="EmailStyle791"/>
    <w:uiPriority w:val="99"/>
    <w:rsid w:val="00427DDA"/>
    <w:rPr>
      <w:rFonts w:ascii="Arial" w:hAnsi="Arial"/>
      <w:color w:val="auto"/>
      <w:sz w:val="16"/>
    </w:rPr>
  </w:style>
  <w:style w:type="paragraph" w:customStyle="1" w:styleId="Etat-icone">
    <w:name w:val="Etat - icone"/>
    <w:basedOn w:val="Normal"/>
    <w:uiPriority w:val="99"/>
    <w:rsid w:val="00427DDA"/>
    <w:pPr>
      <w:widowControl/>
    </w:pPr>
    <w:rPr>
      <w:rFonts w:ascii="Webdings" w:hAnsi="Webdings" w:cs="Webdings"/>
      <w:color w:val="auto"/>
      <w:sz w:val="22"/>
      <w:szCs w:val="20"/>
      <w:lang w:bidi="ar-SA"/>
    </w:rPr>
  </w:style>
  <w:style w:type="table" w:styleId="Grilledutableau">
    <w:name w:val="Table Grid"/>
    <w:basedOn w:val="TableauNormal"/>
    <w:uiPriority w:val="59"/>
    <w:rsid w:val="00427DDA"/>
    <w:pPr>
      <w:widowControl/>
    </w:pPr>
    <w:rPr>
      <w:rFonts w:ascii="Calibri" w:hAnsi="Calibri" w:cs="Calibri"/>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coneWeb">
    <w:name w:val="IconeWeb"/>
    <w:uiPriority w:val="99"/>
    <w:rsid w:val="00427DDA"/>
    <w:rPr>
      <w:rFonts w:ascii="Webdings" w:hAnsi="Webdings"/>
    </w:rPr>
  </w:style>
  <w:style w:type="paragraph" w:customStyle="1" w:styleId="LIANormal">
    <w:name w:val="LIA : Normal"/>
    <w:basedOn w:val="Normal"/>
    <w:uiPriority w:val="99"/>
    <w:rsid w:val="00427DDA"/>
    <w:pPr>
      <w:widowControl/>
      <w:overflowPunct w:val="0"/>
      <w:autoSpaceDE w:val="0"/>
      <w:autoSpaceDN w:val="0"/>
      <w:adjustRightInd w:val="0"/>
      <w:textAlignment w:val="baseline"/>
    </w:pPr>
    <w:rPr>
      <w:rFonts w:ascii="Marianne" w:hAnsi="Marianne"/>
      <w:color w:val="auto"/>
      <w:sz w:val="22"/>
      <w:szCs w:val="18"/>
      <w:lang w:bidi="ar-SA"/>
    </w:rPr>
  </w:style>
  <w:style w:type="paragraph" w:customStyle="1" w:styleId="LIACasecocher">
    <w:name w:val="LIA : Case à cocher"/>
    <w:basedOn w:val="LIANormal"/>
    <w:uiPriority w:val="99"/>
    <w:rsid w:val="00427DDA"/>
    <w:rPr>
      <w:rFonts w:ascii="Wingdings" w:hAnsi="Wingdings" w:cs="Wingdings"/>
    </w:rPr>
  </w:style>
  <w:style w:type="paragraph" w:customStyle="1" w:styleId="LIACondense">
    <w:name w:val="LIA : Condense"/>
    <w:basedOn w:val="LIANormal"/>
    <w:autoRedefine/>
    <w:uiPriority w:val="99"/>
    <w:rsid w:val="00427DDA"/>
    <w:pPr>
      <w:spacing w:before="120" w:after="120"/>
    </w:pPr>
    <w:rPr>
      <w:sz w:val="18"/>
      <w:szCs w:val="16"/>
    </w:rPr>
  </w:style>
  <w:style w:type="paragraph" w:customStyle="1" w:styleId="LIAErreur">
    <w:name w:val="LIA : Erreur"/>
    <w:basedOn w:val="LIANormal"/>
    <w:uiPriority w:val="99"/>
    <w:rsid w:val="00427DDA"/>
    <w:pPr>
      <w:jc w:val="center"/>
    </w:pPr>
    <w:rPr>
      <w:b/>
      <w:bCs/>
      <w:i/>
      <w:iCs/>
      <w:sz w:val="24"/>
      <w:szCs w:val="24"/>
    </w:rPr>
  </w:style>
  <w:style w:type="paragraph" w:customStyle="1" w:styleId="LIARetrait">
    <w:name w:val="LIA : Retrait"/>
    <w:basedOn w:val="LIANormal"/>
    <w:uiPriority w:val="99"/>
    <w:rsid w:val="00427DDA"/>
    <w:pPr>
      <w:ind w:firstLine="709"/>
    </w:pPr>
    <w:rPr>
      <w:szCs w:val="20"/>
    </w:rPr>
  </w:style>
  <w:style w:type="paragraph" w:customStyle="1" w:styleId="LiaTitre">
    <w:name w:val="Lia : Titre"/>
    <w:basedOn w:val="Normal"/>
    <w:uiPriority w:val="99"/>
    <w:rsid w:val="00427DDA"/>
    <w:pPr>
      <w:widowControl/>
      <w:tabs>
        <w:tab w:val="left" w:leader="dot" w:pos="8505"/>
      </w:tabs>
      <w:overflowPunct w:val="0"/>
      <w:autoSpaceDE w:val="0"/>
      <w:autoSpaceDN w:val="0"/>
      <w:adjustRightInd w:val="0"/>
      <w:spacing w:before="40"/>
      <w:textAlignment w:val="baseline"/>
    </w:pPr>
    <w:rPr>
      <w:rFonts w:ascii="Marianne" w:hAnsi="Marianne"/>
      <w:b/>
      <w:bCs/>
      <w:i/>
      <w:iCs/>
      <w:color w:val="auto"/>
      <w:sz w:val="22"/>
      <w:szCs w:val="20"/>
      <w:lang w:bidi="ar-SA"/>
    </w:rPr>
  </w:style>
  <w:style w:type="paragraph" w:customStyle="1" w:styleId="LIATOTAL">
    <w:name w:val="LIA : TOTAL"/>
    <w:basedOn w:val="Normal"/>
    <w:uiPriority w:val="99"/>
    <w:rsid w:val="00427DDA"/>
    <w:pPr>
      <w:widowControl/>
      <w:jc w:val="right"/>
    </w:pPr>
    <w:rPr>
      <w:rFonts w:ascii="Marianne" w:hAnsi="Marianne"/>
      <w:b/>
      <w:bCs/>
      <w:color w:val="auto"/>
      <w:sz w:val="22"/>
      <w:szCs w:val="20"/>
      <w:lang w:bidi="ar-SA"/>
    </w:rPr>
  </w:style>
  <w:style w:type="paragraph" w:customStyle="1" w:styleId="LILIATitre1">
    <w:name w:val="LILIA : Titre 1"/>
    <w:basedOn w:val="LiaTitre"/>
    <w:uiPriority w:val="99"/>
    <w:rsid w:val="00427DDA"/>
    <w:pPr>
      <w:jc w:val="center"/>
    </w:pPr>
    <w:rPr>
      <w:caps/>
    </w:rPr>
  </w:style>
  <w:style w:type="paragraph" w:customStyle="1" w:styleId="LILIATitre2">
    <w:name w:val="LILIA : Titre 2"/>
    <w:basedOn w:val="LILIATitre1"/>
    <w:next w:val="Normal"/>
    <w:uiPriority w:val="99"/>
    <w:rsid w:val="00427DDA"/>
    <w:pPr>
      <w:jc w:val="left"/>
    </w:pPr>
  </w:style>
  <w:style w:type="character" w:styleId="Numrodepage">
    <w:name w:val="page number"/>
    <w:uiPriority w:val="99"/>
    <w:rsid w:val="00427DDA"/>
    <w:rPr>
      <w:rFonts w:ascii="Times New Roman" w:hAnsi="Times New Roman"/>
    </w:rPr>
  </w:style>
  <w:style w:type="paragraph" w:customStyle="1" w:styleId="rfrence">
    <w:name w:val="référence"/>
    <w:basedOn w:val="Normal"/>
    <w:uiPriority w:val="99"/>
    <w:rsid w:val="00427DDA"/>
    <w:pPr>
      <w:widowControl/>
      <w:overflowPunct w:val="0"/>
      <w:autoSpaceDE w:val="0"/>
      <w:autoSpaceDN w:val="0"/>
      <w:adjustRightInd w:val="0"/>
      <w:textAlignment w:val="baseline"/>
    </w:pPr>
    <w:rPr>
      <w:rFonts w:ascii="Marianne" w:hAnsi="Marianne"/>
      <w:sz w:val="16"/>
      <w:szCs w:val="16"/>
      <w:lang w:bidi="ar-SA"/>
    </w:rPr>
  </w:style>
  <w:style w:type="paragraph" w:customStyle="1" w:styleId="Tableau">
    <w:name w:val="Tableau"/>
    <w:basedOn w:val="Normal"/>
    <w:uiPriority w:val="99"/>
    <w:rsid w:val="00427DDA"/>
    <w:pPr>
      <w:widowControl/>
    </w:pPr>
    <w:rPr>
      <w:rFonts w:ascii="Marianne" w:hAnsi="Marianne"/>
      <w:color w:val="auto"/>
      <w:sz w:val="16"/>
      <w:szCs w:val="16"/>
      <w:lang w:bidi="ar-SA"/>
    </w:rPr>
  </w:style>
  <w:style w:type="paragraph" w:customStyle="1" w:styleId="texte">
    <w:name w:val="texte"/>
    <w:basedOn w:val="Normal"/>
    <w:uiPriority w:val="99"/>
    <w:rsid w:val="00427DDA"/>
    <w:pPr>
      <w:widowControl/>
      <w:overflowPunct w:val="0"/>
      <w:autoSpaceDE w:val="0"/>
      <w:autoSpaceDN w:val="0"/>
      <w:adjustRightInd w:val="0"/>
      <w:spacing w:before="120" w:after="120"/>
      <w:ind w:firstLine="680"/>
      <w:textAlignment w:val="baseline"/>
    </w:pPr>
    <w:rPr>
      <w:rFonts w:ascii="Marianne" w:hAnsi="Marianne"/>
      <w:sz w:val="22"/>
      <w:szCs w:val="20"/>
      <w:lang w:bidi="ar-SA"/>
    </w:rPr>
  </w:style>
  <w:style w:type="paragraph" w:customStyle="1" w:styleId="Textepardfaut">
    <w:name w:val="Texte par défaut"/>
    <w:basedOn w:val="Normal"/>
    <w:uiPriority w:val="99"/>
    <w:rsid w:val="00427DDA"/>
    <w:pPr>
      <w:widowControl/>
      <w:overflowPunct w:val="0"/>
      <w:autoSpaceDE w:val="0"/>
      <w:autoSpaceDN w:val="0"/>
      <w:adjustRightInd w:val="0"/>
      <w:textAlignment w:val="baseline"/>
    </w:pPr>
    <w:rPr>
      <w:rFonts w:ascii="Marianne" w:hAnsi="Marianne"/>
      <w:sz w:val="22"/>
      <w:szCs w:val="20"/>
      <w:lang w:bidi="ar-SA"/>
    </w:rPr>
  </w:style>
  <w:style w:type="character" w:customStyle="1" w:styleId="EmailStyle110">
    <w:name w:val="EmailStyle110"/>
    <w:uiPriority w:val="99"/>
    <w:rsid w:val="00427DDA"/>
    <w:rPr>
      <w:rFonts w:ascii="Century Gothic" w:hAnsi="Century Gothic"/>
      <w:color w:val="auto"/>
      <w:sz w:val="20"/>
    </w:rPr>
  </w:style>
  <w:style w:type="character" w:customStyle="1" w:styleId="EmailStyle111">
    <w:name w:val="EmailStyle111"/>
    <w:uiPriority w:val="99"/>
    <w:rsid w:val="00427DDA"/>
    <w:rPr>
      <w:rFonts w:ascii="Arial" w:hAnsi="Arial"/>
      <w:color w:val="auto"/>
      <w:sz w:val="16"/>
    </w:rPr>
  </w:style>
  <w:style w:type="character" w:customStyle="1" w:styleId="EmailStyle1271">
    <w:name w:val="EmailStyle1271"/>
    <w:uiPriority w:val="99"/>
    <w:rsid w:val="00427DDA"/>
    <w:rPr>
      <w:rFonts w:ascii="Century Gothic" w:hAnsi="Century Gothic"/>
      <w:color w:val="auto"/>
      <w:sz w:val="20"/>
    </w:rPr>
  </w:style>
  <w:style w:type="character" w:customStyle="1" w:styleId="EmailStyle1281">
    <w:name w:val="EmailStyle1281"/>
    <w:uiPriority w:val="99"/>
    <w:rsid w:val="00427DDA"/>
    <w:rPr>
      <w:rFonts w:ascii="Arial" w:hAnsi="Arial"/>
      <w:color w:val="auto"/>
      <w:sz w:val="16"/>
    </w:rPr>
  </w:style>
  <w:style w:type="character" w:customStyle="1" w:styleId="EmailStyle129">
    <w:name w:val="EmailStyle129"/>
    <w:uiPriority w:val="99"/>
    <w:rsid w:val="00427DDA"/>
    <w:rPr>
      <w:rFonts w:ascii="Century Gothic" w:hAnsi="Century Gothic"/>
      <w:color w:val="auto"/>
      <w:sz w:val="20"/>
    </w:rPr>
  </w:style>
  <w:style w:type="character" w:customStyle="1" w:styleId="EmailStyle130">
    <w:name w:val="EmailStyle130"/>
    <w:uiPriority w:val="99"/>
    <w:rsid w:val="00427DDA"/>
    <w:rPr>
      <w:rFonts w:ascii="Arial" w:hAnsi="Arial"/>
      <w:color w:val="auto"/>
      <w:sz w:val="16"/>
    </w:rPr>
  </w:style>
  <w:style w:type="character" w:customStyle="1" w:styleId="EmailStyle1311">
    <w:name w:val="EmailStyle1311"/>
    <w:uiPriority w:val="99"/>
    <w:rsid w:val="00427DDA"/>
    <w:rPr>
      <w:rFonts w:ascii="Century Gothic" w:hAnsi="Century Gothic"/>
      <w:color w:val="auto"/>
      <w:sz w:val="20"/>
    </w:rPr>
  </w:style>
  <w:style w:type="character" w:customStyle="1" w:styleId="EmailStyle1321">
    <w:name w:val="EmailStyle1321"/>
    <w:uiPriority w:val="99"/>
    <w:rsid w:val="00427DDA"/>
    <w:rPr>
      <w:rFonts w:ascii="Arial" w:hAnsi="Arial"/>
      <w:color w:val="auto"/>
      <w:sz w:val="16"/>
    </w:rPr>
  </w:style>
  <w:style w:type="character" w:customStyle="1" w:styleId="EmailStyle133">
    <w:name w:val="EmailStyle133"/>
    <w:uiPriority w:val="99"/>
    <w:rsid w:val="00427DDA"/>
    <w:rPr>
      <w:rFonts w:ascii="Century Gothic" w:hAnsi="Century Gothic"/>
      <w:color w:val="auto"/>
      <w:sz w:val="20"/>
    </w:rPr>
  </w:style>
  <w:style w:type="character" w:customStyle="1" w:styleId="EmailStyle134">
    <w:name w:val="EmailStyle134"/>
    <w:uiPriority w:val="99"/>
    <w:rsid w:val="00427DDA"/>
    <w:rPr>
      <w:rFonts w:ascii="Arial" w:hAnsi="Arial"/>
      <w:color w:val="auto"/>
      <w:sz w:val="16"/>
    </w:rPr>
  </w:style>
  <w:style w:type="character" w:customStyle="1" w:styleId="EmailStyle1351">
    <w:name w:val="EmailStyle1351"/>
    <w:uiPriority w:val="99"/>
    <w:rsid w:val="00427DDA"/>
    <w:rPr>
      <w:rFonts w:ascii="Century Gothic" w:hAnsi="Century Gothic"/>
      <w:color w:val="auto"/>
      <w:sz w:val="20"/>
    </w:rPr>
  </w:style>
  <w:style w:type="character" w:customStyle="1" w:styleId="EmailStyle1361">
    <w:name w:val="EmailStyle1361"/>
    <w:uiPriority w:val="99"/>
    <w:rsid w:val="00427DDA"/>
    <w:rPr>
      <w:rFonts w:ascii="Arial" w:hAnsi="Arial"/>
      <w:color w:val="auto"/>
      <w:sz w:val="16"/>
    </w:rPr>
  </w:style>
  <w:style w:type="character" w:customStyle="1" w:styleId="EmailStyle137">
    <w:name w:val="EmailStyle137"/>
    <w:uiPriority w:val="99"/>
    <w:rsid w:val="00427DDA"/>
    <w:rPr>
      <w:rFonts w:ascii="Century Gothic" w:hAnsi="Century Gothic"/>
      <w:color w:val="auto"/>
      <w:sz w:val="20"/>
    </w:rPr>
  </w:style>
  <w:style w:type="character" w:customStyle="1" w:styleId="EmailStyle138">
    <w:name w:val="EmailStyle138"/>
    <w:uiPriority w:val="99"/>
    <w:rsid w:val="00427DDA"/>
    <w:rPr>
      <w:rFonts w:ascii="Arial" w:hAnsi="Arial"/>
      <w:color w:val="auto"/>
      <w:sz w:val="16"/>
    </w:rPr>
  </w:style>
  <w:style w:type="character" w:customStyle="1" w:styleId="EmailStyle1391">
    <w:name w:val="EmailStyle1391"/>
    <w:uiPriority w:val="99"/>
    <w:rsid w:val="00427DDA"/>
    <w:rPr>
      <w:rFonts w:ascii="Century Gothic" w:hAnsi="Century Gothic"/>
      <w:color w:val="auto"/>
      <w:sz w:val="20"/>
    </w:rPr>
  </w:style>
  <w:style w:type="character" w:customStyle="1" w:styleId="EmailStyle1401">
    <w:name w:val="EmailStyle1401"/>
    <w:uiPriority w:val="99"/>
    <w:rsid w:val="00427DDA"/>
    <w:rPr>
      <w:rFonts w:ascii="Arial" w:hAnsi="Arial"/>
      <w:color w:val="auto"/>
      <w:sz w:val="16"/>
    </w:rPr>
  </w:style>
  <w:style w:type="character" w:customStyle="1" w:styleId="EmailStyle141">
    <w:name w:val="EmailStyle141"/>
    <w:uiPriority w:val="99"/>
    <w:rsid w:val="00427DDA"/>
    <w:rPr>
      <w:rFonts w:ascii="Century Gothic" w:hAnsi="Century Gothic"/>
      <w:color w:val="auto"/>
      <w:sz w:val="20"/>
    </w:rPr>
  </w:style>
  <w:style w:type="character" w:customStyle="1" w:styleId="EmailStyle142">
    <w:name w:val="EmailStyle142"/>
    <w:uiPriority w:val="99"/>
    <w:rsid w:val="00427DDA"/>
    <w:rPr>
      <w:rFonts w:ascii="Arial" w:hAnsi="Arial"/>
      <w:color w:val="auto"/>
      <w:sz w:val="16"/>
    </w:rPr>
  </w:style>
  <w:style w:type="character" w:customStyle="1" w:styleId="EmailStyle1431">
    <w:name w:val="EmailStyle1431"/>
    <w:uiPriority w:val="99"/>
    <w:rsid w:val="00427DDA"/>
    <w:rPr>
      <w:rFonts w:ascii="Century Gothic" w:hAnsi="Century Gothic"/>
      <w:color w:val="auto"/>
      <w:sz w:val="20"/>
    </w:rPr>
  </w:style>
  <w:style w:type="character" w:customStyle="1" w:styleId="EmailStyle1441">
    <w:name w:val="EmailStyle1441"/>
    <w:uiPriority w:val="99"/>
    <w:rsid w:val="00427DDA"/>
    <w:rPr>
      <w:rFonts w:ascii="Arial" w:hAnsi="Arial"/>
      <w:color w:val="auto"/>
      <w:sz w:val="16"/>
    </w:rPr>
  </w:style>
  <w:style w:type="character" w:customStyle="1" w:styleId="EmailStyle145">
    <w:name w:val="EmailStyle145"/>
    <w:uiPriority w:val="99"/>
    <w:rsid w:val="00427DDA"/>
    <w:rPr>
      <w:rFonts w:ascii="Century Gothic" w:hAnsi="Century Gothic"/>
      <w:color w:val="auto"/>
      <w:sz w:val="20"/>
    </w:rPr>
  </w:style>
  <w:style w:type="character" w:customStyle="1" w:styleId="EmailStyle146">
    <w:name w:val="EmailStyle146"/>
    <w:uiPriority w:val="99"/>
    <w:rsid w:val="00427DDA"/>
    <w:rPr>
      <w:rFonts w:ascii="Arial" w:hAnsi="Arial"/>
      <w:color w:val="auto"/>
      <w:sz w:val="16"/>
    </w:rPr>
  </w:style>
  <w:style w:type="character" w:customStyle="1" w:styleId="EmailStyle1471">
    <w:name w:val="EmailStyle1471"/>
    <w:uiPriority w:val="99"/>
    <w:rsid w:val="00427DDA"/>
    <w:rPr>
      <w:rFonts w:ascii="Century Gothic" w:hAnsi="Century Gothic"/>
      <w:color w:val="auto"/>
      <w:sz w:val="20"/>
    </w:rPr>
  </w:style>
  <w:style w:type="character" w:customStyle="1" w:styleId="EmailStyle1481">
    <w:name w:val="EmailStyle1481"/>
    <w:uiPriority w:val="99"/>
    <w:rsid w:val="00427DDA"/>
    <w:rPr>
      <w:rFonts w:ascii="Arial" w:hAnsi="Arial"/>
      <w:color w:val="auto"/>
      <w:sz w:val="16"/>
    </w:rPr>
  </w:style>
  <w:style w:type="character" w:customStyle="1" w:styleId="EmailStyle149">
    <w:name w:val="EmailStyle149"/>
    <w:uiPriority w:val="99"/>
    <w:rsid w:val="00427DDA"/>
    <w:rPr>
      <w:rFonts w:ascii="Century Gothic" w:hAnsi="Century Gothic"/>
      <w:color w:val="auto"/>
      <w:sz w:val="20"/>
    </w:rPr>
  </w:style>
  <w:style w:type="character" w:customStyle="1" w:styleId="EmailStyle150">
    <w:name w:val="EmailStyle150"/>
    <w:uiPriority w:val="99"/>
    <w:rsid w:val="00427DDA"/>
    <w:rPr>
      <w:rFonts w:ascii="Arial" w:hAnsi="Arial"/>
      <w:color w:val="auto"/>
      <w:sz w:val="16"/>
    </w:rPr>
  </w:style>
  <w:style w:type="character" w:customStyle="1" w:styleId="EmailStyle1511">
    <w:name w:val="EmailStyle1511"/>
    <w:uiPriority w:val="99"/>
    <w:rsid w:val="00427DDA"/>
    <w:rPr>
      <w:rFonts w:ascii="Century Gothic" w:hAnsi="Century Gothic"/>
      <w:color w:val="auto"/>
      <w:sz w:val="20"/>
    </w:rPr>
  </w:style>
  <w:style w:type="character" w:customStyle="1" w:styleId="EmailStyle1521">
    <w:name w:val="EmailStyle1521"/>
    <w:uiPriority w:val="99"/>
    <w:rsid w:val="00427DDA"/>
    <w:rPr>
      <w:rFonts w:ascii="Arial" w:hAnsi="Arial"/>
      <w:color w:val="auto"/>
      <w:sz w:val="16"/>
    </w:rPr>
  </w:style>
  <w:style w:type="character" w:customStyle="1" w:styleId="EmailStyle153">
    <w:name w:val="EmailStyle153"/>
    <w:uiPriority w:val="99"/>
    <w:rsid w:val="00427DDA"/>
    <w:rPr>
      <w:rFonts w:ascii="Century Gothic" w:hAnsi="Century Gothic"/>
      <w:color w:val="auto"/>
      <w:sz w:val="20"/>
    </w:rPr>
  </w:style>
  <w:style w:type="character" w:customStyle="1" w:styleId="EmailStyle154">
    <w:name w:val="EmailStyle154"/>
    <w:uiPriority w:val="99"/>
    <w:rsid w:val="00427DDA"/>
    <w:rPr>
      <w:rFonts w:ascii="Arial" w:hAnsi="Arial"/>
      <w:color w:val="auto"/>
      <w:sz w:val="16"/>
    </w:rPr>
  </w:style>
  <w:style w:type="character" w:customStyle="1" w:styleId="EmailStyle1551">
    <w:name w:val="EmailStyle1551"/>
    <w:uiPriority w:val="99"/>
    <w:rsid w:val="00427DDA"/>
    <w:rPr>
      <w:rFonts w:ascii="Century Gothic" w:hAnsi="Century Gothic"/>
      <w:color w:val="auto"/>
      <w:sz w:val="20"/>
    </w:rPr>
  </w:style>
  <w:style w:type="character" w:customStyle="1" w:styleId="EmailStyle1561">
    <w:name w:val="EmailStyle1561"/>
    <w:uiPriority w:val="99"/>
    <w:rsid w:val="00427DDA"/>
    <w:rPr>
      <w:rFonts w:ascii="Arial" w:hAnsi="Arial"/>
      <w:color w:val="auto"/>
      <w:sz w:val="16"/>
    </w:rPr>
  </w:style>
  <w:style w:type="character" w:customStyle="1" w:styleId="EmailStyle157">
    <w:name w:val="EmailStyle157"/>
    <w:uiPriority w:val="99"/>
    <w:rsid w:val="00427DDA"/>
    <w:rPr>
      <w:rFonts w:ascii="Century Gothic" w:hAnsi="Century Gothic"/>
      <w:color w:val="auto"/>
      <w:sz w:val="20"/>
    </w:rPr>
  </w:style>
  <w:style w:type="character" w:customStyle="1" w:styleId="EmailStyle158">
    <w:name w:val="EmailStyle158"/>
    <w:uiPriority w:val="99"/>
    <w:rsid w:val="00427DDA"/>
    <w:rPr>
      <w:rFonts w:ascii="Arial" w:hAnsi="Arial"/>
      <w:color w:val="auto"/>
      <w:sz w:val="16"/>
    </w:rPr>
  </w:style>
  <w:style w:type="character" w:customStyle="1" w:styleId="EmailStyle1591">
    <w:name w:val="EmailStyle1591"/>
    <w:uiPriority w:val="99"/>
    <w:rsid w:val="00427DDA"/>
    <w:rPr>
      <w:rFonts w:ascii="Century Gothic" w:hAnsi="Century Gothic"/>
      <w:color w:val="auto"/>
      <w:sz w:val="20"/>
    </w:rPr>
  </w:style>
  <w:style w:type="character" w:customStyle="1" w:styleId="EmailStyle1601">
    <w:name w:val="EmailStyle1601"/>
    <w:uiPriority w:val="99"/>
    <w:rsid w:val="00427DDA"/>
    <w:rPr>
      <w:rFonts w:ascii="Arial" w:hAnsi="Arial"/>
      <w:color w:val="auto"/>
      <w:sz w:val="16"/>
    </w:rPr>
  </w:style>
  <w:style w:type="character" w:customStyle="1" w:styleId="EmailStyle161">
    <w:name w:val="EmailStyle161"/>
    <w:uiPriority w:val="99"/>
    <w:rsid w:val="00427DDA"/>
    <w:rPr>
      <w:rFonts w:ascii="Century Gothic" w:hAnsi="Century Gothic"/>
      <w:color w:val="auto"/>
      <w:sz w:val="20"/>
    </w:rPr>
  </w:style>
  <w:style w:type="character" w:customStyle="1" w:styleId="EmailStyle162">
    <w:name w:val="EmailStyle162"/>
    <w:uiPriority w:val="99"/>
    <w:rsid w:val="00427DDA"/>
    <w:rPr>
      <w:rFonts w:ascii="Arial" w:hAnsi="Arial"/>
      <w:color w:val="auto"/>
      <w:sz w:val="16"/>
    </w:rPr>
  </w:style>
  <w:style w:type="character" w:customStyle="1" w:styleId="EmailStyle1631">
    <w:name w:val="EmailStyle1631"/>
    <w:uiPriority w:val="99"/>
    <w:rsid w:val="00427DDA"/>
    <w:rPr>
      <w:rFonts w:ascii="Century Gothic" w:hAnsi="Century Gothic"/>
      <w:color w:val="auto"/>
      <w:sz w:val="20"/>
    </w:rPr>
  </w:style>
  <w:style w:type="character" w:customStyle="1" w:styleId="EmailStyle1641">
    <w:name w:val="EmailStyle1641"/>
    <w:uiPriority w:val="99"/>
    <w:rsid w:val="00427DDA"/>
    <w:rPr>
      <w:rFonts w:ascii="Arial" w:hAnsi="Arial"/>
      <w:color w:val="auto"/>
      <w:sz w:val="16"/>
    </w:rPr>
  </w:style>
  <w:style w:type="character" w:customStyle="1" w:styleId="EmailStyle165">
    <w:name w:val="EmailStyle165"/>
    <w:uiPriority w:val="99"/>
    <w:rsid w:val="00427DDA"/>
    <w:rPr>
      <w:rFonts w:ascii="Century Gothic" w:hAnsi="Century Gothic"/>
      <w:color w:val="auto"/>
      <w:sz w:val="20"/>
    </w:rPr>
  </w:style>
  <w:style w:type="character" w:customStyle="1" w:styleId="EmailStyle166">
    <w:name w:val="EmailStyle166"/>
    <w:uiPriority w:val="99"/>
    <w:rsid w:val="00427DDA"/>
    <w:rPr>
      <w:rFonts w:ascii="Arial" w:hAnsi="Arial"/>
      <w:color w:val="auto"/>
      <w:sz w:val="16"/>
    </w:rPr>
  </w:style>
  <w:style w:type="paragraph" w:customStyle="1" w:styleId="LIANomdecolonne">
    <w:name w:val="LIA : Nom de colonne"/>
    <w:basedOn w:val="LIANormal"/>
    <w:autoRedefine/>
    <w:uiPriority w:val="99"/>
    <w:rsid w:val="00427DDA"/>
    <w:pPr>
      <w:spacing w:before="120" w:after="120"/>
      <w:jc w:val="center"/>
    </w:pPr>
    <w:rPr>
      <w:rFonts w:cs="Verdana"/>
      <w:b/>
      <w:bCs/>
      <w:sz w:val="18"/>
      <w:szCs w:val="22"/>
    </w:rPr>
  </w:style>
  <w:style w:type="paragraph" w:customStyle="1" w:styleId="titre1c">
    <w:name w:val="titre 1c"/>
    <w:basedOn w:val="Normal"/>
    <w:next w:val="Normal"/>
    <w:uiPriority w:val="99"/>
    <w:rsid w:val="00427DDA"/>
    <w:pPr>
      <w:keepLines/>
      <w:widowControl/>
      <w:spacing w:before="1920"/>
      <w:jc w:val="center"/>
    </w:pPr>
    <w:rPr>
      <w:rFonts w:ascii="Verdana" w:hAnsi="Verdana" w:cs="Verdana"/>
      <w:color w:val="auto"/>
      <w:sz w:val="28"/>
      <w:szCs w:val="28"/>
      <w:lang w:bidi="ar-SA"/>
    </w:rPr>
  </w:style>
  <w:style w:type="paragraph" w:customStyle="1" w:styleId="LIATITREPPAL">
    <w:name w:val="LIA : TITRE PPAL"/>
    <w:basedOn w:val="LIANormal"/>
    <w:autoRedefine/>
    <w:qFormat/>
    <w:rsid w:val="00427DDA"/>
    <w:pPr>
      <w:jc w:val="center"/>
    </w:pPr>
    <w:rPr>
      <w:b/>
      <w:bCs/>
      <w:sz w:val="40"/>
      <w:szCs w:val="40"/>
    </w:rPr>
  </w:style>
  <w:style w:type="paragraph" w:customStyle="1" w:styleId="LIATitre0">
    <w:name w:val="LIA : Titre"/>
    <w:basedOn w:val="LIANormal"/>
    <w:next w:val="LIANormal"/>
    <w:autoRedefine/>
    <w:uiPriority w:val="99"/>
    <w:rsid w:val="00427DDA"/>
    <w:rPr>
      <w:b/>
      <w:sz w:val="24"/>
      <w:szCs w:val="24"/>
    </w:rPr>
  </w:style>
  <w:style w:type="paragraph" w:customStyle="1" w:styleId="LIAParagrapheA">
    <w:name w:val="LIA Paragraphe A"/>
    <w:basedOn w:val="Normal"/>
    <w:autoRedefine/>
    <w:qFormat/>
    <w:rsid w:val="00427DDA"/>
    <w:pPr>
      <w:widowControl/>
      <w:numPr>
        <w:numId w:val="15"/>
      </w:numPr>
      <w:tabs>
        <w:tab w:val="left" w:pos="567"/>
      </w:tabs>
      <w:suppressAutoHyphens/>
      <w:spacing w:before="120" w:after="120"/>
    </w:pPr>
    <w:rPr>
      <w:rFonts w:ascii="Marianne" w:hAnsi="Marianne" w:cs="Calibri"/>
      <w:b/>
      <w:bCs/>
      <w:color w:val="auto"/>
      <w:szCs w:val="28"/>
      <w:lang w:bidi="ar-SA"/>
    </w:rPr>
  </w:style>
  <w:style w:type="paragraph" w:customStyle="1" w:styleId="LIALgende">
    <w:name w:val="LIA : Légende"/>
    <w:basedOn w:val="LIANormal"/>
    <w:autoRedefine/>
    <w:qFormat/>
    <w:rsid w:val="00427DDA"/>
    <w:rPr>
      <w:rFonts w:cs="Calibri"/>
      <w:i/>
      <w:iCs/>
      <w:sz w:val="16"/>
      <w:szCs w:val="16"/>
    </w:rPr>
  </w:style>
  <w:style w:type="paragraph" w:customStyle="1" w:styleId="LIASSTITRE">
    <w:name w:val="LIA : SS TITRE"/>
    <w:basedOn w:val="LIATITREPPAL"/>
    <w:autoRedefine/>
    <w:qFormat/>
    <w:rsid w:val="00427DDA"/>
    <w:pPr>
      <w:jc w:val="right"/>
    </w:pPr>
    <w:rPr>
      <w:sz w:val="28"/>
      <w:szCs w:val="28"/>
      <w:u w:val="single"/>
    </w:rPr>
  </w:style>
  <w:style w:type="paragraph" w:customStyle="1" w:styleId="LIAParagraphe1">
    <w:name w:val="LIA Paragraphe 1"/>
    <w:basedOn w:val="Normal"/>
    <w:autoRedefine/>
    <w:qFormat/>
    <w:rsid w:val="00427DDA"/>
    <w:pPr>
      <w:widowControl/>
      <w:numPr>
        <w:numId w:val="14"/>
      </w:numPr>
      <w:tabs>
        <w:tab w:val="left" w:pos="567"/>
      </w:tabs>
      <w:suppressAutoHyphens/>
      <w:spacing w:before="120" w:after="120"/>
    </w:pPr>
    <w:rPr>
      <w:rFonts w:ascii="Marianne" w:hAnsi="Marianne" w:cs="Calibri"/>
      <w:b/>
      <w:bCs/>
      <w:color w:val="auto"/>
      <w:szCs w:val="28"/>
      <w:lang w:bidi="ar-SA"/>
    </w:rPr>
  </w:style>
  <w:style w:type="paragraph" w:styleId="Notedebasdepage">
    <w:name w:val="footnote text"/>
    <w:basedOn w:val="Normal"/>
    <w:link w:val="NotedebasdepageCar"/>
    <w:uiPriority w:val="99"/>
    <w:rsid w:val="00427DDA"/>
    <w:pPr>
      <w:widowControl/>
    </w:pPr>
    <w:rPr>
      <w:rFonts w:ascii="Marianne" w:hAnsi="Marianne"/>
      <w:color w:val="auto"/>
      <w:sz w:val="22"/>
      <w:szCs w:val="20"/>
      <w:lang w:bidi="ar-SA"/>
    </w:rPr>
  </w:style>
  <w:style w:type="character" w:customStyle="1" w:styleId="NotedebasdepageCar">
    <w:name w:val="Note de bas de page Car"/>
    <w:basedOn w:val="Policepardfaut"/>
    <w:link w:val="Notedebasdepage"/>
    <w:uiPriority w:val="99"/>
    <w:rsid w:val="00427DDA"/>
    <w:rPr>
      <w:rFonts w:ascii="Marianne" w:hAnsi="Marianne"/>
      <w:sz w:val="22"/>
      <w:szCs w:val="20"/>
      <w:lang w:bidi="ar-SA"/>
    </w:rPr>
  </w:style>
  <w:style w:type="character" w:styleId="Appelnotedebasdep">
    <w:name w:val="footnote reference"/>
    <w:uiPriority w:val="99"/>
    <w:rsid w:val="00427DDA"/>
    <w:rPr>
      <w:vertAlign w:val="superscript"/>
    </w:rPr>
  </w:style>
  <w:style w:type="paragraph" w:styleId="NormalWeb">
    <w:name w:val="Normal (Web)"/>
    <w:basedOn w:val="Normal"/>
    <w:uiPriority w:val="99"/>
    <w:unhideWhenUsed/>
    <w:rsid w:val="00427DDA"/>
    <w:pPr>
      <w:widowControl/>
      <w:spacing w:before="100" w:beforeAutospacing="1" w:after="100" w:afterAutospacing="1"/>
    </w:pPr>
    <w:rPr>
      <w:rFonts w:eastAsia="Calibri"/>
      <w:color w:val="auto"/>
      <w:lang w:bidi="ar-SA"/>
    </w:rPr>
  </w:style>
  <w:style w:type="table" w:styleId="Grilledetableauclaire">
    <w:name w:val="Grid Table Light"/>
    <w:basedOn w:val="TableauNormal"/>
    <w:uiPriority w:val="40"/>
    <w:rsid w:val="00427DDA"/>
    <w:pPr>
      <w:widowControl/>
    </w:pPr>
    <w:rPr>
      <w:rFonts w:ascii="Calibri" w:hAnsi="Calibri" w:cs="Calibri"/>
      <w:sz w:val="20"/>
      <w:szCs w:val="20"/>
      <w:lang w:bidi="ar-SA"/>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ausimple1">
    <w:name w:val="Plain Table 1"/>
    <w:basedOn w:val="TableauNormal"/>
    <w:uiPriority w:val="41"/>
    <w:rsid w:val="00427DDA"/>
    <w:pPr>
      <w:widowControl/>
    </w:pPr>
    <w:rPr>
      <w:rFonts w:ascii="Calibri" w:hAnsi="Calibri" w:cs="Calibri"/>
      <w:sz w:val="20"/>
      <w:szCs w:val="20"/>
      <w:lang w:bidi="ar-SA"/>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styleId="Lienhypertextesuivivisit">
    <w:name w:val="FollowedHyperlink"/>
    <w:basedOn w:val="Policepardfaut"/>
    <w:uiPriority w:val="99"/>
    <w:semiHidden/>
    <w:unhideWhenUsed/>
    <w:rsid w:val="0025415D"/>
    <w:rPr>
      <w:color w:val="954F72" w:themeColor="followedHyperlink"/>
      <w:u w:val="single"/>
    </w:rPr>
  </w:style>
  <w:style w:type="paragraph" w:styleId="Sansinterligne">
    <w:name w:val="No Spacing"/>
    <w:uiPriority w:val="1"/>
    <w:qFormat/>
    <w:rsid w:val="00675BDE"/>
    <w:pPr>
      <w:widowControl/>
      <w:jc w:val="both"/>
    </w:pPr>
    <w:rPr>
      <w:sz w:val="20"/>
      <w:szCs w:val="20"/>
      <w:lang w:bidi="ar-SA"/>
    </w:rPr>
  </w:style>
  <w:style w:type="paragraph" w:styleId="Lgende">
    <w:name w:val="caption"/>
    <w:basedOn w:val="Normal"/>
    <w:next w:val="Normal"/>
    <w:uiPriority w:val="35"/>
    <w:qFormat/>
    <w:rsid w:val="00FB4DEE"/>
    <w:pPr>
      <w:widowControl/>
      <w:jc w:val="center"/>
    </w:pPr>
    <w:rPr>
      <w:b/>
      <w:color w:val="auto"/>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5359920">
      <w:bodyDiv w:val="1"/>
      <w:marLeft w:val="0"/>
      <w:marRight w:val="0"/>
      <w:marTop w:val="0"/>
      <w:marBottom w:val="0"/>
      <w:divBdr>
        <w:top w:val="none" w:sz="0" w:space="0" w:color="auto"/>
        <w:left w:val="none" w:sz="0" w:space="0" w:color="auto"/>
        <w:bottom w:val="none" w:sz="0" w:space="0" w:color="auto"/>
        <w:right w:val="none" w:sz="0" w:space="0" w:color="auto"/>
      </w:divBdr>
    </w:div>
    <w:div w:id="16405279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ia-cuers-pierrefeu.liquid-facture.fct@intradef.gouv.fr"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aia-cuers-pierrefeu.liquid-facture.fct@intradef.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attestations.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08977E-5CC8-4A75-B551-AAFEB3E0F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17</Pages>
  <Words>5189</Words>
  <Characters>28545</Characters>
  <Application>Microsoft Office Word</Application>
  <DocSecurity>0</DocSecurity>
  <Lines>237</Lines>
  <Paragraphs>67</Paragraphs>
  <ScaleCrop>false</ScaleCrop>
  <HeadingPairs>
    <vt:vector size="2" baseType="variant">
      <vt:variant>
        <vt:lpstr>Titre</vt:lpstr>
      </vt:variant>
      <vt:variant>
        <vt:i4>1</vt:i4>
      </vt:variant>
    </vt:vector>
  </HeadingPairs>
  <TitlesOfParts>
    <vt:vector size="1" baseType="lpstr">
      <vt:lpstr/>
    </vt:vector>
  </TitlesOfParts>
  <Company>SIAé</Company>
  <LinksUpToDate>false</LinksUpToDate>
  <CharactersWithSpaces>33667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ALBALADEJO Britt</dc:creator>
  <cp:lastModifiedBy>GARACHON Veronique</cp:lastModifiedBy>
  <cp:revision>48</cp:revision>
  <cp:lastPrinted>2024-07-17T13:03:00Z</cp:lastPrinted>
  <dcterms:created xsi:type="dcterms:W3CDTF">2024-04-04T11:39:00Z</dcterms:created>
  <dcterms:modified xsi:type="dcterms:W3CDTF">2025-08-18T08:18:00Z</dcterms:modified>
</cp:coreProperties>
</file>