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6084" w:rsidRDefault="005C6084" w:rsidP="0040517A">
      <w:pPr>
        <w:pStyle w:val="En-tte"/>
      </w:pPr>
    </w:p>
    <w:p w:rsidR="005C6084" w:rsidRDefault="00390126">
      <w:pPr>
        <w:pStyle w:val="Standarduser"/>
      </w:pPr>
      <w:r>
        <w:rPr>
          <w:rFonts w:ascii="Marianne" w:hAnsi="Marianne"/>
          <w:noProof/>
          <w:sz w:val="28"/>
          <w:lang w:eastAsia="fr-FR" w:bidi="ar-SA"/>
        </w:rPr>
        <w:drawing>
          <wp:inline distT="0" distB="0" distL="0" distR="0">
            <wp:extent cx="3800520" cy="2076480"/>
            <wp:effectExtent l="0" t="0" r="9480" b="0"/>
            <wp:docPr id="1" name="Imag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3800520" cy="2076480"/>
                    </a:xfrm>
                    <a:prstGeom prst="rect">
                      <a:avLst/>
                    </a:prstGeom>
                    <a:noFill/>
                    <a:ln>
                      <a:noFill/>
                      <a:prstDash/>
                    </a:ln>
                  </pic:spPr>
                </pic:pic>
              </a:graphicData>
            </a:graphic>
          </wp:inline>
        </w:drawing>
      </w:r>
    </w:p>
    <w:p w:rsidR="005C6084" w:rsidRDefault="005C6084">
      <w:pPr>
        <w:pStyle w:val="Standarduser"/>
        <w:spacing w:line="100" w:lineRule="atLeast"/>
        <w:jc w:val="center"/>
        <w:rPr>
          <w:rFonts w:ascii="Marianne" w:hAnsi="Marianne"/>
        </w:rPr>
      </w:pPr>
    </w:p>
    <w:p w:rsidR="005C6084" w:rsidRDefault="005C6084">
      <w:pPr>
        <w:pStyle w:val="Standarduser"/>
        <w:spacing w:line="100" w:lineRule="atLeast"/>
        <w:jc w:val="center"/>
        <w:rPr>
          <w:rFonts w:ascii="Marianne" w:hAnsi="Marianne"/>
          <w:b/>
          <w:sz w:val="32"/>
        </w:rPr>
      </w:pPr>
    </w:p>
    <w:tbl>
      <w:tblPr>
        <w:tblW w:w="8647" w:type="dxa"/>
        <w:tblInd w:w="704" w:type="dxa"/>
        <w:tblLayout w:type="fixed"/>
        <w:tblCellMar>
          <w:left w:w="10" w:type="dxa"/>
          <w:right w:w="10" w:type="dxa"/>
        </w:tblCellMar>
        <w:tblLook w:val="04A0" w:firstRow="1" w:lastRow="0" w:firstColumn="1" w:lastColumn="0" w:noHBand="0" w:noVBand="1"/>
      </w:tblPr>
      <w:tblGrid>
        <w:gridCol w:w="8647"/>
      </w:tblGrid>
      <w:tr w:rsidR="005C6084" w:rsidTr="00931A92">
        <w:tc>
          <w:tcPr>
            <w:tcW w:w="8647" w:type="dxa"/>
            <w:tcBorders>
              <w:top w:val="single" w:sz="4" w:space="0" w:color="000001"/>
              <w:left w:val="single" w:sz="4" w:space="0" w:color="000001"/>
              <w:bottom w:val="single" w:sz="4" w:space="0" w:color="000001"/>
              <w:right w:val="single" w:sz="4" w:space="0" w:color="000001"/>
            </w:tcBorders>
            <w:tcMar>
              <w:top w:w="0" w:type="dxa"/>
              <w:left w:w="113" w:type="dxa"/>
              <w:bottom w:w="0" w:type="dxa"/>
              <w:right w:w="108" w:type="dxa"/>
            </w:tcMar>
          </w:tcPr>
          <w:p w:rsidR="00480BFB" w:rsidRDefault="00480BFB" w:rsidP="00480BFB">
            <w:pPr>
              <w:pStyle w:val="Standarduser"/>
              <w:spacing w:line="100" w:lineRule="atLeast"/>
              <w:ind w:firstLine="33"/>
              <w:jc w:val="center"/>
              <w:rPr>
                <w:rFonts w:ascii="Marianne" w:hAnsi="Marianne"/>
                <w:b/>
                <w:sz w:val="32"/>
              </w:rPr>
            </w:pPr>
          </w:p>
          <w:p w:rsidR="00480BFB" w:rsidRDefault="00480BFB" w:rsidP="00480BFB">
            <w:pPr>
              <w:pStyle w:val="Standarduser"/>
              <w:spacing w:line="100" w:lineRule="atLeast"/>
              <w:ind w:firstLine="33"/>
              <w:jc w:val="center"/>
              <w:rPr>
                <w:rFonts w:ascii="Marianne" w:hAnsi="Marianne"/>
                <w:b/>
                <w:sz w:val="32"/>
              </w:rPr>
            </w:pPr>
            <w:r>
              <w:rPr>
                <w:rFonts w:ascii="Marianne" w:hAnsi="Marianne"/>
                <w:b/>
                <w:sz w:val="32"/>
              </w:rPr>
              <w:t>AMENAGEMENT DU RDC DU BATIMENT FOCH</w:t>
            </w:r>
            <w:r>
              <w:rPr>
                <w:rFonts w:cs="Calibri"/>
                <w:b/>
                <w:sz w:val="32"/>
              </w:rPr>
              <w:t> </w:t>
            </w:r>
            <w:r>
              <w:rPr>
                <w:rFonts w:ascii="Marianne" w:hAnsi="Marianne"/>
                <w:b/>
                <w:sz w:val="32"/>
              </w:rPr>
              <w:t>: EMIZ et COD</w:t>
            </w:r>
          </w:p>
          <w:p w:rsidR="00390126" w:rsidRDefault="00390126" w:rsidP="00390126">
            <w:pPr>
              <w:pStyle w:val="Standarduser"/>
              <w:spacing w:line="100" w:lineRule="atLeast"/>
              <w:ind w:firstLine="33"/>
              <w:jc w:val="center"/>
              <w:rPr>
                <w:rFonts w:ascii="Marianne" w:hAnsi="Marianne"/>
                <w:b/>
                <w:sz w:val="32"/>
              </w:rPr>
            </w:pPr>
          </w:p>
        </w:tc>
      </w:tr>
    </w:tbl>
    <w:p w:rsidR="005C6084" w:rsidRDefault="005C6084">
      <w:pPr>
        <w:pStyle w:val="Standarduser"/>
        <w:spacing w:line="100" w:lineRule="atLeast"/>
        <w:jc w:val="center"/>
        <w:rPr>
          <w:rFonts w:ascii="Marianne" w:hAnsi="Marianne"/>
          <w:b/>
          <w:sz w:val="32"/>
        </w:rPr>
      </w:pPr>
    </w:p>
    <w:p w:rsidR="005C6084" w:rsidRDefault="005C6084">
      <w:pPr>
        <w:pStyle w:val="Standarduser"/>
        <w:jc w:val="center"/>
        <w:rPr>
          <w:rFonts w:ascii="Marianne" w:hAnsi="Marianne"/>
          <w:b/>
          <w:sz w:val="36"/>
        </w:rPr>
      </w:pPr>
    </w:p>
    <w:p w:rsidR="00390126" w:rsidRDefault="00390126">
      <w:pPr>
        <w:pStyle w:val="Standarduser"/>
        <w:jc w:val="center"/>
        <w:rPr>
          <w:rFonts w:ascii="Marianne" w:hAnsi="Marianne"/>
          <w:b/>
          <w:sz w:val="36"/>
        </w:rPr>
      </w:pPr>
    </w:p>
    <w:p w:rsidR="005C6084" w:rsidRDefault="00390126">
      <w:pPr>
        <w:pStyle w:val="Standarduser"/>
        <w:jc w:val="center"/>
      </w:pPr>
      <w:r>
        <w:rPr>
          <w:rFonts w:ascii="Marianne" w:hAnsi="Marianne"/>
          <w:b/>
          <w:sz w:val="36"/>
        </w:rPr>
        <w:t>CAHIER DES CLAUSES ADMINISTRATIVES PARTICULIÈRES</w:t>
      </w:r>
    </w:p>
    <w:p w:rsidR="005C6084" w:rsidRDefault="005C6084">
      <w:pPr>
        <w:pStyle w:val="Standarduser"/>
        <w:rPr>
          <w:rFonts w:ascii="Marianne" w:hAnsi="Marianne"/>
        </w:rPr>
      </w:pPr>
    </w:p>
    <w:p w:rsidR="005C6084" w:rsidRDefault="005C6084">
      <w:pPr>
        <w:pStyle w:val="Standarduser"/>
        <w:rPr>
          <w:rFonts w:ascii="Marianne" w:hAnsi="Marianne"/>
        </w:rPr>
      </w:pPr>
    </w:p>
    <w:p w:rsidR="00390126" w:rsidRDefault="00390126">
      <w:pPr>
        <w:pStyle w:val="Standarduser"/>
        <w:rPr>
          <w:rFonts w:ascii="Marianne" w:hAnsi="Marianne"/>
        </w:rPr>
      </w:pPr>
    </w:p>
    <w:p w:rsidR="00390126" w:rsidRDefault="00390126">
      <w:pPr>
        <w:pStyle w:val="Standarduser"/>
        <w:rPr>
          <w:rFonts w:ascii="Marianne" w:hAnsi="Marianne"/>
        </w:rPr>
      </w:pPr>
    </w:p>
    <w:p w:rsidR="005C6084" w:rsidRPr="00390126" w:rsidRDefault="00390126" w:rsidP="0040517A">
      <w:pPr>
        <w:pStyle w:val="Standard"/>
      </w:pPr>
      <w:r>
        <w:rPr>
          <w:color w:val="FF0000"/>
        </w:rPr>
        <w:t xml:space="preserve">Numéro de consultation : </w:t>
      </w:r>
      <w:r>
        <w:t>2025-DRHM-BTAI-ST_</w:t>
      </w:r>
      <w:r w:rsidR="00480BFB">
        <w:t>COD</w:t>
      </w:r>
    </w:p>
    <w:p w:rsidR="005C6084" w:rsidRDefault="00390126" w:rsidP="00390126">
      <w:pPr>
        <w:pStyle w:val="Standarduser"/>
        <w:rPr>
          <w:rFonts w:ascii="Marianne" w:hAnsi="Marianne"/>
          <w:b/>
        </w:rPr>
      </w:pPr>
      <w:r>
        <w:rPr>
          <w:rFonts w:ascii="Marianne" w:hAnsi="Marianne"/>
          <w:b/>
        </w:rPr>
        <w:t>Procédure de passation : procédure adaptée</w:t>
      </w:r>
    </w:p>
    <w:p w:rsidR="005C6084" w:rsidRDefault="00390126" w:rsidP="0040517A">
      <w:pPr>
        <w:pStyle w:val="Standard"/>
      </w:pPr>
      <w:r>
        <w:t>En application des articles L2123-1 et R2123-1 du Code de la Commande publique</w:t>
      </w:r>
    </w:p>
    <w:p w:rsidR="005C6084" w:rsidRDefault="005C6084" w:rsidP="0040517A">
      <w:pPr>
        <w:pStyle w:val="Standard"/>
      </w:pPr>
    </w:p>
    <w:p w:rsidR="005C6084" w:rsidRDefault="005C6084" w:rsidP="0040517A">
      <w:pPr>
        <w:pStyle w:val="Standard"/>
      </w:pPr>
    </w:p>
    <w:p w:rsidR="00390126" w:rsidRDefault="00390126" w:rsidP="0040517A">
      <w:pPr>
        <w:pStyle w:val="Standard"/>
      </w:pPr>
    </w:p>
    <w:p w:rsidR="00390126" w:rsidRDefault="00390126" w:rsidP="0040517A">
      <w:pPr>
        <w:pStyle w:val="Standard"/>
      </w:pPr>
    </w:p>
    <w:p w:rsidR="00390126" w:rsidRDefault="00390126" w:rsidP="0040517A">
      <w:pPr>
        <w:pStyle w:val="Standard"/>
      </w:pPr>
    </w:p>
    <w:p w:rsidR="00390126" w:rsidRDefault="00390126" w:rsidP="0040517A">
      <w:pPr>
        <w:pStyle w:val="Standard"/>
      </w:pPr>
    </w:p>
    <w:p w:rsidR="00390126" w:rsidRPr="00453766" w:rsidRDefault="00390126" w:rsidP="0040517A">
      <w:pPr>
        <w:pStyle w:val="Standard"/>
      </w:pPr>
      <w:r w:rsidRPr="00453766">
        <w:t>LE MAÎTRE D'OUVRAGE</w:t>
      </w:r>
      <w:r w:rsidRPr="00235697">
        <w:t xml:space="preserve"> : HCR988</w:t>
      </w:r>
    </w:p>
    <w:p w:rsidR="00390126" w:rsidRDefault="00390126" w:rsidP="0040517A">
      <w:pPr>
        <w:pStyle w:val="Standard"/>
      </w:pPr>
      <w:r w:rsidRPr="00453766">
        <w:t xml:space="preserve">LE MAÎTRE D’OEUVRE : </w:t>
      </w:r>
      <w:r>
        <w:t>HCR988</w:t>
      </w:r>
    </w:p>
    <w:p w:rsidR="00390126" w:rsidRDefault="00390126" w:rsidP="0040517A">
      <w:pPr>
        <w:pStyle w:val="Standard"/>
      </w:pPr>
      <w:r>
        <w:t>LE COND</w:t>
      </w:r>
      <w:r w:rsidR="00610A8D">
        <w:t>UCTEUR D’OPERATION : DRHM_BTAI</w:t>
      </w:r>
    </w:p>
    <w:p w:rsidR="00390126" w:rsidRPr="00453766" w:rsidRDefault="00390126" w:rsidP="00390126">
      <w:pPr>
        <w:suppressAutoHyphens w:val="0"/>
      </w:pPr>
      <w:r>
        <w:br w:type="page"/>
      </w:r>
    </w:p>
    <w:p w:rsidR="005C6084" w:rsidRPr="006B2203" w:rsidRDefault="00390126" w:rsidP="0040517A">
      <w:pPr>
        <w:pStyle w:val="ContentsHeading"/>
        <w:rPr>
          <w:lang w:eastAsia="zh-CN" w:bidi="hi-IN"/>
        </w:rPr>
      </w:pPr>
      <w:r w:rsidRPr="006B2203">
        <w:rPr>
          <w:lang w:eastAsia="zh-CN" w:bidi="hi-IN"/>
        </w:rPr>
        <w:lastRenderedPageBreak/>
        <w:t>Table des matières</w:t>
      </w:r>
    </w:p>
    <w:p w:rsidR="005C6084" w:rsidRDefault="005C6084" w:rsidP="0040517A">
      <w:pPr>
        <w:pStyle w:val="Standard"/>
      </w:pPr>
    </w:p>
    <w:p w:rsidR="005C6084" w:rsidRDefault="005C6084" w:rsidP="0040517A">
      <w:pPr>
        <w:pStyle w:val="Standard"/>
      </w:pPr>
    </w:p>
    <w:p w:rsidR="0089044B" w:rsidRDefault="00390126">
      <w:pPr>
        <w:pStyle w:val="TM1"/>
        <w:tabs>
          <w:tab w:val="left" w:pos="1320"/>
          <w:tab w:val="right" w:leader="dot" w:pos="9628"/>
        </w:tabs>
        <w:rPr>
          <w:rFonts w:asciiTheme="minorHAnsi" w:eastAsiaTheme="minorEastAsia" w:hAnsiTheme="minorHAnsi" w:cstheme="minorBidi"/>
          <w:noProof/>
          <w:kern w:val="0"/>
          <w:sz w:val="22"/>
          <w:szCs w:val="22"/>
          <w:lang w:eastAsia="fr-FR" w:bidi="ar-SA"/>
        </w:rPr>
      </w:pPr>
      <w:r>
        <w:rPr>
          <w:rFonts w:ascii="Arial" w:eastAsia="Arial" w:hAnsi="Arial" w:cs="Arial"/>
          <w:b/>
          <w:bCs/>
          <w:color w:val="2A6099"/>
        </w:rPr>
        <w:fldChar w:fldCharType="begin"/>
      </w:r>
      <w:r>
        <w:instrText xml:space="preserve"> TOC \o "1-2" \u \l 1-2 \h </w:instrText>
      </w:r>
      <w:r>
        <w:rPr>
          <w:rFonts w:ascii="Arial" w:eastAsia="Arial" w:hAnsi="Arial" w:cs="Arial"/>
          <w:b/>
          <w:bCs/>
          <w:color w:val="2A6099"/>
        </w:rPr>
        <w:fldChar w:fldCharType="separate"/>
      </w:r>
      <w:hyperlink w:anchor="_Toc196298018" w:history="1">
        <w:r w:rsidR="0089044B" w:rsidRPr="007A68E0">
          <w:rPr>
            <w:rStyle w:val="Lienhypertexte"/>
            <w:noProof/>
          </w:rPr>
          <w:t>Article 1 -</w:t>
        </w:r>
        <w:r w:rsidR="0089044B">
          <w:rPr>
            <w:rFonts w:asciiTheme="minorHAnsi" w:eastAsiaTheme="minorEastAsia" w:hAnsiTheme="minorHAnsi" w:cstheme="minorBidi"/>
            <w:noProof/>
            <w:kern w:val="0"/>
            <w:sz w:val="22"/>
            <w:szCs w:val="22"/>
            <w:lang w:eastAsia="fr-FR" w:bidi="ar-SA"/>
          </w:rPr>
          <w:tab/>
        </w:r>
        <w:r w:rsidR="0089044B" w:rsidRPr="007A68E0">
          <w:rPr>
            <w:rStyle w:val="Lienhypertexte"/>
            <w:noProof/>
          </w:rPr>
          <w:t>OBJET DU MARCHÉ - DISPOSITIONS     GÉNÉRALES</w:t>
        </w:r>
        <w:r w:rsidR="0089044B">
          <w:rPr>
            <w:noProof/>
          </w:rPr>
          <w:tab/>
        </w:r>
        <w:r w:rsidR="0089044B">
          <w:rPr>
            <w:noProof/>
          </w:rPr>
          <w:fldChar w:fldCharType="begin"/>
        </w:r>
        <w:r w:rsidR="0089044B">
          <w:rPr>
            <w:noProof/>
          </w:rPr>
          <w:instrText xml:space="preserve"> PAGEREF _Toc196298018 \h </w:instrText>
        </w:r>
        <w:r w:rsidR="0089044B">
          <w:rPr>
            <w:noProof/>
          </w:rPr>
        </w:r>
        <w:r w:rsidR="0089044B">
          <w:rPr>
            <w:noProof/>
          </w:rPr>
          <w:fldChar w:fldCharType="separate"/>
        </w:r>
        <w:r w:rsidR="00CD53E8">
          <w:rPr>
            <w:noProof/>
          </w:rPr>
          <w:t>4</w:t>
        </w:r>
        <w:r w:rsidR="0089044B">
          <w:rPr>
            <w:noProof/>
          </w:rPr>
          <w:fldChar w:fldCharType="end"/>
        </w:r>
      </w:hyperlink>
    </w:p>
    <w:p w:rsidR="0089044B" w:rsidRDefault="00480BFB">
      <w:pPr>
        <w:pStyle w:val="TM2"/>
        <w:tabs>
          <w:tab w:val="left" w:pos="880"/>
          <w:tab w:val="right" w:leader="dot" w:pos="9628"/>
        </w:tabs>
        <w:rPr>
          <w:rFonts w:asciiTheme="minorHAnsi" w:eastAsiaTheme="minorEastAsia" w:hAnsiTheme="minorHAnsi" w:cstheme="minorBidi"/>
          <w:noProof/>
          <w:kern w:val="0"/>
          <w:sz w:val="22"/>
          <w:szCs w:val="22"/>
          <w:lang w:eastAsia="fr-FR" w:bidi="ar-SA"/>
        </w:rPr>
      </w:pPr>
      <w:hyperlink w:anchor="_Toc196298019" w:history="1">
        <w:r w:rsidR="0089044B" w:rsidRPr="007A68E0">
          <w:rPr>
            <w:rStyle w:val="Lienhypertexte"/>
            <w:noProof/>
          </w:rPr>
          <w:t>1.1</w:t>
        </w:r>
        <w:r w:rsidR="0089044B">
          <w:rPr>
            <w:rFonts w:asciiTheme="minorHAnsi" w:eastAsiaTheme="minorEastAsia" w:hAnsiTheme="minorHAnsi" w:cstheme="minorBidi"/>
            <w:noProof/>
            <w:kern w:val="0"/>
            <w:sz w:val="22"/>
            <w:szCs w:val="22"/>
            <w:lang w:eastAsia="fr-FR" w:bidi="ar-SA"/>
          </w:rPr>
          <w:tab/>
        </w:r>
        <w:r w:rsidR="0089044B" w:rsidRPr="007A68E0">
          <w:rPr>
            <w:rStyle w:val="Lienhypertexte"/>
            <w:noProof/>
          </w:rPr>
          <w:t>Objet du marché</w:t>
        </w:r>
        <w:r w:rsidR="0089044B">
          <w:rPr>
            <w:noProof/>
          </w:rPr>
          <w:tab/>
        </w:r>
        <w:r w:rsidR="0089044B">
          <w:rPr>
            <w:noProof/>
          </w:rPr>
          <w:fldChar w:fldCharType="begin"/>
        </w:r>
        <w:r w:rsidR="0089044B">
          <w:rPr>
            <w:noProof/>
          </w:rPr>
          <w:instrText xml:space="preserve"> PAGEREF _Toc196298019 \h </w:instrText>
        </w:r>
        <w:r w:rsidR="0089044B">
          <w:rPr>
            <w:noProof/>
          </w:rPr>
        </w:r>
        <w:r w:rsidR="0089044B">
          <w:rPr>
            <w:noProof/>
          </w:rPr>
          <w:fldChar w:fldCharType="separate"/>
        </w:r>
        <w:r w:rsidR="00CD53E8">
          <w:rPr>
            <w:noProof/>
          </w:rPr>
          <w:t>4</w:t>
        </w:r>
        <w:r w:rsidR="0089044B">
          <w:rPr>
            <w:noProof/>
          </w:rPr>
          <w:fldChar w:fldCharType="end"/>
        </w:r>
      </w:hyperlink>
    </w:p>
    <w:p w:rsidR="0089044B" w:rsidRDefault="00480BFB">
      <w:pPr>
        <w:pStyle w:val="TM2"/>
        <w:tabs>
          <w:tab w:val="left" w:pos="880"/>
          <w:tab w:val="right" w:leader="dot" w:pos="9628"/>
        </w:tabs>
        <w:rPr>
          <w:rFonts w:asciiTheme="minorHAnsi" w:eastAsiaTheme="minorEastAsia" w:hAnsiTheme="minorHAnsi" w:cstheme="minorBidi"/>
          <w:noProof/>
          <w:kern w:val="0"/>
          <w:sz w:val="22"/>
          <w:szCs w:val="22"/>
          <w:lang w:eastAsia="fr-FR" w:bidi="ar-SA"/>
        </w:rPr>
      </w:pPr>
      <w:hyperlink w:anchor="_Toc196298020" w:history="1">
        <w:r w:rsidR="0089044B" w:rsidRPr="007A68E0">
          <w:rPr>
            <w:rStyle w:val="Lienhypertexte"/>
            <w:noProof/>
          </w:rPr>
          <w:t>1.2</w:t>
        </w:r>
        <w:r w:rsidR="0089044B">
          <w:rPr>
            <w:rFonts w:asciiTheme="minorHAnsi" w:eastAsiaTheme="minorEastAsia" w:hAnsiTheme="minorHAnsi" w:cstheme="minorBidi"/>
            <w:noProof/>
            <w:kern w:val="0"/>
            <w:sz w:val="22"/>
            <w:szCs w:val="22"/>
            <w:lang w:eastAsia="fr-FR" w:bidi="ar-SA"/>
          </w:rPr>
          <w:tab/>
        </w:r>
        <w:r w:rsidR="0089044B" w:rsidRPr="007A68E0">
          <w:rPr>
            <w:rStyle w:val="Lienhypertexte"/>
            <w:noProof/>
          </w:rPr>
          <w:t>Allotissement</w:t>
        </w:r>
        <w:r w:rsidR="0089044B">
          <w:rPr>
            <w:noProof/>
          </w:rPr>
          <w:tab/>
        </w:r>
        <w:r w:rsidR="0089044B">
          <w:rPr>
            <w:noProof/>
          </w:rPr>
          <w:fldChar w:fldCharType="begin"/>
        </w:r>
        <w:r w:rsidR="0089044B">
          <w:rPr>
            <w:noProof/>
          </w:rPr>
          <w:instrText xml:space="preserve"> PAGEREF _Toc196298020 \h </w:instrText>
        </w:r>
        <w:r w:rsidR="0089044B">
          <w:rPr>
            <w:noProof/>
          </w:rPr>
        </w:r>
        <w:r w:rsidR="0089044B">
          <w:rPr>
            <w:noProof/>
          </w:rPr>
          <w:fldChar w:fldCharType="separate"/>
        </w:r>
        <w:r w:rsidR="00CD53E8">
          <w:rPr>
            <w:noProof/>
          </w:rPr>
          <w:t>5</w:t>
        </w:r>
        <w:r w:rsidR="0089044B">
          <w:rPr>
            <w:noProof/>
          </w:rPr>
          <w:fldChar w:fldCharType="end"/>
        </w:r>
      </w:hyperlink>
    </w:p>
    <w:p w:rsidR="0089044B" w:rsidRDefault="00480BFB">
      <w:pPr>
        <w:pStyle w:val="TM2"/>
        <w:tabs>
          <w:tab w:val="left" w:pos="880"/>
          <w:tab w:val="right" w:leader="dot" w:pos="9628"/>
        </w:tabs>
        <w:rPr>
          <w:rFonts w:asciiTheme="minorHAnsi" w:eastAsiaTheme="minorEastAsia" w:hAnsiTheme="minorHAnsi" w:cstheme="minorBidi"/>
          <w:noProof/>
          <w:kern w:val="0"/>
          <w:sz w:val="22"/>
          <w:szCs w:val="22"/>
          <w:lang w:eastAsia="fr-FR" w:bidi="ar-SA"/>
        </w:rPr>
      </w:pPr>
      <w:hyperlink w:anchor="_Toc196298021" w:history="1">
        <w:r w:rsidR="0089044B" w:rsidRPr="007A68E0">
          <w:rPr>
            <w:rStyle w:val="Lienhypertexte"/>
            <w:noProof/>
          </w:rPr>
          <w:t>1.3</w:t>
        </w:r>
        <w:r w:rsidR="0089044B">
          <w:rPr>
            <w:rFonts w:asciiTheme="minorHAnsi" w:eastAsiaTheme="minorEastAsia" w:hAnsiTheme="minorHAnsi" w:cstheme="minorBidi"/>
            <w:noProof/>
            <w:kern w:val="0"/>
            <w:sz w:val="22"/>
            <w:szCs w:val="22"/>
            <w:lang w:eastAsia="fr-FR" w:bidi="ar-SA"/>
          </w:rPr>
          <w:tab/>
        </w:r>
        <w:r w:rsidR="0089044B" w:rsidRPr="007A68E0">
          <w:rPr>
            <w:rStyle w:val="Lienhypertexte"/>
            <w:noProof/>
          </w:rPr>
          <w:t>Lieu d'exécution</w:t>
        </w:r>
        <w:r w:rsidR="0089044B">
          <w:rPr>
            <w:noProof/>
          </w:rPr>
          <w:tab/>
        </w:r>
        <w:r w:rsidR="0089044B">
          <w:rPr>
            <w:noProof/>
          </w:rPr>
          <w:fldChar w:fldCharType="begin"/>
        </w:r>
        <w:r w:rsidR="0089044B">
          <w:rPr>
            <w:noProof/>
          </w:rPr>
          <w:instrText xml:space="preserve"> PAGEREF _Toc196298021 \h </w:instrText>
        </w:r>
        <w:r w:rsidR="0089044B">
          <w:rPr>
            <w:noProof/>
          </w:rPr>
        </w:r>
        <w:r w:rsidR="0089044B">
          <w:rPr>
            <w:noProof/>
          </w:rPr>
          <w:fldChar w:fldCharType="separate"/>
        </w:r>
        <w:r w:rsidR="00CD53E8">
          <w:rPr>
            <w:noProof/>
          </w:rPr>
          <w:t>5</w:t>
        </w:r>
        <w:r w:rsidR="0089044B">
          <w:rPr>
            <w:noProof/>
          </w:rPr>
          <w:fldChar w:fldCharType="end"/>
        </w:r>
      </w:hyperlink>
    </w:p>
    <w:p w:rsidR="0089044B" w:rsidRDefault="00480BFB">
      <w:pPr>
        <w:pStyle w:val="TM2"/>
        <w:tabs>
          <w:tab w:val="left" w:pos="880"/>
          <w:tab w:val="right" w:leader="dot" w:pos="9628"/>
        </w:tabs>
        <w:rPr>
          <w:rFonts w:asciiTheme="minorHAnsi" w:eastAsiaTheme="minorEastAsia" w:hAnsiTheme="minorHAnsi" w:cstheme="minorBidi"/>
          <w:noProof/>
          <w:kern w:val="0"/>
          <w:sz w:val="22"/>
          <w:szCs w:val="22"/>
          <w:lang w:eastAsia="fr-FR" w:bidi="ar-SA"/>
        </w:rPr>
      </w:pPr>
      <w:hyperlink w:anchor="_Toc196298022" w:history="1">
        <w:r w:rsidR="0089044B" w:rsidRPr="007A68E0">
          <w:rPr>
            <w:rStyle w:val="Lienhypertexte"/>
            <w:noProof/>
          </w:rPr>
          <w:t>1.4</w:t>
        </w:r>
        <w:r w:rsidR="0089044B">
          <w:rPr>
            <w:rFonts w:asciiTheme="minorHAnsi" w:eastAsiaTheme="minorEastAsia" w:hAnsiTheme="minorHAnsi" w:cstheme="minorBidi"/>
            <w:noProof/>
            <w:kern w:val="0"/>
            <w:sz w:val="22"/>
            <w:szCs w:val="22"/>
            <w:lang w:eastAsia="fr-FR" w:bidi="ar-SA"/>
          </w:rPr>
          <w:tab/>
        </w:r>
        <w:r w:rsidR="0089044B" w:rsidRPr="007A68E0">
          <w:rPr>
            <w:rStyle w:val="Lienhypertexte"/>
            <w:noProof/>
          </w:rPr>
          <w:t>Langue</w:t>
        </w:r>
        <w:r w:rsidR="0089044B">
          <w:rPr>
            <w:noProof/>
          </w:rPr>
          <w:tab/>
        </w:r>
        <w:r w:rsidR="0089044B">
          <w:rPr>
            <w:noProof/>
          </w:rPr>
          <w:fldChar w:fldCharType="begin"/>
        </w:r>
        <w:r w:rsidR="0089044B">
          <w:rPr>
            <w:noProof/>
          </w:rPr>
          <w:instrText xml:space="preserve"> PAGEREF _Toc196298022 \h </w:instrText>
        </w:r>
        <w:r w:rsidR="0089044B">
          <w:rPr>
            <w:noProof/>
          </w:rPr>
        </w:r>
        <w:r w:rsidR="0089044B">
          <w:rPr>
            <w:noProof/>
          </w:rPr>
          <w:fldChar w:fldCharType="separate"/>
        </w:r>
        <w:r w:rsidR="00CD53E8">
          <w:rPr>
            <w:noProof/>
          </w:rPr>
          <w:t>5</w:t>
        </w:r>
        <w:r w:rsidR="0089044B">
          <w:rPr>
            <w:noProof/>
          </w:rPr>
          <w:fldChar w:fldCharType="end"/>
        </w:r>
      </w:hyperlink>
    </w:p>
    <w:p w:rsidR="0089044B" w:rsidRDefault="00480BFB">
      <w:pPr>
        <w:pStyle w:val="TM1"/>
        <w:tabs>
          <w:tab w:val="left" w:pos="1320"/>
          <w:tab w:val="right" w:leader="dot" w:pos="9628"/>
        </w:tabs>
        <w:rPr>
          <w:rFonts w:asciiTheme="minorHAnsi" w:eastAsiaTheme="minorEastAsia" w:hAnsiTheme="minorHAnsi" w:cstheme="minorBidi"/>
          <w:noProof/>
          <w:kern w:val="0"/>
          <w:sz w:val="22"/>
          <w:szCs w:val="22"/>
          <w:lang w:eastAsia="fr-FR" w:bidi="ar-SA"/>
        </w:rPr>
      </w:pPr>
      <w:hyperlink w:anchor="_Toc196298023" w:history="1">
        <w:r w:rsidR="0089044B" w:rsidRPr="007A68E0">
          <w:rPr>
            <w:rStyle w:val="Lienhypertexte"/>
            <w:noProof/>
          </w:rPr>
          <w:t>Article 2 -</w:t>
        </w:r>
        <w:r w:rsidR="0089044B">
          <w:rPr>
            <w:rFonts w:asciiTheme="minorHAnsi" w:eastAsiaTheme="minorEastAsia" w:hAnsiTheme="minorHAnsi" w:cstheme="minorBidi"/>
            <w:noProof/>
            <w:kern w:val="0"/>
            <w:sz w:val="22"/>
            <w:szCs w:val="22"/>
            <w:lang w:eastAsia="fr-FR" w:bidi="ar-SA"/>
          </w:rPr>
          <w:tab/>
        </w:r>
        <w:r w:rsidR="0089044B" w:rsidRPr="007A68E0">
          <w:rPr>
            <w:rStyle w:val="Lienhypertexte"/>
            <w:noProof/>
          </w:rPr>
          <w:t>INTERVENANTS</w:t>
        </w:r>
        <w:r w:rsidR="0089044B">
          <w:rPr>
            <w:noProof/>
          </w:rPr>
          <w:tab/>
        </w:r>
        <w:r w:rsidR="0089044B">
          <w:rPr>
            <w:noProof/>
          </w:rPr>
          <w:fldChar w:fldCharType="begin"/>
        </w:r>
        <w:r w:rsidR="0089044B">
          <w:rPr>
            <w:noProof/>
          </w:rPr>
          <w:instrText xml:space="preserve"> PAGEREF _Toc196298023 \h </w:instrText>
        </w:r>
        <w:r w:rsidR="0089044B">
          <w:rPr>
            <w:noProof/>
          </w:rPr>
        </w:r>
        <w:r w:rsidR="0089044B">
          <w:rPr>
            <w:noProof/>
          </w:rPr>
          <w:fldChar w:fldCharType="separate"/>
        </w:r>
        <w:r w:rsidR="00CD53E8">
          <w:rPr>
            <w:noProof/>
          </w:rPr>
          <w:t>5</w:t>
        </w:r>
        <w:r w:rsidR="0089044B">
          <w:rPr>
            <w:noProof/>
          </w:rPr>
          <w:fldChar w:fldCharType="end"/>
        </w:r>
      </w:hyperlink>
    </w:p>
    <w:p w:rsidR="0089044B" w:rsidRDefault="00480BFB">
      <w:pPr>
        <w:pStyle w:val="TM2"/>
        <w:tabs>
          <w:tab w:val="left" w:pos="880"/>
          <w:tab w:val="right" w:leader="dot" w:pos="9628"/>
        </w:tabs>
        <w:rPr>
          <w:rFonts w:asciiTheme="minorHAnsi" w:eastAsiaTheme="minorEastAsia" w:hAnsiTheme="minorHAnsi" w:cstheme="minorBidi"/>
          <w:noProof/>
          <w:kern w:val="0"/>
          <w:sz w:val="22"/>
          <w:szCs w:val="22"/>
          <w:lang w:eastAsia="fr-FR" w:bidi="ar-SA"/>
        </w:rPr>
      </w:pPr>
      <w:hyperlink w:anchor="_Toc196298024" w:history="1">
        <w:r w:rsidR="0089044B" w:rsidRPr="007A68E0">
          <w:rPr>
            <w:rStyle w:val="Lienhypertexte"/>
            <w:noProof/>
          </w:rPr>
          <w:t>2.1</w:t>
        </w:r>
        <w:r w:rsidR="0089044B">
          <w:rPr>
            <w:rFonts w:asciiTheme="minorHAnsi" w:eastAsiaTheme="minorEastAsia" w:hAnsiTheme="minorHAnsi" w:cstheme="minorBidi"/>
            <w:noProof/>
            <w:kern w:val="0"/>
            <w:sz w:val="22"/>
            <w:szCs w:val="22"/>
            <w:lang w:eastAsia="fr-FR" w:bidi="ar-SA"/>
          </w:rPr>
          <w:tab/>
        </w:r>
        <w:r w:rsidR="0089044B" w:rsidRPr="007A68E0">
          <w:rPr>
            <w:rStyle w:val="Lienhypertexte"/>
            <w:noProof/>
          </w:rPr>
          <w:t>Maître de l'ouvrage</w:t>
        </w:r>
        <w:r w:rsidR="0089044B">
          <w:rPr>
            <w:noProof/>
          </w:rPr>
          <w:tab/>
        </w:r>
        <w:r w:rsidR="0089044B">
          <w:rPr>
            <w:noProof/>
          </w:rPr>
          <w:fldChar w:fldCharType="begin"/>
        </w:r>
        <w:r w:rsidR="0089044B">
          <w:rPr>
            <w:noProof/>
          </w:rPr>
          <w:instrText xml:space="preserve"> PAGEREF _Toc196298024 \h </w:instrText>
        </w:r>
        <w:r w:rsidR="0089044B">
          <w:rPr>
            <w:noProof/>
          </w:rPr>
        </w:r>
        <w:r w:rsidR="0089044B">
          <w:rPr>
            <w:noProof/>
          </w:rPr>
          <w:fldChar w:fldCharType="separate"/>
        </w:r>
        <w:r w:rsidR="00CD53E8">
          <w:rPr>
            <w:noProof/>
          </w:rPr>
          <w:t>5</w:t>
        </w:r>
        <w:r w:rsidR="0089044B">
          <w:rPr>
            <w:noProof/>
          </w:rPr>
          <w:fldChar w:fldCharType="end"/>
        </w:r>
      </w:hyperlink>
    </w:p>
    <w:p w:rsidR="0089044B" w:rsidRDefault="00480BFB">
      <w:pPr>
        <w:pStyle w:val="TM2"/>
        <w:tabs>
          <w:tab w:val="left" w:pos="880"/>
          <w:tab w:val="right" w:leader="dot" w:pos="9628"/>
        </w:tabs>
        <w:rPr>
          <w:rFonts w:asciiTheme="minorHAnsi" w:eastAsiaTheme="minorEastAsia" w:hAnsiTheme="minorHAnsi" w:cstheme="minorBidi"/>
          <w:noProof/>
          <w:kern w:val="0"/>
          <w:sz w:val="22"/>
          <w:szCs w:val="22"/>
          <w:lang w:eastAsia="fr-FR" w:bidi="ar-SA"/>
        </w:rPr>
      </w:pPr>
      <w:hyperlink w:anchor="_Toc196298025" w:history="1">
        <w:r w:rsidR="0089044B" w:rsidRPr="007A68E0">
          <w:rPr>
            <w:rStyle w:val="Lienhypertexte"/>
            <w:noProof/>
          </w:rPr>
          <w:t>2.2</w:t>
        </w:r>
        <w:r w:rsidR="0089044B">
          <w:rPr>
            <w:rFonts w:asciiTheme="minorHAnsi" w:eastAsiaTheme="minorEastAsia" w:hAnsiTheme="minorHAnsi" w:cstheme="minorBidi"/>
            <w:noProof/>
            <w:kern w:val="0"/>
            <w:sz w:val="22"/>
            <w:szCs w:val="22"/>
            <w:lang w:eastAsia="fr-FR" w:bidi="ar-SA"/>
          </w:rPr>
          <w:tab/>
        </w:r>
        <w:r w:rsidR="0089044B" w:rsidRPr="007A68E0">
          <w:rPr>
            <w:rStyle w:val="Lienhypertexte"/>
            <w:noProof/>
          </w:rPr>
          <w:t>Maître d'œuvre</w:t>
        </w:r>
        <w:r w:rsidR="0089044B">
          <w:rPr>
            <w:noProof/>
          </w:rPr>
          <w:tab/>
        </w:r>
        <w:r w:rsidR="0089044B">
          <w:rPr>
            <w:noProof/>
          </w:rPr>
          <w:fldChar w:fldCharType="begin"/>
        </w:r>
        <w:r w:rsidR="0089044B">
          <w:rPr>
            <w:noProof/>
          </w:rPr>
          <w:instrText xml:space="preserve"> PAGEREF _Toc196298025 \h </w:instrText>
        </w:r>
        <w:r w:rsidR="0089044B">
          <w:rPr>
            <w:noProof/>
          </w:rPr>
        </w:r>
        <w:r w:rsidR="0089044B">
          <w:rPr>
            <w:noProof/>
          </w:rPr>
          <w:fldChar w:fldCharType="separate"/>
        </w:r>
        <w:r w:rsidR="00CD53E8">
          <w:rPr>
            <w:noProof/>
          </w:rPr>
          <w:t>5</w:t>
        </w:r>
        <w:r w:rsidR="0089044B">
          <w:rPr>
            <w:noProof/>
          </w:rPr>
          <w:fldChar w:fldCharType="end"/>
        </w:r>
      </w:hyperlink>
    </w:p>
    <w:p w:rsidR="0089044B" w:rsidRDefault="00480BFB">
      <w:pPr>
        <w:pStyle w:val="TM2"/>
        <w:tabs>
          <w:tab w:val="left" w:pos="880"/>
          <w:tab w:val="right" w:leader="dot" w:pos="9628"/>
        </w:tabs>
        <w:rPr>
          <w:rFonts w:asciiTheme="minorHAnsi" w:eastAsiaTheme="minorEastAsia" w:hAnsiTheme="minorHAnsi" w:cstheme="minorBidi"/>
          <w:noProof/>
          <w:kern w:val="0"/>
          <w:sz w:val="22"/>
          <w:szCs w:val="22"/>
          <w:lang w:eastAsia="fr-FR" w:bidi="ar-SA"/>
        </w:rPr>
      </w:pPr>
      <w:hyperlink w:anchor="_Toc196298026" w:history="1">
        <w:r w:rsidR="0089044B" w:rsidRPr="007A68E0">
          <w:rPr>
            <w:rStyle w:val="Lienhypertexte"/>
            <w:noProof/>
          </w:rPr>
          <w:t>2.3</w:t>
        </w:r>
        <w:r w:rsidR="0089044B">
          <w:rPr>
            <w:rFonts w:asciiTheme="minorHAnsi" w:eastAsiaTheme="minorEastAsia" w:hAnsiTheme="minorHAnsi" w:cstheme="minorBidi"/>
            <w:noProof/>
            <w:kern w:val="0"/>
            <w:sz w:val="22"/>
            <w:szCs w:val="22"/>
            <w:lang w:eastAsia="fr-FR" w:bidi="ar-SA"/>
          </w:rPr>
          <w:tab/>
        </w:r>
        <w:r w:rsidR="0089044B" w:rsidRPr="007A68E0">
          <w:rPr>
            <w:rStyle w:val="Lienhypertexte"/>
            <w:noProof/>
          </w:rPr>
          <w:t>Coordonnateur des systèmes de sécurité incendie (SSI)</w:t>
        </w:r>
        <w:r w:rsidR="0089044B">
          <w:rPr>
            <w:noProof/>
          </w:rPr>
          <w:tab/>
        </w:r>
        <w:r w:rsidR="0089044B">
          <w:rPr>
            <w:noProof/>
          </w:rPr>
          <w:fldChar w:fldCharType="begin"/>
        </w:r>
        <w:r w:rsidR="0089044B">
          <w:rPr>
            <w:noProof/>
          </w:rPr>
          <w:instrText xml:space="preserve"> PAGEREF _Toc196298026 \h </w:instrText>
        </w:r>
        <w:r w:rsidR="0089044B">
          <w:rPr>
            <w:noProof/>
          </w:rPr>
        </w:r>
        <w:r w:rsidR="0089044B">
          <w:rPr>
            <w:noProof/>
          </w:rPr>
          <w:fldChar w:fldCharType="separate"/>
        </w:r>
        <w:r w:rsidR="00CD53E8">
          <w:rPr>
            <w:noProof/>
          </w:rPr>
          <w:t>6</w:t>
        </w:r>
        <w:r w:rsidR="0089044B">
          <w:rPr>
            <w:noProof/>
          </w:rPr>
          <w:fldChar w:fldCharType="end"/>
        </w:r>
      </w:hyperlink>
    </w:p>
    <w:p w:rsidR="0089044B" w:rsidRDefault="00480BFB">
      <w:pPr>
        <w:pStyle w:val="TM2"/>
        <w:tabs>
          <w:tab w:val="left" w:pos="880"/>
          <w:tab w:val="right" w:leader="dot" w:pos="9628"/>
        </w:tabs>
        <w:rPr>
          <w:rFonts w:asciiTheme="minorHAnsi" w:eastAsiaTheme="minorEastAsia" w:hAnsiTheme="minorHAnsi" w:cstheme="minorBidi"/>
          <w:noProof/>
          <w:kern w:val="0"/>
          <w:sz w:val="22"/>
          <w:szCs w:val="22"/>
          <w:lang w:eastAsia="fr-FR" w:bidi="ar-SA"/>
        </w:rPr>
      </w:pPr>
      <w:hyperlink w:anchor="_Toc196298027" w:history="1">
        <w:r w:rsidR="0089044B" w:rsidRPr="007A68E0">
          <w:rPr>
            <w:rStyle w:val="Lienhypertexte"/>
            <w:noProof/>
          </w:rPr>
          <w:t>2.4</w:t>
        </w:r>
        <w:r w:rsidR="0089044B">
          <w:rPr>
            <w:rFonts w:asciiTheme="minorHAnsi" w:eastAsiaTheme="minorEastAsia" w:hAnsiTheme="minorHAnsi" w:cstheme="minorBidi"/>
            <w:noProof/>
            <w:kern w:val="0"/>
            <w:sz w:val="22"/>
            <w:szCs w:val="22"/>
            <w:lang w:eastAsia="fr-FR" w:bidi="ar-SA"/>
          </w:rPr>
          <w:tab/>
        </w:r>
        <w:r w:rsidR="0089044B" w:rsidRPr="007A68E0">
          <w:rPr>
            <w:rStyle w:val="Lienhypertexte"/>
            <w:noProof/>
          </w:rPr>
          <w:t>Contrôleur technique</w:t>
        </w:r>
        <w:r w:rsidR="0089044B">
          <w:rPr>
            <w:noProof/>
          </w:rPr>
          <w:tab/>
        </w:r>
        <w:r w:rsidR="0089044B">
          <w:rPr>
            <w:noProof/>
          </w:rPr>
          <w:fldChar w:fldCharType="begin"/>
        </w:r>
        <w:r w:rsidR="0089044B">
          <w:rPr>
            <w:noProof/>
          </w:rPr>
          <w:instrText xml:space="preserve"> PAGEREF _Toc196298027 \h </w:instrText>
        </w:r>
        <w:r w:rsidR="0089044B">
          <w:rPr>
            <w:noProof/>
          </w:rPr>
        </w:r>
        <w:r w:rsidR="0089044B">
          <w:rPr>
            <w:noProof/>
          </w:rPr>
          <w:fldChar w:fldCharType="separate"/>
        </w:r>
        <w:r w:rsidR="00CD53E8">
          <w:rPr>
            <w:noProof/>
          </w:rPr>
          <w:t>6</w:t>
        </w:r>
        <w:r w:rsidR="0089044B">
          <w:rPr>
            <w:noProof/>
          </w:rPr>
          <w:fldChar w:fldCharType="end"/>
        </w:r>
      </w:hyperlink>
    </w:p>
    <w:p w:rsidR="0089044B" w:rsidRDefault="00480BFB">
      <w:pPr>
        <w:pStyle w:val="TM2"/>
        <w:tabs>
          <w:tab w:val="left" w:pos="880"/>
          <w:tab w:val="right" w:leader="dot" w:pos="9628"/>
        </w:tabs>
        <w:rPr>
          <w:rFonts w:asciiTheme="minorHAnsi" w:eastAsiaTheme="minorEastAsia" w:hAnsiTheme="minorHAnsi" w:cstheme="minorBidi"/>
          <w:noProof/>
          <w:kern w:val="0"/>
          <w:sz w:val="22"/>
          <w:szCs w:val="22"/>
          <w:lang w:eastAsia="fr-FR" w:bidi="ar-SA"/>
        </w:rPr>
      </w:pPr>
      <w:hyperlink w:anchor="_Toc196298028" w:history="1">
        <w:r w:rsidR="0089044B" w:rsidRPr="007A68E0">
          <w:rPr>
            <w:rStyle w:val="Lienhypertexte"/>
            <w:noProof/>
          </w:rPr>
          <w:t>2.5</w:t>
        </w:r>
        <w:r w:rsidR="0089044B">
          <w:rPr>
            <w:rFonts w:asciiTheme="minorHAnsi" w:eastAsiaTheme="minorEastAsia" w:hAnsiTheme="minorHAnsi" w:cstheme="minorBidi"/>
            <w:noProof/>
            <w:kern w:val="0"/>
            <w:sz w:val="22"/>
            <w:szCs w:val="22"/>
            <w:lang w:eastAsia="fr-FR" w:bidi="ar-SA"/>
          </w:rPr>
          <w:tab/>
        </w:r>
        <w:r w:rsidR="0089044B" w:rsidRPr="007A68E0">
          <w:rPr>
            <w:rStyle w:val="Lienhypertexte"/>
            <w:noProof/>
          </w:rPr>
          <w:t>Co activité et coordination des mesures de prévention en matière de sécurité et de protection de la santé (SPS)</w:t>
        </w:r>
        <w:r w:rsidR="0089044B">
          <w:rPr>
            <w:noProof/>
          </w:rPr>
          <w:tab/>
        </w:r>
        <w:r w:rsidR="0089044B">
          <w:rPr>
            <w:noProof/>
          </w:rPr>
          <w:fldChar w:fldCharType="begin"/>
        </w:r>
        <w:r w:rsidR="0089044B">
          <w:rPr>
            <w:noProof/>
          </w:rPr>
          <w:instrText xml:space="preserve"> PAGEREF _Toc196298028 \h </w:instrText>
        </w:r>
        <w:r w:rsidR="0089044B">
          <w:rPr>
            <w:noProof/>
          </w:rPr>
        </w:r>
        <w:r w:rsidR="0089044B">
          <w:rPr>
            <w:noProof/>
          </w:rPr>
          <w:fldChar w:fldCharType="separate"/>
        </w:r>
        <w:r w:rsidR="00CD53E8">
          <w:rPr>
            <w:noProof/>
          </w:rPr>
          <w:t>6</w:t>
        </w:r>
        <w:r w:rsidR="0089044B">
          <w:rPr>
            <w:noProof/>
          </w:rPr>
          <w:fldChar w:fldCharType="end"/>
        </w:r>
      </w:hyperlink>
    </w:p>
    <w:p w:rsidR="0089044B" w:rsidRDefault="00480BFB">
      <w:pPr>
        <w:pStyle w:val="TM2"/>
        <w:tabs>
          <w:tab w:val="left" w:pos="880"/>
          <w:tab w:val="right" w:leader="dot" w:pos="9628"/>
        </w:tabs>
        <w:rPr>
          <w:rFonts w:asciiTheme="minorHAnsi" w:eastAsiaTheme="minorEastAsia" w:hAnsiTheme="minorHAnsi" w:cstheme="minorBidi"/>
          <w:noProof/>
          <w:kern w:val="0"/>
          <w:sz w:val="22"/>
          <w:szCs w:val="22"/>
          <w:lang w:eastAsia="fr-FR" w:bidi="ar-SA"/>
        </w:rPr>
      </w:pPr>
      <w:hyperlink w:anchor="_Toc196298029" w:history="1">
        <w:r w:rsidR="0089044B" w:rsidRPr="007A68E0">
          <w:rPr>
            <w:rStyle w:val="Lienhypertexte"/>
            <w:noProof/>
          </w:rPr>
          <w:t>2.6</w:t>
        </w:r>
        <w:r w:rsidR="0089044B">
          <w:rPr>
            <w:rFonts w:asciiTheme="minorHAnsi" w:eastAsiaTheme="minorEastAsia" w:hAnsiTheme="minorHAnsi" w:cstheme="minorBidi"/>
            <w:noProof/>
            <w:kern w:val="0"/>
            <w:sz w:val="22"/>
            <w:szCs w:val="22"/>
            <w:lang w:eastAsia="fr-FR" w:bidi="ar-SA"/>
          </w:rPr>
          <w:tab/>
        </w:r>
        <w:r w:rsidR="0089044B" w:rsidRPr="007A68E0">
          <w:rPr>
            <w:rStyle w:val="Lienhypertexte"/>
            <w:noProof/>
          </w:rPr>
          <w:t>Autres intervenants</w:t>
        </w:r>
        <w:r w:rsidR="0089044B">
          <w:rPr>
            <w:noProof/>
          </w:rPr>
          <w:tab/>
        </w:r>
        <w:r w:rsidR="0089044B">
          <w:rPr>
            <w:noProof/>
          </w:rPr>
          <w:fldChar w:fldCharType="begin"/>
        </w:r>
        <w:r w:rsidR="0089044B">
          <w:rPr>
            <w:noProof/>
          </w:rPr>
          <w:instrText xml:space="preserve"> PAGEREF _Toc196298029 \h </w:instrText>
        </w:r>
        <w:r w:rsidR="0089044B">
          <w:rPr>
            <w:noProof/>
          </w:rPr>
        </w:r>
        <w:r w:rsidR="0089044B">
          <w:rPr>
            <w:noProof/>
          </w:rPr>
          <w:fldChar w:fldCharType="separate"/>
        </w:r>
        <w:r w:rsidR="00CD53E8">
          <w:rPr>
            <w:noProof/>
          </w:rPr>
          <w:t>6</w:t>
        </w:r>
        <w:r w:rsidR="0089044B">
          <w:rPr>
            <w:noProof/>
          </w:rPr>
          <w:fldChar w:fldCharType="end"/>
        </w:r>
      </w:hyperlink>
    </w:p>
    <w:p w:rsidR="0089044B" w:rsidRDefault="00480BFB">
      <w:pPr>
        <w:pStyle w:val="TM1"/>
        <w:tabs>
          <w:tab w:val="left" w:pos="1320"/>
          <w:tab w:val="right" w:leader="dot" w:pos="9628"/>
        </w:tabs>
        <w:rPr>
          <w:rFonts w:asciiTheme="minorHAnsi" w:eastAsiaTheme="minorEastAsia" w:hAnsiTheme="minorHAnsi" w:cstheme="minorBidi"/>
          <w:noProof/>
          <w:kern w:val="0"/>
          <w:sz w:val="22"/>
          <w:szCs w:val="22"/>
          <w:lang w:eastAsia="fr-FR" w:bidi="ar-SA"/>
        </w:rPr>
      </w:pPr>
      <w:hyperlink w:anchor="_Toc196298030" w:history="1">
        <w:r w:rsidR="0089044B" w:rsidRPr="007A68E0">
          <w:rPr>
            <w:rStyle w:val="Lienhypertexte"/>
            <w:noProof/>
          </w:rPr>
          <w:t>Article 3 -</w:t>
        </w:r>
        <w:r w:rsidR="0089044B">
          <w:rPr>
            <w:rFonts w:asciiTheme="minorHAnsi" w:eastAsiaTheme="minorEastAsia" w:hAnsiTheme="minorHAnsi" w:cstheme="minorBidi"/>
            <w:noProof/>
            <w:kern w:val="0"/>
            <w:sz w:val="22"/>
            <w:szCs w:val="22"/>
            <w:lang w:eastAsia="fr-FR" w:bidi="ar-SA"/>
          </w:rPr>
          <w:tab/>
        </w:r>
        <w:r w:rsidR="0089044B" w:rsidRPr="007A68E0">
          <w:rPr>
            <w:rStyle w:val="Lienhypertexte"/>
            <w:noProof/>
          </w:rPr>
          <w:t>DOCUMENTS CONTRACTUELS</w:t>
        </w:r>
        <w:r w:rsidR="0089044B">
          <w:rPr>
            <w:noProof/>
          </w:rPr>
          <w:tab/>
        </w:r>
        <w:r w:rsidR="0089044B">
          <w:rPr>
            <w:noProof/>
          </w:rPr>
          <w:fldChar w:fldCharType="begin"/>
        </w:r>
        <w:r w:rsidR="0089044B">
          <w:rPr>
            <w:noProof/>
          </w:rPr>
          <w:instrText xml:space="preserve"> PAGEREF _Toc196298030 \h </w:instrText>
        </w:r>
        <w:r w:rsidR="0089044B">
          <w:rPr>
            <w:noProof/>
          </w:rPr>
        </w:r>
        <w:r w:rsidR="0089044B">
          <w:rPr>
            <w:noProof/>
          </w:rPr>
          <w:fldChar w:fldCharType="separate"/>
        </w:r>
        <w:r w:rsidR="00CD53E8">
          <w:rPr>
            <w:noProof/>
          </w:rPr>
          <w:t>6</w:t>
        </w:r>
        <w:r w:rsidR="0089044B">
          <w:rPr>
            <w:noProof/>
          </w:rPr>
          <w:fldChar w:fldCharType="end"/>
        </w:r>
      </w:hyperlink>
    </w:p>
    <w:p w:rsidR="0089044B" w:rsidRDefault="00480BFB">
      <w:pPr>
        <w:pStyle w:val="TM1"/>
        <w:tabs>
          <w:tab w:val="left" w:pos="1320"/>
          <w:tab w:val="right" w:leader="dot" w:pos="9628"/>
        </w:tabs>
        <w:rPr>
          <w:rFonts w:asciiTheme="minorHAnsi" w:eastAsiaTheme="minorEastAsia" w:hAnsiTheme="minorHAnsi" w:cstheme="minorBidi"/>
          <w:noProof/>
          <w:kern w:val="0"/>
          <w:sz w:val="22"/>
          <w:szCs w:val="22"/>
          <w:lang w:eastAsia="fr-FR" w:bidi="ar-SA"/>
        </w:rPr>
      </w:pPr>
      <w:hyperlink w:anchor="_Toc196298031" w:history="1">
        <w:r w:rsidR="0089044B" w:rsidRPr="007A68E0">
          <w:rPr>
            <w:rStyle w:val="Lienhypertexte"/>
            <w:noProof/>
          </w:rPr>
          <w:t>Article 4 -</w:t>
        </w:r>
        <w:r w:rsidR="0089044B">
          <w:rPr>
            <w:rFonts w:asciiTheme="minorHAnsi" w:eastAsiaTheme="minorEastAsia" w:hAnsiTheme="minorHAnsi" w:cstheme="minorBidi"/>
            <w:noProof/>
            <w:kern w:val="0"/>
            <w:sz w:val="22"/>
            <w:szCs w:val="22"/>
            <w:lang w:eastAsia="fr-FR" w:bidi="ar-SA"/>
          </w:rPr>
          <w:tab/>
        </w:r>
        <w:r w:rsidR="0089044B" w:rsidRPr="007A68E0">
          <w:rPr>
            <w:rStyle w:val="Lienhypertexte"/>
            <w:noProof/>
          </w:rPr>
          <w:t>MODALITÉS D’EXÉCUTION DES PRESTATIONS</w:t>
        </w:r>
        <w:r w:rsidR="0089044B">
          <w:rPr>
            <w:noProof/>
          </w:rPr>
          <w:tab/>
        </w:r>
        <w:r w:rsidR="0089044B">
          <w:rPr>
            <w:noProof/>
          </w:rPr>
          <w:fldChar w:fldCharType="begin"/>
        </w:r>
        <w:r w:rsidR="0089044B">
          <w:rPr>
            <w:noProof/>
          </w:rPr>
          <w:instrText xml:space="preserve"> PAGEREF _Toc196298031 \h </w:instrText>
        </w:r>
        <w:r w:rsidR="0089044B">
          <w:rPr>
            <w:noProof/>
          </w:rPr>
        </w:r>
        <w:r w:rsidR="0089044B">
          <w:rPr>
            <w:noProof/>
          </w:rPr>
          <w:fldChar w:fldCharType="separate"/>
        </w:r>
        <w:r w:rsidR="00CD53E8">
          <w:rPr>
            <w:noProof/>
          </w:rPr>
          <w:t>6</w:t>
        </w:r>
        <w:r w:rsidR="0089044B">
          <w:rPr>
            <w:noProof/>
          </w:rPr>
          <w:fldChar w:fldCharType="end"/>
        </w:r>
      </w:hyperlink>
    </w:p>
    <w:p w:rsidR="0089044B" w:rsidRDefault="00480BFB">
      <w:pPr>
        <w:pStyle w:val="TM2"/>
        <w:tabs>
          <w:tab w:val="left" w:pos="880"/>
          <w:tab w:val="right" w:leader="dot" w:pos="9628"/>
        </w:tabs>
        <w:rPr>
          <w:rFonts w:asciiTheme="minorHAnsi" w:eastAsiaTheme="minorEastAsia" w:hAnsiTheme="minorHAnsi" w:cstheme="minorBidi"/>
          <w:noProof/>
          <w:kern w:val="0"/>
          <w:sz w:val="22"/>
          <w:szCs w:val="22"/>
          <w:lang w:eastAsia="fr-FR" w:bidi="ar-SA"/>
        </w:rPr>
      </w:pPr>
      <w:hyperlink w:anchor="_Toc196298032" w:history="1">
        <w:r w:rsidR="0089044B" w:rsidRPr="007A68E0">
          <w:rPr>
            <w:rStyle w:val="Lienhypertexte"/>
            <w:noProof/>
          </w:rPr>
          <w:t>4.1</w:t>
        </w:r>
        <w:r w:rsidR="0089044B">
          <w:rPr>
            <w:rFonts w:asciiTheme="minorHAnsi" w:eastAsiaTheme="minorEastAsia" w:hAnsiTheme="minorHAnsi" w:cstheme="minorBidi"/>
            <w:noProof/>
            <w:kern w:val="0"/>
            <w:sz w:val="22"/>
            <w:szCs w:val="22"/>
            <w:lang w:eastAsia="fr-FR" w:bidi="ar-SA"/>
          </w:rPr>
          <w:tab/>
        </w:r>
        <w:r w:rsidR="0089044B" w:rsidRPr="007A68E0">
          <w:rPr>
            <w:rStyle w:val="Lienhypertexte"/>
            <w:noProof/>
          </w:rPr>
          <w:t>Représentation des parties</w:t>
        </w:r>
        <w:r w:rsidR="0089044B">
          <w:rPr>
            <w:noProof/>
          </w:rPr>
          <w:tab/>
        </w:r>
        <w:r w:rsidR="0089044B">
          <w:rPr>
            <w:noProof/>
          </w:rPr>
          <w:fldChar w:fldCharType="begin"/>
        </w:r>
        <w:r w:rsidR="0089044B">
          <w:rPr>
            <w:noProof/>
          </w:rPr>
          <w:instrText xml:space="preserve"> PAGEREF _Toc196298032 \h </w:instrText>
        </w:r>
        <w:r w:rsidR="0089044B">
          <w:rPr>
            <w:noProof/>
          </w:rPr>
        </w:r>
        <w:r w:rsidR="0089044B">
          <w:rPr>
            <w:noProof/>
          </w:rPr>
          <w:fldChar w:fldCharType="separate"/>
        </w:r>
        <w:r w:rsidR="00CD53E8">
          <w:rPr>
            <w:noProof/>
          </w:rPr>
          <w:t>6</w:t>
        </w:r>
        <w:r w:rsidR="0089044B">
          <w:rPr>
            <w:noProof/>
          </w:rPr>
          <w:fldChar w:fldCharType="end"/>
        </w:r>
      </w:hyperlink>
    </w:p>
    <w:p w:rsidR="0089044B" w:rsidRDefault="00480BFB">
      <w:pPr>
        <w:pStyle w:val="TM2"/>
        <w:tabs>
          <w:tab w:val="left" w:pos="880"/>
          <w:tab w:val="right" w:leader="dot" w:pos="9628"/>
        </w:tabs>
        <w:rPr>
          <w:rFonts w:asciiTheme="minorHAnsi" w:eastAsiaTheme="minorEastAsia" w:hAnsiTheme="minorHAnsi" w:cstheme="minorBidi"/>
          <w:noProof/>
          <w:kern w:val="0"/>
          <w:sz w:val="22"/>
          <w:szCs w:val="22"/>
          <w:lang w:eastAsia="fr-FR" w:bidi="ar-SA"/>
        </w:rPr>
      </w:pPr>
      <w:hyperlink w:anchor="_Toc196298033" w:history="1">
        <w:r w:rsidR="0089044B" w:rsidRPr="007A68E0">
          <w:rPr>
            <w:rStyle w:val="Lienhypertexte"/>
            <w:noProof/>
          </w:rPr>
          <w:t>4.2</w:t>
        </w:r>
        <w:r w:rsidR="0089044B">
          <w:rPr>
            <w:rFonts w:asciiTheme="minorHAnsi" w:eastAsiaTheme="minorEastAsia" w:hAnsiTheme="minorHAnsi" w:cstheme="minorBidi"/>
            <w:noProof/>
            <w:kern w:val="0"/>
            <w:sz w:val="22"/>
            <w:szCs w:val="22"/>
            <w:lang w:eastAsia="fr-FR" w:bidi="ar-SA"/>
          </w:rPr>
          <w:tab/>
        </w:r>
        <w:r w:rsidR="0089044B" w:rsidRPr="007A68E0">
          <w:rPr>
            <w:rStyle w:val="Lienhypertexte"/>
            <w:noProof/>
          </w:rPr>
          <w:t>Formes des notifications et informations</w:t>
        </w:r>
        <w:r w:rsidR="0089044B">
          <w:rPr>
            <w:noProof/>
          </w:rPr>
          <w:tab/>
        </w:r>
        <w:r w:rsidR="0089044B">
          <w:rPr>
            <w:noProof/>
          </w:rPr>
          <w:fldChar w:fldCharType="begin"/>
        </w:r>
        <w:r w:rsidR="0089044B">
          <w:rPr>
            <w:noProof/>
          </w:rPr>
          <w:instrText xml:space="preserve"> PAGEREF _Toc196298033 \h </w:instrText>
        </w:r>
        <w:r w:rsidR="0089044B">
          <w:rPr>
            <w:noProof/>
          </w:rPr>
        </w:r>
        <w:r w:rsidR="0089044B">
          <w:rPr>
            <w:noProof/>
          </w:rPr>
          <w:fldChar w:fldCharType="separate"/>
        </w:r>
        <w:r w:rsidR="00CD53E8">
          <w:rPr>
            <w:noProof/>
          </w:rPr>
          <w:t>7</w:t>
        </w:r>
        <w:r w:rsidR="0089044B">
          <w:rPr>
            <w:noProof/>
          </w:rPr>
          <w:fldChar w:fldCharType="end"/>
        </w:r>
      </w:hyperlink>
    </w:p>
    <w:p w:rsidR="0089044B" w:rsidRDefault="00480BFB">
      <w:pPr>
        <w:pStyle w:val="TM2"/>
        <w:tabs>
          <w:tab w:val="left" w:pos="880"/>
          <w:tab w:val="right" w:leader="dot" w:pos="9628"/>
        </w:tabs>
        <w:rPr>
          <w:rFonts w:asciiTheme="minorHAnsi" w:eastAsiaTheme="minorEastAsia" w:hAnsiTheme="minorHAnsi" w:cstheme="minorBidi"/>
          <w:noProof/>
          <w:kern w:val="0"/>
          <w:sz w:val="22"/>
          <w:szCs w:val="22"/>
          <w:lang w:eastAsia="fr-FR" w:bidi="ar-SA"/>
        </w:rPr>
      </w:pPr>
      <w:hyperlink w:anchor="_Toc196298034" w:history="1">
        <w:r w:rsidR="0089044B" w:rsidRPr="007A68E0">
          <w:rPr>
            <w:rStyle w:val="Lienhypertexte"/>
            <w:noProof/>
          </w:rPr>
          <w:t>4.3</w:t>
        </w:r>
        <w:r w:rsidR="0089044B">
          <w:rPr>
            <w:rFonts w:asciiTheme="minorHAnsi" w:eastAsiaTheme="minorEastAsia" w:hAnsiTheme="minorHAnsi" w:cstheme="minorBidi"/>
            <w:noProof/>
            <w:kern w:val="0"/>
            <w:sz w:val="22"/>
            <w:szCs w:val="22"/>
            <w:lang w:eastAsia="fr-FR" w:bidi="ar-SA"/>
          </w:rPr>
          <w:tab/>
        </w:r>
        <w:r w:rsidR="0089044B" w:rsidRPr="007A68E0">
          <w:rPr>
            <w:rStyle w:val="Lienhypertexte"/>
            <w:noProof/>
          </w:rPr>
          <w:t>Durée et délais</w:t>
        </w:r>
        <w:r w:rsidR="0089044B">
          <w:rPr>
            <w:noProof/>
          </w:rPr>
          <w:tab/>
        </w:r>
        <w:r w:rsidR="0089044B">
          <w:rPr>
            <w:noProof/>
          </w:rPr>
          <w:fldChar w:fldCharType="begin"/>
        </w:r>
        <w:r w:rsidR="0089044B">
          <w:rPr>
            <w:noProof/>
          </w:rPr>
          <w:instrText xml:space="preserve"> PAGEREF _Toc196298034 \h </w:instrText>
        </w:r>
        <w:r w:rsidR="0089044B">
          <w:rPr>
            <w:noProof/>
          </w:rPr>
        </w:r>
        <w:r w:rsidR="0089044B">
          <w:rPr>
            <w:noProof/>
          </w:rPr>
          <w:fldChar w:fldCharType="separate"/>
        </w:r>
        <w:r w:rsidR="00CD53E8">
          <w:rPr>
            <w:noProof/>
          </w:rPr>
          <w:t>7</w:t>
        </w:r>
        <w:r w:rsidR="0089044B">
          <w:rPr>
            <w:noProof/>
          </w:rPr>
          <w:fldChar w:fldCharType="end"/>
        </w:r>
      </w:hyperlink>
    </w:p>
    <w:p w:rsidR="0089044B" w:rsidRDefault="00480BFB">
      <w:pPr>
        <w:pStyle w:val="TM2"/>
        <w:tabs>
          <w:tab w:val="left" w:pos="880"/>
          <w:tab w:val="right" w:leader="dot" w:pos="9628"/>
        </w:tabs>
        <w:rPr>
          <w:rFonts w:asciiTheme="minorHAnsi" w:eastAsiaTheme="minorEastAsia" w:hAnsiTheme="minorHAnsi" w:cstheme="minorBidi"/>
          <w:noProof/>
          <w:kern w:val="0"/>
          <w:sz w:val="22"/>
          <w:szCs w:val="22"/>
          <w:lang w:eastAsia="fr-FR" w:bidi="ar-SA"/>
        </w:rPr>
      </w:pPr>
      <w:hyperlink w:anchor="_Toc196298035" w:history="1">
        <w:r w:rsidR="0089044B" w:rsidRPr="007A68E0">
          <w:rPr>
            <w:rStyle w:val="Lienhypertexte"/>
            <w:noProof/>
          </w:rPr>
          <w:t>4.4</w:t>
        </w:r>
        <w:r w:rsidR="0089044B">
          <w:rPr>
            <w:rFonts w:asciiTheme="minorHAnsi" w:eastAsiaTheme="minorEastAsia" w:hAnsiTheme="minorHAnsi" w:cstheme="minorBidi"/>
            <w:noProof/>
            <w:kern w:val="0"/>
            <w:sz w:val="22"/>
            <w:szCs w:val="22"/>
            <w:lang w:eastAsia="fr-FR" w:bidi="ar-SA"/>
          </w:rPr>
          <w:tab/>
        </w:r>
        <w:r w:rsidR="0089044B" w:rsidRPr="007A68E0">
          <w:rPr>
            <w:rStyle w:val="Lienhypertexte"/>
            <w:noProof/>
          </w:rPr>
          <w:t>Modalités d'exécution du marché</w:t>
        </w:r>
        <w:r w:rsidR="0089044B">
          <w:rPr>
            <w:noProof/>
          </w:rPr>
          <w:tab/>
        </w:r>
        <w:r w:rsidR="0089044B">
          <w:rPr>
            <w:noProof/>
          </w:rPr>
          <w:fldChar w:fldCharType="begin"/>
        </w:r>
        <w:r w:rsidR="0089044B">
          <w:rPr>
            <w:noProof/>
          </w:rPr>
          <w:instrText xml:space="preserve"> PAGEREF _Toc196298035 \h </w:instrText>
        </w:r>
        <w:r w:rsidR="0089044B">
          <w:rPr>
            <w:noProof/>
          </w:rPr>
        </w:r>
        <w:r w:rsidR="0089044B">
          <w:rPr>
            <w:noProof/>
          </w:rPr>
          <w:fldChar w:fldCharType="separate"/>
        </w:r>
        <w:r w:rsidR="00CD53E8">
          <w:rPr>
            <w:noProof/>
          </w:rPr>
          <w:t>8</w:t>
        </w:r>
        <w:r w:rsidR="0089044B">
          <w:rPr>
            <w:noProof/>
          </w:rPr>
          <w:fldChar w:fldCharType="end"/>
        </w:r>
      </w:hyperlink>
    </w:p>
    <w:p w:rsidR="0089044B" w:rsidRDefault="00480BFB">
      <w:pPr>
        <w:pStyle w:val="TM2"/>
        <w:tabs>
          <w:tab w:val="left" w:pos="880"/>
          <w:tab w:val="right" w:leader="dot" w:pos="9628"/>
        </w:tabs>
        <w:rPr>
          <w:rFonts w:asciiTheme="minorHAnsi" w:eastAsiaTheme="minorEastAsia" w:hAnsiTheme="minorHAnsi" w:cstheme="minorBidi"/>
          <w:noProof/>
          <w:kern w:val="0"/>
          <w:sz w:val="22"/>
          <w:szCs w:val="22"/>
          <w:lang w:eastAsia="fr-FR" w:bidi="ar-SA"/>
        </w:rPr>
      </w:pPr>
      <w:hyperlink w:anchor="_Toc196298036" w:history="1">
        <w:r w:rsidR="0089044B" w:rsidRPr="007A68E0">
          <w:rPr>
            <w:rStyle w:val="Lienhypertexte"/>
            <w:noProof/>
          </w:rPr>
          <w:t>4.5</w:t>
        </w:r>
        <w:r w:rsidR="0089044B">
          <w:rPr>
            <w:rFonts w:asciiTheme="minorHAnsi" w:eastAsiaTheme="minorEastAsia" w:hAnsiTheme="minorHAnsi" w:cstheme="minorBidi"/>
            <w:noProof/>
            <w:kern w:val="0"/>
            <w:sz w:val="22"/>
            <w:szCs w:val="22"/>
            <w:lang w:eastAsia="fr-FR" w:bidi="ar-SA"/>
          </w:rPr>
          <w:tab/>
        </w:r>
        <w:r w:rsidR="0089044B" w:rsidRPr="007A68E0">
          <w:rPr>
            <w:rStyle w:val="Lienhypertexte"/>
            <w:noProof/>
          </w:rPr>
          <w:t>Préparation – coordination et exécution des travaux</w:t>
        </w:r>
        <w:r w:rsidR="0089044B">
          <w:rPr>
            <w:noProof/>
          </w:rPr>
          <w:tab/>
        </w:r>
        <w:r w:rsidR="0089044B">
          <w:rPr>
            <w:noProof/>
          </w:rPr>
          <w:fldChar w:fldCharType="begin"/>
        </w:r>
        <w:r w:rsidR="0089044B">
          <w:rPr>
            <w:noProof/>
          </w:rPr>
          <w:instrText xml:space="preserve"> PAGEREF _Toc196298036 \h </w:instrText>
        </w:r>
        <w:r w:rsidR="0089044B">
          <w:rPr>
            <w:noProof/>
          </w:rPr>
        </w:r>
        <w:r w:rsidR="0089044B">
          <w:rPr>
            <w:noProof/>
          </w:rPr>
          <w:fldChar w:fldCharType="separate"/>
        </w:r>
        <w:r w:rsidR="00CD53E8">
          <w:rPr>
            <w:noProof/>
          </w:rPr>
          <w:t>10</w:t>
        </w:r>
        <w:r w:rsidR="0089044B">
          <w:rPr>
            <w:noProof/>
          </w:rPr>
          <w:fldChar w:fldCharType="end"/>
        </w:r>
      </w:hyperlink>
    </w:p>
    <w:p w:rsidR="0089044B" w:rsidRDefault="00480BFB">
      <w:pPr>
        <w:pStyle w:val="TM2"/>
        <w:tabs>
          <w:tab w:val="left" w:pos="880"/>
          <w:tab w:val="right" w:leader="dot" w:pos="9628"/>
        </w:tabs>
        <w:rPr>
          <w:rFonts w:asciiTheme="minorHAnsi" w:eastAsiaTheme="minorEastAsia" w:hAnsiTheme="minorHAnsi" w:cstheme="minorBidi"/>
          <w:noProof/>
          <w:kern w:val="0"/>
          <w:sz w:val="22"/>
          <w:szCs w:val="22"/>
          <w:lang w:eastAsia="fr-FR" w:bidi="ar-SA"/>
        </w:rPr>
      </w:pPr>
      <w:hyperlink w:anchor="_Toc196298037" w:history="1">
        <w:r w:rsidR="0089044B" w:rsidRPr="007A68E0">
          <w:rPr>
            <w:rStyle w:val="Lienhypertexte"/>
            <w:noProof/>
          </w:rPr>
          <w:t>4.6</w:t>
        </w:r>
        <w:r w:rsidR="0089044B">
          <w:rPr>
            <w:rFonts w:asciiTheme="minorHAnsi" w:eastAsiaTheme="minorEastAsia" w:hAnsiTheme="minorHAnsi" w:cstheme="minorBidi"/>
            <w:noProof/>
            <w:kern w:val="0"/>
            <w:sz w:val="22"/>
            <w:szCs w:val="22"/>
            <w:lang w:eastAsia="fr-FR" w:bidi="ar-SA"/>
          </w:rPr>
          <w:tab/>
        </w:r>
        <w:r w:rsidR="0089044B" w:rsidRPr="007A68E0">
          <w:rPr>
            <w:rStyle w:val="Lienhypertexte"/>
            <w:noProof/>
          </w:rPr>
          <w:t>Contrôles et réception des travaux</w:t>
        </w:r>
        <w:r w:rsidR="0089044B">
          <w:rPr>
            <w:noProof/>
          </w:rPr>
          <w:tab/>
        </w:r>
        <w:r w:rsidR="0089044B">
          <w:rPr>
            <w:noProof/>
          </w:rPr>
          <w:fldChar w:fldCharType="begin"/>
        </w:r>
        <w:r w:rsidR="0089044B">
          <w:rPr>
            <w:noProof/>
          </w:rPr>
          <w:instrText xml:space="preserve"> PAGEREF _Toc196298037 \h </w:instrText>
        </w:r>
        <w:r w:rsidR="0089044B">
          <w:rPr>
            <w:noProof/>
          </w:rPr>
        </w:r>
        <w:r w:rsidR="0089044B">
          <w:rPr>
            <w:noProof/>
          </w:rPr>
          <w:fldChar w:fldCharType="separate"/>
        </w:r>
        <w:r w:rsidR="00CD53E8">
          <w:rPr>
            <w:noProof/>
          </w:rPr>
          <w:t>12</w:t>
        </w:r>
        <w:r w:rsidR="0089044B">
          <w:rPr>
            <w:noProof/>
          </w:rPr>
          <w:fldChar w:fldCharType="end"/>
        </w:r>
      </w:hyperlink>
    </w:p>
    <w:p w:rsidR="0089044B" w:rsidRDefault="00480BFB">
      <w:pPr>
        <w:pStyle w:val="TM2"/>
        <w:tabs>
          <w:tab w:val="left" w:pos="880"/>
          <w:tab w:val="right" w:leader="dot" w:pos="9628"/>
        </w:tabs>
        <w:rPr>
          <w:rFonts w:asciiTheme="minorHAnsi" w:eastAsiaTheme="minorEastAsia" w:hAnsiTheme="minorHAnsi" w:cstheme="minorBidi"/>
          <w:noProof/>
          <w:kern w:val="0"/>
          <w:sz w:val="22"/>
          <w:szCs w:val="22"/>
          <w:lang w:eastAsia="fr-FR" w:bidi="ar-SA"/>
        </w:rPr>
      </w:pPr>
      <w:hyperlink w:anchor="_Toc196298038" w:history="1">
        <w:r w:rsidR="0089044B" w:rsidRPr="007A68E0">
          <w:rPr>
            <w:rStyle w:val="Lienhypertexte"/>
            <w:noProof/>
          </w:rPr>
          <w:t>4.7</w:t>
        </w:r>
        <w:r w:rsidR="0089044B">
          <w:rPr>
            <w:rFonts w:asciiTheme="minorHAnsi" w:eastAsiaTheme="minorEastAsia" w:hAnsiTheme="minorHAnsi" w:cstheme="minorBidi"/>
            <w:noProof/>
            <w:kern w:val="0"/>
            <w:sz w:val="22"/>
            <w:szCs w:val="22"/>
            <w:lang w:eastAsia="fr-FR" w:bidi="ar-SA"/>
          </w:rPr>
          <w:tab/>
        </w:r>
        <w:r w:rsidR="0089044B" w:rsidRPr="007A68E0">
          <w:rPr>
            <w:rStyle w:val="Lienhypertexte"/>
            <w:noProof/>
          </w:rPr>
          <w:t>Clauses environnementales</w:t>
        </w:r>
        <w:r w:rsidR="0089044B">
          <w:rPr>
            <w:noProof/>
          </w:rPr>
          <w:tab/>
        </w:r>
        <w:r w:rsidR="0089044B">
          <w:rPr>
            <w:noProof/>
          </w:rPr>
          <w:fldChar w:fldCharType="begin"/>
        </w:r>
        <w:r w:rsidR="0089044B">
          <w:rPr>
            <w:noProof/>
          </w:rPr>
          <w:instrText xml:space="preserve"> PAGEREF _Toc196298038 \h </w:instrText>
        </w:r>
        <w:r w:rsidR="0089044B">
          <w:rPr>
            <w:noProof/>
          </w:rPr>
        </w:r>
        <w:r w:rsidR="0089044B">
          <w:rPr>
            <w:noProof/>
          </w:rPr>
          <w:fldChar w:fldCharType="separate"/>
        </w:r>
        <w:r w:rsidR="00CD53E8">
          <w:rPr>
            <w:noProof/>
          </w:rPr>
          <w:t>13</w:t>
        </w:r>
        <w:r w:rsidR="0089044B">
          <w:rPr>
            <w:noProof/>
          </w:rPr>
          <w:fldChar w:fldCharType="end"/>
        </w:r>
      </w:hyperlink>
    </w:p>
    <w:p w:rsidR="0089044B" w:rsidRDefault="00480BFB">
      <w:pPr>
        <w:pStyle w:val="TM1"/>
        <w:tabs>
          <w:tab w:val="left" w:pos="1320"/>
          <w:tab w:val="right" w:leader="dot" w:pos="9628"/>
        </w:tabs>
        <w:rPr>
          <w:rFonts w:asciiTheme="minorHAnsi" w:eastAsiaTheme="minorEastAsia" w:hAnsiTheme="minorHAnsi" w:cstheme="minorBidi"/>
          <w:noProof/>
          <w:kern w:val="0"/>
          <w:sz w:val="22"/>
          <w:szCs w:val="22"/>
          <w:lang w:eastAsia="fr-FR" w:bidi="ar-SA"/>
        </w:rPr>
      </w:pPr>
      <w:hyperlink w:anchor="_Toc196298039" w:history="1">
        <w:r w:rsidR="0089044B" w:rsidRPr="007A68E0">
          <w:rPr>
            <w:rStyle w:val="Lienhypertexte"/>
            <w:noProof/>
          </w:rPr>
          <w:t>Article 5 -</w:t>
        </w:r>
        <w:r w:rsidR="0089044B">
          <w:rPr>
            <w:rFonts w:asciiTheme="minorHAnsi" w:eastAsiaTheme="minorEastAsia" w:hAnsiTheme="minorHAnsi" w:cstheme="minorBidi"/>
            <w:noProof/>
            <w:kern w:val="0"/>
            <w:sz w:val="22"/>
            <w:szCs w:val="22"/>
            <w:lang w:eastAsia="fr-FR" w:bidi="ar-SA"/>
          </w:rPr>
          <w:tab/>
        </w:r>
        <w:r w:rsidR="0089044B" w:rsidRPr="007A68E0">
          <w:rPr>
            <w:rStyle w:val="Lienhypertexte"/>
            <w:noProof/>
          </w:rPr>
          <w:t>RÉGIME FINANCIER</w:t>
        </w:r>
        <w:r w:rsidR="0089044B">
          <w:rPr>
            <w:noProof/>
          </w:rPr>
          <w:tab/>
        </w:r>
        <w:r w:rsidR="0089044B">
          <w:rPr>
            <w:noProof/>
          </w:rPr>
          <w:fldChar w:fldCharType="begin"/>
        </w:r>
        <w:r w:rsidR="0089044B">
          <w:rPr>
            <w:noProof/>
          </w:rPr>
          <w:instrText xml:space="preserve"> PAGEREF _Toc196298039 \h </w:instrText>
        </w:r>
        <w:r w:rsidR="0089044B">
          <w:rPr>
            <w:noProof/>
          </w:rPr>
        </w:r>
        <w:r w:rsidR="0089044B">
          <w:rPr>
            <w:noProof/>
          </w:rPr>
          <w:fldChar w:fldCharType="separate"/>
        </w:r>
        <w:r w:rsidR="00CD53E8">
          <w:rPr>
            <w:noProof/>
          </w:rPr>
          <w:t>13</w:t>
        </w:r>
        <w:r w:rsidR="0089044B">
          <w:rPr>
            <w:noProof/>
          </w:rPr>
          <w:fldChar w:fldCharType="end"/>
        </w:r>
      </w:hyperlink>
    </w:p>
    <w:p w:rsidR="0089044B" w:rsidRDefault="00480BFB">
      <w:pPr>
        <w:pStyle w:val="TM2"/>
        <w:tabs>
          <w:tab w:val="left" w:pos="880"/>
          <w:tab w:val="right" w:leader="dot" w:pos="9628"/>
        </w:tabs>
        <w:rPr>
          <w:rFonts w:asciiTheme="minorHAnsi" w:eastAsiaTheme="minorEastAsia" w:hAnsiTheme="minorHAnsi" w:cstheme="minorBidi"/>
          <w:noProof/>
          <w:kern w:val="0"/>
          <w:sz w:val="22"/>
          <w:szCs w:val="22"/>
          <w:lang w:eastAsia="fr-FR" w:bidi="ar-SA"/>
        </w:rPr>
      </w:pPr>
      <w:hyperlink w:anchor="_Toc196298040" w:history="1">
        <w:r w:rsidR="0089044B" w:rsidRPr="007A68E0">
          <w:rPr>
            <w:rStyle w:val="Lienhypertexte"/>
            <w:noProof/>
          </w:rPr>
          <w:t>5.1</w:t>
        </w:r>
        <w:r w:rsidR="0089044B">
          <w:rPr>
            <w:rFonts w:asciiTheme="minorHAnsi" w:eastAsiaTheme="minorEastAsia" w:hAnsiTheme="minorHAnsi" w:cstheme="minorBidi"/>
            <w:noProof/>
            <w:kern w:val="0"/>
            <w:sz w:val="22"/>
            <w:szCs w:val="22"/>
            <w:lang w:eastAsia="fr-FR" w:bidi="ar-SA"/>
          </w:rPr>
          <w:tab/>
        </w:r>
        <w:r w:rsidR="0089044B" w:rsidRPr="007A68E0">
          <w:rPr>
            <w:rStyle w:val="Lienhypertexte"/>
            <w:noProof/>
          </w:rPr>
          <w:t>Monnaie et TGC</w:t>
        </w:r>
        <w:r w:rsidR="0089044B">
          <w:rPr>
            <w:noProof/>
          </w:rPr>
          <w:tab/>
        </w:r>
        <w:r w:rsidR="0089044B">
          <w:rPr>
            <w:noProof/>
          </w:rPr>
          <w:fldChar w:fldCharType="begin"/>
        </w:r>
        <w:r w:rsidR="0089044B">
          <w:rPr>
            <w:noProof/>
          </w:rPr>
          <w:instrText xml:space="preserve"> PAGEREF _Toc196298040 \h </w:instrText>
        </w:r>
        <w:r w:rsidR="0089044B">
          <w:rPr>
            <w:noProof/>
          </w:rPr>
        </w:r>
        <w:r w:rsidR="0089044B">
          <w:rPr>
            <w:noProof/>
          </w:rPr>
          <w:fldChar w:fldCharType="separate"/>
        </w:r>
        <w:r w:rsidR="00CD53E8">
          <w:rPr>
            <w:noProof/>
          </w:rPr>
          <w:t>13</w:t>
        </w:r>
        <w:r w:rsidR="0089044B">
          <w:rPr>
            <w:noProof/>
          </w:rPr>
          <w:fldChar w:fldCharType="end"/>
        </w:r>
      </w:hyperlink>
    </w:p>
    <w:p w:rsidR="0089044B" w:rsidRDefault="00480BFB">
      <w:pPr>
        <w:pStyle w:val="TM2"/>
        <w:tabs>
          <w:tab w:val="left" w:pos="880"/>
          <w:tab w:val="right" w:leader="dot" w:pos="9628"/>
        </w:tabs>
        <w:rPr>
          <w:rFonts w:asciiTheme="minorHAnsi" w:eastAsiaTheme="minorEastAsia" w:hAnsiTheme="minorHAnsi" w:cstheme="minorBidi"/>
          <w:noProof/>
          <w:kern w:val="0"/>
          <w:sz w:val="22"/>
          <w:szCs w:val="22"/>
          <w:lang w:eastAsia="fr-FR" w:bidi="ar-SA"/>
        </w:rPr>
      </w:pPr>
      <w:hyperlink w:anchor="_Toc196298041" w:history="1">
        <w:r w:rsidR="0089044B" w:rsidRPr="007A68E0">
          <w:rPr>
            <w:rStyle w:val="Lienhypertexte"/>
            <w:noProof/>
          </w:rPr>
          <w:t>5.2</w:t>
        </w:r>
        <w:r w:rsidR="0089044B">
          <w:rPr>
            <w:rFonts w:asciiTheme="minorHAnsi" w:eastAsiaTheme="minorEastAsia" w:hAnsiTheme="minorHAnsi" w:cstheme="minorBidi"/>
            <w:noProof/>
            <w:kern w:val="0"/>
            <w:sz w:val="22"/>
            <w:szCs w:val="22"/>
            <w:lang w:eastAsia="fr-FR" w:bidi="ar-SA"/>
          </w:rPr>
          <w:tab/>
        </w:r>
        <w:r w:rsidR="0089044B" w:rsidRPr="007A68E0">
          <w:rPr>
            <w:rStyle w:val="Lienhypertexte"/>
            <w:noProof/>
          </w:rPr>
          <w:t>Forme et contenu des prix</w:t>
        </w:r>
        <w:r w:rsidR="0089044B">
          <w:rPr>
            <w:noProof/>
          </w:rPr>
          <w:tab/>
        </w:r>
        <w:r w:rsidR="0089044B">
          <w:rPr>
            <w:noProof/>
          </w:rPr>
          <w:fldChar w:fldCharType="begin"/>
        </w:r>
        <w:r w:rsidR="0089044B">
          <w:rPr>
            <w:noProof/>
          </w:rPr>
          <w:instrText xml:space="preserve"> PAGEREF _Toc196298041 \h </w:instrText>
        </w:r>
        <w:r w:rsidR="0089044B">
          <w:rPr>
            <w:noProof/>
          </w:rPr>
        </w:r>
        <w:r w:rsidR="0089044B">
          <w:rPr>
            <w:noProof/>
          </w:rPr>
          <w:fldChar w:fldCharType="separate"/>
        </w:r>
        <w:r w:rsidR="00CD53E8">
          <w:rPr>
            <w:noProof/>
          </w:rPr>
          <w:t>13</w:t>
        </w:r>
        <w:r w:rsidR="0089044B">
          <w:rPr>
            <w:noProof/>
          </w:rPr>
          <w:fldChar w:fldCharType="end"/>
        </w:r>
      </w:hyperlink>
    </w:p>
    <w:p w:rsidR="0089044B" w:rsidRDefault="00480BFB">
      <w:pPr>
        <w:pStyle w:val="TM2"/>
        <w:tabs>
          <w:tab w:val="left" w:pos="880"/>
          <w:tab w:val="right" w:leader="dot" w:pos="9628"/>
        </w:tabs>
        <w:rPr>
          <w:rFonts w:asciiTheme="minorHAnsi" w:eastAsiaTheme="minorEastAsia" w:hAnsiTheme="minorHAnsi" w:cstheme="minorBidi"/>
          <w:noProof/>
          <w:kern w:val="0"/>
          <w:sz w:val="22"/>
          <w:szCs w:val="22"/>
          <w:lang w:eastAsia="fr-FR" w:bidi="ar-SA"/>
        </w:rPr>
      </w:pPr>
      <w:hyperlink w:anchor="_Toc196298042" w:history="1">
        <w:r w:rsidR="0089044B" w:rsidRPr="007A68E0">
          <w:rPr>
            <w:rStyle w:val="Lienhypertexte"/>
            <w:noProof/>
          </w:rPr>
          <w:t>5.3</w:t>
        </w:r>
        <w:r w:rsidR="0089044B">
          <w:rPr>
            <w:rFonts w:asciiTheme="minorHAnsi" w:eastAsiaTheme="minorEastAsia" w:hAnsiTheme="minorHAnsi" w:cstheme="minorBidi"/>
            <w:noProof/>
            <w:kern w:val="0"/>
            <w:sz w:val="22"/>
            <w:szCs w:val="22"/>
            <w:lang w:eastAsia="fr-FR" w:bidi="ar-SA"/>
          </w:rPr>
          <w:tab/>
        </w:r>
        <w:r w:rsidR="0089044B" w:rsidRPr="007A68E0">
          <w:rPr>
            <w:rStyle w:val="Lienhypertexte"/>
            <w:noProof/>
          </w:rPr>
          <w:t>Variation des prix</w:t>
        </w:r>
        <w:r w:rsidR="0089044B">
          <w:rPr>
            <w:noProof/>
          </w:rPr>
          <w:tab/>
        </w:r>
        <w:r w:rsidR="0089044B">
          <w:rPr>
            <w:noProof/>
          </w:rPr>
          <w:fldChar w:fldCharType="begin"/>
        </w:r>
        <w:r w:rsidR="0089044B">
          <w:rPr>
            <w:noProof/>
          </w:rPr>
          <w:instrText xml:space="preserve"> PAGEREF _Toc196298042 \h </w:instrText>
        </w:r>
        <w:r w:rsidR="0089044B">
          <w:rPr>
            <w:noProof/>
          </w:rPr>
        </w:r>
        <w:r w:rsidR="0089044B">
          <w:rPr>
            <w:noProof/>
          </w:rPr>
          <w:fldChar w:fldCharType="separate"/>
        </w:r>
        <w:r w:rsidR="00CD53E8">
          <w:rPr>
            <w:noProof/>
          </w:rPr>
          <w:t>13</w:t>
        </w:r>
        <w:r w:rsidR="0089044B">
          <w:rPr>
            <w:noProof/>
          </w:rPr>
          <w:fldChar w:fldCharType="end"/>
        </w:r>
      </w:hyperlink>
    </w:p>
    <w:p w:rsidR="0089044B" w:rsidRDefault="00480BFB">
      <w:pPr>
        <w:pStyle w:val="TM2"/>
        <w:tabs>
          <w:tab w:val="left" w:pos="880"/>
          <w:tab w:val="right" w:leader="dot" w:pos="9628"/>
        </w:tabs>
        <w:rPr>
          <w:rFonts w:asciiTheme="minorHAnsi" w:eastAsiaTheme="minorEastAsia" w:hAnsiTheme="minorHAnsi" w:cstheme="minorBidi"/>
          <w:noProof/>
          <w:kern w:val="0"/>
          <w:sz w:val="22"/>
          <w:szCs w:val="22"/>
          <w:lang w:eastAsia="fr-FR" w:bidi="ar-SA"/>
        </w:rPr>
      </w:pPr>
      <w:hyperlink w:anchor="_Toc196298043" w:history="1">
        <w:r w:rsidR="0089044B" w:rsidRPr="007A68E0">
          <w:rPr>
            <w:rStyle w:val="Lienhypertexte"/>
            <w:noProof/>
          </w:rPr>
          <w:t>5.4</w:t>
        </w:r>
        <w:r w:rsidR="0089044B">
          <w:rPr>
            <w:rFonts w:asciiTheme="minorHAnsi" w:eastAsiaTheme="minorEastAsia" w:hAnsiTheme="minorHAnsi" w:cstheme="minorBidi"/>
            <w:noProof/>
            <w:kern w:val="0"/>
            <w:sz w:val="22"/>
            <w:szCs w:val="22"/>
            <w:lang w:eastAsia="fr-FR" w:bidi="ar-SA"/>
          </w:rPr>
          <w:tab/>
        </w:r>
        <w:r w:rsidR="0089044B" w:rsidRPr="007A68E0">
          <w:rPr>
            <w:rStyle w:val="Lienhypertexte"/>
            <w:noProof/>
          </w:rPr>
          <w:t>Modalités de rémunération du titulaire et de règlement des comptes</w:t>
        </w:r>
        <w:r w:rsidR="0089044B">
          <w:rPr>
            <w:noProof/>
          </w:rPr>
          <w:tab/>
        </w:r>
        <w:r w:rsidR="0089044B">
          <w:rPr>
            <w:noProof/>
          </w:rPr>
          <w:fldChar w:fldCharType="begin"/>
        </w:r>
        <w:r w:rsidR="0089044B">
          <w:rPr>
            <w:noProof/>
          </w:rPr>
          <w:instrText xml:space="preserve"> PAGEREF _Toc196298043 \h </w:instrText>
        </w:r>
        <w:r w:rsidR="0089044B">
          <w:rPr>
            <w:noProof/>
          </w:rPr>
        </w:r>
        <w:r w:rsidR="0089044B">
          <w:rPr>
            <w:noProof/>
          </w:rPr>
          <w:fldChar w:fldCharType="separate"/>
        </w:r>
        <w:r w:rsidR="00CD53E8">
          <w:rPr>
            <w:noProof/>
          </w:rPr>
          <w:t>14</w:t>
        </w:r>
        <w:r w:rsidR="0089044B">
          <w:rPr>
            <w:noProof/>
          </w:rPr>
          <w:fldChar w:fldCharType="end"/>
        </w:r>
      </w:hyperlink>
    </w:p>
    <w:p w:rsidR="0089044B" w:rsidRDefault="00480BFB">
      <w:pPr>
        <w:pStyle w:val="TM2"/>
        <w:tabs>
          <w:tab w:val="left" w:pos="880"/>
          <w:tab w:val="right" w:leader="dot" w:pos="9628"/>
        </w:tabs>
        <w:rPr>
          <w:rFonts w:asciiTheme="minorHAnsi" w:eastAsiaTheme="minorEastAsia" w:hAnsiTheme="minorHAnsi" w:cstheme="minorBidi"/>
          <w:noProof/>
          <w:kern w:val="0"/>
          <w:sz w:val="22"/>
          <w:szCs w:val="22"/>
          <w:lang w:eastAsia="fr-FR" w:bidi="ar-SA"/>
        </w:rPr>
      </w:pPr>
      <w:hyperlink w:anchor="_Toc196298044" w:history="1">
        <w:r w:rsidR="0089044B" w:rsidRPr="007A68E0">
          <w:rPr>
            <w:rStyle w:val="Lienhypertexte"/>
            <w:noProof/>
          </w:rPr>
          <w:t>5.5</w:t>
        </w:r>
        <w:r w:rsidR="0089044B">
          <w:rPr>
            <w:rFonts w:asciiTheme="minorHAnsi" w:eastAsiaTheme="minorEastAsia" w:hAnsiTheme="minorHAnsi" w:cstheme="minorBidi"/>
            <w:noProof/>
            <w:kern w:val="0"/>
            <w:sz w:val="22"/>
            <w:szCs w:val="22"/>
            <w:lang w:eastAsia="fr-FR" w:bidi="ar-SA"/>
          </w:rPr>
          <w:tab/>
        </w:r>
        <w:r w:rsidR="0089044B" w:rsidRPr="007A68E0">
          <w:rPr>
            <w:rStyle w:val="Lienhypertexte"/>
            <w:noProof/>
          </w:rPr>
          <w:t>Intérêts moratoires</w:t>
        </w:r>
        <w:r w:rsidR="0089044B">
          <w:rPr>
            <w:noProof/>
          </w:rPr>
          <w:tab/>
        </w:r>
        <w:r w:rsidR="0089044B">
          <w:rPr>
            <w:noProof/>
          </w:rPr>
          <w:fldChar w:fldCharType="begin"/>
        </w:r>
        <w:r w:rsidR="0089044B">
          <w:rPr>
            <w:noProof/>
          </w:rPr>
          <w:instrText xml:space="preserve"> PAGEREF _Toc196298044 \h </w:instrText>
        </w:r>
        <w:r w:rsidR="0089044B">
          <w:rPr>
            <w:noProof/>
          </w:rPr>
        </w:r>
        <w:r w:rsidR="0089044B">
          <w:rPr>
            <w:noProof/>
          </w:rPr>
          <w:fldChar w:fldCharType="separate"/>
        </w:r>
        <w:r w:rsidR="00CD53E8">
          <w:rPr>
            <w:noProof/>
          </w:rPr>
          <w:t>14</w:t>
        </w:r>
        <w:r w:rsidR="0089044B">
          <w:rPr>
            <w:noProof/>
          </w:rPr>
          <w:fldChar w:fldCharType="end"/>
        </w:r>
      </w:hyperlink>
    </w:p>
    <w:p w:rsidR="0089044B" w:rsidRDefault="00480BFB">
      <w:pPr>
        <w:pStyle w:val="TM2"/>
        <w:tabs>
          <w:tab w:val="left" w:pos="880"/>
          <w:tab w:val="right" w:leader="dot" w:pos="9628"/>
        </w:tabs>
        <w:rPr>
          <w:rFonts w:asciiTheme="minorHAnsi" w:eastAsiaTheme="minorEastAsia" w:hAnsiTheme="minorHAnsi" w:cstheme="minorBidi"/>
          <w:noProof/>
          <w:kern w:val="0"/>
          <w:sz w:val="22"/>
          <w:szCs w:val="22"/>
          <w:lang w:eastAsia="fr-FR" w:bidi="ar-SA"/>
        </w:rPr>
      </w:pPr>
      <w:hyperlink w:anchor="_Toc196298045" w:history="1">
        <w:r w:rsidR="0089044B" w:rsidRPr="007A68E0">
          <w:rPr>
            <w:rStyle w:val="Lienhypertexte"/>
            <w:noProof/>
          </w:rPr>
          <w:t>5.6</w:t>
        </w:r>
        <w:r w:rsidR="0089044B">
          <w:rPr>
            <w:rFonts w:asciiTheme="minorHAnsi" w:eastAsiaTheme="minorEastAsia" w:hAnsiTheme="minorHAnsi" w:cstheme="minorBidi"/>
            <w:noProof/>
            <w:kern w:val="0"/>
            <w:sz w:val="22"/>
            <w:szCs w:val="22"/>
            <w:lang w:eastAsia="fr-FR" w:bidi="ar-SA"/>
          </w:rPr>
          <w:tab/>
        </w:r>
        <w:r w:rsidR="0089044B" w:rsidRPr="007A68E0">
          <w:rPr>
            <w:rStyle w:val="Lienhypertexte"/>
            <w:noProof/>
          </w:rPr>
          <w:t>Travaux non prévus</w:t>
        </w:r>
        <w:r w:rsidR="0089044B">
          <w:rPr>
            <w:noProof/>
          </w:rPr>
          <w:tab/>
        </w:r>
        <w:r w:rsidR="0089044B">
          <w:rPr>
            <w:noProof/>
          </w:rPr>
          <w:fldChar w:fldCharType="begin"/>
        </w:r>
        <w:r w:rsidR="0089044B">
          <w:rPr>
            <w:noProof/>
          </w:rPr>
          <w:instrText xml:space="preserve"> PAGEREF _Toc196298045 \h </w:instrText>
        </w:r>
        <w:r w:rsidR="0089044B">
          <w:rPr>
            <w:noProof/>
          </w:rPr>
        </w:r>
        <w:r w:rsidR="0089044B">
          <w:rPr>
            <w:noProof/>
          </w:rPr>
          <w:fldChar w:fldCharType="separate"/>
        </w:r>
        <w:r w:rsidR="00CD53E8">
          <w:rPr>
            <w:noProof/>
          </w:rPr>
          <w:t>15</w:t>
        </w:r>
        <w:r w:rsidR="0089044B">
          <w:rPr>
            <w:noProof/>
          </w:rPr>
          <w:fldChar w:fldCharType="end"/>
        </w:r>
      </w:hyperlink>
    </w:p>
    <w:p w:rsidR="0089044B" w:rsidRDefault="00480BFB">
      <w:pPr>
        <w:pStyle w:val="TM1"/>
        <w:tabs>
          <w:tab w:val="left" w:pos="1320"/>
          <w:tab w:val="right" w:leader="dot" w:pos="9628"/>
        </w:tabs>
        <w:rPr>
          <w:rFonts w:asciiTheme="minorHAnsi" w:eastAsiaTheme="minorEastAsia" w:hAnsiTheme="minorHAnsi" w:cstheme="minorBidi"/>
          <w:noProof/>
          <w:kern w:val="0"/>
          <w:sz w:val="22"/>
          <w:szCs w:val="22"/>
          <w:lang w:eastAsia="fr-FR" w:bidi="ar-SA"/>
        </w:rPr>
      </w:pPr>
      <w:hyperlink w:anchor="_Toc196298046" w:history="1">
        <w:r w:rsidR="0089044B" w:rsidRPr="007A68E0">
          <w:rPr>
            <w:rStyle w:val="Lienhypertexte"/>
            <w:noProof/>
          </w:rPr>
          <w:t>Article 6 -</w:t>
        </w:r>
        <w:r w:rsidR="0089044B">
          <w:rPr>
            <w:rFonts w:asciiTheme="minorHAnsi" w:eastAsiaTheme="minorEastAsia" w:hAnsiTheme="minorHAnsi" w:cstheme="minorBidi"/>
            <w:noProof/>
            <w:kern w:val="0"/>
            <w:sz w:val="22"/>
            <w:szCs w:val="22"/>
            <w:lang w:eastAsia="fr-FR" w:bidi="ar-SA"/>
          </w:rPr>
          <w:tab/>
        </w:r>
        <w:r w:rsidR="0089044B" w:rsidRPr="007A68E0">
          <w:rPr>
            <w:rStyle w:val="Lienhypertexte"/>
            <w:noProof/>
          </w:rPr>
          <w:t>SOUS-TRAITANCE</w:t>
        </w:r>
        <w:r w:rsidR="0089044B">
          <w:rPr>
            <w:noProof/>
          </w:rPr>
          <w:tab/>
        </w:r>
        <w:r w:rsidR="0089044B">
          <w:rPr>
            <w:noProof/>
          </w:rPr>
          <w:fldChar w:fldCharType="begin"/>
        </w:r>
        <w:r w:rsidR="0089044B">
          <w:rPr>
            <w:noProof/>
          </w:rPr>
          <w:instrText xml:space="preserve"> PAGEREF _Toc196298046 \h </w:instrText>
        </w:r>
        <w:r w:rsidR="0089044B">
          <w:rPr>
            <w:noProof/>
          </w:rPr>
        </w:r>
        <w:r w:rsidR="0089044B">
          <w:rPr>
            <w:noProof/>
          </w:rPr>
          <w:fldChar w:fldCharType="separate"/>
        </w:r>
        <w:r w:rsidR="00CD53E8">
          <w:rPr>
            <w:noProof/>
          </w:rPr>
          <w:t>15</w:t>
        </w:r>
        <w:r w:rsidR="0089044B">
          <w:rPr>
            <w:noProof/>
          </w:rPr>
          <w:fldChar w:fldCharType="end"/>
        </w:r>
      </w:hyperlink>
    </w:p>
    <w:p w:rsidR="0089044B" w:rsidRDefault="00480BFB">
      <w:pPr>
        <w:pStyle w:val="TM1"/>
        <w:tabs>
          <w:tab w:val="left" w:pos="1320"/>
          <w:tab w:val="right" w:leader="dot" w:pos="9628"/>
        </w:tabs>
        <w:rPr>
          <w:rFonts w:asciiTheme="minorHAnsi" w:eastAsiaTheme="minorEastAsia" w:hAnsiTheme="minorHAnsi" w:cstheme="minorBidi"/>
          <w:noProof/>
          <w:kern w:val="0"/>
          <w:sz w:val="22"/>
          <w:szCs w:val="22"/>
          <w:lang w:eastAsia="fr-FR" w:bidi="ar-SA"/>
        </w:rPr>
      </w:pPr>
      <w:hyperlink w:anchor="_Toc196298047" w:history="1">
        <w:r w:rsidR="0089044B" w:rsidRPr="007A68E0">
          <w:rPr>
            <w:rStyle w:val="Lienhypertexte"/>
            <w:noProof/>
          </w:rPr>
          <w:t>Article 7 -</w:t>
        </w:r>
        <w:r w:rsidR="0089044B">
          <w:rPr>
            <w:rFonts w:asciiTheme="minorHAnsi" w:eastAsiaTheme="minorEastAsia" w:hAnsiTheme="minorHAnsi" w:cstheme="minorBidi"/>
            <w:noProof/>
            <w:kern w:val="0"/>
            <w:sz w:val="22"/>
            <w:szCs w:val="22"/>
            <w:lang w:eastAsia="fr-FR" w:bidi="ar-SA"/>
          </w:rPr>
          <w:tab/>
        </w:r>
        <w:r w:rsidR="0089044B" w:rsidRPr="007A68E0">
          <w:rPr>
            <w:rStyle w:val="Lienhypertexte"/>
            <w:noProof/>
          </w:rPr>
          <w:t>PRIMES ET PÉNALITÉS</w:t>
        </w:r>
        <w:r w:rsidR="0089044B">
          <w:rPr>
            <w:noProof/>
          </w:rPr>
          <w:tab/>
        </w:r>
        <w:r w:rsidR="0089044B">
          <w:rPr>
            <w:noProof/>
          </w:rPr>
          <w:fldChar w:fldCharType="begin"/>
        </w:r>
        <w:r w:rsidR="0089044B">
          <w:rPr>
            <w:noProof/>
          </w:rPr>
          <w:instrText xml:space="preserve"> PAGEREF _Toc196298047 \h </w:instrText>
        </w:r>
        <w:r w:rsidR="0089044B">
          <w:rPr>
            <w:noProof/>
          </w:rPr>
        </w:r>
        <w:r w:rsidR="0089044B">
          <w:rPr>
            <w:noProof/>
          </w:rPr>
          <w:fldChar w:fldCharType="separate"/>
        </w:r>
        <w:r w:rsidR="00CD53E8">
          <w:rPr>
            <w:noProof/>
          </w:rPr>
          <w:t>16</w:t>
        </w:r>
        <w:r w:rsidR="0089044B">
          <w:rPr>
            <w:noProof/>
          </w:rPr>
          <w:fldChar w:fldCharType="end"/>
        </w:r>
      </w:hyperlink>
    </w:p>
    <w:p w:rsidR="0089044B" w:rsidRDefault="00480BFB">
      <w:pPr>
        <w:pStyle w:val="TM2"/>
        <w:tabs>
          <w:tab w:val="left" w:pos="880"/>
          <w:tab w:val="right" w:leader="dot" w:pos="9628"/>
        </w:tabs>
        <w:rPr>
          <w:rFonts w:asciiTheme="minorHAnsi" w:eastAsiaTheme="minorEastAsia" w:hAnsiTheme="minorHAnsi" w:cstheme="minorBidi"/>
          <w:noProof/>
          <w:kern w:val="0"/>
          <w:sz w:val="22"/>
          <w:szCs w:val="22"/>
          <w:lang w:eastAsia="fr-FR" w:bidi="ar-SA"/>
        </w:rPr>
      </w:pPr>
      <w:hyperlink w:anchor="_Toc196298048" w:history="1">
        <w:r w:rsidR="0089044B" w:rsidRPr="007A68E0">
          <w:rPr>
            <w:rStyle w:val="Lienhypertexte"/>
            <w:noProof/>
          </w:rPr>
          <w:t>7.1</w:t>
        </w:r>
        <w:r w:rsidR="0089044B">
          <w:rPr>
            <w:rFonts w:asciiTheme="minorHAnsi" w:eastAsiaTheme="minorEastAsia" w:hAnsiTheme="minorHAnsi" w:cstheme="minorBidi"/>
            <w:noProof/>
            <w:kern w:val="0"/>
            <w:sz w:val="22"/>
            <w:szCs w:val="22"/>
            <w:lang w:eastAsia="fr-FR" w:bidi="ar-SA"/>
          </w:rPr>
          <w:tab/>
        </w:r>
        <w:r w:rsidR="0089044B" w:rsidRPr="007A68E0">
          <w:rPr>
            <w:rStyle w:val="Lienhypertexte"/>
            <w:noProof/>
          </w:rPr>
          <w:t>Primes</w:t>
        </w:r>
        <w:r w:rsidR="0089044B">
          <w:rPr>
            <w:noProof/>
          </w:rPr>
          <w:tab/>
        </w:r>
        <w:r w:rsidR="0089044B">
          <w:rPr>
            <w:noProof/>
          </w:rPr>
          <w:fldChar w:fldCharType="begin"/>
        </w:r>
        <w:r w:rsidR="0089044B">
          <w:rPr>
            <w:noProof/>
          </w:rPr>
          <w:instrText xml:space="preserve"> PAGEREF _Toc196298048 \h </w:instrText>
        </w:r>
        <w:r w:rsidR="0089044B">
          <w:rPr>
            <w:noProof/>
          </w:rPr>
        </w:r>
        <w:r w:rsidR="0089044B">
          <w:rPr>
            <w:noProof/>
          </w:rPr>
          <w:fldChar w:fldCharType="separate"/>
        </w:r>
        <w:r w:rsidR="00CD53E8">
          <w:rPr>
            <w:noProof/>
          </w:rPr>
          <w:t>16</w:t>
        </w:r>
        <w:r w:rsidR="0089044B">
          <w:rPr>
            <w:noProof/>
          </w:rPr>
          <w:fldChar w:fldCharType="end"/>
        </w:r>
      </w:hyperlink>
    </w:p>
    <w:p w:rsidR="0089044B" w:rsidRDefault="00480BFB">
      <w:pPr>
        <w:pStyle w:val="TM2"/>
        <w:tabs>
          <w:tab w:val="left" w:pos="880"/>
          <w:tab w:val="right" w:leader="dot" w:pos="9628"/>
        </w:tabs>
        <w:rPr>
          <w:rFonts w:asciiTheme="minorHAnsi" w:eastAsiaTheme="minorEastAsia" w:hAnsiTheme="minorHAnsi" w:cstheme="minorBidi"/>
          <w:noProof/>
          <w:kern w:val="0"/>
          <w:sz w:val="22"/>
          <w:szCs w:val="22"/>
          <w:lang w:eastAsia="fr-FR" w:bidi="ar-SA"/>
        </w:rPr>
      </w:pPr>
      <w:hyperlink w:anchor="_Toc196298049" w:history="1">
        <w:r w:rsidR="0089044B" w:rsidRPr="007A68E0">
          <w:rPr>
            <w:rStyle w:val="Lienhypertexte"/>
            <w:noProof/>
          </w:rPr>
          <w:t>7.2</w:t>
        </w:r>
        <w:r w:rsidR="0089044B">
          <w:rPr>
            <w:rFonts w:asciiTheme="minorHAnsi" w:eastAsiaTheme="minorEastAsia" w:hAnsiTheme="minorHAnsi" w:cstheme="minorBidi"/>
            <w:noProof/>
            <w:kern w:val="0"/>
            <w:sz w:val="22"/>
            <w:szCs w:val="22"/>
            <w:lang w:eastAsia="fr-FR" w:bidi="ar-SA"/>
          </w:rPr>
          <w:tab/>
        </w:r>
        <w:r w:rsidR="0089044B" w:rsidRPr="007A68E0">
          <w:rPr>
            <w:rStyle w:val="Lienhypertexte"/>
            <w:noProof/>
          </w:rPr>
          <w:t>Pénalités</w:t>
        </w:r>
        <w:r w:rsidR="0089044B">
          <w:rPr>
            <w:noProof/>
          </w:rPr>
          <w:tab/>
        </w:r>
        <w:r w:rsidR="0089044B">
          <w:rPr>
            <w:noProof/>
          </w:rPr>
          <w:fldChar w:fldCharType="begin"/>
        </w:r>
        <w:r w:rsidR="0089044B">
          <w:rPr>
            <w:noProof/>
          </w:rPr>
          <w:instrText xml:space="preserve"> PAGEREF _Toc196298049 \h </w:instrText>
        </w:r>
        <w:r w:rsidR="0089044B">
          <w:rPr>
            <w:noProof/>
          </w:rPr>
        </w:r>
        <w:r w:rsidR="0089044B">
          <w:rPr>
            <w:noProof/>
          </w:rPr>
          <w:fldChar w:fldCharType="separate"/>
        </w:r>
        <w:r w:rsidR="00CD53E8">
          <w:rPr>
            <w:noProof/>
          </w:rPr>
          <w:t>16</w:t>
        </w:r>
        <w:r w:rsidR="0089044B">
          <w:rPr>
            <w:noProof/>
          </w:rPr>
          <w:fldChar w:fldCharType="end"/>
        </w:r>
      </w:hyperlink>
    </w:p>
    <w:p w:rsidR="0089044B" w:rsidRDefault="00480BFB">
      <w:pPr>
        <w:pStyle w:val="TM1"/>
        <w:tabs>
          <w:tab w:val="left" w:pos="1320"/>
          <w:tab w:val="right" w:leader="dot" w:pos="9628"/>
        </w:tabs>
        <w:rPr>
          <w:rFonts w:asciiTheme="minorHAnsi" w:eastAsiaTheme="minorEastAsia" w:hAnsiTheme="minorHAnsi" w:cstheme="minorBidi"/>
          <w:noProof/>
          <w:kern w:val="0"/>
          <w:sz w:val="22"/>
          <w:szCs w:val="22"/>
          <w:lang w:eastAsia="fr-FR" w:bidi="ar-SA"/>
        </w:rPr>
      </w:pPr>
      <w:hyperlink w:anchor="_Toc196298050" w:history="1">
        <w:r w:rsidR="0089044B" w:rsidRPr="007A68E0">
          <w:rPr>
            <w:rStyle w:val="Lienhypertexte"/>
            <w:noProof/>
          </w:rPr>
          <w:t>Article 8 -</w:t>
        </w:r>
        <w:r w:rsidR="0089044B">
          <w:rPr>
            <w:rFonts w:asciiTheme="minorHAnsi" w:eastAsiaTheme="minorEastAsia" w:hAnsiTheme="minorHAnsi" w:cstheme="minorBidi"/>
            <w:noProof/>
            <w:kern w:val="0"/>
            <w:sz w:val="22"/>
            <w:szCs w:val="22"/>
            <w:lang w:eastAsia="fr-FR" w:bidi="ar-SA"/>
          </w:rPr>
          <w:tab/>
        </w:r>
        <w:r w:rsidR="0089044B" w:rsidRPr="007A68E0">
          <w:rPr>
            <w:rStyle w:val="Lienhypertexte"/>
            <w:noProof/>
          </w:rPr>
          <w:t>GARANTIES</w:t>
        </w:r>
        <w:r w:rsidR="0089044B">
          <w:rPr>
            <w:noProof/>
          </w:rPr>
          <w:tab/>
        </w:r>
        <w:r w:rsidR="0089044B">
          <w:rPr>
            <w:noProof/>
          </w:rPr>
          <w:fldChar w:fldCharType="begin"/>
        </w:r>
        <w:r w:rsidR="0089044B">
          <w:rPr>
            <w:noProof/>
          </w:rPr>
          <w:instrText xml:space="preserve"> PAGEREF _Toc196298050 \h </w:instrText>
        </w:r>
        <w:r w:rsidR="0089044B">
          <w:rPr>
            <w:noProof/>
          </w:rPr>
        </w:r>
        <w:r w:rsidR="0089044B">
          <w:rPr>
            <w:noProof/>
          </w:rPr>
          <w:fldChar w:fldCharType="separate"/>
        </w:r>
        <w:r w:rsidR="00CD53E8">
          <w:rPr>
            <w:noProof/>
          </w:rPr>
          <w:t>17</w:t>
        </w:r>
        <w:r w:rsidR="0089044B">
          <w:rPr>
            <w:noProof/>
          </w:rPr>
          <w:fldChar w:fldCharType="end"/>
        </w:r>
      </w:hyperlink>
    </w:p>
    <w:p w:rsidR="0089044B" w:rsidRDefault="00480BFB">
      <w:pPr>
        <w:pStyle w:val="TM2"/>
        <w:tabs>
          <w:tab w:val="left" w:pos="880"/>
          <w:tab w:val="right" w:leader="dot" w:pos="9628"/>
        </w:tabs>
        <w:rPr>
          <w:rFonts w:asciiTheme="minorHAnsi" w:eastAsiaTheme="minorEastAsia" w:hAnsiTheme="minorHAnsi" w:cstheme="minorBidi"/>
          <w:noProof/>
          <w:kern w:val="0"/>
          <w:sz w:val="22"/>
          <w:szCs w:val="22"/>
          <w:lang w:eastAsia="fr-FR" w:bidi="ar-SA"/>
        </w:rPr>
      </w:pPr>
      <w:hyperlink w:anchor="_Toc196298051" w:history="1">
        <w:r w:rsidR="0089044B" w:rsidRPr="007A68E0">
          <w:rPr>
            <w:rStyle w:val="Lienhypertexte"/>
            <w:noProof/>
          </w:rPr>
          <w:t>8.1</w:t>
        </w:r>
        <w:r w:rsidR="0089044B">
          <w:rPr>
            <w:rFonts w:asciiTheme="minorHAnsi" w:eastAsiaTheme="minorEastAsia" w:hAnsiTheme="minorHAnsi" w:cstheme="minorBidi"/>
            <w:noProof/>
            <w:kern w:val="0"/>
            <w:sz w:val="22"/>
            <w:szCs w:val="22"/>
            <w:lang w:eastAsia="fr-FR" w:bidi="ar-SA"/>
          </w:rPr>
          <w:tab/>
        </w:r>
        <w:r w:rsidR="0089044B" w:rsidRPr="007A68E0">
          <w:rPr>
            <w:rStyle w:val="Lienhypertexte"/>
            <w:noProof/>
          </w:rPr>
          <w:t>Retenue de garantie et cautionnement</w:t>
        </w:r>
        <w:r w:rsidR="0089044B">
          <w:rPr>
            <w:noProof/>
          </w:rPr>
          <w:tab/>
        </w:r>
        <w:r w:rsidR="0089044B">
          <w:rPr>
            <w:noProof/>
          </w:rPr>
          <w:fldChar w:fldCharType="begin"/>
        </w:r>
        <w:r w:rsidR="0089044B">
          <w:rPr>
            <w:noProof/>
          </w:rPr>
          <w:instrText xml:space="preserve"> PAGEREF _Toc196298051 \h </w:instrText>
        </w:r>
        <w:r w:rsidR="0089044B">
          <w:rPr>
            <w:noProof/>
          </w:rPr>
        </w:r>
        <w:r w:rsidR="0089044B">
          <w:rPr>
            <w:noProof/>
          </w:rPr>
          <w:fldChar w:fldCharType="separate"/>
        </w:r>
        <w:r w:rsidR="00CD53E8">
          <w:rPr>
            <w:noProof/>
          </w:rPr>
          <w:t>17</w:t>
        </w:r>
        <w:r w:rsidR="0089044B">
          <w:rPr>
            <w:noProof/>
          </w:rPr>
          <w:fldChar w:fldCharType="end"/>
        </w:r>
      </w:hyperlink>
    </w:p>
    <w:p w:rsidR="0089044B" w:rsidRDefault="00480BFB">
      <w:pPr>
        <w:pStyle w:val="TM2"/>
        <w:tabs>
          <w:tab w:val="left" w:pos="880"/>
          <w:tab w:val="right" w:leader="dot" w:pos="9628"/>
        </w:tabs>
        <w:rPr>
          <w:rFonts w:asciiTheme="minorHAnsi" w:eastAsiaTheme="minorEastAsia" w:hAnsiTheme="minorHAnsi" w:cstheme="minorBidi"/>
          <w:noProof/>
          <w:kern w:val="0"/>
          <w:sz w:val="22"/>
          <w:szCs w:val="22"/>
          <w:lang w:eastAsia="fr-FR" w:bidi="ar-SA"/>
        </w:rPr>
      </w:pPr>
      <w:hyperlink w:anchor="_Toc196298052" w:history="1">
        <w:r w:rsidR="0089044B" w:rsidRPr="007A68E0">
          <w:rPr>
            <w:rStyle w:val="Lienhypertexte"/>
            <w:noProof/>
          </w:rPr>
          <w:t>8.2</w:t>
        </w:r>
        <w:r w:rsidR="0089044B">
          <w:rPr>
            <w:rFonts w:asciiTheme="minorHAnsi" w:eastAsiaTheme="minorEastAsia" w:hAnsiTheme="minorHAnsi" w:cstheme="minorBidi"/>
            <w:noProof/>
            <w:kern w:val="0"/>
            <w:sz w:val="22"/>
            <w:szCs w:val="22"/>
            <w:lang w:eastAsia="fr-FR" w:bidi="ar-SA"/>
          </w:rPr>
          <w:tab/>
        </w:r>
        <w:r w:rsidR="0089044B" w:rsidRPr="007A68E0">
          <w:rPr>
            <w:rStyle w:val="Lienhypertexte"/>
            <w:noProof/>
          </w:rPr>
          <w:t>Garantie de parfaitement achèvement et garanties particulières</w:t>
        </w:r>
        <w:r w:rsidR="0089044B">
          <w:rPr>
            <w:noProof/>
          </w:rPr>
          <w:tab/>
        </w:r>
        <w:r w:rsidR="0089044B">
          <w:rPr>
            <w:noProof/>
          </w:rPr>
          <w:fldChar w:fldCharType="begin"/>
        </w:r>
        <w:r w:rsidR="0089044B">
          <w:rPr>
            <w:noProof/>
          </w:rPr>
          <w:instrText xml:space="preserve"> PAGEREF _Toc196298052 \h </w:instrText>
        </w:r>
        <w:r w:rsidR="0089044B">
          <w:rPr>
            <w:noProof/>
          </w:rPr>
        </w:r>
        <w:r w:rsidR="0089044B">
          <w:rPr>
            <w:noProof/>
          </w:rPr>
          <w:fldChar w:fldCharType="separate"/>
        </w:r>
        <w:r w:rsidR="00CD53E8">
          <w:rPr>
            <w:noProof/>
          </w:rPr>
          <w:t>18</w:t>
        </w:r>
        <w:r w:rsidR="0089044B">
          <w:rPr>
            <w:noProof/>
          </w:rPr>
          <w:fldChar w:fldCharType="end"/>
        </w:r>
      </w:hyperlink>
    </w:p>
    <w:p w:rsidR="0089044B" w:rsidRDefault="00480BFB">
      <w:pPr>
        <w:pStyle w:val="TM2"/>
        <w:tabs>
          <w:tab w:val="left" w:pos="880"/>
          <w:tab w:val="right" w:leader="dot" w:pos="9628"/>
        </w:tabs>
        <w:rPr>
          <w:rFonts w:asciiTheme="minorHAnsi" w:eastAsiaTheme="minorEastAsia" w:hAnsiTheme="minorHAnsi" w:cstheme="minorBidi"/>
          <w:noProof/>
          <w:kern w:val="0"/>
          <w:sz w:val="22"/>
          <w:szCs w:val="22"/>
          <w:lang w:eastAsia="fr-FR" w:bidi="ar-SA"/>
        </w:rPr>
      </w:pPr>
      <w:hyperlink w:anchor="_Toc196298053" w:history="1">
        <w:r w:rsidR="0089044B" w:rsidRPr="007A68E0">
          <w:rPr>
            <w:rStyle w:val="Lienhypertexte"/>
            <w:noProof/>
          </w:rPr>
          <w:t>8.3</w:t>
        </w:r>
        <w:r w:rsidR="0089044B">
          <w:rPr>
            <w:rFonts w:asciiTheme="minorHAnsi" w:eastAsiaTheme="minorEastAsia" w:hAnsiTheme="minorHAnsi" w:cstheme="minorBidi"/>
            <w:noProof/>
            <w:kern w:val="0"/>
            <w:sz w:val="22"/>
            <w:szCs w:val="22"/>
            <w:lang w:eastAsia="fr-FR" w:bidi="ar-SA"/>
          </w:rPr>
          <w:tab/>
        </w:r>
        <w:r w:rsidR="0089044B" w:rsidRPr="007A68E0">
          <w:rPr>
            <w:rStyle w:val="Lienhypertexte"/>
            <w:noProof/>
          </w:rPr>
          <w:t>Responsabilité et assurances</w:t>
        </w:r>
        <w:r w:rsidR="0089044B">
          <w:rPr>
            <w:noProof/>
          </w:rPr>
          <w:tab/>
        </w:r>
        <w:r w:rsidR="0089044B">
          <w:rPr>
            <w:noProof/>
          </w:rPr>
          <w:fldChar w:fldCharType="begin"/>
        </w:r>
        <w:r w:rsidR="0089044B">
          <w:rPr>
            <w:noProof/>
          </w:rPr>
          <w:instrText xml:space="preserve"> PAGEREF _Toc196298053 \h </w:instrText>
        </w:r>
        <w:r w:rsidR="0089044B">
          <w:rPr>
            <w:noProof/>
          </w:rPr>
        </w:r>
        <w:r w:rsidR="0089044B">
          <w:rPr>
            <w:noProof/>
          </w:rPr>
          <w:fldChar w:fldCharType="separate"/>
        </w:r>
        <w:r w:rsidR="00CD53E8">
          <w:rPr>
            <w:noProof/>
          </w:rPr>
          <w:t>18</w:t>
        </w:r>
        <w:r w:rsidR="0089044B">
          <w:rPr>
            <w:noProof/>
          </w:rPr>
          <w:fldChar w:fldCharType="end"/>
        </w:r>
      </w:hyperlink>
    </w:p>
    <w:p w:rsidR="0089044B" w:rsidRDefault="00480BFB">
      <w:pPr>
        <w:pStyle w:val="TM1"/>
        <w:tabs>
          <w:tab w:val="left" w:pos="1320"/>
          <w:tab w:val="right" w:leader="dot" w:pos="9628"/>
        </w:tabs>
        <w:rPr>
          <w:rFonts w:asciiTheme="minorHAnsi" w:eastAsiaTheme="minorEastAsia" w:hAnsiTheme="minorHAnsi" w:cstheme="minorBidi"/>
          <w:noProof/>
          <w:kern w:val="0"/>
          <w:sz w:val="22"/>
          <w:szCs w:val="22"/>
          <w:lang w:eastAsia="fr-FR" w:bidi="ar-SA"/>
        </w:rPr>
      </w:pPr>
      <w:hyperlink w:anchor="_Toc196298054" w:history="1">
        <w:r w:rsidR="0089044B" w:rsidRPr="007A68E0">
          <w:rPr>
            <w:rStyle w:val="Lienhypertexte"/>
            <w:noProof/>
          </w:rPr>
          <w:t>Article 9 -</w:t>
        </w:r>
        <w:r w:rsidR="0089044B">
          <w:rPr>
            <w:rFonts w:asciiTheme="minorHAnsi" w:eastAsiaTheme="minorEastAsia" w:hAnsiTheme="minorHAnsi" w:cstheme="minorBidi"/>
            <w:noProof/>
            <w:kern w:val="0"/>
            <w:sz w:val="22"/>
            <w:szCs w:val="22"/>
            <w:lang w:eastAsia="fr-FR" w:bidi="ar-SA"/>
          </w:rPr>
          <w:tab/>
        </w:r>
        <w:r w:rsidR="0089044B" w:rsidRPr="007A68E0">
          <w:rPr>
            <w:rStyle w:val="Lienhypertexte"/>
            <w:noProof/>
          </w:rPr>
          <w:t>RÉSILIATION</w:t>
        </w:r>
        <w:r w:rsidR="0089044B">
          <w:rPr>
            <w:noProof/>
          </w:rPr>
          <w:tab/>
        </w:r>
        <w:r w:rsidR="0089044B">
          <w:rPr>
            <w:noProof/>
          </w:rPr>
          <w:fldChar w:fldCharType="begin"/>
        </w:r>
        <w:r w:rsidR="0089044B">
          <w:rPr>
            <w:noProof/>
          </w:rPr>
          <w:instrText xml:space="preserve"> PAGEREF _Toc196298054 \h </w:instrText>
        </w:r>
        <w:r w:rsidR="0089044B">
          <w:rPr>
            <w:noProof/>
          </w:rPr>
        </w:r>
        <w:r w:rsidR="0089044B">
          <w:rPr>
            <w:noProof/>
          </w:rPr>
          <w:fldChar w:fldCharType="separate"/>
        </w:r>
        <w:r w:rsidR="00CD53E8">
          <w:rPr>
            <w:noProof/>
          </w:rPr>
          <w:t>19</w:t>
        </w:r>
        <w:r w:rsidR="0089044B">
          <w:rPr>
            <w:noProof/>
          </w:rPr>
          <w:fldChar w:fldCharType="end"/>
        </w:r>
      </w:hyperlink>
    </w:p>
    <w:p w:rsidR="0089044B" w:rsidRDefault="00480BFB">
      <w:pPr>
        <w:pStyle w:val="TM1"/>
        <w:tabs>
          <w:tab w:val="left" w:pos="1540"/>
          <w:tab w:val="right" w:leader="dot" w:pos="9628"/>
        </w:tabs>
        <w:rPr>
          <w:rFonts w:asciiTheme="minorHAnsi" w:eastAsiaTheme="minorEastAsia" w:hAnsiTheme="minorHAnsi" w:cstheme="minorBidi"/>
          <w:noProof/>
          <w:kern w:val="0"/>
          <w:sz w:val="22"/>
          <w:szCs w:val="22"/>
          <w:lang w:eastAsia="fr-FR" w:bidi="ar-SA"/>
        </w:rPr>
      </w:pPr>
      <w:hyperlink w:anchor="_Toc196298055" w:history="1">
        <w:r w:rsidR="0089044B" w:rsidRPr="007A68E0">
          <w:rPr>
            <w:rStyle w:val="Lienhypertexte"/>
            <w:noProof/>
          </w:rPr>
          <w:t>Article 10 -</w:t>
        </w:r>
        <w:r w:rsidR="0089044B">
          <w:rPr>
            <w:rFonts w:asciiTheme="minorHAnsi" w:eastAsiaTheme="minorEastAsia" w:hAnsiTheme="minorHAnsi" w:cstheme="minorBidi"/>
            <w:noProof/>
            <w:kern w:val="0"/>
            <w:sz w:val="22"/>
            <w:szCs w:val="22"/>
            <w:lang w:eastAsia="fr-FR" w:bidi="ar-SA"/>
          </w:rPr>
          <w:tab/>
        </w:r>
        <w:r w:rsidR="0089044B" w:rsidRPr="007A68E0">
          <w:rPr>
            <w:rStyle w:val="Lienhypertexte"/>
            <w:noProof/>
          </w:rPr>
          <w:t>LITIGES</w:t>
        </w:r>
        <w:r w:rsidR="0089044B">
          <w:rPr>
            <w:noProof/>
          </w:rPr>
          <w:tab/>
        </w:r>
        <w:r w:rsidR="0089044B">
          <w:rPr>
            <w:noProof/>
          </w:rPr>
          <w:fldChar w:fldCharType="begin"/>
        </w:r>
        <w:r w:rsidR="0089044B">
          <w:rPr>
            <w:noProof/>
          </w:rPr>
          <w:instrText xml:space="preserve"> PAGEREF _Toc196298055 \h </w:instrText>
        </w:r>
        <w:r w:rsidR="0089044B">
          <w:rPr>
            <w:noProof/>
          </w:rPr>
        </w:r>
        <w:r w:rsidR="0089044B">
          <w:rPr>
            <w:noProof/>
          </w:rPr>
          <w:fldChar w:fldCharType="separate"/>
        </w:r>
        <w:r w:rsidR="00CD53E8">
          <w:rPr>
            <w:noProof/>
          </w:rPr>
          <w:t>20</w:t>
        </w:r>
        <w:r w:rsidR="0089044B">
          <w:rPr>
            <w:noProof/>
          </w:rPr>
          <w:fldChar w:fldCharType="end"/>
        </w:r>
      </w:hyperlink>
    </w:p>
    <w:p w:rsidR="0089044B" w:rsidRDefault="00480BFB">
      <w:pPr>
        <w:pStyle w:val="TM2"/>
        <w:tabs>
          <w:tab w:val="left" w:pos="1100"/>
          <w:tab w:val="right" w:leader="dot" w:pos="9628"/>
        </w:tabs>
        <w:rPr>
          <w:rFonts w:asciiTheme="minorHAnsi" w:eastAsiaTheme="minorEastAsia" w:hAnsiTheme="minorHAnsi" w:cstheme="minorBidi"/>
          <w:noProof/>
          <w:kern w:val="0"/>
          <w:sz w:val="22"/>
          <w:szCs w:val="22"/>
          <w:lang w:eastAsia="fr-FR" w:bidi="ar-SA"/>
        </w:rPr>
      </w:pPr>
      <w:hyperlink w:anchor="_Toc196298056" w:history="1">
        <w:r w:rsidR="0089044B" w:rsidRPr="007A68E0">
          <w:rPr>
            <w:rStyle w:val="Lienhypertexte"/>
            <w:noProof/>
          </w:rPr>
          <w:t>10.1</w:t>
        </w:r>
        <w:r w:rsidR="0089044B">
          <w:rPr>
            <w:rFonts w:asciiTheme="minorHAnsi" w:eastAsiaTheme="minorEastAsia" w:hAnsiTheme="minorHAnsi" w:cstheme="minorBidi"/>
            <w:noProof/>
            <w:kern w:val="0"/>
            <w:sz w:val="22"/>
            <w:szCs w:val="22"/>
            <w:lang w:eastAsia="fr-FR" w:bidi="ar-SA"/>
          </w:rPr>
          <w:tab/>
        </w:r>
        <w:r w:rsidR="0089044B" w:rsidRPr="007A68E0">
          <w:rPr>
            <w:rStyle w:val="Lienhypertexte"/>
            <w:noProof/>
          </w:rPr>
          <w:t>Litiges et contentieux</w:t>
        </w:r>
        <w:r w:rsidR="0089044B">
          <w:rPr>
            <w:noProof/>
          </w:rPr>
          <w:tab/>
        </w:r>
        <w:r w:rsidR="0089044B">
          <w:rPr>
            <w:noProof/>
          </w:rPr>
          <w:fldChar w:fldCharType="begin"/>
        </w:r>
        <w:r w:rsidR="0089044B">
          <w:rPr>
            <w:noProof/>
          </w:rPr>
          <w:instrText xml:space="preserve"> PAGEREF _Toc196298056 \h </w:instrText>
        </w:r>
        <w:r w:rsidR="0089044B">
          <w:rPr>
            <w:noProof/>
          </w:rPr>
        </w:r>
        <w:r w:rsidR="0089044B">
          <w:rPr>
            <w:noProof/>
          </w:rPr>
          <w:fldChar w:fldCharType="separate"/>
        </w:r>
        <w:r w:rsidR="00CD53E8">
          <w:rPr>
            <w:noProof/>
          </w:rPr>
          <w:t>20</w:t>
        </w:r>
        <w:r w:rsidR="0089044B">
          <w:rPr>
            <w:noProof/>
          </w:rPr>
          <w:fldChar w:fldCharType="end"/>
        </w:r>
      </w:hyperlink>
    </w:p>
    <w:p w:rsidR="0089044B" w:rsidRDefault="00480BFB">
      <w:pPr>
        <w:pStyle w:val="TM1"/>
        <w:tabs>
          <w:tab w:val="left" w:pos="1320"/>
          <w:tab w:val="right" w:leader="dot" w:pos="9628"/>
        </w:tabs>
        <w:rPr>
          <w:rFonts w:asciiTheme="minorHAnsi" w:eastAsiaTheme="minorEastAsia" w:hAnsiTheme="minorHAnsi" w:cstheme="minorBidi"/>
          <w:noProof/>
          <w:kern w:val="0"/>
          <w:sz w:val="22"/>
          <w:szCs w:val="22"/>
          <w:lang w:eastAsia="fr-FR" w:bidi="ar-SA"/>
        </w:rPr>
      </w:pPr>
      <w:hyperlink w:anchor="_Toc196298057" w:history="1">
        <w:r w:rsidR="0089044B" w:rsidRPr="007A68E0">
          <w:rPr>
            <w:rStyle w:val="Lienhypertexte"/>
            <w:noProof/>
          </w:rPr>
          <w:t>Article 11 -</w:t>
        </w:r>
        <w:r w:rsidR="0089044B">
          <w:rPr>
            <w:rFonts w:asciiTheme="minorHAnsi" w:eastAsiaTheme="minorEastAsia" w:hAnsiTheme="minorHAnsi" w:cstheme="minorBidi"/>
            <w:noProof/>
            <w:kern w:val="0"/>
            <w:sz w:val="22"/>
            <w:szCs w:val="22"/>
            <w:lang w:eastAsia="fr-FR" w:bidi="ar-SA"/>
          </w:rPr>
          <w:tab/>
        </w:r>
        <w:r w:rsidR="0089044B" w:rsidRPr="007A68E0">
          <w:rPr>
            <w:rStyle w:val="Lienhypertexte"/>
            <w:noProof/>
          </w:rPr>
          <w:t>DÉROGATIONS AU CCAG</w:t>
        </w:r>
        <w:r w:rsidR="0089044B">
          <w:rPr>
            <w:noProof/>
          </w:rPr>
          <w:tab/>
        </w:r>
        <w:r w:rsidR="0089044B">
          <w:rPr>
            <w:noProof/>
          </w:rPr>
          <w:fldChar w:fldCharType="begin"/>
        </w:r>
        <w:r w:rsidR="0089044B">
          <w:rPr>
            <w:noProof/>
          </w:rPr>
          <w:instrText xml:space="preserve"> PAGEREF _Toc196298057 \h </w:instrText>
        </w:r>
        <w:r w:rsidR="0089044B">
          <w:rPr>
            <w:noProof/>
          </w:rPr>
        </w:r>
        <w:r w:rsidR="0089044B">
          <w:rPr>
            <w:noProof/>
          </w:rPr>
          <w:fldChar w:fldCharType="separate"/>
        </w:r>
        <w:r w:rsidR="00CD53E8">
          <w:rPr>
            <w:noProof/>
          </w:rPr>
          <w:t>20</w:t>
        </w:r>
        <w:r w:rsidR="0089044B">
          <w:rPr>
            <w:noProof/>
          </w:rPr>
          <w:fldChar w:fldCharType="end"/>
        </w:r>
      </w:hyperlink>
    </w:p>
    <w:p w:rsidR="005C6084" w:rsidRDefault="00390126" w:rsidP="0040517A">
      <w:pPr>
        <w:pStyle w:val="Contents3"/>
      </w:pPr>
      <w:r>
        <w:fldChar w:fldCharType="end"/>
      </w:r>
      <w:r>
        <w:rPr>
          <w:rFonts w:ascii="Marianne" w:hAnsi="Marianne"/>
        </w:rPr>
        <w:t xml:space="preserve"> </w:t>
      </w:r>
    </w:p>
    <w:p w:rsidR="00390126" w:rsidRDefault="00390126">
      <w:pPr>
        <w:suppressAutoHyphens w:val="0"/>
        <w:rPr>
          <w:rFonts w:ascii="Arial" w:eastAsia="Arial" w:hAnsi="Arial"/>
          <w:b/>
          <w:bCs/>
          <w:color w:val="2A6099"/>
        </w:rPr>
      </w:pPr>
      <w:r>
        <w:br w:type="page"/>
      </w:r>
    </w:p>
    <w:p w:rsidR="005C6084" w:rsidRDefault="00390126" w:rsidP="0040517A">
      <w:pPr>
        <w:pStyle w:val="Titre1"/>
      </w:pPr>
      <w:bookmarkStart w:id="0" w:name="_Toc98946562"/>
      <w:bookmarkStart w:id="1" w:name="__RefHeading__3413_315071481"/>
      <w:bookmarkStart w:id="2" w:name="_Toc196298018"/>
      <w:r>
        <w:lastRenderedPageBreak/>
        <w:t xml:space="preserve">OBJET DU MARCHÉ - DISPOSITIONS </w:t>
      </w:r>
      <w:bookmarkEnd w:id="0"/>
      <w:r>
        <w:tab/>
      </w:r>
      <w:r>
        <w:tab/>
      </w:r>
      <w:r>
        <w:tab/>
      </w:r>
      <w:r>
        <w:tab/>
        <w:t>GÉNÉRALES</w:t>
      </w:r>
      <w:bookmarkEnd w:id="1"/>
      <w:bookmarkEnd w:id="2"/>
    </w:p>
    <w:p w:rsidR="005C6084" w:rsidRDefault="005C6084" w:rsidP="0040517A">
      <w:pPr>
        <w:pStyle w:val="Standard"/>
      </w:pPr>
    </w:p>
    <w:p w:rsidR="005C6084" w:rsidRDefault="00390126" w:rsidP="0040517A">
      <w:pPr>
        <w:pStyle w:val="Standard"/>
      </w:pPr>
      <w:r w:rsidRPr="00390126">
        <w:t>Le présent document est commun à l'ensemble des lots.</w:t>
      </w:r>
    </w:p>
    <w:p w:rsidR="00390126" w:rsidRPr="00390126" w:rsidRDefault="00390126" w:rsidP="0040517A">
      <w:pPr>
        <w:pStyle w:val="Standard"/>
      </w:pPr>
    </w:p>
    <w:p w:rsidR="005C6084" w:rsidRPr="004B3B37" w:rsidRDefault="00390126" w:rsidP="0040517A">
      <w:pPr>
        <w:pStyle w:val="Titre2"/>
      </w:pPr>
      <w:bookmarkStart w:id="3" w:name="__RefHeading__3415_315071481"/>
      <w:bookmarkStart w:id="4" w:name="_Toc98946563"/>
      <w:bookmarkStart w:id="5" w:name="_Toc196298019"/>
      <w:r w:rsidRPr="004B3B37">
        <w:t>Objet du marché</w:t>
      </w:r>
      <w:bookmarkEnd w:id="3"/>
      <w:bookmarkEnd w:id="4"/>
      <w:bookmarkEnd w:id="5"/>
    </w:p>
    <w:p w:rsidR="00390126" w:rsidRPr="00390126" w:rsidRDefault="00390126" w:rsidP="0040517A">
      <w:pPr>
        <w:pStyle w:val="Standard"/>
      </w:pPr>
    </w:p>
    <w:p w:rsidR="00480BFB" w:rsidRDefault="00480BFB" w:rsidP="00480BFB">
      <w:pPr>
        <w:pStyle w:val="Retraitcorpsdetexte"/>
        <w:ind w:firstLine="0"/>
        <w:rPr>
          <w:rFonts w:ascii="Arial" w:hAnsi="Arial" w:cs="Times New Roman"/>
          <w:iCs/>
          <w:sz w:val="24"/>
          <w:szCs w:val="24"/>
        </w:rPr>
      </w:pPr>
      <w:r>
        <w:rPr>
          <w:rFonts w:ascii="Arial" w:hAnsi="Arial" w:cs="Times New Roman"/>
          <w:sz w:val="24"/>
          <w:szCs w:val="24"/>
        </w:rPr>
        <w:t xml:space="preserve">La présente opération a pour objet </w:t>
      </w:r>
      <w:r>
        <w:rPr>
          <w:rFonts w:ascii="Arial" w:hAnsi="Arial" w:cs="Times New Roman"/>
          <w:iCs/>
          <w:sz w:val="24"/>
          <w:szCs w:val="24"/>
        </w:rPr>
        <w:t xml:space="preserve">les travaux d’aménagement du RDC d’un bâtiment du haut-commissariat afin d’aménager des salles de réunion en Nouvelle-Calédonie. </w:t>
      </w:r>
    </w:p>
    <w:p w:rsidR="005C6084" w:rsidRPr="00390126" w:rsidRDefault="005C6084" w:rsidP="0040517A">
      <w:pPr>
        <w:pStyle w:val="Standard"/>
      </w:pPr>
    </w:p>
    <w:p w:rsidR="00480BFB" w:rsidRDefault="00480BFB" w:rsidP="00480BFB">
      <w:pPr>
        <w:pStyle w:val="Retraitcorpsdetexte"/>
        <w:ind w:firstLine="0"/>
        <w:rPr>
          <w:rFonts w:ascii="Arial" w:hAnsi="Arial" w:cs="Times New Roman"/>
          <w:iCs/>
          <w:sz w:val="24"/>
          <w:szCs w:val="24"/>
        </w:rPr>
      </w:pPr>
      <w:r>
        <w:rPr>
          <w:rFonts w:ascii="Arial" w:hAnsi="Arial" w:cs="Times New Roman"/>
          <w:iCs/>
          <w:sz w:val="24"/>
          <w:szCs w:val="24"/>
        </w:rPr>
        <w:t>L’immeuble est occupé mais la zone concernée par les travaux sera libre.</w:t>
      </w:r>
    </w:p>
    <w:p w:rsidR="005C6084" w:rsidRPr="00390126" w:rsidRDefault="005C6084" w:rsidP="0040517A">
      <w:pPr>
        <w:pStyle w:val="Standard"/>
      </w:pPr>
    </w:p>
    <w:p w:rsidR="005C6084" w:rsidRPr="00390126" w:rsidRDefault="00390126" w:rsidP="0040517A">
      <w:pPr>
        <w:pStyle w:val="Standard"/>
      </w:pPr>
      <w:r w:rsidRPr="00390126">
        <w:t>Le marché a pour objet</w:t>
      </w:r>
      <w:r w:rsidRPr="00390126">
        <w:rPr>
          <w:rFonts w:ascii="Calibri" w:hAnsi="Calibri" w:cs="Calibri"/>
        </w:rPr>
        <w:t> </w:t>
      </w:r>
      <w:r w:rsidRPr="00390126">
        <w:t xml:space="preserve">: l’aménagement </w:t>
      </w:r>
      <w:r w:rsidR="00480BFB">
        <w:t>de salle de réunion au sein du bâtiment Foch du Haut-commissariat de Nouvelle-Calédonie.</w:t>
      </w:r>
    </w:p>
    <w:p w:rsidR="005C6084" w:rsidRPr="00390126" w:rsidRDefault="005C6084" w:rsidP="0040517A">
      <w:pPr>
        <w:pStyle w:val="Standard"/>
      </w:pPr>
    </w:p>
    <w:p w:rsidR="005C6084" w:rsidRDefault="00390126" w:rsidP="0040517A">
      <w:pPr>
        <w:pStyle w:val="Standard"/>
      </w:pPr>
      <w:r w:rsidRPr="00390126">
        <w:t>Le marché est un marché de</w:t>
      </w:r>
      <w:r w:rsidR="00BF124C" w:rsidRPr="00BF124C">
        <w:t xml:space="preserve"> t</w:t>
      </w:r>
      <w:r w:rsidRPr="00390126">
        <w:t>rav</w:t>
      </w:r>
      <w:r w:rsidR="00BF124C">
        <w:t>aux.</w:t>
      </w:r>
    </w:p>
    <w:p w:rsidR="00BF124C" w:rsidRPr="00390126" w:rsidRDefault="00BF124C" w:rsidP="00480BFB">
      <w:pPr>
        <w:pStyle w:val="Standard"/>
      </w:pPr>
      <w:r>
        <w:t xml:space="preserve">Il est </w:t>
      </w:r>
      <w:r w:rsidR="00480BFB">
        <w:t>en tranche unique</w:t>
      </w:r>
    </w:p>
    <w:p w:rsidR="005C6084" w:rsidRPr="00390126" w:rsidRDefault="005C6084" w:rsidP="0040517A">
      <w:pPr>
        <w:pStyle w:val="Standard"/>
      </w:pPr>
    </w:p>
    <w:p w:rsidR="00BF124C" w:rsidRDefault="00390126" w:rsidP="0040517A">
      <w:pPr>
        <w:pStyle w:val="Standard"/>
      </w:pPr>
      <w:r w:rsidRPr="00390126">
        <w:t>Code CPV</w:t>
      </w:r>
      <w:r w:rsidRPr="00390126">
        <w:rPr>
          <w:rFonts w:ascii="Calibri" w:hAnsi="Calibri" w:cs="Calibri"/>
        </w:rPr>
        <w:t> </w:t>
      </w:r>
      <w:r w:rsidRPr="00390126">
        <w:t xml:space="preserve">: </w:t>
      </w:r>
    </w:p>
    <w:p w:rsidR="005C6084" w:rsidRPr="00BF124C" w:rsidRDefault="00390126" w:rsidP="004B3B37">
      <w:pPr>
        <w:pStyle w:val="Standard"/>
        <w:numPr>
          <w:ilvl w:val="0"/>
          <w:numId w:val="25"/>
        </w:numPr>
        <w:rPr>
          <w:highlight w:val="yellow"/>
        </w:rPr>
      </w:pPr>
      <w:r w:rsidRPr="00BF124C">
        <w:rPr>
          <w:highlight w:val="yellow"/>
        </w:rPr>
        <w:t>45262310-7 (Travaux de mise en œuvre de béton armé)</w:t>
      </w:r>
    </w:p>
    <w:p w:rsidR="005C6084" w:rsidRPr="00BF124C" w:rsidRDefault="00390126" w:rsidP="004B3B37">
      <w:pPr>
        <w:pStyle w:val="Standard"/>
        <w:numPr>
          <w:ilvl w:val="0"/>
          <w:numId w:val="25"/>
        </w:numPr>
        <w:rPr>
          <w:highlight w:val="yellow"/>
        </w:rPr>
      </w:pPr>
      <w:r w:rsidRPr="00BF124C">
        <w:rPr>
          <w:highlight w:val="yellow"/>
        </w:rPr>
        <w:t>45311200-2 (Travaux d’installations électriques)</w:t>
      </w:r>
    </w:p>
    <w:p w:rsidR="005C6084" w:rsidRPr="00BF124C" w:rsidRDefault="00390126" w:rsidP="004B3B37">
      <w:pPr>
        <w:pStyle w:val="Standard"/>
        <w:numPr>
          <w:ilvl w:val="0"/>
          <w:numId w:val="25"/>
        </w:numPr>
        <w:rPr>
          <w:highlight w:val="yellow"/>
        </w:rPr>
      </w:pPr>
      <w:r w:rsidRPr="00BF124C">
        <w:rPr>
          <w:highlight w:val="yellow"/>
        </w:rPr>
        <w:t>45314320-0 (Installation de câblage informatique)</w:t>
      </w:r>
    </w:p>
    <w:p w:rsidR="005C6084" w:rsidRPr="00BF124C" w:rsidRDefault="00390126" w:rsidP="004B3B37">
      <w:pPr>
        <w:pStyle w:val="Standard"/>
        <w:numPr>
          <w:ilvl w:val="0"/>
          <w:numId w:val="25"/>
        </w:numPr>
        <w:rPr>
          <w:highlight w:val="yellow"/>
        </w:rPr>
      </w:pPr>
      <w:r w:rsidRPr="00BF124C">
        <w:rPr>
          <w:highlight w:val="yellow"/>
        </w:rPr>
        <w:t>45324000-4 (Travaux de pose de plaques de plâtre)</w:t>
      </w:r>
    </w:p>
    <w:p w:rsidR="005C6084" w:rsidRPr="00BF124C" w:rsidRDefault="00390126" w:rsidP="004B3B37">
      <w:pPr>
        <w:pStyle w:val="Standard"/>
        <w:numPr>
          <w:ilvl w:val="0"/>
          <w:numId w:val="25"/>
        </w:numPr>
        <w:rPr>
          <w:highlight w:val="yellow"/>
        </w:rPr>
      </w:pPr>
      <w:r w:rsidRPr="00BF124C">
        <w:rPr>
          <w:highlight w:val="yellow"/>
        </w:rPr>
        <w:t>45331200-8 (Travaux de d’installation de matériel de ventilation et climatisation)</w:t>
      </w:r>
    </w:p>
    <w:p w:rsidR="005C6084" w:rsidRPr="00BF124C" w:rsidRDefault="00390126" w:rsidP="004B3B37">
      <w:pPr>
        <w:pStyle w:val="Standard"/>
        <w:numPr>
          <w:ilvl w:val="0"/>
          <w:numId w:val="25"/>
        </w:numPr>
        <w:rPr>
          <w:highlight w:val="yellow"/>
        </w:rPr>
      </w:pPr>
      <w:r w:rsidRPr="00BF124C">
        <w:rPr>
          <w:highlight w:val="yellow"/>
        </w:rPr>
        <w:t>45442100-8 (Travaux de peinture)</w:t>
      </w:r>
    </w:p>
    <w:p w:rsidR="005C6084" w:rsidRPr="00390126" w:rsidRDefault="005C6084" w:rsidP="0040517A">
      <w:pPr>
        <w:pStyle w:val="Standard"/>
      </w:pPr>
    </w:p>
    <w:p w:rsidR="005C6084" w:rsidRPr="00390126" w:rsidRDefault="00390126" w:rsidP="0040517A">
      <w:pPr>
        <w:pStyle w:val="Standard"/>
      </w:pPr>
      <w:r w:rsidRPr="00390126">
        <w:t>La description des travaux et leurs spécifications techniques sont indiquées dans le cahier des clauses techniques particulières (CCTP).</w:t>
      </w:r>
    </w:p>
    <w:p w:rsidR="005C6084" w:rsidRPr="00390126" w:rsidRDefault="005C6084" w:rsidP="0040517A">
      <w:pPr>
        <w:pStyle w:val="Standard"/>
      </w:pPr>
    </w:p>
    <w:p w:rsidR="00390126" w:rsidRDefault="00390126">
      <w:pPr>
        <w:suppressAutoHyphens w:val="0"/>
        <w:rPr>
          <w:rFonts w:ascii="Arial" w:eastAsia="Arial" w:hAnsi="Arial" w:cs="Arial"/>
          <w:b/>
          <w:bCs/>
        </w:rPr>
      </w:pPr>
      <w:r>
        <w:br w:type="page"/>
      </w:r>
    </w:p>
    <w:p w:rsidR="005C6084" w:rsidRDefault="00390126" w:rsidP="0040517A">
      <w:pPr>
        <w:pStyle w:val="Titre2"/>
      </w:pPr>
      <w:bookmarkStart w:id="6" w:name="__RefHeading__3417_315071481"/>
      <w:bookmarkStart w:id="7" w:name="_Toc98946564"/>
      <w:bookmarkStart w:id="8" w:name="_Toc196298020"/>
      <w:r w:rsidRPr="00390126">
        <w:lastRenderedPageBreak/>
        <w:t>Allotissement</w:t>
      </w:r>
      <w:bookmarkEnd w:id="6"/>
      <w:bookmarkEnd w:id="7"/>
      <w:bookmarkEnd w:id="8"/>
    </w:p>
    <w:p w:rsidR="00BF124C" w:rsidRPr="00BF124C" w:rsidRDefault="00BF124C" w:rsidP="0040517A">
      <w:pPr>
        <w:pStyle w:val="Standard"/>
      </w:pPr>
    </w:p>
    <w:p w:rsidR="005C6084" w:rsidRPr="00390126" w:rsidRDefault="00390126" w:rsidP="0040517A">
      <w:pPr>
        <w:pStyle w:val="Standard"/>
      </w:pPr>
      <w:r w:rsidRPr="00390126">
        <w:t>Pour la présente consultation, l'opération est allotie de la manière suivante:</w:t>
      </w:r>
    </w:p>
    <w:p w:rsidR="005C6084" w:rsidRPr="00390126" w:rsidRDefault="005C6084" w:rsidP="0040517A">
      <w:pPr>
        <w:pStyle w:val="Standard"/>
      </w:pPr>
    </w:p>
    <w:tbl>
      <w:tblPr>
        <w:tblW w:w="9638" w:type="dxa"/>
        <w:tblInd w:w="-65" w:type="dxa"/>
        <w:tblLayout w:type="fixed"/>
        <w:tblCellMar>
          <w:left w:w="10" w:type="dxa"/>
          <w:right w:w="10" w:type="dxa"/>
        </w:tblCellMar>
        <w:tblLook w:val="04A0" w:firstRow="1" w:lastRow="0" w:firstColumn="1" w:lastColumn="0" w:noHBand="0" w:noVBand="1"/>
      </w:tblPr>
      <w:tblGrid>
        <w:gridCol w:w="963"/>
        <w:gridCol w:w="8675"/>
      </w:tblGrid>
      <w:tr w:rsidR="00480BFB" w:rsidRPr="00390126">
        <w:tc>
          <w:tcPr>
            <w:tcW w:w="963" w:type="dxa"/>
            <w:tcBorders>
              <w:top w:val="single" w:sz="4" w:space="0" w:color="000000"/>
              <w:left w:val="single" w:sz="2" w:space="0" w:color="000000"/>
              <w:bottom w:val="single" w:sz="2" w:space="0" w:color="000000"/>
            </w:tcBorders>
            <w:tcMar>
              <w:top w:w="55" w:type="dxa"/>
              <w:left w:w="55" w:type="dxa"/>
              <w:bottom w:w="55" w:type="dxa"/>
              <w:right w:w="55" w:type="dxa"/>
            </w:tcMar>
          </w:tcPr>
          <w:p w:rsidR="00480BFB" w:rsidRPr="00007DCA" w:rsidRDefault="00480BFB" w:rsidP="00480BFB">
            <w:pPr>
              <w:suppressLineNumbers/>
              <w:shd w:val="clear" w:color="auto" w:fill="FFFFFF"/>
              <w:spacing w:before="120" w:after="120"/>
              <w:jc w:val="center"/>
              <w:textAlignment w:val="center"/>
              <w:rPr>
                <w:rFonts w:ascii="Arial" w:eastAsia="Arial" w:hAnsi="Arial"/>
                <w:b/>
                <w:bCs/>
                <w:i/>
                <w:iCs/>
                <w:color w:val="2A6099"/>
              </w:rPr>
            </w:pPr>
            <w:r w:rsidRPr="00007DCA">
              <w:rPr>
                <w:rFonts w:ascii="Arial" w:eastAsia="Arial" w:hAnsi="Arial"/>
                <w:b/>
                <w:bCs/>
                <w:i/>
                <w:iCs/>
                <w:color w:val="2A6099"/>
              </w:rPr>
              <w:t>1</w:t>
            </w:r>
          </w:p>
        </w:tc>
        <w:tc>
          <w:tcPr>
            <w:tcW w:w="8675" w:type="dxa"/>
            <w:tcBorders>
              <w:top w:val="single" w:sz="4" w:space="0" w:color="000000"/>
              <w:left w:val="single" w:sz="2" w:space="0" w:color="000000"/>
              <w:bottom w:val="single" w:sz="2" w:space="0" w:color="000000"/>
              <w:right w:val="single" w:sz="2" w:space="0" w:color="000000"/>
            </w:tcBorders>
            <w:tcMar>
              <w:top w:w="55" w:type="dxa"/>
              <w:left w:w="55" w:type="dxa"/>
              <w:bottom w:w="55" w:type="dxa"/>
              <w:right w:w="55" w:type="dxa"/>
            </w:tcMar>
          </w:tcPr>
          <w:p w:rsidR="00480BFB" w:rsidRPr="00E14CC1" w:rsidRDefault="00480BFB" w:rsidP="00480BFB">
            <w:pPr>
              <w:suppressLineNumbers/>
              <w:shd w:val="clear" w:color="auto" w:fill="FFFFFF"/>
              <w:spacing w:before="120" w:after="120"/>
              <w:textAlignment w:val="center"/>
              <w:rPr>
                <w:rFonts w:ascii="Arial" w:eastAsia="Arial" w:hAnsi="Arial"/>
                <w:b/>
                <w:bCs/>
                <w:i/>
                <w:iCs/>
                <w:color w:val="2F5496"/>
              </w:rPr>
            </w:pPr>
            <w:r w:rsidRPr="00E14CC1">
              <w:rPr>
                <w:rFonts w:ascii="Arial" w:hAnsi="Arial" w:cs="Arial"/>
                <w:b/>
                <w:color w:val="2F5496"/>
              </w:rPr>
              <w:t xml:space="preserve">Maçonnerie – Béton armé </w:t>
            </w:r>
          </w:p>
        </w:tc>
      </w:tr>
      <w:tr w:rsidR="00480BFB" w:rsidRPr="00390126">
        <w:tc>
          <w:tcPr>
            <w:tcW w:w="963" w:type="dxa"/>
            <w:tcBorders>
              <w:left w:val="single" w:sz="2" w:space="0" w:color="000000"/>
              <w:bottom w:val="single" w:sz="2" w:space="0" w:color="000000"/>
            </w:tcBorders>
            <w:tcMar>
              <w:top w:w="55" w:type="dxa"/>
              <w:left w:w="55" w:type="dxa"/>
              <w:bottom w:w="55" w:type="dxa"/>
              <w:right w:w="55" w:type="dxa"/>
            </w:tcMar>
          </w:tcPr>
          <w:p w:rsidR="00480BFB" w:rsidRPr="00007DCA" w:rsidRDefault="00480BFB" w:rsidP="00480BFB">
            <w:pPr>
              <w:suppressLineNumbers/>
              <w:shd w:val="clear" w:color="auto" w:fill="FFFFFF"/>
              <w:spacing w:before="120" w:after="120"/>
              <w:jc w:val="center"/>
              <w:textAlignment w:val="center"/>
              <w:rPr>
                <w:rFonts w:ascii="Arial" w:eastAsia="Arial" w:hAnsi="Arial"/>
                <w:b/>
                <w:bCs/>
                <w:i/>
                <w:iCs/>
                <w:color w:val="2A6099"/>
              </w:rPr>
            </w:pPr>
            <w:r w:rsidRPr="00007DCA">
              <w:rPr>
                <w:rFonts w:ascii="Arial" w:eastAsia="Arial" w:hAnsi="Arial"/>
                <w:b/>
                <w:bCs/>
                <w:i/>
                <w:iCs/>
                <w:color w:val="2A6099"/>
              </w:rPr>
              <w:t>2</w:t>
            </w:r>
          </w:p>
        </w:tc>
        <w:tc>
          <w:tcPr>
            <w:tcW w:w="8675" w:type="dxa"/>
            <w:tcBorders>
              <w:left w:val="single" w:sz="2" w:space="0" w:color="000000"/>
              <w:bottom w:val="single" w:sz="2" w:space="0" w:color="000000"/>
              <w:right w:val="single" w:sz="2" w:space="0" w:color="000000"/>
            </w:tcBorders>
            <w:tcMar>
              <w:top w:w="55" w:type="dxa"/>
              <w:left w:w="55" w:type="dxa"/>
              <w:bottom w:w="55" w:type="dxa"/>
              <w:right w:w="55" w:type="dxa"/>
            </w:tcMar>
          </w:tcPr>
          <w:p w:rsidR="00480BFB" w:rsidRPr="00E14CC1" w:rsidRDefault="00480BFB" w:rsidP="00480BFB">
            <w:pPr>
              <w:tabs>
                <w:tab w:val="left" w:pos="1680"/>
              </w:tabs>
              <w:autoSpaceDE w:val="0"/>
              <w:spacing w:before="120" w:after="120"/>
              <w:jc w:val="both"/>
              <w:rPr>
                <w:rFonts w:ascii="Arial" w:eastAsia="Arial" w:hAnsi="Arial"/>
                <w:b/>
                <w:bCs/>
                <w:i/>
                <w:iCs/>
                <w:color w:val="2F5496"/>
              </w:rPr>
            </w:pPr>
            <w:r w:rsidRPr="00E14CC1">
              <w:rPr>
                <w:rFonts w:ascii="Arial" w:hAnsi="Arial" w:cs="Arial"/>
                <w:b/>
                <w:color w:val="2F5496"/>
              </w:rPr>
              <w:t>Métallerie – Portes blindées – Menuiseries extérieures</w:t>
            </w:r>
          </w:p>
        </w:tc>
      </w:tr>
      <w:tr w:rsidR="00480BFB" w:rsidRPr="00390126">
        <w:tc>
          <w:tcPr>
            <w:tcW w:w="963" w:type="dxa"/>
            <w:tcBorders>
              <w:left w:val="single" w:sz="2" w:space="0" w:color="000000"/>
              <w:bottom w:val="single" w:sz="2" w:space="0" w:color="000000"/>
            </w:tcBorders>
            <w:tcMar>
              <w:top w:w="55" w:type="dxa"/>
              <w:left w:w="55" w:type="dxa"/>
              <w:bottom w:w="55" w:type="dxa"/>
              <w:right w:w="55" w:type="dxa"/>
            </w:tcMar>
          </w:tcPr>
          <w:p w:rsidR="00480BFB" w:rsidRPr="00007DCA" w:rsidRDefault="00480BFB" w:rsidP="00480BFB">
            <w:pPr>
              <w:suppressLineNumbers/>
              <w:shd w:val="clear" w:color="auto" w:fill="FFFFFF"/>
              <w:spacing w:before="120" w:after="120"/>
              <w:jc w:val="center"/>
              <w:textAlignment w:val="center"/>
              <w:rPr>
                <w:rFonts w:ascii="Arial" w:eastAsia="Arial" w:hAnsi="Arial"/>
                <w:b/>
                <w:bCs/>
                <w:i/>
                <w:iCs/>
                <w:color w:val="2A6099"/>
              </w:rPr>
            </w:pPr>
            <w:r w:rsidRPr="00007DCA">
              <w:rPr>
                <w:rFonts w:ascii="Arial" w:eastAsia="Arial" w:hAnsi="Arial"/>
                <w:b/>
                <w:bCs/>
                <w:i/>
                <w:iCs/>
                <w:color w:val="2A6099"/>
              </w:rPr>
              <w:t>3</w:t>
            </w:r>
          </w:p>
        </w:tc>
        <w:tc>
          <w:tcPr>
            <w:tcW w:w="8675" w:type="dxa"/>
            <w:tcBorders>
              <w:left w:val="single" w:sz="2" w:space="0" w:color="000000"/>
              <w:bottom w:val="single" w:sz="2" w:space="0" w:color="000000"/>
              <w:right w:val="single" w:sz="2" w:space="0" w:color="000000"/>
            </w:tcBorders>
            <w:tcMar>
              <w:top w:w="55" w:type="dxa"/>
              <w:left w:w="55" w:type="dxa"/>
              <w:bottom w:w="55" w:type="dxa"/>
              <w:right w:w="55" w:type="dxa"/>
            </w:tcMar>
          </w:tcPr>
          <w:p w:rsidR="00480BFB" w:rsidRPr="00E14CC1" w:rsidRDefault="00480BFB" w:rsidP="00480BFB">
            <w:pPr>
              <w:suppressLineNumbers/>
              <w:shd w:val="clear" w:color="auto" w:fill="FFFFFF"/>
              <w:spacing w:before="120" w:after="120"/>
              <w:textAlignment w:val="center"/>
              <w:rPr>
                <w:rFonts w:ascii="Arial" w:eastAsia="Arial" w:hAnsi="Arial"/>
                <w:b/>
                <w:bCs/>
                <w:i/>
                <w:iCs/>
                <w:color w:val="2F5496"/>
              </w:rPr>
            </w:pPr>
            <w:r w:rsidRPr="00E14CC1">
              <w:rPr>
                <w:rFonts w:ascii="Arial" w:hAnsi="Arial" w:cs="Arial"/>
                <w:b/>
                <w:color w:val="2F5496"/>
              </w:rPr>
              <w:t>Faux plafonds – Menuiseries intérieures</w:t>
            </w:r>
          </w:p>
        </w:tc>
      </w:tr>
      <w:tr w:rsidR="00480BFB" w:rsidRPr="00390126">
        <w:tc>
          <w:tcPr>
            <w:tcW w:w="963" w:type="dxa"/>
            <w:tcBorders>
              <w:left w:val="single" w:sz="2" w:space="0" w:color="000000"/>
              <w:bottom w:val="single" w:sz="2" w:space="0" w:color="000000"/>
            </w:tcBorders>
            <w:tcMar>
              <w:top w:w="55" w:type="dxa"/>
              <w:left w:w="55" w:type="dxa"/>
              <w:bottom w:w="55" w:type="dxa"/>
              <w:right w:w="55" w:type="dxa"/>
            </w:tcMar>
          </w:tcPr>
          <w:p w:rsidR="00480BFB" w:rsidRPr="00007DCA" w:rsidRDefault="00480BFB" w:rsidP="00480BFB">
            <w:pPr>
              <w:suppressLineNumbers/>
              <w:shd w:val="clear" w:color="auto" w:fill="FFFFFF"/>
              <w:spacing w:before="120" w:after="120"/>
              <w:jc w:val="center"/>
              <w:textAlignment w:val="center"/>
              <w:rPr>
                <w:rFonts w:ascii="Arial" w:eastAsia="Arial" w:hAnsi="Arial"/>
                <w:b/>
                <w:bCs/>
                <w:i/>
                <w:iCs/>
                <w:color w:val="2A6099"/>
              </w:rPr>
            </w:pPr>
            <w:r w:rsidRPr="00007DCA">
              <w:rPr>
                <w:rFonts w:ascii="Arial" w:eastAsia="Arial" w:hAnsi="Arial"/>
                <w:b/>
                <w:bCs/>
                <w:i/>
                <w:iCs/>
                <w:color w:val="2A6099"/>
              </w:rPr>
              <w:t>4</w:t>
            </w:r>
          </w:p>
        </w:tc>
        <w:tc>
          <w:tcPr>
            <w:tcW w:w="8675" w:type="dxa"/>
            <w:tcBorders>
              <w:left w:val="single" w:sz="2" w:space="0" w:color="000000"/>
              <w:bottom w:val="single" w:sz="2" w:space="0" w:color="000000"/>
              <w:right w:val="single" w:sz="2" w:space="0" w:color="000000"/>
            </w:tcBorders>
            <w:tcMar>
              <w:top w:w="55" w:type="dxa"/>
              <w:left w:w="55" w:type="dxa"/>
              <w:bottom w:w="55" w:type="dxa"/>
              <w:right w:w="55" w:type="dxa"/>
            </w:tcMar>
          </w:tcPr>
          <w:p w:rsidR="00480BFB" w:rsidRPr="00E14CC1" w:rsidRDefault="00480BFB" w:rsidP="00480BFB">
            <w:pPr>
              <w:tabs>
                <w:tab w:val="left" w:pos="1680"/>
              </w:tabs>
              <w:autoSpaceDE w:val="0"/>
              <w:spacing w:before="120" w:after="120"/>
              <w:rPr>
                <w:rFonts w:ascii="Arial" w:eastAsia="Arial" w:hAnsi="Arial"/>
                <w:b/>
                <w:bCs/>
                <w:i/>
                <w:iCs/>
                <w:color w:val="2F5496"/>
              </w:rPr>
            </w:pPr>
            <w:r>
              <w:rPr>
                <w:rFonts w:ascii="Arial" w:hAnsi="Arial" w:cs="Arial"/>
                <w:b/>
                <w:color w:val="2F5496"/>
              </w:rPr>
              <w:t>Climatisation</w:t>
            </w:r>
          </w:p>
        </w:tc>
      </w:tr>
      <w:tr w:rsidR="00480BFB" w:rsidRPr="00390126">
        <w:tc>
          <w:tcPr>
            <w:tcW w:w="963" w:type="dxa"/>
            <w:tcBorders>
              <w:left w:val="single" w:sz="2" w:space="0" w:color="000000"/>
              <w:bottom w:val="single" w:sz="2" w:space="0" w:color="000000"/>
            </w:tcBorders>
            <w:tcMar>
              <w:top w:w="55" w:type="dxa"/>
              <w:left w:w="55" w:type="dxa"/>
              <w:bottom w:w="55" w:type="dxa"/>
              <w:right w:w="55" w:type="dxa"/>
            </w:tcMar>
          </w:tcPr>
          <w:p w:rsidR="00480BFB" w:rsidRPr="00007DCA" w:rsidRDefault="00480BFB" w:rsidP="00480BFB">
            <w:pPr>
              <w:suppressLineNumbers/>
              <w:shd w:val="clear" w:color="auto" w:fill="FFFFFF"/>
              <w:spacing w:before="120" w:after="120"/>
              <w:jc w:val="center"/>
              <w:textAlignment w:val="center"/>
              <w:rPr>
                <w:rFonts w:ascii="Arial" w:eastAsia="Arial" w:hAnsi="Arial"/>
                <w:b/>
                <w:bCs/>
                <w:i/>
                <w:iCs/>
                <w:color w:val="2A6099"/>
              </w:rPr>
            </w:pPr>
            <w:r w:rsidRPr="00007DCA">
              <w:rPr>
                <w:rFonts w:ascii="Arial" w:eastAsia="Arial" w:hAnsi="Arial"/>
                <w:b/>
                <w:bCs/>
                <w:i/>
                <w:iCs/>
                <w:color w:val="2A6099"/>
              </w:rPr>
              <w:t>5</w:t>
            </w:r>
          </w:p>
        </w:tc>
        <w:tc>
          <w:tcPr>
            <w:tcW w:w="8675" w:type="dxa"/>
            <w:tcBorders>
              <w:left w:val="single" w:sz="2" w:space="0" w:color="000000"/>
              <w:bottom w:val="single" w:sz="2" w:space="0" w:color="000000"/>
              <w:right w:val="single" w:sz="2" w:space="0" w:color="000000"/>
            </w:tcBorders>
            <w:tcMar>
              <w:top w:w="55" w:type="dxa"/>
              <w:left w:w="55" w:type="dxa"/>
              <w:bottom w:w="55" w:type="dxa"/>
              <w:right w:w="55" w:type="dxa"/>
            </w:tcMar>
          </w:tcPr>
          <w:p w:rsidR="00480BFB" w:rsidRPr="00E14CC1" w:rsidRDefault="00480BFB" w:rsidP="00480BFB">
            <w:pPr>
              <w:suppressLineNumbers/>
              <w:shd w:val="clear" w:color="auto" w:fill="FFFFFF"/>
              <w:spacing w:before="120" w:after="120"/>
              <w:textAlignment w:val="center"/>
              <w:rPr>
                <w:rFonts w:ascii="Arial" w:eastAsia="Arial" w:hAnsi="Arial"/>
                <w:b/>
                <w:bCs/>
                <w:i/>
                <w:iCs/>
                <w:color w:val="2F5496"/>
              </w:rPr>
            </w:pPr>
            <w:r w:rsidRPr="00E14CC1">
              <w:rPr>
                <w:rFonts w:ascii="Arial" w:hAnsi="Arial" w:cs="Arial"/>
                <w:b/>
                <w:color w:val="2F5496"/>
              </w:rPr>
              <w:t>Electricité courants forts – Faible Téléphone Informatique</w:t>
            </w:r>
          </w:p>
        </w:tc>
      </w:tr>
      <w:tr w:rsidR="00480BFB" w:rsidRPr="00390126">
        <w:tc>
          <w:tcPr>
            <w:tcW w:w="963" w:type="dxa"/>
            <w:tcBorders>
              <w:left w:val="single" w:sz="2" w:space="0" w:color="000000"/>
              <w:bottom w:val="single" w:sz="2" w:space="0" w:color="000000"/>
            </w:tcBorders>
            <w:tcMar>
              <w:top w:w="55" w:type="dxa"/>
              <w:left w:w="55" w:type="dxa"/>
              <w:bottom w:w="55" w:type="dxa"/>
              <w:right w:w="55" w:type="dxa"/>
            </w:tcMar>
          </w:tcPr>
          <w:p w:rsidR="00480BFB" w:rsidRPr="00007DCA" w:rsidRDefault="00480BFB" w:rsidP="00480BFB">
            <w:pPr>
              <w:suppressLineNumbers/>
              <w:shd w:val="clear" w:color="auto" w:fill="FFFFFF"/>
              <w:spacing w:before="120" w:after="120"/>
              <w:jc w:val="center"/>
              <w:textAlignment w:val="center"/>
              <w:rPr>
                <w:rFonts w:ascii="Arial" w:eastAsia="Arial" w:hAnsi="Arial"/>
                <w:b/>
                <w:bCs/>
                <w:i/>
                <w:iCs/>
                <w:color w:val="2A6099"/>
              </w:rPr>
            </w:pPr>
            <w:r>
              <w:rPr>
                <w:rFonts w:ascii="Arial" w:eastAsia="Arial" w:hAnsi="Arial"/>
                <w:b/>
                <w:bCs/>
                <w:i/>
                <w:iCs/>
                <w:color w:val="2A6099"/>
              </w:rPr>
              <w:t>6</w:t>
            </w:r>
          </w:p>
        </w:tc>
        <w:tc>
          <w:tcPr>
            <w:tcW w:w="8675" w:type="dxa"/>
            <w:tcBorders>
              <w:left w:val="single" w:sz="2" w:space="0" w:color="000000"/>
              <w:bottom w:val="single" w:sz="2" w:space="0" w:color="000000"/>
              <w:right w:val="single" w:sz="2" w:space="0" w:color="000000"/>
            </w:tcBorders>
            <w:tcMar>
              <w:top w:w="55" w:type="dxa"/>
              <w:left w:w="55" w:type="dxa"/>
              <w:bottom w:w="55" w:type="dxa"/>
              <w:right w:w="55" w:type="dxa"/>
            </w:tcMar>
          </w:tcPr>
          <w:p w:rsidR="00480BFB" w:rsidRPr="00E14CC1" w:rsidRDefault="00480BFB" w:rsidP="00480BFB">
            <w:pPr>
              <w:suppressLineNumbers/>
              <w:shd w:val="clear" w:color="auto" w:fill="FFFFFF"/>
              <w:spacing w:before="120" w:after="120"/>
              <w:textAlignment w:val="center"/>
              <w:rPr>
                <w:rFonts w:ascii="Arial" w:eastAsia="Arial" w:hAnsi="Arial"/>
                <w:b/>
                <w:bCs/>
                <w:i/>
                <w:iCs/>
                <w:color w:val="2F5496"/>
              </w:rPr>
            </w:pPr>
            <w:r>
              <w:rPr>
                <w:rFonts w:ascii="Arial" w:eastAsia="Arial" w:hAnsi="Arial"/>
                <w:b/>
                <w:bCs/>
                <w:iCs/>
                <w:color w:val="2A6099"/>
              </w:rPr>
              <w:t xml:space="preserve">Peinture – Revêtements de sols souples </w:t>
            </w:r>
          </w:p>
        </w:tc>
      </w:tr>
      <w:tr w:rsidR="00480BFB" w:rsidRPr="00390126">
        <w:tc>
          <w:tcPr>
            <w:tcW w:w="963" w:type="dxa"/>
            <w:tcBorders>
              <w:left w:val="single" w:sz="2" w:space="0" w:color="000000"/>
              <w:bottom w:val="single" w:sz="2" w:space="0" w:color="000000"/>
            </w:tcBorders>
            <w:tcMar>
              <w:top w:w="55" w:type="dxa"/>
              <w:left w:w="55" w:type="dxa"/>
              <w:bottom w:w="55" w:type="dxa"/>
              <w:right w:w="55" w:type="dxa"/>
            </w:tcMar>
          </w:tcPr>
          <w:p w:rsidR="00480BFB" w:rsidRPr="00007DCA" w:rsidRDefault="00480BFB" w:rsidP="00480BFB">
            <w:pPr>
              <w:suppressLineNumbers/>
              <w:shd w:val="clear" w:color="auto" w:fill="FFFFFF"/>
              <w:spacing w:before="120" w:after="120"/>
              <w:jc w:val="center"/>
              <w:textAlignment w:val="center"/>
              <w:rPr>
                <w:rFonts w:ascii="Arial" w:eastAsia="Arial" w:hAnsi="Arial"/>
                <w:b/>
                <w:bCs/>
                <w:i/>
                <w:iCs/>
                <w:color w:val="2A6099"/>
              </w:rPr>
            </w:pPr>
            <w:r>
              <w:rPr>
                <w:rFonts w:ascii="Arial" w:eastAsia="Arial" w:hAnsi="Arial"/>
                <w:b/>
                <w:bCs/>
                <w:i/>
                <w:iCs/>
                <w:color w:val="2A6099"/>
              </w:rPr>
              <w:t>7</w:t>
            </w:r>
          </w:p>
        </w:tc>
        <w:tc>
          <w:tcPr>
            <w:tcW w:w="8675" w:type="dxa"/>
            <w:tcBorders>
              <w:left w:val="single" w:sz="2" w:space="0" w:color="000000"/>
              <w:bottom w:val="single" w:sz="2" w:space="0" w:color="000000"/>
              <w:right w:val="single" w:sz="2" w:space="0" w:color="000000"/>
            </w:tcBorders>
            <w:tcMar>
              <w:top w:w="55" w:type="dxa"/>
              <w:left w:w="55" w:type="dxa"/>
              <w:bottom w:w="55" w:type="dxa"/>
              <w:right w:w="55" w:type="dxa"/>
            </w:tcMar>
          </w:tcPr>
          <w:p w:rsidR="00480BFB" w:rsidRPr="00052F88" w:rsidRDefault="00480BFB" w:rsidP="00480BFB">
            <w:pPr>
              <w:suppressLineNumbers/>
              <w:shd w:val="clear" w:color="auto" w:fill="FFFFFF"/>
              <w:spacing w:before="120" w:after="120"/>
              <w:textAlignment w:val="center"/>
              <w:rPr>
                <w:rFonts w:ascii="Arial" w:eastAsia="Arial" w:hAnsi="Arial"/>
                <w:b/>
                <w:bCs/>
                <w:iCs/>
                <w:color w:val="2A6099"/>
              </w:rPr>
            </w:pPr>
            <w:r>
              <w:rPr>
                <w:rFonts w:ascii="Arial" w:eastAsia="Arial" w:hAnsi="Arial"/>
                <w:b/>
                <w:bCs/>
                <w:iCs/>
                <w:color w:val="2A6099"/>
              </w:rPr>
              <w:t>Menuiserie bois</w:t>
            </w:r>
          </w:p>
        </w:tc>
      </w:tr>
    </w:tbl>
    <w:p w:rsidR="005C6084" w:rsidRPr="00390126" w:rsidRDefault="005C6084" w:rsidP="0040517A">
      <w:pPr>
        <w:pStyle w:val="Standard"/>
      </w:pPr>
    </w:p>
    <w:p w:rsidR="00BF124C" w:rsidRDefault="00390126" w:rsidP="0040517A">
      <w:pPr>
        <w:pStyle w:val="Titre2"/>
      </w:pPr>
      <w:bookmarkStart w:id="9" w:name="__RefHeading__3420_315071481"/>
      <w:bookmarkStart w:id="10" w:name="_Toc98946565"/>
      <w:bookmarkStart w:id="11" w:name="_Toc196298021"/>
      <w:r w:rsidRPr="00390126">
        <w:t>Lieu d'exécution</w:t>
      </w:r>
      <w:bookmarkEnd w:id="9"/>
      <w:bookmarkEnd w:id="10"/>
      <w:bookmarkEnd w:id="11"/>
    </w:p>
    <w:p w:rsidR="00BF124C" w:rsidRPr="00BF124C" w:rsidRDefault="00BF124C" w:rsidP="0040517A">
      <w:pPr>
        <w:pStyle w:val="Standard"/>
      </w:pPr>
    </w:p>
    <w:p w:rsidR="00BF124C" w:rsidRPr="00BF124C" w:rsidRDefault="00BF124C" w:rsidP="0040517A">
      <w:pPr>
        <w:pStyle w:val="Standard"/>
      </w:pPr>
      <w:r w:rsidRPr="00BF124C">
        <w:t>Adresse</w:t>
      </w:r>
      <w:r>
        <w:t xml:space="preserve"> : </w:t>
      </w:r>
      <w:r w:rsidR="00480BFB" w:rsidRPr="00480BFB">
        <w:t>1 Av. du Maréchal Foch, Nouméa 98800, Nouvelle-Calédonie</w:t>
      </w:r>
    </w:p>
    <w:p w:rsidR="005C6084" w:rsidRDefault="00390126" w:rsidP="0040517A">
      <w:pPr>
        <w:pStyle w:val="Titre2"/>
      </w:pPr>
      <w:bookmarkStart w:id="12" w:name="__RefHeading__3422_315071481"/>
      <w:bookmarkStart w:id="13" w:name="_Toc98946566"/>
      <w:bookmarkStart w:id="14" w:name="_Toc196298022"/>
      <w:r w:rsidRPr="00390126">
        <w:t>Langue</w:t>
      </w:r>
      <w:bookmarkEnd w:id="12"/>
      <w:bookmarkEnd w:id="13"/>
      <w:bookmarkEnd w:id="14"/>
    </w:p>
    <w:p w:rsidR="00BF124C" w:rsidRPr="00BF124C" w:rsidRDefault="00BF124C" w:rsidP="0040517A">
      <w:pPr>
        <w:pStyle w:val="Standard"/>
      </w:pPr>
    </w:p>
    <w:p w:rsidR="005C6084" w:rsidRPr="00390126" w:rsidRDefault="00390126" w:rsidP="0040517A">
      <w:pPr>
        <w:pStyle w:val="Standard"/>
      </w:pPr>
      <w:r w:rsidRPr="00390126">
        <w:t>Tous les documents écrits remis par le titulaire doivent être rédigés en langue française.</w:t>
      </w:r>
    </w:p>
    <w:p w:rsidR="005C6084" w:rsidRPr="00390126" w:rsidRDefault="00390126" w:rsidP="0040517A">
      <w:pPr>
        <w:pStyle w:val="Standard"/>
      </w:pPr>
      <w:r w:rsidRPr="00390126">
        <w:t>Dans le cas où le titulaire ne peut délivrer un document en langue française, il devra fournir, à sa charge, ce document accompagné d'une traduction en français.</w:t>
      </w:r>
    </w:p>
    <w:p w:rsidR="005C6084" w:rsidRPr="00390126" w:rsidRDefault="00390126" w:rsidP="0040517A">
      <w:pPr>
        <w:pStyle w:val="Standard"/>
      </w:pPr>
      <w:r w:rsidRPr="00390126">
        <w:t>De plus, l'ensemble des communications écrites ou orales durant la phase d'exécution s'effectuera en français.</w:t>
      </w:r>
    </w:p>
    <w:p w:rsidR="005C6084" w:rsidRPr="00390126" w:rsidRDefault="005C6084" w:rsidP="0040517A">
      <w:pPr>
        <w:pStyle w:val="Standard"/>
      </w:pPr>
    </w:p>
    <w:p w:rsidR="005C6084" w:rsidRDefault="00390126" w:rsidP="0040517A">
      <w:pPr>
        <w:pStyle w:val="Titre1"/>
      </w:pPr>
      <w:bookmarkStart w:id="15" w:name="__RefHeading__3424_315071481"/>
      <w:bookmarkStart w:id="16" w:name="_Toc98946567"/>
      <w:bookmarkStart w:id="17" w:name="_Toc196298023"/>
      <w:r w:rsidRPr="00390126">
        <w:t>INTERVENANTS</w:t>
      </w:r>
      <w:bookmarkEnd w:id="15"/>
      <w:bookmarkEnd w:id="16"/>
      <w:bookmarkEnd w:id="17"/>
    </w:p>
    <w:p w:rsidR="00BF124C" w:rsidRPr="00BF124C" w:rsidRDefault="00BF124C" w:rsidP="0040517A">
      <w:pPr>
        <w:pStyle w:val="Standard"/>
      </w:pPr>
    </w:p>
    <w:p w:rsidR="005C6084" w:rsidRDefault="00390126" w:rsidP="0040517A">
      <w:pPr>
        <w:pStyle w:val="Titre2"/>
      </w:pPr>
      <w:bookmarkStart w:id="18" w:name="__RefHeading__3426_315071481"/>
      <w:bookmarkStart w:id="19" w:name="_Toc98946568"/>
      <w:bookmarkStart w:id="20" w:name="_Toc196298024"/>
      <w:r w:rsidRPr="00390126">
        <w:t>Maître de l'ouvrage</w:t>
      </w:r>
      <w:bookmarkEnd w:id="18"/>
      <w:bookmarkEnd w:id="19"/>
      <w:bookmarkEnd w:id="20"/>
    </w:p>
    <w:p w:rsidR="00BF124C" w:rsidRPr="00BF124C" w:rsidRDefault="00BF124C" w:rsidP="0040517A">
      <w:pPr>
        <w:pStyle w:val="Standard"/>
      </w:pPr>
    </w:p>
    <w:p w:rsidR="005C6084" w:rsidRPr="00390126" w:rsidRDefault="00390126" w:rsidP="0040517A">
      <w:pPr>
        <w:pStyle w:val="Standard"/>
      </w:pPr>
      <w:r w:rsidRPr="00390126">
        <w:t>La maîtrise d'ouvrage est assurée par le HCR988</w:t>
      </w:r>
    </w:p>
    <w:p w:rsidR="005C6084" w:rsidRDefault="00390126" w:rsidP="0040517A">
      <w:pPr>
        <w:pStyle w:val="Standard"/>
      </w:pPr>
      <w:r w:rsidRPr="00390126">
        <w:t>Le service en charge de l'opération est la Direction des Ressources et des moyens – Bureau des Travaux et des Affaires Immobilières.</w:t>
      </w:r>
    </w:p>
    <w:p w:rsidR="00BF124C" w:rsidRPr="00390126" w:rsidRDefault="00BF124C" w:rsidP="0040517A">
      <w:pPr>
        <w:pStyle w:val="Standard"/>
      </w:pPr>
    </w:p>
    <w:p w:rsidR="005C6084" w:rsidRDefault="00390126" w:rsidP="0040517A">
      <w:pPr>
        <w:pStyle w:val="Titre2"/>
      </w:pPr>
      <w:bookmarkStart w:id="21" w:name="__RefHeading__7902_1799383217"/>
      <w:bookmarkStart w:id="22" w:name="_Toc98946569"/>
      <w:bookmarkStart w:id="23" w:name="_Toc196298025"/>
      <w:r w:rsidRPr="00390126">
        <w:t>Maître d'œuvre</w:t>
      </w:r>
      <w:bookmarkEnd w:id="21"/>
      <w:bookmarkEnd w:id="22"/>
      <w:bookmarkEnd w:id="23"/>
    </w:p>
    <w:p w:rsidR="00BF124C" w:rsidRPr="00BF124C" w:rsidRDefault="00BF124C" w:rsidP="0040517A">
      <w:pPr>
        <w:pStyle w:val="Standard"/>
      </w:pPr>
    </w:p>
    <w:p w:rsidR="005C6084" w:rsidRPr="00390126" w:rsidRDefault="00390126" w:rsidP="0040517A">
      <w:pPr>
        <w:pStyle w:val="Standard"/>
      </w:pPr>
      <w:r w:rsidRPr="00390126">
        <w:t xml:space="preserve"> La maîtrise d'œuvre est assurée par </w:t>
      </w:r>
      <w:r w:rsidR="00BF124C">
        <w:t>le HCR988</w:t>
      </w:r>
    </w:p>
    <w:p w:rsidR="00BF124C" w:rsidRDefault="00BF124C" w:rsidP="0040517A">
      <w:pPr>
        <w:pStyle w:val="Standard"/>
      </w:pPr>
      <w:r w:rsidRPr="00390126">
        <w:t>Le service en charge de l'opération est la Direction des Ressources et des moyens – Bureau des Travaux et des Affaires Immobilières.</w:t>
      </w:r>
    </w:p>
    <w:p w:rsidR="005C6084" w:rsidRPr="00390126" w:rsidRDefault="005C6084" w:rsidP="0040517A">
      <w:pPr>
        <w:pStyle w:val="Standard"/>
      </w:pPr>
    </w:p>
    <w:p w:rsidR="004B3B37" w:rsidRPr="00390126" w:rsidRDefault="004B3B37" w:rsidP="0040517A">
      <w:pPr>
        <w:pStyle w:val="Standard"/>
      </w:pPr>
    </w:p>
    <w:p w:rsidR="005C6084" w:rsidRPr="00390126" w:rsidRDefault="00390126" w:rsidP="0040517A">
      <w:pPr>
        <w:pStyle w:val="Titre2"/>
      </w:pPr>
      <w:bookmarkStart w:id="24" w:name="__RefHeading__3432_315071481"/>
      <w:bookmarkStart w:id="25" w:name="_Toc98946571"/>
      <w:bookmarkStart w:id="26" w:name="_Toc196298027"/>
      <w:r w:rsidRPr="00390126">
        <w:t>Contrôleur technique</w:t>
      </w:r>
      <w:bookmarkEnd w:id="24"/>
      <w:bookmarkEnd w:id="25"/>
      <w:bookmarkEnd w:id="26"/>
    </w:p>
    <w:p w:rsidR="005C6084" w:rsidRPr="00390126" w:rsidRDefault="00390126" w:rsidP="0040517A">
      <w:pPr>
        <w:pStyle w:val="Standard"/>
      </w:pPr>
      <w:r w:rsidRPr="00390126">
        <w:t xml:space="preserve"> Le contrôleur technique est le bureau</w:t>
      </w:r>
      <w:r w:rsidRPr="00390126">
        <w:rPr>
          <w:shd w:val="clear" w:color="auto" w:fill="FFFF00"/>
        </w:rPr>
        <w:t xml:space="preserve"> APAVE.</w:t>
      </w:r>
    </w:p>
    <w:p w:rsidR="005C6084" w:rsidRDefault="00390126" w:rsidP="0040517A">
      <w:pPr>
        <w:pStyle w:val="Standard"/>
      </w:pPr>
      <w:r w:rsidRPr="00390126">
        <w:t>Vérification des plans des entreprises et des installations</w:t>
      </w:r>
    </w:p>
    <w:p w:rsidR="004B3B37" w:rsidRPr="00390126" w:rsidRDefault="004B3B37" w:rsidP="0040517A">
      <w:pPr>
        <w:pStyle w:val="Standard"/>
      </w:pPr>
    </w:p>
    <w:p w:rsidR="005C6084" w:rsidRPr="00390126" w:rsidRDefault="00390126" w:rsidP="0040517A">
      <w:pPr>
        <w:pStyle w:val="Titre2"/>
      </w:pPr>
      <w:bookmarkStart w:id="27" w:name="__RefHeading__3434_315071481"/>
      <w:bookmarkStart w:id="28" w:name="_Toc98946572"/>
      <w:bookmarkStart w:id="29" w:name="_Toc196298028"/>
      <w:r w:rsidRPr="00390126">
        <w:t>Co activité et coordination des mesures de prévention en matière de sécurité et de protection de la santé (SPS)</w:t>
      </w:r>
      <w:bookmarkEnd w:id="27"/>
      <w:bookmarkEnd w:id="28"/>
      <w:bookmarkEnd w:id="29"/>
    </w:p>
    <w:p w:rsidR="005C6084" w:rsidRPr="00390126" w:rsidRDefault="00390126" w:rsidP="0040517A">
      <w:pPr>
        <w:pStyle w:val="Standard"/>
      </w:pPr>
      <w:r w:rsidRPr="00390126">
        <w:t xml:space="preserve"> Les travaux effectués dans un établissement par une entreprise extérieure</w:t>
      </w:r>
      <w:r w:rsidRPr="00390126">
        <w:rPr>
          <w:rFonts w:ascii="Calibri" w:hAnsi="Calibri" w:cs="Calibri"/>
        </w:rPr>
        <w:t> </w:t>
      </w:r>
      <w:r w:rsidRPr="00390126">
        <w:t>rel</w:t>
      </w:r>
      <w:r w:rsidRPr="00390126">
        <w:rPr>
          <w:rFonts w:cs="Marianne"/>
        </w:rPr>
        <w:t>è</w:t>
      </w:r>
      <w:r w:rsidRPr="00390126">
        <w:t>vent du r</w:t>
      </w:r>
      <w:r w:rsidRPr="00390126">
        <w:rPr>
          <w:rFonts w:cs="Marianne"/>
        </w:rPr>
        <w:t>é</w:t>
      </w:r>
      <w:r w:rsidRPr="00390126">
        <w:t>gime du d</w:t>
      </w:r>
      <w:r w:rsidRPr="00390126">
        <w:rPr>
          <w:rFonts w:cs="Marianne"/>
        </w:rPr>
        <w:t>é</w:t>
      </w:r>
      <w:r w:rsidRPr="00390126">
        <w:t>cret n</w:t>
      </w:r>
      <w:r w:rsidRPr="00390126">
        <w:rPr>
          <w:rFonts w:cs="Marianne"/>
        </w:rPr>
        <w:t>°</w:t>
      </w:r>
      <w:r w:rsidRPr="00390126">
        <w:t>92-158 du 20 f</w:t>
      </w:r>
      <w:r w:rsidRPr="00390126">
        <w:rPr>
          <w:rFonts w:cs="Marianne"/>
        </w:rPr>
        <w:t>é</w:t>
      </w:r>
      <w:r w:rsidRPr="00390126">
        <w:t>vrier 1992 (articles R. 4511-1 et suivants du Code du travail).</w:t>
      </w:r>
    </w:p>
    <w:p w:rsidR="005C6084" w:rsidRDefault="00390126" w:rsidP="0040517A">
      <w:pPr>
        <w:pStyle w:val="Standard"/>
        <w:rPr>
          <w:shd w:val="clear" w:color="auto" w:fill="FFFF00"/>
        </w:rPr>
      </w:pPr>
      <w:r w:rsidRPr="00390126">
        <w:t xml:space="preserve"> L’opération fait l'objet d'une coordination en matière de sécurité et de protection de la santé assurée par : Le titulaire est la société </w:t>
      </w:r>
      <w:r w:rsidRPr="00390126">
        <w:rPr>
          <w:shd w:val="clear" w:color="auto" w:fill="FFFF00"/>
        </w:rPr>
        <w:t>SOCOTEC.</w:t>
      </w:r>
    </w:p>
    <w:p w:rsidR="004B3B37" w:rsidRPr="00390126" w:rsidRDefault="004B3B37" w:rsidP="0040517A">
      <w:pPr>
        <w:pStyle w:val="Standard"/>
      </w:pPr>
    </w:p>
    <w:p w:rsidR="005C6084" w:rsidRPr="00390126" w:rsidRDefault="00390126" w:rsidP="0040517A">
      <w:pPr>
        <w:pStyle w:val="Titre2"/>
      </w:pPr>
      <w:bookmarkStart w:id="30" w:name="__RefHeading__3436_315071481"/>
      <w:bookmarkStart w:id="31" w:name="_Toc98946573"/>
      <w:bookmarkStart w:id="32" w:name="_Toc196298029"/>
      <w:r w:rsidRPr="00390126">
        <w:t>Autres intervenants</w:t>
      </w:r>
      <w:bookmarkEnd w:id="30"/>
      <w:bookmarkEnd w:id="31"/>
      <w:bookmarkEnd w:id="32"/>
    </w:p>
    <w:p w:rsidR="005C6084" w:rsidRPr="00390126" w:rsidRDefault="00390126" w:rsidP="0040517A">
      <w:pPr>
        <w:pStyle w:val="Standard"/>
      </w:pPr>
      <w:r w:rsidRPr="00390126">
        <w:t>Sans objet</w:t>
      </w:r>
    </w:p>
    <w:p w:rsidR="005C6084" w:rsidRPr="00390126" w:rsidRDefault="005C6084" w:rsidP="0040517A">
      <w:pPr>
        <w:pStyle w:val="Standard"/>
      </w:pPr>
    </w:p>
    <w:p w:rsidR="005C6084" w:rsidRDefault="00390126" w:rsidP="0040517A">
      <w:pPr>
        <w:pStyle w:val="Titre1"/>
      </w:pPr>
      <w:bookmarkStart w:id="33" w:name="__RefHeading__3438_315071481"/>
      <w:bookmarkStart w:id="34" w:name="_Toc98946574"/>
      <w:bookmarkStart w:id="35" w:name="_Toc196298030"/>
      <w:r w:rsidRPr="00390126">
        <w:t>DOCUMENTS CONTRACTUELS</w:t>
      </w:r>
      <w:bookmarkEnd w:id="33"/>
      <w:bookmarkEnd w:id="34"/>
      <w:bookmarkEnd w:id="35"/>
    </w:p>
    <w:p w:rsidR="00BF124C" w:rsidRPr="00BF124C" w:rsidRDefault="00BF124C" w:rsidP="0040517A">
      <w:pPr>
        <w:pStyle w:val="Standard"/>
      </w:pPr>
    </w:p>
    <w:p w:rsidR="005C6084" w:rsidRPr="00390126" w:rsidRDefault="00390126" w:rsidP="0040517A">
      <w:pPr>
        <w:pStyle w:val="Standard"/>
      </w:pPr>
      <w:r w:rsidRPr="00390126">
        <w:t>Le marché est constitué des documents contractuels énumérés ci-dessous, par ordre de priorité décroissante :</w:t>
      </w:r>
    </w:p>
    <w:p w:rsidR="005C6084" w:rsidRPr="00390126" w:rsidRDefault="00BF124C" w:rsidP="004B3B37">
      <w:pPr>
        <w:pStyle w:val="Standard"/>
        <w:numPr>
          <w:ilvl w:val="0"/>
          <w:numId w:val="25"/>
        </w:numPr>
      </w:pPr>
      <w:r>
        <w:t>L</w:t>
      </w:r>
      <w:r w:rsidR="00390126" w:rsidRPr="00390126">
        <w:t>'acte d'engagement (ATTRI1)</w:t>
      </w:r>
    </w:p>
    <w:p w:rsidR="005C6084" w:rsidRPr="00390126" w:rsidRDefault="00BF124C" w:rsidP="004B3B37">
      <w:pPr>
        <w:pStyle w:val="Standard"/>
        <w:numPr>
          <w:ilvl w:val="0"/>
          <w:numId w:val="25"/>
        </w:numPr>
      </w:pPr>
      <w:r>
        <w:t>L</w:t>
      </w:r>
      <w:r w:rsidR="00390126" w:rsidRPr="00390126">
        <w:t>e BPU</w:t>
      </w:r>
    </w:p>
    <w:p w:rsidR="005C6084" w:rsidRPr="00390126" w:rsidRDefault="00BF124C" w:rsidP="004B3B37">
      <w:pPr>
        <w:pStyle w:val="Standard"/>
        <w:numPr>
          <w:ilvl w:val="0"/>
          <w:numId w:val="25"/>
        </w:numPr>
      </w:pPr>
      <w:r>
        <w:t>C</w:t>
      </w:r>
      <w:r w:rsidR="00390126" w:rsidRPr="00390126">
        <w:t>ahier des Clauses Administratives Particulières (C.C.A.P) daté et signé</w:t>
      </w:r>
    </w:p>
    <w:p w:rsidR="005C6084" w:rsidRPr="00390126" w:rsidRDefault="00BF124C" w:rsidP="004B3B37">
      <w:pPr>
        <w:pStyle w:val="Standard"/>
        <w:numPr>
          <w:ilvl w:val="0"/>
          <w:numId w:val="25"/>
        </w:numPr>
      </w:pPr>
      <w:r>
        <w:t>C</w:t>
      </w:r>
      <w:r w:rsidR="00390126" w:rsidRPr="00390126">
        <w:t>ahier des Clauses Techniques Particulières (C.C.T.P) et ses annexes, daté et signé</w:t>
      </w:r>
    </w:p>
    <w:p w:rsidR="005C6084" w:rsidRPr="00390126" w:rsidRDefault="00BF124C" w:rsidP="004B3B37">
      <w:pPr>
        <w:pStyle w:val="Standard"/>
        <w:numPr>
          <w:ilvl w:val="0"/>
          <w:numId w:val="25"/>
        </w:numPr>
      </w:pPr>
      <w:r>
        <w:t>L</w:t>
      </w:r>
      <w:r w:rsidR="00390126" w:rsidRPr="00390126">
        <w:t>es formulaires DC1, DC2 à remplir</w:t>
      </w:r>
    </w:p>
    <w:p w:rsidR="005C6084" w:rsidRPr="00390126" w:rsidRDefault="00BF124C" w:rsidP="004B3B37">
      <w:pPr>
        <w:pStyle w:val="Standard"/>
        <w:numPr>
          <w:ilvl w:val="0"/>
          <w:numId w:val="25"/>
        </w:numPr>
      </w:pPr>
      <w:r>
        <w:t>L</w:t>
      </w:r>
      <w:r w:rsidR="00390126" w:rsidRPr="00390126">
        <w:t>e formulaire DC4 à remplir le cas échéant</w:t>
      </w:r>
    </w:p>
    <w:p w:rsidR="005C6084" w:rsidRPr="00390126" w:rsidRDefault="00BF124C" w:rsidP="004B3B37">
      <w:pPr>
        <w:pStyle w:val="Standard"/>
        <w:numPr>
          <w:ilvl w:val="0"/>
          <w:numId w:val="25"/>
        </w:numPr>
      </w:pPr>
      <w:r>
        <w:t>C</w:t>
      </w:r>
      <w:r w:rsidR="00390126" w:rsidRPr="00390126">
        <w:t>alendrier d’intervention général qui sera calé avec les entreprises retenues</w:t>
      </w:r>
      <w:r w:rsidR="00390126" w:rsidRPr="00BF124C">
        <w:t> </w:t>
      </w:r>
      <w:r w:rsidR="00390126" w:rsidRPr="00390126">
        <w:t>(planning des travaux)</w:t>
      </w:r>
    </w:p>
    <w:p w:rsidR="005C6084" w:rsidRPr="00390126" w:rsidRDefault="005C6084" w:rsidP="0040517A">
      <w:pPr>
        <w:pStyle w:val="Standard"/>
      </w:pPr>
    </w:p>
    <w:p w:rsidR="005C6084" w:rsidRPr="00390126" w:rsidRDefault="00390126" w:rsidP="0040517A">
      <w:pPr>
        <w:pStyle w:val="Titre1"/>
      </w:pPr>
      <w:bookmarkStart w:id="36" w:name="__RefHeading__3440_315071481"/>
      <w:bookmarkStart w:id="37" w:name="_Toc196298031"/>
      <w:r w:rsidRPr="00390126">
        <w:t>MODALITÉS</w:t>
      </w:r>
      <w:bookmarkStart w:id="38" w:name="_Toc98946575"/>
      <w:r w:rsidRPr="00390126">
        <w:t xml:space="preserve"> D’EXÉCUTION DES PRESTATIONS</w:t>
      </w:r>
      <w:bookmarkEnd w:id="36"/>
      <w:bookmarkEnd w:id="38"/>
      <w:bookmarkEnd w:id="37"/>
    </w:p>
    <w:p w:rsidR="005C6084" w:rsidRPr="00390126" w:rsidRDefault="00390126" w:rsidP="0040517A">
      <w:pPr>
        <w:pStyle w:val="Titre2"/>
      </w:pPr>
      <w:bookmarkStart w:id="39" w:name="__RefHeading__3442_315071481"/>
      <w:bookmarkStart w:id="40" w:name="_Toc98946576"/>
      <w:bookmarkStart w:id="41" w:name="_Toc196298032"/>
      <w:r w:rsidRPr="00390126">
        <w:t>Représentation des parties</w:t>
      </w:r>
      <w:bookmarkEnd w:id="39"/>
      <w:bookmarkEnd w:id="40"/>
      <w:bookmarkEnd w:id="41"/>
    </w:p>
    <w:p w:rsidR="005C6084" w:rsidRPr="00390126" w:rsidRDefault="00390126" w:rsidP="0040517A">
      <w:pPr>
        <w:pStyle w:val="Standard"/>
      </w:pPr>
      <w:r w:rsidRPr="00390126">
        <w:t>L'interlocuteur chargé du suivi de l'exécution des prestations est désigné par le maître de l'ouvrage lors de la notification du marché.</w:t>
      </w:r>
    </w:p>
    <w:p w:rsidR="005C6084" w:rsidRPr="00390126" w:rsidRDefault="005C6084" w:rsidP="0040517A">
      <w:pPr>
        <w:pStyle w:val="Standard"/>
      </w:pPr>
    </w:p>
    <w:p w:rsidR="005C6084" w:rsidRPr="00390126" w:rsidRDefault="00390126" w:rsidP="0040517A">
      <w:pPr>
        <w:pStyle w:val="Standard"/>
      </w:pPr>
      <w:r w:rsidRPr="00390126">
        <w:t>Le maître de l’ouvrage</w:t>
      </w:r>
      <w:r w:rsidRPr="00390126">
        <w:rPr>
          <w:rFonts w:ascii="Calibri" w:hAnsi="Calibri" w:cs="Calibri"/>
        </w:rPr>
        <w:t> </w:t>
      </w:r>
      <w:r w:rsidRPr="00390126">
        <w:t>notifie</w:t>
      </w:r>
      <w:r w:rsidRPr="00390126">
        <w:rPr>
          <w:rFonts w:ascii="Calibri" w:hAnsi="Calibri" w:cs="Calibri"/>
        </w:rPr>
        <w:t> </w:t>
      </w:r>
      <w:r w:rsidRPr="00390126">
        <w:t>toute modification de l'interlocuteur au titulaire.</w:t>
      </w:r>
    </w:p>
    <w:p w:rsidR="005C6084" w:rsidRPr="00390126" w:rsidRDefault="00390126" w:rsidP="0040517A">
      <w:pPr>
        <w:pStyle w:val="Standard"/>
      </w:pPr>
      <w:r w:rsidRPr="00390126">
        <w:t>Le titulaire désigne un ou plusieurs interlocuteurs, habilités à le représenter auprès du maître de l'ouvrage et, le cas échéant, du maître d'œuvre, pour les besoins de l'exécution du marché.</w:t>
      </w:r>
    </w:p>
    <w:p w:rsidR="005C6084" w:rsidRPr="00390126" w:rsidRDefault="005C6084" w:rsidP="0040517A">
      <w:pPr>
        <w:pStyle w:val="Standard"/>
      </w:pPr>
    </w:p>
    <w:p w:rsidR="005C6084" w:rsidRPr="00390126" w:rsidRDefault="00390126" w:rsidP="0040517A">
      <w:pPr>
        <w:pStyle w:val="Standard"/>
      </w:pPr>
      <w:r w:rsidRPr="00390126">
        <w:t>Le ou les interlocuteurs sont désignés à la notification du marché. Le titulaire s'engage à informer sans délai le maître de l'ouvrage</w:t>
      </w:r>
      <w:r w:rsidRPr="00390126">
        <w:rPr>
          <w:rFonts w:ascii="Calibri" w:hAnsi="Calibri" w:cs="Calibri"/>
        </w:rPr>
        <w:t> </w:t>
      </w:r>
      <w:r w:rsidRPr="00390126">
        <w:t>de toute modification d'interlocuteur.</w:t>
      </w:r>
    </w:p>
    <w:p w:rsidR="005C6084" w:rsidRPr="00BF124C" w:rsidRDefault="00390126" w:rsidP="0040517A">
      <w:pPr>
        <w:pStyle w:val="Titre2"/>
      </w:pPr>
      <w:bookmarkStart w:id="42" w:name="__RefHeading__3444_315071481"/>
      <w:bookmarkStart w:id="43" w:name="_Toc98946577"/>
      <w:bookmarkStart w:id="44" w:name="_Toc196298033"/>
      <w:r w:rsidRPr="00BF124C">
        <w:lastRenderedPageBreak/>
        <w:t>Formes des notifications et informations</w:t>
      </w:r>
      <w:bookmarkEnd w:id="42"/>
      <w:bookmarkEnd w:id="43"/>
      <w:bookmarkEnd w:id="44"/>
    </w:p>
    <w:p w:rsidR="005C6084" w:rsidRPr="00BF124C" w:rsidRDefault="00390126" w:rsidP="0040517A">
      <w:pPr>
        <w:pStyle w:val="Standard"/>
      </w:pPr>
      <w:r w:rsidRPr="00BF124C">
        <w:t>Le maître de l'ouvrage</w:t>
      </w:r>
      <w:r w:rsidRPr="00BF124C">
        <w:rPr>
          <w:rFonts w:ascii="Calibri" w:hAnsi="Calibri" w:cs="Calibri"/>
        </w:rPr>
        <w:t> </w:t>
      </w:r>
      <w:r w:rsidRPr="00BF124C">
        <w:t>notifie au titulaire les d</w:t>
      </w:r>
      <w:r w:rsidRPr="00BF124C">
        <w:rPr>
          <w:rFonts w:cs="Marianne"/>
        </w:rPr>
        <w:t>é</w:t>
      </w:r>
      <w:r w:rsidRPr="00BF124C">
        <w:t>cisions ou informations qui font courir un délai, par tous moyens permettant d'attester la date de réception.</w:t>
      </w:r>
    </w:p>
    <w:p w:rsidR="005C6084" w:rsidRPr="00BF124C" w:rsidRDefault="005C6084" w:rsidP="0040517A">
      <w:pPr>
        <w:pStyle w:val="Standard"/>
      </w:pPr>
    </w:p>
    <w:p w:rsidR="005C6084" w:rsidRPr="00BF124C" w:rsidRDefault="00390126" w:rsidP="0040517A">
      <w:pPr>
        <w:pStyle w:val="Standard"/>
      </w:pPr>
      <w:r w:rsidRPr="00BF124C">
        <w:t>En cas de dématérialisation, les échanges se font par courriel à l'adresse suivante : sur la plate-forme des achats de l’État (PLACE) : https://www.marches-publics.gouv.fr</w:t>
      </w:r>
    </w:p>
    <w:p w:rsidR="005C6084" w:rsidRPr="00BF124C" w:rsidRDefault="005C6084" w:rsidP="0040517A">
      <w:pPr>
        <w:pStyle w:val="Standard"/>
      </w:pPr>
    </w:p>
    <w:p w:rsidR="005C6084" w:rsidRPr="00BF124C" w:rsidRDefault="00390126" w:rsidP="0040517A">
      <w:pPr>
        <w:pStyle w:val="Standard"/>
      </w:pPr>
      <w:r w:rsidRPr="00BF124C">
        <w:t xml:space="preserve"> Les ordres de service sont émis conformément à l'article 3.8 du CCAG-Travaux 2021.</w:t>
      </w:r>
    </w:p>
    <w:p w:rsidR="005C6084" w:rsidRDefault="00390126" w:rsidP="0040517A">
      <w:pPr>
        <w:pStyle w:val="Standard"/>
      </w:pPr>
      <w:r w:rsidRPr="00BF124C">
        <w:t>Le maître d'œuvre est tenu de notifier sans délai au maître de l'ouvrage les modifications survenant au cours de l'exécution du marché. En cas de manquement, le maître de l'ouvrage ne saurait être tenu pour responsable des conséquences pouvant en découler, et notamment des retards de paiement.</w:t>
      </w:r>
    </w:p>
    <w:p w:rsidR="004B3B37" w:rsidRPr="00BF124C" w:rsidRDefault="004B3B37" w:rsidP="0040517A">
      <w:pPr>
        <w:pStyle w:val="Standard"/>
      </w:pPr>
    </w:p>
    <w:p w:rsidR="005C6084" w:rsidRPr="00BF124C" w:rsidRDefault="00390126" w:rsidP="0040517A">
      <w:pPr>
        <w:pStyle w:val="Titre2"/>
      </w:pPr>
      <w:bookmarkStart w:id="45" w:name="__RefHeading__3446_315071481"/>
      <w:bookmarkStart w:id="46" w:name="_Toc98946578"/>
      <w:bookmarkStart w:id="47" w:name="_Toc196298034"/>
      <w:r w:rsidRPr="00BF124C">
        <w:t>Durée et délais</w:t>
      </w:r>
      <w:bookmarkEnd w:id="45"/>
      <w:bookmarkEnd w:id="46"/>
      <w:bookmarkEnd w:id="47"/>
    </w:p>
    <w:p w:rsidR="005C6084" w:rsidRPr="004B3B37" w:rsidRDefault="00390126" w:rsidP="0040517A">
      <w:pPr>
        <w:pStyle w:val="Titre3"/>
        <w:rPr>
          <w:b/>
          <w:sz w:val="24"/>
        </w:rPr>
      </w:pPr>
      <w:r w:rsidRPr="004B3B37">
        <w:rPr>
          <w:b/>
          <w:sz w:val="24"/>
        </w:rPr>
        <w:t>Durée du marché</w:t>
      </w:r>
    </w:p>
    <w:p w:rsidR="005C6084" w:rsidRPr="00BF124C" w:rsidRDefault="00390126" w:rsidP="0040517A">
      <w:pPr>
        <w:pStyle w:val="Standard"/>
      </w:pPr>
      <w:r w:rsidRPr="00BF124C">
        <w:t xml:space="preserve">La durée globale du marché est de </w:t>
      </w:r>
      <w:r w:rsidR="00480BFB">
        <w:t>10</w:t>
      </w:r>
      <w:r w:rsidRPr="00610A8D">
        <w:t> semaines</w:t>
      </w:r>
      <w:r w:rsidR="00480BFB">
        <w:t>.</w:t>
      </w:r>
    </w:p>
    <w:p w:rsidR="005C6084" w:rsidRDefault="005C6084" w:rsidP="0040517A">
      <w:pPr>
        <w:pStyle w:val="Standard"/>
      </w:pPr>
    </w:p>
    <w:tbl>
      <w:tblPr>
        <w:tblW w:w="9125" w:type="dxa"/>
        <w:tblLayout w:type="fixed"/>
        <w:tblCellMar>
          <w:left w:w="10" w:type="dxa"/>
          <w:right w:w="10" w:type="dxa"/>
        </w:tblCellMar>
        <w:tblLook w:val="04A0" w:firstRow="1" w:lastRow="0" w:firstColumn="1" w:lastColumn="0" w:noHBand="0" w:noVBand="1"/>
      </w:tblPr>
      <w:tblGrid>
        <w:gridCol w:w="1358"/>
        <w:gridCol w:w="7767"/>
      </w:tblGrid>
      <w:tr w:rsidR="00BF124C" w:rsidRPr="00BF124C">
        <w:tc>
          <w:tcPr>
            <w:tcW w:w="1358" w:type="dxa"/>
            <w:tcBorders>
              <w:top w:val="single" w:sz="2" w:space="0" w:color="000000"/>
              <w:left w:val="single" w:sz="2" w:space="0" w:color="000000"/>
              <w:bottom w:val="single" w:sz="2" w:space="0" w:color="000000"/>
            </w:tcBorders>
            <w:shd w:val="clear" w:color="auto" w:fill="C0C0C0"/>
            <w:tcMar>
              <w:top w:w="55" w:type="dxa"/>
              <w:left w:w="55" w:type="dxa"/>
              <w:bottom w:w="55" w:type="dxa"/>
              <w:right w:w="55" w:type="dxa"/>
            </w:tcMar>
          </w:tcPr>
          <w:p w:rsidR="005C6084" w:rsidRPr="00BF124C" w:rsidRDefault="00390126" w:rsidP="0040517A">
            <w:pPr>
              <w:pStyle w:val="Table"/>
            </w:pPr>
            <w:r w:rsidRPr="00BF124C">
              <w:t>Numéro de lot</w:t>
            </w:r>
          </w:p>
        </w:tc>
        <w:tc>
          <w:tcPr>
            <w:tcW w:w="7767" w:type="dxa"/>
            <w:tcBorders>
              <w:top w:val="single" w:sz="2" w:space="0" w:color="000000"/>
              <w:left w:val="single" w:sz="2" w:space="0" w:color="000000"/>
              <w:bottom w:val="single" w:sz="2" w:space="0" w:color="000000"/>
              <w:right w:val="single" w:sz="2" w:space="0" w:color="000000"/>
            </w:tcBorders>
            <w:shd w:val="clear" w:color="auto" w:fill="C0C0C0"/>
            <w:tcMar>
              <w:top w:w="55" w:type="dxa"/>
              <w:left w:w="55" w:type="dxa"/>
              <w:bottom w:w="55" w:type="dxa"/>
              <w:right w:w="55" w:type="dxa"/>
            </w:tcMar>
          </w:tcPr>
          <w:p w:rsidR="005C6084" w:rsidRPr="00BF124C" w:rsidRDefault="00390126" w:rsidP="0040517A">
            <w:pPr>
              <w:pStyle w:val="Table"/>
            </w:pPr>
            <w:r w:rsidRPr="00BF124C">
              <w:t>Durée / délai du marché public</w:t>
            </w:r>
          </w:p>
        </w:tc>
      </w:tr>
      <w:tr w:rsidR="00BF124C" w:rsidRPr="00BF124C">
        <w:trPr>
          <w:trHeight w:val="416"/>
        </w:trPr>
        <w:tc>
          <w:tcPr>
            <w:tcW w:w="1358" w:type="dxa"/>
            <w:tcBorders>
              <w:left w:val="single" w:sz="4" w:space="0" w:color="000000"/>
            </w:tcBorders>
            <w:tcMar>
              <w:top w:w="55" w:type="dxa"/>
              <w:left w:w="55" w:type="dxa"/>
              <w:bottom w:w="55" w:type="dxa"/>
              <w:right w:w="55" w:type="dxa"/>
            </w:tcMar>
          </w:tcPr>
          <w:p w:rsidR="005C6084" w:rsidRPr="00BF124C" w:rsidRDefault="00390126" w:rsidP="0040517A">
            <w:pPr>
              <w:pStyle w:val="Table"/>
            </w:pPr>
            <w:r w:rsidRPr="00BF124C">
              <w:t>1</w:t>
            </w:r>
          </w:p>
        </w:tc>
        <w:tc>
          <w:tcPr>
            <w:tcW w:w="7767" w:type="dxa"/>
            <w:vMerge w:val="restart"/>
            <w:tcBorders>
              <w:left w:val="single" w:sz="2" w:space="0" w:color="000000"/>
              <w:bottom w:val="single" w:sz="2" w:space="0" w:color="000000"/>
              <w:right w:val="single" w:sz="2" w:space="0" w:color="000000"/>
            </w:tcBorders>
            <w:tcMar>
              <w:top w:w="55" w:type="dxa"/>
              <w:left w:w="55" w:type="dxa"/>
              <w:bottom w:w="55" w:type="dxa"/>
              <w:right w:w="55" w:type="dxa"/>
            </w:tcMar>
          </w:tcPr>
          <w:p w:rsidR="005C6084" w:rsidRPr="00BF124C" w:rsidRDefault="00BF124C" w:rsidP="0040517A">
            <w:pPr>
              <w:pStyle w:val="Table"/>
            </w:pPr>
            <w:r>
              <w:t>1</w:t>
            </w:r>
            <w:r w:rsidR="00480BFB">
              <w:t>0</w:t>
            </w:r>
            <w:r w:rsidR="00390126" w:rsidRPr="00BF124C">
              <w:t> semaines tous lots confondus</w:t>
            </w:r>
          </w:p>
          <w:p w:rsidR="005C6084" w:rsidRPr="00BF124C" w:rsidRDefault="005C6084" w:rsidP="0040517A">
            <w:pPr>
              <w:pStyle w:val="Table"/>
            </w:pPr>
          </w:p>
        </w:tc>
      </w:tr>
      <w:tr w:rsidR="005C6084" w:rsidRPr="00BF124C">
        <w:trPr>
          <w:trHeight w:val="585"/>
        </w:trPr>
        <w:tc>
          <w:tcPr>
            <w:tcW w:w="1358" w:type="dxa"/>
            <w:tcBorders>
              <w:left w:val="single" w:sz="2" w:space="0" w:color="000000"/>
              <w:bottom w:val="single" w:sz="2" w:space="0" w:color="000000"/>
            </w:tcBorders>
            <w:tcMar>
              <w:top w:w="55" w:type="dxa"/>
              <w:left w:w="55" w:type="dxa"/>
              <w:bottom w:w="55" w:type="dxa"/>
              <w:right w:w="55" w:type="dxa"/>
            </w:tcMar>
          </w:tcPr>
          <w:p w:rsidR="005C6084" w:rsidRPr="00BF124C" w:rsidRDefault="00390126" w:rsidP="0040517A">
            <w:pPr>
              <w:pStyle w:val="Table"/>
            </w:pPr>
            <w:r w:rsidRPr="00BF124C">
              <w:t>2</w:t>
            </w:r>
          </w:p>
          <w:p w:rsidR="005C6084" w:rsidRPr="00BF124C" w:rsidRDefault="00390126" w:rsidP="0040517A">
            <w:pPr>
              <w:pStyle w:val="Table"/>
            </w:pPr>
            <w:r w:rsidRPr="00BF124C">
              <w:t>3</w:t>
            </w:r>
          </w:p>
          <w:p w:rsidR="005C6084" w:rsidRPr="00BF124C" w:rsidRDefault="00390126" w:rsidP="0040517A">
            <w:pPr>
              <w:pStyle w:val="Table"/>
            </w:pPr>
            <w:r w:rsidRPr="00BF124C">
              <w:t>4</w:t>
            </w:r>
          </w:p>
          <w:p w:rsidR="005C6084" w:rsidRPr="00BF124C" w:rsidRDefault="00390126" w:rsidP="0040517A">
            <w:pPr>
              <w:pStyle w:val="Table"/>
            </w:pPr>
            <w:r w:rsidRPr="00BF124C">
              <w:t>5</w:t>
            </w:r>
          </w:p>
          <w:p w:rsidR="005C6084" w:rsidRPr="00BF124C" w:rsidRDefault="00390126" w:rsidP="0040517A">
            <w:pPr>
              <w:pStyle w:val="Table"/>
            </w:pPr>
            <w:r w:rsidRPr="00BF124C">
              <w:t>6</w:t>
            </w:r>
          </w:p>
          <w:p w:rsidR="005C6084" w:rsidRPr="00BF124C" w:rsidRDefault="00390126" w:rsidP="0040517A">
            <w:pPr>
              <w:pStyle w:val="Table"/>
            </w:pPr>
            <w:r w:rsidRPr="00BF124C">
              <w:t>7</w:t>
            </w:r>
          </w:p>
          <w:p w:rsidR="005C6084" w:rsidRPr="00BF124C" w:rsidRDefault="00390126" w:rsidP="0040517A">
            <w:pPr>
              <w:pStyle w:val="Table"/>
            </w:pPr>
            <w:r w:rsidRPr="00BF124C">
              <w:t>8</w:t>
            </w:r>
          </w:p>
          <w:p w:rsidR="005C6084" w:rsidRPr="00BF124C" w:rsidRDefault="00390126" w:rsidP="0040517A">
            <w:pPr>
              <w:pStyle w:val="Table"/>
            </w:pPr>
            <w:r w:rsidRPr="00BF124C">
              <w:t>9</w:t>
            </w:r>
          </w:p>
        </w:tc>
        <w:tc>
          <w:tcPr>
            <w:tcW w:w="7767" w:type="dxa"/>
            <w:vMerge/>
            <w:tcBorders>
              <w:left w:val="single" w:sz="2" w:space="0" w:color="000000"/>
              <w:bottom w:val="single" w:sz="2" w:space="0" w:color="000000"/>
              <w:right w:val="single" w:sz="2" w:space="0" w:color="000000"/>
            </w:tcBorders>
            <w:tcMar>
              <w:top w:w="55" w:type="dxa"/>
              <w:left w:w="55" w:type="dxa"/>
              <w:bottom w:w="55" w:type="dxa"/>
              <w:right w:w="55" w:type="dxa"/>
            </w:tcMar>
          </w:tcPr>
          <w:p w:rsidR="00390126" w:rsidRPr="00BF124C" w:rsidRDefault="00390126">
            <w:pPr>
              <w:suppressAutoHyphens w:val="0"/>
            </w:pPr>
          </w:p>
        </w:tc>
      </w:tr>
    </w:tbl>
    <w:p w:rsidR="005C6084" w:rsidRPr="00BF124C" w:rsidRDefault="00390126" w:rsidP="0040517A">
      <w:pPr>
        <w:pStyle w:val="Standard"/>
      </w:pPr>
      <w:r w:rsidRPr="00BF124C">
        <w:t>La durée du marché court à compter de sa date de notification</w:t>
      </w:r>
    </w:p>
    <w:p w:rsidR="005C6084" w:rsidRPr="00BF124C" w:rsidRDefault="005C6084" w:rsidP="0040517A">
      <w:pPr>
        <w:pStyle w:val="Standard"/>
        <w:rPr>
          <w:shd w:val="clear" w:color="auto" w:fill="FFFF00"/>
        </w:rPr>
      </w:pPr>
    </w:p>
    <w:p w:rsidR="005C6084" w:rsidRPr="004B3B37" w:rsidRDefault="00390126" w:rsidP="0040517A">
      <w:pPr>
        <w:pStyle w:val="Titre3"/>
        <w:rPr>
          <w:b/>
          <w:sz w:val="24"/>
        </w:rPr>
      </w:pPr>
      <w:r w:rsidRPr="004B3B37">
        <w:rPr>
          <w:b/>
          <w:sz w:val="24"/>
        </w:rPr>
        <w:t>Reconduction</w:t>
      </w:r>
    </w:p>
    <w:p w:rsidR="005C6084" w:rsidRDefault="00390126" w:rsidP="0040517A">
      <w:pPr>
        <w:pStyle w:val="Standard"/>
      </w:pPr>
      <w:r w:rsidRPr="00BF124C">
        <w:t>Le marché ne fait l'objet d'aucune reconduction.</w:t>
      </w:r>
    </w:p>
    <w:p w:rsidR="004B3B37" w:rsidRPr="00BF124C" w:rsidRDefault="004B3B37" w:rsidP="0040517A">
      <w:pPr>
        <w:pStyle w:val="Standard"/>
      </w:pPr>
    </w:p>
    <w:p w:rsidR="005C6084" w:rsidRPr="004B3B37" w:rsidRDefault="00390126" w:rsidP="0040517A">
      <w:pPr>
        <w:pStyle w:val="Titre3"/>
        <w:rPr>
          <w:b/>
          <w:sz w:val="24"/>
        </w:rPr>
      </w:pPr>
      <w:r w:rsidRPr="004B3B37">
        <w:rPr>
          <w:b/>
          <w:sz w:val="24"/>
        </w:rPr>
        <w:t>Délais d'exécution</w:t>
      </w:r>
    </w:p>
    <w:p w:rsidR="005C6084" w:rsidRDefault="00390126" w:rsidP="0040517A">
      <w:pPr>
        <w:pStyle w:val="Standard"/>
      </w:pPr>
      <w:r w:rsidRPr="00BF124C">
        <w:t>Les délais d'exécution du marché sont fixés dans l'ordre de service émis par le pouvoir adjudicateur.</w:t>
      </w:r>
    </w:p>
    <w:p w:rsidR="004B3B37" w:rsidRPr="00BF124C" w:rsidRDefault="004B3B37" w:rsidP="0040517A">
      <w:pPr>
        <w:pStyle w:val="Standard"/>
      </w:pPr>
    </w:p>
    <w:p w:rsidR="005C6084" w:rsidRPr="00480BFB" w:rsidRDefault="00390126" w:rsidP="00480BFB">
      <w:pPr>
        <w:pStyle w:val="Titre3"/>
        <w:rPr>
          <w:b/>
          <w:sz w:val="24"/>
        </w:rPr>
      </w:pPr>
      <w:r w:rsidRPr="00480BFB">
        <w:rPr>
          <w:b/>
          <w:sz w:val="24"/>
        </w:rPr>
        <w:t>Délais d'exécution global du marché</w:t>
      </w:r>
    </w:p>
    <w:p w:rsidR="004B3B37" w:rsidRPr="00BF124C" w:rsidRDefault="00390126" w:rsidP="0040517A">
      <w:pPr>
        <w:pStyle w:val="Standard"/>
      </w:pPr>
      <w:r w:rsidRPr="00BF124C">
        <w:t xml:space="preserve">Le délai global d'exécution est fixé à </w:t>
      </w:r>
      <w:r w:rsidR="00610A8D">
        <w:t>1</w:t>
      </w:r>
      <w:r w:rsidR="00480BFB">
        <w:t>0</w:t>
      </w:r>
      <w:r w:rsidRPr="00BF124C">
        <w:t xml:space="preserve"> semaines</w:t>
      </w:r>
      <w:r w:rsidR="00480BFB">
        <w:t>.</w:t>
      </w:r>
    </w:p>
    <w:p w:rsidR="005C6084" w:rsidRPr="00480BFB" w:rsidRDefault="00390126" w:rsidP="00480BFB">
      <w:pPr>
        <w:pStyle w:val="Titre3"/>
        <w:rPr>
          <w:b/>
          <w:sz w:val="24"/>
        </w:rPr>
      </w:pPr>
      <w:r w:rsidRPr="00480BFB">
        <w:rPr>
          <w:b/>
          <w:sz w:val="24"/>
        </w:rPr>
        <w:t>Période de préparation</w:t>
      </w:r>
    </w:p>
    <w:p w:rsidR="005C6084" w:rsidRDefault="00390126" w:rsidP="0040517A">
      <w:pPr>
        <w:pStyle w:val="Standard"/>
      </w:pPr>
      <w:r w:rsidRPr="00BF124C">
        <w:t xml:space="preserve">Le marché comprend une période de préparation d’une durée de </w:t>
      </w:r>
      <w:r w:rsidR="00BF124C">
        <w:t>quatre</w:t>
      </w:r>
      <w:r w:rsidRPr="00BF124C">
        <w:t xml:space="preserve"> (</w:t>
      </w:r>
      <w:r w:rsidR="00BF124C">
        <w:t>4</w:t>
      </w:r>
      <w:r w:rsidRPr="00BF124C">
        <w:t>) semaines à compter de la notification du marché.</w:t>
      </w:r>
    </w:p>
    <w:p w:rsidR="004B3B37" w:rsidRPr="00BF124C" w:rsidRDefault="004B3B37" w:rsidP="0040517A">
      <w:pPr>
        <w:pStyle w:val="Standard"/>
      </w:pPr>
    </w:p>
    <w:p w:rsidR="005C6084" w:rsidRPr="00480BFB" w:rsidRDefault="00390126" w:rsidP="00480BFB">
      <w:pPr>
        <w:pStyle w:val="Titre3"/>
        <w:rPr>
          <w:b/>
          <w:sz w:val="24"/>
        </w:rPr>
      </w:pPr>
      <w:r w:rsidRPr="00480BFB">
        <w:rPr>
          <w:b/>
          <w:sz w:val="24"/>
        </w:rPr>
        <w:lastRenderedPageBreak/>
        <w:t>Délai d'exécution des travaux</w:t>
      </w:r>
    </w:p>
    <w:p w:rsidR="005C6084" w:rsidRPr="00BF124C" w:rsidRDefault="00390126" w:rsidP="0040517A">
      <w:pPr>
        <w:pStyle w:val="Standard"/>
      </w:pPr>
      <w:r w:rsidRPr="00BF124C">
        <w:t xml:space="preserve">Le délai global d'exécution des travaux est de </w:t>
      </w:r>
      <w:r w:rsidR="00BF124C">
        <w:t>1</w:t>
      </w:r>
      <w:r w:rsidR="00480BFB">
        <w:t>0</w:t>
      </w:r>
      <w:r w:rsidRPr="00BF124C">
        <w:t> semaines à compter de la notification du marché.</w:t>
      </w:r>
    </w:p>
    <w:p w:rsidR="005C6084" w:rsidRPr="00BF124C" w:rsidRDefault="00390126" w:rsidP="0040517A">
      <w:pPr>
        <w:pStyle w:val="Standard"/>
      </w:pPr>
      <w:r w:rsidRPr="00BF124C">
        <w:t>Toute modification de la date de début des travaux ou du délai d'exécution fera l'objet d'un ordre de service.</w:t>
      </w:r>
    </w:p>
    <w:p w:rsidR="005C6084" w:rsidRPr="00BF124C" w:rsidRDefault="00390126" w:rsidP="0040517A">
      <w:pPr>
        <w:pStyle w:val="Standard"/>
      </w:pPr>
      <w:r w:rsidRPr="00BF124C">
        <w:t>Les délais d'exécution propres à chacun des lots s'insèrent dans ce délai global, conformément au calendrier détaillé d'exécution des travaux.</w:t>
      </w:r>
    </w:p>
    <w:p w:rsidR="005C6084" w:rsidRPr="00BF124C" w:rsidRDefault="005C6084" w:rsidP="0040517A">
      <w:pPr>
        <w:pStyle w:val="Standard"/>
      </w:pPr>
    </w:p>
    <w:p w:rsidR="005C6084" w:rsidRDefault="00390126" w:rsidP="0040517A">
      <w:pPr>
        <w:pStyle w:val="Standard"/>
      </w:pPr>
      <w:r w:rsidRPr="00BF124C">
        <w:t>Pour chaque lot, le maître d'œuvre délivre un ordre de service de démarrage des travaux.</w:t>
      </w:r>
    </w:p>
    <w:p w:rsidR="004B3B37" w:rsidRPr="00BF124C" w:rsidRDefault="004B3B37" w:rsidP="0040517A">
      <w:pPr>
        <w:pStyle w:val="Standard"/>
      </w:pPr>
    </w:p>
    <w:p w:rsidR="005C6084" w:rsidRPr="00480BFB" w:rsidRDefault="00390126" w:rsidP="00480BFB">
      <w:pPr>
        <w:pStyle w:val="Titre3"/>
        <w:rPr>
          <w:b/>
          <w:sz w:val="24"/>
        </w:rPr>
      </w:pPr>
      <w:r w:rsidRPr="00480BFB">
        <w:rPr>
          <w:b/>
          <w:sz w:val="24"/>
        </w:rPr>
        <w:t>Calendrier détaillé d'exécution des travaux</w:t>
      </w:r>
    </w:p>
    <w:p w:rsidR="005C6084" w:rsidRPr="00BF124C" w:rsidRDefault="00390126" w:rsidP="0040517A">
      <w:pPr>
        <w:pStyle w:val="Standard"/>
      </w:pPr>
      <w:r w:rsidRPr="00BF124C">
        <w:t>Le calendrier détaillé de l'ensemble des travaux est élaboré par le maître d'œuvre sur la base des calendriers fournis par chacun des titulaires des lots. Les calendriers détaillés distinguent, le cas échéant, les différents ouvrages. Ils indiquent en outre, pour chacun des lots</w:t>
      </w:r>
      <w:r w:rsidRPr="00BF124C">
        <w:rPr>
          <w:rFonts w:ascii="Calibri" w:hAnsi="Calibri" w:cs="Calibri"/>
        </w:rPr>
        <w:t> </w:t>
      </w:r>
      <w:r w:rsidRPr="00BF124C">
        <w:t>:</w:t>
      </w:r>
    </w:p>
    <w:p w:rsidR="005C6084" w:rsidRPr="00BF124C" w:rsidRDefault="00296C34" w:rsidP="004B3B37">
      <w:pPr>
        <w:pStyle w:val="Standard"/>
        <w:numPr>
          <w:ilvl w:val="0"/>
          <w:numId w:val="25"/>
        </w:numPr>
      </w:pPr>
      <w:r>
        <w:t>L</w:t>
      </w:r>
      <w:r w:rsidR="00390126" w:rsidRPr="00BF124C">
        <w:t>a dur</w:t>
      </w:r>
      <w:r w:rsidR="00390126" w:rsidRPr="00296C34">
        <w:t>é</w:t>
      </w:r>
      <w:r w:rsidR="00390126" w:rsidRPr="00BF124C">
        <w:t>e et la date pr</w:t>
      </w:r>
      <w:r w:rsidR="00390126" w:rsidRPr="00296C34">
        <w:t>é</w:t>
      </w:r>
      <w:r w:rsidR="00390126" w:rsidRPr="00BF124C">
        <w:t>visionnelle de d</w:t>
      </w:r>
      <w:r w:rsidR="00390126" w:rsidRPr="00296C34">
        <w:t>é</w:t>
      </w:r>
      <w:r w:rsidR="00390126" w:rsidRPr="00BF124C">
        <w:t>part du d</w:t>
      </w:r>
      <w:r w:rsidR="00390126" w:rsidRPr="00296C34">
        <w:t>é</w:t>
      </w:r>
      <w:r w:rsidR="00390126" w:rsidRPr="00BF124C">
        <w:t>lai d'ex</w:t>
      </w:r>
      <w:r w:rsidR="00390126" w:rsidRPr="00296C34">
        <w:t>é</w:t>
      </w:r>
      <w:r w:rsidR="00390126" w:rsidRPr="00BF124C">
        <w:t>cution qui lui est propre</w:t>
      </w:r>
      <w:r w:rsidR="00390126" w:rsidRPr="00296C34">
        <w:t> </w:t>
      </w:r>
      <w:r w:rsidR="00390126" w:rsidRPr="00BF124C">
        <w:t>;</w:t>
      </w:r>
    </w:p>
    <w:p w:rsidR="005C6084" w:rsidRPr="00BF124C" w:rsidRDefault="00296C34" w:rsidP="004B3B37">
      <w:pPr>
        <w:pStyle w:val="Standard"/>
        <w:numPr>
          <w:ilvl w:val="0"/>
          <w:numId w:val="25"/>
        </w:numPr>
      </w:pPr>
      <w:r>
        <w:t>L</w:t>
      </w:r>
      <w:r w:rsidR="00390126" w:rsidRPr="00BF124C">
        <w:t>a dur</w:t>
      </w:r>
      <w:r w:rsidR="00390126" w:rsidRPr="00296C34">
        <w:t>é</w:t>
      </w:r>
      <w:r w:rsidR="00390126" w:rsidRPr="00BF124C">
        <w:t>e et la date pr</w:t>
      </w:r>
      <w:r w:rsidR="00390126" w:rsidRPr="00296C34">
        <w:t>é</w:t>
      </w:r>
      <w:r w:rsidR="00390126" w:rsidRPr="00BF124C">
        <w:t>visionnelle de d</w:t>
      </w:r>
      <w:r w:rsidR="00390126" w:rsidRPr="00296C34">
        <w:t>é</w:t>
      </w:r>
      <w:r w:rsidR="00390126" w:rsidRPr="00BF124C">
        <w:t>part des d</w:t>
      </w:r>
      <w:r w:rsidR="00390126" w:rsidRPr="00296C34">
        <w:t>é</w:t>
      </w:r>
      <w:r w:rsidR="00390126" w:rsidRPr="00BF124C">
        <w:t>lais particuliers.</w:t>
      </w:r>
    </w:p>
    <w:p w:rsidR="005C6084" w:rsidRPr="00BF124C" w:rsidRDefault="00390126" w:rsidP="0040517A">
      <w:pPr>
        <w:pStyle w:val="Standard"/>
      </w:pPr>
      <w:r w:rsidRPr="00BF124C">
        <w:t>Au cours du chantier et après consultation du titulaire concerné, le calendrier détaillé peut être modifié, le cas échéant par le maître d’œuvre, dans la limite du délai global d'exécution.</w:t>
      </w:r>
    </w:p>
    <w:p w:rsidR="005C6084" w:rsidRDefault="00390126" w:rsidP="0040517A">
      <w:pPr>
        <w:pStyle w:val="Standard"/>
      </w:pPr>
      <w:r w:rsidRPr="00BF124C">
        <w:t xml:space="preserve">Ces modifications tiennent compte, le cas échéant, des prolongations de délais résultant de l'application de </w:t>
      </w:r>
      <w:r>
        <w:rPr>
          <w:color w:val="FF0000"/>
        </w:rPr>
        <w:t>l'article 18.2 du CCAG-Travaux 2021</w:t>
      </w:r>
      <w:r>
        <w:t>.</w:t>
      </w:r>
    </w:p>
    <w:p w:rsidR="005C6084" w:rsidRDefault="00390126" w:rsidP="0040517A">
      <w:pPr>
        <w:pStyle w:val="Standard"/>
      </w:pPr>
      <w:r w:rsidRPr="00BF124C">
        <w:t>Le calendrier détaillé d'exécution éventuellement modifié est notifié par ordre de service à l'ensemble des titulaires.</w:t>
      </w:r>
    </w:p>
    <w:p w:rsidR="004B3B37" w:rsidRPr="00BF124C" w:rsidRDefault="004B3B37" w:rsidP="0040517A">
      <w:pPr>
        <w:pStyle w:val="Standard"/>
      </w:pPr>
    </w:p>
    <w:p w:rsidR="005C6084" w:rsidRDefault="00390126" w:rsidP="0040517A">
      <w:pPr>
        <w:pStyle w:val="Titre4"/>
      </w:pPr>
      <w:r>
        <w:t>Prolongation du délai d'exécution</w:t>
      </w:r>
    </w:p>
    <w:p w:rsidR="005C6084" w:rsidRDefault="00390126" w:rsidP="0040517A">
      <w:pPr>
        <w:pStyle w:val="Standard"/>
      </w:pPr>
      <w:r>
        <w:t>Le nombre de journées d'intempéries réputées prévisibles, au sens du premier paragraphe</w:t>
      </w:r>
      <w:r>
        <w:rPr>
          <w:rFonts w:ascii="Calibri" w:hAnsi="Calibri" w:cs="Calibri"/>
        </w:rPr>
        <w:t> </w:t>
      </w:r>
      <w:r>
        <w:t xml:space="preserve">de </w:t>
      </w:r>
      <w:bookmarkStart w:id="48" w:name="_Hlk97116022"/>
      <w:r>
        <w:rPr>
          <w:color w:val="FF0000"/>
        </w:rPr>
        <w:t>l'article 18.2.3 du CCAG-Travaux</w:t>
      </w:r>
      <w:bookmarkEnd w:id="48"/>
      <w:r>
        <w:rPr>
          <w:color w:val="FF0000"/>
        </w:rPr>
        <w:t xml:space="preserve"> 2021</w:t>
      </w:r>
      <w:r>
        <w:t>, est fixé à: suivant relevé météo.</w:t>
      </w:r>
    </w:p>
    <w:p w:rsidR="005C6084" w:rsidRDefault="00390126" w:rsidP="0040517A">
      <w:pPr>
        <w:pStyle w:val="Standard"/>
      </w:pPr>
      <w:r>
        <w:t>En application du troisième paragraphe</w:t>
      </w:r>
      <w:r>
        <w:rPr>
          <w:rFonts w:ascii="Calibri" w:hAnsi="Calibri" w:cs="Calibri"/>
        </w:rPr>
        <w:t> </w:t>
      </w:r>
      <w:r>
        <w:t>de l'article 18.2.3 du CCAG-Travaux 2021, lorsque l'ex</w:t>
      </w:r>
      <w:r>
        <w:rPr>
          <w:rFonts w:cs="Marianne"/>
        </w:rPr>
        <w:t>é</w:t>
      </w:r>
      <w:r>
        <w:t>cution des travaux est entrav</w:t>
      </w:r>
      <w:r>
        <w:rPr>
          <w:rFonts w:cs="Marianne"/>
        </w:rPr>
        <w:t>é</w:t>
      </w:r>
      <w:r>
        <w:t>e par l'un des phénomènes naturels mentionné ci-dessous, les délais d'exécution sont prolongés.</w:t>
      </w:r>
    </w:p>
    <w:p w:rsidR="005C6084" w:rsidRDefault="00390126" w:rsidP="0040517A">
      <w:pPr>
        <w:pStyle w:val="Standard"/>
      </w:pPr>
      <w:r>
        <w:t>La prolongation des délais d'exécution est équivalente au nombre de jours d'entrave provoqués par le phénomène naturel en cause.</w:t>
      </w:r>
    </w:p>
    <w:p w:rsidR="005C6084" w:rsidRDefault="00390126" w:rsidP="0040517A">
      <w:pPr>
        <w:pStyle w:val="Standard"/>
      </w:pPr>
      <w:r>
        <w:t>La prolongation des délais d'exécution est subordonnée à une intensité et une durée limite définie ci-après</w:t>
      </w:r>
      <w:r>
        <w:rPr>
          <w:rFonts w:ascii="Calibri" w:hAnsi="Calibri" w:cs="Calibri"/>
        </w:rPr>
        <w:t> </w:t>
      </w:r>
      <w:r>
        <w:t xml:space="preserve">: </w:t>
      </w:r>
      <w:r>
        <w:rPr>
          <w:shd w:val="clear" w:color="auto" w:fill="FFFFFF"/>
        </w:rPr>
        <w:t>suivant relevé météo</w:t>
      </w:r>
    </w:p>
    <w:p w:rsidR="005C6084" w:rsidRDefault="00390126" w:rsidP="0040517A">
      <w:pPr>
        <w:pStyle w:val="Standard"/>
        <w:rPr>
          <w:shd w:val="clear" w:color="auto" w:fill="FFFFFF"/>
        </w:rPr>
      </w:pPr>
      <w:r>
        <w:rPr>
          <w:shd w:val="clear" w:color="auto" w:fill="FFFFFF"/>
        </w:rPr>
        <w:t>La prolongation des délais d'exécution est équivalente au nombre de jours d'entrave provoqués par des phénomènes indépendants de toute nature qu’ils soient.</w:t>
      </w:r>
    </w:p>
    <w:p w:rsidR="004B3B37" w:rsidRDefault="004B3B37" w:rsidP="0040517A">
      <w:pPr>
        <w:pStyle w:val="Standard"/>
      </w:pPr>
    </w:p>
    <w:p w:rsidR="005C6084" w:rsidRDefault="00390126" w:rsidP="0040517A">
      <w:pPr>
        <w:pStyle w:val="Titre2"/>
      </w:pPr>
      <w:bookmarkStart w:id="49" w:name="__RefHeading__3449_315071481"/>
      <w:bookmarkStart w:id="50" w:name="_Toc98946579"/>
      <w:bookmarkStart w:id="51" w:name="_Toc196298035"/>
      <w:r>
        <w:t>Modalités d'exécution du marché</w:t>
      </w:r>
      <w:bookmarkEnd w:id="49"/>
      <w:bookmarkEnd w:id="50"/>
      <w:bookmarkEnd w:id="51"/>
    </w:p>
    <w:p w:rsidR="005C6084" w:rsidRPr="004B3B37" w:rsidRDefault="00390126" w:rsidP="0040517A">
      <w:pPr>
        <w:pStyle w:val="Titre3"/>
        <w:rPr>
          <w:b/>
          <w:sz w:val="24"/>
        </w:rPr>
      </w:pPr>
      <w:r w:rsidRPr="004B3B37">
        <w:rPr>
          <w:b/>
          <w:sz w:val="24"/>
        </w:rPr>
        <w:t>Accès au site</w:t>
      </w:r>
    </w:p>
    <w:p w:rsidR="005C6084" w:rsidRDefault="00390126" w:rsidP="0040517A">
      <w:pPr>
        <w:pStyle w:val="Standard"/>
      </w:pPr>
      <w:r>
        <w:t>L'accès</w:t>
      </w:r>
      <w:r w:rsidR="00BF124C">
        <w:t xml:space="preserve"> au site se fera depuis la </w:t>
      </w:r>
      <w:r w:rsidR="00480BFB">
        <w:t>guérite du site Foch</w:t>
      </w:r>
      <w:r>
        <w:t>. L'entreprise prendra toutes les précautions dans ses déplacements et manœuvres à l'intérieur du site.</w:t>
      </w:r>
    </w:p>
    <w:p w:rsidR="004B3B37" w:rsidRDefault="004B3B37" w:rsidP="0040517A">
      <w:pPr>
        <w:pStyle w:val="Standard"/>
      </w:pPr>
    </w:p>
    <w:p w:rsidR="005C6084" w:rsidRPr="004B3B37" w:rsidRDefault="00390126" w:rsidP="0040517A">
      <w:pPr>
        <w:pStyle w:val="Titre3"/>
        <w:rPr>
          <w:b/>
          <w:sz w:val="24"/>
        </w:rPr>
      </w:pPr>
      <w:r w:rsidRPr="004B3B37">
        <w:rPr>
          <w:b/>
          <w:sz w:val="24"/>
        </w:rPr>
        <w:t>Constat d'état des lieux</w:t>
      </w:r>
    </w:p>
    <w:p w:rsidR="005C6084" w:rsidRDefault="00390126" w:rsidP="0040517A">
      <w:pPr>
        <w:pStyle w:val="Standard"/>
      </w:pPr>
      <w:r>
        <w:t>L'entreprise fera un état des lieux avant le début des travaux</w:t>
      </w:r>
      <w:r w:rsidR="00BF124C">
        <w:t xml:space="preserve"> y compris a</w:t>
      </w:r>
      <w:r>
        <w:t>scenseurs, escaliers p</w:t>
      </w:r>
      <w:r w:rsidR="00BF124C">
        <w:t>rincipal et escalier de service dans le cas où la tranche optionnelle sera levée.</w:t>
      </w:r>
    </w:p>
    <w:p w:rsidR="004B3B37" w:rsidRDefault="004B3B37" w:rsidP="0040517A">
      <w:pPr>
        <w:pStyle w:val="Standard"/>
      </w:pPr>
    </w:p>
    <w:p w:rsidR="005C6084" w:rsidRPr="004B3B37" w:rsidRDefault="00390126" w:rsidP="0040517A">
      <w:pPr>
        <w:pStyle w:val="Titre3"/>
        <w:rPr>
          <w:b/>
          <w:sz w:val="24"/>
        </w:rPr>
      </w:pPr>
      <w:r w:rsidRPr="004B3B37">
        <w:rPr>
          <w:b/>
          <w:sz w:val="24"/>
        </w:rPr>
        <w:lastRenderedPageBreak/>
        <w:t>Implantation des ouvrages</w:t>
      </w:r>
    </w:p>
    <w:p w:rsidR="005C6084" w:rsidRDefault="00390126" w:rsidP="0040517A">
      <w:pPr>
        <w:pStyle w:val="Titre4"/>
      </w:pPr>
      <w:r>
        <w:t>Déclaration d'intention de commencer les travaux</w:t>
      </w:r>
    </w:p>
    <w:p w:rsidR="005C6084" w:rsidRPr="00867602" w:rsidRDefault="00867602" w:rsidP="0040517A">
      <w:pPr>
        <w:pStyle w:val="Standard"/>
      </w:pPr>
      <w:r w:rsidRPr="00867602">
        <w:t>Sans objet</w:t>
      </w:r>
    </w:p>
    <w:p w:rsidR="004B3B37" w:rsidRPr="00610A8D" w:rsidRDefault="004B3B37" w:rsidP="0040517A">
      <w:pPr>
        <w:pStyle w:val="Standard"/>
        <w:rPr>
          <w:highlight w:val="yellow"/>
        </w:rPr>
      </w:pPr>
      <w:bookmarkStart w:id="52" w:name="_GoBack"/>
      <w:bookmarkEnd w:id="52"/>
    </w:p>
    <w:p w:rsidR="005C6084" w:rsidRDefault="00390126" w:rsidP="0040517A">
      <w:pPr>
        <w:pStyle w:val="Titre4"/>
      </w:pPr>
      <w:r>
        <w:t>Réalisation de travaux à proximité de réseaux</w:t>
      </w:r>
    </w:p>
    <w:p w:rsidR="005C6084" w:rsidRDefault="00390126" w:rsidP="0040517A">
      <w:pPr>
        <w:pStyle w:val="Standard"/>
      </w:pPr>
      <w:r>
        <w:t>Sans objet</w:t>
      </w:r>
    </w:p>
    <w:p w:rsidR="004B3B37" w:rsidRDefault="004B3B37" w:rsidP="0040517A">
      <w:pPr>
        <w:pStyle w:val="Standard"/>
      </w:pPr>
    </w:p>
    <w:p w:rsidR="005C6084" w:rsidRDefault="00390126" w:rsidP="0040517A">
      <w:pPr>
        <w:pStyle w:val="Titre4"/>
      </w:pPr>
      <w:r>
        <w:t>Piquetage général</w:t>
      </w:r>
    </w:p>
    <w:p w:rsidR="005C6084" w:rsidRDefault="00390126" w:rsidP="0040517A">
      <w:pPr>
        <w:pStyle w:val="Standard"/>
      </w:pPr>
      <w:r>
        <w:t>Sans objet.</w:t>
      </w:r>
    </w:p>
    <w:p w:rsidR="004B3B37" w:rsidRDefault="004B3B37" w:rsidP="0040517A">
      <w:pPr>
        <w:pStyle w:val="Standard"/>
      </w:pPr>
    </w:p>
    <w:p w:rsidR="005C6084" w:rsidRDefault="00390126" w:rsidP="0040517A">
      <w:pPr>
        <w:pStyle w:val="Titre4"/>
      </w:pPr>
      <w:r>
        <w:t>Piquetage spécial des ouvrages souterrains ou enterrés</w:t>
      </w:r>
    </w:p>
    <w:p w:rsidR="005C6084" w:rsidRDefault="00390126" w:rsidP="0040517A">
      <w:pPr>
        <w:pStyle w:val="Standard"/>
      </w:pPr>
      <w:r>
        <w:t>L’opération ne comprend pas de piquetage spécial.</w:t>
      </w:r>
    </w:p>
    <w:p w:rsidR="005C6084" w:rsidRDefault="00390126" w:rsidP="0040517A">
      <w:pPr>
        <w:pStyle w:val="Standard"/>
      </w:pPr>
      <w:r>
        <w:t>Ouvrage non repérés</w:t>
      </w:r>
    </w:p>
    <w:p w:rsidR="005C6084" w:rsidRDefault="00390126" w:rsidP="0040517A">
      <w:pPr>
        <w:pStyle w:val="Standard"/>
      </w:pPr>
      <w:r>
        <w:t>Si des ouvrages sont découverts après la commande ou la signature du marché, le titulaire informe par écrit le maître de l'ouvrage et le maître d'œuvre et se mettra en contact, dans les plus brefs délais, avec le concessionnaire intéressé pour étudier avec celui-ci les mesures techniques qu'il compte prendre pour assurer le maintien en service de ce réseau. Le titulaire du marché prend toutes dispositions utiles pour qu'aucun dommage ne leur soit causé.</w:t>
      </w:r>
    </w:p>
    <w:p w:rsidR="005C6084" w:rsidRDefault="00390126" w:rsidP="0040517A">
      <w:pPr>
        <w:pStyle w:val="Standard"/>
      </w:pPr>
      <w:r>
        <w:t>En cas de préjudice dûment prouvé par le titulaire, le maître d'ouvrage l'indemnise.</w:t>
      </w:r>
    </w:p>
    <w:p w:rsidR="005C6084" w:rsidRDefault="00390126" w:rsidP="0040517A">
      <w:pPr>
        <w:pStyle w:val="Titre3"/>
      </w:pPr>
      <w:r>
        <w:t>Provenance – Qualité – Contrôle et prise en charge des matériaux et produits</w:t>
      </w:r>
    </w:p>
    <w:p w:rsidR="005C6084" w:rsidRDefault="00390126" w:rsidP="0040517A">
      <w:pPr>
        <w:pStyle w:val="Titre4"/>
      </w:pPr>
      <w:r>
        <w:t>Provenance des matériaux et produits</w:t>
      </w:r>
    </w:p>
    <w:p w:rsidR="005C6084" w:rsidRDefault="00390126" w:rsidP="0040517A">
      <w:pPr>
        <w:pStyle w:val="Standard"/>
      </w:pPr>
      <w:r>
        <w:t>La provenance des matériaux, produits et composants de construction dont le choix n'est pas laissé au titulaire est fixée par le CCTP.</w:t>
      </w:r>
    </w:p>
    <w:p w:rsidR="004B3B37" w:rsidRDefault="004B3B37" w:rsidP="0040517A">
      <w:pPr>
        <w:pStyle w:val="Standard"/>
      </w:pPr>
    </w:p>
    <w:p w:rsidR="005C6084" w:rsidRDefault="00390126" w:rsidP="0040517A">
      <w:pPr>
        <w:pStyle w:val="Titre4"/>
      </w:pPr>
      <w:r>
        <w:t>Caractéristiques – qualité – vérification – essais et épreuves des matériaux et produits</w:t>
      </w:r>
    </w:p>
    <w:p w:rsidR="005C6084" w:rsidRDefault="00390126" w:rsidP="0040517A">
      <w:pPr>
        <w:pStyle w:val="Standard"/>
      </w:pPr>
      <w:r>
        <w:rPr>
          <w:i/>
        </w:rPr>
        <w:t>Le CCTP</w:t>
      </w:r>
      <w:r>
        <w:t xml:space="preserve"> définit les compléments et dérogations à apporter aux dispositions du CCAG-Travaux et, le cas échéant, au CCTG concernant</w:t>
      </w:r>
      <w:r>
        <w:rPr>
          <w:rFonts w:ascii="Calibri" w:hAnsi="Calibri" w:cs="Calibri"/>
        </w:rPr>
        <w:t> </w:t>
      </w:r>
      <w:r>
        <w:t>:</w:t>
      </w:r>
    </w:p>
    <w:p w:rsidR="005C6084" w:rsidRDefault="00296C34" w:rsidP="004B3B37">
      <w:pPr>
        <w:pStyle w:val="Standard"/>
        <w:numPr>
          <w:ilvl w:val="0"/>
          <w:numId w:val="25"/>
        </w:numPr>
      </w:pPr>
      <w:r>
        <w:t>L</w:t>
      </w:r>
      <w:r w:rsidR="00390126">
        <w:t>es caract</w:t>
      </w:r>
      <w:r w:rsidR="00390126" w:rsidRPr="00296C34">
        <w:t>é</w:t>
      </w:r>
      <w:r w:rsidR="00390126">
        <w:t>ristiques et qualit</w:t>
      </w:r>
      <w:r w:rsidR="00390126" w:rsidRPr="00296C34">
        <w:t>é</w:t>
      </w:r>
      <w:r w:rsidR="00390126">
        <w:t>s de mat</w:t>
      </w:r>
      <w:r w:rsidR="00390126" w:rsidRPr="00296C34">
        <w:t>é</w:t>
      </w:r>
      <w:r w:rsidR="00390126">
        <w:t xml:space="preserve">riaux, produits et composants de construction </w:t>
      </w:r>
      <w:r w:rsidR="00390126" w:rsidRPr="00296C34">
        <w:t>à</w:t>
      </w:r>
      <w:r w:rsidR="00390126">
        <w:t xml:space="preserve"> utiliser dans les travaux</w:t>
      </w:r>
      <w:r w:rsidR="00390126" w:rsidRPr="00296C34">
        <w:t> </w:t>
      </w:r>
      <w:r w:rsidR="00390126">
        <w:t>;</w:t>
      </w:r>
    </w:p>
    <w:p w:rsidR="005C6084" w:rsidRDefault="00296C34" w:rsidP="004B3B37">
      <w:pPr>
        <w:pStyle w:val="Standard"/>
        <w:numPr>
          <w:ilvl w:val="0"/>
          <w:numId w:val="25"/>
        </w:numPr>
      </w:pPr>
      <w:r>
        <w:t>L</w:t>
      </w:r>
      <w:r w:rsidR="00390126">
        <w:t>es modalit</w:t>
      </w:r>
      <w:r w:rsidR="00390126" w:rsidRPr="00296C34">
        <w:t>é</w:t>
      </w:r>
      <w:r w:rsidR="00390126">
        <w:t>s de v</w:t>
      </w:r>
      <w:r w:rsidR="00390126" w:rsidRPr="00296C34">
        <w:t>é</w:t>
      </w:r>
      <w:r w:rsidR="00390126">
        <w:t xml:space="preserve">rification, essais et </w:t>
      </w:r>
      <w:r w:rsidR="00390126" w:rsidRPr="00296C34">
        <w:t>é</w:t>
      </w:r>
      <w:r w:rsidR="00390126">
        <w:t>preuves tant qualitatives que quantitatives de ces matériaux, produits et composants</w:t>
      </w:r>
      <w:r w:rsidR="00390126" w:rsidRPr="00296C34">
        <w:t> </w:t>
      </w:r>
      <w:r w:rsidR="00390126">
        <w:t>;</w:t>
      </w:r>
    </w:p>
    <w:p w:rsidR="005C6084" w:rsidRDefault="00390126" w:rsidP="0040517A">
      <w:pPr>
        <w:pStyle w:val="Standard"/>
      </w:pPr>
      <w:r>
        <w:t>La liste des matériaux, produits et composants faisant l'objet de vérifications ou de surveillance de la fabrication dans les usines, magasins et carrières du titulaire, ou de ses sous-traitants et fournisseurs, ainsi que les modalités correspondantes.</w:t>
      </w:r>
    </w:p>
    <w:p w:rsidR="005C6084" w:rsidRDefault="00390126" w:rsidP="0040517A">
      <w:pPr>
        <w:pStyle w:val="Standard"/>
      </w:pPr>
      <w:r>
        <w:t>Les vérifications de qualité et la surveillance de fabrication sont assurées par Le CCTP précise les essais et vérifications dont le titulaire est chargé au titre de l'autocontrôle.</w:t>
      </w:r>
    </w:p>
    <w:p w:rsidR="005C6084" w:rsidRDefault="00390126" w:rsidP="0040517A">
      <w:pPr>
        <w:pStyle w:val="Standard"/>
      </w:pPr>
      <w:r>
        <w:t>Le maître d'œuvre peut décider, après accord du maître de l'ouvrage, de faire exécuter des essais et vérifications supplémentaires à ceux prévus par le marché.</w:t>
      </w:r>
    </w:p>
    <w:p w:rsidR="005C6084" w:rsidRDefault="00390126" w:rsidP="0040517A">
      <w:pPr>
        <w:pStyle w:val="Standard"/>
      </w:pPr>
      <w:r>
        <w:t>Si ces essais et vérifications sont effectués par le titulaire, ils sont rémunérés suivant les prix du marché.</w:t>
      </w:r>
    </w:p>
    <w:p w:rsidR="005C6084" w:rsidRDefault="00390126" w:rsidP="0040517A">
      <w:pPr>
        <w:pStyle w:val="Standard"/>
      </w:pPr>
      <w:r>
        <w:lastRenderedPageBreak/>
        <w:t>Si ces essais et vérifications sont effectués par un tiers, ils sont rémunérés par le maître de l'ouvrage.</w:t>
      </w:r>
    </w:p>
    <w:p w:rsidR="004B3B37" w:rsidRDefault="004B3B37" w:rsidP="0040517A">
      <w:pPr>
        <w:pStyle w:val="Standard"/>
      </w:pPr>
    </w:p>
    <w:p w:rsidR="005C6084" w:rsidRPr="004B3B37" w:rsidRDefault="00390126" w:rsidP="0040517A">
      <w:pPr>
        <w:pStyle w:val="Titre3"/>
        <w:rPr>
          <w:b/>
          <w:sz w:val="24"/>
        </w:rPr>
      </w:pPr>
      <w:r w:rsidRPr="004B3B37">
        <w:rPr>
          <w:b/>
          <w:sz w:val="24"/>
        </w:rPr>
        <w:t>Appareil de mesure</w:t>
      </w:r>
    </w:p>
    <w:p w:rsidR="005C6084" w:rsidRDefault="00390126" w:rsidP="0040517A">
      <w:pPr>
        <w:pStyle w:val="Standard"/>
      </w:pPr>
      <w:r>
        <w:t>Sans objet.</w:t>
      </w:r>
    </w:p>
    <w:p w:rsidR="004B3B37" w:rsidRDefault="004B3B37" w:rsidP="0040517A">
      <w:pPr>
        <w:pStyle w:val="Standard"/>
      </w:pPr>
    </w:p>
    <w:p w:rsidR="005C6084" w:rsidRDefault="00390126" w:rsidP="0040517A">
      <w:pPr>
        <w:pStyle w:val="Titre2"/>
      </w:pPr>
      <w:bookmarkStart w:id="53" w:name="__RefHeading__3451_315071481"/>
      <w:bookmarkStart w:id="54" w:name="_Toc98946580"/>
      <w:bookmarkStart w:id="55" w:name="_Toc196298036"/>
      <w:r>
        <w:t>Préparation – coordination et exécution des travaux</w:t>
      </w:r>
      <w:bookmarkEnd w:id="53"/>
      <w:bookmarkEnd w:id="54"/>
      <w:bookmarkEnd w:id="55"/>
    </w:p>
    <w:p w:rsidR="005C6084" w:rsidRPr="004B3B37" w:rsidRDefault="00390126" w:rsidP="0040517A">
      <w:pPr>
        <w:pStyle w:val="Titre3"/>
        <w:rPr>
          <w:b/>
          <w:sz w:val="24"/>
        </w:rPr>
      </w:pPr>
      <w:r w:rsidRPr="004B3B37">
        <w:rPr>
          <w:b/>
          <w:sz w:val="24"/>
        </w:rPr>
        <w:t>Période de préparation – programme d'exécution des travaux</w:t>
      </w:r>
    </w:p>
    <w:p w:rsidR="005C6084" w:rsidRDefault="00390126" w:rsidP="0040517A">
      <w:pPr>
        <w:pStyle w:val="Titre4"/>
      </w:pPr>
      <w:r>
        <w:t>Période de préparation</w:t>
      </w:r>
    </w:p>
    <w:p w:rsidR="005C6084" w:rsidRDefault="00390126" w:rsidP="0040517A">
      <w:pPr>
        <w:pStyle w:val="Standard"/>
      </w:pPr>
      <w:r>
        <w:t>Il est procédé, au cours de cette période de préparation, aux opérations énoncées ci-après</w:t>
      </w:r>
      <w:r>
        <w:rPr>
          <w:rFonts w:ascii="Calibri" w:hAnsi="Calibri" w:cs="Calibri"/>
        </w:rPr>
        <w:t> </w:t>
      </w:r>
      <w:r>
        <w:t>:</w:t>
      </w:r>
    </w:p>
    <w:p w:rsidR="005C6084" w:rsidRDefault="005C6084" w:rsidP="0040517A">
      <w:pPr>
        <w:pStyle w:val="Standard"/>
      </w:pPr>
    </w:p>
    <w:p w:rsidR="005C6084" w:rsidRDefault="00390126" w:rsidP="0040517A">
      <w:pPr>
        <w:pStyle w:val="Standard"/>
      </w:pPr>
      <w:r>
        <w:t>Par le maître de l'ouvrage :</w:t>
      </w:r>
    </w:p>
    <w:p w:rsidR="005C6084" w:rsidRDefault="00296C34" w:rsidP="004B3B37">
      <w:pPr>
        <w:pStyle w:val="Standard"/>
        <w:numPr>
          <w:ilvl w:val="0"/>
          <w:numId w:val="25"/>
        </w:numPr>
      </w:pPr>
      <w:r>
        <w:t>A</w:t>
      </w:r>
      <w:r w:rsidR="00390126">
        <w:t>utorisation d'acc</w:t>
      </w:r>
      <w:r w:rsidR="00390126" w:rsidRPr="00296C34">
        <w:t>è</w:t>
      </w:r>
      <w:r w:rsidR="00390126">
        <w:t>s au site</w:t>
      </w:r>
      <w:r w:rsidR="00390126" w:rsidRPr="00296C34">
        <w:t> </w:t>
      </w:r>
      <w:r w:rsidR="00390126">
        <w:t>;</w:t>
      </w:r>
    </w:p>
    <w:p w:rsidR="005C6084" w:rsidRDefault="00296C34" w:rsidP="004B3B37">
      <w:pPr>
        <w:pStyle w:val="Standard"/>
        <w:numPr>
          <w:ilvl w:val="0"/>
          <w:numId w:val="25"/>
        </w:numPr>
      </w:pPr>
      <w:r>
        <w:t>L</w:t>
      </w:r>
      <w:r w:rsidR="00390126">
        <w:t>a d</w:t>
      </w:r>
      <w:r w:rsidR="00390126" w:rsidRPr="00296C34">
        <w:t>é</w:t>
      </w:r>
      <w:r w:rsidR="00390126">
        <w:t>signation des lieux de d</w:t>
      </w:r>
      <w:r w:rsidR="00390126" w:rsidRPr="00296C34">
        <w:t>é</w:t>
      </w:r>
      <w:r w:rsidR="00390126">
        <w:t>p</w:t>
      </w:r>
      <w:r w:rsidR="00390126" w:rsidRPr="00296C34">
        <w:t>ô</w:t>
      </w:r>
      <w:r w:rsidR="00390126">
        <w:t>ts provisoires des mat</w:t>
      </w:r>
      <w:r w:rsidR="00390126" w:rsidRPr="00296C34">
        <w:t>é</w:t>
      </w:r>
      <w:r w:rsidR="00390126">
        <w:t>riels et mat</w:t>
      </w:r>
      <w:r w:rsidR="00390126" w:rsidRPr="00296C34">
        <w:t>é</w:t>
      </w:r>
      <w:r w:rsidR="00390126">
        <w:t>riaux</w:t>
      </w:r>
      <w:r w:rsidR="00390126" w:rsidRPr="00296C34">
        <w:t> </w:t>
      </w:r>
      <w:r w:rsidR="00390126">
        <w:t>;</w:t>
      </w:r>
    </w:p>
    <w:p w:rsidR="005C6084" w:rsidRDefault="00296C34" w:rsidP="004B3B37">
      <w:pPr>
        <w:pStyle w:val="Standard"/>
        <w:numPr>
          <w:ilvl w:val="0"/>
          <w:numId w:val="25"/>
        </w:numPr>
      </w:pPr>
      <w:r>
        <w:t>L</w:t>
      </w:r>
      <w:r w:rsidR="00390126">
        <w:t xml:space="preserve">es moyens et installations mis </w:t>
      </w:r>
      <w:r w:rsidR="00390126" w:rsidRPr="00296C34">
        <w:t>à</w:t>
      </w:r>
      <w:r w:rsidR="00390126">
        <w:t xml:space="preserve"> disposition</w:t>
      </w:r>
      <w:r w:rsidR="00390126" w:rsidRPr="00296C34">
        <w:t> </w:t>
      </w:r>
      <w:r w:rsidR="00390126">
        <w:t>;</w:t>
      </w:r>
    </w:p>
    <w:p w:rsidR="005C6084" w:rsidRDefault="00296C34" w:rsidP="004B3B37">
      <w:pPr>
        <w:pStyle w:val="Standard"/>
        <w:numPr>
          <w:ilvl w:val="0"/>
          <w:numId w:val="25"/>
        </w:numPr>
      </w:pPr>
      <w:r>
        <w:t>L</w:t>
      </w:r>
      <w:r w:rsidR="00390126">
        <w:t>'approbation du calendrier d</w:t>
      </w:r>
      <w:r w:rsidR="00390126" w:rsidRPr="00296C34">
        <w:t>é</w:t>
      </w:r>
      <w:r w:rsidR="00390126">
        <w:t>taill</w:t>
      </w:r>
      <w:r w:rsidR="00390126" w:rsidRPr="00296C34">
        <w:t>é</w:t>
      </w:r>
      <w:r w:rsidR="00390126">
        <w:t xml:space="preserve"> d'ex</w:t>
      </w:r>
      <w:r w:rsidR="00390126" w:rsidRPr="00296C34">
        <w:t>é</w:t>
      </w:r>
      <w:r w:rsidR="00390126">
        <w:t>cution</w:t>
      </w:r>
      <w:r w:rsidR="00390126" w:rsidRPr="00296C34">
        <w:t> </w:t>
      </w:r>
      <w:r w:rsidR="00390126">
        <w:t>;</w:t>
      </w:r>
    </w:p>
    <w:p w:rsidR="005C6084" w:rsidRDefault="00296C34" w:rsidP="004B3B37">
      <w:pPr>
        <w:pStyle w:val="Standard"/>
        <w:numPr>
          <w:ilvl w:val="0"/>
          <w:numId w:val="25"/>
        </w:numPr>
      </w:pPr>
      <w:r>
        <w:t>L</w:t>
      </w:r>
      <w:r w:rsidR="00390126">
        <w:t>'organisation de la r</w:t>
      </w:r>
      <w:r w:rsidR="00390126" w:rsidRPr="00296C34">
        <w:t>é</w:t>
      </w:r>
      <w:r w:rsidR="00390126">
        <w:t>union de lancement de la p</w:t>
      </w:r>
      <w:r w:rsidR="00390126" w:rsidRPr="00296C34">
        <w:t>é</w:t>
      </w:r>
      <w:r w:rsidR="00390126">
        <w:t>riode de pr</w:t>
      </w:r>
      <w:r w:rsidR="00390126" w:rsidRPr="00296C34">
        <w:t>é</w:t>
      </w:r>
      <w:r w:rsidR="00390126">
        <w:t>paration</w:t>
      </w:r>
      <w:r w:rsidR="00390126" w:rsidRPr="00296C34">
        <w:t> </w:t>
      </w:r>
      <w:r w:rsidR="00390126">
        <w:t>;</w:t>
      </w:r>
    </w:p>
    <w:p w:rsidR="005C6084" w:rsidRDefault="00296C34" w:rsidP="004B3B37">
      <w:pPr>
        <w:pStyle w:val="Standard"/>
        <w:numPr>
          <w:ilvl w:val="0"/>
          <w:numId w:val="25"/>
        </w:numPr>
      </w:pPr>
      <w:r>
        <w:t>L</w:t>
      </w:r>
      <w:r w:rsidR="00390126">
        <w:t>'approbation du projet des installations de chantier</w:t>
      </w:r>
      <w:r w:rsidR="00390126" w:rsidRPr="00296C34">
        <w:t> </w:t>
      </w:r>
      <w:r w:rsidR="00390126">
        <w:t>;</w:t>
      </w:r>
    </w:p>
    <w:p w:rsidR="005C6084" w:rsidRDefault="005C6084" w:rsidP="0040517A">
      <w:pPr>
        <w:pStyle w:val="Standard"/>
      </w:pPr>
    </w:p>
    <w:p w:rsidR="005C6084" w:rsidRDefault="00390126" w:rsidP="0040517A">
      <w:pPr>
        <w:pStyle w:val="Standard"/>
      </w:pPr>
      <w:r>
        <w:t>Par le maître d'œuvre :</w:t>
      </w:r>
    </w:p>
    <w:p w:rsidR="005C6084" w:rsidRDefault="00296C34" w:rsidP="004B3B37">
      <w:pPr>
        <w:pStyle w:val="Standard"/>
        <w:numPr>
          <w:ilvl w:val="0"/>
          <w:numId w:val="25"/>
        </w:numPr>
      </w:pPr>
      <w:r>
        <w:t>L</w:t>
      </w:r>
      <w:r w:rsidR="00390126">
        <w:t>'</w:t>
      </w:r>
      <w:r w:rsidR="00390126" w:rsidRPr="00296C34">
        <w:t>é</w:t>
      </w:r>
      <w:r w:rsidR="00390126">
        <w:t>tablissement du calendrier d</w:t>
      </w:r>
      <w:r w:rsidR="00390126" w:rsidRPr="00296C34">
        <w:t>é</w:t>
      </w:r>
      <w:r w:rsidR="00390126">
        <w:t>taill</w:t>
      </w:r>
      <w:r w:rsidR="00390126" w:rsidRPr="00296C34">
        <w:t>é</w:t>
      </w:r>
      <w:r w:rsidR="00390126">
        <w:t xml:space="preserve"> d'ex</w:t>
      </w:r>
      <w:r w:rsidR="00390126" w:rsidRPr="00296C34">
        <w:t>é</w:t>
      </w:r>
      <w:r w:rsidR="00390126">
        <w:t>cution</w:t>
      </w:r>
      <w:r w:rsidR="00390126" w:rsidRPr="00296C34">
        <w:t> </w:t>
      </w:r>
      <w:r w:rsidR="00390126">
        <w:t>;</w:t>
      </w:r>
    </w:p>
    <w:p w:rsidR="005C6084" w:rsidRDefault="00296C34" w:rsidP="004B3B37">
      <w:pPr>
        <w:pStyle w:val="Standard"/>
        <w:numPr>
          <w:ilvl w:val="0"/>
          <w:numId w:val="25"/>
        </w:numPr>
      </w:pPr>
      <w:r>
        <w:t>L</w:t>
      </w:r>
      <w:r w:rsidR="00390126">
        <w:t>'approbation du calendrier détaillé d'exécution en cas d'EXE confiée au titulaire</w:t>
      </w:r>
      <w:r w:rsidR="00390126" w:rsidRPr="00296C34">
        <w:t> </w:t>
      </w:r>
      <w:r w:rsidR="00390126">
        <w:t>;</w:t>
      </w:r>
    </w:p>
    <w:p w:rsidR="005C6084" w:rsidRDefault="00296C34" w:rsidP="004B3B37">
      <w:pPr>
        <w:pStyle w:val="Standard"/>
        <w:numPr>
          <w:ilvl w:val="0"/>
          <w:numId w:val="25"/>
        </w:numPr>
      </w:pPr>
      <w:r>
        <w:t>L</w:t>
      </w:r>
      <w:r w:rsidR="00390126">
        <w:t>es</w:t>
      </w:r>
      <w:r w:rsidR="00390126" w:rsidRPr="00296C34">
        <w:t> é</w:t>
      </w:r>
      <w:r w:rsidR="00390126">
        <w:t>tudes d'ex</w:t>
      </w:r>
      <w:r w:rsidR="00390126" w:rsidRPr="00296C34">
        <w:t>é</w:t>
      </w:r>
      <w:r w:rsidR="00390126">
        <w:t xml:space="preserve">cution et/ou visa des </w:t>
      </w:r>
      <w:r w:rsidR="00390126" w:rsidRPr="00296C34">
        <w:t>é</w:t>
      </w:r>
      <w:r w:rsidR="00390126">
        <w:t>tudes d'ex</w:t>
      </w:r>
      <w:r w:rsidR="00390126" w:rsidRPr="00296C34">
        <w:t>é</w:t>
      </w:r>
      <w:r w:rsidR="00390126">
        <w:t>cution r</w:t>
      </w:r>
      <w:r w:rsidR="00390126" w:rsidRPr="00296C34">
        <w:t>é</w:t>
      </w:r>
      <w:r w:rsidR="00390126">
        <w:t>alisées par le titulaire</w:t>
      </w:r>
      <w:r w:rsidR="00390126" w:rsidRPr="00296C34">
        <w:t> </w:t>
      </w:r>
      <w:r w:rsidR="00390126">
        <w:t>;</w:t>
      </w:r>
    </w:p>
    <w:p w:rsidR="005C6084" w:rsidRDefault="00296C34" w:rsidP="004B3B37">
      <w:pPr>
        <w:pStyle w:val="Standard"/>
        <w:numPr>
          <w:ilvl w:val="0"/>
          <w:numId w:val="25"/>
        </w:numPr>
      </w:pPr>
      <w:r>
        <w:t>L</w:t>
      </w:r>
      <w:r w:rsidR="00390126">
        <w:t>e</w:t>
      </w:r>
      <w:r w:rsidR="00390126" w:rsidRPr="00296C34">
        <w:t> </w:t>
      </w:r>
      <w:r w:rsidR="00390126">
        <w:t>visa du calendrier d'</w:t>
      </w:r>
      <w:r w:rsidR="00390126" w:rsidRPr="00296C34">
        <w:t>é</w:t>
      </w:r>
      <w:r w:rsidR="00390126">
        <w:t>tablissement des documents d'ex</w:t>
      </w:r>
      <w:r w:rsidR="00390126" w:rsidRPr="00296C34">
        <w:t>é</w:t>
      </w:r>
      <w:r w:rsidR="00390126">
        <w:t>cution</w:t>
      </w:r>
      <w:r w:rsidR="00390126" w:rsidRPr="00296C34">
        <w:t> </w:t>
      </w:r>
      <w:r w:rsidR="00390126">
        <w:t>;</w:t>
      </w:r>
    </w:p>
    <w:p w:rsidR="005C6084" w:rsidRDefault="00296C34" w:rsidP="004B3B37">
      <w:pPr>
        <w:pStyle w:val="Standard"/>
        <w:numPr>
          <w:ilvl w:val="0"/>
          <w:numId w:val="25"/>
        </w:numPr>
      </w:pPr>
      <w:r>
        <w:t>L</w:t>
      </w:r>
      <w:r w:rsidR="00390126">
        <w:t>a validation des fournitures et des mat</w:t>
      </w:r>
      <w:r w:rsidR="00390126" w:rsidRPr="00296C34">
        <w:t>é</w:t>
      </w:r>
      <w:r w:rsidR="00390126">
        <w:t>riaux</w:t>
      </w:r>
      <w:r w:rsidR="00390126" w:rsidRPr="00296C34">
        <w:t> </w:t>
      </w:r>
      <w:r w:rsidR="00390126">
        <w:t>;</w:t>
      </w:r>
    </w:p>
    <w:p w:rsidR="005C6084" w:rsidRDefault="00296C34" w:rsidP="004B3B37">
      <w:pPr>
        <w:pStyle w:val="Standard"/>
        <w:numPr>
          <w:ilvl w:val="0"/>
          <w:numId w:val="25"/>
        </w:numPr>
      </w:pPr>
      <w:r>
        <w:t>L</w:t>
      </w:r>
      <w:r w:rsidR="00390126">
        <w:t>e</w:t>
      </w:r>
      <w:r w:rsidR="00390126" w:rsidRPr="00296C34">
        <w:t> </w:t>
      </w:r>
      <w:r w:rsidR="00390126">
        <w:t xml:space="preserve">visa du projet des installations de chantier et des ouvrages provisoires prescrits par l'article 28.2 du CCAG-Travaux </w:t>
      </w:r>
      <w:r w:rsidR="00390126" w:rsidRPr="00296C34">
        <w:t>;</w:t>
      </w:r>
    </w:p>
    <w:p w:rsidR="005C6084" w:rsidRDefault="00296C34" w:rsidP="004B3B37">
      <w:pPr>
        <w:pStyle w:val="Standard"/>
        <w:numPr>
          <w:ilvl w:val="0"/>
          <w:numId w:val="25"/>
        </w:numPr>
      </w:pPr>
      <w:r>
        <w:t>L</w:t>
      </w:r>
      <w:r w:rsidR="00390126">
        <w:t xml:space="preserve">e cas </w:t>
      </w:r>
      <w:r w:rsidR="00390126" w:rsidRPr="00296C34">
        <w:t>é</w:t>
      </w:r>
      <w:r w:rsidR="00390126">
        <w:t>ch</w:t>
      </w:r>
      <w:r w:rsidR="00390126" w:rsidRPr="00296C34">
        <w:t>é</w:t>
      </w:r>
      <w:r w:rsidR="00390126">
        <w:t>ant, la remise de la liste nominative des personnels intervenant sur le chantier</w:t>
      </w:r>
      <w:r w:rsidR="00390126" w:rsidRPr="00296C34">
        <w:t> </w:t>
      </w:r>
      <w:r w:rsidR="00390126">
        <w:t>;</w:t>
      </w:r>
    </w:p>
    <w:p w:rsidR="005C6084" w:rsidRDefault="00296C34" w:rsidP="004B3B37">
      <w:pPr>
        <w:pStyle w:val="Standard"/>
        <w:numPr>
          <w:ilvl w:val="0"/>
          <w:numId w:val="25"/>
        </w:numPr>
      </w:pPr>
      <w:r>
        <w:t>L</w:t>
      </w:r>
      <w:r w:rsidR="00390126">
        <w:t>a d</w:t>
      </w:r>
      <w:r w:rsidR="00390126" w:rsidRPr="00296C34">
        <w:t>é</w:t>
      </w:r>
      <w:r w:rsidR="00390126">
        <w:t>claration d'ouverture de chantier</w:t>
      </w:r>
      <w:r w:rsidR="00390126" w:rsidRPr="00296C34">
        <w:t> </w:t>
      </w:r>
      <w:r w:rsidR="00390126">
        <w:t>;</w:t>
      </w:r>
    </w:p>
    <w:p w:rsidR="005C6084" w:rsidRDefault="005C6084" w:rsidP="0040517A">
      <w:pPr>
        <w:pStyle w:val="Standard"/>
      </w:pPr>
    </w:p>
    <w:p w:rsidR="005C6084" w:rsidRDefault="00390126" w:rsidP="0040517A">
      <w:pPr>
        <w:pStyle w:val="Standard"/>
      </w:pPr>
      <w:r>
        <w:t>Par le titulaire :</w:t>
      </w:r>
    </w:p>
    <w:p w:rsidR="005C6084" w:rsidRDefault="00296C34" w:rsidP="004B3B37">
      <w:pPr>
        <w:pStyle w:val="Standard"/>
        <w:numPr>
          <w:ilvl w:val="0"/>
          <w:numId w:val="25"/>
        </w:numPr>
      </w:pPr>
      <w:r>
        <w:t>L</w:t>
      </w:r>
      <w:r w:rsidR="00390126">
        <w:t>a remise des documents administratifs pr</w:t>
      </w:r>
      <w:r w:rsidR="00390126" w:rsidRPr="00296C34">
        <w:t>é</w:t>
      </w:r>
      <w:r w:rsidR="00390126">
        <w:t>vus par le march</w:t>
      </w:r>
      <w:r w:rsidR="00390126" w:rsidRPr="00296C34">
        <w:t>é </w:t>
      </w:r>
      <w:r w:rsidR="00390126">
        <w:t>;</w:t>
      </w:r>
    </w:p>
    <w:p w:rsidR="005C6084" w:rsidRDefault="00296C34" w:rsidP="004B3B37">
      <w:pPr>
        <w:pStyle w:val="Standard"/>
        <w:numPr>
          <w:ilvl w:val="0"/>
          <w:numId w:val="25"/>
        </w:numPr>
      </w:pPr>
      <w:r>
        <w:t>L</w:t>
      </w:r>
      <w:r w:rsidR="00390126">
        <w:t>a remise de la liste nominative des personnels intervenant sur le chantier</w:t>
      </w:r>
      <w:r w:rsidR="00390126" w:rsidRPr="00296C34">
        <w:t> </w:t>
      </w:r>
      <w:r w:rsidR="00390126">
        <w:t>;</w:t>
      </w:r>
    </w:p>
    <w:p w:rsidR="005C6084" w:rsidRDefault="00296C34" w:rsidP="004B3B37">
      <w:pPr>
        <w:pStyle w:val="Standard"/>
        <w:numPr>
          <w:ilvl w:val="0"/>
          <w:numId w:val="25"/>
        </w:numPr>
      </w:pPr>
      <w:r>
        <w:t>L</w:t>
      </w:r>
      <w:r w:rsidR="00390126">
        <w:t>a liste des personnes devant repr</w:t>
      </w:r>
      <w:r w:rsidR="00390126" w:rsidRPr="00296C34">
        <w:t>é</w:t>
      </w:r>
      <w:r w:rsidR="00390126">
        <w:t>senter l'entreprise aux r</w:t>
      </w:r>
      <w:r w:rsidR="00390126" w:rsidRPr="00296C34">
        <w:t>é</w:t>
      </w:r>
      <w:r w:rsidR="00390126">
        <w:t>unions de chantier</w:t>
      </w:r>
      <w:r w:rsidR="00390126" w:rsidRPr="00296C34">
        <w:t> </w:t>
      </w:r>
      <w:r w:rsidR="00390126">
        <w:t>;</w:t>
      </w:r>
    </w:p>
    <w:p w:rsidR="005C6084" w:rsidRDefault="00296C34" w:rsidP="004B3B37">
      <w:pPr>
        <w:pStyle w:val="Standard"/>
        <w:numPr>
          <w:ilvl w:val="0"/>
          <w:numId w:val="25"/>
        </w:numPr>
      </w:pPr>
      <w:r>
        <w:t>L</w:t>
      </w:r>
      <w:r w:rsidR="00390126">
        <w:t>'</w:t>
      </w:r>
      <w:r w:rsidR="00390126" w:rsidRPr="00296C34">
        <w:t>é</w:t>
      </w:r>
      <w:r w:rsidR="00390126">
        <w:t>tablissement et pr</w:t>
      </w:r>
      <w:r w:rsidR="00390126" w:rsidRPr="00296C34">
        <w:t>é</w:t>
      </w:r>
      <w:r w:rsidR="00390126">
        <w:t>sentation au visa du ma</w:t>
      </w:r>
      <w:r w:rsidR="00390126" w:rsidRPr="00296C34">
        <w:t>î</w:t>
      </w:r>
      <w:r w:rsidR="00390126">
        <w:t>tre d'</w:t>
      </w:r>
      <w:r w:rsidR="00390126" w:rsidRPr="00296C34">
        <w:t>œ</w:t>
      </w:r>
      <w:r w:rsidR="00390126">
        <w:t>uvre du projet des installations de chantier et des ouvrages provisoires prescrits par l'article 28.2 du CCAG-Travaux</w:t>
      </w:r>
      <w:r w:rsidR="00390126" w:rsidRPr="00296C34">
        <w:t> </w:t>
      </w:r>
      <w:r w:rsidR="00390126">
        <w:t>;</w:t>
      </w:r>
    </w:p>
    <w:p w:rsidR="005C6084" w:rsidRDefault="00296C34" w:rsidP="004B3B37">
      <w:pPr>
        <w:pStyle w:val="Standard"/>
        <w:numPr>
          <w:ilvl w:val="0"/>
          <w:numId w:val="25"/>
        </w:numPr>
      </w:pPr>
      <w:r>
        <w:t>L</w:t>
      </w:r>
      <w:r w:rsidR="00390126">
        <w:t>'établissement et présentation au visa du maître d'œuvre des plans d'exécution, notes de calculs et études de détail nécessaires pour le début de travaux, dans les conditions fixées à l'article 29 du CCAG-Travaux précisées par le présent document</w:t>
      </w:r>
      <w:r w:rsidR="00390126" w:rsidRPr="00296C34">
        <w:t> </w:t>
      </w:r>
      <w:r w:rsidR="00390126">
        <w:t>;</w:t>
      </w:r>
    </w:p>
    <w:p w:rsidR="005C6084" w:rsidRDefault="00296C34" w:rsidP="004B3B37">
      <w:pPr>
        <w:pStyle w:val="Standard"/>
        <w:numPr>
          <w:ilvl w:val="0"/>
          <w:numId w:val="25"/>
        </w:numPr>
      </w:pPr>
      <w:r>
        <w:t>L</w:t>
      </w:r>
      <w:r w:rsidR="00390126">
        <w:t>'</w:t>
      </w:r>
      <w:r w:rsidR="00390126" w:rsidRPr="00296C34">
        <w:t>é</w:t>
      </w:r>
      <w:r w:rsidR="00390126">
        <w:t>tablissement et pr</w:t>
      </w:r>
      <w:r w:rsidR="00390126" w:rsidRPr="00296C34">
        <w:t>é</w:t>
      </w:r>
      <w:r w:rsidR="00390126">
        <w:t>sentation au visa du ma</w:t>
      </w:r>
      <w:r w:rsidR="00390126" w:rsidRPr="00296C34">
        <w:t>î</w:t>
      </w:r>
      <w:r w:rsidR="00390126">
        <w:t>tre d'</w:t>
      </w:r>
      <w:r w:rsidR="00390126" w:rsidRPr="00296C34">
        <w:t>œ</w:t>
      </w:r>
      <w:r w:rsidR="00390126">
        <w:t>uvre (mission OPC) du calendrier d</w:t>
      </w:r>
      <w:r w:rsidR="00390126" w:rsidRPr="00296C34">
        <w:t>é</w:t>
      </w:r>
      <w:r w:rsidR="00390126">
        <w:t>taill</w:t>
      </w:r>
      <w:r w:rsidR="00390126" w:rsidRPr="00296C34">
        <w:t>é</w:t>
      </w:r>
      <w:r w:rsidR="00390126">
        <w:t xml:space="preserve"> d'ex</w:t>
      </w:r>
      <w:r w:rsidR="00390126" w:rsidRPr="00296C34">
        <w:t>é</w:t>
      </w:r>
      <w:r w:rsidR="00390126">
        <w:t>cution des travaux sign</w:t>
      </w:r>
      <w:r w:rsidR="00390126" w:rsidRPr="00296C34">
        <w:t>é</w:t>
      </w:r>
      <w:r w:rsidR="00390126">
        <w:t xml:space="preserve"> du titulaire du march</w:t>
      </w:r>
      <w:r w:rsidR="00390126" w:rsidRPr="00296C34">
        <w:t>é </w:t>
      </w:r>
      <w:r w:rsidR="00390126">
        <w:t>;</w:t>
      </w:r>
    </w:p>
    <w:p w:rsidR="005C6084" w:rsidRDefault="00296C34" w:rsidP="004B3B37">
      <w:pPr>
        <w:pStyle w:val="Standard"/>
        <w:numPr>
          <w:ilvl w:val="0"/>
          <w:numId w:val="25"/>
        </w:numPr>
      </w:pPr>
      <w:r>
        <w:t>L</w:t>
      </w:r>
      <w:r w:rsidR="00390126">
        <w:t xml:space="preserve">e cas </w:t>
      </w:r>
      <w:r w:rsidR="00390126" w:rsidRPr="00296C34">
        <w:t>é</w:t>
      </w:r>
      <w:r w:rsidR="00390126">
        <w:t>ch</w:t>
      </w:r>
      <w:r w:rsidR="00390126" w:rsidRPr="00296C34">
        <w:t>é</w:t>
      </w:r>
      <w:r w:rsidR="00390126">
        <w:t>ant</w:t>
      </w:r>
      <w:r>
        <w:t> :</w:t>
      </w:r>
      <w:r w:rsidR="00390126">
        <w:t xml:space="preserve"> l'</w:t>
      </w:r>
      <w:r w:rsidR="00390126" w:rsidRPr="00296C34">
        <w:t>é</w:t>
      </w:r>
      <w:r w:rsidR="00390126">
        <w:t>tablissement d'un plan particulier de s</w:t>
      </w:r>
      <w:r w:rsidR="00390126" w:rsidRPr="00296C34">
        <w:t>é</w:t>
      </w:r>
      <w:r w:rsidR="00390126">
        <w:t>curit</w:t>
      </w:r>
      <w:r w:rsidR="00390126" w:rsidRPr="00296C34">
        <w:t>é</w:t>
      </w:r>
      <w:r w:rsidR="00390126">
        <w:t xml:space="preserve"> et de protection de la santé (PPSPS) soumis au visa du coordonnateur SPS après l'inspection commune </w:t>
      </w:r>
      <w:r w:rsidR="00390126">
        <w:lastRenderedPageBreak/>
        <w:t>organisée par celui-ci. Cette inspection est obligatoire pour chaque titulaire, cotraitant, sous-traitant</w:t>
      </w:r>
      <w:r w:rsidR="00390126" w:rsidRPr="00296C34">
        <w:t> </w:t>
      </w:r>
      <w:r w:rsidR="00390126">
        <w:t>;</w:t>
      </w:r>
    </w:p>
    <w:p w:rsidR="005C6084" w:rsidRDefault="00296C34" w:rsidP="004B3B37">
      <w:pPr>
        <w:pStyle w:val="Standard"/>
        <w:numPr>
          <w:ilvl w:val="0"/>
          <w:numId w:val="25"/>
        </w:numPr>
      </w:pPr>
      <w:r>
        <w:t>L</w:t>
      </w:r>
      <w:r w:rsidR="00390126">
        <w:t>e cas échéant</w:t>
      </w:r>
      <w:r>
        <w:t> :</w:t>
      </w:r>
      <w:r w:rsidR="00390126">
        <w:t xml:space="preserve"> les documents relatifs aux opérations de localisation des réseaux</w:t>
      </w:r>
      <w:r w:rsidR="00390126" w:rsidRPr="00296C34">
        <w:t> </w:t>
      </w:r>
      <w:r w:rsidR="00390126">
        <w:t>mentionn</w:t>
      </w:r>
      <w:r w:rsidR="00390126" w:rsidRPr="00296C34">
        <w:t>é</w:t>
      </w:r>
      <w:r w:rsidR="00390126">
        <w:t xml:space="preserve">es </w:t>
      </w:r>
      <w:r w:rsidR="00390126" w:rsidRPr="00296C34">
        <w:t>à</w:t>
      </w:r>
      <w:r w:rsidR="00390126">
        <w:t xml:space="preserve"> l'article </w:t>
      </w:r>
      <w:r w:rsidR="00390126" w:rsidRPr="00296C34">
        <w:t>« </w:t>
      </w:r>
      <w:r w:rsidR="00390126">
        <w:t>implantation des ouvrages</w:t>
      </w:r>
      <w:r w:rsidR="00390126" w:rsidRPr="00296C34">
        <w:t> »</w:t>
      </w:r>
      <w:r w:rsidR="00390126">
        <w:t xml:space="preserve"> du pr</w:t>
      </w:r>
      <w:r w:rsidR="00390126" w:rsidRPr="00296C34">
        <w:t>é</w:t>
      </w:r>
      <w:r w:rsidR="00390126">
        <w:t>sent document</w:t>
      </w:r>
      <w:r w:rsidR="004B3B37">
        <w:t>.</w:t>
      </w:r>
    </w:p>
    <w:p w:rsidR="004B3B37" w:rsidRDefault="004B3B37" w:rsidP="004B3B37">
      <w:pPr>
        <w:pStyle w:val="Standard"/>
        <w:ind w:left="360"/>
      </w:pPr>
    </w:p>
    <w:p w:rsidR="005C6084" w:rsidRDefault="00390126" w:rsidP="0040517A">
      <w:pPr>
        <w:pStyle w:val="Titre4"/>
      </w:pPr>
      <w:r>
        <w:t>Organisation – Hygiène et sécurité du chantier</w:t>
      </w:r>
    </w:p>
    <w:p w:rsidR="005C6084" w:rsidRDefault="00390126" w:rsidP="0040517A">
      <w:pPr>
        <w:pStyle w:val="Standard"/>
      </w:pPr>
      <w:r>
        <w:t>Le titulaire s'engage à respecter les principes généraux de prévention définis par la loi n°93-1418 du 31 décembre 1993.</w:t>
      </w:r>
    </w:p>
    <w:p w:rsidR="005C6084" w:rsidRDefault="00390126" w:rsidP="0040517A">
      <w:pPr>
        <w:pStyle w:val="Standard"/>
      </w:pPr>
      <w:r>
        <w:t>Outre ces principes, le titulaire s'engage à</w:t>
      </w:r>
      <w:r>
        <w:rPr>
          <w:rFonts w:ascii="Calibri" w:hAnsi="Calibri" w:cs="Calibri"/>
        </w:rPr>
        <w:t> </w:t>
      </w:r>
      <w:r>
        <w:t>:</w:t>
      </w:r>
    </w:p>
    <w:p w:rsidR="005C6084" w:rsidRDefault="00296C34" w:rsidP="004B3B37">
      <w:pPr>
        <w:pStyle w:val="Standard"/>
        <w:numPr>
          <w:ilvl w:val="0"/>
          <w:numId w:val="25"/>
        </w:numPr>
      </w:pPr>
      <w:r>
        <w:t>D</w:t>
      </w:r>
      <w:r w:rsidR="00390126" w:rsidRPr="00296C34">
        <w:t>é</w:t>
      </w:r>
      <w:r w:rsidR="00390126">
        <w:t>signer un interlocuteur au coordonnateur SPS</w:t>
      </w:r>
      <w:r w:rsidR="00390126" w:rsidRPr="00296C34">
        <w:t> </w:t>
      </w:r>
      <w:r w:rsidR="00390126">
        <w:t>;</w:t>
      </w:r>
    </w:p>
    <w:p w:rsidR="005C6084" w:rsidRDefault="00296C34" w:rsidP="004B3B37">
      <w:pPr>
        <w:pStyle w:val="Standard"/>
        <w:numPr>
          <w:ilvl w:val="0"/>
          <w:numId w:val="25"/>
        </w:numPr>
      </w:pPr>
      <w:r>
        <w:t>I</w:t>
      </w:r>
      <w:r w:rsidR="00390126">
        <w:t>nformer le coordonnateur SPS de toutes les r</w:t>
      </w:r>
      <w:r w:rsidR="00390126" w:rsidRPr="00296C34">
        <w:t>é</w:t>
      </w:r>
      <w:r w:rsidR="00390126">
        <w:t xml:space="preserve">unions qu'il organise lorsqu'elles font intervenir plusieurs entreprises et </w:t>
      </w:r>
      <w:r w:rsidR="00390126" w:rsidRPr="00296C34">
        <w:t>à</w:t>
      </w:r>
      <w:r w:rsidR="00390126">
        <w:t xml:space="preserve"> lui indiquer leur objet</w:t>
      </w:r>
      <w:r w:rsidR="00390126" w:rsidRPr="00296C34">
        <w:t> </w:t>
      </w:r>
      <w:r w:rsidR="00390126">
        <w:t>;</w:t>
      </w:r>
    </w:p>
    <w:p w:rsidR="005C6084" w:rsidRDefault="00296C34" w:rsidP="004B3B37">
      <w:pPr>
        <w:pStyle w:val="Standard"/>
        <w:numPr>
          <w:ilvl w:val="0"/>
          <w:numId w:val="25"/>
        </w:numPr>
      </w:pPr>
      <w:r>
        <w:t>D</w:t>
      </w:r>
      <w:r w:rsidR="00390126">
        <w:t>onner suite pendant la dur</w:t>
      </w:r>
      <w:r w:rsidR="00390126" w:rsidRPr="00296C34">
        <w:t>é</w:t>
      </w:r>
      <w:r w:rsidR="00390126">
        <w:t>e de l'ex</w:t>
      </w:r>
      <w:r w:rsidR="00390126" w:rsidRPr="00296C34">
        <w:t>é</w:t>
      </w:r>
      <w:r w:rsidR="00390126">
        <w:t>cution des prestations, aux avis, observations ou mesures pr</w:t>
      </w:r>
      <w:r w:rsidR="00390126" w:rsidRPr="00296C34">
        <w:t>é</w:t>
      </w:r>
      <w:r w:rsidR="00390126">
        <w:t>conis</w:t>
      </w:r>
      <w:r w:rsidR="00390126" w:rsidRPr="00296C34">
        <w:t>é</w:t>
      </w:r>
      <w:r w:rsidR="00390126">
        <w:t>es en mati</w:t>
      </w:r>
      <w:r w:rsidR="00390126" w:rsidRPr="00296C34">
        <w:t>è</w:t>
      </w:r>
      <w:r w:rsidR="00390126">
        <w:t>re de s</w:t>
      </w:r>
      <w:r w:rsidR="00390126" w:rsidRPr="00296C34">
        <w:t>é</w:t>
      </w:r>
      <w:r w:rsidR="00390126">
        <w:t>curit</w:t>
      </w:r>
      <w:r w:rsidR="00390126" w:rsidRPr="00296C34">
        <w:t>é</w:t>
      </w:r>
      <w:r w:rsidR="00390126">
        <w:t xml:space="preserve"> et de protection de la sant</w:t>
      </w:r>
      <w:r w:rsidR="00390126" w:rsidRPr="00296C34">
        <w:t>é</w:t>
      </w:r>
      <w:r w:rsidR="00390126">
        <w:t xml:space="preserve"> des travailleurs par le coordonnateur SPS. Tout diff</w:t>
      </w:r>
      <w:r w:rsidR="00390126" w:rsidRPr="00296C34">
        <w:t>é</w:t>
      </w:r>
      <w:r w:rsidR="00390126">
        <w:t>rent entre le titulaire et le coordonnateur SPS est soumis, par le titulaire, au maître de l'ouvrage, il en informe également et de façon concomitante, le maître d'œuvre;</w:t>
      </w:r>
    </w:p>
    <w:p w:rsidR="005C6084" w:rsidRDefault="00296C34" w:rsidP="004B3B37">
      <w:pPr>
        <w:pStyle w:val="Standard"/>
        <w:numPr>
          <w:ilvl w:val="0"/>
          <w:numId w:val="25"/>
        </w:numPr>
      </w:pPr>
      <w:r>
        <w:t>V</w:t>
      </w:r>
      <w:r w:rsidR="00390126">
        <w:t xml:space="preserve">iser </w:t>
      </w:r>
      <w:r w:rsidR="00390126" w:rsidRPr="00296C34">
        <w:t>à</w:t>
      </w:r>
      <w:r w:rsidR="00390126">
        <w:t xml:space="preserve"> la demande du coordonnateur SPS, toutes les observations consign</w:t>
      </w:r>
      <w:r w:rsidR="00390126" w:rsidRPr="00296C34">
        <w:t>é</w:t>
      </w:r>
      <w:r w:rsidR="00390126">
        <w:t>es au registre du journal</w:t>
      </w:r>
      <w:r w:rsidR="00390126" w:rsidRPr="00296C34">
        <w:t> </w:t>
      </w:r>
      <w:r w:rsidR="00390126">
        <w:t>;</w:t>
      </w:r>
    </w:p>
    <w:p w:rsidR="005C6084" w:rsidRDefault="00296C34" w:rsidP="004B3B37">
      <w:pPr>
        <w:pStyle w:val="Standard"/>
        <w:numPr>
          <w:ilvl w:val="0"/>
          <w:numId w:val="25"/>
        </w:numPr>
      </w:pPr>
      <w:r>
        <w:t>A</w:t>
      </w:r>
      <w:r w:rsidR="00390126">
        <w:t>ccompagner le coordonnateur SPS sur le site lors de la visite préalable à la rédaction du PPSPS</w:t>
      </w:r>
    </w:p>
    <w:p w:rsidR="005C6084" w:rsidRDefault="00296C34" w:rsidP="004B3B37">
      <w:pPr>
        <w:pStyle w:val="Standard"/>
        <w:numPr>
          <w:ilvl w:val="0"/>
          <w:numId w:val="25"/>
        </w:numPr>
      </w:pPr>
      <w:r>
        <w:t>D</w:t>
      </w:r>
      <w:r w:rsidR="00390126">
        <w:t>emander à ses sous-traitants qu'ils communiquent, au coordonnateur SPS, un PPSPS, à défaut, ils ne pourront intervenir sur le chantier.</w:t>
      </w:r>
    </w:p>
    <w:p w:rsidR="00296C34" w:rsidRDefault="00296C34" w:rsidP="0040517A">
      <w:pPr>
        <w:pStyle w:val="Standard"/>
      </w:pPr>
    </w:p>
    <w:p w:rsidR="005C6084" w:rsidRDefault="00390126" w:rsidP="0040517A">
      <w:pPr>
        <w:pStyle w:val="Standard"/>
      </w:pPr>
      <w:r>
        <w:t>Le chantier est soumis aux dispositions du décret n°95-543 du 4 mai 1995.</w:t>
      </w:r>
    </w:p>
    <w:p w:rsidR="004B3B37" w:rsidRDefault="004B3B37" w:rsidP="0040517A">
      <w:pPr>
        <w:pStyle w:val="Standard"/>
      </w:pPr>
    </w:p>
    <w:p w:rsidR="005C6084" w:rsidRPr="004B3B37" w:rsidRDefault="00390126" w:rsidP="0040517A">
      <w:pPr>
        <w:pStyle w:val="Titre3"/>
        <w:rPr>
          <w:b/>
          <w:sz w:val="24"/>
        </w:rPr>
      </w:pPr>
      <w:r w:rsidRPr="004B3B37">
        <w:rPr>
          <w:b/>
          <w:sz w:val="24"/>
        </w:rPr>
        <w:t>Exécution des travaux</w:t>
      </w:r>
    </w:p>
    <w:p w:rsidR="005C6084" w:rsidRDefault="00390126" w:rsidP="0040517A">
      <w:pPr>
        <w:pStyle w:val="Titre4"/>
      </w:pPr>
      <w:r>
        <w:t>Tâches essentielles</w:t>
      </w:r>
    </w:p>
    <w:p w:rsidR="005C6084" w:rsidRDefault="00390126" w:rsidP="0040517A">
      <w:pPr>
        <w:pStyle w:val="Standard"/>
      </w:pPr>
      <w:r>
        <w:t xml:space="preserve">Lorsque le </w:t>
      </w:r>
      <w:proofErr w:type="spellStart"/>
      <w:r>
        <w:t>co-traitant</w:t>
      </w:r>
      <w:proofErr w:type="spellEnd"/>
      <w:r>
        <w:t xml:space="preserve"> en charge de la réalisation des tâches essentielles est défaillant, qu'il soit par exemple en liquidation judiciaire ou dans l'impossibilité d'accomplir sa tâche pour des raisons qui ne sont pas de son fait, la mission qui lui a été confiée pourra être prise en charge soit par un autre membre du groupement, soit par un sous-traitant après accord du maître de l'ouvrage.</w:t>
      </w:r>
    </w:p>
    <w:p w:rsidR="004B3B37" w:rsidRDefault="004B3B37" w:rsidP="0040517A">
      <w:pPr>
        <w:pStyle w:val="Standard"/>
      </w:pPr>
    </w:p>
    <w:p w:rsidR="005C6084" w:rsidRDefault="00390126" w:rsidP="0040517A">
      <w:pPr>
        <w:pStyle w:val="Titre4"/>
      </w:pPr>
      <w:r>
        <w:t>Réunions de chantier</w:t>
      </w:r>
    </w:p>
    <w:p w:rsidR="005C6084" w:rsidRDefault="00390126" w:rsidP="0040517A">
      <w:pPr>
        <w:pStyle w:val="Standard"/>
      </w:pPr>
      <w:r>
        <w:t xml:space="preserve">Les réunions de chantier ont lieu </w:t>
      </w:r>
      <w:r>
        <w:rPr>
          <w:i/>
        </w:rPr>
        <w:t>une fois par semaine</w:t>
      </w:r>
      <w:r>
        <w:t xml:space="preserve"> aux jours et heures fixées par le maître d'œuvre et le conducteur d’opération.</w:t>
      </w:r>
    </w:p>
    <w:p w:rsidR="005C6084" w:rsidRDefault="00390126" w:rsidP="0040517A">
      <w:pPr>
        <w:pStyle w:val="Standard"/>
      </w:pPr>
      <w:r>
        <w:rPr>
          <w:shd w:val="clear" w:color="auto" w:fill="FFFF00"/>
        </w:rPr>
        <w:t>Toute absence</w:t>
      </w:r>
      <w:r>
        <w:t xml:space="preserve"> du représentant qualifié du titulaire à une réunion de chantier à laquelle il est convoqué entraînera l'application de pénalités.</w:t>
      </w:r>
    </w:p>
    <w:p w:rsidR="005C6084" w:rsidRDefault="00390126" w:rsidP="0040517A">
      <w:pPr>
        <w:pStyle w:val="Standard"/>
      </w:pPr>
      <w:r>
        <w:t>Est considérée comme une absence la représentation du titulaire par des personnes non qualifiées.</w:t>
      </w:r>
    </w:p>
    <w:p w:rsidR="004B3B37" w:rsidRDefault="004B3B37" w:rsidP="0040517A">
      <w:pPr>
        <w:pStyle w:val="Standard"/>
      </w:pPr>
    </w:p>
    <w:p w:rsidR="005C6084" w:rsidRDefault="00390126" w:rsidP="0040517A">
      <w:pPr>
        <w:pStyle w:val="Titre4"/>
      </w:pPr>
      <w:r>
        <w:t>Registre de chantier</w:t>
      </w:r>
    </w:p>
    <w:p w:rsidR="005C6084" w:rsidRDefault="00390126" w:rsidP="0040517A">
      <w:pPr>
        <w:pStyle w:val="Standard"/>
      </w:pPr>
      <w:r>
        <w:t>Par dérogation à l'article 28.5 du CCAG-Travaux, la tenue d'un registre de chantier n'est pas prévue.</w:t>
      </w:r>
    </w:p>
    <w:p w:rsidR="004B3B37" w:rsidRDefault="004B3B37" w:rsidP="0040517A">
      <w:pPr>
        <w:pStyle w:val="Standard"/>
      </w:pPr>
    </w:p>
    <w:p w:rsidR="005C6084" w:rsidRPr="004B3B37" w:rsidRDefault="00390126" w:rsidP="0040517A">
      <w:pPr>
        <w:pStyle w:val="Titre3"/>
        <w:rPr>
          <w:b/>
          <w:sz w:val="24"/>
        </w:rPr>
      </w:pPr>
      <w:r w:rsidRPr="004B3B37">
        <w:rPr>
          <w:b/>
          <w:sz w:val="24"/>
        </w:rPr>
        <w:lastRenderedPageBreak/>
        <w:t>Plan d'exécution – Notes de calculs – Études de détails</w:t>
      </w:r>
    </w:p>
    <w:p w:rsidR="005C6084" w:rsidRDefault="00390126" w:rsidP="0040517A">
      <w:pPr>
        <w:pStyle w:val="Standard"/>
      </w:pPr>
      <w:r>
        <w:t>Les plans, notes et études sont fournis par le titulaire, en temps utile conformément au calendrier détaillé d'exécution.</w:t>
      </w:r>
    </w:p>
    <w:p w:rsidR="005C6084" w:rsidRDefault="00390126" w:rsidP="0040517A">
      <w:pPr>
        <w:pStyle w:val="Standard"/>
      </w:pPr>
      <w:r>
        <w:t>Le titulaire fournit les plans d'atelier et de chantier (PAC) relatifs</w:t>
      </w:r>
      <w:r>
        <w:rPr>
          <w:rFonts w:ascii="Calibri" w:hAnsi="Calibri" w:cs="Calibri"/>
        </w:rPr>
        <w:t> </w:t>
      </w:r>
      <w:r>
        <w:t>:</w:t>
      </w:r>
    </w:p>
    <w:p w:rsidR="005C6084" w:rsidRDefault="00296C34" w:rsidP="004B3B37">
      <w:pPr>
        <w:pStyle w:val="Standard"/>
        <w:numPr>
          <w:ilvl w:val="0"/>
          <w:numId w:val="25"/>
        </w:numPr>
      </w:pPr>
      <w:r>
        <w:t>A</w:t>
      </w:r>
      <w:r w:rsidR="00390126">
        <w:t>ux méthodes de réalisation;</w:t>
      </w:r>
    </w:p>
    <w:p w:rsidR="005C6084" w:rsidRDefault="00296C34" w:rsidP="004B3B37">
      <w:pPr>
        <w:pStyle w:val="Standard"/>
        <w:numPr>
          <w:ilvl w:val="0"/>
          <w:numId w:val="25"/>
        </w:numPr>
      </w:pPr>
      <w:r>
        <w:t>A</w:t>
      </w:r>
      <w:r w:rsidR="00390126">
        <w:t>ux ouvrages provisoires;</w:t>
      </w:r>
    </w:p>
    <w:p w:rsidR="005C6084" w:rsidRDefault="00296C34" w:rsidP="004B3B37">
      <w:pPr>
        <w:pStyle w:val="Standard"/>
        <w:numPr>
          <w:ilvl w:val="0"/>
          <w:numId w:val="25"/>
        </w:numPr>
      </w:pPr>
      <w:r>
        <w:t>A</w:t>
      </w:r>
      <w:r w:rsidR="00390126">
        <w:t>ux moyens de chantier.</w:t>
      </w:r>
    </w:p>
    <w:p w:rsidR="005C6084" w:rsidRDefault="00390126" w:rsidP="0040517A">
      <w:pPr>
        <w:pStyle w:val="Standard"/>
      </w:pPr>
      <w:r>
        <w:t>Le titulaire aura 10 jours pour fournir les plans</w:t>
      </w:r>
    </w:p>
    <w:p w:rsidR="004B3B37" w:rsidRDefault="004B3B37" w:rsidP="0040517A">
      <w:pPr>
        <w:pStyle w:val="Standard"/>
      </w:pPr>
    </w:p>
    <w:p w:rsidR="005C6084" w:rsidRPr="004B3B37" w:rsidRDefault="00390126" w:rsidP="0040517A">
      <w:pPr>
        <w:pStyle w:val="Titre3"/>
        <w:rPr>
          <w:b/>
          <w:sz w:val="24"/>
        </w:rPr>
      </w:pPr>
      <w:r w:rsidRPr="004B3B37">
        <w:rPr>
          <w:b/>
          <w:sz w:val="24"/>
        </w:rPr>
        <w:t>Équipements, matériaux et produits</w:t>
      </w:r>
    </w:p>
    <w:p w:rsidR="005C6084" w:rsidRDefault="00390126" w:rsidP="0040517A">
      <w:pPr>
        <w:pStyle w:val="Titre4"/>
      </w:pPr>
      <w:r>
        <w:t>Fournis par le maître de l'ouvrage</w:t>
      </w:r>
    </w:p>
    <w:p w:rsidR="005C6084" w:rsidRDefault="00610A8D" w:rsidP="0040517A">
      <w:pPr>
        <w:pStyle w:val="Standard"/>
      </w:pPr>
      <w:r>
        <w:t xml:space="preserve">Aucun matériau ne sera </w:t>
      </w:r>
      <w:r w:rsidR="004B3B37">
        <w:t>fourni</w:t>
      </w:r>
    </w:p>
    <w:p w:rsidR="004B3B37" w:rsidRDefault="004B3B37" w:rsidP="0040517A">
      <w:pPr>
        <w:pStyle w:val="Standard"/>
      </w:pPr>
    </w:p>
    <w:p w:rsidR="005C6084" w:rsidRDefault="00390126" w:rsidP="0040517A">
      <w:pPr>
        <w:pStyle w:val="Titre4"/>
      </w:pPr>
      <w:r>
        <w:t>Fournis par le titulaire</w:t>
      </w:r>
    </w:p>
    <w:p w:rsidR="005C6084" w:rsidRDefault="00390126" w:rsidP="0040517A">
      <w:pPr>
        <w:pStyle w:val="Standard"/>
        <w:rPr>
          <w:u w:val="single"/>
        </w:rPr>
      </w:pPr>
      <w:r>
        <w:t xml:space="preserve">A la demande du maître d'œuvre, les choix du titulaire concernant les équipements, matériaux et produits sont soumis à l’approbation du Conducteur d’opération avant leur mise en œuvre. </w:t>
      </w:r>
      <w:r>
        <w:rPr>
          <w:u w:val="single"/>
        </w:rPr>
        <w:t>OBLIGATOIRE</w:t>
      </w:r>
    </w:p>
    <w:p w:rsidR="0040517A" w:rsidRDefault="0040517A" w:rsidP="0040517A">
      <w:pPr>
        <w:pStyle w:val="Standard"/>
      </w:pPr>
    </w:p>
    <w:p w:rsidR="005C6084" w:rsidRPr="004B3B37" w:rsidRDefault="00390126" w:rsidP="0040517A">
      <w:pPr>
        <w:pStyle w:val="Titre3"/>
        <w:rPr>
          <w:b/>
          <w:sz w:val="24"/>
        </w:rPr>
      </w:pPr>
      <w:r w:rsidRPr="004B3B37">
        <w:rPr>
          <w:b/>
          <w:sz w:val="24"/>
        </w:rPr>
        <w:t>Échantillons</w:t>
      </w:r>
    </w:p>
    <w:p w:rsidR="00296C34" w:rsidRDefault="00296C34" w:rsidP="0040517A">
      <w:pPr>
        <w:pStyle w:val="Standard"/>
      </w:pPr>
      <w:r>
        <w:t>Sans objet</w:t>
      </w:r>
    </w:p>
    <w:p w:rsidR="005C6084" w:rsidRDefault="005C6084" w:rsidP="0040517A">
      <w:pPr>
        <w:pStyle w:val="Standard"/>
      </w:pPr>
    </w:p>
    <w:p w:rsidR="005C6084" w:rsidRPr="004B3B37" w:rsidRDefault="00390126" w:rsidP="0040517A">
      <w:pPr>
        <w:pStyle w:val="Titre3"/>
        <w:rPr>
          <w:b/>
          <w:sz w:val="24"/>
        </w:rPr>
      </w:pPr>
      <w:r w:rsidRPr="004B3B37">
        <w:rPr>
          <w:b/>
          <w:sz w:val="24"/>
        </w:rPr>
        <w:t>Prototypes et propriété intellectuelle</w:t>
      </w:r>
    </w:p>
    <w:p w:rsidR="005C6084" w:rsidRDefault="00390126" w:rsidP="0040517A">
      <w:pPr>
        <w:pStyle w:val="Standard"/>
      </w:pPr>
      <w:r>
        <w:t>Sans objet</w:t>
      </w:r>
    </w:p>
    <w:p w:rsidR="00296C34" w:rsidRDefault="00296C34" w:rsidP="0040517A">
      <w:pPr>
        <w:pStyle w:val="Standard"/>
      </w:pPr>
    </w:p>
    <w:p w:rsidR="005C6084" w:rsidRDefault="00390126" w:rsidP="0040517A">
      <w:pPr>
        <w:pStyle w:val="Titre2"/>
      </w:pPr>
      <w:bookmarkStart w:id="56" w:name="__RefHeading__3453_315071481"/>
      <w:bookmarkStart w:id="57" w:name="_Toc98946581"/>
      <w:bookmarkStart w:id="58" w:name="_Toc196298037"/>
      <w:r>
        <w:t>Contrôles et réception des travaux</w:t>
      </w:r>
      <w:bookmarkEnd w:id="56"/>
      <w:bookmarkEnd w:id="57"/>
      <w:bookmarkEnd w:id="58"/>
    </w:p>
    <w:p w:rsidR="005C6084" w:rsidRPr="004B3B37" w:rsidRDefault="00390126" w:rsidP="0040517A">
      <w:pPr>
        <w:pStyle w:val="Titre3"/>
        <w:rPr>
          <w:b/>
          <w:sz w:val="24"/>
        </w:rPr>
      </w:pPr>
      <w:r w:rsidRPr="004B3B37">
        <w:rPr>
          <w:b/>
          <w:sz w:val="24"/>
        </w:rPr>
        <w:t>Essais et contrôles des ouvrages exécutés</w:t>
      </w:r>
    </w:p>
    <w:p w:rsidR="00296C34" w:rsidRPr="00296C34" w:rsidRDefault="00296C34" w:rsidP="0040517A">
      <w:pPr>
        <w:pStyle w:val="Standard"/>
      </w:pPr>
    </w:p>
    <w:p w:rsidR="005C6084" w:rsidRDefault="00390126" w:rsidP="0040517A">
      <w:pPr>
        <w:pStyle w:val="Standard"/>
      </w:pPr>
      <w:r>
        <w:t>Les essais et contrôle d'ouvrage ou parties d'ouvrage, prévus par les documents techniques du marché, sont assurés contradictoirement sur le chantier par le titulaire du marché, le maître d'œuvre,</w:t>
      </w:r>
      <w:r>
        <w:rPr>
          <w:color w:val="000000"/>
        </w:rPr>
        <w:t xml:space="preserve"> </w:t>
      </w:r>
      <w:r>
        <w:rPr>
          <w:color w:val="3465A4"/>
        </w:rPr>
        <w:t>le conducteur d’opération</w:t>
      </w:r>
      <w:r>
        <w:rPr>
          <w:color w:val="000000"/>
        </w:rPr>
        <w:t xml:space="preserve"> </w:t>
      </w:r>
      <w:r>
        <w:t>ou son représentant.</w:t>
      </w:r>
    </w:p>
    <w:p w:rsidR="0040517A" w:rsidRDefault="0040517A" w:rsidP="0040517A">
      <w:pPr>
        <w:pStyle w:val="Standard"/>
      </w:pPr>
    </w:p>
    <w:p w:rsidR="005C6084" w:rsidRPr="004B3B37" w:rsidRDefault="00390126" w:rsidP="0040517A">
      <w:pPr>
        <w:pStyle w:val="Titre3"/>
        <w:rPr>
          <w:b/>
          <w:sz w:val="24"/>
        </w:rPr>
      </w:pPr>
      <w:r w:rsidRPr="004B3B37">
        <w:rPr>
          <w:b/>
          <w:sz w:val="24"/>
        </w:rPr>
        <w:t>Repliement des installations de chantier et remise en état des lieux</w:t>
      </w:r>
    </w:p>
    <w:p w:rsidR="005C6084" w:rsidRDefault="00390126" w:rsidP="0040517A">
      <w:pPr>
        <w:pStyle w:val="Standard"/>
      </w:pPr>
      <w:r>
        <w:t>Au terme des travaux le titulaire doit</w:t>
      </w:r>
      <w:r w:rsidR="00296C34" w:rsidRPr="00296C34">
        <w:t xml:space="preserve"> remettre en </w:t>
      </w:r>
      <w:r w:rsidR="00296C34">
        <w:t>état les installations annexes mis à disposition par le maitre d’ouvrage.</w:t>
      </w:r>
    </w:p>
    <w:p w:rsidR="005C6084" w:rsidRDefault="00390126" w:rsidP="0040517A">
      <w:pPr>
        <w:pStyle w:val="Standard"/>
      </w:pPr>
      <w:r>
        <w:t>Ces prestations sont effectuées dans le délai d'exécution des travaux et contrôlées scrupuleusement.</w:t>
      </w:r>
    </w:p>
    <w:p w:rsidR="0040517A" w:rsidRDefault="0040517A" w:rsidP="0040517A">
      <w:pPr>
        <w:pStyle w:val="Standard"/>
      </w:pPr>
    </w:p>
    <w:p w:rsidR="005C6084" w:rsidRPr="004B3B37" w:rsidRDefault="00390126" w:rsidP="0040517A">
      <w:pPr>
        <w:pStyle w:val="Titre3"/>
        <w:rPr>
          <w:b/>
          <w:sz w:val="24"/>
        </w:rPr>
      </w:pPr>
      <w:r w:rsidRPr="004B3B37">
        <w:rPr>
          <w:b/>
          <w:sz w:val="24"/>
        </w:rPr>
        <w:t>Réception</w:t>
      </w:r>
    </w:p>
    <w:p w:rsidR="005C6084" w:rsidRDefault="00390126" w:rsidP="0040517A">
      <w:pPr>
        <w:pStyle w:val="Standard"/>
      </w:pPr>
      <w:r>
        <w:t>La procédure de réception des travaux se déroule conformément aux dispositions de l'article 41 du CCAG-Travaux.</w:t>
      </w:r>
    </w:p>
    <w:p w:rsidR="0040517A" w:rsidRDefault="0040517A" w:rsidP="0040517A">
      <w:pPr>
        <w:pStyle w:val="Standard"/>
      </w:pPr>
    </w:p>
    <w:p w:rsidR="005C6084" w:rsidRPr="004B3B37" w:rsidRDefault="00390126" w:rsidP="0040517A">
      <w:pPr>
        <w:pStyle w:val="Titre3"/>
        <w:rPr>
          <w:b/>
          <w:sz w:val="24"/>
        </w:rPr>
      </w:pPr>
      <w:r w:rsidRPr="004B3B37">
        <w:rPr>
          <w:b/>
          <w:sz w:val="24"/>
        </w:rPr>
        <w:lastRenderedPageBreak/>
        <w:t>Documents fournis après exécution</w:t>
      </w:r>
    </w:p>
    <w:p w:rsidR="005C6084" w:rsidRDefault="00390126" w:rsidP="0040517A">
      <w:pPr>
        <w:pStyle w:val="Standard"/>
      </w:pPr>
      <w:r>
        <w:t>Les documents que doit remettre le titulaire, après exécution des travaux, sont mentionnés à l'article 40 du CCAG-Travaux et le CCTP.</w:t>
      </w:r>
    </w:p>
    <w:p w:rsidR="005C6084" w:rsidRDefault="00390126" w:rsidP="0040517A">
      <w:pPr>
        <w:pStyle w:val="Standard"/>
      </w:pPr>
      <w:r>
        <w:t>Les documents devront être remis dans les délais prescrits par l'article 40 du CCAG – Travaux.</w:t>
      </w:r>
    </w:p>
    <w:p w:rsidR="005C6084" w:rsidRDefault="00390126" w:rsidP="0040517A">
      <w:pPr>
        <w:pStyle w:val="Standard"/>
      </w:pPr>
      <w:r>
        <w:t>Ces documents sont présentés en 3 exemplaires.</w:t>
      </w:r>
    </w:p>
    <w:p w:rsidR="005C6084" w:rsidRDefault="00390126" w:rsidP="0040517A">
      <w:pPr>
        <w:pStyle w:val="Standard"/>
      </w:pPr>
      <w:r>
        <w:t>Dans tous les cas, le titulaire s'assure que les documents qu'il remet après exécution correspondent aux prestations réellement exécutées.</w:t>
      </w:r>
    </w:p>
    <w:p w:rsidR="0040517A" w:rsidRDefault="0040517A" w:rsidP="0040517A">
      <w:pPr>
        <w:pStyle w:val="Standard"/>
      </w:pPr>
    </w:p>
    <w:p w:rsidR="005C6084" w:rsidRDefault="00390126" w:rsidP="0040517A">
      <w:pPr>
        <w:pStyle w:val="Titre2"/>
      </w:pPr>
      <w:bookmarkStart w:id="59" w:name="__RefHeading__3455_315071481"/>
      <w:bookmarkStart w:id="60" w:name="_Toc98946582"/>
      <w:bookmarkStart w:id="61" w:name="_Toc196298038"/>
      <w:r>
        <w:t>Clauses environnementales</w:t>
      </w:r>
      <w:bookmarkEnd w:id="59"/>
      <w:bookmarkEnd w:id="60"/>
      <w:bookmarkEnd w:id="61"/>
    </w:p>
    <w:p w:rsidR="005C6084" w:rsidRDefault="00390126" w:rsidP="0040517A">
      <w:pPr>
        <w:pStyle w:val="Standard"/>
      </w:pPr>
      <w:r>
        <w:t>Les déchets de chantier sont gérés conformément aux dispositions de l'article 36 CCAG-Travaux.</w:t>
      </w:r>
    </w:p>
    <w:p w:rsidR="005C6084" w:rsidRDefault="00390126" w:rsidP="0040517A">
      <w:pPr>
        <w:pStyle w:val="Standard"/>
      </w:pPr>
      <w:r>
        <w:rPr>
          <w:u w:val="single"/>
        </w:rPr>
        <w:t>Aux fins de contrôle et de suivi,</w:t>
      </w:r>
      <w:r>
        <w:t xml:space="preserve"> le titulaire assure la traçabilité des déchets. Les sujétions de dépose, de tri et d'élimination des produits de démolition, de démontage et de traitement des déchets sont précisés dans les documents techniques du marché.</w:t>
      </w:r>
    </w:p>
    <w:p w:rsidR="005C6084" w:rsidRDefault="00390126" w:rsidP="0040517A">
      <w:pPr>
        <w:pStyle w:val="Standard"/>
      </w:pPr>
      <w:r>
        <w:t>En cas de manquement du titulaire à ses obligations, les déchets non enlevés peuvent être transportés d'office, à ses frais.</w:t>
      </w:r>
    </w:p>
    <w:p w:rsidR="005C6084" w:rsidRDefault="005C6084" w:rsidP="0040517A">
      <w:pPr>
        <w:pStyle w:val="Standard"/>
      </w:pPr>
    </w:p>
    <w:p w:rsidR="005C6084" w:rsidRDefault="00390126" w:rsidP="0040517A">
      <w:pPr>
        <w:pStyle w:val="Titre1"/>
      </w:pPr>
      <w:bookmarkStart w:id="62" w:name="__RefHeading__3461_315071481"/>
      <w:bookmarkStart w:id="63" w:name="_Toc196298039"/>
      <w:r>
        <w:t>RÉGIME</w:t>
      </w:r>
      <w:bookmarkStart w:id="64" w:name="_Toc98946583"/>
      <w:r>
        <w:t xml:space="preserve"> FINANCIER</w:t>
      </w:r>
      <w:bookmarkEnd w:id="62"/>
      <w:bookmarkEnd w:id="64"/>
      <w:bookmarkEnd w:id="63"/>
    </w:p>
    <w:p w:rsidR="005C6084" w:rsidRDefault="00390126" w:rsidP="0040517A">
      <w:pPr>
        <w:pStyle w:val="Titre2"/>
      </w:pPr>
      <w:bookmarkStart w:id="65" w:name="_Toc98946584"/>
      <w:bookmarkStart w:id="66" w:name="__RefHeading__3463_315071481"/>
      <w:bookmarkStart w:id="67" w:name="_Toc196298040"/>
      <w:r>
        <w:t>Monnaie et T</w:t>
      </w:r>
      <w:bookmarkEnd w:id="65"/>
      <w:r>
        <w:t>GC</w:t>
      </w:r>
      <w:bookmarkEnd w:id="66"/>
      <w:bookmarkEnd w:id="67"/>
    </w:p>
    <w:p w:rsidR="005C6084" w:rsidRPr="004B3B37" w:rsidRDefault="00390126" w:rsidP="0040517A">
      <w:pPr>
        <w:pStyle w:val="Titre3"/>
        <w:rPr>
          <w:b/>
          <w:sz w:val="24"/>
        </w:rPr>
      </w:pPr>
      <w:r w:rsidRPr="004B3B37">
        <w:rPr>
          <w:b/>
          <w:sz w:val="24"/>
        </w:rPr>
        <w:t>Monnaie</w:t>
      </w:r>
    </w:p>
    <w:p w:rsidR="005C6084" w:rsidRDefault="00390126" w:rsidP="0040517A">
      <w:pPr>
        <w:pStyle w:val="Standard"/>
      </w:pPr>
      <w:r>
        <w:t>L'unité monétaire qui s'applique est le Franc XPF.</w:t>
      </w:r>
    </w:p>
    <w:p w:rsidR="0040517A" w:rsidRDefault="0040517A" w:rsidP="0040517A">
      <w:pPr>
        <w:pStyle w:val="Standard"/>
      </w:pPr>
    </w:p>
    <w:p w:rsidR="005C6084" w:rsidRPr="004B3B37" w:rsidRDefault="00390126" w:rsidP="0040517A">
      <w:pPr>
        <w:pStyle w:val="Titre3"/>
        <w:rPr>
          <w:b/>
          <w:sz w:val="24"/>
        </w:rPr>
      </w:pPr>
      <w:r w:rsidRPr="004B3B37">
        <w:rPr>
          <w:b/>
          <w:sz w:val="24"/>
        </w:rPr>
        <w:t>Taux de TGC</w:t>
      </w:r>
    </w:p>
    <w:p w:rsidR="005C6084" w:rsidRDefault="00390126" w:rsidP="0040517A">
      <w:pPr>
        <w:pStyle w:val="Standard"/>
      </w:pPr>
      <w:r>
        <w:t>Le taux en vigueur au moment des travaux, à ce jour 6%.</w:t>
      </w:r>
    </w:p>
    <w:p w:rsidR="0040517A" w:rsidRDefault="0040517A" w:rsidP="0040517A">
      <w:pPr>
        <w:pStyle w:val="Standard"/>
      </w:pPr>
    </w:p>
    <w:p w:rsidR="005C6084" w:rsidRDefault="00390126" w:rsidP="0040517A">
      <w:pPr>
        <w:pStyle w:val="Titre2"/>
      </w:pPr>
      <w:bookmarkStart w:id="68" w:name="__RefHeading__3465_315071481"/>
      <w:bookmarkStart w:id="69" w:name="_Toc98946585"/>
      <w:bookmarkStart w:id="70" w:name="_Toc196298041"/>
      <w:r>
        <w:t>Forme et contenu des prix</w:t>
      </w:r>
      <w:bookmarkEnd w:id="68"/>
      <w:bookmarkEnd w:id="69"/>
      <w:bookmarkEnd w:id="70"/>
    </w:p>
    <w:p w:rsidR="005C6084" w:rsidRDefault="00390126" w:rsidP="0040517A">
      <w:pPr>
        <w:pStyle w:val="Standard"/>
      </w:pPr>
      <w:r>
        <w:t>Le prix Unitaire est détaillé dans le cadre de Bordereau de Prix Unitaire annexé à l'acte d'engagement. L’entreprise vérifiera la conformité avec le CCTP et vice Versa.</w:t>
      </w:r>
    </w:p>
    <w:p w:rsidR="005C6084" w:rsidRDefault="00390126" w:rsidP="0040517A">
      <w:pPr>
        <w:pStyle w:val="Standard"/>
      </w:pPr>
      <w:r>
        <w:rPr>
          <w:shd w:val="clear" w:color="auto" w:fill="FFFF00"/>
        </w:rPr>
        <w:t>Sur demande du maître de l'ouvrage</w:t>
      </w:r>
      <w:r>
        <w:t>, le titulaire fournit dans un délai de 3 jours les sous-détails du prix unitaire et/ou les explications sur ces quantités qui lui seront demandés.</w:t>
      </w:r>
    </w:p>
    <w:p w:rsidR="005C6084" w:rsidRDefault="00390126" w:rsidP="0040517A">
      <w:pPr>
        <w:pStyle w:val="Standard"/>
      </w:pPr>
      <w:r>
        <w:t xml:space="preserve"> Le contenu des prix est établi conformément à </w:t>
      </w:r>
      <w:r>
        <w:rPr>
          <w:color w:val="FF0000"/>
        </w:rPr>
        <w:t>l'article 9 du CCAG-Travaux</w:t>
      </w:r>
      <w:r>
        <w:t>.</w:t>
      </w:r>
    </w:p>
    <w:p w:rsidR="0040517A" w:rsidRDefault="0040517A" w:rsidP="0040517A">
      <w:pPr>
        <w:pStyle w:val="Standard"/>
      </w:pPr>
    </w:p>
    <w:p w:rsidR="005C6084" w:rsidRDefault="00390126" w:rsidP="0040517A">
      <w:pPr>
        <w:pStyle w:val="Titre2"/>
      </w:pPr>
      <w:bookmarkStart w:id="71" w:name="__RefHeading__3467_315071481"/>
      <w:bookmarkStart w:id="72" w:name="_Toc98946586"/>
      <w:bookmarkStart w:id="73" w:name="_Toc196298042"/>
      <w:r>
        <w:t>Variation des prix</w:t>
      </w:r>
      <w:bookmarkEnd w:id="71"/>
      <w:bookmarkEnd w:id="72"/>
      <w:bookmarkEnd w:id="73"/>
    </w:p>
    <w:p w:rsidR="005C6084" w:rsidRDefault="00390126" w:rsidP="0040517A">
      <w:pPr>
        <w:pStyle w:val="Standard"/>
      </w:pPr>
      <w:r>
        <w:t>Les prix sont établis sur la base des conditions économiques en vigueur au mois M0 correspondant au mois de la date limite de remise des offres.</w:t>
      </w:r>
    </w:p>
    <w:p w:rsidR="005C6084" w:rsidRDefault="00390126" w:rsidP="0040517A">
      <w:pPr>
        <w:pStyle w:val="Standard"/>
      </w:pPr>
      <w:r>
        <w:t>Prix fermes actualisables :</w:t>
      </w:r>
    </w:p>
    <w:p w:rsidR="005C6084" w:rsidRDefault="00390126" w:rsidP="0040517A">
      <w:pPr>
        <w:pStyle w:val="Standard"/>
      </w:pPr>
      <w:r>
        <w:t>Si l'exécution des prestations débute plus de 3 mois après la fixation du prix, les prix seront actualisés selon la formule suivante</w:t>
      </w:r>
      <w:r>
        <w:rPr>
          <w:rFonts w:ascii="Calibri" w:hAnsi="Calibri" w:cs="Calibri"/>
        </w:rPr>
        <w:t> </w:t>
      </w:r>
      <w:r>
        <w:t>:</w:t>
      </w:r>
    </w:p>
    <w:p w:rsidR="005C6084" w:rsidRDefault="005C6084" w:rsidP="0040517A">
      <w:pPr>
        <w:pStyle w:val="Standard"/>
      </w:pPr>
    </w:p>
    <w:p w:rsidR="005C6084" w:rsidRDefault="00390126" w:rsidP="0040517A">
      <w:pPr>
        <w:pStyle w:val="Standard"/>
      </w:pPr>
      <w:r>
        <w:t>P = Po (I-3 / Io)</w:t>
      </w:r>
      <w:r>
        <w:rPr>
          <w:rFonts w:ascii="Calibri" w:hAnsi="Calibri" w:cs="Calibri"/>
        </w:rPr>
        <w:t>  </w:t>
      </w:r>
    </w:p>
    <w:p w:rsidR="005C6084" w:rsidRDefault="005C6084" w:rsidP="0040517A">
      <w:pPr>
        <w:pStyle w:val="Standard"/>
      </w:pPr>
    </w:p>
    <w:p w:rsidR="005C6084" w:rsidRDefault="00390126" w:rsidP="0040517A">
      <w:pPr>
        <w:pStyle w:val="Standard"/>
      </w:pPr>
      <w:proofErr w:type="gramStart"/>
      <w:r>
        <w:t>dans</w:t>
      </w:r>
      <w:proofErr w:type="gramEnd"/>
      <w:r>
        <w:t xml:space="preserve"> laquelle</w:t>
      </w:r>
    </w:p>
    <w:p w:rsidR="005C6084" w:rsidRDefault="00390126" w:rsidP="0040517A">
      <w:pPr>
        <w:pStyle w:val="Standard"/>
      </w:pPr>
      <w:r>
        <w:t>P = prix actualisé</w:t>
      </w:r>
    </w:p>
    <w:p w:rsidR="005C6084" w:rsidRDefault="00390126" w:rsidP="0040517A">
      <w:pPr>
        <w:pStyle w:val="Standard"/>
      </w:pPr>
      <w:r>
        <w:lastRenderedPageBreak/>
        <w:t>Po = prix fixé dans l'offre du titulaire</w:t>
      </w:r>
    </w:p>
    <w:p w:rsidR="005C6084" w:rsidRDefault="00390126" w:rsidP="0040517A">
      <w:pPr>
        <w:pStyle w:val="Standard"/>
      </w:pPr>
      <w:r>
        <w:t>Io = valeur de l'indice/index en vigueur au mois d'établissement des prix</w:t>
      </w:r>
    </w:p>
    <w:p w:rsidR="005C6084" w:rsidRDefault="00390126" w:rsidP="0040517A">
      <w:pPr>
        <w:pStyle w:val="Standard"/>
      </w:pPr>
      <w:r>
        <w:t>I-3 = valeur de l'indice/index (trois mois avant la date de début d'exécution des prestations.</w:t>
      </w:r>
    </w:p>
    <w:p w:rsidR="005C6084" w:rsidRDefault="005C6084" w:rsidP="0040517A">
      <w:pPr>
        <w:pStyle w:val="Standard"/>
      </w:pPr>
    </w:p>
    <w:p w:rsidR="00610A8D" w:rsidRPr="0040517A" w:rsidRDefault="00390126" w:rsidP="0040517A">
      <w:pPr>
        <w:pStyle w:val="Standard"/>
      </w:pPr>
      <w:r w:rsidRPr="0040517A">
        <w:t>L’index de référence</w:t>
      </w:r>
      <w:r w:rsidR="00610A8D" w:rsidRPr="0040517A">
        <w:t> par lot :</w:t>
      </w:r>
    </w:p>
    <w:p w:rsidR="00610A8D" w:rsidRPr="0040517A" w:rsidRDefault="00610A8D" w:rsidP="0040517A">
      <w:pPr>
        <w:pStyle w:val="Standard"/>
      </w:pPr>
      <w:r w:rsidRPr="0040517A">
        <w:t>Lot 1 :</w:t>
      </w:r>
      <w:r w:rsidR="0040517A" w:rsidRPr="0040517A">
        <w:t xml:space="preserve"> BT06</w:t>
      </w:r>
    </w:p>
    <w:p w:rsidR="00610A8D" w:rsidRPr="0040517A" w:rsidRDefault="00610A8D" w:rsidP="0040517A">
      <w:pPr>
        <w:pStyle w:val="Standard"/>
      </w:pPr>
      <w:r w:rsidRPr="0040517A">
        <w:t>Lot 2 :</w:t>
      </w:r>
      <w:r w:rsidR="0040517A" w:rsidRPr="0040517A">
        <w:t xml:space="preserve"> BT19b, BT27, BT42, BT43</w:t>
      </w:r>
    </w:p>
    <w:p w:rsidR="0040517A" w:rsidRPr="0040517A" w:rsidRDefault="00610A8D" w:rsidP="0040517A">
      <w:pPr>
        <w:pStyle w:val="Standard"/>
      </w:pPr>
      <w:r w:rsidRPr="0040517A">
        <w:t>Lot 3 :</w:t>
      </w:r>
      <w:r w:rsidR="0040517A" w:rsidRPr="0040517A">
        <w:t xml:space="preserve"> BT08, BT18a</w:t>
      </w:r>
    </w:p>
    <w:p w:rsidR="00610A8D" w:rsidRPr="0040517A" w:rsidRDefault="00610A8D" w:rsidP="0040517A">
      <w:pPr>
        <w:pStyle w:val="Standard"/>
      </w:pPr>
      <w:r w:rsidRPr="0040517A">
        <w:t>Lot 4 :</w:t>
      </w:r>
      <w:r w:rsidR="0040517A" w:rsidRPr="0040517A">
        <w:t xml:space="preserve"> BT41</w:t>
      </w:r>
    </w:p>
    <w:p w:rsidR="00610A8D" w:rsidRPr="0040517A" w:rsidRDefault="00610A8D" w:rsidP="0040517A">
      <w:pPr>
        <w:pStyle w:val="Standard"/>
      </w:pPr>
      <w:r w:rsidRPr="0040517A">
        <w:t>Lot 5 :</w:t>
      </w:r>
      <w:r w:rsidR="0040517A" w:rsidRPr="0040517A">
        <w:t xml:space="preserve"> BT47</w:t>
      </w:r>
    </w:p>
    <w:p w:rsidR="00610A8D" w:rsidRPr="0040517A" w:rsidRDefault="00610A8D" w:rsidP="0040517A">
      <w:pPr>
        <w:pStyle w:val="Standard"/>
      </w:pPr>
      <w:r w:rsidRPr="0040517A">
        <w:t>Lot 6 :</w:t>
      </w:r>
      <w:r w:rsidR="0040517A" w:rsidRPr="0040517A">
        <w:t xml:space="preserve"> BT38</w:t>
      </w:r>
    </w:p>
    <w:p w:rsidR="00610A8D" w:rsidRPr="0040517A" w:rsidRDefault="00610A8D" w:rsidP="0040517A">
      <w:pPr>
        <w:pStyle w:val="Standard"/>
      </w:pPr>
      <w:r w:rsidRPr="0040517A">
        <w:t>Lot 7</w:t>
      </w:r>
      <w:r w:rsidR="0040517A" w:rsidRPr="0040517A">
        <w:t> : BT46</w:t>
      </w:r>
    </w:p>
    <w:p w:rsidR="00610A8D" w:rsidRPr="0040517A" w:rsidRDefault="00610A8D" w:rsidP="0040517A">
      <w:pPr>
        <w:pStyle w:val="Standard"/>
      </w:pPr>
      <w:r w:rsidRPr="0040517A">
        <w:t>Lot 8 :</w:t>
      </w:r>
      <w:r w:rsidR="008064CA">
        <w:t xml:space="preserve"> BT40</w:t>
      </w:r>
    </w:p>
    <w:p w:rsidR="00610A8D" w:rsidRDefault="00610A8D" w:rsidP="0040517A">
      <w:pPr>
        <w:pStyle w:val="Standard"/>
      </w:pPr>
      <w:r w:rsidRPr="0040517A">
        <w:t>Lot 9 :</w:t>
      </w:r>
      <w:r w:rsidR="0040517A" w:rsidRPr="0040517A">
        <w:t xml:space="preserve"> BT18a</w:t>
      </w:r>
    </w:p>
    <w:p w:rsidR="0040517A" w:rsidRPr="0040517A" w:rsidRDefault="0040517A" w:rsidP="0040517A">
      <w:pPr>
        <w:pStyle w:val="Standard"/>
      </w:pPr>
    </w:p>
    <w:p w:rsidR="005C6084" w:rsidRDefault="00390126" w:rsidP="0040517A">
      <w:pPr>
        <w:pStyle w:val="Titre2"/>
      </w:pPr>
      <w:bookmarkStart w:id="74" w:name="__RefHeading__3469_315071481"/>
      <w:bookmarkStart w:id="75" w:name="_Toc98946587"/>
      <w:bookmarkStart w:id="76" w:name="_Toc196298043"/>
      <w:r>
        <w:t>Modalités de rémunération du titulaire et de règlement des comptes</w:t>
      </w:r>
      <w:bookmarkEnd w:id="74"/>
      <w:bookmarkEnd w:id="75"/>
      <w:bookmarkEnd w:id="76"/>
    </w:p>
    <w:p w:rsidR="005C6084" w:rsidRPr="004B3B37" w:rsidRDefault="00390126" w:rsidP="0040517A">
      <w:pPr>
        <w:pStyle w:val="Titre3"/>
        <w:rPr>
          <w:b/>
          <w:sz w:val="24"/>
        </w:rPr>
      </w:pPr>
      <w:r w:rsidRPr="004B3B37">
        <w:rPr>
          <w:b/>
          <w:sz w:val="24"/>
        </w:rPr>
        <w:t>Avances</w:t>
      </w:r>
    </w:p>
    <w:p w:rsidR="005C6084" w:rsidRDefault="00390126" w:rsidP="0040517A">
      <w:pPr>
        <w:pStyle w:val="Standard"/>
      </w:pPr>
      <w:r>
        <w:t>Le taux de l'avance est de 30 % et s’applique selon les modalités des articles R2191-3 à R2191-10 du Code de la Commande Publique.</w:t>
      </w:r>
    </w:p>
    <w:p w:rsidR="0040517A" w:rsidRDefault="0040517A" w:rsidP="0040517A">
      <w:pPr>
        <w:pStyle w:val="Standard"/>
      </w:pPr>
    </w:p>
    <w:p w:rsidR="005C6084" w:rsidRDefault="00390126" w:rsidP="0040517A">
      <w:pPr>
        <w:pStyle w:val="Standard"/>
      </w:pPr>
      <w:r>
        <w:t>Si le marché est passé avec un groupement conjoint, les dispositions qui précèdent sont applicables aux prestations exécutées directement par l'ensemble des membres du groupement.</w:t>
      </w:r>
    </w:p>
    <w:p w:rsidR="005C6084" w:rsidRDefault="00390126" w:rsidP="0040517A">
      <w:pPr>
        <w:pStyle w:val="Standard"/>
      </w:pPr>
      <w:r>
        <w:t>Les modalités de détermination du montant de l'avance s'appliquent alors au montant en prix de base des prestations de chaque cotraitant.</w:t>
      </w:r>
    </w:p>
    <w:p w:rsidR="005C6084" w:rsidRDefault="00390126" w:rsidP="0040517A">
      <w:pPr>
        <w:pStyle w:val="Standard"/>
      </w:pPr>
      <w:r>
        <w:t>Le délai de versement de l'avance court à compter de la notification du marché.</w:t>
      </w:r>
    </w:p>
    <w:p w:rsidR="005C6084" w:rsidRDefault="00390126" w:rsidP="0040517A">
      <w:pPr>
        <w:pStyle w:val="Standard"/>
      </w:pPr>
      <w:r>
        <w:t>L’avance sera récupérée par précompte des sommes dues au titulaire selon les modalités fixées dans les articles R2191-11 et R2191-12 du Code de la Commande Publique.</w:t>
      </w:r>
    </w:p>
    <w:p w:rsidR="0040517A" w:rsidRDefault="0040517A" w:rsidP="0040517A">
      <w:pPr>
        <w:pStyle w:val="Standard"/>
      </w:pPr>
    </w:p>
    <w:p w:rsidR="005C6084" w:rsidRPr="004B3B37" w:rsidRDefault="00390126" w:rsidP="0040517A">
      <w:pPr>
        <w:pStyle w:val="Titre3"/>
        <w:rPr>
          <w:b/>
          <w:sz w:val="24"/>
        </w:rPr>
      </w:pPr>
      <w:r w:rsidRPr="004B3B37">
        <w:rPr>
          <w:b/>
          <w:sz w:val="24"/>
        </w:rPr>
        <w:t>Acomptes</w:t>
      </w:r>
    </w:p>
    <w:p w:rsidR="005C6084" w:rsidRDefault="00390126" w:rsidP="0040517A">
      <w:pPr>
        <w:pStyle w:val="Standard"/>
      </w:pPr>
      <w:r>
        <w:t>La périodicité des acomptes est fixée à un mois.</w:t>
      </w:r>
    </w:p>
    <w:p w:rsidR="005C6084" w:rsidRDefault="00390126" w:rsidP="0040517A">
      <w:pPr>
        <w:pStyle w:val="Standard"/>
      </w:pPr>
      <w:r>
        <w:t>La demande d'acompte et son versement s'effectuent dans le cadre des articles R2191-20 à R2191-25 du Code de la Commande Publique sur la base des prestations effectuées.</w:t>
      </w:r>
    </w:p>
    <w:p w:rsidR="005C6084" w:rsidRDefault="00390126" w:rsidP="0040517A">
      <w:pPr>
        <w:pStyle w:val="Standard"/>
      </w:pPr>
      <w:r>
        <w:t>Les demandes d'acomptes et le solde sont justifiés à partir du constat du service fait.</w:t>
      </w:r>
    </w:p>
    <w:p w:rsidR="005C6084" w:rsidRDefault="00390126" w:rsidP="0040517A">
      <w:pPr>
        <w:pStyle w:val="Standard"/>
      </w:pPr>
      <w:r>
        <w:t>Le paiement des acomptes n'a pas de caractère définitif.</w:t>
      </w:r>
    </w:p>
    <w:p w:rsidR="0040517A" w:rsidRDefault="0040517A" w:rsidP="0040517A">
      <w:pPr>
        <w:pStyle w:val="Standard"/>
      </w:pPr>
    </w:p>
    <w:p w:rsidR="005C6084" w:rsidRPr="004B3B37" w:rsidRDefault="00390126" w:rsidP="0040517A">
      <w:pPr>
        <w:pStyle w:val="Titre3"/>
        <w:rPr>
          <w:b/>
          <w:sz w:val="24"/>
        </w:rPr>
      </w:pPr>
      <w:r w:rsidRPr="004B3B37">
        <w:rPr>
          <w:b/>
          <w:sz w:val="24"/>
        </w:rPr>
        <w:t>Projets de décompte</w:t>
      </w:r>
    </w:p>
    <w:p w:rsidR="005C6084" w:rsidRDefault="00390126" w:rsidP="0040517A">
      <w:pPr>
        <w:pStyle w:val="Standard"/>
      </w:pPr>
      <w:r>
        <w:t>Chaque acompte correspond au montant des sommes dues au titulaire pour l'intervalle compris entre deux décomptes successifs.</w:t>
      </w:r>
    </w:p>
    <w:p w:rsidR="005C6084" w:rsidRDefault="00390126" w:rsidP="0040517A">
      <w:pPr>
        <w:pStyle w:val="Standard"/>
      </w:pPr>
      <w:r>
        <w:t>Projets de décompte Les projets de décompte sont établis conformément aux dispositions de l'article 12.1 du CCAG-Travaux.</w:t>
      </w:r>
    </w:p>
    <w:p w:rsidR="005C6084" w:rsidRDefault="00390126" w:rsidP="0040517A">
      <w:pPr>
        <w:pStyle w:val="Standard"/>
      </w:pPr>
      <w:r>
        <w:t>États d'acomptes Les états d'acomptes sont établis conformément aux dispositions de l'article 12.2 du CCAG-Travaux.</w:t>
      </w:r>
    </w:p>
    <w:p w:rsidR="005C6084" w:rsidRDefault="00390126" w:rsidP="0040517A">
      <w:pPr>
        <w:pStyle w:val="Standard"/>
      </w:pPr>
      <w:r>
        <w:t>Décompte final Le décompte final est établi conformément aux dispositions de l'article 12.3 du CCAG-Travaux.</w:t>
      </w:r>
    </w:p>
    <w:p w:rsidR="005C6084" w:rsidRDefault="00390126" w:rsidP="0040517A">
      <w:pPr>
        <w:pStyle w:val="Standard"/>
      </w:pPr>
      <w:r>
        <w:lastRenderedPageBreak/>
        <w:t>Décompte général Le décompte général est établi conformément à l'article 12.4 du CCAG-Travaux.</w:t>
      </w:r>
    </w:p>
    <w:p w:rsidR="005C6084" w:rsidRDefault="00390126" w:rsidP="0040517A">
      <w:pPr>
        <w:pStyle w:val="Standard"/>
      </w:pPr>
      <w:r>
        <w:t>Toutes les factures seront déposées pour paiement sur la plateforme chorus Pro.</w:t>
      </w:r>
    </w:p>
    <w:p w:rsidR="005C6084" w:rsidRDefault="00390126" w:rsidP="0040517A">
      <w:pPr>
        <w:pStyle w:val="Standard"/>
      </w:pPr>
      <w:r>
        <w:rPr>
          <w:shd w:val="clear" w:color="auto" w:fill="FFFF00"/>
        </w:rPr>
        <w:t xml:space="preserve">Lien vers chorus pro. </w:t>
      </w:r>
      <w:r>
        <w:rPr>
          <w:rStyle w:val="hgkelc"/>
          <w:bCs w:val="0"/>
          <w:sz w:val="28"/>
          <w:szCs w:val="28"/>
        </w:rPr>
        <w:t>chorus-pro.gouv.fr</w:t>
      </w:r>
    </w:p>
    <w:p w:rsidR="005C6084" w:rsidRDefault="00390126" w:rsidP="0040517A">
      <w:pPr>
        <w:pStyle w:val="Standard"/>
        <w:rPr>
          <w:shd w:val="clear" w:color="auto" w:fill="FFFF00"/>
        </w:rPr>
      </w:pPr>
      <w:r>
        <w:t xml:space="preserve">Une copie par mail est envoyée pour </w:t>
      </w:r>
      <w:r>
        <w:rPr>
          <w:u w:val="single"/>
        </w:rPr>
        <w:t>vérification validation</w:t>
      </w:r>
      <w:r>
        <w:t xml:space="preserve"> au MOA Conducteur d’Opération </w:t>
      </w:r>
      <w:r>
        <w:rPr>
          <w:shd w:val="clear" w:color="auto" w:fill="FFFF00"/>
        </w:rPr>
        <w:t>ainsi que la transmission du certificat de dépôt.</w:t>
      </w:r>
    </w:p>
    <w:p w:rsidR="0040517A" w:rsidRDefault="0040517A" w:rsidP="0040517A">
      <w:pPr>
        <w:pStyle w:val="Standard"/>
      </w:pPr>
    </w:p>
    <w:p w:rsidR="005C6084" w:rsidRDefault="00390126" w:rsidP="0040517A">
      <w:pPr>
        <w:pStyle w:val="Titre2"/>
      </w:pPr>
      <w:bookmarkStart w:id="77" w:name="__RefHeading__3471_315071481"/>
      <w:bookmarkStart w:id="78" w:name="_Toc98946588"/>
      <w:bookmarkStart w:id="79" w:name="_Toc196298044"/>
      <w:r>
        <w:t>Intérêts moratoires</w:t>
      </w:r>
      <w:bookmarkEnd w:id="77"/>
      <w:bookmarkEnd w:id="78"/>
      <w:bookmarkEnd w:id="79"/>
    </w:p>
    <w:p w:rsidR="005C6084" w:rsidRDefault="00390126" w:rsidP="0040517A">
      <w:pPr>
        <w:pStyle w:val="Standard"/>
      </w:pPr>
      <w:r>
        <w:t>Les sommes dues sont payées conformément aux a</w:t>
      </w:r>
      <w:r w:rsidR="00296C34">
        <w:t xml:space="preserve">rticles R2192-10 à R2192-15 et </w:t>
      </w:r>
      <w:r>
        <w:t>R2192-27 à R2192-30 du code de la commande publique.</w:t>
      </w:r>
    </w:p>
    <w:p w:rsidR="005C6084" w:rsidRDefault="00390126" w:rsidP="0040517A">
      <w:pPr>
        <w:pStyle w:val="Standard"/>
      </w:pPr>
      <w:r>
        <w:t>Le délai de paiement est fixé à 30 jours maximum pour l’État et ses établissements publics.</w:t>
      </w:r>
    </w:p>
    <w:p w:rsidR="005C6084" w:rsidRDefault="00390126" w:rsidP="0040517A">
      <w:pPr>
        <w:pStyle w:val="Standard"/>
      </w:pPr>
      <w:r>
        <w:t>Lorsque les sommes dues en principal ne sont pas mises en paiement à l'expiration du délai de paiement, le titulaire a droit, sans qu'il ait à les demander, au versement des intérêts moratoires et de l'indemnité forfaitaire pour frais de recouvrement en application des articles R2192-31 à R2192-36 du Code de la commande publique.</w:t>
      </w:r>
    </w:p>
    <w:p w:rsidR="005C6084" w:rsidRDefault="00390126" w:rsidP="0040517A">
      <w:pPr>
        <w:pStyle w:val="Standard"/>
      </w:pPr>
      <w:r>
        <w:t>Ils courent à l'expiration du délai de paiement jusqu'à la date de mise en paiement du principal inclus et sont calculés sur le montant total du paiement toutes taxes comprises, diminué des éventuelles retenues de garantie, clauses d'actualisation, de révision et des pénalités.</w:t>
      </w:r>
    </w:p>
    <w:p w:rsidR="005C6084" w:rsidRDefault="00390126" w:rsidP="0040517A">
      <w:pPr>
        <w:pStyle w:val="Standard"/>
      </w:pPr>
      <w:r>
        <w:t>Le montant de l'indemnité forfaitaire pour frais de recouvrement est fixé à 4 773, FCFP.</w:t>
      </w:r>
    </w:p>
    <w:p w:rsidR="005C6084" w:rsidRDefault="00390126" w:rsidP="0040517A">
      <w:pPr>
        <w:pStyle w:val="Standard"/>
      </w:pPr>
      <w:r>
        <w:t>Les intérêts moratoires et l'indemnité forfaitaire pour frais de recouvrement sont payés dans un délai de quarante-cinq jours suivant la mise en paiement du principal.</w:t>
      </w:r>
    </w:p>
    <w:p w:rsidR="0040517A" w:rsidRDefault="0040517A" w:rsidP="0040517A">
      <w:pPr>
        <w:pStyle w:val="Standard"/>
      </w:pPr>
    </w:p>
    <w:p w:rsidR="005C6084" w:rsidRDefault="00390126" w:rsidP="0040517A">
      <w:pPr>
        <w:pStyle w:val="Titre2"/>
      </w:pPr>
      <w:bookmarkStart w:id="80" w:name="__RefHeading__3473_315071481"/>
      <w:bookmarkStart w:id="81" w:name="_Toc98946589"/>
      <w:bookmarkStart w:id="82" w:name="_Toc196298045"/>
      <w:r>
        <w:t>Travaux non prévus</w:t>
      </w:r>
      <w:bookmarkEnd w:id="80"/>
      <w:bookmarkEnd w:id="81"/>
      <w:bookmarkEnd w:id="82"/>
    </w:p>
    <w:p w:rsidR="005C6084" w:rsidRPr="004B3B37" w:rsidRDefault="00390126" w:rsidP="0040517A">
      <w:pPr>
        <w:pStyle w:val="Titre3"/>
        <w:rPr>
          <w:b/>
          <w:sz w:val="24"/>
        </w:rPr>
      </w:pPr>
      <w:r w:rsidRPr="004B3B37">
        <w:rPr>
          <w:b/>
          <w:sz w:val="24"/>
        </w:rPr>
        <w:t>Travaux modificatifs</w:t>
      </w:r>
    </w:p>
    <w:p w:rsidR="005C6084" w:rsidRDefault="00390126" w:rsidP="0040517A">
      <w:pPr>
        <w:pStyle w:val="Standard"/>
      </w:pPr>
      <w:r>
        <w:t xml:space="preserve"> Les travaux modificatifs sont réglés conformément à l'article 14 du CCAG-Travaux.</w:t>
      </w:r>
    </w:p>
    <w:p w:rsidR="005C6084" w:rsidRPr="004B3B37" w:rsidRDefault="00390126" w:rsidP="0040517A">
      <w:pPr>
        <w:pStyle w:val="Titre3"/>
        <w:rPr>
          <w:b/>
          <w:sz w:val="24"/>
        </w:rPr>
      </w:pPr>
      <w:r w:rsidRPr="004B3B37">
        <w:rPr>
          <w:b/>
          <w:sz w:val="24"/>
        </w:rPr>
        <w:t>Dépassement du montant initial des travaux</w:t>
      </w:r>
    </w:p>
    <w:p w:rsidR="005C6084" w:rsidRDefault="00390126" w:rsidP="0040517A">
      <w:pPr>
        <w:pStyle w:val="Standard"/>
      </w:pPr>
      <w:r>
        <w:t>Les augmentations limites du montant des travaux par rapport aux montants contractuels initiaux sont fixées à l'article 15.3 du CCAG-Travaux. Au-delà de ces limites, et en complément de l'article 15 du CCAG-Travaux, la poursuite de l'exécution des travaux est subordonnée à la notification d'une décision de poursuivre par le pouvoir adjudicateur ou son représentant ou à la conclusion d'un avenant.</w:t>
      </w:r>
    </w:p>
    <w:p w:rsidR="005C6084" w:rsidRPr="004B3B37" w:rsidRDefault="00390126" w:rsidP="0040517A">
      <w:pPr>
        <w:pStyle w:val="Titre3"/>
        <w:rPr>
          <w:b/>
          <w:sz w:val="24"/>
        </w:rPr>
      </w:pPr>
      <w:r w:rsidRPr="004B3B37">
        <w:rPr>
          <w:b/>
          <w:sz w:val="24"/>
        </w:rPr>
        <w:t>Prestations similaires</w:t>
      </w:r>
    </w:p>
    <w:p w:rsidR="005C6084" w:rsidRDefault="00390126" w:rsidP="0040517A">
      <w:pPr>
        <w:pStyle w:val="Standard"/>
      </w:pPr>
      <w:r>
        <w:rPr>
          <w:shd w:val="clear" w:color="auto" w:fill="FFFF00"/>
        </w:rPr>
        <w:t>Le maître de l'ouvrage</w:t>
      </w:r>
      <w:r>
        <w:rPr>
          <w:rFonts w:ascii="Calibri" w:hAnsi="Calibri" w:cs="Calibri"/>
          <w:shd w:val="clear" w:color="auto" w:fill="FFFF00"/>
        </w:rPr>
        <w:t> </w:t>
      </w:r>
      <w:r>
        <w:rPr>
          <w:shd w:val="clear" w:color="auto" w:fill="FFFF00"/>
        </w:rPr>
        <w:t>pourra n</w:t>
      </w:r>
      <w:r>
        <w:rPr>
          <w:rFonts w:cs="Marianne"/>
          <w:shd w:val="clear" w:color="auto" w:fill="FFFF00"/>
        </w:rPr>
        <w:t>é</w:t>
      </w:r>
      <w:r>
        <w:rPr>
          <w:shd w:val="clear" w:color="auto" w:fill="FFFF00"/>
        </w:rPr>
        <w:t>gocier</w:t>
      </w:r>
      <w:r>
        <w:t>, avec le titulaire, sans publicité préalable et sans mise en concurrence,</w:t>
      </w:r>
      <w:r>
        <w:rPr>
          <w:rFonts w:ascii="Calibri" w:hAnsi="Calibri" w:cs="Calibri"/>
        </w:rPr>
        <w:t> </w:t>
      </w:r>
      <w:r>
        <w:t>un march</w:t>
      </w:r>
      <w:r>
        <w:rPr>
          <w:rFonts w:cs="Marianne"/>
        </w:rPr>
        <w:t>é</w:t>
      </w:r>
      <w:r>
        <w:t xml:space="preserve"> de prestations similaires en application l'article R2122-7 du Code de la Commande Publique.</w:t>
      </w:r>
    </w:p>
    <w:p w:rsidR="005C6084" w:rsidRDefault="005C6084" w:rsidP="0040517A">
      <w:pPr>
        <w:pStyle w:val="Standard"/>
      </w:pPr>
    </w:p>
    <w:p w:rsidR="005C6084" w:rsidRDefault="00390126" w:rsidP="0040517A">
      <w:pPr>
        <w:pStyle w:val="Titre1"/>
      </w:pPr>
      <w:bookmarkStart w:id="83" w:name="__RefHeading__3475_315071481"/>
      <w:bookmarkStart w:id="84" w:name="_Toc98946590"/>
      <w:bookmarkStart w:id="85" w:name="_Toc196298046"/>
      <w:r>
        <w:t>SOUS-TRAITANCE</w:t>
      </w:r>
      <w:bookmarkEnd w:id="83"/>
      <w:bookmarkEnd w:id="84"/>
      <w:bookmarkEnd w:id="85"/>
    </w:p>
    <w:p w:rsidR="005C6084" w:rsidRDefault="005C6084" w:rsidP="0040517A">
      <w:pPr>
        <w:pStyle w:val="Standard"/>
      </w:pPr>
    </w:p>
    <w:p w:rsidR="005C6084" w:rsidRDefault="00390126" w:rsidP="0040517A">
      <w:pPr>
        <w:pStyle w:val="Standard"/>
      </w:pPr>
      <w:r>
        <w:t>Les tâches essentielles suivantes doivent être exécutées par le titulaire et ne peuvent faire l'objet de sous-traitance</w:t>
      </w:r>
      <w:r>
        <w:rPr>
          <w:rFonts w:ascii="Calibri" w:hAnsi="Calibri" w:cs="Calibri"/>
        </w:rPr>
        <w:t> </w:t>
      </w:r>
      <w:r>
        <w:t>: sans objet</w:t>
      </w:r>
    </w:p>
    <w:p w:rsidR="005C6084" w:rsidRDefault="005C6084" w:rsidP="0040517A">
      <w:pPr>
        <w:pStyle w:val="Standard"/>
      </w:pPr>
    </w:p>
    <w:p w:rsidR="005C6084" w:rsidRDefault="00390126" w:rsidP="0040517A">
      <w:pPr>
        <w:pStyle w:val="Standard"/>
      </w:pPr>
      <w:r>
        <w:t>L'acceptation des sous-traitants et l'agrément de leurs conditions de paiement</w:t>
      </w:r>
      <w:r>
        <w:rPr>
          <w:rFonts w:ascii="Calibri" w:hAnsi="Calibri" w:cs="Calibri"/>
        </w:rPr>
        <w:t> </w:t>
      </w:r>
      <w:r>
        <w:t>sont soumis aux dispositions l</w:t>
      </w:r>
      <w:r>
        <w:rPr>
          <w:rFonts w:cs="Marianne"/>
        </w:rPr>
        <w:t>é</w:t>
      </w:r>
      <w:r>
        <w:t>gales et r</w:t>
      </w:r>
      <w:r>
        <w:rPr>
          <w:rFonts w:cs="Marianne"/>
        </w:rPr>
        <w:t>é</w:t>
      </w:r>
      <w:r>
        <w:t>glementaires en vigueur.</w:t>
      </w:r>
    </w:p>
    <w:p w:rsidR="005C6084" w:rsidRDefault="00390126" w:rsidP="0040517A">
      <w:pPr>
        <w:pStyle w:val="Standard"/>
      </w:pPr>
      <w:r>
        <w:t>La sous-traitance totale des prestations est interdite.</w:t>
      </w:r>
    </w:p>
    <w:p w:rsidR="005C6084" w:rsidRDefault="00390126" w:rsidP="0040517A">
      <w:pPr>
        <w:pStyle w:val="Standard"/>
      </w:pPr>
      <w:r>
        <w:lastRenderedPageBreak/>
        <w:t>Afin d'obtenir l'acceptation et</w:t>
      </w:r>
      <w:r>
        <w:rPr>
          <w:rFonts w:ascii="Calibri" w:hAnsi="Calibri" w:cs="Calibri"/>
        </w:rPr>
        <w:t> </w:t>
      </w:r>
      <w:r>
        <w:t>l'agr</w:t>
      </w:r>
      <w:r>
        <w:rPr>
          <w:rFonts w:cs="Marianne"/>
        </w:rPr>
        <w:t>é</w:t>
      </w:r>
      <w:r>
        <w:t>ment du ma</w:t>
      </w:r>
      <w:r>
        <w:rPr>
          <w:rFonts w:cs="Marianne"/>
        </w:rPr>
        <w:t>î</w:t>
      </w:r>
      <w:r>
        <w:t>tre de l'ouvrage le titulaire doit pr</w:t>
      </w:r>
      <w:r>
        <w:rPr>
          <w:rFonts w:cs="Marianne"/>
        </w:rPr>
        <w:t>é</w:t>
      </w:r>
      <w:r>
        <w:t>senter son sous-traitant par le biais de l'acte sp</w:t>
      </w:r>
      <w:r>
        <w:rPr>
          <w:rFonts w:cs="Marianne"/>
        </w:rPr>
        <w:t>é</w:t>
      </w:r>
      <w:r>
        <w:t>cial de sous-traitance, dont les formalit</w:t>
      </w:r>
      <w:r>
        <w:rPr>
          <w:rFonts w:cs="Marianne"/>
        </w:rPr>
        <w:t>é</w:t>
      </w:r>
      <w:r>
        <w:t xml:space="preserve">s sont comprises dans le formulaire DC4 ou </w:t>
      </w:r>
      <w:r>
        <w:rPr>
          <w:rFonts w:cs="Marianne"/>
        </w:rPr>
        <w:t>é</w:t>
      </w:r>
      <w:r>
        <w:t>quivalent</w:t>
      </w:r>
      <w:r>
        <w:rPr>
          <w:rFonts w:ascii="Calibri" w:hAnsi="Calibri" w:cs="Calibri"/>
        </w:rPr>
        <w:t> </w:t>
      </w:r>
      <w:r>
        <w:t>(t</w:t>
      </w:r>
      <w:r>
        <w:rPr>
          <w:rFonts w:cs="Marianne"/>
        </w:rPr>
        <w:t>é</w:t>
      </w:r>
      <w:r>
        <w:t>l</w:t>
      </w:r>
      <w:r>
        <w:rPr>
          <w:rFonts w:cs="Marianne"/>
        </w:rPr>
        <w:t>é</w:t>
      </w:r>
      <w:r>
        <w:t>chargeable sur http://www.economie.gouv.fr/daj/formulaires-declaration-candidat).</w:t>
      </w:r>
    </w:p>
    <w:p w:rsidR="005C6084" w:rsidRDefault="00390126" w:rsidP="0040517A">
      <w:pPr>
        <w:pStyle w:val="Standard"/>
      </w:pPr>
      <w:r>
        <w:t>Cet acte mentionne : la nature des prestations sous-traitées envisagée, le nom, la raison ou la dénomination sociale et l'adresse du sous-traitant, le montant maximum des sommes à verser par paiement direct au sous-traitant, les conditions de paiement prévues et le cas échéant les modalités de variation de prix, les capacités financières et professionnelles du sous-traitant.</w:t>
      </w:r>
    </w:p>
    <w:p w:rsidR="005C6084" w:rsidRDefault="00390126" w:rsidP="0040517A">
      <w:pPr>
        <w:pStyle w:val="Standard"/>
      </w:pPr>
      <w:r>
        <w:t>Le maître de l'ouvrage doit accepter ou refuser le sous-traitant et agréer ses conditions de paiement. Passé un délai de 21 jours à compter de la remise du DC4 et, le cas échéant, de la remise de l'exemplaire unique pour nantissement (ou du certificat de cessibilité) il est réputé avoir accepté le sous-traitant et agréé les conditions de paiement.</w:t>
      </w:r>
    </w:p>
    <w:p w:rsidR="005C6084" w:rsidRDefault="00390126" w:rsidP="0040517A">
      <w:pPr>
        <w:pStyle w:val="Standard"/>
      </w:pPr>
      <w:r>
        <w:t xml:space="preserve">Dans l'hypothèse où le sous-traitant recourt lui-même à la sous-traitance, il doit, préalablement à toute exécution des travaux, obtenir l'acceptation et l'agrément des conditions de paiement de ce sous-traitant indirect auprès du pouvoir adjudicateur. Les dispositions de l'article 3.6.2. </w:t>
      </w:r>
      <w:proofErr w:type="gramStart"/>
      <w:r>
        <w:t>du</w:t>
      </w:r>
      <w:proofErr w:type="gramEnd"/>
      <w:r>
        <w:t xml:space="preserve"> CCAG-Travaux sont applicables. Le sous-traitant qui recourt lui-même à la sous-traitance est tenu de délivrer une caution personnelle et solidaire.</w:t>
      </w:r>
    </w:p>
    <w:p w:rsidR="005C6084" w:rsidRDefault="00390126" w:rsidP="0040517A">
      <w:pPr>
        <w:pStyle w:val="Standard"/>
      </w:pPr>
      <w:r>
        <w:t>Le paiement du sous-traitant s'effectue conformément aux articles R2193-10 à R2193-16 du Code de la Commande publique.</w:t>
      </w:r>
    </w:p>
    <w:p w:rsidR="005C6084" w:rsidRDefault="005C6084" w:rsidP="0040517A">
      <w:pPr>
        <w:pStyle w:val="Standard"/>
      </w:pPr>
    </w:p>
    <w:p w:rsidR="005C6084" w:rsidRDefault="00390126" w:rsidP="0040517A">
      <w:pPr>
        <w:pStyle w:val="Titre1"/>
      </w:pPr>
      <w:bookmarkStart w:id="86" w:name="_Toc98946591"/>
      <w:bookmarkStart w:id="87" w:name="__RefHeading__3477_315071481"/>
      <w:bookmarkStart w:id="88" w:name="_Toc196298047"/>
      <w:r>
        <w:t xml:space="preserve">PRIMES ET </w:t>
      </w:r>
      <w:bookmarkEnd w:id="86"/>
      <w:r>
        <w:t>PÉNALITÉS</w:t>
      </w:r>
      <w:bookmarkEnd w:id="87"/>
      <w:bookmarkEnd w:id="88"/>
    </w:p>
    <w:p w:rsidR="005C6084" w:rsidRDefault="00390126" w:rsidP="0040517A">
      <w:pPr>
        <w:pStyle w:val="Titre2"/>
      </w:pPr>
      <w:bookmarkStart w:id="89" w:name="_Toc98946592"/>
      <w:bookmarkStart w:id="90" w:name="_Toc196298048"/>
      <w:r>
        <w:t>Primes</w:t>
      </w:r>
      <w:bookmarkStart w:id="91" w:name="__RefHeading__3481_315071481"/>
      <w:bookmarkStart w:id="92" w:name="_Toc98946594"/>
      <w:bookmarkEnd w:id="89"/>
      <w:bookmarkEnd w:id="90"/>
    </w:p>
    <w:p w:rsidR="0081681D" w:rsidRDefault="0081681D" w:rsidP="0040517A">
      <w:pPr>
        <w:pStyle w:val="Standard"/>
      </w:pPr>
      <w:r>
        <w:t>Sans objet</w:t>
      </w:r>
    </w:p>
    <w:p w:rsidR="0081681D" w:rsidRPr="0081681D" w:rsidRDefault="0081681D" w:rsidP="0040517A">
      <w:pPr>
        <w:pStyle w:val="Standard"/>
      </w:pPr>
    </w:p>
    <w:p w:rsidR="005C6084" w:rsidRDefault="00390126" w:rsidP="0040517A">
      <w:pPr>
        <w:pStyle w:val="Titre2"/>
      </w:pPr>
      <w:bookmarkStart w:id="93" w:name="_Toc196298049"/>
      <w:r>
        <w:t>Pénalités</w:t>
      </w:r>
      <w:bookmarkEnd w:id="91"/>
      <w:bookmarkEnd w:id="92"/>
      <w:bookmarkEnd w:id="93"/>
    </w:p>
    <w:p w:rsidR="005C6084" w:rsidRPr="0040517A" w:rsidRDefault="0040517A" w:rsidP="0040517A">
      <w:pPr>
        <w:pStyle w:val="Standard"/>
      </w:pPr>
      <w:r w:rsidRPr="0040517A">
        <w:t>T</w:t>
      </w:r>
      <w:r w:rsidR="00390126" w:rsidRPr="0040517A">
        <w:t>out manquement du titulaire à ses obligations peut donner lieu à pénalité.</w:t>
      </w:r>
    </w:p>
    <w:p w:rsidR="005C6084" w:rsidRPr="0040517A" w:rsidRDefault="00390126" w:rsidP="0040517A">
      <w:pPr>
        <w:pStyle w:val="Standard"/>
      </w:pPr>
      <w:r w:rsidRPr="0040517A">
        <w:t>Les pénalités sont applicables de plein droit, sans mise en demeure préalable.</w:t>
      </w:r>
    </w:p>
    <w:p w:rsidR="005C6084" w:rsidRPr="0040517A" w:rsidRDefault="00390126" w:rsidP="0040517A">
      <w:pPr>
        <w:pStyle w:val="Standard"/>
      </w:pPr>
      <w:r w:rsidRPr="0040517A">
        <w:t>Les pénalités ne présentent aucun caractère libératoire</w:t>
      </w:r>
      <w:r w:rsidR="0040517A">
        <w:t>,</w:t>
      </w:r>
      <w:r w:rsidRPr="0040517A">
        <w:t xml:space="preserve"> </w:t>
      </w:r>
      <w:r w:rsidR="0040517A">
        <w:t>l</w:t>
      </w:r>
      <w:r w:rsidRPr="0040517A">
        <w:t>e titulaire est donc intégralement redevable de ses obligations contractuelles et notamment des prestations dont l'inexécution a donné lieu à l'application de pénalités. Il ne saurait se considérer comme libéré de son obligation, du fait du paiement desdites pénalités.</w:t>
      </w:r>
    </w:p>
    <w:p w:rsidR="005C6084" w:rsidRPr="0040517A" w:rsidRDefault="00390126" w:rsidP="0040517A">
      <w:pPr>
        <w:pStyle w:val="Standard"/>
      </w:pPr>
      <w:r w:rsidRPr="0040517A">
        <w:t>L'application de pénalités est effectuée sans préjudice de la faculté de la personne publique de prononcer toute autre sanction contractuelle et notamment de faire réaliser tout ou partie du marché aux frais et risques du titulaire.</w:t>
      </w:r>
    </w:p>
    <w:p w:rsidR="005C6084" w:rsidRDefault="00390126" w:rsidP="0040517A">
      <w:pPr>
        <w:pStyle w:val="Standard"/>
      </w:pPr>
      <w:r w:rsidRPr="0040517A">
        <w:t>Les pénalités sont appliquées sur les acomptes.</w:t>
      </w:r>
    </w:p>
    <w:p w:rsidR="0040517A" w:rsidRPr="0040517A" w:rsidRDefault="0040517A" w:rsidP="0040517A">
      <w:pPr>
        <w:pStyle w:val="Standard"/>
      </w:pPr>
    </w:p>
    <w:p w:rsidR="005C6084" w:rsidRPr="004B3B37" w:rsidRDefault="00390126" w:rsidP="0040517A">
      <w:pPr>
        <w:pStyle w:val="Titre3"/>
        <w:rPr>
          <w:b/>
          <w:sz w:val="24"/>
        </w:rPr>
      </w:pPr>
      <w:r w:rsidRPr="004B3B37">
        <w:rPr>
          <w:b/>
          <w:sz w:val="24"/>
        </w:rPr>
        <w:t>Pénalités pour retard dans l'exécution des travaux</w:t>
      </w:r>
    </w:p>
    <w:p w:rsidR="005C6084" w:rsidRDefault="00390126" w:rsidP="0040517A">
      <w:pPr>
        <w:pStyle w:val="Standard"/>
      </w:pPr>
      <w:r w:rsidRPr="0040517A">
        <w:t xml:space="preserve">Du simple fait de la constatation par le maître d'œuvre, d'un retard par rapport au calendrier détaillé d'exécution des travaux éventuellement modifié, le titulaire encourt une pénalité journalière de 1/3000 du montant hors taxe de l'ensemble du marché ou de la tranche considérée conformément à </w:t>
      </w:r>
      <w:r w:rsidRPr="0040517A">
        <w:rPr>
          <w:color w:val="FF0000"/>
        </w:rPr>
        <w:t>l'article 19.2.3 du CCAG-Travaux</w:t>
      </w:r>
      <w:r w:rsidRPr="0040517A">
        <w:t>.</w:t>
      </w:r>
    </w:p>
    <w:p w:rsidR="0040517A" w:rsidRPr="0040517A" w:rsidRDefault="0040517A" w:rsidP="0040517A">
      <w:pPr>
        <w:pStyle w:val="Standard"/>
      </w:pPr>
    </w:p>
    <w:p w:rsidR="005C6084" w:rsidRPr="004B3B37" w:rsidRDefault="00390126" w:rsidP="0040517A">
      <w:pPr>
        <w:pStyle w:val="Titre3"/>
        <w:rPr>
          <w:b/>
          <w:sz w:val="24"/>
        </w:rPr>
      </w:pPr>
      <w:r w:rsidRPr="004B3B37">
        <w:rPr>
          <w:b/>
          <w:sz w:val="24"/>
        </w:rPr>
        <w:t>Pénalités pour absence de participation ou retard aux réunions de chantier</w:t>
      </w:r>
    </w:p>
    <w:p w:rsidR="005C6084" w:rsidRDefault="00390126" w:rsidP="0040517A">
      <w:pPr>
        <w:pStyle w:val="Standard"/>
      </w:pPr>
      <w:r>
        <w:t>Toute absence d'un représentant qualifié du titulaire à une réunion de chantier à laquelle il est convoqué encourt la pénalité de 10 000</w:t>
      </w:r>
      <w:r>
        <w:rPr>
          <w:rFonts w:ascii="Calibri" w:hAnsi="Calibri" w:cs="Calibri"/>
        </w:rPr>
        <w:t> </w:t>
      </w:r>
      <w:r>
        <w:t>F XPF</w:t>
      </w:r>
      <w:r w:rsidR="0040517A">
        <w:rPr>
          <w:rFonts w:ascii="Calibri" w:hAnsi="Calibri" w:cs="Calibri"/>
        </w:rPr>
        <w:t>.</w:t>
      </w:r>
    </w:p>
    <w:p w:rsidR="0040517A" w:rsidRDefault="0040517A" w:rsidP="0040517A">
      <w:pPr>
        <w:pStyle w:val="Standard"/>
      </w:pPr>
    </w:p>
    <w:p w:rsidR="005C6084" w:rsidRPr="004B3B37" w:rsidRDefault="00390126" w:rsidP="0040517A">
      <w:pPr>
        <w:pStyle w:val="Titre3"/>
        <w:rPr>
          <w:b/>
          <w:sz w:val="24"/>
        </w:rPr>
      </w:pPr>
      <w:r w:rsidRPr="004B3B37">
        <w:rPr>
          <w:b/>
          <w:sz w:val="24"/>
        </w:rPr>
        <w:lastRenderedPageBreak/>
        <w:t>Pénalités liées au repliement des installations de chantier et remise en état des lieux</w:t>
      </w:r>
    </w:p>
    <w:p w:rsidR="005C6084" w:rsidRDefault="00390126" w:rsidP="0040517A">
      <w:pPr>
        <w:pStyle w:val="Standard"/>
      </w:pPr>
      <w:r>
        <w:t xml:space="preserve">En cas de retard constaté par </w:t>
      </w:r>
      <w:r>
        <w:rPr>
          <w:i/>
        </w:rPr>
        <w:t>le maître d'œuvre ou le maître d'ouvrage</w:t>
      </w:r>
      <w:r>
        <w:rPr>
          <w:rFonts w:ascii="Calibri" w:hAnsi="Calibri" w:cs="Calibri"/>
        </w:rPr>
        <w:t> </w:t>
      </w:r>
      <w:r>
        <w:t>dans le d</w:t>
      </w:r>
      <w:r>
        <w:rPr>
          <w:rFonts w:cs="Marianne"/>
        </w:rPr>
        <w:t>é</w:t>
      </w:r>
      <w:r>
        <w:t xml:space="preserve">gagement, le nettoyage et la remise en </w:t>
      </w:r>
      <w:r>
        <w:rPr>
          <w:rFonts w:cs="Marianne"/>
        </w:rPr>
        <w:t>é</w:t>
      </w:r>
      <w:r>
        <w:t xml:space="preserve">tat des emplacements, qui ont </w:t>
      </w:r>
      <w:r>
        <w:rPr>
          <w:rFonts w:cs="Marianne"/>
        </w:rPr>
        <w:t>é</w:t>
      </w:r>
      <w:r>
        <w:t>t</w:t>
      </w:r>
      <w:r>
        <w:rPr>
          <w:rFonts w:cs="Marianne"/>
        </w:rPr>
        <w:t>é</w:t>
      </w:r>
      <w:r>
        <w:t xml:space="preserve"> occup</w:t>
      </w:r>
      <w:r>
        <w:rPr>
          <w:rFonts w:cs="Marianne"/>
        </w:rPr>
        <w:t>é</w:t>
      </w:r>
      <w:r>
        <w:t>s par le chantier le titulaire encourt une pénalité de 15 000 F XPF par jour calendaire de retard.</w:t>
      </w:r>
    </w:p>
    <w:p w:rsidR="0040517A" w:rsidRDefault="0040517A" w:rsidP="0040517A">
      <w:pPr>
        <w:pStyle w:val="Standard"/>
      </w:pPr>
    </w:p>
    <w:p w:rsidR="005C6084" w:rsidRPr="004B3B37" w:rsidRDefault="00390126" w:rsidP="0040517A">
      <w:pPr>
        <w:pStyle w:val="Titre3"/>
        <w:rPr>
          <w:b/>
          <w:sz w:val="24"/>
        </w:rPr>
      </w:pPr>
      <w:r w:rsidRPr="004B3B37">
        <w:rPr>
          <w:b/>
          <w:sz w:val="24"/>
        </w:rPr>
        <w:t>Pénalités liées à la remise des documents</w:t>
      </w:r>
    </w:p>
    <w:p w:rsidR="005C6084" w:rsidRDefault="00390126" w:rsidP="0040517A">
      <w:pPr>
        <w:pStyle w:val="Standard"/>
      </w:pPr>
      <w:r>
        <w:t>Documents et échantillons à fournir en cours d'exécution</w:t>
      </w:r>
    </w:p>
    <w:p w:rsidR="005C6084" w:rsidRDefault="00390126" w:rsidP="0040517A">
      <w:pPr>
        <w:pStyle w:val="Standard"/>
      </w:pPr>
      <w:r>
        <w:t>En cas de retard constaté par</w:t>
      </w:r>
      <w:r>
        <w:rPr>
          <w:i/>
        </w:rPr>
        <w:t xml:space="preserve"> le maître d'œuvre, le maître de l’ouvrage dans</w:t>
      </w:r>
      <w:r>
        <w:t xml:space="preserve"> la remise de documents ou d'échantillons en cours d'exécution des travaux, le titulaire encourt une pénalité de 15 000 F XPF par jour calendaire de retard.</w:t>
      </w:r>
    </w:p>
    <w:p w:rsidR="005C6084" w:rsidRDefault="00390126" w:rsidP="0040517A">
      <w:pPr>
        <w:pStyle w:val="Standard"/>
      </w:pPr>
      <w:r>
        <w:t>Documents à fournir après l'exécution des travaux</w:t>
      </w:r>
    </w:p>
    <w:p w:rsidR="005C6084" w:rsidRDefault="00390126" w:rsidP="0040517A">
      <w:pPr>
        <w:pStyle w:val="Standard"/>
      </w:pPr>
      <w:r>
        <w:t>En cas de retard dans la remise de documents à fournir après l'exécution des travaux, le titulaire encourt une</w:t>
      </w:r>
      <w:r>
        <w:rPr>
          <w:rFonts w:ascii="Calibri" w:hAnsi="Calibri" w:cs="Calibri"/>
        </w:rPr>
        <w:t> </w:t>
      </w:r>
      <w:r>
        <w:t>p</w:t>
      </w:r>
      <w:r>
        <w:rPr>
          <w:rFonts w:cs="Marianne"/>
        </w:rPr>
        <w:t>é</w:t>
      </w:r>
      <w:r>
        <w:t>nalit</w:t>
      </w:r>
      <w:r>
        <w:rPr>
          <w:rFonts w:cs="Marianne"/>
        </w:rPr>
        <w:t>é</w:t>
      </w:r>
      <w:r>
        <w:t xml:space="preserve"> de 15 000 F XPF par jour calendaire de retard.</w:t>
      </w:r>
    </w:p>
    <w:p w:rsidR="0040517A" w:rsidRDefault="0040517A" w:rsidP="0040517A">
      <w:pPr>
        <w:pStyle w:val="Standard"/>
      </w:pPr>
    </w:p>
    <w:p w:rsidR="005C6084" w:rsidRPr="004B3B37" w:rsidRDefault="00390126" w:rsidP="0040517A">
      <w:pPr>
        <w:pStyle w:val="Titre3"/>
        <w:rPr>
          <w:b/>
          <w:sz w:val="24"/>
        </w:rPr>
      </w:pPr>
      <w:r w:rsidRPr="004B3B37">
        <w:rPr>
          <w:b/>
          <w:sz w:val="24"/>
        </w:rPr>
        <w:t>Pénalités pour remise tardive du contrat de sous-traitance</w:t>
      </w:r>
    </w:p>
    <w:p w:rsidR="005C6084" w:rsidRDefault="00390126" w:rsidP="0040517A">
      <w:pPr>
        <w:pStyle w:val="Standard"/>
      </w:pPr>
      <w:r>
        <w:t>En cas de retard dans la remise du contrat de sous-traitance et de ses avenants éventuels, le titulaire encourt une pénalité d'un montant de 10 000</w:t>
      </w:r>
      <w:r>
        <w:rPr>
          <w:rFonts w:ascii="Calibri" w:hAnsi="Calibri" w:cs="Calibri"/>
        </w:rPr>
        <w:t> </w:t>
      </w:r>
      <w:r>
        <w:t>F XPF par jour calendaire de retard.</w:t>
      </w:r>
    </w:p>
    <w:p w:rsidR="0040517A" w:rsidRDefault="0040517A" w:rsidP="0040517A">
      <w:pPr>
        <w:pStyle w:val="Standard"/>
      </w:pPr>
    </w:p>
    <w:p w:rsidR="005C6084" w:rsidRPr="004B3B37" w:rsidRDefault="00390126" w:rsidP="0040517A">
      <w:pPr>
        <w:pStyle w:val="Titre3"/>
        <w:rPr>
          <w:b/>
          <w:sz w:val="24"/>
        </w:rPr>
      </w:pPr>
      <w:r w:rsidRPr="004B3B37">
        <w:rPr>
          <w:b/>
          <w:sz w:val="24"/>
        </w:rPr>
        <w:t>Pénalités pour absence de respect des observations du coordonnateur SPS</w:t>
      </w:r>
    </w:p>
    <w:p w:rsidR="00CD53E8" w:rsidRDefault="00390126" w:rsidP="0040517A">
      <w:pPr>
        <w:pStyle w:val="Standard"/>
      </w:pPr>
      <w:r>
        <w:t>En cas</w:t>
      </w:r>
      <w:r>
        <w:rPr>
          <w:rFonts w:ascii="Calibri" w:hAnsi="Calibri" w:cs="Calibri"/>
        </w:rPr>
        <w:t> </w:t>
      </w:r>
      <w:r>
        <w:t>de non-respect</w:t>
      </w:r>
      <w:r>
        <w:rPr>
          <w:rFonts w:ascii="Calibri" w:hAnsi="Calibri" w:cs="Calibri"/>
        </w:rPr>
        <w:t> </w:t>
      </w:r>
      <w:r>
        <w:t>des</w:t>
      </w:r>
      <w:r>
        <w:rPr>
          <w:rFonts w:ascii="Calibri" w:hAnsi="Calibri" w:cs="Calibri"/>
        </w:rPr>
        <w:t> </w:t>
      </w:r>
      <w:r>
        <w:t>prescriptions du coordonnateur SPS port</w:t>
      </w:r>
      <w:r>
        <w:rPr>
          <w:rFonts w:cs="Marianne"/>
        </w:rPr>
        <w:t>é</w:t>
      </w:r>
      <w:r>
        <w:t>es sur le registre-journal, les comptes rendus ou les courriers adressés au titulaire, le maître de l'ouvrage se réserve la possibilité de faire application d'une pénalité de 10 000 F XPF par jour calendaire de retard à compter de la date de réception du compte rendu ou des observations.</w:t>
      </w:r>
    </w:p>
    <w:p w:rsidR="0040517A" w:rsidRDefault="0040517A" w:rsidP="0040517A">
      <w:pPr>
        <w:pStyle w:val="Standard"/>
      </w:pPr>
    </w:p>
    <w:p w:rsidR="005C6084" w:rsidRPr="0040517A" w:rsidRDefault="00CD53E8" w:rsidP="0040517A">
      <w:pPr>
        <w:pStyle w:val="Titre3"/>
        <w:rPr>
          <w:b/>
        </w:rPr>
      </w:pPr>
      <w:r w:rsidRPr="004B3B37">
        <w:rPr>
          <w:b/>
          <w:sz w:val="24"/>
        </w:rPr>
        <w:t>Pénalités</w:t>
      </w:r>
      <w:r w:rsidR="00390126" w:rsidRPr="004B3B37">
        <w:rPr>
          <w:b/>
          <w:sz w:val="24"/>
        </w:rPr>
        <w:t xml:space="preserve"> pour sanctionner le retard de transmission des attestations</w:t>
      </w:r>
      <w:r w:rsidR="00390126" w:rsidRPr="0040517A">
        <w:rPr>
          <w:b/>
        </w:rPr>
        <w:t xml:space="preserve"> d'assurance</w:t>
      </w:r>
    </w:p>
    <w:p w:rsidR="005C6084" w:rsidRDefault="00390126" w:rsidP="0040517A">
      <w:pPr>
        <w:pStyle w:val="Standard"/>
      </w:pPr>
      <w:r>
        <w:t>En cas de retard de production des attestations d'assurance au maître de l'ouvrage dans les 8 jours à dater de la notification du marché, il sera appliqué une pénalité ou retenue) de 15 000 F XPF par jour jusqu'à la production des pièces.</w:t>
      </w:r>
    </w:p>
    <w:p w:rsidR="0040517A" w:rsidRDefault="0040517A" w:rsidP="0040517A">
      <w:pPr>
        <w:pStyle w:val="Standard"/>
      </w:pPr>
    </w:p>
    <w:p w:rsidR="005C6084" w:rsidRPr="004B3B37" w:rsidRDefault="00390126" w:rsidP="0040517A">
      <w:pPr>
        <w:pStyle w:val="Titre3"/>
        <w:rPr>
          <w:b/>
          <w:sz w:val="24"/>
        </w:rPr>
      </w:pPr>
      <w:r w:rsidRPr="004B3B37">
        <w:rPr>
          <w:b/>
          <w:sz w:val="24"/>
        </w:rPr>
        <w:t>Plafonnement des pénalités</w:t>
      </w:r>
    </w:p>
    <w:p w:rsidR="005C6084" w:rsidRDefault="00390126" w:rsidP="0040517A">
      <w:pPr>
        <w:pStyle w:val="Standard"/>
        <w:rPr>
          <w:shd w:val="clear" w:color="auto" w:fill="FFFF00"/>
        </w:rPr>
      </w:pPr>
      <w:r>
        <w:t xml:space="preserve"> Le montant total des pénalités de retard appliquées au titulaire n'est pas plafonné </w:t>
      </w:r>
      <w:r>
        <w:rPr>
          <w:shd w:val="clear" w:color="auto" w:fill="FFFF00"/>
        </w:rPr>
        <w:t>par dérogation à l’article 19.2.2 du CCAG Travaux.</w:t>
      </w:r>
    </w:p>
    <w:p w:rsidR="0040517A" w:rsidRDefault="0040517A" w:rsidP="0040517A">
      <w:pPr>
        <w:pStyle w:val="Standard"/>
      </w:pPr>
    </w:p>
    <w:p w:rsidR="005C6084" w:rsidRPr="004B3B37" w:rsidRDefault="00390126" w:rsidP="0040517A">
      <w:pPr>
        <w:pStyle w:val="Titre3"/>
        <w:rPr>
          <w:b/>
          <w:sz w:val="24"/>
        </w:rPr>
      </w:pPr>
      <w:r w:rsidRPr="004B3B37">
        <w:rPr>
          <w:b/>
          <w:sz w:val="24"/>
        </w:rPr>
        <w:t>Seuil d'exonération des pénalités</w:t>
      </w:r>
    </w:p>
    <w:p w:rsidR="005C6084" w:rsidRDefault="00390126" w:rsidP="0040517A">
      <w:pPr>
        <w:pStyle w:val="Standard"/>
      </w:pPr>
      <w:r>
        <w:t xml:space="preserve"> Conformément à </w:t>
      </w:r>
      <w:r>
        <w:rPr>
          <w:color w:val="FF0000"/>
        </w:rPr>
        <w:t>l'article 19.2.1 du CCAG-Travaux</w:t>
      </w:r>
      <w:r>
        <w:t xml:space="preserve">, le seuil d’exonération des pénalités est fixé </w:t>
      </w:r>
      <w:r>
        <w:rPr>
          <w:shd w:val="clear" w:color="auto" w:fill="FFFFFF"/>
        </w:rPr>
        <w:t xml:space="preserve">à </w:t>
      </w:r>
      <w:r>
        <w:t>118 985.00XPF HT pour l'ensemble du marché.</w:t>
      </w:r>
    </w:p>
    <w:p w:rsidR="005C6084" w:rsidRDefault="005C6084" w:rsidP="0040517A">
      <w:pPr>
        <w:pStyle w:val="Standard"/>
      </w:pPr>
    </w:p>
    <w:p w:rsidR="005C6084" w:rsidRDefault="00390126" w:rsidP="0040517A">
      <w:pPr>
        <w:pStyle w:val="Titre1"/>
      </w:pPr>
      <w:bookmarkStart w:id="94" w:name="__RefHeading__3483_315071481"/>
      <w:bookmarkStart w:id="95" w:name="_Toc98946595"/>
      <w:bookmarkStart w:id="96" w:name="_Toc196298050"/>
      <w:r>
        <w:t>GARANTIES</w:t>
      </w:r>
      <w:bookmarkEnd w:id="94"/>
      <w:bookmarkEnd w:id="95"/>
      <w:bookmarkEnd w:id="96"/>
    </w:p>
    <w:p w:rsidR="005C6084" w:rsidRPr="0040517A" w:rsidRDefault="00390126" w:rsidP="0040517A">
      <w:pPr>
        <w:pStyle w:val="Titre2"/>
      </w:pPr>
      <w:bookmarkStart w:id="97" w:name="__RefHeading__3485_315071481"/>
      <w:bookmarkStart w:id="98" w:name="_Toc98946596"/>
      <w:bookmarkStart w:id="99" w:name="_Toc196298051"/>
      <w:r w:rsidRPr="0040517A">
        <w:t>Retenue de garantie et cautionnement</w:t>
      </w:r>
      <w:bookmarkEnd w:id="97"/>
      <w:bookmarkEnd w:id="98"/>
      <w:bookmarkEnd w:id="99"/>
    </w:p>
    <w:p w:rsidR="005C6084" w:rsidRDefault="00390126" w:rsidP="0040517A">
      <w:pPr>
        <w:pStyle w:val="Standard"/>
      </w:pPr>
      <w:r>
        <w:t xml:space="preserve">Conformément aux articles R2191-32 à R2191-35 du Code de la Commande publique, </w:t>
      </w:r>
      <w:r>
        <w:rPr>
          <w:shd w:val="clear" w:color="auto" w:fill="FFFF00"/>
        </w:rPr>
        <w:t>une retenue de 3</w:t>
      </w:r>
      <w:r>
        <w:rPr>
          <w:rFonts w:ascii="Calibri" w:hAnsi="Calibri" w:cs="Calibri"/>
          <w:shd w:val="clear" w:color="auto" w:fill="FFFF00"/>
        </w:rPr>
        <w:t> </w:t>
      </w:r>
      <w:r>
        <w:rPr>
          <w:shd w:val="clear" w:color="auto" w:fill="FFFF00"/>
        </w:rPr>
        <w:t xml:space="preserve">% article R. 2151-13 (Décret n° 2009-245 du 2 mars 2009) </w:t>
      </w:r>
      <w:r>
        <w:t>maximum</w:t>
      </w:r>
      <w:r>
        <w:rPr>
          <w:rFonts w:ascii="Calibri" w:hAnsi="Calibri" w:cs="Calibri"/>
        </w:rPr>
        <w:t> </w:t>
      </w:r>
      <w:r>
        <w:t xml:space="preserve">est appliquée sur le montant du marché public. </w:t>
      </w:r>
      <w:r>
        <w:rPr>
          <w:shd w:val="clear" w:color="auto" w:fill="FFFF00"/>
        </w:rPr>
        <w:t xml:space="preserve">La retenue de garantie peut être remplacée au </w:t>
      </w:r>
      <w:r>
        <w:rPr>
          <w:shd w:val="clear" w:color="auto" w:fill="FFFF00"/>
        </w:rPr>
        <w:lastRenderedPageBreak/>
        <w:t>gré du titulaire par une garantie à première demande ou, après validation expresse de l'acheteur, par une caution personnelle et solidaire, dans les conditions fixées aux articles R2191-36 à R2191-42 du code de la commande publique.</w:t>
      </w:r>
    </w:p>
    <w:p w:rsidR="005C6084" w:rsidRDefault="00390126" w:rsidP="0040517A">
      <w:pPr>
        <w:pStyle w:val="Standard"/>
      </w:pPr>
      <w:r>
        <w:t>Le marché peut être cédé ou nanti dans les conditions prévues aux articles R2191-45 à R2191-63 42 du Code de la commande publique.</w:t>
      </w:r>
    </w:p>
    <w:p w:rsidR="005C6084" w:rsidRDefault="00390126" w:rsidP="0040517A">
      <w:pPr>
        <w:pStyle w:val="Standard"/>
      </w:pPr>
      <w:r>
        <w:t>Les comptables assignataires compétents sont</w:t>
      </w:r>
      <w:r>
        <w:rPr>
          <w:rFonts w:ascii="Calibri" w:hAnsi="Calibri" w:cs="Calibri"/>
        </w:rPr>
        <w:t> </w:t>
      </w:r>
      <w:r>
        <w:t>:</w:t>
      </w:r>
    </w:p>
    <w:p w:rsidR="005C6084" w:rsidRDefault="00390126" w:rsidP="0040517A">
      <w:pPr>
        <w:pStyle w:val="Standard"/>
      </w:pPr>
      <w:r>
        <w:t>• les contrôleurs budgétaires et comptables ministériels (CBCM) rattachés aux ministères pour les dépenses relevant des ordonnateurs principaux</w:t>
      </w:r>
    </w:p>
    <w:p w:rsidR="005C6084" w:rsidRDefault="00390126" w:rsidP="0040517A">
      <w:pPr>
        <w:pStyle w:val="Standard"/>
      </w:pPr>
      <w:r>
        <w:t>• les comptables assignataires visés par les arrêtés suivants pour les dépenses relevant des ordonnateurs secondaires</w:t>
      </w:r>
      <w:r>
        <w:rPr>
          <w:rFonts w:ascii="Calibri" w:hAnsi="Calibri" w:cs="Calibri"/>
        </w:rPr>
        <w:t> </w:t>
      </w:r>
      <w:r>
        <w:t>:</w:t>
      </w:r>
    </w:p>
    <w:p w:rsidR="005C6084" w:rsidRDefault="00390126" w:rsidP="004B3B37">
      <w:pPr>
        <w:pStyle w:val="Standard"/>
        <w:numPr>
          <w:ilvl w:val="0"/>
          <w:numId w:val="25"/>
        </w:numPr>
      </w:pPr>
      <w:r>
        <w:t>Arr</w:t>
      </w:r>
      <w:r w:rsidRPr="00D927F7">
        <w:t>ê</w:t>
      </w:r>
      <w:r>
        <w:t>t</w:t>
      </w:r>
      <w:r w:rsidRPr="00D927F7">
        <w:t>é</w:t>
      </w:r>
      <w:r>
        <w:t xml:space="preserve"> du 29/12/2016 fixant l'assignation des d</w:t>
      </w:r>
      <w:r w:rsidRPr="00D927F7">
        <w:t>é</w:t>
      </w:r>
      <w:r>
        <w:t>penses et des recettes des ordonnateurs secondaires des services civils de l'État, (JO n°0304 du 31 décembre 2016)</w:t>
      </w:r>
    </w:p>
    <w:p w:rsidR="005C6084" w:rsidRDefault="00390126" w:rsidP="004B3B37">
      <w:pPr>
        <w:pStyle w:val="Standard"/>
        <w:numPr>
          <w:ilvl w:val="0"/>
          <w:numId w:val="25"/>
        </w:numPr>
      </w:pPr>
      <w:r>
        <w:t>Arr</w:t>
      </w:r>
      <w:r w:rsidRPr="00D927F7">
        <w:t>ê</w:t>
      </w:r>
      <w:r>
        <w:t>t</w:t>
      </w:r>
      <w:r w:rsidRPr="00D927F7">
        <w:t>é</w:t>
      </w:r>
      <w:r>
        <w:t xml:space="preserve"> du 30/12/2011 modifi</w:t>
      </w:r>
      <w:r w:rsidRPr="00D927F7">
        <w:t>é</w:t>
      </w:r>
      <w:r>
        <w:t xml:space="preserve"> fixant l'assignation des d</w:t>
      </w:r>
      <w:r w:rsidRPr="00D927F7">
        <w:t>é</w:t>
      </w:r>
      <w:r>
        <w:t>penses et des recettes des ordonnateurs secondaires du minist</w:t>
      </w:r>
      <w:r w:rsidRPr="00D927F7">
        <w:t>è</w:t>
      </w:r>
      <w:r>
        <w:t>re de la D</w:t>
      </w:r>
      <w:r w:rsidRPr="00D927F7">
        <w:t>é</w:t>
      </w:r>
      <w:r>
        <w:t>fense.</w:t>
      </w:r>
    </w:p>
    <w:p w:rsidR="005C6084" w:rsidRDefault="00390126" w:rsidP="0040517A">
      <w:pPr>
        <w:pStyle w:val="Standard"/>
      </w:pPr>
      <w:r>
        <w:t>Ces arrêtés peuvent faire l'objet d'une mise à jour annuelle et sont publiés au Journal officiel de la République française JORF.</w:t>
      </w:r>
    </w:p>
    <w:p w:rsidR="005C6084" w:rsidRDefault="00390126" w:rsidP="0040517A">
      <w:pPr>
        <w:pStyle w:val="Standard"/>
      </w:pPr>
      <w:r>
        <w:t>Pour les Établissements publics de l'État, les comptables assignataires de la dépense sont les agents comptables des établissements concernés.</w:t>
      </w:r>
    </w:p>
    <w:p w:rsidR="0040517A" w:rsidRDefault="0040517A" w:rsidP="0040517A">
      <w:pPr>
        <w:pStyle w:val="Standard"/>
      </w:pPr>
    </w:p>
    <w:p w:rsidR="005C6084" w:rsidRPr="0040517A" w:rsidRDefault="00390126" w:rsidP="0040517A">
      <w:pPr>
        <w:pStyle w:val="Titre2"/>
      </w:pPr>
      <w:bookmarkStart w:id="100" w:name="__RefHeading__3487_315071481"/>
      <w:bookmarkStart w:id="101" w:name="_Toc98946597"/>
      <w:bookmarkStart w:id="102" w:name="_Toc196298052"/>
      <w:r w:rsidRPr="0040517A">
        <w:t>Garantie de parfaitement achèvement et garanties particulières</w:t>
      </w:r>
      <w:bookmarkEnd w:id="100"/>
      <w:bookmarkEnd w:id="101"/>
      <w:bookmarkEnd w:id="102"/>
    </w:p>
    <w:p w:rsidR="005C6084" w:rsidRPr="0040517A" w:rsidRDefault="00390126" w:rsidP="0040517A">
      <w:pPr>
        <w:pStyle w:val="Titre3"/>
        <w:rPr>
          <w:b/>
          <w:sz w:val="24"/>
        </w:rPr>
      </w:pPr>
      <w:r w:rsidRPr="0040517A">
        <w:rPr>
          <w:b/>
          <w:sz w:val="24"/>
        </w:rPr>
        <w:t>Garantie de parfait achèvement</w:t>
      </w:r>
    </w:p>
    <w:p w:rsidR="005C6084" w:rsidRDefault="00390126" w:rsidP="0040517A">
      <w:pPr>
        <w:pStyle w:val="Standard"/>
      </w:pPr>
      <w:r>
        <w:t>Le maître d'œuvre procède à une visite de parfait achèvement avant l'expiration du délai de garantie de parfait achèvement. Le cas échéant, le titulaire est convoqué.</w:t>
      </w:r>
    </w:p>
    <w:p w:rsidR="0040517A" w:rsidRDefault="0040517A" w:rsidP="0040517A">
      <w:pPr>
        <w:pStyle w:val="Standard"/>
      </w:pPr>
    </w:p>
    <w:p w:rsidR="005C6084" w:rsidRPr="0040517A" w:rsidRDefault="00390126" w:rsidP="0040517A">
      <w:pPr>
        <w:pStyle w:val="Titre2"/>
      </w:pPr>
      <w:bookmarkStart w:id="103" w:name="__RefHeading__3489_315071481"/>
      <w:bookmarkStart w:id="104" w:name="_Toc98946598"/>
      <w:bookmarkStart w:id="105" w:name="_Toc196298053"/>
      <w:r w:rsidRPr="0040517A">
        <w:t>Responsabilité et assurances</w:t>
      </w:r>
      <w:bookmarkEnd w:id="103"/>
      <w:bookmarkEnd w:id="104"/>
      <w:bookmarkEnd w:id="105"/>
    </w:p>
    <w:p w:rsidR="005C6084" w:rsidRPr="0040517A" w:rsidRDefault="00390126" w:rsidP="0040517A">
      <w:pPr>
        <w:pStyle w:val="Titre3"/>
        <w:rPr>
          <w:b/>
          <w:sz w:val="24"/>
        </w:rPr>
      </w:pPr>
      <w:r w:rsidRPr="0040517A">
        <w:rPr>
          <w:b/>
          <w:sz w:val="24"/>
        </w:rPr>
        <w:t>Responsabilité</w:t>
      </w:r>
    </w:p>
    <w:p w:rsidR="005C6084" w:rsidRDefault="00390126" w:rsidP="0040517A">
      <w:pPr>
        <w:pStyle w:val="Standard"/>
      </w:pPr>
      <w:r>
        <w:t>D'une manière générale, le titulaire assume les risques et responsabilités découlant des lois, règlements et normes en vigueur. À ce titre, le titulaire répond notamment des responsabilités et garanties résultant des principes dont s'inspirent les articles 1792, 1792-2, 1792-3 et 1792-4 du Code civil.</w:t>
      </w:r>
    </w:p>
    <w:p w:rsidR="005C6084" w:rsidRPr="0040517A" w:rsidRDefault="00390126" w:rsidP="0040517A">
      <w:pPr>
        <w:pStyle w:val="Titre3"/>
        <w:rPr>
          <w:b/>
          <w:sz w:val="24"/>
        </w:rPr>
      </w:pPr>
      <w:r w:rsidRPr="0040517A">
        <w:rPr>
          <w:b/>
          <w:sz w:val="24"/>
        </w:rPr>
        <w:t>Assurances de responsabilité civile de droit commun</w:t>
      </w:r>
    </w:p>
    <w:p w:rsidR="005C6084" w:rsidRDefault="00390126" w:rsidP="0040517A">
      <w:pPr>
        <w:pStyle w:val="Standard"/>
      </w:pPr>
      <w:r>
        <w:t>Le titulaire et ses sous-traitants éventuels doivent être garantis par une police destinée à couvrir leur responsabilité civile en cas de préjudices causés à des tiers, y compris le maître de l'ouvrage et aux autres intervenants à la suite de tout dommage corporel, matériel et immatériel consécutif ou non à un dommage corporel et/ou matériel, du fait de la réalisation des travaux, qu'ils soient en cours d'exécution ou terminés.</w:t>
      </w:r>
    </w:p>
    <w:p w:rsidR="005C6084" w:rsidRDefault="00390126" w:rsidP="0040517A">
      <w:pPr>
        <w:pStyle w:val="Standard"/>
      </w:pPr>
      <w:r>
        <w:t>En cas de travaux sur existants, ces garanties doivent être étendues aux dommages causés aux parties anciennes de l'ouvrage.</w:t>
      </w:r>
    </w:p>
    <w:p w:rsidR="005C6084" w:rsidRDefault="00390126" w:rsidP="0040517A">
      <w:pPr>
        <w:pStyle w:val="Standard"/>
      </w:pPr>
      <w:r>
        <w:t>Les polices d'assurance prévoient</w:t>
      </w:r>
      <w:r>
        <w:rPr>
          <w:rFonts w:ascii="Calibri" w:hAnsi="Calibri" w:cs="Calibri"/>
        </w:rPr>
        <w:t> </w:t>
      </w:r>
      <w:r>
        <w:t>les plafonds</w:t>
      </w:r>
      <w:r>
        <w:rPr>
          <w:rFonts w:ascii="Calibri" w:hAnsi="Calibri" w:cs="Calibri"/>
        </w:rPr>
        <w:t> </w:t>
      </w:r>
      <w:r>
        <w:t>minimums de garantie suivants</w:t>
      </w:r>
      <w:r>
        <w:rPr>
          <w:rFonts w:ascii="Calibri" w:hAnsi="Calibri" w:cs="Calibri"/>
        </w:rPr>
        <w:t> </w:t>
      </w:r>
      <w:r>
        <w:t>:</w:t>
      </w:r>
    </w:p>
    <w:p w:rsidR="005C6084" w:rsidRDefault="00D927F7" w:rsidP="004B3B37">
      <w:pPr>
        <w:pStyle w:val="Standard"/>
        <w:numPr>
          <w:ilvl w:val="0"/>
          <w:numId w:val="25"/>
        </w:numPr>
      </w:pPr>
      <w:r>
        <w:t>D</w:t>
      </w:r>
      <w:r w:rsidR="00390126">
        <w:t>ommages corporels</w:t>
      </w:r>
      <w:r w:rsidR="00390126" w:rsidRPr="00D927F7">
        <w:t> </w:t>
      </w:r>
      <w:r w:rsidR="00390126">
        <w:t xml:space="preserve">: </w:t>
      </w:r>
      <w:r w:rsidR="00390126" w:rsidRPr="00D927F7">
        <w:t>de 380 M F XPF</w:t>
      </w:r>
      <w:r w:rsidR="00390126">
        <w:t xml:space="preserve"> par sinistre.</w:t>
      </w:r>
    </w:p>
    <w:p w:rsidR="005C6084" w:rsidRDefault="00D927F7" w:rsidP="004B3B37">
      <w:pPr>
        <w:pStyle w:val="Standard"/>
        <w:numPr>
          <w:ilvl w:val="0"/>
          <w:numId w:val="25"/>
        </w:numPr>
      </w:pPr>
      <w:r>
        <w:t>D</w:t>
      </w:r>
      <w:r w:rsidR="00390126">
        <w:t>ommages mat</w:t>
      </w:r>
      <w:r w:rsidR="00390126" w:rsidRPr="00D927F7">
        <w:t>é</w:t>
      </w:r>
      <w:r w:rsidR="00390126">
        <w:t>riels et/ou immat</w:t>
      </w:r>
      <w:r w:rsidR="00390126" w:rsidRPr="00D927F7">
        <w:t>é</w:t>
      </w:r>
      <w:r w:rsidR="00390126">
        <w:t>riels</w:t>
      </w:r>
      <w:r w:rsidR="00390126" w:rsidRPr="00D927F7">
        <w:t> </w:t>
      </w:r>
      <w:r w:rsidR="00390126">
        <w:t>: de 90 000</w:t>
      </w:r>
      <w:r w:rsidR="00390126" w:rsidRPr="00D927F7">
        <w:t> </w:t>
      </w:r>
      <w:r w:rsidR="00390126">
        <w:t>000 F XPF par sinistre.</w:t>
      </w:r>
    </w:p>
    <w:p w:rsidR="0040517A" w:rsidRDefault="0040517A" w:rsidP="0040517A">
      <w:pPr>
        <w:pStyle w:val="Standard"/>
        <w:ind w:left="720"/>
      </w:pPr>
    </w:p>
    <w:p w:rsidR="005C6084" w:rsidRPr="0040517A" w:rsidRDefault="00390126" w:rsidP="0040517A">
      <w:pPr>
        <w:pStyle w:val="Titre3"/>
        <w:rPr>
          <w:b/>
          <w:sz w:val="24"/>
        </w:rPr>
      </w:pPr>
      <w:r w:rsidRPr="0040517A">
        <w:rPr>
          <w:b/>
          <w:sz w:val="24"/>
        </w:rPr>
        <w:lastRenderedPageBreak/>
        <w:t>Assurances de responsabilité civile décennale</w:t>
      </w:r>
    </w:p>
    <w:p w:rsidR="005C6084" w:rsidRDefault="00390126" w:rsidP="0040517A">
      <w:pPr>
        <w:pStyle w:val="Standard"/>
      </w:pPr>
      <w:r>
        <w:t>L'opération est soumise à l'obligation d'assurance de responsabilité civile décennale prévue par l'article L.241-1 du Code des assurances et le montant prévisionnel de l'opération est inférieur à 1500 millions de F XPF HT.</w:t>
      </w:r>
    </w:p>
    <w:p w:rsidR="005C6084" w:rsidRDefault="00390126" w:rsidP="0040517A">
      <w:pPr>
        <w:pStyle w:val="Standard"/>
      </w:pPr>
      <w:r>
        <w:t>Le titulaire déclare avoir souscrit une police de responsabilité civile décennale en capitalisation en état de validité au jour de l'ouverture du chantier le garantissant pour les travaux confiés.</w:t>
      </w:r>
    </w:p>
    <w:p w:rsidR="005C6084" w:rsidRDefault="00390126" w:rsidP="0040517A">
      <w:pPr>
        <w:pStyle w:val="Standard"/>
      </w:pPr>
      <w:r>
        <w:t>Cette police comporte les garanties suivantes</w:t>
      </w:r>
      <w:r>
        <w:rPr>
          <w:rFonts w:ascii="Calibri" w:hAnsi="Calibri" w:cs="Calibri"/>
        </w:rPr>
        <w:t> </w:t>
      </w:r>
      <w:r>
        <w:t>:</w:t>
      </w:r>
    </w:p>
    <w:p w:rsidR="005C6084" w:rsidRDefault="00D927F7" w:rsidP="004B3B37">
      <w:pPr>
        <w:pStyle w:val="Standard"/>
        <w:numPr>
          <w:ilvl w:val="0"/>
          <w:numId w:val="25"/>
        </w:numPr>
      </w:pPr>
      <w:r>
        <w:t>G</w:t>
      </w:r>
      <w:r w:rsidR="00390126">
        <w:t>arantie effondrement avant r</w:t>
      </w:r>
      <w:r w:rsidR="00390126" w:rsidRPr="00D927F7">
        <w:t>é</w:t>
      </w:r>
      <w:r w:rsidR="00390126">
        <w:t>ception</w:t>
      </w:r>
      <w:r w:rsidR="00390126" w:rsidRPr="00D927F7">
        <w:t> </w:t>
      </w:r>
      <w:r w:rsidR="00390126">
        <w:t>;</w:t>
      </w:r>
    </w:p>
    <w:p w:rsidR="005C6084" w:rsidRDefault="00D927F7" w:rsidP="004B3B37">
      <w:pPr>
        <w:pStyle w:val="Standard"/>
        <w:numPr>
          <w:ilvl w:val="0"/>
          <w:numId w:val="25"/>
        </w:numPr>
      </w:pPr>
      <w:r>
        <w:t>R</w:t>
      </w:r>
      <w:r w:rsidR="00390126">
        <w:t>esponsabilit</w:t>
      </w:r>
      <w:r w:rsidR="00390126" w:rsidRPr="00D927F7">
        <w:t>é</w:t>
      </w:r>
      <w:r w:rsidR="00390126">
        <w:t xml:space="preserve"> civile d</w:t>
      </w:r>
      <w:r w:rsidR="00390126" w:rsidRPr="00D927F7">
        <w:t>é</w:t>
      </w:r>
      <w:r w:rsidR="00390126">
        <w:t>cennale y compris au profit des existants totalement incorpor</w:t>
      </w:r>
      <w:r w:rsidR="00390126" w:rsidRPr="00D927F7">
        <w:t>é</w:t>
      </w:r>
      <w:r w:rsidR="00390126">
        <w:t>s et techniquement indivisibles</w:t>
      </w:r>
      <w:r w:rsidR="00390126" w:rsidRPr="00D927F7">
        <w:t> </w:t>
      </w:r>
      <w:r w:rsidR="00390126">
        <w:t>;</w:t>
      </w:r>
    </w:p>
    <w:p w:rsidR="005C6084" w:rsidRDefault="00D927F7" w:rsidP="004B3B37">
      <w:pPr>
        <w:pStyle w:val="Standard"/>
        <w:numPr>
          <w:ilvl w:val="0"/>
          <w:numId w:val="25"/>
        </w:numPr>
      </w:pPr>
      <w:r>
        <w:t>D</w:t>
      </w:r>
      <w:r w:rsidR="00390126">
        <w:t>ommages immat</w:t>
      </w:r>
      <w:r w:rsidR="00390126" w:rsidRPr="00D927F7">
        <w:t>é</w:t>
      </w:r>
      <w:r w:rsidR="00390126">
        <w:t>riels cons</w:t>
      </w:r>
      <w:r w:rsidR="00390126" w:rsidRPr="00D927F7">
        <w:t>é</w:t>
      </w:r>
      <w:r w:rsidR="00390126">
        <w:t xml:space="preserve">cutifs </w:t>
      </w:r>
      <w:r w:rsidR="00390126" w:rsidRPr="00D927F7">
        <w:t>à</w:t>
      </w:r>
      <w:r w:rsidR="00390126">
        <w:t xml:space="preserve"> sinistres engageant la responsabilit</w:t>
      </w:r>
      <w:r w:rsidR="00390126" w:rsidRPr="00D927F7">
        <w:t>é</w:t>
      </w:r>
      <w:r w:rsidR="00390126">
        <w:t xml:space="preserve"> civile d</w:t>
      </w:r>
      <w:r w:rsidR="00390126" w:rsidRPr="00D927F7">
        <w:t>é</w:t>
      </w:r>
      <w:r w:rsidR="00390126">
        <w:t>cennale du titulaire s'ils ne sont pas inclus en extension du contrat de responsabilit</w:t>
      </w:r>
      <w:r w:rsidR="00390126" w:rsidRPr="00D927F7">
        <w:t>é</w:t>
      </w:r>
      <w:r w:rsidR="00390126">
        <w:t xml:space="preserve"> de droit commun.</w:t>
      </w:r>
    </w:p>
    <w:p w:rsidR="005C6084" w:rsidRDefault="005C6084" w:rsidP="0040517A">
      <w:pPr>
        <w:pStyle w:val="Standard"/>
      </w:pPr>
    </w:p>
    <w:p w:rsidR="005C6084" w:rsidRDefault="00390126" w:rsidP="0040517A">
      <w:pPr>
        <w:pStyle w:val="Standard"/>
      </w:pPr>
      <w:r>
        <w:t>Le titulaire justifie de sa police d'assurances individuelle de responsabilité civile décennale par une attestation d'assurances émanant de sa société d'assurances conforme au modèle standard défini par la Fédération Française des Sociétés d'Assurance (FFSA).</w:t>
      </w:r>
    </w:p>
    <w:p w:rsidR="005C6084" w:rsidRDefault="00390126" w:rsidP="0040517A">
      <w:pPr>
        <w:pStyle w:val="Standard"/>
      </w:pPr>
      <w:r>
        <w:t>Les attestations précisent le montant maximum des chantiers pour lesquels les garanties sont délivrées, la mention selon laquelle les garanties sont délivrées au coût de l'ouvrage.</w:t>
      </w:r>
    </w:p>
    <w:p w:rsidR="005C6084" w:rsidRDefault="00390126" w:rsidP="0040517A">
      <w:pPr>
        <w:pStyle w:val="Standard"/>
      </w:pPr>
      <w:r>
        <w:t>Chaque intervenant doit être en mesure de justifier de l'état d'assurance de ses sous-traitants au fur et à mesure de leur désignation. Les stipulations du contrat des dits sous-traitants doivent prévoir au minimum, la couverture de la réparation des dommages de la nature de ceux qui engagent la responsabilité civile décennale des constructeurs au sens des articles 1792, 1792-2, et 1792-4-1 du Code civil.</w:t>
      </w:r>
    </w:p>
    <w:p w:rsidR="0040517A" w:rsidRDefault="0040517A" w:rsidP="0040517A">
      <w:pPr>
        <w:pStyle w:val="Standard"/>
      </w:pPr>
    </w:p>
    <w:p w:rsidR="005C6084" w:rsidRPr="0040517A" w:rsidRDefault="00390126" w:rsidP="0040517A">
      <w:pPr>
        <w:pStyle w:val="Titre3"/>
        <w:rPr>
          <w:b/>
          <w:sz w:val="24"/>
        </w:rPr>
      </w:pPr>
      <w:r w:rsidRPr="0040517A">
        <w:rPr>
          <w:b/>
          <w:sz w:val="24"/>
        </w:rPr>
        <w:t>Dispositions communes</w:t>
      </w:r>
    </w:p>
    <w:p w:rsidR="005C6084" w:rsidRDefault="00390126" w:rsidP="0040517A">
      <w:pPr>
        <w:pStyle w:val="Standard"/>
      </w:pPr>
      <w:r>
        <w:t>En application</w:t>
      </w:r>
      <w:r>
        <w:rPr>
          <w:rFonts w:ascii="Calibri" w:hAnsi="Calibri" w:cs="Calibri"/>
        </w:rPr>
        <w:t> </w:t>
      </w:r>
      <w:r>
        <w:t>de l'article L. 241-1 du Code des assurances et par d</w:t>
      </w:r>
      <w:r>
        <w:rPr>
          <w:rFonts w:cs="Marianne"/>
        </w:rPr>
        <w:t>é</w:t>
      </w:r>
      <w:r>
        <w:t xml:space="preserve">rogation </w:t>
      </w:r>
      <w:r>
        <w:rPr>
          <w:rFonts w:cs="Marianne"/>
        </w:rPr>
        <w:t>à</w:t>
      </w:r>
      <w:r>
        <w:t xml:space="preserve"> l'article 9.2 du CCAG, pour justifier l'ensemble de ces garanties, le titulaire fournit une attestation avant la notification du march</w:t>
      </w:r>
      <w:r>
        <w:rPr>
          <w:rFonts w:cs="Marianne"/>
        </w:rPr>
        <w:t>é</w:t>
      </w:r>
      <w:r>
        <w:t>, émanant de sa compagnie d'assurance.</w:t>
      </w:r>
    </w:p>
    <w:p w:rsidR="005C6084" w:rsidRDefault="00390126" w:rsidP="0040517A">
      <w:pPr>
        <w:pStyle w:val="Standard"/>
      </w:pPr>
      <w:r>
        <w:t>Sur simple demande du maître de l'ouvrage, le titulaire justifie qu'il acquitte ses primes d'assurances et que les garanties pour le présent chantier sont en cours de validité et qu'elles n'ont fait l'objet d'aucune suspension ni résiliation.</w:t>
      </w:r>
    </w:p>
    <w:p w:rsidR="005C6084" w:rsidRDefault="00390126" w:rsidP="0040517A">
      <w:pPr>
        <w:pStyle w:val="Standard"/>
      </w:pPr>
      <w:r>
        <w:t>Toute modification des contrats d'assurances (activités garanties, nature et montants des garanties et des franchises, assureurs, etc.) est notifiée au maître de l'ouvrage.</w:t>
      </w:r>
    </w:p>
    <w:p w:rsidR="005C6084" w:rsidRDefault="00390126" w:rsidP="0040517A">
      <w:pPr>
        <w:pStyle w:val="Standard"/>
      </w:pPr>
      <w:r>
        <w:t>Le titulaire mettant en œuvre des techniques non courantes s'engage à obtenir de son assureur de responsabilité décennale l'extension de garantie nécessaire.</w:t>
      </w:r>
    </w:p>
    <w:p w:rsidR="005C6084" w:rsidRDefault="00390126" w:rsidP="0040517A">
      <w:pPr>
        <w:pStyle w:val="Standard"/>
      </w:pPr>
      <w:r>
        <w:t>En cas de couverture insuffisante ou d'absence de couverture du titulaire (ou de l'un de ses sous-traitants), le maître de l'ouvrage se réserve le droit d'exiger de sa part la souscription d'une assurance complémentaire dont le coût sera à sa charge.</w:t>
      </w:r>
    </w:p>
    <w:p w:rsidR="005C6084" w:rsidRDefault="00390126" w:rsidP="0040517A">
      <w:pPr>
        <w:pStyle w:val="Standard"/>
      </w:pPr>
      <w:r>
        <w:t>Le non-respect de ces obligations en cours d'exécution du marché peut entraîner, après mise en demeure restée infructueuse, la résiliation du marché par le maître de l'ouvrage.</w:t>
      </w:r>
    </w:p>
    <w:p w:rsidR="005C6084" w:rsidRDefault="005C6084" w:rsidP="0040517A">
      <w:pPr>
        <w:pStyle w:val="Standard"/>
      </w:pPr>
    </w:p>
    <w:p w:rsidR="005C6084" w:rsidRDefault="00390126" w:rsidP="0040517A">
      <w:pPr>
        <w:pStyle w:val="Titre1"/>
      </w:pPr>
      <w:bookmarkStart w:id="106" w:name="__RefHeading__3491_315071481"/>
      <w:bookmarkStart w:id="107" w:name="_Toc98946599"/>
      <w:bookmarkStart w:id="108" w:name="_Toc196298054"/>
      <w:r>
        <w:t>RÉSILIATION</w:t>
      </w:r>
      <w:bookmarkEnd w:id="106"/>
      <w:bookmarkEnd w:id="107"/>
      <w:bookmarkEnd w:id="108"/>
    </w:p>
    <w:p w:rsidR="005C6084" w:rsidRDefault="005C6084" w:rsidP="0040517A">
      <w:pPr>
        <w:pStyle w:val="Standard"/>
      </w:pPr>
    </w:p>
    <w:p w:rsidR="005C6084" w:rsidRDefault="00390126" w:rsidP="0040517A">
      <w:pPr>
        <w:pStyle w:val="Standard"/>
      </w:pPr>
      <w:r>
        <w:t>Le maître de l'ouvrage peut résilier le marché lorsque le titulaire est placé dans l'une des situations mentionnées aux articles L2141-1 à L2141-7 du Code de la Commande Publique.</w:t>
      </w:r>
    </w:p>
    <w:p w:rsidR="005C6084" w:rsidRDefault="00390126" w:rsidP="0040517A">
      <w:pPr>
        <w:pStyle w:val="Standard"/>
      </w:pPr>
      <w:r>
        <w:t>Outre les cas de résiliation prévus au CCAG visé par le marché, le marché peut être résilié dans les conditions suivantes :</w:t>
      </w:r>
    </w:p>
    <w:p w:rsidR="005C6084" w:rsidRDefault="00390126" w:rsidP="0040517A">
      <w:pPr>
        <w:pStyle w:val="Standard"/>
      </w:pPr>
      <w:r>
        <w:lastRenderedPageBreak/>
        <w:t>En cas de refus de produire les pièces prévues aux articles D8222-5 ou D8222-7 et D8222-8 du Code du travail le marché sera résilié, aux torts du titulaire selon les dispositions prévues par le CCAG.</w:t>
      </w:r>
    </w:p>
    <w:p w:rsidR="005C6084" w:rsidRDefault="00390126" w:rsidP="0040517A">
      <w:pPr>
        <w:pStyle w:val="Standard"/>
      </w:pPr>
      <w:r>
        <w:t>En cas de résiliation pour motif d'intérêt général, le titulaire a droit à une indemnité de résiliation, obtenue en appliquant au montant initial hors taxes du marché, diminué du montant hors taxes non révisé des prestations admises, un pourcentage de 5</w:t>
      </w:r>
      <w:r>
        <w:rPr>
          <w:rFonts w:ascii="Calibri" w:hAnsi="Calibri" w:cs="Calibri"/>
        </w:rPr>
        <w:t> </w:t>
      </w:r>
      <w:r>
        <w:t>%.</w:t>
      </w:r>
    </w:p>
    <w:p w:rsidR="005C6084" w:rsidRDefault="00390126" w:rsidP="0040517A">
      <w:pPr>
        <w:pStyle w:val="Standard"/>
      </w:pPr>
      <w:r>
        <w:t>L'exécution aux frais et risques s'effectue dans les conditions prévues au CCAG de référence.</w:t>
      </w:r>
    </w:p>
    <w:p w:rsidR="005C6084" w:rsidRDefault="005C6084" w:rsidP="0040517A">
      <w:pPr>
        <w:pStyle w:val="Standard"/>
      </w:pPr>
    </w:p>
    <w:p w:rsidR="005C6084" w:rsidRDefault="00390126" w:rsidP="0040517A">
      <w:pPr>
        <w:pStyle w:val="Titre1"/>
      </w:pPr>
      <w:bookmarkStart w:id="109" w:name="__RefHeading__3493_315071481"/>
      <w:bookmarkStart w:id="110" w:name="_Toc98946600"/>
      <w:bookmarkStart w:id="111" w:name="_Toc196298055"/>
      <w:r>
        <w:t>LITIGES</w:t>
      </w:r>
      <w:bookmarkEnd w:id="109"/>
      <w:bookmarkEnd w:id="110"/>
      <w:bookmarkEnd w:id="111"/>
    </w:p>
    <w:p w:rsidR="005C6084" w:rsidRPr="0040517A" w:rsidRDefault="00390126" w:rsidP="0040517A">
      <w:pPr>
        <w:pStyle w:val="Titre2"/>
      </w:pPr>
      <w:bookmarkStart w:id="112" w:name="__RefHeading__3497_315071481"/>
      <w:bookmarkStart w:id="113" w:name="_Toc98946601"/>
      <w:bookmarkStart w:id="114" w:name="_Toc196298056"/>
      <w:r w:rsidRPr="0040517A">
        <w:t>Litiges et contentieux</w:t>
      </w:r>
      <w:bookmarkEnd w:id="112"/>
      <w:bookmarkEnd w:id="113"/>
      <w:bookmarkEnd w:id="114"/>
    </w:p>
    <w:p w:rsidR="005C6084" w:rsidRDefault="00390126" w:rsidP="0040517A">
      <w:pPr>
        <w:pStyle w:val="Standard"/>
      </w:pPr>
      <w:r>
        <w:t>Le présent marché est régi par le droit français.</w:t>
      </w:r>
    </w:p>
    <w:p w:rsidR="005C6084" w:rsidRDefault="005C6084" w:rsidP="0040517A">
      <w:pPr>
        <w:pStyle w:val="Standard"/>
      </w:pPr>
    </w:p>
    <w:p w:rsidR="005C6084" w:rsidRDefault="00390126" w:rsidP="0040517A">
      <w:pPr>
        <w:pStyle w:val="Standard"/>
      </w:pPr>
      <w:r>
        <w:t>NOUMÉA. Recommandé avec AR.</w:t>
      </w:r>
    </w:p>
    <w:p w:rsidR="005C6084" w:rsidRDefault="00390126" w:rsidP="0040517A">
      <w:pPr>
        <w:pStyle w:val="Standard"/>
      </w:pPr>
      <w:r>
        <w:t>Boîtes N° 12 et N° 13</w:t>
      </w:r>
    </w:p>
    <w:p w:rsidR="005C6084" w:rsidRDefault="00390126" w:rsidP="0040517A">
      <w:pPr>
        <w:pStyle w:val="Standard"/>
      </w:pPr>
      <w:r>
        <w:t>Résidence CARCOPINO 3000</w:t>
      </w:r>
    </w:p>
    <w:p w:rsidR="005C6084" w:rsidRDefault="00390126" w:rsidP="0040517A">
      <w:pPr>
        <w:pStyle w:val="Standard"/>
      </w:pPr>
      <w:r>
        <w:t>85 Rue Charles de Gaulle</w:t>
      </w:r>
    </w:p>
    <w:p w:rsidR="005C6084" w:rsidRDefault="00390126" w:rsidP="0040517A">
      <w:pPr>
        <w:pStyle w:val="Standard"/>
      </w:pPr>
      <w:r>
        <w:t>BP Q3</w:t>
      </w:r>
    </w:p>
    <w:p w:rsidR="005C6084" w:rsidRDefault="00390126" w:rsidP="0040517A">
      <w:pPr>
        <w:pStyle w:val="Standard"/>
      </w:pPr>
      <w:r>
        <w:t>98 851 NOUMÉA CEDEX</w:t>
      </w:r>
    </w:p>
    <w:p w:rsidR="005C6084" w:rsidRDefault="00390126" w:rsidP="0040517A">
      <w:pPr>
        <w:pStyle w:val="Standard"/>
      </w:pPr>
      <w:r>
        <w:t>Tél: +687 25 06 30–Fax: +687 25 06 31–Mail: greffe.ta-noumea@juradm.fr</w:t>
      </w:r>
    </w:p>
    <w:p w:rsidR="005C6084" w:rsidRDefault="005C6084" w:rsidP="0040517A">
      <w:pPr>
        <w:pStyle w:val="Standard"/>
      </w:pPr>
    </w:p>
    <w:p w:rsidR="005C6084" w:rsidRDefault="00390126" w:rsidP="0040517A">
      <w:pPr>
        <w:pStyle w:val="Titre1"/>
      </w:pPr>
      <w:bookmarkStart w:id="115" w:name="_Toc196298057"/>
      <w:r>
        <w:t>DÉROGATIONS</w:t>
      </w:r>
      <w:bookmarkStart w:id="116" w:name="_Toc98946602"/>
      <w:r>
        <w:t xml:space="preserve"> AU CCAG</w:t>
      </w:r>
      <w:bookmarkEnd w:id="116"/>
      <w:bookmarkEnd w:id="115"/>
    </w:p>
    <w:p w:rsidR="005C6084" w:rsidRDefault="005C6084" w:rsidP="0040517A">
      <w:pPr>
        <w:pStyle w:val="Standard"/>
      </w:pPr>
    </w:p>
    <w:p w:rsidR="005C6084" w:rsidRDefault="00390126" w:rsidP="0040517A">
      <w:pPr>
        <w:pStyle w:val="Standard"/>
      </w:pPr>
      <w:r>
        <w:t>Les dérogations au CCAG sont listées ci-après:</w:t>
      </w:r>
    </w:p>
    <w:p w:rsidR="005C6084" w:rsidRDefault="00D927F7" w:rsidP="004B3B37">
      <w:pPr>
        <w:pStyle w:val="Standard"/>
        <w:numPr>
          <w:ilvl w:val="0"/>
          <w:numId w:val="25"/>
        </w:numPr>
      </w:pPr>
      <w:r>
        <w:t>A</w:t>
      </w:r>
      <w:r w:rsidR="00390126">
        <w:t>rticles 12.2.1 et 19.3 du CCAG-Travaux, la révision des prix ne s'applique pas aux pénalités.</w:t>
      </w:r>
    </w:p>
    <w:p w:rsidR="005C6084" w:rsidRDefault="00D927F7" w:rsidP="004B3B37">
      <w:pPr>
        <w:pStyle w:val="Standard"/>
        <w:numPr>
          <w:ilvl w:val="0"/>
          <w:numId w:val="25"/>
        </w:numPr>
      </w:pPr>
      <w:r>
        <w:t>A</w:t>
      </w:r>
      <w:r w:rsidR="00390126">
        <w:t>rticle 28.5 du CCAG-Travaux, la tenue d'un registre de chantier n'est pas prévue</w:t>
      </w:r>
    </w:p>
    <w:p w:rsidR="005C6084" w:rsidRDefault="00D927F7" w:rsidP="004B3B37">
      <w:pPr>
        <w:pStyle w:val="Standard"/>
        <w:numPr>
          <w:ilvl w:val="0"/>
          <w:numId w:val="25"/>
        </w:numPr>
      </w:pPr>
      <w:r>
        <w:t>A</w:t>
      </w:r>
      <w:r w:rsidR="00390126">
        <w:t>rticle 19.4 du CCAG-Travaux, la révision des prix ne s'applique pas aux primes.</w:t>
      </w:r>
    </w:p>
    <w:p w:rsidR="005C6084" w:rsidRDefault="00D927F7" w:rsidP="004B3B37">
      <w:pPr>
        <w:pStyle w:val="Standard"/>
        <w:numPr>
          <w:ilvl w:val="0"/>
          <w:numId w:val="25"/>
        </w:numPr>
      </w:pPr>
      <w:r>
        <w:t xml:space="preserve">Article </w:t>
      </w:r>
      <w:r w:rsidR="00390126">
        <w:t>19.2.2 du CCAG-Travaux, plafonnement des pénalités</w:t>
      </w:r>
    </w:p>
    <w:p w:rsidR="005C6084" w:rsidRDefault="00D927F7" w:rsidP="004B3B37">
      <w:pPr>
        <w:pStyle w:val="Standard"/>
        <w:numPr>
          <w:ilvl w:val="0"/>
          <w:numId w:val="25"/>
        </w:numPr>
      </w:pPr>
      <w:r>
        <w:t xml:space="preserve">Article </w:t>
      </w:r>
      <w:r w:rsidR="00390126">
        <w:t>9.2 du CCAG Travaux, justificatif d’assurance</w:t>
      </w:r>
    </w:p>
    <w:p w:rsidR="005C6084" w:rsidRDefault="005C6084" w:rsidP="0040517A">
      <w:pPr>
        <w:pStyle w:val="Standard"/>
      </w:pPr>
    </w:p>
    <w:p w:rsidR="005C6084" w:rsidRDefault="005C6084" w:rsidP="0040517A">
      <w:pPr>
        <w:pStyle w:val="Standard"/>
      </w:pPr>
    </w:p>
    <w:p w:rsidR="005C6084" w:rsidRDefault="005C6084" w:rsidP="0040517A">
      <w:pPr>
        <w:pStyle w:val="Standard"/>
      </w:pPr>
    </w:p>
    <w:p w:rsidR="005C6084" w:rsidRDefault="005C6084" w:rsidP="0040517A">
      <w:pPr>
        <w:pStyle w:val="Standard"/>
      </w:pPr>
    </w:p>
    <w:p w:rsidR="005C6084" w:rsidRDefault="005C6084" w:rsidP="0040517A">
      <w:pPr>
        <w:pStyle w:val="Standard"/>
      </w:pPr>
    </w:p>
    <w:p w:rsidR="005C6084" w:rsidRDefault="00390126" w:rsidP="0040517A">
      <w:pPr>
        <w:pStyle w:val="Standard"/>
      </w:pPr>
      <w:r>
        <w:t>Lu et accepté le :</w:t>
      </w:r>
      <w:r>
        <w:tab/>
      </w:r>
      <w:r>
        <w:tab/>
      </w:r>
      <w:r>
        <w:tab/>
      </w:r>
      <w:r>
        <w:tab/>
      </w:r>
      <w:r>
        <w:tab/>
      </w:r>
      <w:r>
        <w:tab/>
      </w:r>
      <w:r>
        <w:tab/>
        <w:t>L’entreprise</w:t>
      </w:r>
    </w:p>
    <w:sectPr w:rsidR="005C6084">
      <w:footerReference w:type="default" r:id="rId8"/>
      <w:pgSz w:w="11906" w:h="16838"/>
      <w:pgMar w:top="315" w:right="1134" w:bottom="567"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0BFB" w:rsidRDefault="00480BFB">
      <w:r>
        <w:separator/>
      </w:r>
    </w:p>
  </w:endnote>
  <w:endnote w:type="continuationSeparator" w:id="0">
    <w:p w:rsidR="00480BFB" w:rsidRDefault="00480B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panose1 w:val="05010000000000000000"/>
    <w:charset w:val="00"/>
    <w:family w:val="auto"/>
    <w:pitch w:val="variable"/>
    <w:sig w:usb0="800000AF" w:usb1="1001EC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5254649"/>
      <w:docPartObj>
        <w:docPartGallery w:val="Page Numbers (Bottom of Page)"/>
        <w:docPartUnique/>
      </w:docPartObj>
    </w:sdtPr>
    <w:sdtContent>
      <w:p w:rsidR="00480BFB" w:rsidRDefault="00480BFB" w:rsidP="0040517A">
        <w:pPr>
          <w:pStyle w:val="Pieddepage"/>
        </w:pPr>
        <w:r w:rsidRPr="000501C8">
          <w:t xml:space="preserve">C </w:t>
        </w:r>
        <w:proofErr w:type="spellStart"/>
        <w:r w:rsidRPr="000501C8">
          <w:t>C</w:t>
        </w:r>
        <w:proofErr w:type="spellEnd"/>
        <w:r w:rsidRPr="000501C8">
          <w:t xml:space="preserve"> </w:t>
        </w:r>
        <w:r>
          <w:t>A P</w:t>
        </w:r>
        <w:r w:rsidRPr="000501C8">
          <w:t xml:space="preserve"> / 202</w:t>
        </w:r>
        <w:r>
          <w:t>5</w:t>
        </w:r>
        <w:r w:rsidRPr="000501C8">
          <w:t>-HCR988 NOUVELLE CALEDONIE-</w:t>
        </w:r>
        <w:r>
          <w:t>OPERATION COD</w:t>
        </w:r>
        <w:r>
          <w:tab/>
          <w:t xml:space="preserve"> </w:t>
        </w:r>
        <w:r>
          <w:fldChar w:fldCharType="begin"/>
        </w:r>
        <w:r>
          <w:instrText>PAGE</w:instrText>
        </w:r>
        <w:r>
          <w:fldChar w:fldCharType="separate"/>
        </w:r>
        <w:r w:rsidR="00867602">
          <w:rPr>
            <w:noProof/>
          </w:rPr>
          <w:t>20</w:t>
        </w:r>
        <w:r>
          <w:fldChar w:fldCharType="end"/>
        </w:r>
        <w:r>
          <w:t xml:space="preserve"> sur </w:t>
        </w:r>
        <w:r>
          <w:fldChar w:fldCharType="begin"/>
        </w:r>
        <w:r>
          <w:instrText>NUMPAGES</w:instrText>
        </w:r>
        <w:r>
          <w:fldChar w:fldCharType="separate"/>
        </w:r>
        <w:r w:rsidR="00867602">
          <w:rPr>
            <w:noProof/>
          </w:rPr>
          <w:t>20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0BFB" w:rsidRDefault="00480BFB">
      <w:r>
        <w:rPr>
          <w:color w:val="000000"/>
        </w:rPr>
        <w:separator/>
      </w:r>
    </w:p>
  </w:footnote>
  <w:footnote w:type="continuationSeparator" w:id="0">
    <w:p w:rsidR="00480BFB" w:rsidRDefault="00480B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F6B49"/>
    <w:multiLevelType w:val="multilevel"/>
    <w:tmpl w:val="18B646B4"/>
    <w:styleLink w:val="Liste5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 w15:restartNumberingAfterBreak="0">
    <w:nsid w:val="01166204"/>
    <w:multiLevelType w:val="multilevel"/>
    <w:tmpl w:val="1BB66DC8"/>
    <w:styleLink w:val="Liste31"/>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2" w15:restartNumberingAfterBreak="0">
    <w:nsid w:val="03F86F4D"/>
    <w:multiLevelType w:val="multilevel"/>
    <w:tmpl w:val="55B2ED94"/>
    <w:styleLink w:val="Numbering2"/>
    <w:lvl w:ilvl="0">
      <w:start w:val="1"/>
      <w:numFmt w:val="decimal"/>
      <w:lvlText w:val="%1"/>
      <w:lvlJc w:val="left"/>
      <w:pPr>
        <w:ind w:left="283" w:hanging="283"/>
      </w:pPr>
    </w:lvl>
    <w:lvl w:ilvl="1">
      <w:start w:val="2"/>
      <w:numFmt w:val="decimal"/>
      <w:lvlText w:val="%2"/>
      <w:lvlJc w:val="left"/>
      <w:pPr>
        <w:ind w:left="566" w:hanging="283"/>
      </w:pPr>
    </w:lvl>
    <w:lvl w:ilvl="2">
      <w:start w:val="3"/>
      <w:numFmt w:val="decimal"/>
      <w:lvlText w:val="%3"/>
      <w:lvlJc w:val="left"/>
      <w:pPr>
        <w:ind w:left="1133" w:hanging="567"/>
      </w:pPr>
    </w:lvl>
    <w:lvl w:ilvl="3">
      <w:start w:val="4"/>
      <w:numFmt w:val="decimal"/>
      <w:lvlText w:val="%4"/>
      <w:lvlJc w:val="left"/>
      <w:pPr>
        <w:ind w:left="1842" w:hanging="709"/>
      </w:pPr>
    </w:lvl>
    <w:lvl w:ilvl="4">
      <w:start w:val="5"/>
      <w:numFmt w:val="decimal"/>
      <w:lvlText w:val="%5"/>
      <w:lvlJc w:val="left"/>
      <w:pPr>
        <w:ind w:left="2692" w:hanging="850"/>
      </w:pPr>
    </w:lvl>
    <w:lvl w:ilvl="5">
      <w:start w:val="6"/>
      <w:numFmt w:val="decimal"/>
      <w:lvlText w:val="%6"/>
      <w:lvlJc w:val="left"/>
      <w:pPr>
        <w:ind w:left="3713" w:hanging="1021"/>
      </w:pPr>
    </w:lvl>
    <w:lvl w:ilvl="6">
      <w:start w:val="7"/>
      <w:numFmt w:val="decimal"/>
      <w:lvlText w:val="%7"/>
      <w:lvlJc w:val="left"/>
      <w:pPr>
        <w:ind w:left="5017" w:hanging="1304"/>
      </w:pPr>
    </w:lvl>
    <w:lvl w:ilvl="7">
      <w:start w:val="8"/>
      <w:numFmt w:val="decimal"/>
      <w:lvlText w:val="%8"/>
      <w:lvlJc w:val="left"/>
      <w:pPr>
        <w:ind w:left="6491" w:hanging="1474"/>
      </w:pPr>
    </w:lvl>
    <w:lvl w:ilvl="8">
      <w:start w:val="9"/>
      <w:numFmt w:val="decimal"/>
      <w:lvlText w:val="%9"/>
      <w:lvlJc w:val="left"/>
      <w:pPr>
        <w:ind w:left="8079" w:hanging="1588"/>
      </w:pPr>
    </w:lvl>
  </w:abstractNum>
  <w:abstractNum w:abstractNumId="3" w15:restartNumberingAfterBreak="0">
    <w:nsid w:val="04167385"/>
    <w:multiLevelType w:val="multilevel"/>
    <w:tmpl w:val="2E803476"/>
    <w:styleLink w:val="Liste21"/>
    <w:lvl w:ilvl="0">
      <w:numFmt w:val="bullet"/>
      <w:lvlText w:val="□"/>
      <w:lvlJc w:val="left"/>
      <w:pPr>
        <w:ind w:left="170" w:hanging="170"/>
      </w:pPr>
      <w:rPr>
        <w:rFonts w:ascii="OpenSymbol" w:eastAsia="OpenSymbol" w:hAnsi="OpenSymbol" w:cs="OpenSymbol"/>
      </w:rPr>
    </w:lvl>
    <w:lvl w:ilvl="1">
      <w:numFmt w:val="bullet"/>
      <w:lvlText w:val="□"/>
      <w:lvlJc w:val="left"/>
      <w:pPr>
        <w:ind w:left="567" w:hanging="340"/>
      </w:pPr>
      <w:rPr>
        <w:rFonts w:ascii="OpenSymbol" w:eastAsia="OpenSymbol" w:hAnsi="OpenSymbol" w:cs="OpenSymbol"/>
      </w:rPr>
    </w:lvl>
    <w:lvl w:ilvl="2">
      <w:numFmt w:val="bullet"/>
      <w:lvlText w:val="□"/>
      <w:lvlJc w:val="left"/>
      <w:pPr>
        <w:ind w:left="510" w:hanging="170"/>
      </w:pPr>
      <w:rPr>
        <w:rFonts w:ascii="OpenSymbol" w:eastAsia="OpenSymbol" w:hAnsi="OpenSymbol" w:cs="OpenSymbol"/>
      </w:rPr>
    </w:lvl>
    <w:lvl w:ilvl="3">
      <w:numFmt w:val="bullet"/>
      <w:lvlText w:val="□"/>
      <w:lvlJc w:val="left"/>
      <w:pPr>
        <w:ind w:left="680" w:hanging="170"/>
      </w:pPr>
      <w:rPr>
        <w:rFonts w:ascii="OpenSymbol" w:eastAsia="OpenSymbol" w:hAnsi="OpenSymbol" w:cs="OpenSymbol"/>
      </w:rPr>
    </w:lvl>
    <w:lvl w:ilvl="4">
      <w:numFmt w:val="bullet"/>
      <w:lvlText w:val="□"/>
      <w:lvlJc w:val="left"/>
      <w:pPr>
        <w:ind w:left="850" w:hanging="170"/>
      </w:pPr>
      <w:rPr>
        <w:rFonts w:ascii="OpenSymbol" w:eastAsia="OpenSymbol" w:hAnsi="OpenSymbol" w:cs="OpenSymbol"/>
      </w:rPr>
    </w:lvl>
    <w:lvl w:ilvl="5">
      <w:numFmt w:val="bullet"/>
      <w:lvlText w:val="□"/>
      <w:lvlJc w:val="left"/>
      <w:pPr>
        <w:ind w:left="1020" w:hanging="170"/>
      </w:pPr>
      <w:rPr>
        <w:rFonts w:ascii="OpenSymbol" w:eastAsia="OpenSymbol" w:hAnsi="OpenSymbol" w:cs="OpenSymbol"/>
      </w:rPr>
    </w:lvl>
    <w:lvl w:ilvl="6">
      <w:numFmt w:val="bullet"/>
      <w:lvlText w:val="□"/>
      <w:lvlJc w:val="left"/>
      <w:pPr>
        <w:ind w:left="1191" w:hanging="170"/>
      </w:pPr>
      <w:rPr>
        <w:rFonts w:ascii="OpenSymbol" w:eastAsia="OpenSymbol" w:hAnsi="OpenSymbol" w:cs="OpenSymbol"/>
      </w:rPr>
    </w:lvl>
    <w:lvl w:ilvl="7">
      <w:numFmt w:val="bullet"/>
      <w:lvlText w:val="□"/>
      <w:lvlJc w:val="left"/>
      <w:pPr>
        <w:ind w:left="1361" w:hanging="170"/>
      </w:pPr>
      <w:rPr>
        <w:rFonts w:ascii="OpenSymbol" w:eastAsia="OpenSymbol" w:hAnsi="OpenSymbol" w:cs="OpenSymbol"/>
      </w:rPr>
    </w:lvl>
    <w:lvl w:ilvl="8">
      <w:numFmt w:val="bullet"/>
      <w:lvlText w:val="□"/>
      <w:lvlJc w:val="left"/>
      <w:pPr>
        <w:ind w:left="1531" w:hanging="170"/>
      </w:pPr>
      <w:rPr>
        <w:rFonts w:ascii="OpenSymbol" w:eastAsia="OpenSymbol" w:hAnsi="OpenSymbol" w:cs="OpenSymbol"/>
      </w:rPr>
    </w:lvl>
  </w:abstractNum>
  <w:abstractNum w:abstractNumId="4" w15:restartNumberingAfterBreak="0">
    <w:nsid w:val="04BA08DE"/>
    <w:multiLevelType w:val="hybridMultilevel"/>
    <w:tmpl w:val="A92C6870"/>
    <w:lvl w:ilvl="0" w:tplc="227072B2">
      <w:start w:val="8"/>
      <w:numFmt w:val="bullet"/>
      <w:lvlText w:val="-"/>
      <w:lvlJc w:val="left"/>
      <w:pPr>
        <w:ind w:left="862" w:hanging="360"/>
      </w:pPr>
      <w:rPr>
        <w:rFonts w:ascii="Times New Roman" w:eastAsia="Times New Roman"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5" w15:restartNumberingAfterBreak="0">
    <w:nsid w:val="06441A84"/>
    <w:multiLevelType w:val="multilevel"/>
    <w:tmpl w:val="CB7E451A"/>
    <w:styleLink w:val="Numbering3"/>
    <w:lvl w:ilvl="0">
      <w:start w:val="1"/>
      <w:numFmt w:val="decimal"/>
      <w:lvlText w:val="%1"/>
      <w:lvlJc w:val="left"/>
      <w:pPr>
        <w:ind w:left="1701" w:hanging="1701"/>
      </w:pPr>
    </w:lvl>
    <w:lvl w:ilvl="1">
      <w:start w:val="2"/>
      <w:numFmt w:val="decimal"/>
      <w:lvlText w:val="%2"/>
      <w:lvlJc w:val="left"/>
      <w:pPr>
        <w:ind w:left="3402" w:hanging="1701"/>
      </w:pPr>
    </w:lvl>
    <w:lvl w:ilvl="2">
      <w:start w:val="3"/>
      <w:numFmt w:val="decimal"/>
      <w:lvlText w:val="%3"/>
      <w:lvlJc w:val="left"/>
      <w:pPr>
        <w:ind w:left="5103" w:hanging="1701"/>
      </w:pPr>
    </w:lvl>
    <w:lvl w:ilvl="3">
      <w:start w:val="4"/>
      <w:numFmt w:val="decimal"/>
      <w:lvlText w:val="%4"/>
      <w:lvlJc w:val="left"/>
      <w:pPr>
        <w:ind w:left="6804" w:hanging="1701"/>
      </w:pPr>
    </w:lvl>
    <w:lvl w:ilvl="4">
      <w:start w:val="5"/>
      <w:numFmt w:val="decimal"/>
      <w:lvlText w:val="%5"/>
      <w:lvlJc w:val="left"/>
      <w:pPr>
        <w:ind w:left="8505" w:hanging="1701"/>
      </w:pPr>
    </w:lvl>
    <w:lvl w:ilvl="5">
      <w:start w:val="6"/>
      <w:numFmt w:val="decimal"/>
      <w:lvlText w:val="%6"/>
      <w:lvlJc w:val="left"/>
      <w:pPr>
        <w:ind w:left="10206" w:hanging="1701"/>
      </w:pPr>
    </w:lvl>
    <w:lvl w:ilvl="6">
      <w:start w:val="7"/>
      <w:numFmt w:val="decimal"/>
      <w:lvlText w:val="%7"/>
      <w:lvlJc w:val="left"/>
      <w:pPr>
        <w:ind w:left="11907" w:hanging="1701"/>
      </w:pPr>
    </w:lvl>
    <w:lvl w:ilvl="7">
      <w:start w:val="8"/>
      <w:numFmt w:val="decimal"/>
      <w:lvlText w:val="%8"/>
      <w:lvlJc w:val="left"/>
      <w:pPr>
        <w:ind w:left="13608" w:hanging="1701"/>
      </w:pPr>
    </w:lvl>
    <w:lvl w:ilvl="8">
      <w:start w:val="9"/>
      <w:numFmt w:val="decimal"/>
      <w:lvlText w:val="%9"/>
      <w:lvlJc w:val="left"/>
      <w:pPr>
        <w:ind w:left="15309" w:hanging="1701"/>
      </w:pPr>
    </w:lvl>
  </w:abstractNum>
  <w:abstractNum w:abstractNumId="6" w15:restartNumberingAfterBreak="0">
    <w:nsid w:val="0BB96839"/>
    <w:multiLevelType w:val="multilevel"/>
    <w:tmpl w:val="3A16EFA6"/>
    <w:styleLink w:val="WWOutlineListStyle6"/>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143C76CB"/>
    <w:multiLevelType w:val="multilevel"/>
    <w:tmpl w:val="433E0300"/>
    <w:styleLink w:val="WWOutlineListStyle8"/>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2B563931"/>
    <w:multiLevelType w:val="multilevel"/>
    <w:tmpl w:val="B1F20C18"/>
    <w:styleLink w:val="WWOutlineListStyle"/>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2D153DB9"/>
    <w:multiLevelType w:val="multilevel"/>
    <w:tmpl w:val="56D0E4EA"/>
    <w:styleLink w:val="RTFNum2"/>
    <w:lvl w:ilvl="0">
      <w:numFmt w:val="bullet"/>
      <w:lvlText w:val=""/>
      <w:lvlJc w:val="left"/>
      <w:pPr>
        <w:ind w:left="360" w:hanging="360"/>
      </w:pPr>
      <w:rPr>
        <w:rFonts w:ascii="Wingdings" w:eastAsia="Wingdings" w:hAnsi="Wingdings" w:cs="Wingdings"/>
      </w:rPr>
    </w:lvl>
    <w:lvl w:ilvl="1">
      <w:numFmt w:val="bullet"/>
      <w:lvlText w:val=""/>
      <w:lvlJc w:val="left"/>
      <w:pPr>
        <w:ind w:left="720" w:hanging="360"/>
      </w:pPr>
      <w:rPr>
        <w:rFonts w:ascii="Wingdings" w:eastAsia="Wingdings" w:hAnsi="Wingdings" w:cs="Wingdings"/>
      </w:rPr>
    </w:lvl>
    <w:lvl w:ilvl="2">
      <w:numFmt w:val="bullet"/>
      <w:lvlText w:val=""/>
      <w:lvlJc w:val="left"/>
      <w:pPr>
        <w:ind w:left="1080" w:hanging="360"/>
      </w:pPr>
      <w:rPr>
        <w:rFonts w:ascii="Wingdings" w:eastAsia="Wingdings" w:hAnsi="Wingdings" w:cs="Wingdings"/>
      </w:rPr>
    </w:lvl>
    <w:lvl w:ilvl="3">
      <w:numFmt w:val="bullet"/>
      <w:lvlText w:val=""/>
      <w:lvlJc w:val="left"/>
      <w:pPr>
        <w:ind w:left="1440" w:hanging="360"/>
      </w:pPr>
      <w:rPr>
        <w:rFonts w:ascii="Wingdings" w:eastAsia="Wingdings" w:hAnsi="Wingdings" w:cs="Wingdings"/>
      </w:rPr>
    </w:lvl>
    <w:lvl w:ilvl="4">
      <w:numFmt w:val="bullet"/>
      <w:lvlText w:val=""/>
      <w:lvlJc w:val="left"/>
      <w:pPr>
        <w:ind w:left="1800" w:hanging="360"/>
      </w:pPr>
      <w:rPr>
        <w:rFonts w:ascii="Wingdings" w:eastAsia="Wingdings" w:hAnsi="Wingdings" w:cs="Wingdings"/>
      </w:rPr>
    </w:lvl>
    <w:lvl w:ilvl="5">
      <w:numFmt w:val="bullet"/>
      <w:lvlText w:val=""/>
      <w:lvlJc w:val="left"/>
      <w:pPr>
        <w:ind w:left="2160" w:hanging="360"/>
      </w:pPr>
      <w:rPr>
        <w:rFonts w:ascii="Wingdings" w:eastAsia="Wingdings" w:hAnsi="Wingdings" w:cs="Wingdings"/>
      </w:rPr>
    </w:lvl>
    <w:lvl w:ilvl="6">
      <w:numFmt w:val="bullet"/>
      <w:lvlText w:val=""/>
      <w:lvlJc w:val="left"/>
      <w:pPr>
        <w:ind w:left="2520" w:hanging="360"/>
      </w:pPr>
      <w:rPr>
        <w:rFonts w:ascii="Wingdings" w:eastAsia="Wingdings" w:hAnsi="Wingdings" w:cs="Wingdings"/>
      </w:rPr>
    </w:lvl>
    <w:lvl w:ilvl="7">
      <w:numFmt w:val="bullet"/>
      <w:lvlText w:val=""/>
      <w:lvlJc w:val="left"/>
      <w:pPr>
        <w:ind w:left="2880" w:hanging="360"/>
      </w:pPr>
      <w:rPr>
        <w:rFonts w:ascii="Wingdings" w:eastAsia="Wingdings" w:hAnsi="Wingdings" w:cs="Wingdings"/>
      </w:rPr>
    </w:lvl>
    <w:lvl w:ilvl="8">
      <w:numFmt w:val="bullet"/>
      <w:lvlText w:val=""/>
      <w:lvlJc w:val="left"/>
      <w:pPr>
        <w:ind w:left="3240" w:hanging="360"/>
      </w:pPr>
      <w:rPr>
        <w:rFonts w:ascii="Wingdings" w:eastAsia="Wingdings" w:hAnsi="Wingdings" w:cs="Wingdings"/>
      </w:rPr>
    </w:lvl>
  </w:abstractNum>
  <w:abstractNum w:abstractNumId="10" w15:restartNumberingAfterBreak="0">
    <w:nsid w:val="2E4E1737"/>
    <w:multiLevelType w:val="multilevel"/>
    <w:tmpl w:val="9F9000AE"/>
    <w:styleLink w:val="WWOutlineListStyle1"/>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EE95606"/>
    <w:multiLevelType w:val="multilevel"/>
    <w:tmpl w:val="EDC0A6AC"/>
    <w:styleLink w:val="Numbering4"/>
    <w:lvl w:ilvl="0">
      <w:start w:val="1"/>
      <w:numFmt w:val="upperRoman"/>
      <w:suff w:val="space"/>
      <w:lvlText w:val="%1."/>
      <w:lvlJc w:val="left"/>
      <w:pPr>
        <w:ind w:left="283" w:hanging="283"/>
      </w:pPr>
    </w:lvl>
    <w:lvl w:ilvl="1">
      <w:start w:val="2"/>
      <w:numFmt w:val="upperRoman"/>
      <w:suff w:val="space"/>
      <w:lvlText w:val="%2."/>
      <w:lvlJc w:val="left"/>
      <w:pPr>
        <w:ind w:left="567" w:hanging="283"/>
      </w:pPr>
    </w:lvl>
    <w:lvl w:ilvl="2">
      <w:start w:val="3"/>
      <w:numFmt w:val="upperRoman"/>
      <w:suff w:val="space"/>
      <w:lvlText w:val="%3."/>
      <w:lvlJc w:val="left"/>
      <w:pPr>
        <w:ind w:left="850" w:hanging="283"/>
      </w:pPr>
    </w:lvl>
    <w:lvl w:ilvl="3">
      <w:start w:val="4"/>
      <w:numFmt w:val="upperRoman"/>
      <w:suff w:val="space"/>
      <w:lvlText w:val="%4."/>
      <w:lvlJc w:val="left"/>
      <w:pPr>
        <w:ind w:left="1134" w:hanging="283"/>
      </w:pPr>
    </w:lvl>
    <w:lvl w:ilvl="4">
      <w:start w:val="5"/>
      <w:numFmt w:val="upperRoman"/>
      <w:suff w:val="space"/>
      <w:lvlText w:val="%5."/>
      <w:lvlJc w:val="left"/>
      <w:pPr>
        <w:ind w:left="1417" w:hanging="283"/>
      </w:pPr>
    </w:lvl>
    <w:lvl w:ilvl="5">
      <w:start w:val="6"/>
      <w:numFmt w:val="upperRoman"/>
      <w:suff w:val="space"/>
      <w:lvlText w:val="%6."/>
      <w:lvlJc w:val="left"/>
      <w:pPr>
        <w:ind w:left="1701" w:hanging="283"/>
      </w:pPr>
    </w:lvl>
    <w:lvl w:ilvl="6">
      <w:start w:val="7"/>
      <w:numFmt w:val="upperRoman"/>
      <w:suff w:val="space"/>
      <w:lvlText w:val="%7."/>
      <w:lvlJc w:val="left"/>
      <w:pPr>
        <w:ind w:left="1984" w:hanging="283"/>
      </w:pPr>
    </w:lvl>
    <w:lvl w:ilvl="7">
      <w:start w:val="8"/>
      <w:numFmt w:val="upperRoman"/>
      <w:suff w:val="space"/>
      <w:lvlText w:val="%8."/>
      <w:lvlJc w:val="left"/>
      <w:pPr>
        <w:ind w:left="2268" w:hanging="283"/>
      </w:pPr>
    </w:lvl>
    <w:lvl w:ilvl="8">
      <w:start w:val="9"/>
      <w:numFmt w:val="upperRoman"/>
      <w:suff w:val="space"/>
      <w:lvlText w:val="%9."/>
      <w:lvlJc w:val="left"/>
      <w:pPr>
        <w:ind w:left="2551" w:hanging="283"/>
      </w:pPr>
    </w:lvl>
  </w:abstractNum>
  <w:abstractNum w:abstractNumId="12" w15:restartNumberingAfterBreak="0">
    <w:nsid w:val="2F8E051F"/>
    <w:multiLevelType w:val="multilevel"/>
    <w:tmpl w:val="4A08683A"/>
    <w:styleLink w:val="List1"/>
    <w:lvl w:ilvl="0">
      <w:numFmt w:val="bullet"/>
      <w:lvlText w:val=""/>
      <w:lvlJc w:val="left"/>
      <w:pPr>
        <w:ind w:left="283" w:hanging="283"/>
      </w:pPr>
      <w:rPr>
        <w:rFonts w:ascii="OpenSymbol" w:eastAsia="OpenSymbol" w:hAnsi="OpenSymbol" w:cs="OpenSymbol"/>
      </w:rPr>
    </w:lvl>
    <w:lvl w:ilvl="1">
      <w:numFmt w:val="bullet"/>
      <w:lvlText w:val="–"/>
      <w:lvlJc w:val="left"/>
      <w:pPr>
        <w:ind w:left="567" w:hanging="284"/>
      </w:pPr>
      <w:rPr>
        <w:rFonts w:ascii="OpenSymbol" w:eastAsia="OpenSymbol" w:hAnsi="OpenSymbol" w:cs="OpenSymbol"/>
      </w:rPr>
    </w:lvl>
    <w:lvl w:ilvl="2">
      <w:numFmt w:val="bullet"/>
      <w:lvlText w:val=""/>
      <w:lvlJc w:val="left"/>
      <w:pPr>
        <w:ind w:left="850" w:hanging="283"/>
      </w:pPr>
      <w:rPr>
        <w:rFonts w:ascii="OpenSymbol" w:eastAsia="OpenSymbol" w:hAnsi="OpenSymbol" w:cs="OpenSymbol"/>
      </w:rPr>
    </w:lvl>
    <w:lvl w:ilvl="3">
      <w:numFmt w:val="bullet"/>
      <w:lvlText w:val="▫"/>
      <w:lvlJc w:val="left"/>
      <w:pPr>
        <w:ind w:left="1134" w:hanging="284"/>
      </w:pPr>
      <w:rPr>
        <w:rFonts w:ascii="OpenSymbol" w:eastAsia="OpenSymbol" w:hAnsi="OpenSymbol" w:cs="OpenSymbol"/>
      </w:rPr>
    </w:lvl>
    <w:lvl w:ilvl="4">
      <w:numFmt w:val="bullet"/>
      <w:lvlText w:val="▪"/>
      <w:lvlJc w:val="left"/>
      <w:pPr>
        <w:ind w:left="1134" w:hanging="227"/>
      </w:pPr>
      <w:rPr>
        <w:rFonts w:ascii="OpenSymbol" w:eastAsia="OpenSymbol" w:hAnsi="OpenSymbol" w:cs="OpenSymbol"/>
      </w:rPr>
    </w:lvl>
    <w:lvl w:ilvl="5">
      <w:numFmt w:val="bullet"/>
      <w:lvlText w:val="▪"/>
      <w:lvlJc w:val="left"/>
      <w:pPr>
        <w:ind w:left="1361" w:hanging="227"/>
      </w:pPr>
      <w:rPr>
        <w:rFonts w:ascii="OpenSymbol" w:eastAsia="OpenSymbol" w:hAnsi="OpenSymbol" w:cs="OpenSymbol"/>
      </w:rPr>
    </w:lvl>
    <w:lvl w:ilvl="6">
      <w:numFmt w:val="bullet"/>
      <w:lvlText w:val="▪"/>
      <w:lvlJc w:val="left"/>
      <w:pPr>
        <w:ind w:left="1587" w:hanging="227"/>
      </w:pPr>
      <w:rPr>
        <w:rFonts w:ascii="OpenSymbol" w:eastAsia="OpenSymbol" w:hAnsi="OpenSymbol" w:cs="OpenSymbol"/>
      </w:rPr>
    </w:lvl>
    <w:lvl w:ilvl="7">
      <w:numFmt w:val="bullet"/>
      <w:lvlText w:val="▪"/>
      <w:lvlJc w:val="left"/>
      <w:pPr>
        <w:ind w:left="1814" w:hanging="227"/>
      </w:pPr>
      <w:rPr>
        <w:rFonts w:ascii="OpenSymbol" w:eastAsia="OpenSymbol" w:hAnsi="OpenSymbol" w:cs="OpenSymbol"/>
      </w:rPr>
    </w:lvl>
    <w:lvl w:ilvl="8">
      <w:numFmt w:val="bullet"/>
      <w:lvlText w:val="▪"/>
      <w:lvlJc w:val="left"/>
      <w:pPr>
        <w:ind w:left="2041" w:hanging="227"/>
      </w:pPr>
      <w:rPr>
        <w:rFonts w:ascii="OpenSymbol" w:eastAsia="OpenSymbol" w:hAnsi="OpenSymbol" w:cs="OpenSymbol"/>
      </w:rPr>
    </w:lvl>
  </w:abstractNum>
  <w:abstractNum w:abstractNumId="13" w15:restartNumberingAfterBreak="0">
    <w:nsid w:val="333948FC"/>
    <w:multiLevelType w:val="multilevel"/>
    <w:tmpl w:val="49A81EA4"/>
    <w:styleLink w:val="WWOutlineListStyle5"/>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33D123B3"/>
    <w:multiLevelType w:val="multilevel"/>
    <w:tmpl w:val="A5B0D90A"/>
    <w:styleLink w:val="Numbering1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5" w15:restartNumberingAfterBreak="0">
    <w:nsid w:val="361A40BC"/>
    <w:multiLevelType w:val="multilevel"/>
    <w:tmpl w:val="4DDA1AFA"/>
    <w:styleLink w:val="Outline"/>
    <w:lvl w:ilvl="0">
      <w:start w:val="1"/>
      <w:numFmt w:val="decimal"/>
      <w:pStyle w:val="Titre1"/>
      <w:lvlText w:val="Article %1 - "/>
      <w:lvlJc w:val="left"/>
      <w:pPr>
        <w:ind w:left="1" w:firstLine="283"/>
      </w:pPr>
    </w:lvl>
    <w:lvl w:ilvl="1">
      <w:start w:val="1"/>
      <w:numFmt w:val="decimal"/>
      <w:pStyle w:val="Titre2"/>
      <w:lvlText w:val="%1.%2 "/>
      <w:lvlJc w:val="left"/>
      <w:pPr>
        <w:ind w:left="0" w:firstLine="283"/>
      </w:pPr>
    </w:lvl>
    <w:lvl w:ilvl="2">
      <w:start w:val="1"/>
      <w:numFmt w:val="decimal"/>
      <w:pStyle w:val="Titre3"/>
      <w:lvlText w:val="%1.%2.%3 "/>
      <w:lvlJc w:val="left"/>
      <w:pPr>
        <w:ind w:left="0" w:firstLine="283"/>
      </w:pPr>
    </w:lvl>
    <w:lvl w:ilvl="3">
      <w:start w:val="1"/>
      <w:numFmt w:val="decimal"/>
      <w:pStyle w:val="Titre4"/>
      <w:lvlText w:val="%1.%2.%3.%4 "/>
      <w:lvlJc w:val="left"/>
      <w:pPr>
        <w:ind w:left="0" w:firstLine="283"/>
      </w:pPr>
    </w:lvl>
    <w:lvl w:ilvl="4">
      <w:start w:val="1"/>
      <w:numFmt w:val="decimal"/>
      <w:pStyle w:val="Titre5"/>
      <w:lvlText w:val="%1.%2.%3.%4.%5 "/>
      <w:lvlJc w:val="left"/>
      <w:pPr>
        <w:ind w:left="0" w:firstLine="283"/>
      </w:pPr>
    </w:lvl>
    <w:lvl w:ilvl="5">
      <w:start w:val="1"/>
      <w:numFmt w:val="decimal"/>
      <w:pStyle w:val="Titre6"/>
      <w:lvlText w:val="%1.%2.%3.%4.%5.%6 "/>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6" w15:restartNumberingAfterBreak="0">
    <w:nsid w:val="3B394CA2"/>
    <w:multiLevelType w:val="multilevel"/>
    <w:tmpl w:val="5C360E40"/>
    <w:styleLink w:val="WWOutlineListStyle7"/>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31D6B68"/>
    <w:multiLevelType w:val="multilevel"/>
    <w:tmpl w:val="6D827472"/>
    <w:styleLink w:val="RTFNum3"/>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51915C5F"/>
    <w:multiLevelType w:val="multilevel"/>
    <w:tmpl w:val="E92CC93A"/>
    <w:styleLink w:val="Numbering5"/>
    <w:lvl w:ilvl="0">
      <w:start w:val="1"/>
      <w:numFmt w:val="decimal"/>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numFmt w:val="bullet"/>
      <w:lvlText w:val="•"/>
      <w:lvlJc w:val="left"/>
      <w:pPr>
        <w:ind w:left="1134" w:hanging="224"/>
      </w:pPr>
      <w:rPr>
        <w:rFonts w:ascii="OpenSymbol" w:hAnsi="OpenSymbol"/>
      </w:rPr>
    </w:lvl>
    <w:lvl w:ilvl="4">
      <w:numFmt w:val="bullet"/>
      <w:lvlText w:val="•"/>
      <w:lvlJc w:val="left"/>
      <w:pPr>
        <w:ind w:left="1358" w:hanging="224"/>
      </w:pPr>
      <w:rPr>
        <w:rFonts w:ascii="OpenSymbol" w:hAnsi="OpenSymbol"/>
      </w:rPr>
    </w:lvl>
    <w:lvl w:ilvl="5">
      <w:numFmt w:val="bullet"/>
      <w:lvlText w:val="•"/>
      <w:lvlJc w:val="left"/>
      <w:pPr>
        <w:ind w:left="1582" w:hanging="224"/>
      </w:pPr>
      <w:rPr>
        <w:rFonts w:ascii="OpenSymbol" w:hAnsi="OpenSymbol"/>
      </w:rPr>
    </w:lvl>
    <w:lvl w:ilvl="6">
      <w:numFmt w:val="bullet"/>
      <w:lvlText w:val="•"/>
      <w:lvlJc w:val="left"/>
      <w:pPr>
        <w:ind w:left="1806" w:hanging="224"/>
      </w:pPr>
      <w:rPr>
        <w:rFonts w:ascii="OpenSymbol" w:hAnsi="OpenSymbol"/>
      </w:rPr>
    </w:lvl>
    <w:lvl w:ilvl="7">
      <w:numFmt w:val="bullet"/>
      <w:lvlText w:val="•"/>
      <w:lvlJc w:val="left"/>
      <w:pPr>
        <w:ind w:left="2030" w:hanging="224"/>
      </w:pPr>
      <w:rPr>
        <w:rFonts w:ascii="OpenSymbol" w:hAnsi="OpenSymbol"/>
      </w:rPr>
    </w:lvl>
    <w:lvl w:ilvl="8">
      <w:numFmt w:val="bullet"/>
      <w:lvlText w:val="•"/>
      <w:lvlJc w:val="left"/>
      <w:pPr>
        <w:ind w:left="2254" w:hanging="224"/>
      </w:pPr>
      <w:rPr>
        <w:rFonts w:ascii="OpenSymbol" w:hAnsi="OpenSymbol"/>
      </w:rPr>
    </w:lvl>
  </w:abstractNum>
  <w:abstractNum w:abstractNumId="19" w15:restartNumberingAfterBreak="0">
    <w:nsid w:val="55270220"/>
    <w:multiLevelType w:val="multilevel"/>
    <w:tmpl w:val="4F8C1F26"/>
    <w:styleLink w:val="WWOutlineListStyle2"/>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5D1A7360"/>
    <w:multiLevelType w:val="multilevel"/>
    <w:tmpl w:val="16E24F26"/>
    <w:styleLink w:val="RTFNum4"/>
    <w:lvl w:ilvl="0">
      <w:numFmt w:val="bullet"/>
      <w:lvlText w:val=""/>
      <w:lvlJc w:val="left"/>
      <w:pPr>
        <w:ind w:left="720" w:hanging="360"/>
      </w:pPr>
      <w:rPr>
        <w:rFonts w:ascii="Wingdings" w:eastAsia="Wingdings" w:hAnsi="Wingdings" w:cs="Wingdings"/>
        <w:sz w:val="20"/>
        <w:szCs w:val="20"/>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Wingdings" w:eastAsia="Wingdings" w:hAnsi="Wingdings" w:cs="Wingdings"/>
      </w:rPr>
    </w:lvl>
    <w:lvl w:ilvl="3">
      <w:numFmt w:val="bullet"/>
      <w:lvlText w:val=""/>
      <w:lvlJc w:val="left"/>
      <w:pPr>
        <w:ind w:left="3240" w:hanging="360"/>
      </w:pPr>
      <w:rPr>
        <w:rFonts w:ascii="Symbol" w:eastAsia="Symbol" w:hAnsi="Symbol" w:cs="Symbol"/>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Wingdings" w:eastAsia="Wingdings" w:hAnsi="Wingdings" w:cs="Wingdings"/>
      </w:rPr>
    </w:lvl>
    <w:lvl w:ilvl="6">
      <w:numFmt w:val="bullet"/>
      <w:lvlText w:val=""/>
      <w:lvlJc w:val="left"/>
      <w:pPr>
        <w:ind w:left="5400" w:hanging="360"/>
      </w:pPr>
      <w:rPr>
        <w:rFonts w:ascii="Symbol" w:eastAsia="Symbol" w:hAnsi="Symbol" w:cs="Symbol"/>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Wingdings" w:eastAsia="Wingdings" w:hAnsi="Wingdings" w:cs="Wingdings"/>
      </w:rPr>
    </w:lvl>
  </w:abstractNum>
  <w:abstractNum w:abstractNumId="21" w15:restartNumberingAfterBreak="0">
    <w:nsid w:val="5EC3371D"/>
    <w:multiLevelType w:val="multilevel"/>
    <w:tmpl w:val="0D306448"/>
    <w:styleLink w:val="WWOutlineListStyle3"/>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61A13450"/>
    <w:multiLevelType w:val="multilevel"/>
    <w:tmpl w:val="254657DC"/>
    <w:styleLink w:val="WWOutlineListStyle9"/>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6D2E459F"/>
    <w:multiLevelType w:val="hybridMultilevel"/>
    <w:tmpl w:val="4E3003EC"/>
    <w:lvl w:ilvl="0" w:tplc="D22C5CA2">
      <w:start w:val="11"/>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97973B6"/>
    <w:multiLevelType w:val="multilevel"/>
    <w:tmpl w:val="B84024AA"/>
    <w:styleLink w:val="Liste4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5" w15:restartNumberingAfterBreak="0">
    <w:nsid w:val="7F7E653A"/>
    <w:multiLevelType w:val="multilevel"/>
    <w:tmpl w:val="83525204"/>
    <w:styleLink w:val="WWOutlineListStyle4"/>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5"/>
  </w:num>
  <w:num w:numId="2">
    <w:abstractNumId w:val="12"/>
  </w:num>
  <w:num w:numId="3">
    <w:abstractNumId w:val="3"/>
  </w:num>
  <w:num w:numId="4">
    <w:abstractNumId w:val="1"/>
  </w:num>
  <w:num w:numId="5">
    <w:abstractNumId w:val="24"/>
  </w:num>
  <w:num w:numId="6">
    <w:abstractNumId w:val="0"/>
  </w:num>
  <w:num w:numId="7">
    <w:abstractNumId w:val="22"/>
  </w:num>
  <w:num w:numId="8">
    <w:abstractNumId w:val="7"/>
  </w:num>
  <w:num w:numId="9">
    <w:abstractNumId w:val="16"/>
  </w:num>
  <w:num w:numId="10">
    <w:abstractNumId w:val="6"/>
  </w:num>
  <w:num w:numId="11">
    <w:abstractNumId w:val="13"/>
  </w:num>
  <w:num w:numId="12">
    <w:abstractNumId w:val="25"/>
  </w:num>
  <w:num w:numId="13">
    <w:abstractNumId w:val="21"/>
  </w:num>
  <w:num w:numId="14">
    <w:abstractNumId w:val="19"/>
  </w:num>
  <w:num w:numId="15">
    <w:abstractNumId w:val="10"/>
  </w:num>
  <w:num w:numId="16">
    <w:abstractNumId w:val="8"/>
  </w:num>
  <w:num w:numId="17">
    <w:abstractNumId w:val="14"/>
  </w:num>
  <w:num w:numId="18">
    <w:abstractNumId w:val="2"/>
  </w:num>
  <w:num w:numId="19">
    <w:abstractNumId w:val="5"/>
  </w:num>
  <w:num w:numId="20">
    <w:abstractNumId w:val="11"/>
  </w:num>
  <w:num w:numId="21">
    <w:abstractNumId w:val="18"/>
  </w:num>
  <w:num w:numId="22">
    <w:abstractNumId w:val="9"/>
  </w:num>
  <w:num w:numId="23">
    <w:abstractNumId w:val="17"/>
  </w:num>
  <w:num w:numId="24">
    <w:abstractNumId w:val="20"/>
  </w:num>
  <w:num w:numId="25">
    <w:abstractNumId w:val="23"/>
  </w:num>
  <w:num w:numId="26">
    <w:abstractNumId w:val="4"/>
  </w:num>
  <w:num w:numId="27">
    <w:abstractNumId w:val="15"/>
  </w:num>
  <w:num w:numId="28">
    <w:abstractNumId w:val="15"/>
  </w:num>
  <w:num w:numId="29">
    <w:abstractNumId w:val="15"/>
  </w:num>
  <w:num w:numId="30">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084"/>
    <w:rsid w:val="000814FE"/>
    <w:rsid w:val="00296C34"/>
    <w:rsid w:val="00390126"/>
    <w:rsid w:val="0040517A"/>
    <w:rsid w:val="00480BFB"/>
    <w:rsid w:val="004B3B37"/>
    <w:rsid w:val="005C6084"/>
    <w:rsid w:val="00610A8D"/>
    <w:rsid w:val="006B2203"/>
    <w:rsid w:val="008064CA"/>
    <w:rsid w:val="0081681D"/>
    <w:rsid w:val="00867602"/>
    <w:rsid w:val="0089044B"/>
    <w:rsid w:val="00931A92"/>
    <w:rsid w:val="00B22910"/>
    <w:rsid w:val="00BF124C"/>
    <w:rsid w:val="00CD53E8"/>
    <w:rsid w:val="00D927F7"/>
    <w:rsid w:val="00F30575"/>
    <w:rsid w:val="00FE42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EF97D"/>
  <w15:docId w15:val="{7B0A597D-103D-4650-9481-4B18A4694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ndale Sans UI" w:hAnsi="Times New Roman" w:cs="Tahoma"/>
        <w:kern w:val="3"/>
        <w:sz w:val="24"/>
        <w:szCs w:val="24"/>
        <w:lang w:val="fr-FR" w:eastAsia="ja-JP" w:bidi="fa-IR"/>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paragraph" w:styleId="Titre1">
    <w:name w:val="heading 1"/>
    <w:basedOn w:val="Standard"/>
    <w:next w:val="Standard"/>
    <w:pPr>
      <w:keepNext/>
      <w:numPr>
        <w:numId w:val="1"/>
      </w:numPr>
      <w:outlineLvl w:val="0"/>
    </w:pPr>
    <w:rPr>
      <w:color w:val="808080"/>
      <w:sz w:val="36"/>
      <w:szCs w:val="36"/>
    </w:rPr>
  </w:style>
  <w:style w:type="paragraph" w:styleId="Titre2">
    <w:name w:val="heading 2"/>
    <w:basedOn w:val="Standard"/>
    <w:next w:val="Standard"/>
    <w:pPr>
      <w:keepNext/>
      <w:numPr>
        <w:ilvl w:val="1"/>
        <w:numId w:val="1"/>
      </w:numPr>
      <w:spacing w:before="240" w:after="60"/>
      <w:outlineLvl w:val="1"/>
    </w:pPr>
    <w:rPr>
      <w:i/>
      <w:iCs/>
      <w:sz w:val="28"/>
      <w:szCs w:val="28"/>
    </w:rPr>
  </w:style>
  <w:style w:type="paragraph" w:styleId="Titre3">
    <w:name w:val="heading 3"/>
    <w:basedOn w:val="Standard"/>
    <w:next w:val="Standard"/>
    <w:pPr>
      <w:keepNext/>
      <w:numPr>
        <w:ilvl w:val="2"/>
        <w:numId w:val="1"/>
      </w:numPr>
      <w:spacing w:before="240" w:after="60"/>
      <w:outlineLvl w:val="2"/>
    </w:pPr>
    <w:rPr>
      <w:sz w:val="26"/>
      <w:szCs w:val="26"/>
    </w:rPr>
  </w:style>
  <w:style w:type="paragraph" w:styleId="Titre4">
    <w:name w:val="heading 4"/>
    <w:basedOn w:val="Standard"/>
    <w:next w:val="Textbody"/>
    <w:pPr>
      <w:keepNext/>
      <w:keepLines/>
      <w:numPr>
        <w:ilvl w:val="3"/>
        <w:numId w:val="1"/>
      </w:numPr>
      <w:spacing w:before="283" w:after="57"/>
      <w:outlineLvl w:val="3"/>
    </w:pPr>
    <w:rPr>
      <w:i/>
      <w:iCs/>
    </w:rPr>
  </w:style>
  <w:style w:type="paragraph" w:styleId="Titre5">
    <w:name w:val="heading 5"/>
    <w:basedOn w:val="Standard"/>
    <w:next w:val="Textbody"/>
    <w:pPr>
      <w:keepNext/>
      <w:keepLines/>
      <w:numPr>
        <w:ilvl w:val="4"/>
        <w:numId w:val="1"/>
      </w:numPr>
      <w:spacing w:before="283" w:after="57"/>
      <w:outlineLvl w:val="4"/>
    </w:pPr>
    <w:rPr>
      <w:sz w:val="22"/>
    </w:rPr>
  </w:style>
  <w:style w:type="paragraph" w:styleId="Titre6">
    <w:name w:val="heading 6"/>
    <w:basedOn w:val="Heading"/>
    <w:next w:val="Textbody"/>
    <w:pPr>
      <w:numPr>
        <w:ilvl w:val="5"/>
        <w:numId w:val="1"/>
      </w:numPr>
      <w:pBdr>
        <w:top w:val="none" w:sz="0" w:space="0" w:color="auto"/>
        <w:left w:val="none" w:sz="0" w:space="0" w:color="auto"/>
        <w:bottom w:val="none" w:sz="0" w:space="0" w:color="auto"/>
        <w:right w:val="none" w:sz="0" w:space="0" w:color="auto"/>
      </w:pBdr>
      <w:spacing w:before="283" w:after="283"/>
      <w:jc w:val="both"/>
      <w:outlineLvl w:val="5"/>
    </w:pPr>
    <w:rPr>
      <w:sz w:val="22"/>
    </w:rPr>
  </w:style>
  <w:style w:type="paragraph" w:styleId="Titre7">
    <w:name w:val="heading 7"/>
    <w:basedOn w:val="Heading"/>
    <w:next w:val="Textbody"/>
    <w:pPr>
      <w:numPr>
        <w:ilvl w:val="6"/>
        <w:numId w:val="1"/>
      </w:numPr>
      <w:pBdr>
        <w:top w:val="none" w:sz="0" w:space="0" w:color="auto"/>
        <w:left w:val="none" w:sz="0" w:space="0" w:color="auto"/>
        <w:bottom w:val="none" w:sz="0" w:space="0" w:color="auto"/>
        <w:right w:val="none" w:sz="0" w:space="0" w:color="auto"/>
      </w:pBdr>
      <w:spacing w:before="283" w:after="57"/>
      <w:jc w:val="both"/>
      <w:outlineLvl w:val="6"/>
    </w:pPr>
    <w:rPr>
      <w:sz w:val="22"/>
    </w:rPr>
  </w:style>
  <w:style w:type="paragraph" w:styleId="Titre8">
    <w:name w:val="heading 8"/>
    <w:basedOn w:val="Heading"/>
    <w:next w:val="Textbody"/>
    <w:pPr>
      <w:numPr>
        <w:ilvl w:val="7"/>
        <w:numId w:val="1"/>
      </w:numPr>
      <w:pBdr>
        <w:top w:val="none" w:sz="0" w:space="0" w:color="auto"/>
        <w:left w:val="none" w:sz="0" w:space="0" w:color="auto"/>
        <w:bottom w:val="none" w:sz="0" w:space="0" w:color="auto"/>
        <w:right w:val="none" w:sz="0" w:space="0" w:color="auto"/>
      </w:pBdr>
      <w:spacing w:before="283" w:after="57"/>
      <w:jc w:val="both"/>
      <w:outlineLvl w:val="7"/>
    </w:pPr>
    <w:rPr>
      <w:sz w:val="21"/>
    </w:rPr>
  </w:style>
  <w:style w:type="paragraph" w:styleId="Titre9">
    <w:name w:val="heading 9"/>
    <w:basedOn w:val="Heading"/>
    <w:next w:val="Textbody"/>
    <w:pPr>
      <w:numPr>
        <w:ilvl w:val="8"/>
        <w:numId w:val="1"/>
      </w:numPr>
      <w:pBdr>
        <w:top w:val="none" w:sz="0" w:space="0" w:color="auto"/>
        <w:left w:val="none" w:sz="0" w:space="0" w:color="auto"/>
        <w:bottom w:val="none" w:sz="0" w:space="0" w:color="auto"/>
        <w:right w:val="none" w:sz="0" w:space="0" w:color="auto"/>
      </w:pBdr>
      <w:spacing w:before="283" w:after="57"/>
      <w:jc w:val="both"/>
      <w:outlineLvl w:val="8"/>
    </w:pPr>
    <w:rPr>
      <w:sz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autoRedefine/>
    <w:rsid w:val="0040517A"/>
    <w:pPr>
      <w:widowControl/>
      <w:shd w:val="clear" w:color="auto" w:fill="FFFFFF"/>
      <w:suppressAutoHyphens/>
      <w:spacing w:before="57"/>
      <w:jc w:val="both"/>
      <w:textAlignment w:val="center"/>
    </w:pPr>
    <w:rPr>
      <w:rFonts w:ascii="Arial" w:eastAsia="Arial" w:hAnsi="Arial" w:cs="Arial"/>
      <w:bCs/>
    </w:rPr>
  </w:style>
  <w:style w:type="paragraph" w:customStyle="1" w:styleId="Heading">
    <w:name w:val="Heading"/>
    <w:basedOn w:val="Standard"/>
    <w:next w:val="Textbody"/>
    <w:autoRedefine/>
    <w:pPr>
      <w:keepNext/>
      <w:pBdr>
        <w:top w:val="single" w:sz="18" w:space="1" w:color="666666"/>
        <w:left w:val="single" w:sz="18" w:space="1" w:color="666666"/>
        <w:bottom w:val="single" w:sz="18" w:space="1" w:color="666666"/>
        <w:right w:val="single" w:sz="18" w:space="1" w:color="666666"/>
      </w:pBdr>
      <w:spacing w:before="567" w:after="567"/>
      <w:jc w:val="center"/>
    </w:pPr>
    <w:rPr>
      <w:rFonts w:eastAsia="Andale Sans UI" w:cs="Tahoma"/>
      <w:sz w:val="32"/>
      <w:szCs w:val="28"/>
    </w:rPr>
  </w:style>
  <w:style w:type="paragraph" w:customStyle="1" w:styleId="Textbody">
    <w:name w:val="Text body"/>
    <w:basedOn w:val="Standard"/>
    <w:autoRedefine/>
    <w:pPr>
      <w:keepLines/>
      <w:jc w:val="center"/>
    </w:pPr>
    <w:rPr>
      <w:sz w:val="20"/>
    </w:rPr>
  </w:style>
  <w:style w:type="paragraph" w:styleId="Liste">
    <w:name w:val="List"/>
    <w:basedOn w:val="Textbody"/>
    <w:rPr>
      <w:rFonts w:cs="Tahoma"/>
    </w:rPr>
  </w:style>
  <w:style w:type="paragraph" w:styleId="Lgende">
    <w:name w:val="caption"/>
    <w:basedOn w:val="Standard"/>
    <w:pPr>
      <w:suppressLineNumbers/>
      <w:spacing w:before="120" w:after="120"/>
    </w:pPr>
    <w:rPr>
      <w:rFonts w:cs="Tahoma"/>
      <w:i/>
      <w:iCs/>
    </w:rPr>
  </w:style>
  <w:style w:type="paragraph" w:customStyle="1" w:styleId="Index">
    <w:name w:val="Index"/>
    <w:basedOn w:val="Standard"/>
    <w:pPr>
      <w:suppressLineNumbers/>
    </w:pPr>
    <w:rPr>
      <w:rFonts w:cs="Tahoma"/>
    </w:rPr>
  </w:style>
  <w:style w:type="paragraph" w:customStyle="1" w:styleId="TableContents">
    <w:name w:val="Table Contents"/>
    <w:basedOn w:val="Standard"/>
    <w:pPr>
      <w:suppressLineNumbers/>
    </w:pPr>
    <w:rPr>
      <w:sz w:val="17"/>
    </w:rPr>
  </w:style>
  <w:style w:type="paragraph" w:customStyle="1" w:styleId="TableHeading">
    <w:name w:val="Table Heading"/>
    <w:basedOn w:val="TableContents"/>
    <w:pPr>
      <w:jc w:val="center"/>
    </w:pPr>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Standard"/>
    <w:pPr>
      <w:suppressLineNumbers/>
      <w:tabs>
        <w:tab w:val="center" w:pos="4818"/>
        <w:tab w:val="right" w:pos="9637"/>
      </w:tabs>
    </w:pPr>
  </w:style>
  <w:style w:type="paragraph" w:customStyle="1" w:styleId="numration1lamarge">
    <w:name w:val="énumération 1  à la marge"/>
    <w:basedOn w:val="Standard"/>
    <w:pPr>
      <w:tabs>
        <w:tab w:val="left" w:pos="360"/>
      </w:tabs>
      <w:spacing w:before="0" w:after="120"/>
      <w:ind w:left="360" w:hanging="360"/>
    </w:pPr>
  </w:style>
  <w:style w:type="paragraph" w:styleId="Titreindex">
    <w:name w:val="index heading"/>
    <w:basedOn w:val="Heading"/>
    <w:pPr>
      <w:suppressLineNumbers/>
    </w:pPr>
    <w:rPr>
      <w:szCs w:val="32"/>
    </w:rPr>
  </w:style>
  <w:style w:type="paragraph" w:customStyle="1" w:styleId="ContentsHeading">
    <w:name w:val="Contents Heading"/>
    <w:basedOn w:val="Heading"/>
    <w:pPr>
      <w:pageBreakBefore/>
      <w:suppressLineNumbers/>
      <w:spacing w:before="0" w:after="283"/>
    </w:pPr>
    <w:rPr>
      <w:szCs w:val="32"/>
    </w:rPr>
  </w:style>
  <w:style w:type="paragraph" w:customStyle="1" w:styleId="Contents1">
    <w:name w:val="Contents 1"/>
    <w:basedOn w:val="Index"/>
    <w:autoRedefine/>
    <w:pPr>
      <w:tabs>
        <w:tab w:val="right" w:leader="dot" w:pos="9637"/>
      </w:tabs>
    </w:pPr>
    <w:rPr>
      <w:sz w:val="18"/>
    </w:rPr>
  </w:style>
  <w:style w:type="paragraph" w:customStyle="1" w:styleId="Contents2">
    <w:name w:val="Contents 2"/>
    <w:basedOn w:val="Index"/>
    <w:rPr>
      <w:sz w:val="18"/>
    </w:rPr>
  </w:style>
  <w:style w:type="paragraph" w:customStyle="1" w:styleId="Contents3">
    <w:name w:val="Contents 3"/>
    <w:basedOn w:val="Index"/>
    <w:pPr>
      <w:tabs>
        <w:tab w:val="right" w:leader="dot" w:pos="9241"/>
      </w:tabs>
      <w:spacing w:before="0" w:after="57"/>
      <w:ind w:left="170"/>
    </w:pPr>
  </w:style>
  <w:style w:type="paragraph" w:customStyle="1" w:styleId="Contents4">
    <w:name w:val="Contents 4"/>
    <w:basedOn w:val="Index"/>
    <w:pPr>
      <w:tabs>
        <w:tab w:val="right" w:leader="dot" w:pos="9128"/>
      </w:tabs>
      <w:spacing w:before="0" w:after="57"/>
      <w:ind w:left="340"/>
    </w:pPr>
  </w:style>
  <w:style w:type="paragraph" w:customStyle="1" w:styleId="Contents5">
    <w:name w:val="Contents 5"/>
    <w:basedOn w:val="Index"/>
    <w:pPr>
      <w:tabs>
        <w:tab w:val="right" w:leader="dot" w:pos="9015"/>
      </w:tabs>
      <w:spacing w:before="0" w:after="57"/>
      <w:ind w:left="510"/>
    </w:pPr>
  </w:style>
  <w:style w:type="paragraph" w:customStyle="1" w:styleId="UserIndex1">
    <w:name w:val="User Index 1"/>
    <w:basedOn w:val="Index"/>
    <w:pPr>
      <w:tabs>
        <w:tab w:val="right" w:leader="dot" w:pos="9637"/>
      </w:tabs>
      <w:spacing w:before="0"/>
    </w:pPr>
  </w:style>
  <w:style w:type="paragraph" w:styleId="Pieddepage">
    <w:name w:val="footer"/>
    <w:basedOn w:val="Standard"/>
    <w:link w:val="PieddepageCar"/>
    <w:uiPriority w:val="99"/>
    <w:pPr>
      <w:suppressLineNumbers/>
      <w:pBdr>
        <w:top w:val="single" w:sz="2" w:space="0" w:color="000000"/>
        <w:left w:val="single" w:sz="2" w:space="0" w:color="000000"/>
        <w:bottom w:val="single" w:sz="2" w:space="0" w:color="000000"/>
        <w:right w:val="single" w:sz="2" w:space="0" w:color="000000"/>
      </w:pBdr>
      <w:tabs>
        <w:tab w:val="center" w:pos="4818"/>
        <w:tab w:val="right" w:pos="9637"/>
      </w:tabs>
    </w:pPr>
    <w:rPr>
      <w:sz w:val="18"/>
    </w:rPr>
  </w:style>
  <w:style w:type="paragraph" w:customStyle="1" w:styleId="Footerleft">
    <w:name w:val="Footer left"/>
    <w:basedOn w:val="Standard"/>
    <w:autoRedefine/>
    <w:pPr>
      <w:suppressLineNumbers/>
      <w:tabs>
        <w:tab w:val="center" w:pos="4818"/>
        <w:tab w:val="right" w:pos="9637"/>
      </w:tabs>
    </w:pPr>
    <w:rPr>
      <w:sz w:val="20"/>
    </w:rPr>
  </w:style>
  <w:style w:type="paragraph" w:customStyle="1" w:styleId="Footerright">
    <w:name w:val="Footer right"/>
    <w:basedOn w:val="Standard"/>
    <w:pPr>
      <w:suppressLineNumbers/>
      <w:tabs>
        <w:tab w:val="center" w:pos="4818"/>
        <w:tab w:val="right" w:pos="9637"/>
      </w:tabs>
    </w:pPr>
    <w:rPr>
      <w:sz w:val="20"/>
    </w:rPr>
  </w:style>
  <w:style w:type="paragraph" w:customStyle="1" w:styleId="Heading10">
    <w:name w:val="Heading 10"/>
    <w:basedOn w:val="Heading"/>
    <w:next w:val="Textbody"/>
  </w:style>
  <w:style w:type="paragraph" w:customStyle="1" w:styleId="Numbering1">
    <w:name w:val="Numbering 1"/>
    <w:basedOn w:val="Liste"/>
    <w:pPr>
      <w:spacing w:before="0" w:after="120"/>
    </w:pPr>
  </w:style>
  <w:style w:type="paragraph" w:customStyle="1" w:styleId="Table">
    <w:name w:val="Table"/>
    <w:basedOn w:val="Lgende"/>
    <w:rPr>
      <w:i w:val="0"/>
      <w:sz w:val="17"/>
    </w:rPr>
  </w:style>
  <w:style w:type="paragraph" w:customStyle="1" w:styleId="Standarduser">
    <w:name w:val="Standard (user)"/>
    <w:pPr>
      <w:widowControl/>
      <w:suppressAutoHyphens/>
    </w:pPr>
    <w:rPr>
      <w:rFonts w:ascii="Calibri" w:eastAsia="Calibri" w:hAnsi="Calibri" w:cs="Times New Roman"/>
      <w:lang w:eastAsia="en-US"/>
    </w:rPr>
  </w:style>
  <w:style w:type="paragraph" w:styleId="TM1">
    <w:name w:val="toc 1"/>
    <w:basedOn w:val="Normal"/>
    <w:next w:val="Normal"/>
    <w:autoRedefine/>
    <w:uiPriority w:val="39"/>
    <w:pPr>
      <w:spacing w:after="100"/>
    </w:pPr>
  </w:style>
  <w:style w:type="paragraph" w:styleId="TM2">
    <w:name w:val="toc 2"/>
    <w:basedOn w:val="Normal"/>
    <w:next w:val="Normal"/>
    <w:autoRedefine/>
    <w:uiPriority w:val="39"/>
    <w:pPr>
      <w:spacing w:after="100"/>
      <w:ind w:left="240"/>
    </w:pPr>
  </w:style>
  <w:style w:type="paragraph" w:customStyle="1" w:styleId="DocumentMap">
    <w:name w:val="DocumentMap"/>
    <w:pPr>
      <w:widowControl/>
    </w:pPr>
    <w:rPr>
      <w:rFonts w:ascii="Liberation Serif" w:eastAsia="NSimSun" w:hAnsi="Liberation Serif" w:cs="Liberation Serif"/>
      <w:lang w:eastAsia="zh-CN" w:bidi="hi-IN"/>
    </w:rPr>
  </w:style>
  <w:style w:type="paragraph" w:styleId="Commentaire">
    <w:name w:val="annotation text"/>
    <w:basedOn w:val="Normal"/>
    <w:rPr>
      <w:sz w:val="20"/>
      <w:szCs w:val="20"/>
    </w:rPr>
  </w:style>
  <w:style w:type="paragraph" w:styleId="Objetducommentaire">
    <w:name w:val="annotation subject"/>
    <w:basedOn w:val="Commentaire"/>
    <w:next w:val="Commentaire"/>
    <w:rPr>
      <w:b/>
      <w:bCs/>
    </w:rPr>
  </w:style>
  <w:style w:type="paragraph" w:styleId="Textedebulles">
    <w:name w:val="Balloon Text"/>
    <w:basedOn w:val="Normal"/>
    <w:rPr>
      <w:rFonts w:ascii="Segoe UI" w:eastAsia="Segoe UI" w:hAnsi="Segoe UI" w:cs="Segoe UI"/>
      <w:sz w:val="18"/>
      <w:szCs w:val="18"/>
    </w:rPr>
  </w:style>
  <w:style w:type="paragraph" w:customStyle="1" w:styleId="TableauNormal1">
    <w:name w:val="Tableau Normal1"/>
    <w:pPr>
      <w:widowControl/>
      <w:textAlignment w:val="auto"/>
    </w:pPr>
    <w:rPr>
      <w:rFonts w:eastAsia="Cambria Math" w:cs="Times New Roman"/>
      <w:sz w:val="20"/>
      <w:szCs w:val="20"/>
      <w:lang w:eastAsia="fr-FR" w:bidi="ar-SA"/>
    </w:rPr>
  </w:style>
  <w:style w:type="character" w:customStyle="1" w:styleId="Internetlink">
    <w:name w:val="Internet link"/>
    <w:rPr>
      <w:color w:val="000080"/>
      <w:u w:val="single"/>
    </w:rPr>
  </w:style>
  <w:style w:type="character" w:customStyle="1" w:styleId="RTFNum21">
    <w:name w:val="RTF_Num 2 1"/>
    <w:rPr>
      <w:rFonts w:ascii="Wingdings" w:eastAsia="Wingdings" w:hAnsi="Wingdings" w:cs="Wingdings"/>
    </w:rPr>
  </w:style>
  <w:style w:type="character" w:customStyle="1" w:styleId="RTFNum31">
    <w:name w:val="RTF_Num 3 1"/>
    <w:rPr>
      <w:rFonts w:cs="Times New Roman"/>
    </w:rPr>
  </w:style>
  <w:style w:type="character" w:customStyle="1" w:styleId="RTFNum32">
    <w:name w:val="RTF_Num 3 2"/>
    <w:rPr>
      <w:rFonts w:cs="Times New Roman"/>
    </w:rPr>
  </w:style>
  <w:style w:type="character" w:customStyle="1" w:styleId="RTFNum33">
    <w:name w:val="RTF_Num 3 3"/>
    <w:rPr>
      <w:rFonts w:cs="Times New Roman"/>
    </w:rPr>
  </w:style>
  <w:style w:type="character" w:customStyle="1" w:styleId="RTFNum34">
    <w:name w:val="RTF_Num 3 4"/>
    <w:rPr>
      <w:rFonts w:cs="Times New Roman"/>
    </w:rPr>
  </w:style>
  <w:style w:type="character" w:customStyle="1" w:styleId="RTFNum35">
    <w:name w:val="RTF_Num 3 5"/>
    <w:rPr>
      <w:rFonts w:cs="Times New Roman"/>
    </w:rPr>
  </w:style>
  <w:style w:type="character" w:customStyle="1" w:styleId="RTFNum36">
    <w:name w:val="RTF_Num 3 6"/>
    <w:rPr>
      <w:rFonts w:cs="Times New Roman"/>
    </w:rPr>
  </w:style>
  <w:style w:type="character" w:customStyle="1" w:styleId="RTFNum37">
    <w:name w:val="RTF_Num 3 7"/>
    <w:rPr>
      <w:rFonts w:cs="Times New Roman"/>
    </w:rPr>
  </w:style>
  <w:style w:type="character" w:customStyle="1" w:styleId="RTFNum38">
    <w:name w:val="RTF_Num 3 8"/>
    <w:rPr>
      <w:rFonts w:cs="Times New Roman"/>
    </w:rPr>
  </w:style>
  <w:style w:type="character" w:customStyle="1" w:styleId="RTFNum39">
    <w:name w:val="RTF_Num 3 9"/>
    <w:rPr>
      <w:rFonts w:cs="Times New Roman"/>
    </w:rPr>
  </w:style>
  <w:style w:type="character" w:customStyle="1" w:styleId="RTFNum41">
    <w:name w:val="RTF_Num 4 1"/>
    <w:rPr>
      <w:rFonts w:ascii="Wingdings" w:eastAsia="Wingdings" w:hAnsi="Wingdings" w:cs="Wingdings"/>
      <w:sz w:val="20"/>
      <w:szCs w:val="20"/>
    </w:rPr>
  </w:style>
  <w:style w:type="character" w:customStyle="1" w:styleId="RTFNum42">
    <w:name w:val="RTF_Num 4 2"/>
    <w:rPr>
      <w:rFonts w:ascii="Courier New" w:eastAsia="Courier New" w:hAnsi="Courier New" w:cs="Courier New"/>
    </w:rPr>
  </w:style>
  <w:style w:type="character" w:customStyle="1" w:styleId="RTFNum43">
    <w:name w:val="RTF_Num 4 3"/>
    <w:rPr>
      <w:rFonts w:ascii="Wingdings" w:eastAsia="Wingdings" w:hAnsi="Wingdings" w:cs="Wingdings"/>
    </w:rPr>
  </w:style>
  <w:style w:type="character" w:customStyle="1" w:styleId="RTFNum44">
    <w:name w:val="RTF_Num 4 4"/>
    <w:rPr>
      <w:rFonts w:ascii="Symbol" w:eastAsia="Symbol" w:hAnsi="Symbol" w:cs="Symbol"/>
    </w:rPr>
  </w:style>
  <w:style w:type="character" w:customStyle="1" w:styleId="RTFNum45">
    <w:name w:val="RTF_Num 4 5"/>
    <w:rPr>
      <w:rFonts w:ascii="Courier New" w:eastAsia="Courier New" w:hAnsi="Courier New" w:cs="Courier New"/>
    </w:rPr>
  </w:style>
  <w:style w:type="character" w:customStyle="1" w:styleId="RTFNum46">
    <w:name w:val="RTF_Num 4 6"/>
    <w:rPr>
      <w:rFonts w:ascii="Wingdings" w:eastAsia="Wingdings" w:hAnsi="Wingdings" w:cs="Wingdings"/>
    </w:rPr>
  </w:style>
  <w:style w:type="character" w:customStyle="1" w:styleId="RTFNum47">
    <w:name w:val="RTF_Num 4 7"/>
    <w:rPr>
      <w:rFonts w:ascii="Symbol" w:eastAsia="Symbol" w:hAnsi="Symbol" w:cs="Symbol"/>
    </w:rPr>
  </w:style>
  <w:style w:type="character" w:customStyle="1" w:styleId="RTFNum48">
    <w:name w:val="RTF_Num 4 8"/>
    <w:rPr>
      <w:rFonts w:ascii="Courier New" w:eastAsia="Courier New" w:hAnsi="Courier New" w:cs="Courier New"/>
    </w:rPr>
  </w:style>
  <w:style w:type="character" w:customStyle="1" w:styleId="RTFNum49">
    <w:name w:val="RTF_Num 4 9"/>
    <w:rPr>
      <w:rFonts w:ascii="Wingdings" w:eastAsia="Wingdings" w:hAnsi="Wingdings" w:cs="Wingdings"/>
    </w:rPr>
  </w:style>
  <w:style w:type="character" w:customStyle="1" w:styleId="Titre1Car">
    <w:name w:val="Titre 1 Car"/>
    <w:basedOn w:val="Policepardfaut"/>
    <w:rPr>
      <w:rFonts w:ascii="Arial" w:eastAsia="Arial" w:hAnsi="Arial" w:cs="Arial"/>
      <w:color w:val="808080"/>
      <w:sz w:val="24"/>
      <w:szCs w:val="24"/>
    </w:rPr>
  </w:style>
  <w:style w:type="character" w:customStyle="1" w:styleId="Titre2Car">
    <w:name w:val="Titre 2 Car"/>
    <w:basedOn w:val="Policepardfaut"/>
    <w:rPr>
      <w:rFonts w:ascii="Arial" w:eastAsia="Arial" w:hAnsi="Arial" w:cs="Arial"/>
      <w:b/>
      <w:bCs/>
      <w:i/>
      <w:iCs/>
      <w:sz w:val="28"/>
      <w:szCs w:val="28"/>
    </w:rPr>
  </w:style>
  <w:style w:type="character" w:customStyle="1" w:styleId="Titre3Car">
    <w:name w:val="Titre 3 Car"/>
    <w:basedOn w:val="Policepardfaut"/>
    <w:rPr>
      <w:rFonts w:ascii="Arial" w:eastAsia="Arial" w:hAnsi="Arial" w:cs="Arial"/>
      <w:b/>
      <w:bCs/>
      <w:sz w:val="26"/>
      <w:szCs w:val="26"/>
    </w:rPr>
  </w:style>
  <w:style w:type="character" w:customStyle="1" w:styleId="CorpsdetexteCar">
    <w:name w:val="Corps de texte Car"/>
    <w:basedOn w:val="Policepardfaut"/>
    <w:rPr>
      <w:rFonts w:ascii="Arial" w:eastAsia="Arial" w:hAnsi="Arial" w:cs="Arial"/>
      <w:b/>
      <w:bCs/>
      <w:sz w:val="24"/>
      <w:szCs w:val="24"/>
    </w:rPr>
  </w:style>
  <w:style w:type="character" w:customStyle="1" w:styleId="En-tteCar">
    <w:name w:val="En-tête Car"/>
    <w:basedOn w:val="Policepardfaut"/>
    <w:rPr>
      <w:rFonts w:ascii="Arial" w:eastAsia="Arial" w:hAnsi="Arial" w:cs="Arial"/>
      <w:sz w:val="24"/>
      <w:szCs w:val="24"/>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StrongEmphasis">
    <w:name w:val="Strong Emphasis"/>
    <w:rPr>
      <w:b/>
      <w:bCs/>
    </w:rPr>
  </w:style>
  <w:style w:type="character" w:customStyle="1" w:styleId="IndexLink">
    <w:name w:val="Index Link"/>
  </w:style>
  <w:style w:type="character" w:styleId="Lienhypertexte">
    <w:name w:val="Hyperlink"/>
    <w:basedOn w:val="Policepardfaut"/>
    <w:uiPriority w:val="99"/>
    <w:rPr>
      <w:color w:val="0563C1"/>
      <w:u w:val="single"/>
    </w:rPr>
  </w:style>
  <w:style w:type="character" w:styleId="Marquedecommentaire">
    <w:name w:val="annotation reference"/>
    <w:basedOn w:val="Policepardfaut"/>
    <w:rPr>
      <w:sz w:val="16"/>
      <w:szCs w:val="16"/>
    </w:rPr>
  </w:style>
  <w:style w:type="character" w:customStyle="1" w:styleId="CommentaireCar">
    <w:name w:val="Commentaire Car"/>
    <w:basedOn w:val="Policepardfaut"/>
    <w:rPr>
      <w:sz w:val="20"/>
      <w:szCs w:val="20"/>
    </w:rPr>
  </w:style>
  <w:style w:type="character" w:customStyle="1" w:styleId="ObjetducommentaireCar">
    <w:name w:val="Objet du commentaire Car"/>
    <w:basedOn w:val="CommentaireCar"/>
    <w:rPr>
      <w:b/>
      <w:bCs/>
      <w:sz w:val="20"/>
      <w:szCs w:val="20"/>
    </w:rPr>
  </w:style>
  <w:style w:type="character" w:customStyle="1" w:styleId="TextedebullesCar">
    <w:name w:val="Texte de bulles Car"/>
    <w:basedOn w:val="Policepardfaut"/>
    <w:rPr>
      <w:rFonts w:ascii="Segoe UI" w:eastAsia="Segoe UI" w:hAnsi="Segoe UI" w:cs="Segoe UI"/>
      <w:sz w:val="18"/>
      <w:szCs w:val="18"/>
    </w:rPr>
  </w:style>
  <w:style w:type="character" w:customStyle="1" w:styleId="hgkelc">
    <w:name w:val="hgkelc"/>
    <w:basedOn w:val="Policepardfaut"/>
  </w:style>
  <w:style w:type="character" w:customStyle="1" w:styleId="PieddepageCar">
    <w:name w:val="Pied de page Car"/>
    <w:basedOn w:val="Policepardfaut"/>
    <w:link w:val="Pieddepage"/>
    <w:uiPriority w:val="99"/>
    <w:rsid w:val="00390126"/>
    <w:rPr>
      <w:rFonts w:ascii="Arial" w:eastAsia="Arial" w:hAnsi="Arial" w:cs="Arial"/>
      <w:b/>
      <w:bCs/>
      <w:color w:val="2A6099"/>
      <w:sz w:val="18"/>
      <w:shd w:val="clear" w:color="auto" w:fill="FFFFFF"/>
    </w:rPr>
  </w:style>
  <w:style w:type="character" w:customStyle="1" w:styleId="WW8Num11z0">
    <w:name w:val="WW8Num11z0"/>
    <w:rsid w:val="00390126"/>
    <w:rPr>
      <w:rFonts w:ascii="Symbol" w:hAnsi="Symbol" w:cs="OpenSymbol"/>
    </w:rPr>
  </w:style>
  <w:style w:type="numbering" w:customStyle="1" w:styleId="List1">
    <w:name w:val="List 1"/>
    <w:basedOn w:val="Aucuneliste"/>
    <w:pPr>
      <w:numPr>
        <w:numId w:val="2"/>
      </w:numPr>
    </w:pPr>
  </w:style>
  <w:style w:type="numbering" w:customStyle="1" w:styleId="Liste21">
    <w:name w:val="Liste 21"/>
    <w:basedOn w:val="Aucuneliste"/>
    <w:pPr>
      <w:numPr>
        <w:numId w:val="3"/>
      </w:numPr>
    </w:pPr>
  </w:style>
  <w:style w:type="numbering" w:customStyle="1" w:styleId="Liste31">
    <w:name w:val="Liste 31"/>
    <w:basedOn w:val="Aucuneliste"/>
    <w:pPr>
      <w:numPr>
        <w:numId w:val="4"/>
      </w:numPr>
    </w:pPr>
  </w:style>
  <w:style w:type="numbering" w:customStyle="1" w:styleId="Liste41">
    <w:name w:val="Liste 41"/>
    <w:basedOn w:val="Aucuneliste"/>
    <w:pPr>
      <w:numPr>
        <w:numId w:val="5"/>
      </w:numPr>
    </w:pPr>
  </w:style>
  <w:style w:type="numbering" w:customStyle="1" w:styleId="Liste51">
    <w:name w:val="Liste 51"/>
    <w:basedOn w:val="Aucuneliste"/>
    <w:pPr>
      <w:numPr>
        <w:numId w:val="6"/>
      </w:numPr>
    </w:pPr>
  </w:style>
  <w:style w:type="numbering" w:customStyle="1" w:styleId="WWOutlineListStyle9">
    <w:name w:val="WW_OutlineListStyle_9"/>
    <w:basedOn w:val="Aucuneliste"/>
    <w:pPr>
      <w:numPr>
        <w:numId w:val="7"/>
      </w:numPr>
    </w:pPr>
  </w:style>
  <w:style w:type="numbering" w:customStyle="1" w:styleId="WWOutlineListStyle8">
    <w:name w:val="WW_OutlineListStyle_8"/>
    <w:basedOn w:val="Aucuneliste"/>
    <w:pPr>
      <w:numPr>
        <w:numId w:val="8"/>
      </w:numPr>
    </w:pPr>
  </w:style>
  <w:style w:type="numbering" w:customStyle="1" w:styleId="WWOutlineListStyle7">
    <w:name w:val="WW_OutlineListStyle_7"/>
    <w:basedOn w:val="Aucuneliste"/>
    <w:pPr>
      <w:numPr>
        <w:numId w:val="9"/>
      </w:numPr>
    </w:pPr>
  </w:style>
  <w:style w:type="numbering" w:customStyle="1" w:styleId="WWOutlineListStyle6">
    <w:name w:val="WW_OutlineListStyle_6"/>
    <w:basedOn w:val="Aucuneliste"/>
    <w:pPr>
      <w:numPr>
        <w:numId w:val="10"/>
      </w:numPr>
    </w:pPr>
  </w:style>
  <w:style w:type="numbering" w:customStyle="1" w:styleId="WWOutlineListStyle5">
    <w:name w:val="WW_OutlineListStyle_5"/>
    <w:basedOn w:val="Aucuneliste"/>
    <w:pPr>
      <w:numPr>
        <w:numId w:val="11"/>
      </w:numPr>
    </w:pPr>
  </w:style>
  <w:style w:type="numbering" w:customStyle="1" w:styleId="WWOutlineListStyle4">
    <w:name w:val="WW_OutlineListStyle_4"/>
    <w:basedOn w:val="Aucuneliste"/>
    <w:pPr>
      <w:numPr>
        <w:numId w:val="12"/>
      </w:numPr>
    </w:pPr>
  </w:style>
  <w:style w:type="numbering" w:customStyle="1" w:styleId="WWOutlineListStyle3">
    <w:name w:val="WW_OutlineListStyle_3"/>
    <w:basedOn w:val="Aucuneliste"/>
    <w:pPr>
      <w:numPr>
        <w:numId w:val="13"/>
      </w:numPr>
    </w:pPr>
  </w:style>
  <w:style w:type="numbering" w:customStyle="1" w:styleId="WWOutlineListStyle2">
    <w:name w:val="WW_OutlineListStyle_2"/>
    <w:basedOn w:val="Aucuneliste"/>
    <w:pPr>
      <w:numPr>
        <w:numId w:val="14"/>
      </w:numPr>
    </w:pPr>
  </w:style>
  <w:style w:type="numbering" w:customStyle="1" w:styleId="WWOutlineListStyle1">
    <w:name w:val="WW_OutlineListStyle_1"/>
    <w:basedOn w:val="Aucuneliste"/>
    <w:pPr>
      <w:numPr>
        <w:numId w:val="15"/>
      </w:numPr>
    </w:pPr>
  </w:style>
  <w:style w:type="numbering" w:customStyle="1" w:styleId="WWOutlineListStyle">
    <w:name w:val="WW_OutlineListStyle"/>
    <w:basedOn w:val="Aucuneliste"/>
    <w:pPr>
      <w:numPr>
        <w:numId w:val="16"/>
      </w:numPr>
    </w:pPr>
  </w:style>
  <w:style w:type="numbering" w:customStyle="1" w:styleId="Numbering11">
    <w:name w:val="Numbering 1_1"/>
    <w:basedOn w:val="Aucuneliste"/>
    <w:pPr>
      <w:numPr>
        <w:numId w:val="17"/>
      </w:numPr>
    </w:pPr>
  </w:style>
  <w:style w:type="numbering" w:customStyle="1" w:styleId="Numbering2">
    <w:name w:val="Numbering 2"/>
    <w:basedOn w:val="Aucuneliste"/>
    <w:pPr>
      <w:numPr>
        <w:numId w:val="18"/>
      </w:numPr>
    </w:pPr>
  </w:style>
  <w:style w:type="numbering" w:customStyle="1" w:styleId="Numbering3">
    <w:name w:val="Numbering 3"/>
    <w:basedOn w:val="Aucuneliste"/>
    <w:pPr>
      <w:numPr>
        <w:numId w:val="19"/>
      </w:numPr>
    </w:pPr>
  </w:style>
  <w:style w:type="numbering" w:customStyle="1" w:styleId="Numbering4">
    <w:name w:val="Numbering 4"/>
    <w:basedOn w:val="Aucuneliste"/>
    <w:pPr>
      <w:numPr>
        <w:numId w:val="20"/>
      </w:numPr>
    </w:pPr>
  </w:style>
  <w:style w:type="numbering" w:customStyle="1" w:styleId="Numbering5">
    <w:name w:val="Numbering 5"/>
    <w:basedOn w:val="Aucuneliste"/>
    <w:pPr>
      <w:numPr>
        <w:numId w:val="21"/>
      </w:numPr>
    </w:pPr>
  </w:style>
  <w:style w:type="numbering" w:customStyle="1" w:styleId="RTFNum2">
    <w:name w:val="RTF_Num 2"/>
    <w:basedOn w:val="Aucuneliste"/>
    <w:pPr>
      <w:numPr>
        <w:numId w:val="22"/>
      </w:numPr>
    </w:pPr>
  </w:style>
  <w:style w:type="numbering" w:customStyle="1" w:styleId="RTFNum3">
    <w:name w:val="RTF_Num 3"/>
    <w:basedOn w:val="Aucuneliste"/>
    <w:pPr>
      <w:numPr>
        <w:numId w:val="23"/>
      </w:numPr>
    </w:pPr>
  </w:style>
  <w:style w:type="numbering" w:customStyle="1" w:styleId="RTFNum4">
    <w:name w:val="RTF_Num 4"/>
    <w:basedOn w:val="Aucuneliste"/>
    <w:pPr>
      <w:numPr>
        <w:numId w:val="24"/>
      </w:numPr>
    </w:pPr>
  </w:style>
  <w:style w:type="paragraph" w:styleId="Retraitcorpsdetexte">
    <w:name w:val="Body Text Indent"/>
    <w:basedOn w:val="Normal"/>
    <w:link w:val="RetraitcorpsdetexteCar"/>
    <w:rsid w:val="00480BFB"/>
    <w:pPr>
      <w:widowControl/>
      <w:autoSpaceDN/>
      <w:ind w:firstLine="840"/>
      <w:jc w:val="both"/>
      <w:textAlignment w:val="auto"/>
    </w:pPr>
    <w:rPr>
      <w:rFonts w:ascii="Comic Sans MS" w:eastAsia="Times New Roman" w:hAnsi="Comic Sans MS" w:cs="Comic Sans MS"/>
      <w:kern w:val="0"/>
      <w:sz w:val="20"/>
      <w:szCs w:val="20"/>
      <w:lang w:eastAsia="zh-CN" w:bidi="ar-SA"/>
    </w:rPr>
  </w:style>
  <w:style w:type="character" w:customStyle="1" w:styleId="RetraitcorpsdetexteCar">
    <w:name w:val="Retrait corps de texte Car"/>
    <w:basedOn w:val="Policepardfaut"/>
    <w:link w:val="Retraitcorpsdetexte"/>
    <w:rsid w:val="00480BFB"/>
    <w:rPr>
      <w:rFonts w:ascii="Comic Sans MS" w:eastAsia="Times New Roman" w:hAnsi="Comic Sans MS" w:cs="Comic Sans MS"/>
      <w:kern w:val="0"/>
      <w:sz w:val="20"/>
      <w:szCs w:val="20"/>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605</TotalTime>
  <Pages>20</Pages>
  <Words>6232</Words>
  <Characters>34276</Characters>
  <Application>Microsoft Office Word</Application>
  <DocSecurity>0</DocSecurity>
  <Lines>285</Lines>
  <Paragraphs>80</Paragraphs>
  <ScaleCrop>false</ScaleCrop>
  <HeadingPairs>
    <vt:vector size="2" baseType="variant">
      <vt:variant>
        <vt:lpstr>Titre</vt:lpstr>
      </vt:variant>
      <vt:variant>
        <vt:i4>1</vt:i4>
      </vt:variant>
    </vt:vector>
  </HeadingPairs>
  <TitlesOfParts>
    <vt:vector size="1" baseType="lpstr">
      <vt:lpstr>CCAP</vt:lpstr>
    </vt:vector>
  </TitlesOfParts>
  <Company>DSIC</Company>
  <LinksUpToDate>false</LinksUpToDate>
  <CharactersWithSpaces>40428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dc:title>
  <dc:subject>CHANTIER EUGENE</dc:subject>
  <dc:creator>Jean-Louis BLANC</dc:creator>
  <cp:keywords>J L BLANC</cp:keywords>
  <cp:lastModifiedBy>Thomas DORGE</cp:lastModifiedBy>
  <cp:revision>11</cp:revision>
  <cp:lastPrinted>2025-04-22T23:58:00Z</cp:lastPrinted>
  <dcterms:created xsi:type="dcterms:W3CDTF">2024-05-09T04:57:00Z</dcterms:created>
  <dcterms:modified xsi:type="dcterms:W3CDTF">2025-07-30T23:20:00Z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