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D1382" w14:textId="54DB6E82" w:rsidR="00C643A0" w:rsidRPr="00811FBD" w:rsidRDefault="00DD3E8C" w:rsidP="00C643A0">
      <w:pPr>
        <w:pStyle w:val="Textebrut"/>
        <w:rPr>
          <w:rFonts w:asciiTheme="minorHAnsi" w:hAnsiTheme="minorHAnsi" w:cstheme="minorHAnsi"/>
          <w:sz w:val="24"/>
          <w:szCs w:val="24"/>
        </w:rPr>
      </w:pPr>
      <w:r w:rsidRPr="00561125">
        <w:rPr>
          <w:rFonts w:cstheme="minorHAnsi"/>
          <w:noProof/>
          <w:sz w:val="24"/>
          <w:szCs w:val="24"/>
          <w:lang w:eastAsia="fr-FR"/>
        </w:rPr>
        <w:drawing>
          <wp:inline distT="0" distB="0" distL="0" distR="0" wp14:anchorId="012B667F" wp14:editId="7907C484">
            <wp:extent cx="839959" cy="2743200"/>
            <wp:effectExtent l="0" t="0" r="0" b="0"/>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849661" cy="2774884"/>
                    </a:xfrm>
                    <a:prstGeom prst="rect">
                      <a:avLst/>
                    </a:prstGeom>
                  </pic:spPr>
                </pic:pic>
              </a:graphicData>
            </a:graphic>
          </wp:inline>
        </w:drawing>
      </w:r>
    </w:p>
    <w:p w14:paraId="5E27692E" w14:textId="77777777" w:rsidR="00811FBD" w:rsidRPr="00561125" w:rsidRDefault="00811FBD" w:rsidP="00811FBD">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28FAFD54" w14:textId="3A350DB7" w:rsidR="00811FBD" w:rsidRPr="00561125" w:rsidRDefault="00651DD1" w:rsidP="00811FBD">
      <w:pPr>
        <w:spacing w:after="120" w:line="240" w:lineRule="auto"/>
        <w:jc w:val="center"/>
        <w:rPr>
          <w:rFonts w:cstheme="minorHAnsi"/>
          <w:b/>
          <w:bCs/>
          <w:sz w:val="24"/>
          <w:szCs w:val="24"/>
        </w:rPr>
      </w:pPr>
      <w:r>
        <w:rPr>
          <w:rFonts w:cstheme="minorHAnsi"/>
          <w:b/>
          <w:bCs/>
          <w:sz w:val="24"/>
          <w:szCs w:val="24"/>
        </w:rPr>
        <w:t>2025</w:t>
      </w:r>
      <w:r w:rsidR="00811FBD" w:rsidRPr="00561125">
        <w:rPr>
          <w:rFonts w:cstheme="minorHAnsi"/>
          <w:b/>
          <w:bCs/>
          <w:sz w:val="24"/>
          <w:szCs w:val="24"/>
        </w:rPr>
        <w:t>-</w:t>
      </w:r>
      <w:r w:rsidR="00DD3E8C">
        <w:rPr>
          <w:rFonts w:cstheme="minorHAnsi"/>
          <w:b/>
          <w:bCs/>
          <w:sz w:val="24"/>
          <w:szCs w:val="24"/>
        </w:rPr>
        <w:t>ELEC</w:t>
      </w:r>
      <w:r w:rsidR="00811FBD" w:rsidRPr="00561125">
        <w:rPr>
          <w:rFonts w:cstheme="minorHAnsi"/>
          <w:b/>
          <w:bCs/>
          <w:sz w:val="24"/>
          <w:szCs w:val="24"/>
        </w:rPr>
        <w:t>-01</w:t>
      </w:r>
    </w:p>
    <w:p w14:paraId="0B28A42E" w14:textId="77777777" w:rsidR="00DD3E8C" w:rsidRDefault="00811FBD" w:rsidP="00811FBD">
      <w:pPr>
        <w:spacing w:after="120" w:line="240" w:lineRule="auto"/>
        <w:jc w:val="center"/>
        <w:rPr>
          <w:rFonts w:cstheme="minorHAnsi"/>
          <w:b/>
          <w:bCs/>
          <w:sz w:val="24"/>
          <w:szCs w:val="24"/>
        </w:rPr>
      </w:pPr>
      <w:r w:rsidRPr="00561125">
        <w:rPr>
          <w:rFonts w:cstheme="minorHAnsi"/>
          <w:b/>
          <w:bCs/>
          <w:sz w:val="24"/>
          <w:szCs w:val="24"/>
        </w:rPr>
        <w:t>PRESTATION DE FOURNITURE D’ELECTRICITE</w:t>
      </w:r>
    </w:p>
    <w:p w14:paraId="789CAC2B" w14:textId="77777777" w:rsidR="00DD3E8C" w:rsidRDefault="00DD3E8C" w:rsidP="00811FBD">
      <w:pPr>
        <w:spacing w:after="120" w:line="240" w:lineRule="auto"/>
        <w:jc w:val="center"/>
        <w:rPr>
          <w:rFonts w:cstheme="minorHAnsi"/>
          <w:b/>
          <w:bCs/>
          <w:sz w:val="24"/>
          <w:szCs w:val="24"/>
        </w:rPr>
      </w:pPr>
    </w:p>
    <w:p w14:paraId="3FD53D68" w14:textId="5FE63B03" w:rsidR="00DD3E8C" w:rsidRDefault="00DD3E8C" w:rsidP="00811FBD">
      <w:pPr>
        <w:spacing w:after="120" w:line="240" w:lineRule="auto"/>
        <w:jc w:val="center"/>
        <w:rPr>
          <w:rFonts w:cstheme="minorHAnsi"/>
          <w:b/>
          <w:bCs/>
          <w:sz w:val="24"/>
          <w:szCs w:val="24"/>
        </w:rPr>
      </w:pPr>
      <w:r w:rsidRPr="00DD3E8C">
        <w:rPr>
          <w:rFonts w:cstheme="minorHAnsi"/>
          <w:b/>
          <w:bCs/>
          <w:sz w:val="24"/>
          <w:szCs w:val="24"/>
        </w:rPr>
        <w:t xml:space="preserve">CAHIER DES CLAUSES </w:t>
      </w:r>
      <w:r w:rsidR="00EF7065">
        <w:rPr>
          <w:rFonts w:cstheme="minorHAnsi"/>
          <w:b/>
          <w:bCs/>
          <w:sz w:val="24"/>
          <w:szCs w:val="24"/>
        </w:rPr>
        <w:t xml:space="preserve">ADMINISTRATIVES </w:t>
      </w:r>
      <w:r w:rsidRPr="00DD3E8C">
        <w:rPr>
          <w:rFonts w:cstheme="minorHAnsi"/>
          <w:b/>
          <w:bCs/>
          <w:sz w:val="24"/>
          <w:szCs w:val="24"/>
        </w:rPr>
        <w:t>PARTICULIÈRES</w:t>
      </w:r>
    </w:p>
    <w:p w14:paraId="7C0B8DDF" w14:textId="77777777" w:rsidR="00DD3E8C" w:rsidRDefault="00DD3E8C" w:rsidP="00811FBD">
      <w:pPr>
        <w:spacing w:after="120" w:line="240" w:lineRule="auto"/>
        <w:jc w:val="center"/>
        <w:rPr>
          <w:rFonts w:cstheme="minorHAnsi"/>
          <w:b/>
          <w:bCs/>
          <w:sz w:val="24"/>
          <w:szCs w:val="24"/>
        </w:rPr>
      </w:pPr>
    </w:p>
    <w:p w14:paraId="7B17CC08" w14:textId="77777777" w:rsidR="00DD3E8C" w:rsidRDefault="00DD3E8C" w:rsidP="00811FBD">
      <w:pPr>
        <w:spacing w:after="120" w:line="240" w:lineRule="auto"/>
        <w:jc w:val="center"/>
        <w:rPr>
          <w:rFonts w:cstheme="minorHAnsi"/>
          <w:b/>
          <w:bCs/>
          <w:sz w:val="24"/>
          <w:szCs w:val="24"/>
        </w:rPr>
      </w:pPr>
    </w:p>
    <w:p w14:paraId="639F83C0" w14:textId="6C8D08D4" w:rsidR="00DD3E8C" w:rsidRPr="0062789C" w:rsidRDefault="00DD3E8C" w:rsidP="00DD3E8C">
      <w:pPr>
        <w:spacing w:after="120" w:line="240" w:lineRule="auto"/>
        <w:jc w:val="both"/>
        <w:rPr>
          <w:sz w:val="24"/>
          <w:szCs w:val="24"/>
        </w:rPr>
      </w:pPr>
      <w:bookmarkStart w:id="0" w:name="_Hlk147832602"/>
      <w:r w:rsidRPr="006E1A15">
        <w:rPr>
          <w:sz w:val="24"/>
          <w:szCs w:val="24"/>
        </w:rPr>
        <w:t xml:space="preserve">Marché public passé selon une procédure </w:t>
      </w:r>
      <w:r>
        <w:rPr>
          <w:sz w:val="24"/>
          <w:szCs w:val="24"/>
        </w:rPr>
        <w:t>adaptée</w:t>
      </w:r>
      <w:r w:rsidRPr="006E1A15">
        <w:rPr>
          <w:sz w:val="24"/>
          <w:szCs w:val="24"/>
        </w:rPr>
        <w:t xml:space="preserve"> en application de</w:t>
      </w:r>
      <w:r>
        <w:rPr>
          <w:sz w:val="24"/>
          <w:szCs w:val="24"/>
        </w:rPr>
        <w:t>s</w:t>
      </w:r>
      <w:r w:rsidRPr="006E1A15">
        <w:rPr>
          <w:sz w:val="24"/>
          <w:szCs w:val="24"/>
        </w:rPr>
        <w:t xml:space="preserve"> </w:t>
      </w:r>
      <w:r w:rsidRPr="00DD3E8C">
        <w:rPr>
          <w:sz w:val="24"/>
          <w:szCs w:val="24"/>
        </w:rPr>
        <w:t xml:space="preserve">articles R. 2124-1 et R. 2323-4 du code de la commande </w:t>
      </w:r>
      <w:r w:rsidRPr="0062789C">
        <w:rPr>
          <w:sz w:val="24"/>
          <w:szCs w:val="24"/>
        </w:rPr>
        <w:t>publique, avec dépôt concomitant des candidatures et des offres.</w:t>
      </w:r>
    </w:p>
    <w:p w14:paraId="6107828F" w14:textId="77777777" w:rsidR="00DD3E8C" w:rsidRPr="00811FBD" w:rsidRDefault="00DD3E8C" w:rsidP="00DD3E8C">
      <w:pPr>
        <w:pStyle w:val="Textebrut"/>
        <w:rPr>
          <w:rFonts w:asciiTheme="minorHAnsi" w:hAnsiTheme="minorHAnsi" w:cstheme="minorHAnsi"/>
          <w:sz w:val="24"/>
          <w:szCs w:val="24"/>
        </w:rPr>
      </w:pPr>
    </w:p>
    <w:p w14:paraId="782890C5" w14:textId="77777777" w:rsidR="00DD3E8C" w:rsidRDefault="00DD3E8C" w:rsidP="00DD3E8C">
      <w:pPr>
        <w:pStyle w:val="Textebrut"/>
        <w:rPr>
          <w:rFonts w:asciiTheme="minorHAnsi" w:hAnsiTheme="minorHAnsi" w:cstheme="minorHAnsi"/>
          <w:sz w:val="24"/>
          <w:szCs w:val="24"/>
        </w:rPr>
      </w:pPr>
    </w:p>
    <w:p w14:paraId="4746DA30" w14:textId="77777777" w:rsidR="00DD3E8C" w:rsidRPr="00811FBD" w:rsidRDefault="00DD3E8C" w:rsidP="00DD3E8C">
      <w:pPr>
        <w:pStyle w:val="Textebrut"/>
        <w:rPr>
          <w:rFonts w:asciiTheme="minorHAnsi" w:hAnsiTheme="minorHAnsi" w:cstheme="minorHAnsi"/>
          <w:b/>
          <w:bCs/>
          <w:sz w:val="24"/>
          <w:szCs w:val="24"/>
        </w:rPr>
      </w:pPr>
      <w:bookmarkStart w:id="1" w:name="_Hlk147833191"/>
      <w:r w:rsidRPr="00811FBD">
        <w:rPr>
          <w:rFonts w:asciiTheme="minorHAnsi" w:hAnsiTheme="minorHAnsi" w:cstheme="minorHAnsi"/>
          <w:b/>
          <w:bCs/>
          <w:sz w:val="24"/>
          <w:szCs w:val="24"/>
        </w:rPr>
        <w:t>ECOLE NATIONALE SUPERIEURE DES ARTS ET TECHNIQUES DU THEATRE</w:t>
      </w:r>
    </w:p>
    <w:p w14:paraId="042D50C3" w14:textId="77777777" w:rsidR="00DD3E8C" w:rsidRPr="00811FBD" w:rsidRDefault="00DD3E8C" w:rsidP="00DD3E8C">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en charge de la consultation</w:t>
      </w:r>
    </w:p>
    <w:p w14:paraId="597FFCD7" w14:textId="77777777"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GENERALE DES SERVICES –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1E13A032" w14:textId="77777777" w:rsidR="00DD3E8C" w:rsidRDefault="00DD3E8C" w:rsidP="00DD3E8C">
      <w:pPr>
        <w:pStyle w:val="Textebrut"/>
        <w:rPr>
          <w:rFonts w:asciiTheme="minorHAnsi" w:hAnsiTheme="minorHAnsi" w:cstheme="minorHAnsi"/>
          <w:sz w:val="24"/>
          <w:szCs w:val="24"/>
        </w:rPr>
      </w:pPr>
    </w:p>
    <w:p w14:paraId="71F55AB4" w14:textId="77777777" w:rsidR="00DD3E8C" w:rsidRPr="00811FBD" w:rsidRDefault="00DD3E8C" w:rsidP="00DD3E8C">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prescripteur</w:t>
      </w:r>
    </w:p>
    <w:p w14:paraId="6CA5A299" w14:textId="77777777"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TECHNIQUE-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295BC77D" w14:textId="77777777" w:rsidR="00DD3E8C" w:rsidRDefault="00DD3E8C" w:rsidP="00DD3E8C">
      <w:pPr>
        <w:pStyle w:val="Textebrut"/>
        <w:rPr>
          <w:rFonts w:asciiTheme="minorHAnsi" w:hAnsiTheme="minorHAnsi" w:cstheme="minorHAnsi"/>
          <w:sz w:val="24"/>
          <w:szCs w:val="24"/>
        </w:rPr>
      </w:pPr>
    </w:p>
    <w:p w14:paraId="4100BC49" w14:textId="05FF8BB6"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Marché n°</w:t>
      </w:r>
      <w:r w:rsidR="00651DD1">
        <w:rPr>
          <w:rFonts w:asciiTheme="minorHAnsi" w:hAnsiTheme="minorHAnsi" w:cstheme="minorHAnsi"/>
          <w:sz w:val="24"/>
          <w:szCs w:val="24"/>
        </w:rPr>
        <w:t>2025</w:t>
      </w:r>
      <w:r w:rsidRPr="00811FBD">
        <w:rPr>
          <w:rFonts w:asciiTheme="minorHAnsi" w:hAnsiTheme="minorHAnsi" w:cstheme="minorHAnsi"/>
          <w:sz w:val="24"/>
          <w:szCs w:val="24"/>
        </w:rPr>
        <w:t>-</w:t>
      </w:r>
      <w:r>
        <w:rPr>
          <w:rFonts w:asciiTheme="minorHAnsi" w:hAnsiTheme="minorHAnsi" w:cstheme="minorHAnsi"/>
          <w:sz w:val="24"/>
          <w:szCs w:val="24"/>
        </w:rPr>
        <w:t>ELEC-</w:t>
      </w:r>
      <w:r w:rsidRPr="00811FBD">
        <w:rPr>
          <w:rFonts w:asciiTheme="minorHAnsi" w:hAnsiTheme="minorHAnsi" w:cstheme="minorHAnsi"/>
          <w:sz w:val="24"/>
          <w:szCs w:val="24"/>
        </w:rPr>
        <w:t xml:space="preserve">01 </w:t>
      </w:r>
      <w:r>
        <w:rPr>
          <w:rFonts w:asciiTheme="minorHAnsi" w:hAnsiTheme="minorHAnsi" w:cstheme="minorHAnsi"/>
          <w:sz w:val="24"/>
          <w:szCs w:val="24"/>
        </w:rPr>
        <w:t>Fourniture d’électricité</w:t>
      </w:r>
    </w:p>
    <w:bookmarkEnd w:id="0"/>
    <w:p w14:paraId="544406FF" w14:textId="77777777" w:rsidR="00DD3E8C" w:rsidRPr="00811FBD" w:rsidRDefault="00DD3E8C" w:rsidP="00DD3E8C">
      <w:pPr>
        <w:pStyle w:val="Textebrut"/>
        <w:rPr>
          <w:rFonts w:asciiTheme="minorHAnsi" w:hAnsiTheme="minorHAnsi" w:cstheme="minorHAnsi"/>
          <w:sz w:val="24"/>
          <w:szCs w:val="24"/>
        </w:rPr>
      </w:pPr>
    </w:p>
    <w:bookmarkEnd w:id="1"/>
    <w:p w14:paraId="5F9090F1" w14:textId="77777777" w:rsidR="00DD3E8C" w:rsidRDefault="00DD3E8C">
      <w:pPr>
        <w:rPr>
          <w:rFonts w:cstheme="minorHAnsi"/>
          <w:b/>
          <w:bCs/>
          <w:sz w:val="24"/>
          <w:szCs w:val="24"/>
        </w:rPr>
      </w:pPr>
      <w:r>
        <w:rPr>
          <w:rFonts w:cstheme="minorHAnsi"/>
          <w:b/>
          <w:bCs/>
          <w:sz w:val="24"/>
          <w:szCs w:val="24"/>
        </w:rPr>
        <w:br w:type="page"/>
      </w:r>
    </w:p>
    <w:p w14:paraId="14766399" w14:textId="77777777" w:rsidR="00DD3E8C" w:rsidRPr="00561125" w:rsidRDefault="00DD3E8C" w:rsidP="00DD3E8C">
      <w:pPr>
        <w:spacing w:after="120" w:line="240" w:lineRule="auto"/>
        <w:jc w:val="center"/>
        <w:rPr>
          <w:rFonts w:cstheme="minorHAnsi"/>
          <w:sz w:val="24"/>
          <w:szCs w:val="24"/>
        </w:rPr>
      </w:pPr>
      <w:r w:rsidRPr="00561125">
        <w:rPr>
          <w:rFonts w:cstheme="minorHAnsi"/>
          <w:sz w:val="24"/>
          <w:szCs w:val="24"/>
        </w:rPr>
        <w:lastRenderedPageBreak/>
        <w:t>Sommaire</w:t>
      </w:r>
    </w:p>
    <w:p w14:paraId="3510AA97" w14:textId="53A9A290" w:rsidR="00685E1C" w:rsidRDefault="00DD3E8C">
      <w:pPr>
        <w:pStyle w:val="TM1"/>
        <w:tabs>
          <w:tab w:val="right" w:leader="dot" w:pos="9227"/>
        </w:tabs>
        <w:rPr>
          <w:rFonts w:eastAsiaTheme="minorEastAsia"/>
          <w:noProof/>
          <w:lang w:eastAsia="fr-FR"/>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47840200" w:history="1">
        <w:r w:rsidR="00685E1C" w:rsidRPr="00AE476A">
          <w:rPr>
            <w:rStyle w:val="Lienhypertexte"/>
            <w:rFonts w:cstheme="minorHAnsi"/>
            <w:noProof/>
          </w:rPr>
          <w:t>ARTICLE 1 - DISPOSITIONS GENERALES DU CONTRAT</w:t>
        </w:r>
        <w:r w:rsidR="00685E1C">
          <w:rPr>
            <w:noProof/>
            <w:webHidden/>
          </w:rPr>
          <w:tab/>
        </w:r>
        <w:r w:rsidR="00685E1C">
          <w:rPr>
            <w:noProof/>
            <w:webHidden/>
          </w:rPr>
          <w:fldChar w:fldCharType="begin"/>
        </w:r>
        <w:r w:rsidR="00685E1C">
          <w:rPr>
            <w:noProof/>
            <w:webHidden/>
          </w:rPr>
          <w:instrText xml:space="preserve"> PAGEREF _Toc147840200 \h </w:instrText>
        </w:r>
        <w:r w:rsidR="00685E1C">
          <w:rPr>
            <w:noProof/>
            <w:webHidden/>
          </w:rPr>
        </w:r>
        <w:r w:rsidR="00685E1C">
          <w:rPr>
            <w:noProof/>
            <w:webHidden/>
          </w:rPr>
          <w:fldChar w:fldCharType="separate"/>
        </w:r>
        <w:r w:rsidR="008E3CBE">
          <w:rPr>
            <w:noProof/>
            <w:webHidden/>
          </w:rPr>
          <w:t>4</w:t>
        </w:r>
        <w:r w:rsidR="00685E1C">
          <w:rPr>
            <w:noProof/>
            <w:webHidden/>
          </w:rPr>
          <w:fldChar w:fldCharType="end"/>
        </w:r>
      </w:hyperlink>
    </w:p>
    <w:p w14:paraId="5B6D25C4" w14:textId="35626969" w:rsidR="00685E1C" w:rsidRDefault="00685E1C">
      <w:pPr>
        <w:pStyle w:val="TM2"/>
        <w:tabs>
          <w:tab w:val="right" w:leader="dot" w:pos="9227"/>
        </w:tabs>
        <w:rPr>
          <w:rFonts w:eastAsiaTheme="minorEastAsia"/>
          <w:noProof/>
          <w:lang w:eastAsia="fr-FR"/>
        </w:rPr>
      </w:pPr>
      <w:hyperlink w:anchor="_Toc147840201" w:history="1">
        <w:r w:rsidRPr="00AE476A">
          <w:rPr>
            <w:rStyle w:val="Lienhypertexte"/>
            <w:rFonts w:cstheme="minorHAnsi"/>
            <w:noProof/>
          </w:rPr>
          <w:t>Article 1.1 -Objet du contrat</w:t>
        </w:r>
        <w:r>
          <w:rPr>
            <w:noProof/>
            <w:webHidden/>
          </w:rPr>
          <w:tab/>
        </w:r>
        <w:r>
          <w:rPr>
            <w:noProof/>
            <w:webHidden/>
          </w:rPr>
          <w:fldChar w:fldCharType="begin"/>
        </w:r>
        <w:r>
          <w:rPr>
            <w:noProof/>
            <w:webHidden/>
          </w:rPr>
          <w:instrText xml:space="preserve"> PAGEREF _Toc147840201 \h </w:instrText>
        </w:r>
        <w:r>
          <w:rPr>
            <w:noProof/>
            <w:webHidden/>
          </w:rPr>
        </w:r>
        <w:r>
          <w:rPr>
            <w:noProof/>
            <w:webHidden/>
          </w:rPr>
          <w:fldChar w:fldCharType="separate"/>
        </w:r>
        <w:r w:rsidR="008E3CBE">
          <w:rPr>
            <w:noProof/>
            <w:webHidden/>
          </w:rPr>
          <w:t>4</w:t>
        </w:r>
        <w:r>
          <w:rPr>
            <w:noProof/>
            <w:webHidden/>
          </w:rPr>
          <w:fldChar w:fldCharType="end"/>
        </w:r>
      </w:hyperlink>
    </w:p>
    <w:p w14:paraId="054EB1EA" w14:textId="1987FDB9" w:rsidR="00685E1C" w:rsidRDefault="00685E1C">
      <w:pPr>
        <w:pStyle w:val="TM1"/>
        <w:tabs>
          <w:tab w:val="right" w:leader="dot" w:pos="9227"/>
        </w:tabs>
        <w:rPr>
          <w:rFonts w:eastAsiaTheme="minorEastAsia"/>
          <w:noProof/>
          <w:lang w:eastAsia="fr-FR"/>
        </w:rPr>
      </w:pPr>
      <w:hyperlink w:anchor="_Toc147840202" w:history="1">
        <w:r w:rsidRPr="00AE476A">
          <w:rPr>
            <w:rStyle w:val="Lienhypertexte"/>
            <w:rFonts w:cstheme="minorHAnsi"/>
            <w:noProof/>
          </w:rPr>
          <w:t>ARTICLE 2 : MODALITES DE LA CONSULTATION</w:t>
        </w:r>
        <w:r>
          <w:rPr>
            <w:noProof/>
            <w:webHidden/>
          </w:rPr>
          <w:tab/>
        </w:r>
        <w:r>
          <w:rPr>
            <w:noProof/>
            <w:webHidden/>
          </w:rPr>
          <w:fldChar w:fldCharType="begin"/>
        </w:r>
        <w:r>
          <w:rPr>
            <w:noProof/>
            <w:webHidden/>
          </w:rPr>
          <w:instrText xml:space="preserve"> PAGEREF _Toc147840202 \h </w:instrText>
        </w:r>
        <w:r>
          <w:rPr>
            <w:noProof/>
            <w:webHidden/>
          </w:rPr>
        </w:r>
        <w:r>
          <w:rPr>
            <w:noProof/>
            <w:webHidden/>
          </w:rPr>
          <w:fldChar w:fldCharType="separate"/>
        </w:r>
        <w:r w:rsidR="008E3CBE">
          <w:rPr>
            <w:noProof/>
            <w:webHidden/>
          </w:rPr>
          <w:t>5</w:t>
        </w:r>
        <w:r>
          <w:rPr>
            <w:noProof/>
            <w:webHidden/>
          </w:rPr>
          <w:fldChar w:fldCharType="end"/>
        </w:r>
      </w:hyperlink>
    </w:p>
    <w:p w14:paraId="370C0C17" w14:textId="31553F3E" w:rsidR="00685E1C" w:rsidRDefault="00685E1C">
      <w:pPr>
        <w:pStyle w:val="TM2"/>
        <w:tabs>
          <w:tab w:val="right" w:leader="dot" w:pos="9227"/>
        </w:tabs>
        <w:rPr>
          <w:rFonts w:eastAsiaTheme="minorEastAsia"/>
          <w:noProof/>
          <w:lang w:eastAsia="fr-FR"/>
        </w:rPr>
      </w:pPr>
      <w:hyperlink w:anchor="_Toc147840203" w:history="1">
        <w:r w:rsidRPr="00AE476A">
          <w:rPr>
            <w:rStyle w:val="Lienhypertexte"/>
            <w:rFonts w:cstheme="minorHAnsi"/>
            <w:noProof/>
          </w:rPr>
          <w:t>Art. 2.1 Forme et étendue du marché</w:t>
        </w:r>
        <w:r>
          <w:rPr>
            <w:noProof/>
            <w:webHidden/>
          </w:rPr>
          <w:tab/>
        </w:r>
        <w:r>
          <w:rPr>
            <w:noProof/>
            <w:webHidden/>
          </w:rPr>
          <w:fldChar w:fldCharType="begin"/>
        </w:r>
        <w:r>
          <w:rPr>
            <w:noProof/>
            <w:webHidden/>
          </w:rPr>
          <w:instrText xml:space="preserve"> PAGEREF _Toc147840203 \h </w:instrText>
        </w:r>
        <w:r>
          <w:rPr>
            <w:noProof/>
            <w:webHidden/>
          </w:rPr>
        </w:r>
        <w:r>
          <w:rPr>
            <w:noProof/>
            <w:webHidden/>
          </w:rPr>
          <w:fldChar w:fldCharType="separate"/>
        </w:r>
        <w:r w:rsidR="008E3CBE">
          <w:rPr>
            <w:noProof/>
            <w:webHidden/>
          </w:rPr>
          <w:t>5</w:t>
        </w:r>
        <w:r>
          <w:rPr>
            <w:noProof/>
            <w:webHidden/>
          </w:rPr>
          <w:fldChar w:fldCharType="end"/>
        </w:r>
      </w:hyperlink>
    </w:p>
    <w:p w14:paraId="64389D07" w14:textId="65AAA694" w:rsidR="00685E1C" w:rsidRDefault="00685E1C">
      <w:pPr>
        <w:pStyle w:val="TM2"/>
        <w:tabs>
          <w:tab w:val="right" w:leader="dot" w:pos="9227"/>
        </w:tabs>
        <w:rPr>
          <w:rFonts w:eastAsiaTheme="minorEastAsia"/>
          <w:noProof/>
          <w:lang w:eastAsia="fr-FR"/>
        </w:rPr>
      </w:pPr>
      <w:hyperlink w:anchor="_Toc147840204" w:history="1">
        <w:r w:rsidRPr="00AE476A">
          <w:rPr>
            <w:rStyle w:val="Lienhypertexte"/>
            <w:rFonts w:cstheme="minorHAnsi"/>
            <w:noProof/>
          </w:rPr>
          <w:t>Art. 2.2 Allotissement</w:t>
        </w:r>
        <w:r>
          <w:rPr>
            <w:noProof/>
            <w:webHidden/>
          </w:rPr>
          <w:tab/>
        </w:r>
        <w:r>
          <w:rPr>
            <w:noProof/>
            <w:webHidden/>
          </w:rPr>
          <w:fldChar w:fldCharType="begin"/>
        </w:r>
        <w:r>
          <w:rPr>
            <w:noProof/>
            <w:webHidden/>
          </w:rPr>
          <w:instrText xml:space="preserve"> PAGEREF _Toc147840204 \h </w:instrText>
        </w:r>
        <w:r>
          <w:rPr>
            <w:noProof/>
            <w:webHidden/>
          </w:rPr>
        </w:r>
        <w:r>
          <w:rPr>
            <w:noProof/>
            <w:webHidden/>
          </w:rPr>
          <w:fldChar w:fldCharType="separate"/>
        </w:r>
        <w:r w:rsidR="008E3CBE">
          <w:rPr>
            <w:noProof/>
            <w:webHidden/>
          </w:rPr>
          <w:t>5</w:t>
        </w:r>
        <w:r>
          <w:rPr>
            <w:noProof/>
            <w:webHidden/>
          </w:rPr>
          <w:fldChar w:fldCharType="end"/>
        </w:r>
      </w:hyperlink>
    </w:p>
    <w:p w14:paraId="6AED0B1A" w14:textId="5765BF75" w:rsidR="00685E1C" w:rsidRDefault="00685E1C">
      <w:pPr>
        <w:pStyle w:val="TM2"/>
        <w:tabs>
          <w:tab w:val="right" w:leader="dot" w:pos="9227"/>
        </w:tabs>
        <w:rPr>
          <w:rFonts w:eastAsiaTheme="minorEastAsia"/>
          <w:noProof/>
          <w:lang w:eastAsia="fr-FR"/>
        </w:rPr>
      </w:pPr>
      <w:hyperlink w:anchor="_Toc147840205" w:history="1">
        <w:r w:rsidRPr="00AE476A">
          <w:rPr>
            <w:rStyle w:val="Lienhypertexte"/>
            <w:rFonts w:cstheme="minorHAnsi"/>
            <w:noProof/>
          </w:rPr>
          <w:t>Art. 2.3 Durée</w:t>
        </w:r>
        <w:r>
          <w:rPr>
            <w:noProof/>
            <w:webHidden/>
          </w:rPr>
          <w:tab/>
        </w:r>
        <w:r>
          <w:rPr>
            <w:noProof/>
            <w:webHidden/>
          </w:rPr>
          <w:fldChar w:fldCharType="begin"/>
        </w:r>
        <w:r>
          <w:rPr>
            <w:noProof/>
            <w:webHidden/>
          </w:rPr>
          <w:instrText xml:space="preserve"> PAGEREF _Toc147840205 \h </w:instrText>
        </w:r>
        <w:r>
          <w:rPr>
            <w:noProof/>
            <w:webHidden/>
          </w:rPr>
        </w:r>
        <w:r>
          <w:rPr>
            <w:noProof/>
            <w:webHidden/>
          </w:rPr>
          <w:fldChar w:fldCharType="separate"/>
        </w:r>
        <w:r w:rsidR="008E3CBE">
          <w:rPr>
            <w:noProof/>
            <w:webHidden/>
          </w:rPr>
          <w:t>5</w:t>
        </w:r>
        <w:r>
          <w:rPr>
            <w:noProof/>
            <w:webHidden/>
          </w:rPr>
          <w:fldChar w:fldCharType="end"/>
        </w:r>
      </w:hyperlink>
    </w:p>
    <w:p w14:paraId="22CFE46D" w14:textId="36984701" w:rsidR="00685E1C" w:rsidRDefault="00685E1C">
      <w:pPr>
        <w:pStyle w:val="TM2"/>
        <w:tabs>
          <w:tab w:val="right" w:leader="dot" w:pos="9227"/>
        </w:tabs>
        <w:rPr>
          <w:rFonts w:eastAsiaTheme="minorEastAsia"/>
          <w:noProof/>
          <w:lang w:eastAsia="fr-FR"/>
        </w:rPr>
      </w:pPr>
      <w:hyperlink w:anchor="_Toc147840206" w:history="1">
        <w:r w:rsidRPr="00AE476A">
          <w:rPr>
            <w:rStyle w:val="Lienhypertexte"/>
            <w:rFonts w:cstheme="minorHAnsi"/>
            <w:noProof/>
          </w:rPr>
          <w:t>Art. 2.4 Montant prévisionnel des prestations</w:t>
        </w:r>
        <w:r>
          <w:rPr>
            <w:noProof/>
            <w:webHidden/>
          </w:rPr>
          <w:tab/>
        </w:r>
        <w:r>
          <w:rPr>
            <w:noProof/>
            <w:webHidden/>
          </w:rPr>
          <w:fldChar w:fldCharType="begin"/>
        </w:r>
        <w:r>
          <w:rPr>
            <w:noProof/>
            <w:webHidden/>
          </w:rPr>
          <w:instrText xml:space="preserve"> PAGEREF _Toc147840206 \h </w:instrText>
        </w:r>
        <w:r>
          <w:rPr>
            <w:noProof/>
            <w:webHidden/>
          </w:rPr>
        </w:r>
        <w:r>
          <w:rPr>
            <w:noProof/>
            <w:webHidden/>
          </w:rPr>
          <w:fldChar w:fldCharType="separate"/>
        </w:r>
        <w:r w:rsidR="008E3CBE">
          <w:rPr>
            <w:noProof/>
            <w:webHidden/>
          </w:rPr>
          <w:t>5</w:t>
        </w:r>
        <w:r>
          <w:rPr>
            <w:noProof/>
            <w:webHidden/>
          </w:rPr>
          <w:fldChar w:fldCharType="end"/>
        </w:r>
      </w:hyperlink>
    </w:p>
    <w:p w14:paraId="1C7AE65E" w14:textId="1BE00892" w:rsidR="00685E1C" w:rsidRDefault="00685E1C">
      <w:pPr>
        <w:pStyle w:val="TM1"/>
        <w:tabs>
          <w:tab w:val="right" w:leader="dot" w:pos="9227"/>
        </w:tabs>
        <w:rPr>
          <w:rFonts w:eastAsiaTheme="minorEastAsia"/>
          <w:noProof/>
          <w:lang w:eastAsia="fr-FR"/>
        </w:rPr>
      </w:pPr>
      <w:hyperlink w:anchor="_Toc147840207" w:history="1">
        <w:r w:rsidRPr="00AE476A">
          <w:rPr>
            <w:rStyle w:val="Lienhypertexte"/>
            <w:rFonts w:cstheme="minorHAnsi"/>
            <w:noProof/>
          </w:rPr>
          <w:t>ARTICLE 3 DOCUMENTS CONTRACTUELS</w:t>
        </w:r>
        <w:r>
          <w:rPr>
            <w:noProof/>
            <w:webHidden/>
          </w:rPr>
          <w:tab/>
        </w:r>
        <w:r>
          <w:rPr>
            <w:noProof/>
            <w:webHidden/>
          </w:rPr>
          <w:fldChar w:fldCharType="begin"/>
        </w:r>
        <w:r>
          <w:rPr>
            <w:noProof/>
            <w:webHidden/>
          </w:rPr>
          <w:instrText xml:space="preserve"> PAGEREF _Toc147840207 \h </w:instrText>
        </w:r>
        <w:r>
          <w:rPr>
            <w:noProof/>
            <w:webHidden/>
          </w:rPr>
        </w:r>
        <w:r>
          <w:rPr>
            <w:noProof/>
            <w:webHidden/>
          </w:rPr>
          <w:fldChar w:fldCharType="separate"/>
        </w:r>
        <w:r w:rsidR="008E3CBE">
          <w:rPr>
            <w:noProof/>
            <w:webHidden/>
          </w:rPr>
          <w:t>5</w:t>
        </w:r>
        <w:r>
          <w:rPr>
            <w:noProof/>
            <w:webHidden/>
          </w:rPr>
          <w:fldChar w:fldCharType="end"/>
        </w:r>
      </w:hyperlink>
    </w:p>
    <w:p w14:paraId="31E4638A" w14:textId="5B98CD0D" w:rsidR="00685E1C" w:rsidRDefault="00685E1C">
      <w:pPr>
        <w:pStyle w:val="TM2"/>
        <w:tabs>
          <w:tab w:val="right" w:leader="dot" w:pos="9227"/>
        </w:tabs>
        <w:rPr>
          <w:rFonts w:eastAsiaTheme="minorEastAsia"/>
          <w:noProof/>
          <w:lang w:eastAsia="fr-FR"/>
        </w:rPr>
      </w:pPr>
      <w:hyperlink w:anchor="_Toc147840208" w:history="1">
        <w:r w:rsidRPr="00AE476A">
          <w:rPr>
            <w:rStyle w:val="Lienhypertexte"/>
            <w:rFonts w:cstheme="minorHAnsi"/>
            <w:noProof/>
          </w:rPr>
          <w:t>Art. 3.1 Pièces contractuelles constitutives du marché</w:t>
        </w:r>
        <w:r>
          <w:rPr>
            <w:noProof/>
            <w:webHidden/>
          </w:rPr>
          <w:tab/>
        </w:r>
        <w:r>
          <w:rPr>
            <w:noProof/>
            <w:webHidden/>
          </w:rPr>
          <w:fldChar w:fldCharType="begin"/>
        </w:r>
        <w:r>
          <w:rPr>
            <w:noProof/>
            <w:webHidden/>
          </w:rPr>
          <w:instrText xml:space="preserve"> PAGEREF _Toc147840208 \h </w:instrText>
        </w:r>
        <w:r>
          <w:rPr>
            <w:noProof/>
            <w:webHidden/>
          </w:rPr>
        </w:r>
        <w:r>
          <w:rPr>
            <w:noProof/>
            <w:webHidden/>
          </w:rPr>
          <w:fldChar w:fldCharType="separate"/>
        </w:r>
        <w:r w:rsidR="008E3CBE">
          <w:rPr>
            <w:noProof/>
            <w:webHidden/>
          </w:rPr>
          <w:t>5</w:t>
        </w:r>
        <w:r>
          <w:rPr>
            <w:noProof/>
            <w:webHidden/>
          </w:rPr>
          <w:fldChar w:fldCharType="end"/>
        </w:r>
      </w:hyperlink>
    </w:p>
    <w:p w14:paraId="21CB723C" w14:textId="526F50B4" w:rsidR="00685E1C" w:rsidRDefault="00685E1C">
      <w:pPr>
        <w:pStyle w:val="TM2"/>
        <w:tabs>
          <w:tab w:val="right" w:leader="dot" w:pos="9227"/>
        </w:tabs>
        <w:rPr>
          <w:rFonts w:eastAsiaTheme="minorEastAsia"/>
          <w:noProof/>
          <w:lang w:eastAsia="fr-FR"/>
        </w:rPr>
      </w:pPr>
      <w:hyperlink w:anchor="_Toc147840209" w:history="1">
        <w:r w:rsidRPr="00AE476A">
          <w:rPr>
            <w:rStyle w:val="Lienhypertexte"/>
            <w:rFonts w:cstheme="minorHAnsi"/>
            <w:noProof/>
          </w:rPr>
          <w:t>Art. 3.2 Pièces contractuelles postérieures à la conclusion du marché</w:t>
        </w:r>
        <w:r>
          <w:rPr>
            <w:noProof/>
            <w:webHidden/>
          </w:rPr>
          <w:tab/>
        </w:r>
        <w:r>
          <w:rPr>
            <w:noProof/>
            <w:webHidden/>
          </w:rPr>
          <w:fldChar w:fldCharType="begin"/>
        </w:r>
        <w:r>
          <w:rPr>
            <w:noProof/>
            <w:webHidden/>
          </w:rPr>
          <w:instrText xml:space="preserve"> PAGEREF _Toc147840209 \h </w:instrText>
        </w:r>
        <w:r>
          <w:rPr>
            <w:noProof/>
            <w:webHidden/>
          </w:rPr>
        </w:r>
        <w:r>
          <w:rPr>
            <w:noProof/>
            <w:webHidden/>
          </w:rPr>
          <w:fldChar w:fldCharType="separate"/>
        </w:r>
        <w:r w:rsidR="008E3CBE">
          <w:rPr>
            <w:noProof/>
            <w:webHidden/>
          </w:rPr>
          <w:t>6</w:t>
        </w:r>
        <w:r>
          <w:rPr>
            <w:noProof/>
            <w:webHidden/>
          </w:rPr>
          <w:fldChar w:fldCharType="end"/>
        </w:r>
      </w:hyperlink>
    </w:p>
    <w:p w14:paraId="14EA3E1E" w14:textId="7A6ED36E" w:rsidR="00685E1C" w:rsidRDefault="00685E1C">
      <w:pPr>
        <w:pStyle w:val="TM1"/>
        <w:tabs>
          <w:tab w:val="right" w:leader="dot" w:pos="9227"/>
        </w:tabs>
        <w:rPr>
          <w:rFonts w:eastAsiaTheme="minorEastAsia"/>
          <w:noProof/>
          <w:lang w:eastAsia="fr-FR"/>
        </w:rPr>
      </w:pPr>
      <w:hyperlink w:anchor="_Toc147840210" w:history="1">
        <w:r w:rsidRPr="00AE476A">
          <w:rPr>
            <w:rStyle w:val="Lienhypertexte"/>
            <w:rFonts w:cstheme="minorHAnsi"/>
            <w:noProof/>
          </w:rPr>
          <w:t>ARTICLE 4 PRIX</w:t>
        </w:r>
        <w:r>
          <w:rPr>
            <w:noProof/>
            <w:webHidden/>
          </w:rPr>
          <w:tab/>
        </w:r>
        <w:r>
          <w:rPr>
            <w:noProof/>
            <w:webHidden/>
          </w:rPr>
          <w:fldChar w:fldCharType="begin"/>
        </w:r>
        <w:r>
          <w:rPr>
            <w:noProof/>
            <w:webHidden/>
          </w:rPr>
          <w:instrText xml:space="preserve"> PAGEREF _Toc147840210 \h </w:instrText>
        </w:r>
        <w:r>
          <w:rPr>
            <w:noProof/>
            <w:webHidden/>
          </w:rPr>
        </w:r>
        <w:r>
          <w:rPr>
            <w:noProof/>
            <w:webHidden/>
          </w:rPr>
          <w:fldChar w:fldCharType="separate"/>
        </w:r>
        <w:r w:rsidR="008E3CBE">
          <w:rPr>
            <w:noProof/>
            <w:webHidden/>
          </w:rPr>
          <w:t>6</w:t>
        </w:r>
        <w:r>
          <w:rPr>
            <w:noProof/>
            <w:webHidden/>
          </w:rPr>
          <w:fldChar w:fldCharType="end"/>
        </w:r>
      </w:hyperlink>
    </w:p>
    <w:p w14:paraId="795DC1F6" w14:textId="31E277B3" w:rsidR="00685E1C" w:rsidRDefault="00685E1C">
      <w:pPr>
        <w:pStyle w:val="TM2"/>
        <w:tabs>
          <w:tab w:val="right" w:leader="dot" w:pos="9227"/>
        </w:tabs>
        <w:rPr>
          <w:rFonts w:eastAsiaTheme="minorEastAsia"/>
          <w:noProof/>
          <w:lang w:eastAsia="fr-FR"/>
        </w:rPr>
      </w:pPr>
      <w:hyperlink w:anchor="_Toc147840211" w:history="1">
        <w:r w:rsidRPr="00AE476A">
          <w:rPr>
            <w:rStyle w:val="Lienhypertexte"/>
            <w:rFonts w:cstheme="minorHAnsi"/>
            <w:noProof/>
          </w:rPr>
          <w:t>Article 4.1 Caractéristiques des prix pratiqués</w:t>
        </w:r>
        <w:r>
          <w:rPr>
            <w:noProof/>
            <w:webHidden/>
          </w:rPr>
          <w:tab/>
        </w:r>
        <w:r>
          <w:rPr>
            <w:noProof/>
            <w:webHidden/>
          </w:rPr>
          <w:fldChar w:fldCharType="begin"/>
        </w:r>
        <w:r>
          <w:rPr>
            <w:noProof/>
            <w:webHidden/>
          </w:rPr>
          <w:instrText xml:space="preserve"> PAGEREF _Toc147840211 \h </w:instrText>
        </w:r>
        <w:r>
          <w:rPr>
            <w:noProof/>
            <w:webHidden/>
          </w:rPr>
        </w:r>
        <w:r>
          <w:rPr>
            <w:noProof/>
            <w:webHidden/>
          </w:rPr>
          <w:fldChar w:fldCharType="separate"/>
        </w:r>
        <w:r w:rsidR="008E3CBE">
          <w:rPr>
            <w:noProof/>
            <w:webHidden/>
          </w:rPr>
          <w:t>6</w:t>
        </w:r>
        <w:r>
          <w:rPr>
            <w:noProof/>
            <w:webHidden/>
          </w:rPr>
          <w:fldChar w:fldCharType="end"/>
        </w:r>
      </w:hyperlink>
    </w:p>
    <w:p w14:paraId="1CE6FBFF" w14:textId="00BEAD5A" w:rsidR="00685E1C" w:rsidRDefault="00685E1C">
      <w:pPr>
        <w:pStyle w:val="TM2"/>
        <w:tabs>
          <w:tab w:val="right" w:leader="dot" w:pos="9227"/>
        </w:tabs>
        <w:rPr>
          <w:rFonts w:eastAsiaTheme="minorEastAsia"/>
          <w:noProof/>
          <w:lang w:eastAsia="fr-FR"/>
        </w:rPr>
      </w:pPr>
      <w:hyperlink w:anchor="_Toc147840212" w:history="1">
        <w:r w:rsidRPr="00AE476A">
          <w:rPr>
            <w:rStyle w:val="Lienhypertexte"/>
            <w:rFonts w:cstheme="minorHAnsi"/>
            <w:noProof/>
          </w:rPr>
          <w:t>Art. 4.2 Modalités de variation des prix</w:t>
        </w:r>
        <w:r>
          <w:rPr>
            <w:noProof/>
            <w:webHidden/>
          </w:rPr>
          <w:tab/>
        </w:r>
        <w:r>
          <w:rPr>
            <w:noProof/>
            <w:webHidden/>
          </w:rPr>
          <w:fldChar w:fldCharType="begin"/>
        </w:r>
        <w:r>
          <w:rPr>
            <w:noProof/>
            <w:webHidden/>
          </w:rPr>
          <w:instrText xml:space="preserve"> PAGEREF _Toc147840212 \h </w:instrText>
        </w:r>
        <w:r>
          <w:rPr>
            <w:noProof/>
            <w:webHidden/>
          </w:rPr>
        </w:r>
        <w:r>
          <w:rPr>
            <w:noProof/>
            <w:webHidden/>
          </w:rPr>
          <w:fldChar w:fldCharType="separate"/>
        </w:r>
        <w:r w:rsidR="008E3CBE">
          <w:rPr>
            <w:noProof/>
            <w:webHidden/>
          </w:rPr>
          <w:t>6</w:t>
        </w:r>
        <w:r>
          <w:rPr>
            <w:noProof/>
            <w:webHidden/>
          </w:rPr>
          <w:fldChar w:fldCharType="end"/>
        </w:r>
      </w:hyperlink>
    </w:p>
    <w:p w14:paraId="645E2267" w14:textId="45061014" w:rsidR="00685E1C" w:rsidRDefault="00685E1C">
      <w:pPr>
        <w:pStyle w:val="TM1"/>
        <w:tabs>
          <w:tab w:val="right" w:leader="dot" w:pos="9227"/>
        </w:tabs>
        <w:rPr>
          <w:rFonts w:eastAsiaTheme="minorEastAsia"/>
          <w:noProof/>
          <w:lang w:eastAsia="fr-FR"/>
        </w:rPr>
      </w:pPr>
      <w:hyperlink w:anchor="_Toc147840213" w:history="1">
        <w:r w:rsidRPr="00AE476A">
          <w:rPr>
            <w:rStyle w:val="Lienhypertexte"/>
            <w:rFonts w:cstheme="minorHAnsi"/>
            <w:noProof/>
          </w:rPr>
          <w:t>ARTICLE 5 : MODALITES D’EXECUTION DU MARCHE</w:t>
        </w:r>
        <w:r>
          <w:rPr>
            <w:noProof/>
            <w:webHidden/>
          </w:rPr>
          <w:tab/>
        </w:r>
        <w:r>
          <w:rPr>
            <w:noProof/>
            <w:webHidden/>
          </w:rPr>
          <w:fldChar w:fldCharType="begin"/>
        </w:r>
        <w:r>
          <w:rPr>
            <w:noProof/>
            <w:webHidden/>
          </w:rPr>
          <w:instrText xml:space="preserve"> PAGEREF _Toc147840213 \h </w:instrText>
        </w:r>
        <w:r>
          <w:rPr>
            <w:noProof/>
            <w:webHidden/>
          </w:rPr>
        </w:r>
        <w:r>
          <w:rPr>
            <w:noProof/>
            <w:webHidden/>
          </w:rPr>
          <w:fldChar w:fldCharType="separate"/>
        </w:r>
        <w:r w:rsidR="008E3CBE">
          <w:rPr>
            <w:noProof/>
            <w:webHidden/>
          </w:rPr>
          <w:t>7</w:t>
        </w:r>
        <w:r>
          <w:rPr>
            <w:noProof/>
            <w:webHidden/>
          </w:rPr>
          <w:fldChar w:fldCharType="end"/>
        </w:r>
      </w:hyperlink>
    </w:p>
    <w:p w14:paraId="0A5AAF2D" w14:textId="684E9357" w:rsidR="00685E1C" w:rsidRDefault="00685E1C">
      <w:pPr>
        <w:pStyle w:val="TM2"/>
        <w:tabs>
          <w:tab w:val="right" w:leader="dot" w:pos="9227"/>
        </w:tabs>
        <w:rPr>
          <w:rFonts w:eastAsiaTheme="minorEastAsia"/>
          <w:noProof/>
          <w:lang w:eastAsia="fr-FR"/>
        </w:rPr>
      </w:pPr>
      <w:hyperlink w:anchor="_Toc147840214" w:history="1">
        <w:r w:rsidRPr="00AE476A">
          <w:rPr>
            <w:rStyle w:val="Lienhypertexte"/>
            <w:rFonts w:cstheme="minorHAnsi"/>
            <w:noProof/>
          </w:rPr>
          <w:t>Art. 5.1 Délais d’exécution</w:t>
        </w:r>
        <w:r>
          <w:rPr>
            <w:noProof/>
            <w:webHidden/>
          </w:rPr>
          <w:tab/>
        </w:r>
        <w:r>
          <w:rPr>
            <w:noProof/>
            <w:webHidden/>
          </w:rPr>
          <w:fldChar w:fldCharType="begin"/>
        </w:r>
        <w:r>
          <w:rPr>
            <w:noProof/>
            <w:webHidden/>
          </w:rPr>
          <w:instrText xml:space="preserve"> PAGEREF _Toc147840214 \h </w:instrText>
        </w:r>
        <w:r>
          <w:rPr>
            <w:noProof/>
            <w:webHidden/>
          </w:rPr>
        </w:r>
        <w:r>
          <w:rPr>
            <w:noProof/>
            <w:webHidden/>
          </w:rPr>
          <w:fldChar w:fldCharType="separate"/>
        </w:r>
        <w:r w:rsidR="008E3CBE">
          <w:rPr>
            <w:noProof/>
            <w:webHidden/>
          </w:rPr>
          <w:t>7</w:t>
        </w:r>
        <w:r>
          <w:rPr>
            <w:noProof/>
            <w:webHidden/>
          </w:rPr>
          <w:fldChar w:fldCharType="end"/>
        </w:r>
      </w:hyperlink>
    </w:p>
    <w:p w14:paraId="53FEF816" w14:textId="60CBC4F2" w:rsidR="00685E1C" w:rsidRDefault="00685E1C">
      <w:pPr>
        <w:pStyle w:val="TM3"/>
        <w:tabs>
          <w:tab w:val="right" w:leader="dot" w:pos="9227"/>
        </w:tabs>
        <w:rPr>
          <w:rFonts w:eastAsiaTheme="minorEastAsia"/>
          <w:noProof/>
          <w:lang w:eastAsia="fr-FR"/>
        </w:rPr>
      </w:pPr>
      <w:hyperlink w:anchor="_Toc147840215" w:history="1">
        <w:r w:rsidRPr="00AE476A">
          <w:rPr>
            <w:rStyle w:val="Lienhypertexte"/>
            <w:rFonts w:ascii="Calibri-Light" w:hAnsi="Calibri-Light" w:cs="Calibri-Light"/>
            <w:noProof/>
            <w:kern w:val="0"/>
            <w:lang w:bidi="he-IL"/>
          </w:rPr>
          <w:t>5.1.1 Délais de base</w:t>
        </w:r>
        <w:r>
          <w:rPr>
            <w:noProof/>
            <w:webHidden/>
          </w:rPr>
          <w:tab/>
        </w:r>
        <w:r>
          <w:rPr>
            <w:noProof/>
            <w:webHidden/>
          </w:rPr>
          <w:fldChar w:fldCharType="begin"/>
        </w:r>
        <w:r>
          <w:rPr>
            <w:noProof/>
            <w:webHidden/>
          </w:rPr>
          <w:instrText xml:space="preserve"> PAGEREF _Toc147840215 \h </w:instrText>
        </w:r>
        <w:r>
          <w:rPr>
            <w:noProof/>
            <w:webHidden/>
          </w:rPr>
        </w:r>
        <w:r>
          <w:rPr>
            <w:noProof/>
            <w:webHidden/>
          </w:rPr>
          <w:fldChar w:fldCharType="separate"/>
        </w:r>
        <w:r w:rsidR="008E3CBE">
          <w:rPr>
            <w:noProof/>
            <w:webHidden/>
          </w:rPr>
          <w:t>7</w:t>
        </w:r>
        <w:r>
          <w:rPr>
            <w:noProof/>
            <w:webHidden/>
          </w:rPr>
          <w:fldChar w:fldCharType="end"/>
        </w:r>
      </w:hyperlink>
    </w:p>
    <w:p w14:paraId="77803A4E" w14:textId="752AC650" w:rsidR="00685E1C" w:rsidRDefault="00685E1C">
      <w:pPr>
        <w:pStyle w:val="TM3"/>
        <w:tabs>
          <w:tab w:val="right" w:leader="dot" w:pos="9227"/>
        </w:tabs>
        <w:rPr>
          <w:rFonts w:eastAsiaTheme="minorEastAsia"/>
          <w:noProof/>
          <w:lang w:eastAsia="fr-FR"/>
        </w:rPr>
      </w:pPr>
      <w:hyperlink w:anchor="_Toc147840216" w:history="1">
        <w:r w:rsidRPr="00AE476A">
          <w:rPr>
            <w:rStyle w:val="Lienhypertexte"/>
            <w:rFonts w:ascii="Calibri-Light" w:hAnsi="Calibri-Light" w:cs="Calibri-Light"/>
            <w:noProof/>
            <w:kern w:val="0"/>
            <w:lang w:bidi="he-IL"/>
          </w:rPr>
          <w:t>5.1.2 Prolongation des délais</w:t>
        </w:r>
        <w:r>
          <w:rPr>
            <w:noProof/>
            <w:webHidden/>
          </w:rPr>
          <w:tab/>
        </w:r>
        <w:r>
          <w:rPr>
            <w:noProof/>
            <w:webHidden/>
          </w:rPr>
          <w:fldChar w:fldCharType="begin"/>
        </w:r>
        <w:r>
          <w:rPr>
            <w:noProof/>
            <w:webHidden/>
          </w:rPr>
          <w:instrText xml:space="preserve"> PAGEREF _Toc147840216 \h </w:instrText>
        </w:r>
        <w:r>
          <w:rPr>
            <w:noProof/>
            <w:webHidden/>
          </w:rPr>
        </w:r>
        <w:r>
          <w:rPr>
            <w:noProof/>
            <w:webHidden/>
          </w:rPr>
          <w:fldChar w:fldCharType="separate"/>
        </w:r>
        <w:r w:rsidR="008E3CBE">
          <w:rPr>
            <w:noProof/>
            <w:webHidden/>
          </w:rPr>
          <w:t>7</w:t>
        </w:r>
        <w:r>
          <w:rPr>
            <w:noProof/>
            <w:webHidden/>
          </w:rPr>
          <w:fldChar w:fldCharType="end"/>
        </w:r>
      </w:hyperlink>
    </w:p>
    <w:p w14:paraId="0D49CC22" w14:textId="73BBF59F" w:rsidR="00685E1C" w:rsidRDefault="00685E1C">
      <w:pPr>
        <w:pStyle w:val="TM2"/>
        <w:tabs>
          <w:tab w:val="right" w:leader="dot" w:pos="9227"/>
        </w:tabs>
        <w:rPr>
          <w:rFonts w:eastAsiaTheme="minorEastAsia"/>
          <w:noProof/>
          <w:lang w:eastAsia="fr-FR"/>
        </w:rPr>
      </w:pPr>
      <w:hyperlink w:anchor="_Toc147840217" w:history="1">
        <w:r w:rsidRPr="00AE476A">
          <w:rPr>
            <w:rStyle w:val="Lienhypertexte"/>
            <w:rFonts w:cstheme="minorHAnsi"/>
            <w:noProof/>
          </w:rPr>
          <w:t>Art. 5.2 Lieux d’exécution</w:t>
        </w:r>
        <w:r>
          <w:rPr>
            <w:noProof/>
            <w:webHidden/>
          </w:rPr>
          <w:tab/>
        </w:r>
        <w:r>
          <w:rPr>
            <w:noProof/>
            <w:webHidden/>
          </w:rPr>
          <w:fldChar w:fldCharType="begin"/>
        </w:r>
        <w:r>
          <w:rPr>
            <w:noProof/>
            <w:webHidden/>
          </w:rPr>
          <w:instrText xml:space="preserve"> PAGEREF _Toc147840217 \h </w:instrText>
        </w:r>
        <w:r>
          <w:rPr>
            <w:noProof/>
            <w:webHidden/>
          </w:rPr>
        </w:r>
        <w:r>
          <w:rPr>
            <w:noProof/>
            <w:webHidden/>
          </w:rPr>
          <w:fldChar w:fldCharType="separate"/>
        </w:r>
        <w:r w:rsidR="008E3CBE">
          <w:rPr>
            <w:noProof/>
            <w:webHidden/>
          </w:rPr>
          <w:t>7</w:t>
        </w:r>
        <w:r>
          <w:rPr>
            <w:noProof/>
            <w:webHidden/>
          </w:rPr>
          <w:fldChar w:fldCharType="end"/>
        </w:r>
      </w:hyperlink>
    </w:p>
    <w:p w14:paraId="6328E953" w14:textId="5BEE7E56" w:rsidR="00685E1C" w:rsidRDefault="00685E1C">
      <w:pPr>
        <w:pStyle w:val="TM2"/>
        <w:tabs>
          <w:tab w:val="right" w:leader="dot" w:pos="9227"/>
        </w:tabs>
        <w:rPr>
          <w:rFonts w:eastAsiaTheme="minorEastAsia"/>
          <w:noProof/>
          <w:lang w:eastAsia="fr-FR"/>
        </w:rPr>
      </w:pPr>
      <w:hyperlink w:anchor="_Toc147840218" w:history="1">
        <w:r w:rsidRPr="00AE476A">
          <w:rPr>
            <w:rStyle w:val="Lienhypertexte"/>
            <w:rFonts w:cstheme="minorHAnsi"/>
            <w:noProof/>
          </w:rPr>
          <w:t>Art. 5.3 Conditions d'exécution des prestations</w:t>
        </w:r>
        <w:r>
          <w:rPr>
            <w:noProof/>
            <w:webHidden/>
          </w:rPr>
          <w:tab/>
        </w:r>
        <w:r>
          <w:rPr>
            <w:noProof/>
            <w:webHidden/>
          </w:rPr>
          <w:fldChar w:fldCharType="begin"/>
        </w:r>
        <w:r>
          <w:rPr>
            <w:noProof/>
            <w:webHidden/>
          </w:rPr>
          <w:instrText xml:space="preserve"> PAGEREF _Toc147840218 \h </w:instrText>
        </w:r>
        <w:r>
          <w:rPr>
            <w:noProof/>
            <w:webHidden/>
          </w:rPr>
        </w:r>
        <w:r>
          <w:rPr>
            <w:noProof/>
            <w:webHidden/>
          </w:rPr>
          <w:fldChar w:fldCharType="separate"/>
        </w:r>
        <w:r w:rsidR="008E3CBE">
          <w:rPr>
            <w:noProof/>
            <w:webHidden/>
          </w:rPr>
          <w:t>7</w:t>
        </w:r>
        <w:r>
          <w:rPr>
            <w:noProof/>
            <w:webHidden/>
          </w:rPr>
          <w:fldChar w:fldCharType="end"/>
        </w:r>
      </w:hyperlink>
    </w:p>
    <w:p w14:paraId="338BFF1A" w14:textId="0A9E98B5" w:rsidR="00685E1C" w:rsidRDefault="00685E1C">
      <w:pPr>
        <w:pStyle w:val="TM3"/>
        <w:tabs>
          <w:tab w:val="right" w:leader="dot" w:pos="9227"/>
        </w:tabs>
        <w:rPr>
          <w:rFonts w:eastAsiaTheme="minorEastAsia"/>
          <w:noProof/>
          <w:lang w:eastAsia="fr-FR"/>
        </w:rPr>
      </w:pPr>
      <w:hyperlink w:anchor="_Toc147840219" w:history="1">
        <w:r w:rsidRPr="00AE476A">
          <w:rPr>
            <w:rStyle w:val="Lienhypertexte"/>
            <w:rFonts w:ascii="Calibri-Light" w:hAnsi="Calibri-Light" w:cs="Calibri-Light"/>
            <w:noProof/>
            <w:kern w:val="0"/>
          </w:rPr>
          <w:t>5.3.1 Dispositions générales</w:t>
        </w:r>
        <w:r>
          <w:rPr>
            <w:noProof/>
            <w:webHidden/>
          </w:rPr>
          <w:tab/>
        </w:r>
        <w:r>
          <w:rPr>
            <w:noProof/>
            <w:webHidden/>
          </w:rPr>
          <w:fldChar w:fldCharType="begin"/>
        </w:r>
        <w:r>
          <w:rPr>
            <w:noProof/>
            <w:webHidden/>
          </w:rPr>
          <w:instrText xml:space="preserve"> PAGEREF _Toc147840219 \h </w:instrText>
        </w:r>
        <w:r>
          <w:rPr>
            <w:noProof/>
            <w:webHidden/>
          </w:rPr>
        </w:r>
        <w:r>
          <w:rPr>
            <w:noProof/>
            <w:webHidden/>
          </w:rPr>
          <w:fldChar w:fldCharType="separate"/>
        </w:r>
        <w:r w:rsidR="008E3CBE">
          <w:rPr>
            <w:noProof/>
            <w:webHidden/>
          </w:rPr>
          <w:t>7</w:t>
        </w:r>
        <w:r>
          <w:rPr>
            <w:noProof/>
            <w:webHidden/>
          </w:rPr>
          <w:fldChar w:fldCharType="end"/>
        </w:r>
      </w:hyperlink>
    </w:p>
    <w:p w14:paraId="1CC65C25" w14:textId="36E484E0" w:rsidR="00685E1C" w:rsidRDefault="00685E1C">
      <w:pPr>
        <w:pStyle w:val="TM3"/>
        <w:tabs>
          <w:tab w:val="right" w:leader="dot" w:pos="9227"/>
        </w:tabs>
        <w:rPr>
          <w:rFonts w:eastAsiaTheme="minorEastAsia"/>
          <w:noProof/>
          <w:lang w:eastAsia="fr-FR"/>
        </w:rPr>
      </w:pPr>
      <w:hyperlink w:anchor="_Toc147840220" w:history="1">
        <w:r w:rsidRPr="00AE476A">
          <w:rPr>
            <w:rStyle w:val="Lienhypertexte"/>
            <w:rFonts w:cstheme="minorHAnsi"/>
            <w:noProof/>
          </w:rPr>
          <w:t>5.3.2 Développement durable</w:t>
        </w:r>
        <w:r>
          <w:rPr>
            <w:noProof/>
            <w:webHidden/>
          </w:rPr>
          <w:tab/>
        </w:r>
        <w:r>
          <w:rPr>
            <w:noProof/>
            <w:webHidden/>
          </w:rPr>
          <w:fldChar w:fldCharType="begin"/>
        </w:r>
        <w:r>
          <w:rPr>
            <w:noProof/>
            <w:webHidden/>
          </w:rPr>
          <w:instrText xml:space="preserve"> PAGEREF _Toc147840220 \h </w:instrText>
        </w:r>
        <w:r>
          <w:rPr>
            <w:noProof/>
            <w:webHidden/>
          </w:rPr>
        </w:r>
        <w:r>
          <w:rPr>
            <w:noProof/>
            <w:webHidden/>
          </w:rPr>
          <w:fldChar w:fldCharType="separate"/>
        </w:r>
        <w:r w:rsidR="008E3CBE">
          <w:rPr>
            <w:noProof/>
            <w:webHidden/>
          </w:rPr>
          <w:t>7</w:t>
        </w:r>
        <w:r>
          <w:rPr>
            <w:noProof/>
            <w:webHidden/>
          </w:rPr>
          <w:fldChar w:fldCharType="end"/>
        </w:r>
      </w:hyperlink>
    </w:p>
    <w:p w14:paraId="00C9A6CD" w14:textId="25B16C4A" w:rsidR="00685E1C" w:rsidRDefault="00685E1C">
      <w:pPr>
        <w:pStyle w:val="TM3"/>
        <w:tabs>
          <w:tab w:val="right" w:leader="dot" w:pos="9227"/>
        </w:tabs>
        <w:rPr>
          <w:rFonts w:eastAsiaTheme="minorEastAsia"/>
          <w:noProof/>
          <w:lang w:eastAsia="fr-FR"/>
        </w:rPr>
      </w:pPr>
      <w:hyperlink w:anchor="_Toc147840221" w:history="1">
        <w:r w:rsidRPr="00AE476A">
          <w:rPr>
            <w:rStyle w:val="Lienhypertexte"/>
            <w:rFonts w:cstheme="minorHAnsi"/>
            <w:noProof/>
          </w:rPr>
          <w:t>5.3.3 Droit de propriété industrielle et intellectuelle</w:t>
        </w:r>
        <w:r>
          <w:rPr>
            <w:noProof/>
            <w:webHidden/>
          </w:rPr>
          <w:tab/>
        </w:r>
        <w:r>
          <w:rPr>
            <w:noProof/>
            <w:webHidden/>
          </w:rPr>
          <w:fldChar w:fldCharType="begin"/>
        </w:r>
        <w:r>
          <w:rPr>
            <w:noProof/>
            <w:webHidden/>
          </w:rPr>
          <w:instrText xml:space="preserve"> PAGEREF _Toc147840221 \h </w:instrText>
        </w:r>
        <w:r>
          <w:rPr>
            <w:noProof/>
            <w:webHidden/>
          </w:rPr>
        </w:r>
        <w:r>
          <w:rPr>
            <w:noProof/>
            <w:webHidden/>
          </w:rPr>
          <w:fldChar w:fldCharType="separate"/>
        </w:r>
        <w:r w:rsidR="008E3CBE">
          <w:rPr>
            <w:noProof/>
            <w:webHidden/>
          </w:rPr>
          <w:t>7</w:t>
        </w:r>
        <w:r>
          <w:rPr>
            <w:noProof/>
            <w:webHidden/>
          </w:rPr>
          <w:fldChar w:fldCharType="end"/>
        </w:r>
      </w:hyperlink>
    </w:p>
    <w:p w14:paraId="5310B228" w14:textId="2488404D" w:rsidR="00685E1C" w:rsidRDefault="00685E1C">
      <w:pPr>
        <w:pStyle w:val="TM2"/>
        <w:tabs>
          <w:tab w:val="right" w:leader="dot" w:pos="9227"/>
        </w:tabs>
        <w:rPr>
          <w:rFonts w:eastAsiaTheme="minorEastAsia"/>
          <w:noProof/>
          <w:lang w:eastAsia="fr-FR"/>
        </w:rPr>
      </w:pPr>
      <w:hyperlink w:anchor="_Toc147840222" w:history="1">
        <w:r w:rsidRPr="00AE476A">
          <w:rPr>
            <w:rStyle w:val="Lienhypertexte"/>
            <w:rFonts w:cstheme="minorHAnsi"/>
            <w:noProof/>
          </w:rPr>
          <w:t>Art. 5.4 Garanties Financières</w:t>
        </w:r>
        <w:r>
          <w:rPr>
            <w:noProof/>
            <w:webHidden/>
          </w:rPr>
          <w:tab/>
        </w:r>
        <w:r>
          <w:rPr>
            <w:noProof/>
            <w:webHidden/>
          </w:rPr>
          <w:fldChar w:fldCharType="begin"/>
        </w:r>
        <w:r>
          <w:rPr>
            <w:noProof/>
            <w:webHidden/>
          </w:rPr>
          <w:instrText xml:space="preserve"> PAGEREF _Toc147840222 \h </w:instrText>
        </w:r>
        <w:r>
          <w:rPr>
            <w:noProof/>
            <w:webHidden/>
          </w:rPr>
        </w:r>
        <w:r>
          <w:rPr>
            <w:noProof/>
            <w:webHidden/>
          </w:rPr>
          <w:fldChar w:fldCharType="separate"/>
        </w:r>
        <w:r w:rsidR="008E3CBE">
          <w:rPr>
            <w:noProof/>
            <w:webHidden/>
          </w:rPr>
          <w:t>7</w:t>
        </w:r>
        <w:r>
          <w:rPr>
            <w:noProof/>
            <w:webHidden/>
          </w:rPr>
          <w:fldChar w:fldCharType="end"/>
        </w:r>
      </w:hyperlink>
    </w:p>
    <w:p w14:paraId="428F7E67" w14:textId="16228930" w:rsidR="00685E1C" w:rsidRDefault="00685E1C">
      <w:pPr>
        <w:pStyle w:val="TM2"/>
        <w:tabs>
          <w:tab w:val="right" w:leader="dot" w:pos="9227"/>
        </w:tabs>
        <w:rPr>
          <w:rFonts w:eastAsiaTheme="minorEastAsia"/>
          <w:noProof/>
          <w:lang w:eastAsia="fr-FR"/>
        </w:rPr>
      </w:pPr>
      <w:hyperlink w:anchor="_Toc147840223" w:history="1">
        <w:r w:rsidRPr="00AE476A">
          <w:rPr>
            <w:rStyle w:val="Lienhypertexte"/>
            <w:rFonts w:cstheme="minorHAnsi"/>
            <w:noProof/>
          </w:rPr>
          <w:t>Art. 5.5 Avance</w:t>
        </w:r>
        <w:r>
          <w:rPr>
            <w:noProof/>
            <w:webHidden/>
          </w:rPr>
          <w:tab/>
        </w:r>
        <w:r>
          <w:rPr>
            <w:noProof/>
            <w:webHidden/>
          </w:rPr>
          <w:fldChar w:fldCharType="begin"/>
        </w:r>
        <w:r>
          <w:rPr>
            <w:noProof/>
            <w:webHidden/>
          </w:rPr>
          <w:instrText xml:space="preserve"> PAGEREF _Toc147840223 \h </w:instrText>
        </w:r>
        <w:r>
          <w:rPr>
            <w:noProof/>
            <w:webHidden/>
          </w:rPr>
        </w:r>
        <w:r>
          <w:rPr>
            <w:noProof/>
            <w:webHidden/>
          </w:rPr>
          <w:fldChar w:fldCharType="separate"/>
        </w:r>
        <w:r w:rsidR="008E3CBE">
          <w:rPr>
            <w:noProof/>
            <w:webHidden/>
          </w:rPr>
          <w:t>7</w:t>
        </w:r>
        <w:r>
          <w:rPr>
            <w:noProof/>
            <w:webHidden/>
          </w:rPr>
          <w:fldChar w:fldCharType="end"/>
        </w:r>
      </w:hyperlink>
    </w:p>
    <w:p w14:paraId="15F0FA81" w14:textId="7EC32DD0" w:rsidR="00685E1C" w:rsidRDefault="00685E1C">
      <w:pPr>
        <w:pStyle w:val="TM2"/>
        <w:tabs>
          <w:tab w:val="right" w:leader="dot" w:pos="9227"/>
        </w:tabs>
        <w:rPr>
          <w:rFonts w:eastAsiaTheme="minorEastAsia"/>
          <w:noProof/>
          <w:lang w:eastAsia="fr-FR"/>
        </w:rPr>
      </w:pPr>
      <w:hyperlink w:anchor="_Toc147840224" w:history="1">
        <w:r w:rsidRPr="00AE476A">
          <w:rPr>
            <w:rStyle w:val="Lienhypertexte"/>
            <w:rFonts w:cstheme="minorHAnsi"/>
            <w:noProof/>
          </w:rPr>
          <w:t>Art. 5.6 Modalités de règlement des comptes</w:t>
        </w:r>
        <w:r>
          <w:rPr>
            <w:noProof/>
            <w:webHidden/>
          </w:rPr>
          <w:tab/>
        </w:r>
        <w:r>
          <w:rPr>
            <w:noProof/>
            <w:webHidden/>
          </w:rPr>
          <w:fldChar w:fldCharType="begin"/>
        </w:r>
        <w:r>
          <w:rPr>
            <w:noProof/>
            <w:webHidden/>
          </w:rPr>
          <w:instrText xml:space="preserve"> PAGEREF _Toc147840224 \h </w:instrText>
        </w:r>
        <w:r>
          <w:rPr>
            <w:noProof/>
            <w:webHidden/>
          </w:rPr>
        </w:r>
        <w:r>
          <w:rPr>
            <w:noProof/>
            <w:webHidden/>
          </w:rPr>
          <w:fldChar w:fldCharType="separate"/>
        </w:r>
        <w:r w:rsidR="008E3CBE">
          <w:rPr>
            <w:noProof/>
            <w:webHidden/>
          </w:rPr>
          <w:t>8</w:t>
        </w:r>
        <w:r>
          <w:rPr>
            <w:noProof/>
            <w:webHidden/>
          </w:rPr>
          <w:fldChar w:fldCharType="end"/>
        </w:r>
      </w:hyperlink>
    </w:p>
    <w:p w14:paraId="58C6EC78" w14:textId="383505CD" w:rsidR="00685E1C" w:rsidRDefault="00685E1C">
      <w:pPr>
        <w:pStyle w:val="TM3"/>
        <w:tabs>
          <w:tab w:val="right" w:leader="dot" w:pos="9227"/>
        </w:tabs>
        <w:rPr>
          <w:rFonts w:eastAsiaTheme="minorEastAsia"/>
          <w:noProof/>
          <w:lang w:eastAsia="fr-FR"/>
        </w:rPr>
      </w:pPr>
      <w:hyperlink w:anchor="_Toc147840225" w:history="1">
        <w:r w:rsidRPr="00AE476A">
          <w:rPr>
            <w:rStyle w:val="Lienhypertexte"/>
            <w:rFonts w:cstheme="minorHAnsi"/>
            <w:noProof/>
          </w:rPr>
          <w:t>5.6.1 -Acomptes et paiements partiels définitifs</w:t>
        </w:r>
        <w:r>
          <w:rPr>
            <w:noProof/>
            <w:webHidden/>
          </w:rPr>
          <w:tab/>
        </w:r>
        <w:r>
          <w:rPr>
            <w:noProof/>
            <w:webHidden/>
          </w:rPr>
          <w:fldChar w:fldCharType="begin"/>
        </w:r>
        <w:r>
          <w:rPr>
            <w:noProof/>
            <w:webHidden/>
          </w:rPr>
          <w:instrText xml:space="preserve"> PAGEREF _Toc147840225 \h </w:instrText>
        </w:r>
        <w:r>
          <w:rPr>
            <w:noProof/>
            <w:webHidden/>
          </w:rPr>
        </w:r>
        <w:r>
          <w:rPr>
            <w:noProof/>
            <w:webHidden/>
          </w:rPr>
          <w:fldChar w:fldCharType="separate"/>
        </w:r>
        <w:r w:rsidR="008E3CBE">
          <w:rPr>
            <w:noProof/>
            <w:webHidden/>
          </w:rPr>
          <w:t>8</w:t>
        </w:r>
        <w:r>
          <w:rPr>
            <w:noProof/>
            <w:webHidden/>
          </w:rPr>
          <w:fldChar w:fldCharType="end"/>
        </w:r>
      </w:hyperlink>
    </w:p>
    <w:p w14:paraId="626AADFB" w14:textId="6FC8C9D0" w:rsidR="00685E1C" w:rsidRDefault="00685E1C">
      <w:pPr>
        <w:pStyle w:val="TM3"/>
        <w:tabs>
          <w:tab w:val="right" w:leader="dot" w:pos="9227"/>
        </w:tabs>
        <w:rPr>
          <w:rFonts w:eastAsiaTheme="minorEastAsia"/>
          <w:noProof/>
          <w:lang w:eastAsia="fr-FR"/>
        </w:rPr>
      </w:pPr>
      <w:hyperlink w:anchor="_Toc147840226" w:history="1">
        <w:r w:rsidRPr="00AE476A">
          <w:rPr>
            <w:rStyle w:val="Lienhypertexte"/>
            <w:rFonts w:cstheme="minorHAnsi"/>
            <w:noProof/>
          </w:rPr>
          <w:t>5.6.2 Présentation des demandes de paiement</w:t>
        </w:r>
        <w:r>
          <w:rPr>
            <w:noProof/>
            <w:webHidden/>
          </w:rPr>
          <w:tab/>
        </w:r>
        <w:r>
          <w:rPr>
            <w:noProof/>
            <w:webHidden/>
          </w:rPr>
          <w:fldChar w:fldCharType="begin"/>
        </w:r>
        <w:r>
          <w:rPr>
            <w:noProof/>
            <w:webHidden/>
          </w:rPr>
          <w:instrText xml:space="preserve"> PAGEREF _Toc147840226 \h </w:instrText>
        </w:r>
        <w:r>
          <w:rPr>
            <w:noProof/>
            <w:webHidden/>
          </w:rPr>
        </w:r>
        <w:r>
          <w:rPr>
            <w:noProof/>
            <w:webHidden/>
          </w:rPr>
          <w:fldChar w:fldCharType="separate"/>
        </w:r>
        <w:r w:rsidR="008E3CBE">
          <w:rPr>
            <w:noProof/>
            <w:webHidden/>
          </w:rPr>
          <w:t>8</w:t>
        </w:r>
        <w:r>
          <w:rPr>
            <w:noProof/>
            <w:webHidden/>
          </w:rPr>
          <w:fldChar w:fldCharType="end"/>
        </w:r>
      </w:hyperlink>
    </w:p>
    <w:p w14:paraId="31A14FB9" w14:textId="006643BF" w:rsidR="00685E1C" w:rsidRDefault="00685E1C">
      <w:pPr>
        <w:pStyle w:val="TM3"/>
        <w:tabs>
          <w:tab w:val="right" w:leader="dot" w:pos="9227"/>
        </w:tabs>
        <w:rPr>
          <w:rFonts w:eastAsiaTheme="minorEastAsia"/>
          <w:noProof/>
          <w:lang w:eastAsia="fr-FR"/>
        </w:rPr>
      </w:pPr>
      <w:hyperlink w:anchor="_Toc147840227" w:history="1">
        <w:r w:rsidRPr="00AE476A">
          <w:rPr>
            <w:rStyle w:val="Lienhypertexte"/>
            <w:rFonts w:cstheme="minorHAnsi"/>
            <w:noProof/>
          </w:rPr>
          <w:t>5.6.3 Délai global de paiement</w:t>
        </w:r>
        <w:r>
          <w:rPr>
            <w:noProof/>
            <w:webHidden/>
          </w:rPr>
          <w:tab/>
        </w:r>
        <w:r>
          <w:rPr>
            <w:noProof/>
            <w:webHidden/>
          </w:rPr>
          <w:fldChar w:fldCharType="begin"/>
        </w:r>
        <w:r>
          <w:rPr>
            <w:noProof/>
            <w:webHidden/>
          </w:rPr>
          <w:instrText xml:space="preserve"> PAGEREF _Toc147840227 \h </w:instrText>
        </w:r>
        <w:r>
          <w:rPr>
            <w:noProof/>
            <w:webHidden/>
          </w:rPr>
        </w:r>
        <w:r>
          <w:rPr>
            <w:noProof/>
            <w:webHidden/>
          </w:rPr>
          <w:fldChar w:fldCharType="separate"/>
        </w:r>
        <w:r w:rsidR="008E3CBE">
          <w:rPr>
            <w:noProof/>
            <w:webHidden/>
          </w:rPr>
          <w:t>8</w:t>
        </w:r>
        <w:r>
          <w:rPr>
            <w:noProof/>
            <w:webHidden/>
          </w:rPr>
          <w:fldChar w:fldCharType="end"/>
        </w:r>
      </w:hyperlink>
    </w:p>
    <w:p w14:paraId="147C485F" w14:textId="65DC8EF3" w:rsidR="00685E1C" w:rsidRDefault="00685E1C">
      <w:pPr>
        <w:pStyle w:val="TM3"/>
        <w:tabs>
          <w:tab w:val="right" w:leader="dot" w:pos="9227"/>
        </w:tabs>
        <w:rPr>
          <w:rFonts w:eastAsiaTheme="minorEastAsia"/>
          <w:noProof/>
          <w:lang w:eastAsia="fr-FR"/>
        </w:rPr>
      </w:pPr>
      <w:hyperlink w:anchor="_Toc147840228" w:history="1">
        <w:r w:rsidRPr="00AE476A">
          <w:rPr>
            <w:rStyle w:val="Lienhypertexte"/>
            <w:rFonts w:cstheme="minorHAnsi"/>
            <w:noProof/>
          </w:rPr>
          <w:t>5.6.4 Paiement des cotraitants</w:t>
        </w:r>
        <w:r>
          <w:rPr>
            <w:noProof/>
            <w:webHidden/>
          </w:rPr>
          <w:tab/>
        </w:r>
        <w:r>
          <w:rPr>
            <w:noProof/>
            <w:webHidden/>
          </w:rPr>
          <w:fldChar w:fldCharType="begin"/>
        </w:r>
        <w:r>
          <w:rPr>
            <w:noProof/>
            <w:webHidden/>
          </w:rPr>
          <w:instrText xml:space="preserve"> PAGEREF _Toc147840228 \h </w:instrText>
        </w:r>
        <w:r>
          <w:rPr>
            <w:noProof/>
            <w:webHidden/>
          </w:rPr>
        </w:r>
        <w:r>
          <w:rPr>
            <w:noProof/>
            <w:webHidden/>
          </w:rPr>
          <w:fldChar w:fldCharType="separate"/>
        </w:r>
        <w:r w:rsidR="008E3CBE">
          <w:rPr>
            <w:noProof/>
            <w:webHidden/>
          </w:rPr>
          <w:t>8</w:t>
        </w:r>
        <w:r>
          <w:rPr>
            <w:noProof/>
            <w:webHidden/>
          </w:rPr>
          <w:fldChar w:fldCharType="end"/>
        </w:r>
      </w:hyperlink>
    </w:p>
    <w:p w14:paraId="7EF12805" w14:textId="12910334" w:rsidR="00685E1C" w:rsidRDefault="00685E1C">
      <w:pPr>
        <w:pStyle w:val="TM3"/>
        <w:tabs>
          <w:tab w:val="right" w:leader="dot" w:pos="9227"/>
        </w:tabs>
        <w:rPr>
          <w:rFonts w:eastAsiaTheme="minorEastAsia"/>
          <w:noProof/>
          <w:lang w:eastAsia="fr-FR"/>
        </w:rPr>
      </w:pPr>
      <w:hyperlink w:anchor="_Toc147840229" w:history="1">
        <w:r w:rsidRPr="00AE476A">
          <w:rPr>
            <w:rStyle w:val="Lienhypertexte"/>
            <w:rFonts w:cstheme="minorHAnsi"/>
            <w:noProof/>
          </w:rPr>
          <w:t>5.6.5 Paiement des sous-traitants</w:t>
        </w:r>
        <w:r>
          <w:rPr>
            <w:noProof/>
            <w:webHidden/>
          </w:rPr>
          <w:tab/>
        </w:r>
        <w:r>
          <w:rPr>
            <w:noProof/>
            <w:webHidden/>
          </w:rPr>
          <w:fldChar w:fldCharType="begin"/>
        </w:r>
        <w:r>
          <w:rPr>
            <w:noProof/>
            <w:webHidden/>
          </w:rPr>
          <w:instrText xml:space="preserve"> PAGEREF _Toc147840229 \h </w:instrText>
        </w:r>
        <w:r>
          <w:rPr>
            <w:noProof/>
            <w:webHidden/>
          </w:rPr>
        </w:r>
        <w:r>
          <w:rPr>
            <w:noProof/>
            <w:webHidden/>
          </w:rPr>
          <w:fldChar w:fldCharType="separate"/>
        </w:r>
        <w:r w:rsidR="008E3CBE">
          <w:rPr>
            <w:noProof/>
            <w:webHidden/>
          </w:rPr>
          <w:t>8</w:t>
        </w:r>
        <w:r>
          <w:rPr>
            <w:noProof/>
            <w:webHidden/>
          </w:rPr>
          <w:fldChar w:fldCharType="end"/>
        </w:r>
      </w:hyperlink>
    </w:p>
    <w:p w14:paraId="04993AE9" w14:textId="5E58718A" w:rsidR="00685E1C" w:rsidRDefault="00685E1C">
      <w:pPr>
        <w:pStyle w:val="TM1"/>
        <w:tabs>
          <w:tab w:val="right" w:leader="dot" w:pos="9227"/>
        </w:tabs>
        <w:rPr>
          <w:rFonts w:eastAsiaTheme="minorEastAsia"/>
          <w:noProof/>
          <w:lang w:eastAsia="fr-FR"/>
        </w:rPr>
      </w:pPr>
      <w:hyperlink w:anchor="_Toc147840230" w:history="1">
        <w:r w:rsidRPr="00AE476A">
          <w:rPr>
            <w:rStyle w:val="Lienhypertexte"/>
            <w:rFonts w:cstheme="minorHAnsi"/>
            <w:noProof/>
          </w:rPr>
          <w:t>ARTICLE 6 PENALITES</w:t>
        </w:r>
        <w:r>
          <w:rPr>
            <w:noProof/>
            <w:webHidden/>
          </w:rPr>
          <w:tab/>
        </w:r>
        <w:r>
          <w:rPr>
            <w:noProof/>
            <w:webHidden/>
          </w:rPr>
          <w:fldChar w:fldCharType="begin"/>
        </w:r>
        <w:r>
          <w:rPr>
            <w:noProof/>
            <w:webHidden/>
          </w:rPr>
          <w:instrText xml:space="preserve"> PAGEREF _Toc147840230 \h </w:instrText>
        </w:r>
        <w:r>
          <w:rPr>
            <w:noProof/>
            <w:webHidden/>
          </w:rPr>
        </w:r>
        <w:r>
          <w:rPr>
            <w:noProof/>
            <w:webHidden/>
          </w:rPr>
          <w:fldChar w:fldCharType="separate"/>
        </w:r>
        <w:r w:rsidR="008E3CBE">
          <w:rPr>
            <w:noProof/>
            <w:webHidden/>
          </w:rPr>
          <w:t>9</w:t>
        </w:r>
        <w:r>
          <w:rPr>
            <w:noProof/>
            <w:webHidden/>
          </w:rPr>
          <w:fldChar w:fldCharType="end"/>
        </w:r>
      </w:hyperlink>
    </w:p>
    <w:p w14:paraId="0575B020" w14:textId="2207FAF0" w:rsidR="00685E1C" w:rsidRDefault="00685E1C">
      <w:pPr>
        <w:pStyle w:val="TM2"/>
        <w:tabs>
          <w:tab w:val="right" w:leader="dot" w:pos="9227"/>
        </w:tabs>
        <w:rPr>
          <w:rFonts w:eastAsiaTheme="minorEastAsia"/>
          <w:noProof/>
          <w:lang w:eastAsia="fr-FR"/>
        </w:rPr>
      </w:pPr>
      <w:hyperlink w:anchor="_Toc147840231" w:history="1">
        <w:r w:rsidRPr="00AE476A">
          <w:rPr>
            <w:rStyle w:val="Lienhypertexte"/>
            <w:rFonts w:cstheme="minorHAnsi"/>
            <w:noProof/>
          </w:rPr>
          <w:t>Art. 6.1 Pénalités de retard</w:t>
        </w:r>
        <w:r>
          <w:rPr>
            <w:noProof/>
            <w:webHidden/>
          </w:rPr>
          <w:tab/>
        </w:r>
        <w:r>
          <w:rPr>
            <w:noProof/>
            <w:webHidden/>
          </w:rPr>
          <w:fldChar w:fldCharType="begin"/>
        </w:r>
        <w:r>
          <w:rPr>
            <w:noProof/>
            <w:webHidden/>
          </w:rPr>
          <w:instrText xml:space="preserve"> PAGEREF _Toc147840231 \h </w:instrText>
        </w:r>
        <w:r>
          <w:rPr>
            <w:noProof/>
            <w:webHidden/>
          </w:rPr>
        </w:r>
        <w:r>
          <w:rPr>
            <w:noProof/>
            <w:webHidden/>
          </w:rPr>
          <w:fldChar w:fldCharType="separate"/>
        </w:r>
        <w:r w:rsidR="008E3CBE">
          <w:rPr>
            <w:noProof/>
            <w:webHidden/>
          </w:rPr>
          <w:t>9</w:t>
        </w:r>
        <w:r>
          <w:rPr>
            <w:noProof/>
            <w:webHidden/>
          </w:rPr>
          <w:fldChar w:fldCharType="end"/>
        </w:r>
      </w:hyperlink>
    </w:p>
    <w:p w14:paraId="0EF266F0" w14:textId="57866730" w:rsidR="00685E1C" w:rsidRDefault="00685E1C">
      <w:pPr>
        <w:pStyle w:val="TM1"/>
        <w:tabs>
          <w:tab w:val="right" w:leader="dot" w:pos="9227"/>
        </w:tabs>
        <w:rPr>
          <w:rFonts w:eastAsiaTheme="minorEastAsia"/>
          <w:noProof/>
          <w:lang w:eastAsia="fr-FR"/>
        </w:rPr>
      </w:pPr>
      <w:hyperlink w:anchor="_Toc147840232" w:history="1">
        <w:r w:rsidRPr="00AE476A">
          <w:rPr>
            <w:rStyle w:val="Lienhypertexte"/>
            <w:rFonts w:cstheme="minorHAnsi"/>
            <w:noProof/>
          </w:rPr>
          <w:t>ARTICLE 7 ASSURANCES</w:t>
        </w:r>
        <w:r>
          <w:rPr>
            <w:noProof/>
            <w:webHidden/>
          </w:rPr>
          <w:tab/>
        </w:r>
        <w:r>
          <w:rPr>
            <w:noProof/>
            <w:webHidden/>
          </w:rPr>
          <w:fldChar w:fldCharType="begin"/>
        </w:r>
        <w:r>
          <w:rPr>
            <w:noProof/>
            <w:webHidden/>
          </w:rPr>
          <w:instrText xml:space="preserve"> PAGEREF _Toc147840232 \h </w:instrText>
        </w:r>
        <w:r>
          <w:rPr>
            <w:noProof/>
            <w:webHidden/>
          </w:rPr>
        </w:r>
        <w:r>
          <w:rPr>
            <w:noProof/>
            <w:webHidden/>
          </w:rPr>
          <w:fldChar w:fldCharType="separate"/>
        </w:r>
        <w:r w:rsidR="008E3CBE">
          <w:rPr>
            <w:noProof/>
            <w:webHidden/>
          </w:rPr>
          <w:t>9</w:t>
        </w:r>
        <w:r>
          <w:rPr>
            <w:noProof/>
            <w:webHidden/>
          </w:rPr>
          <w:fldChar w:fldCharType="end"/>
        </w:r>
      </w:hyperlink>
    </w:p>
    <w:p w14:paraId="0463B838" w14:textId="3ACF02B6" w:rsidR="00685E1C" w:rsidRDefault="00685E1C">
      <w:pPr>
        <w:pStyle w:val="TM1"/>
        <w:tabs>
          <w:tab w:val="right" w:leader="dot" w:pos="9227"/>
        </w:tabs>
        <w:rPr>
          <w:rFonts w:eastAsiaTheme="minorEastAsia"/>
          <w:noProof/>
          <w:lang w:eastAsia="fr-FR"/>
        </w:rPr>
      </w:pPr>
      <w:hyperlink w:anchor="_Toc147840233" w:history="1">
        <w:r w:rsidRPr="00AE476A">
          <w:rPr>
            <w:rStyle w:val="Lienhypertexte"/>
            <w:rFonts w:cstheme="minorHAnsi"/>
            <w:noProof/>
          </w:rPr>
          <w:t>ARTICLE 8 RESILIATION DU CONTRAT</w:t>
        </w:r>
        <w:r>
          <w:rPr>
            <w:noProof/>
            <w:webHidden/>
          </w:rPr>
          <w:tab/>
        </w:r>
        <w:r>
          <w:rPr>
            <w:noProof/>
            <w:webHidden/>
          </w:rPr>
          <w:fldChar w:fldCharType="begin"/>
        </w:r>
        <w:r>
          <w:rPr>
            <w:noProof/>
            <w:webHidden/>
          </w:rPr>
          <w:instrText xml:space="preserve"> PAGEREF _Toc147840233 \h </w:instrText>
        </w:r>
        <w:r>
          <w:rPr>
            <w:noProof/>
            <w:webHidden/>
          </w:rPr>
        </w:r>
        <w:r>
          <w:rPr>
            <w:noProof/>
            <w:webHidden/>
          </w:rPr>
          <w:fldChar w:fldCharType="separate"/>
        </w:r>
        <w:r w:rsidR="008E3CBE">
          <w:rPr>
            <w:noProof/>
            <w:webHidden/>
          </w:rPr>
          <w:t>9</w:t>
        </w:r>
        <w:r>
          <w:rPr>
            <w:noProof/>
            <w:webHidden/>
          </w:rPr>
          <w:fldChar w:fldCharType="end"/>
        </w:r>
      </w:hyperlink>
    </w:p>
    <w:p w14:paraId="009EE436" w14:textId="69731F6D" w:rsidR="00685E1C" w:rsidRDefault="00685E1C">
      <w:pPr>
        <w:pStyle w:val="TM2"/>
        <w:tabs>
          <w:tab w:val="right" w:leader="dot" w:pos="9227"/>
        </w:tabs>
        <w:rPr>
          <w:rFonts w:eastAsiaTheme="minorEastAsia"/>
          <w:noProof/>
          <w:lang w:eastAsia="fr-FR"/>
        </w:rPr>
      </w:pPr>
      <w:hyperlink w:anchor="_Toc147840234" w:history="1">
        <w:r w:rsidRPr="00AE476A">
          <w:rPr>
            <w:rStyle w:val="Lienhypertexte"/>
            <w:rFonts w:cstheme="minorHAnsi"/>
            <w:noProof/>
          </w:rPr>
          <w:t>Art. 8.1 Conditions de résiliation</w:t>
        </w:r>
        <w:r>
          <w:rPr>
            <w:noProof/>
            <w:webHidden/>
          </w:rPr>
          <w:tab/>
        </w:r>
        <w:r>
          <w:rPr>
            <w:noProof/>
            <w:webHidden/>
          </w:rPr>
          <w:fldChar w:fldCharType="begin"/>
        </w:r>
        <w:r>
          <w:rPr>
            <w:noProof/>
            <w:webHidden/>
          </w:rPr>
          <w:instrText xml:space="preserve"> PAGEREF _Toc147840234 \h </w:instrText>
        </w:r>
        <w:r>
          <w:rPr>
            <w:noProof/>
            <w:webHidden/>
          </w:rPr>
        </w:r>
        <w:r>
          <w:rPr>
            <w:noProof/>
            <w:webHidden/>
          </w:rPr>
          <w:fldChar w:fldCharType="separate"/>
        </w:r>
        <w:r w:rsidR="008E3CBE">
          <w:rPr>
            <w:noProof/>
            <w:webHidden/>
          </w:rPr>
          <w:t>9</w:t>
        </w:r>
        <w:r>
          <w:rPr>
            <w:noProof/>
            <w:webHidden/>
          </w:rPr>
          <w:fldChar w:fldCharType="end"/>
        </w:r>
      </w:hyperlink>
    </w:p>
    <w:p w14:paraId="6AA59101" w14:textId="39DD2077" w:rsidR="00685E1C" w:rsidRDefault="00685E1C">
      <w:pPr>
        <w:pStyle w:val="TM2"/>
        <w:tabs>
          <w:tab w:val="right" w:leader="dot" w:pos="9227"/>
        </w:tabs>
        <w:rPr>
          <w:rFonts w:eastAsiaTheme="minorEastAsia"/>
          <w:noProof/>
          <w:lang w:eastAsia="fr-FR"/>
        </w:rPr>
      </w:pPr>
      <w:hyperlink w:anchor="_Toc147840235" w:history="1">
        <w:r w:rsidRPr="00AE476A">
          <w:rPr>
            <w:rStyle w:val="Lienhypertexte"/>
            <w:rFonts w:cstheme="minorHAnsi"/>
            <w:noProof/>
          </w:rPr>
          <w:t>Art. 8.2 Redressement ou liquidation judiciaire</w:t>
        </w:r>
        <w:r>
          <w:rPr>
            <w:noProof/>
            <w:webHidden/>
          </w:rPr>
          <w:tab/>
        </w:r>
        <w:r>
          <w:rPr>
            <w:noProof/>
            <w:webHidden/>
          </w:rPr>
          <w:fldChar w:fldCharType="begin"/>
        </w:r>
        <w:r>
          <w:rPr>
            <w:noProof/>
            <w:webHidden/>
          </w:rPr>
          <w:instrText xml:space="preserve"> PAGEREF _Toc147840235 \h </w:instrText>
        </w:r>
        <w:r>
          <w:rPr>
            <w:noProof/>
            <w:webHidden/>
          </w:rPr>
        </w:r>
        <w:r>
          <w:rPr>
            <w:noProof/>
            <w:webHidden/>
          </w:rPr>
          <w:fldChar w:fldCharType="separate"/>
        </w:r>
        <w:r w:rsidR="008E3CBE">
          <w:rPr>
            <w:noProof/>
            <w:webHidden/>
          </w:rPr>
          <w:t>9</w:t>
        </w:r>
        <w:r>
          <w:rPr>
            <w:noProof/>
            <w:webHidden/>
          </w:rPr>
          <w:fldChar w:fldCharType="end"/>
        </w:r>
      </w:hyperlink>
    </w:p>
    <w:p w14:paraId="6CB8C5B4" w14:textId="10147DB5" w:rsidR="00685E1C" w:rsidRDefault="00685E1C">
      <w:pPr>
        <w:pStyle w:val="TM1"/>
        <w:tabs>
          <w:tab w:val="right" w:leader="dot" w:pos="9227"/>
        </w:tabs>
        <w:rPr>
          <w:rFonts w:eastAsiaTheme="minorEastAsia"/>
          <w:noProof/>
          <w:lang w:eastAsia="fr-FR"/>
        </w:rPr>
      </w:pPr>
      <w:hyperlink w:anchor="_Toc147840236" w:history="1">
        <w:r w:rsidRPr="00AE476A">
          <w:rPr>
            <w:rStyle w:val="Lienhypertexte"/>
            <w:rFonts w:cstheme="minorHAnsi"/>
            <w:noProof/>
          </w:rPr>
          <w:t>ARTICLE 9 REGLEMENT DES LITIGES ET LANGUES</w:t>
        </w:r>
        <w:r>
          <w:rPr>
            <w:noProof/>
            <w:webHidden/>
          </w:rPr>
          <w:tab/>
        </w:r>
        <w:r>
          <w:rPr>
            <w:noProof/>
            <w:webHidden/>
          </w:rPr>
          <w:fldChar w:fldCharType="begin"/>
        </w:r>
        <w:r>
          <w:rPr>
            <w:noProof/>
            <w:webHidden/>
          </w:rPr>
          <w:instrText xml:space="preserve"> PAGEREF _Toc147840236 \h </w:instrText>
        </w:r>
        <w:r>
          <w:rPr>
            <w:noProof/>
            <w:webHidden/>
          </w:rPr>
        </w:r>
        <w:r>
          <w:rPr>
            <w:noProof/>
            <w:webHidden/>
          </w:rPr>
          <w:fldChar w:fldCharType="separate"/>
        </w:r>
        <w:r w:rsidR="008E3CBE">
          <w:rPr>
            <w:noProof/>
            <w:webHidden/>
          </w:rPr>
          <w:t>10</w:t>
        </w:r>
        <w:r>
          <w:rPr>
            <w:noProof/>
            <w:webHidden/>
          </w:rPr>
          <w:fldChar w:fldCharType="end"/>
        </w:r>
      </w:hyperlink>
    </w:p>
    <w:p w14:paraId="3CAA7466" w14:textId="078576BE" w:rsidR="00DD3E8C" w:rsidRPr="00561125" w:rsidRDefault="00DD3E8C" w:rsidP="00DD3E8C">
      <w:pPr>
        <w:spacing w:after="120" w:line="240" w:lineRule="auto"/>
        <w:jc w:val="both"/>
        <w:rPr>
          <w:rFonts w:cstheme="minorHAnsi"/>
          <w:sz w:val="24"/>
          <w:szCs w:val="24"/>
        </w:rPr>
      </w:pPr>
      <w:r w:rsidRPr="00561125">
        <w:rPr>
          <w:rFonts w:cstheme="minorHAnsi"/>
          <w:sz w:val="24"/>
          <w:szCs w:val="24"/>
        </w:rPr>
        <w:fldChar w:fldCharType="end"/>
      </w:r>
    </w:p>
    <w:p w14:paraId="4F39AD1E" w14:textId="64D48692" w:rsidR="00DD3E8C" w:rsidRDefault="00DD3E8C">
      <w:pPr>
        <w:rPr>
          <w:rFonts w:cstheme="minorHAnsi"/>
          <w:b/>
          <w:bCs/>
          <w:sz w:val="24"/>
          <w:szCs w:val="24"/>
        </w:rPr>
      </w:pPr>
      <w:r>
        <w:rPr>
          <w:rFonts w:cstheme="minorHAnsi"/>
          <w:b/>
          <w:bCs/>
          <w:sz w:val="24"/>
          <w:szCs w:val="24"/>
        </w:rPr>
        <w:br w:type="page"/>
      </w:r>
    </w:p>
    <w:p w14:paraId="06455609" w14:textId="3162B6B5" w:rsidR="00C643A0" w:rsidRPr="00811FBD" w:rsidRDefault="00C643A0" w:rsidP="00C643A0">
      <w:pPr>
        <w:pStyle w:val="Textebrut"/>
        <w:rPr>
          <w:rFonts w:asciiTheme="minorHAnsi" w:hAnsiTheme="minorHAnsi" w:cstheme="minorHAnsi"/>
          <w:sz w:val="24"/>
          <w:szCs w:val="24"/>
        </w:rPr>
      </w:pPr>
    </w:p>
    <w:p w14:paraId="527F01A7" w14:textId="20F6D5CE" w:rsidR="00C643A0" w:rsidRPr="00811FBD" w:rsidRDefault="00423868" w:rsidP="006E1A15">
      <w:pPr>
        <w:pStyle w:val="Titre1"/>
        <w:rPr>
          <w:rFonts w:asciiTheme="minorHAnsi" w:hAnsiTheme="minorHAnsi" w:cstheme="minorHAnsi"/>
          <w:sz w:val="24"/>
          <w:szCs w:val="24"/>
        </w:rPr>
      </w:pPr>
      <w:bookmarkStart w:id="2" w:name="_Toc145513972"/>
      <w:bookmarkStart w:id="3" w:name="_Toc147840200"/>
      <w:r>
        <w:rPr>
          <w:rFonts w:asciiTheme="minorHAnsi" w:hAnsiTheme="minorHAnsi" w:cstheme="minorHAnsi"/>
          <w:sz w:val="24"/>
          <w:szCs w:val="24"/>
        </w:rPr>
        <w:t xml:space="preserve">ARTICLE </w:t>
      </w:r>
      <w:r w:rsidRPr="00811FBD">
        <w:rPr>
          <w:rFonts w:asciiTheme="minorHAnsi" w:hAnsiTheme="minorHAnsi" w:cstheme="minorHAnsi"/>
          <w:sz w:val="24"/>
          <w:szCs w:val="24"/>
        </w:rPr>
        <w:t>1 -</w:t>
      </w:r>
      <w:r>
        <w:rPr>
          <w:rFonts w:asciiTheme="minorHAnsi" w:hAnsiTheme="minorHAnsi" w:cstheme="minorHAnsi"/>
          <w:sz w:val="24"/>
          <w:szCs w:val="24"/>
        </w:rPr>
        <w:t xml:space="preserve"> </w:t>
      </w:r>
      <w:r w:rsidRPr="00811FBD">
        <w:rPr>
          <w:rFonts w:asciiTheme="minorHAnsi" w:hAnsiTheme="minorHAnsi" w:cstheme="minorHAnsi"/>
          <w:sz w:val="24"/>
          <w:szCs w:val="24"/>
        </w:rPr>
        <w:t>DISPOSITIONS GENERALES DU CONTRAT</w:t>
      </w:r>
      <w:bookmarkEnd w:id="2"/>
      <w:bookmarkEnd w:id="3"/>
      <w:r w:rsidR="00C643A0" w:rsidRPr="00811FBD">
        <w:rPr>
          <w:rFonts w:asciiTheme="minorHAnsi" w:hAnsiTheme="minorHAnsi" w:cstheme="minorHAnsi"/>
          <w:sz w:val="24"/>
          <w:szCs w:val="24"/>
        </w:rPr>
        <w:t xml:space="preserve"> </w:t>
      </w:r>
    </w:p>
    <w:p w14:paraId="6D6F4047" w14:textId="77777777" w:rsidR="00C643A0" w:rsidRPr="00811FBD" w:rsidRDefault="00C643A0" w:rsidP="006E1A15">
      <w:pPr>
        <w:pStyle w:val="Textebrut"/>
        <w:rPr>
          <w:rFonts w:asciiTheme="minorHAnsi" w:hAnsiTheme="minorHAnsi" w:cstheme="minorHAnsi"/>
          <w:sz w:val="24"/>
          <w:szCs w:val="24"/>
        </w:rPr>
      </w:pPr>
    </w:p>
    <w:p w14:paraId="6001D11D" w14:textId="4A84FC2C" w:rsidR="00C643A0" w:rsidRPr="00811FBD" w:rsidRDefault="006E1A15" w:rsidP="00423868">
      <w:pPr>
        <w:pStyle w:val="Titre2"/>
        <w:rPr>
          <w:rFonts w:asciiTheme="minorHAnsi" w:hAnsiTheme="minorHAnsi" w:cstheme="minorHAnsi"/>
          <w:sz w:val="24"/>
          <w:szCs w:val="24"/>
        </w:rPr>
      </w:pPr>
      <w:bookmarkStart w:id="4" w:name="_Toc145513973"/>
      <w:bookmarkStart w:id="5" w:name="_Toc147840201"/>
      <w:r>
        <w:rPr>
          <w:rFonts w:asciiTheme="minorHAnsi" w:hAnsiTheme="minorHAnsi" w:cstheme="minorHAnsi"/>
          <w:sz w:val="24"/>
          <w:szCs w:val="24"/>
        </w:rPr>
        <w:t xml:space="preserve">Article </w:t>
      </w:r>
      <w:r w:rsidR="00C643A0" w:rsidRPr="00811FBD">
        <w:rPr>
          <w:rFonts w:asciiTheme="minorHAnsi" w:hAnsiTheme="minorHAnsi" w:cstheme="minorHAnsi"/>
          <w:sz w:val="24"/>
          <w:szCs w:val="24"/>
        </w:rPr>
        <w:t>1.1 -Objet du contrat</w:t>
      </w:r>
      <w:bookmarkEnd w:id="4"/>
      <w:bookmarkEnd w:id="5"/>
      <w:r w:rsidR="00C643A0" w:rsidRPr="00811FBD">
        <w:rPr>
          <w:rFonts w:asciiTheme="minorHAnsi" w:hAnsiTheme="minorHAnsi" w:cstheme="minorHAnsi"/>
          <w:sz w:val="24"/>
          <w:szCs w:val="24"/>
        </w:rPr>
        <w:t xml:space="preserve"> </w:t>
      </w:r>
    </w:p>
    <w:p w14:paraId="3EAA5E60" w14:textId="24D0ACCF" w:rsidR="00C643A0" w:rsidRDefault="00C643A0" w:rsidP="00EF7065">
      <w:pPr>
        <w:pStyle w:val="Textebrut"/>
        <w:jc w:val="both"/>
        <w:rPr>
          <w:rFonts w:asciiTheme="minorHAnsi" w:hAnsiTheme="minorHAnsi" w:cstheme="minorHAnsi"/>
          <w:sz w:val="24"/>
          <w:szCs w:val="24"/>
        </w:rPr>
      </w:pPr>
      <w:bookmarkStart w:id="6" w:name="_Hlk147833285"/>
      <w:r w:rsidRPr="00811FBD">
        <w:rPr>
          <w:rFonts w:asciiTheme="minorHAnsi" w:hAnsiTheme="minorHAnsi" w:cstheme="minorHAnsi"/>
          <w:sz w:val="24"/>
          <w:szCs w:val="24"/>
        </w:rPr>
        <w:t xml:space="preserve">Le présent Cahier des clauses </w:t>
      </w:r>
      <w:r w:rsidR="00EF7065">
        <w:rPr>
          <w:rFonts w:asciiTheme="minorHAnsi" w:hAnsiTheme="minorHAnsi" w:cstheme="minorHAnsi"/>
          <w:sz w:val="24"/>
          <w:szCs w:val="24"/>
        </w:rPr>
        <w:t xml:space="preserve">administratives </w:t>
      </w:r>
      <w:r w:rsidRPr="00811FBD">
        <w:rPr>
          <w:rFonts w:asciiTheme="minorHAnsi" w:hAnsiTheme="minorHAnsi" w:cstheme="minorHAnsi"/>
          <w:sz w:val="24"/>
          <w:szCs w:val="24"/>
        </w:rPr>
        <w:t>particulières (CC</w:t>
      </w:r>
      <w:r w:rsidR="00811FBD">
        <w:rPr>
          <w:rFonts w:asciiTheme="minorHAnsi" w:hAnsiTheme="minorHAnsi" w:cstheme="minorHAnsi"/>
          <w:sz w:val="24"/>
          <w:szCs w:val="24"/>
        </w:rPr>
        <w:t>A</w:t>
      </w:r>
      <w:r w:rsidRPr="00811FBD">
        <w:rPr>
          <w:rFonts w:asciiTheme="minorHAnsi" w:hAnsiTheme="minorHAnsi" w:cstheme="minorHAnsi"/>
          <w:sz w:val="24"/>
          <w:szCs w:val="24"/>
        </w:rPr>
        <w:t xml:space="preserve">P) concerne </w:t>
      </w:r>
      <w:r w:rsidR="00811FBD">
        <w:rPr>
          <w:rFonts w:asciiTheme="minorHAnsi" w:hAnsiTheme="minorHAnsi" w:cstheme="minorHAnsi"/>
          <w:sz w:val="24"/>
          <w:szCs w:val="24"/>
        </w:rPr>
        <w:t xml:space="preserve">la </w:t>
      </w:r>
      <w:r w:rsidRPr="00811FBD">
        <w:rPr>
          <w:rFonts w:asciiTheme="minorHAnsi" w:hAnsiTheme="minorHAnsi" w:cstheme="minorHAnsi"/>
          <w:sz w:val="24"/>
          <w:szCs w:val="24"/>
        </w:rPr>
        <w:t xml:space="preserve">fourniture d’électricité &gt;36 </w:t>
      </w:r>
      <w:proofErr w:type="gramStart"/>
      <w:r w:rsidRPr="00811FBD">
        <w:rPr>
          <w:rFonts w:asciiTheme="minorHAnsi" w:hAnsiTheme="minorHAnsi" w:cstheme="minorHAnsi"/>
          <w:sz w:val="24"/>
          <w:szCs w:val="24"/>
        </w:rPr>
        <w:t>KVA  pour</w:t>
      </w:r>
      <w:proofErr w:type="gramEnd"/>
      <w:r w:rsidRPr="00811FBD">
        <w:rPr>
          <w:rFonts w:asciiTheme="minorHAnsi" w:hAnsiTheme="minorHAnsi" w:cstheme="minorHAnsi"/>
          <w:sz w:val="24"/>
          <w:szCs w:val="24"/>
        </w:rPr>
        <w:t xml:space="preserve"> les bâtiments </w:t>
      </w:r>
      <w:r w:rsidR="00811FBD">
        <w:rPr>
          <w:rFonts w:asciiTheme="minorHAnsi" w:hAnsiTheme="minorHAnsi" w:cstheme="minorHAnsi"/>
          <w:sz w:val="24"/>
          <w:szCs w:val="24"/>
        </w:rPr>
        <w:t>de l’Ecole Nationale Supérieure des Arts et Techniques du Théâtre (ci-après désignée l’ENSATT) et ses abords.</w:t>
      </w:r>
    </w:p>
    <w:p w14:paraId="4E2B0055" w14:textId="77777777" w:rsidR="00DD3E8C" w:rsidRDefault="00DD3E8C" w:rsidP="00DD3E8C">
      <w:pPr>
        <w:spacing w:after="120" w:line="240" w:lineRule="auto"/>
        <w:jc w:val="both"/>
        <w:rPr>
          <w:rFonts w:cstheme="minorHAnsi"/>
          <w:color w:val="202122"/>
          <w:sz w:val="24"/>
          <w:szCs w:val="24"/>
          <w:shd w:val="clear" w:color="auto" w:fill="FFFFFF"/>
        </w:rPr>
      </w:pPr>
      <w:r>
        <w:rPr>
          <w:rFonts w:cstheme="minorHAnsi"/>
          <w:color w:val="202122"/>
          <w:sz w:val="24"/>
          <w:szCs w:val="24"/>
          <w:shd w:val="clear" w:color="auto" w:fill="FFFFFF"/>
        </w:rPr>
        <w:t>Le site de l’ENSATT (4 rue Sœur Bouvier, Lyon 5</w:t>
      </w:r>
      <w:r w:rsidRPr="00555BBA">
        <w:rPr>
          <w:rFonts w:cstheme="minorHAnsi"/>
          <w:color w:val="202122"/>
          <w:sz w:val="24"/>
          <w:szCs w:val="24"/>
          <w:shd w:val="clear" w:color="auto" w:fill="FFFFFF"/>
          <w:vertAlign w:val="superscript"/>
        </w:rPr>
        <w:t>ème</w:t>
      </w:r>
      <w:r>
        <w:rPr>
          <w:rFonts w:cstheme="minorHAnsi"/>
          <w:color w:val="202122"/>
          <w:sz w:val="24"/>
          <w:szCs w:val="24"/>
          <w:shd w:val="clear" w:color="auto" w:fill="FFFFFF"/>
        </w:rPr>
        <w:t>) est constitué de deux bâtiments principaux, dotés de salles d’enseignement (220 étudiants/an), de salles de répétition, de deux salles de théâtre (capacité 200 places environ chacune) et d’un amphithéâtre extérieur, de bureaux et salles de réunion (équipe permanente sur site d’environ 40 agents), d’espaces partagés et de locaux techniques (ateliers, chaufferie, stockage, salle serveurs, …).</w:t>
      </w:r>
    </w:p>
    <w:p w14:paraId="5791DE54" w14:textId="77777777" w:rsidR="00CC4E11" w:rsidRPr="00811FBD" w:rsidRDefault="00CC4E11" w:rsidP="00423868">
      <w:pPr>
        <w:pStyle w:val="Textebrut"/>
        <w:rPr>
          <w:rFonts w:asciiTheme="minorHAnsi" w:hAnsiTheme="minorHAnsi" w:cstheme="minorHAnsi"/>
          <w:sz w:val="24"/>
          <w:szCs w:val="24"/>
        </w:rPr>
      </w:pPr>
      <w:bookmarkStart w:id="7" w:name="_Hlk147833309"/>
      <w:r>
        <w:rPr>
          <w:rFonts w:asciiTheme="minorHAnsi" w:hAnsiTheme="minorHAnsi" w:cstheme="minorHAnsi"/>
          <w:sz w:val="24"/>
          <w:szCs w:val="24"/>
        </w:rPr>
        <w:t xml:space="preserve">Les </w:t>
      </w:r>
      <w:r w:rsidRPr="00CC4E11">
        <w:rPr>
          <w:rFonts w:asciiTheme="minorHAnsi" w:hAnsiTheme="minorHAnsi" w:cstheme="minorHAnsi"/>
          <w:sz w:val="24"/>
          <w:szCs w:val="24"/>
        </w:rPr>
        <w:t>clauses administratives générale</w:t>
      </w:r>
      <w:r>
        <w:rPr>
          <w:rFonts w:asciiTheme="minorHAnsi" w:hAnsiTheme="minorHAnsi" w:cstheme="minorHAnsi"/>
          <w:sz w:val="24"/>
          <w:szCs w:val="24"/>
        </w:rPr>
        <w:t>s</w:t>
      </w:r>
      <w:r w:rsidRPr="00CC4E11">
        <w:t xml:space="preserve"> </w:t>
      </w:r>
      <w:r w:rsidRPr="00CC4E11">
        <w:rPr>
          <w:rFonts w:asciiTheme="minorHAnsi" w:hAnsiTheme="minorHAnsi" w:cstheme="minorHAnsi"/>
          <w:sz w:val="24"/>
          <w:szCs w:val="24"/>
        </w:rPr>
        <w:t>des marchés publics de fournitures courantes et de services</w:t>
      </w:r>
      <w:r>
        <w:rPr>
          <w:rFonts w:asciiTheme="minorHAnsi" w:hAnsiTheme="minorHAnsi" w:cstheme="minorHAnsi"/>
          <w:sz w:val="24"/>
          <w:szCs w:val="24"/>
        </w:rPr>
        <w:t xml:space="preserve"> s’appliquent au présent marché sous réserve des dérogations résultant du présent CCAP.</w:t>
      </w:r>
    </w:p>
    <w:bookmarkEnd w:id="7"/>
    <w:p w14:paraId="28F35A19" w14:textId="61E55F07" w:rsidR="00C643A0" w:rsidRDefault="00811FBD" w:rsidP="00423868">
      <w:pPr>
        <w:pStyle w:val="Textebrut"/>
        <w:rPr>
          <w:rFonts w:asciiTheme="minorHAnsi" w:hAnsiTheme="minorHAnsi" w:cstheme="minorHAnsi"/>
          <w:sz w:val="24"/>
          <w:szCs w:val="24"/>
        </w:rPr>
      </w:pPr>
      <w:r w:rsidRPr="00811FBD">
        <w:rPr>
          <w:rFonts w:asciiTheme="minorHAnsi" w:hAnsiTheme="minorHAnsi" w:cstheme="minorHAnsi"/>
          <w:sz w:val="24"/>
          <w:szCs w:val="24"/>
        </w:rPr>
        <w:t>La description des prestations et leurs spécifications techniques sont détaillées dans le Cahier des</w:t>
      </w:r>
      <w:r>
        <w:rPr>
          <w:rFonts w:asciiTheme="minorHAnsi" w:hAnsiTheme="minorHAnsi" w:cstheme="minorHAnsi"/>
          <w:sz w:val="24"/>
          <w:szCs w:val="24"/>
        </w:rPr>
        <w:t xml:space="preserve"> </w:t>
      </w:r>
      <w:r w:rsidRPr="00811FBD">
        <w:rPr>
          <w:rFonts w:asciiTheme="minorHAnsi" w:hAnsiTheme="minorHAnsi" w:cstheme="minorHAnsi"/>
          <w:sz w:val="24"/>
          <w:szCs w:val="24"/>
        </w:rPr>
        <w:t>Clauses Techniques Particulières (CCTP).</w:t>
      </w:r>
    </w:p>
    <w:bookmarkEnd w:id="6"/>
    <w:p w14:paraId="1AD44707" w14:textId="77777777" w:rsidR="00C643A0" w:rsidRDefault="00C643A0" w:rsidP="00423868">
      <w:pPr>
        <w:pStyle w:val="Textebrut"/>
        <w:rPr>
          <w:rFonts w:asciiTheme="minorHAnsi" w:hAnsiTheme="minorHAnsi" w:cstheme="minorHAnsi"/>
          <w:sz w:val="24"/>
          <w:szCs w:val="24"/>
        </w:rPr>
      </w:pPr>
    </w:p>
    <w:p w14:paraId="713468A2" w14:textId="77777777" w:rsidR="00EA0B9F" w:rsidRPr="006E1A15" w:rsidRDefault="00EA0B9F" w:rsidP="00EA0B9F">
      <w:pPr>
        <w:pStyle w:val="Textebrut"/>
        <w:rPr>
          <w:rFonts w:asciiTheme="minorHAnsi" w:hAnsiTheme="minorHAnsi" w:cstheme="minorHAnsi"/>
          <w:sz w:val="24"/>
          <w:szCs w:val="24"/>
        </w:rPr>
      </w:pPr>
      <w:r w:rsidRPr="006E1A15">
        <w:rPr>
          <w:rFonts w:asciiTheme="minorHAnsi" w:hAnsiTheme="minorHAnsi" w:cstheme="minorHAnsi"/>
          <w:sz w:val="24"/>
          <w:szCs w:val="24"/>
        </w:rPr>
        <w:t xml:space="preserve">Gestionnaire du marché : François DARRIBEHAUDE - Directeur Général des Services adjoint ENSATT, 4 rue sœur Bouvier 69322 Lyon cedex 05. Tel : 04 78 15 05 31, </w:t>
      </w:r>
      <w:proofErr w:type="gramStart"/>
      <w:r w:rsidRPr="006E1A15">
        <w:rPr>
          <w:rFonts w:asciiTheme="minorHAnsi" w:hAnsiTheme="minorHAnsi" w:cstheme="minorHAnsi"/>
          <w:sz w:val="24"/>
          <w:szCs w:val="24"/>
        </w:rPr>
        <w:t>Email</w:t>
      </w:r>
      <w:proofErr w:type="gramEnd"/>
      <w:r w:rsidRPr="006E1A15">
        <w:rPr>
          <w:rFonts w:asciiTheme="minorHAnsi" w:hAnsiTheme="minorHAnsi" w:cstheme="minorHAnsi"/>
          <w:sz w:val="24"/>
          <w:szCs w:val="24"/>
        </w:rPr>
        <w:t xml:space="preserve"> : francois.darribehaude@ensatt.fr</w:t>
      </w:r>
    </w:p>
    <w:p w14:paraId="029F0684" w14:textId="77777777" w:rsidR="00EA0B9F" w:rsidRPr="006E1A15" w:rsidRDefault="00EA0B9F" w:rsidP="00EA0B9F">
      <w:pPr>
        <w:pStyle w:val="Textebrut"/>
        <w:rPr>
          <w:rFonts w:asciiTheme="minorHAnsi" w:hAnsiTheme="minorHAnsi" w:cstheme="minorHAnsi"/>
          <w:sz w:val="24"/>
          <w:szCs w:val="24"/>
        </w:rPr>
      </w:pPr>
    </w:p>
    <w:p w14:paraId="355875A7" w14:textId="77777777" w:rsidR="00EA0B9F" w:rsidRPr="006E1A15" w:rsidRDefault="00EA0B9F" w:rsidP="00EA0B9F">
      <w:pPr>
        <w:pStyle w:val="Textebrut"/>
        <w:rPr>
          <w:rFonts w:asciiTheme="minorHAnsi" w:hAnsiTheme="minorHAnsi" w:cstheme="minorHAnsi"/>
          <w:sz w:val="24"/>
          <w:szCs w:val="24"/>
        </w:rPr>
      </w:pPr>
      <w:r w:rsidRPr="006E1A15">
        <w:rPr>
          <w:rFonts w:asciiTheme="minorHAnsi" w:hAnsiTheme="minorHAnsi" w:cstheme="minorHAnsi"/>
          <w:sz w:val="24"/>
          <w:szCs w:val="24"/>
        </w:rPr>
        <w:t xml:space="preserve">Bâtiment </w:t>
      </w:r>
      <w:proofErr w:type="gramStart"/>
      <w:r w:rsidRPr="006E1A15">
        <w:rPr>
          <w:rFonts w:asciiTheme="minorHAnsi" w:hAnsiTheme="minorHAnsi" w:cstheme="minorHAnsi"/>
          <w:sz w:val="24"/>
          <w:szCs w:val="24"/>
        </w:rPr>
        <w:t>Surface:</w:t>
      </w:r>
      <w:proofErr w:type="gramEnd"/>
      <w:r w:rsidRPr="006E1A15">
        <w:rPr>
          <w:rFonts w:asciiTheme="minorHAnsi" w:hAnsiTheme="minorHAnsi" w:cstheme="minorHAnsi"/>
          <w:sz w:val="24"/>
          <w:szCs w:val="24"/>
        </w:rPr>
        <w:t xml:space="preserve"> 6 293 m²</w:t>
      </w:r>
    </w:p>
    <w:p w14:paraId="388DDCB2" w14:textId="77777777" w:rsidR="00EA0B9F" w:rsidRPr="00811FBD" w:rsidRDefault="00EA0B9F" w:rsidP="00423868">
      <w:pPr>
        <w:pStyle w:val="Textebrut"/>
        <w:rPr>
          <w:rFonts w:asciiTheme="minorHAnsi" w:hAnsiTheme="minorHAnsi" w:cstheme="minorHAnsi"/>
          <w:sz w:val="24"/>
          <w:szCs w:val="24"/>
        </w:rPr>
      </w:pPr>
    </w:p>
    <w:p w14:paraId="13800F91"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Données points de livraison : </w:t>
      </w:r>
    </w:p>
    <w:p w14:paraId="32E1D889"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2 rue Sœur Bouvier </w:t>
      </w:r>
    </w:p>
    <w:p w14:paraId="1D3CD5B7"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5455 </w:t>
      </w:r>
    </w:p>
    <w:p w14:paraId="41DF8E12"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69005 LYON</w:t>
      </w:r>
    </w:p>
    <w:p w14:paraId="385A120B"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Réf. Acheminement électricité : 30001911673853</w:t>
      </w:r>
    </w:p>
    <w:p w14:paraId="7273111A"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Code d’imputation : F2</w:t>
      </w:r>
      <w:proofErr w:type="gramStart"/>
      <w:r w:rsidRPr="00F76A0D">
        <w:rPr>
          <w:rFonts w:asciiTheme="minorHAnsi" w:hAnsiTheme="minorHAnsi" w:cstheme="minorHAnsi"/>
          <w:sz w:val="24"/>
          <w:szCs w:val="24"/>
        </w:rPr>
        <w:t> :Enseignement</w:t>
      </w:r>
      <w:proofErr w:type="gramEnd"/>
      <w:r w:rsidRPr="00F76A0D">
        <w:rPr>
          <w:rFonts w:asciiTheme="minorHAnsi" w:hAnsiTheme="minorHAnsi" w:cstheme="minorHAnsi"/>
          <w:sz w:val="24"/>
          <w:szCs w:val="24"/>
        </w:rPr>
        <w:t>-Formation</w:t>
      </w:r>
    </w:p>
    <w:p w14:paraId="4363FBDF" w14:textId="77777777" w:rsidR="00327F51" w:rsidRPr="00F76A0D" w:rsidRDefault="00327F51" w:rsidP="00423868">
      <w:pPr>
        <w:pStyle w:val="Textebrut"/>
        <w:rPr>
          <w:rFonts w:asciiTheme="minorHAnsi" w:hAnsiTheme="minorHAnsi" w:cstheme="minorHAnsi"/>
          <w:sz w:val="24"/>
          <w:szCs w:val="24"/>
        </w:rPr>
      </w:pPr>
    </w:p>
    <w:p w14:paraId="6DC2635D"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Données de comptage :</w:t>
      </w:r>
    </w:p>
    <w:p w14:paraId="556AE051"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Identifiant de comptage : 041636031766</w:t>
      </w:r>
    </w:p>
    <w:p w14:paraId="002C753F"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Type de compteur : PME-PMI</w:t>
      </w:r>
    </w:p>
    <w:p w14:paraId="449AA1FE"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Pertes Fer : 1,500 W Perte Joule : 1,010</w:t>
      </w:r>
    </w:p>
    <w:p w14:paraId="7B455846"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Acheminement : Tarif HT15 à Pointe Fixe Courte Utilisation</w:t>
      </w:r>
    </w:p>
    <w:p w14:paraId="2E587D33" w14:textId="77777777" w:rsidR="00327F51" w:rsidRPr="00F76A0D" w:rsidRDefault="00327F51" w:rsidP="00423868">
      <w:pPr>
        <w:pStyle w:val="Textebrut"/>
        <w:rPr>
          <w:rFonts w:asciiTheme="minorHAnsi" w:hAnsiTheme="minorHAnsi" w:cstheme="minorHAnsi"/>
          <w:sz w:val="24"/>
          <w:szCs w:val="24"/>
        </w:rPr>
      </w:pPr>
      <w:r w:rsidRPr="00F76A0D">
        <w:rPr>
          <w:rFonts w:asciiTheme="minorHAnsi" w:hAnsiTheme="minorHAnsi" w:cstheme="minorHAnsi"/>
          <w:sz w:val="24"/>
          <w:szCs w:val="24"/>
        </w:rPr>
        <w:t>Puissance souscrite actuelle (kW ou kVA) : 257L</w:t>
      </w:r>
    </w:p>
    <w:p w14:paraId="13C7EC77" w14:textId="77777777" w:rsidR="00327F51" w:rsidRDefault="00327F51" w:rsidP="00423868">
      <w:pPr>
        <w:pStyle w:val="Textebrut"/>
        <w:rPr>
          <w:rFonts w:asciiTheme="minorHAnsi" w:hAnsiTheme="minorHAnsi" w:cstheme="minorHAnsi"/>
          <w:sz w:val="24"/>
          <w:szCs w:val="24"/>
        </w:rPr>
      </w:pPr>
    </w:p>
    <w:p w14:paraId="07C80B3D" w14:textId="154B8D6E" w:rsidR="00CC4E11" w:rsidRPr="00CC4E11" w:rsidRDefault="00CC4E11" w:rsidP="00423868">
      <w:pPr>
        <w:pStyle w:val="Textebrut"/>
        <w:rPr>
          <w:rFonts w:asciiTheme="minorHAnsi" w:hAnsiTheme="minorHAnsi" w:cstheme="minorHAnsi"/>
          <w:sz w:val="24"/>
          <w:szCs w:val="24"/>
        </w:rPr>
      </w:pPr>
      <w:r w:rsidRPr="00CC4E11">
        <w:rPr>
          <w:rFonts w:asciiTheme="minorHAnsi" w:hAnsiTheme="minorHAnsi" w:cstheme="minorHAnsi"/>
          <w:sz w:val="24"/>
          <w:szCs w:val="24"/>
        </w:rPr>
        <w:t>En tant que professionnel, le titulaire devra s’adapter à la spécificité des locaux</w:t>
      </w:r>
      <w:r>
        <w:rPr>
          <w:rFonts w:asciiTheme="minorHAnsi" w:hAnsiTheme="minorHAnsi" w:cstheme="minorHAnsi"/>
          <w:sz w:val="24"/>
          <w:szCs w:val="24"/>
        </w:rPr>
        <w:t xml:space="preserve"> </w:t>
      </w:r>
      <w:r w:rsidRPr="00CC4E11">
        <w:rPr>
          <w:rFonts w:asciiTheme="minorHAnsi" w:hAnsiTheme="minorHAnsi" w:cstheme="minorHAnsi"/>
          <w:sz w:val="24"/>
          <w:szCs w:val="24"/>
        </w:rPr>
        <w:t xml:space="preserve">(configurations et usages) et gérer les moyens à mettre en </w:t>
      </w:r>
      <w:r w:rsidR="0068696E">
        <w:rPr>
          <w:rFonts w:asciiTheme="minorHAnsi" w:hAnsiTheme="minorHAnsi" w:cstheme="minorHAnsi"/>
          <w:sz w:val="24"/>
          <w:szCs w:val="24"/>
        </w:rPr>
        <w:t xml:space="preserve">œuvre </w:t>
      </w:r>
      <w:r w:rsidRPr="00CC4E11">
        <w:rPr>
          <w:rFonts w:asciiTheme="minorHAnsi" w:hAnsiTheme="minorHAnsi" w:cstheme="minorHAnsi"/>
          <w:sz w:val="24"/>
          <w:szCs w:val="24"/>
        </w:rPr>
        <w:t>pour parvenir à une qualité optimale</w:t>
      </w:r>
      <w:r>
        <w:rPr>
          <w:rFonts w:asciiTheme="minorHAnsi" w:hAnsiTheme="minorHAnsi" w:cstheme="minorHAnsi"/>
          <w:sz w:val="24"/>
          <w:szCs w:val="24"/>
        </w:rPr>
        <w:t xml:space="preserve"> de la prestation assurée</w:t>
      </w:r>
      <w:r w:rsidRPr="00CC4E11">
        <w:rPr>
          <w:rFonts w:asciiTheme="minorHAnsi" w:hAnsiTheme="minorHAnsi" w:cstheme="minorHAnsi"/>
          <w:sz w:val="24"/>
          <w:szCs w:val="24"/>
        </w:rPr>
        <w:t>.</w:t>
      </w:r>
    </w:p>
    <w:p w14:paraId="7D85E721" w14:textId="77777777" w:rsidR="00CC4E11" w:rsidRDefault="00CC4E11" w:rsidP="00423868">
      <w:pPr>
        <w:pStyle w:val="Textebrut"/>
        <w:rPr>
          <w:rFonts w:asciiTheme="minorHAnsi" w:hAnsiTheme="minorHAnsi" w:cstheme="minorHAnsi"/>
          <w:sz w:val="24"/>
          <w:szCs w:val="24"/>
        </w:rPr>
      </w:pPr>
    </w:p>
    <w:p w14:paraId="6D409F85" w14:textId="695F2281" w:rsidR="00CC4E11" w:rsidRPr="00CC4E11" w:rsidRDefault="00CC4E11" w:rsidP="00423868">
      <w:pPr>
        <w:pStyle w:val="Textebrut"/>
        <w:rPr>
          <w:rFonts w:asciiTheme="minorHAnsi" w:hAnsiTheme="minorHAnsi" w:cstheme="minorHAnsi"/>
          <w:sz w:val="24"/>
          <w:szCs w:val="24"/>
        </w:rPr>
      </w:pPr>
      <w:r w:rsidRPr="00CC4E11">
        <w:rPr>
          <w:rFonts w:asciiTheme="minorHAnsi" w:hAnsiTheme="minorHAnsi" w:cstheme="minorHAnsi"/>
          <w:sz w:val="24"/>
          <w:szCs w:val="24"/>
        </w:rPr>
        <w:t xml:space="preserve">Le pouvoir adjudicateur attire l’attention des titulaires sur le fait que les </w:t>
      </w:r>
      <w:r>
        <w:rPr>
          <w:rFonts w:asciiTheme="minorHAnsi" w:hAnsiTheme="minorHAnsi" w:cstheme="minorHAnsi"/>
          <w:sz w:val="24"/>
          <w:szCs w:val="24"/>
        </w:rPr>
        <w:t xml:space="preserve">consommations présentées </w:t>
      </w:r>
      <w:r w:rsidRPr="00CC4E11">
        <w:rPr>
          <w:rFonts w:asciiTheme="minorHAnsi" w:hAnsiTheme="minorHAnsi" w:cstheme="minorHAnsi"/>
          <w:sz w:val="24"/>
          <w:szCs w:val="24"/>
        </w:rPr>
        <w:t>sont données à titre indicatif. Elles sont susceptibles d’évoluer au cours du marché.</w:t>
      </w:r>
    </w:p>
    <w:p w14:paraId="3ACFFB3B" w14:textId="04EE8C3A" w:rsidR="00CC4E11" w:rsidRDefault="00CC4E11" w:rsidP="00423868">
      <w:pPr>
        <w:pStyle w:val="Textebrut"/>
        <w:rPr>
          <w:rFonts w:asciiTheme="minorHAnsi" w:hAnsiTheme="minorHAnsi" w:cstheme="minorHAnsi"/>
          <w:sz w:val="24"/>
          <w:szCs w:val="24"/>
        </w:rPr>
      </w:pPr>
      <w:r w:rsidRPr="00CC4E11">
        <w:rPr>
          <w:rFonts w:asciiTheme="minorHAnsi" w:hAnsiTheme="minorHAnsi" w:cstheme="minorHAnsi"/>
          <w:sz w:val="24"/>
          <w:szCs w:val="24"/>
        </w:rPr>
        <w:t>Le titulaire est réputé être parfaitement informé de la constitution du bâtiment et de</w:t>
      </w:r>
      <w:r>
        <w:rPr>
          <w:rFonts w:asciiTheme="minorHAnsi" w:hAnsiTheme="minorHAnsi" w:cstheme="minorHAnsi"/>
          <w:sz w:val="24"/>
          <w:szCs w:val="24"/>
        </w:rPr>
        <w:t xml:space="preserve"> se</w:t>
      </w:r>
      <w:r w:rsidRPr="00CC4E11">
        <w:rPr>
          <w:rFonts w:asciiTheme="minorHAnsi" w:hAnsiTheme="minorHAnsi" w:cstheme="minorHAnsi"/>
          <w:sz w:val="24"/>
          <w:szCs w:val="24"/>
        </w:rPr>
        <w:t xml:space="preserve">s surfaces </w:t>
      </w:r>
      <w:r>
        <w:rPr>
          <w:rFonts w:asciiTheme="minorHAnsi" w:hAnsiTheme="minorHAnsi" w:cstheme="minorHAnsi"/>
          <w:sz w:val="24"/>
          <w:szCs w:val="24"/>
        </w:rPr>
        <w:t xml:space="preserve">et installations, </w:t>
      </w:r>
      <w:r w:rsidRPr="00CC4E11">
        <w:rPr>
          <w:rFonts w:asciiTheme="minorHAnsi" w:hAnsiTheme="minorHAnsi" w:cstheme="minorHAnsi"/>
          <w:sz w:val="24"/>
          <w:szCs w:val="24"/>
        </w:rPr>
        <w:t xml:space="preserve">tant du point de vue de leur qualité que de leur quantité ainsi que de </w:t>
      </w:r>
      <w:r w:rsidRPr="00CC4E11">
        <w:rPr>
          <w:rFonts w:asciiTheme="minorHAnsi" w:hAnsiTheme="minorHAnsi" w:cstheme="minorHAnsi"/>
          <w:sz w:val="24"/>
          <w:szCs w:val="24"/>
        </w:rPr>
        <w:lastRenderedPageBreak/>
        <w:t>leur niveau</w:t>
      </w:r>
      <w:r>
        <w:rPr>
          <w:rFonts w:asciiTheme="minorHAnsi" w:hAnsiTheme="minorHAnsi" w:cstheme="minorHAnsi"/>
          <w:sz w:val="24"/>
          <w:szCs w:val="24"/>
        </w:rPr>
        <w:t xml:space="preserve"> </w:t>
      </w:r>
      <w:r w:rsidRPr="00CC4E11">
        <w:rPr>
          <w:rFonts w:asciiTheme="minorHAnsi" w:hAnsiTheme="minorHAnsi" w:cstheme="minorHAnsi"/>
          <w:sz w:val="24"/>
          <w:szCs w:val="24"/>
        </w:rPr>
        <w:t xml:space="preserve">d’accessibilité. Ces informations </w:t>
      </w:r>
      <w:r>
        <w:rPr>
          <w:rFonts w:asciiTheme="minorHAnsi" w:hAnsiTheme="minorHAnsi" w:cstheme="minorHAnsi"/>
          <w:sz w:val="24"/>
          <w:szCs w:val="24"/>
        </w:rPr>
        <w:t xml:space="preserve">peuvent être </w:t>
      </w:r>
      <w:r w:rsidRPr="00CC4E11">
        <w:rPr>
          <w:rFonts w:asciiTheme="minorHAnsi" w:hAnsiTheme="minorHAnsi" w:cstheme="minorHAnsi"/>
          <w:sz w:val="24"/>
          <w:szCs w:val="24"/>
        </w:rPr>
        <w:t>vérifier par ses soins lors d</w:t>
      </w:r>
      <w:r>
        <w:rPr>
          <w:rFonts w:asciiTheme="minorHAnsi" w:hAnsiTheme="minorHAnsi" w:cstheme="minorHAnsi"/>
          <w:sz w:val="24"/>
          <w:szCs w:val="24"/>
        </w:rPr>
        <w:t xml:space="preserve">’une </w:t>
      </w:r>
      <w:r w:rsidRPr="00CC4E11">
        <w:rPr>
          <w:rFonts w:asciiTheme="minorHAnsi" w:hAnsiTheme="minorHAnsi" w:cstheme="minorHAnsi"/>
          <w:sz w:val="24"/>
          <w:szCs w:val="24"/>
        </w:rPr>
        <w:t xml:space="preserve">visite </w:t>
      </w:r>
      <w:r>
        <w:rPr>
          <w:rFonts w:asciiTheme="minorHAnsi" w:hAnsiTheme="minorHAnsi" w:cstheme="minorHAnsi"/>
          <w:sz w:val="24"/>
          <w:szCs w:val="24"/>
        </w:rPr>
        <w:t xml:space="preserve">pouvant être réalisée avant </w:t>
      </w:r>
      <w:r w:rsidRPr="00CC4E11">
        <w:rPr>
          <w:rFonts w:asciiTheme="minorHAnsi" w:hAnsiTheme="minorHAnsi" w:cstheme="minorHAnsi"/>
          <w:sz w:val="24"/>
          <w:szCs w:val="24"/>
        </w:rPr>
        <w:t>le dépôt de son offre.</w:t>
      </w:r>
    </w:p>
    <w:p w14:paraId="1010A4E7" w14:textId="77777777" w:rsidR="00CC4E11" w:rsidRDefault="00CC4E11" w:rsidP="00423868">
      <w:pPr>
        <w:pStyle w:val="Textebrut"/>
        <w:rPr>
          <w:rFonts w:asciiTheme="minorHAnsi" w:hAnsiTheme="minorHAnsi" w:cstheme="minorHAnsi"/>
          <w:sz w:val="24"/>
          <w:szCs w:val="24"/>
        </w:rPr>
      </w:pPr>
    </w:p>
    <w:p w14:paraId="0BFB3510" w14:textId="19B5936D" w:rsidR="0068696E" w:rsidRPr="006E1A15" w:rsidRDefault="00423868" w:rsidP="006E1A15">
      <w:pPr>
        <w:pStyle w:val="Titre1"/>
        <w:rPr>
          <w:rFonts w:asciiTheme="minorHAnsi" w:hAnsiTheme="minorHAnsi" w:cstheme="minorHAnsi"/>
          <w:sz w:val="24"/>
          <w:szCs w:val="24"/>
        </w:rPr>
      </w:pPr>
      <w:bookmarkStart w:id="8" w:name="_Toc145513974"/>
      <w:bookmarkStart w:id="9" w:name="_Toc147840202"/>
      <w:r w:rsidRPr="006E1A15">
        <w:rPr>
          <w:rFonts w:asciiTheme="minorHAnsi" w:hAnsiTheme="minorHAnsi" w:cstheme="minorHAnsi"/>
          <w:sz w:val="24"/>
          <w:szCs w:val="24"/>
        </w:rPr>
        <w:t>ARTICLE 2 : MODALITES DE LA CONSULTATION</w:t>
      </w:r>
      <w:bookmarkEnd w:id="8"/>
      <w:bookmarkEnd w:id="9"/>
    </w:p>
    <w:p w14:paraId="61F96B1E" w14:textId="77777777" w:rsidR="006E1A15" w:rsidRPr="006E1A15" w:rsidRDefault="006E1A15" w:rsidP="006E1A15">
      <w:pPr>
        <w:pStyle w:val="Textebrut"/>
        <w:rPr>
          <w:rFonts w:asciiTheme="minorHAnsi" w:hAnsiTheme="minorHAnsi" w:cstheme="minorHAnsi"/>
          <w:sz w:val="24"/>
          <w:szCs w:val="24"/>
        </w:rPr>
      </w:pPr>
    </w:p>
    <w:p w14:paraId="28450821" w14:textId="002A3D3D" w:rsidR="0068696E" w:rsidRPr="0068696E" w:rsidRDefault="006E1A15" w:rsidP="006E1A15">
      <w:pPr>
        <w:pStyle w:val="Titre2"/>
        <w:rPr>
          <w:rFonts w:asciiTheme="minorHAnsi" w:hAnsiTheme="minorHAnsi" w:cstheme="minorHAnsi"/>
          <w:sz w:val="24"/>
          <w:szCs w:val="24"/>
        </w:rPr>
      </w:pPr>
      <w:bookmarkStart w:id="10" w:name="_Toc145513975"/>
      <w:bookmarkStart w:id="11" w:name="_Toc147840203"/>
      <w:r w:rsidRPr="006E1A15">
        <w:rPr>
          <w:rFonts w:asciiTheme="minorHAnsi" w:hAnsiTheme="minorHAnsi" w:cstheme="minorHAnsi"/>
          <w:sz w:val="24"/>
          <w:szCs w:val="24"/>
        </w:rPr>
        <w:t>Art</w:t>
      </w:r>
      <w:r>
        <w:rPr>
          <w:rFonts w:asciiTheme="minorHAnsi" w:hAnsiTheme="minorHAnsi" w:cstheme="minorHAnsi"/>
          <w:sz w:val="24"/>
          <w:szCs w:val="24"/>
        </w:rPr>
        <w:t>.</w:t>
      </w:r>
      <w:r w:rsidRPr="006E1A15">
        <w:rPr>
          <w:rFonts w:asciiTheme="minorHAnsi" w:hAnsiTheme="minorHAnsi" w:cstheme="minorHAnsi"/>
          <w:sz w:val="24"/>
          <w:szCs w:val="24"/>
        </w:rPr>
        <w:t xml:space="preserve"> </w:t>
      </w:r>
      <w:r w:rsidR="0068696E" w:rsidRPr="006E1A15">
        <w:rPr>
          <w:rFonts w:asciiTheme="minorHAnsi" w:hAnsiTheme="minorHAnsi" w:cstheme="minorHAnsi"/>
          <w:sz w:val="24"/>
          <w:szCs w:val="24"/>
        </w:rPr>
        <w:t>2.</w:t>
      </w:r>
      <w:r w:rsidRPr="006E1A15">
        <w:rPr>
          <w:rFonts w:asciiTheme="minorHAnsi" w:hAnsiTheme="minorHAnsi" w:cstheme="minorHAnsi"/>
          <w:sz w:val="24"/>
          <w:szCs w:val="24"/>
        </w:rPr>
        <w:t xml:space="preserve">1 </w:t>
      </w:r>
      <w:r w:rsidR="0068696E" w:rsidRPr="0068696E">
        <w:rPr>
          <w:rFonts w:asciiTheme="minorHAnsi" w:hAnsiTheme="minorHAnsi" w:cstheme="minorHAnsi"/>
          <w:sz w:val="24"/>
          <w:szCs w:val="24"/>
        </w:rPr>
        <w:t>Forme et étendue du marché</w:t>
      </w:r>
      <w:bookmarkEnd w:id="10"/>
      <w:bookmarkEnd w:id="11"/>
    </w:p>
    <w:p w14:paraId="4C591832" w14:textId="77777777" w:rsidR="00DD3E8C" w:rsidRPr="0062789C" w:rsidRDefault="0068696E" w:rsidP="00DD3E8C">
      <w:pPr>
        <w:spacing w:after="120" w:line="240" w:lineRule="auto"/>
        <w:jc w:val="both"/>
        <w:rPr>
          <w:sz w:val="24"/>
          <w:szCs w:val="24"/>
        </w:rPr>
      </w:pPr>
      <w:r w:rsidRPr="006E1A15">
        <w:rPr>
          <w:rFonts w:cstheme="minorHAnsi"/>
          <w:sz w:val="24"/>
          <w:szCs w:val="24"/>
        </w:rPr>
        <w:t xml:space="preserve">La procédure mise en place dans le cadre de cette consultation est celle du marché public passé selon une procédure </w:t>
      </w:r>
      <w:r w:rsidR="00DD3E8C">
        <w:rPr>
          <w:sz w:val="24"/>
          <w:szCs w:val="24"/>
        </w:rPr>
        <w:t>adaptée</w:t>
      </w:r>
      <w:r w:rsidR="00DD3E8C" w:rsidRPr="006E1A15">
        <w:rPr>
          <w:sz w:val="24"/>
          <w:szCs w:val="24"/>
        </w:rPr>
        <w:t xml:space="preserve"> en application de</w:t>
      </w:r>
      <w:r w:rsidR="00DD3E8C">
        <w:rPr>
          <w:sz w:val="24"/>
          <w:szCs w:val="24"/>
        </w:rPr>
        <w:t>s</w:t>
      </w:r>
      <w:r w:rsidR="00DD3E8C" w:rsidRPr="006E1A15">
        <w:rPr>
          <w:sz w:val="24"/>
          <w:szCs w:val="24"/>
        </w:rPr>
        <w:t xml:space="preserve"> </w:t>
      </w:r>
      <w:r w:rsidR="00DD3E8C" w:rsidRPr="00DD3E8C">
        <w:rPr>
          <w:sz w:val="24"/>
          <w:szCs w:val="24"/>
        </w:rPr>
        <w:t xml:space="preserve">articles R. 2124-1 et R. 2323-4 du code de la commande </w:t>
      </w:r>
      <w:r w:rsidR="00DD3E8C" w:rsidRPr="0062789C">
        <w:rPr>
          <w:sz w:val="24"/>
          <w:szCs w:val="24"/>
        </w:rPr>
        <w:t>publique, avec dépôt concomitant des candidatures et des offres.</w:t>
      </w:r>
    </w:p>
    <w:p w14:paraId="70F4A7F3" w14:textId="1AD61478" w:rsidR="002D4943" w:rsidRDefault="00DD3E8C" w:rsidP="002D4943">
      <w:pPr>
        <w:spacing w:after="120" w:line="240" w:lineRule="auto"/>
        <w:jc w:val="both"/>
        <w:rPr>
          <w:sz w:val="24"/>
          <w:szCs w:val="24"/>
        </w:rPr>
      </w:pPr>
      <w:r>
        <w:rPr>
          <w:sz w:val="24"/>
          <w:szCs w:val="24"/>
        </w:rPr>
        <w:t>A</w:t>
      </w:r>
      <w:r w:rsidR="002D4943" w:rsidRPr="007F2B2D">
        <w:rPr>
          <w:sz w:val="24"/>
          <w:szCs w:val="24"/>
        </w:rPr>
        <w:t xml:space="preserve">fin de permettre à l’ENSATT de déterminer l’adéquation d’un autre modèle d’accès à l’électricité, au moins une variante devra être proposée </w:t>
      </w:r>
      <w:r w:rsidR="002D4943">
        <w:rPr>
          <w:sz w:val="24"/>
          <w:szCs w:val="24"/>
        </w:rPr>
        <w:t>selon les modalités précisées dans le RC et le CCTP</w:t>
      </w:r>
      <w:r w:rsidR="002D4943" w:rsidRPr="007F2B2D">
        <w:rPr>
          <w:sz w:val="24"/>
          <w:szCs w:val="24"/>
        </w:rPr>
        <w:t>.</w:t>
      </w:r>
    </w:p>
    <w:p w14:paraId="509B2553" w14:textId="77777777" w:rsidR="002D4943" w:rsidRDefault="002D4943" w:rsidP="006E1A15">
      <w:pPr>
        <w:spacing w:after="120" w:line="240" w:lineRule="auto"/>
        <w:jc w:val="both"/>
        <w:rPr>
          <w:sz w:val="24"/>
          <w:szCs w:val="24"/>
        </w:rPr>
      </w:pPr>
    </w:p>
    <w:p w14:paraId="554D8BE5" w14:textId="6A531D48" w:rsidR="0068696E" w:rsidRPr="0068696E" w:rsidRDefault="006E1A15" w:rsidP="006E1A15">
      <w:pPr>
        <w:pStyle w:val="Titre2"/>
        <w:rPr>
          <w:rFonts w:asciiTheme="minorHAnsi" w:hAnsiTheme="minorHAnsi" w:cstheme="minorHAnsi"/>
          <w:sz w:val="24"/>
          <w:szCs w:val="24"/>
        </w:rPr>
      </w:pPr>
      <w:bookmarkStart w:id="12" w:name="_Toc145513976"/>
      <w:bookmarkStart w:id="13" w:name="_Toc147840204"/>
      <w:r>
        <w:rPr>
          <w:rFonts w:asciiTheme="minorHAnsi" w:hAnsiTheme="minorHAnsi" w:cstheme="minorHAnsi"/>
          <w:sz w:val="24"/>
          <w:szCs w:val="24"/>
        </w:rPr>
        <w:t xml:space="preserve">Art. </w:t>
      </w:r>
      <w:r w:rsidR="0068696E">
        <w:rPr>
          <w:rFonts w:asciiTheme="minorHAnsi" w:hAnsiTheme="minorHAnsi" w:cstheme="minorHAnsi"/>
          <w:sz w:val="24"/>
          <w:szCs w:val="24"/>
        </w:rPr>
        <w:t xml:space="preserve">2.2 </w:t>
      </w:r>
      <w:r w:rsidR="0068696E" w:rsidRPr="0068696E">
        <w:rPr>
          <w:rFonts w:asciiTheme="minorHAnsi" w:hAnsiTheme="minorHAnsi" w:cstheme="minorHAnsi"/>
          <w:sz w:val="24"/>
          <w:szCs w:val="24"/>
        </w:rPr>
        <w:t>Allotissement</w:t>
      </w:r>
      <w:bookmarkEnd w:id="12"/>
      <w:bookmarkEnd w:id="13"/>
      <w:r w:rsidR="0068696E" w:rsidRPr="0068696E">
        <w:rPr>
          <w:rFonts w:asciiTheme="minorHAnsi" w:hAnsiTheme="minorHAnsi" w:cstheme="minorHAnsi"/>
          <w:sz w:val="24"/>
          <w:szCs w:val="24"/>
        </w:rPr>
        <w:t xml:space="preserve"> </w:t>
      </w:r>
    </w:p>
    <w:p w14:paraId="28B92B3E" w14:textId="0E6AB2AC" w:rsidR="00CC4E11" w:rsidRDefault="00C643A0"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prestations </w:t>
      </w:r>
      <w:r w:rsidR="00DD3E8C">
        <w:rPr>
          <w:rFonts w:asciiTheme="minorHAnsi" w:hAnsiTheme="minorHAnsi" w:cstheme="minorHAnsi"/>
          <w:sz w:val="24"/>
          <w:szCs w:val="24"/>
        </w:rPr>
        <w:t>ne sont pas al</w:t>
      </w:r>
      <w:r w:rsidRPr="00811FBD">
        <w:rPr>
          <w:rFonts w:asciiTheme="minorHAnsi" w:hAnsiTheme="minorHAnsi" w:cstheme="minorHAnsi"/>
          <w:sz w:val="24"/>
          <w:szCs w:val="24"/>
        </w:rPr>
        <w:t>lot</w:t>
      </w:r>
      <w:r w:rsidR="00DD3E8C">
        <w:rPr>
          <w:rFonts w:asciiTheme="minorHAnsi" w:hAnsiTheme="minorHAnsi" w:cstheme="minorHAnsi"/>
          <w:sz w:val="24"/>
          <w:szCs w:val="24"/>
        </w:rPr>
        <w:t>ie</w:t>
      </w:r>
      <w:r w:rsidRPr="00811FBD">
        <w:rPr>
          <w:rFonts w:asciiTheme="minorHAnsi" w:hAnsiTheme="minorHAnsi" w:cstheme="minorHAnsi"/>
          <w:sz w:val="24"/>
          <w:szCs w:val="24"/>
        </w:rPr>
        <w:t>s</w:t>
      </w:r>
      <w:r w:rsidR="00DD3E8C">
        <w:rPr>
          <w:rFonts w:asciiTheme="minorHAnsi" w:hAnsiTheme="minorHAnsi" w:cstheme="minorHAnsi"/>
          <w:sz w:val="24"/>
          <w:szCs w:val="24"/>
        </w:rPr>
        <w:t>.</w:t>
      </w:r>
    </w:p>
    <w:p w14:paraId="3DC374F5" w14:textId="77777777" w:rsidR="00DD3E8C" w:rsidRDefault="00DD3E8C" w:rsidP="00DD3E8C">
      <w:pPr>
        <w:pStyle w:val="Textebrut"/>
        <w:rPr>
          <w:rFonts w:asciiTheme="minorHAnsi" w:hAnsiTheme="minorHAnsi" w:cstheme="minorHAnsi"/>
          <w:sz w:val="24"/>
          <w:szCs w:val="24"/>
        </w:rPr>
      </w:pPr>
    </w:p>
    <w:p w14:paraId="18500885" w14:textId="77777777" w:rsidR="0068696E" w:rsidRPr="006E1A15" w:rsidRDefault="0068696E" w:rsidP="006E1A15">
      <w:pPr>
        <w:pStyle w:val="Textebrut"/>
        <w:rPr>
          <w:rFonts w:asciiTheme="minorHAnsi" w:hAnsiTheme="minorHAnsi" w:cstheme="minorHAnsi"/>
          <w:sz w:val="24"/>
          <w:szCs w:val="24"/>
        </w:rPr>
      </w:pPr>
    </w:p>
    <w:p w14:paraId="4BB67A8C" w14:textId="4FD3E19D" w:rsidR="0068696E" w:rsidRPr="006E1A15" w:rsidRDefault="006E1A15" w:rsidP="006E1A15">
      <w:pPr>
        <w:pStyle w:val="Titre2"/>
        <w:rPr>
          <w:rFonts w:asciiTheme="minorHAnsi" w:hAnsiTheme="minorHAnsi" w:cstheme="minorHAnsi"/>
          <w:sz w:val="24"/>
          <w:szCs w:val="24"/>
        </w:rPr>
      </w:pPr>
      <w:bookmarkStart w:id="14" w:name="_Toc145513977"/>
      <w:bookmarkStart w:id="15" w:name="_Toc147840205"/>
      <w:r w:rsidRPr="006E1A15">
        <w:rPr>
          <w:rFonts w:asciiTheme="minorHAnsi" w:hAnsiTheme="minorHAnsi" w:cstheme="minorHAnsi"/>
          <w:sz w:val="24"/>
          <w:szCs w:val="24"/>
        </w:rPr>
        <w:t xml:space="preserve">Art. </w:t>
      </w:r>
      <w:r w:rsidR="0068696E" w:rsidRPr="006E1A15">
        <w:rPr>
          <w:rFonts w:asciiTheme="minorHAnsi" w:hAnsiTheme="minorHAnsi" w:cstheme="minorHAnsi"/>
          <w:sz w:val="24"/>
          <w:szCs w:val="24"/>
        </w:rPr>
        <w:t>2.3 Durée</w:t>
      </w:r>
      <w:bookmarkEnd w:id="14"/>
      <w:bookmarkEnd w:id="15"/>
    </w:p>
    <w:p w14:paraId="32230F0F" w14:textId="7E40B599" w:rsidR="00DD3E8C" w:rsidRPr="006E1A15" w:rsidRDefault="00DD3E8C" w:rsidP="00DD3E8C">
      <w:pPr>
        <w:pStyle w:val="Textebrut"/>
        <w:rPr>
          <w:rFonts w:asciiTheme="minorHAnsi" w:hAnsiTheme="minorHAnsi" w:cstheme="minorHAnsi"/>
          <w:sz w:val="24"/>
          <w:szCs w:val="24"/>
        </w:rPr>
      </w:pPr>
      <w:r w:rsidRPr="006E1A15">
        <w:rPr>
          <w:rFonts w:asciiTheme="minorHAnsi" w:hAnsiTheme="minorHAnsi" w:cstheme="minorHAnsi"/>
          <w:sz w:val="24"/>
          <w:szCs w:val="24"/>
        </w:rPr>
        <w:t>Date prévisible de démarrage : 1</w:t>
      </w:r>
      <w:r w:rsidRPr="006E1A15">
        <w:rPr>
          <w:rFonts w:asciiTheme="minorHAnsi" w:hAnsiTheme="minorHAnsi" w:cstheme="minorHAnsi"/>
          <w:sz w:val="24"/>
          <w:szCs w:val="24"/>
          <w:vertAlign w:val="superscript"/>
        </w:rPr>
        <w:t>er</w:t>
      </w:r>
      <w:r w:rsidRPr="006E1A15">
        <w:rPr>
          <w:rFonts w:asciiTheme="minorHAnsi" w:hAnsiTheme="minorHAnsi" w:cstheme="minorHAnsi"/>
          <w:sz w:val="24"/>
          <w:szCs w:val="24"/>
        </w:rPr>
        <w:t xml:space="preserve"> </w:t>
      </w:r>
      <w:r>
        <w:rPr>
          <w:rFonts w:asciiTheme="minorHAnsi" w:hAnsiTheme="minorHAnsi" w:cstheme="minorHAnsi"/>
          <w:sz w:val="24"/>
          <w:szCs w:val="24"/>
        </w:rPr>
        <w:t xml:space="preserve">novembre </w:t>
      </w:r>
      <w:r w:rsidR="00651DD1">
        <w:rPr>
          <w:rFonts w:asciiTheme="minorHAnsi" w:hAnsiTheme="minorHAnsi" w:cstheme="minorHAnsi"/>
          <w:sz w:val="24"/>
          <w:szCs w:val="24"/>
        </w:rPr>
        <w:t>2025</w:t>
      </w:r>
    </w:p>
    <w:p w14:paraId="6A53782A" w14:textId="2C788817" w:rsidR="0068696E" w:rsidRPr="006E1A15" w:rsidRDefault="0068696E" w:rsidP="006E1A15">
      <w:pPr>
        <w:pStyle w:val="Textebrut"/>
        <w:rPr>
          <w:rFonts w:asciiTheme="minorHAnsi" w:hAnsiTheme="minorHAnsi" w:cstheme="minorHAnsi"/>
          <w:sz w:val="24"/>
          <w:szCs w:val="24"/>
        </w:rPr>
      </w:pPr>
      <w:r w:rsidRPr="006E1A15">
        <w:rPr>
          <w:rFonts w:asciiTheme="minorHAnsi" w:hAnsiTheme="minorHAnsi" w:cstheme="minorHAnsi"/>
          <w:sz w:val="24"/>
          <w:szCs w:val="24"/>
        </w:rPr>
        <w:t>La durée du contrat est</w:t>
      </w:r>
      <w:r w:rsidR="00DD3E8C">
        <w:rPr>
          <w:rFonts w:asciiTheme="minorHAnsi" w:hAnsiTheme="minorHAnsi" w:cstheme="minorHAnsi"/>
          <w:sz w:val="24"/>
          <w:szCs w:val="24"/>
        </w:rPr>
        <w:t xml:space="preserve"> de </w:t>
      </w:r>
      <w:r w:rsidR="00651DD1">
        <w:rPr>
          <w:rFonts w:asciiTheme="minorHAnsi" w:hAnsiTheme="minorHAnsi" w:cstheme="minorHAnsi"/>
          <w:sz w:val="24"/>
          <w:szCs w:val="24"/>
        </w:rPr>
        <w:t>vingt-six (26)</w:t>
      </w:r>
      <w:r w:rsidR="00DD3E8C">
        <w:rPr>
          <w:rFonts w:asciiTheme="minorHAnsi" w:hAnsiTheme="minorHAnsi" w:cstheme="minorHAnsi"/>
          <w:sz w:val="24"/>
          <w:szCs w:val="24"/>
        </w:rPr>
        <w:t xml:space="preserve"> mois.</w:t>
      </w:r>
    </w:p>
    <w:p w14:paraId="5E7A2578" w14:textId="406E8991" w:rsidR="0068696E" w:rsidRPr="006E1A15" w:rsidRDefault="0068696E" w:rsidP="006E1A15">
      <w:pPr>
        <w:pStyle w:val="Textebrut"/>
        <w:rPr>
          <w:rFonts w:asciiTheme="minorHAnsi" w:hAnsiTheme="minorHAnsi" w:cstheme="minorHAnsi"/>
          <w:sz w:val="24"/>
          <w:szCs w:val="24"/>
        </w:rPr>
      </w:pPr>
      <w:r w:rsidRPr="006E1A15">
        <w:rPr>
          <w:rFonts w:asciiTheme="minorHAnsi" w:hAnsiTheme="minorHAnsi" w:cstheme="minorHAnsi"/>
          <w:sz w:val="24"/>
          <w:szCs w:val="24"/>
        </w:rPr>
        <w:t>L'exécution des prestations aura lieu du 1</w:t>
      </w:r>
      <w:r w:rsidR="00DD3E8C" w:rsidRPr="00DD3E8C">
        <w:rPr>
          <w:rFonts w:asciiTheme="minorHAnsi" w:hAnsiTheme="minorHAnsi" w:cstheme="minorHAnsi"/>
          <w:sz w:val="24"/>
          <w:szCs w:val="24"/>
          <w:vertAlign w:val="superscript"/>
        </w:rPr>
        <w:t>er</w:t>
      </w:r>
      <w:r w:rsidR="00DD3E8C">
        <w:rPr>
          <w:rFonts w:asciiTheme="minorHAnsi" w:hAnsiTheme="minorHAnsi" w:cstheme="minorHAnsi"/>
          <w:sz w:val="24"/>
          <w:szCs w:val="24"/>
        </w:rPr>
        <w:t xml:space="preserve"> novembre </w:t>
      </w:r>
      <w:r w:rsidR="00651DD1">
        <w:rPr>
          <w:rFonts w:asciiTheme="minorHAnsi" w:hAnsiTheme="minorHAnsi" w:cstheme="minorHAnsi"/>
          <w:sz w:val="24"/>
          <w:szCs w:val="24"/>
        </w:rPr>
        <w:t>2025</w:t>
      </w:r>
      <w:r w:rsidR="00685E1C">
        <w:rPr>
          <w:rFonts w:asciiTheme="minorHAnsi" w:hAnsiTheme="minorHAnsi" w:cstheme="minorHAnsi"/>
          <w:sz w:val="24"/>
          <w:szCs w:val="24"/>
        </w:rPr>
        <w:t xml:space="preserve"> inclus</w:t>
      </w:r>
      <w:r w:rsidR="00DD3E8C">
        <w:rPr>
          <w:rFonts w:asciiTheme="minorHAnsi" w:hAnsiTheme="minorHAnsi" w:cstheme="minorHAnsi"/>
          <w:sz w:val="24"/>
          <w:szCs w:val="24"/>
        </w:rPr>
        <w:t xml:space="preserve"> au 31 </w:t>
      </w:r>
      <w:r w:rsidR="00651DD1">
        <w:rPr>
          <w:rFonts w:asciiTheme="minorHAnsi" w:hAnsiTheme="minorHAnsi" w:cstheme="minorHAnsi"/>
          <w:sz w:val="24"/>
          <w:szCs w:val="24"/>
        </w:rPr>
        <w:t>décembre 2026</w:t>
      </w:r>
      <w:r w:rsidR="00685E1C">
        <w:rPr>
          <w:rFonts w:asciiTheme="minorHAnsi" w:hAnsiTheme="minorHAnsi" w:cstheme="minorHAnsi"/>
          <w:sz w:val="24"/>
          <w:szCs w:val="24"/>
        </w:rPr>
        <w:t xml:space="preserve"> inclus</w:t>
      </w:r>
      <w:r w:rsidRPr="006E1A15">
        <w:rPr>
          <w:rFonts w:asciiTheme="minorHAnsi" w:hAnsiTheme="minorHAnsi" w:cstheme="minorHAnsi"/>
          <w:sz w:val="24"/>
          <w:szCs w:val="24"/>
        </w:rPr>
        <w:t>.</w:t>
      </w:r>
    </w:p>
    <w:p w14:paraId="2DD9A056" w14:textId="0EFC4DA1" w:rsidR="0068696E" w:rsidRPr="006E1A15" w:rsidRDefault="0068696E" w:rsidP="006E1A15">
      <w:pPr>
        <w:autoSpaceDE w:val="0"/>
        <w:autoSpaceDN w:val="0"/>
        <w:adjustRightInd w:val="0"/>
        <w:spacing w:after="0" w:line="240" w:lineRule="auto"/>
        <w:rPr>
          <w:rFonts w:ascii="Calibri" w:hAnsi="Calibri" w:cs="Calibri"/>
          <w:color w:val="000000"/>
          <w:kern w:val="0"/>
        </w:rPr>
      </w:pPr>
    </w:p>
    <w:p w14:paraId="01B88CC5" w14:textId="0D6EFB45" w:rsidR="0068696E" w:rsidRPr="006E1A15" w:rsidRDefault="006E1A15" w:rsidP="006E1A15">
      <w:pPr>
        <w:pStyle w:val="Titre2"/>
        <w:rPr>
          <w:rFonts w:asciiTheme="minorHAnsi" w:hAnsiTheme="minorHAnsi" w:cstheme="minorHAnsi"/>
          <w:sz w:val="24"/>
          <w:szCs w:val="24"/>
        </w:rPr>
      </w:pPr>
      <w:bookmarkStart w:id="16" w:name="_Toc145513978"/>
      <w:bookmarkStart w:id="17" w:name="_Toc147840206"/>
      <w:r w:rsidRPr="006E1A15">
        <w:rPr>
          <w:rFonts w:asciiTheme="minorHAnsi" w:hAnsiTheme="minorHAnsi" w:cstheme="minorHAnsi"/>
          <w:sz w:val="24"/>
          <w:szCs w:val="24"/>
        </w:rPr>
        <w:t xml:space="preserve">Art. </w:t>
      </w:r>
      <w:r w:rsidR="0068696E" w:rsidRPr="006E1A15">
        <w:rPr>
          <w:rFonts w:asciiTheme="minorHAnsi" w:hAnsiTheme="minorHAnsi" w:cstheme="minorHAnsi"/>
          <w:sz w:val="24"/>
          <w:szCs w:val="24"/>
        </w:rPr>
        <w:t>2.4 Montant prévisionnel des prestations</w:t>
      </w:r>
      <w:bookmarkEnd w:id="16"/>
      <w:bookmarkEnd w:id="17"/>
    </w:p>
    <w:p w14:paraId="01A74F34" w14:textId="413DFA4F" w:rsidR="0068696E" w:rsidRPr="00561125" w:rsidRDefault="0068696E" w:rsidP="006E1A15">
      <w:pPr>
        <w:pStyle w:val="Textebrut"/>
        <w:rPr>
          <w:rFonts w:asciiTheme="minorHAnsi" w:hAnsiTheme="minorHAnsi" w:cstheme="minorHAnsi"/>
          <w:sz w:val="24"/>
          <w:szCs w:val="24"/>
        </w:rPr>
      </w:pPr>
      <w:r w:rsidRPr="006E1A15">
        <w:rPr>
          <w:rFonts w:asciiTheme="minorHAnsi" w:hAnsiTheme="minorHAnsi" w:cstheme="minorHAnsi"/>
          <w:sz w:val="24"/>
          <w:szCs w:val="24"/>
        </w:rPr>
        <w:t>Le marché est conclu sans montant minimum ni maximum.</w:t>
      </w:r>
    </w:p>
    <w:p w14:paraId="287E40ED" w14:textId="77777777" w:rsidR="00685E1C" w:rsidRDefault="0068696E" w:rsidP="006E1A15">
      <w:pPr>
        <w:spacing w:after="120" w:line="240" w:lineRule="auto"/>
        <w:jc w:val="both"/>
        <w:rPr>
          <w:rFonts w:cstheme="minorHAnsi"/>
          <w:sz w:val="24"/>
          <w:szCs w:val="24"/>
        </w:rPr>
      </w:pPr>
      <w:r w:rsidRPr="00561125">
        <w:rPr>
          <w:rFonts w:cstheme="minorHAnsi"/>
          <w:sz w:val="24"/>
          <w:szCs w:val="24"/>
        </w:rPr>
        <w:t>Les consommations annuelles de référence (CAR) sont donné</w:t>
      </w:r>
      <w:r>
        <w:rPr>
          <w:rFonts w:cstheme="minorHAnsi"/>
          <w:sz w:val="24"/>
          <w:szCs w:val="24"/>
        </w:rPr>
        <w:t>e</w:t>
      </w:r>
      <w:r w:rsidRPr="00561125">
        <w:rPr>
          <w:rFonts w:cstheme="minorHAnsi"/>
          <w:sz w:val="24"/>
          <w:szCs w:val="24"/>
        </w:rPr>
        <w:t>s à titre indicatif afin que les candidats puissent bâtir une offre.</w:t>
      </w:r>
      <w:r w:rsidR="00685E1C">
        <w:rPr>
          <w:rFonts w:cstheme="minorHAnsi"/>
          <w:sz w:val="24"/>
          <w:szCs w:val="24"/>
        </w:rPr>
        <w:t xml:space="preserve"> </w:t>
      </w:r>
    </w:p>
    <w:p w14:paraId="294C0C0E" w14:textId="000EE95D" w:rsidR="00685E1C" w:rsidRDefault="00685E1C" w:rsidP="006E1A15">
      <w:pPr>
        <w:spacing w:after="120" w:line="240" w:lineRule="auto"/>
        <w:jc w:val="both"/>
        <w:rPr>
          <w:rFonts w:cstheme="minorHAnsi"/>
          <w:sz w:val="24"/>
          <w:szCs w:val="24"/>
        </w:rPr>
      </w:pPr>
      <w:r w:rsidRPr="00D91D70">
        <w:rPr>
          <w:rFonts w:cstheme="minorHAnsi"/>
          <w:sz w:val="24"/>
          <w:szCs w:val="24"/>
        </w:rPr>
        <w:t>Le CCTP comporte une annexe 1 détaillant les consommations mensuelles du 1</w:t>
      </w:r>
      <w:r w:rsidRPr="00D91D70">
        <w:rPr>
          <w:rFonts w:cstheme="minorHAnsi"/>
          <w:sz w:val="24"/>
          <w:szCs w:val="24"/>
          <w:vertAlign w:val="superscript"/>
        </w:rPr>
        <w:t>er</w:t>
      </w:r>
      <w:r w:rsidRPr="00D91D70">
        <w:rPr>
          <w:rFonts w:cstheme="minorHAnsi"/>
          <w:sz w:val="24"/>
          <w:szCs w:val="24"/>
        </w:rPr>
        <w:t xml:space="preserve"> novembre 2020 au 1</w:t>
      </w:r>
      <w:r w:rsidR="00AC6E0C" w:rsidRPr="00D91D70">
        <w:rPr>
          <w:rFonts w:cstheme="minorHAnsi"/>
          <w:sz w:val="24"/>
          <w:szCs w:val="24"/>
          <w:vertAlign w:val="superscript"/>
        </w:rPr>
        <w:t>er</w:t>
      </w:r>
      <w:r w:rsidR="00AC6E0C" w:rsidRPr="00D91D70">
        <w:rPr>
          <w:rFonts w:cstheme="minorHAnsi"/>
          <w:sz w:val="24"/>
          <w:szCs w:val="24"/>
        </w:rPr>
        <w:t xml:space="preserve"> mai</w:t>
      </w:r>
      <w:r w:rsidRPr="00D91D70">
        <w:rPr>
          <w:rFonts w:cstheme="minorHAnsi"/>
          <w:sz w:val="24"/>
          <w:szCs w:val="24"/>
        </w:rPr>
        <w:t xml:space="preserve"> 202</w:t>
      </w:r>
      <w:r w:rsidR="00AC6E0C" w:rsidRPr="00D91D70">
        <w:rPr>
          <w:rFonts w:cstheme="minorHAnsi"/>
          <w:sz w:val="24"/>
          <w:szCs w:val="24"/>
        </w:rPr>
        <w:t>4</w:t>
      </w:r>
      <w:r w:rsidRPr="00D91D70">
        <w:rPr>
          <w:rFonts w:cstheme="minorHAnsi"/>
          <w:sz w:val="24"/>
          <w:szCs w:val="24"/>
        </w:rPr>
        <w:t>, la puissance atteinte et les éléments d’</w:t>
      </w:r>
      <w:proofErr w:type="spellStart"/>
      <w:r w:rsidRPr="00D91D70">
        <w:rPr>
          <w:rFonts w:cstheme="minorHAnsi"/>
          <w:sz w:val="24"/>
          <w:szCs w:val="24"/>
        </w:rPr>
        <w:t>horosaisonnalité</w:t>
      </w:r>
      <w:proofErr w:type="spellEnd"/>
      <w:r w:rsidRPr="00D91D70">
        <w:rPr>
          <w:rFonts w:cstheme="minorHAnsi"/>
          <w:sz w:val="24"/>
          <w:szCs w:val="24"/>
        </w:rPr>
        <w:t xml:space="preserve"> (heures pleines/creuses/pointe, été/hiver) retenus</w:t>
      </w:r>
    </w:p>
    <w:p w14:paraId="2289B0DB" w14:textId="2CB14FB8" w:rsidR="0068696E" w:rsidRPr="00561125" w:rsidRDefault="0068696E" w:rsidP="006E1A15">
      <w:pPr>
        <w:spacing w:after="120" w:line="240" w:lineRule="auto"/>
        <w:jc w:val="both"/>
        <w:rPr>
          <w:rFonts w:cstheme="minorHAnsi"/>
          <w:sz w:val="24"/>
          <w:szCs w:val="24"/>
        </w:rPr>
      </w:pPr>
      <w:r w:rsidRPr="00561125">
        <w:rPr>
          <w:rFonts w:cstheme="minorHAnsi"/>
          <w:sz w:val="24"/>
          <w:szCs w:val="24"/>
        </w:rPr>
        <w:t xml:space="preserve">Elles ne constituent pas un engagement de consommation de la part de l’ENSATT. </w:t>
      </w:r>
    </w:p>
    <w:p w14:paraId="102C5115" w14:textId="77777777" w:rsidR="0068696E" w:rsidRDefault="0068696E" w:rsidP="006E1A15">
      <w:pPr>
        <w:autoSpaceDE w:val="0"/>
        <w:autoSpaceDN w:val="0"/>
        <w:adjustRightInd w:val="0"/>
        <w:spacing w:after="0" w:line="240" w:lineRule="auto"/>
        <w:rPr>
          <w:rFonts w:ascii="Calibri" w:hAnsi="Calibri" w:cs="Calibri"/>
          <w:color w:val="000000"/>
          <w:kern w:val="0"/>
        </w:rPr>
      </w:pPr>
    </w:p>
    <w:p w14:paraId="75C4B76E" w14:textId="58C9EC15" w:rsidR="0068696E" w:rsidRPr="006E1A15" w:rsidRDefault="0068696E" w:rsidP="006E1A15">
      <w:pPr>
        <w:pStyle w:val="Titre1"/>
        <w:rPr>
          <w:rFonts w:asciiTheme="minorHAnsi" w:hAnsiTheme="minorHAnsi" w:cstheme="minorHAnsi"/>
          <w:sz w:val="24"/>
          <w:szCs w:val="24"/>
        </w:rPr>
      </w:pPr>
      <w:bookmarkStart w:id="18" w:name="_Toc145513979"/>
      <w:bookmarkStart w:id="19" w:name="_Toc147840207"/>
      <w:r w:rsidRPr="006E1A15">
        <w:rPr>
          <w:rFonts w:asciiTheme="minorHAnsi" w:hAnsiTheme="minorHAnsi" w:cstheme="minorHAnsi"/>
          <w:sz w:val="24"/>
          <w:szCs w:val="24"/>
        </w:rPr>
        <w:t>ARTICLE 3 DOCUMENTS CONTRACTUELS</w:t>
      </w:r>
      <w:bookmarkEnd w:id="18"/>
      <w:bookmarkEnd w:id="19"/>
    </w:p>
    <w:p w14:paraId="0C7E747D" w14:textId="1D8E76B2" w:rsidR="0068696E" w:rsidRDefault="0068696E" w:rsidP="0068696E">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xml:space="preserve">Le présent marché public est établi en un seul exemplaire original. Il est conservé par </w:t>
      </w:r>
      <w:r>
        <w:rPr>
          <w:rFonts w:ascii="Calibri" w:hAnsi="Calibri" w:cs="Calibri"/>
          <w:color w:val="000000"/>
          <w:kern w:val="0"/>
          <w:lang w:bidi="he-IL"/>
        </w:rPr>
        <w:t xml:space="preserve">l’ENSATT </w:t>
      </w:r>
      <w:r>
        <w:rPr>
          <w:rFonts w:ascii="Calibri" w:hAnsi="Calibri" w:cs="Calibri"/>
          <w:color w:val="000000"/>
          <w:kern w:val="0"/>
        </w:rPr>
        <w:t xml:space="preserve">et fait </w:t>
      </w:r>
      <w:proofErr w:type="gramStart"/>
      <w:r>
        <w:rPr>
          <w:rFonts w:ascii="Calibri" w:hAnsi="Calibri" w:cs="Calibri"/>
          <w:color w:val="000000"/>
          <w:kern w:val="0"/>
        </w:rPr>
        <w:t>seul foi</w:t>
      </w:r>
      <w:proofErr w:type="gramEnd"/>
      <w:r>
        <w:rPr>
          <w:rFonts w:ascii="Calibri" w:hAnsi="Calibri" w:cs="Calibri"/>
          <w:color w:val="000000"/>
          <w:kern w:val="0"/>
        </w:rPr>
        <w:t xml:space="preserve"> en cas de contestation.</w:t>
      </w:r>
    </w:p>
    <w:p w14:paraId="7ECCD153" w14:textId="77777777" w:rsidR="002D4943" w:rsidRDefault="002D4943" w:rsidP="0068696E">
      <w:pPr>
        <w:autoSpaceDE w:val="0"/>
        <w:autoSpaceDN w:val="0"/>
        <w:adjustRightInd w:val="0"/>
        <w:spacing w:after="0" w:line="240" w:lineRule="auto"/>
        <w:rPr>
          <w:rFonts w:ascii="Calibri" w:hAnsi="Calibri" w:cs="Calibri"/>
          <w:color w:val="000000"/>
          <w:kern w:val="0"/>
        </w:rPr>
      </w:pPr>
    </w:p>
    <w:p w14:paraId="1D066216" w14:textId="5572C6C8" w:rsidR="00C643A0" w:rsidRPr="00811FBD" w:rsidRDefault="006E1A15" w:rsidP="006E1A15">
      <w:pPr>
        <w:pStyle w:val="Titre2"/>
        <w:rPr>
          <w:rFonts w:asciiTheme="minorHAnsi" w:hAnsiTheme="minorHAnsi" w:cstheme="minorHAnsi"/>
          <w:sz w:val="24"/>
          <w:szCs w:val="24"/>
        </w:rPr>
      </w:pPr>
      <w:bookmarkStart w:id="20" w:name="_Toc145513980"/>
      <w:bookmarkStart w:id="21" w:name="_Toc147840208"/>
      <w:r>
        <w:rPr>
          <w:rFonts w:asciiTheme="minorHAnsi" w:hAnsiTheme="minorHAnsi" w:cstheme="minorHAnsi"/>
          <w:sz w:val="24"/>
          <w:szCs w:val="24"/>
        </w:rPr>
        <w:t xml:space="preserve">Art. </w:t>
      </w:r>
      <w:r w:rsidR="0068696E">
        <w:rPr>
          <w:rFonts w:asciiTheme="minorHAnsi" w:hAnsiTheme="minorHAnsi" w:cstheme="minorHAnsi"/>
          <w:sz w:val="24"/>
          <w:szCs w:val="24"/>
        </w:rPr>
        <w:t>3.1</w:t>
      </w:r>
      <w:r w:rsidR="00C643A0" w:rsidRPr="00811FBD">
        <w:rPr>
          <w:rFonts w:asciiTheme="minorHAnsi" w:hAnsiTheme="minorHAnsi" w:cstheme="minorHAnsi"/>
          <w:sz w:val="24"/>
          <w:szCs w:val="24"/>
        </w:rPr>
        <w:t xml:space="preserve"> Pièces contractuelles </w:t>
      </w:r>
      <w:r w:rsidR="0068696E">
        <w:rPr>
          <w:rFonts w:asciiTheme="minorHAnsi" w:hAnsiTheme="minorHAnsi" w:cstheme="minorHAnsi"/>
          <w:sz w:val="24"/>
          <w:szCs w:val="24"/>
        </w:rPr>
        <w:t>constitutives du marc</w:t>
      </w:r>
      <w:r>
        <w:rPr>
          <w:rFonts w:asciiTheme="minorHAnsi" w:hAnsiTheme="minorHAnsi" w:cstheme="minorHAnsi"/>
          <w:sz w:val="24"/>
          <w:szCs w:val="24"/>
        </w:rPr>
        <w:t>h</w:t>
      </w:r>
      <w:r w:rsidR="0068696E">
        <w:rPr>
          <w:rFonts w:asciiTheme="minorHAnsi" w:hAnsiTheme="minorHAnsi" w:cstheme="minorHAnsi"/>
          <w:sz w:val="24"/>
          <w:szCs w:val="24"/>
        </w:rPr>
        <w:t>é</w:t>
      </w:r>
      <w:bookmarkEnd w:id="20"/>
      <w:bookmarkEnd w:id="21"/>
    </w:p>
    <w:p w14:paraId="18EDB3B2" w14:textId="107E31D5" w:rsidR="00C643A0" w:rsidRDefault="00C643A0" w:rsidP="00C643A0">
      <w:pPr>
        <w:pStyle w:val="Textebrut"/>
        <w:rPr>
          <w:rFonts w:asciiTheme="minorHAnsi" w:hAnsiTheme="minorHAnsi" w:cstheme="minorHAnsi"/>
          <w:sz w:val="24"/>
          <w:szCs w:val="24"/>
        </w:rPr>
      </w:pPr>
    </w:p>
    <w:p w14:paraId="4AD93523" w14:textId="2A1EB679" w:rsidR="0068696E" w:rsidRPr="006E1A15" w:rsidRDefault="0068696E" w:rsidP="0068696E">
      <w:pPr>
        <w:autoSpaceDE w:val="0"/>
        <w:autoSpaceDN w:val="0"/>
        <w:adjustRightInd w:val="0"/>
        <w:spacing w:after="0" w:line="240" w:lineRule="auto"/>
        <w:rPr>
          <w:rFonts w:ascii="Calibri" w:hAnsi="Calibri" w:cs="Calibri"/>
          <w:kern w:val="0"/>
          <w:lang w:bidi="he-IL"/>
        </w:rPr>
      </w:pPr>
      <w:r w:rsidRPr="006E1A15">
        <w:rPr>
          <w:rFonts w:ascii="Calibri" w:hAnsi="Calibri" w:cs="Calibri"/>
          <w:kern w:val="0"/>
          <w:lang w:bidi="he-IL"/>
        </w:rPr>
        <w:t>En complément de l’article 4 du CCAG–FCS, les pièces constitutives du marché sont les suivantes et prévaudront en cas de contradiction entre elles, les unes par rapport aux autres, dans l'ordre d'énumération présenté ci-après :</w:t>
      </w:r>
    </w:p>
    <w:p w14:paraId="52CD2C7F" w14:textId="77777777" w:rsidR="006E1A15" w:rsidRDefault="006E1A15" w:rsidP="0068696E">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0068696E" w:rsidRPr="006E1A15">
        <w:rPr>
          <w:rFonts w:asciiTheme="minorHAnsi" w:hAnsiTheme="minorHAnsi" w:cstheme="minorHAnsi"/>
          <w:sz w:val="24"/>
          <w:szCs w:val="24"/>
        </w:rPr>
        <w:t>L</w:t>
      </w:r>
      <w:r>
        <w:rPr>
          <w:rFonts w:asciiTheme="minorHAnsi" w:hAnsiTheme="minorHAnsi" w:cstheme="minorHAnsi"/>
          <w:sz w:val="24"/>
          <w:szCs w:val="24"/>
        </w:rPr>
        <w:t>e règlement de consultation (RC)</w:t>
      </w:r>
    </w:p>
    <w:p w14:paraId="4DDC039B" w14:textId="77777777" w:rsidR="0068696E" w:rsidRPr="006E1A15" w:rsidRDefault="0068696E" w:rsidP="0068696E">
      <w:pPr>
        <w:autoSpaceDE w:val="0"/>
        <w:autoSpaceDN w:val="0"/>
        <w:adjustRightInd w:val="0"/>
        <w:spacing w:after="0" w:line="240" w:lineRule="auto"/>
        <w:rPr>
          <w:rFonts w:ascii="Calibri" w:hAnsi="Calibri" w:cs="Calibri"/>
          <w:kern w:val="0"/>
          <w:lang w:bidi="he-IL"/>
        </w:rPr>
      </w:pPr>
      <w:r w:rsidRPr="006E1A15">
        <w:rPr>
          <w:rFonts w:ascii="Calibri" w:hAnsi="Calibri" w:cs="Calibri"/>
          <w:kern w:val="0"/>
          <w:lang w:bidi="he-IL"/>
        </w:rPr>
        <w:t>- Le présent Cahier des Clauses Administratives (CCAP) ;</w:t>
      </w:r>
    </w:p>
    <w:p w14:paraId="3025B871" w14:textId="77777777" w:rsidR="00DD3E8C" w:rsidRDefault="0068696E" w:rsidP="00DD3E8C">
      <w:pPr>
        <w:autoSpaceDE w:val="0"/>
        <w:autoSpaceDN w:val="0"/>
        <w:adjustRightInd w:val="0"/>
        <w:spacing w:after="0" w:line="240" w:lineRule="auto"/>
      </w:pPr>
      <w:bookmarkStart w:id="22" w:name="_Hlk147832835"/>
      <w:r w:rsidRPr="006E1A15">
        <w:rPr>
          <w:rFonts w:ascii="Calibri" w:hAnsi="Calibri" w:cs="Calibri"/>
          <w:kern w:val="0"/>
          <w:lang w:bidi="he-IL"/>
        </w:rPr>
        <w:t>- Le Cahier des Clauses Techniques Particulières (CCTP) ;</w:t>
      </w:r>
      <w:r w:rsidR="00DD3E8C" w:rsidRPr="00DD3E8C">
        <w:t xml:space="preserve"> </w:t>
      </w:r>
    </w:p>
    <w:bookmarkEnd w:id="22"/>
    <w:p w14:paraId="1A1AD3B7" w14:textId="77777777" w:rsidR="00DD3E8C" w:rsidRPr="00DD3E8C" w:rsidRDefault="00DD3E8C" w:rsidP="00DD3E8C">
      <w:pPr>
        <w:autoSpaceDE w:val="0"/>
        <w:autoSpaceDN w:val="0"/>
        <w:adjustRightInd w:val="0"/>
        <w:spacing w:after="0" w:line="240" w:lineRule="auto"/>
        <w:rPr>
          <w:rFonts w:ascii="Calibri" w:hAnsi="Calibri" w:cs="Calibri"/>
          <w:kern w:val="0"/>
          <w:lang w:bidi="he-IL"/>
        </w:rPr>
      </w:pPr>
      <w:r w:rsidRPr="00DD3E8C">
        <w:rPr>
          <w:rFonts w:ascii="Calibri" w:hAnsi="Calibri" w:cs="Calibri"/>
          <w:kern w:val="0"/>
          <w:lang w:bidi="he-IL"/>
        </w:rPr>
        <w:lastRenderedPageBreak/>
        <w:t>-Le bordereau des prix unitaires (BPU) valant détail quantitatif &amp; estimatif (DQ &amp; DE)</w:t>
      </w:r>
    </w:p>
    <w:p w14:paraId="1238E202" w14:textId="77777777" w:rsidR="00DD3E8C" w:rsidRPr="00DD3E8C" w:rsidRDefault="00DD3E8C" w:rsidP="00DD3E8C">
      <w:pPr>
        <w:autoSpaceDE w:val="0"/>
        <w:autoSpaceDN w:val="0"/>
        <w:adjustRightInd w:val="0"/>
        <w:spacing w:after="0" w:line="240" w:lineRule="auto"/>
        <w:rPr>
          <w:rFonts w:ascii="Calibri" w:hAnsi="Calibri" w:cs="Calibri"/>
          <w:kern w:val="0"/>
          <w:lang w:bidi="he-IL"/>
        </w:rPr>
      </w:pPr>
      <w:r w:rsidRPr="00DD3E8C">
        <w:rPr>
          <w:rFonts w:ascii="Calibri" w:hAnsi="Calibri" w:cs="Calibri"/>
          <w:kern w:val="0"/>
          <w:lang w:bidi="he-IL"/>
        </w:rPr>
        <w:t xml:space="preserve">- les formulaires à compléter (DC1, DC2, DC4) </w:t>
      </w:r>
    </w:p>
    <w:p w14:paraId="058940B9" w14:textId="2B4327FE" w:rsidR="0068696E" w:rsidRDefault="00DD3E8C" w:rsidP="00DD3E8C">
      <w:pPr>
        <w:autoSpaceDE w:val="0"/>
        <w:autoSpaceDN w:val="0"/>
        <w:adjustRightInd w:val="0"/>
        <w:spacing w:after="0" w:line="240" w:lineRule="auto"/>
        <w:rPr>
          <w:rFonts w:ascii="Calibri" w:hAnsi="Calibri" w:cs="Calibri"/>
          <w:kern w:val="0"/>
          <w:lang w:bidi="he-IL"/>
        </w:rPr>
      </w:pPr>
      <w:r w:rsidRPr="00DD3E8C">
        <w:rPr>
          <w:rFonts w:ascii="Calibri" w:hAnsi="Calibri" w:cs="Calibri"/>
          <w:kern w:val="0"/>
          <w:lang w:bidi="he-IL"/>
        </w:rPr>
        <w:t>- l’acte d’engagement (ATTRI1)</w:t>
      </w:r>
    </w:p>
    <w:p w14:paraId="466EBE5A" w14:textId="30D34DAC" w:rsidR="0068696E" w:rsidRDefault="0068696E" w:rsidP="0068696E">
      <w:pPr>
        <w:autoSpaceDE w:val="0"/>
        <w:autoSpaceDN w:val="0"/>
        <w:adjustRightInd w:val="0"/>
        <w:spacing w:after="0" w:line="240" w:lineRule="auto"/>
        <w:rPr>
          <w:rFonts w:ascii="Calibri" w:hAnsi="Calibri" w:cs="Calibri"/>
          <w:kern w:val="0"/>
          <w:lang w:bidi="he-IL"/>
        </w:rPr>
      </w:pPr>
      <w:r>
        <w:rPr>
          <w:rFonts w:ascii="Calibri" w:hAnsi="Calibri" w:cs="Calibri"/>
          <w:kern w:val="0"/>
          <w:lang w:bidi="he-IL"/>
        </w:rPr>
        <w:t>Toute clause portée dans les documentations et contraire aux dispositions des autres pièces constitutives du marché est réputée non écrite. Les conditions générales de vente du ou des titulaires sont concernées par cette disposition.</w:t>
      </w:r>
    </w:p>
    <w:p w14:paraId="16DF4B61" w14:textId="77777777" w:rsidR="00C643A0" w:rsidRPr="00811FBD" w:rsidRDefault="00C643A0" w:rsidP="0068696E">
      <w:pPr>
        <w:pStyle w:val="Textebrut"/>
        <w:rPr>
          <w:rFonts w:asciiTheme="minorHAnsi" w:hAnsiTheme="minorHAnsi" w:cstheme="minorHAnsi"/>
          <w:sz w:val="24"/>
          <w:szCs w:val="24"/>
        </w:rPr>
      </w:pPr>
    </w:p>
    <w:p w14:paraId="21C94993" w14:textId="7653FF6E" w:rsidR="0068696E" w:rsidRPr="006E1A15" w:rsidRDefault="006E1A15" w:rsidP="006E1A15">
      <w:pPr>
        <w:pStyle w:val="Titre2"/>
        <w:rPr>
          <w:rFonts w:asciiTheme="minorHAnsi" w:hAnsiTheme="minorHAnsi" w:cstheme="minorHAnsi"/>
          <w:sz w:val="24"/>
          <w:szCs w:val="24"/>
        </w:rPr>
      </w:pPr>
      <w:bookmarkStart w:id="23" w:name="_Toc145513981"/>
      <w:bookmarkStart w:id="24" w:name="_Toc147840209"/>
      <w:r>
        <w:rPr>
          <w:rFonts w:asciiTheme="minorHAnsi" w:hAnsiTheme="minorHAnsi" w:cstheme="minorHAnsi"/>
          <w:sz w:val="24"/>
          <w:szCs w:val="24"/>
        </w:rPr>
        <w:t xml:space="preserve">Art. </w:t>
      </w:r>
      <w:r w:rsidR="0068696E" w:rsidRPr="006E1A15">
        <w:rPr>
          <w:rFonts w:asciiTheme="minorHAnsi" w:hAnsiTheme="minorHAnsi" w:cstheme="minorHAnsi"/>
          <w:sz w:val="24"/>
          <w:szCs w:val="24"/>
        </w:rPr>
        <w:t>3.2 Pièces contractuelles postérieures à la conclusion du marché</w:t>
      </w:r>
      <w:bookmarkEnd w:id="23"/>
      <w:bookmarkEnd w:id="24"/>
    </w:p>
    <w:p w14:paraId="07DCA3C7" w14:textId="5516D3D8" w:rsidR="0068696E" w:rsidRDefault="0068696E" w:rsidP="0068696E">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xml:space="preserve">Après sa conclusion, le marché peut être éventuellement modifié en application du Code de la </w:t>
      </w:r>
      <w:r>
        <w:rPr>
          <w:rFonts w:ascii="Calibri" w:hAnsi="Calibri" w:cs="Calibri"/>
          <w:color w:val="000000"/>
          <w:kern w:val="0"/>
          <w:lang w:bidi="he-IL"/>
        </w:rPr>
        <w:t xml:space="preserve">commande publique. Ces modifications seront contractualisées par la signature d’un avenant ou par </w:t>
      </w:r>
      <w:r>
        <w:rPr>
          <w:rFonts w:ascii="Calibri" w:hAnsi="Calibri" w:cs="Calibri"/>
          <w:color w:val="000000"/>
          <w:kern w:val="0"/>
        </w:rPr>
        <w:t xml:space="preserve">décision unilatérale de </w:t>
      </w:r>
      <w:r>
        <w:rPr>
          <w:rFonts w:ascii="Calibri" w:hAnsi="Calibri" w:cs="Calibri"/>
          <w:color w:val="000000"/>
          <w:kern w:val="0"/>
          <w:lang w:bidi="he-IL"/>
        </w:rPr>
        <w:t>l’ENSATT</w:t>
      </w:r>
      <w:r>
        <w:rPr>
          <w:rFonts w:ascii="Calibri" w:hAnsi="Calibri" w:cs="Calibri"/>
          <w:color w:val="000000"/>
          <w:kern w:val="0"/>
        </w:rPr>
        <w:t>.</w:t>
      </w:r>
    </w:p>
    <w:p w14:paraId="79718644" w14:textId="454F5978" w:rsidR="0068696E" w:rsidRDefault="0068696E" w:rsidP="0068696E">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lang w:bidi="he-IL"/>
        </w:rPr>
        <w:t>Concernant les clauses de réexamen prévues à l’article R.2194</w:t>
      </w:r>
      <w:r>
        <w:rPr>
          <w:rFonts w:ascii="Calibri" w:hAnsi="Calibri" w:cs="Calibri"/>
          <w:color w:val="000000"/>
          <w:kern w:val="0"/>
        </w:rPr>
        <w:t>-1 du Code de la commande publique, elles pourront concerner :</w:t>
      </w:r>
    </w:p>
    <w:p w14:paraId="1338DC10" w14:textId="77777777" w:rsidR="0068696E"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rPr>
        <w:t xml:space="preserve">- </w:t>
      </w:r>
      <w:r>
        <w:rPr>
          <w:rFonts w:ascii="Calibri" w:hAnsi="Calibri" w:cs="Calibri"/>
          <w:color w:val="000000"/>
          <w:kern w:val="0"/>
          <w:lang w:bidi="he-IL"/>
        </w:rPr>
        <w:t>La prise en compte de l’évolution réglementaire ;</w:t>
      </w:r>
    </w:p>
    <w:p w14:paraId="62B4010E" w14:textId="77777777" w:rsidR="0068696E" w:rsidRDefault="0068696E" w:rsidP="0068696E">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La réalisation de prestations similaires de services ;</w:t>
      </w:r>
    </w:p>
    <w:p w14:paraId="1DD79AB6" w14:textId="3665387D" w:rsidR="0068696E"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rPr>
        <w:t xml:space="preserve">- </w:t>
      </w:r>
      <w:r>
        <w:rPr>
          <w:rFonts w:ascii="Calibri" w:hAnsi="Calibri" w:cs="Calibri"/>
          <w:color w:val="000000"/>
          <w:kern w:val="0"/>
          <w:lang w:bidi="he-IL"/>
        </w:rPr>
        <w:t xml:space="preserve">La modification de la clause de variation de prix en raison de la disparition d’un indice ou d’un index inclus dans la clause initiale, à condition que son remplacement n’entraîne pas un </w:t>
      </w:r>
      <w:r>
        <w:rPr>
          <w:rFonts w:ascii="Calibri" w:hAnsi="Calibri" w:cs="Calibri"/>
          <w:color w:val="000000"/>
          <w:kern w:val="0"/>
        </w:rPr>
        <w:t xml:space="preserve">bouleversement </w:t>
      </w:r>
      <w:r>
        <w:rPr>
          <w:rFonts w:ascii="Calibri" w:hAnsi="Calibri" w:cs="Calibri"/>
          <w:color w:val="000000"/>
          <w:kern w:val="0"/>
          <w:lang w:bidi="he-IL"/>
        </w:rPr>
        <w:t>majeur de l’économie du marché ;</w:t>
      </w:r>
    </w:p>
    <w:p w14:paraId="2CD2CFFF" w14:textId="7F8BF1AE" w:rsidR="0068696E" w:rsidRDefault="0068696E" w:rsidP="0068696E">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xml:space="preserve">- </w:t>
      </w:r>
      <w:r>
        <w:rPr>
          <w:rFonts w:ascii="Calibri" w:hAnsi="Calibri" w:cs="Calibri"/>
          <w:color w:val="000000"/>
          <w:kern w:val="0"/>
          <w:lang w:bidi="he-IL"/>
        </w:rPr>
        <w:t xml:space="preserve">La cession du contrat au profit d’un nouveau titulaire dans le cas d’une restructuration de l’entreprise titulaire (fusion, acquisition, absorption) à condition que cette modification n’entraîne aucune modification substantielle du contrat et que l’opérateur économique </w:t>
      </w:r>
      <w:r>
        <w:rPr>
          <w:rFonts w:ascii="Calibri" w:hAnsi="Calibri" w:cs="Calibri"/>
          <w:color w:val="000000"/>
          <w:kern w:val="0"/>
        </w:rPr>
        <w:t>présenté remplit les critères de sélection initiaux ;</w:t>
      </w:r>
    </w:p>
    <w:p w14:paraId="4EC8646D" w14:textId="77777777" w:rsidR="0068696E"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rPr>
        <w:t xml:space="preserve">- </w:t>
      </w:r>
      <w:r>
        <w:rPr>
          <w:rFonts w:ascii="Calibri" w:hAnsi="Calibri" w:cs="Calibri"/>
          <w:color w:val="000000"/>
          <w:kern w:val="0"/>
          <w:lang w:bidi="he-IL"/>
        </w:rPr>
        <w:t xml:space="preserve">La reprise de l’exécution du marché par un mandataire qualifié du pouvoir adjudicateur ; </w:t>
      </w:r>
    </w:p>
    <w:p w14:paraId="0F7CEC8B" w14:textId="10F97498" w:rsidR="00CC4E11"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rPr>
        <w:t xml:space="preserve">- La prolongation du terme du marché (aléas de procédure de renouvellement, adhésion à un </w:t>
      </w:r>
      <w:r>
        <w:rPr>
          <w:rFonts w:ascii="Calibri" w:hAnsi="Calibri" w:cs="Calibri"/>
          <w:color w:val="000000"/>
          <w:kern w:val="0"/>
          <w:lang w:bidi="he-IL"/>
        </w:rPr>
        <w:t>groupement d’achat).</w:t>
      </w:r>
    </w:p>
    <w:p w14:paraId="4616FF4B" w14:textId="77777777" w:rsidR="0068696E" w:rsidRDefault="0068696E" w:rsidP="0068696E">
      <w:pPr>
        <w:autoSpaceDE w:val="0"/>
        <w:autoSpaceDN w:val="0"/>
        <w:adjustRightInd w:val="0"/>
        <w:spacing w:after="0" w:line="240" w:lineRule="auto"/>
        <w:rPr>
          <w:rFonts w:ascii="Calibri" w:hAnsi="Calibri" w:cs="Calibri"/>
          <w:color w:val="000000"/>
          <w:kern w:val="0"/>
          <w:lang w:bidi="he-IL"/>
        </w:rPr>
      </w:pPr>
    </w:p>
    <w:p w14:paraId="718C2E40" w14:textId="7BF60271" w:rsidR="00EB30AA" w:rsidRPr="00811FBD" w:rsidRDefault="006E1A15" w:rsidP="006E1A15">
      <w:pPr>
        <w:pStyle w:val="Titre1"/>
        <w:rPr>
          <w:rFonts w:asciiTheme="minorHAnsi" w:hAnsiTheme="minorHAnsi" w:cstheme="minorHAnsi"/>
          <w:sz w:val="24"/>
          <w:szCs w:val="24"/>
        </w:rPr>
      </w:pPr>
      <w:bookmarkStart w:id="25" w:name="_Toc145513982"/>
      <w:bookmarkStart w:id="26" w:name="_Toc147840210"/>
      <w:r>
        <w:rPr>
          <w:rFonts w:asciiTheme="minorHAnsi" w:hAnsiTheme="minorHAnsi" w:cstheme="minorHAnsi"/>
          <w:sz w:val="24"/>
          <w:szCs w:val="24"/>
        </w:rPr>
        <w:t xml:space="preserve">ARTICLE </w:t>
      </w:r>
      <w:r w:rsidR="00EB30AA" w:rsidRPr="00811FBD">
        <w:rPr>
          <w:rFonts w:asciiTheme="minorHAnsi" w:hAnsiTheme="minorHAnsi" w:cstheme="minorHAnsi"/>
          <w:sz w:val="24"/>
          <w:szCs w:val="24"/>
        </w:rPr>
        <w:t>4 P</w:t>
      </w:r>
      <w:r>
        <w:rPr>
          <w:rFonts w:asciiTheme="minorHAnsi" w:hAnsiTheme="minorHAnsi" w:cstheme="minorHAnsi"/>
          <w:sz w:val="24"/>
          <w:szCs w:val="24"/>
        </w:rPr>
        <w:t>RIX</w:t>
      </w:r>
      <w:bookmarkEnd w:id="25"/>
      <w:bookmarkEnd w:id="26"/>
    </w:p>
    <w:p w14:paraId="29D73DDE" w14:textId="77777777" w:rsidR="00EB30AA" w:rsidRPr="00811FBD" w:rsidRDefault="00EB30AA" w:rsidP="00EB30AA">
      <w:pPr>
        <w:pStyle w:val="Textebrut"/>
        <w:rPr>
          <w:rFonts w:asciiTheme="minorHAnsi" w:hAnsiTheme="minorHAnsi" w:cstheme="minorHAnsi"/>
          <w:sz w:val="24"/>
          <w:szCs w:val="24"/>
        </w:rPr>
      </w:pPr>
    </w:p>
    <w:p w14:paraId="416D47CA" w14:textId="150E1E1E" w:rsidR="00EB30AA" w:rsidRPr="00811FBD" w:rsidRDefault="006E1A15" w:rsidP="00EB30AA">
      <w:pPr>
        <w:pStyle w:val="Titre2"/>
        <w:rPr>
          <w:rFonts w:asciiTheme="minorHAnsi" w:hAnsiTheme="minorHAnsi" w:cstheme="minorHAnsi"/>
          <w:sz w:val="24"/>
          <w:szCs w:val="24"/>
        </w:rPr>
      </w:pPr>
      <w:bookmarkStart w:id="27" w:name="_Toc145513983"/>
      <w:bookmarkStart w:id="28" w:name="_Toc147840211"/>
      <w:r>
        <w:rPr>
          <w:rFonts w:asciiTheme="minorHAnsi" w:hAnsiTheme="minorHAnsi" w:cstheme="minorHAnsi"/>
          <w:sz w:val="24"/>
          <w:szCs w:val="24"/>
        </w:rPr>
        <w:t xml:space="preserve">Article </w:t>
      </w:r>
      <w:r w:rsidR="00EB30AA" w:rsidRPr="00811FBD">
        <w:rPr>
          <w:rFonts w:asciiTheme="minorHAnsi" w:hAnsiTheme="minorHAnsi" w:cstheme="minorHAnsi"/>
          <w:sz w:val="24"/>
          <w:szCs w:val="24"/>
        </w:rPr>
        <w:t>4.1 Caractéristiques des prix pratiqués</w:t>
      </w:r>
      <w:bookmarkEnd w:id="27"/>
      <w:bookmarkEnd w:id="28"/>
      <w:r w:rsidR="00EB30AA" w:rsidRPr="00811FBD">
        <w:rPr>
          <w:rFonts w:asciiTheme="minorHAnsi" w:hAnsiTheme="minorHAnsi" w:cstheme="minorHAnsi"/>
          <w:sz w:val="24"/>
          <w:szCs w:val="24"/>
        </w:rPr>
        <w:t xml:space="preserve"> </w:t>
      </w:r>
    </w:p>
    <w:p w14:paraId="1867D791" w14:textId="4739E484"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prestations sont réglées par des prix unitaires selon les stipulations </w:t>
      </w:r>
      <w:r w:rsidR="00DD3E8C">
        <w:rPr>
          <w:rFonts w:asciiTheme="minorHAnsi" w:hAnsiTheme="minorHAnsi" w:cstheme="minorHAnsi"/>
          <w:sz w:val="24"/>
          <w:szCs w:val="24"/>
        </w:rPr>
        <w:t xml:space="preserve">du règlement de consultation et </w:t>
      </w:r>
      <w:r w:rsidRPr="00811FBD">
        <w:rPr>
          <w:rFonts w:asciiTheme="minorHAnsi" w:hAnsiTheme="minorHAnsi" w:cstheme="minorHAnsi"/>
          <w:sz w:val="24"/>
          <w:szCs w:val="24"/>
        </w:rPr>
        <w:t>de l'acte d'engagement.</w:t>
      </w:r>
    </w:p>
    <w:p w14:paraId="526189DA" w14:textId="6C6FD85C"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prestations seront rémunérées par application aux quantités réellement exécutées des prix unitaires fixés </w:t>
      </w:r>
      <w:r w:rsidR="00DD3E8C">
        <w:rPr>
          <w:rFonts w:asciiTheme="minorHAnsi" w:hAnsiTheme="minorHAnsi" w:cstheme="minorHAnsi"/>
          <w:sz w:val="24"/>
          <w:szCs w:val="24"/>
        </w:rPr>
        <w:t>au BPU</w:t>
      </w:r>
      <w:r w:rsidRPr="00811FBD">
        <w:rPr>
          <w:rFonts w:asciiTheme="minorHAnsi" w:hAnsiTheme="minorHAnsi" w:cstheme="minorHAnsi"/>
          <w:sz w:val="24"/>
          <w:szCs w:val="24"/>
        </w:rPr>
        <w:t>.</w:t>
      </w:r>
    </w:p>
    <w:p w14:paraId="02F2543B"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prix sont exprimés Toutes Taxes Comprises. </w:t>
      </w:r>
    </w:p>
    <w:p w14:paraId="2595FB5B" w14:textId="77777777" w:rsidR="00EB30AA" w:rsidRPr="00811FBD" w:rsidRDefault="00EB30AA" w:rsidP="00EB30AA">
      <w:pPr>
        <w:pStyle w:val="Textebrut"/>
        <w:rPr>
          <w:rFonts w:asciiTheme="minorHAnsi" w:hAnsiTheme="minorHAnsi" w:cstheme="minorHAnsi"/>
          <w:sz w:val="24"/>
          <w:szCs w:val="24"/>
        </w:rPr>
      </w:pPr>
    </w:p>
    <w:p w14:paraId="2A714187"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prix comprennent toutes les sujétions relatives à la fourniture d’électricité, notamment : </w:t>
      </w:r>
    </w:p>
    <w:p w14:paraId="55EBA30C"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 prix de la fourniture d’électricité </w:t>
      </w:r>
    </w:p>
    <w:p w14:paraId="4BDAD661"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-Toutes les taxes </w:t>
      </w:r>
    </w:p>
    <w:p w14:paraId="60BC68BB" w14:textId="5F5FC09C"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-Le prix de l’acheminement : les prix remis sont fournis à titre indicatif, conformément au TURPE en vigueur à la date de remise de l’offre. Ces prix suivront les évolutions du TURPE avec une refacturation à l’euro près, à la hausse comme à la baisse, sans surcoût additionnel. L</w:t>
      </w:r>
      <w:r w:rsidR="0070766B">
        <w:rPr>
          <w:rFonts w:asciiTheme="minorHAnsi" w:hAnsiTheme="minorHAnsi" w:cstheme="minorHAnsi"/>
          <w:sz w:val="24"/>
          <w:szCs w:val="24"/>
        </w:rPr>
        <w:t xml:space="preserve">e </w:t>
      </w:r>
      <w:r w:rsidRPr="00811FBD">
        <w:rPr>
          <w:rFonts w:asciiTheme="minorHAnsi" w:hAnsiTheme="minorHAnsi" w:cstheme="minorHAnsi"/>
          <w:sz w:val="24"/>
          <w:szCs w:val="24"/>
        </w:rPr>
        <w:t xml:space="preserve">Titulaire s’engage à informer le pouvoir adjudicateur de toute évolution du TURPE. </w:t>
      </w:r>
    </w:p>
    <w:p w14:paraId="370AC42C" w14:textId="53FA7FEB" w:rsidR="00EB30AA" w:rsidRDefault="006E1A15" w:rsidP="00EB30AA">
      <w:pPr>
        <w:pStyle w:val="Textebrut"/>
        <w:rPr>
          <w:rFonts w:asciiTheme="minorHAnsi" w:hAnsiTheme="minorHAnsi" w:cstheme="minorHAnsi"/>
          <w:sz w:val="24"/>
          <w:szCs w:val="24"/>
        </w:rPr>
      </w:pPr>
      <w:r>
        <w:rPr>
          <w:rFonts w:asciiTheme="minorHAnsi" w:hAnsiTheme="minorHAnsi" w:cstheme="minorHAnsi"/>
          <w:sz w:val="24"/>
          <w:szCs w:val="24"/>
        </w:rPr>
        <w:t>- Les services accessoires</w:t>
      </w:r>
    </w:p>
    <w:p w14:paraId="400E7B71" w14:textId="77777777" w:rsidR="006E1A15" w:rsidRPr="00811FBD" w:rsidRDefault="006E1A15" w:rsidP="00EB30AA">
      <w:pPr>
        <w:pStyle w:val="Textebrut"/>
        <w:rPr>
          <w:rFonts w:asciiTheme="minorHAnsi" w:hAnsiTheme="minorHAnsi" w:cstheme="minorHAnsi"/>
          <w:sz w:val="24"/>
          <w:szCs w:val="24"/>
        </w:rPr>
      </w:pPr>
    </w:p>
    <w:p w14:paraId="3DD7D260" w14:textId="6D5CF653" w:rsidR="00EB30AA" w:rsidRPr="00811FBD" w:rsidRDefault="006E1A15" w:rsidP="00EB30AA">
      <w:pPr>
        <w:pStyle w:val="Titre2"/>
        <w:rPr>
          <w:rFonts w:asciiTheme="minorHAnsi" w:hAnsiTheme="minorHAnsi" w:cstheme="minorHAnsi"/>
          <w:sz w:val="24"/>
          <w:szCs w:val="24"/>
        </w:rPr>
      </w:pPr>
      <w:bookmarkStart w:id="29" w:name="_Toc145513984"/>
      <w:bookmarkStart w:id="30" w:name="_Toc147840212"/>
      <w:r>
        <w:rPr>
          <w:rFonts w:asciiTheme="minorHAnsi" w:hAnsiTheme="minorHAnsi" w:cstheme="minorHAnsi"/>
          <w:sz w:val="24"/>
          <w:szCs w:val="24"/>
        </w:rPr>
        <w:t xml:space="preserve">Art. </w:t>
      </w:r>
      <w:r w:rsidR="00EB30AA" w:rsidRPr="00811FBD">
        <w:rPr>
          <w:rFonts w:asciiTheme="minorHAnsi" w:hAnsiTheme="minorHAnsi" w:cstheme="minorHAnsi"/>
          <w:sz w:val="24"/>
          <w:szCs w:val="24"/>
        </w:rPr>
        <w:t>4.2 Modalités de variation des prix</w:t>
      </w:r>
      <w:bookmarkEnd w:id="29"/>
      <w:bookmarkEnd w:id="30"/>
      <w:r w:rsidR="00EB30AA" w:rsidRPr="00811FBD">
        <w:rPr>
          <w:rFonts w:asciiTheme="minorHAnsi" w:hAnsiTheme="minorHAnsi" w:cstheme="minorHAnsi"/>
          <w:sz w:val="24"/>
          <w:szCs w:val="24"/>
        </w:rPr>
        <w:t xml:space="preserve"> </w:t>
      </w:r>
    </w:p>
    <w:p w14:paraId="6A93D86D" w14:textId="49C4DCC0" w:rsidR="006E1A15"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Les prix sont fermes et non actualisables</w:t>
      </w:r>
      <w:r w:rsidR="006E1A15">
        <w:rPr>
          <w:rFonts w:asciiTheme="minorHAnsi" w:hAnsiTheme="minorHAnsi" w:cstheme="minorHAnsi"/>
          <w:sz w:val="24"/>
          <w:szCs w:val="24"/>
        </w:rPr>
        <w:t>, à l’exception des prix de l’acheminement, taxes et contributions, susceptibles d’évolutions réglementaires.</w:t>
      </w:r>
    </w:p>
    <w:p w14:paraId="416421DD" w14:textId="77777777" w:rsidR="00EB30AA" w:rsidRPr="00811FBD" w:rsidRDefault="00EB30AA" w:rsidP="00EB30AA">
      <w:pPr>
        <w:pStyle w:val="Textebrut"/>
        <w:rPr>
          <w:rFonts w:asciiTheme="minorHAnsi" w:hAnsiTheme="minorHAnsi" w:cstheme="minorHAnsi"/>
          <w:sz w:val="24"/>
          <w:szCs w:val="24"/>
        </w:rPr>
      </w:pPr>
    </w:p>
    <w:p w14:paraId="56053B00" w14:textId="77777777" w:rsidR="006E1A15" w:rsidRDefault="0068696E" w:rsidP="006E1A15">
      <w:pPr>
        <w:pStyle w:val="Titre1"/>
        <w:rPr>
          <w:rFonts w:asciiTheme="minorHAnsi" w:hAnsiTheme="minorHAnsi" w:cstheme="minorHAnsi"/>
          <w:sz w:val="24"/>
          <w:szCs w:val="24"/>
        </w:rPr>
      </w:pPr>
      <w:bookmarkStart w:id="31" w:name="_Toc145513985"/>
      <w:bookmarkStart w:id="32" w:name="_Toc147840213"/>
      <w:r w:rsidRPr="006E1A15">
        <w:rPr>
          <w:rFonts w:asciiTheme="minorHAnsi" w:hAnsiTheme="minorHAnsi" w:cstheme="minorHAnsi"/>
          <w:sz w:val="24"/>
          <w:szCs w:val="24"/>
        </w:rPr>
        <w:lastRenderedPageBreak/>
        <w:t xml:space="preserve">ARTICLE </w:t>
      </w:r>
      <w:r w:rsidR="00EB30AA" w:rsidRPr="006E1A15">
        <w:rPr>
          <w:rFonts w:asciiTheme="minorHAnsi" w:hAnsiTheme="minorHAnsi" w:cstheme="minorHAnsi"/>
          <w:sz w:val="24"/>
          <w:szCs w:val="24"/>
        </w:rPr>
        <w:t>5</w:t>
      </w:r>
      <w:r w:rsidRPr="006E1A15">
        <w:rPr>
          <w:rFonts w:asciiTheme="minorHAnsi" w:hAnsiTheme="minorHAnsi" w:cstheme="minorHAnsi"/>
          <w:sz w:val="24"/>
          <w:szCs w:val="24"/>
        </w:rPr>
        <w:t xml:space="preserve"> : MODALITES D’EXECUTION DU MARCHE</w:t>
      </w:r>
      <w:bookmarkEnd w:id="31"/>
      <w:bookmarkEnd w:id="32"/>
    </w:p>
    <w:p w14:paraId="1642B375" w14:textId="159D63A5" w:rsidR="0068696E" w:rsidRPr="006E1A15" w:rsidRDefault="006E1A15" w:rsidP="006E1A15">
      <w:pPr>
        <w:pStyle w:val="Titre2"/>
        <w:rPr>
          <w:rFonts w:asciiTheme="minorHAnsi" w:hAnsiTheme="minorHAnsi" w:cstheme="minorHAnsi"/>
          <w:sz w:val="24"/>
          <w:szCs w:val="24"/>
        </w:rPr>
      </w:pPr>
      <w:bookmarkStart w:id="33" w:name="_Toc145513986"/>
      <w:bookmarkStart w:id="34" w:name="_Toc147840214"/>
      <w:r>
        <w:rPr>
          <w:rFonts w:asciiTheme="minorHAnsi" w:hAnsiTheme="minorHAnsi" w:cstheme="minorHAnsi"/>
          <w:sz w:val="24"/>
          <w:szCs w:val="24"/>
        </w:rPr>
        <w:t xml:space="preserve">Art. </w:t>
      </w:r>
      <w:r w:rsidR="00EB30AA" w:rsidRPr="006E1A15">
        <w:rPr>
          <w:rFonts w:asciiTheme="minorHAnsi" w:hAnsiTheme="minorHAnsi" w:cstheme="minorHAnsi"/>
          <w:sz w:val="24"/>
          <w:szCs w:val="24"/>
        </w:rPr>
        <w:t>5</w:t>
      </w:r>
      <w:r w:rsidR="0068696E" w:rsidRPr="006E1A15">
        <w:rPr>
          <w:rFonts w:asciiTheme="minorHAnsi" w:hAnsiTheme="minorHAnsi" w:cstheme="minorHAnsi"/>
          <w:sz w:val="24"/>
          <w:szCs w:val="24"/>
        </w:rPr>
        <w:t>.1 Délais d’exécution</w:t>
      </w:r>
      <w:bookmarkEnd w:id="33"/>
      <w:bookmarkEnd w:id="34"/>
    </w:p>
    <w:p w14:paraId="2062070A" w14:textId="77777777" w:rsidR="00EB30AA" w:rsidRDefault="00EB30AA" w:rsidP="0068696E">
      <w:pPr>
        <w:autoSpaceDE w:val="0"/>
        <w:autoSpaceDN w:val="0"/>
        <w:adjustRightInd w:val="0"/>
        <w:spacing w:after="0" w:line="240" w:lineRule="auto"/>
        <w:rPr>
          <w:rFonts w:ascii="Calibri-Light" w:hAnsi="Calibri-Light" w:cs="Calibri-Light"/>
          <w:color w:val="1F4D79"/>
          <w:kern w:val="0"/>
          <w:sz w:val="24"/>
          <w:szCs w:val="24"/>
          <w:lang w:bidi="he-IL"/>
        </w:rPr>
      </w:pPr>
    </w:p>
    <w:p w14:paraId="17EB5CE8" w14:textId="3FC269CF" w:rsidR="0068696E" w:rsidRDefault="00EB30AA" w:rsidP="006E1A15">
      <w:pPr>
        <w:pStyle w:val="Titre3"/>
        <w:rPr>
          <w:rFonts w:ascii="Calibri-Light" w:hAnsi="Calibri-Light" w:cs="Calibri-Light"/>
          <w:color w:val="1F4D79"/>
          <w:kern w:val="0"/>
          <w:lang w:bidi="he-IL"/>
        </w:rPr>
      </w:pPr>
      <w:bookmarkStart w:id="35" w:name="_Toc145513987"/>
      <w:bookmarkStart w:id="36" w:name="_Toc147840215"/>
      <w:r>
        <w:rPr>
          <w:rFonts w:ascii="Calibri-Light" w:hAnsi="Calibri-Light" w:cs="Calibri-Light"/>
          <w:color w:val="1F4D79"/>
          <w:kern w:val="0"/>
          <w:lang w:bidi="he-IL"/>
        </w:rPr>
        <w:t>5</w:t>
      </w:r>
      <w:r w:rsidR="0068696E">
        <w:rPr>
          <w:rFonts w:ascii="Calibri-Light" w:hAnsi="Calibri-Light" w:cs="Calibri-Light"/>
          <w:color w:val="1F4D79"/>
          <w:kern w:val="0"/>
          <w:lang w:bidi="he-IL"/>
        </w:rPr>
        <w:t>.1.1 Délais de base</w:t>
      </w:r>
      <w:bookmarkEnd w:id="35"/>
      <w:bookmarkEnd w:id="36"/>
    </w:p>
    <w:p w14:paraId="3B57FC1C" w14:textId="0C3DD470" w:rsidR="0068696E"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lang w:bidi="he-IL"/>
        </w:rPr>
        <w:t xml:space="preserve">Le délai d’exécution de l’ensemble des prestations est de </w:t>
      </w:r>
      <w:r w:rsidR="00DD3E8C">
        <w:rPr>
          <w:rFonts w:ascii="Calibri" w:hAnsi="Calibri" w:cs="Calibri"/>
          <w:color w:val="000000"/>
          <w:kern w:val="0"/>
          <w:lang w:bidi="he-IL"/>
        </w:rPr>
        <w:t xml:space="preserve">douze </w:t>
      </w:r>
      <w:r>
        <w:rPr>
          <w:rFonts w:ascii="Calibri" w:hAnsi="Calibri" w:cs="Calibri"/>
          <w:color w:val="000000"/>
          <w:kern w:val="0"/>
          <w:lang w:bidi="he-IL"/>
        </w:rPr>
        <w:t>mois.</w:t>
      </w:r>
    </w:p>
    <w:p w14:paraId="103BA65B" w14:textId="77777777" w:rsidR="00EB30AA" w:rsidRDefault="00EB30AA" w:rsidP="0068696E">
      <w:pPr>
        <w:autoSpaceDE w:val="0"/>
        <w:autoSpaceDN w:val="0"/>
        <w:adjustRightInd w:val="0"/>
        <w:spacing w:after="0" w:line="240" w:lineRule="auto"/>
        <w:rPr>
          <w:rFonts w:ascii="Calibri-Light" w:hAnsi="Calibri-Light" w:cs="Calibri-Light"/>
          <w:color w:val="1F4D79"/>
          <w:kern w:val="0"/>
          <w:sz w:val="24"/>
          <w:szCs w:val="24"/>
          <w:lang w:bidi="he-IL"/>
        </w:rPr>
      </w:pPr>
    </w:p>
    <w:p w14:paraId="396F911E" w14:textId="7F5E277D" w:rsidR="0068696E" w:rsidRDefault="00EB30AA" w:rsidP="006E1A15">
      <w:pPr>
        <w:pStyle w:val="Titre3"/>
        <w:rPr>
          <w:rFonts w:ascii="Calibri-Light" w:hAnsi="Calibri-Light" w:cs="Calibri-Light"/>
          <w:color w:val="1F4D79"/>
          <w:kern w:val="0"/>
          <w:lang w:bidi="he-IL"/>
        </w:rPr>
      </w:pPr>
      <w:bookmarkStart w:id="37" w:name="_Toc145513988"/>
      <w:bookmarkStart w:id="38" w:name="_Toc147840216"/>
      <w:r>
        <w:rPr>
          <w:rFonts w:ascii="Calibri-Light" w:hAnsi="Calibri-Light" w:cs="Calibri-Light"/>
          <w:color w:val="1F4D79"/>
          <w:kern w:val="0"/>
          <w:lang w:bidi="he-IL"/>
        </w:rPr>
        <w:t>5</w:t>
      </w:r>
      <w:r w:rsidR="0068696E">
        <w:rPr>
          <w:rFonts w:ascii="Calibri-Light" w:hAnsi="Calibri-Light" w:cs="Calibri-Light"/>
          <w:color w:val="1F4D79"/>
          <w:kern w:val="0"/>
          <w:lang w:bidi="he-IL"/>
        </w:rPr>
        <w:t>.1.2 Prolongation des délais</w:t>
      </w:r>
      <w:bookmarkEnd w:id="37"/>
      <w:bookmarkEnd w:id="38"/>
    </w:p>
    <w:p w14:paraId="43657C8B" w14:textId="52AB3833" w:rsidR="0068696E"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lang w:bidi="he-IL"/>
        </w:rPr>
        <w:t>Une prolongation du délai d’exécution peut être accordée par le pouvoir adjudicateur dans les conditions de l’article 13.3 du CCAG-FCS.</w:t>
      </w:r>
    </w:p>
    <w:p w14:paraId="4869E3AE" w14:textId="77777777" w:rsidR="00EB30AA" w:rsidRDefault="00EB30AA" w:rsidP="0068696E">
      <w:pPr>
        <w:autoSpaceDE w:val="0"/>
        <w:autoSpaceDN w:val="0"/>
        <w:adjustRightInd w:val="0"/>
        <w:spacing w:after="0" w:line="240" w:lineRule="auto"/>
        <w:rPr>
          <w:rFonts w:ascii="Calibri-Light" w:hAnsi="Calibri-Light" w:cs="Calibri-Light"/>
          <w:color w:val="2E74B6"/>
          <w:kern w:val="0"/>
          <w:sz w:val="26"/>
          <w:szCs w:val="26"/>
          <w:lang w:bidi="he-IL"/>
        </w:rPr>
      </w:pPr>
    </w:p>
    <w:p w14:paraId="5B3F0F54" w14:textId="19C11881" w:rsidR="0068696E" w:rsidRPr="006E1A15" w:rsidRDefault="006E1A15" w:rsidP="006E1A15">
      <w:pPr>
        <w:pStyle w:val="Titre2"/>
        <w:rPr>
          <w:rFonts w:asciiTheme="minorHAnsi" w:hAnsiTheme="minorHAnsi" w:cstheme="minorHAnsi"/>
          <w:sz w:val="24"/>
          <w:szCs w:val="24"/>
        </w:rPr>
      </w:pPr>
      <w:bookmarkStart w:id="39" w:name="_Toc145513989"/>
      <w:bookmarkStart w:id="40" w:name="_Toc147840217"/>
      <w:r>
        <w:rPr>
          <w:rFonts w:asciiTheme="minorHAnsi" w:hAnsiTheme="minorHAnsi" w:cstheme="minorHAnsi"/>
          <w:sz w:val="24"/>
          <w:szCs w:val="24"/>
        </w:rPr>
        <w:t xml:space="preserve">Art. </w:t>
      </w:r>
      <w:r w:rsidR="00EB30AA" w:rsidRPr="006E1A15">
        <w:rPr>
          <w:rFonts w:asciiTheme="minorHAnsi" w:hAnsiTheme="minorHAnsi" w:cstheme="minorHAnsi"/>
          <w:sz w:val="24"/>
          <w:szCs w:val="24"/>
        </w:rPr>
        <w:t>5</w:t>
      </w:r>
      <w:r w:rsidR="0068696E" w:rsidRPr="006E1A15">
        <w:rPr>
          <w:rFonts w:asciiTheme="minorHAnsi" w:hAnsiTheme="minorHAnsi" w:cstheme="minorHAnsi"/>
          <w:sz w:val="24"/>
          <w:szCs w:val="24"/>
        </w:rPr>
        <w:t>.2 Lieux d’exécution</w:t>
      </w:r>
      <w:bookmarkEnd w:id="39"/>
      <w:bookmarkEnd w:id="40"/>
    </w:p>
    <w:p w14:paraId="4287A6EA" w14:textId="5E854A3D" w:rsidR="00C643A0" w:rsidRDefault="0068696E" w:rsidP="0068696E">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lang w:bidi="he-IL"/>
        </w:rPr>
        <w:t>Les prestations seront exécutées dans les bâtiments de l’ENSATT et ses abords.</w:t>
      </w:r>
    </w:p>
    <w:p w14:paraId="41973012" w14:textId="77777777" w:rsidR="00DD3E8C" w:rsidRPr="00811FBD" w:rsidRDefault="00DD3E8C" w:rsidP="0068696E">
      <w:pPr>
        <w:autoSpaceDE w:val="0"/>
        <w:autoSpaceDN w:val="0"/>
        <w:adjustRightInd w:val="0"/>
        <w:spacing w:after="0" w:line="240" w:lineRule="auto"/>
        <w:rPr>
          <w:rFonts w:cstheme="minorHAnsi"/>
          <w:sz w:val="24"/>
          <w:szCs w:val="24"/>
        </w:rPr>
      </w:pPr>
    </w:p>
    <w:p w14:paraId="32C2DC2E" w14:textId="63A2FDF3" w:rsidR="00C643A0" w:rsidRPr="00811FBD" w:rsidRDefault="006E1A15" w:rsidP="006E1A15">
      <w:pPr>
        <w:pStyle w:val="Titre2"/>
        <w:rPr>
          <w:rFonts w:asciiTheme="minorHAnsi" w:hAnsiTheme="minorHAnsi" w:cstheme="minorHAnsi"/>
          <w:sz w:val="24"/>
          <w:szCs w:val="24"/>
        </w:rPr>
      </w:pPr>
      <w:bookmarkStart w:id="41" w:name="_Toc145513990"/>
      <w:bookmarkStart w:id="42" w:name="_Toc147840218"/>
      <w:r>
        <w:rPr>
          <w:rFonts w:asciiTheme="minorHAnsi" w:hAnsiTheme="minorHAnsi" w:cstheme="minorHAnsi"/>
          <w:sz w:val="24"/>
          <w:szCs w:val="24"/>
        </w:rPr>
        <w:t xml:space="preserve">Art. </w:t>
      </w:r>
      <w:r w:rsidR="00EB30AA">
        <w:rPr>
          <w:rFonts w:asciiTheme="minorHAnsi" w:hAnsiTheme="minorHAnsi" w:cstheme="minorHAnsi"/>
          <w:sz w:val="24"/>
          <w:szCs w:val="24"/>
        </w:rPr>
        <w:t>5.3</w:t>
      </w:r>
      <w:r w:rsidR="00C643A0" w:rsidRPr="00811FBD">
        <w:rPr>
          <w:rFonts w:asciiTheme="minorHAnsi" w:hAnsiTheme="minorHAnsi" w:cstheme="minorHAnsi"/>
          <w:sz w:val="24"/>
          <w:szCs w:val="24"/>
        </w:rPr>
        <w:t xml:space="preserve"> Conditions d'exécution des prestations</w:t>
      </w:r>
      <w:bookmarkEnd w:id="41"/>
      <w:bookmarkEnd w:id="42"/>
      <w:r w:rsidR="00C643A0" w:rsidRPr="00811FBD">
        <w:rPr>
          <w:rFonts w:asciiTheme="minorHAnsi" w:hAnsiTheme="minorHAnsi" w:cstheme="minorHAnsi"/>
          <w:sz w:val="24"/>
          <w:szCs w:val="24"/>
        </w:rPr>
        <w:t xml:space="preserve"> </w:t>
      </w:r>
    </w:p>
    <w:p w14:paraId="7885A800" w14:textId="77777777" w:rsidR="00C643A0" w:rsidRPr="00811FBD" w:rsidRDefault="00C643A0" w:rsidP="00C643A0">
      <w:pPr>
        <w:pStyle w:val="Textebrut"/>
        <w:rPr>
          <w:rFonts w:asciiTheme="minorHAnsi" w:hAnsiTheme="minorHAnsi" w:cstheme="minorHAnsi"/>
          <w:sz w:val="24"/>
          <w:szCs w:val="24"/>
        </w:rPr>
      </w:pPr>
    </w:p>
    <w:p w14:paraId="40704AE8" w14:textId="381C4F9F" w:rsidR="00EB30AA" w:rsidRDefault="00EB30AA" w:rsidP="006E1A15">
      <w:pPr>
        <w:pStyle w:val="Titre3"/>
        <w:rPr>
          <w:rFonts w:ascii="Calibri-Light" w:hAnsi="Calibri-Light" w:cs="Calibri-Light"/>
          <w:color w:val="1F4D79"/>
          <w:kern w:val="0"/>
        </w:rPr>
      </w:pPr>
      <w:bookmarkStart w:id="43" w:name="_Toc145513991"/>
      <w:bookmarkStart w:id="44" w:name="_Toc147840219"/>
      <w:r>
        <w:rPr>
          <w:rFonts w:ascii="Calibri-Light" w:hAnsi="Calibri-Light" w:cs="Calibri-Light"/>
          <w:color w:val="1F4D79"/>
          <w:kern w:val="0"/>
        </w:rPr>
        <w:t>5.3.1 Dispositions générales</w:t>
      </w:r>
      <w:bookmarkEnd w:id="43"/>
      <w:bookmarkEnd w:id="44"/>
    </w:p>
    <w:p w14:paraId="430266E6" w14:textId="7F92EB14" w:rsidR="00EB30AA" w:rsidRDefault="00EB30AA" w:rsidP="00EB30AA">
      <w:pPr>
        <w:autoSpaceDE w:val="0"/>
        <w:autoSpaceDN w:val="0"/>
        <w:adjustRightInd w:val="0"/>
        <w:spacing w:after="0" w:line="240" w:lineRule="auto"/>
        <w:rPr>
          <w:rFonts w:ascii="Calibri" w:hAnsi="Calibri" w:cs="Calibri"/>
          <w:color w:val="000000"/>
          <w:kern w:val="0"/>
          <w:lang w:bidi="he-IL"/>
        </w:rPr>
      </w:pPr>
      <w:r>
        <w:rPr>
          <w:rFonts w:ascii="Calibri" w:hAnsi="Calibri" w:cs="Calibri"/>
          <w:color w:val="000000"/>
          <w:kern w:val="0"/>
        </w:rPr>
        <w:t xml:space="preserve">Les prestations devront être conformes aux stipulations du marché (les normes et spécifications </w:t>
      </w:r>
      <w:r>
        <w:rPr>
          <w:rFonts w:ascii="Calibri" w:hAnsi="Calibri" w:cs="Calibri"/>
          <w:color w:val="000000"/>
          <w:kern w:val="0"/>
          <w:lang w:bidi="he-IL"/>
        </w:rPr>
        <w:t>techniques applicables étant celles en vigueur à la date du marché) et aux règles de l’art.</w:t>
      </w:r>
    </w:p>
    <w:p w14:paraId="6341BE2D" w14:textId="3878D8DD" w:rsidR="00EB30AA" w:rsidRDefault="00EB30AA" w:rsidP="00EB30AA">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xml:space="preserve">Le titulaire ne pourra se prévaloir, </w:t>
      </w:r>
      <w:r>
        <w:rPr>
          <w:rFonts w:ascii="Calibri" w:hAnsi="Calibri" w:cs="Calibri"/>
          <w:color w:val="000000"/>
          <w:kern w:val="0"/>
          <w:lang w:bidi="he-IL"/>
        </w:rPr>
        <w:t xml:space="preserve">dans l’exercice de sa mission, d’une quelconque ignorance des </w:t>
      </w:r>
      <w:r>
        <w:rPr>
          <w:rFonts w:ascii="Calibri" w:hAnsi="Calibri" w:cs="Calibri"/>
          <w:color w:val="000000"/>
          <w:kern w:val="0"/>
        </w:rPr>
        <w:t xml:space="preserve">textes, des lois, décrets, arrêtés, règlements, circulaires, de tous les textes administratifs nationaux ou </w:t>
      </w:r>
      <w:r>
        <w:rPr>
          <w:rFonts w:ascii="Calibri" w:hAnsi="Calibri" w:cs="Calibri"/>
          <w:color w:val="000000"/>
          <w:kern w:val="0"/>
          <w:lang w:bidi="he-IL"/>
        </w:rPr>
        <w:t>locaux et, d’une manière générale, de tout texte intéressant son activité pour l’exéc</w:t>
      </w:r>
      <w:r>
        <w:rPr>
          <w:rFonts w:ascii="Calibri" w:hAnsi="Calibri" w:cs="Calibri"/>
          <w:color w:val="000000"/>
          <w:kern w:val="0"/>
        </w:rPr>
        <w:t>ution du présent marché.</w:t>
      </w:r>
    </w:p>
    <w:p w14:paraId="0F3E1F22" w14:textId="60D569CF" w:rsidR="00EB30AA" w:rsidRDefault="00EB30AA" w:rsidP="00EB30AA">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lang w:bidi="he-IL"/>
        </w:rPr>
        <w:t xml:space="preserve">L’ENSATT </w:t>
      </w:r>
      <w:r>
        <w:rPr>
          <w:rFonts w:ascii="Calibri" w:hAnsi="Calibri" w:cs="Calibri"/>
          <w:color w:val="000000"/>
          <w:kern w:val="0"/>
        </w:rPr>
        <w:t>mettra à la disposition du titulaire tous les documents en sa possession nécessaires à la bonne exécution des prestations du marché, et le laissera accéder aux locaux des sites concernés, librement ou accompagné.</w:t>
      </w:r>
    </w:p>
    <w:p w14:paraId="2BA461D3" w14:textId="68611AF1" w:rsidR="00EB30AA" w:rsidRDefault="00EB30AA" w:rsidP="00EB30AA">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 xml:space="preserve">Le marché est à exécuter en fonction des prestations demandées dans le CCTP. </w:t>
      </w:r>
    </w:p>
    <w:p w14:paraId="6166A8F6" w14:textId="14086E70" w:rsidR="00EB30AA" w:rsidRDefault="00EB30AA" w:rsidP="00EB30AA">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lang w:bidi="he-IL"/>
        </w:rPr>
        <w:t>Le titulaire s’organisera de manière autonome po</w:t>
      </w:r>
      <w:r>
        <w:rPr>
          <w:rFonts w:ascii="Calibri" w:hAnsi="Calibri" w:cs="Calibri"/>
          <w:color w:val="000000"/>
          <w:kern w:val="0"/>
        </w:rPr>
        <w:t xml:space="preserve">ur la réalisation des prestations demandées et cela </w:t>
      </w:r>
      <w:r>
        <w:rPr>
          <w:rFonts w:ascii="Calibri" w:hAnsi="Calibri" w:cs="Calibri"/>
          <w:color w:val="000000"/>
          <w:kern w:val="0"/>
          <w:lang w:bidi="he-IL"/>
        </w:rPr>
        <w:t>bien entendu en conformité avec les impératifs d’exploitation des bâtiments et du résultat attendu e</w:t>
      </w:r>
      <w:r>
        <w:rPr>
          <w:rFonts w:ascii="Calibri" w:hAnsi="Calibri" w:cs="Calibri"/>
          <w:color w:val="000000"/>
          <w:kern w:val="0"/>
        </w:rPr>
        <w:t>n termes de qualité de travail.</w:t>
      </w:r>
    </w:p>
    <w:p w14:paraId="53D80C01" w14:textId="77777777" w:rsidR="00EB30AA" w:rsidRDefault="00EB30AA" w:rsidP="00C643A0">
      <w:pPr>
        <w:pStyle w:val="Textebrut"/>
        <w:rPr>
          <w:rFonts w:asciiTheme="minorHAnsi" w:hAnsiTheme="minorHAnsi" w:cstheme="minorHAnsi"/>
          <w:sz w:val="24"/>
          <w:szCs w:val="24"/>
        </w:rPr>
      </w:pPr>
    </w:p>
    <w:p w14:paraId="4B5E4025" w14:textId="3541E979"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Stockage, emballage et transport : sans objet </w:t>
      </w:r>
    </w:p>
    <w:p w14:paraId="79CFAB92" w14:textId="77777777"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Conditions de livraison : sans objet </w:t>
      </w:r>
    </w:p>
    <w:p w14:paraId="2EF601F7" w14:textId="77777777" w:rsidR="00C643A0" w:rsidRPr="00811FBD" w:rsidRDefault="00C643A0" w:rsidP="00C643A0">
      <w:pPr>
        <w:pStyle w:val="Textebrut"/>
        <w:rPr>
          <w:rFonts w:asciiTheme="minorHAnsi" w:hAnsiTheme="minorHAnsi" w:cstheme="minorHAnsi"/>
          <w:sz w:val="24"/>
          <w:szCs w:val="24"/>
        </w:rPr>
      </w:pPr>
    </w:p>
    <w:p w14:paraId="070F6D36" w14:textId="7EF53E6C" w:rsidR="00C643A0" w:rsidRPr="00811FBD" w:rsidRDefault="00EB30AA" w:rsidP="006E1A15">
      <w:pPr>
        <w:pStyle w:val="Titre3"/>
        <w:rPr>
          <w:rFonts w:asciiTheme="minorHAnsi" w:hAnsiTheme="minorHAnsi" w:cstheme="minorHAnsi"/>
        </w:rPr>
      </w:pPr>
      <w:bookmarkStart w:id="45" w:name="_Toc145513992"/>
      <w:bookmarkStart w:id="46" w:name="_Toc147840220"/>
      <w:r>
        <w:rPr>
          <w:rFonts w:asciiTheme="minorHAnsi" w:hAnsiTheme="minorHAnsi" w:cstheme="minorHAnsi"/>
        </w:rPr>
        <w:t xml:space="preserve">5.3.2 </w:t>
      </w:r>
      <w:r w:rsidR="00C643A0" w:rsidRPr="00811FBD">
        <w:rPr>
          <w:rFonts w:asciiTheme="minorHAnsi" w:hAnsiTheme="minorHAnsi" w:cstheme="minorHAnsi"/>
        </w:rPr>
        <w:t>Développement durable</w:t>
      </w:r>
      <w:bookmarkEnd w:id="45"/>
      <w:bookmarkEnd w:id="46"/>
      <w:r w:rsidR="00C643A0" w:rsidRPr="00811FBD">
        <w:rPr>
          <w:rFonts w:asciiTheme="minorHAnsi" w:hAnsiTheme="minorHAnsi" w:cstheme="minorHAnsi"/>
        </w:rPr>
        <w:t xml:space="preserve"> </w:t>
      </w:r>
    </w:p>
    <w:p w14:paraId="49EB37AA" w14:textId="77777777"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Il n'est prévu aucune obligation environnementale dans l'exécution du marché. </w:t>
      </w:r>
    </w:p>
    <w:p w14:paraId="5FC35E2E" w14:textId="77777777" w:rsidR="00C643A0" w:rsidRPr="00811FBD" w:rsidRDefault="00C643A0" w:rsidP="00C643A0">
      <w:pPr>
        <w:pStyle w:val="Textebrut"/>
        <w:rPr>
          <w:rFonts w:asciiTheme="minorHAnsi" w:hAnsiTheme="minorHAnsi" w:cstheme="minorHAnsi"/>
          <w:sz w:val="24"/>
          <w:szCs w:val="24"/>
        </w:rPr>
      </w:pPr>
    </w:p>
    <w:p w14:paraId="6500FA5A" w14:textId="2168ABB3" w:rsidR="00C643A0" w:rsidRPr="00811FBD" w:rsidRDefault="00EB30AA" w:rsidP="006E1A15">
      <w:pPr>
        <w:pStyle w:val="Titre3"/>
        <w:rPr>
          <w:rFonts w:asciiTheme="minorHAnsi" w:hAnsiTheme="minorHAnsi" w:cstheme="minorHAnsi"/>
        </w:rPr>
      </w:pPr>
      <w:bookmarkStart w:id="47" w:name="_Toc145513993"/>
      <w:bookmarkStart w:id="48" w:name="_Toc147840221"/>
      <w:r>
        <w:rPr>
          <w:rFonts w:asciiTheme="minorHAnsi" w:hAnsiTheme="minorHAnsi" w:cstheme="minorHAnsi"/>
        </w:rPr>
        <w:t>5.3.3</w:t>
      </w:r>
      <w:r w:rsidR="00C643A0" w:rsidRPr="00811FBD">
        <w:rPr>
          <w:rFonts w:asciiTheme="minorHAnsi" w:hAnsiTheme="minorHAnsi" w:cstheme="minorHAnsi"/>
        </w:rPr>
        <w:t xml:space="preserve"> Droit de propriété industrielle et intellectuelle</w:t>
      </w:r>
      <w:bookmarkEnd w:id="47"/>
      <w:bookmarkEnd w:id="48"/>
      <w:r w:rsidR="00C643A0" w:rsidRPr="00811FBD">
        <w:rPr>
          <w:rFonts w:asciiTheme="minorHAnsi" w:hAnsiTheme="minorHAnsi" w:cstheme="minorHAnsi"/>
        </w:rPr>
        <w:t xml:space="preserve"> </w:t>
      </w:r>
    </w:p>
    <w:p w14:paraId="6C8176C3" w14:textId="77777777"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Aucun droit de propriété intellectuelle n'est applicable à ce contrat. </w:t>
      </w:r>
    </w:p>
    <w:p w14:paraId="3DB6055C" w14:textId="73FA7D76" w:rsidR="00C643A0" w:rsidRDefault="00C643A0" w:rsidP="00C643A0">
      <w:pPr>
        <w:pStyle w:val="Textebrut"/>
        <w:rPr>
          <w:rFonts w:asciiTheme="minorHAnsi" w:hAnsiTheme="minorHAnsi" w:cstheme="minorHAnsi"/>
          <w:sz w:val="24"/>
          <w:szCs w:val="24"/>
        </w:rPr>
      </w:pPr>
    </w:p>
    <w:p w14:paraId="70A9C544" w14:textId="3BCAD8E7" w:rsidR="00EB30AA" w:rsidRPr="00811FBD" w:rsidRDefault="006E1A15" w:rsidP="006E1A15">
      <w:pPr>
        <w:pStyle w:val="Titre2"/>
        <w:rPr>
          <w:rFonts w:asciiTheme="minorHAnsi" w:hAnsiTheme="minorHAnsi" w:cstheme="minorHAnsi"/>
          <w:sz w:val="24"/>
          <w:szCs w:val="24"/>
        </w:rPr>
      </w:pPr>
      <w:bookmarkStart w:id="49" w:name="_Toc145513994"/>
      <w:bookmarkStart w:id="50" w:name="_Toc147840222"/>
      <w:r>
        <w:rPr>
          <w:rFonts w:asciiTheme="minorHAnsi" w:hAnsiTheme="minorHAnsi" w:cstheme="minorHAnsi"/>
          <w:sz w:val="24"/>
          <w:szCs w:val="24"/>
        </w:rPr>
        <w:t xml:space="preserve">Art. </w:t>
      </w:r>
      <w:r w:rsidR="00EB30AA">
        <w:rPr>
          <w:rFonts w:asciiTheme="minorHAnsi" w:hAnsiTheme="minorHAnsi" w:cstheme="minorHAnsi"/>
          <w:sz w:val="24"/>
          <w:szCs w:val="24"/>
        </w:rPr>
        <w:t>5.4</w:t>
      </w:r>
      <w:r w:rsidR="00EB30AA" w:rsidRPr="00811FBD">
        <w:rPr>
          <w:rFonts w:asciiTheme="minorHAnsi" w:hAnsiTheme="minorHAnsi" w:cstheme="minorHAnsi"/>
          <w:sz w:val="24"/>
          <w:szCs w:val="24"/>
        </w:rPr>
        <w:t xml:space="preserve"> Garanties Financières</w:t>
      </w:r>
      <w:bookmarkEnd w:id="49"/>
      <w:bookmarkEnd w:id="50"/>
      <w:r w:rsidR="00EB30AA" w:rsidRPr="00811FBD">
        <w:rPr>
          <w:rFonts w:asciiTheme="minorHAnsi" w:hAnsiTheme="minorHAnsi" w:cstheme="minorHAnsi"/>
          <w:sz w:val="24"/>
          <w:szCs w:val="24"/>
        </w:rPr>
        <w:t xml:space="preserve"> </w:t>
      </w:r>
    </w:p>
    <w:p w14:paraId="2B394A71" w14:textId="5F5CDC57" w:rsidR="00EB30AA"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Aucune clause de garantie financière ne sera appliquée.</w:t>
      </w:r>
    </w:p>
    <w:p w14:paraId="60FE9262" w14:textId="77777777" w:rsidR="006E1A15" w:rsidRPr="00811FBD" w:rsidRDefault="006E1A15" w:rsidP="00EB30AA">
      <w:pPr>
        <w:pStyle w:val="Textebrut"/>
        <w:rPr>
          <w:rFonts w:asciiTheme="minorHAnsi" w:hAnsiTheme="minorHAnsi" w:cstheme="minorHAnsi"/>
          <w:sz w:val="24"/>
          <w:szCs w:val="24"/>
        </w:rPr>
      </w:pPr>
    </w:p>
    <w:p w14:paraId="4D71167F" w14:textId="496268D7" w:rsidR="00EB30AA" w:rsidRPr="00811FBD" w:rsidRDefault="006E1A15" w:rsidP="006E1A15">
      <w:pPr>
        <w:pStyle w:val="Titre2"/>
        <w:rPr>
          <w:rFonts w:asciiTheme="minorHAnsi" w:hAnsiTheme="minorHAnsi" w:cstheme="minorHAnsi"/>
          <w:sz w:val="24"/>
          <w:szCs w:val="24"/>
        </w:rPr>
      </w:pPr>
      <w:bookmarkStart w:id="51" w:name="_Toc145513995"/>
      <w:bookmarkStart w:id="52" w:name="_Toc147840223"/>
      <w:r>
        <w:rPr>
          <w:rFonts w:asciiTheme="minorHAnsi" w:hAnsiTheme="minorHAnsi" w:cstheme="minorHAnsi"/>
          <w:sz w:val="24"/>
          <w:szCs w:val="24"/>
        </w:rPr>
        <w:t xml:space="preserve">Art. </w:t>
      </w:r>
      <w:r w:rsidR="00EB30AA">
        <w:rPr>
          <w:rFonts w:asciiTheme="minorHAnsi" w:hAnsiTheme="minorHAnsi" w:cstheme="minorHAnsi"/>
          <w:sz w:val="24"/>
          <w:szCs w:val="24"/>
        </w:rPr>
        <w:t>5.5</w:t>
      </w:r>
      <w:r w:rsidR="00EB30AA" w:rsidRPr="00811FBD">
        <w:rPr>
          <w:rFonts w:asciiTheme="minorHAnsi" w:hAnsiTheme="minorHAnsi" w:cstheme="minorHAnsi"/>
          <w:sz w:val="24"/>
          <w:szCs w:val="24"/>
        </w:rPr>
        <w:t xml:space="preserve"> Avance</w:t>
      </w:r>
      <w:bookmarkEnd w:id="51"/>
      <w:bookmarkEnd w:id="52"/>
    </w:p>
    <w:p w14:paraId="69180A41"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Aucune avance ne sera versée. </w:t>
      </w:r>
    </w:p>
    <w:p w14:paraId="5A4E4810" w14:textId="77777777" w:rsidR="00EB30AA" w:rsidRPr="00811FBD" w:rsidRDefault="00EB30AA" w:rsidP="00EB30AA">
      <w:pPr>
        <w:pStyle w:val="Textebrut"/>
        <w:rPr>
          <w:rFonts w:asciiTheme="minorHAnsi" w:hAnsiTheme="minorHAnsi" w:cstheme="minorHAnsi"/>
          <w:sz w:val="24"/>
          <w:szCs w:val="24"/>
        </w:rPr>
      </w:pPr>
    </w:p>
    <w:p w14:paraId="082F6F99" w14:textId="770B2AFF" w:rsidR="00EB30AA" w:rsidRDefault="006E1A15" w:rsidP="006E1A15">
      <w:pPr>
        <w:pStyle w:val="Titre2"/>
        <w:rPr>
          <w:rFonts w:asciiTheme="minorHAnsi" w:hAnsiTheme="minorHAnsi" w:cstheme="minorHAnsi"/>
          <w:sz w:val="24"/>
          <w:szCs w:val="24"/>
        </w:rPr>
      </w:pPr>
      <w:bookmarkStart w:id="53" w:name="_Toc145513996"/>
      <w:bookmarkStart w:id="54" w:name="_Toc147840224"/>
      <w:r>
        <w:rPr>
          <w:rFonts w:asciiTheme="minorHAnsi" w:hAnsiTheme="minorHAnsi" w:cstheme="minorHAnsi"/>
          <w:sz w:val="24"/>
          <w:szCs w:val="24"/>
        </w:rPr>
        <w:lastRenderedPageBreak/>
        <w:t xml:space="preserve">Art. </w:t>
      </w:r>
      <w:r w:rsidR="00EB30AA">
        <w:rPr>
          <w:rFonts w:asciiTheme="minorHAnsi" w:hAnsiTheme="minorHAnsi" w:cstheme="minorHAnsi"/>
          <w:sz w:val="24"/>
          <w:szCs w:val="24"/>
        </w:rPr>
        <w:t>5.6</w:t>
      </w:r>
      <w:r w:rsidR="00EB30AA" w:rsidRPr="00811FBD">
        <w:rPr>
          <w:rFonts w:asciiTheme="minorHAnsi" w:hAnsiTheme="minorHAnsi" w:cstheme="minorHAnsi"/>
          <w:sz w:val="24"/>
          <w:szCs w:val="24"/>
        </w:rPr>
        <w:t xml:space="preserve"> Modalités de règlement des comptes</w:t>
      </w:r>
      <w:bookmarkEnd w:id="53"/>
      <w:bookmarkEnd w:id="54"/>
    </w:p>
    <w:p w14:paraId="20A33819" w14:textId="77777777" w:rsidR="006E1A15" w:rsidRPr="00811FBD" w:rsidRDefault="006E1A15" w:rsidP="006E1A15">
      <w:pPr>
        <w:rPr>
          <w:rFonts w:cstheme="minorHAnsi"/>
          <w:sz w:val="24"/>
          <w:szCs w:val="24"/>
        </w:rPr>
      </w:pPr>
    </w:p>
    <w:p w14:paraId="04541269" w14:textId="179AFBCB" w:rsidR="00EB30AA" w:rsidRPr="00811FBD" w:rsidRDefault="00EB30AA" w:rsidP="006E1A15">
      <w:pPr>
        <w:pStyle w:val="Titre3"/>
        <w:rPr>
          <w:rFonts w:asciiTheme="minorHAnsi" w:hAnsiTheme="minorHAnsi" w:cstheme="minorHAnsi"/>
        </w:rPr>
      </w:pPr>
      <w:bookmarkStart w:id="55" w:name="_Toc145513997"/>
      <w:bookmarkStart w:id="56" w:name="_Toc147840225"/>
      <w:r>
        <w:rPr>
          <w:rFonts w:asciiTheme="minorHAnsi" w:hAnsiTheme="minorHAnsi" w:cstheme="minorHAnsi"/>
        </w:rPr>
        <w:t>5.6</w:t>
      </w:r>
      <w:r w:rsidRPr="00811FBD">
        <w:rPr>
          <w:rFonts w:asciiTheme="minorHAnsi" w:hAnsiTheme="minorHAnsi" w:cstheme="minorHAnsi"/>
        </w:rPr>
        <w:t>.1 -Acomptes et paiements partiels définitifs</w:t>
      </w:r>
      <w:bookmarkEnd w:id="55"/>
      <w:bookmarkEnd w:id="56"/>
      <w:r w:rsidRPr="00811FBD">
        <w:rPr>
          <w:rFonts w:asciiTheme="minorHAnsi" w:hAnsiTheme="minorHAnsi" w:cstheme="minorHAnsi"/>
        </w:rPr>
        <w:t xml:space="preserve"> </w:t>
      </w:r>
    </w:p>
    <w:p w14:paraId="2852EF5B"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modalités de règlement des comptes sont définies dans les conditions de l'article 11 du CCAGFCS. </w:t>
      </w:r>
    </w:p>
    <w:p w14:paraId="10B54C28" w14:textId="77777777" w:rsidR="00EB30AA" w:rsidRPr="00811FBD" w:rsidRDefault="00EB30AA" w:rsidP="00EB30AA">
      <w:pPr>
        <w:pStyle w:val="Textebrut"/>
        <w:rPr>
          <w:rFonts w:asciiTheme="minorHAnsi" w:hAnsiTheme="minorHAnsi" w:cstheme="minorHAnsi"/>
          <w:sz w:val="24"/>
          <w:szCs w:val="24"/>
        </w:rPr>
      </w:pPr>
    </w:p>
    <w:p w14:paraId="163742B2" w14:textId="30ABE35D" w:rsidR="00EB30AA" w:rsidRPr="00811FBD" w:rsidRDefault="00EB30AA" w:rsidP="006E1A15">
      <w:pPr>
        <w:pStyle w:val="Titre3"/>
        <w:rPr>
          <w:rFonts w:asciiTheme="minorHAnsi" w:hAnsiTheme="minorHAnsi" w:cstheme="minorHAnsi"/>
        </w:rPr>
      </w:pPr>
      <w:bookmarkStart w:id="57" w:name="_Toc145513998"/>
      <w:bookmarkStart w:id="58" w:name="_Toc147840226"/>
      <w:r>
        <w:rPr>
          <w:rFonts w:asciiTheme="minorHAnsi" w:hAnsiTheme="minorHAnsi" w:cstheme="minorHAnsi"/>
        </w:rPr>
        <w:t>5.6</w:t>
      </w:r>
      <w:r w:rsidRPr="00811FBD">
        <w:rPr>
          <w:rFonts w:asciiTheme="minorHAnsi" w:hAnsiTheme="minorHAnsi" w:cstheme="minorHAnsi"/>
        </w:rPr>
        <w:t>.2 Présentation des demandes de paiement</w:t>
      </w:r>
      <w:bookmarkEnd w:id="57"/>
      <w:bookmarkEnd w:id="58"/>
      <w:r w:rsidRPr="00811FBD">
        <w:rPr>
          <w:rFonts w:asciiTheme="minorHAnsi" w:hAnsiTheme="minorHAnsi" w:cstheme="minorHAnsi"/>
        </w:rPr>
        <w:t xml:space="preserve"> </w:t>
      </w:r>
    </w:p>
    <w:p w14:paraId="5EE32DFB" w14:textId="7410349D"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 </w:t>
      </w:r>
    </w:p>
    <w:p w14:paraId="393B6A34" w14:textId="77777777" w:rsidR="00EB2F78" w:rsidRPr="00811FBD" w:rsidRDefault="00EB2F78" w:rsidP="00EB2F78">
      <w:pPr>
        <w:pStyle w:val="Textebrut"/>
        <w:jc w:val="both"/>
        <w:rPr>
          <w:rFonts w:asciiTheme="minorHAnsi" w:hAnsiTheme="minorHAnsi" w:cstheme="minorHAnsi"/>
          <w:sz w:val="24"/>
          <w:szCs w:val="24"/>
        </w:rPr>
      </w:pPr>
      <w:r>
        <w:rPr>
          <w:rFonts w:asciiTheme="minorHAnsi" w:hAnsiTheme="minorHAnsi" w:cstheme="minorHAnsi"/>
          <w:sz w:val="24"/>
          <w:szCs w:val="24"/>
        </w:rPr>
        <w:t>La facture pourra être mensuelle, ou basée sur une périodicité différente.</w:t>
      </w:r>
    </w:p>
    <w:p w14:paraId="1E1668BC" w14:textId="69E2CA5F"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p>
    <w:p w14:paraId="0ABDFE1F" w14:textId="77777777" w:rsidR="00EB2F78" w:rsidRPr="00811FBD" w:rsidRDefault="00EB2F78" w:rsidP="00EB30AA">
      <w:pPr>
        <w:pStyle w:val="Textebrut"/>
        <w:rPr>
          <w:rFonts w:asciiTheme="minorHAnsi" w:hAnsiTheme="minorHAnsi" w:cstheme="minorHAnsi"/>
          <w:sz w:val="24"/>
          <w:szCs w:val="24"/>
        </w:rPr>
      </w:pPr>
    </w:p>
    <w:p w14:paraId="4F0F6AFC"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Informations à utiliser pour la facturation électronique </w:t>
      </w:r>
    </w:p>
    <w:p w14:paraId="0C64F0E8" w14:textId="798463A5"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-Identifiant de la structure publique : </w:t>
      </w:r>
    </w:p>
    <w:p w14:paraId="2A8C5461" w14:textId="77777777" w:rsidR="00DD3E8C" w:rsidRPr="00561125" w:rsidRDefault="00DD3E8C" w:rsidP="00DD3E8C">
      <w:pPr>
        <w:spacing w:after="0" w:line="240" w:lineRule="auto"/>
        <w:jc w:val="both"/>
        <w:rPr>
          <w:rFonts w:cstheme="minorHAnsi"/>
          <w:sz w:val="24"/>
          <w:szCs w:val="24"/>
        </w:rPr>
      </w:pPr>
      <w:r w:rsidRPr="00561125">
        <w:rPr>
          <w:rFonts w:cstheme="minorHAnsi"/>
          <w:sz w:val="24"/>
          <w:szCs w:val="24"/>
        </w:rPr>
        <w:t>ENSATT</w:t>
      </w:r>
    </w:p>
    <w:p w14:paraId="38EE6D34" w14:textId="77777777" w:rsidR="00EA0B9F" w:rsidRPr="00561125" w:rsidRDefault="00EA0B9F" w:rsidP="00EA0B9F">
      <w:pPr>
        <w:spacing w:after="0" w:line="240" w:lineRule="auto"/>
        <w:jc w:val="both"/>
        <w:rPr>
          <w:rFonts w:cstheme="minorHAnsi"/>
          <w:sz w:val="24"/>
          <w:szCs w:val="24"/>
        </w:rPr>
      </w:pPr>
      <w:r>
        <w:rPr>
          <w:rFonts w:cstheme="minorHAnsi"/>
          <w:sz w:val="24"/>
          <w:szCs w:val="24"/>
        </w:rPr>
        <w:t xml:space="preserve">SIRET : </w:t>
      </w:r>
      <w:r w:rsidRPr="00DD3E8C">
        <w:rPr>
          <w:rFonts w:cstheme="minorHAnsi"/>
          <w:sz w:val="24"/>
          <w:szCs w:val="24"/>
        </w:rPr>
        <w:t>197 507 734 00022</w:t>
      </w:r>
    </w:p>
    <w:p w14:paraId="285EAE3C" w14:textId="77777777" w:rsidR="00DD3E8C" w:rsidRDefault="00DD3E8C" w:rsidP="00DD3E8C">
      <w:pPr>
        <w:spacing w:after="0" w:line="240" w:lineRule="auto"/>
        <w:jc w:val="both"/>
        <w:rPr>
          <w:rFonts w:cstheme="minorHAnsi"/>
          <w:sz w:val="24"/>
          <w:szCs w:val="24"/>
        </w:rPr>
      </w:pPr>
      <w:r w:rsidRPr="00561125">
        <w:rPr>
          <w:rFonts w:cstheme="minorHAnsi"/>
          <w:sz w:val="24"/>
          <w:szCs w:val="24"/>
        </w:rPr>
        <w:t xml:space="preserve">4 rue sœur Bouvier </w:t>
      </w:r>
    </w:p>
    <w:p w14:paraId="648DC5BB" w14:textId="2DE7957D" w:rsidR="00DD3E8C" w:rsidRDefault="00DD3E8C" w:rsidP="00DD3E8C">
      <w:pPr>
        <w:spacing w:after="0" w:line="240" w:lineRule="auto"/>
        <w:jc w:val="both"/>
        <w:rPr>
          <w:rFonts w:cstheme="minorHAnsi"/>
          <w:sz w:val="24"/>
          <w:szCs w:val="24"/>
        </w:rPr>
      </w:pPr>
      <w:r w:rsidRPr="00561125">
        <w:rPr>
          <w:rFonts w:cstheme="minorHAnsi"/>
          <w:sz w:val="24"/>
          <w:szCs w:val="24"/>
        </w:rPr>
        <w:t>69322 Lyon cedex 05</w:t>
      </w:r>
    </w:p>
    <w:p w14:paraId="177A98D9" w14:textId="77777777" w:rsidR="00EB30AA" w:rsidRPr="00811FBD" w:rsidRDefault="00EB30AA" w:rsidP="00EB30AA">
      <w:pPr>
        <w:pStyle w:val="Textebrut"/>
        <w:rPr>
          <w:rFonts w:asciiTheme="minorHAnsi" w:hAnsiTheme="minorHAnsi" w:cstheme="minorHAnsi"/>
          <w:sz w:val="24"/>
          <w:szCs w:val="24"/>
        </w:rPr>
      </w:pPr>
    </w:p>
    <w:p w14:paraId="554688E2" w14:textId="65708C41" w:rsidR="00EB30AA" w:rsidRPr="00811FBD" w:rsidRDefault="00EB30AA" w:rsidP="006E1A15">
      <w:pPr>
        <w:pStyle w:val="Titre3"/>
        <w:rPr>
          <w:rFonts w:asciiTheme="minorHAnsi" w:hAnsiTheme="minorHAnsi" w:cstheme="minorHAnsi"/>
        </w:rPr>
      </w:pPr>
      <w:bookmarkStart w:id="59" w:name="_Toc145513999"/>
      <w:bookmarkStart w:id="60" w:name="_Toc147840227"/>
      <w:r>
        <w:rPr>
          <w:rFonts w:asciiTheme="minorHAnsi" w:hAnsiTheme="minorHAnsi" w:cstheme="minorHAnsi"/>
        </w:rPr>
        <w:t>5.6</w:t>
      </w:r>
      <w:r w:rsidRPr="00811FBD">
        <w:rPr>
          <w:rFonts w:asciiTheme="minorHAnsi" w:hAnsiTheme="minorHAnsi" w:cstheme="minorHAnsi"/>
        </w:rPr>
        <w:t>.3 Délai global de paiement</w:t>
      </w:r>
      <w:bookmarkEnd w:id="59"/>
      <w:bookmarkEnd w:id="60"/>
      <w:r w:rsidRPr="00811FBD">
        <w:rPr>
          <w:rFonts w:asciiTheme="minorHAnsi" w:hAnsiTheme="minorHAnsi" w:cstheme="minorHAnsi"/>
        </w:rPr>
        <w:t xml:space="preserve"> </w:t>
      </w:r>
    </w:p>
    <w:p w14:paraId="6B35BA09" w14:textId="49B0C82A"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Les sommes dues au(x) titulaire(s) seront payées dans un délai global de 30 jours à compter de la</w:t>
      </w:r>
      <w:r>
        <w:rPr>
          <w:rFonts w:asciiTheme="minorHAnsi" w:hAnsiTheme="minorHAnsi" w:cstheme="minorHAnsi"/>
          <w:sz w:val="24"/>
          <w:szCs w:val="24"/>
        </w:rPr>
        <w:t xml:space="preserve"> </w:t>
      </w:r>
      <w:r w:rsidRPr="00811FBD">
        <w:rPr>
          <w:rFonts w:asciiTheme="minorHAnsi" w:hAnsiTheme="minorHAnsi" w:cstheme="minorHAnsi"/>
          <w:sz w:val="24"/>
          <w:szCs w:val="24"/>
        </w:rPr>
        <w:t xml:space="preserve">date de réception des demandes de paiement. </w:t>
      </w:r>
    </w:p>
    <w:p w14:paraId="3B750F2F" w14:textId="5D6BA73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14D46242" w14:textId="77777777" w:rsidR="00EB30AA" w:rsidRPr="00811FBD" w:rsidRDefault="00EB30AA" w:rsidP="00EB30AA">
      <w:pPr>
        <w:pStyle w:val="Textebrut"/>
        <w:rPr>
          <w:rFonts w:asciiTheme="minorHAnsi" w:hAnsiTheme="minorHAnsi" w:cstheme="minorHAnsi"/>
          <w:sz w:val="24"/>
          <w:szCs w:val="24"/>
        </w:rPr>
      </w:pPr>
    </w:p>
    <w:p w14:paraId="32CA2BD5" w14:textId="4D3E2DD1" w:rsidR="00EB30AA" w:rsidRPr="00811FBD" w:rsidRDefault="00EB30AA" w:rsidP="006E1A15">
      <w:pPr>
        <w:pStyle w:val="Titre3"/>
        <w:rPr>
          <w:rFonts w:asciiTheme="minorHAnsi" w:hAnsiTheme="minorHAnsi" w:cstheme="minorHAnsi"/>
        </w:rPr>
      </w:pPr>
      <w:bookmarkStart w:id="61" w:name="_Toc145514000"/>
      <w:bookmarkStart w:id="62" w:name="_Toc147840228"/>
      <w:r>
        <w:rPr>
          <w:rFonts w:asciiTheme="minorHAnsi" w:hAnsiTheme="minorHAnsi" w:cstheme="minorHAnsi"/>
        </w:rPr>
        <w:t>5.6</w:t>
      </w:r>
      <w:r w:rsidRPr="00811FBD">
        <w:rPr>
          <w:rFonts w:asciiTheme="minorHAnsi" w:hAnsiTheme="minorHAnsi" w:cstheme="minorHAnsi"/>
        </w:rPr>
        <w:t>.4 Paiement des cotraitants</w:t>
      </w:r>
      <w:bookmarkEnd w:id="61"/>
      <w:bookmarkEnd w:id="62"/>
      <w:r w:rsidRPr="00811FBD">
        <w:rPr>
          <w:rFonts w:asciiTheme="minorHAnsi" w:hAnsiTheme="minorHAnsi" w:cstheme="minorHAnsi"/>
        </w:rPr>
        <w:t xml:space="preserve"> </w:t>
      </w:r>
    </w:p>
    <w:p w14:paraId="48AD41BA" w14:textId="47050ED9"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 </w:t>
      </w:r>
    </w:p>
    <w:p w14:paraId="39BF536A" w14:textId="77777777"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autres dispositions relatives à la cotraitance s'appliquent selon l'article 12.1 du CCAG-FCS. </w:t>
      </w:r>
    </w:p>
    <w:p w14:paraId="7BEFD0FC" w14:textId="77777777" w:rsidR="00EB30AA" w:rsidRPr="00811FBD" w:rsidRDefault="00EB30AA" w:rsidP="00EB30AA">
      <w:pPr>
        <w:pStyle w:val="Textebrut"/>
        <w:rPr>
          <w:rFonts w:asciiTheme="minorHAnsi" w:hAnsiTheme="minorHAnsi" w:cstheme="minorHAnsi"/>
          <w:sz w:val="24"/>
          <w:szCs w:val="24"/>
        </w:rPr>
      </w:pPr>
    </w:p>
    <w:p w14:paraId="3A315EB0" w14:textId="29C197F2" w:rsidR="00EB30AA" w:rsidRPr="00811FBD" w:rsidRDefault="00EB30AA" w:rsidP="006E1A15">
      <w:pPr>
        <w:pStyle w:val="Titre3"/>
        <w:rPr>
          <w:rFonts w:asciiTheme="minorHAnsi" w:hAnsiTheme="minorHAnsi" w:cstheme="minorHAnsi"/>
        </w:rPr>
      </w:pPr>
      <w:bookmarkStart w:id="63" w:name="_Toc145514001"/>
      <w:bookmarkStart w:id="64" w:name="_Toc147840229"/>
      <w:r>
        <w:rPr>
          <w:rFonts w:asciiTheme="minorHAnsi" w:hAnsiTheme="minorHAnsi" w:cstheme="minorHAnsi"/>
        </w:rPr>
        <w:t>5.6</w:t>
      </w:r>
      <w:r w:rsidRPr="00811FBD">
        <w:rPr>
          <w:rFonts w:asciiTheme="minorHAnsi" w:hAnsiTheme="minorHAnsi" w:cstheme="minorHAnsi"/>
        </w:rPr>
        <w:t>.5 Paiement des sous-traitants</w:t>
      </w:r>
      <w:bookmarkEnd w:id="63"/>
      <w:bookmarkEnd w:id="64"/>
      <w:r w:rsidRPr="00811FBD">
        <w:rPr>
          <w:rFonts w:asciiTheme="minorHAnsi" w:hAnsiTheme="minorHAnsi" w:cstheme="minorHAnsi"/>
        </w:rPr>
        <w:t xml:space="preserve"> </w:t>
      </w:r>
    </w:p>
    <w:p w14:paraId="1E531287" w14:textId="6A8D3441" w:rsidR="00EB30AA" w:rsidRPr="00811FBD" w:rsidRDefault="00EB30AA" w:rsidP="00EB30AA">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 sous-traitant adresse sa demande de paiement libellée au nom du pouvoir adjudicateur, dans les conditions des articles L. 2193-10 à L. 2193-14 et R. 2193-10 à R. 2193-16 du Code de </w:t>
      </w:r>
      <w:r w:rsidRPr="00811FBD">
        <w:rPr>
          <w:rFonts w:asciiTheme="minorHAnsi" w:hAnsiTheme="minorHAnsi" w:cstheme="minorHAnsi"/>
          <w:sz w:val="24"/>
          <w:szCs w:val="24"/>
        </w:rPr>
        <w:lastRenderedPageBreak/>
        <w:t xml:space="preserve">la commande publique. Conformément à la réglementation, sans validation du titulaire sous un délai de 15 jours, la demande de paiement est considérée comme validée. </w:t>
      </w:r>
    </w:p>
    <w:p w14:paraId="3D2070C3" w14:textId="77777777" w:rsidR="00C643A0" w:rsidRPr="00811FBD" w:rsidRDefault="00C643A0" w:rsidP="00C643A0">
      <w:pPr>
        <w:pStyle w:val="Textebrut"/>
        <w:rPr>
          <w:rFonts w:asciiTheme="minorHAnsi" w:hAnsiTheme="minorHAnsi" w:cstheme="minorHAnsi"/>
          <w:sz w:val="24"/>
          <w:szCs w:val="24"/>
        </w:rPr>
      </w:pPr>
    </w:p>
    <w:p w14:paraId="0AF87144" w14:textId="63B83483" w:rsidR="00C643A0" w:rsidRPr="00811FBD" w:rsidRDefault="006E1A15" w:rsidP="00811FBD">
      <w:pPr>
        <w:pStyle w:val="Titre1"/>
        <w:rPr>
          <w:rFonts w:asciiTheme="minorHAnsi" w:hAnsiTheme="minorHAnsi" w:cstheme="minorHAnsi"/>
          <w:sz w:val="24"/>
          <w:szCs w:val="24"/>
        </w:rPr>
      </w:pPr>
      <w:bookmarkStart w:id="65" w:name="_Toc145514002"/>
      <w:bookmarkStart w:id="66" w:name="_Toc147840230"/>
      <w:r>
        <w:rPr>
          <w:rFonts w:asciiTheme="minorHAnsi" w:hAnsiTheme="minorHAnsi" w:cstheme="minorHAnsi"/>
          <w:sz w:val="24"/>
          <w:szCs w:val="24"/>
        </w:rPr>
        <w:t>A</w:t>
      </w:r>
      <w:r w:rsidR="00423868">
        <w:rPr>
          <w:rFonts w:asciiTheme="minorHAnsi" w:hAnsiTheme="minorHAnsi" w:cstheme="minorHAnsi"/>
          <w:sz w:val="24"/>
          <w:szCs w:val="24"/>
        </w:rPr>
        <w:t xml:space="preserve">RTICLE 6 </w:t>
      </w:r>
      <w:r w:rsidR="00423868" w:rsidRPr="00811FBD">
        <w:rPr>
          <w:rFonts w:asciiTheme="minorHAnsi" w:hAnsiTheme="minorHAnsi" w:cstheme="minorHAnsi"/>
          <w:sz w:val="24"/>
          <w:szCs w:val="24"/>
        </w:rPr>
        <w:t>PENALITES</w:t>
      </w:r>
      <w:bookmarkEnd w:id="65"/>
      <w:bookmarkEnd w:id="66"/>
    </w:p>
    <w:p w14:paraId="781E052E" w14:textId="77777777" w:rsidR="00C643A0" w:rsidRPr="00811FBD" w:rsidRDefault="00C643A0" w:rsidP="00C643A0">
      <w:pPr>
        <w:pStyle w:val="Textebrut"/>
        <w:rPr>
          <w:rFonts w:asciiTheme="minorHAnsi" w:hAnsiTheme="minorHAnsi" w:cstheme="minorHAnsi"/>
          <w:sz w:val="24"/>
          <w:szCs w:val="24"/>
        </w:rPr>
      </w:pPr>
    </w:p>
    <w:p w14:paraId="32B9C0DB" w14:textId="2A0FEA4F" w:rsidR="00C643A0" w:rsidRPr="00811FBD" w:rsidRDefault="006E1A15" w:rsidP="00811FBD">
      <w:pPr>
        <w:pStyle w:val="Titre2"/>
        <w:rPr>
          <w:rFonts w:asciiTheme="minorHAnsi" w:hAnsiTheme="minorHAnsi" w:cstheme="minorHAnsi"/>
          <w:sz w:val="24"/>
          <w:szCs w:val="24"/>
        </w:rPr>
      </w:pPr>
      <w:bookmarkStart w:id="67" w:name="_Toc145514003"/>
      <w:bookmarkStart w:id="68" w:name="_Toc147840231"/>
      <w:r>
        <w:rPr>
          <w:rFonts w:asciiTheme="minorHAnsi" w:hAnsiTheme="minorHAnsi" w:cstheme="minorHAnsi"/>
          <w:sz w:val="24"/>
          <w:szCs w:val="24"/>
        </w:rPr>
        <w:t xml:space="preserve">Art. </w:t>
      </w:r>
      <w:r w:rsidR="00EB30AA">
        <w:rPr>
          <w:rFonts w:asciiTheme="minorHAnsi" w:hAnsiTheme="minorHAnsi" w:cstheme="minorHAnsi"/>
          <w:sz w:val="24"/>
          <w:szCs w:val="24"/>
        </w:rPr>
        <w:t>6</w:t>
      </w:r>
      <w:r w:rsidR="00C643A0" w:rsidRPr="00811FBD">
        <w:rPr>
          <w:rFonts w:asciiTheme="minorHAnsi" w:hAnsiTheme="minorHAnsi" w:cstheme="minorHAnsi"/>
          <w:sz w:val="24"/>
          <w:szCs w:val="24"/>
        </w:rPr>
        <w:t>.1 Pénalités de retard</w:t>
      </w:r>
      <w:bookmarkEnd w:id="67"/>
      <w:bookmarkEnd w:id="68"/>
      <w:r w:rsidR="00C643A0" w:rsidRPr="00811FBD">
        <w:rPr>
          <w:rFonts w:asciiTheme="minorHAnsi" w:hAnsiTheme="minorHAnsi" w:cstheme="minorHAnsi"/>
          <w:sz w:val="24"/>
          <w:szCs w:val="24"/>
        </w:rPr>
        <w:t xml:space="preserve"> </w:t>
      </w:r>
    </w:p>
    <w:p w14:paraId="2196C0AB" w14:textId="49492128"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Lorsque le délai contractuel d'exécution ou de livraison est dépassé, par le fait du titulaire, celui-ci encourt, par jour de retard, une pénalité fixée à 1,0/1000, conformément aux stipulations de l'article 14.1.1 du CCAG-FCS. </w:t>
      </w:r>
    </w:p>
    <w:p w14:paraId="66D82F71" w14:textId="664C7258"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Par dérogation à l'article 14.1.3 du CCAG-FCS, il n'est prévu aucune exonération à l'application des pénalités de retard.</w:t>
      </w:r>
    </w:p>
    <w:p w14:paraId="51592F5D" w14:textId="1DCB7515"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Le montant total des pénalités de retard n'est pas plafonné.</w:t>
      </w:r>
    </w:p>
    <w:p w14:paraId="22C7C26C" w14:textId="21577BAD"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pénalités de retard sont appliquées après mise en demeure adressée au titulaire et restée sans effet dans un délai de 15 jours, conformément à l'article 14.1.1 alinéa 1 du CCAG-FCS. </w:t>
      </w:r>
    </w:p>
    <w:p w14:paraId="0122380A" w14:textId="77777777" w:rsidR="00EB2F78" w:rsidRPr="00811FBD" w:rsidRDefault="00EB2F78" w:rsidP="00EB2F78">
      <w:pPr>
        <w:pStyle w:val="Textebrut"/>
        <w:jc w:val="both"/>
        <w:rPr>
          <w:rFonts w:asciiTheme="minorHAnsi" w:hAnsiTheme="minorHAnsi" w:cstheme="minorHAnsi"/>
          <w:sz w:val="24"/>
          <w:szCs w:val="24"/>
        </w:rPr>
      </w:pPr>
      <w:r>
        <w:rPr>
          <w:rFonts w:asciiTheme="minorHAnsi" w:hAnsiTheme="minorHAnsi" w:cstheme="minorHAnsi"/>
          <w:sz w:val="24"/>
          <w:szCs w:val="24"/>
        </w:rPr>
        <w:t>C</w:t>
      </w:r>
      <w:r w:rsidRPr="00ED25E9">
        <w:rPr>
          <w:rFonts w:asciiTheme="minorHAnsi" w:hAnsiTheme="minorHAnsi" w:cstheme="minorHAnsi"/>
          <w:sz w:val="24"/>
          <w:szCs w:val="24"/>
        </w:rPr>
        <w:t>onformément au CCAG</w:t>
      </w:r>
      <w:r>
        <w:rPr>
          <w:rFonts w:asciiTheme="minorHAnsi" w:hAnsiTheme="minorHAnsi" w:cstheme="minorHAnsi"/>
          <w:sz w:val="24"/>
          <w:szCs w:val="24"/>
        </w:rPr>
        <w:t>-</w:t>
      </w:r>
      <w:r w:rsidRPr="00ED25E9">
        <w:rPr>
          <w:rFonts w:asciiTheme="minorHAnsi" w:hAnsiTheme="minorHAnsi" w:cstheme="minorHAnsi"/>
          <w:sz w:val="24"/>
          <w:szCs w:val="24"/>
        </w:rPr>
        <w:t>FCS</w:t>
      </w:r>
      <w:r>
        <w:rPr>
          <w:rFonts w:asciiTheme="minorHAnsi" w:hAnsiTheme="minorHAnsi" w:cstheme="minorHAnsi"/>
          <w:sz w:val="24"/>
          <w:szCs w:val="24"/>
        </w:rPr>
        <w:t xml:space="preserve">, </w:t>
      </w:r>
      <w:r w:rsidRPr="00ED25E9">
        <w:rPr>
          <w:rFonts w:asciiTheme="minorHAnsi" w:hAnsiTheme="minorHAnsi" w:cstheme="minorHAnsi"/>
          <w:sz w:val="24"/>
          <w:szCs w:val="24"/>
        </w:rPr>
        <w:t xml:space="preserve">les pénalités sont plafonnées </w:t>
      </w:r>
      <w:r>
        <w:rPr>
          <w:rFonts w:asciiTheme="minorHAnsi" w:hAnsiTheme="minorHAnsi" w:cstheme="minorHAnsi"/>
          <w:sz w:val="24"/>
          <w:szCs w:val="24"/>
        </w:rPr>
        <w:t xml:space="preserve">à </w:t>
      </w:r>
      <w:r w:rsidRPr="00ED25E9">
        <w:rPr>
          <w:rFonts w:asciiTheme="minorHAnsi" w:hAnsiTheme="minorHAnsi" w:cstheme="minorHAnsi"/>
          <w:sz w:val="24"/>
          <w:szCs w:val="24"/>
        </w:rPr>
        <w:t>10% du montant total facturé hors TVA, hors taxes et contributions et hors acheminement, sur la durée du marché</w:t>
      </w:r>
      <w:r>
        <w:rPr>
          <w:rFonts w:asciiTheme="minorHAnsi" w:hAnsiTheme="minorHAnsi" w:cstheme="minorHAnsi"/>
          <w:sz w:val="24"/>
          <w:szCs w:val="24"/>
        </w:rPr>
        <w:t>.</w:t>
      </w:r>
    </w:p>
    <w:p w14:paraId="647A7E93" w14:textId="77777777" w:rsidR="00C643A0" w:rsidRPr="00811FBD" w:rsidRDefault="00C643A0" w:rsidP="00C643A0">
      <w:pPr>
        <w:pStyle w:val="Textebrut"/>
        <w:rPr>
          <w:rFonts w:asciiTheme="minorHAnsi" w:hAnsiTheme="minorHAnsi" w:cstheme="minorHAnsi"/>
          <w:sz w:val="24"/>
          <w:szCs w:val="24"/>
        </w:rPr>
      </w:pPr>
    </w:p>
    <w:p w14:paraId="4A56C955" w14:textId="62510FC6" w:rsidR="00C643A0" w:rsidRPr="00811FBD" w:rsidRDefault="006E1A15" w:rsidP="006E1A15">
      <w:pPr>
        <w:pStyle w:val="Titre1"/>
        <w:rPr>
          <w:rFonts w:asciiTheme="minorHAnsi" w:hAnsiTheme="minorHAnsi" w:cstheme="minorHAnsi"/>
          <w:sz w:val="24"/>
          <w:szCs w:val="24"/>
        </w:rPr>
      </w:pPr>
      <w:bookmarkStart w:id="69" w:name="_Toc145514004"/>
      <w:bookmarkStart w:id="70" w:name="_Toc147840232"/>
      <w:r>
        <w:rPr>
          <w:rFonts w:asciiTheme="minorHAnsi" w:hAnsiTheme="minorHAnsi" w:cstheme="minorHAnsi"/>
          <w:sz w:val="24"/>
          <w:szCs w:val="24"/>
        </w:rPr>
        <w:t>A</w:t>
      </w:r>
      <w:r w:rsidR="00423868">
        <w:rPr>
          <w:rFonts w:asciiTheme="minorHAnsi" w:hAnsiTheme="minorHAnsi" w:cstheme="minorHAnsi"/>
          <w:sz w:val="24"/>
          <w:szCs w:val="24"/>
        </w:rPr>
        <w:t>RTICLE 7</w:t>
      </w:r>
      <w:r w:rsidR="00423868" w:rsidRPr="00811FBD">
        <w:rPr>
          <w:rFonts w:asciiTheme="minorHAnsi" w:hAnsiTheme="minorHAnsi" w:cstheme="minorHAnsi"/>
          <w:sz w:val="24"/>
          <w:szCs w:val="24"/>
        </w:rPr>
        <w:t xml:space="preserve"> ASSURANCES</w:t>
      </w:r>
      <w:bookmarkEnd w:id="69"/>
      <w:bookmarkEnd w:id="70"/>
    </w:p>
    <w:p w14:paraId="6A4B3BD5" w14:textId="1EE80A3B"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 </w:t>
      </w:r>
    </w:p>
    <w:p w14:paraId="63434394" w14:textId="77777777" w:rsidR="00C643A0" w:rsidRPr="00811FBD" w:rsidRDefault="00C643A0" w:rsidP="00C643A0">
      <w:pPr>
        <w:pStyle w:val="Textebrut"/>
        <w:rPr>
          <w:rFonts w:asciiTheme="minorHAnsi" w:hAnsiTheme="minorHAnsi" w:cstheme="minorHAnsi"/>
          <w:sz w:val="24"/>
          <w:szCs w:val="24"/>
        </w:rPr>
      </w:pPr>
    </w:p>
    <w:p w14:paraId="26845F81" w14:textId="0B0D9572" w:rsidR="00C643A0" w:rsidRPr="00811FBD" w:rsidRDefault="00423868" w:rsidP="00811FBD">
      <w:pPr>
        <w:pStyle w:val="Titre1"/>
        <w:rPr>
          <w:rFonts w:asciiTheme="minorHAnsi" w:hAnsiTheme="minorHAnsi" w:cstheme="minorHAnsi"/>
          <w:sz w:val="24"/>
          <w:szCs w:val="24"/>
        </w:rPr>
      </w:pPr>
      <w:bookmarkStart w:id="71" w:name="_Toc145514005"/>
      <w:bookmarkStart w:id="72" w:name="_Toc147840233"/>
      <w:r>
        <w:rPr>
          <w:rFonts w:asciiTheme="minorHAnsi" w:hAnsiTheme="minorHAnsi" w:cstheme="minorHAnsi"/>
          <w:sz w:val="24"/>
          <w:szCs w:val="24"/>
        </w:rPr>
        <w:t>ARTICLE 8</w:t>
      </w:r>
      <w:r w:rsidRPr="00811FBD">
        <w:rPr>
          <w:rFonts w:asciiTheme="minorHAnsi" w:hAnsiTheme="minorHAnsi" w:cstheme="minorHAnsi"/>
          <w:sz w:val="24"/>
          <w:szCs w:val="24"/>
        </w:rPr>
        <w:t xml:space="preserve"> RESILIATION DU CONTRAT</w:t>
      </w:r>
      <w:bookmarkEnd w:id="71"/>
      <w:bookmarkEnd w:id="72"/>
      <w:r w:rsidR="00C643A0" w:rsidRPr="00811FBD">
        <w:rPr>
          <w:rFonts w:asciiTheme="minorHAnsi" w:hAnsiTheme="minorHAnsi" w:cstheme="minorHAnsi"/>
          <w:sz w:val="24"/>
          <w:szCs w:val="24"/>
        </w:rPr>
        <w:t xml:space="preserve"> </w:t>
      </w:r>
    </w:p>
    <w:p w14:paraId="3F50B06E" w14:textId="77777777" w:rsidR="00C643A0" w:rsidRPr="00811FBD" w:rsidRDefault="00C643A0" w:rsidP="00C643A0">
      <w:pPr>
        <w:pStyle w:val="Textebrut"/>
        <w:rPr>
          <w:rFonts w:asciiTheme="minorHAnsi" w:hAnsiTheme="minorHAnsi" w:cstheme="minorHAnsi"/>
          <w:sz w:val="24"/>
          <w:szCs w:val="24"/>
        </w:rPr>
      </w:pPr>
    </w:p>
    <w:p w14:paraId="158D3A44" w14:textId="76879E99" w:rsidR="00C643A0" w:rsidRPr="00811FBD" w:rsidRDefault="006E1A15" w:rsidP="00811FBD">
      <w:pPr>
        <w:pStyle w:val="Titre2"/>
        <w:rPr>
          <w:rFonts w:asciiTheme="minorHAnsi" w:hAnsiTheme="minorHAnsi" w:cstheme="minorHAnsi"/>
          <w:sz w:val="24"/>
          <w:szCs w:val="24"/>
        </w:rPr>
      </w:pPr>
      <w:bookmarkStart w:id="73" w:name="_Toc145514006"/>
      <w:bookmarkStart w:id="74" w:name="_Toc147840234"/>
      <w:r>
        <w:rPr>
          <w:rFonts w:asciiTheme="minorHAnsi" w:hAnsiTheme="minorHAnsi" w:cstheme="minorHAnsi"/>
          <w:sz w:val="24"/>
          <w:szCs w:val="24"/>
        </w:rPr>
        <w:t xml:space="preserve">Art. </w:t>
      </w:r>
      <w:r w:rsidR="00EB30AA">
        <w:rPr>
          <w:rFonts w:asciiTheme="minorHAnsi" w:hAnsiTheme="minorHAnsi" w:cstheme="minorHAnsi"/>
          <w:sz w:val="24"/>
          <w:szCs w:val="24"/>
        </w:rPr>
        <w:t>8</w:t>
      </w:r>
      <w:r w:rsidR="00C643A0" w:rsidRPr="00811FBD">
        <w:rPr>
          <w:rFonts w:asciiTheme="minorHAnsi" w:hAnsiTheme="minorHAnsi" w:cstheme="minorHAnsi"/>
          <w:sz w:val="24"/>
          <w:szCs w:val="24"/>
        </w:rPr>
        <w:t>.1 Conditions de résiliation</w:t>
      </w:r>
      <w:bookmarkEnd w:id="73"/>
      <w:bookmarkEnd w:id="74"/>
      <w:r w:rsidR="00C643A0" w:rsidRPr="00811FBD">
        <w:rPr>
          <w:rFonts w:asciiTheme="minorHAnsi" w:hAnsiTheme="minorHAnsi" w:cstheme="minorHAnsi"/>
          <w:sz w:val="24"/>
          <w:szCs w:val="24"/>
        </w:rPr>
        <w:t xml:space="preserve"> </w:t>
      </w:r>
    </w:p>
    <w:p w14:paraId="6600EF0F" w14:textId="77777777"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Les conditions de résiliation du marché sont définies aux articles 38 à 45 du CCAG-FCS. </w:t>
      </w:r>
    </w:p>
    <w:p w14:paraId="245AD17B" w14:textId="28712EE5"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 </w:t>
      </w:r>
    </w:p>
    <w:p w14:paraId="247742ED" w14:textId="77777777" w:rsidR="00EB2F78" w:rsidRPr="00811FBD" w:rsidRDefault="00EB2F78" w:rsidP="00EB2F78">
      <w:pPr>
        <w:pStyle w:val="Textebrut"/>
        <w:jc w:val="both"/>
        <w:rPr>
          <w:rFonts w:asciiTheme="minorHAnsi" w:hAnsiTheme="minorHAnsi" w:cstheme="minorHAnsi"/>
          <w:sz w:val="24"/>
          <w:szCs w:val="24"/>
        </w:rPr>
      </w:pPr>
      <w:r>
        <w:rPr>
          <w:rFonts w:asciiTheme="minorHAnsi" w:hAnsiTheme="minorHAnsi" w:cstheme="minorHAnsi"/>
          <w:sz w:val="24"/>
          <w:szCs w:val="24"/>
        </w:rPr>
        <w:t xml:space="preserve">Sous réserve des dispositions de l’article 42 du CCAG-FCS, </w:t>
      </w:r>
      <w:r w:rsidRPr="00811FBD">
        <w:rPr>
          <w:rFonts w:asciiTheme="minorHAnsi" w:hAnsiTheme="minorHAnsi" w:cstheme="minorHAnsi"/>
          <w:sz w:val="24"/>
          <w:szCs w:val="24"/>
        </w:rPr>
        <w:t>En cas de résiliation du marché pour motif d'intérêt général par le pouvoir adjudicateur, le titulaire ne percevra aucune indemnisation.</w:t>
      </w:r>
    </w:p>
    <w:p w14:paraId="5608E3DC" w14:textId="77777777" w:rsidR="00EB2F78" w:rsidRDefault="00EB2F78" w:rsidP="00C643A0">
      <w:pPr>
        <w:pStyle w:val="Textebrut"/>
        <w:rPr>
          <w:rFonts w:asciiTheme="minorHAnsi" w:hAnsiTheme="minorHAnsi" w:cstheme="minorHAnsi"/>
          <w:sz w:val="24"/>
          <w:szCs w:val="24"/>
        </w:rPr>
      </w:pPr>
    </w:p>
    <w:p w14:paraId="0CD1E695" w14:textId="2D7AAB43"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 </w:t>
      </w:r>
    </w:p>
    <w:p w14:paraId="6B878CC3" w14:textId="77777777" w:rsidR="00C643A0" w:rsidRPr="00811FBD" w:rsidRDefault="00C643A0" w:rsidP="00C643A0">
      <w:pPr>
        <w:pStyle w:val="Textebrut"/>
        <w:rPr>
          <w:rFonts w:asciiTheme="minorHAnsi" w:hAnsiTheme="minorHAnsi" w:cstheme="minorHAnsi"/>
          <w:sz w:val="24"/>
          <w:szCs w:val="24"/>
        </w:rPr>
      </w:pPr>
    </w:p>
    <w:p w14:paraId="4A2FFC3E" w14:textId="19197E5A" w:rsidR="00C643A0" w:rsidRPr="00811FBD" w:rsidRDefault="006E1A15" w:rsidP="00811FBD">
      <w:pPr>
        <w:pStyle w:val="Titre2"/>
        <w:rPr>
          <w:rFonts w:asciiTheme="minorHAnsi" w:hAnsiTheme="minorHAnsi" w:cstheme="minorHAnsi"/>
          <w:sz w:val="24"/>
          <w:szCs w:val="24"/>
        </w:rPr>
      </w:pPr>
      <w:bookmarkStart w:id="75" w:name="_Toc145514007"/>
      <w:bookmarkStart w:id="76" w:name="_Toc147840235"/>
      <w:r>
        <w:rPr>
          <w:rFonts w:asciiTheme="minorHAnsi" w:hAnsiTheme="minorHAnsi" w:cstheme="minorHAnsi"/>
          <w:sz w:val="24"/>
          <w:szCs w:val="24"/>
        </w:rPr>
        <w:lastRenderedPageBreak/>
        <w:t xml:space="preserve">Art. </w:t>
      </w:r>
      <w:r w:rsidR="00EB30AA">
        <w:rPr>
          <w:rFonts w:asciiTheme="minorHAnsi" w:hAnsiTheme="minorHAnsi" w:cstheme="minorHAnsi"/>
          <w:sz w:val="24"/>
          <w:szCs w:val="24"/>
        </w:rPr>
        <w:t>8</w:t>
      </w:r>
      <w:r w:rsidR="00C643A0" w:rsidRPr="00811FBD">
        <w:rPr>
          <w:rFonts w:asciiTheme="minorHAnsi" w:hAnsiTheme="minorHAnsi" w:cstheme="minorHAnsi"/>
          <w:sz w:val="24"/>
          <w:szCs w:val="24"/>
        </w:rPr>
        <w:t>.2 Redressement ou liquidation judiciaire</w:t>
      </w:r>
      <w:bookmarkEnd w:id="75"/>
      <w:bookmarkEnd w:id="76"/>
      <w:r w:rsidR="00C643A0" w:rsidRPr="00811FBD">
        <w:rPr>
          <w:rFonts w:asciiTheme="minorHAnsi" w:hAnsiTheme="minorHAnsi" w:cstheme="minorHAnsi"/>
          <w:sz w:val="24"/>
          <w:szCs w:val="24"/>
        </w:rPr>
        <w:t xml:space="preserve"> </w:t>
      </w:r>
    </w:p>
    <w:p w14:paraId="71F389B2" w14:textId="7C4F6122"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 jugement instituant le redressement ou la liquidation judiciaire est notifié immédiatement au pouvoir adjudicateur par le titulaire du marché. Il en va de même de tout jugement ou décision susceptible d'avoir un effet sur l'exécution du marché. </w:t>
      </w:r>
    </w:p>
    <w:p w14:paraId="1AA30E7F" w14:textId="61371D4F"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 </w:t>
      </w:r>
    </w:p>
    <w:p w14:paraId="6DFF19B2" w14:textId="0CD659D2"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 </w:t>
      </w:r>
    </w:p>
    <w:p w14:paraId="57DF9E72" w14:textId="434DF43D"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La résiliation prend effet à la date de décision de l'administrateur, du liquidateur ou du titulaire de renoncer à poursuivre l'exécution du marché, ou à l'expiration du délai d'un mois ci-dessus. Elle n'ouvre droit, pour le titulaire, à aucune indemnité. </w:t>
      </w:r>
    </w:p>
    <w:p w14:paraId="38CE63CA" w14:textId="77777777" w:rsidR="00C643A0" w:rsidRPr="00811FBD" w:rsidRDefault="00C643A0" w:rsidP="00C643A0">
      <w:pPr>
        <w:pStyle w:val="Textebrut"/>
        <w:rPr>
          <w:rFonts w:asciiTheme="minorHAnsi" w:hAnsiTheme="minorHAnsi" w:cstheme="minorHAnsi"/>
          <w:sz w:val="24"/>
          <w:szCs w:val="24"/>
        </w:rPr>
      </w:pPr>
    </w:p>
    <w:p w14:paraId="60D71732" w14:textId="12C5DD25" w:rsidR="00C643A0" w:rsidRPr="00811FBD" w:rsidRDefault="00423868" w:rsidP="00811FBD">
      <w:pPr>
        <w:pStyle w:val="Titre1"/>
        <w:rPr>
          <w:rFonts w:asciiTheme="minorHAnsi" w:hAnsiTheme="minorHAnsi" w:cstheme="minorHAnsi"/>
          <w:sz w:val="24"/>
          <w:szCs w:val="24"/>
        </w:rPr>
      </w:pPr>
      <w:bookmarkStart w:id="77" w:name="_Toc145514008"/>
      <w:bookmarkStart w:id="78" w:name="_Toc147840236"/>
      <w:r>
        <w:rPr>
          <w:rFonts w:asciiTheme="minorHAnsi" w:hAnsiTheme="minorHAnsi" w:cstheme="minorHAnsi"/>
          <w:sz w:val="24"/>
          <w:szCs w:val="24"/>
        </w:rPr>
        <w:t>ARTICLE 9</w:t>
      </w:r>
      <w:r w:rsidRPr="00811FBD">
        <w:rPr>
          <w:rFonts w:asciiTheme="minorHAnsi" w:hAnsiTheme="minorHAnsi" w:cstheme="minorHAnsi"/>
          <w:sz w:val="24"/>
          <w:szCs w:val="24"/>
        </w:rPr>
        <w:t xml:space="preserve"> REGLEMENT DES LITIGES ET LANGUES</w:t>
      </w:r>
      <w:bookmarkEnd w:id="77"/>
      <w:bookmarkEnd w:id="78"/>
      <w:r w:rsidR="00C643A0" w:rsidRPr="00811FBD">
        <w:rPr>
          <w:rFonts w:asciiTheme="minorHAnsi" w:hAnsiTheme="minorHAnsi" w:cstheme="minorHAnsi"/>
          <w:sz w:val="24"/>
          <w:szCs w:val="24"/>
        </w:rPr>
        <w:t xml:space="preserve"> </w:t>
      </w:r>
    </w:p>
    <w:p w14:paraId="6B984559" w14:textId="732AD004" w:rsidR="00C643A0" w:rsidRPr="00811FBD"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En cas de litige, seul le Tribunal Administratif de </w:t>
      </w:r>
      <w:r w:rsidR="00811FBD">
        <w:rPr>
          <w:rFonts w:asciiTheme="minorHAnsi" w:hAnsiTheme="minorHAnsi" w:cstheme="minorHAnsi"/>
          <w:sz w:val="24"/>
          <w:szCs w:val="24"/>
        </w:rPr>
        <w:t xml:space="preserve">Lyon </w:t>
      </w:r>
      <w:r w:rsidRPr="00811FBD">
        <w:rPr>
          <w:rFonts w:asciiTheme="minorHAnsi" w:hAnsiTheme="minorHAnsi" w:cstheme="minorHAnsi"/>
          <w:sz w:val="24"/>
          <w:szCs w:val="24"/>
        </w:rPr>
        <w:t>est compétent.</w:t>
      </w:r>
    </w:p>
    <w:p w14:paraId="08D68F96" w14:textId="06CA13B6" w:rsidR="00C643A0" w:rsidRDefault="00C643A0" w:rsidP="00C643A0">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Tous les documents, inscriptions sur matériel, correspondances, demandes de paiement ou modes d'emploi doivent être entièrement rédigés en langue française ou accompagnés d'une traduction en français, certifiée conforme à l'original par un traducteur assermenté. </w:t>
      </w:r>
    </w:p>
    <w:p w14:paraId="228575C2" w14:textId="77777777" w:rsidR="006E1A15" w:rsidRPr="00811FBD" w:rsidRDefault="006E1A15" w:rsidP="00C643A0">
      <w:pPr>
        <w:pStyle w:val="Textebrut"/>
        <w:rPr>
          <w:rFonts w:asciiTheme="minorHAnsi" w:hAnsiTheme="minorHAnsi" w:cstheme="minorHAnsi"/>
          <w:sz w:val="24"/>
          <w:szCs w:val="24"/>
        </w:rPr>
      </w:pPr>
    </w:p>
    <w:sectPr w:rsidR="006E1A15" w:rsidRPr="00811FBD" w:rsidSect="00F35129">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Light">
    <w:altName w:val="Calibri"/>
    <w:panose1 w:val="00000000000000000000"/>
    <w:charset w:val="00"/>
    <w:family w:val="swiss"/>
    <w:notTrueType/>
    <w:pitch w:val="default"/>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3C"/>
    <w:rsid w:val="00000B33"/>
    <w:rsid w:val="00042AEC"/>
    <w:rsid w:val="00227E1C"/>
    <w:rsid w:val="002D4943"/>
    <w:rsid w:val="00320EB5"/>
    <w:rsid w:val="00327F51"/>
    <w:rsid w:val="003E001B"/>
    <w:rsid w:val="00423868"/>
    <w:rsid w:val="004A7835"/>
    <w:rsid w:val="00651DD1"/>
    <w:rsid w:val="00680D5D"/>
    <w:rsid w:val="00685E1C"/>
    <w:rsid w:val="0068696E"/>
    <w:rsid w:val="006E1A15"/>
    <w:rsid w:val="0070766B"/>
    <w:rsid w:val="0079515A"/>
    <w:rsid w:val="007C3AF7"/>
    <w:rsid w:val="00811FBD"/>
    <w:rsid w:val="0083640A"/>
    <w:rsid w:val="008936B1"/>
    <w:rsid w:val="008E3CBE"/>
    <w:rsid w:val="00975E6D"/>
    <w:rsid w:val="009C033C"/>
    <w:rsid w:val="00AC6E0C"/>
    <w:rsid w:val="00C643A0"/>
    <w:rsid w:val="00CC4E11"/>
    <w:rsid w:val="00D91D70"/>
    <w:rsid w:val="00DD3E8C"/>
    <w:rsid w:val="00DE77B9"/>
    <w:rsid w:val="00DF1989"/>
    <w:rsid w:val="00EA0B9F"/>
    <w:rsid w:val="00EB2F78"/>
    <w:rsid w:val="00EB30AA"/>
    <w:rsid w:val="00EF70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01AD"/>
  <w15:chartTrackingRefBased/>
  <w15:docId w15:val="{810247BB-0093-43DF-9A2C-B1FEBF20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11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11F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11F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F35129"/>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F35129"/>
    <w:rPr>
      <w:rFonts w:ascii="Consolas" w:hAnsi="Consolas"/>
      <w:sz w:val="21"/>
      <w:szCs w:val="21"/>
    </w:rPr>
  </w:style>
  <w:style w:type="character" w:customStyle="1" w:styleId="Titre1Car">
    <w:name w:val="Titre 1 Car"/>
    <w:basedOn w:val="Policepardfaut"/>
    <w:link w:val="Titre1"/>
    <w:uiPriority w:val="9"/>
    <w:rsid w:val="00811FBD"/>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811FBD"/>
    <w:pPr>
      <w:outlineLvl w:val="9"/>
    </w:pPr>
    <w:rPr>
      <w:kern w:val="0"/>
      <w:lang w:eastAsia="fr-FR"/>
      <w14:ligatures w14:val="none"/>
    </w:rPr>
  </w:style>
  <w:style w:type="character" w:customStyle="1" w:styleId="Titre2Car">
    <w:name w:val="Titre 2 Car"/>
    <w:basedOn w:val="Policepardfaut"/>
    <w:link w:val="Titre2"/>
    <w:uiPriority w:val="9"/>
    <w:rsid w:val="00811FBD"/>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11FBD"/>
    <w:rPr>
      <w:rFonts w:asciiTheme="majorHAnsi" w:eastAsiaTheme="majorEastAsia" w:hAnsiTheme="majorHAnsi" w:cstheme="majorBidi"/>
      <w:color w:val="1F3763" w:themeColor="accent1" w:themeShade="7F"/>
      <w:sz w:val="24"/>
      <w:szCs w:val="24"/>
    </w:rPr>
  </w:style>
  <w:style w:type="paragraph" w:styleId="TM1">
    <w:name w:val="toc 1"/>
    <w:basedOn w:val="Normal"/>
    <w:next w:val="Normal"/>
    <w:autoRedefine/>
    <w:uiPriority w:val="39"/>
    <w:unhideWhenUsed/>
    <w:rsid w:val="00811FBD"/>
    <w:pPr>
      <w:spacing w:after="100"/>
    </w:pPr>
  </w:style>
  <w:style w:type="paragraph" w:styleId="TM2">
    <w:name w:val="toc 2"/>
    <w:basedOn w:val="Normal"/>
    <w:next w:val="Normal"/>
    <w:autoRedefine/>
    <w:uiPriority w:val="39"/>
    <w:unhideWhenUsed/>
    <w:rsid w:val="00811FBD"/>
    <w:pPr>
      <w:spacing w:after="100"/>
      <w:ind w:left="220"/>
    </w:pPr>
  </w:style>
  <w:style w:type="character" w:styleId="Lienhypertexte">
    <w:name w:val="Hyperlink"/>
    <w:basedOn w:val="Policepardfaut"/>
    <w:uiPriority w:val="99"/>
    <w:unhideWhenUsed/>
    <w:rsid w:val="00811FBD"/>
    <w:rPr>
      <w:color w:val="0563C1" w:themeColor="hyperlink"/>
      <w:u w:val="single"/>
    </w:rPr>
  </w:style>
  <w:style w:type="table" w:styleId="Grilledutableau">
    <w:name w:val="Table Grid"/>
    <w:basedOn w:val="TableauNormal"/>
    <w:uiPriority w:val="39"/>
    <w:rsid w:val="00CC4E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42386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8E938-50FE-41FA-8CCE-A58F81D7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3138</Words>
  <Characters>17259</Characters>
  <Application>Microsoft Office Word</Application>
  <DocSecurity>0</DocSecurity>
  <Lines>143</Lines>
  <Paragraphs>40</Paragraphs>
  <ScaleCrop>false</ScaleCrop>
  <HeadingPairs>
    <vt:vector size="4" baseType="variant">
      <vt:variant>
        <vt:lpstr>Titre</vt:lpstr>
      </vt:variant>
      <vt:variant>
        <vt:i4>1</vt:i4>
      </vt:variant>
      <vt:variant>
        <vt:lpstr>Titres</vt:lpstr>
      </vt:variant>
      <vt:variant>
        <vt:i4>37</vt:i4>
      </vt:variant>
    </vt:vector>
  </HeadingPairs>
  <TitlesOfParts>
    <vt:vector size="38" baseType="lpstr">
      <vt:lpstr/>
      <vt:lpstr>ARTICLE 1 - DISPOSITIONS GENERALES DU CONTRAT </vt:lpstr>
      <vt:lpstr>    Article 1.1 -Objet du contrat </vt:lpstr>
      <vt:lpstr>ARTICLE 2 : MODALITES DE LA CONSULTATION</vt:lpstr>
      <vt:lpstr>    Art. 2.1 Forme et étendue du marché</vt:lpstr>
      <vt:lpstr>    Art. 2.2 Allotissement </vt:lpstr>
      <vt:lpstr>    Art. 2.3 Durée</vt:lpstr>
      <vt:lpstr>    Art. 2.4 Montant prévisionnel des prestations</vt:lpstr>
      <vt:lpstr>ARTICLE 3 DOCUMENTS CONTRACTUELS</vt:lpstr>
      <vt:lpstr>    Art. 3.1 Pièces contractuelles constitutives du marché</vt:lpstr>
      <vt:lpstr>    Art. 3.2 Pièces contractuelles postérieures à la conclusion du marché</vt:lpstr>
      <vt:lpstr>ARTICLE 4 PRIX</vt:lpstr>
      <vt:lpstr>    Article 4.1 Caractéristiques des prix pratiqués </vt:lpstr>
      <vt:lpstr>    Art. 4.2 Modalités de variation des prix </vt:lpstr>
      <vt:lpstr>ARTICLE 5 : MODALITES D’EXECUTION DU MARCHE</vt:lpstr>
      <vt:lpstr>    Art. 5.1 Délais d’exécution</vt:lpstr>
      <vt:lpstr>        5.1.1 Délais de base</vt:lpstr>
      <vt:lpstr>        5.1.2 Prolongation des délais</vt:lpstr>
      <vt:lpstr>    Art. 5.2 Lieux d’exécution</vt:lpstr>
      <vt:lpstr>    Art. 5.3 Conditions d'exécution des prestations </vt:lpstr>
      <vt:lpstr>        5.3.1 Dispositions générales</vt:lpstr>
      <vt:lpstr>        5.3.2 Développement durable </vt:lpstr>
      <vt:lpstr>        5.3.3 Droit de propriété industrielle et intellectuelle </vt:lpstr>
      <vt:lpstr>    Art. 5.4 Garanties Financières </vt:lpstr>
      <vt:lpstr>    Art. 5.5 Avance</vt:lpstr>
      <vt:lpstr>    Art. 5.6 Modalités de règlement des comptes</vt:lpstr>
      <vt:lpstr>        5.6.1 -Acomptes et paiements partiels définitifs </vt:lpstr>
      <vt:lpstr>        5.6.2 Présentation des demandes de paiement </vt:lpstr>
      <vt:lpstr>        5.6.3 Délai global de paiement </vt:lpstr>
      <vt:lpstr>        5.6.4 Paiement des cotraitants </vt:lpstr>
      <vt:lpstr>        5.6.5 Paiement des sous-traitants </vt:lpstr>
      <vt:lpstr>ARTICLE 6 PENALITES</vt:lpstr>
      <vt:lpstr>    Art. 6.1 Pénalités de retard </vt:lpstr>
      <vt:lpstr>ARTICLE 7 ASSURANCES</vt:lpstr>
      <vt:lpstr>ARTICLE 8 RESILIATION DU CONTRAT </vt:lpstr>
      <vt:lpstr>    Art. 8.1 Conditions de résiliation </vt:lpstr>
      <vt:lpstr>    Art. 8.2 Redressement ou liquidation judiciaire </vt:lpstr>
      <vt:lpstr>ARTICLE 9 REGLEMENT DES LITIGES ET LANGUES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Marchés ENSATT</dc:creator>
  <cp:keywords/>
  <dc:description/>
  <cp:lastModifiedBy>François DARRIBEHAUDE</cp:lastModifiedBy>
  <cp:revision>5</cp:revision>
  <cp:lastPrinted>2024-06-17T15:38:00Z</cp:lastPrinted>
  <dcterms:created xsi:type="dcterms:W3CDTF">2025-08-26T08:51:00Z</dcterms:created>
  <dcterms:modified xsi:type="dcterms:W3CDTF">2025-08-29T06:57:00Z</dcterms:modified>
</cp:coreProperties>
</file>