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1405"/>
        <w:tblW w:w="0" w:type="auto"/>
        <w:tblBorders/>
        <w:tblLook w:val="04A0" w:firstRow="1" w:lastRow="0" w:firstColumn="1" w:lastColumn="0" w:noHBand="0" w:noVBand="1"/>
      </w:tblPr>
      <w:tblGrid>
        <w:gridCol w:w="1360"/>
        <w:gridCol w:w="8108"/>
      </w:tblGrid>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8"/>
              </w:rPr>
            </w:pPr>
            <w:r>
              <w:rPr>
                <w:rFonts w:cs="Arial" w:asciiTheme="minorHAnsi" w:hAnsiTheme="minorHAnsi"/>
                <w:b/>
                <w:sz w:val="28"/>
              </w:rPr>
            </w:r>
            <w:r>
              <w:rPr>
                <w:rFonts w:cs="Arial" w:asciiTheme="minorHAnsi" w:hAnsiTheme="minorHAnsi"/>
                <w:b/>
                <w:sz w:val="28"/>
              </w:rPr>
            </w:r>
            <w:r>
              <w:rPr>
                <w:rFonts w:cs="Arial" w:asciiTheme="minorHAnsi" w:hAnsiTheme="minorHAnsi"/>
                <w:b/>
                <w:sz w:val="28"/>
              </w:rPr>
            </w:r>
          </w:p>
        </w:tc>
        <w:tc>
          <w:tcPr>
            <w:tcBorders>
              <w:top w:val="none" w:color="000000" w:sz="4" w:space="0"/>
              <w:bottom w:val="single" w:color="auto" w:sz="4" w:space="0"/>
              <w:right w:val="none" w:color="000000" w:sz="4" w:space="0"/>
            </w:tcBorders>
            <w:tcW w:w="8224" w:type="dxa"/>
            <w:textDirection w:val="lrTb"/>
            <w:noWrap w:val="false"/>
          </w:tcPr>
          <w:p>
            <w:pPr>
              <w:pBdr/>
              <w:spacing/>
              <w:ind/>
              <w:rPr>
                <w:rFonts w:asciiTheme="minorHAnsi" w:hAnsiTheme="minorHAnsi"/>
                <w:b/>
                <w:sz w:val="28"/>
              </w:rPr>
            </w:pPr>
            <w:r/>
            <w:bookmarkStart w:id="0" w:name="_Toc392669625"/>
            <w:r>
              <w:rPr>
                <w:rFonts w:asciiTheme="minorHAnsi" w:hAnsiTheme="minorHAnsi"/>
                <w:b/>
                <w:bCs/>
                <w:sz w:val="36"/>
                <w:lang w:val="en"/>
              </w:rPr>
              <w:t xml:space="preserve">PROCUREMENT CONTRACT</w:t>
            </w:r>
            <w:bookmarkEnd w:id="0"/>
            <w:r>
              <w:rPr>
                <w:rFonts w:asciiTheme="minorHAnsi" w:hAnsiTheme="minorHAnsi"/>
                <w:b/>
                <w:sz w:val="28"/>
              </w:rPr>
            </w:r>
            <w:r>
              <w:rPr>
                <w:rFonts w:asciiTheme="minorHAnsi" w:hAnsiTheme="minorHAnsi"/>
                <w:b/>
                <w:sz w:val="28"/>
              </w:rPr>
            </w:r>
          </w:p>
        </w:tc>
      </w:tr>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r>
              <w:rPr>
                <w:rFonts w:cs="Arial" w:asciiTheme="minorHAnsi" w:hAnsiTheme="minorHAnsi"/>
                <w:b/>
                <w:sz w:val="24"/>
              </w:rPr>
            </w:r>
          </w:p>
        </w:tc>
        <w:tc>
          <w:tcPr>
            <w:tcBorders>
              <w:bottom w:val="single" w:color="auto" w:sz="4" w:space="0"/>
              <w:right w:val="none" w:color="000000" w:sz="4" w:space="0"/>
            </w:tcBorders>
            <w:tcW w:w="8224" w:type="dxa"/>
            <w:textDirection w:val="lrTb"/>
            <w:noWrap w:val="false"/>
          </w:tcPr>
          <w:p>
            <w:pPr>
              <w:pBdr/>
              <w:spacing/>
              <w:ind/>
              <w:rPr>
                <w:rFonts w:asciiTheme="minorHAnsi" w:hAnsiTheme="minorHAnsi"/>
                <w:b/>
                <w:sz w:val="24"/>
              </w:rPr>
            </w:pPr>
            <w:r/>
            <w:sdt>
              <w:sdtPr>
                <w15:appearance w15:val="boundingBox"/>
                <w:id w:val="-50693993"/>
                <w14:checkbox>
                  <w14:checked w14:val="1"/>
                  <w14:checkedState w14:val="2612" w14:font="MS Gothic"/>
                  <w14:uncheckedState w14:val="2610" w14:font="MS Gothic"/>
                </w14:checkbox>
                <w:rPr>
                  <w:rFonts w:eastAsia="MS Gothic" w:cs="Segoe UI Symbol" w:asciiTheme="minorHAnsi" w:hAnsiTheme="minorHAnsi"/>
                  <w:b/>
                  <w:smallCaps/>
                  <w:sz w:val="24"/>
                </w:rPr>
              </w:sdtPr>
              <w:sdtContent>
                <w:r>
                  <w:rPr>
                    <w:rFonts w:hint="eastAsia" w:ascii="MS Gothic" w:hAnsi="MS Gothic" w:eastAsia="MS Gothic" w:cs="MS Gothic"/>
                    <w:b/>
                    <w:smallCaps/>
                    <w:sz w:val="24"/>
                  </w:rPr>
                  <w:t xml:space="preserve">☒</w:t>
                </w:r>
              </w:sdtContent>
            </w:sdt>
            <w:r>
              <w:rPr>
                <w:rFonts w:eastAsia="MS Gothic" w:cs="Segoe UI Symbol" w:asciiTheme="minorHAnsi" w:hAnsiTheme="minorHAnsi"/>
                <w:b/>
                <w:bCs/>
                <w:smallCaps/>
                <w:sz w:val="24"/>
                <w:lang w:val="en"/>
              </w:rPr>
              <w:t xml:space="preserve">Service – </w:t>
            </w:r>
            <w:sdt>
              <w:sdtPr>
                <w15:appearance w15:val="boundingBox"/>
                <w:id w:val="519277967"/>
                <w14:checkbox>
                  <w14:checked w14:val="0"/>
                  <w14:checkedState w14:val="2612" w14:font="MS Gothic"/>
                  <w14:uncheckedState w14:val="2610" w14:font="MS Gothic"/>
                </w14:checkbox>
                <w:rPr>
                  <w:rFonts w:eastAsia="MS Gothic" w:cs="Segoe UI Symbol" w:asciiTheme="minorHAnsi" w:hAnsiTheme="minorHAnsi"/>
                  <w:b/>
                  <w:smallCaps/>
                  <w:sz w:val="24"/>
                </w:rPr>
              </w:sdtPr>
              <w:sdtContent>
                <w:r>
                  <w:rPr>
                    <w:rFonts w:hint="eastAsia" w:ascii="MS Gothic" w:hAnsi="MS Gothic" w:eastAsia="MS Gothic" w:cs="Segoe UI Symbol"/>
                    <w:b/>
                    <w:smallCaps/>
                    <w:sz w:val="24"/>
                  </w:rPr>
                  <w:t xml:space="preserve">☐</w:t>
                </w:r>
              </w:sdtContent>
            </w:sdt>
            <w:r>
              <w:rPr>
                <w:rFonts w:eastAsia="MS Gothic" w:cs="Segoe UI Symbol" w:asciiTheme="minorHAnsi" w:hAnsiTheme="minorHAnsi"/>
                <w:b/>
                <w:bCs/>
                <w:smallCaps/>
                <w:sz w:val="24"/>
                <w:lang w:val="en"/>
              </w:rPr>
              <w:t xml:space="preserve">Supplies</w:t>
            </w:r>
            <w:r>
              <w:rPr>
                <w:rFonts w:asciiTheme="minorHAnsi" w:hAnsiTheme="minorHAnsi"/>
                <w:b/>
                <w:sz w:val="24"/>
              </w:rPr>
            </w:r>
            <w:r>
              <w:rPr>
                <w:rFonts w:asciiTheme="minorHAnsi" w:hAnsiTheme="minorHAnsi"/>
                <w:b/>
                <w:sz w:val="24"/>
              </w:rPr>
            </w:r>
          </w:p>
        </w:tc>
      </w:tr>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r>
              <w:rPr>
                <w:rFonts w:cs="Arial" w:asciiTheme="minorHAnsi" w:hAnsiTheme="minorHAnsi"/>
                <w:b/>
                <w:sz w:val="24"/>
              </w:rPr>
            </w:r>
          </w:p>
        </w:tc>
        <w:tc>
          <w:tcPr>
            <w:tcBorders>
              <w:bottom w:val="single" w:color="auto" w:sz="4" w:space="0"/>
              <w:right w:val="none" w:color="000000" w:sz="4" w:space="0"/>
            </w:tcBorders>
            <w:tcW w:w="8224" w:type="dxa"/>
            <w:textDirection w:val="lrTb"/>
            <w:noWrap w:val="false"/>
          </w:tcPr>
          <w:p>
            <w:pPr>
              <w:pBdr/>
              <w:spacing/>
              <w:ind/>
              <w:rPr>
                <w:rFonts w:asciiTheme="minorHAnsi" w:hAnsiTheme="minorHAnsi"/>
                <w:b/>
                <w:sz w:val="24"/>
                <w:highlight w:val="white"/>
              </w:rPr>
            </w:pPr>
            <w:r>
              <w:rPr>
                <w:rFonts w:asciiTheme="minorHAnsi" w:hAnsiTheme="minorHAnsi"/>
                <w:b/>
                <w:bCs/>
                <w:smallCaps/>
                <w:sz w:val="24"/>
                <w:highlight w:val="white"/>
                <w:lang w:val="en"/>
              </w:rPr>
              <w:t xml:space="preserve">Number: </w:t>
            </w:r>
            <w:r>
              <w:rPr>
                <w:rFonts w:asciiTheme="minorHAnsi" w:hAnsiTheme="minorHAnsi"/>
                <w:b/>
                <w:sz w:val="24"/>
                <w:highlight w:val="white"/>
              </w:rPr>
            </w:r>
            <w:r>
              <w:rPr>
                <w:rFonts w:asciiTheme="minorHAnsi" w:hAnsiTheme="minorHAnsi"/>
                <w:b/>
                <w:sz w:val="24"/>
                <w:highlight w:val="white"/>
              </w:rPr>
            </w:r>
          </w:p>
        </w:tc>
      </w:tr>
      <w:tr>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r>
              <w:rPr>
                <w:rFonts w:cs="Arial" w:asciiTheme="minorHAnsi" w:hAnsiTheme="minorHAnsi"/>
                <w:b/>
                <w:sz w:val="24"/>
              </w:rPr>
            </w:r>
          </w:p>
        </w:tc>
      </w:tr>
      <w:tr>
        <w:trPr/>
        <w:tc>
          <w:tcPr>
            <w:tcBorders>
              <w:top w:val="none" w:color="000000" w:sz="4" w:space="0"/>
              <w:left w:val="none" w:color="000000" w:sz="4" w:space="0"/>
              <w:bottom w:val="none" w:color="000000" w:sz="4" w:space="0"/>
              <w:right w:val="single" w:color="auto"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r>
              <w:rPr>
                <w:rFonts w:cs="Arial" w:asciiTheme="minorHAnsi" w:hAnsiTheme="minorHAnsi"/>
                <w:b/>
                <w:sz w:val="24"/>
              </w:rPr>
            </w:r>
          </w:p>
        </w:tc>
        <w:tc>
          <w:tcPr>
            <w:tcBorders>
              <w:top w:val="none" w:color="000000" w:sz="4" w:space="0"/>
              <w:left w:val="single" w:color="auto" w:sz="4" w:space="0"/>
              <w:bottom w:val="single" w:color="auto" w:sz="4" w:space="0"/>
              <w:right w:val="none" w:color="000000" w:sz="4" w:space="0"/>
            </w:tcBorders>
            <w:tcW w:w="8224" w:type="dxa"/>
            <w:textDirection w:val="lrTb"/>
            <w:noWrap w:val="false"/>
          </w:tcPr>
          <w:p>
            <w:pPr>
              <w:pBdr/>
              <w:spacing/>
              <w:ind/>
              <w:rPr>
                <w:rFonts w:asciiTheme="minorHAnsi" w:hAnsiTheme="minorHAnsi"/>
                <w:b/>
                <w:caps/>
                <w:smallCaps/>
                <w:sz w:val="24"/>
                <w:lang w:val="en-GB"/>
              </w:rPr>
            </w:pPr>
            <w:r/>
            <w:bookmarkStart w:id="1" w:name="_Toc392669627"/>
            <w:r>
              <w:rPr>
                <w:rFonts w:asciiTheme="minorHAnsi" w:hAnsiTheme="minorHAnsi"/>
                <w:b/>
                <w:bCs/>
                <w:caps/>
                <w:sz w:val="24"/>
                <w:lang w:val="en"/>
              </w:rPr>
              <w:t xml:space="preserve">Object of the contract</w:t>
            </w:r>
            <w:r>
              <w:rPr>
                <w:rFonts w:asciiTheme="minorHAnsi" w:hAnsiTheme="minorHAnsi"/>
                <w:b/>
                <w:bCs/>
                <w:smallCaps/>
                <w:sz w:val="24"/>
                <w:lang w:val="en"/>
              </w:rPr>
              <w:t xml:space="preserve">:</w:t>
            </w:r>
            <w:bookmarkEnd w:id="1"/>
            <w:r>
              <w:rPr>
                <w:rFonts w:asciiTheme="minorHAnsi" w:hAnsiTheme="minorHAnsi"/>
                <w:b/>
                <w:caps/>
                <w:smallCaps/>
                <w:sz w:val="24"/>
                <w:lang w:val="en-GB"/>
              </w:rPr>
            </w:r>
            <w:r>
              <w:rPr>
                <w:rFonts w:asciiTheme="minorHAnsi" w:hAnsiTheme="minorHAnsi"/>
                <w:b/>
                <w:caps/>
                <w:smallCaps/>
                <w:sz w:val="24"/>
                <w:lang w:val="en-GB"/>
              </w:rPr>
            </w:r>
          </w:p>
          <w:p>
            <w:pPr>
              <w:pBdr/>
              <w:spacing/>
              <w:ind/>
              <w:rPr>
                <w:rFonts w:cs="Arial" w:asciiTheme="minorHAnsi" w:hAnsiTheme="minorHAnsi"/>
                <w:sz w:val="24"/>
                <w:highlight w:val="white"/>
              </w:rPr>
            </w:pPr>
            <w:r>
              <w:rPr>
                <w:rFonts w:cs="Arial" w:asciiTheme="minorHAnsi" w:hAnsiTheme="minorHAnsi"/>
                <w:sz w:val="24"/>
                <w:highlight w:val="white"/>
                <w:lang w:val="en"/>
              </w:rPr>
              <w:t xml:space="preserve">Lot 1. Development of the project design and cost estimation documentatio</w:t>
            </w:r>
            <w:r>
              <w:rPr>
                <w:rFonts w:cs="Arial" w:asciiTheme="minorHAnsi" w:hAnsiTheme="minorHAnsi"/>
                <w:sz w:val="24"/>
                <w:highlight w:val="white"/>
                <w:lang w:val="en"/>
              </w:rPr>
              <w:t xml:space="preserve">n for the new construction of a civil defense protective structure, an anti-radiation shelter, on the territory of a Preschool Educational Institution of the Koryukivka City Council of the Chernihiv Region, located at: Chernihiv Region, Koryukivska hromada</w:t>
            </w:r>
            <w:r>
              <w:rPr>
                <w:rFonts w:cs="Arial" w:asciiTheme="minorHAnsi" w:hAnsiTheme="minorHAnsi"/>
                <w:sz w:val="24"/>
                <w:highlight w:val="white"/>
              </w:rPr>
            </w:r>
            <w:r>
              <w:rPr>
                <w:rFonts w:cs="Arial" w:asciiTheme="minorHAnsi" w:hAnsiTheme="minorHAnsi"/>
                <w:sz w:val="24"/>
                <w:highlight w:val="white"/>
              </w:rPr>
            </w:r>
          </w:p>
        </w:tc>
      </w:tr>
      <w:tr>
        <w:trPr>
          <w:trHeight w:val="318"/>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b/>
                <w:sz w:val="24"/>
                <w:lang w:val="en-GB"/>
              </w:rPr>
            </w:pPr>
            <w:r>
              <w:rPr>
                <w:rFonts w:cs="Arial" w:asciiTheme="minorHAnsi" w:hAnsiTheme="minorHAnsi"/>
                <w:b/>
                <w:sz w:val="24"/>
                <w:lang w:val="en-GB"/>
              </w:rPr>
            </w:r>
            <w:r>
              <w:rPr>
                <w:rFonts w:cs="Arial" w:asciiTheme="minorHAnsi" w:hAnsiTheme="minorHAnsi"/>
                <w:b/>
                <w:sz w:val="24"/>
                <w:lang w:val="en-GB"/>
              </w:rPr>
            </w:r>
            <w:r>
              <w:rPr>
                <w:rFonts w:cs="Arial" w:asciiTheme="minorHAnsi" w:hAnsiTheme="minorHAnsi"/>
                <w:b/>
                <w:sz w:val="24"/>
                <w:lang w:val="en-GB"/>
              </w:rPr>
            </w:r>
          </w:p>
        </w:tc>
      </w:tr>
      <w:tr>
        <w:trPr/>
        <w:tc>
          <w:tcPr>
            <w:tcBorders>
              <w:top w:val="none" w:color="000000" w:sz="4" w:space="0"/>
              <w:left w:val="none" w:color="000000" w:sz="4" w:space="0"/>
              <w:bottom w:val="none" w:color="000000" w:sz="4" w:space="0"/>
              <w:right w:val="single" w:color="auto" w:sz="4" w:space="0"/>
            </w:tcBorders>
            <w:tcW w:w="1384" w:type="dxa"/>
            <w:textDirection w:val="lrTb"/>
            <w:noWrap w:val="false"/>
          </w:tcPr>
          <w:p>
            <w:pPr>
              <w:pBdr/>
              <w:spacing/>
              <w:ind/>
              <w:rPr>
                <w:rFonts w:cs="Arial" w:asciiTheme="minorHAnsi" w:hAnsiTheme="minorHAnsi"/>
                <w:b/>
                <w:sz w:val="24"/>
                <w:lang w:val="en-GB"/>
              </w:rPr>
            </w:pPr>
            <w:r>
              <w:rPr>
                <w:rFonts w:cs="Arial" w:asciiTheme="minorHAnsi" w:hAnsiTheme="minorHAnsi"/>
                <w:b/>
                <w:sz w:val="24"/>
                <w:lang w:val="en-GB"/>
              </w:rPr>
            </w:r>
            <w:r>
              <w:rPr>
                <w:rFonts w:cs="Arial" w:asciiTheme="minorHAnsi" w:hAnsiTheme="minorHAnsi"/>
                <w:b/>
                <w:sz w:val="24"/>
                <w:lang w:val="en-GB"/>
              </w:rPr>
            </w:r>
            <w:r>
              <w:rPr>
                <w:rFonts w:cs="Arial" w:asciiTheme="minorHAnsi" w:hAnsiTheme="minorHAnsi"/>
                <w:b/>
                <w:sz w:val="24"/>
                <w:lang w:val="en-GB"/>
              </w:rPr>
            </w:r>
          </w:p>
        </w:tc>
        <w:tc>
          <w:tcPr>
            <w:tcBorders>
              <w:top w:val="none" w:color="000000" w:sz="4" w:space="0"/>
              <w:left w:val="single" w:color="auto" w:sz="4" w:space="0"/>
              <w:bottom w:val="single" w:color="auto" w:sz="4" w:space="0"/>
              <w:right w:val="none" w:color="000000" w:sz="4" w:space="0"/>
            </w:tcBorders>
            <w:tcW w:w="8224" w:type="dxa"/>
            <w:textDirection w:val="lrTb"/>
            <w:noWrap w:val="false"/>
          </w:tcPr>
          <w:p>
            <w:pPr>
              <w:pBdr/>
              <w:spacing/>
              <w:ind/>
              <w:rPr>
                <w:rFonts w:asciiTheme="minorHAnsi" w:hAnsiTheme="minorHAnsi"/>
                <w:b/>
                <w:caps/>
                <w:smallCaps/>
                <w:sz w:val="24"/>
                <w:lang w:val="en-GB"/>
              </w:rPr>
            </w:pPr>
            <w:r/>
            <w:bookmarkStart w:id="2" w:name="_Toc392669628"/>
            <w:r>
              <w:rPr>
                <w:rFonts w:asciiTheme="minorHAnsi" w:hAnsiTheme="minorHAnsi"/>
                <w:b/>
                <w:bCs/>
                <w:smallCaps/>
                <w:sz w:val="24"/>
                <w:lang w:val="en"/>
              </w:rPr>
              <w:t xml:space="preserve">MAXIMUM AMOUNT OF THE CONTRACT:</w:t>
            </w:r>
            <w:bookmarkEnd w:id="2"/>
            <w:r>
              <w:rPr>
                <w:rFonts w:asciiTheme="minorHAnsi" w:hAnsiTheme="minorHAnsi"/>
                <w:b/>
                <w:caps/>
                <w:smallCaps/>
                <w:sz w:val="24"/>
                <w:lang w:val="en-GB"/>
              </w:rPr>
            </w:r>
            <w:r>
              <w:rPr>
                <w:rFonts w:asciiTheme="minorHAnsi" w:hAnsiTheme="minorHAnsi"/>
                <w:b/>
                <w:caps/>
                <w:smallCaps/>
                <w:sz w:val="24"/>
                <w:lang w:val="en-GB"/>
              </w:rPr>
            </w:r>
          </w:p>
          <w:p>
            <w:pPr>
              <w:pBdr/>
              <w:spacing/>
              <w:ind/>
              <w:rPr>
                <w:rFonts w:cs="Arial" w:asciiTheme="minorHAnsi" w:hAnsiTheme="minorHAnsi"/>
                <w:sz w:val="24"/>
                <w:lang w:val="en-GB"/>
              </w:rPr>
            </w:pPr>
            <w:r>
              <w:rPr>
                <w:rFonts w:cs="Arial" w:asciiTheme="minorHAnsi" w:hAnsiTheme="minorHAnsi"/>
                <w:i/>
                <w:iCs/>
                <w:sz w:val="24"/>
                <w:highlight w:val="yellow"/>
                <w:lang w:val="en"/>
              </w:rPr>
              <w:t xml:space="preserve">state here the maximum amount of all services/supplies that may be delivered under the contract (</w:t>
            </w:r>
            <w:r>
              <w:rPr>
                <w:rFonts w:cs="Arial" w:asciiTheme="minorHAnsi" w:hAnsiTheme="minorHAnsi"/>
                <w:i/>
                <w:iCs/>
                <w:sz w:val="24"/>
                <w:lang w:val="en"/>
              </w:rPr>
              <w:t xml:space="preserve">UAH excl VAT)</w:t>
            </w:r>
            <w:r>
              <w:rPr>
                <w:rFonts w:cs="Arial" w:asciiTheme="minorHAnsi" w:hAnsiTheme="minorHAnsi"/>
                <w:sz w:val="24"/>
                <w:lang w:val="en-GB"/>
              </w:rPr>
            </w:r>
            <w:r>
              <w:rPr>
                <w:rFonts w:cs="Arial" w:asciiTheme="minorHAnsi" w:hAnsiTheme="minorHAnsi"/>
                <w:sz w:val="24"/>
                <w:lang w:val="en-GB"/>
              </w:rPr>
            </w:r>
          </w:p>
        </w:tc>
      </w:tr>
      <w:tr>
        <w:trPr>
          <w:trHeight w:val="7018"/>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rFonts w:asciiTheme="minorHAnsi" w:hAnsiTheme="minorHAnsi"/>
                      <w:b/>
                      <w:smallCaps/>
                      <w:sz w:val="22"/>
                      <w:szCs w:val="22"/>
                      <w:lang w:val="en-GB"/>
                    </w:rPr>
                  </w:pPr>
                  <w:r>
                    <w:rPr>
                      <w:rFonts w:asciiTheme="minorHAnsi" w:hAnsiTheme="minorHAnsi"/>
                      <w:b/>
                      <w:bCs/>
                      <w:smallCaps/>
                      <w:sz w:val="22"/>
                      <w:szCs w:val="22"/>
                      <w:lang w:val="en"/>
                    </w:rPr>
                    <w:t xml:space="preserve">Award date:</w:t>
                  </w:r>
                  <w:r>
                    <w:rPr>
                      <w:rFonts w:asciiTheme="minorHAnsi" w:hAnsiTheme="minorHAnsi"/>
                      <w:smallCaps/>
                      <w:sz w:val="22"/>
                      <w:szCs w:val="22"/>
                      <w:lang w:val="en"/>
                    </w:rPr>
                    <w:tab/>
                  </w:r>
                  <w:r>
                    <w:rPr>
                      <w:rFonts w:asciiTheme="minorHAnsi" w:hAnsiTheme="minorHAnsi"/>
                      <w:smallCaps/>
                      <w:sz w:val="22"/>
                      <w:szCs w:val="22"/>
                      <w:lang w:val="en"/>
                    </w:rPr>
                    <w:tab/>
                  </w:r>
                  <w:r>
                    <w:rPr>
                      <w:rFonts w:asciiTheme="minorHAnsi" w:hAnsiTheme="minorHAnsi"/>
                      <w:b/>
                      <w:smallCaps/>
                      <w:sz w:val="22"/>
                      <w:szCs w:val="22"/>
                      <w:lang w:val="en-GB"/>
                    </w:rPr>
                  </w:r>
                  <w:r>
                    <w:rPr>
                      <w:rFonts w:asciiTheme="minorHAnsi" w:hAnsiTheme="minorHAnsi"/>
                      <w:b/>
                      <w:smallCaps/>
                      <w:sz w:val="22"/>
                      <w:szCs w:val="22"/>
                      <w:lang w:val="en-GB"/>
                    </w:rPr>
                  </w:r>
                </w:p>
              </w:tc>
            </w:tr>
          </w:tbl>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top w:val="single" w:color="000000" w:sz="4" w:space="1"/>
              </w:pBdr>
              <w:tabs>
                <w:tab w:val="right" w:leader="none" w:pos="9356"/>
              </w:tabs>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r>
              <w:rPr>
                <w:rFonts w:asciiTheme="minorHAnsi" w:hAnsiTheme="minorHAnsi" w:cstheme="minorHAnsi"/>
                <w:sz w:val="22"/>
                <w:szCs w:val="22"/>
                <w:lang w:val="en-GB"/>
              </w:rPr>
            </w:r>
          </w:p>
          <w:p>
            <w:pPr>
              <w:pBdr/>
              <w:tabs>
                <w:tab w:val="right" w:leader="none" w:pos="9356"/>
              </w:tabs>
              <w:spacing/>
              <w:ind/>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18" w:tooltip="http://www.marche-public.fr/ccp/ccp-plan-legislative.htm" w:history="1">
              <w:r>
                <w:rPr>
                  <w:rStyle w:val="1381"/>
                  <w:lang w:val="en"/>
                </w:rPr>
                <w:t xml:space="preserve">Order No. 2018-1074 issued on 26 November 2018</w:t>
              </w:r>
            </w:hyperlink>
            <w:r>
              <w:rPr>
                <w:rFonts w:asciiTheme="minorHAnsi" w:hAnsiTheme="minorHAnsi"/>
                <w:sz w:val="22"/>
                <w:szCs w:val="22"/>
                <w:lang w:val="en"/>
              </w:rPr>
              <w:t xml:space="preserve"> and its Implementation </w:t>
            </w:r>
            <w:hyperlink r:id="rId19" w:tooltip="http://www.marche-public.fr/ccp/ccp-plan-reglementaire.htm" w:history="1">
              <w:r>
                <w:rPr>
                  <w:rStyle w:val="1381"/>
                  <w:lang w:val="en"/>
                </w:rPr>
                <w:t xml:space="preserve">Decree No. 2018-1075 issued on 3 December 2018</w:t>
              </w:r>
            </w:hyperlink>
            <w:r>
              <w:rPr>
                <w:rFonts w:asciiTheme="minorHAnsi" w:hAnsiTheme="minorHAnsi"/>
                <w:sz w:val="22"/>
                <w:szCs w:val="22"/>
                <w:lang w:val="en"/>
              </w:rPr>
              <w:t xml:space="preserve"> constituting the regulatory aspects of the Public Procurement Code (“CCP”).</w:t>
            </w:r>
            <w:r>
              <w:rPr>
                <w:lang w:val="en-GB"/>
              </w:rPr>
            </w:r>
            <w:r>
              <w:rPr>
                <w:lang w:val="en-GB"/>
              </w:rPr>
            </w:r>
          </w:p>
          <w:p>
            <w:pPr>
              <w:pBdr/>
              <w:tabs>
                <w:tab w:val="left" w:leader="none" w:pos="510"/>
                <w:tab w:val="left" w:leader="none" w:pos="10977"/>
              </w:tabs>
              <w:spacing w:before="120"/>
              <w:ind w:right="83"/>
              <w:jc w:val="both"/>
              <w:rPr>
                <w:rFonts w:asciiTheme="minorHAnsi" w:hAnsiTheme="minorHAnsi"/>
                <w:sz w:val="22"/>
                <w:szCs w:val="22"/>
                <w:highlight w:val="white"/>
              </w:rPr>
            </w:pPr>
            <w:r>
              <w:rPr>
                <w:rFonts w:asciiTheme="minorHAnsi" w:hAnsiTheme="minorHAnsi"/>
                <w:sz w:val="22"/>
                <w:szCs w:val="22"/>
                <w:highlight w:val="white"/>
                <w:lang w:val="en"/>
              </w:rPr>
              <w:t xml:space="preserve">It is awarded by means of:  </w:t>
            </w:r>
            <w:r>
              <w:rPr>
                <w:rFonts w:asciiTheme="minorHAnsi" w:hAnsiTheme="minorHAnsi"/>
                <w:sz w:val="22"/>
                <w:szCs w:val="22"/>
                <w:highlight w:val="white"/>
              </w:rPr>
            </w:r>
            <w:r>
              <w:rPr>
                <w:rFonts w:asciiTheme="minorHAnsi" w:hAnsiTheme="minorHAnsi"/>
                <w:sz w:val="22"/>
                <w:szCs w:val="22"/>
                <w:highlight w:val="white"/>
              </w:rPr>
            </w:r>
          </w:p>
          <w:p>
            <w:pPr>
              <w:pBdr/>
              <w:tabs>
                <w:tab w:val="left" w:leader="none" w:pos="510"/>
                <w:tab w:val="left" w:leader="none" w:pos="10977"/>
              </w:tabs>
              <w:spacing w:before="120"/>
              <w:ind w:right="83"/>
              <w:jc w:val="both"/>
              <w:rPr>
                <w:rFonts w:asciiTheme="minorHAnsi" w:hAnsiTheme="minorHAnsi"/>
                <w:sz w:val="22"/>
                <w:szCs w:val="22"/>
                <w:highlight w:val="white"/>
              </w:rPr>
            </w:pPr>
            <w:r>
              <w:rPr>
                <w:rFonts w:asciiTheme="minorHAnsi" w:hAnsiTheme="minorHAnsi"/>
                <w:sz w:val="22"/>
                <w:szCs w:val="22"/>
                <w:highlight w:val="white"/>
                <w:lang w:val="en"/>
              </w:rPr>
              <w:t xml:space="preserve">adapted procedure in application of Articles L. 2123-1 and R. 2123-1 to R. 2123-7 of CCP</w:t>
            </w:r>
            <w:r>
              <w:rPr>
                <w:rFonts w:asciiTheme="minorHAnsi" w:hAnsiTheme="minorHAnsi"/>
                <w:sz w:val="22"/>
                <w:szCs w:val="22"/>
                <w:highlight w:val="white"/>
              </w:rPr>
            </w:r>
            <w:r>
              <w:rPr>
                <w:rFonts w:asciiTheme="minorHAnsi" w:hAnsiTheme="minorHAnsi"/>
                <w:sz w:val="22"/>
                <w:szCs w:val="22"/>
                <w:highlight w:val="white"/>
              </w:rPr>
            </w:r>
          </w:p>
        </w:tc>
      </w:tr>
    </w:tbl>
    <w:p>
      <w:pPr>
        <w:pBdr/>
        <w:spacing/>
        <w:ind/>
        <w:rPr>
          <w:rFonts w:cs="Arial" w:asciiTheme="minorHAnsi" w:hAnsiTheme="minorHAnsi"/>
          <w:sz w:val="18"/>
          <w:lang w:val="en-GB"/>
        </w:rPr>
        <w:sectPr>
          <w:headerReference w:type="default" r:id="rId9"/>
          <w:headerReference w:type="first" r:id="rId10"/>
          <w:footerReference w:type="default" r:id="rId14"/>
          <w:footerReference w:type="first" r:id="rId15"/>
          <w:footnotePr/>
          <w:endnotePr/>
          <w:type w:val="continuous"/>
          <w:pgSz w:h="16838" w:orient="portrait" w:w="11906"/>
          <w:pgMar w:top="272" w:right="680" w:bottom="851" w:left="1758" w:header="709" w:footer="709" w:gutter="0"/>
          <w:cols w:num="1" w:sep="0" w:space="709" w:equalWidth="1"/>
          <w:titlePg/>
        </w:sectPr>
      </w:pPr>
      <w:r>
        <w:rPr>
          <w:rFonts w:cs="Arial" w:asciiTheme="minorHAnsi" w:hAnsiTheme="minorHAnsi"/>
          <w:sz w:val="18"/>
          <w:lang w:val="en-GB"/>
        </w:rPr>
      </w:r>
      <w:r>
        <w:rPr>
          <w:rFonts w:cs="Arial" w:asciiTheme="minorHAnsi" w:hAnsiTheme="minorHAnsi"/>
          <w:sz w:val="18"/>
          <w:lang w:val="en-GB"/>
        </w:rPr>
      </w:r>
      <w:r>
        <w:rPr>
          <w:rFonts w:cs="Arial" w:asciiTheme="minorHAnsi" w:hAnsiTheme="minorHAnsi"/>
          <w:sz w:val="18"/>
          <w:lang w:val="en-GB"/>
        </w:rPr>
      </w:r>
    </w:p>
    <w:sdt>
      <w:sdtPr>
        <w15:appearance w15:val="boundingBox"/>
        <w:id w:val="-549693124"/>
        <w:docPartObj>
          <w:docPartGallery w:val="Table of Contents"/>
          <w:docPartUnique w:val="true"/>
        </w:docPartObj>
        <w:rPr>
          <w:rFonts w:eastAsia="Times" w:cs="Times New Roman" w:asciiTheme="minorHAnsi" w:hAnsiTheme="minorHAnsi"/>
          <w:b w:val="0"/>
          <w:bCs w:val="0"/>
          <w:color w:val="auto"/>
          <w:sz w:val="20"/>
          <w:szCs w:val="20"/>
        </w:rPr>
      </w:sdtPr>
      <w:sdtContent>
        <w:p>
          <w:pPr>
            <w:pStyle w:val="1406"/>
            <w:pBdr/>
            <w:spacing/>
            <w:ind/>
            <w:rPr>
              <w:rFonts w:asciiTheme="minorHAnsi" w:hAnsiTheme="minorHAnsi"/>
              <w:color w:val="auto"/>
              <w:sz w:val="32"/>
            </w:rPr>
          </w:pPr>
          <w:r>
            <w:rPr>
              <w:rFonts w:asciiTheme="minorHAnsi" w:hAnsiTheme="minorHAnsi"/>
              <w:color w:val="auto"/>
              <w:sz w:val="32"/>
              <w:u w:val="single"/>
              <w:lang w:val="en"/>
            </w:rPr>
            <w:t xml:space="preserve">TABLE OF CONTENTS</w:t>
          </w:r>
          <w:r>
            <w:rPr>
              <w:rFonts w:asciiTheme="minorHAnsi" w:hAnsiTheme="minorHAnsi"/>
              <w:color w:val="auto"/>
              <w:sz w:val="32"/>
            </w:rPr>
          </w:r>
          <w:r>
            <w:rPr>
              <w:rFonts w:asciiTheme="minorHAnsi" w:hAnsiTheme="minorHAnsi"/>
              <w:color w:val="auto"/>
              <w:sz w:val="32"/>
            </w:rPr>
          </w:r>
        </w:p>
        <w:p>
          <w:pPr>
            <w:pStyle w:val="1407"/>
            <w:pBdr/>
            <w:tabs>
              <w:tab w:val="right" w:leader="dot" w:pos="9736"/>
            </w:tabs>
            <w:spacing/>
            <w:ind/>
            <w:rPr>
              <w:rFonts w:asciiTheme="minorHAnsi" w:hAnsiTheme="minorHAnsi" w:eastAsiaTheme="minorEastAsia" w:cstheme="minorBidi"/>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tooltip="#_Toc204944080" w:anchor="_Toc204944080" w:history="1">
            <w:r>
              <w:rPr>
                <w:rStyle w:val="1381"/>
                <w:b/>
                <w:bCs/>
                <w:caps/>
                <w:lang w:val="en"/>
              </w:rPr>
              <w:t xml:space="preserve">special conditions – commitment procedure</w:t>
            </w:r>
            <w:r>
              <w:tab/>
            </w:r>
            <w:r>
              <w:fldChar w:fldCharType="begin"/>
            </w:r>
            <w:r>
              <w:instrText xml:space="preserve"> PAGEREF _Toc204944080 \h </w:instrText>
            </w:r>
            <w:r>
              <w:fldChar w:fldCharType="separate"/>
            </w:r>
            <w:r>
              <w:t xml:space="preserve">4</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081" w:anchor="_Toc204944081" w:history="1">
            <w:r>
              <w:rPr>
                <w:rStyle w:val="1381"/>
                <w:b/>
                <w:caps/>
              </w:rPr>
              <w:t xml:space="preserve">ARTICLE 1:</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Object of the contract</w:t>
            </w:r>
            <w:r>
              <w:tab/>
            </w:r>
            <w:r>
              <w:fldChar w:fldCharType="begin"/>
            </w:r>
            <w:r>
              <w:instrText xml:space="preserve"> PAGEREF _Toc204944081 \h </w:instrText>
            </w:r>
            <w:r>
              <w:fldChar w:fldCharType="separate"/>
            </w:r>
            <w:r>
              <w:t xml:space="preserve">5</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082" w:anchor="_Toc204944082" w:history="1">
            <w:r>
              <w:rPr>
                <w:rStyle w:val="1381"/>
                <w:b/>
                <w:caps/>
              </w:rPr>
              <w:t xml:space="preserve">ARTICLE 2:</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Contractual documents</w:t>
            </w:r>
            <w:r>
              <w:tab/>
            </w:r>
            <w:r>
              <w:fldChar w:fldCharType="begin"/>
            </w:r>
            <w:r>
              <w:instrText xml:space="preserve"> PAGEREF _Toc204944082 \h </w:instrText>
            </w:r>
            <w:r>
              <w:fldChar w:fldCharType="separate"/>
            </w:r>
            <w:r>
              <w:t xml:space="preserve">5</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083" w:anchor="_Toc204944083" w:history="1">
            <w:r>
              <w:rPr>
                <w:rStyle w:val="1381"/>
                <w:b/>
                <w:caps/>
              </w:rPr>
              <w:t xml:space="preserve">ARTICLE 3:</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General characteristics of the Contract</w:t>
            </w:r>
            <w:r>
              <w:tab/>
            </w:r>
            <w:r>
              <w:fldChar w:fldCharType="begin"/>
            </w:r>
            <w:r>
              <w:instrText xml:space="preserve"> PAGEREF _Toc204944083 \h </w:instrText>
            </w:r>
            <w:r>
              <w:fldChar w:fldCharType="separate"/>
            </w:r>
            <w:r>
              <w:t xml:space="preserve">6</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084" w:anchor="_Toc204944084" w:history="1">
            <w:r>
              <w:rPr>
                <w:rStyle w:val="1381"/>
                <w:rFonts w:cstheme="minorHAnsi"/>
                <w:lang w:val="en"/>
              </w:rPr>
              <w:t xml:space="preserve">Form of the Contract</w:t>
            </w:r>
            <w:r>
              <w:tab/>
            </w:r>
            <w:r>
              <w:fldChar w:fldCharType="begin"/>
            </w:r>
            <w:r>
              <w:instrText xml:space="preserve"> PAGEREF _Toc204944084 \h </w:instrText>
            </w:r>
            <w:r>
              <w:fldChar w:fldCharType="separate"/>
            </w:r>
            <w:r>
              <w:t xml:space="preserve">6</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085" w:anchor="_Toc204944085" w:history="1">
            <w:r>
              <w:rPr>
                <w:rStyle w:val="1381"/>
                <w:rFonts w:cstheme="minorHAnsi"/>
                <w:lang w:val="en"/>
              </w:rPr>
              <w:t xml:space="preserve">Term of the Contract</w:t>
            </w:r>
            <w:r>
              <w:tab/>
            </w:r>
            <w:r>
              <w:fldChar w:fldCharType="begin"/>
            </w:r>
            <w:r>
              <w:instrText xml:space="preserve"> PAGEREF _Toc204944085 \h </w:instrText>
            </w:r>
            <w:r>
              <w:fldChar w:fldCharType="separate"/>
            </w:r>
            <w:r>
              <w:t xml:space="preserve">6</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086" w:anchor="_Toc204944086" w:history="1">
            <w:r>
              <w:rPr>
                <w:rStyle w:val="1381"/>
                <w:rFonts w:cstheme="minorHAnsi"/>
                <w:lang w:val="en"/>
              </w:rPr>
              <w:t xml:space="preserve">Commencement and deadline of service provision</w:t>
            </w:r>
            <w:r>
              <w:tab/>
            </w:r>
            <w:r>
              <w:fldChar w:fldCharType="begin"/>
            </w:r>
            <w:r>
              <w:instrText xml:space="preserve"> PAGEREF _Toc204944086 \h </w:instrText>
            </w:r>
            <w:r>
              <w:fldChar w:fldCharType="separate"/>
            </w:r>
            <w:r>
              <w:t xml:space="preserve">6</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087" w:anchor="_Toc204944087" w:history="1">
            <w:r>
              <w:rPr>
                <w:rStyle w:val="1381"/>
                <w:b/>
                <w:caps/>
              </w:rPr>
              <w:t xml:space="preserve">ARTICLE 4:</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Financial provisions</w:t>
            </w:r>
            <w:r>
              <w:tab/>
            </w:r>
            <w:r>
              <w:fldChar w:fldCharType="begin"/>
            </w:r>
            <w:r>
              <w:instrText xml:space="preserve"> PAGEREF _Toc204944087 \h </w:instrText>
            </w:r>
            <w:r>
              <w:fldChar w:fldCharType="separate"/>
            </w:r>
            <w:r>
              <w:t xml:space="preserve">6</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088" w:anchor="_Toc204944088" w:history="1">
            <w:r>
              <w:rPr>
                <w:rStyle w:val="1381"/>
                <w:rFonts w:cstheme="minorHAnsi"/>
                <w:lang w:val="en"/>
              </w:rPr>
              <w:t xml:space="preserve">Amount of the Contract</w:t>
            </w:r>
            <w:r>
              <w:tab/>
            </w:r>
            <w:r>
              <w:fldChar w:fldCharType="begin"/>
            </w:r>
            <w:r>
              <w:instrText xml:space="preserve"> PAGEREF _Toc204944088 \h </w:instrText>
            </w:r>
            <w:r>
              <w:fldChar w:fldCharType="separate"/>
            </w:r>
            <w:r>
              <w:t xml:space="preserve">6</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089" w:anchor="_Toc204944089" w:history="1">
            <w:r>
              <w:rPr>
                <w:rStyle w:val="1381"/>
                <w:rFonts w:cstheme="minorHAnsi"/>
                <w:lang w:val="en"/>
              </w:rPr>
              <w:t xml:space="preserve">Form of prices</w:t>
            </w:r>
            <w:r>
              <w:tab/>
            </w:r>
            <w:r>
              <w:fldChar w:fldCharType="begin"/>
            </w:r>
            <w:r>
              <w:instrText xml:space="preserve"> PAGEREF _Toc204944089 \h </w:instrText>
            </w:r>
            <w:r>
              <w:fldChar w:fldCharType="separate"/>
            </w:r>
            <w:r>
              <w:t xml:space="preserve">7</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090" w:anchor="_Toc204944090" w:history="1">
            <w:r>
              <w:rPr>
                <w:rStyle w:val="1381"/>
                <w:rFonts w:cstheme="minorHAnsi"/>
                <w:lang w:val="en"/>
              </w:rPr>
              <w:t xml:space="preserve">Advance</w:t>
            </w:r>
            <w:r>
              <w:tab/>
            </w:r>
            <w:r>
              <w:fldChar w:fldCharType="begin"/>
            </w:r>
            <w:r>
              <w:instrText xml:space="preserve"> PAGEREF _Toc204944090 \h </w:instrText>
            </w:r>
            <w:r>
              <w:fldChar w:fldCharType="separate"/>
            </w:r>
            <w:r>
              <w:t xml:space="preserve">7</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091" w:anchor="_Toc204944091" w:history="1">
            <w:r>
              <w:rPr>
                <w:rStyle w:val="1381"/>
                <w:rFonts w:cstheme="minorHAnsi"/>
                <w:lang w:val="en"/>
              </w:rPr>
              <w:t xml:space="preserve">Payment procedure</w:t>
            </w:r>
            <w:r>
              <w:tab/>
            </w:r>
            <w:r>
              <w:fldChar w:fldCharType="begin"/>
            </w:r>
            <w:r>
              <w:instrText xml:space="preserve"> PAGEREF _Toc204944091 \h </w:instrText>
            </w:r>
            <w:r>
              <w:fldChar w:fldCharType="separate"/>
            </w:r>
            <w:r>
              <w:t xml:space="preserve">7</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092" w:anchor="_Toc204944092" w:history="1">
            <w:r>
              <w:rPr>
                <w:rStyle w:val="1381"/>
                <w:lang w:val="en"/>
              </w:rPr>
              <w:t xml:space="preserve">Payment terms and late payment interest</w:t>
            </w:r>
            <w:r>
              <w:tab/>
            </w:r>
            <w:r>
              <w:fldChar w:fldCharType="begin"/>
            </w:r>
            <w:r>
              <w:instrText xml:space="preserve"> PAGEREF _Toc204944092 \h </w:instrText>
            </w:r>
            <w:r>
              <w:fldChar w:fldCharType="separate"/>
            </w:r>
            <w:r>
              <w:t xml:space="preserve">7</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093" w:anchor="_Toc204944093" w:history="1">
            <w:r>
              <w:rPr>
                <w:rStyle w:val="1381"/>
                <w:lang w:val="en"/>
              </w:rPr>
              <w:t xml:space="preserve">Presentation of payment demands</w:t>
            </w:r>
            <w:r>
              <w:tab/>
            </w:r>
            <w:r>
              <w:fldChar w:fldCharType="begin"/>
            </w:r>
            <w:r>
              <w:instrText xml:space="preserve"> PAGEREF _Toc204944093 \h </w:instrText>
            </w:r>
            <w:r>
              <w:fldChar w:fldCharType="separate"/>
            </w:r>
            <w:r>
              <w:t xml:space="preserve">8</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094" w:anchor="_Toc204944094" w:history="1">
            <w:r>
              <w:rPr>
                <w:rStyle w:val="1381"/>
                <w:lang w:val="en"/>
              </w:rPr>
              <w:t xml:space="preserve">Bank transfer</w:t>
            </w:r>
            <w:r>
              <w:tab/>
            </w:r>
            <w:r>
              <w:fldChar w:fldCharType="begin"/>
            </w:r>
            <w:r>
              <w:instrText xml:space="preserve"> PAGEREF _Toc204944094 \h </w:instrText>
            </w:r>
            <w:r>
              <w:fldChar w:fldCharType="separate"/>
            </w:r>
            <w:r>
              <w:t xml:space="preserve">8</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095" w:anchor="_Toc204944095" w:history="1">
            <w:r>
              <w:rPr>
                <w:rStyle w:val="1381"/>
                <w:lang w:val="en"/>
              </w:rPr>
              <w:t xml:space="preserve">Value added tax (VAT)</w:t>
            </w:r>
            <w:r>
              <w:tab/>
            </w:r>
            <w:r>
              <w:fldChar w:fldCharType="begin"/>
            </w:r>
            <w:r>
              <w:instrText xml:space="preserve"> PAGEREF _Toc204944095 \h </w:instrText>
            </w:r>
            <w:r>
              <w:fldChar w:fldCharType="separate"/>
            </w:r>
            <w:r>
              <w:t xml:space="preserve">9</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096" w:anchor="_Toc204944096" w:history="1">
            <w:r>
              <w:rPr>
                <w:rStyle w:val="1381"/>
                <w:lang w:val="en"/>
              </w:rPr>
              <w:t xml:space="preserve">Taxes and duties</w:t>
            </w:r>
            <w:r>
              <w:tab/>
            </w:r>
            <w:r>
              <w:fldChar w:fldCharType="begin"/>
            </w:r>
            <w:r>
              <w:instrText xml:space="preserve"> PAGEREF _Toc204944096 \h </w:instrText>
            </w:r>
            <w:r>
              <w:fldChar w:fldCharType="separate"/>
            </w:r>
            <w:r>
              <w:t xml:space="preserve">9</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097" w:anchor="_Toc204944097" w:history="1">
            <w:r>
              <w:rPr>
                <w:rStyle w:val="1381"/>
                <w:b/>
                <w:caps/>
              </w:rPr>
              <w:t xml:space="preserve">ARTICLE 5:</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inspection and acceptance activities</w:t>
            </w:r>
            <w:r>
              <w:tab/>
            </w:r>
            <w:r>
              <w:fldChar w:fldCharType="begin"/>
            </w:r>
            <w:r>
              <w:instrText xml:space="preserve"> PAGEREF _Toc204944097 \h </w:instrText>
            </w:r>
            <w:r>
              <w:fldChar w:fldCharType="separate"/>
            </w:r>
            <w:r>
              <w:t xml:space="preserve">9</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098" w:anchor="_Toc204944098" w:history="1">
            <w:r>
              <w:rPr>
                <w:rStyle w:val="1381"/>
                <w:lang w:val="en"/>
              </w:rPr>
              <w:t xml:space="preserve">Inspection activities</w:t>
            </w:r>
            <w:r>
              <w:tab/>
            </w:r>
            <w:r>
              <w:fldChar w:fldCharType="begin"/>
            </w:r>
            <w:r>
              <w:instrText xml:space="preserve"> PAGEREF _Toc204944098 \h </w:instrText>
            </w:r>
            <w:r>
              <w:fldChar w:fldCharType="separate"/>
            </w:r>
            <w:r>
              <w:t xml:space="preserve">9</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099" w:anchor="_Toc204944099" w:history="1">
            <w:r>
              <w:rPr>
                <w:rStyle w:val="1381"/>
                <w:lang w:val="en"/>
              </w:rPr>
              <w:t xml:space="preserve">Acceptance of services and supplies</w:t>
            </w:r>
            <w:r>
              <w:tab/>
            </w:r>
            <w:r>
              <w:fldChar w:fldCharType="begin"/>
            </w:r>
            <w:r>
              <w:instrText xml:space="preserve"> PAGEREF _Toc204944099 \h </w:instrText>
            </w:r>
            <w:r>
              <w:fldChar w:fldCharType="separate"/>
            </w:r>
            <w:r>
              <w:t xml:space="preserve">9</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00" w:anchor="_Toc204944100" w:history="1">
            <w:r>
              <w:rPr>
                <w:rStyle w:val="1381"/>
                <w:b/>
                <w:caps/>
                <w:highlight w:val="white"/>
              </w:rPr>
              <w:t xml:space="preserve">ARTICLE 6:</w:t>
            </w:r>
            <w:r>
              <w:rPr>
                <w:rFonts w:asciiTheme="minorHAnsi" w:hAnsiTheme="minorHAnsi" w:eastAsiaTheme="minorEastAsia" w:cstheme="minorBidi"/>
                <w:sz w:val="24"/>
                <w:szCs w:val="24"/>
                <w:lang w:val="en-US" w:eastAsia="en-US"/>
                <w14:ligatures w14:val="standardContextual"/>
              </w:rPr>
              <w:tab/>
            </w:r>
            <w:r>
              <w:rPr>
                <w:rStyle w:val="1381"/>
                <w:b/>
                <w:bCs/>
                <w:caps/>
                <w:highlight w:val="white"/>
                <w:lang w:val="en"/>
              </w:rPr>
              <w:t xml:space="preserve">Specific terms of execution</w:t>
            </w:r>
            <w:r>
              <w:tab/>
            </w:r>
            <w:r>
              <w:fldChar w:fldCharType="begin"/>
            </w:r>
            <w:r>
              <w:instrText xml:space="preserve"> PAGEREF _Toc204944100 \h </w:instrText>
            </w:r>
            <w:r>
              <w:fldChar w:fldCharType="separate"/>
            </w:r>
            <w:r>
              <w:t xml:space="preserve">9</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01" w:anchor="_Toc204944101" w:history="1">
            <w:r>
              <w:rPr>
                <w:rStyle w:val="1381"/>
                <w:rFonts w:cstheme="minorHAnsi"/>
                <w:highlight w:val="white"/>
                <w:lang w:val="en"/>
              </w:rPr>
              <w:t xml:space="preserve">Deliverables table</w:t>
            </w:r>
            <w:r>
              <w:tab/>
            </w:r>
            <w:r>
              <w:fldChar w:fldCharType="begin"/>
            </w:r>
            <w:r>
              <w:instrText xml:space="preserve"> PAGEREF _Toc204944101 \h </w:instrText>
            </w:r>
            <w:r>
              <w:fldChar w:fldCharType="separate"/>
            </w:r>
            <w:r>
              <w:t xml:space="preserve">9</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02" w:anchor="_Toc204944102" w:history="1">
            <w:r>
              <w:rPr>
                <w:rStyle w:val="1381"/>
                <w:rFonts w:cstheme="minorHAnsi"/>
                <w:highlight w:val="white"/>
                <w:lang w:val="en"/>
              </w:rPr>
              <w:t xml:space="preserve">Expert in charge of the assignment</w:t>
            </w:r>
            <w:r>
              <w:tab/>
            </w:r>
            <w:r>
              <w:fldChar w:fldCharType="begin"/>
            </w:r>
            <w:r>
              <w:instrText xml:space="preserve"> PAGEREF _Toc204944102 \h </w:instrText>
            </w:r>
            <w:r>
              <w:fldChar w:fldCharType="separate"/>
            </w:r>
            <w:r>
              <w:t xml:space="preserve">9</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03" w:anchor="_Toc204944103" w:history="1">
            <w:r>
              <w:rPr>
                <w:rStyle w:val="1381"/>
                <w:rFonts w:cstheme="minorHAnsi"/>
                <w:lang w:val="en"/>
              </w:rPr>
              <w:t xml:space="preserve">Place of execution</w:t>
            </w:r>
            <w:r>
              <w:tab/>
            </w:r>
            <w:r>
              <w:fldChar w:fldCharType="begin"/>
            </w:r>
            <w:r>
              <w:instrText xml:space="preserve"> PAGEREF _Toc204944103 \h </w:instrText>
            </w:r>
            <w:r>
              <w:fldChar w:fldCharType="separate"/>
            </w:r>
            <w:r>
              <w:t xml:space="preserve">10</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04" w:anchor="_Toc204944104" w:history="1">
            <w:r>
              <w:rPr>
                <w:rStyle w:val="1381"/>
                <w:lang w:val="en"/>
              </w:rPr>
              <w:t xml:space="preserve">Language of the </w:t>
            </w:r>
            <w:r>
              <w:rPr>
                <w:rStyle w:val="1381"/>
                <w:rFonts w:cstheme="minorHAnsi"/>
                <w:smallCaps/>
                <w:lang w:val="en"/>
              </w:rPr>
              <w:t xml:space="preserve">Contract</w:t>
            </w:r>
            <w:r>
              <w:tab/>
            </w:r>
            <w:r>
              <w:fldChar w:fldCharType="begin"/>
            </w:r>
            <w:r>
              <w:instrText xml:space="preserve"> PAGEREF _Toc204944104 \h </w:instrText>
            </w:r>
            <w:r>
              <w:fldChar w:fldCharType="separate"/>
            </w:r>
            <w:r>
              <w:t xml:space="preserve">10</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05" w:anchor="_Toc204944105" w:history="1">
            <w:r>
              <w:rPr>
                <w:rStyle w:val="1381"/>
                <w:lang w:val="en"/>
              </w:rPr>
              <w:t xml:space="preserve">Commitments of the </w:t>
            </w:r>
            <w:r>
              <w:rPr>
                <w:rStyle w:val="1381"/>
                <w:rFonts w:cstheme="minorHAnsi"/>
                <w:smallCaps/>
                <w:lang w:val="en"/>
              </w:rPr>
              <w:t xml:space="preserve">Contractor</w:t>
            </w:r>
            <w:r>
              <w:tab/>
            </w:r>
            <w:r>
              <w:fldChar w:fldCharType="begin"/>
            </w:r>
            <w:r>
              <w:instrText xml:space="preserve"> PAGEREF _Toc204944105 \h </w:instrText>
            </w:r>
            <w:r>
              <w:fldChar w:fldCharType="separate"/>
            </w:r>
            <w:r>
              <w:t xml:space="preserve">10</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06" w:anchor="_Toc204944106" w:history="1">
            <w:r>
              <w:rPr>
                <w:rStyle w:val="1381"/>
                <w:lang w:val="en"/>
              </w:rPr>
              <w:t xml:space="preserve">Confidentiality</w:t>
            </w:r>
            <w:r>
              <w:tab/>
            </w:r>
            <w:r>
              <w:fldChar w:fldCharType="begin"/>
            </w:r>
            <w:r>
              <w:instrText xml:space="preserve"> PAGEREF _Toc204944106 \h </w:instrText>
            </w:r>
            <w:r>
              <w:fldChar w:fldCharType="separate"/>
            </w:r>
            <w:r>
              <w:t xml:space="preserve">10</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07" w:anchor="_Toc204944107" w:history="1">
            <w:r>
              <w:rPr>
                <w:rStyle w:val="1381"/>
                <w:lang w:val="en"/>
              </w:rPr>
              <w:t xml:space="preserve">Provision of documents</w:t>
            </w:r>
            <w:r>
              <w:tab/>
            </w:r>
            <w:r>
              <w:fldChar w:fldCharType="begin"/>
            </w:r>
            <w:r>
              <w:instrText xml:space="preserve"> PAGEREF _Toc204944107 \h </w:instrText>
            </w:r>
            <w:r>
              <w:fldChar w:fldCharType="separate"/>
            </w:r>
            <w:r>
              <w:t xml:space="preserve">11</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08" w:anchor="_Toc204944108" w:history="1">
            <w:r>
              <w:rPr>
                <w:rStyle w:val="1381"/>
                <w:lang w:val="en"/>
              </w:rPr>
              <w:t xml:space="preserve">Insurance</w:t>
            </w:r>
            <w:r>
              <w:tab/>
            </w:r>
            <w:r>
              <w:fldChar w:fldCharType="begin"/>
            </w:r>
            <w:r>
              <w:instrText xml:space="preserve"> PAGEREF _Toc204944108 \h </w:instrText>
            </w:r>
            <w:r>
              <w:fldChar w:fldCharType="separate"/>
            </w:r>
            <w:r>
              <w:t xml:space="preserve">11</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09" w:anchor="_Toc204944109" w:history="1">
            <w:r>
              <w:rPr>
                <w:rStyle w:val="1381"/>
                <w:lang w:val="en"/>
              </w:rPr>
              <w:t xml:space="preserve">Contact person and communication</w:t>
            </w:r>
            <w:r>
              <w:tab/>
            </w:r>
            <w:r>
              <w:fldChar w:fldCharType="begin"/>
            </w:r>
            <w:r>
              <w:instrText xml:space="preserve"> PAGEREF _Toc204944109 \h </w:instrText>
            </w:r>
            <w:r>
              <w:fldChar w:fldCharType="separate"/>
            </w:r>
            <w:r>
              <w:t xml:space="preserve">11</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10" w:anchor="_Toc204944110" w:history="1">
            <w:r>
              <w:rPr>
                <w:rStyle w:val="1381"/>
                <w:lang w:val="en"/>
              </w:rPr>
              <w:t xml:space="preserve">Understaking against deforestation</w:t>
            </w:r>
            <w:r>
              <w:tab/>
            </w:r>
            <w:r>
              <w:fldChar w:fldCharType="begin"/>
            </w:r>
            <w:r>
              <w:instrText xml:space="preserve"> PAGEREF _Toc204944110 \h </w:instrText>
            </w:r>
            <w:r>
              <w:fldChar w:fldCharType="separate"/>
            </w:r>
            <w:r>
              <w:t xml:space="preserve">12</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11" w:anchor="_Toc204944111" w:history="1">
            <w:r>
              <w:rPr>
                <w:rStyle w:val="1381"/>
                <w:b/>
                <w:caps/>
              </w:rPr>
              <w:t xml:space="preserve">ARTICLE 7:</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Re-examination clause</w:t>
            </w:r>
            <w:r>
              <w:tab/>
            </w:r>
            <w:r>
              <w:fldChar w:fldCharType="begin"/>
            </w:r>
            <w:r>
              <w:instrText xml:space="preserve"> PAGEREF _Toc204944111 \h </w:instrText>
            </w:r>
            <w:r>
              <w:fldChar w:fldCharType="separate"/>
            </w:r>
            <w:r>
              <w:t xml:space="preserve">12</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12" w:anchor="_Toc204944112" w:history="1">
            <w:r>
              <w:rPr>
                <w:rStyle w:val="1381"/>
                <w:b/>
                <w:caps/>
              </w:rPr>
              <w:t xml:space="preserve">ARTICLE 8:</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Similar services</w:t>
            </w:r>
            <w:r>
              <w:tab/>
            </w:r>
            <w:r>
              <w:fldChar w:fldCharType="begin"/>
            </w:r>
            <w:r>
              <w:instrText xml:space="preserve"> PAGEREF _Toc204944112 \h </w:instrText>
            </w:r>
            <w:r>
              <w:fldChar w:fldCharType="separate"/>
            </w:r>
            <w:r>
              <w:t xml:space="preserve">12</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13" w:anchor="_Toc204944113" w:history="1">
            <w:r>
              <w:rPr>
                <w:rStyle w:val="1381"/>
                <w:b/>
                <w:caps/>
              </w:rPr>
              <w:t xml:space="preserve">ARTICLE 9:</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penalties</w:t>
            </w:r>
            <w:r>
              <w:tab/>
            </w:r>
            <w:r>
              <w:fldChar w:fldCharType="begin"/>
            </w:r>
            <w:r>
              <w:instrText xml:space="preserve"> PAGEREF _Toc204944113 \h </w:instrText>
            </w:r>
            <w:r>
              <w:fldChar w:fldCharType="separate"/>
            </w:r>
            <w:r>
              <w:t xml:space="preserve">13</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14" w:anchor="_Toc204944114" w:history="1">
            <w:r>
              <w:rPr>
                <w:rStyle w:val="1381"/>
                <w:lang w:val="en"/>
              </w:rPr>
              <w:t xml:space="preserve">Penalties for periodic documentary deliverables</w:t>
            </w:r>
            <w:r>
              <w:tab/>
            </w:r>
            <w:r>
              <w:fldChar w:fldCharType="begin"/>
            </w:r>
            <w:r>
              <w:instrText xml:space="preserve"> PAGEREF _Toc204944114 \h </w:instrText>
            </w:r>
            <w:r>
              <w:fldChar w:fldCharType="separate"/>
            </w:r>
            <w:r>
              <w:t xml:space="preserve">13</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15" w:anchor="_Toc204944115" w:history="1">
            <w:r>
              <w:rPr>
                <w:rStyle w:val="1381"/>
                <w:lang w:val="en"/>
              </w:rPr>
              <w:t xml:space="preserve">Penalties applicable to submission of final deliverables</w:t>
            </w:r>
            <w:r>
              <w:tab/>
            </w:r>
            <w:r>
              <w:fldChar w:fldCharType="begin"/>
            </w:r>
            <w:r>
              <w:instrText xml:space="preserve"> PAGEREF _Toc204944115 \h </w:instrText>
            </w:r>
            <w:r>
              <w:fldChar w:fldCharType="separate"/>
            </w:r>
            <w:r>
              <w:t xml:space="preserve">13</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16" w:anchor="_Toc204944116" w:history="1">
            <w:r>
              <w:rPr>
                <w:rStyle w:val="1381"/>
                <w:b/>
                <w:caps/>
              </w:rPr>
              <w:t xml:space="preserve">ARTICLE 10:</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intellectual property</w:t>
            </w:r>
            <w:r>
              <w:tab/>
            </w:r>
            <w:r>
              <w:fldChar w:fldCharType="begin"/>
            </w:r>
            <w:r>
              <w:instrText xml:space="preserve"> PAGEREF _Toc204944116 \h </w:instrText>
            </w:r>
            <w:r>
              <w:fldChar w:fldCharType="separate"/>
            </w:r>
            <w:r>
              <w:t xml:space="preserve">13</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17" w:anchor="_Toc204944117" w:history="1">
            <w:r>
              <w:rPr>
                <w:rStyle w:val="1381"/>
                <w:lang w:val="en"/>
              </w:rPr>
              <w:t xml:space="preserve">Definitions</w:t>
            </w:r>
            <w:r>
              <w:tab/>
            </w:r>
            <w:r>
              <w:fldChar w:fldCharType="begin"/>
            </w:r>
            <w:r>
              <w:instrText xml:space="preserve"> PAGEREF _Toc204944117 \h </w:instrText>
            </w:r>
            <w:r>
              <w:fldChar w:fldCharType="separate"/>
            </w:r>
            <w:r>
              <w:t xml:space="preserve">13</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18" w:anchor="_Toc204944118" w:history="1">
            <w:r>
              <w:rPr>
                <w:rStyle w:val="1381"/>
                <w:lang w:val="en"/>
              </w:rPr>
              <w:t xml:space="preserve">Ownership of results</w:t>
            </w:r>
            <w:r>
              <w:tab/>
            </w:r>
            <w:r>
              <w:fldChar w:fldCharType="begin"/>
            </w:r>
            <w:r>
              <w:instrText xml:space="preserve"> PAGEREF _Toc204944118 \h </w:instrText>
            </w:r>
            <w:r>
              <w:fldChar w:fldCharType="separate"/>
            </w:r>
            <w:r>
              <w:t xml:space="preserve">13</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19" w:anchor="_Toc204944119" w:history="1">
            <w:r>
              <w:rPr>
                <w:rStyle w:val="1381"/>
                <w:lang w:val="en"/>
              </w:rPr>
              <w:t xml:space="preserve">Exploitation of results</w:t>
            </w:r>
            <w:r>
              <w:tab/>
            </w:r>
            <w:r>
              <w:fldChar w:fldCharType="begin"/>
            </w:r>
            <w:r>
              <w:instrText xml:space="preserve"> PAGEREF _Toc204944119 \h </w:instrText>
            </w:r>
            <w:r>
              <w:fldChar w:fldCharType="separate"/>
            </w:r>
            <w:r>
              <w:t xml:space="preserve">13</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20" w:anchor="_Toc204944120" w:history="1">
            <w:r>
              <w:rPr>
                <w:rStyle w:val="1381"/>
                <w:lang w:val="en"/>
              </w:rPr>
              <w:t xml:space="preserve">Licensing of pre-existing rights</w:t>
            </w:r>
            <w:r>
              <w:tab/>
            </w:r>
            <w:r>
              <w:fldChar w:fldCharType="begin"/>
            </w:r>
            <w:r>
              <w:instrText xml:space="preserve"> PAGEREF _Toc204944120 \h </w:instrText>
            </w:r>
            <w:r>
              <w:fldChar w:fldCharType="separate"/>
            </w:r>
            <w:r>
              <w:t xml:space="preserve">14</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21" w:anchor="_Toc204944121" w:history="1">
            <w:r>
              <w:rPr>
                <w:rStyle w:val="1381"/>
                <w:lang w:val="en"/>
              </w:rPr>
              <w:t xml:space="preserve">Guarantees</w:t>
            </w:r>
            <w:r>
              <w:tab/>
            </w:r>
            <w:r>
              <w:fldChar w:fldCharType="begin"/>
            </w:r>
            <w:r>
              <w:instrText xml:space="preserve"> PAGEREF _Toc204944121 \h </w:instrText>
            </w:r>
            <w:r>
              <w:fldChar w:fldCharType="separate"/>
            </w:r>
            <w:r>
              <w:t xml:space="preserve">14</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22" w:anchor="_Toc204944122" w:history="1">
            <w:r>
              <w:rPr>
                <w:rStyle w:val="1381"/>
                <w:lang w:val="en"/>
              </w:rPr>
              <w:t xml:space="preserve">Image rights</w:t>
            </w:r>
            <w:r>
              <w:tab/>
            </w:r>
            <w:r>
              <w:fldChar w:fldCharType="begin"/>
            </w:r>
            <w:r>
              <w:instrText xml:space="preserve"> PAGEREF _Toc204944122 \h </w:instrText>
            </w:r>
            <w:r>
              <w:fldChar w:fldCharType="separate"/>
            </w:r>
            <w:r>
              <w:t xml:space="preserve">14</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23" w:anchor="_Toc204944123" w:history="1">
            <w:r>
              <w:rPr>
                <w:rStyle w:val="1381"/>
                <w:b/>
                <w:caps/>
              </w:rPr>
              <w:t xml:space="preserve">ARTICLE 11:</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Termination of the contract</w:t>
            </w:r>
            <w:r>
              <w:tab/>
            </w:r>
            <w:r>
              <w:fldChar w:fldCharType="begin"/>
            </w:r>
            <w:r>
              <w:instrText xml:space="preserve"> PAGEREF _Toc204944123 \h </w:instrText>
            </w:r>
            <w:r>
              <w:fldChar w:fldCharType="separate"/>
            </w:r>
            <w:r>
              <w:t xml:space="preserve">14</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24" w:anchor="_Toc204944124" w:history="1">
            <w:r>
              <w:rPr>
                <w:rStyle w:val="1381"/>
                <w:rFonts w:cstheme="minorHAnsi"/>
                <w:lang w:val="en"/>
              </w:rPr>
              <w:t xml:space="preserve">General terms of performance</w:t>
            </w:r>
            <w:r>
              <w:tab/>
            </w:r>
            <w:r>
              <w:fldChar w:fldCharType="begin"/>
            </w:r>
            <w:r>
              <w:instrText xml:space="preserve"> PAGEREF _Toc204944124 \h </w:instrText>
            </w:r>
            <w:r>
              <w:fldChar w:fldCharType="separate"/>
            </w:r>
            <w:r>
              <w:t xml:space="preserve">15</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25" w:anchor="_Toc204944125" w:history="1">
            <w:r>
              <w:rPr>
                <w:rStyle w:val="1381"/>
                <w:rFonts w:cstheme="minorHAnsi"/>
                <w:lang w:val="en"/>
              </w:rPr>
              <w:t xml:space="preserve">Termination of the Contract due to the non-availability of a designated expert</w:t>
            </w:r>
            <w:r>
              <w:tab/>
            </w:r>
            <w:r>
              <w:fldChar w:fldCharType="begin"/>
            </w:r>
            <w:r>
              <w:instrText xml:space="preserve"> PAGEREF _Toc204944125 \h </w:instrText>
            </w:r>
            <w:r>
              <w:fldChar w:fldCharType="separate"/>
            </w:r>
            <w:r>
              <w:t xml:space="preserve">15</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26" w:anchor="_Toc204944126" w:history="1">
            <w:r>
              <w:rPr>
                <w:rStyle w:val="1381"/>
                <w:rFonts w:cstheme="minorHAnsi"/>
                <w:lang w:val="en"/>
              </w:rPr>
              <w:t xml:space="preserve">Procedure</w:t>
            </w:r>
            <w:r>
              <w:tab/>
            </w:r>
            <w:r>
              <w:fldChar w:fldCharType="begin"/>
            </w:r>
            <w:r>
              <w:instrText xml:space="preserve"> PAGEREF _Toc204944126 \h </w:instrText>
            </w:r>
            <w:r>
              <w:fldChar w:fldCharType="separate"/>
            </w:r>
            <w:r>
              <w:t xml:space="preserve">15</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27" w:anchor="_Toc204944127" w:history="1">
            <w:r>
              <w:rPr>
                <w:rStyle w:val="1381"/>
                <w:b/>
                <w:caps/>
                <w:lang w:val="en-GB"/>
              </w:rPr>
              <w:t xml:space="preserve">ARTICLE 12:</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safety and security measures and responsabilities</w:t>
            </w:r>
            <w:r>
              <w:tab/>
            </w:r>
            <w:r>
              <w:fldChar w:fldCharType="begin"/>
            </w:r>
            <w:r>
              <w:instrText xml:space="preserve"> PAGEREF _Toc204944127 \h </w:instrText>
            </w:r>
            <w:r>
              <w:fldChar w:fldCharType="separate"/>
            </w:r>
            <w:r>
              <w:t xml:space="preserve">15</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28" w:anchor="_Toc204944128" w:history="1">
            <w:r>
              <w:rPr>
                <w:rStyle w:val="1381"/>
                <w:b/>
                <w:caps/>
                <w:lang w:val="en-GB"/>
              </w:rPr>
              <w:t xml:space="preserve">ARTICLE 13:</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ethics</w:t>
            </w:r>
            <w:r>
              <w:tab/>
            </w:r>
            <w:r>
              <w:fldChar w:fldCharType="begin"/>
            </w:r>
            <w:r>
              <w:instrText xml:space="preserve"> PAGEREF _Toc204944128 \h </w:instrText>
            </w:r>
            <w:r>
              <w:fldChar w:fldCharType="separate"/>
            </w:r>
            <w:r>
              <w:t xml:space="preserve">15</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29" w:anchor="_Toc204944129" w:history="1">
            <w:r>
              <w:rPr>
                <w:rStyle w:val="1381"/>
                <w:b/>
                <w:caps/>
              </w:rPr>
              <w:t xml:space="preserve">ARTICLE 14:</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Administration of personal data</w:t>
            </w:r>
            <w:r>
              <w:tab/>
            </w:r>
            <w:r>
              <w:fldChar w:fldCharType="begin"/>
            </w:r>
            <w:r>
              <w:instrText xml:space="preserve"> PAGEREF _Toc204944129 \h </w:instrText>
            </w:r>
            <w:r>
              <w:fldChar w:fldCharType="separate"/>
            </w:r>
            <w:r>
              <w:t xml:space="preserve">16</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30" w:anchor="_Toc204944130" w:history="1">
            <w:r>
              <w:rPr>
                <w:rStyle w:val="1381"/>
                <w:b/>
                <w:caps/>
              </w:rPr>
              <w:t xml:space="preserve">ARTICLE 15:</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Dispute resolution - applicable law</w:t>
            </w:r>
            <w:r>
              <w:tab/>
            </w:r>
            <w:r>
              <w:fldChar w:fldCharType="begin"/>
            </w:r>
            <w:r>
              <w:instrText xml:space="preserve"> PAGEREF _Toc204944130 \h </w:instrText>
            </w:r>
            <w:r>
              <w:fldChar w:fldCharType="separate"/>
            </w:r>
            <w:r>
              <w:t xml:space="preserve">16</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31" w:anchor="_Toc204944131" w:history="1">
            <w:r>
              <w:rPr>
                <w:rStyle w:val="1381"/>
                <w:b/>
                <w:caps/>
              </w:rPr>
              <w:t xml:space="preserve">ARTICLE 16:</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Derogation from the CCAG</w:t>
            </w:r>
            <w:r>
              <w:tab/>
            </w:r>
            <w:r>
              <w:fldChar w:fldCharType="begin"/>
            </w:r>
            <w:r>
              <w:instrText xml:space="preserve"> PAGEREF _Toc204944131 \h </w:instrText>
            </w:r>
            <w:r>
              <w:fldChar w:fldCharType="separate"/>
            </w:r>
            <w:r>
              <w:t xml:space="preserve">16</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32" w:anchor="_Toc204944132" w:history="1">
            <w:r>
              <w:rPr>
                <w:rStyle w:val="1381"/>
                <w:b/>
                <w:caps/>
              </w:rPr>
              <w:t xml:space="preserve">ARTICLE 17:</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AUDIT</w:t>
            </w:r>
            <w:r>
              <w:tab/>
            </w:r>
            <w:r>
              <w:fldChar w:fldCharType="begin"/>
            </w:r>
            <w:r>
              <w:instrText xml:space="preserve"> PAGEREF _Toc204944132 \h </w:instrText>
            </w:r>
            <w:r>
              <w:fldChar w:fldCharType="separate"/>
            </w:r>
            <w:r>
              <w:t xml:space="preserve">17</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33" w:anchor="_Toc204944133" w:history="1">
            <w:r>
              <w:rPr>
                <w:rStyle w:val="1381"/>
                <w:b/>
                <w:caps/>
              </w:rPr>
              <w:t xml:space="preserve">ARTICLE 18:</w:t>
            </w:r>
            <w:r>
              <w:rPr>
                <w:rFonts w:asciiTheme="minorHAnsi" w:hAnsiTheme="minorHAnsi" w:eastAsiaTheme="minorEastAsia" w:cstheme="minorBidi"/>
                <w:sz w:val="24"/>
                <w:szCs w:val="24"/>
                <w:lang w:val="en-US" w:eastAsia="en-US"/>
                <w14:ligatures w14:val="standardContextual"/>
              </w:rPr>
              <w:tab/>
            </w:r>
            <w:r>
              <w:rPr>
                <w:rStyle w:val="1381"/>
                <w:b/>
                <w:bCs/>
                <w:caps/>
                <w:lang w:val="en"/>
              </w:rPr>
              <w:t xml:space="preserve">Final provisions</w:t>
            </w:r>
            <w:r>
              <w:tab/>
            </w:r>
            <w:r>
              <w:fldChar w:fldCharType="begin"/>
            </w:r>
            <w:r>
              <w:instrText xml:space="preserve"> PAGEREF _Toc204944133 \h </w:instrText>
            </w:r>
            <w:r>
              <w:fldChar w:fldCharType="separate"/>
            </w:r>
            <w:r>
              <w:t xml:space="preserve">17</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08"/>
            <w:pBdr/>
            <w:spacing/>
            <w:ind/>
            <w:rPr>
              <w:sz w:val="24"/>
              <w:szCs w:val="24"/>
              <w:lang w:val="en-US" w:eastAsia="en-US"/>
              <w14:ligatures w14:val="standardContextual"/>
            </w:rPr>
          </w:pPr>
          <w:r/>
          <w:hyperlink w:tooltip="#_Toc204944134" w:anchor="_Toc204944134" w:history="1">
            <w:r>
              <w:rPr>
                <w:rStyle w:val="1381"/>
                <w:lang w:val="en"/>
              </w:rPr>
              <w:t xml:space="preserve">Declaration</w:t>
            </w:r>
            <w:r>
              <w:tab/>
            </w:r>
            <w:r>
              <w:fldChar w:fldCharType="begin"/>
            </w:r>
            <w:r>
              <w:instrText xml:space="preserve"> PAGEREF _Toc204944134 \h </w:instrText>
            </w:r>
            <w:r>
              <w:fldChar w:fldCharType="separate"/>
            </w:r>
            <w:r>
              <w:t xml:space="preserve">17</w:t>
            </w:r>
            <w:r>
              <w:fldChar w:fldCharType="end"/>
            </w:r>
          </w:hyperlink>
          <w:r>
            <w:rPr>
              <w:sz w:val="24"/>
              <w:szCs w:val="24"/>
              <w:lang w:val="en-US" w:eastAsia="en-US"/>
              <w14:ligatures w14:val="standardContextual"/>
            </w:rPr>
          </w:r>
          <w:r>
            <w:rPr>
              <w:sz w:val="24"/>
              <w:szCs w:val="24"/>
              <w:lang w:val="en-US" w:eastAsia="en-US"/>
              <w14:ligatures w14:val="standardContextual"/>
            </w:rPr>
          </w:r>
        </w:p>
        <w:p>
          <w:pPr>
            <w:pStyle w:val="1407"/>
            <w:pBdr/>
            <w:tabs>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944135" w:anchor="_Toc204944135" w:history="1">
            <w:r>
              <w:rPr>
                <w:rStyle w:val="1381"/>
                <w:b/>
                <w:bCs/>
                <w:caps/>
                <w:lang w:val="en"/>
              </w:rPr>
              <w:t xml:space="preserve">Annex 1: Specifications</w:t>
            </w:r>
            <w:r>
              <w:tab/>
            </w:r>
            <w:r>
              <w:fldChar w:fldCharType="begin"/>
            </w:r>
            <w:r>
              <w:instrText xml:space="preserve"> PAGEREF _Toc204944135 \h </w:instrText>
            </w:r>
            <w:r>
              <w:fldChar w:fldCharType="separate"/>
            </w:r>
            <w:r>
              <w:t xml:space="preserve">20</w:t>
            </w:r>
            <w:r>
              <w:fldChar w:fldCharType="end"/>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Bdr/>
            <w:spacing/>
            <w:ind/>
            <w:rPr>
              <w:rFonts w:asciiTheme="minorHAnsi" w:hAnsiTheme="minorHAnsi"/>
            </w:rPr>
          </w:pPr>
          <w:r>
            <w:rPr>
              <w:rFonts w:asciiTheme="minorHAnsi" w:hAnsiTheme="minorHAnsi"/>
            </w:rPr>
            <w:fldChar w:fldCharType="end"/>
          </w:r>
          <w:r>
            <w:rPr>
              <w:rFonts w:asciiTheme="minorHAnsi" w:hAnsiTheme="minorHAnsi"/>
            </w:rPr>
          </w:r>
          <w:r>
            <w:rPr>
              <w:rFonts w:asciiTheme="minorHAnsi" w:hAnsiTheme="minorHAnsi"/>
            </w:rPr>
          </w:r>
        </w:p>
      </w:sdtContent>
    </w:sdt>
    <w:p>
      <w:pPr>
        <w:widowControl w:val="false"/>
        <w:pBdr/>
        <w:spacing/>
        <w:ind/>
        <w:rPr>
          <w:rFonts w:cs="Arial" w:asciiTheme="minorHAnsi" w:hAnsiTheme="minorHAnsi"/>
          <w:b/>
          <w:sz w:val="22"/>
        </w:rPr>
        <w:sectPr>
          <w:headerReference w:type="default" r:id="rId11"/>
          <w:footnotePr/>
          <w:endnotePr/>
          <w:type w:val="nextPage"/>
          <w:pgSz w:h="16838" w:orient="portrait" w:w="11906"/>
          <w:pgMar w:top="902" w:right="1009" w:bottom="1616" w:left="1151" w:header="431" w:footer="567" w:gutter="0"/>
          <w:cols w:num="1" w:sep="0" w:space="708" w:equalWidth="1"/>
        </w:sectPr>
      </w:pPr>
      <w:r>
        <w:rPr>
          <w:rFonts w:cs="Arial" w:asciiTheme="minorHAnsi" w:hAnsiTheme="minorHAnsi"/>
          <w:b/>
          <w:sz w:val="22"/>
        </w:rPr>
      </w:r>
      <w:r>
        <w:rPr>
          <w:rFonts w:cs="Arial" w:asciiTheme="minorHAnsi" w:hAnsiTheme="minorHAnsi"/>
          <w:b/>
          <w:sz w:val="22"/>
        </w:rPr>
      </w:r>
      <w:r>
        <w:rPr>
          <w:rFonts w:cs="Arial" w:asciiTheme="minorHAnsi" w:hAnsiTheme="minorHAnsi"/>
          <w:b/>
          <w:sz w:val="22"/>
        </w:rPr>
      </w:r>
    </w:p>
    <w:p>
      <w:pPr>
        <w:pStyle w:val="1386"/>
        <w:widowControl w:val="false"/>
        <w:pBdr/>
        <w:spacing w:after="240" w:before="600"/>
        <w:ind w:firstLine="0" w:left="567"/>
        <w:outlineLvl w:val="0"/>
        <w:rPr>
          <w:rFonts w:asciiTheme="minorHAnsi" w:hAnsiTheme="minorHAnsi"/>
          <w:b/>
          <w:caps/>
          <w:sz w:val="32"/>
          <w:u w:val="single"/>
          <w:lang w:val="en-GB"/>
        </w:rPr>
      </w:pPr>
      <w:r/>
      <w:bookmarkStart w:id="3" w:name="_Toc524095221"/>
      <w:r/>
      <w:bookmarkStart w:id="4" w:name="_Toc204944080"/>
      <w:r>
        <w:rPr>
          <w:rFonts w:asciiTheme="minorHAnsi" w:hAnsiTheme="minorHAnsi"/>
          <w:b/>
          <w:bCs/>
          <w:caps/>
          <w:sz w:val="32"/>
          <w:u w:val="single"/>
          <w:lang w:val="en"/>
        </w:rPr>
        <w:t xml:space="preserve">special conditions</w:t>
      </w:r>
      <w:bookmarkEnd w:id="3"/>
      <w:r>
        <w:rPr>
          <w:rFonts w:asciiTheme="minorHAnsi" w:hAnsiTheme="minorHAnsi"/>
          <w:b/>
          <w:bCs/>
          <w:caps/>
          <w:sz w:val="32"/>
          <w:u w:val="single"/>
          <w:lang w:val="en"/>
        </w:rPr>
        <w:t xml:space="preserve"> – commitment procedure</w:t>
      </w:r>
      <w:bookmarkEnd w:id="4"/>
      <w:r>
        <w:rPr>
          <w:rFonts w:asciiTheme="minorHAnsi" w:hAnsiTheme="minorHAnsi"/>
          <w:b/>
          <w:caps/>
          <w:sz w:val="32"/>
          <w:u w:val="single"/>
          <w:lang w:val="en-GB"/>
        </w:rPr>
      </w:r>
      <w:r>
        <w:rPr>
          <w:rFonts w:asciiTheme="minorHAnsi" w:hAnsiTheme="minorHAnsi"/>
          <w:b/>
          <w:caps/>
          <w:sz w:val="32"/>
          <w:u w:val="single"/>
          <w:lang w:val="en-GB"/>
        </w:rPr>
      </w:r>
    </w:p>
    <w:p>
      <w:pPr>
        <w:pStyle w:val="1384"/>
        <w:widowControl w:val="false"/>
        <w:pBdr/>
        <w:spacing w:after="240" w:before="240"/>
        <w:ind/>
        <w:rPr>
          <w:rFonts w:cs="Arial" w:asciiTheme="minorHAnsi" w:hAnsiTheme="minorHAnsi"/>
          <w:b/>
          <w:lang w:val="en-GB"/>
        </w:rPr>
      </w:pPr>
      <w:r>
        <w:rPr>
          <w:rFonts w:cs="Arial" w:asciiTheme="minorHAnsi" w:hAnsiTheme="minorHAnsi"/>
          <w:b/>
          <w:bCs/>
          <w:lang w:val="en"/>
        </w:rPr>
        <w:t xml:space="preserve">Between:</w:t>
      </w:r>
      <w:r>
        <w:rPr>
          <w:rFonts w:cs="Arial" w:asciiTheme="minorHAnsi" w:hAnsiTheme="minorHAnsi"/>
          <w:b/>
          <w:lang w:val="en-GB"/>
        </w:rPr>
      </w:r>
      <w:r>
        <w:rPr>
          <w:rFonts w:cs="Arial" w:asciiTheme="minorHAnsi" w:hAnsiTheme="minorHAnsi"/>
          <w:b/>
          <w:lang w:val="en-GB"/>
        </w:rPr>
      </w:r>
    </w:p>
    <w:tbl>
      <w:tblPr>
        <w:tblStyle w:val="1405"/>
        <w:tblW w:w="0" w:type="auto"/>
        <w:tblBorders/>
        <w:tblLook w:val="04A0" w:firstRow="1" w:lastRow="0" w:firstColumn="1" w:lastColumn="0" w:noHBand="0" w:noVBand="1"/>
      </w:tblPr>
      <w:tblGrid>
        <w:gridCol w:w="9736"/>
      </w:tblGrid>
      <w:tr>
        <w:trPr/>
        <w:tc>
          <w:tcPr>
            <w:tcBorders/>
            <w:tcW w:w="9886" w:type="dxa"/>
            <w:textDirection w:val="lrTb"/>
            <w:noWrap w:val="false"/>
          </w:tcPr>
          <w:p>
            <w:pPr>
              <w:pStyle w:val="1384"/>
              <w:widowControl w:val="false"/>
              <w:pBdr/>
              <w:spacing/>
              <w:ind/>
              <w:rPr>
                <w:rFonts w:cs="Arial" w:asciiTheme="minorHAnsi" w:hAnsiTheme="minorHAnsi"/>
                <w:b/>
                <w:smallCaps/>
                <w:sz w:val="20"/>
                <w:u w:val="single"/>
              </w:rPr>
            </w:pPr>
            <w:r>
              <w:rPr>
                <w:rFonts w:ascii="Calibri" w:hAnsi="Calibri"/>
                <w:b/>
                <w:smallCaps/>
              </w:rPr>
              <w:t xml:space="preserve">EXPERTISE FRANCE SAS</w:t>
            </w:r>
            <w:r>
              <w:rPr>
                <w:rFonts w:cs="Arial" w:asciiTheme="minorHAnsi" w:hAnsiTheme="minorHAnsi"/>
                <w:b/>
                <w:smallCaps/>
                <w:sz w:val="20"/>
                <w:u w:val="single"/>
              </w:rPr>
            </w:r>
            <w:r>
              <w:rPr>
                <w:rFonts w:cs="Arial" w:asciiTheme="minorHAnsi" w:hAnsiTheme="minorHAnsi"/>
                <w:b/>
                <w:smallCaps/>
                <w:sz w:val="20"/>
                <w:u w:val="single"/>
              </w:rPr>
            </w:r>
          </w:p>
          <w:p>
            <w:pPr>
              <w:pStyle w:val="1384"/>
              <w:widowControl w:val="false"/>
              <w:pBdr/>
              <w:spacing/>
              <w:ind/>
              <w:rPr>
                <w:rFonts w:cs="Arial" w:asciiTheme="minorHAnsi" w:hAnsiTheme="minorHAnsi"/>
              </w:rPr>
            </w:pPr>
            <w:r>
              <w:rPr>
                <w:rFonts w:cs="Arial" w:asciiTheme="minorHAnsi" w:hAnsiTheme="minorHAnsi"/>
              </w:rPr>
              <w:t xml:space="preserve">40, boulevard de Port Royal - 75005 PARIS, France</w:t>
            </w:r>
            <w:r>
              <w:rPr>
                <w:rFonts w:cs="Arial" w:asciiTheme="minorHAnsi" w:hAnsiTheme="minorHAnsi"/>
              </w:rPr>
            </w:r>
            <w:r>
              <w:rPr>
                <w:rFonts w:cs="Arial" w:asciiTheme="minorHAnsi" w:hAnsiTheme="minorHAnsi"/>
              </w:rPr>
            </w:r>
          </w:p>
          <w:p>
            <w:pPr>
              <w:pStyle w:val="1384"/>
              <w:widowControl w:val="false"/>
              <w:pBdr/>
              <w:spacing/>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cs="Arial" w:asciiTheme="minorHAnsi" w:hAnsiTheme="minorHAnsi"/>
                <w:lang w:val="en"/>
              </w:rPr>
              <w:t xml:space="preserve">registered under the following numbers:</w:t>
            </w:r>
            <w:r>
              <w:rPr>
                <w:rFonts w:asciiTheme="minorHAnsi" w:hAnsiTheme="minorHAnsi" w:cstheme="minorHAnsi"/>
                <w:szCs w:val="22"/>
                <w:lang w:val="en-GB"/>
              </w:rPr>
            </w:r>
            <w:r>
              <w:rPr>
                <w:rFonts w:asciiTheme="minorHAnsi" w:hAnsiTheme="minorHAnsi" w:cstheme="minorHAnsi"/>
                <w:szCs w:val="22"/>
                <w:lang w:val="en-GB"/>
              </w:rPr>
            </w:r>
          </w:p>
          <w:p>
            <w:pPr>
              <w:pStyle w:val="1384"/>
              <w:widowControl w:val="false"/>
              <w:numPr>
                <w:ilvl w:val="0"/>
                <w:numId w:val="3"/>
              </w:numPr>
              <w:pBdr/>
              <w:tabs>
                <w:tab w:val="clear" w:leader="none" w:pos="360"/>
                <w:tab w:val="num" w:leader="none" w:pos="1134"/>
              </w:tabs>
              <w:spacing/>
              <w:ind w:left="1134"/>
              <w:rPr>
                <w:rFonts w:cs="Arial" w:asciiTheme="minorHAnsi" w:hAnsiTheme="minorHAnsi"/>
              </w:rPr>
            </w:pPr>
            <w:r>
              <w:rPr>
                <w:rFonts w:cs="Arial" w:asciiTheme="minorHAnsi" w:hAnsiTheme="minorHAnsi"/>
                <w:lang w:val="en"/>
              </w:rPr>
              <w:t xml:space="preserve">SIRET no.: 808 734 792 00035</w:t>
            </w:r>
            <w:r>
              <w:rPr>
                <w:rFonts w:cs="Arial" w:asciiTheme="minorHAnsi" w:hAnsiTheme="minorHAnsi"/>
              </w:rPr>
            </w:r>
            <w:r>
              <w:rPr>
                <w:rFonts w:cs="Arial" w:asciiTheme="minorHAnsi" w:hAnsiTheme="minorHAnsi"/>
              </w:rPr>
            </w:r>
          </w:p>
          <w:p>
            <w:pPr>
              <w:pStyle w:val="1384"/>
              <w:widowControl w:val="false"/>
              <w:numPr>
                <w:ilvl w:val="0"/>
                <w:numId w:val="3"/>
              </w:numPr>
              <w:pBdr/>
              <w:tabs>
                <w:tab w:val="clear" w:leader="none" w:pos="360"/>
                <w:tab w:val="num" w:leader="none" w:pos="1134"/>
              </w:tabs>
              <w:spacing/>
              <w:ind w:left="1134"/>
              <w:rPr>
                <w:rFonts w:cs="Arial" w:asciiTheme="minorHAnsi" w:hAnsiTheme="minorHAnsi"/>
                <w:lang w:val="en-GB"/>
              </w:rPr>
            </w:pPr>
            <w:r>
              <w:rPr>
                <w:rFonts w:cs="Arial" w:asciiTheme="minorHAnsi" w:hAnsiTheme="minorHAnsi"/>
                <w:lang w:val="en"/>
              </w:rPr>
              <w:t xml:space="preserve">Intra-community VAT number: FR36 808734792</w:t>
            </w:r>
            <w:r>
              <w:rPr>
                <w:rFonts w:cs="Arial" w:asciiTheme="minorHAnsi" w:hAnsiTheme="minorHAnsi"/>
                <w:lang w:val="en-GB"/>
              </w:rPr>
            </w:r>
            <w:r>
              <w:rPr>
                <w:rFonts w:cs="Arial" w:asciiTheme="minorHAnsi" w:hAnsiTheme="minorHAnsi"/>
                <w:lang w:val="en-GB"/>
              </w:rPr>
            </w:r>
          </w:p>
          <w:p>
            <w:pPr>
              <w:pStyle w:val="1384"/>
              <w:widowControl w:val="false"/>
              <w:pBdr/>
              <w:spacing/>
              <w:ind/>
              <w:rPr>
                <w:rFonts w:cs="Arial" w:asciiTheme="minorHAnsi" w:hAnsiTheme="minorHAnsi"/>
                <w:lang w:val="en-GB"/>
              </w:rPr>
            </w:pPr>
            <w:r>
              <w:rPr>
                <w:rFonts w:cs="Arial" w:asciiTheme="minorHAnsi" w:hAnsiTheme="minorHAnsi"/>
                <w:lang w:val="en-GB"/>
              </w:rPr>
            </w:r>
            <w:r>
              <w:rPr>
                <w:rFonts w:cs="Arial" w:asciiTheme="minorHAnsi" w:hAnsiTheme="minorHAnsi"/>
                <w:lang w:val="en-GB"/>
              </w:rPr>
            </w:r>
            <w:r>
              <w:rPr>
                <w:rFonts w:cs="Arial" w:asciiTheme="minorHAnsi" w:hAnsiTheme="minorHAnsi"/>
                <w:lang w:val="en-GB"/>
              </w:rPr>
            </w:r>
          </w:p>
          <w:p>
            <w:pPr>
              <w:pStyle w:val="1384"/>
              <w:widowControl w:val="false"/>
              <w:pBdr/>
              <w:spacing/>
              <w:ind/>
              <w:rPr>
                <w:rFonts w:cs="Arial" w:asciiTheme="minorHAnsi" w:hAnsiTheme="minorHAnsi"/>
                <w:lang w:val="en-GB"/>
              </w:rPr>
            </w:pPr>
            <w:r>
              <w:rPr>
                <w:rFonts w:cs="Arial" w:asciiTheme="minorHAnsi" w:hAnsiTheme="minorHAnsi"/>
                <w:lang w:val="en"/>
              </w:rPr>
              <w:t xml:space="preserve">Represented by Mr Jérémie PELLET, Managing Director,</w:t>
            </w:r>
            <w:r>
              <w:rPr>
                <w:rFonts w:cs="Arial" w:asciiTheme="minorHAnsi" w:hAnsiTheme="minorHAnsi"/>
                <w:lang w:val="en-GB"/>
              </w:rPr>
            </w:r>
            <w:r>
              <w:rPr>
                <w:rFonts w:cs="Arial" w:asciiTheme="minorHAnsi" w:hAnsiTheme="minorHAnsi"/>
                <w:lang w:val="en-GB"/>
              </w:rPr>
            </w:r>
          </w:p>
          <w:p>
            <w:pPr>
              <w:widowControl w:val="false"/>
              <w:pBdr/>
              <w:spacing/>
              <w:ind/>
              <w:jc w:val="both"/>
              <w:rPr>
                <w:rFonts w:cs="Arial" w:asciiTheme="minorHAnsi" w:hAnsiTheme="minorHAnsi"/>
                <w:b/>
                <w:bCs/>
                <w:sz w:val="22"/>
                <w:u w:val="single"/>
              </w:rPr>
            </w:pPr>
            <w:r>
              <w:rPr>
                <w:rFonts w:cs="Arial" w:asciiTheme="minorHAnsi" w:hAnsiTheme="minorHAnsi"/>
                <w:b/>
                <w:bCs/>
                <w:sz w:val="22"/>
                <w:u w:val="single"/>
                <w:lang w:val="en"/>
              </w:rPr>
              <w:t xml:space="preserve">of the first part,</w:t>
            </w:r>
            <w:r>
              <w:rPr>
                <w:rFonts w:cs="Arial" w:asciiTheme="minorHAnsi" w:hAnsiTheme="minorHAnsi"/>
                <w:b/>
                <w:bCs/>
                <w:sz w:val="22"/>
                <w:u w:val="single"/>
              </w:rPr>
            </w:r>
            <w:r>
              <w:rPr>
                <w:rFonts w:cs="Arial" w:asciiTheme="minorHAnsi" w:hAnsiTheme="minorHAnsi"/>
                <w:b/>
                <w:bCs/>
                <w:sz w:val="22"/>
                <w:u w:val="single"/>
              </w:rPr>
            </w:r>
          </w:p>
          <w:p>
            <w:pPr>
              <w:pStyle w:val="1384"/>
              <w:widowControl w:val="false"/>
              <w:pBdr/>
              <w:spacing/>
              <w:ind/>
              <w:rPr>
                <w:rFonts w:cs="Arial" w:asciiTheme="minorHAnsi" w:hAnsiTheme="minorHAnsi"/>
                <w:sz w:val="20"/>
              </w:rPr>
            </w:pPr>
            <w:r>
              <w:rPr>
                <w:rFonts w:cs="Arial" w:asciiTheme="minorHAnsi" w:hAnsiTheme="minorHAnsi"/>
                <w:sz w:val="20"/>
              </w:rPr>
            </w:r>
            <w:r>
              <w:rPr>
                <w:rFonts w:cs="Arial" w:asciiTheme="minorHAnsi" w:hAnsiTheme="minorHAnsi"/>
                <w:sz w:val="20"/>
              </w:rPr>
            </w:r>
            <w:r>
              <w:rPr>
                <w:rFonts w:cs="Arial" w:asciiTheme="minorHAnsi" w:hAnsiTheme="minorHAnsi"/>
                <w:sz w:val="20"/>
              </w:rPr>
            </w:r>
          </w:p>
        </w:tc>
      </w:tr>
    </w:tbl>
    <w:p>
      <w:pPr>
        <w:widowControl w:val="false"/>
        <w:pBdr/>
        <w:spacing w:after="240" w:before="240"/>
        <w:ind/>
        <w:jc w:val="both"/>
        <w:rPr>
          <w:rFonts w:cs="Arial" w:asciiTheme="minorHAnsi" w:hAnsiTheme="minorHAnsi"/>
          <w:b/>
          <w:bCs/>
          <w:sz w:val="22"/>
          <w:highlight w:val="yellow"/>
        </w:rPr>
      </w:pPr>
      <w:r>
        <w:rPr>
          <w:rFonts w:cs="Arial" w:asciiTheme="minorHAnsi" w:hAnsiTheme="minorHAnsi"/>
          <w:b/>
          <w:bCs/>
          <w:sz w:val="22"/>
          <w:lang w:val="en"/>
        </w:rPr>
        <w:t xml:space="preserve">and:</w:t>
      </w:r>
      <w:r>
        <w:rPr>
          <w:rFonts w:cs="Arial" w:asciiTheme="minorHAnsi" w:hAnsiTheme="minorHAnsi"/>
          <w:b/>
          <w:bCs/>
          <w:sz w:val="22"/>
          <w:highlight w:val="yellow"/>
        </w:rPr>
      </w:r>
      <w:r>
        <w:rPr>
          <w:rFonts w:cs="Arial" w:asciiTheme="minorHAnsi" w:hAnsiTheme="minorHAnsi"/>
          <w:b/>
          <w:bCs/>
          <w:sz w:val="22"/>
          <w:highlight w:val="yellow"/>
        </w:rPr>
      </w:r>
    </w:p>
    <w:tbl>
      <w:tblPr>
        <w:tblStyle w:val="1405"/>
        <w:tblW w:w="0" w:type="auto"/>
        <w:tblBorders/>
        <w:tblLook w:val="04A0" w:firstRow="1" w:lastRow="0" w:firstColumn="1" w:lastColumn="0" w:noHBand="0" w:noVBand="1"/>
      </w:tblPr>
      <w:tblGrid>
        <w:gridCol w:w="9736"/>
      </w:tblGrid>
      <w:tr>
        <w:trPr/>
        <w:tc>
          <w:tcPr>
            <w:tcBorders/>
            <w:tcW w:w="9886" w:type="dxa"/>
            <w:textDirection w:val="lrTb"/>
            <w:noWrap w:val="false"/>
          </w:tcPr>
          <w:p>
            <w:pPr>
              <w:pStyle w:val="1384"/>
              <w:widowControl w:val="false"/>
              <w:pBdr/>
              <w:spacing/>
              <w:ind/>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 xml:space="preserve">co-contracting party’s name</w:t>
            </w:r>
            <w:r>
              <w:rPr>
                <w:rFonts w:asciiTheme="minorHAnsi" w:hAnsiTheme="minorHAnsi" w:cstheme="minorHAnsi"/>
                <w:b/>
                <w:smallCaps/>
                <w:szCs w:val="22"/>
                <w:u w:val="single"/>
                <w:lang w:val="en-GB"/>
              </w:rPr>
            </w:r>
            <w:r>
              <w:rPr>
                <w:rFonts w:asciiTheme="minorHAnsi" w:hAnsiTheme="minorHAnsi" w:cstheme="minorHAnsi"/>
                <w:b/>
                <w:smallCaps/>
                <w:szCs w:val="22"/>
                <w:u w:val="single"/>
                <w:lang w:val="en-GB"/>
              </w:rPr>
            </w:r>
          </w:p>
          <w:p>
            <w:pPr>
              <w:pStyle w:val="1384"/>
              <w:widowControl w:val="false"/>
              <w:pBdr/>
              <w:spacing/>
              <w:ind/>
              <w:rPr>
                <w:rFonts w:asciiTheme="minorHAnsi" w:hAnsiTheme="minorHAnsi" w:cstheme="minorHAnsi"/>
                <w:szCs w:val="22"/>
                <w:lang w:val="en-GB"/>
              </w:rPr>
            </w:pPr>
            <w:r>
              <w:rPr>
                <w:rFonts w:asciiTheme="minorHAnsi" w:hAnsiTheme="minorHAnsi" w:cstheme="minorHAnsi"/>
                <w:szCs w:val="22"/>
                <w:lang w:val="en"/>
              </w:rPr>
              <w:t xml:space="preserve">(Hereafter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384"/>
              <w:widowControl w:val="false"/>
              <w:numPr>
                <w:ilvl w:val="0"/>
                <w:numId w:val="3"/>
              </w:numPr>
              <w:pBdr/>
              <w:tabs>
                <w:tab w:val="clear" w:leader="none" w:pos="360"/>
                <w:tab w:val="num" w:leader="none" w:pos="1134"/>
              </w:tabs>
              <w:spacing/>
              <w:ind w:left="1134"/>
              <w:rPr>
                <w:rFonts w:asciiTheme="minorHAnsi" w:hAnsiTheme="minorHAnsi" w:cstheme="minorHAnsi"/>
                <w:szCs w:val="22"/>
                <w:highlight w:val="yellow"/>
              </w:rPr>
            </w:pPr>
            <w:r>
              <w:rPr>
                <w:rFonts w:asciiTheme="minorHAnsi" w:hAnsiTheme="minorHAnsi" w:cstheme="minorHAnsi"/>
                <w:szCs w:val="22"/>
                <w:highlight w:val="yellow"/>
                <w:lang w:val="en"/>
              </w:rPr>
              <w:t xml:space="preserve">Registered office address:</w:t>
            </w:r>
            <w:r>
              <w:rPr>
                <w:rFonts w:asciiTheme="minorHAnsi" w:hAnsiTheme="minorHAnsi" w:cstheme="minorHAnsi"/>
                <w:szCs w:val="22"/>
                <w:highlight w:val="yellow"/>
              </w:rPr>
            </w:r>
            <w:r>
              <w:rPr>
                <w:rFonts w:asciiTheme="minorHAnsi" w:hAnsiTheme="minorHAnsi" w:cstheme="minorHAnsi"/>
                <w:szCs w:val="22"/>
                <w:highlight w:val="yellow"/>
              </w:rPr>
            </w:r>
          </w:p>
          <w:p>
            <w:pPr>
              <w:pStyle w:val="1384"/>
              <w:widowControl w:val="false"/>
              <w:numPr>
                <w:ilvl w:val="0"/>
                <w:numId w:val="3"/>
              </w:numPr>
              <w:pBdr/>
              <w:tabs>
                <w:tab w:val="clear" w:leader="none" w:pos="360"/>
                <w:tab w:val="num" w:leader="none" w:pos="1134"/>
              </w:tabs>
              <w:spacing/>
              <w:ind w:left="1134"/>
              <w:rPr>
                <w:rFonts w:asciiTheme="minorHAnsi" w:hAnsiTheme="minorHAnsi" w:cstheme="minorHAnsi"/>
                <w:szCs w:val="22"/>
                <w:highlight w:val="yellow"/>
              </w:rPr>
            </w:pPr>
            <w:r>
              <w:rPr>
                <w:rFonts w:asciiTheme="minorHAnsi" w:hAnsiTheme="minorHAnsi" w:cstheme="minorHAnsi"/>
                <w:szCs w:val="22"/>
                <w:highlight w:val="yellow"/>
                <w:lang w:val="en"/>
              </w:rPr>
              <w:t xml:space="preserve">Registration number at the trade and companies registry:</w:t>
            </w:r>
            <w:r>
              <w:rPr>
                <w:rFonts w:asciiTheme="minorHAnsi" w:hAnsiTheme="minorHAnsi" w:cstheme="minorHAnsi"/>
                <w:szCs w:val="22"/>
                <w:highlight w:val="yellow"/>
              </w:rPr>
            </w:r>
            <w:r>
              <w:rPr>
                <w:rFonts w:asciiTheme="minorHAnsi" w:hAnsiTheme="minorHAnsi" w:cstheme="minorHAnsi"/>
                <w:szCs w:val="22"/>
                <w:highlight w:val="yellow"/>
              </w:rPr>
            </w:r>
          </w:p>
          <w:p>
            <w:pPr>
              <w:pStyle w:val="1384"/>
              <w:widowControl w:val="false"/>
              <w:numPr>
                <w:ilvl w:val="0"/>
                <w:numId w:val="3"/>
              </w:numPr>
              <w:pBdr/>
              <w:tabs>
                <w:tab w:val="clear" w:leader="none" w:pos="360"/>
                <w:tab w:val="num" w:leader="none" w:pos="1134"/>
              </w:tabs>
              <w:spacing/>
              <w:ind w:left="1134"/>
              <w:rPr>
                <w:rFonts w:asciiTheme="minorHAnsi" w:hAnsiTheme="minorHAnsi" w:cstheme="minorHAnsi"/>
                <w:szCs w:val="22"/>
                <w:highlight w:val="yellow"/>
              </w:rPr>
            </w:pPr>
            <w:r>
              <w:rPr>
                <w:rFonts w:asciiTheme="minorHAnsi" w:hAnsiTheme="minorHAnsi" w:cstheme="minorHAnsi"/>
                <w:szCs w:val="22"/>
                <w:highlight w:val="yellow"/>
                <w:lang w:val="en-GB"/>
              </w:rPr>
              <w:t xml:space="preserve">I</w:t>
            </w:r>
            <w:r>
              <w:rPr>
                <w:rFonts w:asciiTheme="minorHAnsi" w:hAnsiTheme="minorHAnsi" w:cstheme="minorHAnsi"/>
                <w:szCs w:val="22"/>
                <w:highlight w:val="yellow"/>
                <w:lang w:val="en"/>
              </w:rPr>
              <w:t xml:space="preserve">ntra-community VAT no. (as applicable): </w:t>
            </w:r>
            <w:r>
              <w:rPr>
                <w:rFonts w:asciiTheme="minorHAnsi" w:hAnsiTheme="minorHAnsi" w:cstheme="minorHAnsi"/>
                <w:szCs w:val="22"/>
                <w:highlight w:val="yellow"/>
              </w:rPr>
            </w:r>
            <w:r>
              <w:rPr>
                <w:rFonts w:asciiTheme="minorHAnsi" w:hAnsiTheme="minorHAnsi" w:cstheme="minorHAnsi"/>
                <w:szCs w:val="22"/>
                <w:highlight w:val="yellow"/>
              </w:rPr>
            </w:r>
          </w:p>
          <w:p>
            <w:pPr>
              <w:pStyle w:val="1384"/>
              <w:widowControl w:val="false"/>
              <w:pBdr/>
              <w:tabs>
                <w:tab w:val="left" w:leader="none" w:pos="4284"/>
              </w:tabs>
              <w:spacing/>
              <w:ind/>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r>
              <w:rPr>
                <w:rFonts w:asciiTheme="minorHAnsi" w:hAnsiTheme="minorHAnsi" w:cstheme="minorHAnsi"/>
                <w:szCs w:val="22"/>
                <w:lang w:val="en"/>
              </w:rPr>
            </w:r>
          </w:p>
          <w:p>
            <w:pPr>
              <w:pStyle w:val="1384"/>
              <w:widowControl w:val="false"/>
              <w:pBdr/>
              <w:tabs>
                <w:tab w:val="left" w:leader="none" w:pos="4284"/>
              </w:tabs>
              <w:spacing/>
              <w:ind/>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r>
              <w:rPr>
                <w:rFonts w:asciiTheme="minorHAnsi" w:hAnsiTheme="minorHAnsi" w:cstheme="minorHAnsi"/>
                <w:szCs w:val="22"/>
                <w:lang w:val="en-GB"/>
              </w:rPr>
            </w:r>
            <w:r>
              <w:rPr>
                <w:rFonts w:asciiTheme="minorHAnsi" w:hAnsiTheme="minorHAnsi" w:cstheme="minorHAnsi"/>
                <w:szCs w:val="22"/>
                <w:lang w:val="en-GB"/>
              </w:rPr>
            </w:r>
          </w:p>
          <w:p>
            <w:pPr>
              <w:pBdr/>
              <w:spacing/>
              <w:ind/>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 xml:space="preserve">of the second part,</w:t>
            </w:r>
            <w:r>
              <w:rPr>
                <w:rFonts w:asciiTheme="minorHAnsi" w:hAnsiTheme="minorHAnsi" w:cstheme="minorHAnsi"/>
                <w:b/>
                <w:bCs/>
                <w:sz w:val="22"/>
                <w:szCs w:val="22"/>
                <w:u w:val="single"/>
                <w:lang w:val="en-GB"/>
              </w:rPr>
            </w:r>
            <w:r>
              <w:rPr>
                <w:rFonts w:asciiTheme="minorHAnsi" w:hAnsiTheme="minorHAnsi" w:cstheme="minorHAnsi"/>
                <w:b/>
                <w:bCs/>
                <w:sz w:val="22"/>
                <w:szCs w:val="22"/>
                <w:u w:val="single"/>
                <w:lang w:val="en-GB"/>
              </w:rPr>
            </w:r>
          </w:p>
          <w:p>
            <w:pPr>
              <w:pBdr/>
              <w:spacing/>
              <w:ind/>
              <w:jc w:val="both"/>
              <w:rPr>
                <w:rFonts w:asciiTheme="minorHAnsi" w:hAnsiTheme="minorHAnsi"/>
                <w:lang w:val="en-GB"/>
              </w:rPr>
            </w:pPr>
            <w:r>
              <w:rPr>
                <w:rFonts w:asciiTheme="minorHAnsi" w:hAnsiTheme="minorHAnsi"/>
                <w:lang w:val="en-GB"/>
              </w:rPr>
            </w:r>
            <w:r>
              <w:rPr>
                <w:rFonts w:asciiTheme="minorHAnsi" w:hAnsiTheme="minorHAnsi"/>
                <w:lang w:val="en-GB"/>
              </w:rPr>
            </w:r>
            <w:r>
              <w:rPr>
                <w:rFonts w:asciiTheme="minorHAnsi" w:hAnsiTheme="minorHAnsi"/>
                <w:lang w:val="en-GB"/>
              </w:rPr>
            </w:r>
          </w:p>
        </w:tc>
      </w:tr>
    </w:tbl>
    <w:p>
      <w:pPr>
        <w:pStyle w:val="1384"/>
        <w:widowControl w:val="false"/>
        <w:pBdr/>
        <w:spacing w:before="240"/>
        <w:ind/>
        <w:rPr>
          <w:rFonts w:asciiTheme="minorHAnsi" w:hAnsiTheme="minorHAnsi" w:cstheme="minorHAnsi"/>
          <w:lang w:val="en-GB"/>
        </w:rPr>
      </w:pPr>
      <w:r>
        <w:rPr>
          <w:rFonts w:asciiTheme="minorHAnsi" w:hAnsiTheme="minorHAnsi" w:cstheme="minorHAnsi"/>
          <w:lang w:val="en"/>
        </w:rPr>
        <w:t xml:space="preserve">(Hereafter referred to collectively as the “</w:t>
      </w:r>
      <w:r>
        <w:rPr>
          <w:rFonts w:asciiTheme="minorHAnsi" w:hAnsiTheme="minorHAnsi" w:cstheme="minorHAnsi"/>
          <w:smallCaps/>
          <w:lang w:val="en"/>
        </w:rPr>
        <w:t xml:space="preserve">Parties</w:t>
      </w:r>
      <w:r>
        <w:rPr>
          <w:rFonts w:asciiTheme="minorHAnsi" w:hAnsiTheme="minorHAnsi" w:cstheme="minorHAnsi"/>
          <w:lang w:val="en"/>
        </w:rPr>
        <w:t xml:space="preserve">“)</w:t>
      </w:r>
      <w:r>
        <w:rPr>
          <w:rFonts w:asciiTheme="minorHAnsi" w:hAnsiTheme="minorHAnsi" w:cstheme="minorHAnsi"/>
          <w:lang w:val="en-GB"/>
        </w:rPr>
      </w:r>
      <w:r>
        <w:rPr>
          <w:rFonts w:asciiTheme="minorHAnsi" w:hAnsiTheme="minorHAnsi" w:cstheme="minorHAnsi"/>
          <w:lang w:val="en-GB"/>
        </w:rPr>
      </w:r>
    </w:p>
    <w:p>
      <w:pPr>
        <w:widowControl w:val="false"/>
        <w:pBdr/>
        <w:spacing w:before="120"/>
        <w:ind/>
        <w:rPr>
          <w:rFonts w:asciiTheme="minorHAnsi" w:hAnsiTheme="minorHAnsi" w:cstheme="minorHAnsi"/>
          <w:b/>
          <w:sz w:val="22"/>
          <w:lang w:val="en-GB"/>
        </w:rPr>
      </w:pPr>
      <w:r>
        <w:rPr>
          <w:rFonts w:asciiTheme="minorHAnsi" w:hAnsiTheme="minorHAnsi" w:cstheme="minorHAnsi"/>
          <w:b/>
          <w:bCs/>
          <w:sz w:val="22"/>
          <w:lang w:val="en"/>
        </w:rPr>
        <w:t xml:space="preserve">Whereas:</w:t>
      </w:r>
      <w:r>
        <w:rPr>
          <w:rFonts w:asciiTheme="minorHAnsi" w:hAnsiTheme="minorHAnsi" w:cstheme="minorHAnsi"/>
          <w:b/>
          <w:sz w:val="22"/>
          <w:lang w:val="en-GB"/>
        </w:rPr>
      </w:r>
      <w:r>
        <w:rPr>
          <w:rFonts w:asciiTheme="minorHAnsi" w:hAnsiTheme="minorHAnsi" w:cstheme="minorHAnsi"/>
          <w:b/>
          <w:sz w:val="22"/>
          <w:lang w:val="en-GB"/>
        </w:rPr>
      </w:r>
    </w:p>
    <w:p>
      <w:pPr>
        <w:pBdr/>
        <w:spacing w:before="120"/>
        <w:ind/>
        <w:jc w:val="both"/>
        <w:rPr/>
      </w:pPr>
      <w:r>
        <w:rPr>
          <w:rFonts w:asciiTheme="minorHAnsi" w:hAnsiTheme="minorHAnsi" w:cstheme="minorHAnsi"/>
          <w:sz w:val="22"/>
          <w:lang w:val="en"/>
        </w:rPr>
        <w:t xml:space="preserve">In the context of the technical assistance project, hereafter the “</w:t>
      </w:r>
      <w:r>
        <w:rPr>
          <w:rFonts w:asciiTheme="minorHAnsi" w:hAnsiTheme="minorHAnsi" w:cstheme="minorHAnsi"/>
          <w:smallCaps/>
          <w:sz w:val="22"/>
          <w:lang w:val="en"/>
        </w:rPr>
        <w:t xml:space="preserve">Main Contract”</w:t>
      </w:r>
      <w:r>
        <w:rPr>
          <w:rFonts w:asciiTheme="minorHAnsi" w:hAnsiTheme="minorHAnsi" w:cstheme="minorHAnsi"/>
          <w:sz w:val="22"/>
          <w:lang w:val="en"/>
        </w:rPr>
        <w:t xml:space="preserve"> (donor contract) signed on </w:t>
      </w:r>
      <w:r>
        <w:rPr>
          <w:rFonts w:asciiTheme="minorHAnsi" w:hAnsiTheme="minorHAnsi" w:cstheme="minorHAnsi"/>
          <w:sz w:val="22"/>
          <w:lang w:val="en-GB"/>
        </w:rPr>
        <w:t xml:space="preserve">01.01.2024</w:t>
      </w:r>
      <w:r>
        <w:rPr>
          <w:rFonts w:asciiTheme="minorHAnsi" w:hAnsiTheme="minorHAnsi" w:cstheme="minorHAnsi"/>
          <w:sz w:val="22"/>
          <w:lang w:val="en"/>
        </w:rPr>
        <w:t xml:space="preserve">, covering “Support to Chernihiv’s Region for  Reconstruction  &amp;  Decentralization  for  the  benefit  of  “region  of  Chernihiv“,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 </w:t>
      </w:r>
      <w:r>
        <w:rPr>
          <w:rFonts w:asciiTheme="minorHAnsi" w:hAnsiTheme="minorHAnsi" w:cstheme="minorHAnsi"/>
          <w:sz w:val="22"/>
          <w:lang w:val="en"/>
        </w:rPr>
        <w:t xml:space="preserve">asks the </w:t>
      </w:r>
      <w:r>
        <w:rPr>
          <w:rFonts w:asciiTheme="minorHAnsi" w:hAnsiTheme="minorHAnsi" w:cstheme="minorHAnsi"/>
          <w:smallCaps/>
          <w:sz w:val="22"/>
          <w:lang w:val="en"/>
        </w:rPr>
        <w:t xml:space="preserve">Contractor</w:t>
      </w:r>
      <w:r>
        <w:rPr>
          <w:rFonts w:asciiTheme="minorHAnsi" w:hAnsiTheme="minorHAnsi" w:cstheme="minorHAnsi"/>
          <w:sz w:val="22"/>
          <w:lang w:val="en"/>
        </w:rPr>
        <w:t xml:space="preserve">, which accepts the same, to perform the services and deliver the services under the </w:t>
      </w:r>
      <w:r>
        <w:rPr>
          <w:rFonts w:asciiTheme="minorHAnsi" w:hAnsiTheme="minorHAnsi" w:cstheme="minorHAnsi"/>
          <w:smallCaps/>
          <w:sz w:val="22"/>
          <w:lang w:val="en"/>
        </w:rPr>
        <w:t xml:space="preserve">Contract </w:t>
      </w:r>
      <w:r>
        <w:rPr>
          <w:rFonts w:asciiTheme="minorHAnsi" w:hAnsiTheme="minorHAnsi" w:cstheme="minorHAnsi"/>
          <w:sz w:val="22"/>
          <w:lang w:val="en"/>
        </w:rPr>
        <w:t xml:space="preserve">as set out in the attached technical annex entitled “Specifications”.</w:t>
      </w:r>
      <w:r/>
    </w:p>
    <w:p>
      <w:pPr>
        <w:pBdr/>
        <w:spacing w:before="240"/>
        <w:ind/>
        <w:jc w:val="right"/>
        <w:rPr>
          <w:rFonts w:cs="Arial" w:asciiTheme="minorHAnsi" w:hAnsiTheme="minorHAnsi"/>
          <w:b/>
          <w:sz w:val="22"/>
          <w:lang w:val="en-GB"/>
        </w:rPr>
      </w:pPr>
      <w:r>
        <w:rPr>
          <w:rFonts w:cs="Arial" w:asciiTheme="minorHAnsi" w:hAnsiTheme="minorHAnsi"/>
          <w:b/>
          <w:bCs/>
          <w:sz w:val="22"/>
          <w:lang w:val="en"/>
        </w:rPr>
        <w:t xml:space="preserve">In the light of the foregoing, the following is agreed:</w:t>
      </w:r>
      <w:r>
        <w:rPr>
          <w:rFonts w:cs="Arial" w:asciiTheme="minorHAnsi" w:hAnsiTheme="minorHAnsi"/>
          <w:b/>
          <w:sz w:val="22"/>
          <w:lang w:val="en-GB"/>
        </w:rPr>
      </w:r>
      <w:r>
        <w:rPr>
          <w:rFonts w:cs="Arial" w:asciiTheme="minorHAnsi" w:hAnsiTheme="minorHAnsi"/>
          <w:b/>
          <w:sz w:val="22"/>
          <w:lang w:val="en-GB"/>
        </w:rPr>
      </w:r>
    </w:p>
    <w:p>
      <w:pPr>
        <w:pBdr/>
        <w:spacing w:before="120" w:line="240" w:lineRule="auto"/>
        <w:ind/>
        <w:rPr>
          <w:rFonts w:cs="Arial" w:asciiTheme="minorHAnsi" w:hAnsiTheme="minorHAnsi"/>
          <w:lang w:val="en-GB"/>
        </w:rPr>
      </w:pPr>
      <w:r>
        <w:rPr>
          <w:rFonts w:asciiTheme="minorHAnsi" w:hAnsiTheme="minorHAnsi"/>
          <w:b/>
          <w:bCs/>
          <w:caps/>
          <w:lang w:val="en"/>
        </w:rPr>
        <w:br w:type="page" w:clear="all"/>
      </w:r>
      <w:r>
        <w:rPr>
          <w:rFonts w:cs="Arial" w:asciiTheme="minorHAnsi" w:hAnsiTheme="minorHAnsi"/>
          <w:lang w:val="en-GB"/>
        </w:rPr>
      </w:r>
      <w:r>
        <w:rPr>
          <w:rFonts w:cs="Arial" w:asciiTheme="minorHAnsi" w:hAnsiTheme="minorHAnsi"/>
          <w:lang w:val="en-GB"/>
        </w:rPr>
      </w:r>
    </w:p>
    <w:p>
      <w:pPr>
        <w:pStyle w:val="1386"/>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5" w:name="_Toc204944081"/>
      <w:r>
        <w:rPr>
          <w:rFonts w:asciiTheme="minorHAnsi" w:hAnsiTheme="minorHAnsi"/>
          <w:b/>
          <w:bCs/>
          <w:caps/>
          <w:sz w:val="24"/>
          <w:u w:val="single"/>
          <w:lang w:val="en"/>
        </w:rPr>
        <w:t xml:space="preserve">Object of the contract</w:t>
      </w:r>
      <w:bookmarkEnd w:id="5"/>
      <w:r>
        <w:rPr>
          <w:rFonts w:asciiTheme="minorHAnsi" w:hAnsiTheme="minorHAnsi"/>
          <w:b/>
          <w:caps/>
          <w:sz w:val="24"/>
          <w:u w:val="single"/>
        </w:rPr>
      </w:r>
      <w:r>
        <w:rPr>
          <w:rFonts w:asciiTheme="minorHAnsi" w:hAnsiTheme="minorHAnsi"/>
          <w:b/>
          <w:caps/>
          <w:sz w:val="24"/>
          <w:u w:val="single"/>
        </w:rPr>
      </w:r>
    </w:p>
    <w:p>
      <w:pPr>
        <w:pStyle w:val="1385"/>
        <w:widowControl w:val="false"/>
        <w:pBdr/>
        <w:spacing w:before="240"/>
        <w:ind w:left="561"/>
        <w:rPr>
          <w:rFonts w:cs="Arial" w:asciiTheme="minorHAnsi" w:hAnsiTheme="minorHAnsi"/>
          <w:lang w:val="en-GB"/>
        </w:rPr>
      </w:pPr>
      <w:r>
        <w:rPr>
          <w:rFonts w:cs="Arial" w:asciiTheme="minorHAnsi" w:hAnsiTheme="minorHAnsi"/>
          <w:lang w:val="en"/>
        </w:rPr>
        <w:t xml:space="preserve">The object of this contract (hereafter the “</w:t>
      </w:r>
      <w:r>
        <w:rPr>
          <w:rFonts w:cs="Arial" w:asciiTheme="minorHAnsi" w:hAnsiTheme="minorHAnsi"/>
          <w:smallCaps/>
          <w:lang w:val="en"/>
        </w:rPr>
        <w:t xml:space="preserve">Contract</w:t>
      </w:r>
      <w:r>
        <w:rPr>
          <w:rFonts w:cs="Arial" w:asciiTheme="minorHAnsi" w:hAnsiTheme="minorHAnsi"/>
          <w:lang w:val="en"/>
        </w:rPr>
        <w:t xml:space="preserve">) is </w:t>
      </w:r>
      <w:r>
        <w:rPr>
          <w:rFonts w:cs="Arial" w:asciiTheme="minorHAnsi" w:hAnsiTheme="minorHAnsi"/>
          <w:b/>
          <w:bCs/>
          <w:lang w:val="en"/>
        </w:rPr>
        <w:t xml:space="preserve">Lot 1. Development of the project design and cost estimation documentation</w:t>
      </w:r>
      <w:r>
        <w:rPr>
          <w:rFonts w:cs="Arial" w:asciiTheme="minorHAnsi" w:hAnsiTheme="minorHAnsi"/>
          <w:b/>
          <w:bCs/>
          <w:lang w:val="en"/>
        </w:rPr>
        <w:t xml:space="preserve"> for the new construction of a civil defense protective structure, an anti-radiation shelter, on the territory of a Preschool Educational Institution of the Koryukivka City Council of the Chernihiv Region, located at: Chernihiv Region, Koryukivska hromada.</w:t>
      </w:r>
      <w:r>
        <w:rPr>
          <w:rFonts w:cs="Arial" w:asciiTheme="minorHAnsi" w:hAnsiTheme="minorHAnsi"/>
          <w:lang w:val="en-GB"/>
        </w:rPr>
      </w:r>
      <w:r>
        <w:rPr>
          <w:rFonts w:cs="Arial" w:asciiTheme="minorHAnsi" w:hAnsiTheme="minorHAnsi"/>
          <w:lang w:val="en-GB"/>
        </w:rPr>
      </w:r>
    </w:p>
    <w:p>
      <w:pPr>
        <w:pStyle w:val="1386"/>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6" w:name="_Toc204944082"/>
      <w:r>
        <w:rPr>
          <w:rFonts w:asciiTheme="minorHAnsi" w:hAnsiTheme="minorHAnsi"/>
          <w:b/>
          <w:bCs/>
          <w:caps/>
          <w:sz w:val="24"/>
          <w:u w:val="single"/>
          <w:lang w:val="en"/>
        </w:rPr>
        <w:t xml:space="preserve">Contractual documents</w:t>
      </w:r>
      <w:bookmarkEnd w:id="6"/>
      <w:r>
        <w:rPr>
          <w:rFonts w:asciiTheme="minorHAnsi" w:hAnsiTheme="minorHAnsi"/>
          <w:b/>
          <w:caps/>
          <w:sz w:val="24"/>
          <w:u w:val="single"/>
        </w:rPr>
      </w:r>
      <w:r>
        <w:rPr>
          <w:rFonts w:asciiTheme="minorHAnsi" w:hAnsiTheme="minorHAnsi"/>
          <w:b/>
          <w:caps/>
          <w:sz w:val="24"/>
          <w:u w:val="single"/>
        </w:rPr>
      </w:r>
    </w:p>
    <w:p>
      <w:pPr>
        <w:pStyle w:val="1386"/>
        <w:widowControl w:val="false"/>
        <w:pBdr/>
        <w:spacing w:before="120"/>
        <w:ind w:firstLine="0" w:left="555"/>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is composed of the contractual documents set out below in decreasing order of priority:</w:t>
      </w:r>
      <w:r>
        <w:rPr>
          <w:rFonts w:asciiTheme="minorHAnsi" w:hAnsiTheme="minorHAnsi" w:cstheme="minorHAnsi"/>
          <w:szCs w:val="22"/>
          <w:lang w:val="en-GB"/>
        </w:rPr>
      </w:r>
      <w:r>
        <w:rPr>
          <w:rFonts w:asciiTheme="minorHAnsi" w:hAnsiTheme="minorHAnsi" w:cstheme="minorHAnsi"/>
          <w:szCs w:val="22"/>
          <w:lang w:val="en-GB"/>
        </w:rPr>
      </w:r>
    </w:p>
    <w:p>
      <w:pPr>
        <w:pStyle w:val="1388"/>
        <w:widowControl w:val="false"/>
        <w:numPr>
          <w:ilvl w:val="0"/>
          <w:numId w:val="47"/>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This document and its annexes:</w:t>
      </w:r>
      <w:r>
        <w:rPr>
          <w:rFonts w:asciiTheme="minorHAnsi" w:hAnsiTheme="minorHAnsi" w:cstheme="minorHAnsi"/>
          <w:szCs w:val="22"/>
          <w:lang w:val="en-GB"/>
        </w:rPr>
      </w:r>
      <w:r>
        <w:rPr>
          <w:rFonts w:asciiTheme="minorHAnsi" w:hAnsiTheme="minorHAnsi" w:cstheme="minorHAnsi"/>
          <w:szCs w:val="22"/>
          <w:lang w:val="en-GB"/>
        </w:rPr>
      </w:r>
    </w:p>
    <w:p>
      <w:pPr>
        <w:pStyle w:val="1388"/>
        <w:widowControl w:val="false"/>
        <w:numPr>
          <w:ilvl w:val="0"/>
          <w:numId w:val="10"/>
        </w:numPr>
        <w:pBdr/>
        <w:tabs>
          <w:tab w:val="clear" w:leader="none" w:pos="994"/>
          <w:tab w:val="num" w:leader="none" w:pos="1701"/>
        </w:tabs>
        <w:spacing w:before="120"/>
        <w:ind w:left="1701"/>
        <w:jc w:val="left"/>
        <w:rPr>
          <w:rFonts w:asciiTheme="minorHAnsi" w:hAnsiTheme="minorHAnsi" w:cstheme="minorHAnsi"/>
          <w:szCs w:val="22"/>
        </w:rPr>
      </w:pPr>
      <w:r>
        <w:rPr>
          <w:rFonts w:asciiTheme="minorHAnsi" w:hAnsiTheme="minorHAnsi" w:cstheme="minorHAnsi"/>
          <w:szCs w:val="22"/>
          <w:lang w:val="en"/>
        </w:rPr>
        <w:t xml:space="preserve">Annex 1 attached: Specifications;</w:t>
      </w:r>
      <w:r>
        <w:rPr>
          <w:rFonts w:asciiTheme="minorHAnsi" w:hAnsiTheme="minorHAnsi" w:cstheme="minorHAnsi"/>
          <w:szCs w:val="22"/>
        </w:rPr>
      </w:r>
      <w:r>
        <w:rPr>
          <w:rFonts w:asciiTheme="minorHAnsi" w:hAnsiTheme="minorHAnsi" w:cstheme="minorHAnsi"/>
          <w:szCs w:val="22"/>
        </w:rPr>
      </w:r>
    </w:p>
    <w:p>
      <w:pPr>
        <w:pStyle w:val="1412"/>
        <w:numPr>
          <w:ilvl w:val="0"/>
          <w:numId w:val="10"/>
        </w:numPr>
        <w:pBdr/>
        <w:tabs>
          <w:tab w:val="clear" w:leader="none" w:pos="994"/>
          <w:tab w:val="num" w:leader="none" w:pos="1701"/>
        </w:tabs>
        <w:spacing/>
        <w:ind w:hanging="425" w:left="1701"/>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Code of Conduct of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 </w:t>
      </w:r>
      <w:r>
        <w:rPr>
          <w:rFonts w:eastAsia="Times New Roman" w:asciiTheme="minorHAnsi" w:hAnsiTheme="minorHAnsi" w:cstheme="minorHAnsi"/>
          <w:sz w:val="22"/>
          <w:szCs w:val="22"/>
          <w:lang w:val="en"/>
        </w:rPr>
        <w:t xml:space="preserve">(available at </w:t>
      </w:r>
      <w:hyperlink r:id="rId20" w:tooltip="https://www.expertisefrance.fr/documents/20182/426622/Expertise+France+%E2%80%93+Code+of+conduct/82cf6060-4768-4b25-8817-ccba1d86e568" w:history="1">
        <w:r>
          <w:rPr>
            <w:rStyle w:val="1381"/>
            <w:rFonts w:eastAsia="Times New Roman" w:asciiTheme="minorHAnsi" w:hAnsiTheme="minorHAnsi" w:cstheme="minorHAnsi"/>
            <w:sz w:val="22"/>
            <w:szCs w:val="22"/>
            <w:lang w:val="en"/>
          </w:rPr>
          <w:t xml:space="preserve">https://www.expertisefrance.fr/documents/20182/426622/Expertise+France+%E2%80%93+Code+of+conduct/82cf6060-4768-4b25-8817-ccba1d86e568</w:t>
        </w:r>
      </w:hyperlink>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Bdr/>
        <w:spacing/>
        <w:ind w:left="1701"/>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388"/>
        <w:widowControl w:val="false"/>
        <w:numPr>
          <w:ilvl w:val="0"/>
          <w:numId w:val="47"/>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w:t>
      </w:r>
      <w:r>
        <w:rPr>
          <w:rFonts w:asciiTheme="minorHAnsi" w:hAnsiTheme="minorHAnsi" w:cstheme="minorHAnsi"/>
          <w:szCs w:val="22"/>
          <w:lang w:val="en-GB"/>
        </w:rPr>
      </w:r>
      <w:r>
        <w:rPr>
          <w:rFonts w:asciiTheme="minorHAnsi" w:hAnsiTheme="minorHAnsi" w:cstheme="minorHAnsi"/>
          <w:szCs w:val="22"/>
          <w:lang w:val="en-GB"/>
        </w:rPr>
      </w:r>
    </w:p>
    <w:p>
      <w:pPr>
        <w:pStyle w:val="1388"/>
        <w:widowControl w:val="false"/>
        <w:numPr>
          <w:ilvl w:val="0"/>
          <w:numId w:val="47"/>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 xml:space="preserve">XX/XX/XXXX</w:t>
      </w:r>
      <w:r>
        <w:rPr>
          <w:rFonts w:asciiTheme="minorHAnsi" w:hAnsiTheme="minorHAnsi" w:cstheme="minorHAnsi"/>
          <w:szCs w:val="22"/>
          <w:lang w:val="en-GB"/>
        </w:rPr>
      </w:r>
      <w:r>
        <w:rPr>
          <w:rFonts w:asciiTheme="minorHAnsi" w:hAnsiTheme="minorHAnsi" w:cstheme="minorHAnsi"/>
          <w:szCs w:val="22"/>
          <w:lang w:val="en-GB"/>
        </w:rPr>
      </w:r>
    </w:p>
    <w:p>
      <w:pPr>
        <w:pStyle w:val="1386"/>
        <w:widowControl w:val="false"/>
        <w:pBdr/>
        <w:spacing w:before="576"/>
        <w:ind w:firstLine="0" w:left="556"/>
        <w:rPr>
          <w:rFonts w:cs="Arial" w:asciiTheme="minorHAnsi" w:hAnsiTheme="minorHAnsi"/>
          <w:lang w:val="en-GB"/>
        </w:rPr>
      </w:pPr>
      <w:r>
        <w:rPr>
          <w:rFonts w:cs="Arial" w:asciiTheme="minorHAnsi" w:hAnsiTheme="minorHAnsi"/>
          <w:lang w:val="en"/>
        </w:rPr>
        <w:t xml:space="preserve">These documents constitute the entirety of the agreement between the </w:t>
      </w:r>
      <w:r>
        <w:rPr>
          <w:rFonts w:cs="Arial" w:asciiTheme="minorHAnsi" w:hAnsiTheme="minorHAnsi"/>
          <w:smallCaps/>
          <w:lang w:val="en"/>
        </w:rPr>
        <w:t xml:space="preserve">Parties</w:t>
      </w:r>
      <w:r>
        <w:rPr>
          <w:rFonts w:cs="Arial" w:asciiTheme="minorHAnsi" w:hAnsiTheme="minorHAnsi"/>
          <w:lang w:val="en"/>
        </w:rPr>
        <w:t xml:space="preserve"> with regard to the </w:t>
      </w:r>
      <w:r>
        <w:rPr>
          <w:rFonts w:cs="Arial" w:asciiTheme="minorHAnsi" w:hAnsiTheme="minorHAnsi"/>
          <w:smallCaps/>
          <w:lang w:val="en"/>
        </w:rPr>
        <w:t xml:space="preserve">Contract</w:t>
      </w:r>
      <w:r>
        <w:rPr>
          <w:rFonts w:cs="Arial" w:asciiTheme="minorHAnsi" w:hAnsiTheme="minorHAnsi"/>
          <w:lang w:val="en"/>
        </w:rPr>
        <w:t xml:space="preserve">. They supersede all verbal and written communications, procedures, agreements, commitments, guarantees and settlements referring to its object and facts that may have been made by or on behalf of a </w:t>
      </w:r>
      <w:r>
        <w:rPr>
          <w:rFonts w:cs="Arial" w:asciiTheme="minorHAnsi" w:hAnsiTheme="minorHAnsi"/>
          <w:smallCaps/>
          <w:lang w:val="en"/>
        </w:rPr>
        <w:t xml:space="preserve">Party</w:t>
      </w:r>
      <w:r>
        <w:rPr>
          <w:rFonts w:cs="Arial" w:asciiTheme="minorHAnsi" w:hAnsiTheme="minorHAnsi"/>
          <w:lang w:val="en"/>
        </w:rPr>
        <w:t xml:space="preserve"> to the other </w:t>
      </w:r>
      <w:r>
        <w:rPr>
          <w:rFonts w:cs="Arial" w:asciiTheme="minorHAnsi" w:hAnsiTheme="minorHAnsi"/>
          <w:smallCaps/>
          <w:lang w:val="en"/>
        </w:rPr>
        <w:t xml:space="preserve">Party</w:t>
      </w:r>
      <w:r>
        <w:rPr>
          <w:rFonts w:cs="Arial" w:asciiTheme="minorHAnsi" w:hAnsiTheme="minorHAnsi"/>
          <w:lang w:val="en"/>
        </w:rPr>
        <w:t xml:space="preserve"> before the notification date. These documents are acknowledged by the Parties to represent the sole and complete expression of the terms of their agreement.</w:t>
      </w:r>
      <w:r>
        <w:rPr>
          <w:rFonts w:cs="Arial" w:asciiTheme="minorHAnsi" w:hAnsiTheme="minorHAnsi"/>
          <w:lang w:val="en-GB"/>
        </w:rPr>
      </w:r>
      <w:r>
        <w:rPr>
          <w:rFonts w:cs="Arial" w:asciiTheme="minorHAnsi" w:hAnsiTheme="minorHAnsi"/>
          <w:lang w:val="en-GB"/>
        </w:rPr>
      </w:r>
    </w:p>
    <w:p>
      <w:pPr>
        <w:pStyle w:val="1386"/>
        <w:widowControl w:val="false"/>
        <w:pBdr/>
        <w:spacing w:before="576"/>
        <w:ind w:firstLine="0" w:left="556"/>
        <w:rPr>
          <w:rFonts w:cs="Arial" w:asciiTheme="minorHAnsi" w:hAnsiTheme="minorHAnsi"/>
          <w:lang w:val="en-GB"/>
        </w:rPr>
      </w:pPr>
      <w:r>
        <w:rPr>
          <w:rFonts w:cs="Arial" w:asciiTheme="minorHAnsi" w:hAnsiTheme="minorHAnsi"/>
          <w:lang w:val="en"/>
        </w:rPr>
        <w:t xml:space="preserve">Without prejudice to the general rules applicable to administrative contracts, any modification to the </w:t>
      </w:r>
      <w:r>
        <w:rPr>
          <w:rFonts w:cs="Arial" w:asciiTheme="minorHAnsi" w:hAnsiTheme="minorHAnsi"/>
          <w:smallCaps/>
          <w:lang w:val="en"/>
        </w:rPr>
        <w:t xml:space="preserve">Contract</w:t>
      </w:r>
      <w:r>
        <w:rPr>
          <w:rFonts w:cs="Arial" w:asciiTheme="minorHAnsi" w:hAnsiTheme="minorHAnsi"/>
          <w:lang w:val="en"/>
        </w:rPr>
        <w:t xml:space="preserve"> or the waiver of any right resulting from the </w:t>
      </w:r>
      <w:r>
        <w:rPr>
          <w:rFonts w:cs="Arial" w:asciiTheme="minorHAnsi" w:hAnsiTheme="minorHAnsi"/>
          <w:smallCaps/>
          <w:lang w:val="en"/>
        </w:rPr>
        <w:t xml:space="preserve">Contract </w:t>
      </w:r>
      <w:r>
        <w:rPr>
          <w:rFonts w:cs="Arial" w:asciiTheme="minorHAnsi" w:hAnsiTheme="minorHAnsi"/>
          <w:lang w:val="en"/>
        </w:rPr>
        <w:t xml:space="preserve">must be covered by an amendment signed by a duly authorised representative of each </w:t>
      </w:r>
      <w:r>
        <w:rPr>
          <w:rFonts w:cs="Arial" w:asciiTheme="minorHAnsi" w:hAnsiTheme="minorHAnsi"/>
          <w:smallCaps/>
          <w:lang w:val="en"/>
        </w:rPr>
        <w:t xml:space="preserve">Party</w:t>
      </w:r>
      <w:r>
        <w:rPr>
          <w:rFonts w:cs="Arial" w:asciiTheme="minorHAnsi" w:hAnsiTheme="minorHAnsi"/>
          <w:lang w:val="en"/>
        </w:rPr>
        <w:t xml:space="preserve">.</w:t>
      </w:r>
      <w:r>
        <w:rPr>
          <w:rFonts w:cs="Arial" w:asciiTheme="minorHAnsi" w:hAnsiTheme="minorHAnsi"/>
          <w:lang w:val="en-GB"/>
        </w:rPr>
      </w:r>
      <w:r>
        <w:rPr>
          <w:rFonts w:cs="Arial" w:asciiTheme="minorHAnsi" w:hAnsiTheme="minorHAnsi"/>
          <w:lang w:val="en-GB"/>
        </w:rPr>
      </w:r>
    </w:p>
    <w:p>
      <w:pPr>
        <w:pStyle w:val="1386"/>
        <w:widowControl w:val="false"/>
        <w:pBdr/>
        <w:spacing w:before="576"/>
        <w:ind w:firstLine="0" w:left="556"/>
        <w:rPr>
          <w:rFonts w:asciiTheme="minorHAnsi" w:hAnsiTheme="minorHAnsi"/>
          <w:b/>
          <w:caps/>
          <w:sz w:val="24"/>
          <w:lang w:val="en-GB"/>
        </w:rPr>
      </w:pPr>
      <w:r>
        <w:rPr>
          <w:rFonts w:asciiTheme="minorHAnsi" w:hAnsiTheme="minorHAnsi"/>
          <w:b/>
          <w:bCs/>
          <w:caps/>
          <w:sz w:val="24"/>
          <w:lang w:val="en"/>
        </w:rPr>
        <w:br w:type="page" w:clear="all"/>
      </w:r>
      <w:r>
        <w:rPr>
          <w:rFonts w:asciiTheme="minorHAnsi" w:hAnsiTheme="minorHAnsi"/>
          <w:b/>
          <w:caps/>
          <w:sz w:val="24"/>
          <w:lang w:val="en-GB"/>
        </w:rPr>
      </w:r>
      <w:r>
        <w:rPr>
          <w:rFonts w:asciiTheme="minorHAnsi" w:hAnsiTheme="minorHAnsi"/>
          <w:b/>
          <w:caps/>
          <w:sz w:val="24"/>
          <w:lang w:val="en-GB"/>
        </w:rPr>
      </w:r>
    </w:p>
    <w:p>
      <w:pPr>
        <w:pStyle w:val="1386"/>
        <w:widowControl w:val="false"/>
        <w:numPr>
          <w:ilvl w:val="0"/>
          <w:numId w:val="9"/>
        </w:numPr>
        <w:pBdr/>
        <w:spacing w:after="240" w:before="600"/>
        <w:ind w:hanging="357" w:left="357"/>
        <w:jc w:val="left"/>
        <w:outlineLvl w:val="0"/>
        <w:rPr>
          <w:rFonts w:asciiTheme="minorHAnsi" w:hAnsiTheme="minorHAnsi"/>
          <w:b/>
          <w:caps/>
          <w:sz w:val="24"/>
          <w:u w:val="single"/>
        </w:rPr>
      </w:pPr>
      <w:r/>
      <w:bookmarkStart w:id="7" w:name="_Toc204944083"/>
      <w:r/>
      <w:bookmarkStart w:id="8" w:name="_Toc392669631"/>
      <w:r>
        <w:rPr>
          <w:rFonts w:asciiTheme="minorHAnsi" w:hAnsiTheme="minorHAnsi"/>
          <w:b/>
          <w:bCs/>
          <w:caps/>
          <w:sz w:val="24"/>
          <w:u w:val="single"/>
          <w:lang w:val="en"/>
        </w:rPr>
        <w:t xml:space="preserve">General characteristics of the Contract</w:t>
      </w:r>
      <w:bookmarkEnd w:id="7"/>
      <w:r>
        <w:rPr>
          <w:rFonts w:asciiTheme="minorHAnsi" w:hAnsiTheme="minorHAnsi"/>
          <w:b/>
          <w:caps/>
          <w:sz w:val="24"/>
          <w:u w:val="single"/>
        </w:rPr>
      </w:r>
      <w:r>
        <w:rPr>
          <w:rFonts w:asciiTheme="minorHAnsi" w:hAnsiTheme="minorHAnsi"/>
          <w:b/>
          <w:caps/>
          <w:sz w:val="24"/>
          <w:u w:val="single"/>
        </w:rPr>
      </w:r>
    </w:p>
    <w:p>
      <w:pPr>
        <w:pStyle w:val="1213"/>
        <w:pBdr/>
        <w:spacing/>
        <w:ind/>
        <w:rPr>
          <w:rFonts w:asciiTheme="minorHAnsi" w:hAnsiTheme="minorHAnsi" w:cstheme="minorHAnsi"/>
          <w:i/>
          <w:sz w:val="22"/>
          <w:szCs w:val="22"/>
        </w:rPr>
      </w:pPr>
      <w:r/>
      <w:bookmarkStart w:id="9" w:name="_Toc204944084"/>
      <w:r>
        <w:rPr>
          <w:rFonts w:asciiTheme="minorHAnsi" w:hAnsiTheme="minorHAnsi" w:cstheme="minorHAnsi"/>
          <w:sz w:val="22"/>
          <w:szCs w:val="22"/>
          <w:lang w:val="en"/>
        </w:rPr>
        <w:t xml:space="preserve">Form of the Contract</w:t>
      </w:r>
      <w:bookmarkEnd w:id="8"/>
      <w:r/>
      <w:bookmarkEnd w:id="9"/>
      <w:r>
        <w:rPr>
          <w:rFonts w:asciiTheme="minorHAnsi" w:hAnsiTheme="minorHAnsi" w:cstheme="minorHAnsi"/>
          <w:sz w:val="22"/>
          <w:szCs w:val="22"/>
          <w:lang w:val="en"/>
        </w:rPr>
        <w:t xml:space="preserve"> </w:t>
      </w:r>
      <w:r>
        <w:rPr>
          <w:rFonts w:asciiTheme="minorHAnsi" w:hAnsiTheme="minorHAnsi" w:cstheme="minorHAnsi"/>
          <w:i/>
          <w:sz w:val="22"/>
          <w:szCs w:val="22"/>
        </w:rPr>
      </w:r>
      <w:r>
        <w:rPr>
          <w:rFonts w:asciiTheme="minorHAnsi" w:hAnsiTheme="minorHAnsi" w:cstheme="minorHAnsi"/>
          <w:i/>
          <w:sz w:val="22"/>
          <w:szCs w:val="22"/>
        </w:rPr>
      </w:r>
    </w:p>
    <w:p>
      <w:pPr>
        <w:pStyle w:val="1385"/>
        <w:widowControl w:val="false"/>
        <w:pBdr/>
        <w:spacing w:before="240"/>
        <w:ind w:left="567"/>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is a public contract for services at fixed and total prices.</w:t>
      </w:r>
      <w:r>
        <w:rPr>
          <w:rFonts w:asciiTheme="minorHAnsi" w:hAnsiTheme="minorHAnsi" w:cstheme="minorHAnsi"/>
          <w:szCs w:val="22"/>
          <w:lang w:val="en-GB"/>
        </w:rPr>
      </w:r>
      <w:r>
        <w:rPr>
          <w:rFonts w:asciiTheme="minorHAnsi" w:hAnsiTheme="minorHAnsi" w:cstheme="minorHAnsi"/>
          <w:szCs w:val="22"/>
          <w:lang w:val="en-GB"/>
        </w:rPr>
      </w:r>
    </w:p>
    <w:p>
      <w:pPr>
        <w:pStyle w:val="1213"/>
        <w:pBdr/>
        <w:spacing w:after="60" w:before="120"/>
        <w:ind/>
        <w:rPr>
          <w:rFonts w:asciiTheme="minorHAnsi" w:hAnsiTheme="minorHAnsi" w:cstheme="minorHAnsi"/>
          <w:sz w:val="22"/>
          <w:szCs w:val="22"/>
          <w:lang w:val="en-GB"/>
        </w:rPr>
      </w:pPr>
      <w:r/>
      <w:bookmarkStart w:id="10" w:name="_Toc204944085"/>
      <w:r>
        <w:rPr>
          <w:rFonts w:asciiTheme="minorHAnsi" w:hAnsiTheme="minorHAnsi" w:cstheme="minorHAnsi"/>
          <w:sz w:val="22"/>
          <w:szCs w:val="22"/>
          <w:lang w:val="en"/>
        </w:rPr>
        <w:t xml:space="preserve">Term of the Contract</w:t>
      </w:r>
      <w:bookmarkEnd w:id="10"/>
      <w:r>
        <w:rPr>
          <w:rFonts w:asciiTheme="minorHAnsi" w:hAnsiTheme="minorHAnsi" w:cstheme="minorHAnsi"/>
          <w:sz w:val="22"/>
          <w:szCs w:val="22"/>
          <w:lang w:val="en-GB"/>
        </w:rPr>
      </w:r>
      <w:r>
        <w:rPr>
          <w:rFonts w:asciiTheme="minorHAnsi" w:hAnsiTheme="minorHAnsi" w:cstheme="minorHAnsi"/>
          <w:sz w:val="22"/>
          <w:szCs w:val="22"/>
          <w:lang w:val="en-GB"/>
        </w:rPr>
      </w:r>
    </w:p>
    <w:p>
      <w:pPr>
        <w:pStyle w:val="1386"/>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7,5 months from date 22/09/2025.</w:t>
      </w:r>
      <w:r>
        <w:rPr>
          <w:rFonts w:asciiTheme="minorHAnsi" w:hAnsiTheme="minorHAnsi" w:cstheme="minorHAnsi"/>
          <w:szCs w:val="22"/>
          <w:lang w:val="en-GB"/>
        </w:rPr>
      </w:r>
      <w:r>
        <w:rPr>
          <w:rFonts w:asciiTheme="minorHAnsi" w:hAnsiTheme="minorHAnsi" w:cstheme="minorHAnsi"/>
          <w:szCs w:val="22"/>
          <w:lang w:val="en-GB"/>
        </w:rPr>
      </w:r>
    </w:p>
    <w:p>
      <w:pPr>
        <w:pStyle w:val="1386"/>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all services/supplies have been delivered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have been extinguished. If all or some of the services/supplies remain outstanding by the specified period,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immediately take all necessary steps to complete delivery without being able to claim any remuneration in this regard.</w:t>
      </w:r>
      <w:r>
        <w:rPr>
          <w:rFonts w:asciiTheme="minorHAnsi" w:hAnsiTheme="minorHAnsi" w:cstheme="minorHAnsi"/>
          <w:szCs w:val="22"/>
          <w:lang w:val="en-GB"/>
        </w:rPr>
      </w:r>
      <w:r>
        <w:rPr>
          <w:rFonts w:asciiTheme="minorHAnsi" w:hAnsiTheme="minorHAnsi" w:cstheme="minorHAnsi"/>
          <w:szCs w:val="22"/>
          <w:lang w:val="en-GB"/>
        </w:rPr>
      </w:r>
    </w:p>
    <w:p>
      <w:pPr>
        <w:pStyle w:val="1213"/>
        <w:pBdr/>
        <w:spacing w:after="60" w:before="120"/>
        <w:ind/>
        <w:rPr>
          <w:rFonts w:asciiTheme="minorHAnsi" w:hAnsiTheme="minorHAnsi" w:cstheme="minorHAnsi"/>
          <w:sz w:val="22"/>
          <w:szCs w:val="22"/>
          <w:lang w:val="en-GB"/>
        </w:rPr>
      </w:pPr>
      <w:r/>
      <w:bookmarkStart w:id="11" w:name="_Toc204944086"/>
      <w:r>
        <w:rPr>
          <w:rFonts w:asciiTheme="minorHAnsi" w:hAnsiTheme="minorHAnsi" w:cstheme="minorHAnsi"/>
          <w:sz w:val="22"/>
          <w:szCs w:val="22"/>
          <w:lang w:val="en"/>
        </w:rPr>
        <w:t xml:space="preserve">Commencement and deadline of service provision</w:t>
      </w:r>
      <w:bookmarkEnd w:id="11"/>
      <w:r>
        <w:rPr>
          <w:rFonts w:asciiTheme="minorHAnsi" w:hAnsiTheme="minorHAnsi" w:cstheme="minorHAnsi"/>
          <w:sz w:val="22"/>
          <w:szCs w:val="22"/>
          <w:lang w:val="en"/>
        </w:rPr>
        <w:t xml:space="preserve">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386"/>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w:t>
      </w:r>
      <w:r>
        <w:rPr>
          <w:rFonts w:asciiTheme="minorHAnsi" w:hAnsiTheme="minorHAnsi" w:cstheme="minorHAnsi"/>
          <w:smallCaps/>
          <w:szCs w:val="22"/>
          <w:lang w:val="en"/>
        </w:rPr>
        <w:t xml:space="preserve"> Contract </w:t>
      </w:r>
      <w:r>
        <w:rPr>
          <w:rFonts w:asciiTheme="minorHAnsi" w:hAnsiTheme="minorHAnsi" w:cstheme="minorHAnsi"/>
          <w:szCs w:val="22"/>
          <w:lang w:val="en"/>
        </w:rPr>
        <w:t xml:space="preserve">is April 30, 2026.  </w:t>
      </w:r>
      <w:r>
        <w:rPr>
          <w:rFonts w:asciiTheme="minorHAnsi" w:hAnsiTheme="minorHAnsi" w:cstheme="minorHAnsi"/>
          <w:szCs w:val="22"/>
          <w:lang w:val="en-GB"/>
        </w:rPr>
      </w:r>
      <w:r>
        <w:rPr>
          <w:rFonts w:asciiTheme="minorHAnsi" w:hAnsiTheme="minorHAnsi" w:cstheme="minorHAnsi"/>
          <w:szCs w:val="22"/>
          <w:lang w:val="en-GB"/>
        </w:rPr>
      </w:r>
    </w:p>
    <w:p>
      <w:pPr>
        <w:pStyle w:val="1386"/>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must immediately take all necessary steps to complete delivery without being able to claim any remuneration in this regard.</w:t>
      </w:r>
      <w:r>
        <w:rPr>
          <w:rFonts w:asciiTheme="minorHAnsi" w:hAnsiTheme="minorHAnsi" w:cstheme="minorHAnsi"/>
          <w:szCs w:val="22"/>
          <w:lang w:val="en-GB"/>
        </w:rPr>
      </w:r>
      <w:r>
        <w:rPr>
          <w:rFonts w:asciiTheme="minorHAnsi" w:hAnsiTheme="minorHAnsi" w:cstheme="minorHAnsi"/>
          <w:szCs w:val="22"/>
          <w:lang w:val="en-GB"/>
        </w:rPr>
      </w:r>
    </w:p>
    <w:p>
      <w:pPr>
        <w:pStyle w:val="1386"/>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12" w:name="_Toc204944087"/>
      <w:r>
        <w:rPr>
          <w:rFonts w:asciiTheme="minorHAnsi" w:hAnsiTheme="minorHAnsi"/>
          <w:b/>
          <w:bCs/>
          <w:caps/>
          <w:sz w:val="24"/>
          <w:u w:val="single"/>
          <w:lang w:val="en"/>
        </w:rPr>
        <w:t xml:space="preserve">Financial provisions</w:t>
      </w:r>
      <w:bookmarkEnd w:id="12"/>
      <w:r>
        <w:rPr>
          <w:rFonts w:asciiTheme="minorHAnsi" w:hAnsiTheme="minorHAnsi"/>
          <w:b/>
          <w:caps/>
          <w:sz w:val="24"/>
          <w:u w:val="single"/>
        </w:rPr>
      </w:r>
      <w:r>
        <w:rPr>
          <w:rFonts w:asciiTheme="minorHAnsi" w:hAnsiTheme="minorHAnsi"/>
          <w:b/>
          <w:caps/>
          <w:sz w:val="24"/>
          <w:u w:val="single"/>
        </w:rPr>
      </w:r>
    </w:p>
    <w:p>
      <w:pPr>
        <w:pStyle w:val="1213"/>
        <w:pBdr/>
        <w:spacing w:after="60" w:before="120"/>
        <w:ind/>
        <w:rPr>
          <w:rFonts w:asciiTheme="minorHAnsi" w:hAnsiTheme="minorHAnsi" w:cstheme="minorHAnsi"/>
          <w:sz w:val="22"/>
          <w:szCs w:val="22"/>
        </w:rPr>
      </w:pPr>
      <w:r/>
      <w:bookmarkStart w:id="13" w:name="_Toc524095228"/>
      <w:r/>
      <w:bookmarkStart w:id="14" w:name="_Toc392669634"/>
      <w:r/>
      <w:bookmarkStart w:id="15" w:name="_Toc204944088"/>
      <w:r>
        <w:rPr>
          <w:rFonts w:asciiTheme="minorHAnsi" w:hAnsiTheme="minorHAnsi" w:cstheme="minorHAnsi"/>
          <w:sz w:val="22"/>
          <w:szCs w:val="22"/>
          <w:lang w:val="en"/>
        </w:rPr>
        <w:t xml:space="preserve">Amount of the Contract</w:t>
      </w:r>
      <w:bookmarkEnd w:id="13"/>
      <w:r/>
      <w:bookmarkEnd w:id="14"/>
      <w:r/>
      <w:bookmarkEnd w:id="15"/>
      <w:r>
        <w:rPr>
          <w:rFonts w:asciiTheme="minorHAnsi" w:hAnsiTheme="minorHAnsi" w:cstheme="minorHAnsi"/>
          <w:sz w:val="22"/>
          <w:szCs w:val="22"/>
        </w:rPr>
      </w:r>
      <w:r>
        <w:rPr>
          <w:rFonts w:asciiTheme="minorHAnsi" w:hAnsiTheme="minorHAnsi" w:cstheme="minorHAnsi"/>
          <w:sz w:val="22"/>
          <w:szCs w:val="22"/>
        </w:rPr>
      </w:r>
    </w:p>
    <w:p>
      <w:pPr>
        <w:pStyle w:val="1385"/>
        <w:widowControl w:val="false"/>
        <w:pBdr/>
        <w:spacing w:after="120" w:before="240"/>
        <w:ind w:left="561"/>
        <w:jc w:val="left"/>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w:t>
      </w:r>
      <w:r>
        <w:rPr>
          <w:rFonts w:asciiTheme="minorHAnsi" w:hAnsiTheme="minorHAnsi" w:cstheme="minorHAnsi"/>
          <w:szCs w:val="22"/>
          <w:highlight w:val="yellow"/>
          <w:lang w:val="en"/>
        </w:rPr>
        <w:t xml:space="preserve">State amount</w:t>
      </w:r>
      <w:r>
        <w:rPr>
          <w:rFonts w:asciiTheme="minorHAnsi" w:hAnsiTheme="minorHAnsi" w:cstheme="minorHAnsi"/>
          <w:szCs w:val="22"/>
          <w:lang w:val="en"/>
        </w:rPr>
        <w:t xml:space="preserve"> in </w:t>
      </w:r>
      <w:r>
        <w:rPr>
          <w:rFonts w:asciiTheme="minorHAnsi" w:hAnsiTheme="minorHAnsi" w:cstheme="minorHAnsi"/>
          <w:szCs w:val="22"/>
          <w:lang w:val="en"/>
        </w:rPr>
        <w:t xml:space="preserve">UAH</w:t>
      </w:r>
      <w:r>
        <w:rPr>
          <w:rFonts w:asciiTheme="minorHAnsi" w:hAnsiTheme="minorHAnsi" w:cstheme="minorHAnsi"/>
          <w:szCs w:val="22"/>
          <w:lang w:val="en"/>
        </w:rPr>
        <w:t xml:space="preserve"> exc. VAT.</w:t>
      </w:r>
      <w:r>
        <w:rPr>
          <w:rFonts w:asciiTheme="minorHAnsi" w:hAnsiTheme="minorHAnsi" w:cstheme="minorHAnsi"/>
          <w:szCs w:val="22"/>
          <w:lang w:val="en-GB"/>
        </w:rPr>
      </w:r>
      <w:r>
        <w:rPr>
          <w:rFonts w:asciiTheme="minorHAnsi" w:hAnsiTheme="minorHAnsi" w:cstheme="minorHAnsi"/>
          <w:szCs w:val="22"/>
          <w:lang w:val="en-GB"/>
        </w:rPr>
      </w:r>
    </w:p>
    <w:p>
      <w:pPr>
        <w:pStyle w:val="1385"/>
        <w:widowControl w:val="false"/>
        <w:pBdr/>
        <w:spacing w:after="120" w:before="240"/>
        <w:ind w:left="561"/>
        <w:jc w:val="left"/>
        <w:rPr>
          <w:rFonts w:asciiTheme="minorHAnsi" w:hAnsiTheme="minorHAnsi" w:cstheme="minorHAnsi"/>
          <w:szCs w:val="22"/>
          <w:lang w:val="en-GB"/>
        </w:rPr>
      </w:pPr>
      <w:r>
        <w:rPr>
          <w:rFonts w:asciiTheme="minorHAnsi" w:hAnsiTheme="minorHAnsi" w:cstheme="minorHAnsi"/>
          <w:szCs w:val="22"/>
          <w:lang w:val="en"/>
        </w:rPr>
        <w:t xml:space="preserve">It is broken down as follows:</w:t>
      </w:r>
      <w:r>
        <w:rPr>
          <w:rFonts w:asciiTheme="minorHAnsi" w:hAnsiTheme="minorHAnsi" w:cstheme="minorHAnsi"/>
          <w:szCs w:val="22"/>
          <w:lang w:val="en-GB"/>
        </w:rPr>
      </w:r>
      <w:r>
        <w:rPr>
          <w:rFonts w:asciiTheme="minorHAnsi" w:hAnsiTheme="minorHAnsi" w:cstheme="minorHAnsi"/>
          <w:szCs w:val="22"/>
          <w:lang w:val="en-GB"/>
        </w:rPr>
      </w:r>
    </w:p>
    <w:tbl>
      <w:tblPr>
        <w:tblStyle w:val="1405"/>
        <w:tblW w:w="9220" w:type="dxa"/>
        <w:tblInd w:w="556" w:type="dxa"/>
        <w:tblBorders/>
        <w:tblLayout w:type="fixed"/>
        <w:tblLook w:val="04A0" w:firstRow="1" w:lastRow="0" w:firstColumn="1" w:lastColumn="0" w:noHBand="0" w:noVBand="1"/>
      </w:tblPr>
      <w:tblGrid>
        <w:gridCol w:w="844"/>
        <w:gridCol w:w="1701"/>
        <w:gridCol w:w="4030"/>
        <w:gridCol w:w="2645"/>
      </w:tblGrid>
      <w:tr>
        <w:trPr>
          <w:trHeight w:val="537"/>
        </w:trPr>
        <w:tc>
          <w:tcPr>
            <w:tcBorders/>
            <w:tcW w:w="844" w:type="dxa"/>
            <w:vAlign w:val="center"/>
            <w:textDirection w:val="lrTb"/>
            <w:noWrap w:val="false"/>
          </w:tcPr>
          <w:p>
            <w:pPr>
              <w:pStyle w:val="1386"/>
              <w:widowControl w:val="false"/>
              <w:pBdr/>
              <w:spacing w:after="60" w:before="60"/>
              <w:ind w:firstLine="0" w:left="0"/>
              <w:jc w:val="left"/>
              <w:rPr>
                <w:rFonts w:asciiTheme="minorHAnsi" w:hAnsiTheme="minorHAnsi" w:cstheme="minorHAnsi"/>
                <w:b/>
                <w:szCs w:val="22"/>
              </w:rPr>
            </w:pPr>
            <w:r>
              <w:rPr>
                <w:rFonts w:asciiTheme="minorHAnsi" w:hAnsiTheme="minorHAnsi" w:cstheme="minorHAnsi"/>
                <w:b/>
                <w:bCs/>
                <w:szCs w:val="22"/>
                <w:lang w:val="en"/>
              </w:rPr>
              <w:t xml:space="preserve">ITEM</w:t>
            </w:r>
            <w:r>
              <w:rPr>
                <w:rFonts w:asciiTheme="minorHAnsi" w:hAnsiTheme="minorHAnsi" w:cstheme="minorHAnsi"/>
                <w:b/>
                <w:szCs w:val="22"/>
              </w:rPr>
            </w:r>
            <w:r>
              <w:rPr>
                <w:rFonts w:asciiTheme="minorHAnsi" w:hAnsiTheme="minorHAnsi" w:cstheme="minorHAnsi"/>
                <w:b/>
                <w:szCs w:val="22"/>
              </w:rPr>
            </w:r>
          </w:p>
        </w:tc>
        <w:tc>
          <w:tcPr>
            <w:tcBorders/>
            <w:tcW w:w="1701" w:type="dxa"/>
            <w:vAlign w:val="center"/>
            <w:textDirection w:val="lrTb"/>
            <w:noWrap w:val="false"/>
          </w:tcPr>
          <w:p>
            <w:pPr>
              <w:pStyle w:val="1386"/>
              <w:widowControl w:val="false"/>
              <w:pBdr/>
              <w:spacing w:after="60" w:before="60"/>
              <w:ind w:firstLine="0" w:left="0"/>
              <w:jc w:val="center"/>
              <w:rPr>
                <w:rFonts w:asciiTheme="minorHAnsi" w:hAnsiTheme="minorHAnsi" w:cstheme="minorHAnsi"/>
                <w:b/>
                <w:szCs w:val="22"/>
                <w:highlight w:val="white"/>
              </w:rPr>
            </w:pPr>
            <w:r>
              <w:rPr>
                <w:rFonts w:asciiTheme="minorHAnsi" w:hAnsiTheme="minorHAnsi" w:cstheme="minorHAnsi"/>
                <w:b/>
                <w:bCs/>
                <w:szCs w:val="22"/>
                <w:highlight w:val="white"/>
                <w:lang w:val="en"/>
              </w:rPr>
              <w:t xml:space="preserve">TYPE OF AMOUNT</w:t>
            </w:r>
            <w:r>
              <w:rPr>
                <w:rFonts w:asciiTheme="minorHAnsi" w:hAnsiTheme="minorHAnsi" w:cstheme="minorHAnsi"/>
                <w:b/>
                <w:szCs w:val="22"/>
                <w:highlight w:val="white"/>
              </w:rPr>
            </w:r>
            <w:r>
              <w:rPr>
                <w:rFonts w:asciiTheme="minorHAnsi" w:hAnsiTheme="minorHAnsi" w:cstheme="minorHAnsi"/>
                <w:b/>
                <w:szCs w:val="22"/>
                <w:highlight w:val="white"/>
              </w:rPr>
            </w:r>
          </w:p>
        </w:tc>
        <w:tc>
          <w:tcPr>
            <w:tcBorders/>
            <w:tcW w:w="4030" w:type="dxa"/>
            <w:vAlign w:val="center"/>
            <w:textDirection w:val="lrTb"/>
            <w:noWrap w:val="false"/>
          </w:tcPr>
          <w:p>
            <w:pPr>
              <w:pStyle w:val="1386"/>
              <w:pBdr/>
              <w:spacing/>
              <w:ind/>
              <w:rPr>
                <w:rFonts w:asciiTheme="minorHAnsi" w:hAnsiTheme="minorHAnsi" w:cstheme="minorHAnsi"/>
                <w:b/>
                <w:bCs/>
                <w:highlight w:val="yellow"/>
                <w:lang w:val="en"/>
              </w:rPr>
            </w:pPr>
            <w:r>
              <w:rPr>
                <w:rFonts w:asciiTheme="minorHAnsi" w:hAnsiTheme="minorHAnsi" w:cstheme="minorHAnsi"/>
                <w:b/>
                <w:bCs/>
                <w:lang w:val="en"/>
              </w:rPr>
              <w:t xml:space="preserve">Name of the service</w:t>
            </w:r>
            <w:r>
              <w:rPr>
                <w:rFonts w:asciiTheme="minorHAnsi" w:hAnsiTheme="minorHAnsi" w:cstheme="minorHAnsi"/>
                <w:b/>
                <w:bCs/>
                <w:highlight w:val="yellow"/>
                <w:lang w:val="en"/>
              </w:rPr>
            </w:r>
            <w:r>
              <w:rPr>
                <w:rFonts w:asciiTheme="minorHAnsi" w:hAnsiTheme="minorHAnsi" w:cstheme="minorHAnsi"/>
                <w:b/>
                <w:bCs/>
                <w:highlight w:val="yellow"/>
                <w:lang w:val="en"/>
              </w:rPr>
            </w:r>
          </w:p>
        </w:tc>
        <w:tc>
          <w:tcPr>
            <w:tcBorders/>
            <w:tcW w:w="2645" w:type="dxa"/>
            <w:vAlign w:val="center"/>
            <w:textDirection w:val="lrTb"/>
            <w:noWrap w:val="false"/>
          </w:tcPr>
          <w:p>
            <w:pPr>
              <w:pStyle w:val="1386"/>
              <w:widowControl w:val="false"/>
              <w:pBdr/>
              <w:spacing w:after="60" w:before="60"/>
              <w:ind w:firstLine="0" w:left="0"/>
              <w:jc w:val="center"/>
              <w:rPr>
                <w:rFonts w:asciiTheme="minorHAnsi" w:hAnsiTheme="minorHAnsi" w:cstheme="minorHAnsi"/>
                <w:b/>
                <w:szCs w:val="22"/>
                <w:highlight w:val="yellow"/>
              </w:rPr>
            </w:pPr>
            <w:r>
              <w:rPr>
                <w:rFonts w:asciiTheme="minorHAnsi" w:hAnsiTheme="minorHAnsi" w:cstheme="minorHAnsi"/>
                <w:b/>
                <w:bCs/>
                <w:szCs w:val="22"/>
                <w:highlight w:val="yellow"/>
                <w:lang w:val="en"/>
              </w:rPr>
              <w:t xml:space="preserve">AMOUNT</w:t>
            </w:r>
            <w:r>
              <w:rPr>
                <w:rFonts w:asciiTheme="minorHAnsi" w:hAnsiTheme="minorHAnsi" w:cstheme="minorHAnsi"/>
                <w:b/>
                <w:szCs w:val="22"/>
                <w:highlight w:val="yellow"/>
              </w:rPr>
            </w:r>
            <w:r>
              <w:rPr>
                <w:rFonts w:asciiTheme="minorHAnsi" w:hAnsiTheme="minorHAnsi" w:cstheme="minorHAnsi"/>
                <w:b/>
                <w:szCs w:val="22"/>
                <w:highlight w:val="yellow"/>
              </w:rPr>
            </w:r>
          </w:p>
        </w:tc>
      </w:tr>
      <w:tr>
        <w:trPr/>
        <w:tc>
          <w:tcPr>
            <w:tcBorders/>
            <w:tcW w:w="844" w:type="dxa"/>
            <w:vAlign w:val="center"/>
            <w:textDirection w:val="lrTb"/>
            <w:noWrap w:val="false"/>
          </w:tcPr>
          <w:p>
            <w:pPr>
              <w:pStyle w:val="1386"/>
              <w:widowControl w:val="false"/>
              <w:pBdr/>
              <w:spacing w:after="60" w:before="60"/>
              <w:ind w:firstLine="0" w:left="0"/>
              <w:jc w:val="center"/>
              <w:rPr>
                <w:rFonts w:asciiTheme="minorHAnsi" w:hAnsiTheme="minorHAnsi" w:cstheme="minorHAnsi"/>
                <w:szCs w:val="22"/>
              </w:rPr>
            </w:pPr>
            <w:r>
              <w:rPr>
                <w:rFonts w:asciiTheme="minorHAnsi" w:hAnsiTheme="minorHAnsi" w:cstheme="minorHAnsi"/>
                <w:szCs w:val="22"/>
                <w:lang w:val="en"/>
              </w:rPr>
              <w:t xml:space="preserve">P1</w:t>
            </w:r>
            <w:r>
              <w:rPr>
                <w:rFonts w:asciiTheme="minorHAnsi" w:hAnsiTheme="minorHAnsi" w:cstheme="minorHAnsi"/>
                <w:szCs w:val="22"/>
              </w:rPr>
            </w:r>
            <w:r>
              <w:rPr>
                <w:rFonts w:asciiTheme="minorHAnsi" w:hAnsiTheme="minorHAnsi" w:cstheme="minorHAnsi"/>
                <w:szCs w:val="22"/>
              </w:rPr>
            </w:r>
          </w:p>
        </w:tc>
        <w:tc>
          <w:tcPr>
            <w:tcBorders/>
            <w:tcW w:w="1701" w:type="dxa"/>
            <w:vAlign w:val="center"/>
            <w:textDirection w:val="lrTb"/>
            <w:noWrap w:val="false"/>
          </w:tcPr>
          <w:p>
            <w:pPr>
              <w:pStyle w:val="1386"/>
              <w:widowControl w:val="false"/>
              <w:pBdr/>
              <w:spacing w:after="60" w:before="60"/>
              <w:ind w:firstLine="0" w:left="0"/>
              <w:jc w:val="center"/>
              <w:rPr>
                <w:rFonts w:asciiTheme="minorHAnsi" w:hAnsiTheme="minorHAnsi" w:cstheme="minorHAnsi"/>
                <w:szCs w:val="22"/>
                <w:highlight w:val="white"/>
              </w:rPr>
            </w:pPr>
            <w:r>
              <w:rPr>
                <w:rFonts w:asciiTheme="minorHAnsi" w:hAnsiTheme="minorHAnsi" w:cstheme="minorHAnsi"/>
                <w:szCs w:val="22"/>
                <w:highlight w:val="white"/>
                <w:lang w:val="en"/>
              </w:rPr>
              <w:t xml:space="preserve">Fixed price</w:t>
            </w:r>
            <w:r>
              <w:rPr>
                <w:rFonts w:asciiTheme="minorHAnsi" w:hAnsiTheme="minorHAnsi" w:cstheme="minorHAnsi"/>
                <w:szCs w:val="22"/>
                <w:highlight w:val="white"/>
              </w:rPr>
            </w:r>
            <w:r>
              <w:rPr>
                <w:rFonts w:asciiTheme="minorHAnsi" w:hAnsiTheme="minorHAnsi" w:cstheme="minorHAnsi"/>
                <w:szCs w:val="22"/>
                <w:highlight w:val="white"/>
              </w:rPr>
            </w:r>
          </w:p>
        </w:tc>
        <w:tc>
          <w:tcPr>
            <w:tcBorders/>
            <w:tcW w:w="4030" w:type="dxa"/>
            <w:vAlign w:val="center"/>
            <w:textDirection w:val="lrTb"/>
            <w:noWrap w:val="false"/>
          </w:tcPr>
          <w:p>
            <w:pPr>
              <w:pStyle w:val="1386"/>
              <w:pBdr/>
              <w:spacing/>
              <w:ind w:firstLine="0" w:left="0"/>
              <w:rPr>
                <w:rFonts w:asciiTheme="minorHAnsi" w:hAnsiTheme="minorHAnsi" w:cstheme="minorHAnsi"/>
                <w:lang w:val="en"/>
              </w:rPr>
            </w:pPr>
            <w:r>
              <w:rPr>
                <w:rFonts w:cs="Arial" w:asciiTheme="minorHAnsi" w:hAnsiTheme="minorHAnsi"/>
                <w:sz w:val="24"/>
                <w:highlight w:val="white"/>
                <w:lang w:val="en"/>
              </w:rPr>
              <w:t xml:space="preserve">Development of the project design and cost estimation documentatio</w:t>
            </w:r>
            <w:r>
              <w:rPr>
                <w:rFonts w:cs="Arial" w:asciiTheme="minorHAnsi" w:hAnsiTheme="minorHAnsi"/>
                <w:sz w:val="24"/>
                <w:highlight w:val="white"/>
                <w:lang w:val="en"/>
              </w:rPr>
              <w:t xml:space="preserve">n for the new construction of a civil defense protective structure, an anti-radiation shelter, on the territory of a Preschool Educational Institution of the Koryukivka City Council of the Chernihiv Region, located at: Chernihiv Region, Koryukivska hromada</w:t>
            </w:r>
            <w:r>
              <w:rPr>
                <w:rFonts w:asciiTheme="minorHAnsi" w:hAnsiTheme="minorHAnsi" w:cstheme="minorHAnsi"/>
                <w:lang w:val="en"/>
              </w:rPr>
            </w:r>
            <w:r>
              <w:rPr>
                <w:rFonts w:asciiTheme="minorHAnsi" w:hAnsiTheme="minorHAnsi" w:cstheme="minorHAnsi"/>
                <w:lang w:val="en"/>
              </w:rPr>
            </w:r>
          </w:p>
        </w:tc>
        <w:tc>
          <w:tcPr>
            <w:tcBorders/>
            <w:tcW w:w="2645" w:type="dxa"/>
            <w:vAlign w:val="center"/>
            <w:textDirection w:val="lrTb"/>
            <w:noWrap w:val="false"/>
          </w:tcPr>
          <w:p>
            <w:pPr>
              <w:pStyle w:val="1386"/>
              <w:widowControl w:val="false"/>
              <w:pBdr/>
              <w:spacing w:after="60" w:before="60"/>
              <w:ind w:firstLine="0" w:left="0"/>
              <w:jc w:val="right"/>
              <w:rPr>
                <w:rFonts w:asciiTheme="minorHAnsi" w:hAnsiTheme="minorHAnsi" w:cstheme="minorHAnsi"/>
                <w:szCs w:val="22"/>
                <w:highlight w:val="yellow"/>
              </w:rPr>
            </w:pPr>
            <w:r>
              <w:rPr>
                <w:rFonts w:asciiTheme="minorHAnsi" w:hAnsiTheme="minorHAnsi" w:cstheme="minorHAnsi"/>
                <w:szCs w:val="22"/>
                <w:lang w:val="en"/>
              </w:rPr>
              <w:t xml:space="preserve">UAH</w:t>
            </w:r>
            <w:r>
              <w:rPr>
                <w:rFonts w:asciiTheme="minorHAnsi" w:hAnsiTheme="minorHAnsi" w:cstheme="minorHAnsi"/>
                <w:szCs w:val="22"/>
                <w:highlight w:val="yellow"/>
                <w:lang w:val="en"/>
              </w:rPr>
              <w:t xml:space="preserve"> exc. VAT.</w:t>
            </w:r>
            <w:r>
              <w:rPr>
                <w:rFonts w:asciiTheme="minorHAnsi" w:hAnsiTheme="minorHAnsi" w:cstheme="minorHAnsi"/>
                <w:szCs w:val="22"/>
                <w:highlight w:val="yellow"/>
              </w:rPr>
            </w:r>
            <w:r>
              <w:rPr>
                <w:rFonts w:asciiTheme="minorHAnsi" w:hAnsiTheme="minorHAnsi" w:cstheme="minorHAnsi"/>
                <w:szCs w:val="22"/>
                <w:highlight w:val="yellow"/>
              </w:rPr>
            </w:r>
          </w:p>
        </w:tc>
      </w:tr>
      <w:tr>
        <w:trPr/>
        <w:tc>
          <w:tcPr>
            <w:tcBorders>
              <w:left w:val="none" w:color="000000" w:sz="4" w:space="0"/>
              <w:right w:val="none" w:color="000000" w:sz="4" w:space="0"/>
            </w:tcBorders>
            <w:tcW w:w="844" w:type="dxa"/>
            <w:vAlign w:val="center"/>
            <w:textDirection w:val="lrTb"/>
            <w:noWrap w:val="false"/>
          </w:tcPr>
          <w:p>
            <w:pPr>
              <w:pStyle w:val="1386"/>
              <w:widowControl w:val="false"/>
              <w:pBdr/>
              <w:spacing w:after="60" w:before="60"/>
              <w:ind w:firstLine="0" w:left="0"/>
              <w:jc w:val="left"/>
              <w:rPr>
                <w:rFonts w:asciiTheme="minorHAnsi" w:hAnsiTheme="minorHAnsi" w:cstheme="minorHAnsi"/>
                <w:szCs w:val="22"/>
                <w:highlight w:val="yellow"/>
              </w:rPr>
            </w:pPr>
            <w:r>
              <w:rPr>
                <w:rFonts w:asciiTheme="minorHAnsi" w:hAnsiTheme="minorHAnsi" w:cstheme="minorHAnsi"/>
                <w:szCs w:val="22"/>
                <w:highlight w:val="yellow"/>
              </w:rPr>
            </w:r>
            <w:r>
              <w:rPr>
                <w:rFonts w:asciiTheme="minorHAnsi" w:hAnsiTheme="minorHAnsi" w:cstheme="minorHAnsi"/>
                <w:szCs w:val="22"/>
                <w:highlight w:val="yellow"/>
              </w:rPr>
            </w:r>
            <w:r>
              <w:rPr>
                <w:rFonts w:asciiTheme="minorHAnsi" w:hAnsiTheme="minorHAnsi" w:cstheme="minorHAnsi"/>
                <w:szCs w:val="22"/>
                <w:highlight w:val="yellow"/>
              </w:rPr>
            </w:r>
          </w:p>
        </w:tc>
        <w:tc>
          <w:tcPr>
            <w:tcBorders>
              <w:left w:val="none" w:color="000000" w:sz="4" w:space="0"/>
              <w:right w:val="none" w:color="000000" w:sz="4" w:space="0"/>
            </w:tcBorders>
            <w:tcW w:w="1701" w:type="dxa"/>
            <w:vAlign w:val="center"/>
            <w:textDirection w:val="lrTb"/>
            <w:noWrap w:val="false"/>
          </w:tcPr>
          <w:p>
            <w:pPr>
              <w:pStyle w:val="1386"/>
              <w:widowControl w:val="false"/>
              <w:pBdr/>
              <w:spacing w:after="60" w:before="60"/>
              <w:ind w:firstLine="0" w:left="0"/>
              <w:jc w:val="right"/>
              <w:rPr>
                <w:rFonts w:asciiTheme="minorHAnsi" w:hAnsiTheme="minorHAnsi" w:cstheme="minorHAnsi"/>
                <w:szCs w:val="22"/>
                <w:highlight w:val="yellow"/>
              </w:rPr>
            </w:pPr>
            <w:r>
              <w:rPr>
                <w:rFonts w:asciiTheme="minorHAnsi" w:hAnsiTheme="minorHAnsi" w:cstheme="minorHAnsi"/>
                <w:szCs w:val="22"/>
                <w:highlight w:val="yellow"/>
              </w:rPr>
            </w:r>
            <w:r>
              <w:rPr>
                <w:rFonts w:asciiTheme="minorHAnsi" w:hAnsiTheme="minorHAnsi" w:cstheme="minorHAnsi"/>
                <w:szCs w:val="22"/>
                <w:highlight w:val="yellow"/>
              </w:rPr>
            </w:r>
            <w:r>
              <w:rPr>
                <w:rFonts w:asciiTheme="minorHAnsi" w:hAnsiTheme="minorHAnsi" w:cstheme="minorHAnsi"/>
                <w:szCs w:val="22"/>
                <w:highlight w:val="yellow"/>
              </w:rPr>
            </w:r>
          </w:p>
        </w:tc>
        <w:tc>
          <w:tcPr>
            <w:tcBorders>
              <w:left w:val="none" w:color="000000" w:sz="4" w:space="0"/>
              <w:right w:val="none" w:color="000000" w:sz="4" w:space="0"/>
            </w:tcBorders>
            <w:tcW w:w="4030" w:type="dxa"/>
            <w:vAlign w:val="center"/>
            <w:textDirection w:val="lrTb"/>
            <w:noWrap w:val="false"/>
          </w:tcPr>
          <w:p>
            <w:pPr>
              <w:pStyle w:val="1386"/>
              <w:pBdr/>
              <w:spacing/>
              <w:ind/>
              <w:rPr>
                <w:rFonts w:asciiTheme="minorHAnsi" w:hAnsiTheme="minorHAnsi" w:cstheme="minorHAnsi"/>
                <w:highlight w:val="yellow"/>
              </w:rPr>
            </w:pPr>
            <w:r>
              <w:rPr>
                <w:rFonts w:asciiTheme="minorHAnsi" w:hAnsiTheme="minorHAnsi" w:cstheme="minorHAnsi"/>
                <w:highlight w:val="yellow"/>
              </w:rPr>
            </w:r>
            <w:r>
              <w:rPr>
                <w:rFonts w:asciiTheme="minorHAnsi" w:hAnsiTheme="minorHAnsi" w:cstheme="minorHAnsi"/>
                <w:highlight w:val="yellow"/>
              </w:rPr>
            </w:r>
            <w:r>
              <w:rPr>
                <w:rFonts w:asciiTheme="minorHAnsi" w:hAnsiTheme="minorHAnsi" w:cstheme="minorHAnsi"/>
                <w:highlight w:val="yellow"/>
              </w:rPr>
            </w:r>
          </w:p>
        </w:tc>
        <w:tc>
          <w:tcPr>
            <w:tcBorders>
              <w:left w:val="none" w:color="000000" w:sz="4" w:space="0"/>
              <w:right w:val="none" w:color="000000" w:sz="4" w:space="0"/>
            </w:tcBorders>
            <w:tcW w:w="2645" w:type="dxa"/>
            <w:vAlign w:val="center"/>
            <w:textDirection w:val="lrTb"/>
            <w:noWrap w:val="false"/>
          </w:tcPr>
          <w:p>
            <w:pPr>
              <w:pStyle w:val="1386"/>
              <w:widowControl w:val="false"/>
              <w:pBdr/>
              <w:spacing w:after="60" w:before="60"/>
              <w:ind w:firstLine="0" w:left="0"/>
              <w:jc w:val="center"/>
              <w:rPr>
                <w:rFonts w:asciiTheme="minorHAnsi" w:hAnsiTheme="minorHAnsi" w:cstheme="minorHAnsi"/>
                <w:szCs w:val="22"/>
                <w:highlight w:val="yellow"/>
              </w:rPr>
            </w:pPr>
            <w:r>
              <w:rPr>
                <w:rFonts w:asciiTheme="minorHAnsi" w:hAnsiTheme="minorHAnsi" w:cstheme="minorHAnsi"/>
                <w:szCs w:val="22"/>
                <w:highlight w:val="yellow"/>
              </w:rPr>
            </w:r>
            <w:r>
              <w:rPr>
                <w:rFonts w:asciiTheme="minorHAnsi" w:hAnsiTheme="minorHAnsi" w:cstheme="minorHAnsi"/>
                <w:szCs w:val="22"/>
                <w:highlight w:val="yellow"/>
              </w:rPr>
            </w:r>
            <w:r>
              <w:rPr>
                <w:rFonts w:asciiTheme="minorHAnsi" w:hAnsiTheme="minorHAnsi" w:cstheme="minorHAnsi"/>
                <w:szCs w:val="22"/>
                <w:highlight w:val="yellow"/>
              </w:rPr>
            </w:r>
          </w:p>
        </w:tc>
      </w:tr>
      <w:tr>
        <w:trPr/>
        <w:tc>
          <w:tcPr>
            <w:gridSpan w:val="3"/>
            <w:tcBorders/>
            <w:tcW w:w="6575" w:type="dxa"/>
            <w:vAlign w:val="center"/>
            <w:textDirection w:val="lrTb"/>
            <w:noWrap w:val="false"/>
          </w:tcPr>
          <w:p>
            <w:pPr>
              <w:pStyle w:val="1386"/>
              <w:widowControl w:val="false"/>
              <w:pBdr/>
              <w:spacing w:after="60" w:before="60"/>
              <w:ind w:firstLine="0" w:left="0"/>
              <w:jc w:val="right"/>
              <w:rPr>
                <w:rFonts w:asciiTheme="minorHAnsi" w:hAnsiTheme="minorHAnsi" w:cstheme="minorHAnsi"/>
                <w:b/>
                <w:szCs w:val="22"/>
                <w:highlight w:val="white"/>
              </w:rPr>
            </w:pPr>
            <w:r>
              <w:rPr>
                <w:rFonts w:asciiTheme="minorHAnsi" w:hAnsiTheme="minorHAnsi" w:cstheme="minorHAnsi"/>
                <w:b/>
                <w:bCs/>
                <w:szCs w:val="22"/>
                <w:highlight w:val="white"/>
                <w:lang w:val="en"/>
              </w:rPr>
              <w:t xml:space="preserve">MAXIMUM AMOUNT OF THE CONTRACT</w:t>
            </w:r>
            <w:r>
              <w:rPr>
                <w:rFonts w:asciiTheme="minorHAnsi" w:hAnsiTheme="minorHAnsi" w:cstheme="minorHAnsi"/>
                <w:b/>
                <w:szCs w:val="22"/>
                <w:highlight w:val="white"/>
              </w:rPr>
            </w:r>
            <w:r>
              <w:rPr>
                <w:rFonts w:asciiTheme="minorHAnsi" w:hAnsiTheme="minorHAnsi" w:cstheme="minorHAnsi"/>
                <w:b/>
                <w:szCs w:val="22"/>
                <w:highlight w:val="white"/>
              </w:rPr>
            </w:r>
          </w:p>
          <w:p>
            <w:pPr>
              <w:pStyle w:val="1386"/>
              <w:pBdr/>
              <w:spacing/>
              <w:ind/>
              <w:rPr>
                <w:rFonts w:asciiTheme="minorHAnsi" w:hAnsiTheme="minorHAnsi" w:cstheme="minorHAnsi"/>
                <w:highlight w:val="yellow"/>
                <w:lang w:val="en"/>
              </w:rPr>
            </w:pPr>
            <w:r>
              <w:rPr>
                <w:rFonts w:asciiTheme="minorHAnsi" w:hAnsiTheme="minorHAnsi" w:cstheme="minorHAnsi"/>
                <w:highlight w:val="yellow"/>
                <w:lang w:val="en"/>
              </w:rPr>
            </w:r>
            <w:r>
              <w:rPr>
                <w:rFonts w:asciiTheme="minorHAnsi" w:hAnsiTheme="minorHAnsi" w:cstheme="minorHAnsi"/>
                <w:highlight w:val="yellow"/>
                <w:lang w:val="en"/>
              </w:rPr>
            </w:r>
            <w:r>
              <w:rPr>
                <w:rFonts w:asciiTheme="minorHAnsi" w:hAnsiTheme="minorHAnsi" w:cstheme="minorHAnsi"/>
                <w:highlight w:val="yellow"/>
                <w:lang w:val="en"/>
              </w:rPr>
            </w:r>
          </w:p>
        </w:tc>
        <w:tc>
          <w:tcPr>
            <w:tcBorders/>
            <w:tcW w:w="2645" w:type="dxa"/>
            <w:vAlign w:val="center"/>
            <w:textDirection w:val="lrTb"/>
            <w:noWrap w:val="false"/>
          </w:tcPr>
          <w:p>
            <w:pPr>
              <w:pStyle w:val="1386"/>
              <w:widowControl w:val="false"/>
              <w:pBdr/>
              <w:spacing w:after="60" w:before="60"/>
              <w:ind w:firstLine="0" w:left="0"/>
              <w:jc w:val="right"/>
              <w:rPr>
                <w:rFonts w:asciiTheme="minorHAnsi" w:hAnsiTheme="minorHAnsi" w:cstheme="minorHAnsi"/>
                <w:szCs w:val="22"/>
                <w:highlight w:val="yellow"/>
              </w:rPr>
            </w:pPr>
            <w:r>
              <w:rPr>
                <w:rFonts w:asciiTheme="minorHAnsi" w:hAnsiTheme="minorHAnsi" w:cstheme="minorHAnsi"/>
                <w:szCs w:val="22"/>
                <w:highlight w:val="yellow"/>
                <w:lang w:val="en"/>
              </w:rPr>
              <w:t xml:space="preserve">UAH exc. VAT.</w:t>
            </w:r>
            <w:r>
              <w:rPr>
                <w:rFonts w:asciiTheme="minorHAnsi" w:hAnsiTheme="minorHAnsi" w:cstheme="minorHAnsi"/>
                <w:szCs w:val="22"/>
                <w:highlight w:val="yellow"/>
              </w:rPr>
            </w:r>
            <w:r>
              <w:rPr>
                <w:rFonts w:asciiTheme="minorHAnsi" w:hAnsiTheme="minorHAnsi" w:cstheme="minorHAnsi"/>
                <w:szCs w:val="22"/>
                <w:highlight w:val="yellow"/>
              </w:rPr>
            </w:r>
          </w:p>
        </w:tc>
      </w:tr>
    </w:tbl>
    <w:p>
      <w:pPr>
        <w:pStyle w:val="1385"/>
        <w:widowControl w:val="false"/>
        <w:pBdr/>
        <w:spacing w:after="120" w:before="240"/>
        <w:ind w:left="561"/>
        <w:jc w:val="left"/>
        <w:rPr>
          <w:rFonts w:asciiTheme="minorHAnsi" w:hAnsiTheme="minorHAnsi" w:cstheme="minorHAnsi"/>
          <w:szCs w:val="22"/>
          <w:lang w:val="en-GB"/>
        </w:rPr>
      </w:pPr>
      <w:r>
        <w:rPr>
          <w:rFonts w:asciiTheme="minorHAnsi" w:hAnsiTheme="minorHAnsi" w:cstheme="minorHAnsi"/>
          <w:szCs w:val="22"/>
          <w:lang w:val="en"/>
        </w:rPr>
        <w:t xml:space="preserve">The fixed price of each item corresponds to the amount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undertakes to pay, after validation, all services/supplies due under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r>
        <w:rPr>
          <w:rFonts w:asciiTheme="minorHAnsi" w:hAnsiTheme="minorHAnsi" w:cstheme="minorHAnsi"/>
          <w:szCs w:val="22"/>
          <w:lang w:val="en-GB"/>
        </w:rPr>
      </w:r>
      <w:r>
        <w:rPr>
          <w:rFonts w:asciiTheme="minorHAnsi" w:hAnsiTheme="minorHAnsi" w:cstheme="minorHAnsi"/>
          <w:szCs w:val="22"/>
          <w:lang w:val="en-GB"/>
        </w:rPr>
      </w:r>
    </w:p>
    <w:p>
      <w:pPr>
        <w:pStyle w:val="1213"/>
        <w:pBdr/>
        <w:spacing w:after="60" w:before="120"/>
        <w:ind/>
        <w:rPr>
          <w:rFonts w:asciiTheme="minorHAnsi" w:hAnsiTheme="minorHAnsi" w:cstheme="minorHAnsi"/>
          <w:sz w:val="22"/>
          <w:szCs w:val="22"/>
          <w:lang w:val="en-GB"/>
        </w:rPr>
      </w:pPr>
      <w:r/>
      <w:bookmarkStart w:id="16" w:name="_Toc204944089"/>
      <w:r/>
      <w:bookmarkStart w:id="17" w:name="_Toc392669637"/>
      <w:r>
        <w:rPr>
          <w:rFonts w:asciiTheme="minorHAnsi" w:hAnsiTheme="minorHAnsi" w:cstheme="minorHAnsi"/>
          <w:sz w:val="22"/>
          <w:szCs w:val="22"/>
          <w:lang w:val="en"/>
        </w:rPr>
        <w:t xml:space="preserve">Form of prices</w:t>
      </w:r>
      <w:bookmarkEnd w:id="16"/>
      <w:r>
        <w:rPr>
          <w:rFonts w:asciiTheme="minorHAnsi" w:hAnsiTheme="minorHAnsi" w:cstheme="minorHAnsi"/>
          <w:sz w:val="22"/>
          <w:szCs w:val="22"/>
          <w:lang w:val="en-GB"/>
        </w:rPr>
      </w:r>
      <w:r>
        <w:rPr>
          <w:rFonts w:asciiTheme="minorHAnsi" w:hAnsiTheme="minorHAnsi" w:cstheme="minorHAnsi"/>
          <w:sz w:val="22"/>
          <w:szCs w:val="22"/>
          <w:lang w:val="en-GB"/>
        </w:rPr>
      </w:r>
    </w:p>
    <w:p>
      <w:pPr>
        <w:pStyle w:val="1385"/>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r>
        <w:rPr>
          <w:rFonts w:asciiTheme="minorHAnsi" w:hAnsiTheme="minorHAnsi" w:cstheme="minorHAnsi"/>
          <w:szCs w:val="22"/>
          <w:lang w:val="en-GB"/>
        </w:rPr>
      </w:r>
      <w:r>
        <w:rPr>
          <w:rFonts w:asciiTheme="minorHAnsi" w:hAnsiTheme="minorHAnsi" w:cstheme="minorHAnsi"/>
          <w:szCs w:val="22"/>
          <w:lang w:val="en-GB"/>
        </w:rPr>
      </w:r>
    </w:p>
    <w:p>
      <w:pPr>
        <w:pStyle w:val="1213"/>
        <w:pBdr/>
        <w:spacing w:after="60" w:before="120"/>
        <w:ind/>
        <w:rPr>
          <w:rFonts w:asciiTheme="minorHAnsi" w:hAnsiTheme="minorHAnsi" w:cstheme="minorHAnsi"/>
          <w:sz w:val="22"/>
          <w:szCs w:val="22"/>
          <w:lang w:val="en-GB"/>
        </w:rPr>
      </w:pPr>
      <w:r/>
      <w:bookmarkStart w:id="18" w:name="_Toc204944090"/>
      <w:r>
        <w:rPr>
          <w:rFonts w:asciiTheme="minorHAnsi" w:hAnsiTheme="minorHAnsi" w:cstheme="minorHAnsi"/>
          <w:sz w:val="22"/>
          <w:szCs w:val="22"/>
          <w:lang w:val="en"/>
        </w:rPr>
        <w:t xml:space="preserve">Advance</w:t>
      </w:r>
      <w:bookmarkEnd w:id="18"/>
      <w:r>
        <w:rPr>
          <w:rFonts w:asciiTheme="minorHAnsi" w:hAnsiTheme="minorHAnsi" w:cstheme="minorHAnsi"/>
          <w:sz w:val="22"/>
          <w:szCs w:val="22"/>
          <w:lang w:val="en-GB"/>
        </w:rPr>
      </w:r>
      <w:r>
        <w:rPr>
          <w:rFonts w:asciiTheme="minorHAnsi" w:hAnsiTheme="minorHAnsi" w:cstheme="minorHAnsi"/>
          <w:sz w:val="22"/>
          <w:szCs w:val="22"/>
          <w:lang w:val="en-GB"/>
        </w:rPr>
      </w:r>
    </w:p>
    <w:p>
      <w:pPr>
        <w:pBdr>
          <w:top w:val="none" w:color="000000" w:sz="4" w:space="0"/>
          <w:left w:val="none" w:color="000000" w:sz="4" w:space="0"/>
          <w:bottom w:val="none" w:color="000000" w:sz="4" w:space="0"/>
          <w:right w:val="none" w:color="000000" w:sz="4" w:space="0"/>
        </w:pBdr>
        <w:spacing w:after="120" w:line="288" w:lineRule="auto"/>
        <w:ind w:left="561"/>
        <w:rPr/>
      </w:pPr>
      <w:r>
        <w:rPr>
          <w:rFonts w:ascii="Calibri" w:hAnsi="Calibri" w:eastAsia="Calibri" w:cs="Calibri"/>
          <w:color w:val="000000"/>
          <w:sz w:val="22"/>
        </w:rPr>
        <w:t xml:space="preserve">A advance of indicate </w:t>
      </w:r>
      <w:r>
        <w:rPr>
          <w:rFonts w:ascii="Calibri" w:hAnsi="Calibri" w:eastAsia="Calibri" w:cs="Calibri"/>
          <w:color w:val="000000"/>
          <w:sz w:val="22"/>
          <w:highlight w:val="yellow"/>
        </w:rPr>
        <w:t xml:space="preserve">the amount in UAH up to 10% from the total contract amount </w:t>
      </w:r>
      <w:r>
        <w:rPr>
          <w:rFonts w:ascii="Calibri" w:hAnsi="Calibri" w:eastAsia="Calibri" w:cs="Calibri"/>
          <w:color w:val="000000"/>
          <w:sz w:val="22"/>
        </w:rPr>
        <w:t xml:space="preserve"> is granted to the Contractor from the award date of the Contract. </w:t>
      </w:r>
      <w:r/>
    </w:p>
    <w:p>
      <w:pPr>
        <w:pBdr>
          <w:top w:val="none" w:color="000000" w:sz="4" w:space="0"/>
          <w:left w:val="none" w:color="000000" w:sz="4" w:space="0"/>
          <w:bottom w:val="none" w:color="000000" w:sz="4" w:space="0"/>
          <w:right w:val="none" w:color="000000" w:sz="4" w:space="0"/>
        </w:pBdr>
        <w:spacing w:after="120" w:line="288" w:lineRule="auto"/>
        <w:ind w:left="561"/>
        <w:rPr/>
      </w:pPr>
      <w:r>
        <w:rPr>
          <w:rFonts w:ascii="Calibri" w:hAnsi="Calibri" w:eastAsia="Calibri" w:cs="Calibri"/>
          <w:color w:val="000000"/>
          <w:sz w:val="22"/>
        </w:rPr>
        <w:t xml:space="preserve">Any renewal of the Contract execution period will not establish entitlement to any additional advance.</w:t>
      </w:r>
      <w:r/>
    </w:p>
    <w:p>
      <w:pPr>
        <w:pBdr>
          <w:top w:val="none" w:color="000000" w:sz="4" w:space="0"/>
          <w:left w:val="none" w:color="000000" w:sz="4" w:space="0"/>
          <w:bottom w:val="none" w:color="000000" w:sz="4" w:space="0"/>
          <w:right w:val="none" w:color="000000" w:sz="4" w:space="0"/>
        </w:pBdr>
        <w:spacing w:after="120" w:line="288" w:lineRule="auto"/>
        <w:ind w:left="561"/>
        <w:rPr/>
      </w:pPr>
      <w:r>
        <w:rPr>
          <w:rFonts w:ascii="Calibri" w:hAnsi="Calibri" w:eastAsia="Calibri" w:cs="Calibri"/>
          <w:color w:val="000000"/>
          <w:sz w:val="22"/>
        </w:rPr>
        <w:t xml:space="preserve">The advance must be repaid in full once the aggregate amount of payments reaches 60% of the price of the item.</w:t>
      </w:r>
      <w:r/>
    </w:p>
    <w:p>
      <w:pPr>
        <w:pStyle w:val="1213"/>
        <w:pBdr/>
        <w:spacing w:after="60" w:before="120"/>
        <w:ind/>
        <w:rPr>
          <w:rFonts w:asciiTheme="minorHAnsi" w:hAnsiTheme="minorHAnsi" w:cstheme="minorHAnsi"/>
          <w:sz w:val="22"/>
          <w:szCs w:val="22"/>
          <w:lang w:val="en-GB"/>
        </w:rPr>
      </w:pPr>
      <w:r/>
      <w:bookmarkStart w:id="19" w:name="_Toc204944091"/>
      <w:r>
        <w:rPr>
          <w:rFonts w:asciiTheme="minorHAnsi" w:hAnsiTheme="minorHAnsi" w:cstheme="minorHAnsi"/>
          <w:sz w:val="22"/>
          <w:szCs w:val="22"/>
          <w:lang w:val="en"/>
        </w:rPr>
        <w:t xml:space="preserve">Payment procedure</w:t>
      </w:r>
      <w:bookmarkEnd w:id="19"/>
      <w:r>
        <w:rPr>
          <w:rFonts w:asciiTheme="minorHAnsi" w:hAnsiTheme="minorHAnsi" w:cstheme="minorHAnsi"/>
          <w:sz w:val="22"/>
          <w:szCs w:val="22"/>
          <w:lang w:val="en-GB"/>
        </w:rPr>
      </w:r>
      <w:r>
        <w:rPr>
          <w:rFonts w:asciiTheme="minorHAnsi" w:hAnsiTheme="minorHAnsi" w:cstheme="minorHAnsi"/>
          <w:sz w:val="22"/>
          <w:szCs w:val="22"/>
          <w:lang w:val="en-GB"/>
        </w:rPr>
      </w:r>
    </w:p>
    <w:p>
      <w:pPr>
        <w:pStyle w:val="1385"/>
        <w:widowControl w:val="false"/>
        <w:numPr>
          <w:ilvl w:val="0"/>
          <w:numId w:val="54"/>
        </w:numPr>
        <w:pBdr/>
        <w:spacing/>
        <w:ind w:hanging="283" w:left="567"/>
        <w:rPr>
          <w:rFonts w:asciiTheme="minorHAnsi" w:hAnsiTheme="minorHAnsi" w:cstheme="minorHAnsi"/>
          <w:b/>
          <w:szCs w:val="22"/>
          <w:lang w:val="en-GB"/>
        </w:rPr>
      </w:pPr>
      <w:r>
        <w:rPr>
          <w:rFonts w:asciiTheme="minorHAnsi" w:hAnsiTheme="minorHAnsi" w:cstheme="minorHAnsi"/>
          <w:b/>
          <w:bCs/>
          <w:szCs w:val="22"/>
          <w:lang w:val="en"/>
        </w:rPr>
        <w:t xml:space="preserve">Interim payment</w:t>
      </w:r>
      <w:r>
        <w:rPr>
          <w:rFonts w:asciiTheme="minorHAnsi" w:hAnsiTheme="minorHAnsi" w:cstheme="minorHAnsi"/>
          <w:b/>
          <w:szCs w:val="22"/>
          <w:lang w:val="en-GB"/>
        </w:rPr>
      </w:r>
      <w:r>
        <w:rPr>
          <w:rFonts w:asciiTheme="minorHAnsi" w:hAnsiTheme="minorHAnsi" w:cstheme="minorHAnsi"/>
          <w:b/>
          <w:szCs w:val="22"/>
          <w:lang w:val="en-GB"/>
        </w:rPr>
      </w:r>
    </w:p>
    <w:p>
      <w:pPr>
        <w:pStyle w:val="1385"/>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Periodic quarterly advances may be paid to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The amount of such advances may not exceed the value of the services/supplies delivered by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and duly accepted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385"/>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cumulative amount of advances paid shall not exceed 90% of the amount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385"/>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Payment of an advance does not constitute proof of acceptance, even partially, nor does it release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from its obligations under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or with regard to the item in question.</w:t>
      </w:r>
      <w:r>
        <w:rPr>
          <w:rFonts w:asciiTheme="minorHAnsi" w:hAnsiTheme="minorHAnsi" w:cstheme="minorHAnsi"/>
          <w:szCs w:val="22"/>
          <w:lang w:val="en-GB"/>
        </w:rPr>
      </w:r>
      <w:r>
        <w:rPr>
          <w:rFonts w:asciiTheme="minorHAnsi" w:hAnsiTheme="minorHAnsi" w:cstheme="minorHAnsi"/>
          <w:szCs w:val="22"/>
          <w:lang w:val="en-GB"/>
        </w:rPr>
      </w:r>
    </w:p>
    <w:p>
      <w:pPr>
        <w:pStyle w:val="1385"/>
        <w:widowControl w:val="false"/>
        <w:numPr>
          <w:ilvl w:val="0"/>
          <w:numId w:val="54"/>
        </w:numPr>
        <w:pBdr/>
        <w:spacing w:before="240"/>
        <w:ind w:hanging="283" w:left="567"/>
        <w:rPr>
          <w:rFonts w:asciiTheme="minorHAnsi" w:hAnsiTheme="minorHAnsi" w:cstheme="minorHAnsi"/>
          <w:b/>
          <w:bCs/>
          <w:szCs w:val="22"/>
          <w:lang w:val="en"/>
        </w:rPr>
      </w:pPr>
      <w:r>
        <w:rPr>
          <w:rFonts w:asciiTheme="minorHAnsi" w:hAnsiTheme="minorHAnsi" w:cstheme="minorHAnsi"/>
          <w:b/>
          <w:bCs/>
          <w:szCs w:val="22"/>
          <w:lang w:val="en"/>
        </w:rPr>
        <w:t xml:space="preserve">Partial definitive payments/balance</w:t>
      </w:r>
      <w:r>
        <w:rPr>
          <w:rFonts w:asciiTheme="minorHAnsi" w:hAnsiTheme="minorHAnsi" w:cstheme="minorHAnsi"/>
          <w:b/>
          <w:bCs/>
          <w:szCs w:val="22"/>
          <w:lang w:val="en"/>
        </w:rPr>
      </w:r>
      <w:r>
        <w:rPr>
          <w:rFonts w:asciiTheme="minorHAnsi" w:hAnsiTheme="minorHAnsi" w:cstheme="minorHAnsi"/>
          <w:b/>
          <w:bCs/>
          <w:szCs w:val="22"/>
          <w:lang w:val="en"/>
        </w:rPr>
      </w:r>
    </w:p>
    <w:p>
      <w:pPr>
        <w:pStyle w:val="1385"/>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Each item gives rise to a partial definitive payment corresponding to the balance, to be carried out after receipt and final acceptance of all corresponding services and supplies.</w:t>
      </w:r>
      <w:r>
        <w:rPr>
          <w:rFonts w:cs="Arial" w:asciiTheme="minorHAnsi" w:hAnsiTheme="minorHAnsi"/>
          <w:szCs w:val="22"/>
          <w:lang w:val="en-GB"/>
        </w:rPr>
      </w:r>
      <w:r>
        <w:rPr>
          <w:rFonts w:cs="Arial" w:asciiTheme="minorHAnsi" w:hAnsiTheme="minorHAnsi"/>
          <w:szCs w:val="22"/>
          <w:lang w:val="en-GB"/>
        </w:rPr>
      </w:r>
    </w:p>
    <w:p>
      <w:pPr>
        <w:pStyle w:val="1213"/>
        <w:pBdr/>
        <w:spacing w:after="60" w:before="120"/>
        <w:ind/>
        <w:jc w:val="both"/>
        <w:rPr>
          <w:rFonts w:asciiTheme="minorHAnsi" w:hAnsiTheme="minorHAnsi"/>
          <w:sz w:val="22"/>
          <w:szCs w:val="22"/>
          <w:lang w:val="en-GB"/>
        </w:rPr>
      </w:pPr>
      <w:r/>
      <w:bookmarkStart w:id="20" w:name="_Toc204944092"/>
      <w:r>
        <w:rPr>
          <w:rFonts w:asciiTheme="minorHAnsi" w:hAnsiTheme="minorHAnsi"/>
          <w:sz w:val="22"/>
          <w:szCs w:val="22"/>
          <w:lang w:val="en"/>
        </w:rPr>
        <w:t xml:space="preserve">Payment terms and late payment interest</w:t>
      </w:r>
      <w:bookmarkEnd w:id="20"/>
      <w:r>
        <w:rPr>
          <w:rFonts w:asciiTheme="minorHAnsi" w:hAnsiTheme="minorHAnsi"/>
          <w:sz w:val="22"/>
          <w:szCs w:val="22"/>
          <w:lang w:val="en-GB"/>
        </w:rPr>
      </w:r>
      <w:r>
        <w:rPr>
          <w:rFonts w:asciiTheme="minorHAnsi" w:hAnsiTheme="minorHAnsi"/>
          <w:sz w:val="22"/>
          <w:szCs w:val="22"/>
          <w:lang w:val="en-GB"/>
        </w:rPr>
      </w:r>
    </w:p>
    <w:p>
      <w:pPr>
        <w:pStyle w:val="1385"/>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Payment is always made out in the name of the issuer of the invoice or of the expense reimbursement request.</w:t>
      </w:r>
      <w:r>
        <w:rPr>
          <w:rFonts w:cs="Arial" w:asciiTheme="minorHAnsi" w:hAnsiTheme="minorHAnsi"/>
          <w:szCs w:val="22"/>
          <w:lang w:val="en-GB"/>
        </w:rPr>
      </w:r>
      <w:r>
        <w:rPr>
          <w:rFonts w:cs="Arial" w:asciiTheme="minorHAnsi" w:hAnsiTheme="minorHAnsi"/>
          <w:szCs w:val="22"/>
          <w:lang w:val="en-GB"/>
        </w:rPr>
      </w:r>
    </w:p>
    <w:p>
      <w:pPr>
        <w:pStyle w:val="1385"/>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Overall payment terms for monies due under the </w:t>
      </w:r>
      <w:r>
        <w:rPr>
          <w:rFonts w:asciiTheme="minorHAnsi" w:hAnsiTheme="minorHAnsi" w:cstheme="minorHAnsi"/>
          <w:smallCaps/>
          <w:lang w:val="en"/>
        </w:rPr>
        <w:t xml:space="preserve">Contract</w:t>
      </w:r>
      <w:r>
        <w:rPr>
          <w:rFonts w:cs="Arial" w:asciiTheme="minorHAnsi" w:hAnsiTheme="minorHAnsi"/>
          <w:szCs w:val="22"/>
          <w:lang w:val="en"/>
        </w:rPr>
        <w:t xml:space="preserve"> are thirty (30) days maximum from the date of receipt of the complete invoice, including all supporting documentation, or the date of service/supply acceptance if this date is later. Any missing document will prevent payment.</w:t>
      </w:r>
      <w:r>
        <w:rPr>
          <w:rFonts w:cs="Arial" w:asciiTheme="minorHAnsi" w:hAnsiTheme="minorHAnsi"/>
          <w:szCs w:val="22"/>
          <w:lang w:val="en-GB"/>
        </w:rPr>
      </w:r>
      <w:r>
        <w:rPr>
          <w:rFonts w:cs="Arial" w:asciiTheme="minorHAnsi" w:hAnsiTheme="minorHAnsi"/>
          <w:szCs w:val="22"/>
          <w:lang w:val="en-GB"/>
        </w:rPr>
      </w:r>
    </w:p>
    <w:p>
      <w:pPr>
        <w:pStyle w:val="1385"/>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If these payment terms are not respected,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will pay late payment interest to the </w:t>
      </w:r>
      <w:r>
        <w:rPr>
          <w:rFonts w:asciiTheme="minorHAnsi" w:hAnsiTheme="minorHAnsi" w:cstheme="minorHAnsi"/>
          <w:smallCaps/>
          <w:lang w:val="en"/>
        </w:rPr>
        <w:t xml:space="preserve">Contractor</w:t>
      </w:r>
      <w:r>
        <w:rPr>
          <w:rFonts w:cs="Arial" w:asciiTheme="minorHAnsi" w:hAnsiTheme="minorHAnsi"/>
          <w:szCs w:val="22"/>
          <w:lang w:val="en"/>
        </w:rPr>
        <w:t xml:space="preserve"> pursuant to Article R. 2192-10 et seq. of the CCP on the fight against late payment in public procurement contracts. The rate applied shal</w:t>
      </w:r>
      <w:r>
        <w:rPr>
          <w:rFonts w:cs="Arial" w:asciiTheme="minorHAnsi" w:hAnsiTheme="minorHAnsi"/>
          <w:szCs w:val="22"/>
          <w:lang w:val="en"/>
        </w:rPr>
        <w:t xml:space="preserve">l be the interest rate of the European Central Bank for its main and most recent refinancing operations, as applicable on the first day of the semester of the calendar year during which late payment interest started to accrue, plus eight percentage points.</w:t>
      </w:r>
      <w:r>
        <w:rPr>
          <w:rFonts w:cs="Arial" w:asciiTheme="minorHAnsi" w:hAnsiTheme="minorHAnsi"/>
          <w:szCs w:val="22"/>
          <w:lang w:val="en-GB"/>
        </w:rPr>
      </w:r>
      <w:r>
        <w:rPr>
          <w:rFonts w:cs="Arial" w:asciiTheme="minorHAnsi" w:hAnsiTheme="minorHAnsi"/>
          <w:szCs w:val="22"/>
          <w:lang w:val="en-GB"/>
        </w:rPr>
      </w:r>
    </w:p>
    <w:p>
      <w:pPr>
        <w:pStyle w:val="1385"/>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The amount of the fixed indemnity to cover collection costs is set at forty (40) euros and will be systematically paid in addition to late payment interest. Interest below €40 shall not be mandated.</w:t>
      </w:r>
      <w:r>
        <w:rPr>
          <w:rFonts w:cs="Arial" w:asciiTheme="minorHAnsi" w:hAnsiTheme="minorHAnsi"/>
          <w:szCs w:val="22"/>
          <w:lang w:val="en-GB"/>
        </w:rPr>
      </w:r>
      <w:r>
        <w:rPr>
          <w:rFonts w:cs="Arial" w:asciiTheme="minorHAnsi" w:hAnsiTheme="minorHAnsi"/>
          <w:szCs w:val="22"/>
          <w:lang w:val="en-GB"/>
        </w:rPr>
      </w:r>
    </w:p>
    <w:p>
      <w:pPr>
        <w:pStyle w:val="1213"/>
        <w:pBdr/>
        <w:spacing w:after="60" w:before="120"/>
        <w:ind/>
        <w:rPr>
          <w:rFonts w:asciiTheme="minorHAnsi" w:hAnsiTheme="minorHAnsi"/>
          <w:sz w:val="22"/>
          <w:szCs w:val="22"/>
          <w:lang w:val="en-GB"/>
        </w:rPr>
      </w:pPr>
      <w:r/>
      <w:bookmarkStart w:id="21" w:name="_Toc204944093"/>
      <w:r>
        <w:rPr>
          <w:rFonts w:asciiTheme="minorHAnsi" w:hAnsiTheme="minorHAnsi"/>
          <w:sz w:val="22"/>
          <w:szCs w:val="22"/>
          <w:lang w:val="en"/>
        </w:rPr>
        <w:t xml:space="preserve">Presentation of payment demands</w:t>
      </w:r>
      <w:bookmarkEnd w:id="21"/>
      <w:r>
        <w:rPr>
          <w:rFonts w:asciiTheme="minorHAnsi" w:hAnsiTheme="minorHAnsi"/>
          <w:sz w:val="22"/>
          <w:szCs w:val="22"/>
          <w:lang w:val="en-GB"/>
        </w:rPr>
      </w:r>
      <w:r>
        <w:rPr>
          <w:rFonts w:asciiTheme="minorHAnsi" w:hAnsiTheme="minorHAnsi"/>
          <w:sz w:val="22"/>
          <w:szCs w:val="22"/>
          <w:lang w:val="en-GB"/>
        </w:rPr>
      </w:r>
    </w:p>
    <w:p>
      <w:pPr>
        <w:widowControl w:val="false"/>
        <w:pBdr/>
        <w:spacing w:before="120"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addition to the legal notices (intracommunity VAT no.), invoices relating to the </w:t>
      </w:r>
      <w:r>
        <w:rPr>
          <w:rFonts w:asciiTheme="minorHAnsi" w:hAnsiTheme="minorHAnsi" w:cstheme="minorHAnsi"/>
          <w:smallCaps/>
          <w:sz w:val="22"/>
          <w:lang w:val="en"/>
        </w:rPr>
        <w:t xml:space="preserve">Contract</w:t>
      </w:r>
      <w:r>
        <w:rPr>
          <w:rFonts w:eastAsia="Times New Roman" w:cs="Arial" w:asciiTheme="minorHAnsi" w:hAnsiTheme="minorHAnsi"/>
          <w:sz w:val="22"/>
          <w:szCs w:val="22"/>
          <w:lang w:val="en"/>
        </w:rPr>
        <w:t xml:space="preserve"> must contain the following information:</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12"/>
        <w:widowControl w:val="false"/>
        <w:numPr>
          <w:ilvl w:val="0"/>
          <w:numId w:val="50"/>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Company name, address and registered office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12"/>
        <w:widowControl w:val="false"/>
        <w:numPr>
          <w:ilvl w:val="0"/>
          <w:numId w:val="50"/>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Registration number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 (SIRET or equivalent);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12"/>
        <w:widowControl w:val="false"/>
        <w:numPr>
          <w:ilvl w:val="0"/>
          <w:numId w:val="50"/>
        </w:numPr>
        <w:pBdr/>
        <w:spacing w:before="12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Bank account details;</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412"/>
        <w:widowControl w:val="false"/>
        <w:numPr>
          <w:ilvl w:val="0"/>
          <w:numId w:val="50"/>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code of the department acting as specifying department (stated in the article entitled </w:t>
      </w:r>
      <w:r>
        <w:rPr>
          <w:rFonts w:eastAsia="Times New Roman" w:cs="Arial" w:asciiTheme="minorHAnsi" w:hAnsiTheme="minorHAnsi"/>
          <w:sz w:val="22"/>
          <w:szCs w:val="22"/>
          <w:lang w:val="en"/>
        </w:rPr>
        <w:fldChar w:fldCharType="begin"/>
      </w:r>
      <w:r>
        <w:rPr>
          <w:rFonts w:eastAsia="Times New Roman" w:cs="Arial" w:asciiTheme="minorHAnsi" w:hAnsiTheme="minorHAnsi"/>
          <w:sz w:val="22"/>
          <w:szCs w:val="22"/>
          <w:lang w:val="en"/>
        </w:rPr>
        <w:instrText xml:space="preserve"> REF _Ref464060009 \h  \* MERGEFORMAT </w:instrText>
      </w:r>
      <w:r>
        <w:rPr>
          <w:rFonts w:eastAsia="Times New Roman" w:cs="Arial" w:asciiTheme="minorHAnsi" w:hAnsiTheme="minorHAnsi"/>
          <w:sz w:val="22"/>
          <w:szCs w:val="22"/>
          <w:lang w:val="en"/>
        </w:rPr>
        <w:fldChar w:fldCharType="separate"/>
      </w:r>
      <w:r>
        <w:rPr>
          <w:rFonts w:eastAsia="Times New Roman" w:cs="Arial" w:asciiTheme="minorHAnsi" w:hAnsiTheme="minorHAnsi"/>
          <w:sz w:val="22"/>
          <w:szCs w:val="22"/>
          <w:lang w:val="en"/>
        </w:rPr>
        <w:t xml:space="preserve">Contact person and communication</w:t>
      </w:r>
      <w:r>
        <w:rPr>
          <w:rFonts w:eastAsia="Times New Roman" w:cs="Arial" w:asciiTheme="minorHAnsi" w:hAnsiTheme="minorHAnsi"/>
          <w:sz w:val="22"/>
          <w:szCs w:val="22"/>
          <w:lang w:val="en"/>
        </w:rPr>
        <w:fldChar w:fldCharType="end"/>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12"/>
        <w:widowControl w:val="false"/>
        <w:pBdr/>
        <w:spacing w:before="120" w:line="240" w:lineRule="auto"/>
        <w:ind w:left="1276"/>
        <w:jc w:val="both"/>
        <w:rPr>
          <w:rFonts w:eastAsia="Times New Roman" w:cs="Arial" w:asciiTheme="minorHAnsi" w:hAnsiTheme="minorHAnsi"/>
        </w:rPr>
      </w:pPr>
      <w:r>
        <w:rPr>
          <w:rFonts w:eastAsia="Times New Roman" w:cs="Arial" w:asciiTheme="minorHAnsi" w:hAnsiTheme="minorHAnsi"/>
        </w:rPr>
        <mc:AlternateContent>
          <mc:Choice Requires="wpg">
            <w:drawing>
              <wp:inline xmlns:wp="http://schemas.openxmlformats.org/drawingml/2006/wordprocessingDrawing" distT="0" distB="0" distL="0" distR="0">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r/>
                      </pic:nvPicPr>
                      <pic:blipFill>
                        <a:blip r:embed="rId21"/>
                        <a:stretch/>
                      </pic:blipFill>
                      <pic:spPr bwMode="auto">
                        <a:xfrm>
                          <a:off x="0" y="0"/>
                          <a:ext cx="4644701" cy="2644104"/>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1" o:title=""/>
                <o:lock v:ext="edit" rotation="t"/>
              </v:shape>
            </w:pict>
          </mc:Fallback>
        </mc:AlternateContent>
      </w:r>
      <w:r>
        <w:rPr>
          <w:rFonts w:eastAsia="Times New Roman" w:cs="Arial" w:asciiTheme="minorHAnsi" w:hAnsiTheme="minorHAnsi"/>
        </w:rPr>
      </w:r>
      <w:r>
        <w:rPr>
          <w:rFonts w:eastAsia="Times New Roman" w:cs="Arial" w:asciiTheme="minorHAnsi" w:hAnsiTheme="minorHAnsi"/>
        </w:rPr>
      </w:r>
    </w:p>
    <w:p>
      <w:pPr>
        <w:pStyle w:val="1412"/>
        <w:widowControl w:val="false"/>
        <w:numPr>
          <w:ilvl w:val="0"/>
          <w:numId w:val="50"/>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
        </w:rPr>
        <w:t xml:space="preserve">Reference number of the </w:t>
      </w:r>
      <w:r>
        <w:rPr>
          <w:rFonts w:asciiTheme="minorHAnsi" w:hAnsiTheme="minorHAnsi" w:cstheme="minorHAnsi"/>
          <w:smallCaps/>
          <w:sz w:val="22"/>
          <w:lang w:val="en"/>
        </w:rPr>
        <w:t xml:space="preserve">Contract</w:t>
      </w:r>
      <w:r>
        <w:rPr>
          <w:rFonts w:eastAsia="Times New Roman" w:asciiTheme="minorHAnsi" w:hAnsiTheme="minorHAnsi" w:cstheme="minorHAnsi"/>
          <w:sz w:val="22"/>
          <w:lang w:val="en"/>
        </w:rPr>
        <w:t xml:space="preserve">;</w:t>
      </w:r>
      <w:r>
        <w:rPr>
          <w:rFonts w:eastAsia="Times New Roman" w:asciiTheme="minorHAnsi" w:hAnsiTheme="minorHAnsi" w:cstheme="minorHAnsi"/>
          <w:sz w:val="22"/>
          <w:lang w:val="en-GB"/>
        </w:rPr>
      </w:r>
      <w:r>
        <w:rPr>
          <w:rFonts w:eastAsia="Times New Roman" w:asciiTheme="minorHAnsi" w:hAnsiTheme="minorHAnsi" w:cstheme="minorHAnsi"/>
          <w:sz w:val="22"/>
          <w:lang w:val="en-GB"/>
        </w:rPr>
      </w:r>
    </w:p>
    <w:p>
      <w:pPr>
        <w:pStyle w:val="1412"/>
        <w:widowControl w:val="false"/>
        <w:numPr>
          <w:ilvl w:val="0"/>
          <w:numId w:val="50"/>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GB"/>
        </w:rPr>
        <w:t xml:space="preserve">The reference and title of the cooperation project concerned (if applicable);</w:t>
      </w:r>
      <w:r>
        <w:rPr>
          <w:rFonts w:eastAsia="Times New Roman" w:asciiTheme="minorHAnsi" w:hAnsiTheme="minorHAnsi" w:cstheme="minorHAnsi"/>
          <w:sz w:val="22"/>
          <w:lang w:val="en-GB"/>
        </w:rPr>
      </w:r>
      <w:r>
        <w:rPr>
          <w:rFonts w:eastAsia="Times New Roman" w:asciiTheme="minorHAnsi" w:hAnsiTheme="minorHAnsi" w:cstheme="minorHAnsi"/>
          <w:sz w:val="22"/>
          <w:lang w:val="en-GB"/>
        </w:rPr>
      </w:r>
    </w:p>
    <w:p>
      <w:pPr>
        <w:pStyle w:val="1412"/>
        <w:widowControl w:val="false"/>
        <w:numPr>
          <w:ilvl w:val="0"/>
          <w:numId w:val="50"/>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
        </w:rPr>
        <w:t xml:space="preserve">Clear and accurate description of the equipment/supplies sold and/or services performed;</w:t>
      </w:r>
      <w:r>
        <w:rPr>
          <w:rFonts w:eastAsia="Times New Roman" w:asciiTheme="minorHAnsi" w:hAnsiTheme="minorHAnsi" w:cstheme="minorHAnsi"/>
          <w:sz w:val="22"/>
          <w:lang w:val="en-GB"/>
        </w:rPr>
      </w:r>
      <w:r>
        <w:rPr>
          <w:rFonts w:eastAsia="Times New Roman" w:asciiTheme="minorHAnsi" w:hAnsiTheme="minorHAnsi" w:cstheme="minorHAnsi"/>
          <w:sz w:val="22"/>
          <w:lang w:val="en-GB"/>
        </w:rPr>
      </w:r>
    </w:p>
    <w:p>
      <w:pPr>
        <w:pStyle w:val="1412"/>
        <w:widowControl w:val="false"/>
        <w:numPr>
          <w:ilvl w:val="0"/>
          <w:numId w:val="50"/>
        </w:numPr>
        <w:pBdr/>
        <w:spacing w:before="120" w:line="240" w:lineRule="auto"/>
        <w:ind/>
        <w:jc w:val="both"/>
        <w:rPr>
          <w:rFonts w:eastAsia="Times New Roman" w:asciiTheme="minorHAnsi"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 xml:space="preserve">Contractor</w:t>
      </w:r>
      <w:r>
        <w:rPr>
          <w:rFonts w:asciiTheme="minorHAnsi" w:hAnsiTheme="minorHAnsi" w:cstheme="minorHAnsi"/>
          <w:sz w:val="22"/>
          <w:lang w:val="en"/>
        </w:rPr>
        <w:t xml:space="preserve">’s bank details are not stated on invoices, it must provide a statement or certificate of bank or post office account details, with the third-party form duly completed in all cases.</w:t>
      </w:r>
      <w:r>
        <w:rPr>
          <w:rFonts w:eastAsia="Times New Roman" w:asciiTheme="minorHAnsi" w:hAnsiTheme="minorHAnsi" w:cstheme="minorHAnsi"/>
          <w:sz w:val="22"/>
          <w:lang w:val="en-GB"/>
        </w:rPr>
      </w:r>
      <w:r>
        <w:rPr>
          <w:rFonts w:eastAsia="Times New Roman" w:asciiTheme="minorHAnsi" w:hAnsiTheme="minorHAnsi" w:cstheme="minorHAnsi"/>
          <w:sz w:val="22"/>
          <w:lang w:val="en-GB"/>
        </w:rPr>
      </w:r>
    </w:p>
    <w:p>
      <w:pPr>
        <w:pStyle w:val="1385"/>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on behalf of which the </w:t>
      </w:r>
      <w:r>
        <w:rPr>
          <w:rFonts w:asciiTheme="minorHAnsi" w:hAnsiTheme="minorHAnsi" w:cstheme="minorHAnsi"/>
          <w:smallCaps/>
          <w:lang w:val="en"/>
        </w:rPr>
        <w:t xml:space="preserve">Contract</w:t>
      </w:r>
      <w:r>
        <w:rPr>
          <w:rFonts w:cs="Arial" w:asciiTheme="minorHAnsi" w:hAnsiTheme="minorHAnsi"/>
          <w:szCs w:val="22"/>
          <w:lang w:val="en"/>
        </w:rPr>
        <w:t xml:space="preserve"> has been placed.</w:t>
      </w:r>
      <w:r>
        <w:rPr>
          <w:rFonts w:cs="Arial" w:asciiTheme="minorHAnsi" w:hAnsiTheme="minorHAnsi"/>
          <w:szCs w:val="22"/>
          <w:lang w:val="en-GB"/>
        </w:rPr>
      </w:r>
      <w:r>
        <w:rPr>
          <w:rFonts w:cs="Arial" w:asciiTheme="minorHAnsi" w:hAnsiTheme="minorHAnsi"/>
          <w:szCs w:val="22"/>
          <w:lang w:val="en-GB"/>
        </w:rPr>
      </w:r>
    </w:p>
    <w:p>
      <w:pPr>
        <w:pStyle w:val="1385"/>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If the </w:t>
      </w:r>
      <w:r>
        <w:rPr>
          <w:rFonts w:asciiTheme="minorHAnsi" w:hAnsiTheme="minorHAnsi" w:cstheme="minorHAnsi"/>
          <w:smallCaps/>
          <w:lang w:val="en"/>
        </w:rPr>
        <w:t xml:space="preserve">Contractor</w:t>
      </w:r>
      <w:r>
        <w:rPr>
          <w:rFonts w:cs="Arial" w:asciiTheme="minorHAnsi" w:hAnsiTheme="minorHAnsi"/>
          <w:szCs w:val="22"/>
          <w:lang w:val="en"/>
        </w:rPr>
        <w:t xml:space="preserve"> is not obliged to forward invoices via Chorus, it may submit its invoices to the contact person stated in the article entitled </w:t>
      </w:r>
      <w:r>
        <w:rPr>
          <w:rFonts w:cs="Arial" w:asciiTheme="minorHAnsi" w:hAnsiTheme="minorHAnsi"/>
          <w:szCs w:val="22"/>
          <w:lang w:val="en"/>
        </w:rPr>
        <w:fldChar w:fldCharType="begin"/>
      </w:r>
      <w:r>
        <w:rPr>
          <w:rFonts w:cs="Arial" w:asciiTheme="minorHAnsi" w:hAnsiTheme="minorHAnsi"/>
          <w:szCs w:val="22"/>
          <w:lang w:val="en"/>
        </w:rPr>
        <w:instrText xml:space="preserve"> REF _Ref464060009 \h  \* MERGEFORMAT </w:instrText>
      </w:r>
      <w:r>
        <w:rPr>
          <w:rFonts w:cs="Arial" w:asciiTheme="minorHAnsi" w:hAnsiTheme="minorHAnsi"/>
          <w:szCs w:val="22"/>
          <w:lang w:val="en"/>
        </w:rPr>
        <w:fldChar w:fldCharType="separate"/>
      </w:r>
      <w:r>
        <w:rPr>
          <w:rFonts w:cs="Arial" w:asciiTheme="minorHAnsi" w:hAnsiTheme="minorHAnsi"/>
          <w:szCs w:val="22"/>
          <w:lang w:val="en"/>
        </w:rPr>
        <w:t xml:space="preserve">Contact person and communication</w:t>
      </w:r>
      <w:r>
        <w:rPr>
          <w:rFonts w:cs="Arial" w:asciiTheme="minorHAnsi" w:hAnsiTheme="minorHAnsi"/>
          <w:szCs w:val="22"/>
          <w:lang w:val="en"/>
        </w:rPr>
        <w:fldChar w:fldCharType="end"/>
      </w:r>
      <w:r>
        <w:rPr>
          <w:rFonts w:cs="Arial" w:asciiTheme="minorHAnsi" w:hAnsiTheme="minorHAnsi"/>
          <w:szCs w:val="22"/>
          <w:lang w:val="en"/>
        </w:rPr>
        <w:t xml:space="preserve">.</w:t>
      </w:r>
      <w:r>
        <w:rPr>
          <w:rFonts w:cs="Arial" w:asciiTheme="minorHAnsi" w:hAnsiTheme="minorHAnsi"/>
          <w:szCs w:val="22"/>
          <w:lang w:val="en-GB"/>
        </w:rPr>
      </w:r>
      <w:r>
        <w:rPr>
          <w:rFonts w:cs="Arial" w:asciiTheme="minorHAnsi" w:hAnsiTheme="minorHAnsi"/>
          <w:szCs w:val="22"/>
          <w:lang w:val="en-GB"/>
        </w:rPr>
      </w:r>
    </w:p>
    <w:p>
      <w:pPr>
        <w:pStyle w:val="1385"/>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w:t>
      </w:r>
      <w:r>
        <w:rPr>
          <w:rFonts w:cs="Arial" w:asciiTheme="minorHAnsi" w:hAnsiTheme="minorHAnsi"/>
          <w:szCs w:val="22"/>
          <w:lang w:val="en-GB"/>
        </w:rPr>
      </w:r>
      <w:r>
        <w:rPr>
          <w:rFonts w:cs="Arial" w:asciiTheme="minorHAnsi" w:hAnsiTheme="minorHAnsi"/>
          <w:szCs w:val="22"/>
          <w:lang w:val="en-GB"/>
        </w:rPr>
      </w:r>
    </w:p>
    <w:p>
      <w:pPr>
        <w:pStyle w:val="1385"/>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Invoices for balances (partial definitive payments) must be accompanied by a copy of the acceptance decision for the corresponding services and/or supplies. </w:t>
      </w:r>
      <w:r>
        <w:rPr>
          <w:rFonts w:cs="Arial" w:asciiTheme="minorHAnsi" w:hAnsiTheme="minorHAnsi"/>
          <w:szCs w:val="22"/>
          <w:lang w:val="en-GB"/>
        </w:rPr>
      </w:r>
      <w:r>
        <w:rPr>
          <w:rFonts w:cs="Arial" w:asciiTheme="minorHAnsi" w:hAnsiTheme="minorHAnsi"/>
          <w:szCs w:val="22"/>
          <w:lang w:val="en-GB"/>
        </w:rPr>
      </w:r>
    </w:p>
    <w:p>
      <w:pPr>
        <w:pStyle w:val="1385"/>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Any missing document will prevent payment.</w:t>
      </w:r>
      <w:r>
        <w:rPr>
          <w:rFonts w:cs="Arial" w:asciiTheme="minorHAnsi" w:hAnsiTheme="minorHAnsi"/>
          <w:szCs w:val="22"/>
          <w:lang w:val="en-GB"/>
        </w:rPr>
      </w:r>
      <w:r>
        <w:rPr>
          <w:rFonts w:cs="Arial" w:asciiTheme="minorHAnsi" w:hAnsiTheme="minorHAnsi"/>
          <w:szCs w:val="22"/>
          <w:lang w:val="en-GB"/>
        </w:rPr>
      </w:r>
    </w:p>
    <w:p>
      <w:pPr>
        <w:pStyle w:val="1213"/>
        <w:pBdr/>
        <w:tabs>
          <w:tab w:val="num" w:leader="none" w:pos="576"/>
        </w:tabs>
        <w:spacing w:after="60" w:before="120"/>
        <w:ind/>
        <w:jc w:val="both"/>
        <w:rPr>
          <w:rFonts w:asciiTheme="minorHAnsi" w:hAnsiTheme="minorHAnsi"/>
          <w:b w:val="0"/>
          <w:sz w:val="22"/>
          <w:szCs w:val="22"/>
          <w:lang w:val="en-GB"/>
        </w:rPr>
      </w:pPr>
      <w:r/>
      <w:bookmarkStart w:id="22" w:name="_Toc204944094"/>
      <w:r/>
      <w:bookmarkStart w:id="23" w:name="_Toc344300189"/>
      <w:r/>
      <w:bookmarkEnd w:id="17"/>
      <w:r>
        <w:rPr>
          <w:rFonts w:asciiTheme="minorHAnsi" w:hAnsiTheme="minorHAnsi"/>
          <w:sz w:val="22"/>
          <w:szCs w:val="22"/>
          <w:lang w:val="en"/>
        </w:rPr>
        <w:t xml:space="preserve">Bank transfer</w:t>
      </w:r>
      <w:bookmarkEnd w:id="22"/>
      <w:r>
        <w:rPr>
          <w:rFonts w:asciiTheme="minorHAnsi" w:hAnsiTheme="minorHAnsi"/>
          <w:b w:val="0"/>
          <w:sz w:val="22"/>
          <w:szCs w:val="22"/>
          <w:lang w:val="en-GB"/>
        </w:rPr>
      </w:r>
      <w:r>
        <w:rPr>
          <w:rFonts w:asciiTheme="minorHAnsi" w:hAnsiTheme="minorHAnsi"/>
          <w:b w:val="0"/>
          <w:sz w:val="22"/>
          <w:szCs w:val="22"/>
          <w:lang w:val="en-GB"/>
        </w:rPr>
      </w:r>
    </w:p>
    <w:p>
      <w:pPr>
        <w:pStyle w:val="1385"/>
        <w:widowControl w:val="false"/>
        <w:pBdr/>
        <w:spacing w:after="120"/>
        <w:ind w:left="561"/>
        <w:rPr>
          <w:rFonts w:eastAsia="Calibri" w:asciiTheme="minorHAnsi" w:hAnsiTheme="minorHAnsi"/>
          <w:szCs w:val="22"/>
          <w:lang w:val="en-GB"/>
        </w:rPr>
      </w:pPr>
      <w:r>
        <w:rPr>
          <w:rFonts w:cs="Arial" w:asciiTheme="minorHAnsi" w:hAnsiTheme="minorHAnsi"/>
          <w:szCs w:val="22"/>
          <w:lang w:val="en"/>
        </w:rPr>
        <w:t xml:space="preserve">Payment for invoiced services/supplies will be made to the bank account identified in the third-party sheet.</w:t>
      </w:r>
      <w:r>
        <w:rPr>
          <w:rFonts w:eastAsia="Calibri" w:asciiTheme="minorHAnsi" w:hAnsiTheme="minorHAnsi"/>
          <w:szCs w:val="22"/>
          <w:lang w:val="en-GB"/>
        </w:rPr>
      </w:r>
      <w:r>
        <w:rPr>
          <w:rFonts w:eastAsia="Calibri" w:asciiTheme="minorHAnsi" w:hAnsiTheme="minorHAnsi"/>
          <w:szCs w:val="22"/>
          <w:lang w:val="en-GB"/>
        </w:rPr>
      </w:r>
    </w:p>
    <w:p>
      <w:pPr>
        <w:pStyle w:val="1385"/>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Payment is always made out in the name of the issuer of the invoice or of the expense reimbursement request.</w:t>
      </w:r>
      <w:r>
        <w:rPr>
          <w:rFonts w:cs="Arial" w:asciiTheme="minorHAnsi" w:hAnsiTheme="minorHAnsi"/>
          <w:szCs w:val="22"/>
          <w:lang w:val="en-GB"/>
        </w:rPr>
      </w:r>
      <w:r>
        <w:rPr>
          <w:rFonts w:cs="Arial" w:asciiTheme="minorHAnsi" w:hAnsiTheme="minorHAnsi"/>
          <w:szCs w:val="22"/>
          <w:lang w:val="en-GB"/>
        </w:rPr>
      </w:r>
    </w:p>
    <w:p>
      <w:pPr>
        <w:pStyle w:val="1213"/>
        <w:pBdr/>
        <w:tabs>
          <w:tab w:val="num" w:leader="none" w:pos="576"/>
        </w:tabs>
        <w:spacing w:after="60" w:before="120"/>
        <w:ind/>
        <w:rPr>
          <w:rFonts w:asciiTheme="minorHAnsi" w:hAnsiTheme="minorHAnsi"/>
          <w:sz w:val="22"/>
          <w:szCs w:val="22"/>
          <w:lang w:val="en-GB"/>
        </w:rPr>
      </w:pPr>
      <w:r/>
      <w:bookmarkStart w:id="24" w:name="_Toc204944095"/>
      <w:r>
        <w:rPr>
          <w:rFonts w:asciiTheme="minorHAnsi" w:hAnsiTheme="minorHAnsi"/>
          <w:sz w:val="22"/>
          <w:szCs w:val="22"/>
          <w:lang w:val="en"/>
        </w:rPr>
        <w:t xml:space="preserve">Value added tax (VAT)</w:t>
      </w:r>
      <w:bookmarkEnd w:id="23"/>
      <w:r/>
      <w:bookmarkEnd w:id="24"/>
      <w:r>
        <w:rPr>
          <w:rFonts w:asciiTheme="minorHAnsi" w:hAnsiTheme="minorHAnsi"/>
          <w:sz w:val="22"/>
          <w:szCs w:val="22"/>
          <w:lang w:val="en-GB"/>
        </w:rPr>
      </w:r>
      <w:r>
        <w:rPr>
          <w:rFonts w:asciiTheme="minorHAnsi" w:hAnsiTheme="minorHAnsi"/>
          <w:sz w:val="22"/>
          <w:szCs w:val="22"/>
          <w:lang w:val="en-GB"/>
        </w:rPr>
      </w:r>
    </w:p>
    <w:p>
      <w:pPr>
        <w:pStyle w:val="1385"/>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The </w:t>
      </w:r>
      <w:r>
        <w:rPr>
          <w:rFonts w:asciiTheme="minorHAnsi" w:hAnsiTheme="minorHAnsi" w:cstheme="minorHAnsi"/>
          <w:smallCaps/>
          <w:lang w:val="en"/>
        </w:rPr>
        <w:t xml:space="preserve">Contractor</w:t>
      </w:r>
      <w:r>
        <w:rPr>
          <w:rFonts w:cs="Arial" w:asciiTheme="minorHAnsi" w:hAnsiTheme="minorHAnsi"/>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r>
        <w:rPr>
          <w:rFonts w:cs="Arial" w:asciiTheme="minorHAnsi" w:hAnsiTheme="minorHAnsi"/>
          <w:szCs w:val="22"/>
          <w:lang w:val="en-GB"/>
        </w:rPr>
      </w:r>
      <w:r>
        <w:rPr>
          <w:rFonts w:cs="Arial" w:asciiTheme="minorHAnsi" w:hAnsiTheme="minorHAnsi"/>
          <w:szCs w:val="22"/>
          <w:lang w:val="en-GB"/>
        </w:rPr>
      </w:r>
    </w:p>
    <w:p>
      <w:pPr>
        <w:pStyle w:val="1385"/>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Any </w:t>
      </w:r>
      <w:r>
        <w:rPr>
          <w:rFonts w:asciiTheme="minorHAnsi" w:hAnsiTheme="minorHAnsi" w:cstheme="minorHAnsi"/>
          <w:smallCaps/>
          <w:lang w:val="en"/>
        </w:rPr>
        <w:t xml:space="preserve">Contractor</w:t>
      </w:r>
      <w:r>
        <w:rPr>
          <w:rFonts w:cs="Arial" w:asciiTheme="minorHAnsi" w:hAnsiTheme="minorHAnsi"/>
          <w:szCs w:val="22"/>
          <w:lang w:val="en"/>
        </w:rPr>
        <w:t xml:space="preserve"> benefitting from exemption must state “VAT exempt” in accordance with the rules that apply to it.</w:t>
      </w:r>
      <w:r>
        <w:rPr>
          <w:rFonts w:cs="Arial" w:asciiTheme="minorHAnsi" w:hAnsiTheme="minorHAnsi"/>
          <w:szCs w:val="22"/>
          <w:lang w:val="en-GB"/>
        </w:rPr>
      </w:r>
      <w:r>
        <w:rPr>
          <w:rFonts w:cs="Arial" w:asciiTheme="minorHAnsi" w:hAnsiTheme="minorHAnsi"/>
          <w:szCs w:val="22"/>
          <w:lang w:val="en-GB"/>
        </w:rPr>
      </w:r>
    </w:p>
    <w:p>
      <w:pPr>
        <w:pStyle w:val="1213"/>
        <w:pBdr/>
        <w:tabs>
          <w:tab w:val="num" w:leader="none" w:pos="576"/>
        </w:tabs>
        <w:spacing w:after="60" w:before="120"/>
        <w:ind/>
        <w:jc w:val="both"/>
        <w:rPr>
          <w:rFonts w:asciiTheme="minorHAnsi" w:hAnsiTheme="minorHAnsi"/>
          <w:sz w:val="22"/>
          <w:szCs w:val="22"/>
          <w:lang w:val="en-GB"/>
        </w:rPr>
      </w:pPr>
      <w:r/>
      <w:bookmarkStart w:id="25" w:name="_Toc392669638"/>
      <w:r/>
      <w:bookmarkStart w:id="26" w:name="_Toc204944096"/>
      <w:r>
        <w:rPr>
          <w:rFonts w:asciiTheme="minorHAnsi" w:hAnsiTheme="minorHAnsi"/>
          <w:sz w:val="22"/>
          <w:szCs w:val="22"/>
          <w:lang w:val="en"/>
        </w:rPr>
        <w:t xml:space="preserve">Taxes and duties</w:t>
      </w:r>
      <w:bookmarkEnd w:id="25"/>
      <w:r/>
      <w:bookmarkEnd w:id="26"/>
      <w:r>
        <w:rPr>
          <w:rFonts w:asciiTheme="minorHAnsi" w:hAnsiTheme="minorHAnsi"/>
          <w:sz w:val="22"/>
          <w:szCs w:val="22"/>
          <w:lang w:val="en-GB"/>
        </w:rPr>
      </w:r>
      <w:r>
        <w:rPr>
          <w:rFonts w:asciiTheme="minorHAnsi" w:hAnsiTheme="minorHAnsi"/>
          <w:sz w:val="22"/>
          <w:szCs w:val="22"/>
          <w:lang w:val="en-GB"/>
        </w:rPr>
      </w:r>
    </w:p>
    <w:p>
      <w:pPr>
        <w:pStyle w:val="1385"/>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The </w:t>
      </w:r>
      <w:r>
        <w:rPr>
          <w:rFonts w:asciiTheme="minorHAnsi" w:hAnsiTheme="minorHAnsi" w:cstheme="minorHAnsi"/>
          <w:smallCaps/>
          <w:lang w:val="en"/>
        </w:rPr>
        <w:t xml:space="preserve">Contractor</w:t>
      </w:r>
      <w:r>
        <w:rPr>
          <w:rFonts w:cs="Arial" w:asciiTheme="minorHAnsi" w:hAnsiTheme="minorHAnsi"/>
          <w:szCs w:val="22"/>
          <w:lang w:val="en"/>
        </w:rPr>
        <w:t xml:space="preserve"> shall be directly responsible for all taxes and duties that may be levied against it under the </w:t>
      </w:r>
      <w:r>
        <w:rPr>
          <w:rFonts w:asciiTheme="minorHAnsi" w:hAnsiTheme="minorHAnsi" w:cstheme="minorHAnsi"/>
          <w:smallCaps/>
          <w:lang w:val="en"/>
        </w:rPr>
        <w:t xml:space="preserve">Contract</w:t>
      </w:r>
      <w:r>
        <w:rPr>
          <w:rFonts w:cs="Arial" w:asciiTheme="minorHAnsi" w:hAnsiTheme="minorHAnsi"/>
          <w:szCs w:val="22"/>
          <w:lang w:val="en"/>
        </w:rPr>
        <w:t xml:space="preserve">, both in the country of its registered office and in those of project implementation.</w:t>
      </w:r>
      <w:r>
        <w:rPr>
          <w:rFonts w:cs="Arial" w:asciiTheme="minorHAnsi" w:hAnsiTheme="minorHAnsi"/>
          <w:szCs w:val="22"/>
          <w:lang w:val="en-GB"/>
        </w:rPr>
      </w:r>
      <w:r>
        <w:rPr>
          <w:rFonts w:cs="Arial" w:asciiTheme="minorHAnsi" w:hAnsiTheme="minorHAnsi"/>
          <w:szCs w:val="22"/>
          <w:lang w:val="en-GB"/>
        </w:rPr>
      </w:r>
    </w:p>
    <w:p>
      <w:pPr>
        <w:pStyle w:val="1386"/>
        <w:widowControl w:val="false"/>
        <w:numPr>
          <w:ilvl w:val="0"/>
          <w:numId w:val="9"/>
        </w:numPr>
        <w:pBdr/>
        <w:tabs>
          <w:tab w:val="left" w:leader="none" w:pos="993"/>
          <w:tab w:val="left" w:leader="none" w:pos="1276"/>
        </w:tabs>
        <w:spacing w:after="240" w:before="600"/>
        <w:ind w:hanging="357" w:left="357"/>
        <w:jc w:val="left"/>
        <w:outlineLvl w:val="0"/>
        <w:rPr>
          <w:rFonts w:asciiTheme="minorHAnsi" w:hAnsiTheme="minorHAnsi"/>
          <w:b/>
          <w:caps/>
          <w:sz w:val="24"/>
          <w:u w:val="single"/>
        </w:rPr>
      </w:pPr>
      <w:r/>
      <w:bookmarkStart w:id="27" w:name="_Toc204944097"/>
      <w:r>
        <w:rPr>
          <w:rFonts w:asciiTheme="minorHAnsi" w:hAnsiTheme="minorHAnsi"/>
          <w:b/>
          <w:bCs/>
          <w:caps/>
          <w:sz w:val="24"/>
          <w:u w:val="single"/>
          <w:lang w:val="en"/>
        </w:rPr>
        <w:t xml:space="preserve">inspection and acceptance activities</w:t>
      </w:r>
      <w:bookmarkEnd w:id="27"/>
      <w:r>
        <w:rPr>
          <w:rFonts w:asciiTheme="minorHAnsi" w:hAnsiTheme="minorHAnsi"/>
          <w:b/>
          <w:caps/>
          <w:sz w:val="24"/>
          <w:u w:val="single"/>
        </w:rPr>
      </w:r>
      <w:r>
        <w:rPr>
          <w:rFonts w:asciiTheme="minorHAnsi" w:hAnsiTheme="minorHAnsi"/>
          <w:b/>
          <w:caps/>
          <w:sz w:val="24"/>
          <w:u w:val="single"/>
        </w:rPr>
      </w:r>
    </w:p>
    <w:p>
      <w:pPr>
        <w:pStyle w:val="1213"/>
        <w:pBdr/>
        <w:spacing/>
        <w:ind/>
        <w:jc w:val="both"/>
        <w:rPr>
          <w:rFonts w:asciiTheme="minorHAnsi" w:hAnsiTheme="minorHAnsi"/>
          <w:sz w:val="22"/>
          <w:szCs w:val="22"/>
        </w:rPr>
      </w:pPr>
      <w:r/>
      <w:bookmarkStart w:id="28" w:name="_Toc392669640"/>
      <w:r/>
      <w:bookmarkStart w:id="29" w:name="_Toc390691469"/>
      <w:r/>
      <w:bookmarkStart w:id="30" w:name="_Toc204944098"/>
      <w:r>
        <w:rPr>
          <w:rFonts w:asciiTheme="minorHAnsi" w:hAnsiTheme="minorHAnsi"/>
          <w:sz w:val="22"/>
          <w:szCs w:val="22"/>
          <w:lang w:val="en"/>
        </w:rPr>
        <w:t xml:space="preserve">Inspection activities</w:t>
      </w:r>
      <w:bookmarkEnd w:id="28"/>
      <w:r/>
      <w:bookmarkEnd w:id="29"/>
      <w:r/>
      <w:bookmarkEnd w:id="30"/>
      <w:r>
        <w:rPr>
          <w:rFonts w:asciiTheme="minorHAnsi" w:hAnsiTheme="minorHAnsi"/>
          <w:sz w:val="22"/>
          <w:szCs w:val="22"/>
        </w:rPr>
      </w:r>
      <w:r>
        <w:rPr>
          <w:rFonts w:asciiTheme="minorHAnsi" w:hAnsiTheme="minorHAnsi"/>
          <w:sz w:val="22"/>
          <w:szCs w:val="22"/>
        </w:rPr>
      </w:r>
    </w:p>
    <w:p>
      <w:pPr>
        <w:pStyle w:val="1385"/>
        <w:widowControl w:val="false"/>
        <w:pBdr/>
        <w:spacing w:before="120"/>
        <w:ind w:left="561"/>
        <w:rPr>
          <w:rFonts w:cs="Arial" w:asciiTheme="minorHAnsi" w:hAnsiTheme="minorHAnsi"/>
          <w:szCs w:val="22"/>
          <w:lang w:val="en-GB"/>
        </w:rPr>
      </w:pPr>
      <w:r>
        <w:rPr>
          <w:rFonts w:cs="Arial" w:asciiTheme="minorHAnsi" w:hAnsiTheme="minorHAnsi"/>
          <w:szCs w:val="22"/>
          <w:lang w:val="en"/>
        </w:rPr>
        <w:t xml:space="preserve">Inspection activities will be carried out for services and supplies as set out in Chapter 5 of the CCAG-FCS. By way of derogation from Article 23 of the CCAG-FCS, inspection activities will be carried out by:</w:t>
      </w:r>
      <w:r>
        <w:rPr>
          <w:rFonts w:cs="Arial" w:asciiTheme="minorHAnsi" w:hAnsiTheme="minorHAnsi"/>
          <w:szCs w:val="22"/>
          <w:lang w:val="en-GB"/>
        </w:rPr>
      </w:r>
      <w:r>
        <w:rPr>
          <w:rFonts w:cs="Arial" w:asciiTheme="minorHAnsi" w:hAnsiTheme="minorHAnsi"/>
          <w:szCs w:val="22"/>
          <w:lang w:val="en-GB"/>
        </w:rPr>
      </w:r>
    </w:p>
    <w:p>
      <w:pPr>
        <w:pStyle w:val="1385"/>
        <w:widowControl w:val="false"/>
        <w:numPr>
          <w:ilvl w:val="0"/>
          <w:numId w:val="63"/>
        </w:numPr>
        <w:pBdr/>
        <w:tabs>
          <w:tab w:val="num" w:leader="none" w:pos="1440"/>
        </w:tabs>
        <w:spacing/>
        <w:ind w:hanging="357" w:left="1434"/>
        <w:rPr>
          <w:rFonts w:cs="Arial" w:asciiTheme="minorHAnsi" w:hAnsiTheme="minorHAnsi"/>
          <w:szCs w:val="22"/>
        </w:rPr>
      </w:pPr>
      <w:r>
        <w:rPr>
          <w:rFonts w:asciiTheme="minorHAnsi" w:hAnsiTheme="minorHAnsi"/>
          <w:szCs w:val="22"/>
        </w:rPr>
        <w:t xml:space="preserve">The Project </w:t>
      </w:r>
      <w:r>
        <w:rPr>
          <w:rFonts w:asciiTheme="minorHAnsi" w:hAnsiTheme="minorHAnsi"/>
          <w:szCs w:val="22"/>
          <w:lang w:val="en-US"/>
        </w:rPr>
        <w:t xml:space="preserve">Lead</w:t>
      </w:r>
      <w:r>
        <w:rPr>
          <w:rFonts w:asciiTheme="minorHAnsi" w:hAnsiTheme="minorHAnsi"/>
          <w:szCs w:val="22"/>
        </w:rPr>
        <w:t xml:space="preserve"> - Aurélien Mas  </w:t>
      </w:r>
      <w:r>
        <w:rPr>
          <w:rFonts w:cs="Arial" w:asciiTheme="minorHAnsi" w:hAnsiTheme="minorHAnsi"/>
          <w:szCs w:val="22"/>
        </w:rPr>
      </w:r>
      <w:r>
        <w:rPr>
          <w:rFonts w:cs="Arial" w:asciiTheme="minorHAnsi" w:hAnsiTheme="minorHAnsi"/>
          <w:szCs w:val="22"/>
        </w:rPr>
      </w:r>
    </w:p>
    <w:p>
      <w:pPr>
        <w:pStyle w:val="1385"/>
        <w:widowControl w:val="false"/>
        <w:numPr>
          <w:ilvl w:val="0"/>
          <w:numId w:val="63"/>
        </w:numPr>
        <w:pBdr/>
        <w:tabs>
          <w:tab w:val="num" w:leader="none" w:pos="1440"/>
        </w:tabs>
        <w:spacing/>
        <w:ind w:hanging="357" w:left="1434"/>
        <w:rPr>
          <w:rFonts w:asciiTheme="minorHAnsi" w:hAnsiTheme="minorHAnsi"/>
          <w:szCs w:val="22"/>
          <w:lang w:val="en-US"/>
        </w:rPr>
      </w:pPr>
      <w:r>
        <w:rPr>
          <w:rFonts w:cs="Arial" w:asciiTheme="minorHAnsi" w:hAnsiTheme="minorHAnsi"/>
          <w:szCs w:val="22"/>
        </w:rPr>
        <w:t xml:space="preserve">T</w:t>
      </w:r>
      <w:r>
        <w:rPr>
          <w:rFonts w:asciiTheme="minorHAnsi" w:hAnsiTheme="minorHAnsi"/>
          <w:szCs w:val="22"/>
        </w:rPr>
        <w:t xml:space="preserve">he Deputy Project </w:t>
      </w:r>
      <w:r>
        <w:rPr>
          <w:rFonts w:asciiTheme="minorHAnsi" w:hAnsiTheme="minorHAnsi"/>
          <w:szCs w:val="22"/>
          <w:lang w:val="en-US"/>
        </w:rPr>
        <w:t xml:space="preserve">Lead</w:t>
      </w:r>
      <w:r>
        <w:rPr>
          <w:rFonts w:asciiTheme="minorHAnsi" w:hAnsiTheme="minorHAnsi"/>
          <w:szCs w:val="22"/>
        </w:rPr>
        <w:t xml:space="preserve"> - </w:t>
      </w:r>
      <w:r>
        <w:rPr>
          <w:rFonts w:asciiTheme="minorHAnsi" w:hAnsiTheme="minorHAnsi"/>
          <w:szCs w:val="22"/>
          <w:lang w:val="en-US"/>
        </w:rPr>
        <w:t xml:space="preserve">Olha Ivanova </w:t>
      </w:r>
      <w:r>
        <w:rPr>
          <w:rFonts w:asciiTheme="minorHAnsi" w:hAnsiTheme="minorHAnsi"/>
          <w:szCs w:val="22"/>
          <w:lang w:val="en-US"/>
        </w:rPr>
      </w:r>
      <w:r>
        <w:rPr>
          <w:rFonts w:asciiTheme="minorHAnsi" w:hAnsiTheme="minorHAnsi"/>
          <w:szCs w:val="22"/>
          <w:lang w:val="en-US"/>
        </w:rPr>
      </w:r>
    </w:p>
    <w:p>
      <w:pPr>
        <w:pStyle w:val="1213"/>
        <w:pBdr/>
        <w:spacing w:after="60" w:before="120"/>
        <w:ind/>
        <w:jc w:val="both"/>
        <w:rPr>
          <w:rFonts w:asciiTheme="minorHAnsi" w:hAnsiTheme="minorHAnsi"/>
          <w:sz w:val="22"/>
          <w:szCs w:val="22"/>
          <w:lang w:val="en-GB"/>
        </w:rPr>
      </w:pPr>
      <w:r/>
      <w:bookmarkStart w:id="31" w:name="_Toc390691470"/>
      <w:r/>
      <w:bookmarkStart w:id="32" w:name="_Toc392669641"/>
      <w:r/>
      <w:bookmarkStart w:id="33" w:name="_Toc204944099"/>
      <w:r>
        <w:rPr>
          <w:rFonts w:asciiTheme="minorHAnsi" w:hAnsiTheme="minorHAnsi"/>
          <w:sz w:val="22"/>
          <w:szCs w:val="22"/>
          <w:lang w:val="en"/>
        </w:rPr>
        <w:t xml:space="preserve">Acceptance</w:t>
      </w:r>
      <w:bookmarkEnd w:id="31"/>
      <w:r>
        <w:rPr>
          <w:rFonts w:asciiTheme="minorHAnsi" w:hAnsiTheme="minorHAnsi"/>
          <w:sz w:val="22"/>
          <w:szCs w:val="22"/>
          <w:lang w:val="en"/>
        </w:rPr>
        <w:t xml:space="preserve"> of service</w:t>
      </w:r>
      <w:bookmarkEnd w:id="32"/>
      <w:r>
        <w:rPr>
          <w:rFonts w:asciiTheme="minorHAnsi" w:hAnsiTheme="minorHAnsi"/>
          <w:sz w:val="22"/>
          <w:szCs w:val="22"/>
          <w:lang w:val="en"/>
        </w:rPr>
        <w:t xml:space="preserve">s and supplies</w:t>
      </w:r>
      <w:bookmarkEnd w:id="33"/>
      <w:r>
        <w:rPr>
          <w:rFonts w:asciiTheme="minorHAnsi" w:hAnsiTheme="minorHAnsi"/>
          <w:sz w:val="22"/>
          <w:szCs w:val="22"/>
          <w:lang w:val="en-GB"/>
        </w:rPr>
      </w:r>
      <w:r>
        <w:rPr>
          <w:rFonts w:asciiTheme="minorHAnsi" w:hAnsiTheme="minorHAnsi"/>
          <w:sz w:val="22"/>
          <w:szCs w:val="22"/>
          <w:lang w:val="en-GB"/>
        </w:rPr>
      </w:r>
    </w:p>
    <w:p>
      <w:pPr>
        <w:pStyle w:val="1385"/>
        <w:widowControl w:val="false"/>
        <w:pBdr/>
        <w:spacing w:before="120"/>
        <w:ind w:left="561"/>
        <w:rPr>
          <w:rFonts w:cs="Arial" w:asciiTheme="minorHAnsi" w:hAnsiTheme="minorHAnsi"/>
          <w:szCs w:val="22"/>
          <w:lang w:val="en-GB"/>
        </w:rPr>
      </w:pPr>
      <w:r>
        <w:rPr>
          <w:rFonts w:cs="Arial" w:asciiTheme="minorHAnsi" w:hAnsiTheme="minorHAnsi"/>
          <w:szCs w:val="22"/>
          <w:lang w:val="en"/>
        </w:rPr>
        <w:t xml:space="preserve">By way of derogation from Article 25 of the CCAG-FCS, acceptance activities will be carried out by:</w:t>
      </w:r>
      <w:r>
        <w:rPr>
          <w:rFonts w:cs="Arial" w:asciiTheme="minorHAnsi" w:hAnsiTheme="minorHAnsi"/>
          <w:szCs w:val="22"/>
          <w:lang w:val="en-GB"/>
        </w:rPr>
      </w:r>
      <w:r>
        <w:rPr>
          <w:rFonts w:cs="Arial" w:asciiTheme="minorHAnsi" w:hAnsiTheme="minorHAnsi"/>
          <w:szCs w:val="22"/>
          <w:lang w:val="en-GB"/>
        </w:rPr>
      </w:r>
    </w:p>
    <w:p>
      <w:pPr>
        <w:pStyle w:val="1385"/>
        <w:widowControl w:val="false"/>
        <w:numPr>
          <w:ilvl w:val="0"/>
          <w:numId w:val="64"/>
        </w:numPr>
        <w:pBdr/>
        <w:tabs>
          <w:tab w:val="num" w:leader="none" w:pos="1440"/>
        </w:tabs>
        <w:spacing/>
        <w:ind w:hanging="357" w:left="1434"/>
        <w:rPr>
          <w:rFonts w:cs="Arial" w:asciiTheme="minorHAnsi" w:hAnsiTheme="minorHAnsi"/>
          <w:szCs w:val="22"/>
        </w:rPr>
      </w:pPr>
      <w:r>
        <w:rPr>
          <w:rFonts w:asciiTheme="minorHAnsi" w:hAnsiTheme="minorHAnsi"/>
          <w:szCs w:val="22"/>
        </w:rPr>
        <w:t xml:space="preserve">The Project </w:t>
      </w:r>
      <w:r>
        <w:rPr>
          <w:rFonts w:asciiTheme="minorHAnsi" w:hAnsiTheme="minorHAnsi"/>
          <w:szCs w:val="22"/>
          <w:lang w:val="en-US"/>
        </w:rPr>
        <w:t xml:space="preserve">Lead</w:t>
      </w:r>
      <w:r>
        <w:rPr>
          <w:rFonts w:asciiTheme="minorHAnsi" w:hAnsiTheme="minorHAnsi"/>
          <w:szCs w:val="22"/>
        </w:rPr>
        <w:t xml:space="preserve"> - Aurélien Mas  </w:t>
      </w:r>
      <w:r>
        <w:rPr>
          <w:rFonts w:cs="Arial" w:asciiTheme="minorHAnsi" w:hAnsiTheme="minorHAnsi"/>
          <w:szCs w:val="22"/>
        </w:rPr>
      </w:r>
      <w:r>
        <w:rPr>
          <w:rFonts w:cs="Arial" w:asciiTheme="minorHAnsi" w:hAnsiTheme="minorHAnsi"/>
          <w:szCs w:val="22"/>
        </w:rPr>
      </w:r>
    </w:p>
    <w:p>
      <w:pPr>
        <w:pStyle w:val="1385"/>
        <w:widowControl w:val="false"/>
        <w:numPr>
          <w:ilvl w:val="0"/>
          <w:numId w:val="64"/>
        </w:numPr>
        <w:pBdr/>
        <w:tabs>
          <w:tab w:val="num" w:leader="none" w:pos="1440"/>
        </w:tabs>
        <w:spacing/>
        <w:ind w:hanging="357" w:left="1434"/>
        <w:rPr>
          <w:rFonts w:asciiTheme="minorHAnsi" w:hAnsiTheme="minorHAnsi"/>
          <w:szCs w:val="22"/>
          <w:lang w:val="en-US"/>
        </w:rPr>
      </w:pPr>
      <w:r>
        <w:rPr>
          <w:rFonts w:cs="Arial" w:asciiTheme="minorHAnsi" w:hAnsiTheme="minorHAnsi"/>
          <w:szCs w:val="22"/>
        </w:rPr>
        <w:t xml:space="preserve">T</w:t>
      </w:r>
      <w:r>
        <w:rPr>
          <w:rFonts w:asciiTheme="minorHAnsi" w:hAnsiTheme="minorHAnsi"/>
          <w:szCs w:val="22"/>
        </w:rPr>
        <w:t xml:space="preserve">he Deputy Project </w:t>
      </w:r>
      <w:r>
        <w:rPr>
          <w:rFonts w:asciiTheme="minorHAnsi" w:hAnsiTheme="minorHAnsi"/>
          <w:szCs w:val="22"/>
          <w:lang w:val="en-US"/>
        </w:rPr>
        <w:t xml:space="preserve">Lead</w:t>
      </w:r>
      <w:r>
        <w:rPr>
          <w:rFonts w:asciiTheme="minorHAnsi" w:hAnsiTheme="minorHAnsi"/>
          <w:szCs w:val="22"/>
        </w:rPr>
        <w:t xml:space="preserve"> - </w:t>
      </w:r>
      <w:r>
        <w:rPr>
          <w:rFonts w:asciiTheme="minorHAnsi" w:hAnsiTheme="minorHAnsi"/>
          <w:szCs w:val="22"/>
          <w:lang w:val="en-US"/>
        </w:rPr>
        <w:t xml:space="preserve">Olha Ivanova </w:t>
      </w:r>
      <w:r>
        <w:rPr>
          <w:rFonts w:asciiTheme="minorHAnsi" w:hAnsiTheme="minorHAnsi"/>
          <w:szCs w:val="22"/>
          <w:lang w:val="en-US"/>
        </w:rPr>
      </w:r>
      <w:r>
        <w:rPr>
          <w:rFonts w:asciiTheme="minorHAnsi" w:hAnsiTheme="minorHAnsi"/>
          <w:szCs w:val="22"/>
          <w:lang w:val="en-US"/>
        </w:rPr>
      </w:r>
    </w:p>
    <w:p>
      <w:pPr>
        <w:pStyle w:val="1385"/>
        <w:widowControl w:val="false"/>
        <w:pBdr/>
        <w:spacing w:before="120"/>
        <w:ind w:left="561"/>
        <w:rPr>
          <w:rFonts w:cs="Arial" w:asciiTheme="minorHAnsi" w:hAnsiTheme="minorHAnsi"/>
          <w:szCs w:val="22"/>
          <w:lang w:val="en"/>
        </w:rPr>
      </w:pPr>
      <w:r>
        <w:rPr>
          <w:rFonts w:cs="Arial" w:asciiTheme="minorHAnsi" w:hAnsiTheme="minorHAnsi"/>
          <w:szCs w:val="22"/>
          <w:lang w:val="en"/>
        </w:rPr>
        <w:t xml:space="preserve">Any lack of response from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shall not equate to tacit acceptance of services or supplies.</w:t>
      </w:r>
      <w:r>
        <w:rPr>
          <w:rFonts w:cs="Arial" w:asciiTheme="minorHAnsi" w:hAnsiTheme="minorHAnsi"/>
          <w:szCs w:val="22"/>
          <w:lang w:val="en"/>
        </w:rPr>
      </w:r>
      <w:r>
        <w:rPr>
          <w:rFonts w:cs="Arial" w:asciiTheme="minorHAnsi" w:hAnsiTheme="minorHAnsi"/>
          <w:szCs w:val="22"/>
          <w:lang w:val="en"/>
        </w:rPr>
      </w:r>
    </w:p>
    <w:p>
      <w:pPr>
        <w:pStyle w:val="1386"/>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highlight w:val="white"/>
          <w:u w:val="single"/>
        </w:rPr>
      </w:pPr>
      <w:r/>
      <w:bookmarkStart w:id="34" w:name="_Toc204944100"/>
      <w:r>
        <w:rPr>
          <w:rFonts w:asciiTheme="minorHAnsi" w:hAnsiTheme="minorHAnsi"/>
          <w:b/>
          <w:bCs/>
          <w:caps/>
          <w:sz w:val="24"/>
          <w:highlight w:val="white"/>
          <w:u w:val="single"/>
          <w:lang w:val="en"/>
        </w:rPr>
        <w:t xml:space="preserve">Specific terms of execution</w:t>
      </w:r>
      <w:bookmarkEnd w:id="34"/>
      <w:r>
        <w:rPr>
          <w:rFonts w:asciiTheme="minorHAnsi" w:hAnsiTheme="minorHAnsi"/>
          <w:b/>
          <w:caps/>
          <w:sz w:val="24"/>
          <w:highlight w:val="white"/>
          <w:u w:val="single"/>
        </w:rPr>
      </w:r>
      <w:r>
        <w:rPr>
          <w:rFonts w:asciiTheme="minorHAnsi" w:hAnsiTheme="minorHAnsi"/>
          <w:b/>
          <w:caps/>
          <w:sz w:val="24"/>
          <w:highlight w:val="white"/>
          <w:u w:val="single"/>
        </w:rPr>
      </w:r>
    </w:p>
    <w:p>
      <w:pPr>
        <w:pStyle w:val="1213"/>
        <w:pBdr/>
        <w:spacing w:after="60" w:before="120"/>
        <w:ind/>
        <w:rPr>
          <w:rFonts w:asciiTheme="minorHAnsi" w:hAnsiTheme="minorHAnsi" w:cstheme="minorHAnsi"/>
          <w:sz w:val="22"/>
          <w:szCs w:val="22"/>
          <w:highlight w:val="white"/>
        </w:rPr>
      </w:pPr>
      <w:r/>
      <w:bookmarkStart w:id="35" w:name="_Toc204944101"/>
      <w:r/>
      <w:bookmarkStart w:id="36" w:name="_Toc392669643"/>
      <w:r>
        <w:rPr>
          <w:rFonts w:asciiTheme="minorHAnsi" w:hAnsiTheme="minorHAnsi" w:cstheme="minorHAnsi"/>
          <w:sz w:val="22"/>
          <w:szCs w:val="22"/>
          <w:highlight w:val="white"/>
          <w:lang w:val="en"/>
        </w:rPr>
        <w:t xml:space="preserve">Deliverables table</w:t>
      </w:r>
      <w:bookmarkEnd w:id="35"/>
      <w:r>
        <w:rPr>
          <w:rFonts w:asciiTheme="minorHAnsi" w:hAnsiTheme="minorHAnsi" w:cstheme="minorHAnsi"/>
          <w:sz w:val="22"/>
          <w:szCs w:val="22"/>
          <w:highlight w:val="white"/>
        </w:rPr>
      </w:r>
      <w:r>
        <w:rPr>
          <w:rFonts w:asciiTheme="minorHAnsi" w:hAnsiTheme="minorHAnsi" w:cstheme="minorHAnsi"/>
          <w:sz w:val="22"/>
          <w:szCs w:val="22"/>
          <w:highlight w:val="white"/>
        </w:rPr>
      </w:r>
    </w:p>
    <w:tbl>
      <w:tblPr>
        <w:tblStyle w:val="1405"/>
        <w:tblW w:w="0" w:type="auto"/>
        <w:tblInd w:w="562" w:type="dxa"/>
        <w:tblBorders/>
        <w:tblLook w:val="04A0" w:firstRow="1" w:lastRow="0" w:firstColumn="1" w:lastColumn="0" w:noHBand="0" w:noVBand="1"/>
      </w:tblPr>
      <w:tblGrid>
        <w:gridCol w:w="1360"/>
        <w:gridCol w:w="5243"/>
        <w:gridCol w:w="2571"/>
      </w:tblGrid>
      <w:tr>
        <w:trPr/>
        <w:tc>
          <w:tcPr>
            <w:gridSpan w:val="3"/>
            <w:tcBorders/>
            <w:tcW w:w="9400" w:type="dxa"/>
            <w:textDirection w:val="lrTb"/>
            <w:noWrap w:val="false"/>
          </w:tcPr>
          <w:p>
            <w:pPr>
              <w:pStyle w:val="1385"/>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Final deliverables</w:t>
            </w:r>
            <w:r>
              <w:rPr>
                <w:rFonts w:asciiTheme="minorHAnsi" w:hAnsiTheme="minorHAnsi" w:cstheme="minorHAnsi"/>
                <w:szCs w:val="22"/>
                <w:highlight w:val="white"/>
              </w:rPr>
            </w:r>
            <w:r>
              <w:rPr>
                <w:rFonts w:asciiTheme="minorHAnsi" w:hAnsiTheme="minorHAnsi" w:cstheme="minorHAnsi"/>
                <w:szCs w:val="22"/>
                <w:highlight w:val="white"/>
              </w:rPr>
            </w:r>
          </w:p>
        </w:tc>
      </w:tr>
      <w:tr>
        <w:trPr/>
        <w:tc>
          <w:tcPr>
            <w:tcBorders/>
            <w:tcW w:w="1389" w:type="dxa"/>
            <w:textDirection w:val="lrTb"/>
            <w:noWrap w:val="false"/>
          </w:tcPr>
          <w:p>
            <w:pPr>
              <w:pStyle w:val="1385"/>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Item</w:t>
            </w:r>
            <w:r>
              <w:rPr>
                <w:rFonts w:asciiTheme="minorHAnsi" w:hAnsiTheme="minorHAnsi" w:cstheme="minorHAnsi"/>
                <w:szCs w:val="22"/>
                <w:highlight w:val="white"/>
              </w:rPr>
            </w:r>
            <w:r>
              <w:rPr>
                <w:rFonts w:asciiTheme="minorHAnsi" w:hAnsiTheme="minorHAnsi" w:cstheme="minorHAnsi"/>
                <w:szCs w:val="22"/>
                <w:highlight w:val="white"/>
              </w:rPr>
            </w:r>
          </w:p>
        </w:tc>
        <w:tc>
          <w:tcPr>
            <w:tcBorders/>
            <w:tcW w:w="5387" w:type="dxa"/>
            <w:textDirection w:val="lrTb"/>
            <w:noWrap w:val="false"/>
          </w:tcPr>
          <w:p>
            <w:pPr>
              <w:pStyle w:val="1385"/>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Deliverable</w:t>
            </w:r>
            <w:r>
              <w:rPr>
                <w:rFonts w:asciiTheme="minorHAnsi" w:hAnsiTheme="minorHAnsi" w:cstheme="minorHAnsi"/>
                <w:szCs w:val="22"/>
                <w:highlight w:val="white"/>
              </w:rPr>
            </w:r>
            <w:r>
              <w:rPr>
                <w:rFonts w:asciiTheme="minorHAnsi" w:hAnsiTheme="minorHAnsi" w:cstheme="minorHAnsi"/>
                <w:szCs w:val="22"/>
                <w:highlight w:val="white"/>
              </w:rPr>
            </w:r>
          </w:p>
        </w:tc>
        <w:tc>
          <w:tcPr>
            <w:tcBorders/>
            <w:tcW w:w="2624" w:type="dxa"/>
            <w:textDirection w:val="lrTb"/>
            <w:noWrap w:val="false"/>
          </w:tcPr>
          <w:p>
            <w:pPr>
              <w:pStyle w:val="1385"/>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Submission frequency</w:t>
            </w:r>
            <w:r>
              <w:rPr>
                <w:rFonts w:asciiTheme="minorHAnsi" w:hAnsiTheme="minorHAnsi" w:cstheme="minorHAnsi"/>
                <w:szCs w:val="22"/>
                <w:highlight w:val="white"/>
              </w:rPr>
            </w:r>
            <w:r>
              <w:rPr>
                <w:rFonts w:asciiTheme="minorHAnsi" w:hAnsiTheme="minorHAnsi" w:cstheme="minorHAnsi"/>
                <w:szCs w:val="22"/>
                <w:highlight w:val="white"/>
              </w:rPr>
            </w:r>
          </w:p>
        </w:tc>
      </w:tr>
      <w:tr>
        <w:trPr/>
        <w:tc>
          <w:tcPr>
            <w:tcBorders/>
            <w:tcW w:w="1389" w:type="dxa"/>
            <w:textDirection w:val="lrTb"/>
            <w:noWrap w:val="false"/>
          </w:tcPr>
          <w:p>
            <w:pPr>
              <w:pStyle w:val="1385"/>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rPr>
              <w:t xml:space="preserve">1</w:t>
            </w:r>
            <w:r>
              <w:rPr>
                <w:rFonts w:asciiTheme="minorHAnsi" w:hAnsiTheme="minorHAnsi" w:cstheme="minorHAnsi"/>
                <w:szCs w:val="22"/>
                <w:highlight w:val="white"/>
              </w:rPr>
            </w:r>
            <w:r>
              <w:rPr>
                <w:rFonts w:asciiTheme="minorHAnsi" w:hAnsiTheme="minorHAnsi" w:cstheme="minorHAnsi"/>
                <w:szCs w:val="22"/>
                <w:highlight w:val="white"/>
              </w:rPr>
            </w:r>
          </w:p>
        </w:tc>
        <w:tc>
          <w:tcPr>
            <w:tcBorders/>
            <w:tcW w:w="5387" w:type="dxa"/>
            <w:textDirection w:val="lrTb"/>
            <w:noWrap w:val="false"/>
          </w:tcPr>
          <w:p>
            <w:pPr>
              <w:pStyle w:val="1385"/>
              <w:widowControl w:val="false"/>
              <w:pBdr/>
              <w:spacing/>
              <w:ind w:left="0"/>
              <w:rPr>
                <w:rFonts w:asciiTheme="minorHAnsi" w:hAnsiTheme="minorHAnsi" w:cstheme="minorHAnsi"/>
                <w:szCs w:val="22"/>
                <w:highlight w:val="white"/>
              </w:rPr>
            </w:pPr>
            <w:r>
              <w:rPr>
                <w:rFonts w:asciiTheme="minorHAnsi" w:hAnsiTheme="minorHAnsi" w:cstheme="minorHAnsi"/>
                <w:szCs w:val="22"/>
                <w:highlight w:val="white"/>
              </w:rPr>
              <w:t xml:space="preserve">Full package of project design and cost estimation documentation supported by the final report as requested by Expertise France.</w:t>
            </w:r>
            <w:r>
              <w:rPr>
                <w:rFonts w:asciiTheme="minorHAnsi" w:hAnsiTheme="minorHAnsi" w:cstheme="minorHAnsi"/>
                <w:szCs w:val="22"/>
                <w:highlight w:val="white"/>
              </w:rPr>
            </w:r>
            <w:r>
              <w:rPr>
                <w:rFonts w:asciiTheme="minorHAnsi" w:hAnsiTheme="minorHAnsi" w:cstheme="minorHAnsi"/>
                <w:szCs w:val="22"/>
                <w:highlight w:val="white"/>
              </w:rPr>
            </w:r>
          </w:p>
        </w:tc>
        <w:tc>
          <w:tcPr>
            <w:tcBorders/>
            <w:tcW w:w="2624" w:type="dxa"/>
            <w:textDirection w:val="lrTb"/>
            <w:noWrap w:val="false"/>
          </w:tcPr>
          <w:p>
            <w:pPr>
              <w:pStyle w:val="1385"/>
              <w:widowControl w:val="false"/>
              <w:pBdr/>
              <w:spacing/>
              <w:ind w:left="0"/>
              <w:rPr>
                <w:rFonts w:asciiTheme="minorHAnsi" w:hAnsiTheme="minorHAnsi" w:cstheme="minorHAnsi"/>
                <w:szCs w:val="22"/>
                <w:highlight w:val="white"/>
              </w:rPr>
            </w:pPr>
            <w:r>
              <w:rPr>
                <w:rFonts w:asciiTheme="minorHAnsi" w:hAnsiTheme="minorHAnsi" w:cstheme="minorHAnsi"/>
                <w:szCs w:val="22"/>
              </w:rPr>
              <w:t xml:space="preserve">M</w:t>
            </w:r>
            <w:r>
              <w:rPr>
                <w:rFonts w:asciiTheme="minorHAnsi" w:hAnsiTheme="minorHAnsi" w:cstheme="minorHAnsi"/>
                <w:szCs w:val="22"/>
                <w:highlight w:val="white"/>
              </w:rPr>
              <w:t xml:space="preserve">ust be provided before the deadline of the services provision according to the contract</w:t>
            </w:r>
            <w:r>
              <w:rPr>
                <w:rFonts w:asciiTheme="minorHAnsi" w:hAnsiTheme="minorHAnsi" w:cstheme="minorHAnsi"/>
                <w:szCs w:val="22"/>
                <w:highlight w:val="white"/>
              </w:rPr>
            </w:r>
            <w:r>
              <w:rPr>
                <w:rFonts w:asciiTheme="minorHAnsi" w:hAnsiTheme="minorHAnsi" w:cstheme="minorHAnsi"/>
                <w:szCs w:val="22"/>
                <w:highlight w:val="white"/>
              </w:rPr>
            </w:r>
          </w:p>
        </w:tc>
      </w:tr>
    </w:tbl>
    <w:p>
      <w:pPr>
        <w:pStyle w:val="1213"/>
        <w:pBdr/>
        <w:spacing w:after="60" w:before="120"/>
        <w:ind/>
        <w:rPr>
          <w:rFonts w:asciiTheme="minorHAnsi" w:hAnsiTheme="minorHAnsi" w:cstheme="minorHAnsi"/>
          <w:sz w:val="22"/>
          <w:szCs w:val="22"/>
          <w:highlight w:val="white"/>
        </w:rPr>
      </w:pPr>
      <w:r/>
      <w:bookmarkStart w:id="37" w:name="_Toc392669642"/>
      <w:r/>
      <w:bookmarkStart w:id="38" w:name="_Toc204944102"/>
      <w:r/>
      <w:bookmarkStart w:id="39" w:name="_Toc392669644"/>
      <w:r/>
      <w:bookmarkEnd w:id="36"/>
      <w:r>
        <w:rPr>
          <w:rFonts w:asciiTheme="minorHAnsi" w:hAnsiTheme="minorHAnsi" w:cstheme="minorHAnsi"/>
          <w:sz w:val="22"/>
          <w:szCs w:val="22"/>
          <w:highlight w:val="white"/>
          <w:lang w:val="en"/>
        </w:rPr>
        <w:t xml:space="preserve">Expert in charge of the assignment</w:t>
      </w:r>
      <w:bookmarkEnd w:id="37"/>
      <w:r/>
      <w:bookmarkEnd w:id="38"/>
      <w:r>
        <w:rPr>
          <w:rFonts w:asciiTheme="minorHAnsi" w:hAnsiTheme="minorHAnsi" w:cstheme="minorHAnsi"/>
          <w:sz w:val="22"/>
          <w:szCs w:val="22"/>
          <w:highlight w:val="white"/>
        </w:rPr>
      </w:r>
      <w:r>
        <w:rPr>
          <w:rFonts w:asciiTheme="minorHAnsi" w:hAnsiTheme="minorHAnsi" w:cstheme="minorHAnsi"/>
          <w:sz w:val="22"/>
          <w:szCs w:val="22"/>
          <w:highlight w:val="white"/>
        </w:rPr>
      </w:r>
    </w:p>
    <w:p>
      <w:pPr>
        <w:pStyle w:val="1386"/>
        <w:widowControl w:val="false"/>
        <w:pBdr/>
        <w:spacing w:before="120"/>
        <w:ind w:firstLine="0" w:left="556"/>
        <w:rPr>
          <w:rFonts w:asciiTheme="minorHAnsi" w:hAnsiTheme="minorHAnsi" w:cstheme="minorHAnsi"/>
          <w:szCs w:val="22"/>
          <w:highlight w:val="white"/>
        </w:rPr>
      </w:pPr>
      <w:r>
        <w:rPr>
          <w:rFonts w:asciiTheme="minorHAnsi" w:hAnsiTheme="minorHAnsi" w:cstheme="minorHAnsi"/>
          <w:szCs w:val="22"/>
          <w:highlight w:val="white"/>
          <w:lang w:val="en"/>
        </w:rPr>
        <w:t xml:space="preserve">The assignment must be performed by one or more designated experts whose CV must be appended to the </w:t>
      </w:r>
      <w:r>
        <w:rPr>
          <w:rFonts w:asciiTheme="minorHAnsi" w:hAnsiTheme="minorHAnsi" w:cstheme="minorHAnsi"/>
          <w:smallCaps/>
          <w:szCs w:val="22"/>
          <w:highlight w:val="white"/>
          <w:lang w:val="en"/>
        </w:rPr>
        <w:t xml:space="preserve">Contract</w:t>
      </w:r>
      <w:r>
        <w:rPr>
          <w:rFonts w:asciiTheme="minorHAnsi" w:hAnsiTheme="minorHAnsi" w:cstheme="minorHAnsi"/>
          <w:szCs w:val="22"/>
          <w:highlight w:val="white"/>
          <w:lang w:val="en"/>
        </w:rPr>
        <w:t xml:space="preserve">.</w:t>
      </w:r>
      <w:r>
        <w:rPr>
          <w:rFonts w:asciiTheme="minorHAnsi" w:hAnsiTheme="minorHAnsi" w:cstheme="minorHAnsi"/>
          <w:szCs w:val="22"/>
          <w:highlight w:val="white"/>
        </w:rPr>
      </w:r>
      <w:r>
        <w:rPr>
          <w:rFonts w:asciiTheme="minorHAnsi" w:hAnsiTheme="minorHAnsi" w:cstheme="minorHAnsi"/>
          <w:szCs w:val="22"/>
          <w:highlight w:val="white"/>
        </w:rPr>
      </w:r>
    </w:p>
    <w:p>
      <w:pPr>
        <w:pBdr/>
        <w:spacing w:line="240" w:lineRule="auto"/>
        <w:ind w:left="567"/>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The </w:t>
      </w:r>
      <w:r>
        <w:rPr>
          <w:rFonts w:asciiTheme="minorHAnsi" w:hAnsiTheme="minorHAnsi" w:cstheme="minorHAnsi"/>
          <w:smallCaps/>
          <w:sz w:val="22"/>
          <w:szCs w:val="22"/>
          <w:highlight w:val="white"/>
          <w:lang w:val="en"/>
        </w:rPr>
        <w:t xml:space="preserve">Contractor</w:t>
      </w:r>
      <w:r>
        <w:rPr>
          <w:rFonts w:asciiTheme="minorHAnsi" w:hAnsiTheme="minorHAnsi" w:cstheme="minorHAnsi"/>
          <w:sz w:val="22"/>
          <w:szCs w:val="22"/>
          <w:highlight w:val="white"/>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highlight w:val="white"/>
          <w:lang w:val="en-GB"/>
        </w:rPr>
        <w:t xml:space="preserve">E</w:t>
      </w:r>
      <w:r>
        <w:rPr>
          <w:rFonts w:asciiTheme="minorHAnsi" w:hAnsiTheme="minorHAnsi" w:cstheme="minorHAnsi"/>
          <w:smallCaps/>
          <w:sz w:val="22"/>
          <w:szCs w:val="22"/>
          <w:highlight w:val="white"/>
          <w:lang w:val="en-GB"/>
        </w:rPr>
        <w:t xml:space="preserve">xpertise </w:t>
      </w:r>
      <w:r>
        <w:rPr>
          <w:rFonts w:asciiTheme="minorHAnsi" w:hAnsiTheme="minorHAnsi" w:cstheme="minorHAnsi"/>
          <w:smallCaps/>
          <w:szCs w:val="22"/>
          <w:highlight w:val="white"/>
          <w:lang w:val="en-GB"/>
        </w:rPr>
        <w:t xml:space="preserve">F</w:t>
      </w:r>
      <w:r>
        <w:rPr>
          <w:rFonts w:asciiTheme="minorHAnsi" w:hAnsiTheme="minorHAnsi" w:cstheme="minorHAnsi"/>
          <w:smallCaps/>
          <w:sz w:val="22"/>
          <w:szCs w:val="22"/>
          <w:highlight w:val="white"/>
          <w:lang w:val="en-GB"/>
        </w:rPr>
        <w:t xml:space="preserve">rance</w:t>
      </w:r>
      <w:r>
        <w:rPr>
          <w:rFonts w:asciiTheme="minorHAnsi" w:hAnsiTheme="minorHAnsi" w:cstheme="minorHAnsi"/>
          <w:sz w:val="22"/>
          <w:szCs w:val="22"/>
          <w:highlight w:val="white"/>
          <w:lang w:val="en"/>
        </w:rPr>
        <w:t xml:space="preserve">. </w:t>
      </w:r>
      <w:r>
        <w:rPr>
          <w:rFonts w:asciiTheme="minorHAnsi" w:hAnsiTheme="minorHAnsi" w:cstheme="minorHAnsi"/>
          <w:sz w:val="22"/>
          <w:szCs w:val="22"/>
          <w:highlight w:val="white"/>
        </w:rPr>
      </w:r>
      <w:r>
        <w:rPr>
          <w:rFonts w:asciiTheme="minorHAnsi" w:hAnsiTheme="minorHAnsi" w:cstheme="minorHAnsi"/>
          <w:sz w:val="22"/>
          <w:szCs w:val="22"/>
          <w:highlight w:val="white"/>
        </w:rPr>
      </w:r>
    </w:p>
    <w:p>
      <w:pPr>
        <w:pStyle w:val="1213"/>
        <w:pBdr/>
        <w:spacing w:after="60" w:before="120"/>
        <w:ind/>
        <w:rPr>
          <w:rFonts w:asciiTheme="minorHAnsi" w:hAnsiTheme="minorHAnsi" w:cstheme="minorHAnsi"/>
          <w:sz w:val="22"/>
          <w:szCs w:val="22"/>
          <w:lang w:val="en-GB"/>
        </w:rPr>
      </w:pPr>
      <w:r/>
      <w:bookmarkStart w:id="40" w:name="_Toc204944103"/>
      <w:r>
        <w:rPr>
          <w:rFonts w:asciiTheme="minorHAnsi" w:hAnsiTheme="minorHAnsi" w:cstheme="minorHAnsi"/>
          <w:sz w:val="22"/>
          <w:szCs w:val="22"/>
          <w:lang w:val="en"/>
        </w:rPr>
        <w:t xml:space="preserve">Place of execution</w:t>
      </w:r>
      <w:bookmarkEnd w:id="39"/>
      <w:r/>
      <w:bookmarkEnd w:id="40"/>
      <w:r>
        <w:rPr>
          <w:rFonts w:asciiTheme="minorHAnsi" w:hAnsiTheme="minorHAnsi" w:cstheme="minorHAnsi"/>
          <w:sz w:val="22"/>
          <w:szCs w:val="22"/>
          <w:lang w:val="en-GB"/>
        </w:rPr>
      </w:r>
      <w:r>
        <w:rPr>
          <w:rFonts w:asciiTheme="minorHAnsi" w:hAnsiTheme="minorHAnsi" w:cstheme="minorHAnsi"/>
          <w:sz w:val="22"/>
          <w:szCs w:val="22"/>
          <w:lang w:val="en-GB"/>
        </w:rPr>
      </w:r>
    </w:p>
    <w:p>
      <w:pPr>
        <w:pStyle w:val="1385"/>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The services will be performed in Ukraine, Chernihiv region. </w:t>
      </w:r>
      <w:r>
        <w:rPr>
          <w:rFonts w:asciiTheme="minorHAnsi" w:hAnsiTheme="minorHAnsi" w:cstheme="minorHAnsi"/>
          <w:szCs w:val="22"/>
          <w:lang w:val="en-GB"/>
        </w:rPr>
      </w:r>
      <w:r>
        <w:rPr>
          <w:rFonts w:asciiTheme="minorHAnsi" w:hAnsiTheme="minorHAnsi" w:cstheme="minorHAnsi"/>
          <w:szCs w:val="22"/>
          <w:lang w:val="en-GB"/>
        </w:rPr>
      </w:r>
    </w:p>
    <w:p>
      <w:pPr>
        <w:pStyle w:val="1213"/>
        <w:pBdr/>
        <w:spacing w:after="60" w:before="120"/>
        <w:ind/>
        <w:jc w:val="both"/>
        <w:rPr>
          <w:rFonts w:asciiTheme="minorHAnsi" w:hAnsiTheme="minorHAnsi"/>
          <w:sz w:val="22"/>
          <w:szCs w:val="22"/>
          <w:lang w:val="en-GB"/>
        </w:rPr>
      </w:pPr>
      <w:r/>
      <w:bookmarkStart w:id="41" w:name="_Toc204944104"/>
      <w:r>
        <w:rPr>
          <w:rFonts w:asciiTheme="minorHAnsi" w:hAnsiTheme="minorHAnsi"/>
          <w:sz w:val="22"/>
          <w:szCs w:val="22"/>
          <w:lang w:val="en"/>
        </w:rPr>
        <w:t xml:space="preserve">Language of the </w:t>
      </w:r>
      <w:r>
        <w:rPr>
          <w:rFonts w:asciiTheme="minorHAnsi" w:hAnsiTheme="minorHAnsi" w:cstheme="minorHAnsi"/>
          <w:smallCaps/>
          <w:sz w:val="22"/>
          <w:lang w:val="en"/>
        </w:rPr>
        <w:t xml:space="preserve">Contract</w:t>
      </w:r>
      <w:bookmarkEnd w:id="41"/>
      <w:r>
        <w:rPr>
          <w:rFonts w:asciiTheme="minorHAnsi" w:hAnsiTheme="minorHAnsi"/>
          <w:sz w:val="22"/>
          <w:szCs w:val="22"/>
          <w:lang w:val="en"/>
        </w:rPr>
        <w:t xml:space="preserve"> </w:t>
      </w:r>
      <w:r>
        <w:rPr>
          <w:rFonts w:asciiTheme="minorHAnsi" w:hAnsiTheme="minorHAnsi"/>
          <w:sz w:val="22"/>
          <w:szCs w:val="22"/>
          <w:lang w:val="en-GB"/>
        </w:rPr>
      </w:r>
      <w:r>
        <w:rPr>
          <w:rFonts w:asciiTheme="minorHAnsi" w:hAnsiTheme="minorHAnsi"/>
          <w:sz w:val="22"/>
          <w:szCs w:val="22"/>
          <w:lang w:val="en-GB"/>
        </w:rPr>
      </w:r>
    </w:p>
    <w:p>
      <w:pPr>
        <w:pStyle w:val="1386"/>
        <w:widowControl w:val="false"/>
        <w:pBdr/>
        <w:spacing w:before="120"/>
        <w:ind w:firstLine="0" w:left="556"/>
        <w:rPr>
          <w:rFonts w:cs="Arial" w:asciiTheme="minorHAnsi" w:hAnsiTheme="minorHAnsi"/>
          <w:szCs w:val="22"/>
          <w:lang w:val="en-GB"/>
        </w:rPr>
      </w:pPr>
      <w:r>
        <w:rPr>
          <w:rFonts w:cs="Arial" w:asciiTheme="minorHAnsi" w:hAnsiTheme="minorHAnsi"/>
          <w:szCs w:val="22"/>
          <w:lang w:val="en"/>
        </w:rPr>
        <w:t xml:space="preserve">This document is written in English, which shall be the reference language for any dispute that may arise regarding the meaning or interpretation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to the exclusion of any other language. </w:t>
      </w:r>
      <w:r>
        <w:rPr>
          <w:rFonts w:cs="Arial" w:asciiTheme="minorHAnsi" w:hAnsiTheme="minorHAnsi"/>
          <w:szCs w:val="22"/>
          <w:lang w:val="en-GB"/>
        </w:rPr>
      </w:r>
      <w:r>
        <w:rPr>
          <w:rFonts w:cs="Arial" w:asciiTheme="minorHAnsi" w:hAnsiTheme="minorHAnsi"/>
          <w:szCs w:val="22"/>
          <w:lang w:val="en-GB"/>
        </w:rPr>
      </w:r>
    </w:p>
    <w:p>
      <w:pPr>
        <w:pStyle w:val="1213"/>
        <w:pBdr/>
        <w:spacing w:after="60" w:before="120"/>
        <w:ind/>
        <w:jc w:val="both"/>
        <w:rPr>
          <w:rFonts w:asciiTheme="minorHAnsi" w:hAnsiTheme="minorHAnsi"/>
          <w:sz w:val="22"/>
          <w:szCs w:val="22"/>
          <w:lang w:val="en-GB"/>
        </w:rPr>
      </w:pPr>
      <w:r/>
      <w:bookmarkStart w:id="42" w:name="_Toc392669645"/>
      <w:r/>
      <w:bookmarkStart w:id="43" w:name="_Toc204944105"/>
      <w:r>
        <w:rPr>
          <w:rFonts w:asciiTheme="minorHAnsi" w:hAnsiTheme="minorHAnsi"/>
          <w:sz w:val="22"/>
          <w:szCs w:val="22"/>
          <w:lang w:val="en"/>
        </w:rPr>
        <w:t xml:space="preserve">Commitments of the </w:t>
      </w:r>
      <w:bookmarkEnd w:id="42"/>
      <w:r>
        <w:rPr>
          <w:rFonts w:asciiTheme="minorHAnsi" w:hAnsiTheme="minorHAnsi" w:cstheme="minorHAnsi"/>
          <w:smallCaps/>
          <w:sz w:val="22"/>
          <w:lang w:val="en"/>
        </w:rPr>
        <w:t xml:space="preserve">Contractor</w:t>
      </w:r>
      <w:bookmarkEnd w:id="43"/>
      <w:r>
        <w:rPr>
          <w:rFonts w:asciiTheme="minorHAnsi" w:hAnsiTheme="minorHAnsi"/>
          <w:sz w:val="22"/>
          <w:szCs w:val="22"/>
          <w:lang w:val="en-GB"/>
        </w:rPr>
      </w:r>
      <w:r>
        <w:rPr>
          <w:rFonts w:asciiTheme="minorHAnsi" w:hAnsiTheme="minorHAnsi"/>
          <w:sz w:val="22"/>
          <w:szCs w:val="22"/>
          <w:lang w:val="en-GB"/>
        </w:rPr>
      </w:r>
    </w:p>
    <w:p>
      <w:pPr>
        <w:pStyle w:val="1385"/>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is subject to a </w:t>
      </w:r>
      <w:r>
        <w:rPr>
          <w:rFonts w:cs="Arial" w:asciiTheme="minorHAnsi" w:hAnsiTheme="minorHAnsi"/>
          <w:szCs w:val="22"/>
          <w:u w:val="single"/>
          <w:lang w:val="en"/>
        </w:rPr>
        <w:t xml:space="preserve">performance obligation</w:t>
      </w:r>
      <w:r>
        <w:rPr>
          <w:rFonts w:cs="Arial" w:asciiTheme="minorHAnsi" w:hAnsiTheme="minorHAnsi"/>
          <w:szCs w:val="22"/>
          <w:lang w:val="en"/>
        </w:rPr>
        <w:t xml:space="preserve"> and therefore undertakes to:</w:t>
      </w:r>
      <w:r>
        <w:rPr>
          <w:rFonts w:cs="Arial" w:asciiTheme="minorHAnsi" w:hAnsiTheme="minorHAnsi"/>
          <w:szCs w:val="22"/>
          <w:lang w:val="en-GB"/>
        </w:rPr>
      </w:r>
      <w:r>
        <w:rPr>
          <w:rFonts w:cs="Arial" w:asciiTheme="minorHAnsi" w:hAnsiTheme="minorHAnsi"/>
          <w:szCs w:val="22"/>
          <w:lang w:val="en-GB"/>
        </w:rPr>
      </w:r>
    </w:p>
    <w:p>
      <w:pPr>
        <w:pStyle w:val="1385"/>
        <w:widowControl w:val="false"/>
        <w:numPr>
          <w:ilvl w:val="0"/>
          <w:numId w:val="11"/>
        </w:numPr>
        <w:pBdr/>
        <w:spacing w:before="60"/>
        <w:ind w:hanging="357" w:left="1423"/>
        <w:rPr>
          <w:rFonts w:cs="Arial" w:asciiTheme="minorHAnsi" w:hAnsiTheme="minorHAnsi"/>
          <w:szCs w:val="22"/>
        </w:rPr>
      </w:pPr>
      <w:r>
        <w:rPr>
          <w:rFonts w:cs="Arial" w:asciiTheme="minorHAnsi" w:hAnsiTheme="minorHAnsi"/>
          <w:szCs w:val="22"/>
          <w:lang w:val="en"/>
        </w:rPr>
        <w:t xml:space="preserve">comply with the Specifications</w:t>
      </w:r>
      <w:r>
        <w:rPr>
          <w:rFonts w:cs="Arial" w:asciiTheme="minorHAnsi" w:hAnsiTheme="minorHAnsi"/>
          <w:smallCaps/>
          <w:szCs w:val="22"/>
          <w:lang w:val="en"/>
        </w:rPr>
        <w:t xml:space="preserve">;</w:t>
      </w:r>
      <w:r>
        <w:rPr>
          <w:rFonts w:cs="Arial" w:asciiTheme="minorHAnsi" w:hAnsiTheme="minorHAnsi"/>
          <w:szCs w:val="22"/>
        </w:rPr>
      </w:r>
      <w:r>
        <w:rPr>
          <w:rFonts w:cs="Arial" w:asciiTheme="minorHAnsi" w:hAnsiTheme="minorHAnsi"/>
          <w:szCs w:val="22"/>
        </w:rPr>
      </w:r>
    </w:p>
    <w:p>
      <w:pPr>
        <w:pStyle w:val="1385"/>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immediately notify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in writing of any communication or instruction relating to the services/supplies that it may receive from the </w:t>
      </w:r>
      <w:r>
        <w:rPr>
          <w:rFonts w:cs="Arial" w:asciiTheme="minorHAnsi" w:hAnsiTheme="minorHAnsi"/>
          <w:smallCaps/>
          <w:szCs w:val="22"/>
          <w:lang w:val="en"/>
        </w:rPr>
        <w:t xml:space="preserve">Client</w:t>
      </w:r>
      <w:r>
        <w:rPr>
          <w:rFonts w:cs="Arial" w:asciiTheme="minorHAnsi" w:hAnsiTheme="minorHAnsi"/>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and after receiving the latter’s written authorisation;</w:t>
      </w:r>
      <w:r>
        <w:rPr>
          <w:rFonts w:cs="Arial" w:asciiTheme="minorHAnsi" w:hAnsiTheme="minorHAnsi"/>
          <w:szCs w:val="22"/>
          <w:lang w:val="en-GB"/>
        </w:rPr>
      </w:r>
      <w:r>
        <w:rPr>
          <w:rFonts w:cs="Arial" w:asciiTheme="minorHAnsi" w:hAnsiTheme="minorHAnsi"/>
          <w:szCs w:val="22"/>
          <w:lang w:val="en-GB"/>
        </w:rPr>
      </w:r>
    </w:p>
    <w:p>
      <w:pPr>
        <w:pStyle w:val="1385"/>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notify any difficulty it may encounter with the performance of its obligations under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r>
        <w:rPr>
          <w:rFonts w:cs="Arial" w:asciiTheme="minorHAnsi" w:hAnsiTheme="minorHAnsi"/>
          <w:szCs w:val="22"/>
          <w:lang w:val="en-GB"/>
        </w:rPr>
      </w:r>
    </w:p>
    <w:p>
      <w:pPr>
        <w:pStyle w:val="1385"/>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such that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cannot be reproached in this regard by the </w:t>
      </w:r>
      <w:r>
        <w:rPr>
          <w:rFonts w:cs="Arial" w:asciiTheme="minorHAnsi" w:hAnsiTheme="minorHAnsi"/>
          <w:smallCaps/>
          <w:szCs w:val="22"/>
          <w:lang w:val="en"/>
        </w:rPr>
        <w:t xml:space="preserve">Client</w:t>
      </w:r>
      <w:r>
        <w:rPr>
          <w:rFonts w:cs="Arial" w:asciiTheme="minorHAnsi" w:hAnsiTheme="minorHAnsi"/>
          <w:szCs w:val="22"/>
          <w:lang w:val="en"/>
        </w:rPr>
        <w:t xml:space="preserve">, or by any person the latter may have designated;</w:t>
      </w:r>
      <w:r>
        <w:rPr>
          <w:rFonts w:cs="Arial" w:asciiTheme="minorHAnsi" w:hAnsiTheme="minorHAnsi"/>
          <w:szCs w:val="22"/>
          <w:lang w:val="en-GB"/>
        </w:rPr>
      </w:r>
      <w:r>
        <w:rPr>
          <w:rFonts w:cs="Arial" w:asciiTheme="minorHAnsi" w:hAnsiTheme="minorHAnsi"/>
          <w:szCs w:val="22"/>
          <w:lang w:val="en-GB"/>
        </w:rPr>
      </w:r>
    </w:p>
    <w:p>
      <w:pPr>
        <w:pStyle w:val="1385"/>
        <w:widowControl w:val="false"/>
        <w:numPr>
          <w:ilvl w:val="0"/>
          <w:numId w:val="11"/>
        </w:numPr>
        <w:pBdr/>
        <w:spacing w:before="60"/>
        <w:ind w:hanging="357" w:left="1423"/>
        <w:rPr>
          <w:rFonts w:cs="Arial" w:asciiTheme="minorHAnsi" w:hAnsiTheme="minorHAnsi"/>
          <w:szCs w:val="22"/>
        </w:rPr>
      </w:pPr>
      <w:r>
        <w:rPr>
          <w:rFonts w:cs="Arial" w:asciiTheme="minorHAnsi" w:hAnsiTheme="minorHAnsi"/>
          <w:szCs w:val="22"/>
          <w:lang w:val="en"/>
        </w:rPr>
        <w:t xml:space="preserve">protect the interests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vis-à-vis the </w:t>
      </w:r>
      <w:r>
        <w:rPr>
          <w:rFonts w:cs="Arial" w:asciiTheme="minorHAnsi" w:hAnsiTheme="minorHAnsi"/>
          <w:smallCaps/>
          <w:szCs w:val="22"/>
          <w:lang w:val="en"/>
        </w:rPr>
        <w:t xml:space="preserve">Client</w:t>
      </w:r>
      <w:r>
        <w:rPr>
          <w:rFonts w:cs="Arial" w:asciiTheme="minorHAnsi" w:hAnsiTheme="minorHAnsi"/>
          <w:szCs w:val="22"/>
          <w:lang w:val="en"/>
        </w:rPr>
        <w:t xml:space="preserve">;</w:t>
      </w:r>
      <w:r>
        <w:rPr>
          <w:rFonts w:cs="Arial" w:asciiTheme="minorHAnsi" w:hAnsiTheme="minorHAnsi"/>
          <w:szCs w:val="22"/>
        </w:rPr>
      </w:r>
      <w:r>
        <w:rPr>
          <w:rFonts w:cs="Arial" w:asciiTheme="minorHAnsi" w:hAnsiTheme="minorHAnsi"/>
          <w:szCs w:val="22"/>
        </w:rPr>
      </w:r>
    </w:p>
    <w:p>
      <w:pPr>
        <w:pStyle w:val="1385"/>
        <w:widowControl w:val="false"/>
        <w:numPr>
          <w:ilvl w:val="0"/>
          <w:numId w:val="11"/>
        </w:numPr>
        <w:pBdr/>
        <w:spacing w:before="60"/>
        <w:ind w:hanging="357" w:left="1423"/>
        <w:rPr>
          <w:rFonts w:cs="Arial" w:asciiTheme="minorHAnsi" w:hAnsiTheme="minorHAnsi"/>
          <w:szCs w:val="22"/>
        </w:rPr>
      </w:pPr>
      <w:r>
        <w:rPr>
          <w:rFonts w:cs="Arial" w:asciiTheme="minorHAnsi" w:hAnsiTheme="minorHAnsi"/>
          <w:szCs w:val="22"/>
          <w:lang w:val="en"/>
        </w:rPr>
        <w:t xml:space="preserve">act as a loyal advisor vis-à-vis </w:t>
      </w:r>
      <w:r>
        <w:rPr>
          <w:rFonts w:asciiTheme="minorHAnsi" w:hAnsiTheme="minorHAnsi" w:cstheme="minorHAnsi"/>
          <w:smallCaps/>
          <w:szCs w:val="22"/>
          <w:lang w:val="en-GB"/>
        </w:rPr>
        <w:t xml:space="preserve">Expertise France;</w:t>
      </w:r>
      <w:r>
        <w:rPr>
          <w:rFonts w:cs="Arial" w:asciiTheme="minorHAnsi" w:hAnsiTheme="minorHAnsi"/>
          <w:szCs w:val="22"/>
        </w:rPr>
      </w:r>
      <w:r>
        <w:rPr>
          <w:rFonts w:cs="Arial" w:asciiTheme="minorHAnsi" w:hAnsiTheme="minorHAnsi"/>
          <w:szCs w:val="22"/>
        </w:rPr>
      </w:r>
    </w:p>
    <w:p>
      <w:pPr>
        <w:pStyle w:val="1385"/>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present itself vis-à-vis the </w:t>
      </w:r>
      <w:r>
        <w:rPr>
          <w:rFonts w:cs="Arial" w:asciiTheme="minorHAnsi" w:hAnsiTheme="minorHAnsi"/>
          <w:smallCaps/>
          <w:szCs w:val="22"/>
          <w:lang w:val="en"/>
        </w:rPr>
        <w:t xml:space="preserve">Client</w:t>
      </w:r>
      <w:r>
        <w:rPr>
          <w:rFonts w:cs="Arial" w:asciiTheme="minorHAnsi" w:hAnsiTheme="minorHAnsi"/>
          <w:szCs w:val="22"/>
          <w:lang w:val="en"/>
        </w:rPr>
        <w:t xml:space="preserve">, partners and local authorities as a </w:t>
      </w:r>
      <w:r>
        <w:rPr>
          <w:rFonts w:cs="Arial" w:asciiTheme="minorHAnsi" w:hAnsiTheme="minorHAnsi"/>
          <w:smallCaps/>
          <w:szCs w:val="22"/>
          <w:lang w:val="en"/>
        </w:rPr>
        <w:t xml:space="preserve">Contractor</w:t>
      </w:r>
      <w:r>
        <w:rPr>
          <w:rFonts w:cs="Arial" w:asciiTheme="minorHAnsi" w:hAnsiTheme="minorHAnsi"/>
          <w:szCs w:val="22"/>
          <w:lang w:val="en"/>
        </w:rPr>
        <w:t xml:space="preserve"> engaged by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w:t>
      </w:r>
      <w:r>
        <w:rPr>
          <w:rFonts w:cs="Arial" w:asciiTheme="minorHAnsi" w:hAnsiTheme="minorHAnsi"/>
          <w:szCs w:val="22"/>
          <w:lang w:val="en-GB"/>
        </w:rPr>
      </w:r>
      <w:r>
        <w:rPr>
          <w:rFonts w:cs="Arial" w:asciiTheme="minorHAnsi" w:hAnsiTheme="minorHAnsi"/>
          <w:szCs w:val="22"/>
          <w:lang w:val="en-GB"/>
        </w:rPr>
      </w:r>
    </w:p>
    <w:p>
      <w:pPr>
        <w:pStyle w:val="1385"/>
        <w:widowControl w:val="false"/>
        <w:numPr>
          <w:ilvl w:val="0"/>
          <w:numId w:val="11"/>
        </w:numPr>
        <w:pBdr/>
        <w:spacing w:before="60"/>
        <w:ind/>
        <w:rPr>
          <w:rFonts w:cs="Arial" w:asciiTheme="minorHAnsi" w:hAnsiTheme="minorHAnsi"/>
          <w:szCs w:val="22"/>
          <w:lang w:val="en-GB"/>
        </w:rPr>
      </w:pPr>
      <w:r>
        <w:rPr>
          <w:rFonts w:cs="Arial" w:asciiTheme="minorHAnsi" w:hAnsiTheme="minorHAnsi"/>
          <w:szCs w:val="22"/>
          <w:lang w:val="en"/>
        </w:rPr>
        <w:t xml:space="preserve">apply the undertakings of </w:t>
      </w:r>
      <w:r>
        <w:rPr>
          <w:rFonts w:cs="Arial" w:asciiTheme="minorHAnsi" w:hAnsiTheme="minorHAnsi"/>
          <w:smallCaps/>
          <w:szCs w:val="22"/>
          <w:lang w:val="en"/>
        </w:rPr>
        <w:t xml:space="preserve">Expertise France </w:t>
      </w:r>
      <w:r>
        <w:rPr>
          <w:rFonts w:cs="Arial" w:asciiTheme="minorHAnsi" w:hAnsiTheme="minorHAnsi"/>
          <w:szCs w:val="22"/>
          <w:lang w:val="en"/>
        </w:rPr>
        <w:t xml:space="preserve">as expressed in its Code of Ethics, provided in Annex 5 of the Contract.</w:t>
      </w:r>
      <w:r>
        <w:rPr>
          <w:rFonts w:cs="Arial" w:asciiTheme="minorHAnsi" w:hAnsiTheme="minorHAnsi"/>
          <w:szCs w:val="22"/>
          <w:lang w:val="en-GB"/>
        </w:rPr>
      </w:r>
      <w:r>
        <w:rPr>
          <w:rFonts w:cs="Arial" w:asciiTheme="minorHAnsi" w:hAnsiTheme="minorHAnsi"/>
          <w:szCs w:val="22"/>
          <w:lang w:val="en-GB"/>
        </w:rPr>
      </w:r>
    </w:p>
    <w:p>
      <w:pPr>
        <w:pStyle w:val="1385"/>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In the context of </w:t>
      </w:r>
      <w:r>
        <w:rPr>
          <w:rFonts w:cs="Arial" w:asciiTheme="minorHAnsi" w:hAnsiTheme="minorHAnsi"/>
          <w:smallCaps/>
          <w:szCs w:val="22"/>
          <w:lang w:val="en"/>
        </w:rPr>
        <w:t xml:space="preserve">Contract</w:t>
      </w:r>
      <w:r>
        <w:rPr>
          <w:rFonts w:cs="Arial" w:asciiTheme="minorHAnsi" w:hAnsiTheme="minorHAnsi"/>
          <w:szCs w:val="22"/>
          <w:lang w:val="en"/>
        </w:rPr>
        <w:t xml:space="preserve"> execution, the </w:t>
      </w:r>
      <w:r>
        <w:rPr>
          <w:rFonts w:cs="Arial" w:asciiTheme="minorHAnsi" w:hAnsiTheme="minorHAnsi"/>
          <w:smallCaps/>
          <w:szCs w:val="22"/>
          <w:lang w:val="en"/>
        </w:rPr>
        <w:t xml:space="preserve">Contractor </w:t>
      </w:r>
      <w:r>
        <w:rPr>
          <w:rFonts w:cs="Arial" w:asciiTheme="minorHAnsi" w:hAnsiTheme="minorHAnsi"/>
          <w:szCs w:val="22"/>
          <w:lang w:val="en"/>
        </w:rPr>
        <w:t xml:space="preserve">undertakes</w:t>
      </w:r>
      <w:r>
        <w:rPr>
          <w:rFonts w:cs="Arial" w:asciiTheme="minorHAnsi" w:hAnsiTheme="minorHAnsi"/>
          <w:smallCaps/>
          <w:szCs w:val="22"/>
          <w:lang w:val="en"/>
        </w:rPr>
        <w:t xml:space="preserve"> </w:t>
      </w:r>
      <w:r>
        <w:rPr>
          <w:rFonts w:cs="Arial" w:asciiTheme="minorHAnsi" w:hAnsiTheme="minorHAnsi"/>
          <w:szCs w:val="22"/>
          <w:lang w:val="en"/>
        </w:rPr>
        <w:t xml:space="preserve">to:</w:t>
      </w:r>
      <w:r>
        <w:rPr>
          <w:rFonts w:cs="Arial" w:asciiTheme="minorHAnsi" w:hAnsiTheme="minorHAnsi"/>
          <w:szCs w:val="22"/>
          <w:lang w:val="en-GB"/>
        </w:rPr>
      </w:r>
      <w:r>
        <w:rPr>
          <w:rFonts w:cs="Arial" w:asciiTheme="minorHAnsi" w:hAnsiTheme="minorHAnsi"/>
          <w:szCs w:val="22"/>
          <w:lang w:val="en-GB"/>
        </w:rPr>
      </w:r>
    </w:p>
    <w:p>
      <w:pPr>
        <w:pStyle w:val="1385"/>
        <w:widowControl w:val="false"/>
        <w:numPr>
          <w:ilvl w:val="0"/>
          <w:numId w:val="11"/>
        </w:numPr>
        <w:pBdr/>
        <w:spacing w:before="120"/>
        <w:ind/>
        <w:rPr>
          <w:rFonts w:cs="Arial" w:asciiTheme="minorHAnsi" w:hAnsiTheme="minorHAnsi"/>
          <w:szCs w:val="22"/>
          <w:lang w:val="en-GB"/>
        </w:rPr>
      </w:pPr>
      <w:r>
        <w:rPr>
          <w:rFonts w:cs="Arial" w:asciiTheme="minorHAnsi" w:hAnsiTheme="minorHAnsi"/>
          <w:szCs w:val="22"/>
          <w:lang w:val="en"/>
        </w:rPr>
        <w:t xml:space="preserve">perform the services/supplies in a diligent, effective and economic manner, in accordance with generally accepted techniques and practices;</w:t>
      </w:r>
      <w:r>
        <w:rPr>
          <w:rFonts w:cs="Arial" w:asciiTheme="minorHAnsi" w:hAnsiTheme="minorHAnsi"/>
          <w:szCs w:val="22"/>
          <w:lang w:val="en-GB"/>
        </w:rPr>
      </w:r>
      <w:r>
        <w:rPr>
          <w:rFonts w:cs="Arial" w:asciiTheme="minorHAnsi" w:hAnsiTheme="minorHAnsi"/>
          <w:szCs w:val="22"/>
          <w:lang w:val="en-GB"/>
        </w:rPr>
      </w:r>
    </w:p>
    <w:p>
      <w:pPr>
        <w:pStyle w:val="1385"/>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employ appropriate modern techniques and safe and affective processes.</w:t>
      </w:r>
      <w:r>
        <w:rPr>
          <w:rFonts w:cs="Arial" w:asciiTheme="minorHAnsi" w:hAnsiTheme="minorHAnsi"/>
          <w:szCs w:val="22"/>
          <w:lang w:val="en-GB"/>
        </w:rPr>
      </w:r>
      <w:r>
        <w:rPr>
          <w:rFonts w:cs="Arial" w:asciiTheme="minorHAnsi" w:hAnsiTheme="minorHAnsi"/>
          <w:szCs w:val="22"/>
          <w:lang w:val="en-GB"/>
        </w:rPr>
      </w:r>
    </w:p>
    <w:p>
      <w:pPr>
        <w:pStyle w:val="1213"/>
        <w:pBdr/>
        <w:spacing w:after="60" w:before="120"/>
        <w:ind/>
        <w:jc w:val="both"/>
        <w:rPr>
          <w:rFonts w:asciiTheme="minorHAnsi" w:hAnsiTheme="minorHAnsi"/>
          <w:sz w:val="22"/>
          <w:szCs w:val="22"/>
          <w:lang w:val="en-GB"/>
        </w:rPr>
      </w:pPr>
      <w:r/>
      <w:bookmarkStart w:id="44" w:name="_Toc392669646"/>
      <w:r/>
      <w:bookmarkStart w:id="45" w:name="_Toc204944106"/>
      <w:r>
        <w:rPr>
          <w:rFonts w:asciiTheme="minorHAnsi" w:hAnsiTheme="minorHAnsi"/>
          <w:sz w:val="22"/>
          <w:szCs w:val="22"/>
          <w:lang w:val="en"/>
        </w:rPr>
        <w:t xml:space="preserve">Confidentiality</w:t>
      </w:r>
      <w:bookmarkEnd w:id="44"/>
      <w:r/>
      <w:bookmarkEnd w:id="45"/>
      <w:r>
        <w:rPr>
          <w:rFonts w:asciiTheme="minorHAnsi" w:hAnsiTheme="minorHAnsi"/>
          <w:sz w:val="22"/>
          <w:szCs w:val="22"/>
          <w:lang w:val="en-GB"/>
        </w:rPr>
      </w:r>
      <w:r>
        <w:rPr>
          <w:rFonts w:asciiTheme="minorHAnsi" w:hAnsiTheme="minorHAnsi"/>
          <w:sz w:val="22"/>
          <w:szCs w:val="22"/>
          <w:lang w:val="en-GB"/>
        </w:rPr>
      </w:r>
    </w:p>
    <w:p>
      <w:pPr>
        <w:pStyle w:val="1385"/>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 </w:t>
      </w:r>
      <w:r>
        <w:rPr>
          <w:rFonts w:cs="Arial" w:asciiTheme="minorHAnsi" w:hAnsiTheme="minorHAnsi"/>
          <w:szCs w:val="22"/>
          <w:lang w:val="en"/>
        </w:rPr>
        <w:t xml:space="preserve">shall treat as private and maintain the confidentiality of all documents and information received or which it becomes aware of in the context of the </w:t>
      </w:r>
      <w:r>
        <w:rPr>
          <w:rFonts w:cs="Arial" w:asciiTheme="minorHAnsi" w:hAnsiTheme="minorHAnsi"/>
          <w:smallCaps/>
          <w:szCs w:val="22"/>
          <w:lang w:val="en"/>
        </w:rPr>
        <w:t xml:space="preserve">Project</w:t>
      </w:r>
      <w:r>
        <w:rPr>
          <w:rFonts w:cs="Arial" w:asciiTheme="minorHAnsi" w:hAnsiTheme="minorHAnsi"/>
          <w:szCs w:val="22"/>
          <w:lang w:val="en"/>
        </w:rPr>
        <w:t xml:space="preserve">. It shall maintain the secrecy thereof and not use them for any purpose other than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r>
        <w:rPr>
          <w:rFonts w:cs="Arial" w:asciiTheme="minorHAnsi" w:hAnsiTheme="minorHAnsi"/>
          <w:szCs w:val="22"/>
          <w:lang w:val="en-GB"/>
        </w:rPr>
      </w:r>
    </w:p>
    <w:p>
      <w:pPr>
        <w:pBdr/>
        <w:spacing/>
        <w:ind w:firstLine="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this regard,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undertakes: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385"/>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protect and maintain the confidentiality of information considered or presented as such;</w:t>
      </w:r>
      <w:r>
        <w:rPr>
          <w:rFonts w:cs="Arial" w:asciiTheme="minorHAnsi" w:hAnsiTheme="minorHAnsi"/>
          <w:szCs w:val="22"/>
          <w:lang w:val="en-GB"/>
        </w:rPr>
      </w:r>
      <w:r>
        <w:rPr>
          <w:rFonts w:cs="Arial" w:asciiTheme="minorHAnsi" w:hAnsiTheme="minorHAnsi"/>
          <w:szCs w:val="22"/>
          <w:lang w:val="en-GB"/>
        </w:rPr>
      </w:r>
    </w:p>
    <w:p>
      <w:pPr>
        <w:pStyle w:val="1385"/>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handle confidential information it receives with the same degree of care and protection as it applies to its own confidential information;</w:t>
      </w:r>
      <w:r>
        <w:rPr>
          <w:rFonts w:cs="Arial" w:asciiTheme="minorHAnsi" w:hAnsiTheme="minorHAnsi"/>
          <w:szCs w:val="22"/>
          <w:lang w:val="en-GB"/>
        </w:rPr>
      </w:r>
      <w:r>
        <w:rPr>
          <w:rFonts w:cs="Arial" w:asciiTheme="minorHAnsi" w:hAnsiTheme="minorHAnsi"/>
          <w:szCs w:val="22"/>
          <w:lang w:val="en-GB"/>
        </w:rPr>
      </w:r>
    </w:p>
    <w:p>
      <w:pPr>
        <w:pStyle w:val="1385"/>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only to reveal confidential information to its personnel and third parties involved in performance of the Contract after having received prior written and express approval from </w:t>
      </w:r>
      <w:r>
        <w:rPr>
          <w:rFonts w:cs="Arial" w:asciiTheme="minorHAnsi" w:hAnsiTheme="minorHAnsi"/>
          <w:smallCaps/>
          <w:szCs w:val="22"/>
          <w:lang w:val="en"/>
        </w:rPr>
        <w:t xml:space="preserve">Expertise France</w:t>
      </w:r>
      <w:r>
        <w:rPr>
          <w:rFonts w:cs="Arial" w:asciiTheme="minorHAnsi" w:hAnsiTheme="minorHAnsi"/>
          <w:szCs w:val="22"/>
          <w:lang w:val="en"/>
        </w:rPr>
        <w:t xml:space="preserve">;</w:t>
      </w:r>
      <w:r>
        <w:rPr>
          <w:rFonts w:cs="Arial" w:asciiTheme="minorHAnsi" w:hAnsiTheme="minorHAnsi"/>
          <w:szCs w:val="22"/>
          <w:lang w:val="en-GB"/>
        </w:rPr>
      </w:r>
      <w:r>
        <w:rPr>
          <w:rFonts w:cs="Arial" w:asciiTheme="minorHAnsi" w:hAnsiTheme="minorHAnsi"/>
          <w:szCs w:val="22"/>
          <w:lang w:val="en-GB"/>
        </w:rPr>
      </w:r>
    </w:p>
    <w:p>
      <w:pPr>
        <w:pStyle w:val="1385"/>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take all necessary steps such that its personnel and third parties involved in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who become aware of confidential information, undertake to treat such information with the same level of confidentiality as set out in this clause;</w:t>
      </w:r>
      <w:r>
        <w:rPr>
          <w:rFonts w:cs="Arial" w:asciiTheme="minorHAnsi" w:hAnsiTheme="minorHAnsi"/>
          <w:szCs w:val="22"/>
          <w:lang w:val="en-GB"/>
        </w:rPr>
      </w:r>
      <w:r>
        <w:rPr>
          <w:rFonts w:cs="Arial" w:asciiTheme="minorHAnsi" w:hAnsiTheme="minorHAnsi"/>
          <w:szCs w:val="22"/>
          <w:lang w:val="en-GB"/>
        </w:rPr>
      </w:r>
    </w:p>
    <w:p>
      <w:pPr>
        <w:pStyle w:val="1385"/>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As and when required, to reiterate the confidential nature of such information to its personnel and third parties involved in the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as soon as said confidential information is communicated to the aforementioned persons;</w:t>
      </w:r>
      <w:r>
        <w:rPr>
          <w:rFonts w:cs="Arial" w:asciiTheme="minorHAnsi" w:hAnsiTheme="minorHAnsi"/>
          <w:szCs w:val="22"/>
          <w:lang w:val="en-GB"/>
        </w:rPr>
      </w:r>
      <w:r>
        <w:rPr>
          <w:rFonts w:cs="Arial" w:asciiTheme="minorHAnsi" w:hAnsiTheme="minorHAnsi"/>
          <w:szCs w:val="22"/>
          <w:lang w:val="en-GB"/>
        </w:rPr>
      </w:r>
    </w:p>
    <w:p>
      <w:pPr>
        <w:pStyle w:val="1385"/>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reiterate the confidential nature of confidential information prior to any meeting during which confidential information is communicated.</w:t>
      </w:r>
      <w:r>
        <w:rPr>
          <w:rFonts w:cs="Arial" w:asciiTheme="minorHAnsi" w:hAnsiTheme="minorHAnsi"/>
          <w:szCs w:val="22"/>
          <w:lang w:val="en-GB"/>
        </w:rPr>
      </w:r>
      <w:r>
        <w:rPr>
          <w:rFonts w:cs="Arial" w:asciiTheme="minorHAnsi" w:hAnsiTheme="minorHAnsi"/>
          <w:szCs w:val="22"/>
          <w:lang w:val="en-GB"/>
        </w:rPr>
      </w:r>
    </w:p>
    <w:p>
      <w:pPr>
        <w:pStyle w:val="1385"/>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Apart from where necessary for the purposes of service delivery, the </w:t>
      </w:r>
      <w:r>
        <w:rPr>
          <w:rFonts w:cs="Arial" w:asciiTheme="minorHAnsi" w:hAnsiTheme="minorHAnsi"/>
          <w:smallCaps/>
          <w:szCs w:val="22"/>
          <w:lang w:val="en"/>
        </w:rPr>
        <w:t xml:space="preserve">Contractor </w:t>
      </w:r>
      <w:r>
        <w:rPr>
          <w:rFonts w:cs="Arial" w:asciiTheme="minorHAnsi" w:hAnsiTheme="minorHAnsi"/>
          <w:szCs w:val="22"/>
          <w:lang w:val="en"/>
        </w:rPr>
        <w:t xml:space="preserve">may not disclose any element of the </w:t>
      </w:r>
      <w:r>
        <w:rPr>
          <w:rFonts w:cs="Arial" w:asciiTheme="minorHAnsi" w:hAnsiTheme="minorHAnsi"/>
          <w:smallCaps/>
          <w:szCs w:val="22"/>
          <w:lang w:val="en"/>
        </w:rPr>
        <w:t xml:space="preserve">Contract</w:t>
      </w:r>
      <w:r>
        <w:rPr>
          <w:rFonts w:cs="Arial" w:asciiTheme="minorHAnsi" w:hAnsiTheme="minorHAnsi"/>
          <w:szCs w:val="22"/>
          <w:lang w:val="en"/>
        </w:rPr>
        <w:t xml:space="preserve"> without prior written consent from the other party.</w:t>
      </w:r>
      <w:r>
        <w:rPr>
          <w:rFonts w:cs="Arial" w:asciiTheme="minorHAnsi" w:hAnsiTheme="minorHAnsi"/>
          <w:szCs w:val="22"/>
          <w:lang w:val="en-GB"/>
        </w:rPr>
      </w:r>
      <w:r>
        <w:rPr>
          <w:rFonts w:cs="Arial" w:asciiTheme="minorHAnsi" w:hAnsiTheme="minorHAnsi"/>
          <w:szCs w:val="22"/>
          <w:lang w:val="en-GB"/>
        </w:rPr>
      </w:r>
    </w:p>
    <w:p>
      <w:pPr>
        <w:pStyle w:val="1213"/>
        <w:pBdr/>
        <w:spacing w:after="60" w:before="120"/>
        <w:ind/>
        <w:jc w:val="both"/>
        <w:rPr>
          <w:rFonts w:asciiTheme="minorHAnsi" w:hAnsiTheme="minorHAnsi"/>
          <w:sz w:val="22"/>
          <w:szCs w:val="22"/>
          <w:lang w:val="en-GB"/>
        </w:rPr>
      </w:pPr>
      <w:r/>
      <w:bookmarkStart w:id="46" w:name="_Toc392669648"/>
      <w:r/>
      <w:bookmarkStart w:id="47" w:name="_Toc204944107"/>
      <w:r>
        <w:rPr>
          <w:rFonts w:asciiTheme="minorHAnsi" w:hAnsiTheme="minorHAnsi"/>
          <w:sz w:val="22"/>
          <w:szCs w:val="22"/>
          <w:lang w:val="en"/>
        </w:rPr>
        <w:t xml:space="preserve">Provision of documents</w:t>
      </w:r>
      <w:bookmarkEnd w:id="46"/>
      <w:r/>
      <w:bookmarkEnd w:id="47"/>
      <w:r>
        <w:rPr>
          <w:rFonts w:asciiTheme="minorHAnsi" w:hAnsiTheme="minorHAnsi"/>
          <w:sz w:val="22"/>
          <w:szCs w:val="22"/>
          <w:lang w:val="en"/>
        </w:rPr>
        <w:t xml:space="preserve"> </w:t>
      </w:r>
      <w:r>
        <w:rPr>
          <w:rFonts w:asciiTheme="minorHAnsi" w:hAnsiTheme="minorHAnsi"/>
          <w:sz w:val="22"/>
          <w:szCs w:val="22"/>
          <w:lang w:val="en-GB"/>
        </w:rPr>
      </w:r>
      <w:r>
        <w:rPr>
          <w:rFonts w:asciiTheme="minorHAnsi" w:hAnsiTheme="minorHAnsi"/>
          <w:sz w:val="22"/>
          <w:szCs w:val="22"/>
          <w:lang w:val="en-GB"/>
        </w:rPr>
      </w:r>
    </w:p>
    <w:p>
      <w:pPr>
        <w:pStyle w:val="1385"/>
        <w:widowControl w:val="false"/>
        <w:pBdr/>
        <w:spacing/>
        <w:ind w:left="567"/>
        <w:rPr>
          <w:rFonts w:cs="Arial" w:asciiTheme="minorHAnsi" w:hAnsiTheme="minorHAnsi"/>
          <w:szCs w:val="22"/>
          <w:lang w:val="en-GB"/>
        </w:rPr>
      </w:pP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shall ensure that the</w:t>
      </w:r>
      <w:r>
        <w:rPr>
          <w:rFonts w:cs="Arial" w:asciiTheme="minorHAnsi" w:hAnsiTheme="minorHAnsi"/>
          <w:smallCaps/>
          <w:szCs w:val="22"/>
          <w:lang w:val="en"/>
        </w:rPr>
        <w:t xml:space="preserve"> Contractor </w:t>
      </w:r>
      <w:r>
        <w:rPr>
          <w:rFonts w:cs="Arial" w:asciiTheme="minorHAnsi" w:hAnsiTheme="minorHAnsi"/>
          <w:szCs w:val="22"/>
          <w:lang w:val="en"/>
        </w:rPr>
        <w:t xml:space="preserve">receives in good time all the documents (as set out below) required for delivery of the services/supplies:</w:t>
      </w:r>
      <w:r>
        <w:rPr>
          <w:rFonts w:cs="Arial" w:asciiTheme="minorHAnsi" w:hAnsiTheme="minorHAnsi"/>
          <w:szCs w:val="22"/>
          <w:lang w:val="en-GB"/>
        </w:rPr>
      </w:r>
      <w:r>
        <w:rPr>
          <w:rFonts w:cs="Arial" w:asciiTheme="minorHAnsi" w:hAnsiTheme="minorHAnsi"/>
          <w:szCs w:val="22"/>
          <w:lang w:val="en-GB"/>
        </w:rPr>
      </w:r>
    </w:p>
    <w:p>
      <w:pPr>
        <w:pStyle w:val="1385"/>
        <w:widowControl w:val="false"/>
        <w:numPr>
          <w:ilvl w:val="0"/>
          <w:numId w:val="13"/>
        </w:numPr>
        <w:pBdr/>
        <w:spacing/>
        <w:ind/>
        <w:rPr>
          <w:rFonts w:cs="Arial" w:asciiTheme="minorHAnsi" w:hAnsiTheme="minorHAnsi"/>
          <w:szCs w:val="22"/>
          <w:highlight w:val="yellow"/>
        </w:rPr>
      </w:pPr>
      <w:r>
        <w:rPr>
          <w:rFonts w:cs="Arial" w:asciiTheme="minorHAnsi" w:hAnsiTheme="minorHAnsi"/>
          <w:szCs w:val="22"/>
          <w:lang w:val="en"/>
        </w:rPr>
        <w:t xml:space="preserve">Specifications.</w:t>
      </w:r>
      <w:r>
        <w:rPr>
          <w:rFonts w:cs="Arial" w:asciiTheme="minorHAnsi" w:hAnsiTheme="minorHAnsi"/>
          <w:szCs w:val="22"/>
          <w:highlight w:val="yellow"/>
        </w:rPr>
      </w:r>
      <w:r>
        <w:rPr>
          <w:rFonts w:cs="Arial" w:asciiTheme="minorHAnsi" w:hAnsiTheme="minorHAnsi"/>
          <w:szCs w:val="22"/>
          <w:highlight w:val="yellow"/>
        </w:rPr>
      </w:r>
    </w:p>
    <w:p>
      <w:pPr>
        <w:pStyle w:val="1385"/>
        <w:widowControl w:val="false"/>
        <w:pBdr/>
        <w:spacing/>
        <w:ind w:left="0"/>
        <w:rPr>
          <w:rFonts w:cs="Arial" w:asciiTheme="minorHAnsi" w:hAnsiTheme="minorHAnsi"/>
          <w:szCs w:val="22"/>
          <w:highlight w:val="yellow"/>
        </w:rPr>
      </w:pPr>
      <w:r>
        <w:rPr>
          <w:rFonts w:cs="Arial" w:asciiTheme="minorHAnsi" w:hAnsiTheme="minorHAnsi"/>
          <w:szCs w:val="22"/>
          <w:highlight w:val="yellow"/>
        </w:rPr>
      </w:r>
      <w:r>
        <w:rPr>
          <w:rFonts w:cs="Arial" w:asciiTheme="minorHAnsi" w:hAnsiTheme="minorHAnsi"/>
          <w:szCs w:val="22"/>
          <w:highlight w:val="yellow"/>
        </w:rPr>
      </w:r>
      <w:r>
        <w:rPr>
          <w:rFonts w:cs="Arial" w:asciiTheme="minorHAnsi" w:hAnsiTheme="minorHAnsi"/>
          <w:szCs w:val="22"/>
          <w:highlight w:val="yellow"/>
        </w:rPr>
      </w:r>
    </w:p>
    <w:p>
      <w:pPr>
        <w:pStyle w:val="1213"/>
        <w:pBdr/>
        <w:spacing w:after="60" w:before="120"/>
        <w:ind/>
        <w:jc w:val="both"/>
        <w:rPr>
          <w:rFonts w:asciiTheme="minorHAnsi" w:hAnsiTheme="minorHAnsi"/>
          <w:sz w:val="22"/>
          <w:szCs w:val="22"/>
        </w:rPr>
      </w:pPr>
      <w:r/>
      <w:bookmarkStart w:id="48" w:name="_Toc392669649"/>
      <w:r/>
      <w:bookmarkStart w:id="49" w:name="_Toc204944108"/>
      <w:r>
        <w:rPr>
          <w:rFonts w:asciiTheme="minorHAnsi" w:hAnsiTheme="minorHAnsi"/>
          <w:sz w:val="22"/>
          <w:szCs w:val="22"/>
          <w:lang w:val="en"/>
        </w:rPr>
        <w:t xml:space="preserve">Insurance</w:t>
      </w:r>
      <w:bookmarkEnd w:id="48"/>
      <w:r/>
      <w:bookmarkEnd w:id="49"/>
      <w:r>
        <w:rPr>
          <w:rFonts w:asciiTheme="minorHAnsi" w:hAnsiTheme="minorHAnsi"/>
          <w:sz w:val="22"/>
          <w:szCs w:val="22"/>
        </w:rPr>
      </w:r>
      <w:r>
        <w:rPr>
          <w:rFonts w:asciiTheme="minorHAnsi" w:hAnsiTheme="minorHAnsi"/>
          <w:sz w:val="22"/>
          <w:szCs w:val="22"/>
        </w:rPr>
      </w:r>
    </w:p>
    <w:p>
      <w:pPr>
        <w:pStyle w:val="1385"/>
        <w:widowControl w:val="false"/>
        <w:pBdr/>
        <w:spacing/>
        <w:ind/>
        <w:rPr>
          <w:rFonts w:cs="Arial" w:asciiTheme="minorHAnsi" w:hAnsiTheme="minorHAnsi"/>
          <w:szCs w:val="22"/>
          <w:u w:val="single"/>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r>
        <w:rPr>
          <w:rFonts w:cs="Arial" w:asciiTheme="minorHAnsi" w:hAnsiTheme="minorHAnsi"/>
          <w:szCs w:val="22"/>
          <w:u w:val="single"/>
          <w:lang w:val="en-GB"/>
        </w:rPr>
      </w:r>
      <w:r>
        <w:rPr>
          <w:rFonts w:cs="Arial" w:asciiTheme="minorHAnsi" w:hAnsiTheme="minorHAnsi"/>
          <w:szCs w:val="22"/>
          <w:u w:val="single"/>
          <w:lang w:val="en-GB"/>
        </w:rPr>
      </w:r>
    </w:p>
    <w:p>
      <w:pPr>
        <w:pStyle w:val="1386"/>
        <w:widowControl w:val="false"/>
        <w:pBdr/>
        <w:spacing/>
        <w:ind w:firstLine="0"/>
        <w:rPr>
          <w:rFonts w:cs="Arial" w:asciiTheme="minorHAnsi" w:hAnsiTheme="minorHAnsi"/>
          <w:smallCaps/>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cs="Arial" w:asciiTheme="minorHAnsi" w:hAnsiTheme="minorHAnsi"/>
          <w:smallCaps/>
          <w:szCs w:val="22"/>
          <w:lang w:val="en"/>
        </w:rPr>
        <w:t xml:space="preserve">.</w:t>
      </w:r>
      <w:r>
        <w:rPr>
          <w:rFonts w:cs="Arial" w:asciiTheme="minorHAnsi" w:hAnsiTheme="minorHAnsi"/>
          <w:smallCaps/>
          <w:szCs w:val="22"/>
          <w:lang w:val="en-GB"/>
        </w:rPr>
      </w:r>
      <w:r>
        <w:rPr>
          <w:rFonts w:cs="Arial" w:asciiTheme="minorHAnsi" w:hAnsiTheme="minorHAnsi"/>
          <w:smallCaps/>
          <w:szCs w:val="22"/>
          <w:lang w:val="en-GB"/>
        </w:rPr>
      </w:r>
    </w:p>
    <w:p>
      <w:pPr>
        <w:pStyle w:val="1386"/>
        <w:widowControl w:val="false"/>
        <w:pBdr/>
        <w:spacing/>
        <w:ind w:firstLine="0"/>
        <w:rPr>
          <w:rFonts w:cs="Arial" w:asciiTheme="minorHAnsi" w:hAnsiTheme="minorHAnsi"/>
          <w:smallCaps/>
          <w:szCs w:val="22"/>
          <w:lang w:val="en-GB"/>
        </w:rPr>
      </w:pPr>
      <w:r>
        <w:rPr>
          <w:rFonts w:cs="Arial" w:asciiTheme="minorHAnsi" w:hAnsiTheme="minorHAnsi"/>
          <w:smallCaps/>
          <w:szCs w:val="22"/>
          <w:lang w:val="en-GB"/>
        </w:rPr>
      </w:r>
      <w:r>
        <w:rPr>
          <w:rFonts w:cs="Arial" w:asciiTheme="minorHAnsi" w:hAnsiTheme="minorHAnsi"/>
          <w:smallCaps/>
          <w:szCs w:val="22"/>
          <w:lang w:val="en-GB"/>
        </w:rPr>
      </w:r>
      <w:r>
        <w:rPr>
          <w:rFonts w:cs="Arial" w:asciiTheme="minorHAnsi" w:hAnsiTheme="minorHAnsi"/>
          <w:smallCaps/>
          <w:szCs w:val="22"/>
          <w:lang w:val="en-GB"/>
        </w:rPr>
      </w:r>
    </w:p>
    <w:p>
      <w:pPr>
        <w:pStyle w:val="1386"/>
        <w:widowControl w:val="false"/>
        <w:pBdr/>
        <w:spacing/>
        <w:ind w:firstLine="0"/>
        <w:rPr>
          <w:rFonts w:cs="Arial" w:asciiTheme="minorHAnsi" w:hAnsiTheme="minorHAnsi"/>
          <w:smallCaps/>
          <w:lang w:val="en-GB"/>
        </w:rPr>
      </w:pPr>
      <w:r>
        <w:rPr>
          <w:rFonts w:cs="Arial" w:asciiTheme="minorHAnsi" w:hAnsiTheme="minorHAnsi"/>
          <w:lang w:val="en"/>
        </w:rPr>
        <w:t xml:space="preserve">The </w:t>
      </w:r>
      <w:r>
        <w:rPr>
          <w:rFonts w:cs="Arial" w:asciiTheme="minorHAnsi" w:hAnsiTheme="minorHAnsi"/>
          <w:smallCaps/>
          <w:lang w:val="en"/>
        </w:rPr>
        <w:t xml:space="preserve">Contractor</w:t>
      </w:r>
      <w:r>
        <w:rPr>
          <w:rFonts w:cs="Arial" w:asciiTheme="minorHAnsi" w:hAnsiTheme="minorHAnsi"/>
          <w:lang w:val="en"/>
        </w:rPr>
        <w:t xml:space="preserve"> must be able to produce on request by </w:t>
      </w:r>
      <w:r>
        <w:rPr>
          <w:rFonts w:cs="Arial" w:asciiTheme="minorHAnsi" w:hAnsiTheme="minorHAnsi"/>
          <w:smallCaps/>
          <w:lang w:val="en"/>
        </w:rPr>
        <w:t xml:space="preserve">Expertise France </w:t>
      </w:r>
      <w:r>
        <w:rPr>
          <w:rFonts w:cs="Arial" w:asciiTheme="minorHAnsi" w:hAnsiTheme="minorHAnsi"/>
          <w:lang w:val="en"/>
        </w:rPr>
        <w:t xml:space="preserve">all certificates demonstrating its possession of the aforementioned policies</w:t>
      </w:r>
      <w:r>
        <w:rPr>
          <w:rFonts w:cs="Arial" w:asciiTheme="minorHAnsi" w:hAnsiTheme="minorHAnsi"/>
          <w:smallCaps/>
          <w:lang w:val="en"/>
        </w:rPr>
        <w:t xml:space="preserve">.</w:t>
      </w:r>
      <w:r>
        <w:rPr>
          <w:rFonts w:cs="Arial" w:asciiTheme="minorHAnsi" w:hAnsiTheme="minorHAnsi"/>
          <w:smallCaps/>
          <w:lang w:val="en-GB"/>
        </w:rPr>
      </w:r>
      <w:r>
        <w:rPr>
          <w:rFonts w:cs="Arial" w:asciiTheme="minorHAnsi" w:hAnsiTheme="minorHAnsi"/>
          <w:smallCaps/>
          <w:lang w:val="en-GB"/>
        </w:rPr>
      </w:r>
    </w:p>
    <w:p>
      <w:pPr>
        <w:pStyle w:val="1213"/>
        <w:pBdr/>
        <w:spacing w:after="60" w:before="240"/>
        <w:ind/>
        <w:jc w:val="both"/>
        <w:rPr>
          <w:rFonts w:asciiTheme="minorHAnsi" w:hAnsiTheme="minorHAnsi"/>
          <w:sz w:val="22"/>
          <w:lang w:val="en-GB"/>
        </w:rPr>
      </w:pPr>
      <w:r/>
      <w:bookmarkStart w:id="50" w:name="_Toc525912441"/>
      <w:r/>
      <w:bookmarkStart w:id="51" w:name="_Ref464060009"/>
      <w:r/>
      <w:bookmarkStart w:id="52" w:name="_Toc204944109"/>
      <w:r>
        <w:rPr>
          <w:rFonts w:asciiTheme="minorHAnsi" w:hAnsiTheme="minorHAnsi"/>
          <w:sz w:val="22"/>
          <w:lang w:val="en"/>
        </w:rPr>
        <w:t xml:space="preserve">Contact person and communication</w:t>
      </w:r>
      <w:bookmarkEnd w:id="50"/>
      <w:r/>
      <w:bookmarkEnd w:id="51"/>
      <w:r/>
      <w:bookmarkEnd w:id="52"/>
      <w:r>
        <w:rPr>
          <w:rFonts w:asciiTheme="minorHAnsi" w:hAnsiTheme="minorHAnsi"/>
          <w:sz w:val="22"/>
          <w:lang w:val="en-GB"/>
        </w:rPr>
      </w:r>
      <w:r>
        <w:rPr>
          <w:rFonts w:asciiTheme="minorHAnsi" w:hAnsiTheme="minorHAnsi"/>
          <w:sz w:val="22"/>
          <w:lang w:val="en-GB"/>
        </w:rPr>
      </w:r>
    </w:p>
    <w:p>
      <w:pPr>
        <w:pStyle w:val="1385"/>
        <w:widowControl w:val="false"/>
        <w:pBdr/>
        <w:spacing w:before="120"/>
        <w:ind w:left="561"/>
        <w:rPr>
          <w:rFonts w:cs="Arial" w:asciiTheme="minorHAnsi" w:hAnsiTheme="minorHAnsi"/>
          <w:lang w:val="en-GB"/>
        </w:rPr>
      </w:pPr>
      <w:r>
        <w:rPr>
          <w:rFonts w:cs="Arial" w:asciiTheme="minorHAnsi" w:hAnsiTheme="minorHAnsi"/>
          <w:lang w:val="en"/>
        </w:rPr>
        <w:t xml:space="preserve">All communication and notifications between the </w:t>
      </w:r>
      <w:r>
        <w:rPr>
          <w:rFonts w:cs="Arial" w:asciiTheme="minorHAnsi" w:hAnsiTheme="minorHAnsi"/>
          <w:smallCaps/>
          <w:lang w:val="en"/>
        </w:rPr>
        <w:t xml:space="preserve">Parties</w:t>
      </w:r>
      <w:r>
        <w:rPr>
          <w:rFonts w:cs="Arial" w:asciiTheme="minorHAnsi" w:hAnsiTheme="minorHAnsi"/>
          <w:lang w:val="en"/>
        </w:rPr>
        <w:t xml:space="preserve"> under the </w:t>
      </w:r>
      <w:r>
        <w:rPr>
          <w:rFonts w:cs="Arial" w:asciiTheme="minorHAnsi" w:hAnsiTheme="minorHAnsi"/>
          <w:smallCaps/>
          <w:lang w:val="en"/>
        </w:rPr>
        <w:t xml:space="preserve">Contract</w:t>
      </w:r>
      <w:r>
        <w:rPr>
          <w:rFonts w:cs="Arial" w:asciiTheme="minorHAnsi" w:hAnsiTheme="minorHAnsi"/>
          <w:lang w:val="en"/>
        </w:rPr>
        <w:t xml:space="preserve"> shall take place in written form, either through the exchange of e-mails or via registered letter with acknowledgement of receipt, where the latter form is prohibited in certain cases under the </w:t>
      </w:r>
      <w:r>
        <w:rPr>
          <w:rFonts w:cs="Arial" w:asciiTheme="minorHAnsi" w:hAnsiTheme="minorHAnsi"/>
          <w:smallCaps/>
          <w:lang w:val="en"/>
        </w:rPr>
        <w:t xml:space="preserve">Contract</w:t>
      </w:r>
      <w:r>
        <w:rPr>
          <w:rFonts w:cs="Arial" w:asciiTheme="minorHAnsi" w:hAnsiTheme="minorHAnsi"/>
          <w:lang w:val="en"/>
        </w:rPr>
        <w:t xml:space="preserve">, and shall be deemed to have been validly served from its receipt by the addressee.</w:t>
      </w:r>
      <w:r>
        <w:rPr>
          <w:rFonts w:cs="Arial" w:asciiTheme="minorHAnsi" w:hAnsiTheme="minorHAnsi"/>
          <w:lang w:val="en-GB"/>
        </w:rPr>
      </w:r>
      <w:r>
        <w:rPr>
          <w:rFonts w:cs="Arial" w:asciiTheme="minorHAnsi" w:hAnsiTheme="minorHAnsi"/>
          <w:lang w:val="en-GB"/>
        </w:rPr>
      </w:r>
    </w:p>
    <w:p>
      <w:pPr>
        <w:pStyle w:val="1385"/>
        <w:widowControl w:val="false"/>
        <w:pBdr/>
        <w:spacing w:after="120"/>
        <w:ind w:left="561"/>
        <w:rPr>
          <w:rFonts w:cs="Arial" w:asciiTheme="minorHAnsi" w:hAnsiTheme="minorHAnsi"/>
          <w:lang w:val="en-GB"/>
        </w:rPr>
      </w:pPr>
      <w:r>
        <w:rPr>
          <w:rFonts w:cs="Arial" w:asciiTheme="minorHAnsi" w:hAnsiTheme="minorHAnsi"/>
          <w:lang w:val="en"/>
        </w:rPr>
        <w:t xml:space="preserve">All correspondence shall be forwarded, all carriage costs paid, to the following addresses:</w:t>
      </w:r>
      <w:r>
        <w:rPr>
          <w:rFonts w:cs="Arial" w:asciiTheme="minorHAnsi" w:hAnsiTheme="minorHAnsi"/>
          <w:lang w:val="en-GB"/>
        </w:rPr>
      </w:r>
      <w:r>
        <w:rPr>
          <w:rFonts w:cs="Arial" w:asciiTheme="minorHAnsi" w:hAnsiTheme="minorHAnsi"/>
          <w:lang w:val="en-GB"/>
        </w:rPr>
      </w:r>
    </w:p>
    <w:tbl>
      <w:tblPr>
        <w:tblStyle w:val="1405"/>
        <w:tblW w:w="0" w:type="auto"/>
        <w:tblInd w:w="992" w:type="dxa"/>
        <w:tblBorders/>
        <w:tblLook w:val="04A0" w:firstRow="1" w:lastRow="0" w:firstColumn="1" w:lastColumn="0" w:noHBand="0" w:noVBand="1"/>
      </w:tblPr>
      <w:tblGrid>
        <w:gridCol w:w="4370"/>
        <w:gridCol w:w="4374"/>
      </w:tblGrid>
      <w:tr>
        <w:trPr/>
        <w:tc>
          <w:tcPr>
            <w:tcBorders/>
            <w:tcW w:w="4370" w:type="dxa"/>
            <w:vAlign w:val="center"/>
            <w:textDirection w:val="lrTb"/>
            <w:noWrap w:val="false"/>
          </w:tcPr>
          <w:p>
            <w:pPr>
              <w:pStyle w:val="1388"/>
              <w:widowControl w:val="false"/>
              <w:pBdr/>
              <w:spacing w:after="100" w:afterAutospacing="1" w:before="100" w:beforeAutospacing="1"/>
              <w:ind/>
              <w:rPr>
                <w:rFonts w:cs="Arial" w:asciiTheme="minorHAnsi" w:hAnsiTheme="minorHAnsi"/>
              </w:rPr>
            </w:pPr>
            <w:r>
              <w:rPr>
                <w:rFonts w:cs="Arial" w:asciiTheme="minorHAnsi" w:hAnsiTheme="minorHAnsi"/>
                <w:lang w:val="en"/>
              </w:rPr>
              <w:t xml:space="preserve">For E</w:t>
            </w:r>
            <w:r>
              <w:rPr>
                <w:rFonts w:cs="Arial" w:asciiTheme="minorHAnsi" w:hAnsiTheme="minorHAnsi"/>
                <w:smallCaps/>
                <w:lang w:val="en"/>
              </w:rPr>
              <w:t xml:space="preserve">xpertise France </w:t>
            </w:r>
            <w:r>
              <w:rPr>
                <w:rFonts w:cs="Arial" w:asciiTheme="minorHAnsi" w:hAnsiTheme="minorHAnsi"/>
                <w:lang w:val="en"/>
              </w:rPr>
              <w:t xml:space="preserve">:</w:t>
            </w:r>
            <w:r>
              <w:rPr>
                <w:rFonts w:cs="Arial" w:asciiTheme="minorHAnsi" w:hAnsiTheme="minorHAnsi"/>
              </w:rPr>
            </w:r>
            <w:r>
              <w:rPr>
                <w:rFonts w:cs="Arial" w:asciiTheme="minorHAnsi" w:hAnsiTheme="minorHAnsi"/>
              </w:rPr>
            </w:r>
          </w:p>
        </w:tc>
        <w:tc>
          <w:tcPr>
            <w:tcBorders/>
            <w:tcW w:w="4374" w:type="dxa"/>
            <w:vAlign w:val="center"/>
            <w:textDirection w:val="lrTb"/>
            <w:noWrap w:val="false"/>
          </w:tcPr>
          <w:p>
            <w:pPr>
              <w:widowControl w:val="false"/>
              <w:pBdr/>
              <w:spacing w:line="240" w:lineRule="auto"/>
              <w:ind/>
              <w:jc w:val="both"/>
              <w:rPr>
                <w:rFonts w:cs="Arial" w:asciiTheme="minorHAnsi" w:hAnsiTheme="minorHAnsi"/>
                <w:smallCaps/>
                <w:sz w:val="22"/>
                <w:lang w:val="en-GB"/>
              </w:rPr>
            </w:pPr>
            <w:r>
              <w:rPr>
                <w:rFonts w:cs="Arial" w:asciiTheme="minorHAnsi" w:hAnsiTheme="minorHAnsi"/>
                <w:smallCaps/>
                <w:sz w:val="22"/>
                <w:lang w:val="en"/>
              </w:rPr>
              <w:t xml:space="preserve">Expertise France </w:t>
            </w:r>
            <w:r>
              <w:rPr>
                <w:rFonts w:cs="Arial" w:asciiTheme="minorHAnsi" w:hAnsiTheme="minorHAnsi"/>
                <w:smallCaps/>
                <w:sz w:val="22"/>
                <w:lang w:val="en-GB"/>
              </w:rPr>
            </w:r>
            <w:r>
              <w:rPr>
                <w:rFonts w:cs="Arial" w:asciiTheme="minorHAnsi" w:hAnsiTheme="minorHAnsi"/>
                <w:smallCaps/>
                <w:sz w:val="22"/>
                <w:lang w:val="en-GB"/>
              </w:rPr>
            </w:r>
          </w:p>
          <w:p>
            <w:pPr>
              <w:widowControl w:val="false"/>
              <w:pBdr/>
              <w:spacing w:line="240" w:lineRule="auto"/>
              <w:ind/>
              <w:jc w:val="both"/>
              <w:rPr>
                <w:rFonts w:asciiTheme="minorHAnsi" w:hAnsiTheme="minorHAnsi"/>
                <w:smallCaps/>
                <w:sz w:val="22"/>
                <w:szCs w:val="22"/>
                <w:lang w:val="en-US"/>
              </w:rPr>
            </w:pPr>
            <w:r>
              <w:rPr>
                <w:rFonts w:asciiTheme="minorHAnsi" w:hAnsiTheme="minorHAnsi"/>
                <w:smallCaps/>
                <w:sz w:val="22"/>
                <w:szCs w:val="22"/>
                <w:lang w:val="en-US"/>
              </w:rPr>
              <w:t xml:space="preserve">Aurélien Mas </w:t>
            </w:r>
            <w:r>
              <w:rPr>
                <w:rFonts w:asciiTheme="minorHAnsi" w:hAnsiTheme="minorHAnsi"/>
                <w:smallCaps/>
                <w:sz w:val="22"/>
                <w:szCs w:val="22"/>
                <w:lang w:val="en-US"/>
              </w:rPr>
            </w:r>
            <w:r>
              <w:rPr>
                <w:rFonts w:asciiTheme="minorHAnsi" w:hAnsiTheme="minorHAnsi"/>
                <w:smallCaps/>
                <w:sz w:val="22"/>
                <w:szCs w:val="22"/>
                <w:lang w:val="en-US"/>
              </w:rPr>
            </w:r>
          </w:p>
          <w:p>
            <w:pPr>
              <w:widowControl w:val="false"/>
              <w:pBdr/>
              <w:spacing w:line="240" w:lineRule="auto"/>
              <w:ind/>
              <w:jc w:val="both"/>
              <w:rPr>
                <w:rFonts w:asciiTheme="minorHAnsi" w:hAnsiTheme="minorHAnsi"/>
                <w:smallCaps/>
                <w:sz w:val="22"/>
                <w:szCs w:val="22"/>
                <w:lang w:val="en-US"/>
              </w:rPr>
            </w:pPr>
            <w:r>
              <w:rPr>
                <w:rFonts w:asciiTheme="minorHAnsi" w:hAnsiTheme="minorHAnsi"/>
                <w:smallCaps/>
                <w:sz w:val="22"/>
                <w:szCs w:val="22"/>
                <w:lang w:val="en-US"/>
              </w:rPr>
              <w:t xml:space="preserve">Project Lead </w:t>
            </w:r>
            <w:r>
              <w:rPr>
                <w:rFonts w:asciiTheme="minorHAnsi" w:hAnsiTheme="minorHAnsi"/>
                <w:smallCaps/>
                <w:sz w:val="22"/>
                <w:szCs w:val="22"/>
                <w:lang w:val="en-US"/>
              </w:rPr>
            </w:r>
            <w:r>
              <w:rPr>
                <w:rFonts w:asciiTheme="minorHAnsi" w:hAnsiTheme="minorHAnsi"/>
                <w:smallCaps/>
                <w:sz w:val="22"/>
                <w:szCs w:val="22"/>
                <w:lang w:val="en-US"/>
              </w:rPr>
            </w:r>
          </w:p>
          <w:p>
            <w:pPr>
              <w:widowControl w:val="false"/>
              <w:pBdr/>
              <w:spacing w:line="240" w:lineRule="auto"/>
              <w:ind/>
              <w:jc w:val="both"/>
              <w:rPr>
                <w:rFonts w:asciiTheme="minorHAnsi" w:hAnsiTheme="minorHAnsi"/>
                <w:smallCaps/>
                <w:sz w:val="22"/>
                <w:szCs w:val="22"/>
                <w:lang w:val="uk-UA"/>
              </w:rPr>
            </w:pPr>
            <w:r/>
            <w:hyperlink r:id="rId22" w:tooltip="mailto:aurelien.mas@expertisefrance.fr" w:history="1">
              <w:r>
                <w:rPr>
                  <w:rStyle w:val="1381"/>
                  <w:rFonts w:asciiTheme="minorHAnsi" w:hAnsiTheme="minorHAnsi"/>
                  <w:smallCaps/>
                  <w:sz w:val="22"/>
                  <w:szCs w:val="22"/>
                  <w:lang w:val="en-US"/>
                </w:rPr>
                <w:t xml:space="preserve">aurelien.mas@expertisefrance.fr</w:t>
              </w:r>
            </w:hyperlink>
            <w:r>
              <w:rPr>
                <w:rFonts w:asciiTheme="minorHAnsi" w:hAnsiTheme="minorHAnsi"/>
                <w:smallCaps/>
                <w:sz w:val="22"/>
                <w:szCs w:val="22"/>
                <w:lang w:val="uk-UA"/>
              </w:rPr>
              <w:t xml:space="preserve"> </w:t>
            </w:r>
            <w:r>
              <w:rPr>
                <w:rFonts w:asciiTheme="minorHAnsi" w:hAnsiTheme="minorHAnsi"/>
                <w:smallCaps/>
                <w:sz w:val="22"/>
                <w:szCs w:val="22"/>
                <w:lang w:val="uk-UA"/>
              </w:rPr>
            </w:r>
            <w:r>
              <w:rPr>
                <w:rFonts w:asciiTheme="minorHAnsi" w:hAnsiTheme="minorHAnsi"/>
                <w:smallCaps/>
                <w:sz w:val="22"/>
                <w:szCs w:val="22"/>
                <w:lang w:val="uk-UA"/>
              </w:rPr>
            </w:r>
          </w:p>
          <w:p>
            <w:pPr>
              <w:widowControl w:val="false"/>
              <w:pBdr/>
              <w:spacing w:line="240" w:lineRule="auto"/>
              <w:ind/>
              <w:jc w:val="both"/>
              <w:rPr>
                <w:rFonts w:asciiTheme="minorHAnsi" w:hAnsiTheme="minorHAnsi"/>
                <w:smallCaps/>
                <w:sz w:val="22"/>
                <w:szCs w:val="22"/>
                <w:lang w:val="en-US"/>
              </w:rPr>
            </w:pPr>
            <w:r>
              <w:rPr>
                <w:rFonts w:asciiTheme="minorHAnsi" w:hAnsiTheme="minorHAnsi"/>
                <w:smallCaps/>
                <w:sz w:val="22"/>
                <w:szCs w:val="22"/>
                <w:lang w:val="en-US"/>
              </w:rPr>
              <w:t xml:space="preserve">Geographical Department </w:t>
            </w:r>
            <w:r>
              <w:rPr>
                <w:rFonts w:asciiTheme="minorHAnsi" w:hAnsiTheme="minorHAnsi"/>
                <w:smallCaps/>
                <w:sz w:val="22"/>
                <w:szCs w:val="22"/>
                <w:lang w:val="en-US"/>
              </w:rPr>
            </w:r>
            <w:r>
              <w:rPr>
                <w:rFonts w:asciiTheme="minorHAnsi" w:hAnsiTheme="minorHAnsi"/>
                <w:smallCaps/>
                <w:sz w:val="22"/>
                <w:szCs w:val="22"/>
                <w:lang w:val="en-US"/>
              </w:rPr>
            </w:r>
          </w:p>
          <w:p>
            <w:pPr>
              <w:widowControl w:val="false"/>
              <w:pBdr/>
              <w:spacing w:line="240" w:lineRule="auto"/>
              <w:ind/>
              <w:jc w:val="both"/>
              <w:rPr>
                <w:rFonts w:cs="Arial" w:asciiTheme="minorHAnsi" w:hAnsiTheme="minorHAnsi"/>
                <w:sz w:val="22"/>
              </w:rPr>
            </w:pPr>
            <w:r>
              <w:rPr>
                <w:rFonts w:cs="Arial" w:asciiTheme="minorHAnsi" w:hAnsiTheme="minorHAnsi"/>
                <w:sz w:val="22"/>
              </w:rPr>
              <w:t xml:space="preserve">40, boulevard de Port Royal</w:t>
            </w:r>
            <w:r>
              <w:rPr>
                <w:rFonts w:cs="Arial" w:asciiTheme="minorHAnsi" w:hAnsiTheme="minorHAnsi"/>
                <w:sz w:val="22"/>
              </w:rPr>
            </w:r>
            <w:r>
              <w:rPr>
                <w:rFonts w:cs="Arial" w:asciiTheme="minorHAnsi" w:hAnsiTheme="minorHAnsi"/>
                <w:sz w:val="22"/>
              </w:rPr>
            </w:r>
          </w:p>
          <w:p>
            <w:pPr>
              <w:widowControl w:val="false"/>
              <w:pBdr/>
              <w:spacing w:line="240" w:lineRule="auto"/>
              <w:ind/>
              <w:jc w:val="both"/>
              <w:rPr>
                <w:rFonts w:cs="Arial" w:asciiTheme="minorHAnsi" w:hAnsiTheme="minorHAnsi"/>
                <w:sz w:val="22"/>
                <w:highlight w:val="yellow"/>
              </w:rPr>
            </w:pPr>
            <w:r>
              <w:rPr>
                <w:rFonts w:cs="Arial" w:asciiTheme="minorHAnsi" w:hAnsiTheme="minorHAnsi"/>
                <w:sz w:val="22"/>
                <w:lang w:val="en"/>
              </w:rPr>
              <w:t xml:space="preserve">F-75005 PARIS</w:t>
            </w:r>
            <w:r>
              <w:rPr>
                <w:rFonts w:cs="Arial" w:asciiTheme="minorHAnsi" w:hAnsiTheme="minorHAnsi"/>
                <w:sz w:val="22"/>
                <w:highlight w:val="yellow"/>
              </w:rPr>
            </w:r>
            <w:r>
              <w:rPr>
                <w:rFonts w:cs="Arial" w:asciiTheme="minorHAnsi" w:hAnsiTheme="minorHAnsi"/>
                <w:sz w:val="22"/>
                <w:highlight w:val="yellow"/>
              </w:rPr>
            </w:r>
          </w:p>
        </w:tc>
      </w:tr>
      <w:tr>
        <w:trPr/>
        <w:tc>
          <w:tcPr>
            <w:tcBorders/>
            <w:tcW w:w="4370" w:type="dxa"/>
            <w:vAlign w:val="center"/>
            <w:textDirection w:val="lrTb"/>
            <w:noWrap w:val="false"/>
          </w:tcPr>
          <w:p>
            <w:pPr>
              <w:pStyle w:val="1388"/>
              <w:pBdr/>
              <w:spacing w:after="100" w:afterAutospacing="1" w:before="100" w:beforeAutospacing="1"/>
              <w:ind/>
              <w:rPr>
                <w:rFonts w:asciiTheme="minorHAnsi" w:hAnsiTheme="minorHAnsi"/>
                <w:szCs w:val="20"/>
                <w:highlight w:val="white"/>
              </w:rPr>
            </w:pPr>
            <w:r>
              <w:rPr>
                <w:rFonts w:asciiTheme="minorHAnsi" w:hAnsiTheme="minorHAnsi"/>
                <w:szCs w:val="20"/>
                <w:highlight w:val="white"/>
                <w:lang w:val="en"/>
              </w:rPr>
              <w:t xml:space="preserve">For the </w:t>
            </w:r>
            <w:r>
              <w:rPr>
                <w:rFonts w:asciiTheme="minorHAnsi" w:hAnsiTheme="minorHAnsi"/>
                <w:smallCaps/>
                <w:szCs w:val="20"/>
                <w:highlight w:val="white"/>
                <w:lang w:val="en"/>
              </w:rPr>
              <w:t xml:space="preserve">Contractor</w:t>
            </w:r>
            <w:r>
              <w:rPr>
                <w:rFonts w:asciiTheme="minorHAnsi" w:hAnsiTheme="minorHAnsi"/>
                <w:szCs w:val="20"/>
                <w:highlight w:val="white"/>
                <w:lang w:val="en"/>
              </w:rPr>
              <w:t xml:space="preserve">:</w:t>
            </w:r>
            <w:r>
              <w:rPr>
                <w:rFonts w:asciiTheme="minorHAnsi" w:hAnsiTheme="minorHAnsi"/>
                <w:szCs w:val="20"/>
                <w:highlight w:val="white"/>
              </w:rPr>
            </w:r>
            <w:r>
              <w:rPr>
                <w:rFonts w:asciiTheme="minorHAnsi" w:hAnsiTheme="minorHAnsi"/>
                <w:szCs w:val="20"/>
                <w:highlight w:val="white"/>
              </w:rPr>
            </w:r>
          </w:p>
        </w:tc>
        <w:tc>
          <w:tcPr>
            <w:tcBorders/>
            <w:tcW w:w="4374" w:type="dxa"/>
            <w:vAlign w:val="center"/>
            <w:textDirection w:val="lrTb"/>
            <w:noWrap w:val="false"/>
          </w:tcPr>
          <w:p>
            <w:pPr>
              <w:pStyle w:val="1388"/>
              <w:pBdr/>
              <w:spacing w:after="100" w:afterAutospacing="1" w:before="100" w:beforeAutospacing="1"/>
              <w:ind/>
              <w:rPr>
                <w:rFonts w:asciiTheme="minorHAnsi" w:hAnsiTheme="minorHAnsi"/>
                <w:szCs w:val="20"/>
                <w:highlight w:val="yellow"/>
              </w:rPr>
            </w:pPr>
            <w:r>
              <w:rPr>
                <w:rFonts w:eastAsia="Calibri" w:asciiTheme="minorHAnsi" w:hAnsiTheme="minorHAnsi"/>
                <w:szCs w:val="20"/>
                <w:highlight w:val="yellow"/>
                <w:lang w:val="en"/>
              </w:rPr>
              <w:t xml:space="preserve">To be completed by the </w:t>
            </w:r>
            <w:r>
              <w:rPr>
                <w:rFonts w:eastAsia="Calibri" w:asciiTheme="minorHAnsi" w:hAnsiTheme="minorHAnsi"/>
                <w:smallCaps/>
                <w:szCs w:val="20"/>
                <w:highlight w:val="yellow"/>
                <w:lang w:val="en"/>
              </w:rPr>
              <w:t xml:space="preserve">Contractor</w:t>
            </w:r>
            <w:r>
              <w:rPr>
                <w:rFonts w:asciiTheme="minorHAnsi" w:hAnsiTheme="minorHAnsi"/>
                <w:szCs w:val="20"/>
                <w:highlight w:val="yellow"/>
              </w:rPr>
            </w:r>
            <w:r>
              <w:rPr>
                <w:rFonts w:asciiTheme="minorHAnsi" w:hAnsiTheme="minorHAnsi"/>
                <w:szCs w:val="20"/>
                <w:highlight w:val="yellow"/>
              </w:rPr>
            </w:r>
          </w:p>
        </w:tc>
      </w:tr>
    </w:tbl>
    <w:p>
      <w:pPr>
        <w:pStyle w:val="1386"/>
        <w:widowControl w:val="false"/>
        <w:pBdr/>
        <w:spacing w:before="120"/>
        <w:ind w:firstLine="0" w:left="561"/>
        <w:rPr>
          <w:rFonts w:cs="Arial" w:asciiTheme="minorHAnsi" w:hAnsiTheme="minorHAnsi"/>
          <w:lang w:val="en"/>
        </w:rPr>
      </w:pPr>
      <w:r>
        <w:rPr>
          <w:rFonts w:cs="Arial" w:asciiTheme="minorHAnsi" w:hAnsiTheme="minorHAnsi"/>
          <w:lang w:val="en"/>
        </w:rPr>
        <w:t xml:space="preserve">Each </w:t>
      </w:r>
      <w:r>
        <w:rPr>
          <w:rFonts w:cs="Arial" w:asciiTheme="minorHAnsi" w:hAnsiTheme="minorHAnsi"/>
          <w:smallCaps/>
          <w:lang w:val="en"/>
        </w:rPr>
        <w:t xml:space="preserve">Party</w:t>
      </w:r>
      <w:r>
        <w:rPr>
          <w:rFonts w:cs="Arial" w:asciiTheme="minorHAnsi" w:hAnsiTheme="minorHAnsi"/>
          <w:lang w:val="en"/>
        </w:rPr>
        <w:t xml:space="preserve"> may modify its address at any time subject to notifying the other </w:t>
      </w:r>
      <w:r>
        <w:rPr>
          <w:rFonts w:cs="Arial" w:asciiTheme="minorHAnsi" w:hAnsiTheme="minorHAnsi"/>
          <w:smallCaps/>
          <w:lang w:val="en"/>
        </w:rPr>
        <w:t xml:space="preserve">Party</w:t>
      </w:r>
      <w:r>
        <w:rPr>
          <w:rFonts w:cs="Arial" w:asciiTheme="minorHAnsi" w:hAnsiTheme="minorHAnsi"/>
          <w:lang w:val="en"/>
        </w:rPr>
        <w:t xml:space="preserve"> thereof in writing.</w:t>
      </w:r>
      <w:r>
        <w:rPr>
          <w:rFonts w:cs="Arial" w:asciiTheme="minorHAnsi" w:hAnsiTheme="minorHAnsi"/>
          <w:lang w:val="en"/>
        </w:rPr>
      </w:r>
      <w:r>
        <w:rPr>
          <w:rFonts w:cs="Arial" w:asciiTheme="minorHAnsi" w:hAnsiTheme="minorHAnsi"/>
          <w:lang w:val="en"/>
        </w:rPr>
      </w:r>
    </w:p>
    <w:p>
      <w:pPr>
        <w:pStyle w:val="1213"/>
        <w:pBdr/>
        <w:spacing w:after="60" w:before="240"/>
        <w:ind/>
        <w:jc w:val="both"/>
        <w:rPr>
          <w:rFonts w:asciiTheme="minorHAnsi" w:hAnsiTheme="minorHAnsi"/>
          <w:sz w:val="22"/>
          <w:lang w:val="en-GB"/>
        </w:rPr>
      </w:pPr>
      <w:r/>
      <w:bookmarkStart w:id="53" w:name="_Toc204944110"/>
      <w:r>
        <w:rPr>
          <w:rFonts w:asciiTheme="minorHAnsi" w:hAnsiTheme="minorHAnsi"/>
          <w:sz w:val="22"/>
          <w:lang w:val="en"/>
        </w:rPr>
        <w:t xml:space="preserve">Understaking against deforestation</w:t>
      </w:r>
      <w:bookmarkEnd w:id="53"/>
      <w:r>
        <w:rPr>
          <w:rFonts w:asciiTheme="minorHAnsi" w:hAnsiTheme="minorHAnsi"/>
          <w:sz w:val="22"/>
          <w:lang w:val="en-GB"/>
        </w:rPr>
      </w:r>
      <w:r>
        <w:rPr>
          <w:rFonts w:asciiTheme="minorHAnsi" w:hAnsiTheme="minorHAnsi"/>
          <w:sz w:val="22"/>
          <w:lang w:val="en-GB"/>
        </w:rPr>
      </w:r>
    </w:p>
    <w:p>
      <w:pPr>
        <w:pStyle w:val="1379"/>
        <w:pBdr/>
        <w:spacing/>
        <w:ind w:right="139" w:left="567"/>
        <w:jc w:val="both"/>
        <w:rPr>
          <w:rFonts w:ascii="Calibri" w:hAnsi="Calibri"/>
          <w:sz w:val="22"/>
          <w:lang w:val="en-GB"/>
        </w:rPr>
      </w:pPr>
      <w:r>
        <w:rPr>
          <w:rFonts w:ascii="Calibri" w:hAnsi="Calibri"/>
          <w:sz w:val="22"/>
          <w:lang w:val="en-GB"/>
        </w:rPr>
        <w:t xml:space="preserve">Within the framework of the p</w:t>
      </w:r>
      <w:r>
        <w:rPr>
          <w:rFonts w:ascii="Calibri" w:hAnsi="Calibri"/>
          <w:sz w:val="22"/>
          <w:lang w:val="en-GB"/>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r>
        <w:rPr>
          <w:rFonts w:ascii="Calibri" w:hAnsi="Calibri"/>
          <w:sz w:val="22"/>
          <w:lang w:val="en-GB"/>
        </w:rPr>
      </w:r>
      <w:r>
        <w:rPr>
          <w:rFonts w:ascii="Calibri" w:hAnsi="Calibri"/>
          <w:sz w:val="22"/>
          <w:lang w:val="en-GB"/>
        </w:rPr>
      </w:r>
    </w:p>
    <w:p>
      <w:pPr>
        <w:pStyle w:val="1412"/>
        <w:numPr>
          <w:ilvl w:val="0"/>
          <w:numId w:val="59"/>
        </w:numPr>
        <w:pBdr/>
        <w:spacing w:after="200" w:line="260" w:lineRule="atLeast"/>
        <w:ind w:hanging="284" w:left="851"/>
        <w:jc w:val="both"/>
        <w:rPr>
          <w:rFonts w:asciiTheme="minorHAnsi" w:hAnsiTheme="minorHAnsi" w:cstheme="minorHAnsi"/>
          <w:sz w:val="22"/>
          <w:szCs w:val="22"/>
        </w:rPr>
      </w:pPr>
      <w:r>
        <w:rPr>
          <w:rFonts w:asciiTheme="minorHAnsi" w:hAnsiTheme="minorHAnsi" w:cstheme="minorHAnsi"/>
          <w:sz w:val="22"/>
          <w:szCs w:val="22"/>
        </w:rPr>
        <w:t xml:space="preserve">Meat;</w:t>
      </w:r>
      <w:r>
        <w:rPr>
          <w:rFonts w:asciiTheme="minorHAnsi" w:hAnsiTheme="minorHAnsi" w:cstheme="minorHAnsi"/>
          <w:sz w:val="22"/>
          <w:szCs w:val="22"/>
        </w:rPr>
      </w:r>
      <w:r>
        <w:rPr>
          <w:rFonts w:asciiTheme="minorHAnsi" w:hAnsiTheme="minorHAnsi" w:cstheme="minorHAnsi"/>
          <w:sz w:val="22"/>
          <w:szCs w:val="22"/>
        </w:rPr>
      </w:r>
    </w:p>
    <w:p>
      <w:pPr>
        <w:pStyle w:val="1412"/>
        <w:numPr>
          <w:ilvl w:val="0"/>
          <w:numId w:val="59"/>
        </w:numPr>
        <w:pBdr/>
        <w:spacing w:after="200" w:line="260" w:lineRule="atLeast"/>
        <w:ind w:hanging="284" w:left="851"/>
        <w:jc w:val="both"/>
        <w:rPr>
          <w:rFonts w:asciiTheme="minorHAnsi" w:hAnsiTheme="minorHAnsi" w:cstheme="minorHAnsi"/>
          <w:sz w:val="22"/>
          <w:szCs w:val="22"/>
        </w:rPr>
      </w:pPr>
      <w:r>
        <w:rPr>
          <w:rFonts w:ascii="Calibri" w:hAnsi="Calibri"/>
          <w:sz w:val="22"/>
          <w:lang w:val="en-GB"/>
        </w:rPr>
        <w:t xml:space="preserve">Eggs ;</w:t>
      </w:r>
      <w:r>
        <w:rPr>
          <w:rFonts w:asciiTheme="minorHAnsi" w:hAnsiTheme="minorHAnsi" w:cstheme="minorHAnsi"/>
          <w:sz w:val="22"/>
          <w:szCs w:val="22"/>
        </w:rPr>
      </w:r>
      <w:r>
        <w:rPr>
          <w:rFonts w:asciiTheme="minorHAnsi" w:hAnsiTheme="minorHAnsi" w:cstheme="minorHAnsi"/>
          <w:sz w:val="22"/>
          <w:szCs w:val="22"/>
        </w:rPr>
      </w:r>
    </w:p>
    <w:p>
      <w:pPr>
        <w:pStyle w:val="1412"/>
        <w:numPr>
          <w:ilvl w:val="0"/>
          <w:numId w:val="59"/>
        </w:numPr>
        <w:pBdr/>
        <w:spacing w:after="200" w:line="260" w:lineRule="atLeast"/>
        <w:ind w:hanging="284" w:left="851"/>
        <w:jc w:val="both"/>
        <w:rPr>
          <w:rFonts w:asciiTheme="minorHAnsi" w:hAnsiTheme="minorHAnsi" w:cstheme="minorHAnsi"/>
          <w:sz w:val="22"/>
          <w:szCs w:val="22"/>
        </w:rPr>
      </w:pPr>
      <w:r>
        <w:rPr>
          <w:rFonts w:ascii="Calibri" w:hAnsi="Calibri"/>
          <w:sz w:val="22"/>
          <w:lang w:val="en-GB"/>
        </w:rPr>
        <w:t xml:space="preserve">Dairy products ;</w:t>
      </w:r>
      <w:r>
        <w:rPr>
          <w:rFonts w:asciiTheme="minorHAnsi" w:hAnsiTheme="minorHAnsi" w:cstheme="minorHAnsi"/>
          <w:sz w:val="22"/>
          <w:szCs w:val="22"/>
        </w:rPr>
      </w:r>
      <w:r>
        <w:rPr>
          <w:rFonts w:asciiTheme="minorHAnsi" w:hAnsiTheme="minorHAnsi" w:cstheme="minorHAnsi"/>
          <w:sz w:val="22"/>
          <w:szCs w:val="22"/>
        </w:rPr>
      </w:r>
    </w:p>
    <w:p>
      <w:pPr>
        <w:pStyle w:val="1412"/>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Ready-made meals, margarine, spreads;</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12"/>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Leather shoes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12"/>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Automotive upholstery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12"/>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Household and cleaning products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12"/>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Agrofuels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12"/>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Lumber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12"/>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Solid wood or particle;</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12"/>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Fuels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12"/>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Paper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12"/>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Cardboard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12"/>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Textiles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12"/>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Coffee, chocolate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12"/>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Exotic fruits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12"/>
        <w:numPr>
          <w:ilvl w:val="0"/>
          <w:numId w:val="59"/>
        </w:numPr>
        <w:pBdr/>
        <w:spacing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Electronics.</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before="120" w:line="240" w:lineRule="auto"/>
        <w:ind w:left="567"/>
        <w:jc w:val="both"/>
        <w:rPr>
          <w:rFonts w:cs="Arial" w:asciiTheme="minorHAnsi" w:hAnsiTheme="minorHAnsi"/>
          <w:sz w:val="22"/>
          <w:szCs w:val="22"/>
          <w:lang w:val="en-GB"/>
        </w:rPr>
      </w:pPr>
      <w:r>
        <w:rPr>
          <w:rFonts w:asciiTheme="minorHAnsi" w:hAnsiTheme="minorHAnsi" w:cstheme="minorHAnsi"/>
          <w:sz w:val="22"/>
          <w:szCs w:val="22"/>
          <w:lang w:val="en-GB"/>
        </w:rPr>
        <w:t xml:space="preserve">For more information, the guide Engaging in Zero Deforestation Public Procurement is available at the following email address : </w:t>
      </w:r>
      <w:hyperlink r:id="rId23" w:tooltip="https://www.ecologie.gouv.fr/sites/default/files/Guide_politique_achat_public_zero_deforestation.pdf" w:history="1">
        <w:r>
          <w:rPr>
            <w:rStyle w:val="1381"/>
            <w:rFonts w:asciiTheme="minorHAnsi" w:hAnsiTheme="minorHAnsi"/>
            <w:sz w:val="22"/>
            <w:szCs w:val="22"/>
            <w:lang w:val="en-GB"/>
          </w:rPr>
          <w:t xml:space="preserve">https://www.ecologie.gouv.fr/sites/default/files/Guide_politique_achat_public_zero_deforestation.pdf</w:t>
        </w:r>
      </w:hyperlink>
      <w:r>
        <w:rPr>
          <w:rFonts w:cs="Arial" w:asciiTheme="minorHAnsi" w:hAnsiTheme="minorHAnsi"/>
          <w:sz w:val="22"/>
          <w:szCs w:val="22"/>
          <w:lang w:val="en-GB"/>
        </w:rPr>
      </w:r>
      <w:r>
        <w:rPr>
          <w:rFonts w:cs="Arial" w:asciiTheme="minorHAnsi" w:hAnsiTheme="minorHAnsi"/>
          <w:sz w:val="22"/>
          <w:szCs w:val="22"/>
          <w:lang w:val="en-GB"/>
        </w:rPr>
      </w:r>
    </w:p>
    <w:p>
      <w:pPr>
        <w:pStyle w:val="1386"/>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54" w:name="_Toc204944111"/>
      <w:r>
        <w:rPr>
          <w:rFonts w:asciiTheme="minorHAnsi" w:hAnsiTheme="minorHAnsi"/>
          <w:b/>
          <w:bCs/>
          <w:caps/>
          <w:sz w:val="24"/>
          <w:u w:val="single"/>
          <w:lang w:val="en"/>
        </w:rPr>
        <w:t xml:space="preserve">Re-examination clause</w:t>
      </w:r>
      <w:bookmarkEnd w:id="54"/>
      <w:r>
        <w:rPr>
          <w:rFonts w:asciiTheme="minorHAnsi" w:hAnsiTheme="minorHAnsi"/>
          <w:b/>
          <w:caps/>
          <w:sz w:val="24"/>
          <w:u w:val="single"/>
        </w:rPr>
      </w:r>
      <w:r>
        <w:rPr>
          <w:rFonts w:asciiTheme="minorHAnsi" w:hAnsiTheme="minorHAnsi"/>
          <w:b/>
          <w:caps/>
          <w:sz w:val="24"/>
          <w:u w:val="single"/>
        </w:rPr>
      </w:r>
    </w:p>
    <w:p>
      <w:pPr>
        <w:pStyle w:val="1385"/>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subject to the following conditions: </w:t>
      </w:r>
      <w:r>
        <w:rPr>
          <w:rFonts w:asciiTheme="minorHAnsi" w:hAnsiTheme="minorHAnsi" w:cstheme="minorHAnsi"/>
          <w:szCs w:val="22"/>
          <w:lang w:val="en-GB"/>
        </w:rPr>
      </w:r>
      <w:r>
        <w:rPr>
          <w:rFonts w:asciiTheme="minorHAnsi" w:hAnsiTheme="minorHAnsi" w:cstheme="minorHAnsi"/>
          <w:szCs w:val="22"/>
          <w:lang w:val="en-GB"/>
        </w:rPr>
      </w:r>
    </w:p>
    <w:p>
      <w:pPr>
        <w:pStyle w:val="1385"/>
        <w:widowControl w:val="false"/>
        <w:numPr>
          <w:ilvl w:val="0"/>
          <w:numId w:val="65"/>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385"/>
        <w:widowControl w:val="false"/>
        <w:numPr>
          <w:ilvl w:val="0"/>
          <w:numId w:val="65"/>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Revision of technical elements (clarification of deliverables, producer technical definitions, equipment technical documents, updated instructions, etc.).</w:t>
      </w:r>
      <w:r>
        <w:rPr>
          <w:rFonts w:asciiTheme="minorHAnsi" w:hAnsiTheme="minorHAnsi" w:cstheme="minorHAnsi"/>
          <w:szCs w:val="22"/>
          <w:lang w:val="en-GB"/>
        </w:rPr>
      </w:r>
      <w:r>
        <w:rPr>
          <w:rFonts w:asciiTheme="minorHAnsi" w:hAnsiTheme="minorHAnsi" w:cstheme="minorHAnsi"/>
          <w:szCs w:val="22"/>
          <w:lang w:val="en-GB"/>
        </w:rPr>
      </w:r>
    </w:p>
    <w:p>
      <w:pPr>
        <w:pStyle w:val="1385"/>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concluding an amendment.</w:t>
      </w:r>
      <w:r>
        <w:rPr>
          <w:rFonts w:asciiTheme="minorHAnsi" w:hAnsiTheme="minorHAnsi" w:cstheme="minorHAnsi"/>
          <w:szCs w:val="22"/>
          <w:lang w:val="en-GB"/>
        </w:rPr>
      </w:r>
      <w:r>
        <w:rPr>
          <w:rFonts w:asciiTheme="minorHAnsi" w:hAnsiTheme="minorHAnsi" w:cstheme="minorHAnsi"/>
          <w:szCs w:val="22"/>
          <w:lang w:val="en-GB"/>
        </w:rPr>
      </w:r>
    </w:p>
    <w:p>
      <w:pPr>
        <w:pStyle w:val="1386"/>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55" w:name="_Toc70411395"/>
      <w:r/>
      <w:bookmarkStart w:id="56" w:name="_Toc204944112"/>
      <w:r>
        <w:rPr>
          <w:rFonts w:asciiTheme="minorHAnsi" w:hAnsiTheme="minorHAnsi"/>
          <w:b/>
          <w:bCs/>
          <w:caps/>
          <w:sz w:val="24"/>
          <w:u w:val="single"/>
          <w:lang w:val="en"/>
        </w:rPr>
        <w:t xml:space="preserve">Similar services</w:t>
      </w:r>
      <w:bookmarkEnd w:id="55"/>
      <w:r/>
      <w:bookmarkEnd w:id="56"/>
      <w:r>
        <w:rPr>
          <w:rFonts w:asciiTheme="minorHAnsi" w:hAnsiTheme="minorHAnsi"/>
          <w:b/>
          <w:caps/>
          <w:sz w:val="24"/>
          <w:u w:val="single"/>
        </w:rPr>
      </w:r>
      <w:r>
        <w:rPr>
          <w:rFonts w:asciiTheme="minorHAnsi" w:hAnsiTheme="minorHAnsi"/>
          <w:b/>
          <w:caps/>
          <w:sz w:val="24"/>
          <w:u w:val="single"/>
        </w:rPr>
      </w:r>
    </w:p>
    <w:p>
      <w:pPr>
        <w:widowControl w:val="false"/>
        <w:pBdr/>
        <w:spacing w:before="120" w:line="240" w:lineRule="auto"/>
        <w:ind w:left="561"/>
        <w:jc w:val="both"/>
        <w:rPr>
          <w:rFonts w:eastAsia="Times New Roman" w:cs="Arial" w:asciiTheme="minorHAnsi" w:hAnsiTheme="minorHAnsi"/>
          <w:sz w:val="22"/>
          <w:lang w:val="en"/>
        </w:rPr>
      </w:pPr>
      <w:r>
        <w:rPr>
          <w:rFonts w:eastAsia="Times New Roman" w:cs="Arial" w:asciiTheme="minorHAnsi" w:hAnsiTheme="minorHAnsi"/>
          <w:sz w:val="22"/>
          <w:lang w:val="en"/>
        </w:rPr>
        <w:t xml:space="preserve">Under Article R.2122-7 of the French Public Procurement Code,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
        </w:rPr>
        <w:t xml:space="preserve"> may be awarded a </w:t>
      </w:r>
      <w:r>
        <w:rPr>
          <w:rFonts w:eastAsia="Times New Roman" w:cs="Arial" w:asciiTheme="minorHAnsi" w:hAnsiTheme="minorHAnsi"/>
          <w:sz w:val="22"/>
          <w:lang w:val="en"/>
        </w:rPr>
        <w:t xml:space="preserve">contract for similar services to those of the initial contract without advertising or competitive bidding.</w:t>
      </w:r>
      <w:r>
        <w:rPr>
          <w:rFonts w:eastAsia="Times New Roman" w:cs="Arial" w:asciiTheme="minorHAnsi" w:hAnsiTheme="minorHAnsi"/>
          <w:sz w:val="22"/>
          <w:lang w:val="en"/>
        </w:rPr>
      </w:r>
      <w:r>
        <w:rPr>
          <w:rFonts w:eastAsia="Times New Roman" w:cs="Arial" w:asciiTheme="minorHAnsi" w:hAnsiTheme="minorHAnsi"/>
          <w:sz w:val="22"/>
          <w:lang w:val="en"/>
        </w:rPr>
      </w:r>
    </w:p>
    <w:p>
      <w:pPr>
        <w:pStyle w:val="1386"/>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57" w:name="_Toc204944113"/>
      <w:r>
        <w:rPr>
          <w:rFonts w:asciiTheme="minorHAnsi" w:hAnsiTheme="minorHAnsi"/>
          <w:b/>
          <w:bCs/>
          <w:caps/>
          <w:sz w:val="24"/>
          <w:u w:val="single"/>
          <w:lang w:val="en"/>
        </w:rPr>
        <w:t xml:space="preserve">penalties</w:t>
      </w:r>
      <w:bookmarkEnd w:id="57"/>
      <w:r>
        <w:rPr>
          <w:rFonts w:asciiTheme="minorHAnsi" w:hAnsiTheme="minorHAnsi"/>
          <w:b/>
          <w:caps/>
          <w:sz w:val="24"/>
          <w:u w:val="single"/>
        </w:rPr>
      </w:r>
      <w:r>
        <w:rPr>
          <w:rFonts w:asciiTheme="minorHAnsi" w:hAnsiTheme="minorHAnsi"/>
          <w:b/>
          <w:caps/>
          <w:sz w:val="24"/>
          <w:u w:val="single"/>
        </w:rPr>
      </w:r>
    </w:p>
    <w:p>
      <w:pPr>
        <w:pStyle w:val="1385"/>
        <w:widowControl w:val="false"/>
        <w:pBdr/>
        <w:spacing/>
        <w:ind/>
        <w:rPr>
          <w:rFonts w:cs="Arial" w:asciiTheme="minorHAnsi" w:hAnsiTheme="minorHAnsi"/>
          <w:szCs w:val="22"/>
          <w:lang w:val="en-GB"/>
        </w:rPr>
      </w:pPr>
      <w:r>
        <w:rPr>
          <w:rFonts w:cs="Arial" w:asciiTheme="minorHAnsi" w:hAnsiTheme="minorHAnsi"/>
          <w:szCs w:val="22"/>
          <w:lang w:val="en"/>
        </w:rPr>
        <w:t xml:space="preserve">The amount of penalties will be applied within the calculation of the balance due under the relevant item or purchase order.</w:t>
      </w:r>
      <w:r>
        <w:rPr>
          <w:rFonts w:cs="Arial" w:asciiTheme="minorHAnsi" w:hAnsiTheme="minorHAnsi"/>
          <w:szCs w:val="22"/>
          <w:lang w:val="en-GB"/>
        </w:rPr>
      </w:r>
      <w:r>
        <w:rPr>
          <w:rFonts w:cs="Arial" w:asciiTheme="minorHAnsi" w:hAnsiTheme="minorHAnsi"/>
          <w:szCs w:val="22"/>
          <w:lang w:val="en-GB"/>
        </w:rPr>
      </w:r>
    </w:p>
    <w:p>
      <w:pPr>
        <w:pStyle w:val="1213"/>
        <w:pBdr/>
        <w:spacing w:after="60" w:before="120"/>
        <w:ind/>
        <w:jc w:val="both"/>
        <w:rPr>
          <w:rFonts w:asciiTheme="minorHAnsi" w:hAnsiTheme="minorHAnsi"/>
          <w:sz w:val="22"/>
          <w:szCs w:val="22"/>
          <w:lang w:val="en-GB"/>
        </w:rPr>
      </w:pPr>
      <w:r/>
      <w:bookmarkStart w:id="58" w:name="_Toc204944114"/>
      <w:r>
        <w:rPr>
          <w:rFonts w:asciiTheme="minorHAnsi" w:hAnsiTheme="minorHAnsi"/>
          <w:sz w:val="22"/>
          <w:szCs w:val="22"/>
          <w:lang w:val="en"/>
        </w:rPr>
        <w:t xml:space="preserve">Penalties for periodic documentary deliverables</w:t>
      </w:r>
      <w:bookmarkEnd w:id="58"/>
      <w:r>
        <w:rPr>
          <w:rFonts w:asciiTheme="minorHAnsi" w:hAnsiTheme="minorHAnsi"/>
          <w:sz w:val="22"/>
          <w:szCs w:val="22"/>
          <w:lang w:val="en-GB"/>
        </w:rPr>
      </w:r>
      <w:r>
        <w:rPr>
          <w:rFonts w:asciiTheme="minorHAnsi" w:hAnsiTheme="minorHAnsi"/>
          <w:sz w:val="22"/>
          <w:szCs w:val="22"/>
          <w:lang w:val="en-GB"/>
        </w:rPr>
      </w:r>
    </w:p>
    <w:p>
      <w:pPr>
        <w:pStyle w:val="1385"/>
        <w:widowControl w:val="false"/>
        <w:pBdr/>
        <w:spacing/>
        <w:ind/>
        <w:rPr>
          <w:rFonts w:cs="Arial" w:asciiTheme="minorHAnsi" w:hAnsiTheme="minorHAnsi"/>
          <w:szCs w:val="22"/>
          <w:lang w:val="en-GB"/>
        </w:rPr>
      </w:pPr>
      <w:r>
        <w:rPr>
          <w:rFonts w:cs="Arial" w:asciiTheme="minorHAnsi" w:hAnsiTheme="minorHAnsi"/>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r>
        <w:rPr>
          <w:rFonts w:cs="Arial" w:asciiTheme="minorHAnsi" w:hAnsiTheme="minorHAnsi"/>
          <w:szCs w:val="22"/>
          <w:lang w:val="en-GB"/>
        </w:rPr>
      </w:r>
    </w:p>
    <w:p>
      <w:pPr>
        <w:pStyle w:val="1213"/>
        <w:pBdr/>
        <w:spacing w:after="60" w:before="120"/>
        <w:ind/>
        <w:jc w:val="both"/>
        <w:rPr>
          <w:rFonts w:asciiTheme="minorHAnsi" w:hAnsiTheme="minorHAnsi"/>
          <w:sz w:val="22"/>
          <w:szCs w:val="22"/>
          <w:lang w:val="en-GB"/>
        </w:rPr>
      </w:pPr>
      <w:r/>
      <w:bookmarkStart w:id="59" w:name="_Toc204944115"/>
      <w:r>
        <w:rPr>
          <w:rFonts w:asciiTheme="minorHAnsi" w:hAnsiTheme="minorHAnsi"/>
          <w:sz w:val="22"/>
          <w:szCs w:val="22"/>
          <w:lang w:val="en"/>
        </w:rPr>
        <w:t xml:space="preserve">Penalties applicable to submission of final deliverables</w:t>
      </w:r>
      <w:bookmarkEnd w:id="59"/>
      <w:r>
        <w:rPr>
          <w:rFonts w:asciiTheme="minorHAnsi" w:hAnsiTheme="minorHAnsi"/>
          <w:sz w:val="22"/>
          <w:szCs w:val="22"/>
          <w:lang w:val="en-GB"/>
        </w:rPr>
      </w:r>
      <w:r>
        <w:rPr>
          <w:rFonts w:asciiTheme="minorHAnsi" w:hAnsiTheme="minorHAnsi"/>
          <w:sz w:val="22"/>
          <w:szCs w:val="22"/>
          <w:lang w:val="en-GB"/>
        </w:rPr>
      </w:r>
    </w:p>
    <w:p>
      <w:pPr>
        <w:pStyle w:val="1385"/>
        <w:widowControl w:val="false"/>
        <w:pBdr/>
        <w:spacing/>
        <w:ind/>
        <w:rPr>
          <w:rFonts w:cs="Arial" w:asciiTheme="minorHAnsi" w:hAnsiTheme="minorHAnsi"/>
          <w:szCs w:val="22"/>
          <w:lang w:val="en-GB"/>
        </w:rPr>
      </w:pPr>
      <w:r>
        <w:rPr>
          <w:rFonts w:cs="Arial" w:asciiTheme="minorHAnsi" w:hAnsiTheme="minorHAnsi"/>
          <w:szCs w:val="22"/>
          <w:lang w:val="en"/>
        </w:rPr>
        <w:t xml:space="preserve">By way of derogation from Article 14 of the CCAG, penalties are set at the fixed rate of €100 net per day of delay in the delivery of the final deliverables specified in Article 6 “Deliverables table”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r>
        <w:rPr>
          <w:rFonts w:cs="Arial" w:asciiTheme="minorHAnsi" w:hAnsiTheme="minorHAnsi"/>
          <w:szCs w:val="22"/>
          <w:lang w:val="en-GB"/>
        </w:rPr>
      </w:r>
    </w:p>
    <w:p>
      <w:pPr>
        <w:pStyle w:val="1386"/>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60" w:name="_Toc204944116"/>
      <w:r>
        <w:rPr>
          <w:rFonts w:asciiTheme="minorHAnsi" w:hAnsiTheme="minorHAnsi"/>
          <w:b/>
          <w:bCs/>
          <w:caps/>
          <w:sz w:val="24"/>
          <w:u w:val="single"/>
          <w:lang w:val="en"/>
        </w:rPr>
        <w:t xml:space="preserve">intellectual property</w:t>
      </w:r>
      <w:bookmarkEnd w:id="60"/>
      <w:r>
        <w:rPr>
          <w:rFonts w:asciiTheme="minorHAnsi" w:hAnsiTheme="minorHAnsi"/>
          <w:b/>
          <w:caps/>
          <w:sz w:val="24"/>
          <w:u w:val="single"/>
        </w:rPr>
      </w:r>
      <w:r>
        <w:rPr>
          <w:rFonts w:asciiTheme="minorHAnsi" w:hAnsiTheme="minorHAnsi"/>
          <w:b/>
          <w:caps/>
          <w:sz w:val="24"/>
          <w:u w:val="single"/>
        </w:rPr>
      </w:r>
    </w:p>
    <w:p>
      <w:pPr>
        <w:pStyle w:val="1213"/>
        <w:pBdr/>
        <w:spacing w:after="60" w:before="120"/>
        <w:ind/>
        <w:jc w:val="both"/>
        <w:rPr>
          <w:rFonts w:asciiTheme="minorHAnsi" w:hAnsiTheme="minorHAnsi"/>
          <w:sz w:val="22"/>
          <w:szCs w:val="22"/>
        </w:rPr>
      </w:pPr>
      <w:r/>
      <w:bookmarkStart w:id="61" w:name="_Toc204944117"/>
      <w:r/>
      <w:bookmarkStart w:id="62" w:name="_Toc392669651"/>
      <w:r>
        <w:rPr>
          <w:rFonts w:asciiTheme="minorHAnsi" w:hAnsiTheme="minorHAnsi"/>
          <w:sz w:val="22"/>
          <w:szCs w:val="22"/>
          <w:lang w:val="en"/>
        </w:rPr>
        <w:t xml:space="preserve">Definitions</w:t>
      </w:r>
      <w:bookmarkEnd w:id="61"/>
      <w:r>
        <w:rPr>
          <w:rFonts w:asciiTheme="minorHAnsi" w:hAnsiTheme="minorHAnsi"/>
          <w:sz w:val="22"/>
          <w:szCs w:val="22"/>
        </w:rPr>
      </w:r>
      <w:r>
        <w:rPr>
          <w:rFonts w:asciiTheme="minorHAnsi" w:hAnsiTheme="minorHAnsi"/>
          <w:sz w:val="22"/>
          <w:szCs w:val="22"/>
        </w:rPr>
      </w:r>
    </w:p>
    <w:p>
      <w:pPr>
        <w:pBdr/>
        <w:spacing w:after="120"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Assignment provided for by this article requires definition of the following terms: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12"/>
        <w:numPr>
          <w:ilvl w:val="0"/>
          <w:numId w:val="43"/>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“Result” means any intended outcome of the performance of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which is delivered and definitively accepted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12"/>
        <w:numPr>
          <w:ilvl w:val="0"/>
          <w:numId w:val="43"/>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“Creator” means any natural person who contributed to the production of the result;</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12"/>
        <w:numPr>
          <w:ilvl w:val="0"/>
          <w:numId w:val="43"/>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“Pre-existing right” means any intellectual property right, including pre-existing technologies owned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or any third party with a prior interest in the order to be executed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213"/>
        <w:pBdr/>
        <w:spacing w:after="60" w:before="120"/>
        <w:ind/>
        <w:jc w:val="both"/>
        <w:rPr>
          <w:rFonts w:asciiTheme="minorHAnsi" w:hAnsiTheme="minorHAnsi"/>
          <w:sz w:val="22"/>
          <w:szCs w:val="22"/>
          <w:lang w:val="en-GB"/>
        </w:rPr>
      </w:pPr>
      <w:r/>
      <w:bookmarkStart w:id="63" w:name="_Toc204944118"/>
      <w:r>
        <w:rPr>
          <w:rFonts w:asciiTheme="minorHAnsi" w:hAnsiTheme="minorHAnsi"/>
          <w:sz w:val="22"/>
          <w:szCs w:val="22"/>
          <w:lang w:val="en"/>
        </w:rPr>
        <w:t xml:space="preserve">Ownership of results</w:t>
      </w:r>
      <w:bookmarkEnd w:id="63"/>
      <w:r>
        <w:rPr>
          <w:rFonts w:asciiTheme="minorHAnsi" w:hAnsiTheme="minorHAnsi"/>
          <w:sz w:val="22"/>
          <w:szCs w:val="22"/>
          <w:lang w:val="en-GB"/>
        </w:rPr>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This Assignment only covers the economic rights of creators under the conditions set out in Article 8.3 of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The moral rights of creators are excluded. Such moral rights cover the disclosure, paternity and respect for the integrity of the results treated as a work within the meaning of the French Intellectual Property Code.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aforementioned elements shall be deemed to be effectively transferred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after acceptance of the results delivered to it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spacing w:line="240" w:lineRule="auto"/>
        <w:ind w:left="567"/>
        <w:jc w:val="both"/>
        <w:rPr>
          <w:rFonts w:cs="Arial"/>
          <w:sz w:val="22"/>
          <w:szCs w:val="22"/>
          <w:lang w:val="en-GB"/>
        </w:rPr>
      </w:pPr>
      <w:r>
        <w:rPr>
          <w:rFonts w:eastAsia="Times New Roman" w:cs="Arial" w:asciiTheme="minorHAnsi" w:hAnsiTheme="minorHAnsi"/>
          <w:sz w:val="22"/>
          <w:szCs w:val="22"/>
          <w:lang w:val="en"/>
        </w:rPr>
        <w:t xml:space="preserve">The payment of the price to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is deemed to include any fees payable to the Contractor in relation to the acquisition of rights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notably all forms of exploitation of the results. The acquisition of such covers all territories worldwide. </w:t>
      </w:r>
      <w:r>
        <w:rPr>
          <w:rFonts w:cs="Arial"/>
          <w:sz w:val="22"/>
          <w:szCs w:val="22"/>
          <w:lang w:val="en-GB"/>
        </w:rPr>
      </w:r>
      <w:r>
        <w:rPr>
          <w:rFonts w:cs="Arial"/>
          <w:sz w:val="22"/>
          <w:szCs w:val="22"/>
          <w:lang w:val="en-GB"/>
        </w:rPr>
      </w:r>
    </w:p>
    <w:p>
      <w:pPr>
        <w:pStyle w:val="1213"/>
        <w:pBdr/>
        <w:spacing w:after="60" w:before="120"/>
        <w:ind/>
        <w:jc w:val="both"/>
        <w:rPr>
          <w:rFonts w:asciiTheme="minorHAnsi" w:hAnsiTheme="minorHAnsi"/>
          <w:sz w:val="22"/>
          <w:szCs w:val="22"/>
          <w:lang w:val="en-GB"/>
        </w:rPr>
      </w:pPr>
      <w:r/>
      <w:bookmarkStart w:id="64" w:name="_Toc204944119"/>
      <w:r>
        <w:rPr>
          <w:rFonts w:asciiTheme="minorHAnsi" w:hAnsiTheme="minorHAnsi"/>
          <w:sz w:val="22"/>
          <w:szCs w:val="22"/>
          <w:lang w:val="en"/>
        </w:rPr>
        <w:t xml:space="preserve">Exploitation of results</w:t>
      </w:r>
      <w:bookmarkEnd w:id="64"/>
      <w:r>
        <w:rPr>
          <w:rFonts w:asciiTheme="minorHAnsi" w:hAnsiTheme="minorHAnsi"/>
          <w:sz w:val="22"/>
          <w:szCs w:val="22"/>
          <w:lang w:val="en"/>
        </w:rPr>
        <w:t xml:space="preserve"> </w:t>
      </w:r>
      <w:r>
        <w:rPr>
          <w:rFonts w:asciiTheme="minorHAnsi" w:hAnsiTheme="minorHAnsi"/>
          <w:sz w:val="22"/>
          <w:szCs w:val="22"/>
          <w:lang w:val="en-GB"/>
        </w:rPr>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By acquiring title to the results developed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becomes the holder of all economic copyright relating to such rights. In this regard, yet without the list being exhaustive,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may exploit the results for the following purposes: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12"/>
        <w:numPr>
          <w:ilvl w:val="0"/>
          <w:numId w:val="40"/>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internal exploitation:</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412"/>
        <w:numPr>
          <w:ilvl w:val="1"/>
          <w:numId w:val="4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disclosure to its personnel; </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412"/>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communication disclosure to persons and entities working for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or cooperating with it, including contractors, subcontractors (whether legal or natural persons), EU institutions, agencies and bodies and member states' institutions;</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12"/>
        <w:numPr>
          <w:ilvl w:val="1"/>
          <w:numId w:val="40"/>
        </w:numPr>
        <w:pBdr/>
        <w:spacing w:line="240" w:lineRule="auto"/>
        <w:ind w:hanging="283" w:left="1276"/>
        <w:jc w:val="both"/>
        <w:rPr>
          <w:rFonts w:eastAsia="Times New Roman" w:cs="Arial" w:asciiTheme="minorHAnsi" w:hAnsiTheme="minorHAnsi"/>
          <w:lang w:val="en-GB"/>
        </w:rPr>
      </w:pPr>
      <w:r>
        <w:rPr>
          <w:rFonts w:eastAsia="Times New Roman" w:cs="Arial" w:asciiTheme="minorHAnsi" w:hAnsiTheme="minorHAnsi"/>
          <w:lang w:val="en"/>
        </w:rPr>
        <w:t xml:space="preserve">installing, uploading, processing, arranging, compiling, combining, retrieving, copying, reproducing in whole or in part and in unlimited number of copies.</w:t>
      </w:r>
      <w:r>
        <w:rPr>
          <w:rFonts w:eastAsia="Times New Roman" w:cs="Arial" w:asciiTheme="minorHAnsi" w:hAnsiTheme="minorHAnsi"/>
          <w:lang w:val="en-GB"/>
        </w:rPr>
      </w:r>
      <w:r>
        <w:rPr>
          <w:rFonts w:eastAsia="Times New Roman" w:cs="Arial" w:asciiTheme="minorHAnsi" w:hAnsiTheme="minorHAnsi"/>
          <w:lang w:val="en-GB"/>
        </w:rPr>
      </w:r>
    </w:p>
    <w:p>
      <w:pPr>
        <w:pStyle w:val="1412"/>
        <w:numPr>
          <w:ilvl w:val="0"/>
          <w:numId w:val="40"/>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distribution to the public:</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412"/>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paper, electronic or digital format;</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12"/>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on the internet as a downloadable/non-downloadable file;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12"/>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via display, radio or television broadcasting or any other transmission technique;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12"/>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otherwise in any form and by any method.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12"/>
        <w:numPr>
          <w:ilvl w:val="0"/>
          <w:numId w:val="42"/>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modifications:</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412"/>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modification of content, form or technique;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12"/>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addition of new elements of content and form;</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12"/>
        <w:numPr>
          <w:ilvl w:val="1"/>
          <w:numId w:val="4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adaptation using new media;</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412"/>
        <w:numPr>
          <w:ilvl w:val="1"/>
          <w:numId w:val="4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translation into any language;</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412"/>
        <w:numPr>
          <w:ilvl w:val="1"/>
          <w:numId w:val="4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digitisation and computer processing.</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213"/>
        <w:pBdr/>
        <w:spacing w:after="60" w:before="120"/>
        <w:ind/>
        <w:jc w:val="both"/>
        <w:rPr>
          <w:rFonts w:asciiTheme="minorHAnsi" w:hAnsiTheme="minorHAnsi"/>
          <w:sz w:val="22"/>
          <w:szCs w:val="22"/>
        </w:rPr>
      </w:pPr>
      <w:r/>
      <w:bookmarkStart w:id="65" w:name="_Toc204944120"/>
      <w:r>
        <w:rPr>
          <w:rFonts w:asciiTheme="minorHAnsi" w:hAnsiTheme="minorHAnsi"/>
          <w:sz w:val="22"/>
          <w:szCs w:val="22"/>
          <w:lang w:val="en"/>
        </w:rPr>
        <w:t xml:space="preserve">Licensing of pre-existing rights</w:t>
      </w:r>
      <w:bookmarkEnd w:id="65"/>
      <w:r>
        <w:rPr>
          <w:rFonts w:asciiTheme="minorHAnsi" w:hAnsiTheme="minorHAnsi"/>
          <w:sz w:val="22"/>
          <w:szCs w:val="22"/>
          <w:lang w:val="en"/>
        </w:rPr>
        <w:t xml:space="preserve"> </w:t>
      </w:r>
      <w:r>
        <w:rPr>
          <w:rFonts w:asciiTheme="minorHAnsi" w:hAnsiTheme="minorHAnsi"/>
          <w:sz w:val="22"/>
          <w:szCs w:val="22"/>
        </w:rPr>
      </w:r>
      <w:r>
        <w:rPr>
          <w:rFonts w:asciiTheme="minorHAnsi" w:hAnsiTheme="minorHAnsi"/>
          <w:sz w:val="22"/>
          <w:szCs w:val="22"/>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shall not acquire ownership of pre-existing rights.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license the pre-existing rights on a royalty-free, non-exclusive and irrevocable basis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which may use the pre-existing rights as set out in Article 8.3. Such licences shall become effective from the moment the results are delivered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and accepted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On delivery of the results,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may, as required, provide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with a list of pre-existing rights and third parties' rights, including those of its personnel, of creators and of other right holders. The licensing of pre-existing rights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covers all territories worldwide and is valid for the whole duration of intellectual property rights protection.</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213"/>
        <w:pBdr/>
        <w:spacing w:after="60" w:before="120"/>
        <w:ind/>
        <w:jc w:val="both"/>
        <w:rPr>
          <w:rFonts w:asciiTheme="minorHAnsi" w:hAnsiTheme="minorHAnsi"/>
          <w:sz w:val="22"/>
          <w:szCs w:val="22"/>
          <w:lang w:val="en-GB"/>
        </w:rPr>
      </w:pPr>
      <w:r/>
      <w:bookmarkStart w:id="66" w:name="_Toc204944121"/>
      <w:r>
        <w:rPr>
          <w:rFonts w:asciiTheme="minorHAnsi" w:hAnsiTheme="minorHAnsi"/>
          <w:sz w:val="22"/>
          <w:szCs w:val="22"/>
          <w:lang w:val="en"/>
        </w:rPr>
        <w:t xml:space="preserve">Guarantees</w:t>
      </w:r>
      <w:bookmarkEnd w:id="66"/>
      <w:r>
        <w:rPr>
          <w:rFonts w:asciiTheme="minorHAnsi" w:hAnsiTheme="minorHAnsi"/>
          <w:sz w:val="22"/>
          <w:szCs w:val="22"/>
          <w:lang w:val="en"/>
        </w:rPr>
        <w:t xml:space="preserve"> </w:t>
      </w:r>
      <w:r>
        <w:rPr>
          <w:rFonts w:asciiTheme="minorHAnsi" w:hAnsiTheme="minorHAnsi"/>
          <w:sz w:val="22"/>
          <w:szCs w:val="22"/>
          <w:lang w:val="en-GB"/>
        </w:rPr>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When delivering the results,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warrant that they are free of rights or claims from creators and third parties, including in relation to pre-existing rights, for any use envisaged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On request from </w:t>
      </w:r>
      <w:r>
        <w:rPr>
          <w:rFonts w:eastAsia="Times New Roman" w:cs="Arial" w:asciiTheme="minorHAnsi" w:hAnsiTheme="minorHAnsi"/>
          <w:smallCaps/>
          <w:sz w:val="22"/>
          <w:szCs w:val="22"/>
          <w:lang w:val="en"/>
        </w:rPr>
        <w:t xml:space="preserve">Expertise</w:t>
      </w:r>
      <w:r>
        <w:rPr>
          <w:rFonts w:eastAsia="Times New Roman" w:cs="Arial" w:asciiTheme="minorHAnsi" w:hAnsiTheme="minorHAnsi"/>
          <w:sz w:val="22"/>
          <w:szCs w:val="22"/>
          <w:lang w:val="en"/>
        </w:rPr>
        <w:t xml:space="preserve"> </w:t>
      </w:r>
      <w:r>
        <w:rPr>
          <w:rFonts w:eastAsia="Times New Roman" w:cs="Arial" w:asciiTheme="minorHAnsi" w:hAnsiTheme="minorHAnsi"/>
          <w:smallCaps/>
          <w:sz w:val="22"/>
          <w:szCs w:val="22"/>
          <w:lang w:val="en"/>
        </w:rPr>
        <w:t xml:space="preserve">France</w:t>
      </w:r>
      <w:r>
        <w:rPr>
          <w:rFonts w:eastAsia="Times New Roman" w:cs="Arial" w:asciiTheme="minorHAnsi" w:hAnsiTheme="minorHAnsi"/>
          <w:sz w:val="22"/>
          <w:szCs w:val="22"/>
          <w:lang w:val="en"/>
        </w:rPr>
        <w:t xml:space="preserve">,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provide evidence of ownership or rights to use all the listed pre-existing rights and rights of third parties, except for the rights owned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213"/>
        <w:pBdr/>
        <w:spacing w:after="60" w:before="120"/>
        <w:ind/>
        <w:jc w:val="both"/>
        <w:rPr>
          <w:rFonts w:asciiTheme="minorHAnsi" w:hAnsiTheme="minorHAnsi"/>
          <w:sz w:val="22"/>
          <w:szCs w:val="22"/>
          <w:lang w:val="en-GB"/>
        </w:rPr>
      </w:pPr>
      <w:r/>
      <w:bookmarkStart w:id="67" w:name="_Toc204944122"/>
      <w:r>
        <w:rPr>
          <w:rFonts w:asciiTheme="minorHAnsi" w:hAnsiTheme="minorHAnsi"/>
          <w:sz w:val="22"/>
          <w:szCs w:val="22"/>
          <w:lang w:val="en"/>
        </w:rPr>
        <w:t xml:space="preserve">Image rights</w:t>
      </w:r>
      <w:bookmarkEnd w:id="67"/>
      <w:r>
        <w:rPr>
          <w:rFonts w:asciiTheme="minorHAnsi" w:hAnsiTheme="minorHAnsi"/>
          <w:sz w:val="22"/>
          <w:szCs w:val="22"/>
          <w:lang w:val="en"/>
        </w:rPr>
        <w:t xml:space="preserve"> </w:t>
      </w:r>
      <w:r>
        <w:rPr>
          <w:rFonts w:asciiTheme="minorHAnsi" w:hAnsiTheme="minorHAnsi"/>
          <w:sz w:val="22"/>
          <w:szCs w:val="22"/>
          <w:lang w:val="en-GB"/>
        </w:rPr>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If natural, recognisable persons appear in a result or their voice is recorded, on request from </w:t>
      </w:r>
      <w:r>
        <w:rPr>
          <w:rFonts w:eastAsia="Times New Roman" w:cs="Arial" w:asciiTheme="minorHAnsi" w:hAnsiTheme="minorHAnsi"/>
          <w:smallCaps/>
          <w:sz w:val="22"/>
          <w:szCs w:val="22"/>
          <w:lang w:val="en"/>
        </w:rPr>
        <w:t xml:space="preserve">Expertise France </w:t>
      </w:r>
      <w:r>
        <w:rPr>
          <w:rFonts w:eastAsia="Times New Roman" w:cs="Arial" w:asciiTheme="minorHAnsi" w:hAnsiTheme="minorHAnsi"/>
          <w:sz w:val="22"/>
          <w:szCs w:val="22"/>
          <w:lang w:val="en"/>
        </w:rPr>
        <w:t xml:space="preserve">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submit a declaration in which such persons (or of the persons exercising parental autho</w:t>
      </w:r>
      <w:r>
        <w:rPr>
          <w:rFonts w:eastAsia="Times New Roman" w:cs="Arial" w:asciiTheme="minorHAnsi" w:hAnsiTheme="minorHAnsi"/>
          <w:sz w:val="22"/>
          <w:szCs w:val="22"/>
          <w:lang w:val="en"/>
        </w:rPr>
        <w:t xml:space="preserve">rity in case of minors) give their permission for the described use of their image or voice. This does not apply to persons whose permission is not required in line with the law of the country where photographs were taken, films shot or audio records made.</w:t>
      </w:r>
      <w:r>
        <w:rPr>
          <w:rFonts w:eastAsia="Times New Roman" w:cs="Arial" w:asciiTheme="minorHAnsi" w:hAnsiTheme="minorHAnsi"/>
          <w:sz w:val="22"/>
          <w:szCs w:val="22"/>
          <w:lang w:val="en"/>
        </w:rPr>
      </w:r>
      <w:r>
        <w:rPr>
          <w:rFonts w:eastAsia="Times New Roman" w:cs="Arial" w:asciiTheme="minorHAnsi" w:hAnsiTheme="minorHAnsi"/>
          <w:sz w:val="22"/>
          <w:szCs w:val="22"/>
          <w:lang w:val="en"/>
        </w:rPr>
      </w:r>
    </w:p>
    <w:p>
      <w:pPr>
        <w:pStyle w:val="1386"/>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68" w:name="_Toc204944123"/>
      <w:r/>
      <w:bookmarkEnd w:id="62"/>
      <w:r>
        <w:rPr>
          <w:rFonts w:asciiTheme="minorHAnsi" w:hAnsiTheme="minorHAnsi"/>
          <w:b/>
          <w:bCs/>
          <w:caps/>
          <w:sz w:val="24"/>
          <w:u w:val="single"/>
          <w:lang w:val="en"/>
        </w:rPr>
        <w:t xml:space="preserve">Termination of the contract</w:t>
      </w:r>
      <w:bookmarkEnd w:id="68"/>
      <w:r>
        <w:rPr>
          <w:rFonts w:asciiTheme="minorHAnsi" w:hAnsiTheme="minorHAnsi"/>
          <w:b/>
          <w:caps/>
          <w:sz w:val="24"/>
          <w:u w:val="single"/>
        </w:rPr>
      </w:r>
      <w:r>
        <w:rPr>
          <w:rFonts w:asciiTheme="minorHAnsi" w:hAnsiTheme="minorHAnsi"/>
          <w:b/>
          <w:caps/>
          <w:sz w:val="24"/>
          <w:u w:val="single"/>
        </w:rPr>
      </w:r>
    </w:p>
    <w:p>
      <w:pPr>
        <w:pStyle w:val="1213"/>
        <w:pBdr/>
        <w:spacing w:after="60" w:before="120"/>
        <w:ind/>
        <w:jc w:val="both"/>
        <w:rPr>
          <w:rFonts w:asciiTheme="minorHAnsi" w:hAnsiTheme="minorHAnsi" w:cstheme="minorHAnsi"/>
          <w:sz w:val="22"/>
          <w:szCs w:val="22"/>
        </w:rPr>
      </w:pPr>
      <w:r/>
      <w:bookmarkStart w:id="69" w:name="_Toc204944124"/>
      <w:r>
        <w:rPr>
          <w:rFonts w:asciiTheme="minorHAnsi" w:hAnsiTheme="minorHAnsi" w:cstheme="minorHAnsi"/>
          <w:sz w:val="22"/>
          <w:szCs w:val="22"/>
          <w:lang w:val="en"/>
        </w:rPr>
        <w:t xml:space="preserve">General terms of performance</w:t>
      </w:r>
      <w:bookmarkEnd w:id="69"/>
      <w:r>
        <w:rPr>
          <w:rFonts w:asciiTheme="minorHAnsi" w:hAnsiTheme="minorHAnsi" w:cstheme="minorHAnsi"/>
          <w:sz w:val="22"/>
          <w:szCs w:val="22"/>
        </w:rPr>
      </w:r>
      <w:r>
        <w:rPr>
          <w:rFonts w:asciiTheme="minorHAnsi" w:hAnsiTheme="minorHAnsi" w:cstheme="minorHAnsi"/>
          <w:sz w:val="22"/>
          <w:szCs w:val="22"/>
        </w:rPr>
      </w:r>
    </w:p>
    <w:p>
      <w:pPr>
        <w:pBd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w:t>
      </w:r>
      <w:r>
        <w:rPr>
          <w:rFonts w:asciiTheme="minorHAnsi" w:hAnsiTheme="minorHAnsi" w:cstheme="minorHAnsi"/>
          <w:sz w:val="22"/>
          <w:szCs w:val="22"/>
          <w:lang w:val="en"/>
        </w:rPr>
        <w:t xml:space="preserve"> is subject to the termination clauses as defined in Articles 29 to 36 of the CCAG.</w:t>
      </w:r>
      <w:r>
        <w:rPr>
          <w:rFonts w:asciiTheme="minorHAnsi" w:hAnsiTheme="minorHAnsi" w:cstheme="minorHAnsi"/>
          <w:sz w:val="22"/>
          <w:szCs w:val="22"/>
          <w:lang w:val="en"/>
        </w:rPr>
      </w:r>
      <w:r>
        <w:rPr>
          <w:rFonts w:asciiTheme="minorHAnsi" w:hAnsiTheme="minorHAnsi" w:cstheme="minorHAnsi"/>
          <w:sz w:val="22"/>
          <w:szCs w:val="22"/>
          <w:lang w:val="en"/>
        </w:rPr>
      </w:r>
    </w:p>
    <w:p>
      <w:pPr>
        <w:pBd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 xml:space="preserve">By</w:t>
      </w:r>
      <w:r>
        <w:rPr>
          <w:rFonts w:asciiTheme="minorHAnsi" w:hAnsiTheme="minorHAnsi" w:cstheme="minorHAnsi"/>
          <w:sz w:val="22"/>
          <w:szCs w:val="22"/>
          <w:highlight w:val="white"/>
          <w:lang w:val="en-US"/>
        </w:rPr>
        <w:t xml:space="preserve"> way of derogation from Article 42 of the CCAG FCS, termin</w:t>
      </w:r>
      <w:r>
        <w:rPr>
          <w:rFonts w:asciiTheme="minorHAnsi" w:hAnsiTheme="minorHAnsi" w:cstheme="minorHAnsi"/>
          <w:sz w:val="22"/>
          <w:szCs w:val="22"/>
          <w:lang w:val="en-US"/>
        </w:rPr>
        <w:t xml:space="preserve">ation for reasons of general interest is not applicable to this contract. However, the parties agree on the possibility of terminating the contract by mutual consent.</w:t>
      </w:r>
      <w:r>
        <w:rPr>
          <w:rFonts w:asciiTheme="minorHAnsi" w:hAnsiTheme="minorHAnsi" w:cstheme="minorHAnsi"/>
          <w:sz w:val="22"/>
          <w:szCs w:val="22"/>
          <w:lang w:val="en"/>
        </w:rPr>
      </w:r>
      <w:r>
        <w:rPr>
          <w:rFonts w:asciiTheme="minorHAnsi" w:hAnsiTheme="minorHAnsi" w:cstheme="minorHAnsi"/>
          <w:sz w:val="22"/>
          <w:szCs w:val="22"/>
          <w:lang w:val="en"/>
        </w:rPr>
      </w:r>
    </w:p>
    <w:p>
      <w:pPr>
        <w:pStyle w:val="1385"/>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213"/>
        <w:pBdr/>
        <w:spacing w:after="60" w:before="120"/>
        <w:ind/>
        <w:jc w:val="both"/>
        <w:rPr>
          <w:rFonts w:asciiTheme="minorHAnsi" w:hAnsiTheme="minorHAnsi" w:cstheme="minorHAnsi"/>
          <w:sz w:val="22"/>
          <w:szCs w:val="22"/>
          <w:lang w:val="en-GB"/>
        </w:rPr>
      </w:pPr>
      <w:r/>
      <w:bookmarkStart w:id="70" w:name="_Toc204944125"/>
      <w:r>
        <w:rPr>
          <w:rFonts w:asciiTheme="minorHAnsi" w:hAnsiTheme="minorHAnsi" w:cstheme="minorHAnsi"/>
          <w:sz w:val="22"/>
          <w:szCs w:val="22"/>
          <w:lang w:val="en"/>
        </w:rPr>
        <w:t xml:space="preserve">Termination of the Contract due to the non-availability of a designated expert</w:t>
      </w:r>
      <w:bookmarkEnd w:id="70"/>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 xml:space="preserve">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 xml:space="preserve">Contract</w:t>
      </w:r>
      <w:r>
        <w:rPr>
          <w:rFonts w:asciiTheme="minorHAnsi" w:hAnsiTheme="minorHAnsi" w:cstheme="minorHAnsi"/>
          <w:sz w:val="22"/>
          <w:szCs w:val="22"/>
          <w:lang w:val="en"/>
        </w:rPr>
        <w:t xml:space="preserve">.</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13"/>
        <w:pBdr/>
        <w:spacing w:after="60" w:before="120"/>
        <w:ind/>
        <w:jc w:val="both"/>
        <w:rPr>
          <w:rFonts w:asciiTheme="minorHAnsi" w:hAnsiTheme="minorHAnsi" w:cstheme="minorHAnsi"/>
          <w:sz w:val="22"/>
          <w:szCs w:val="22"/>
          <w:lang w:val="en-GB"/>
        </w:rPr>
      </w:pPr>
      <w:r/>
      <w:bookmarkStart w:id="71" w:name="_Toc204944126"/>
      <w:r>
        <w:rPr>
          <w:rFonts w:asciiTheme="minorHAnsi" w:hAnsiTheme="minorHAnsi" w:cstheme="minorHAnsi"/>
          <w:sz w:val="22"/>
          <w:szCs w:val="22"/>
          <w:lang w:val="en"/>
        </w:rPr>
        <w:t xml:space="preserve">Procedure</w:t>
      </w:r>
      <w:bookmarkEnd w:id="71"/>
      <w:r>
        <w:rPr>
          <w:rFonts w:asciiTheme="minorHAnsi" w:hAnsiTheme="minorHAnsi" w:cstheme="minorHAnsi"/>
          <w:sz w:val="22"/>
          <w:szCs w:val="22"/>
          <w:lang w:val="en-GB"/>
        </w:rPr>
      </w:r>
      <w:r>
        <w:rPr>
          <w:rFonts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 xml:space="preserve">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 by registered letter with acknowledgement of receipt. It shall state the effective date of termination.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p>
      <w:pPr>
        <w:pStyle w:val="1386"/>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lang w:val="en-GB"/>
        </w:rPr>
      </w:pPr>
      <w:r/>
      <w:bookmarkStart w:id="72" w:name="_Toc204944127"/>
      <w:r>
        <w:rPr>
          <w:rFonts w:asciiTheme="minorHAnsi" w:hAnsiTheme="minorHAnsi"/>
          <w:b/>
          <w:bCs/>
          <w:caps/>
          <w:sz w:val="24"/>
          <w:u w:val="single"/>
          <w:lang w:val="en"/>
        </w:rPr>
        <w:t xml:space="preserve">safety and security measures and responsabilities</w:t>
      </w:r>
      <w:bookmarkEnd w:id="72"/>
      <w:r>
        <w:rPr>
          <w:rFonts w:asciiTheme="minorHAnsi" w:hAnsiTheme="minorHAnsi"/>
          <w:b/>
          <w:caps/>
          <w:sz w:val="24"/>
          <w:u w:val="single"/>
          <w:lang w:val="en-GB"/>
        </w:rPr>
      </w:r>
      <w:r>
        <w:rPr>
          <w:rFonts w:asciiTheme="minorHAnsi" w:hAnsiTheme="minorHAnsi"/>
          <w:b/>
          <w:caps/>
          <w:sz w:val="24"/>
          <w:u w:val="single"/>
          <w:lang w:val="en-GB"/>
        </w:rPr>
      </w:r>
    </w:p>
    <w:p>
      <w:pPr>
        <w:pBdr/>
        <w:spacing w:before="120" w:line="240" w:lineRule="auto"/>
        <w:ind w:left="561"/>
        <w:jc w:val="both"/>
        <w:rPr>
          <w:rFonts w:asciiTheme="minorHAnsi" w:hAnsiTheme="minorHAnsi" w:cstheme="minorHAnsi"/>
          <w:sz w:val="22"/>
          <w:szCs w:val="22"/>
          <w:lang w:val="en"/>
        </w:rPr>
      </w:pPr>
      <w:r/>
      <w:bookmarkStart w:id="73" w:name="_Toc536531735"/>
      <w:r>
        <w:rPr>
          <w:rFonts w:ascii="Calibri" w:hAnsi="Calibri" w:eastAsia="Times New Roman"/>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 this respect, takes all necessary measures. He undertakes to ensure that all of his employees and subcontractors comply with the safety instructions that he issues.</w:t>
      </w:r>
      <w:r>
        <w:rPr>
          <w:rFonts w:asciiTheme="minorHAnsi" w:hAnsiTheme="minorHAnsi" w:cstheme="minorHAnsi"/>
          <w:sz w:val="22"/>
          <w:szCs w:val="22"/>
          <w:lang w:val="en"/>
        </w:rPr>
      </w:r>
      <w:r>
        <w:rPr>
          <w:rFonts w:asciiTheme="minorHAnsi" w:hAnsiTheme="minorHAnsi" w:cstheme="minorHAnsi"/>
          <w:sz w:val="22"/>
          <w:szCs w:val="22"/>
          <w:lang w:val="en"/>
        </w:rPr>
      </w:r>
    </w:p>
    <w:p>
      <w:pPr>
        <w:pBdr/>
        <w:spacing w:before="120" w:line="240" w:lineRule="auto"/>
        <w:ind w:left="561"/>
        <w:jc w:val="both"/>
        <w:rPr>
          <w:rFonts w:ascii="Calibri" w:hAnsi="Calibri" w:eastAsia="Times New Roman"/>
          <w:sz w:val="22"/>
          <w:lang w:val="en-GB"/>
        </w:rPr>
      </w:pPr>
      <w:r>
        <w:rPr>
          <w:rFonts w:ascii="Calibri" w:hAnsi="Calibri" w:eastAsia="Times New Roman"/>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
        </w:rPr>
        <w:t xml:space="preserve"> </w:t>
      </w:r>
      <w:r>
        <w:rPr>
          <w:rFonts w:ascii="Calibri" w:hAnsi="Calibri" w:eastAsia="Times New Roman"/>
          <w:sz w:val="22"/>
          <w:lang w:val="en-GB"/>
        </w:rPr>
        <w:t xml:space="preserve">cannot be held responsible in any way whatsoever.</w:t>
      </w:r>
      <w:r>
        <w:rPr>
          <w:rFonts w:ascii="Calibri" w:hAnsi="Calibri" w:eastAsia="Times New Roman"/>
          <w:sz w:val="22"/>
          <w:lang w:val="en-GB"/>
        </w:rPr>
      </w:r>
      <w:r>
        <w:rPr>
          <w:rFonts w:ascii="Calibri" w:hAnsi="Calibri" w:eastAsia="Times New Roman"/>
          <w:sz w:val="22"/>
          <w:lang w:val="en-GB"/>
        </w:rPr>
      </w:r>
    </w:p>
    <w:p>
      <w:pPr>
        <w:pStyle w:val="1386"/>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lang w:val="en-GB"/>
        </w:rPr>
      </w:pPr>
      <w:r/>
      <w:bookmarkStart w:id="74" w:name="_Toc126923320"/>
      <w:r/>
      <w:bookmarkStart w:id="75" w:name="_Toc127876026"/>
      <w:r/>
      <w:bookmarkStart w:id="76" w:name="_Toc140836356"/>
      <w:r/>
      <w:bookmarkStart w:id="77" w:name="_Toc204944128"/>
      <w:r/>
      <w:bookmarkEnd w:id="73"/>
      <w:r/>
      <w:bookmarkEnd w:id="74"/>
      <w:r/>
      <w:bookmarkEnd w:id="75"/>
      <w:r/>
      <w:bookmarkEnd w:id="76"/>
      <w:r>
        <w:rPr>
          <w:rFonts w:asciiTheme="minorHAnsi" w:hAnsiTheme="minorHAnsi"/>
          <w:b/>
          <w:bCs/>
          <w:caps/>
          <w:sz w:val="24"/>
          <w:u w:val="single"/>
          <w:lang w:val="en"/>
        </w:rPr>
        <w:t xml:space="preserve">ethics</w:t>
      </w:r>
      <w:bookmarkEnd w:id="77"/>
      <w:r>
        <w:rPr>
          <w:rFonts w:asciiTheme="minorHAnsi" w:hAnsiTheme="minorHAnsi"/>
          <w:b/>
          <w:caps/>
          <w:sz w:val="24"/>
          <w:u w:val="single"/>
          <w:lang w:val="en-GB"/>
        </w:rPr>
      </w:r>
      <w:r>
        <w:rPr>
          <w:rFonts w:asciiTheme="minorHAnsi" w:hAnsiTheme="minorHAnsi"/>
          <w:b/>
          <w:caps/>
          <w:sz w:val="24"/>
          <w:u w:val="single"/>
          <w:lang w:val="en-GB"/>
        </w:rPr>
      </w:r>
    </w:p>
    <w:p>
      <w:pPr>
        <w:pBdr/>
        <w:spacing w:before="120" w:line="240" w:lineRule="auto"/>
        <w:ind w:left="561"/>
        <w:jc w:val="both"/>
        <w:rPr>
          <w:rFonts w:ascii="Calibri" w:hAnsi="Calibri" w:eastAsia="Times New Roman"/>
          <w:sz w:val="22"/>
          <w:lang w:val="en-GB"/>
        </w:rPr>
      </w:pPr>
      <w:r>
        <w:rPr>
          <w:rFonts w:ascii="Calibri" w:hAnsi="Calibri"/>
          <w:sz w:val="22"/>
          <w:lang w:val="en"/>
        </w:rPr>
        <w:t xml:space="preserve">The </w:t>
      </w:r>
      <w:r>
        <w:rPr>
          <w:rFonts w:asciiTheme="minorHAnsi" w:hAnsiTheme="minorHAnsi" w:cstheme="minorHAnsi"/>
          <w:smallCaps/>
          <w:sz w:val="22"/>
          <w:lang w:val="en"/>
        </w:rPr>
        <w:t xml:space="preserve">Contractor</w:t>
      </w:r>
      <w:r>
        <w:rPr>
          <w:rFonts w:ascii="Calibri" w:hAnsi="Calibri"/>
          <w:sz w:val="22"/>
          <w:lang w:val="en"/>
        </w:rPr>
        <w:t xml:space="preserve"> also undertakes to take note of the </w:t>
      </w:r>
      <w:hyperlink r:id="rId24" w:tooltip="https://www.expertisefrance.fr/documents/20182/426622/Expertise+France+%E2%80%93+Code+of+conduct/82cf6060-4768-4b25-8817-ccba1d86e568" w:history="1">
        <w:r>
          <w:rPr>
            <w:rStyle w:val="1381"/>
            <w:rFonts w:asciiTheme="minorHAnsi" w:hAnsiTheme="minorHAnsi" w:cstheme="minorHAnsi"/>
            <w:smallCaps/>
            <w:szCs w:val="22"/>
            <w:lang w:val="en-GB"/>
          </w:rPr>
          <w:t xml:space="preserve"> E</w:t>
        </w:r>
        <w:r>
          <w:rPr>
            <w:rStyle w:val="1381"/>
            <w:rFonts w:asciiTheme="minorHAnsi" w:hAnsiTheme="minorHAnsi" w:cstheme="minorHAnsi"/>
            <w:smallCaps/>
            <w:sz w:val="22"/>
            <w:szCs w:val="22"/>
            <w:lang w:val="en-GB"/>
          </w:rPr>
          <w:t xml:space="preserve">xpertise </w:t>
        </w:r>
        <w:r>
          <w:rPr>
            <w:rStyle w:val="1381"/>
            <w:rFonts w:asciiTheme="minorHAnsi" w:hAnsiTheme="minorHAnsi" w:cstheme="minorHAnsi"/>
            <w:smallCaps/>
            <w:szCs w:val="22"/>
            <w:lang w:val="en-GB"/>
          </w:rPr>
          <w:t xml:space="preserve">F</w:t>
        </w:r>
        <w:r>
          <w:rPr>
            <w:rStyle w:val="1381"/>
            <w:rFonts w:asciiTheme="minorHAnsi" w:hAnsiTheme="minorHAnsi" w:cstheme="minorHAnsi"/>
            <w:smallCaps/>
            <w:sz w:val="22"/>
            <w:szCs w:val="22"/>
            <w:lang w:val="en-GB"/>
          </w:rPr>
          <w:t xml:space="preserve">rance</w:t>
        </w:r>
        <w:r>
          <w:rPr>
            <w:rStyle w:val="1381"/>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
        </w:rPr>
        <w:t xml:space="preserve"> code of conduct is available on the agency’s website: </w:t>
      </w:r>
      <w:hyperlink r:id="rId25" w:tooltip="http://www.expertisefrance.fr" w:history="1">
        <w:r>
          <w:rPr>
            <w:rStyle w:val="1381"/>
            <w:rFonts w:ascii="Calibri" w:hAnsi="Calibri"/>
            <w:sz w:val="22"/>
            <w:lang w:val="en"/>
          </w:rPr>
          <w:t xml:space="preserve">www.expertisefrance.fr</w:t>
        </w:r>
      </w:hyperlink>
      <w:r>
        <w:rPr>
          <w:rFonts w:ascii="Calibri" w:hAnsi="Calibri"/>
          <w:sz w:val="22"/>
          <w:lang w:val="en"/>
        </w:rPr>
        <w:t xml:space="preserve">).</w:t>
      </w:r>
      <w:r>
        <w:rPr>
          <w:rFonts w:ascii="Calibri" w:hAnsi="Calibri" w:eastAsia="Times New Roman"/>
          <w:sz w:val="22"/>
          <w:lang w:val="en-GB"/>
        </w:rPr>
      </w:r>
      <w:r>
        <w:rPr>
          <w:rFonts w:ascii="Calibri" w:hAnsi="Calibri" w:eastAsia="Times New Roman"/>
          <w:sz w:val="22"/>
          <w:lang w:val="en-GB"/>
        </w:rPr>
      </w:r>
    </w:p>
    <w:p>
      <w:pPr>
        <w:widowControl w:val="false"/>
        <w:pBdr/>
        <w:tabs>
          <w:tab w:val="left" w:leader="none" w:pos="567"/>
        </w:tabs>
        <w:spacing w:before="120" w:line="240" w:lineRule="auto"/>
        <w:ind w:left="567"/>
        <w:jc w:val="both"/>
        <w:rPr>
          <w:rFonts w:eastAsia="Times New Roman" w:cs="Arial" w:asciiTheme="minorHAnsi" w:hAnsiTheme="minorHAnsi"/>
          <w:sz w:val="22"/>
          <w:lang w:val="en-GB"/>
        </w:rPr>
      </w:pPr>
      <w:r>
        <w:rPr>
          <w:rFonts w:eastAsia="Times New Roman" w:cs="Arial" w:asciiTheme="minorHAnsi" w:hAnsiTheme="minorHAnsi"/>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GB"/>
        </w:rPr>
      </w:r>
      <w:r>
        <w:rPr>
          <w:rFonts w:eastAsia="Times New Roman" w:cs="Arial" w:asciiTheme="minorHAnsi" w:hAnsiTheme="minorHAnsi"/>
          <w:sz w:val="22"/>
          <w:lang w:val="en-GB"/>
        </w:rPr>
      </w:r>
    </w:p>
    <w:p>
      <w:pPr>
        <w:pStyle w:val="1386"/>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78" w:name="_Toc70411566"/>
      <w:r/>
      <w:bookmarkStart w:id="79" w:name="_Toc70411012"/>
      <w:r/>
      <w:bookmarkStart w:id="80" w:name="_Toc70410878"/>
      <w:r/>
      <w:bookmarkStart w:id="81" w:name="_Toc70411565"/>
      <w:r/>
      <w:bookmarkStart w:id="82" w:name="_Toc70411011"/>
      <w:r/>
      <w:bookmarkStart w:id="83" w:name="_Toc70410877"/>
      <w:r/>
      <w:bookmarkStart w:id="84" w:name="_Toc70411564"/>
      <w:r/>
      <w:bookmarkStart w:id="85" w:name="_Toc70411010"/>
      <w:r/>
      <w:bookmarkStart w:id="86" w:name="_Toc70410876"/>
      <w:r/>
      <w:bookmarkStart w:id="87" w:name="_Toc70411560"/>
      <w:r/>
      <w:bookmarkStart w:id="88" w:name="_Toc70411006"/>
      <w:r/>
      <w:bookmarkStart w:id="89" w:name="_Toc70410872"/>
      <w:r/>
      <w:bookmarkStart w:id="90" w:name="_Toc70411559"/>
      <w:r/>
      <w:bookmarkStart w:id="91" w:name="_Toc70411005"/>
      <w:r/>
      <w:bookmarkStart w:id="92" w:name="_Toc70410871"/>
      <w:r/>
      <w:bookmarkStart w:id="93" w:name="_Toc70411556"/>
      <w:r/>
      <w:bookmarkStart w:id="94" w:name="_Toc70411002"/>
      <w:r/>
      <w:bookmarkStart w:id="95" w:name="_Toc70410868"/>
      <w:r/>
      <w:bookmarkStart w:id="96" w:name="_Toc70411555"/>
      <w:r/>
      <w:bookmarkStart w:id="97" w:name="_Toc70411001"/>
      <w:r/>
      <w:bookmarkStart w:id="98" w:name="_Toc70410867"/>
      <w:r/>
      <w:bookmarkStart w:id="99" w:name="_Toc70411554"/>
      <w:r/>
      <w:bookmarkStart w:id="100" w:name="_Toc70411000"/>
      <w:r/>
      <w:bookmarkStart w:id="101" w:name="_Toc70410866"/>
      <w:r/>
      <w:bookmarkStart w:id="102" w:name="_Toc70411551"/>
      <w:r/>
      <w:bookmarkStart w:id="103" w:name="_Toc70410997"/>
      <w:r/>
      <w:bookmarkStart w:id="104" w:name="_Toc70410863"/>
      <w:r/>
      <w:bookmarkStart w:id="105" w:name="_Toc70411550"/>
      <w:r/>
      <w:bookmarkStart w:id="106" w:name="_Toc70410996"/>
      <w:r/>
      <w:bookmarkStart w:id="107" w:name="_Toc70410862"/>
      <w:r/>
      <w:bookmarkStart w:id="108" w:name="_Toc70411549"/>
      <w:r/>
      <w:bookmarkStart w:id="109" w:name="_Toc70410995"/>
      <w:r/>
      <w:bookmarkStart w:id="110" w:name="_Toc70410861"/>
      <w:r/>
      <w:bookmarkStart w:id="111" w:name="_Toc70411548"/>
      <w:r/>
      <w:bookmarkStart w:id="112" w:name="_Toc70410994"/>
      <w:r/>
      <w:bookmarkStart w:id="113" w:name="_Toc70410860"/>
      <w:r/>
      <w:bookmarkStart w:id="114" w:name="_Toc70411547"/>
      <w:r/>
      <w:bookmarkStart w:id="115" w:name="_Toc70410993"/>
      <w:r/>
      <w:bookmarkStart w:id="116" w:name="_Toc70410859"/>
      <w:r/>
      <w:bookmarkStart w:id="117" w:name="_Toc70411546"/>
      <w:r/>
      <w:bookmarkStart w:id="118" w:name="_Toc70410992"/>
      <w:r/>
      <w:bookmarkStart w:id="119" w:name="_Toc70410858"/>
      <w:r/>
      <w:bookmarkStart w:id="120" w:name="_Toc70411545"/>
      <w:r/>
      <w:bookmarkStart w:id="121" w:name="_Toc70410991"/>
      <w:r/>
      <w:bookmarkStart w:id="122" w:name="_Toc70410857"/>
      <w:r/>
      <w:bookmarkStart w:id="123" w:name="_Toc204944129"/>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bookmarkEnd w:id="115"/>
      <w:r/>
      <w:bookmarkEnd w:id="116"/>
      <w:r/>
      <w:bookmarkEnd w:id="117"/>
      <w:r/>
      <w:bookmarkEnd w:id="118"/>
      <w:r/>
      <w:bookmarkEnd w:id="119"/>
      <w:r/>
      <w:bookmarkEnd w:id="120"/>
      <w:r/>
      <w:bookmarkEnd w:id="121"/>
      <w:r/>
      <w:bookmarkEnd w:id="122"/>
      <w:r>
        <w:rPr>
          <w:rFonts w:asciiTheme="minorHAnsi" w:hAnsiTheme="minorHAnsi"/>
          <w:b/>
          <w:bCs/>
          <w:caps/>
          <w:sz w:val="24"/>
          <w:u w:val="single"/>
          <w:lang w:val="en"/>
        </w:rPr>
        <w:t xml:space="preserve">Administration of personal data</w:t>
      </w:r>
      <w:bookmarkEnd w:id="123"/>
      <w:r>
        <w:rPr>
          <w:rFonts w:asciiTheme="minorHAnsi" w:hAnsiTheme="minorHAnsi"/>
          <w:b/>
          <w:caps/>
          <w:sz w:val="24"/>
          <w:u w:val="single"/>
        </w:rPr>
      </w:r>
      <w:r>
        <w:rPr>
          <w:rFonts w:asciiTheme="minorHAnsi" w:hAnsiTheme="minorHAnsi"/>
          <w:b/>
          <w:caps/>
          <w:sz w:val="24"/>
          <w:u w:val="single"/>
        </w:rPr>
      </w:r>
    </w:p>
    <w:p>
      <w:pPr>
        <w:widowControl w:val="false"/>
        <w:pBdr/>
        <w:tabs>
          <w:tab w:val="left" w:leader="none" w:pos="567"/>
        </w:tabs>
        <w:spacing w:before="120" w:line="240" w:lineRule="auto"/>
        <w:ind w:left="567"/>
        <w:jc w:val="both"/>
        <w:rPr>
          <w:rFonts w:eastAsia="Times New Roman" w:cs="Arial" w:asciiTheme="minorHAnsi" w:hAnsiTheme="minorHAnsi"/>
          <w:sz w:val="22"/>
          <w:lang w:val="en-GB"/>
        </w:rPr>
      </w:pPr>
      <w:r>
        <w:rPr>
          <w:rFonts w:eastAsia="Times New Roman" w:cs="Arial" w:asciiTheme="minorHAnsi" w:hAnsiTheme="minorHAnsi"/>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
        </w:rPr>
        <w:t xml:space="preserve"> is notified that personal data (notably name, first name and e-mail address) collected under this contract may be processed.</w:t>
      </w:r>
      <w:r>
        <w:rPr>
          <w:rFonts w:eastAsia="Times New Roman" w:cs="Arial" w:asciiTheme="minorHAnsi" w:hAnsiTheme="minorHAnsi"/>
          <w:sz w:val="22"/>
          <w:lang w:val="en-GB"/>
        </w:rPr>
      </w:r>
      <w:r>
        <w:rPr>
          <w:rFonts w:eastAsia="Times New Roman" w:cs="Arial" w:asciiTheme="minorHAnsi" w:hAnsiTheme="minorHAnsi"/>
          <w:sz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legal basis under which such processing is performed are set out in c) and e) of Article 6.1 of the GDPR, namely:</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numPr>
          <w:ilvl w:val="0"/>
          <w:numId w:val="53"/>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processing is necessary in order to comply with a legal obligation by which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is bound;</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numPr>
          <w:ilvl w:val="0"/>
          <w:numId w:val="53"/>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processing is necessary for performance of a public-interest assignment or which falls within the scope of the public authority entrusted to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purposes of the processing are as follows: </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numPr>
          <w:ilvl w:val="0"/>
          <w:numId w:val="53"/>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Management and monitoring of this </w:t>
      </w:r>
      <w:r>
        <w:rPr>
          <w:rFonts w:asciiTheme="minorHAnsi" w:hAnsiTheme="minorHAnsi" w:cstheme="minorHAnsi"/>
          <w:smallCaps/>
          <w:sz w:val="22"/>
          <w:lang w:val="en"/>
        </w:rPr>
        <w:t xml:space="preserve">Contract</w:t>
      </w:r>
      <w:r>
        <w:rPr>
          <w:rFonts w:eastAsia="Times New Roman" w:asciiTheme="minorHAnsi" w:hAnsiTheme="minorHAnsi" w:cstheme="minorHAnsi"/>
          <w:sz w:val="22"/>
          <w:szCs w:val="22"/>
          <w:lang w:val="en"/>
        </w:rPr>
        <w:t xml:space="preserve"> </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numPr>
          <w:ilvl w:val="0"/>
          <w:numId w:val="53"/>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Management and monitoring of reports forwarded to donors and other supervisory authorities. </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Recipients or category of recipients of the personal data are exclusively authorised personnel of </w:t>
      </w:r>
      <w:r>
        <w:rPr>
          <w:rFonts w:cs="Arial" w:asciiTheme="minorHAnsi" w:hAnsiTheme="minorHAnsi"/>
          <w:smallCaps/>
          <w:szCs w:val="22"/>
          <w:lang w:val="en-GB"/>
        </w:rPr>
        <w:t xml:space="preserve">Expertise France</w:t>
      </w:r>
      <w:r>
        <w:rPr>
          <w:rFonts w:eastAsia="Times New Roman" w:asciiTheme="minorHAnsi" w:hAnsiTheme="minorHAnsi" w:cstheme="minorHAnsi"/>
          <w:sz w:val="22"/>
          <w:szCs w:val="22"/>
          <w:lang w:val="en"/>
        </w:rPr>
        <w:t xml:space="preserve">, ministries and state operators and donors responsible for awarding and executing this contract, including any service providers assisting them with their activities.</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Retention period: the data will be held throughout the execution of the contract, including the DUA (duration of administrative usefulness) applicable to the contract.</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Under Articles 15 to 21 of the GDPR, persons whose personal data is collected enjoy a right of </w:t>
      </w:r>
      <w:r>
        <w:rPr>
          <w:rFonts w:eastAsia="Times New Roman" w:asciiTheme="minorHAnsi" w:hAnsiTheme="minorHAnsi" w:cstheme="minorHAnsi"/>
          <w:sz w:val="22"/>
          <w:szCs w:val="22"/>
          <w:lang w:val="en"/>
        </w:rPr>
        <w:t xml:space="preserve">access, rectification and deletion with regard to such data. They also enjoy the right to restrict and refuse processing on legitimate grounds. The information and other rights of data subjects may be exercised by contacting the Data Protection Officer of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w:t>
      </w:r>
      <w:hyperlink r:id="rId26" w:tooltip="mailto:informatique.libertes@expertisefrance.fr" w:history="1">
        <w:r>
          <w:rPr>
            <w:rFonts w:eastAsia="Times New Roman" w:asciiTheme="minorHAnsi" w:hAnsiTheme="minorHAnsi" w:cstheme="minorHAnsi"/>
            <w:sz w:val="22"/>
            <w:szCs w:val="22"/>
            <w:lang w:val="en"/>
          </w:rPr>
          <w:t xml:space="preserve">informatique.libertes@expertisefrance.fr</w:t>
        </w:r>
      </w:hyperlink>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Persons whose personal data is collected under this procedure may submit a complaint to CNIL.)</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386"/>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124" w:name="_Toc204944130"/>
      <w:r>
        <w:rPr>
          <w:rFonts w:asciiTheme="minorHAnsi" w:hAnsiTheme="minorHAnsi"/>
          <w:b/>
          <w:bCs/>
          <w:caps/>
          <w:sz w:val="24"/>
          <w:u w:val="single"/>
          <w:lang w:val="en"/>
        </w:rPr>
        <w:t xml:space="preserve">Dispute resolution - applicable law</w:t>
      </w:r>
      <w:bookmarkEnd w:id="124"/>
      <w:r>
        <w:rPr>
          <w:rFonts w:asciiTheme="minorHAnsi" w:hAnsiTheme="minorHAnsi"/>
          <w:b/>
          <w:caps/>
          <w:sz w:val="24"/>
          <w:u w:val="single"/>
        </w:rPr>
      </w:r>
      <w:r>
        <w:rPr>
          <w:rFonts w:asciiTheme="minorHAnsi" w:hAnsiTheme="minorHAnsi"/>
          <w:b/>
          <w:caps/>
          <w:sz w:val="24"/>
          <w:u w:val="single"/>
        </w:rPr>
      </w:r>
    </w:p>
    <w:p>
      <w:pPr>
        <w:pStyle w:val="1412"/>
        <w:pBd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 xml:space="preserve">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 xml:space="preserve">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 xml:space="preserve">Party</w:t>
      </w:r>
      <w:r>
        <w:rPr>
          <w:rFonts w:asciiTheme="minorHAnsi" w:hAnsiTheme="minorHAnsi"/>
          <w:sz w:val="22"/>
          <w:szCs w:val="22"/>
          <w:lang w:val="en-US"/>
        </w:rPr>
        <w:t xml:space="preserve">, shall be submitted to the competent court.</w:t>
      </w:r>
      <w:r>
        <w:rPr>
          <w:rFonts w:asciiTheme="minorHAnsi" w:hAnsiTheme="minorHAnsi"/>
          <w:sz w:val="22"/>
          <w:szCs w:val="22"/>
          <w:lang w:val="en-US"/>
        </w:rPr>
      </w:r>
      <w:r>
        <w:rPr>
          <w:rFonts w:asciiTheme="minorHAnsi" w:hAnsiTheme="minorHAnsi"/>
          <w:sz w:val="22"/>
          <w:szCs w:val="22"/>
          <w:lang w:val="en-US"/>
        </w:rPr>
      </w:r>
    </w:p>
    <w:p>
      <w:pPr>
        <w:pStyle w:val="1412"/>
        <w:pBdr/>
        <w:spacing w:line="240" w:lineRule="auto"/>
        <w:ind/>
        <w:jc w:val="both"/>
        <w:rPr>
          <w:rFonts w:asciiTheme="minorHAnsi" w:hAnsiTheme="minorHAnsi"/>
          <w:sz w:val="22"/>
          <w:szCs w:val="22"/>
          <w:lang w:val="en-US"/>
        </w:rPr>
      </w:pPr>
      <w:r>
        <w:rPr>
          <w:rFonts w:asciiTheme="minorHAnsi" w:hAnsiTheme="minorHAnsi"/>
          <w:sz w:val="22"/>
          <w:szCs w:val="22"/>
          <w:lang w:val="en-US"/>
        </w:rPr>
      </w:r>
      <w:r>
        <w:rPr>
          <w:rFonts w:asciiTheme="minorHAnsi" w:hAnsiTheme="minorHAnsi"/>
          <w:sz w:val="22"/>
          <w:szCs w:val="22"/>
          <w:lang w:val="en-US"/>
        </w:rPr>
      </w:r>
      <w:r>
        <w:rPr>
          <w:rFonts w:asciiTheme="minorHAnsi" w:hAnsiTheme="minorHAnsi"/>
          <w:sz w:val="22"/>
          <w:szCs w:val="22"/>
          <w:lang w:val="en-US"/>
        </w:rPr>
      </w:r>
    </w:p>
    <w:p>
      <w:pPr>
        <w:pStyle w:val="1385"/>
        <w:widowControl w:val="false"/>
        <w:pBdr/>
        <w:spacing w:before="120"/>
        <w:ind w:left="567"/>
        <w:rPr>
          <w:rFonts w:cs="Arial" w:asciiTheme="minorHAnsi" w:hAnsiTheme="minorHAnsi"/>
          <w:lang w:val="en"/>
        </w:rPr>
      </w:pPr>
      <w:r>
        <w:rPr>
          <w:rFonts w:asciiTheme="minorHAnsi" w:hAnsiTheme="minorHAnsi"/>
          <w:szCs w:val="22"/>
          <w:lang w:val="en-US"/>
        </w:rPr>
        <w:t xml:space="preserve">The applicable law for this </w:t>
      </w:r>
      <w:r>
        <w:rPr>
          <w:rFonts w:asciiTheme="minorHAnsi" w:hAnsiTheme="minorHAnsi"/>
          <w:smallCaps/>
          <w:szCs w:val="22"/>
          <w:lang w:val="en-US"/>
        </w:rPr>
        <w:t xml:space="preserve">Contract</w:t>
      </w:r>
      <w:r>
        <w:rPr>
          <w:rFonts w:asciiTheme="minorHAnsi" w:hAnsiTheme="minorHAnsi"/>
          <w:szCs w:val="22"/>
          <w:lang w:val="en-US"/>
        </w:rPr>
        <w:t xml:space="preserve"> is French law, to the exclusion of any other law</w:t>
      </w:r>
      <w:r>
        <w:rPr>
          <w:rFonts w:cs="Arial" w:asciiTheme="minorHAnsi" w:hAnsiTheme="minorHAnsi"/>
          <w:lang w:val="en"/>
        </w:rPr>
        <w:t xml:space="preserve">.</w:t>
      </w:r>
      <w:r>
        <w:rPr>
          <w:rFonts w:cs="Arial" w:asciiTheme="minorHAnsi" w:hAnsiTheme="minorHAnsi"/>
          <w:lang w:val="en"/>
        </w:rPr>
      </w:r>
      <w:r>
        <w:rPr>
          <w:rFonts w:cs="Arial" w:asciiTheme="minorHAnsi" w:hAnsiTheme="minorHAnsi"/>
          <w:lang w:val="en"/>
        </w:rPr>
      </w:r>
    </w:p>
    <w:p>
      <w:pPr>
        <w:pStyle w:val="1386"/>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125" w:name="_Toc126923324"/>
      <w:r/>
      <w:bookmarkStart w:id="126" w:name="_Toc127876030"/>
      <w:r/>
      <w:bookmarkStart w:id="127" w:name="_Toc140836360"/>
      <w:r/>
      <w:bookmarkStart w:id="128" w:name="_Toc204944131"/>
      <w:r/>
      <w:bookmarkEnd w:id="125"/>
      <w:r/>
      <w:bookmarkEnd w:id="126"/>
      <w:r/>
      <w:bookmarkEnd w:id="127"/>
      <w:r>
        <w:rPr>
          <w:rFonts w:asciiTheme="minorHAnsi" w:hAnsiTheme="minorHAnsi"/>
          <w:b/>
          <w:bCs/>
          <w:caps/>
          <w:sz w:val="24"/>
          <w:u w:val="single"/>
          <w:lang w:val="en"/>
        </w:rPr>
        <w:t xml:space="preserve">Derogation from the CCAG</w:t>
      </w:r>
      <w:bookmarkEnd w:id="128"/>
      <w:r>
        <w:rPr>
          <w:rFonts w:asciiTheme="minorHAnsi" w:hAnsiTheme="minorHAnsi"/>
          <w:b/>
          <w:caps/>
          <w:sz w:val="24"/>
          <w:u w:val="single"/>
        </w:rPr>
      </w:r>
      <w:r>
        <w:rPr>
          <w:rFonts w:asciiTheme="minorHAnsi" w:hAnsiTheme="minorHAnsi"/>
          <w:b/>
          <w:caps/>
          <w:sz w:val="24"/>
          <w:u w:val="single"/>
        </w:rPr>
      </w:r>
    </w:p>
    <w:p>
      <w:pPr>
        <w:pStyle w:val="1420"/>
        <w:pBdr/>
        <w:spacing w:after="0" w:before="120" w:line="240" w:lineRule="auto"/>
        <w:ind w:left="567"/>
        <w:jc w:val="both"/>
        <w:rPr>
          <w:rFonts w:eastAsia="Times New Roman" w:cs="Arial" w:asciiTheme="minorHAnsi" w:hAnsiTheme="minorHAnsi"/>
          <w:sz w:val="22"/>
          <w:lang w:val="en"/>
        </w:rPr>
      </w:pPr>
      <w:r>
        <w:rPr>
          <w:rFonts w:eastAsia="Times New Roman" w:cs="Arial" w:asciiTheme="minorHAnsi" w:hAnsiTheme="minorHAnsi"/>
          <w:sz w:val="22"/>
          <w:lang w:val="en"/>
        </w:rPr>
        <w:t xml:space="preserve">The following articles of this document derogate from the CCAG-FCS:</w:t>
      </w:r>
      <w:r>
        <w:rPr>
          <w:rFonts w:eastAsia="Times New Roman" w:cs="Arial" w:asciiTheme="minorHAnsi" w:hAnsiTheme="minorHAnsi"/>
          <w:sz w:val="22"/>
          <w:lang w:val="en"/>
        </w:rPr>
      </w:r>
      <w:r>
        <w:rPr>
          <w:rFonts w:eastAsia="Times New Roman" w:cs="Arial" w:asciiTheme="minorHAnsi" w:hAnsiTheme="minorHAnsi"/>
          <w:sz w:val="22"/>
          <w:lang w:val="en"/>
        </w:rPr>
      </w:r>
    </w:p>
    <w:p>
      <w:pPr>
        <w:pStyle w:val="1412"/>
        <w:widowControl w:val="false"/>
        <w:numPr>
          <w:ilvl w:val="0"/>
          <w:numId w:val="60"/>
        </w:numPr>
        <w:pBdr/>
        <w:spacing w:before="120" w:line="240" w:lineRule="auto"/>
        <w:ind w:hanging="357" w:left="1281"/>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article 5 derogates from article 28 and 15 of the CCAG ;</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412"/>
        <w:widowControl w:val="false"/>
        <w:numPr>
          <w:ilvl w:val="0"/>
          <w:numId w:val="60"/>
        </w:numPr>
        <w:pBdr/>
        <w:spacing w:before="120" w:line="240" w:lineRule="auto"/>
        <w:ind w:hanging="357" w:left="1281"/>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article 9 derogates from article 14 of the CCAG</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386"/>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rPr>
          <w:rFonts w:asciiTheme="minorHAnsi" w:hAnsiTheme="minorHAnsi" w:cstheme="minorHAnsi"/>
          <w:szCs w:val="22"/>
          <w:lang w:val="en-GB"/>
        </w:rPr>
        <w:t xml:space="preserve"> </w:t>
      </w:r>
      <w:bookmarkStart w:id="129" w:name="_Toc204944132"/>
      <w:r>
        <w:rPr>
          <w:rFonts w:asciiTheme="minorHAnsi" w:hAnsiTheme="minorHAnsi"/>
          <w:b/>
          <w:bCs/>
          <w:caps/>
          <w:sz w:val="24"/>
          <w:u w:val="single"/>
          <w:lang w:val="en"/>
        </w:rPr>
        <w:t xml:space="preserve">AUDIT</w:t>
      </w:r>
      <w:bookmarkEnd w:id="129"/>
      <w:r>
        <w:rPr>
          <w:rFonts w:asciiTheme="minorHAnsi" w:hAnsiTheme="minorHAnsi"/>
          <w:b/>
          <w:caps/>
          <w:sz w:val="24"/>
          <w:u w:val="single"/>
        </w:rPr>
      </w:r>
      <w:r>
        <w:rPr>
          <w:rFonts w:asciiTheme="minorHAnsi" w:hAnsiTheme="minorHAnsi"/>
          <w:b/>
          <w:caps/>
          <w:sz w:val="24"/>
          <w:u w:val="single"/>
        </w:rPr>
      </w:r>
    </w:p>
    <w:p>
      <w:pPr>
        <w:pBdr/>
        <w:spacing w:line="240" w:lineRule="auto"/>
        <w:ind w:right="139" w:left="567"/>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may be submitted to an audit concerning compliance with the regulations and contractual obligations applicable to the performance of the present C</w:t>
      </w:r>
      <w:r>
        <w:rPr>
          <w:rFonts w:asciiTheme="minorHAnsi" w:hAnsiTheme="minorHAnsi"/>
          <w:smallCaps/>
          <w:sz w:val="22"/>
          <w:szCs w:val="22"/>
          <w:lang w:val="en-US"/>
        </w:rPr>
        <w:t xml:space="preserve">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will be informed at least 5 working days in advance.</w:t>
      </w:r>
      <w:r>
        <w:rPr>
          <w:rFonts w:asciiTheme="minorHAnsi" w:hAnsiTheme="minorHAnsi"/>
          <w:sz w:val="22"/>
          <w:szCs w:val="22"/>
          <w:lang w:val="en-US"/>
        </w:rPr>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w:t>
      </w:r>
      <w:r>
        <w:rPr>
          <w:rFonts w:asciiTheme="minorHAnsi" w:hAnsiTheme="minorHAnsi"/>
          <w:smallCaps/>
          <w:sz w:val="22"/>
          <w:szCs w:val="22"/>
          <w:lang w:val="en-US"/>
        </w:rPr>
        <w:t xml:space="preserve">ontractor </w:t>
      </w:r>
      <w:r>
        <w:rPr>
          <w:rFonts w:asciiTheme="minorHAnsi" w:hAnsiTheme="minorHAnsi"/>
          <w:sz w:val="22"/>
          <w:szCs w:val="22"/>
          <w:lang w:val="en"/>
        </w:rPr>
        <w:t xml:space="preserve">therefore undertakes to:</w:t>
      </w:r>
      <w:r>
        <w:rPr>
          <w:rFonts w:asciiTheme="minorHAnsi" w:hAnsiTheme="minorHAnsi"/>
          <w:sz w:val="22"/>
          <w:szCs w:val="22"/>
          <w:lang w:val="en"/>
        </w:rPr>
      </w:r>
      <w:r>
        <w:rPr>
          <w:rFonts w:asciiTheme="minorHAnsi" w:hAnsiTheme="minorHAnsi"/>
          <w:sz w:val="22"/>
          <w:szCs w:val="22"/>
          <w:lang w:val="en"/>
        </w:rPr>
      </w:r>
    </w:p>
    <w:p>
      <w:pPr>
        <w:widowControl w:val="false"/>
        <w:numPr>
          <w:ilvl w:val="0"/>
          <w:numId w:val="11"/>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r>
        <w:rPr>
          <w:rFonts w:asciiTheme="minorHAnsi" w:hAnsiTheme="minorHAnsi"/>
          <w:sz w:val="22"/>
          <w:szCs w:val="22"/>
          <w:lang w:val="en-US"/>
        </w:rPr>
      </w:r>
      <w:r>
        <w:rPr>
          <w:rFonts w:asciiTheme="minorHAnsi" w:hAnsiTheme="minorHAnsi"/>
          <w:sz w:val="22"/>
          <w:szCs w:val="22"/>
          <w:lang w:val="en-US"/>
        </w:rPr>
      </w:r>
    </w:p>
    <w:p>
      <w:pPr>
        <w:widowControl w:val="false"/>
        <w:numPr>
          <w:ilvl w:val="0"/>
          <w:numId w:val="11"/>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 xml:space="preserve">Contract</w:t>
      </w:r>
      <w:r>
        <w:rPr>
          <w:rFonts w:asciiTheme="minorHAnsi" w:hAnsiTheme="minorHAnsi"/>
          <w:sz w:val="22"/>
          <w:szCs w:val="22"/>
          <w:lang w:val="en-US"/>
        </w:rPr>
        <w:t xml:space="preserve"> as well as any documents required by the auditors;</w:t>
      </w:r>
      <w:r>
        <w:rPr>
          <w:rFonts w:asciiTheme="minorHAnsi" w:hAnsiTheme="minorHAnsi"/>
          <w:sz w:val="22"/>
          <w:szCs w:val="22"/>
          <w:lang w:val="en-US"/>
        </w:rPr>
      </w:r>
      <w:r>
        <w:rPr>
          <w:rFonts w:asciiTheme="minorHAnsi" w:hAnsiTheme="minorHAnsi"/>
          <w:sz w:val="22"/>
          <w:szCs w:val="22"/>
          <w:lang w:val="en-US"/>
        </w:rPr>
      </w:r>
    </w:p>
    <w:p>
      <w:pPr>
        <w:widowControl w:val="false"/>
        <w:numPr>
          <w:ilvl w:val="0"/>
          <w:numId w:val="11"/>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Demonstrate transparency and respond to auditors’ requests;</w:t>
      </w:r>
      <w:r>
        <w:rPr>
          <w:rFonts w:asciiTheme="minorHAnsi" w:hAnsiTheme="minorHAnsi"/>
          <w:sz w:val="22"/>
          <w:szCs w:val="22"/>
          <w:lang w:val="en-US"/>
        </w:rPr>
      </w:r>
      <w:r>
        <w:rPr>
          <w:rFonts w:asciiTheme="minorHAnsi" w:hAnsiTheme="minorHAnsi"/>
          <w:sz w:val="22"/>
          <w:szCs w:val="22"/>
          <w:lang w:val="en-US"/>
        </w:rPr>
      </w:r>
    </w:p>
    <w:p>
      <w:pPr>
        <w:widowControl w:val="false"/>
        <w:numPr>
          <w:ilvl w:val="0"/>
          <w:numId w:val="11"/>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Implement any corrective measures that may be necessary.</w:t>
      </w:r>
      <w:r>
        <w:rPr>
          <w:rFonts w:asciiTheme="minorHAnsi" w:hAnsiTheme="minorHAnsi"/>
          <w:sz w:val="22"/>
          <w:szCs w:val="22"/>
          <w:lang w:val="en-US"/>
        </w:rPr>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US"/>
        </w:rPr>
      </w:pPr>
      <w:r>
        <w:rPr>
          <w:rFonts w:asciiTheme="minorHAnsi" w:hAnsiTheme="minorHAnsi"/>
          <w:smallCaps/>
          <w:sz w:val="22"/>
          <w:szCs w:val="22"/>
          <w:lang w:val="en-US"/>
        </w:rPr>
        <w:t xml:space="preserve">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r>
        <w:rPr>
          <w:rFonts w:asciiTheme="minorHAnsi" w:hAnsiTheme="minorHAnsi"/>
          <w:sz w:val="22"/>
          <w:szCs w:val="22"/>
          <w:lang w:val="en-US"/>
        </w:rPr>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to carry out an investigation in the case of an allegation of a prohibited practice</w:t>
      </w:r>
      <w:r>
        <w:rPr>
          <w:rStyle w:val="1411"/>
          <w:rFonts w:asciiTheme="minorHAnsi" w:hAnsiTheme="minorHAnsi"/>
          <w:sz w:val="22"/>
          <w:szCs w:val="22"/>
        </w:rPr>
        <w:footnoteReference w:id="2"/>
      </w:r>
      <w:r>
        <w:rPr>
          <w:rFonts w:asciiTheme="minorHAnsi" w:hAnsiTheme="minorHAnsi"/>
          <w:sz w:val="22"/>
          <w:szCs w:val="22"/>
          <w:lang w:val="en-US"/>
        </w:rPr>
        <w:t xml:space="preserve"> relating to the present </w:t>
      </w:r>
      <w:r>
        <w:rPr>
          <w:rFonts w:asciiTheme="minorHAnsi" w:hAnsiTheme="minorHAnsi"/>
          <w:smallCaps/>
          <w:sz w:val="22"/>
          <w:szCs w:val="22"/>
          <w:lang w:val="en-US"/>
        </w:rPr>
        <w:t xml:space="preserve">Contract</w:t>
      </w:r>
      <w:r>
        <w:rPr>
          <w:rFonts w:asciiTheme="minorHAnsi" w:hAnsiTheme="minorHAnsi"/>
          <w:sz w:val="22"/>
          <w:szCs w:val="22"/>
          <w:lang w:val="en-US"/>
        </w:rPr>
        <w:t xml:space="preserve">, under the conditions set out above.</w:t>
      </w:r>
      <w:r>
        <w:rPr>
          <w:rFonts w:asciiTheme="minorHAnsi" w:hAnsiTheme="minorHAnsi"/>
          <w:sz w:val="22"/>
          <w:szCs w:val="22"/>
          <w:lang w:val="en-US"/>
        </w:rPr>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 xml:space="preserve">Expertise France</w:t>
      </w:r>
      <w:r>
        <w:rPr>
          <w:rFonts w:asciiTheme="minorHAnsi" w:hAnsiTheme="minorHAnsi"/>
          <w:sz w:val="22"/>
          <w:szCs w:val="22"/>
          <w:lang w:val="en"/>
        </w:rPr>
        <w:t xml:space="preserve">.</w:t>
      </w:r>
      <w:r>
        <w:rPr>
          <w:rFonts w:asciiTheme="minorHAnsi" w:hAnsiTheme="minorHAnsi"/>
          <w:sz w:val="22"/>
          <w:szCs w:val="22"/>
          <w:lang w:val="en"/>
        </w:rPr>
      </w:r>
      <w:r>
        <w:rPr>
          <w:rFonts w:asciiTheme="minorHAnsi" w:hAnsiTheme="minorHAnsi"/>
          <w:sz w:val="22"/>
          <w:szCs w:val="22"/>
          <w:lang w:val="en"/>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conclusions may prescribe the implementation of actions and a deadline for completion.</w:t>
      </w:r>
      <w:r>
        <w:rPr>
          <w:rFonts w:asciiTheme="minorHAnsi" w:hAnsiTheme="minorHAnsi"/>
          <w:sz w:val="22"/>
          <w:szCs w:val="22"/>
          <w:lang w:val="en"/>
        </w:rPr>
      </w:r>
      <w:r>
        <w:rPr>
          <w:rFonts w:asciiTheme="minorHAnsi" w:hAnsiTheme="minorHAnsi"/>
          <w:sz w:val="22"/>
          <w:szCs w:val="22"/>
          <w:lang w:val="en"/>
        </w:rPr>
      </w:r>
    </w:p>
    <w:p>
      <w:pPr>
        <w:pBd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the possibility to terminate the present contract without compensation.</w:t>
      </w:r>
      <w:r>
        <w:rPr>
          <w:rFonts w:asciiTheme="minorHAnsi" w:hAnsiTheme="minorHAnsi"/>
          <w:sz w:val="22"/>
          <w:szCs w:val="22"/>
          <w:lang w:val="en-US"/>
        </w:rPr>
      </w:r>
      <w:r>
        <w:rPr>
          <w:rFonts w:asciiTheme="minorHAnsi" w:hAnsiTheme="minorHAnsi"/>
          <w:sz w:val="22"/>
          <w:szCs w:val="22"/>
          <w:lang w:val="en-US"/>
        </w:rPr>
      </w:r>
    </w:p>
    <w:p>
      <w:pPr>
        <w:pStyle w:val="1386"/>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130" w:name="_Toc204944133"/>
      <w:r>
        <w:rPr>
          <w:rFonts w:asciiTheme="minorHAnsi" w:hAnsiTheme="minorHAnsi"/>
          <w:b/>
          <w:bCs/>
          <w:caps/>
          <w:sz w:val="24"/>
          <w:u w:val="single"/>
          <w:lang w:val="en"/>
        </w:rPr>
        <w:t xml:space="preserve">Final provisions</w:t>
      </w:r>
      <w:bookmarkEnd w:id="130"/>
      <w:r>
        <w:rPr>
          <w:rFonts w:asciiTheme="minorHAnsi" w:hAnsiTheme="minorHAnsi"/>
          <w:b/>
          <w:caps/>
          <w:sz w:val="24"/>
          <w:u w:val="single"/>
        </w:rPr>
      </w:r>
      <w:r>
        <w:rPr>
          <w:rFonts w:asciiTheme="minorHAnsi" w:hAnsiTheme="minorHAnsi"/>
          <w:b/>
          <w:caps/>
          <w:sz w:val="24"/>
          <w:u w:val="single"/>
        </w:rPr>
      </w:r>
    </w:p>
    <w:p>
      <w:pPr>
        <w:pStyle w:val="1213"/>
        <w:pBdr/>
        <w:spacing w:after="60" w:before="120"/>
        <w:ind/>
        <w:jc w:val="both"/>
        <w:rPr>
          <w:rFonts w:asciiTheme="minorHAnsi" w:hAnsiTheme="minorHAnsi"/>
          <w:sz w:val="22"/>
          <w:szCs w:val="22"/>
        </w:rPr>
      </w:pPr>
      <w:r/>
      <w:bookmarkStart w:id="131" w:name="_Toc392669654"/>
      <w:r/>
      <w:bookmarkStart w:id="132" w:name="_Toc204944134"/>
      <w:r>
        <w:rPr>
          <w:rFonts w:asciiTheme="minorHAnsi" w:hAnsiTheme="minorHAnsi"/>
          <w:sz w:val="22"/>
          <w:szCs w:val="22"/>
          <w:lang w:val="en"/>
        </w:rPr>
        <w:t xml:space="preserve">Declaration</w:t>
      </w:r>
      <w:bookmarkEnd w:id="131"/>
      <w:r/>
      <w:bookmarkEnd w:id="132"/>
      <w:r>
        <w:rPr>
          <w:rFonts w:asciiTheme="minorHAnsi" w:hAnsiTheme="minorHAnsi"/>
          <w:sz w:val="22"/>
          <w:szCs w:val="22"/>
        </w:rPr>
      </w:r>
      <w:r>
        <w:rPr>
          <w:rFonts w:asciiTheme="minorHAnsi" w:hAnsiTheme="minorHAnsi"/>
          <w:sz w:val="22"/>
          <w:szCs w:val="22"/>
        </w:rPr>
      </w:r>
    </w:p>
    <w:p>
      <w:pPr>
        <w:pBdr/>
        <w:spacing w:before="120" w:line="240" w:lineRule="auto"/>
        <w:ind w:left="567"/>
        <w:jc w:val="both"/>
        <w:rPr>
          <w:rFonts w:cs="Arial" w:asciiTheme="minorHAnsi" w:hAnsiTheme="minorHAnsi"/>
          <w:sz w:val="22"/>
          <w:szCs w:val="22"/>
          <w:lang w:val="en"/>
        </w:rPr>
      </w:pPr>
      <w:r>
        <w:rPr>
          <w:rFonts w:cs="Arial" w:asciiTheme="minorHAnsi" w:hAnsiTheme="minorHAnsi"/>
          <w:sz w:val="22"/>
          <w:szCs w:val="22"/>
          <w:lang w:val="en"/>
        </w:rPr>
        <w:t xml:space="preserve">The</w:t>
      </w:r>
      <w:r>
        <w:rPr>
          <w:rFonts w:cs="Arial" w:asciiTheme="minorHAnsi" w:hAnsiTheme="minorHAnsi"/>
          <w:sz w:val="22"/>
          <w:szCs w:val="22"/>
          <w:lang w:val="en-GB"/>
        </w:rPr>
        <w:t xml:space="preserve"> </w:t>
      </w:r>
      <w:r>
        <w:rPr>
          <w:rFonts w:asciiTheme="minorHAnsi" w:hAnsiTheme="minorHAnsi" w:cstheme="minorHAnsi"/>
          <w:smallCaps/>
          <w:sz w:val="22"/>
          <w:lang w:val="en"/>
        </w:rPr>
        <w:t xml:space="preserve">Contractor,</w:t>
      </w:r>
      <w:r>
        <w:rPr>
          <w:rFonts w:ascii="Calibri" w:hAnsi="Calibri"/>
          <w:sz w:val="22"/>
          <w:lang w:val="en-GB"/>
        </w:rPr>
        <w:t xml:space="preserve"> its affiliates, suppliers, service providers, consultants and subcontractors (including directors, employees and agents of such entities) </w:t>
      </w:r>
      <w:r>
        <w:rPr>
          <w:rFonts w:cs="Arial" w:asciiTheme="minorHAnsi" w:hAnsiTheme="minorHAnsi"/>
          <w:sz w:val="22"/>
          <w:szCs w:val="22"/>
          <w:lang w:val="en"/>
        </w:rPr>
        <w:t xml:space="preserve">hereby declares:</w:t>
      </w:r>
      <w:r>
        <w:rPr>
          <w:rFonts w:cs="Arial" w:asciiTheme="minorHAnsi" w:hAnsiTheme="minorHAnsi"/>
          <w:sz w:val="22"/>
          <w:szCs w:val="22"/>
          <w:lang w:val="en"/>
        </w:rPr>
      </w:r>
      <w:r>
        <w:rPr>
          <w:rFonts w:cs="Arial" w:asciiTheme="minorHAnsi" w:hAnsiTheme="minorHAnsi"/>
          <w:sz w:val="22"/>
          <w:szCs w:val="22"/>
          <w:lang w:val="en"/>
        </w:rPr>
      </w:r>
    </w:p>
    <w:p>
      <w:pPr>
        <w:pStyle w:val="1412"/>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no natural or legal person on whose behalf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is acting is subject to the prohibitions set out in Articles L. 2141-1 to L. 2141-6 and L. 2141-7 to L. 2141-11 of the French Public Procurement Code or any equivalent prohibition issued in another country;</w:t>
      </w:r>
      <w:r>
        <w:rPr>
          <w:rFonts w:cs="Arial" w:asciiTheme="minorHAnsi" w:hAnsiTheme="minorHAnsi"/>
          <w:sz w:val="22"/>
          <w:szCs w:val="22"/>
          <w:lang w:val="en-GB"/>
        </w:rPr>
      </w:r>
      <w:r>
        <w:rPr>
          <w:rFonts w:cs="Arial" w:asciiTheme="minorHAnsi" w:hAnsiTheme="minorHAnsi"/>
          <w:sz w:val="22"/>
          <w:szCs w:val="22"/>
          <w:lang w:val="en-GB"/>
        </w:rPr>
      </w:r>
    </w:p>
    <w:p>
      <w:pPr>
        <w:pStyle w:val="1412"/>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commitments made by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within the scope of the </w:t>
      </w:r>
      <w:r>
        <w:rPr>
          <w:rFonts w:cs="Arial" w:asciiTheme="minorHAnsi" w:hAnsiTheme="minorHAnsi"/>
          <w:smallCaps/>
          <w:sz w:val="22"/>
          <w:szCs w:val="22"/>
          <w:lang w:val="en"/>
        </w:rPr>
        <w:t xml:space="preserve">Contract </w:t>
      </w:r>
      <w:r>
        <w:rPr>
          <w:rFonts w:cs="Arial" w:asciiTheme="minorHAnsi" w:hAnsiTheme="minorHAnsi"/>
          <w:sz w:val="22"/>
          <w:szCs w:val="22"/>
          <w:lang w:val="en"/>
        </w:rPr>
        <w:t xml:space="preserve">do not create a situation of conflict of interest that may affect the execution of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w:t>
      </w:r>
      <w:r>
        <w:rPr>
          <w:rFonts w:cs="Arial" w:asciiTheme="minorHAnsi" w:hAnsiTheme="minorHAnsi"/>
          <w:sz w:val="22"/>
          <w:szCs w:val="22"/>
          <w:lang w:val="en-GB"/>
        </w:rPr>
      </w:r>
      <w:r>
        <w:rPr>
          <w:rFonts w:cs="Arial" w:asciiTheme="minorHAnsi" w:hAnsiTheme="minorHAnsi"/>
          <w:sz w:val="22"/>
          <w:szCs w:val="22"/>
          <w:lang w:val="en-GB"/>
        </w:rPr>
      </w:r>
    </w:p>
    <w:p>
      <w:pPr>
        <w:pStyle w:val="1412"/>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have not committed any act that may influence the process of </w:t>
      </w:r>
      <w:r>
        <w:rPr>
          <w:rFonts w:cs="Arial" w:asciiTheme="minorHAnsi" w:hAnsiTheme="minorHAnsi"/>
          <w:smallCaps/>
          <w:sz w:val="22"/>
          <w:szCs w:val="22"/>
          <w:lang w:val="en"/>
        </w:rPr>
        <w:t xml:space="preserve">Project</w:t>
      </w:r>
      <w:r>
        <w:rPr>
          <w:rFonts w:cs="Arial" w:asciiTheme="minorHAnsi" w:hAnsiTheme="minorHAnsi"/>
          <w:sz w:val="22"/>
          <w:szCs w:val="22"/>
          <w:lang w:val="en"/>
        </w:rPr>
        <w:t xml:space="preserve"> implementation to the detriment of the Beneficiary, and notably that no Understanding has been, or will be, entered into;</w:t>
      </w:r>
      <w:r>
        <w:rPr>
          <w:rFonts w:cs="Arial" w:asciiTheme="minorHAnsi" w:hAnsiTheme="minorHAnsi"/>
          <w:sz w:val="22"/>
          <w:szCs w:val="22"/>
          <w:lang w:val="en-GB"/>
        </w:rPr>
      </w:r>
      <w:r>
        <w:rPr>
          <w:rFonts w:cs="Arial" w:asciiTheme="minorHAnsi" w:hAnsiTheme="minorHAnsi"/>
          <w:sz w:val="22"/>
          <w:szCs w:val="22"/>
          <w:lang w:val="en-GB"/>
        </w:rPr>
      </w:r>
    </w:p>
    <w:p>
      <w:pPr>
        <w:pStyle w:val="1412"/>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negotiation, award and execution of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 has not given rise to, nor will do so in the future, any act of corruption as defined in the United Nations Convention Against Corruption dated 31 October 2003;</w:t>
      </w:r>
      <w:r>
        <w:rPr>
          <w:rFonts w:cs="Arial" w:asciiTheme="minorHAnsi" w:hAnsiTheme="minorHAnsi"/>
          <w:sz w:val="22"/>
          <w:szCs w:val="22"/>
          <w:lang w:val="en-GB"/>
        </w:rPr>
      </w:r>
      <w:r>
        <w:rPr>
          <w:rFonts w:cs="Arial" w:asciiTheme="minorHAnsi" w:hAnsiTheme="minorHAnsi"/>
          <w:sz w:val="22"/>
          <w:szCs w:val="22"/>
          <w:lang w:val="en-GB"/>
        </w:rPr>
      </w:r>
    </w:p>
    <w:p>
      <w:pPr>
        <w:pStyle w:val="1412"/>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accepts that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 will be awarded in accordance with standard practices and in electronic format.</w:t>
      </w:r>
      <w:r>
        <w:rPr>
          <w:rFonts w:cs="Arial" w:asciiTheme="minorHAnsi" w:hAnsiTheme="minorHAnsi"/>
          <w:sz w:val="22"/>
          <w:szCs w:val="22"/>
          <w:lang w:val="en-GB"/>
        </w:rPr>
      </w:r>
      <w:r>
        <w:rPr>
          <w:rFonts w:cs="Arial" w:asciiTheme="minorHAnsi" w:hAnsiTheme="minorHAnsi"/>
          <w:sz w:val="22"/>
          <w:szCs w:val="22"/>
          <w:lang w:val="en-GB"/>
        </w:rPr>
      </w:r>
    </w:p>
    <w:p>
      <w:pPr>
        <w:pStyle w:val="1379"/>
        <w:pBdr/>
        <w:spacing/>
        <w:ind w:left="567"/>
        <w:jc w:val="both"/>
        <w:rPr>
          <w:rFonts w:cs="Arial" w:asciiTheme="minorHAnsi" w:hAnsiTheme="minorHAnsi"/>
          <w:sz w:val="22"/>
          <w:szCs w:val="22"/>
          <w:lang w:val="en-GB"/>
        </w:rPr>
      </w:pPr>
      <w:r>
        <w:rPr>
          <w:rFonts w:cs="Arial" w:asciiTheme="minorHAnsi" w:hAnsiTheme="minorHAnsi"/>
          <w:sz w:val="22"/>
          <w:szCs w:val="22"/>
          <w:lang w:val="en-GB"/>
        </w:rPr>
        <w:t xml:space="preserve">Furthermore,</w:t>
      </w:r>
      <w:r>
        <w:rPr>
          <w:rFonts w:cs="Arial" w:asciiTheme="minorHAnsi" w:hAnsiTheme="minorHAnsi"/>
          <w:sz w:val="22"/>
          <w:szCs w:val="22"/>
          <w:lang w:val="en-GB"/>
        </w:rPr>
      </w:r>
      <w:r>
        <w:rPr>
          <w:rFonts w:cs="Arial" w:asciiTheme="minorHAnsi" w:hAnsiTheme="minorHAnsi"/>
          <w:sz w:val="22"/>
          <w:szCs w:val="22"/>
          <w:lang w:val="en-GB"/>
        </w:rPr>
      </w:r>
    </w:p>
    <w:p>
      <w:pPr>
        <w:pStyle w:val="1379"/>
        <w:pBdr/>
        <w:spacing/>
        <w:ind w:left="567"/>
        <w:jc w:val="both"/>
        <w:rPr>
          <w:rFonts w:ascii="Calibri" w:hAnsi="Calibri"/>
          <w:sz w:val="22"/>
          <w:lang w:val="en-GB"/>
        </w:rPr>
      </w:pPr>
      <w:r>
        <w:rPr>
          <w:rFonts w:cs="Arial" w:asciiTheme="minorHAnsi" w:hAnsiTheme="minorHAnsi"/>
          <w:sz w:val="22"/>
          <w:szCs w:val="22"/>
          <w:lang w:val="en-GB"/>
        </w:rPr>
        <w:t xml:space="preserve">The </w:t>
      </w:r>
      <w:r>
        <w:rPr>
          <w:rFonts w:asciiTheme="minorHAnsi" w:hAnsiTheme="minorHAnsi" w:cstheme="minorHAnsi"/>
          <w:smallCaps/>
          <w:sz w:val="22"/>
          <w:lang w:val="en"/>
        </w:rPr>
        <w:t xml:space="preserve">Contractor,</w:t>
      </w:r>
      <w:r>
        <w:rPr>
          <w:rFonts w:ascii="Calibri" w:hAnsi="Calibri"/>
          <w:sz w:val="22"/>
          <w:lang w:val="en-GB"/>
        </w:rPr>
        <w:t xml:space="preserve"> its affiliates, suppliers, service providers, consultants and subcontractors (including directors, employees and agents of such entities) certify that: </w:t>
      </w:r>
      <w:r>
        <w:rPr>
          <w:rFonts w:ascii="Calibri" w:hAnsi="Calibri"/>
          <w:sz w:val="22"/>
          <w:lang w:val="en-GB"/>
        </w:rPr>
      </w:r>
      <w:r>
        <w:rPr>
          <w:rFonts w:ascii="Calibri" w:hAnsi="Calibri"/>
          <w:sz w:val="22"/>
          <w:lang w:val="en-GB"/>
        </w:rPr>
      </w:r>
    </w:p>
    <w:p>
      <w:pPr>
        <w:pStyle w:val="1379"/>
        <w:numPr>
          <w:ilvl w:val="0"/>
          <w:numId w:val="56"/>
        </w:numPr>
        <w:pBdr/>
        <w:spacing/>
        <w:ind w:hanging="284" w:left="851"/>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7" w:tooltip="https://www.sanctionsmap.eu" w:history="1">
        <w:r>
          <w:rPr>
            <w:rStyle w:val="1381"/>
            <w:rFonts w:ascii="Calibri" w:hAnsi="Calibri"/>
            <w:sz w:val="22"/>
            <w:lang w:val="en-GB"/>
          </w:rPr>
          <w:t xml:space="preserve">https://www.sanctionsmap.eu</w:t>
        </w:r>
      </w:hyperlink>
      <w:r>
        <w:rPr>
          <w:rFonts w:ascii="Calibri" w:hAnsi="Calibri"/>
          <w:sz w:val="22"/>
          <w:lang w:val="en-GB"/>
        </w:rPr>
        <w:t xml:space="preserve"> ;</w:t>
      </w:r>
      <w:r>
        <w:rPr>
          <w:rFonts w:ascii="Calibri" w:hAnsi="Calibri"/>
          <w:sz w:val="22"/>
          <w:lang w:val="en-GB"/>
        </w:rPr>
      </w:r>
      <w:r>
        <w:rPr>
          <w:rFonts w:ascii="Calibri" w:hAnsi="Calibri"/>
          <w:sz w:val="22"/>
          <w:lang w:val="en-GB"/>
        </w:rPr>
      </w:r>
    </w:p>
    <w:p>
      <w:pPr>
        <w:pStyle w:val="1379"/>
        <w:numPr>
          <w:ilvl w:val="0"/>
          <w:numId w:val="56"/>
        </w:numPr>
        <w:pBdr/>
        <w:spacing/>
        <w:ind w:hanging="284" w:left="851"/>
        <w:jc w:val="both"/>
        <w:rPr>
          <w:rFonts w:ascii="Calibri" w:hAnsi="Calibri"/>
          <w:sz w:val="22"/>
          <w:lang w:val="en-GB"/>
        </w:rPr>
      </w:pPr>
      <w:r>
        <w:rPr>
          <w:rFonts w:ascii="Calibri" w:hAnsi="Calibri"/>
          <w:sz w:val="22"/>
          <w:lang w:val="en-GB"/>
        </w:rPr>
        <w:t xml:space="preserve">they are not included in the lists of financial sanctions adop</w:t>
      </w:r>
      <w:r>
        <w:rPr>
          <w:rFonts w:ascii="Calibri" w:hAnsi="Calibri"/>
          <w:sz w:val="22"/>
          <w:lang w:val="en-GB"/>
        </w:rPr>
        <w:t xml:space="preserve">ted by the United Nations, the European Union, France and/or the United States, notably in the fight against the financing of terrorism and against attacks on national peace and security. For information, the lists can be consulted at the references below:</w:t>
      </w:r>
      <w:r>
        <w:rPr>
          <w:rFonts w:ascii="Calibri" w:hAnsi="Calibri"/>
          <w:sz w:val="22"/>
          <w:lang w:val="en-GB"/>
        </w:rPr>
      </w:r>
      <w:r>
        <w:rPr>
          <w:rFonts w:ascii="Calibri" w:hAnsi="Calibri"/>
          <w:sz w:val="22"/>
          <w:lang w:val="en-GB"/>
        </w:rPr>
      </w:r>
    </w:p>
    <w:p>
      <w:pPr>
        <w:pStyle w:val="1379"/>
        <w:numPr>
          <w:ilvl w:val="0"/>
          <w:numId w:val="57"/>
        </w:numPr>
        <w:pBdr/>
        <w:spacing/>
        <w:ind/>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8" w:tooltip="https://www.un.org/securitycouncil/content/un-sc-consolidated-list" w:history="1">
        <w:r>
          <w:rPr>
            <w:rStyle w:val="1381"/>
            <w:rFonts w:ascii="Calibri" w:hAnsi="Calibri"/>
            <w:sz w:val="22"/>
            <w:lang w:val="en-GB"/>
          </w:rPr>
          <w:t xml:space="preserve">https://www.un.org/securitycouncil/content/un-sc-consolidated-list</w:t>
        </w:r>
      </w:hyperlink>
      <w:r>
        <w:rPr>
          <w:rFonts w:ascii="Calibri" w:hAnsi="Calibri"/>
          <w:sz w:val="22"/>
          <w:lang w:val="en-GB"/>
        </w:rPr>
        <w:t xml:space="preserve">;</w:t>
      </w:r>
      <w:r>
        <w:rPr>
          <w:rFonts w:ascii="Calibri" w:hAnsi="Calibri"/>
          <w:sz w:val="22"/>
          <w:lang w:val="en-GB"/>
        </w:rPr>
      </w:r>
      <w:r>
        <w:rPr>
          <w:rFonts w:ascii="Calibri" w:hAnsi="Calibri"/>
          <w:sz w:val="22"/>
          <w:lang w:val="en-GB"/>
        </w:rPr>
      </w:r>
    </w:p>
    <w:p>
      <w:pPr>
        <w:pStyle w:val="1379"/>
        <w:numPr>
          <w:ilvl w:val="0"/>
          <w:numId w:val="57"/>
        </w:numPr>
        <w:pBdr/>
        <w:spacing/>
        <w:ind/>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9" w:tooltip="https://www.sanctionsmap.eu" w:history="1">
        <w:r>
          <w:rPr>
            <w:rStyle w:val="1381"/>
            <w:rFonts w:ascii="Calibri" w:hAnsi="Calibri"/>
            <w:sz w:val="22"/>
            <w:lang w:val="en-GB"/>
          </w:rPr>
          <w:t xml:space="preserve">https://www.sanctionsmap.eu</w:t>
        </w:r>
      </w:hyperlink>
      <w:r>
        <w:rPr>
          <w:rFonts w:ascii="Calibri" w:hAnsi="Calibri"/>
          <w:sz w:val="22"/>
          <w:lang w:val="en-GB"/>
        </w:rPr>
        <w:t xml:space="preserve">;</w:t>
      </w:r>
      <w:r>
        <w:rPr>
          <w:rFonts w:ascii="Calibri" w:hAnsi="Calibri"/>
          <w:sz w:val="22"/>
          <w:lang w:val="en-GB"/>
        </w:rPr>
      </w:r>
      <w:r>
        <w:rPr>
          <w:rFonts w:ascii="Calibri" w:hAnsi="Calibri"/>
          <w:sz w:val="22"/>
          <w:lang w:val="en-GB"/>
        </w:rPr>
      </w:r>
    </w:p>
    <w:p>
      <w:pPr>
        <w:pStyle w:val="1379"/>
        <w:numPr>
          <w:ilvl w:val="0"/>
          <w:numId w:val="57"/>
        </w:numPr>
        <w:pBdr/>
        <w:spacing/>
        <w:ind/>
        <w:jc w:val="both"/>
        <w:rPr>
          <w:rFonts w:ascii="Calibri" w:hAnsi="Calibri"/>
          <w:sz w:val="22"/>
          <w:lang w:val="en-GB"/>
        </w:rPr>
      </w:pPr>
      <w:r>
        <w:rPr>
          <w:rFonts w:ascii="Calibri" w:hAnsi="Calibri"/>
          <w:sz w:val="22"/>
          <w:lang w:val="en-GB"/>
        </w:rPr>
        <w:t xml:space="preserve">for France, see: </w:t>
      </w:r>
      <w:hyperlink r:id="rId30" w:tooltip="https://gels-avoirs.dgtresor.gouv.fr/List" w:history="1">
        <w:r>
          <w:rPr>
            <w:rStyle w:val="1381"/>
            <w:rFonts w:ascii="Calibri" w:hAnsi="Calibri"/>
            <w:sz w:val="22"/>
            <w:lang w:val="en-GB"/>
          </w:rPr>
          <w:t xml:space="preserve">https://gels-avoirs.dgtresor.gouv.fr/List</w:t>
        </w:r>
      </w:hyperlink>
      <w:r>
        <w:rPr>
          <w:rFonts w:ascii="Calibri" w:hAnsi="Calibri"/>
          <w:sz w:val="22"/>
          <w:lang w:val="en-GB"/>
        </w:rPr>
        <w:t xml:space="preserve">;</w:t>
      </w:r>
      <w:r>
        <w:rPr>
          <w:rFonts w:ascii="Calibri" w:hAnsi="Calibri"/>
          <w:sz w:val="22"/>
          <w:lang w:val="en-GB"/>
        </w:rPr>
      </w:r>
      <w:r>
        <w:rPr>
          <w:rFonts w:ascii="Calibri" w:hAnsi="Calibri"/>
          <w:sz w:val="22"/>
          <w:lang w:val="en-GB"/>
        </w:rPr>
      </w:r>
    </w:p>
    <w:p>
      <w:pPr>
        <w:pStyle w:val="1379"/>
        <w:numPr>
          <w:ilvl w:val="0"/>
          <w:numId w:val="57"/>
        </w:numPr>
        <w:pBdr/>
        <w:spacing/>
        <w:ind/>
        <w:jc w:val="both"/>
        <w:rPr>
          <w:rFonts w:ascii="Calibri" w:hAnsi="Calibri"/>
          <w:sz w:val="22"/>
          <w:lang w:val="en-GB"/>
        </w:rPr>
      </w:pPr>
      <w:r>
        <w:rPr>
          <w:rFonts w:ascii="Calibri" w:hAnsi="Calibri"/>
          <w:sz w:val="22"/>
          <w:lang w:val="en-GB"/>
        </w:rPr>
        <w:t xml:space="preserve">for the United States, see: </w:t>
      </w:r>
      <w:hyperlink r:id="rId31" w:tooltip="https://home.treasury.gov/policy-issues/financial-sanctions/sanctions-programs-and-country-information" w:history="1">
        <w:r>
          <w:rPr>
            <w:rStyle w:val="1381"/>
            <w:rFonts w:ascii="Calibri" w:hAnsi="Calibri" w:cs="Calibri"/>
            <w:sz w:val="22"/>
            <w:szCs w:val="22"/>
            <w:lang w:val="en-GB"/>
          </w:rPr>
          <w:t xml:space="preserve">https://home.treasury.gov/policy-issues/financial-sanctions/sanctions-programs-and-country-information</w:t>
        </w:r>
      </w:hyperlink>
      <w:r>
        <w:rPr>
          <w:rFonts w:ascii="Calibri" w:hAnsi="Calibri" w:cs="Calibri"/>
          <w:sz w:val="22"/>
          <w:szCs w:val="22"/>
          <w:lang w:val="en-GB"/>
        </w:rPr>
        <w:t xml:space="preserve">;</w:t>
      </w:r>
      <w:r>
        <w:rPr>
          <w:rFonts w:ascii="Calibri" w:hAnsi="Calibri"/>
          <w:sz w:val="22"/>
          <w:lang w:val="en-GB"/>
        </w:rPr>
      </w:r>
      <w:r>
        <w:rPr>
          <w:rFonts w:ascii="Calibri" w:hAnsi="Calibri"/>
          <w:sz w:val="22"/>
          <w:lang w:val="en-GB"/>
        </w:rPr>
      </w:r>
    </w:p>
    <w:p>
      <w:pPr>
        <w:pStyle w:val="1379"/>
        <w:numPr>
          <w:ilvl w:val="0"/>
          <w:numId w:val="56"/>
        </w:numPr>
        <w:pBdr/>
        <w:spacing/>
        <w:ind w:hanging="284" w:left="851"/>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r>
        <w:rPr>
          <w:rFonts w:ascii="Calibri" w:hAnsi="Calibri"/>
          <w:sz w:val="22"/>
          <w:lang w:val="en-GB"/>
        </w:rPr>
      </w:r>
      <w:r>
        <w:rPr>
          <w:rFonts w:ascii="Calibri" w:hAnsi="Calibri"/>
          <w:sz w:val="22"/>
          <w:lang w:val="en-GB"/>
        </w:rPr>
      </w:r>
    </w:p>
    <w:p>
      <w:pPr>
        <w:pStyle w:val="1379"/>
        <w:pBdr/>
        <w:spacing/>
        <w:ind w:left="851"/>
        <w:jc w:val="both"/>
        <w:rPr>
          <w:rFonts w:ascii="Calibri" w:hAnsi="Calibri"/>
          <w:sz w:val="22"/>
          <w:lang w:val="en-GB"/>
        </w:rPr>
      </w:pPr>
      <w:r/>
      <w:hyperlink r:id="rId32" w:tooltip="https://www.worldbank.org/en/projects-operations/procurement/debarred-firms" w:history="1">
        <w:r>
          <w:rPr>
            <w:rStyle w:val="1381"/>
            <w:rFonts w:ascii="Calibri" w:hAnsi="Calibri"/>
            <w:sz w:val="22"/>
            <w:lang w:val="en-GB"/>
          </w:rPr>
          <w:t xml:space="preserve">https://www.worldbank.org/en/projects-operations/procurement/debarred-firms</w:t>
        </w:r>
      </w:hyperlink>
      <w:r>
        <w:rPr>
          <w:rFonts w:ascii="Calibri" w:hAnsi="Calibri"/>
          <w:sz w:val="22"/>
          <w:lang w:val="en-GB"/>
        </w:rPr>
        <w:t xml:space="preserve"> </w:t>
      </w:r>
      <w:r>
        <w:rPr>
          <w:rFonts w:ascii="Calibri" w:hAnsi="Calibri"/>
          <w:sz w:val="22"/>
          <w:lang w:val="en-GB"/>
        </w:rPr>
      </w:r>
      <w:r>
        <w:rPr>
          <w:rFonts w:ascii="Calibri" w:hAnsi="Calibri"/>
          <w:sz w:val="22"/>
          <w:lang w:val="en-GB"/>
        </w:rPr>
      </w:r>
    </w:p>
    <w:p>
      <w:pPr>
        <w:pStyle w:val="1379"/>
        <w:pBdr/>
        <w:spacing/>
        <w:ind w:left="567"/>
        <w:jc w:val="both"/>
        <w:rPr>
          <w:rFonts w:ascii="Calibri" w:hAnsi="Calibri"/>
          <w:sz w:val="22"/>
          <w:lang w:val="en-GB"/>
        </w:rPr>
      </w:pPr>
      <w:r>
        <w:rPr>
          <w:rFonts w:ascii="Calibri" w:hAnsi="Calibri"/>
          <w:i/>
          <w:sz w:val="22"/>
          <w:lang w:val="en-GB"/>
        </w:rPr>
        <w:t xml:space="preserve">In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 xml:space="preserve">.</w:t>
      </w:r>
      <w:r>
        <w:rPr>
          <w:rFonts w:ascii="Calibri" w:hAnsi="Calibri"/>
          <w:sz w:val="22"/>
          <w:lang w:val="en-GB"/>
        </w:rPr>
      </w:r>
      <w:r>
        <w:rPr>
          <w:rFonts w:ascii="Calibri" w:hAnsi="Calibri"/>
          <w:sz w:val="22"/>
          <w:lang w:val="en-GB"/>
        </w:rPr>
      </w:r>
    </w:p>
    <w:p>
      <w:pPr>
        <w:pStyle w:val="1379"/>
        <w:pBd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 xml:space="preserve">Contractor</w:t>
      </w:r>
      <w:r>
        <w:rPr>
          <w:rFonts w:ascii="Calibri" w:hAnsi="Calibri"/>
          <w:sz w:val="22"/>
          <w:lang w:val="en-GB"/>
        </w:rPr>
        <w:t xml:space="preserve">, its affiliates, suppliers, contractors, consultants and subcontractors (including directors, employees and agents of such entities) acknowledge and accept that the above-mentioned situations may lead to the automatic termination of the contract.</w:t>
      </w:r>
      <w:r>
        <w:rPr>
          <w:rFonts w:ascii="Calibri" w:hAnsi="Calibri"/>
          <w:sz w:val="22"/>
          <w:lang w:val="en-GB"/>
        </w:rPr>
      </w:r>
      <w:r>
        <w:rPr>
          <w:rFonts w:ascii="Calibri" w:hAnsi="Calibri"/>
          <w:sz w:val="22"/>
          <w:lang w:val="en-GB"/>
        </w:rPr>
      </w:r>
    </w:p>
    <w:p>
      <w:pPr>
        <w:pBdr/>
        <w:spacing w:before="240" w:line="240" w:lineRule="auto"/>
        <w:ind w:left="567"/>
        <w:jc w:val="both"/>
        <w:rPr>
          <w:rFonts w:cs="Arial" w:asciiTheme="minorHAnsi" w:hAnsiTheme="minorHAnsi"/>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GB"/>
        </w:rPr>
        <w:t xml:space="preserve"> without delay of any change in our situation during the execution of the contract with regard to the present declaration.</w:t>
      </w:r>
      <w:r>
        <w:rPr>
          <w:rFonts w:cs="Arial" w:asciiTheme="minorHAnsi" w:hAnsiTheme="minorHAnsi"/>
          <w:sz w:val="22"/>
          <w:szCs w:val="22"/>
          <w:lang w:val="en-GB"/>
        </w:rPr>
      </w:r>
      <w:r>
        <w:rPr>
          <w:rFonts w:cs="Arial" w:asciiTheme="minorHAnsi" w:hAnsiTheme="minorHAnsi"/>
          <w:sz w:val="22"/>
          <w:szCs w:val="22"/>
          <w:lang w:val="en-GB"/>
        </w:rPr>
      </w:r>
    </w:p>
    <w:p>
      <w:pPr>
        <w:pBdr/>
        <w:spacing w:line="240" w:lineRule="auto"/>
        <w:ind/>
        <w:rPr>
          <w:rFonts w:eastAsia="Times New Roman" w:cs="Arial" w:asciiTheme="minorHAnsi" w:hAnsiTheme="minorHAnsi"/>
          <w:lang w:val="en-GB"/>
        </w:rPr>
      </w:pPr>
      <w:r>
        <w:rPr>
          <w:rFonts w:cs="Arial" w:asciiTheme="minorHAnsi" w:hAnsiTheme="minorHAnsi"/>
          <w:lang w:val="en"/>
        </w:rPr>
        <w:br w:type="page" w:clear="all"/>
      </w:r>
      <w:r>
        <w:rPr>
          <w:rFonts w:eastAsia="Times New Roman" w:cs="Arial" w:asciiTheme="minorHAnsi" w:hAnsiTheme="minorHAnsi"/>
          <w:lang w:val="en-GB"/>
        </w:rPr>
      </w:r>
      <w:r>
        <w:rPr>
          <w:rFonts w:eastAsia="Times New Roman" w:cs="Arial" w:asciiTheme="minorHAnsi" w:hAnsiTheme="minorHAnsi"/>
          <w:lang w:val="en-GB"/>
        </w:rPr>
      </w:r>
    </w:p>
    <w:p>
      <w:pPr>
        <w:pStyle w:val="1385"/>
        <w:widowControl w:val="false"/>
        <w:pBdr/>
        <w:spacing w:before="120"/>
        <w:ind/>
        <w:rPr>
          <w:rFonts w:cs="Arial" w:asciiTheme="minorHAnsi" w:hAnsiTheme="minorHAnsi"/>
          <w:b/>
          <w:bCs/>
          <w:szCs w:val="22"/>
          <w:u w:val="single"/>
          <w:lang w:val="en-GB"/>
        </w:rPr>
      </w:pPr>
      <w:r>
        <w:rPr>
          <w:rFonts w:cs="Arial" w:asciiTheme="minorHAnsi" w:hAnsiTheme="minorHAnsi"/>
          <w:b/>
          <w:bCs/>
          <w:szCs w:val="22"/>
          <w:u w:val="single"/>
          <w:lang w:val="en-GB"/>
        </w:rPr>
      </w:r>
      <w:r>
        <w:rPr>
          <w:rFonts w:cs="Arial" w:asciiTheme="minorHAnsi" w:hAnsiTheme="minorHAnsi"/>
          <w:b/>
          <w:bCs/>
          <w:szCs w:val="22"/>
          <w:u w:val="single"/>
          <w:lang w:val="en-GB"/>
        </w:rPr>
      </w:r>
      <w:r>
        <w:rPr>
          <w:rFonts w:cs="Arial" w:asciiTheme="minorHAnsi" w:hAnsiTheme="minorHAnsi"/>
          <w:b/>
          <w:bCs/>
          <w:szCs w:val="22"/>
          <w:u w:val="single"/>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FOR THE CONTRACTOR:</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t xml:space="preserve">In.....………....….., on...…….....20....</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Preceded by the handwritten words “Read and approved":</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asciiTheme="minorHAnsi" w:hAnsiTheme="minorHAnsi"/>
          <w:sz w:val="22"/>
          <w:szCs w:val="22"/>
          <w:lang w:val="en"/>
        </w:rPr>
        <w:t xml:space="preserve">Signature</w:t>
      </w:r>
      <w:r>
        <w:rPr>
          <w:rFonts w:eastAsia="Times New Roman" w:asciiTheme="minorHAnsi" w:hAnsiTheme="minorHAnsi"/>
          <w:sz w:val="22"/>
          <w:szCs w:val="22"/>
          <w:vertAlign w:val="superscript"/>
          <w:lang w:val="en"/>
        </w:rPr>
        <w:footnoteReference w:id="3"/>
      </w:r>
      <w:r>
        <w:rPr>
          <w:rFonts w:eastAsia="Times New Roman" w:asciiTheme="minorHAnsi" w:hAnsiTheme="minorHAnsi"/>
          <w:sz w:val="22"/>
          <w:szCs w:val="22"/>
          <w:lang w:val="en"/>
        </w:rPr>
        <w:t xml:space="preserve">: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Name:</w:t>
      </w:r>
      <w:r>
        <w:rPr>
          <w:rFonts w:eastAsia="Times New Roman" w:cs="Arial" w:asciiTheme="minorHAnsi" w:hAnsiTheme="minorHAnsi"/>
          <w:sz w:val="22"/>
          <w:szCs w:val="22"/>
          <w:lang w:val="en"/>
        </w:rPr>
        <w:br/>
        <w:t xml:space="preserve">First name:</w:t>
      </w:r>
      <w:r>
        <w:rPr>
          <w:rFonts w:eastAsia="Times New Roman" w:cs="Arial" w:asciiTheme="minorHAnsi" w:hAnsiTheme="minorHAnsi"/>
          <w:sz w:val="22"/>
          <w:szCs w:val="22"/>
          <w:lang w:val="en"/>
        </w:rPr>
      </w:r>
      <w:r>
        <w:rPr>
          <w:rFonts w:eastAsia="Times New Roman" w:cs="Arial" w:asciiTheme="minorHAnsi" w:hAnsiTheme="minorHAnsi"/>
          <w:sz w:val="22"/>
          <w:szCs w:val="22"/>
          <w:lang w:val="en"/>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Role: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FOR EXPERTISE FRANCE: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This offer is accepted as an undertaking.</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t xml:space="preserve">In.....………....….., on...…….....20....</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asciiTheme="minorHAnsi" w:hAnsiTheme="minorHAnsi"/>
          <w:sz w:val="22"/>
          <w:szCs w:val="22"/>
          <w:lang w:val="en"/>
        </w:rPr>
        <w:t xml:space="preserve">Signature</w:t>
      </w:r>
      <w:r>
        <w:rPr>
          <w:rFonts w:eastAsia="Times New Roman" w:asciiTheme="minorHAnsi" w:hAnsiTheme="minorHAnsi"/>
          <w:sz w:val="22"/>
          <w:szCs w:val="22"/>
          <w:vertAlign w:val="superscript"/>
          <w:lang w:val="en"/>
        </w:rPr>
        <w:footnoteReference w:id="4"/>
      </w:r>
      <w:r>
        <w:rPr>
          <w:rFonts w:eastAsia="Times New Roman" w:asciiTheme="minorHAnsi" w:hAnsiTheme="minorHAnsi"/>
          <w:sz w:val="22"/>
          <w:szCs w:val="22"/>
          <w:lang w:val="en"/>
        </w:rPr>
        <w:t xml:space="preserv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Name:</w:t>
      </w:r>
      <w:r>
        <w:rPr>
          <w:rFonts w:eastAsia="Times New Roman" w:cs="Arial" w:asciiTheme="minorHAnsi" w:hAnsiTheme="minorHAnsi"/>
          <w:sz w:val="22"/>
          <w:szCs w:val="22"/>
          <w:lang w:val="en"/>
        </w:rPr>
        <w:br/>
        <w:t xml:space="preserve">First name:</w:t>
      </w:r>
      <w:r>
        <w:rPr>
          <w:rFonts w:eastAsia="Times New Roman" w:cs="Arial" w:asciiTheme="minorHAnsi" w:hAnsiTheme="minorHAnsi"/>
          <w:sz w:val="22"/>
          <w:szCs w:val="22"/>
          <w:lang w:val="en"/>
        </w:rPr>
      </w:r>
      <w:r>
        <w:rPr>
          <w:rFonts w:eastAsia="Times New Roman" w:cs="Arial" w:asciiTheme="minorHAnsi" w:hAnsiTheme="minorHAnsi"/>
          <w:sz w:val="22"/>
          <w:szCs w:val="22"/>
          <w:lang w:val="en"/>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Role: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pBdr/>
        <w:spacing w:before="240" w:line="240" w:lineRule="auto"/>
        <w:ind/>
        <w:jc w:val="both"/>
        <w:rPr>
          <w:rFonts w:eastAsia="Times New Roman" w:cs="Arial" w:asciiTheme="minorHAnsi" w:hAnsiTheme="minorHAnsi"/>
          <w:b/>
          <w:bCs/>
          <w:sz w:val="22"/>
          <w:szCs w:val="22"/>
          <w:u w:val="single"/>
          <w:lang w:val="en-GB"/>
        </w:rPr>
      </w:pPr>
      <w:r>
        <w:rPr>
          <w:rFonts w:eastAsia="Times New Roman" w:cs="Arial" w:asciiTheme="minorHAnsi" w:hAnsiTheme="minorHAnsi"/>
          <w:b/>
          <w:bCs/>
          <w:sz w:val="22"/>
          <w:szCs w:val="22"/>
          <w:u w:val="single"/>
          <w:lang w:val="en"/>
        </w:rPr>
        <w:t xml:space="preserve">Done in one original copy retained by </w:t>
      </w:r>
      <w:r>
        <w:rPr>
          <w:rFonts w:eastAsia="Times New Roman" w:cs="Arial" w:asciiTheme="minorHAnsi" w:hAnsiTheme="minorHAnsi"/>
          <w:b/>
          <w:bCs/>
          <w:smallCaps/>
          <w:sz w:val="22"/>
          <w:szCs w:val="22"/>
          <w:u w:val="single"/>
          <w:lang w:val="en"/>
        </w:rPr>
        <w:t xml:space="preserve">Expertise France</w:t>
      </w:r>
      <w:r>
        <w:rPr>
          <w:rFonts w:eastAsia="Times New Roman" w:cs="Arial" w:asciiTheme="minorHAnsi" w:hAnsiTheme="minorHAnsi"/>
          <w:b/>
          <w:bCs/>
          <w:sz w:val="22"/>
          <w:szCs w:val="22"/>
          <w:u w:val="single"/>
          <w:lang w:val="en"/>
        </w:rPr>
        <w:t xml:space="preserve">.</w:t>
      </w:r>
      <w:r>
        <w:rPr>
          <w:rFonts w:eastAsia="Times New Roman" w:cs="Arial" w:asciiTheme="minorHAnsi" w:hAnsiTheme="minorHAnsi"/>
          <w:b/>
          <w:bCs/>
          <w:sz w:val="22"/>
          <w:szCs w:val="22"/>
          <w:u w:val="single"/>
          <w:lang w:val="en-GB"/>
        </w:rPr>
      </w:r>
      <w:r>
        <w:rPr>
          <w:rFonts w:eastAsia="Times New Roman" w:cs="Arial" w:asciiTheme="minorHAnsi" w:hAnsiTheme="minorHAnsi"/>
          <w:b/>
          <w:bCs/>
          <w:sz w:val="22"/>
          <w:szCs w:val="22"/>
          <w:u w:val="single"/>
          <w:lang w:val="en-GB"/>
        </w:rPr>
      </w:r>
    </w:p>
    <w:p>
      <w:pPr>
        <w:pBdr/>
        <w:spacing w:before="240" w:line="240" w:lineRule="auto"/>
        <w:ind w:right="3367"/>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widowControl w:val="false"/>
        <w:pBdr/>
        <w:spacing/>
        <w:ind w:right="3367"/>
        <w:rPr>
          <w:rFonts w:cs="Arial" w:asciiTheme="minorHAnsi" w:hAnsiTheme="minorHAnsi"/>
          <w:b/>
          <w:caps/>
          <w:lang w:val="en-GB"/>
        </w:rPr>
        <w:sectPr>
          <w:headerReference w:type="default" r:id="rId12"/>
          <w:footnotePr/>
          <w:endnotePr/>
          <w:type w:val="nextPage"/>
          <w:pgSz w:h="16838" w:orient="portrait" w:w="11906"/>
          <w:pgMar w:top="902" w:right="1009" w:bottom="720" w:left="1151" w:header="397" w:footer="907" w:gutter="0"/>
          <w:cols w:num="1" w:sep="0" w:space="708" w:equalWidth="1"/>
        </w:sectPr>
      </w:pPr>
      <w:r>
        <w:rPr>
          <w:rFonts w:cs="Arial" w:asciiTheme="minorHAnsi" w:hAnsiTheme="minorHAnsi"/>
          <w:b/>
          <w:caps/>
          <w:lang w:val="en-GB"/>
        </w:rPr>
      </w:r>
      <w:r>
        <w:rPr>
          <w:rFonts w:cs="Arial" w:asciiTheme="minorHAnsi" w:hAnsiTheme="minorHAnsi"/>
          <w:b/>
          <w:caps/>
          <w:lang w:val="en-GB"/>
        </w:rPr>
      </w:r>
      <w:r>
        <w:rPr>
          <w:rFonts w:cs="Arial" w:asciiTheme="minorHAnsi" w:hAnsiTheme="minorHAnsi"/>
          <w:b/>
          <w:caps/>
          <w:lang w:val="en-GB"/>
        </w:rPr>
      </w:r>
    </w:p>
    <w:p>
      <w:pPr>
        <w:widowControl w:val="false"/>
        <w:pBdr/>
        <w:spacing/>
        <w:ind/>
        <w:rPr>
          <w:rFonts w:cs="Arial" w:asciiTheme="minorHAnsi" w:hAnsiTheme="minorHAnsi"/>
          <w:b/>
          <w:caps/>
          <w:lang w:val="en-GB"/>
        </w:rPr>
      </w:pPr>
      <w:r>
        <w:rPr>
          <w:rFonts w:cs="Arial" w:asciiTheme="minorHAnsi" w:hAnsiTheme="minorHAnsi"/>
          <w:b/>
          <w:caps/>
          <w:lang w:val="en-GB"/>
        </w:rPr>
      </w:r>
      <w:r>
        <w:rPr>
          <w:rFonts w:cs="Arial" w:asciiTheme="minorHAnsi" w:hAnsiTheme="minorHAnsi"/>
          <w:b/>
          <w:caps/>
          <w:lang w:val="en-GB"/>
        </w:rPr>
      </w:r>
      <w:r>
        <w:rPr>
          <w:rFonts w:cs="Arial" w:asciiTheme="minorHAnsi" w:hAnsiTheme="minorHAnsi"/>
          <w:b/>
          <w:caps/>
          <w:lang w:val="en-GB"/>
        </w:rPr>
      </w:r>
    </w:p>
    <w:p>
      <w:pPr>
        <w:pStyle w:val="1386"/>
        <w:widowControl w:val="false"/>
        <w:pBdr/>
        <w:spacing w:after="240" w:before="600"/>
        <w:ind w:firstLine="0" w:left="357"/>
        <w:jc w:val="left"/>
        <w:outlineLvl w:val="0"/>
        <w:rPr>
          <w:rFonts w:asciiTheme="minorHAnsi" w:hAnsiTheme="minorHAnsi"/>
          <w:b/>
          <w:caps/>
          <w:sz w:val="24"/>
        </w:rPr>
      </w:pPr>
      <w:r/>
      <w:bookmarkStart w:id="133" w:name="_Toc204944135"/>
      <w:r>
        <w:rPr>
          <w:rFonts w:asciiTheme="minorHAnsi" w:hAnsiTheme="minorHAnsi"/>
          <w:b/>
          <w:bCs/>
          <w:caps/>
          <w:sz w:val="24"/>
          <w:lang w:val="en"/>
        </w:rPr>
        <w:t xml:space="preserve">Annex 1: Specifications</w:t>
      </w:r>
      <w:bookmarkEnd w:id="133"/>
      <w:r>
        <w:rPr>
          <w:rFonts w:asciiTheme="minorHAnsi" w:hAnsiTheme="minorHAnsi"/>
          <w:b/>
          <w:caps/>
          <w:sz w:val="24"/>
        </w:rPr>
      </w:r>
      <w:r>
        <w:rPr>
          <w:rFonts w:asciiTheme="minorHAnsi" w:hAnsiTheme="minorHAnsi"/>
          <w:b/>
          <w:caps/>
          <w:sz w:val="24"/>
        </w:rPr>
      </w:r>
    </w:p>
    <w:p>
      <w:pPr>
        <w:pStyle w:val="1394"/>
        <w:pBdr/>
        <w:spacing/>
        <w:ind/>
        <w:jc w:val="left"/>
        <w:rPr>
          <w:rFonts w:asciiTheme="minorHAnsi" w:hAnsiTheme="minorHAnsi"/>
          <w:sz w:val="20"/>
        </w:rPr>
      </w:pPr>
      <w:r>
        <w:rPr>
          <w:rFonts w:asciiTheme="minorHAnsi" w:hAnsiTheme="minorHAnsi"/>
          <w:sz w:val="20"/>
        </w:rPr>
      </w:r>
      <w:r>
        <w:rPr>
          <w:rFonts w:asciiTheme="minorHAnsi" w:hAnsiTheme="minorHAnsi"/>
          <w:sz w:val="20"/>
        </w:rPr>
      </w:r>
      <w:r>
        <w:rPr>
          <w:rFonts w:asciiTheme="minorHAnsi" w:hAnsiTheme="minorHAnsi"/>
          <w:sz w:val="20"/>
        </w:rPr>
      </w:r>
    </w:p>
    <w:p>
      <w:pPr>
        <w:pBdr/>
        <w:tabs>
          <w:tab w:val="left" w:leader="none" w:pos="2745"/>
        </w:tabs>
        <w:spacing/>
        <w:ind/>
        <w:rPr>
          <w:rFonts w:eastAsia="Times New Roman" w:cs="Arial" w:asciiTheme="minorHAnsi" w:hAnsiTheme="minorHAnsi"/>
          <w:szCs w:val="24"/>
        </w:rPr>
      </w:pPr>
      <w:r>
        <w:rPr>
          <w:rFonts w:eastAsia="Times New Roman" w:cs="Arial" w:asciiTheme="minorHAnsi" w:hAnsiTheme="minorHAnsi"/>
          <w:szCs w:val="24"/>
        </w:rPr>
      </w:r>
      <w:r>
        <w:rPr>
          <w:rFonts w:eastAsia="Times New Roman" w:cs="Arial" w:asciiTheme="minorHAnsi" w:hAnsiTheme="minorHAnsi"/>
          <w:szCs w:val="24"/>
        </w:rPr>
      </w:r>
      <w:r>
        <w:rPr>
          <w:rFonts w:eastAsia="Times New Roman" w:cs="Arial" w:asciiTheme="minorHAnsi" w:hAnsiTheme="minorHAnsi"/>
          <w:szCs w:val="24"/>
        </w:rPr>
      </w:r>
    </w:p>
    <w:sectPr>
      <w:headerReference w:type="default" r:id="rId13"/>
      <w:footerReference w:type="even" r:id="rId16"/>
      <w:footnotePr/>
      <w:endnotePr/>
      <w:type w:val="nextPage"/>
      <w:pgSz w:h="16838" w:orient="portrait" w:w="11906"/>
      <w:pgMar w:top="845" w:right="1009" w:bottom="142" w:left="1151" w:header="431" w:footer="340" w:gutter="0"/>
      <w:cols w:num="1" w:sep="0" w:space="708" w:equalWidth="1"/>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2: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Haoudjati OUSSOUFA" w:date="2021-04-27T09:32:00Z" w:initials="HO">
    <w:p w14:paraId="00000006" w14:textId="00000006">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3" w:author="Haoudjati OUSSOUFA" w:date="2021-03-29T10:22:00Z" w:initials="HO">
    <w:p w14:paraId="00000007" w14:textId="00000007">
      <w:pPr>
        <w:spacing w:line="240" w:after="0" w:lineRule="auto" w:before="0"/>
        <w:ind w:firstLine="0" w:left="0" w:right="0"/>
        <w:jc w:val="left"/>
      </w:pPr>
      <w:r>
        <w:rPr>
          <w:rFonts w:eastAsia="Arial" w:ascii="Arial" w:hAnsi="Arial" w:cs="Arial"/>
          <w:sz w:val="22"/>
        </w:rPr>
        <w:t xml:space="preserve">A compléter par le cocontractant</w:t>
      </w:r>
    </w:p>
  </w:comment>
  <w:comment w:id="4" w:author="LECOMTE Vincent" w:date="2015-01-23T15:21:00Z" w:initials="LV">
    <w:p w14:paraId="00000008" w14:textId="00000008">
      <w:pPr>
        <w:spacing w:line="240" w:after="0" w:lineRule="auto" w:before="0"/>
        <w:ind w:firstLine="0" w:left="0" w:right="0"/>
        <w:jc w:val="left"/>
      </w:pPr>
      <w:r>
        <w:rPr>
          <w:rFonts w:eastAsia="Arial" w:ascii="Arial" w:hAnsi="Arial" w:cs="Arial"/>
          <w:sz w:val="22"/>
        </w:rPr>
        <w:t xml:space="preserve">A RENSEIGNER PAR LE CONTRACTANT</w:t>
      </w:r>
    </w:p>
    <w:p w14:paraId="00000009" w14:textId="00000009">
      <w:pPr>
        <w:spacing w:line="240" w:after="0" w:lineRule="auto" w:before="0"/>
        <w:ind w:firstLine="0" w:left="0" w:right="0"/>
        <w:jc w:val="left"/>
      </w:pPr>
      <w:r>
        <w:rPr>
          <w:rFonts w:eastAsia="Arial" w:ascii="Arial" w:hAnsi="Arial" w:cs="Arial"/>
          <w:sz w:val="22"/>
        </w:rPr>
        <w:t xml:space="preserve"/>
      </w:r>
    </w:p>
    <w:p w14:paraId="0000000A" w14:textId="0000000A">
      <w:pPr>
        <w:spacing w:line="240" w:after="0" w:lineRule="auto" w:before="0"/>
        <w:ind w:firstLine="0" w:left="0" w:right="0"/>
        <w:jc w:val="left"/>
      </w:pPr>
      <w:r>
        <w:rPr>
          <w:rFonts w:eastAsia="Arial" w:ascii="Arial" w:hAnsi="Arial" w:cs="Arial"/>
          <w:sz w:val="22"/>
        </w:rPr>
        <w:t xml:space="preserve">Le numéro d’enregistrement est nécessaire pour que le contractant puisse délivrer une facture relative à ses prestations. En France, les sociétés sont enregistrées au Registre du commerce et des sociétés. L’équivalent étranger est accepté.</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6" w15:done="0"/>
  <w15:commentEx w15:paraId="00000007" w15:done="0"/>
  <w15:commentEx w15:paraId="0000000A" w15:done="0"/>
</w15:commentsEx>
</file>

<file path=word/commentsIdsDocument.xml><?xml version="1.0" encoding="utf-8"?>
<w16cid:commentsIds xmlns:mc="http://schemas.openxmlformats.org/markup-compatibility/2006" xmlns:w16cid="http://schemas.microsoft.com/office/word/2016/wordml/cid" mc:Ignorable="w16cid">
  <w16cid:commentId w16cid:paraId="00000004" w16cid:durableId="4A0DEE42"/>
  <w16cid:commentId w16cid:paraId="00000005" w16cid:durableId="54054A3D"/>
  <w16cid:commentId w16cid:paraId="00000006" w16cid:durableId="2DD983CD"/>
  <w16cid:commentId w16cid:paraId="00000007" w16cid:durableId="3613C751"/>
  <w16cid:commentId w16cid:paraId="0000000A" w16cid:durableId="1DE9C7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303040B0204"/>
  </w:font>
  <w:font w:name="Segoe UI Symbol">
    <w:panose1 w:val="020B0604020202020204"/>
  </w:font>
  <w:font w:name="Comic Sans MS">
    <w:panose1 w:val="030F0702030302020204"/>
  </w:font>
  <w:font w:name="Calibri">
    <w:panose1 w:val="020F0502020204030204"/>
  </w:font>
  <w:font w:name="Symbol">
    <w:panose1 w:val="05010000000000000000"/>
  </w:font>
  <w:font w:name="Courier New">
    <w:panose1 w:val="02070309020205020404"/>
  </w:font>
  <w:font w:name="Wingdings">
    <w:panose1 w:val="05000000000000000000"/>
  </w:font>
  <w:font w:name="Gill Sans MT">
    <w:panose1 w:val="020B0603020202020204"/>
  </w:font>
  <w:font w:name="Tahoma">
    <w:panose1 w:val="020B0604030504040204"/>
  </w:font>
  <w:font w:name="Helvetica">
    <w:panose1 w:val="020B0604020202020204"/>
  </w:font>
  <w:font w:name="SimSun">
    <w:panose1 w:val="02020603050405020304"/>
  </w:font>
  <w:font w:name="Arial Unicode MS">
    <w:panose1 w:val="020B0604020202020204"/>
  </w:font>
  <w:font w:name="Times New Roman Bold">
    <w:panose1 w:val="020206030504050203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80"/>
      <w:pBdr/>
      <w:tabs>
        <w:tab w:val="clear" w:leader="none" w:pos="4536"/>
        <w:tab w:val="clear" w:leader="none" w:pos="9072"/>
        <w:tab w:val="right" w:leader="none" w:pos="9639"/>
      </w:tabs>
      <w:spacing/>
      <w:ind/>
      <w:jc w:val="both"/>
      <w:rPr>
        <w:rFonts w:asciiTheme="minorHAnsi" w:hAnsiTheme="minorHAnsi"/>
        <w:u w:val="single"/>
      </w:rPr>
    </w:pPr>
    <w:r>
      <w:rPr>
        <w:u w:val="single"/>
        <w:lang w:val="en"/>
      </w:rPr>
      <w:tab/>
    </w:r>
    <w:r>
      <w:rPr>
        <w:rFonts w:asciiTheme="minorHAnsi" w:hAnsiTheme="minorHAnsi"/>
        <w:u w:val="single"/>
      </w:rPr>
    </w:r>
    <w:r>
      <w:rPr>
        <w:rFonts w:asciiTheme="minorHAnsi" w:hAnsiTheme="minorHAnsi"/>
        <w:u w:val="single"/>
      </w:rPr>
    </w:r>
  </w:p>
  <w:sdt>
    <w:sdtPr>
      <w15:appearance w15:val="boundingBox"/>
      <w:id w:val="-143134468"/>
      <w:docPartObj>
        <w:docPartGallery w:val="Page Numbers (Top of Page)"/>
        <w:docPartUnique w:val="true"/>
      </w:docPartObj>
      <w:rPr>
        <w:rFonts w:asciiTheme="minorHAnsi" w:hAnsiTheme="minorHAnsi"/>
        <w:sz w:val="22"/>
        <w:szCs w:val="22"/>
      </w:rPr>
    </w:sdtPr>
    <w:sdtContent>
      <w:sdt>
        <w:sdtPr>
          <w15:appearance w15:val="boundingBox"/>
          <w:id w:val="1369729007"/>
          <w:docPartObj>
            <w:docPartGallery w:val="Page Numbers (Top of Page)"/>
            <w:docPartUnique w:val="true"/>
          </w:docPartObj>
          <w:rPr>
            <w:rFonts w:asciiTheme="minorHAnsi" w:hAnsiTheme="minorHAnsi"/>
            <w:sz w:val="22"/>
            <w:szCs w:val="22"/>
          </w:rPr>
        </w:sdtPr>
        <w:sdtContent>
          <w:p>
            <w:pPr>
              <w:pStyle w:val="1380"/>
              <w:pBdr/>
              <w:tabs>
                <w:tab w:val="clear" w:leader="none" w:pos="4536"/>
                <w:tab w:val="clear" w:leader="none" w:pos="9072"/>
                <w:tab w:val="right" w:leader="none" w:pos="9468"/>
              </w:tabs>
              <w:spacing/>
              <w:ind/>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r>
              <w:rPr>
                <w:rFonts w:asciiTheme="minorHAnsi" w:hAnsiTheme="minorHAnsi"/>
                <w:b/>
                <w:bCs/>
                <w:sz w:val="22"/>
                <w:szCs w:val="22"/>
                <w:lang w:val="en-GB"/>
              </w:rPr>
            </w:r>
          </w:p>
        </w:sdtContent>
      </w:sdt>
      <w:p>
        <w:pPr>
          <w:pStyle w:val="1380"/>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r>
        <w:r>
          <w:rPr>
            <w:rFonts w:asciiTheme="minorHAnsi" w:hAnsiTheme="minorHAnsi"/>
            <w:sz w:val="22"/>
            <w:szCs w:val="22"/>
          </w:rPr>
        </w:r>
        <w:r>
          <w:rPr>
            <w:rFonts w:asciiTheme="minorHAnsi" w:hAnsiTheme="minorHAnsi"/>
            <w:sz w:val="22"/>
            <w:szCs w:val="22"/>
          </w:rPr>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80"/>
      <w:pBdr/>
      <w:tabs>
        <w:tab w:val="clear" w:leader="none" w:pos="4536"/>
        <w:tab w:val="clear" w:leader="none" w:pos="9072"/>
        <w:tab w:val="right" w:leader="none" w:pos="9468"/>
      </w:tabs>
      <w:spacing/>
      <w:ind/>
      <w:jc w:val="both"/>
      <w:rPr>
        <w:rFonts w:asciiTheme="minorHAnsi" w:hAnsiTheme="minorHAnsi"/>
        <w:u w:val="single"/>
      </w:rPr>
    </w:pPr>
    <w:r>
      <w:rPr>
        <w:u w:val="single"/>
        <w:lang w:val="en"/>
      </w:rPr>
      <w:tab/>
    </w:r>
    <w:r>
      <w:rPr>
        <w:rFonts w:asciiTheme="minorHAnsi" w:hAnsiTheme="minorHAnsi"/>
        <w:u w:val="single"/>
      </w:rPr>
    </w:r>
    <w:r>
      <w:rPr>
        <w:rFonts w:asciiTheme="minorHAnsi" w:hAnsiTheme="minorHAnsi"/>
        <w:u w:val="single"/>
      </w:rPr>
    </w:r>
  </w:p>
  <w:sdt>
    <w:sdtPr>
      <w15:appearance w15:val="boundingBox"/>
      <w:id w:val="-1566173906"/>
      <w:docPartObj>
        <w:docPartGallery w:val="Page Numbers (Bottom of Page)"/>
        <w:docPartUnique w:val="true"/>
      </w:docPartObj>
      <w:rPr>
        <w:rFonts w:asciiTheme="minorHAnsi" w:hAnsiTheme="minorHAnsi"/>
        <w:sz w:val="22"/>
        <w:szCs w:val="22"/>
      </w:rPr>
    </w:sdtPr>
    <w:sdtContent>
      <w:sdt>
        <w:sdtPr>
          <w15:appearance w15:val="boundingBox"/>
          <w:id w:val="-834064038"/>
          <w:docPartObj>
            <w:docPartGallery w:val="Page Numbers (Top of Page)"/>
            <w:docPartUnique w:val="true"/>
          </w:docPartObj>
          <w:rPr>
            <w:rFonts w:asciiTheme="minorHAnsi" w:hAnsiTheme="minorHAnsi"/>
            <w:sz w:val="22"/>
            <w:szCs w:val="22"/>
          </w:rPr>
        </w:sdtPr>
        <w:sdtContent>
          <w:sdt>
            <w:sdtPr>
              <w15:appearance w15:val="boundingBox"/>
              <w:id w:val="-1911839028"/>
              <w:docPartObj>
                <w:docPartGallery w:val="Page Numbers (Top of Page)"/>
                <w:docPartUnique w:val="true"/>
              </w:docPartObj>
              <w:rPr>
                <w:rFonts w:asciiTheme="minorHAnsi" w:hAnsiTheme="minorHAnsi"/>
                <w:sz w:val="22"/>
                <w:szCs w:val="22"/>
              </w:rPr>
            </w:sdtPr>
            <w:sdtContent>
              <w:p>
                <w:pPr>
                  <w:pStyle w:val="1380"/>
                  <w:pBdr/>
                  <w:tabs>
                    <w:tab w:val="clear" w:leader="none" w:pos="4536"/>
                    <w:tab w:val="clear" w:leader="none" w:pos="9072"/>
                    <w:tab w:val="right" w:leader="none" w:pos="9468"/>
                  </w:tabs>
                  <w:spacing/>
                  <w:ind/>
                  <w:jc w:val="right"/>
                  <w:rPr>
                    <w:rFonts w:asciiTheme="minorHAnsi" w:hAnsiTheme="minorHAnsi"/>
                    <w:b/>
                    <w:bCs/>
                    <w:sz w:val="22"/>
                    <w:szCs w:val="22"/>
                    <w:lang w:val="en-GB"/>
                  </w:rPr>
                </w:pPr>
                <w:r>
                  <w:rPr>
                    <w:rFonts w:asciiTheme="minorHAnsi" w:hAnsiTheme="minorHAnsi"/>
                    <w:sz w:val="22"/>
                    <w:szCs w:val="22"/>
                    <w:lang w:val="en"/>
                  </w:rPr>
                  <w:t xml:space="preserve">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r>
                  <w:rPr>
                    <w:rFonts w:asciiTheme="minorHAnsi" w:hAnsiTheme="minorHAnsi"/>
                    <w:b/>
                    <w:bCs/>
                    <w:sz w:val="22"/>
                    <w:szCs w:val="22"/>
                    <w:lang w:val="en-GB"/>
                  </w:rPr>
                </w:r>
              </w:p>
              <w:p>
                <w:pPr>
                  <w:pStyle w:val="1380"/>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b/>
                    <w:bCs/>
                    <w:sz w:val="22"/>
                    <w:szCs w:val="22"/>
                  </w:rPr>
                  <w:t xml:space="preserve">Novembre 2024</w:t>
                </w:r>
                <w:r>
                  <w:rPr>
                    <w:rFonts w:asciiTheme="minorHAnsi" w:hAnsiTheme="minorHAnsi"/>
                    <w:sz w:val="22"/>
                    <w:szCs w:val="22"/>
                  </w:rPr>
                </w:r>
                <w:r>
                  <w:rPr>
                    <w:rFonts w:asciiTheme="minorHAnsi" w:hAnsiTheme="minorHAnsi"/>
                    <w:sz w:val="22"/>
                    <w:szCs w:val="22"/>
                  </w:rPr>
                </w:r>
              </w:p>
            </w:sdtContent>
          </w:sdt>
          <w:p>
            <w:pPr>
              <w:pBdr/>
              <w:tabs>
                <w:tab w:val="center" w:leader="none" w:pos="4153"/>
                <w:tab w:val="right" w:leader="none" w:pos="8306"/>
                <w:tab w:val="right" w:leader="none" w:pos="9746"/>
              </w:tabs>
              <w:spacing w:line="240" w:lineRule="auto"/>
              <w:ind/>
              <w:rPr>
                <w:rFonts w:eastAsia="Times New Roman" w:cs="Arial" w:asciiTheme="minorHAnsi" w:hAnsiTheme="minorHAnsi"/>
                <w:sz w:val="16"/>
                <w:szCs w:val="16"/>
              </w:rPr>
            </w:pPr>
            <w:r>
              <w:rPr>
                <w:rFonts w:eastAsia="Times New Roman" w:asciiTheme="minorHAnsi" w:hAnsiTheme="minorHAnsi"/>
                <w:sz w:val="16"/>
                <w:szCs w:val="16"/>
              </w:rPr>
              <w:b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 xml:space="preserve">SIRET : 808 734 792 00035</w:t>
            </w:r>
            <w:r>
              <w:rPr>
                <w:rFonts w:eastAsia="Times New Roman" w:cs="Arial" w:asciiTheme="minorHAnsi" w:hAnsiTheme="minorHAnsi"/>
                <w:sz w:val="16"/>
                <w:szCs w:val="16"/>
              </w:rPr>
            </w:r>
            <w:r>
              <w:rPr>
                <w:rFonts w:eastAsia="Times New Roman" w:cs="Arial" w:asciiTheme="minorHAnsi" w:hAnsiTheme="minorHAnsi"/>
                <w:sz w:val="16"/>
                <w:szCs w:val="16"/>
              </w:rPr>
            </w:r>
          </w:p>
          <w:p>
            <w:pPr>
              <w:pBdr/>
              <w:tabs>
                <w:tab w:val="center" w:leader="none" w:pos="4536"/>
                <w:tab w:val="right" w:leader="none" w:pos="9072"/>
              </w:tabs>
              <w:spacing w:line="240" w:lineRule="auto"/>
              <w:ind/>
              <w:rPr>
                <w:rFonts w:asciiTheme="minorHAnsi" w:hAnsiTheme="minorHAnsi"/>
                <w:sz w:val="22"/>
                <w:szCs w:val="22"/>
              </w:rPr>
            </w:pPr>
            <w:r>
              <w:rPr>
                <w:rFonts w:eastAsia="Times New Roman" w:cs="Arial" w:asciiTheme="minorHAnsi" w:hAnsiTheme="minorHAnsi"/>
                <w:sz w:val="16"/>
                <w:szCs w:val="16"/>
              </w:rPr>
              <w:t xml:space="preserve">40, Boulevard de Port-Royal - 75005 Paris – France</w:t>
            </w:r>
            <w:r>
              <w:rPr>
                <w:rFonts w:asciiTheme="minorHAnsi" w:hAnsiTheme="minorHAnsi"/>
                <w:sz w:val="22"/>
                <w:szCs w:val="22"/>
              </w:rPr>
            </w:r>
            <w:r>
              <w:rPr>
                <w:rFonts w:asciiTheme="minorHAnsi" w:hAnsiTheme="minorHAnsi"/>
                <w:sz w:val="22"/>
                <w:szCs w:val="22"/>
              </w:rPr>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80"/>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409"/>
        <w:pBdr/>
        <w:spacing/>
        <w:ind/>
        <w:rPr>
          <w:lang w:val="en-US"/>
        </w:rPr>
      </w:pPr>
      <w:r>
        <w:rPr>
          <w:rStyle w:val="1411"/>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Pr>
            <w:rStyle w:val="1381"/>
            <w:rFonts w:asciiTheme="minorHAnsi" w:hAnsiTheme="minorHAnsi"/>
            <w:szCs w:val="22"/>
            <w:lang w:val="en-US"/>
          </w:rPr>
          <w:t xml:space="preserve">https://www.afd.fr/en/ressources/afd-groups-policy-prevent-and-combat-prohibited-practices-2020</w:t>
        </w:r>
      </w:hyperlink>
      <w:r>
        <w:rPr>
          <w:lang w:val="en-US"/>
        </w:rPr>
      </w:r>
      <w:r>
        <w:rPr>
          <w:lang w:val="en-US"/>
        </w:rPr>
      </w:r>
    </w:p>
  </w:footnote>
  <w:footnote w:id="3">
    <w:p>
      <w:pPr>
        <w:pBdr/>
        <w:spacing/>
        <w:ind/>
        <w:rPr>
          <w:rFonts w:ascii="Calibri" w:hAnsi="Calibri"/>
          <w:sz w:val="24"/>
          <w:szCs w:val="24"/>
        </w:rPr>
      </w:pPr>
      <w:r>
        <w:rPr>
          <w:rStyle w:val="1411"/>
          <w:rFonts w:ascii="Calibri" w:hAnsi="Calibri"/>
          <w:lang w:val="en"/>
        </w:rPr>
        <w:footnoteRef/>
      </w:r>
      <w:r>
        <w:rPr>
          <w:rFonts w:ascii="Calibri" w:hAnsi="Calibri"/>
          <w:lang w:val="en"/>
        </w:rPr>
        <w:t xml:space="preserve"> </w:t>
      </w:r>
      <w:r>
        <w:rPr>
          <w:rFonts w:ascii="Calibri" w:hAnsi="Calibri"/>
          <w:sz w:val="16"/>
          <w:lang w:val="en"/>
        </w:rPr>
        <w:t xml:space="preserve">Date and original signatures</w:t>
      </w:r>
      <w:r>
        <w:rPr>
          <w:rFonts w:ascii="Calibri" w:hAnsi="Calibri"/>
          <w:sz w:val="24"/>
          <w:szCs w:val="24"/>
        </w:rPr>
      </w:r>
      <w:r>
        <w:rPr>
          <w:rFonts w:ascii="Calibri" w:hAnsi="Calibri"/>
          <w:sz w:val="24"/>
          <w:szCs w:val="24"/>
        </w:rPr>
      </w:r>
    </w:p>
  </w:footnote>
  <w:footnote w:id="4">
    <w:p>
      <w:pPr>
        <w:pBdr/>
        <w:spacing/>
        <w:ind/>
        <w:rPr>
          <w:rFonts w:ascii="Calibri" w:hAnsi="Calibri"/>
        </w:rPr>
      </w:pPr>
      <w:r>
        <w:rPr>
          <w:rStyle w:val="1411"/>
          <w:rFonts w:ascii="Calibri" w:hAnsi="Calibri"/>
          <w:lang w:val="en"/>
        </w:rPr>
        <w:footnoteRef/>
      </w:r>
      <w:r>
        <w:rPr>
          <w:rFonts w:ascii="Calibri" w:hAnsi="Calibri"/>
          <w:lang w:val="en"/>
        </w:rPr>
        <w:t xml:space="preserve"> </w:t>
      </w:r>
      <w:r>
        <w:rPr>
          <w:rFonts w:ascii="Calibri" w:hAnsi="Calibri"/>
          <w:sz w:val="16"/>
          <w:lang w:val="en"/>
        </w:rPr>
        <w:t xml:space="preserve">Date and original signatures</w:t>
      </w:r>
      <w:r>
        <w:rPr>
          <w:rFonts w:ascii="Calibri" w:hAnsi="Calibri"/>
        </w:rPr>
      </w:r>
      <w:r>
        <w:rPr>
          <w:rFonts w:ascii="Calibri" w:hAnsi="Calibri"/>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79"/>
      <w:pBdr/>
      <w:tabs>
        <w:tab w:val="left" w:leader="none" w:pos="142"/>
      </w:tabs>
      <w:spacing/>
      <w:ind w:left="-426"/>
      <w:rPr/>
    </w:pPr>
    <w:r>
      <mc:AlternateContent>
        <mc:Choice Requires="wpg">
          <w:drawing>
            <wp:inline xmlns:wp="http://schemas.openxmlformats.org/drawingml/2006/wordprocessingDrawing"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r/>
                    </pic:nvPicPr>
                    <pic:blipFill>
                      <a:blip r:embed="rId1"/>
                      <a:stretch/>
                    </pic:blipFill>
                    <pic:spPr bwMode="auto">
                      <a:xfrm>
                        <a:off x="0" y="0"/>
                        <a:ext cx="1652929" cy="84483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1" o:title=""/>
              <o:lock v:ext="edit" rotation="t"/>
            </v:shape>
          </w:pict>
        </mc:Fallback>
      </mc:AlternateContent>
    </w:r>
    <w:r/>
  </w:p>
  <w:p>
    <w:pPr>
      <w:pStyle w:val="1379"/>
      <w:pBdr/>
      <w:spacing w:line="440" w:lineRule="exact"/>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79"/>
      <w:pBdr/>
      <w:spacing/>
      <w:ind w:left="-993"/>
      <w:rPr/>
    </w:pPr>
    <w:r>
      <mc:AlternateContent>
        <mc:Choice Requires="wpg">
          <w:drawing>
            <wp:inline xmlns:wp="http://schemas.openxmlformats.org/drawingml/2006/wordprocessingDrawing"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394444" cy="122382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1" o:title=""/>
              <o:lock v:ext="edit" rotation="t"/>
            </v:shape>
          </w:pict>
        </mc:Fallback>
      </mc:AlternateContent>
    </w:r>
    <w:r/>
  </w:p>
  <w:p>
    <w:pPr>
      <w:pStyle w:val="1379"/>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79"/>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50669" cy="843674"/>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r>
      <w:rPr>
        <w:rFonts w:cs="Arial" w:asciiTheme="minorHAnsi" w:hAnsiTheme="minorHAnsi"/>
        <w:sz w:val="24"/>
      </w:rPr>
    </w:r>
  </w:p>
  <w:p>
    <w:pPr>
      <w:pStyle w:val="1379"/>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Table of contents</w:t>
    </w:r>
    <w:r>
      <w:rPr>
        <w:rFonts w:cs="Arial" w:asciiTheme="minorHAnsi" w:hAnsiTheme="minorHAnsi"/>
        <w:smallCaps/>
        <w:lang w:val="en"/>
      </w:rPr>
      <w:tab/>
    </w:r>
    <w:r>
      <w:rPr>
        <w:rFonts w:cs="Arial" w:asciiTheme="minorHAnsi" w:hAnsiTheme="minorHAnsi"/>
        <w:b/>
        <w:smallCaps/>
      </w:rPr>
    </w:r>
    <w:r>
      <w:rPr>
        <w:rFonts w:cs="Arial" w:asciiTheme="minorHAnsi" w:hAnsiTheme="minorHAnsi"/>
        <w:b/>
        <w:smallCaps/>
      </w:rPr>
    </w:r>
  </w:p>
  <w:p>
    <w:pPr>
      <w:pStyle w:val="1379"/>
      <w:pBdr/>
      <w:tabs>
        <w:tab w:val="clear" w:leader="none" w:pos="4536"/>
        <w:tab w:val="clear" w:leader="none" w:pos="9072"/>
        <w:tab w:val="right" w:leader="none" w:pos="9781"/>
      </w:tabs>
      <w:spacing w:line="240" w:lineRule="auto"/>
      <w:ind/>
      <w:rPr>
        <w:rFonts w:cs="Arial" w:asciiTheme="minorHAnsi" w:hAnsiTheme="minorHAnsi"/>
        <w:sz w:val="6"/>
        <w:u w:val="single"/>
      </w:rPr>
    </w:pPr>
    <w:r>
      <w:rPr>
        <w:u w:val="single"/>
        <w:lang w:val="en"/>
      </w:rPr>
      <w:tab/>
    </w:r>
    <w:r>
      <w:rPr>
        <w:rFonts w:cs="Arial" w:asciiTheme="minorHAnsi" w:hAnsiTheme="minorHAnsi"/>
        <w:sz w:val="6"/>
        <w:u w:val="single"/>
      </w:rPr>
    </w:r>
    <w:r>
      <w:rPr>
        <w:rFonts w:cs="Arial" w:asciiTheme="minorHAnsi" w:hAnsiTheme="minorHAnsi"/>
        <w:sz w:val="6"/>
        <w:u w:val="single"/>
      </w:rPr>
    </w:r>
  </w:p>
  <w:p>
    <w:pPr>
      <w:pStyle w:val="1379"/>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r>
      <w:rPr>
        <w:rFonts w:cs="Arial" w:asciiTheme="minorHAnsi" w:hAnsiTheme="minorHAnsi"/>
        <w:sz w:val="18"/>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79"/>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88246" cy="862881"/>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r>
      <w:rPr>
        <w:rFonts w:cs="Arial" w:asciiTheme="minorHAnsi" w:hAnsiTheme="minorHAnsi"/>
        <w:sz w:val="24"/>
      </w:rPr>
    </w:r>
  </w:p>
  <w:p>
    <w:pPr>
      <w:pStyle w:val="1379"/>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Special conditions/commitment procedure</w:t>
    </w:r>
    <w:r>
      <w:rPr>
        <w:rFonts w:cs="Arial" w:asciiTheme="minorHAnsi" w:hAnsiTheme="minorHAnsi"/>
        <w:smallCaps/>
        <w:lang w:val="en"/>
      </w:rPr>
      <w:tab/>
    </w:r>
    <w:r>
      <w:rPr>
        <w:rFonts w:cs="Arial" w:asciiTheme="minorHAnsi" w:hAnsiTheme="minorHAnsi"/>
        <w:b/>
        <w:smallCaps/>
      </w:rPr>
    </w:r>
    <w:r>
      <w:rPr>
        <w:rFonts w:cs="Arial" w:asciiTheme="minorHAnsi" w:hAnsiTheme="minorHAnsi"/>
        <w:b/>
        <w:smallCaps/>
      </w:rPr>
    </w:r>
  </w:p>
  <w:p>
    <w:pPr>
      <w:pStyle w:val="1379"/>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r>
      <w:rPr>
        <w:rFonts w:cs="Arial" w:asciiTheme="minorHAnsi" w:hAnsiTheme="minorHAnsi"/>
        <w:sz w:val="18"/>
        <w:u w:val="single"/>
      </w:rPr>
    </w:r>
  </w:p>
  <w:p>
    <w:pPr>
      <w:pStyle w:val="1379"/>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r>
      <w:rPr>
        <w:rFonts w:cs="Arial" w:asciiTheme="minorHAnsi" w:hAnsiTheme="minorHAnsi"/>
        <w:sz w:val="18"/>
        <w:u w:val="single"/>
      </w:rP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79"/>
      <w:pBdr/>
      <w:spacing/>
      <w:ind/>
      <w:rPr>
        <w:rFonts w:cs="Arial" w:asciiTheme="minorHAnsi" w:hAnsiTheme="minorHAnsi"/>
        <w:sz w:val="24"/>
      </w:rPr>
    </w:pPr>
    <w:r>
      <mc:AlternateContent>
        <mc:Choice Requires="wpg">
          <w:drawing>
            <wp:inline xmlns:wp="http://schemas.openxmlformats.org/drawingml/2006/wordprocessingDrawing"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55872" cy="795223"/>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r>
      <w:rPr>
        <w:rFonts w:cs="Arial" w:asciiTheme="minorHAnsi" w:hAnsiTheme="minorHAnsi"/>
        <w:sz w:val="24"/>
      </w:rPr>
    </w:r>
  </w:p>
  <w:p>
    <w:pPr>
      <w:pStyle w:val="1379"/>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w:t>
    </w:r>
    <w:r>
      <w:rPr>
        <w:rFonts w:cs="Arial" w:asciiTheme="minorHAnsi" w:hAnsiTheme="minorHAnsi"/>
        <w:b/>
        <w:bCs/>
        <w:smallCaps/>
        <w:lang w:val="en"/>
      </w:rPr>
      <w:tab/>
      <w:t xml:space="preserve">ANNEXES</w:t>
    </w:r>
    <w:r>
      <w:rPr>
        <w:rFonts w:cs="Arial" w:asciiTheme="minorHAnsi" w:hAnsiTheme="minorHAnsi"/>
        <w:b/>
        <w:smallCaps/>
      </w:rPr>
    </w:r>
    <w:r>
      <w:rPr>
        <w:rFonts w:cs="Arial" w:asciiTheme="minorHAnsi" w:hAnsiTheme="minorHAnsi"/>
        <w:b/>
        <w:smallCaps/>
      </w:rPr>
    </w:r>
  </w:p>
  <w:p>
    <w:pPr>
      <w:pStyle w:val="1379"/>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r>
      <w:rPr>
        <w:rFonts w:cs="Arial" w:asciiTheme="minorHAnsi" w:hAnsiTheme="minorHAnsi"/>
        <w:sz w:val="18"/>
        <w:u w:val="single"/>
      </w:rPr>
    </w:r>
  </w:p>
  <w:p>
    <w:pPr>
      <w:pStyle w:val="1379"/>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Wingdings" w:hAnsi="Wingdings"/>
        <w:b w:val="0"/>
        <w:i w:val="0"/>
        <w:sz w:val="32"/>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360" w:left="720"/>
      </w:pPr>
      <w:rPr>
        <w:rFonts w:hint="default" w:ascii="Wingdings" w:hAnsi="Wingdings"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
    <w:lvl w:ilvl="0">
      <w:isLgl w:val="false"/>
      <w:lvlJc w:val="left"/>
      <w:lvlText w:val="-"/>
      <w:numFmt w:val="bullet"/>
      <w:pPr>
        <w:pBdr/>
        <w:spacing/>
        <w:ind w:hanging="360" w:left="1287"/>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6">
    <w:lvl w:ilvl="0">
      <w:isLgl w:val="false"/>
      <w:lvlJc w:val="left"/>
      <w:lvlText w:val=""/>
      <w:numFmt w:val="bullet"/>
      <w:pPr>
        <w:pBdr/>
        <w:tabs>
          <w:tab w:val="num" w:leader="none" w:pos="360"/>
        </w:tabs>
        <w:spacing/>
        <w:ind w:hanging="360" w:left="360"/>
      </w:pPr>
      <w:pStyle w:val="1391"/>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9">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0">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1">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12">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5">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16">
    <w:lvl w:ilvl="0">
      <w:isLgl w:val="false"/>
      <w:lvlJc w:val="left"/>
      <w:lvlText w:val=""/>
      <w:numFmt w:val="bullet"/>
      <w:pPr>
        <w:pBdr/>
        <w:tabs>
          <w:tab w:val="num" w:leader="none" w:pos="994"/>
        </w:tabs>
        <w:spacing/>
        <w:ind w:hanging="432" w:left="994"/>
      </w:pPr>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7">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18">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19">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0">
    <w:lvl w:ilvl="0">
      <w:isLgl w:val="false"/>
      <w:lvlJc w:val="left"/>
      <w:lvlText w:val="-"/>
      <w:numFmt w:val="bullet"/>
      <w:pPr>
        <w:pBdr/>
        <w:tabs>
          <w:tab w:val="num" w:leader="none" w:pos="1560"/>
        </w:tabs>
        <w:spacing/>
        <w:ind w:hanging="405" w:left="1560"/>
      </w:pPr>
      <w:rPr>
        <w:rFonts w:ascii="Comic Sans MS" w:hAnsi="Comic Sans MS" w:cs="Comic Sans M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1">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2">
    <w:lvl w:ilvl="0">
      <w:isLgl w:val="false"/>
      <w:lvlJc w:val="left"/>
      <w:lvlText w:val="%1."/>
      <w:numFmt w:val="decimal"/>
      <w:pPr>
        <w:pBdr/>
        <w:tabs>
          <w:tab w:val="num" w:leader="none" w:pos="480"/>
        </w:tabs>
        <w:spacing/>
        <w:ind w:hanging="480" w:left="480"/>
      </w:pPr>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rPr/>
      <w:start w:val="1"/>
      <w:suff w:val="tab"/>
    </w:lvl>
    <w:lvl w:ilvl="3">
      <w:isLgl w:val="false"/>
      <w:lvlJc w:val="left"/>
      <w:lvlText w:val="%1.%2.%3.%4."/>
      <w:numFmt w:val="decimal"/>
      <w:pPr>
        <w:pBdr/>
        <w:tabs>
          <w:tab w:val="num" w:leader="none" w:pos="1920"/>
        </w:tabs>
        <w:spacing/>
        <w:ind w:hanging="720" w:left="1920"/>
      </w:pPr>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23">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24">
    <w:lvl w:ilvl="0">
      <w:isLgl w:val="false"/>
      <w:lvlJc w:val="left"/>
      <w:lvlText w:val="%1."/>
      <w:numFmt w:val="decimal"/>
      <w:pPr>
        <w:pBdr/>
        <w:tabs>
          <w:tab w:val="num" w:leader="none" w:pos="720"/>
        </w:tabs>
        <w:spacing/>
        <w:ind w:hanging="360" w:left="720"/>
      </w:pPr>
      <w:rPr>
        <w:rFonts w:hint="default"/>
      </w:rPr>
      <w:start w:val="2"/>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6">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7">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28">
    <w:lvl w:ilvl="0">
      <w:isLgl w:val="false"/>
      <w:lvlJc w:val="left"/>
      <w:lvlText w:val=""/>
      <w:numFmt w:val="bullet"/>
      <w:pPr>
        <w:pBdr/>
        <w:tabs>
          <w:tab w:val="num" w:leader="none" w:pos="994"/>
        </w:tabs>
        <w:spacing/>
        <w:ind w:hanging="432" w:left="994"/>
      </w:pPr>
      <w:rPr>
        <w:rFonts w:hint="default" w:ascii="Wingdings" w:hAnsi="Wingdings"/>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spacing/>
        <w:ind w:hanging="360" w:left="2880"/>
      </w:pPr>
      <w:rPr>
        <w:rFonts w:hint="default" w:ascii="Calibri" w:hAnsi="Calibri" w:eastAsia="Times New Roman" w:cs="Arial"/>
      </w:rPr>
      <w:start w:val="0"/>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9">
    <w:lvl w:ilvl="0">
      <w:isLgl w:val="false"/>
      <w:lvlJc w:val="left"/>
      <w:lvlText w:val="•"/>
      <w:numFmt w:val="bullet"/>
      <w:pPr>
        <w:pBdr/>
        <w:tabs>
          <w:tab w:val="num" w:leader="none" w:pos="360"/>
        </w:tabs>
        <w:spacing/>
        <w:ind w:firstLine="0" w:left="0"/>
      </w:pPr>
      <w:pStyle w:val="1382"/>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30">
    <w:lvl w:ilvl="0">
      <w:isLgl w:val="false"/>
      <w:lvlJc w:val="left"/>
      <w:lvlText w:val="-"/>
      <w:numFmt w:val="bullet"/>
      <w:pPr>
        <w:pBdr/>
        <w:spacing/>
        <w:ind w:hanging="360" w:left="720"/>
      </w:pPr>
      <w:rPr>
        <w:rFonts w:hint="default" w:ascii="Calibri" w:hAnsi="Calibri" w:eastAsia="Calibri" w:cs="Calibri"/>
      </w:rPr>
      <w:start w:val="6"/>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1">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32">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3">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34">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35">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36">
    <w:lvl w:ilvl="0">
      <w:isLgl w:val="false"/>
      <w:lvlJc w:val="left"/>
      <w:lvlText w:val="o"/>
      <w:numFmt w:val="bullet"/>
      <w:pPr>
        <w:pBdr/>
        <w:spacing/>
        <w:ind w:hanging="360" w:left="1287"/>
      </w:pPr>
      <w:rPr>
        <w:rFonts w:hint="default" w:ascii="Courier New" w:hAnsi="Courier New" w:cs="Courier New"/>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37">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8">
    <w:lvl w:ilvl="0">
      <w:isLgl w:val="false"/>
      <w:lvlJc w:val="left"/>
      <w:lvlText w:val="-"/>
      <w:numFmt w:val="bullet"/>
      <w:pPr>
        <w:pBdr/>
        <w:spacing/>
        <w:ind w:hanging="360" w:left="774"/>
      </w:pPr>
      <w:rPr>
        <w:rFonts w:hint="default" w:ascii="Calibri" w:hAnsi="Calibri" w:eastAsia="Times" w:cs="Calibri"/>
      </w:rPr>
      <w:start w:val="0"/>
      <w:suff w:val="tab"/>
    </w:lvl>
    <w:lvl w:ilvl="1">
      <w:isLgl w:val="false"/>
      <w:lvlJc w:val="left"/>
      <w:lvlText w:val="o"/>
      <w:numFmt w:val="bullet"/>
      <w:pPr>
        <w:pBdr/>
        <w:spacing/>
        <w:ind w:hanging="360" w:left="1494"/>
      </w:pPr>
      <w:rPr>
        <w:rFonts w:hint="default" w:ascii="Courier New" w:hAnsi="Courier New" w:cs="Courier New"/>
      </w:rPr>
      <w:start w:val="1"/>
      <w:suff w:val="tab"/>
    </w:lvl>
    <w:lvl w:ilvl="2">
      <w:isLgl w:val="false"/>
      <w:lvlJc w:val="left"/>
      <w:lvlText w:val=""/>
      <w:numFmt w:val="bullet"/>
      <w:pPr>
        <w:pBdr/>
        <w:spacing/>
        <w:ind w:hanging="360" w:left="2214"/>
      </w:pPr>
      <w:rPr>
        <w:rFonts w:hint="default" w:ascii="Wingdings" w:hAnsi="Wingdings"/>
      </w:rPr>
      <w:start w:val="1"/>
      <w:suff w:val="tab"/>
    </w:lvl>
    <w:lvl w:ilvl="3">
      <w:isLgl w:val="false"/>
      <w:lvlJc w:val="left"/>
      <w:lvlText w:val=""/>
      <w:numFmt w:val="bullet"/>
      <w:pPr>
        <w:pBdr/>
        <w:spacing/>
        <w:ind w:hanging="360" w:left="2934"/>
      </w:pPr>
      <w:rPr>
        <w:rFonts w:hint="default" w:ascii="Symbol" w:hAnsi="Symbol"/>
      </w:rPr>
      <w:start w:val="1"/>
      <w:suff w:val="tab"/>
    </w:lvl>
    <w:lvl w:ilvl="4">
      <w:isLgl w:val="false"/>
      <w:lvlJc w:val="left"/>
      <w:lvlText w:val="o"/>
      <w:numFmt w:val="bullet"/>
      <w:pPr>
        <w:pBdr/>
        <w:spacing/>
        <w:ind w:hanging="360" w:left="3654"/>
      </w:pPr>
      <w:rPr>
        <w:rFonts w:hint="default" w:ascii="Courier New" w:hAnsi="Courier New" w:cs="Courier New"/>
      </w:rPr>
      <w:start w:val="1"/>
      <w:suff w:val="tab"/>
    </w:lvl>
    <w:lvl w:ilvl="5">
      <w:isLgl w:val="false"/>
      <w:lvlJc w:val="left"/>
      <w:lvlText w:val=""/>
      <w:numFmt w:val="bullet"/>
      <w:pPr>
        <w:pBdr/>
        <w:spacing/>
        <w:ind w:hanging="360" w:left="4374"/>
      </w:pPr>
      <w:rPr>
        <w:rFonts w:hint="default" w:ascii="Wingdings" w:hAnsi="Wingdings"/>
      </w:rPr>
      <w:start w:val="1"/>
      <w:suff w:val="tab"/>
    </w:lvl>
    <w:lvl w:ilvl="6">
      <w:isLgl w:val="false"/>
      <w:lvlJc w:val="left"/>
      <w:lvlText w:val=""/>
      <w:numFmt w:val="bullet"/>
      <w:pPr>
        <w:pBdr/>
        <w:spacing/>
        <w:ind w:hanging="360" w:left="5094"/>
      </w:pPr>
      <w:rPr>
        <w:rFonts w:hint="default" w:ascii="Symbol" w:hAnsi="Symbol"/>
      </w:rPr>
      <w:start w:val="1"/>
      <w:suff w:val="tab"/>
    </w:lvl>
    <w:lvl w:ilvl="7">
      <w:isLgl w:val="false"/>
      <w:lvlJc w:val="left"/>
      <w:lvlText w:val="o"/>
      <w:numFmt w:val="bullet"/>
      <w:pPr>
        <w:pBdr/>
        <w:spacing/>
        <w:ind w:hanging="360" w:left="5814"/>
      </w:pPr>
      <w:rPr>
        <w:rFonts w:hint="default" w:ascii="Courier New" w:hAnsi="Courier New" w:cs="Courier New"/>
      </w:rPr>
      <w:start w:val="1"/>
      <w:suff w:val="tab"/>
    </w:lvl>
    <w:lvl w:ilvl="8">
      <w:isLgl w:val="false"/>
      <w:lvlJc w:val="left"/>
      <w:lvlText w:val=""/>
      <w:numFmt w:val="bullet"/>
      <w:pPr>
        <w:pBdr/>
        <w:spacing/>
        <w:ind w:hanging="360" w:left="6534"/>
      </w:pPr>
      <w:rPr>
        <w:rFonts w:hint="default" w:ascii="Wingdings" w:hAnsi="Wingdings"/>
      </w:rPr>
      <w:start w:val="1"/>
      <w:suff w:val="tab"/>
    </w:lvl>
  </w:abstractNum>
  <w:abstractNum w:abstractNumId="39">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0">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41">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2">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43">
    <w:lvl w:ilvl="0">
      <w:isLgl w:val="false"/>
      <w:lvlJc w:val="right"/>
      <w:lvlText w:val="%1."/>
      <w:numFmt w:val="upperRoman"/>
      <w:pPr>
        <w:pBdr/>
        <w:spacing/>
        <w:ind w:hanging="360" w:left="720"/>
      </w:pPr>
      <w:rPr>
        <w:rFonts w:hint="default"/>
      </w:rPr>
      <w:start w:val="1"/>
      <w:suff w:val="tab"/>
    </w:lvl>
    <w:lvl w:ilvl="1">
      <w:isLgl w:val="false"/>
      <w:lvlJc w:val="left"/>
      <w:lvlText w:val="%1.%2"/>
      <w:numFmt w:val="decimal"/>
      <w:pPr>
        <w:pBdr/>
        <w:spacing/>
        <w:ind w:hanging="360" w:left="360"/>
      </w:pPr>
      <w:rPr>
        <w:rFonts w:hint="default"/>
      </w:rPr>
      <w:start w:val="1"/>
      <w:suff w:val="tab"/>
    </w:lvl>
    <w:lvl w:ilvl="2">
      <w:isLgl w:val="false"/>
      <w:lvlJc w:val="right"/>
      <w:lvlText w:val="%3."/>
      <w:numFmt w:val="lowerRoman"/>
      <w:pPr>
        <w:pBdr/>
        <w:spacing/>
        <w:ind w:hanging="180" w:left="2160"/>
      </w:pPr>
      <w:rPr>
        <w:rFonts w:hint="default"/>
      </w:rPr>
      <w:start w:val="1"/>
      <w:suff w:val="tab"/>
    </w:lvl>
    <w:lvl w:ilvl="3">
      <w:isLgl w:val="false"/>
      <w:lvlJc w:val="left"/>
      <w:lvlText w:val="%4."/>
      <w:numFmt w:val="decimal"/>
      <w:pPr>
        <w:pBdr/>
        <w:spacing/>
        <w:ind w:hanging="360" w:left="2880"/>
      </w:pPr>
      <w:rPr>
        <w:rFonts w:hint="default"/>
      </w:rPr>
      <w:start w:val="1"/>
      <w:suff w:val="tab"/>
    </w:lvl>
    <w:lvl w:ilvl="4">
      <w:isLgl w:val="false"/>
      <w:lvlJc w:val="left"/>
      <w:lvlText w:val="%5."/>
      <w:numFmt w:val="lowerLetter"/>
      <w:pPr>
        <w:pBdr/>
        <w:spacing/>
        <w:ind w:hanging="360" w:left="3600"/>
      </w:pPr>
      <w:rPr>
        <w:rFonts w:hint="default"/>
      </w:rPr>
      <w:start w:val="1"/>
      <w:suff w:val="tab"/>
    </w:lvl>
    <w:lvl w:ilvl="5">
      <w:isLgl w:val="false"/>
      <w:lvlJc w:val="right"/>
      <w:lvlText w:val="%6."/>
      <w:numFmt w:val="lowerRoman"/>
      <w:pPr>
        <w:pBdr/>
        <w:spacing/>
        <w:ind w:hanging="180" w:left="4320"/>
      </w:pPr>
      <w:rPr>
        <w:rFonts w:hint="default"/>
      </w:rPr>
      <w:start w:val="1"/>
      <w:suff w:val="tab"/>
    </w:lvl>
    <w:lvl w:ilvl="6">
      <w:isLgl w:val="false"/>
      <w:lvlJc w:val="left"/>
      <w:lvlText w:val="%7."/>
      <w:numFmt w:val="decimal"/>
      <w:pPr>
        <w:pBdr/>
        <w:spacing/>
        <w:ind w:hanging="360" w:left="5040"/>
      </w:pPr>
      <w:rPr>
        <w:rFonts w:hint="default"/>
      </w:rPr>
      <w:start w:val="1"/>
      <w:suff w:val="tab"/>
    </w:lvl>
    <w:lvl w:ilvl="7">
      <w:isLgl w:val="false"/>
      <w:lvlJc w:val="left"/>
      <w:lvlText w:val="%8."/>
      <w:numFmt w:val="lowerLetter"/>
      <w:pPr>
        <w:pBdr/>
        <w:spacing/>
        <w:ind w:hanging="360" w:left="5760"/>
      </w:pPr>
      <w:rPr>
        <w:rFonts w:hint="default"/>
      </w:rPr>
      <w:start w:val="1"/>
      <w:suff w:val="tab"/>
    </w:lvl>
    <w:lvl w:ilvl="8">
      <w:isLgl w:val="false"/>
      <w:lvlJc w:val="right"/>
      <w:lvlText w:val="%9."/>
      <w:numFmt w:val="lowerRoman"/>
      <w:pPr>
        <w:pBdr/>
        <w:spacing/>
        <w:ind w:hanging="180" w:left="6480"/>
      </w:pPr>
      <w:rPr>
        <w:rFonts w:hint="default"/>
      </w:rPr>
      <w:start w:val="1"/>
      <w:suff w:val="tab"/>
    </w:lvl>
  </w:abstractNum>
  <w:abstractNum w:abstractNumId="44">
    <w:lvl w:ilvl="0">
      <w:isLgl w:val="false"/>
      <w:lvlJc w:val="left"/>
      <w:lvlText w:val=""/>
      <w:numFmt w:val="bullet"/>
      <w:pPr>
        <w:pBdr/>
        <w:tabs>
          <w:tab w:val="num" w:leader="none" w:pos="720"/>
        </w:tabs>
        <w:spacing/>
        <w:ind w:hanging="360" w:left="720"/>
      </w:pPr>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cs="Arial"/>
      </w:rPr>
      <w:start w:val="1"/>
      <w:suff w:val="tab"/>
    </w:lvl>
    <w:lvl w:ilvl="2">
      <w:isLgl w:val="false"/>
      <w:lvlJc w:val="left"/>
      <w:lvlText w:val="-"/>
      <w:numFmt w:val="bullet"/>
      <w:pPr>
        <w:pBdr/>
        <w:tabs>
          <w:tab w:val="num" w:leader="none" w:pos="2160"/>
        </w:tabs>
        <w:spacing/>
        <w:ind w:hanging="360" w:left="2160"/>
      </w:pPr>
      <w:rPr>
        <w:rFonts w:hint="default" w:ascii="Times New Roman" w:hAnsi="Times New Roman" w:eastAsia="Times" w:cs="Times New Roman"/>
      </w:rPr>
      <w:start w:val="59"/>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Arial"/>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Arial"/>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45">
    <w:lvl w:ilvl="0">
      <w:isLgl w:val="false"/>
      <w:lvlJc w:val="left"/>
      <w:lvlText w:val=""/>
      <w:numFmt w:val="bullet"/>
      <w:pPr>
        <w:pBdr/>
        <w:spacing/>
        <w:ind w:hanging="360" w:left="720"/>
      </w:pPr>
      <w:rPr>
        <w:rFonts w:hint="default" w:ascii="Wingdings" w:hAnsi="Wingdings"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6">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7">
    <w:lvl w:ilvl="0">
      <w:isLgl w:val="false"/>
      <w:lvlJc w:val="left"/>
      <w:lvlText w:val=""/>
      <w:numFmt w:val="bullet"/>
      <w:pPr>
        <w:pBdr/>
        <w:tabs>
          <w:tab w:val="num" w:leader="none" w:pos="360"/>
        </w:tabs>
        <w:spacing/>
        <w:ind w:firstLine="0" w:left="0"/>
      </w:pPr>
      <w:pStyle w:val="1402"/>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48">
    <w:lvl w:ilvl="0">
      <w:isLgl w:val="false"/>
      <w:lvlJc w:val="left"/>
      <w:lvlText w:val=""/>
      <w:numFmt w:val="bullet"/>
      <w:pPr>
        <w:pBdr/>
        <w:spacing/>
        <w:ind w:hanging="360" w:left="1706"/>
      </w:pPr>
      <w:rPr>
        <w:rFonts w:hint="default" w:ascii="Symbol" w:hAnsi="Symbol"/>
      </w:rPr>
      <w:start w:val="1"/>
      <w:suff w:val="tab"/>
    </w:lvl>
    <w:lvl w:ilvl="1">
      <w:isLgl w:val="false"/>
      <w:lvlJc w:val="left"/>
      <w:lvlText w:val="o"/>
      <w:numFmt w:val="bullet"/>
      <w:pPr>
        <w:pBdr/>
        <w:spacing/>
        <w:ind w:hanging="360" w:left="2426"/>
      </w:pPr>
      <w:rPr>
        <w:rFonts w:hint="default" w:ascii="Courier New" w:hAnsi="Courier New" w:cs="Courier New"/>
      </w:rPr>
      <w:start w:val="1"/>
      <w:suff w:val="tab"/>
    </w:lvl>
    <w:lvl w:ilvl="2">
      <w:isLgl w:val="false"/>
      <w:lvlJc w:val="left"/>
      <w:lvlText w:val=""/>
      <w:numFmt w:val="bullet"/>
      <w:pPr>
        <w:pBdr/>
        <w:spacing/>
        <w:ind w:hanging="360" w:left="3146"/>
      </w:pPr>
      <w:rPr>
        <w:rFonts w:hint="default" w:ascii="Wingdings" w:hAnsi="Wingdings"/>
      </w:rPr>
      <w:start w:val="1"/>
      <w:suff w:val="tab"/>
    </w:lvl>
    <w:lvl w:ilvl="3">
      <w:isLgl w:val="false"/>
      <w:lvlJc w:val="left"/>
      <w:lvlText w:val=""/>
      <w:numFmt w:val="bullet"/>
      <w:pPr>
        <w:pBdr/>
        <w:spacing/>
        <w:ind w:hanging="360" w:left="3866"/>
      </w:pPr>
      <w:rPr>
        <w:rFonts w:hint="default" w:ascii="Symbol" w:hAnsi="Symbol"/>
      </w:rPr>
      <w:start w:val="1"/>
      <w:suff w:val="tab"/>
    </w:lvl>
    <w:lvl w:ilvl="4">
      <w:isLgl w:val="false"/>
      <w:lvlJc w:val="left"/>
      <w:lvlText w:val="o"/>
      <w:numFmt w:val="bullet"/>
      <w:pPr>
        <w:pBdr/>
        <w:spacing/>
        <w:ind w:hanging="360" w:left="4586"/>
      </w:pPr>
      <w:rPr>
        <w:rFonts w:hint="default" w:ascii="Courier New" w:hAnsi="Courier New" w:cs="Courier New"/>
      </w:rPr>
      <w:start w:val="1"/>
      <w:suff w:val="tab"/>
    </w:lvl>
    <w:lvl w:ilvl="5">
      <w:isLgl w:val="false"/>
      <w:lvlJc w:val="left"/>
      <w:lvlText w:val=""/>
      <w:numFmt w:val="bullet"/>
      <w:pPr>
        <w:pBdr/>
        <w:spacing/>
        <w:ind w:hanging="360" w:left="5306"/>
      </w:pPr>
      <w:rPr>
        <w:rFonts w:hint="default" w:ascii="Wingdings" w:hAnsi="Wingdings"/>
      </w:rPr>
      <w:start w:val="1"/>
      <w:suff w:val="tab"/>
    </w:lvl>
    <w:lvl w:ilvl="6">
      <w:isLgl w:val="false"/>
      <w:lvlJc w:val="left"/>
      <w:lvlText w:val=""/>
      <w:numFmt w:val="bullet"/>
      <w:pPr>
        <w:pBdr/>
        <w:spacing/>
        <w:ind w:hanging="360" w:left="6026"/>
      </w:pPr>
      <w:rPr>
        <w:rFonts w:hint="default" w:ascii="Symbol" w:hAnsi="Symbol"/>
      </w:rPr>
      <w:start w:val="1"/>
      <w:suff w:val="tab"/>
    </w:lvl>
    <w:lvl w:ilvl="7">
      <w:isLgl w:val="false"/>
      <w:lvlJc w:val="left"/>
      <w:lvlText w:val="o"/>
      <w:numFmt w:val="bullet"/>
      <w:pPr>
        <w:pBdr/>
        <w:spacing/>
        <w:ind w:hanging="360" w:left="6746"/>
      </w:pPr>
      <w:rPr>
        <w:rFonts w:hint="default" w:ascii="Courier New" w:hAnsi="Courier New" w:cs="Courier New"/>
      </w:rPr>
      <w:start w:val="1"/>
      <w:suff w:val="tab"/>
    </w:lvl>
    <w:lvl w:ilvl="8">
      <w:isLgl w:val="false"/>
      <w:lvlJc w:val="left"/>
      <w:lvlText w:val=""/>
      <w:numFmt w:val="bullet"/>
      <w:pPr>
        <w:pBdr/>
        <w:spacing/>
        <w:ind w:hanging="360" w:left="7466"/>
      </w:pPr>
      <w:rPr>
        <w:rFonts w:hint="default" w:ascii="Wingdings" w:hAnsi="Wingdings"/>
      </w:rPr>
      <w:start w:val="1"/>
      <w:suff w:val="tab"/>
    </w:lvl>
  </w:abstractNum>
  <w:abstractNum w:abstractNumId="49">
    <w:lvl w:ilvl="0">
      <w:isLgl w:val="false"/>
      <w:lvlJc w:val="left"/>
      <w:lvlText w:val="-"/>
      <w:numFmt w:val="bullet"/>
      <w:pPr>
        <w:pBdr/>
        <w:spacing/>
        <w:ind w:hanging="360" w:left="1287"/>
      </w:pPr>
      <w:rPr>
        <w:rFonts w:hint="default" w:ascii="Calibri" w:hAnsi="Calibri" w:eastAsiaTheme="minorHAnsi" w:cstheme="minorBidi"/>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0">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51">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52">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3">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4">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5">
    <w:lvl w:ilvl="0">
      <w:isLgl w:val="false"/>
      <w:lvlJc w:val="left"/>
      <w:lvlText w:val=""/>
      <w:numFmt w:val="bullet"/>
      <w:pPr>
        <w:pBdr/>
        <w:tabs>
          <w:tab w:val="num" w:leader="none" w:pos="922"/>
        </w:tabs>
        <w:spacing/>
        <w:ind w:hanging="360" w:left="922"/>
      </w:pPr>
      <w:pStyle w:val="1393"/>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56">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num w:numId="1">
    <w:abstractNumId w:val="29"/>
  </w:num>
  <w:num w:numId="2">
    <w:abstractNumId w:val="16"/>
  </w:num>
  <w:num w:numId="3">
    <w:abstractNumId w:val="26"/>
  </w:num>
  <w:num w:numId="4">
    <w:abstractNumId w:val="6"/>
  </w:num>
  <w:num w:numId="5">
    <w:abstractNumId w:val="55"/>
  </w:num>
  <w:num w:numId="6">
    <w:abstractNumId w:val="24"/>
  </w:num>
  <w:num w:numId="7">
    <w:abstractNumId w:val="44"/>
  </w:num>
  <w:num w:numId="8">
    <w:abstractNumId w:val="47"/>
  </w:num>
  <w:num w:numId="9">
    <w:abstractNumId w:val="35"/>
  </w:num>
  <w:num w:numId="10">
    <w:abstractNumId w:val="28"/>
  </w:num>
  <w:num w:numId="11">
    <w:abstractNumId w:val="15"/>
  </w:num>
  <w:num w:numId="12">
    <w:abstractNumId w:val="9"/>
  </w:num>
  <w:num w:numId="13">
    <w:abstractNumId w:val="56"/>
  </w:num>
  <w:num w:numId="14">
    <w:abstractNumId w:val="8"/>
  </w:num>
  <w:num w:numId="15">
    <w:abstractNumId w:val="31"/>
  </w:num>
  <w:num w:numId="16">
    <w:abstractNumId w:val="18"/>
  </w:num>
  <w:num w:numId="17">
    <w:abstractNumId w:val="34"/>
  </w:num>
  <w:num w:numId="18">
    <w:abstractNumId w:val="29"/>
    <w:lvlOverride w:ilvl="0">
      <w:startOverride w:val="1"/>
    </w:lvlOverride>
  </w:num>
  <w:num w:numId="19">
    <w:abstractNumId w:val="54"/>
  </w:num>
  <w:num w:numId="20">
    <w:abstractNumId w:val="20"/>
  </w:num>
  <w:num w:numId="21">
    <w:abstractNumId w:val="41"/>
  </w:num>
  <w:num w:numId="22">
    <w:abstractNumId w:val="2"/>
  </w:num>
  <w:num w:numId="23">
    <w:abstractNumId w:val="45"/>
  </w:num>
  <w:num w:numId="24">
    <w:abstractNumId w:val="49"/>
  </w:num>
  <w:num w:numId="25">
    <w:abstractNumId w:val="22"/>
  </w:num>
  <w:num w:numId="26">
    <w:abstractNumId w:val="21"/>
  </w:num>
  <w:num w:numId="27">
    <w:abstractNumId w:val="0"/>
  </w:num>
  <w:num w:numId="28">
    <w:abstractNumId w:val="13"/>
  </w:num>
  <w:num w:numId="29">
    <w:abstractNumId w:val="16"/>
  </w:num>
  <w:num w:numId="30">
    <w:abstractNumId w:val="30"/>
  </w:num>
  <w:num w:numId="31">
    <w:abstractNumId w:val="1"/>
  </w:num>
  <w:num w:numId="32">
    <w:abstractNumId w:val="19"/>
  </w:num>
  <w:num w:numId="33">
    <w:abstractNumId w:val="39"/>
  </w:num>
  <w:num w:numId="34">
    <w:abstractNumId w:val="23"/>
  </w:num>
  <w:num w:numId="35">
    <w:abstractNumId w:val="10"/>
  </w:num>
  <w:num w:numId="36">
    <w:abstractNumId w:val="40"/>
  </w:num>
  <w:num w:numId="37">
    <w:abstractNumId w:val="17"/>
  </w:num>
  <w:num w:numId="38">
    <w:abstractNumId w:val="50"/>
  </w:num>
  <w:num w:numId="39">
    <w:abstractNumId w:val="12"/>
  </w:num>
  <w:num w:numId="40">
    <w:abstractNumId w:val="46"/>
  </w:num>
  <w:num w:numId="41">
    <w:abstractNumId w:val="4"/>
  </w:num>
  <w:num w:numId="42">
    <w:abstractNumId w:val="14"/>
  </w:num>
  <w:num w:numId="43">
    <w:abstractNumId w:val="37"/>
  </w:num>
  <w:num w:numId="44">
    <w:abstractNumId w:val="43"/>
  </w:num>
  <w:num w:numId="45">
    <w:abstractNumId w:val="16"/>
  </w:num>
  <w:num w:numId="46">
    <w:abstractNumId w:val="16"/>
  </w:num>
  <w:num w:numId="47">
    <w:abstractNumId w:val="51"/>
  </w:num>
  <w:num w:numId="48">
    <w:abstractNumId w:val="3"/>
  </w:num>
  <w:num w:numId="49">
    <w:abstractNumId w:val="25"/>
  </w:num>
  <w:num w:numId="50">
    <w:abstractNumId w:val="52"/>
  </w:num>
  <w:num w:numId="51">
    <w:abstractNumId w:val="11"/>
  </w:num>
  <w:num w:numId="52">
    <w:abstractNumId w:val="7"/>
  </w:num>
  <w:num w:numId="53">
    <w:abstractNumId w:val="53"/>
  </w:num>
  <w:num w:numId="54">
    <w:abstractNumId w:val="36"/>
  </w:num>
  <w:num w:numId="55">
    <w:abstractNumId w:val="5"/>
  </w:num>
  <w:num w:numId="56">
    <w:abstractNumId w:val="32"/>
  </w:num>
  <w:num w:numId="57">
    <w:abstractNumId w:val="48"/>
  </w:num>
  <w:num w:numId="58">
    <w:abstractNumId w:val="32"/>
  </w:num>
  <w:num w:numId="59">
    <w:abstractNumId w:val="32"/>
  </w:num>
  <w:num w:numId="60">
    <w:abstractNumId w:val="9"/>
  </w:num>
  <w:num w:numId="61">
    <w:abstractNumId w:val="38"/>
  </w:num>
  <w:num w:numId="62">
    <w:abstractNumId w:val="41"/>
  </w:num>
  <w:num w:numId="63">
    <w:abstractNumId w:val="33"/>
  </w:num>
  <w:num w:numId="64">
    <w:abstractNumId w:val="42"/>
  </w:num>
  <w:num w:numId="65">
    <w:abstractNumId w:val="27"/>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ncent LECOMTE">
    <w15:presenceInfo w15:providerId="AD" w15:userId="S-1-5-21-3406572209-2354835200-999462638-1137"/>
  </w15:person>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128">
    <w:name w:val="Table Grid Light"/>
    <w:basedOn w:val="122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9">
    <w:name w:val="Grid Table 1 Light - Accent 1"/>
    <w:basedOn w:val="122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0">
    <w:name w:val="Grid Table 1 Light - Accent 2"/>
    <w:basedOn w:val="122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1">
    <w:name w:val="Grid Table 1 Light - Accent 3"/>
    <w:basedOn w:val="122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2">
    <w:name w:val="Grid Table 1 Light - Accent 4"/>
    <w:basedOn w:val="122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3">
    <w:name w:val="Grid Table 1 Light - Accent 5"/>
    <w:basedOn w:val="122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4">
    <w:name w:val="Grid Table 1 Light - Accent 6"/>
    <w:basedOn w:val="122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5">
    <w:name w:val="Grid Table 2 - Accent 1"/>
    <w:basedOn w:val="122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6">
    <w:name w:val="Grid Table 2 - Accent 2"/>
    <w:basedOn w:val="122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7">
    <w:name w:val="Grid Table 2 - Accent 3"/>
    <w:basedOn w:val="122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8">
    <w:name w:val="Grid Table 2 - Accent 4"/>
    <w:basedOn w:val="122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9">
    <w:name w:val="Grid Table 2 - Accent 5"/>
    <w:basedOn w:val="122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0">
    <w:name w:val="Grid Table 2 - Accent 6"/>
    <w:basedOn w:val="122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1">
    <w:name w:val="Grid Table 3 - Accent 1"/>
    <w:basedOn w:val="122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2">
    <w:name w:val="Grid Table 3 - Accent 2"/>
    <w:basedOn w:val="122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3">
    <w:name w:val="Grid Table 3 - Accent 3"/>
    <w:basedOn w:val="122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4">
    <w:name w:val="Grid Table 3 - Accent 4"/>
    <w:basedOn w:val="122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5">
    <w:name w:val="Grid Table 3 - Accent 5"/>
    <w:basedOn w:val="122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6">
    <w:name w:val="Grid Table 3 - Accent 6"/>
    <w:basedOn w:val="122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7">
    <w:name w:val="Grid Table 4 - Accent 1"/>
    <w:basedOn w:val="122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8">
    <w:name w:val="Grid Table 4 - Accent 2"/>
    <w:basedOn w:val="122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9">
    <w:name w:val="Grid Table 4 - Accent 3"/>
    <w:basedOn w:val="122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0">
    <w:name w:val="Grid Table 4 - Accent 4"/>
    <w:basedOn w:val="122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1">
    <w:name w:val="Grid Table 4 - Accent 5"/>
    <w:basedOn w:val="122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2">
    <w:name w:val="Grid Table 4 - Accent 6"/>
    <w:basedOn w:val="122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3">
    <w:name w:val="Grid Table 5 Dark - Accent 2"/>
    <w:basedOn w:val="12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4">
    <w:name w:val="Grid Table 5 Dark - Accent 3"/>
    <w:basedOn w:val="12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5">
    <w:name w:val="Grid Table 5 Dark - Accent 5"/>
    <w:basedOn w:val="12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6">
    <w:name w:val="Grid Table 5 Dark - Accent 6"/>
    <w:basedOn w:val="12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7">
    <w:name w:val="Grid Table 6 Colorful - Accent 1"/>
    <w:basedOn w:val="122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1158">
    <w:name w:val="Grid Table 6 Colorful - Accent 2"/>
    <w:basedOn w:val="122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1159">
    <w:name w:val="Grid Table 6 Colorful - Accent 3"/>
    <w:basedOn w:val="122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1160">
    <w:name w:val="Grid Table 6 Colorful - Accent 4"/>
    <w:basedOn w:val="122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1161">
    <w:name w:val="Grid Table 6 Colorful - Accent 5"/>
    <w:basedOn w:val="122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162">
    <w:name w:val="Grid Table 6 Colorful - Accent 6"/>
    <w:basedOn w:val="122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163">
    <w:name w:val="Grid Table 7 Colorful - Accent 1"/>
    <w:basedOn w:val="122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4">
    <w:name w:val="Grid Table 7 Colorful - Accent 2"/>
    <w:basedOn w:val="122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5">
    <w:name w:val="Grid Table 7 Colorful - Accent 3"/>
    <w:basedOn w:val="122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6">
    <w:name w:val="Grid Table 7 Colorful - Accent 4"/>
    <w:basedOn w:val="122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7">
    <w:name w:val="Grid Table 7 Colorful - Accent 5"/>
    <w:basedOn w:val="122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8">
    <w:name w:val="Grid Table 7 Colorful - Accent 6"/>
    <w:basedOn w:val="122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9">
    <w:name w:val="List Table 1 Light - Accent 1"/>
    <w:basedOn w:val="12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0">
    <w:name w:val="List Table 1 Light - Accent 2"/>
    <w:basedOn w:val="12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1">
    <w:name w:val="List Table 1 Light - Accent 3"/>
    <w:basedOn w:val="12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2">
    <w:name w:val="List Table 1 Light - Accent 4"/>
    <w:basedOn w:val="12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3">
    <w:name w:val="List Table 1 Light - Accent 5"/>
    <w:basedOn w:val="12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4">
    <w:name w:val="List Table 1 Light - Accent 6"/>
    <w:basedOn w:val="12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5">
    <w:name w:val="List Table 2 - Accent 1"/>
    <w:basedOn w:val="122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6">
    <w:name w:val="List Table 2 - Accent 2"/>
    <w:basedOn w:val="122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7">
    <w:name w:val="List Table 2 - Accent 3"/>
    <w:basedOn w:val="122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8">
    <w:name w:val="List Table 2 - Accent 4"/>
    <w:basedOn w:val="122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9">
    <w:name w:val="List Table 2 - Accent 5"/>
    <w:basedOn w:val="122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0">
    <w:name w:val="List Table 2 - Accent 6"/>
    <w:basedOn w:val="122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1">
    <w:name w:val="List Table 3 - Accent 1"/>
    <w:basedOn w:val="122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2">
    <w:name w:val="List Table 3 - Accent 2"/>
    <w:basedOn w:val="122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3">
    <w:name w:val="List Table 3 - Accent 3"/>
    <w:basedOn w:val="122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4">
    <w:name w:val="List Table 3 - Accent 4"/>
    <w:basedOn w:val="122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5">
    <w:name w:val="List Table 3 - Accent 5"/>
    <w:basedOn w:val="122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6">
    <w:name w:val="List Table 3 - Accent 6"/>
    <w:basedOn w:val="122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7">
    <w:name w:val="List Table 4 - Accent 1"/>
    <w:basedOn w:val="122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8">
    <w:name w:val="List Table 4 - Accent 2"/>
    <w:basedOn w:val="122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9">
    <w:name w:val="List Table 4 - Accent 3"/>
    <w:basedOn w:val="122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0">
    <w:name w:val="List Table 4 - Accent 4"/>
    <w:basedOn w:val="122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1">
    <w:name w:val="List Table 4 - Accent 5"/>
    <w:basedOn w:val="122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2">
    <w:name w:val="List Table 4 - Accent 6"/>
    <w:basedOn w:val="122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3">
    <w:name w:val="List Table 5 Dark - Accent 1"/>
    <w:basedOn w:val="122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94">
    <w:name w:val="List Table 5 Dark - Accent 2"/>
    <w:basedOn w:val="122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95">
    <w:name w:val="List Table 5 Dark - Accent 3"/>
    <w:basedOn w:val="122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96">
    <w:name w:val="List Table 5 Dark - Accent 4"/>
    <w:basedOn w:val="122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97">
    <w:name w:val="List Table 5 Dark - Accent 5"/>
    <w:basedOn w:val="122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98">
    <w:name w:val="List Table 5 Dark - Accent 6"/>
    <w:basedOn w:val="122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99">
    <w:name w:val="List Table 6 Colorful - Accent 1"/>
    <w:basedOn w:val="122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0">
    <w:name w:val="List Table 6 Colorful - Accent 2"/>
    <w:basedOn w:val="122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1">
    <w:name w:val="List Table 6 Colorful - Accent 3"/>
    <w:basedOn w:val="122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2">
    <w:name w:val="List Table 6 Colorful - Accent 4"/>
    <w:basedOn w:val="122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3">
    <w:name w:val="List Table 6 Colorful - Accent 5"/>
    <w:basedOn w:val="122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4">
    <w:name w:val="List Table 6 Colorful - Accent 6"/>
    <w:basedOn w:val="122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5">
    <w:name w:val="List Table 7 Colorful - Accent 1"/>
    <w:basedOn w:val="122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206">
    <w:name w:val="List Table 7 Colorful - Accent 2"/>
    <w:basedOn w:val="122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207">
    <w:name w:val="List Table 7 Colorful - Accent 3"/>
    <w:basedOn w:val="122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208">
    <w:name w:val="List Table 7 Colorful - Accent 4"/>
    <w:basedOn w:val="122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209">
    <w:name w:val="List Table 7 Colorful - Accent 5"/>
    <w:basedOn w:val="122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210">
    <w:name w:val="List Table 7 Colorful - Accent 6"/>
    <w:basedOn w:val="122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paragraph" w:styleId="1211" w:default="1">
    <w:name w:val="Normal"/>
    <w:qFormat/>
    <w:pPr>
      <w:pBdr/>
      <w:spacing w:line="300" w:lineRule="atLeast"/>
      <w:ind/>
    </w:pPr>
    <w:rPr>
      <w:rFonts w:ascii="Arial" w:hAnsi="Arial"/>
    </w:rPr>
  </w:style>
  <w:style w:type="paragraph" w:styleId="1212">
    <w:name w:val="Heading 1"/>
    <w:basedOn w:val="1211"/>
    <w:next w:val="1211"/>
    <w:link w:val="1349"/>
    <w:qFormat/>
    <w:pPr>
      <w:keepNext w:val="true"/>
      <w:pBdr/>
      <w:spacing w:line="440" w:lineRule="exact"/>
      <w:ind/>
      <w:outlineLvl w:val="0"/>
    </w:pPr>
    <w:rPr>
      <w:rFonts w:cs="Arial"/>
      <w:b/>
      <w:bCs/>
      <w:caps/>
    </w:rPr>
  </w:style>
  <w:style w:type="paragraph" w:styleId="1213">
    <w:name w:val="Heading 2"/>
    <w:basedOn w:val="1211"/>
    <w:next w:val="1211"/>
    <w:link w:val="1422"/>
    <w:qFormat/>
    <w:pPr>
      <w:keepNext w:val="true"/>
      <w:widowControl w:val="false"/>
      <w:pBdr/>
      <w:spacing/>
      <w:ind/>
      <w:outlineLvl w:val="1"/>
    </w:pPr>
    <w:rPr>
      <w:rFonts w:cs="Arial"/>
      <w:b/>
      <w:bCs/>
      <w:sz w:val="18"/>
    </w:rPr>
  </w:style>
  <w:style w:type="paragraph" w:styleId="1214">
    <w:name w:val="Heading 3"/>
    <w:basedOn w:val="1211"/>
    <w:next w:val="1211"/>
    <w:link w:val="1351"/>
    <w:qFormat/>
    <w:pPr>
      <w:keepNext w:val="true"/>
      <w:pBdr/>
      <w:spacing w:after="60" w:before="240"/>
      <w:ind/>
      <w:outlineLvl w:val="2"/>
    </w:pPr>
    <w:rPr>
      <w:rFonts w:ascii="Helvetica" w:hAnsi="Helvetica"/>
      <w:sz w:val="24"/>
    </w:rPr>
  </w:style>
  <w:style w:type="paragraph" w:styleId="1215">
    <w:name w:val="Heading 4"/>
    <w:basedOn w:val="1211"/>
    <w:next w:val="1211"/>
    <w:link w:val="1352"/>
    <w:qFormat/>
    <w:pPr>
      <w:keepNext w:val="true"/>
      <w:widowControl w:val="false"/>
      <w:pBdr/>
      <w:spacing/>
      <w:ind/>
      <w:jc w:val="both"/>
      <w:outlineLvl w:val="3"/>
    </w:pPr>
    <w:rPr>
      <w:rFonts w:cs="Arial"/>
      <w:b/>
      <w:bCs/>
      <w:i/>
      <w:iCs/>
      <w:color w:val="0000ff"/>
    </w:rPr>
  </w:style>
  <w:style w:type="paragraph" w:styleId="1216">
    <w:name w:val="Heading 5"/>
    <w:basedOn w:val="1211"/>
    <w:next w:val="1211"/>
    <w:link w:val="1353"/>
    <w:qFormat/>
    <w:pPr>
      <w:keepNext w:val="true"/>
      <w:widowControl w:val="false"/>
      <w:pBdr/>
      <w:spacing/>
      <w:ind/>
      <w:jc w:val="both"/>
      <w:outlineLvl w:val="4"/>
    </w:pPr>
    <w:rPr>
      <w:rFonts w:cs="Arial"/>
      <w:b/>
      <w:bCs/>
    </w:rPr>
  </w:style>
  <w:style w:type="paragraph" w:styleId="1217">
    <w:name w:val="Heading 6"/>
    <w:basedOn w:val="1211"/>
    <w:next w:val="1211"/>
    <w:link w:val="1354"/>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218">
    <w:name w:val="Heading 7"/>
    <w:basedOn w:val="1211"/>
    <w:next w:val="1211"/>
    <w:link w:val="1355"/>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219">
    <w:name w:val="Heading 8"/>
    <w:basedOn w:val="1211"/>
    <w:next w:val="1211"/>
    <w:link w:val="1356"/>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paragraph" w:styleId="1220">
    <w:name w:val="Heading 9"/>
    <w:basedOn w:val="1211"/>
    <w:next w:val="1211"/>
    <w:link w:val="1357"/>
    <w:uiPriority w:val="9"/>
    <w:unhideWhenUsed/>
    <w:qFormat/>
    <w:pPr>
      <w:keepNext w:val="true"/>
      <w:keepLines w:val="true"/>
      <w:pBdr/>
      <w:spacing/>
      <w:ind/>
      <w:outlineLvl w:val="8"/>
    </w:pPr>
    <w:rPr>
      <w:rFonts w:eastAsia="Arial" w:cs="Arial"/>
      <w:i/>
      <w:iCs/>
      <w:color w:val="272727" w:themeColor="text1" w:themeTint="D8"/>
    </w:rPr>
  </w:style>
  <w:style w:type="character" w:styleId="1221" w:default="1">
    <w:name w:val="Default Paragraph Font"/>
    <w:uiPriority w:val="1"/>
    <w:semiHidden/>
    <w:unhideWhenUsed/>
    <w:pPr>
      <w:pBdr/>
      <w:spacing/>
      <w:ind/>
    </w:pPr>
  </w:style>
  <w:style w:type="table" w:styleId="122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223" w:default="1">
    <w:name w:val="No List"/>
    <w:uiPriority w:val="99"/>
    <w:semiHidden/>
    <w:unhideWhenUsed/>
    <w:pPr>
      <w:pBdr/>
      <w:spacing/>
      <w:ind/>
    </w:pPr>
  </w:style>
  <w:style w:type="table" w:styleId="1224">
    <w:name w:val="Grid Table Light"/>
    <w:basedOn w:val="1222"/>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5">
    <w:name w:val="Plain Table 1"/>
    <w:basedOn w:val="1222"/>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6">
    <w:name w:val="Plain Table 2"/>
    <w:basedOn w:val="1222"/>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7">
    <w:name w:val="Plain Table 3"/>
    <w:basedOn w:val="1222"/>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8">
    <w:name w:val="Plain Table 4"/>
    <w:basedOn w:val="1222"/>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9">
    <w:name w:val="Plain Table 5"/>
    <w:basedOn w:val="1222"/>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0">
    <w:name w:val="Grid Table 1 Light"/>
    <w:basedOn w:val="1222"/>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1">
    <w:name w:val="Grid Table 1 Light Accent 1"/>
    <w:basedOn w:val="1222"/>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2">
    <w:name w:val="Grid Table 1 Light Accent 2"/>
    <w:basedOn w:val="1222"/>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3">
    <w:name w:val="Grid Table 1 Light Accent 3"/>
    <w:basedOn w:val="1222"/>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4">
    <w:name w:val="Grid Table 1 Light Accent 4"/>
    <w:basedOn w:val="1222"/>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5">
    <w:name w:val="Grid Table 1 Light Accent 5"/>
    <w:basedOn w:val="1222"/>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6">
    <w:name w:val="Grid Table 1 Light Accent 6"/>
    <w:basedOn w:val="1222"/>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7">
    <w:name w:val="Grid Table 2"/>
    <w:basedOn w:val="1222"/>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8">
    <w:name w:val="Grid Table 2 Accent 1"/>
    <w:basedOn w:val="1222"/>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9">
    <w:name w:val="Grid Table 2 Accent 2"/>
    <w:basedOn w:val="1222"/>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0">
    <w:name w:val="Grid Table 2 Accent 3"/>
    <w:basedOn w:val="1222"/>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1">
    <w:name w:val="Grid Table 2 Accent 4"/>
    <w:basedOn w:val="1222"/>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2">
    <w:name w:val="Grid Table 2 Accent 5"/>
    <w:basedOn w:val="1222"/>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3">
    <w:name w:val="Grid Table 2 Accent 6"/>
    <w:basedOn w:val="1222"/>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4">
    <w:name w:val="Grid Table 3"/>
    <w:basedOn w:val="1222"/>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5">
    <w:name w:val="Grid Table 3 Accent 1"/>
    <w:basedOn w:val="1222"/>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6">
    <w:name w:val="Grid Table 3 Accent 2"/>
    <w:basedOn w:val="1222"/>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7">
    <w:name w:val="Grid Table 3 Accent 3"/>
    <w:basedOn w:val="1222"/>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8">
    <w:name w:val="Grid Table 3 Accent 4"/>
    <w:basedOn w:val="1222"/>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9">
    <w:name w:val="Grid Table 3 Accent 5"/>
    <w:basedOn w:val="1222"/>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0">
    <w:name w:val="Grid Table 3 Accent 6"/>
    <w:basedOn w:val="1222"/>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1">
    <w:name w:val="Grid Table 4"/>
    <w:basedOn w:val="1222"/>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2">
    <w:name w:val="Grid Table 4 Accent 1"/>
    <w:basedOn w:val="1222"/>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3">
    <w:name w:val="Grid Table 4 Accent 2"/>
    <w:basedOn w:val="1222"/>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4">
    <w:name w:val="Grid Table 4 Accent 3"/>
    <w:basedOn w:val="1222"/>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5">
    <w:name w:val="Grid Table 4 Accent 4"/>
    <w:basedOn w:val="1222"/>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6">
    <w:name w:val="Grid Table 4 Accent 5"/>
    <w:basedOn w:val="1222"/>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7">
    <w:name w:val="Grid Table 4 Accent 6"/>
    <w:basedOn w:val="1222"/>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8">
    <w:name w:val="Grid Table 5 Dark"/>
    <w:basedOn w:val="122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9" w:customStyle="1">
    <w:name w:val="Grid Table 5 Dark- Accent 1"/>
    <w:basedOn w:val="122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0">
    <w:name w:val="Grid Table 5 Dark Accent 2"/>
    <w:basedOn w:val="122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1">
    <w:name w:val="Grid Table 5 Dark Accent 3"/>
    <w:basedOn w:val="122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2" w:customStyle="1">
    <w:name w:val="Grid Table 5 Dark- Accent 4"/>
    <w:basedOn w:val="122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3">
    <w:name w:val="Grid Table 5 Dark Accent 5"/>
    <w:basedOn w:val="122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4">
    <w:name w:val="Grid Table 5 Dark Accent 6"/>
    <w:basedOn w:val="122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5">
    <w:name w:val="Grid Table 6 Colorful"/>
    <w:basedOn w:val="1222"/>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6">
    <w:name w:val="Grid Table 6 Colorful Accent 1"/>
    <w:basedOn w:val="1222"/>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7">
    <w:name w:val="Grid Table 6 Colorful Accent 2"/>
    <w:basedOn w:val="1222"/>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8">
    <w:name w:val="Grid Table 6 Colorful Accent 3"/>
    <w:basedOn w:val="1222"/>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9">
    <w:name w:val="Grid Table 6 Colorful Accent 4"/>
    <w:basedOn w:val="1222"/>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0">
    <w:name w:val="Grid Table 6 Colorful Accent 5"/>
    <w:basedOn w:val="1222"/>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1">
    <w:name w:val="Grid Table 6 Colorful Accent 6"/>
    <w:basedOn w:val="1222"/>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2">
    <w:name w:val="Grid Table 7 Colorful"/>
    <w:basedOn w:val="1222"/>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3">
    <w:name w:val="Grid Table 7 Colorful Accent 1"/>
    <w:basedOn w:val="1222"/>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4">
    <w:name w:val="Grid Table 7 Colorful Accent 2"/>
    <w:basedOn w:val="1222"/>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5">
    <w:name w:val="Grid Table 7 Colorful Accent 3"/>
    <w:basedOn w:val="1222"/>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6">
    <w:name w:val="Grid Table 7 Colorful Accent 4"/>
    <w:basedOn w:val="1222"/>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7">
    <w:name w:val="Grid Table 7 Colorful Accent 5"/>
    <w:basedOn w:val="1222"/>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8">
    <w:name w:val="Grid Table 7 Colorful Accent 6"/>
    <w:basedOn w:val="1222"/>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9">
    <w:name w:val="List Table 1 Light"/>
    <w:basedOn w:val="1222"/>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0">
    <w:name w:val="List Table 1 Light Accent 1"/>
    <w:basedOn w:val="1222"/>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1">
    <w:name w:val="List Table 1 Light Accent 2"/>
    <w:basedOn w:val="1222"/>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2">
    <w:name w:val="List Table 1 Light Accent 3"/>
    <w:basedOn w:val="1222"/>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3">
    <w:name w:val="List Table 1 Light Accent 4"/>
    <w:basedOn w:val="1222"/>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4">
    <w:name w:val="List Table 1 Light Accent 5"/>
    <w:basedOn w:val="1222"/>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5">
    <w:name w:val="List Table 1 Light Accent 6"/>
    <w:basedOn w:val="1222"/>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6">
    <w:name w:val="List Table 2"/>
    <w:basedOn w:val="1222"/>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7">
    <w:name w:val="List Table 2 Accent 1"/>
    <w:basedOn w:val="1222"/>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8">
    <w:name w:val="List Table 2 Accent 2"/>
    <w:basedOn w:val="1222"/>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9">
    <w:name w:val="List Table 2 Accent 3"/>
    <w:basedOn w:val="1222"/>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0">
    <w:name w:val="List Table 2 Accent 4"/>
    <w:basedOn w:val="1222"/>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1">
    <w:name w:val="List Table 2 Accent 5"/>
    <w:basedOn w:val="1222"/>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2">
    <w:name w:val="List Table 2 Accent 6"/>
    <w:basedOn w:val="1222"/>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3">
    <w:name w:val="List Table 3"/>
    <w:basedOn w:val="1222"/>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4">
    <w:name w:val="List Table 3 Accent 1"/>
    <w:basedOn w:val="1222"/>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5">
    <w:name w:val="List Table 3 Accent 2"/>
    <w:basedOn w:val="1222"/>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6">
    <w:name w:val="List Table 3 Accent 3"/>
    <w:basedOn w:val="1222"/>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7">
    <w:name w:val="List Table 3 Accent 4"/>
    <w:basedOn w:val="1222"/>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8">
    <w:name w:val="List Table 3 Accent 5"/>
    <w:basedOn w:val="1222"/>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9">
    <w:name w:val="List Table 3 Accent 6"/>
    <w:basedOn w:val="1222"/>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0">
    <w:name w:val="List Table 4"/>
    <w:basedOn w:val="1222"/>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1">
    <w:name w:val="List Table 4 Accent 1"/>
    <w:basedOn w:val="1222"/>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2">
    <w:name w:val="List Table 4 Accent 2"/>
    <w:basedOn w:val="1222"/>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3">
    <w:name w:val="List Table 4 Accent 3"/>
    <w:basedOn w:val="1222"/>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4">
    <w:name w:val="List Table 4 Accent 4"/>
    <w:basedOn w:val="1222"/>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5">
    <w:name w:val="List Table 4 Accent 5"/>
    <w:basedOn w:val="1222"/>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6">
    <w:name w:val="List Table 4 Accent 6"/>
    <w:basedOn w:val="1222"/>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7">
    <w:name w:val="List Table 5 Dark"/>
    <w:basedOn w:val="1222"/>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8">
    <w:name w:val="List Table 5 Dark Accent 1"/>
    <w:basedOn w:val="1222"/>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9">
    <w:name w:val="List Table 5 Dark Accent 2"/>
    <w:basedOn w:val="1222"/>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0">
    <w:name w:val="List Table 5 Dark Accent 3"/>
    <w:basedOn w:val="1222"/>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1">
    <w:name w:val="List Table 5 Dark Accent 4"/>
    <w:basedOn w:val="1222"/>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2">
    <w:name w:val="List Table 5 Dark Accent 5"/>
    <w:basedOn w:val="1222"/>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3">
    <w:name w:val="List Table 5 Dark Accent 6"/>
    <w:basedOn w:val="1222"/>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4">
    <w:name w:val="List Table 6 Colorful"/>
    <w:basedOn w:val="1222"/>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5">
    <w:name w:val="List Table 6 Colorful Accent 1"/>
    <w:basedOn w:val="1222"/>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6">
    <w:name w:val="List Table 6 Colorful Accent 2"/>
    <w:basedOn w:val="1222"/>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7">
    <w:name w:val="List Table 6 Colorful Accent 3"/>
    <w:basedOn w:val="1222"/>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8">
    <w:name w:val="List Table 6 Colorful Accent 4"/>
    <w:basedOn w:val="1222"/>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9">
    <w:name w:val="List Table 6 Colorful Accent 5"/>
    <w:basedOn w:val="1222"/>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0">
    <w:name w:val="List Table 6 Colorful Accent 6"/>
    <w:basedOn w:val="1222"/>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1">
    <w:name w:val="List Table 7 Colorful"/>
    <w:basedOn w:val="1222"/>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2">
    <w:name w:val="List Table 7 Colorful Accent 1"/>
    <w:basedOn w:val="1222"/>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3">
    <w:name w:val="List Table 7 Colorful Accent 2"/>
    <w:basedOn w:val="1222"/>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4">
    <w:name w:val="List Table 7 Colorful Accent 3"/>
    <w:basedOn w:val="1222"/>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5">
    <w:name w:val="List Table 7 Colorful Accent 4"/>
    <w:basedOn w:val="1222"/>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6">
    <w:name w:val="List Table 7 Colorful Accent 5"/>
    <w:basedOn w:val="1222"/>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7">
    <w:name w:val="List Table 7 Colorful Accent 6"/>
    <w:basedOn w:val="1222"/>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8" w:customStyle="1">
    <w:name w:val="Lined - Accent"/>
    <w:basedOn w:val="122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9" w:customStyle="1">
    <w:name w:val="Lined - Accent 1"/>
    <w:basedOn w:val="122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0" w:customStyle="1">
    <w:name w:val="Lined - Accent 2"/>
    <w:basedOn w:val="122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1" w:customStyle="1">
    <w:name w:val="Lined - Accent 3"/>
    <w:basedOn w:val="122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2" w:customStyle="1">
    <w:name w:val="Lined - Accent 4"/>
    <w:basedOn w:val="122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3" w:customStyle="1">
    <w:name w:val="Lined - Accent 5"/>
    <w:basedOn w:val="122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4" w:customStyle="1">
    <w:name w:val="Lined - Accent 6"/>
    <w:basedOn w:val="122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5" w:customStyle="1">
    <w:name w:val="Bordered &amp; Lined - Accent"/>
    <w:basedOn w:val="1222"/>
    <w:uiPriority w:val="99"/>
    <w:pPr>
      <w:pBdr/>
      <w:spacing/>
      <w:ind/>
    </w:pPr>
    <w:rPr>
      <w:color w:val="404040"/>
      <w:lang w:val="en-US" w:eastAsia="en-US"/>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6" w:customStyle="1">
    <w:name w:val="Bordered &amp; Lined - Accent 1"/>
    <w:basedOn w:val="1222"/>
    <w:uiPriority w:val="99"/>
    <w:pPr>
      <w:pBdr/>
      <w:spacing/>
      <w:ind/>
    </w:pPr>
    <w:rPr>
      <w:color w:val="404040"/>
      <w:lang w:val="en-US" w:eastAsia="en-US"/>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7" w:customStyle="1">
    <w:name w:val="Bordered &amp; Lined - Accent 2"/>
    <w:basedOn w:val="1222"/>
    <w:uiPriority w:val="99"/>
    <w:pPr>
      <w:pBdr/>
      <w:spacing/>
      <w:ind/>
    </w:pPr>
    <w:rPr>
      <w:color w:val="404040"/>
      <w:lang w:val="en-US" w:eastAsia="en-US"/>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8" w:customStyle="1">
    <w:name w:val="Bordered &amp; Lined - Accent 3"/>
    <w:basedOn w:val="1222"/>
    <w:uiPriority w:val="99"/>
    <w:pPr>
      <w:pBdr/>
      <w:spacing/>
      <w:ind/>
    </w:pPr>
    <w:rPr>
      <w:color w:val="404040"/>
      <w:lang w:val="en-US" w:eastAsia="en-US"/>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9" w:customStyle="1">
    <w:name w:val="Bordered &amp; Lined - Accent 4"/>
    <w:basedOn w:val="1222"/>
    <w:uiPriority w:val="99"/>
    <w:pPr>
      <w:pBdr/>
      <w:spacing/>
      <w:ind/>
    </w:pPr>
    <w:rPr>
      <w:color w:val="404040"/>
      <w:lang w:val="en-US" w:eastAsia="en-US"/>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0" w:customStyle="1">
    <w:name w:val="Bordered &amp; Lined - Accent 5"/>
    <w:basedOn w:val="1222"/>
    <w:uiPriority w:val="99"/>
    <w:pPr>
      <w:pBdr/>
      <w:spacing/>
      <w:ind/>
    </w:pPr>
    <w:rPr>
      <w:color w:val="404040"/>
      <w:lang w:val="en-US" w:eastAsia="en-US"/>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1" w:customStyle="1">
    <w:name w:val="Bordered &amp; Lined - Accent 6"/>
    <w:basedOn w:val="1222"/>
    <w:uiPriority w:val="99"/>
    <w:pPr>
      <w:pBdr/>
      <w:spacing/>
      <w:ind/>
    </w:pPr>
    <w:rPr>
      <w:color w:val="404040"/>
      <w:lang w:val="en-US" w:eastAsia="en-US"/>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2" w:customStyle="1">
    <w:name w:val="Bordered"/>
    <w:basedOn w:val="1222"/>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3" w:customStyle="1">
    <w:name w:val="Bordered - Accent 1"/>
    <w:basedOn w:val="1222"/>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4" w:customStyle="1">
    <w:name w:val="Bordered - Accent 2"/>
    <w:basedOn w:val="1222"/>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5" w:customStyle="1">
    <w:name w:val="Bordered - Accent 3"/>
    <w:basedOn w:val="1222"/>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6" w:customStyle="1">
    <w:name w:val="Bordered - Accent 4"/>
    <w:basedOn w:val="1222"/>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7" w:customStyle="1">
    <w:name w:val="Bordered - Accent 5"/>
    <w:basedOn w:val="1222"/>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8" w:customStyle="1">
    <w:name w:val="Bordered - Accent 6"/>
    <w:basedOn w:val="1222"/>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349" w:customStyle="1">
    <w:name w:val="Heading 1 Char"/>
    <w:basedOn w:val="1221"/>
    <w:link w:val="1212"/>
    <w:uiPriority w:val="9"/>
    <w:pPr>
      <w:pBdr/>
      <w:spacing/>
      <w:ind/>
    </w:pPr>
    <w:rPr>
      <w:rFonts w:ascii="Arial" w:hAnsi="Arial" w:eastAsia="Arial" w:cs="Arial"/>
      <w:color w:val="365f91" w:themeColor="accent1" w:themeShade="BF"/>
      <w:sz w:val="40"/>
      <w:szCs w:val="40"/>
    </w:rPr>
  </w:style>
  <w:style w:type="character" w:styleId="1350" w:customStyle="1">
    <w:name w:val="Heading 2 Char"/>
    <w:basedOn w:val="1221"/>
    <w:uiPriority w:val="9"/>
    <w:pPr>
      <w:pBdr/>
      <w:spacing/>
      <w:ind/>
    </w:pPr>
    <w:rPr>
      <w:rFonts w:ascii="Arial" w:hAnsi="Arial" w:eastAsia="Arial" w:cs="Arial"/>
      <w:color w:val="365f91" w:themeColor="accent1" w:themeShade="BF"/>
      <w:sz w:val="32"/>
      <w:szCs w:val="32"/>
    </w:rPr>
  </w:style>
  <w:style w:type="character" w:styleId="1351" w:customStyle="1">
    <w:name w:val="Heading 3 Char"/>
    <w:basedOn w:val="1221"/>
    <w:link w:val="1214"/>
    <w:uiPriority w:val="9"/>
    <w:pPr>
      <w:pBdr/>
      <w:spacing/>
      <w:ind/>
    </w:pPr>
    <w:rPr>
      <w:rFonts w:ascii="Arial" w:hAnsi="Arial" w:eastAsia="Arial" w:cs="Arial"/>
      <w:color w:val="365f91" w:themeColor="accent1" w:themeShade="BF"/>
      <w:sz w:val="28"/>
      <w:szCs w:val="28"/>
    </w:rPr>
  </w:style>
  <w:style w:type="character" w:styleId="1352" w:customStyle="1">
    <w:name w:val="Heading 4 Char"/>
    <w:basedOn w:val="1221"/>
    <w:link w:val="1215"/>
    <w:uiPriority w:val="9"/>
    <w:pPr>
      <w:pBdr/>
      <w:spacing/>
      <w:ind/>
    </w:pPr>
    <w:rPr>
      <w:rFonts w:ascii="Arial" w:hAnsi="Arial" w:eastAsia="Arial" w:cs="Arial"/>
      <w:i/>
      <w:iCs/>
      <w:color w:val="365f91" w:themeColor="accent1" w:themeShade="BF"/>
    </w:rPr>
  </w:style>
  <w:style w:type="character" w:styleId="1353" w:customStyle="1">
    <w:name w:val="Heading 5 Char"/>
    <w:basedOn w:val="1221"/>
    <w:link w:val="1216"/>
    <w:uiPriority w:val="9"/>
    <w:pPr>
      <w:pBdr/>
      <w:spacing/>
      <w:ind/>
    </w:pPr>
    <w:rPr>
      <w:rFonts w:ascii="Arial" w:hAnsi="Arial" w:eastAsia="Arial" w:cs="Arial"/>
      <w:color w:val="365f91" w:themeColor="accent1" w:themeShade="BF"/>
    </w:rPr>
  </w:style>
  <w:style w:type="character" w:styleId="1354" w:customStyle="1">
    <w:name w:val="Heading 6 Char"/>
    <w:basedOn w:val="1221"/>
    <w:link w:val="1217"/>
    <w:uiPriority w:val="9"/>
    <w:pPr>
      <w:pBdr/>
      <w:spacing/>
      <w:ind/>
    </w:pPr>
    <w:rPr>
      <w:rFonts w:ascii="Arial" w:hAnsi="Arial" w:eastAsia="Arial" w:cs="Arial"/>
      <w:i/>
      <w:iCs/>
      <w:color w:val="595959" w:themeColor="text1" w:themeTint="A6"/>
    </w:rPr>
  </w:style>
  <w:style w:type="character" w:styleId="1355" w:customStyle="1">
    <w:name w:val="Heading 7 Char"/>
    <w:basedOn w:val="1221"/>
    <w:link w:val="1218"/>
    <w:uiPriority w:val="9"/>
    <w:pPr>
      <w:pBdr/>
      <w:spacing/>
      <w:ind/>
    </w:pPr>
    <w:rPr>
      <w:rFonts w:ascii="Arial" w:hAnsi="Arial" w:eastAsia="Arial" w:cs="Arial"/>
      <w:color w:val="595959" w:themeColor="text1" w:themeTint="A6"/>
    </w:rPr>
  </w:style>
  <w:style w:type="character" w:styleId="1356" w:customStyle="1">
    <w:name w:val="Heading 8 Char"/>
    <w:basedOn w:val="1221"/>
    <w:link w:val="1219"/>
    <w:uiPriority w:val="9"/>
    <w:pPr>
      <w:pBdr/>
      <w:spacing/>
      <w:ind/>
    </w:pPr>
    <w:rPr>
      <w:rFonts w:ascii="Arial" w:hAnsi="Arial" w:eastAsia="Arial" w:cs="Arial"/>
      <w:i/>
      <w:iCs/>
      <w:color w:val="272727" w:themeColor="text1" w:themeTint="D8"/>
    </w:rPr>
  </w:style>
  <w:style w:type="character" w:styleId="1357" w:customStyle="1">
    <w:name w:val="Heading 9 Char"/>
    <w:basedOn w:val="1221"/>
    <w:link w:val="1220"/>
    <w:uiPriority w:val="9"/>
    <w:pPr>
      <w:pBdr/>
      <w:spacing/>
      <w:ind/>
    </w:pPr>
    <w:rPr>
      <w:rFonts w:ascii="Arial" w:hAnsi="Arial" w:eastAsia="Arial" w:cs="Arial"/>
      <w:i/>
      <w:iCs/>
      <w:color w:val="272727" w:themeColor="text1" w:themeTint="D8"/>
    </w:rPr>
  </w:style>
  <w:style w:type="character" w:styleId="1358" w:customStyle="1">
    <w:name w:val="Title Char"/>
    <w:basedOn w:val="1221"/>
    <w:link w:val="1397"/>
    <w:uiPriority w:val="10"/>
    <w:pPr>
      <w:pBdr/>
      <w:spacing/>
      <w:ind/>
    </w:pPr>
    <w:rPr>
      <w:rFonts w:ascii="Arial" w:hAnsi="Arial" w:eastAsia="Arial" w:cs="Arial"/>
      <w:spacing w:val="-10"/>
      <w:sz w:val="56"/>
      <w:szCs w:val="56"/>
    </w:rPr>
  </w:style>
  <w:style w:type="paragraph" w:styleId="1359">
    <w:name w:val="Subtitle"/>
    <w:basedOn w:val="1211"/>
    <w:next w:val="1211"/>
    <w:link w:val="1360"/>
    <w:uiPriority w:val="11"/>
    <w:qFormat/>
    <w:pPr>
      <w:numPr>
        <w:ilvl w:val="1"/>
      </w:numPr>
      <w:pBdr/>
      <w:spacing/>
      <w:ind/>
    </w:pPr>
    <w:rPr>
      <w:color w:val="595959" w:themeColor="text1" w:themeTint="A6"/>
      <w:spacing w:val="15"/>
      <w:sz w:val="28"/>
      <w:szCs w:val="28"/>
    </w:rPr>
  </w:style>
  <w:style w:type="character" w:styleId="1360" w:customStyle="1">
    <w:name w:val="Subtitle Char"/>
    <w:basedOn w:val="1221"/>
    <w:link w:val="1359"/>
    <w:uiPriority w:val="11"/>
    <w:pPr>
      <w:pBdr/>
      <w:spacing/>
      <w:ind/>
    </w:pPr>
    <w:rPr>
      <w:color w:val="595959" w:themeColor="text1" w:themeTint="A6"/>
      <w:spacing w:val="15"/>
      <w:sz w:val="28"/>
      <w:szCs w:val="28"/>
    </w:rPr>
  </w:style>
  <w:style w:type="paragraph" w:styleId="1361">
    <w:name w:val="Quote"/>
    <w:basedOn w:val="1211"/>
    <w:next w:val="1211"/>
    <w:link w:val="1362"/>
    <w:uiPriority w:val="29"/>
    <w:qFormat/>
    <w:pPr>
      <w:pBdr/>
      <w:spacing w:before="160"/>
      <w:ind/>
      <w:jc w:val="center"/>
    </w:pPr>
    <w:rPr>
      <w:i/>
      <w:iCs/>
      <w:color w:val="404040" w:themeColor="text1" w:themeTint="BF"/>
    </w:rPr>
  </w:style>
  <w:style w:type="character" w:styleId="1362" w:customStyle="1">
    <w:name w:val="Quote Char"/>
    <w:basedOn w:val="1221"/>
    <w:link w:val="1361"/>
    <w:uiPriority w:val="29"/>
    <w:pPr>
      <w:pBdr/>
      <w:spacing/>
      <w:ind/>
    </w:pPr>
    <w:rPr>
      <w:i/>
      <w:iCs/>
      <w:color w:val="404040" w:themeColor="text1" w:themeTint="BF"/>
    </w:rPr>
  </w:style>
  <w:style w:type="character" w:styleId="1363">
    <w:name w:val="Intense Emphasis"/>
    <w:basedOn w:val="1221"/>
    <w:uiPriority w:val="21"/>
    <w:qFormat/>
    <w:pPr>
      <w:pBdr/>
      <w:spacing/>
      <w:ind/>
    </w:pPr>
    <w:rPr>
      <w:i/>
      <w:iCs/>
      <w:color w:val="365f91" w:themeColor="accent1" w:themeShade="BF"/>
    </w:rPr>
  </w:style>
  <w:style w:type="paragraph" w:styleId="1364">
    <w:name w:val="Intense Quote"/>
    <w:basedOn w:val="1211"/>
    <w:next w:val="1211"/>
    <w:link w:val="1365"/>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365" w:customStyle="1">
    <w:name w:val="Intense Quote Char"/>
    <w:basedOn w:val="1221"/>
    <w:link w:val="1364"/>
    <w:uiPriority w:val="30"/>
    <w:pPr>
      <w:pBdr/>
      <w:spacing/>
      <w:ind/>
    </w:pPr>
    <w:rPr>
      <w:i/>
      <w:iCs/>
      <w:color w:val="365f91" w:themeColor="accent1" w:themeShade="BF"/>
    </w:rPr>
  </w:style>
  <w:style w:type="character" w:styleId="1366">
    <w:name w:val="Intense Reference"/>
    <w:basedOn w:val="1221"/>
    <w:uiPriority w:val="32"/>
    <w:qFormat/>
    <w:pPr>
      <w:pBdr/>
      <w:spacing/>
      <w:ind/>
    </w:pPr>
    <w:rPr>
      <w:b/>
      <w:bCs/>
      <w:smallCaps/>
      <w:color w:val="365f91" w:themeColor="accent1" w:themeShade="BF"/>
      <w:spacing w:val="5"/>
    </w:rPr>
  </w:style>
  <w:style w:type="paragraph" w:styleId="1367">
    <w:name w:val="No Spacing"/>
    <w:basedOn w:val="1211"/>
    <w:uiPriority w:val="1"/>
    <w:qFormat/>
    <w:pPr>
      <w:pBdr/>
      <w:spacing w:line="240" w:lineRule="auto"/>
      <w:ind/>
    </w:pPr>
  </w:style>
  <w:style w:type="character" w:styleId="1368">
    <w:name w:val="Subtle Emphasis"/>
    <w:basedOn w:val="1221"/>
    <w:uiPriority w:val="19"/>
    <w:qFormat/>
    <w:pPr>
      <w:pBdr/>
      <w:spacing/>
      <w:ind/>
    </w:pPr>
    <w:rPr>
      <w:i/>
      <w:iCs/>
      <w:color w:val="404040" w:themeColor="text1" w:themeTint="BF"/>
    </w:rPr>
  </w:style>
  <w:style w:type="character" w:styleId="1369">
    <w:name w:val="Strong"/>
    <w:basedOn w:val="1221"/>
    <w:uiPriority w:val="22"/>
    <w:qFormat/>
    <w:pPr>
      <w:pBdr/>
      <w:spacing/>
      <w:ind/>
    </w:pPr>
    <w:rPr>
      <w:b/>
      <w:bCs/>
    </w:rPr>
  </w:style>
  <w:style w:type="character" w:styleId="1370">
    <w:name w:val="Subtle Reference"/>
    <w:basedOn w:val="1221"/>
    <w:uiPriority w:val="31"/>
    <w:qFormat/>
    <w:pPr>
      <w:pBdr/>
      <w:spacing/>
      <w:ind/>
    </w:pPr>
    <w:rPr>
      <w:smallCaps/>
      <w:color w:val="5a5a5a" w:themeColor="text1" w:themeTint="A5"/>
    </w:rPr>
  </w:style>
  <w:style w:type="character" w:styleId="1371" w:customStyle="1">
    <w:name w:val="Header Char"/>
    <w:basedOn w:val="1221"/>
    <w:uiPriority w:val="99"/>
    <w:pPr>
      <w:pBdr/>
      <w:spacing/>
      <w:ind/>
    </w:pPr>
  </w:style>
  <w:style w:type="character" w:styleId="1372" w:customStyle="1">
    <w:name w:val="Footer Char"/>
    <w:basedOn w:val="1221"/>
    <w:uiPriority w:val="99"/>
    <w:pPr>
      <w:pBdr/>
      <w:spacing/>
      <w:ind/>
    </w:pPr>
  </w:style>
  <w:style w:type="paragraph" w:styleId="1373">
    <w:name w:val="Caption"/>
    <w:basedOn w:val="1211"/>
    <w:next w:val="1211"/>
    <w:uiPriority w:val="35"/>
    <w:unhideWhenUsed/>
    <w:qFormat/>
    <w:pPr>
      <w:pBdr/>
      <w:spacing w:after="200" w:line="240" w:lineRule="auto"/>
      <w:ind/>
    </w:pPr>
    <w:rPr>
      <w:i/>
      <w:iCs/>
      <w:color w:val="1f497d" w:themeColor="text2"/>
      <w:sz w:val="18"/>
      <w:szCs w:val="18"/>
    </w:rPr>
  </w:style>
  <w:style w:type="character" w:styleId="1374" w:customStyle="1">
    <w:name w:val="Footnote Text Char"/>
    <w:basedOn w:val="1221"/>
    <w:uiPriority w:val="99"/>
    <w:semiHidden/>
    <w:pPr>
      <w:pBdr/>
      <w:spacing/>
      <w:ind/>
    </w:pPr>
    <w:rPr>
      <w:sz w:val="20"/>
      <w:szCs w:val="20"/>
    </w:rPr>
  </w:style>
  <w:style w:type="paragraph" w:styleId="1375">
    <w:name w:val="endnote text"/>
    <w:basedOn w:val="1211"/>
    <w:link w:val="1376"/>
    <w:uiPriority w:val="99"/>
    <w:semiHidden/>
    <w:unhideWhenUsed/>
    <w:pPr>
      <w:pBdr/>
      <w:spacing w:line="240" w:lineRule="auto"/>
      <w:ind/>
    </w:pPr>
  </w:style>
  <w:style w:type="character" w:styleId="1376" w:customStyle="1">
    <w:name w:val="Endnote Text Char"/>
    <w:basedOn w:val="1221"/>
    <w:link w:val="1375"/>
    <w:uiPriority w:val="99"/>
    <w:semiHidden/>
    <w:pPr>
      <w:pBdr/>
      <w:spacing/>
      <w:ind/>
    </w:pPr>
    <w:rPr>
      <w:sz w:val="20"/>
      <w:szCs w:val="20"/>
    </w:rPr>
  </w:style>
  <w:style w:type="character" w:styleId="1377">
    <w:name w:val="endnote reference"/>
    <w:basedOn w:val="1221"/>
    <w:uiPriority w:val="99"/>
    <w:semiHidden/>
    <w:unhideWhenUsed/>
    <w:pPr>
      <w:pBdr/>
      <w:spacing/>
      <w:ind/>
    </w:pPr>
    <w:rPr>
      <w:vertAlign w:val="superscript"/>
    </w:rPr>
  </w:style>
  <w:style w:type="paragraph" w:styleId="1378">
    <w:name w:val="table of figures"/>
    <w:basedOn w:val="1211"/>
    <w:next w:val="1211"/>
    <w:uiPriority w:val="99"/>
    <w:unhideWhenUsed/>
    <w:pPr>
      <w:pBdr/>
      <w:spacing/>
      <w:ind/>
    </w:pPr>
  </w:style>
  <w:style w:type="paragraph" w:styleId="1379">
    <w:name w:val="Header"/>
    <w:basedOn w:val="1211"/>
    <w:link w:val="1430"/>
    <w:semiHidden/>
    <w:pPr>
      <w:pBdr/>
      <w:tabs>
        <w:tab w:val="center" w:leader="none" w:pos="4536"/>
        <w:tab w:val="right" w:leader="none" w:pos="9072"/>
      </w:tabs>
      <w:spacing/>
      <w:ind/>
    </w:pPr>
  </w:style>
  <w:style w:type="paragraph" w:styleId="1380">
    <w:name w:val="Footer"/>
    <w:basedOn w:val="1211"/>
    <w:link w:val="1419"/>
    <w:uiPriority w:val="99"/>
    <w:pPr>
      <w:pBdr/>
      <w:tabs>
        <w:tab w:val="center" w:leader="none" w:pos="4536"/>
        <w:tab w:val="right" w:leader="none" w:pos="9072"/>
      </w:tabs>
      <w:spacing/>
      <w:ind/>
    </w:pPr>
  </w:style>
  <w:style w:type="character" w:styleId="1381">
    <w:name w:val="Hyperlink"/>
    <w:basedOn w:val="1221"/>
    <w:uiPriority w:val="99"/>
    <w:pPr>
      <w:pBdr/>
      <w:spacing/>
      <w:ind/>
    </w:pPr>
    <w:rPr>
      <w:color w:val="0000ff"/>
      <w:u w:val="single"/>
    </w:rPr>
  </w:style>
  <w:style w:type="paragraph" w:styleId="1382" w:customStyle="1">
    <w:name w:val="texte puce2"/>
    <w:basedOn w:val="1211"/>
    <w:pPr>
      <w:numPr>
        <w:numId w:val="1"/>
      </w:numPr>
      <w:pBdr/>
      <w:spacing/>
      <w:ind/>
    </w:pPr>
  </w:style>
  <w:style w:type="paragraph" w:styleId="1383" w:customStyle="1">
    <w:name w:val="Texte de bulles1"/>
    <w:basedOn w:val="1211"/>
    <w:semiHidden/>
    <w:pPr>
      <w:pBdr/>
      <w:spacing/>
      <w:ind/>
    </w:pPr>
    <w:rPr>
      <w:rFonts w:ascii="Tahoma" w:hAnsi="Tahoma" w:cs="Tahoma"/>
      <w:sz w:val="16"/>
      <w:szCs w:val="16"/>
    </w:rPr>
  </w:style>
  <w:style w:type="paragraph" w:styleId="1384" w:customStyle="1">
    <w:name w:val="a"/>
    <w:basedOn w:val="1211"/>
    <w:pPr>
      <w:pBdr/>
      <w:spacing w:line="240" w:lineRule="auto"/>
      <w:ind/>
      <w:jc w:val="both"/>
    </w:pPr>
    <w:rPr>
      <w:rFonts w:eastAsia="Times New Roman"/>
      <w:sz w:val="22"/>
    </w:rPr>
  </w:style>
  <w:style w:type="paragraph" w:styleId="1385" w:customStyle="1">
    <w:name w:val="u"/>
    <w:basedOn w:val="1211"/>
    <w:pPr>
      <w:pBdr/>
      <w:spacing w:line="240" w:lineRule="auto"/>
      <w:ind w:left="562"/>
      <w:jc w:val="both"/>
    </w:pPr>
    <w:rPr>
      <w:rFonts w:eastAsia="Times New Roman"/>
      <w:sz w:val="22"/>
    </w:rPr>
  </w:style>
  <w:style w:type="paragraph" w:styleId="1386" w:customStyle="1">
    <w:name w:val="v"/>
    <w:basedOn w:val="1385"/>
    <w:pPr>
      <w:pBdr/>
      <w:spacing/>
      <w:ind w:hanging="562"/>
    </w:pPr>
  </w:style>
  <w:style w:type="paragraph" w:styleId="1387" w:customStyle="1">
    <w:name w:val="TITF1"/>
    <w:basedOn w:val="1211"/>
    <w:pPr>
      <w:widowControl w:val="false"/>
      <w:numPr>
        <w:ilvl w:val="12"/>
      </w:numPr>
      <w:pBdr/>
      <w:spacing w:after="540" w:line="240" w:lineRule="auto"/>
      <w:ind/>
      <w:jc w:val="both"/>
    </w:pPr>
    <w:rPr>
      <w:rFonts w:eastAsia="Times New Roman" w:cs="Arial"/>
      <w:b/>
      <w:caps/>
    </w:rPr>
  </w:style>
  <w:style w:type="paragraph" w:styleId="1388" w:customStyle="1">
    <w:name w:val="w"/>
    <w:basedOn w:val="1211"/>
    <w:pPr>
      <w:pBdr/>
      <w:spacing w:line="240" w:lineRule="auto"/>
      <w:ind/>
      <w:jc w:val="both"/>
    </w:pPr>
    <w:rPr>
      <w:rFonts w:eastAsia="Times New Roman"/>
      <w:sz w:val="22"/>
      <w:szCs w:val="24"/>
    </w:rPr>
  </w:style>
  <w:style w:type="paragraph" w:styleId="1389" w:customStyle="1">
    <w:name w:val="TITF2"/>
    <w:basedOn w:val="1211"/>
    <w:pPr>
      <w:keepNext w:val="true"/>
      <w:pBdr/>
      <w:spacing w:after="270" w:line="240" w:lineRule="auto"/>
      <w:ind w:hanging="562" w:left="562"/>
    </w:pPr>
    <w:rPr>
      <w:rFonts w:eastAsia="Times New Roman"/>
      <w:b/>
      <w:sz w:val="22"/>
    </w:rPr>
  </w:style>
  <w:style w:type="character" w:styleId="1390">
    <w:name w:val="page number"/>
    <w:basedOn w:val="1221"/>
    <w:semiHidden/>
    <w:pPr>
      <w:pBdr/>
      <w:spacing/>
      <w:ind/>
    </w:pPr>
  </w:style>
  <w:style w:type="paragraph" w:styleId="1391" w:customStyle="1">
    <w:name w:val="b"/>
    <w:basedOn w:val="1211"/>
    <w:pPr>
      <w:numPr>
        <w:numId w:val="4"/>
      </w:numPr>
      <w:pBdr/>
      <w:spacing w:line="240" w:lineRule="auto"/>
      <w:ind/>
      <w:jc w:val="both"/>
    </w:pPr>
    <w:rPr>
      <w:rFonts w:eastAsia="Times New Roman"/>
      <w:sz w:val="22"/>
      <w:szCs w:val="24"/>
    </w:rPr>
  </w:style>
  <w:style w:type="paragraph" w:styleId="1392" w:customStyle="1">
    <w:name w:val="e"/>
    <w:basedOn w:val="1391"/>
    <w:pPr>
      <w:pBdr/>
      <w:spacing/>
      <w:ind/>
    </w:pPr>
    <w:rPr>
      <w:lang w:val="en-GB"/>
    </w:rPr>
  </w:style>
  <w:style w:type="paragraph" w:styleId="1393" w:customStyle="1">
    <w:name w:val="q"/>
    <w:basedOn w:val="1211"/>
    <w:pPr>
      <w:numPr>
        <w:numId w:val="5"/>
      </w:numPr>
      <w:pBdr/>
      <w:spacing w:line="240" w:lineRule="auto"/>
      <w:ind/>
      <w:jc w:val="both"/>
    </w:pPr>
    <w:rPr>
      <w:rFonts w:eastAsia="Times New Roman"/>
      <w:sz w:val="22"/>
      <w:szCs w:val="24"/>
    </w:rPr>
  </w:style>
  <w:style w:type="paragraph" w:styleId="1394">
    <w:name w:val="Body Text"/>
    <w:basedOn w:val="1211"/>
    <w:semiHidden/>
    <w:pPr>
      <w:widowControl w:val="false"/>
      <w:pBdr/>
      <w:spacing w:line="240" w:lineRule="auto"/>
      <w:ind/>
      <w:jc w:val="center"/>
    </w:pPr>
    <w:rPr>
      <w:rFonts w:eastAsia="Times New Roman" w:cs="Arial"/>
      <w:b/>
      <w:caps/>
      <w:sz w:val="24"/>
      <w:szCs w:val="24"/>
    </w:rPr>
  </w:style>
  <w:style w:type="paragraph" w:styleId="1395" w:customStyle="1">
    <w:name w:val="TITF3"/>
    <w:basedOn w:val="1211"/>
    <w:pPr>
      <w:keepNext w:val="true"/>
      <w:pBdr/>
      <w:spacing w:after="270" w:line="240" w:lineRule="auto"/>
      <w:ind w:hanging="562" w:left="562"/>
    </w:pPr>
    <w:rPr>
      <w:rFonts w:eastAsia="Times New Roman"/>
      <w:b/>
      <w:sz w:val="22"/>
    </w:rPr>
  </w:style>
  <w:style w:type="character" w:styleId="1396" w:customStyle="1">
    <w:name w:val="Retrait corps de texte Car"/>
    <w:basedOn w:val="1221"/>
    <w:pPr>
      <w:pBdr/>
      <w:spacing/>
      <w:ind/>
    </w:pPr>
    <w:rPr>
      <w:rFonts w:ascii="Garamond" w:hAnsi="Garamond"/>
      <w:sz w:val="22"/>
      <w:lang w:val="en-GB" w:eastAsia="fr-FR" w:bidi="ar-SA"/>
    </w:rPr>
  </w:style>
  <w:style w:type="paragraph" w:styleId="1397">
    <w:name w:val="Title"/>
    <w:basedOn w:val="1211"/>
    <w:link w:val="1358"/>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398" w:customStyle="1">
    <w:name w:val="Default"/>
    <w:pPr>
      <w:pBdr/>
      <w:spacing/>
      <w:ind/>
    </w:pPr>
    <w:rPr>
      <w:rFonts w:ascii="Arial" w:hAnsi="Arial" w:eastAsia="Times New Roman" w:cs="Arial"/>
      <w:color w:val="000000"/>
      <w:sz w:val="24"/>
      <w:szCs w:val="24"/>
    </w:rPr>
  </w:style>
  <w:style w:type="character" w:styleId="1399">
    <w:name w:val="HTML Cite"/>
    <w:basedOn w:val="1221"/>
    <w:semiHidden/>
    <w:pPr>
      <w:pBdr/>
      <w:spacing/>
      <w:ind/>
    </w:pPr>
    <w:rPr>
      <w:i w:val="0"/>
      <w:iCs w:val="0"/>
      <w:color w:val="008000"/>
    </w:rPr>
  </w:style>
  <w:style w:type="paragraph" w:styleId="1400">
    <w:name w:val="Normal (Web)"/>
    <w:basedOn w:val="1211"/>
    <w:semiHidden/>
    <w:pPr>
      <w:pBdr/>
      <w:spacing w:after="120" w:before="120"/>
      <w:ind/>
    </w:pPr>
    <w:rPr>
      <w:rFonts w:ascii="Arial Unicode MS" w:hAnsi="Arial Unicode MS" w:eastAsia="Arial Unicode MS" w:cs="Arial Unicode MS"/>
      <w:sz w:val="24"/>
      <w:szCs w:val="24"/>
    </w:rPr>
  </w:style>
  <w:style w:type="character" w:styleId="1401">
    <w:name w:val="Emphasis"/>
    <w:basedOn w:val="1221"/>
    <w:qFormat/>
    <w:pPr>
      <w:pBdr/>
      <w:spacing/>
      <w:ind/>
    </w:pPr>
    <w:rPr>
      <w:b/>
      <w:bCs/>
      <w:i w:val="0"/>
      <w:iCs w:val="0"/>
    </w:rPr>
  </w:style>
  <w:style w:type="paragraph" w:styleId="1402">
    <w:name w:val="toc 3"/>
    <w:basedOn w:val="1211"/>
    <w:next w:val="1211"/>
    <w:uiPriority w:val="39"/>
    <w:semiHidden/>
    <w:qFormat/>
    <w:pPr>
      <w:numPr>
        <w:numId w:val="8"/>
      </w:numPr>
      <w:pBdr/>
      <w:spacing/>
      <w:ind/>
    </w:pPr>
  </w:style>
  <w:style w:type="paragraph" w:styleId="1403">
    <w:name w:val="Balloon Text"/>
    <w:basedOn w:val="1211"/>
    <w:link w:val="1404"/>
    <w:uiPriority w:val="99"/>
    <w:semiHidden/>
    <w:unhideWhenUsed/>
    <w:pPr>
      <w:pBdr/>
      <w:spacing w:line="240" w:lineRule="auto"/>
      <w:ind/>
    </w:pPr>
    <w:rPr>
      <w:rFonts w:ascii="Tahoma" w:hAnsi="Tahoma" w:cs="Tahoma"/>
      <w:sz w:val="16"/>
      <w:szCs w:val="16"/>
    </w:rPr>
  </w:style>
  <w:style w:type="character" w:styleId="1404" w:customStyle="1">
    <w:name w:val="Balloon Text Char"/>
    <w:basedOn w:val="1221"/>
    <w:link w:val="1403"/>
    <w:uiPriority w:val="99"/>
    <w:semiHidden/>
    <w:pPr>
      <w:pBdr/>
      <w:spacing/>
      <w:ind/>
    </w:pPr>
    <w:rPr>
      <w:rFonts w:ascii="Tahoma" w:hAnsi="Tahoma" w:cs="Tahoma"/>
      <w:sz w:val="16"/>
      <w:szCs w:val="16"/>
    </w:rPr>
  </w:style>
  <w:style w:type="table" w:styleId="1405">
    <w:name w:val="Table Grid"/>
    <w:basedOn w:val="1222"/>
    <w:uiPriority w:val="9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06">
    <w:name w:val="TOC Heading"/>
    <w:basedOn w:val="1212"/>
    <w:next w:val="1211"/>
    <w:uiPriority w:val="39"/>
    <w:semiHidden/>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407">
    <w:name w:val="toc 1"/>
    <w:basedOn w:val="1211"/>
    <w:next w:val="1211"/>
    <w:uiPriority w:val="39"/>
    <w:unhideWhenUsed/>
    <w:qFormat/>
    <w:pPr>
      <w:pBdr/>
      <w:spacing w:after="100"/>
      <w:ind/>
    </w:pPr>
  </w:style>
  <w:style w:type="paragraph" w:styleId="1408">
    <w:name w:val="toc 2"/>
    <w:basedOn w:val="1211"/>
    <w:next w:val="1211"/>
    <w:uiPriority w:val="39"/>
    <w:unhideWhenUsed/>
    <w:qFormat/>
    <w:pPr>
      <w:pBdr/>
      <w:tabs>
        <w:tab w:val="right" w:leader="dot" w:pos="9736"/>
      </w:tabs>
      <w:spacing w:after="100" w:line="276" w:lineRule="auto"/>
      <w:ind w:left="220"/>
    </w:pPr>
    <w:rPr>
      <w:rFonts w:asciiTheme="minorHAnsi" w:hAnsiTheme="minorHAnsi" w:eastAsiaTheme="minorEastAsia" w:cstheme="minorBidi"/>
      <w:sz w:val="22"/>
      <w:szCs w:val="22"/>
    </w:rPr>
  </w:style>
  <w:style w:type="paragraph" w:styleId="1409">
    <w:name w:val="footnote text"/>
    <w:basedOn w:val="1211"/>
    <w:link w:val="1410"/>
    <w:uiPriority w:val="99"/>
    <w:semiHidden/>
    <w:unhideWhenUsed/>
    <w:qFormat/>
    <w:pPr>
      <w:pBdr/>
      <w:spacing w:before="240" w:line="240" w:lineRule="auto"/>
      <w:ind/>
      <w:jc w:val="both"/>
    </w:pPr>
    <w:rPr>
      <w:rFonts w:ascii="Times" w:hAnsi="Times" w:eastAsia="Times New Roman" w:cs="Times"/>
    </w:rPr>
  </w:style>
  <w:style w:type="character" w:styleId="1410" w:customStyle="1">
    <w:name w:val="Footnote Text Char1"/>
    <w:basedOn w:val="1221"/>
    <w:link w:val="1409"/>
    <w:uiPriority w:val="99"/>
    <w:semiHidden/>
    <w:pPr>
      <w:pBdr/>
      <w:spacing/>
      <w:ind/>
    </w:pPr>
    <w:rPr>
      <w:rFonts w:eastAsia="Times New Roman" w:cs="Times"/>
    </w:rPr>
  </w:style>
  <w:style w:type="character" w:styleId="1411">
    <w:name w:val="footnote reference"/>
    <w:semiHidden/>
    <w:unhideWhenUsed/>
    <w:pPr>
      <w:pBdr/>
      <w:spacing/>
      <w:ind/>
    </w:pPr>
    <w:rPr>
      <w:rFonts w:hint="default" w:ascii="Times New Roman" w:hAnsi="Times New Roman" w:cs="Times New Roman"/>
      <w:vertAlign w:val="superscript"/>
    </w:rPr>
  </w:style>
  <w:style w:type="paragraph" w:styleId="1412">
    <w:name w:val="List Paragraph"/>
    <w:basedOn w:val="1211"/>
    <w:link w:val="1429"/>
    <w:uiPriority w:val="34"/>
    <w:qFormat/>
    <w:pPr>
      <w:pBdr/>
      <w:spacing/>
      <w:ind w:left="720"/>
      <w:contextualSpacing w:val="true"/>
    </w:pPr>
  </w:style>
  <w:style w:type="character" w:styleId="1413">
    <w:name w:val="annotation reference"/>
    <w:basedOn w:val="1221"/>
    <w:uiPriority w:val="99"/>
    <w:unhideWhenUsed/>
    <w:pPr>
      <w:pBdr/>
      <w:spacing/>
      <w:ind/>
    </w:pPr>
    <w:rPr>
      <w:sz w:val="16"/>
      <w:szCs w:val="16"/>
    </w:rPr>
  </w:style>
  <w:style w:type="paragraph" w:styleId="1414">
    <w:name w:val="annotation text"/>
    <w:basedOn w:val="1211"/>
    <w:link w:val="1415"/>
    <w:uiPriority w:val="99"/>
    <w:unhideWhenUsed/>
    <w:pPr>
      <w:pBdr/>
      <w:spacing w:line="240" w:lineRule="auto"/>
      <w:ind/>
    </w:pPr>
  </w:style>
  <w:style w:type="character" w:styleId="1415" w:customStyle="1">
    <w:name w:val="Comment Text Char"/>
    <w:basedOn w:val="1221"/>
    <w:link w:val="1414"/>
    <w:uiPriority w:val="99"/>
    <w:pPr>
      <w:pBdr/>
      <w:spacing/>
      <w:ind/>
    </w:pPr>
    <w:rPr>
      <w:rFonts w:ascii="Arial" w:hAnsi="Arial"/>
    </w:rPr>
  </w:style>
  <w:style w:type="paragraph" w:styleId="1416">
    <w:name w:val="annotation subject"/>
    <w:basedOn w:val="1414"/>
    <w:next w:val="1414"/>
    <w:link w:val="1417"/>
    <w:uiPriority w:val="99"/>
    <w:semiHidden/>
    <w:unhideWhenUsed/>
    <w:pPr>
      <w:pBdr/>
      <w:spacing/>
      <w:ind/>
    </w:pPr>
    <w:rPr>
      <w:b/>
      <w:bCs/>
    </w:rPr>
  </w:style>
  <w:style w:type="character" w:styleId="1417" w:customStyle="1">
    <w:name w:val="Comment Subject Char"/>
    <w:basedOn w:val="1415"/>
    <w:link w:val="1416"/>
    <w:uiPriority w:val="99"/>
    <w:semiHidden/>
    <w:pPr>
      <w:pBdr/>
      <w:spacing/>
      <w:ind/>
    </w:pPr>
    <w:rPr>
      <w:rFonts w:ascii="Arial" w:hAnsi="Arial"/>
      <w:b/>
      <w:bCs/>
    </w:rPr>
  </w:style>
  <w:style w:type="paragraph" w:styleId="1418" w:customStyle="1">
    <w:name w:val="Normal A"/>
    <w:basedOn w:val="1211"/>
    <w:uiPriority w:val="99"/>
    <w:pPr>
      <w:pBdr/>
      <w:spacing w:before="240" w:line="240" w:lineRule="auto"/>
      <w:ind/>
      <w:jc w:val="both"/>
    </w:pPr>
    <w:rPr>
      <w:rFonts w:ascii="Times New Roman" w:hAnsi="Times New Roman" w:eastAsia="Times New Roman"/>
      <w:sz w:val="22"/>
      <w:szCs w:val="22"/>
    </w:rPr>
  </w:style>
  <w:style w:type="character" w:styleId="1419" w:customStyle="1">
    <w:name w:val="Footer Char1"/>
    <w:basedOn w:val="1221"/>
    <w:link w:val="1380"/>
    <w:uiPriority w:val="99"/>
    <w:pPr>
      <w:pBdr/>
      <w:spacing/>
      <w:ind/>
    </w:pPr>
    <w:rPr>
      <w:rFonts w:ascii="Arial" w:hAnsi="Arial"/>
    </w:rPr>
  </w:style>
  <w:style w:type="paragraph" w:styleId="1420">
    <w:name w:val="Body Text 2"/>
    <w:basedOn w:val="1211"/>
    <w:link w:val="1421"/>
    <w:uiPriority w:val="99"/>
    <w:semiHidden/>
    <w:unhideWhenUsed/>
    <w:pPr>
      <w:pBdr/>
      <w:spacing w:after="120" w:line="480" w:lineRule="auto"/>
      <w:ind/>
    </w:pPr>
  </w:style>
  <w:style w:type="character" w:styleId="1421" w:customStyle="1">
    <w:name w:val="Body Text 2 Char"/>
    <w:basedOn w:val="1221"/>
    <w:link w:val="1420"/>
    <w:uiPriority w:val="99"/>
    <w:semiHidden/>
    <w:pPr>
      <w:pBdr/>
      <w:spacing/>
      <w:ind/>
    </w:pPr>
    <w:rPr>
      <w:rFonts w:ascii="Arial" w:hAnsi="Arial"/>
    </w:rPr>
  </w:style>
  <w:style w:type="character" w:styleId="1422" w:customStyle="1">
    <w:name w:val="Heading 2 Char1"/>
    <w:basedOn w:val="1221"/>
    <w:link w:val="1213"/>
    <w:pPr>
      <w:pBdr/>
      <w:spacing/>
      <w:ind/>
    </w:pPr>
    <w:rPr>
      <w:rFonts w:ascii="Arial" w:hAnsi="Arial" w:cs="Arial"/>
      <w:b/>
      <w:bCs/>
      <w:sz w:val="18"/>
    </w:rPr>
  </w:style>
  <w:style w:type="character" w:styleId="1423">
    <w:name w:val="Book Title"/>
    <w:basedOn w:val="1221"/>
    <w:uiPriority w:val="33"/>
    <w:qFormat/>
    <w:pPr>
      <w:pBdr/>
      <w:spacing/>
      <w:ind/>
    </w:pPr>
    <w:rPr>
      <w:b/>
      <w:bCs/>
      <w:smallCaps/>
      <w:spacing w:val="5"/>
    </w:rPr>
  </w:style>
  <w:style w:type="character" w:styleId="1424" w:customStyle="1">
    <w:name w:val="Caractères de note de bas de page"/>
    <w:basedOn w:val="1221"/>
    <w:pPr>
      <w:pBdr/>
      <w:spacing/>
      <w:ind/>
    </w:pPr>
    <w:rPr>
      <w:rFonts w:hint="default" w:ascii="Times New Roman" w:hAnsi="Times New Roman" w:cs="Times New Roman"/>
      <w:vertAlign w:val="superscript"/>
    </w:rPr>
  </w:style>
  <w:style w:type="paragraph" w:styleId="1425">
    <w:name w:val="Revision"/>
    <w:hidden/>
    <w:uiPriority w:val="99"/>
    <w:semiHidden/>
    <w:pPr>
      <w:pBdr/>
      <w:spacing/>
      <w:ind/>
    </w:pPr>
    <w:rPr>
      <w:rFonts w:ascii="Arial" w:hAnsi="Arial"/>
    </w:rPr>
  </w:style>
  <w:style w:type="paragraph" w:styleId="1426" w:customStyle="1">
    <w:name w:val="_ H_2/3"/>
    <w:basedOn w:val="1398"/>
    <w:next w:val="1398"/>
    <w:uiPriority w:val="99"/>
    <w:pPr>
      <w:pBdr/>
      <w:spacing/>
      <w:ind/>
    </w:pPr>
    <w:rPr>
      <w:rFonts w:ascii="Gill Sans MT" w:hAnsi="Gill Sans MT" w:cs="Times New Roman"/>
      <w:color w:val="auto"/>
    </w:rPr>
  </w:style>
  <w:style w:type="paragraph" w:styleId="1427" w:customStyle="1">
    <w:name w:val="Heading 3 contract"/>
    <w:basedOn w:val="1211"/>
    <w:link w:val="1428"/>
    <w:qFormat/>
    <w:pPr>
      <w:keepNext w:val="true"/>
      <w:pBdr/>
      <w:spacing w:before="120" w:line="240" w:lineRule="auto"/>
      <w:ind/>
      <w:jc w:val="both"/>
    </w:pPr>
    <w:rPr>
      <w:rFonts w:eastAsia="Times New Roman" w:asciiTheme="minorHAnsi" w:hAnsiTheme="minorHAnsi"/>
      <w:b/>
      <w:sz w:val="24"/>
      <w:szCs w:val="24"/>
    </w:rPr>
  </w:style>
  <w:style w:type="character" w:styleId="1428" w:customStyle="1">
    <w:name w:val="Heading 3 contract Char"/>
    <w:link w:val="1427"/>
    <w:pPr>
      <w:pBdr/>
      <w:spacing/>
      <w:ind/>
    </w:pPr>
    <w:rPr>
      <w:rFonts w:eastAsia="Times New Roman" w:asciiTheme="minorHAnsi" w:hAnsiTheme="minorHAnsi"/>
      <w:b/>
      <w:sz w:val="24"/>
      <w:szCs w:val="24"/>
    </w:rPr>
  </w:style>
  <w:style w:type="character" w:styleId="1429" w:customStyle="1">
    <w:name w:val="List Paragraph Char"/>
    <w:link w:val="1412"/>
    <w:uiPriority w:val="34"/>
    <w:qFormat/>
    <w:pPr>
      <w:pBdr/>
      <w:spacing/>
      <w:ind/>
    </w:pPr>
    <w:rPr>
      <w:rFonts w:ascii="Arial" w:hAnsi="Arial"/>
    </w:rPr>
  </w:style>
  <w:style w:type="character" w:styleId="1430" w:customStyle="1">
    <w:name w:val="Header Char1"/>
    <w:basedOn w:val="1221"/>
    <w:link w:val="1379"/>
    <w:semiHidden/>
    <w:pPr>
      <w:pBdr/>
      <w:spacing/>
      <w:ind/>
    </w:pPr>
    <w:rPr>
      <w:rFonts w:ascii="Arial" w:hAnsi="Arial"/>
    </w:rPr>
  </w:style>
  <w:style w:type="character" w:styleId="1431">
    <w:name w:val="FollowedHyperlink"/>
    <w:basedOn w:val="1221"/>
    <w:uiPriority w:val="99"/>
    <w:semiHidden/>
    <w:unhideWhenUsed/>
    <w:pPr>
      <w:pBdr/>
      <w:spacing/>
      <w:ind/>
    </w:pPr>
    <w:rPr>
      <w:color w:val="800080" w:themeColor="followedHyperlink"/>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footer" Target="footer3.xml" /><Relationship Id="rId17" Type="http://schemas.openxmlformats.org/officeDocument/2006/relationships/customXml" Target="../customXml/item1.xml" /><Relationship Id="rId18" Type="http://schemas.openxmlformats.org/officeDocument/2006/relationships/hyperlink" Target="http://www.marche-public.fr/ccp/ccp-plan-legislative.htm" TargetMode="External"/><Relationship Id="rId19" Type="http://schemas.openxmlformats.org/officeDocument/2006/relationships/hyperlink" Target="http://www.marche-public.fr/ccp/ccp-plan-reglementaire.htm" TargetMode="External"/><Relationship Id="rId20" Type="http://schemas.openxmlformats.org/officeDocument/2006/relationships/hyperlink" Target="https://www.expertisefrance.fr/documents/20182/426622/Expertise+France+%E2%80%93+Code+of+conduct/82cf6060-4768-4b25-8817-ccba1d86e568" TargetMode="External"/><Relationship Id="rId21" Type="http://schemas.openxmlformats.org/officeDocument/2006/relationships/image" Target="media/image2.png"/><Relationship Id="rId22" Type="http://schemas.openxmlformats.org/officeDocument/2006/relationships/hyperlink" Target="mailto:aurelien.mas@expertisefrance.fr" TargetMode="External"/><Relationship Id="rId23" Type="http://schemas.openxmlformats.org/officeDocument/2006/relationships/hyperlink" Target="https://www.ecologie.gouv.fr/sites/default/files/Guide_politique_achat_public_zero_deforestation.pdf" TargetMode="External"/><Relationship Id="rId24"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www.expertisefrance.fr" TargetMode="External"/><Relationship Id="rId26" Type="http://schemas.openxmlformats.org/officeDocument/2006/relationships/hyperlink" Target="mailto:informatique.libertes@expertisefrance.fr" TargetMode="External"/><Relationship Id="rId27" Type="http://schemas.openxmlformats.org/officeDocument/2006/relationships/hyperlink" Target="https://www.sanctionsmap.eu" TargetMode="External"/><Relationship Id="rId28" Type="http://schemas.openxmlformats.org/officeDocument/2006/relationships/hyperlink" Target="https://www.un.org/securitycouncil/content/un-sc-consolidated-list" TargetMode="External"/><Relationship Id="rId29"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1" Type="http://schemas.openxmlformats.org/officeDocument/2006/relationships/hyperlink" Target="https://home.treasury.gov/policy-issues/financial-sanctions/sanctions-programs-and-country-information" TargetMode="External"/><Relationship Id="rId32" Type="http://schemas.openxmlformats.org/officeDocument/2006/relationships/hyperlink" Target="https://www.worldbank.org/en/projects-operations/procurement/debarred-firms" TargetMode="External"/><Relationship Id="rId33" Type="http://schemas.onlyoffice.com/commentsDocument" Target="commentsDocument.xml" /><Relationship Id="rId34" Type="http://schemas.onlyoffice.com/commentsExtendedDocument" Target="commentsExtendedDocument.xml" /><Relationship Id="rId35" Type="http://schemas.onlyoffice.com/commentsIdsDocument" Target="commentsIdsDocument.xml" /><Relationship Id="rId36" Type="http://schemas.onlyoffice.com/peopleDocument" Target="peopleDocument.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_rels/header5.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MINEFI</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Liubov BOIARKINA-BILAN</cp:lastModifiedBy>
  <cp:revision>9</cp:revision>
  <dcterms:created xsi:type="dcterms:W3CDTF">2024-10-14T13:44:00Z</dcterms:created>
  <dcterms:modified xsi:type="dcterms:W3CDTF">2025-08-28T12:58:46Z</dcterms:modified>
</cp:coreProperties>
</file>