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100E353C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Pr="00552010">
        <w:rPr>
          <w:rFonts w:eastAsia="Batang"/>
          <w:b/>
          <w:smallCaps/>
          <w:color w:val="333399"/>
          <w:sz w:val="24"/>
          <w:szCs w:val="24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 w:rsidR="00255870">
        <w:rPr>
          <w:rFonts w:eastAsia="Batang"/>
          <w:b/>
          <w:smallCaps/>
          <w:color w:val="333399"/>
        </w:rPr>
        <w:t xml:space="preserve"> parlementaire (DLP) – 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43A23EAF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C659A1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2C97B3D7" w14:textId="3A337839" w:rsidR="00EF3E75" w:rsidRPr="00BE0691" w:rsidRDefault="00C5383E" w:rsidP="00EF3E75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L</w:t>
            </w:r>
            <w:r w:rsidR="00435B88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ot 6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 « </w:t>
            </w:r>
            <w:r w:rsidR="00435B88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Masques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573D92DE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BE6241">
        <w:rPr>
          <w:b/>
          <w:color w:val="333399"/>
          <w:sz w:val="24"/>
          <w:szCs w:val="24"/>
        </w:rPr>
        <w:t>25F036-06</w:t>
      </w:r>
      <w:r w:rsidR="00BE0691" w:rsidRPr="00BE0691">
        <w:rPr>
          <w:b/>
          <w:color w:val="333399"/>
          <w:sz w:val="24"/>
          <w:szCs w:val="24"/>
        </w:rPr>
        <w:t>L</w:t>
      </w:r>
    </w:p>
    <w:p w14:paraId="2CEA5D06" w14:textId="6E6A27C2" w:rsidR="00BE0691" w:rsidRPr="004C0093" w:rsidRDefault="00EE5D3B" w:rsidP="006509F0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255870">
        <w:rPr>
          <w:sz w:val="24"/>
          <w:szCs w:val="24"/>
        </w:rPr>
        <w:t>Appel d’offre</w:t>
      </w:r>
      <w:r w:rsidR="00C659A1">
        <w:rPr>
          <w:sz w:val="24"/>
          <w:szCs w:val="24"/>
        </w:rPr>
        <w:t>s</w:t>
      </w:r>
      <w:r w:rsidR="00255870">
        <w:rPr>
          <w:sz w:val="24"/>
          <w:szCs w:val="24"/>
        </w:rPr>
        <w:t xml:space="preserve"> ouvert </w:t>
      </w:r>
      <w:r w:rsidR="006D3D0F" w:rsidRPr="00BE0691">
        <w:rPr>
          <w:sz w:val="24"/>
          <w:szCs w:val="24"/>
        </w:rPr>
        <w:t xml:space="preserve">passé en </w:t>
      </w:r>
      <w:r w:rsidR="006D3D0F" w:rsidRPr="004C0093">
        <w:rPr>
          <w:sz w:val="24"/>
          <w:szCs w:val="24"/>
        </w:rPr>
        <w:t>application des articles</w:t>
      </w:r>
      <w:r w:rsidR="00BE0691">
        <w:rPr>
          <w:sz w:val="24"/>
          <w:szCs w:val="24"/>
        </w:rPr>
        <w:t xml:space="preserve"> </w:t>
      </w:r>
      <w:r w:rsidR="00BE6241" w:rsidRPr="00BE6241">
        <w:rPr>
          <w:sz w:val="24"/>
          <w:szCs w:val="24"/>
        </w:rPr>
        <w:t>L. 2124-2, R. 2124</w:t>
      </w:r>
      <w:r w:rsidR="00255870">
        <w:rPr>
          <w:sz w:val="24"/>
          <w:szCs w:val="24"/>
        </w:rPr>
        <w:t>-</w:t>
      </w:r>
      <w:r w:rsidR="00BE6241" w:rsidRPr="00BE6241">
        <w:rPr>
          <w:sz w:val="24"/>
          <w:szCs w:val="24"/>
        </w:rPr>
        <w:t>1, R. 2124</w:t>
      </w:r>
      <w:r w:rsidR="00255870">
        <w:rPr>
          <w:sz w:val="24"/>
          <w:szCs w:val="24"/>
        </w:rPr>
        <w:t>-</w:t>
      </w:r>
      <w:r w:rsidR="00BE6241" w:rsidRPr="00BE6241">
        <w:rPr>
          <w:sz w:val="24"/>
          <w:szCs w:val="24"/>
        </w:rPr>
        <w:t xml:space="preserve">2 et R. 2161-2 à R. 2161-5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4F90E7A9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255870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58A79983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C5383E">
        <w:rPr>
          <w:b/>
          <w:color w:val="333399"/>
          <w:sz w:val="24"/>
          <w:szCs w:val="24"/>
        </w:rPr>
        <w:t>DE L’ACCORD-CADRE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4BCE01EE" w14:textId="03BEF466" w:rsidR="00C5383E" w:rsidRDefault="00C5383E" w:rsidP="00C659A1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Pr="00BE0691">
        <w:rPr>
          <w:sz w:val="24"/>
          <w:szCs w:val="24"/>
        </w:rPr>
        <w:t>accord-cadre</w:t>
      </w:r>
      <w:r>
        <w:rPr>
          <w:sz w:val="24"/>
          <w:szCs w:val="24"/>
        </w:rPr>
        <w:t xml:space="preserve"> n°25F036</w:t>
      </w:r>
      <w:r w:rsidRPr="00BE0691">
        <w:rPr>
          <w:sz w:val="24"/>
          <w:szCs w:val="24"/>
        </w:rPr>
        <w:t xml:space="preserve"> a pour objet la fourniture et la livraison à l’Assemblée nationale de produits d’hygiène et d’entretien, d’emballages alimentaires jetables et de masques à l’exclusion des articles fournis par les prestataires des marchés de ménage des bâtiments de l’Assemblée nationale.</w:t>
      </w:r>
    </w:p>
    <w:p w14:paraId="74AD1403" w14:textId="5B7C54CC" w:rsidR="006C0F5E" w:rsidRDefault="006C0F5E" w:rsidP="00C659A1">
      <w:pPr>
        <w:ind w:firstLine="284"/>
        <w:jc w:val="both"/>
        <w:rPr>
          <w:sz w:val="24"/>
          <w:szCs w:val="24"/>
        </w:rPr>
      </w:pPr>
    </w:p>
    <w:p w14:paraId="086FD8AE" w14:textId="579BEFDB" w:rsidR="00C5383E" w:rsidRPr="00BE0691" w:rsidRDefault="00C5383E" w:rsidP="00C659A1">
      <w:pPr>
        <w:ind w:firstLine="284"/>
        <w:jc w:val="both"/>
        <w:rPr>
          <w:b/>
          <w:sz w:val="24"/>
          <w:szCs w:val="24"/>
        </w:rPr>
      </w:pPr>
      <w:r w:rsidRPr="00BE0691">
        <w:rPr>
          <w:b/>
          <w:sz w:val="24"/>
          <w:szCs w:val="24"/>
        </w:rPr>
        <w:t>Le présent acte</w:t>
      </w:r>
      <w:r>
        <w:rPr>
          <w:b/>
          <w:sz w:val="24"/>
          <w:szCs w:val="24"/>
        </w:rPr>
        <w:t xml:space="preserve"> d’engagement porte sur le lot 6</w:t>
      </w:r>
      <w:r w:rsidRPr="00BE0691">
        <w:rPr>
          <w:b/>
          <w:sz w:val="24"/>
          <w:szCs w:val="24"/>
        </w:rPr>
        <w:t xml:space="preserve"> « </w:t>
      </w:r>
      <w:r>
        <w:rPr>
          <w:b/>
          <w:sz w:val="24"/>
          <w:szCs w:val="24"/>
        </w:rPr>
        <w:t>Masques</w:t>
      </w:r>
      <w:r w:rsidRPr="00BE0691">
        <w:rPr>
          <w:b/>
          <w:sz w:val="24"/>
          <w:szCs w:val="24"/>
        </w:rPr>
        <w:t> ».</w:t>
      </w:r>
    </w:p>
    <w:p w14:paraId="45D8371E" w14:textId="77777777" w:rsidR="00C5383E" w:rsidRDefault="00C5383E" w:rsidP="00C659A1">
      <w:pPr>
        <w:ind w:firstLine="284"/>
        <w:jc w:val="both"/>
        <w:rPr>
          <w:sz w:val="24"/>
          <w:szCs w:val="24"/>
        </w:rPr>
      </w:pPr>
    </w:p>
    <w:p w14:paraId="12C764AD" w14:textId="46B4BA62" w:rsidR="00C5383E" w:rsidRPr="003D1431" w:rsidRDefault="00C5383E" w:rsidP="00C659A1">
      <w:pPr>
        <w:ind w:firstLine="284"/>
        <w:jc w:val="both"/>
        <w:rPr>
          <w:color w:val="00B0F0"/>
          <w:sz w:val="24"/>
          <w:szCs w:val="24"/>
        </w:rPr>
      </w:pPr>
      <w:r w:rsidRPr="00BE0691">
        <w:rPr>
          <w:sz w:val="24"/>
          <w:szCs w:val="24"/>
        </w:rPr>
        <w:t>L’ensemble des prestations attendues est détaillé dans le CCTP (cahier des clauses techniques particulières)</w:t>
      </w:r>
      <w:r>
        <w:rPr>
          <w:sz w:val="24"/>
          <w:szCs w:val="24"/>
        </w:rPr>
        <w:t xml:space="preserve"> ainsi que dans le bordereau des prix unitaires du lot 6</w:t>
      </w:r>
      <w:r w:rsidRPr="00BE0691">
        <w:rPr>
          <w:sz w:val="24"/>
          <w:szCs w:val="24"/>
        </w:rPr>
        <w:t>.</w:t>
      </w:r>
    </w:p>
    <w:p w14:paraId="4C0AC331" w14:textId="7E30BA34" w:rsidR="006D3D0F" w:rsidRPr="003D1431" w:rsidRDefault="006D3D0F" w:rsidP="00C659A1">
      <w:pPr>
        <w:spacing w:line="278" w:lineRule="exact"/>
        <w:ind w:firstLine="284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3956F5C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5E4298C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5EBF160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57F598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4E6BF5F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A246B2">
        <w:rPr>
          <w:sz w:val="24"/>
          <w:szCs w:val="24"/>
        </w:rPr>
      </w:r>
      <w:r w:rsidR="00A246B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A246B2">
        <w:rPr>
          <w:sz w:val="24"/>
          <w:szCs w:val="24"/>
        </w:rPr>
      </w:r>
      <w:r w:rsidR="00A246B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1D2CE67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15DBEF15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255870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21078696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3E53AAA6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C659A1">
        <w:rPr>
          <w:sz w:val="24"/>
          <w:szCs w:val="24"/>
        </w:rPr>
        <w:t> 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51F20F6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052067E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C659A1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3CC2992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54C1CCD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5A7731B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0E23266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20B1D02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65C72A4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A246B2">
        <w:rPr>
          <w:sz w:val="24"/>
          <w:szCs w:val="24"/>
        </w:rPr>
      </w:r>
      <w:r w:rsidR="00A246B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A246B2">
        <w:rPr>
          <w:sz w:val="24"/>
          <w:szCs w:val="24"/>
        </w:rPr>
      </w:r>
      <w:r w:rsidR="00A246B2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2CB9647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C659A1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7B44C6A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311EC30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C659A1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4D3065F5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255870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77443F42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 de la consultation.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>Cotraitant 1 :</w:t>
      </w:r>
    </w:p>
    <w:p w14:paraId="7ECE8EF4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ab/>
      </w:r>
    </w:p>
    <w:p w14:paraId="554F28DD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C659A1">
        <w:rPr>
          <w:sz w:val="24"/>
          <w:szCs w:val="24"/>
        </w:rPr>
        <w:instrText xml:space="preserve"> FORMTEXT </w:instrText>
      </w:r>
      <w:r w:rsidRPr="00C659A1">
        <w:rPr>
          <w:sz w:val="24"/>
          <w:szCs w:val="24"/>
        </w:rPr>
      </w:r>
      <w:r w:rsidRPr="00C659A1">
        <w:rPr>
          <w:sz w:val="24"/>
          <w:szCs w:val="24"/>
        </w:rPr>
        <w:fldChar w:fldCharType="separate"/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fldChar w:fldCharType="end"/>
      </w:r>
      <w:bookmarkEnd w:id="10"/>
      <w:r w:rsidRPr="00C659A1">
        <w:rPr>
          <w:sz w:val="24"/>
          <w:szCs w:val="24"/>
        </w:rPr>
        <w:t xml:space="preserve"> </w:t>
      </w:r>
    </w:p>
    <w:p w14:paraId="58DF9ACC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ab/>
      </w:r>
    </w:p>
    <w:p w14:paraId="15426F42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C659A1">
        <w:rPr>
          <w:sz w:val="24"/>
          <w:szCs w:val="24"/>
        </w:rPr>
        <w:instrText xml:space="preserve"> FORMTEXT </w:instrText>
      </w:r>
      <w:r w:rsidRPr="00C659A1">
        <w:rPr>
          <w:sz w:val="24"/>
          <w:szCs w:val="24"/>
        </w:rPr>
      </w:r>
      <w:r w:rsidRPr="00C659A1">
        <w:rPr>
          <w:sz w:val="24"/>
          <w:szCs w:val="24"/>
        </w:rPr>
        <w:fldChar w:fldCharType="separate"/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>Cotraitant 2 :</w:t>
      </w:r>
    </w:p>
    <w:p w14:paraId="6704482F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ab/>
      </w:r>
    </w:p>
    <w:p w14:paraId="2A521D53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C659A1">
        <w:rPr>
          <w:sz w:val="24"/>
          <w:szCs w:val="24"/>
        </w:rPr>
        <w:instrText xml:space="preserve"> FORMTEXT </w:instrText>
      </w:r>
      <w:r w:rsidRPr="00C659A1">
        <w:rPr>
          <w:sz w:val="24"/>
          <w:szCs w:val="24"/>
        </w:rPr>
      </w:r>
      <w:r w:rsidRPr="00C659A1">
        <w:rPr>
          <w:sz w:val="24"/>
          <w:szCs w:val="24"/>
        </w:rPr>
        <w:fldChar w:fldCharType="separate"/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fldChar w:fldCharType="end"/>
      </w:r>
      <w:bookmarkEnd w:id="12"/>
    </w:p>
    <w:p w14:paraId="2B3BC25C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ab/>
      </w:r>
    </w:p>
    <w:p w14:paraId="2E9C08A8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C659A1">
        <w:rPr>
          <w:sz w:val="24"/>
          <w:szCs w:val="24"/>
        </w:rPr>
        <w:instrText xml:space="preserve"> FORMTEXT </w:instrText>
      </w:r>
      <w:r w:rsidRPr="00C659A1">
        <w:rPr>
          <w:sz w:val="24"/>
          <w:szCs w:val="24"/>
        </w:rPr>
      </w:r>
      <w:r w:rsidRPr="00C659A1">
        <w:rPr>
          <w:sz w:val="24"/>
          <w:szCs w:val="24"/>
        </w:rPr>
        <w:fldChar w:fldCharType="separate"/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>Cotraitant 3 :</w:t>
      </w:r>
    </w:p>
    <w:p w14:paraId="6D54FE25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ab/>
      </w:r>
    </w:p>
    <w:p w14:paraId="70A6CCEC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C659A1">
        <w:rPr>
          <w:sz w:val="24"/>
          <w:szCs w:val="24"/>
        </w:rPr>
        <w:instrText xml:space="preserve"> FORMTEXT </w:instrText>
      </w:r>
      <w:r w:rsidRPr="00C659A1">
        <w:rPr>
          <w:sz w:val="24"/>
          <w:szCs w:val="24"/>
        </w:rPr>
      </w:r>
      <w:r w:rsidRPr="00C659A1">
        <w:rPr>
          <w:sz w:val="24"/>
          <w:szCs w:val="24"/>
        </w:rPr>
        <w:fldChar w:fldCharType="separate"/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fldChar w:fldCharType="end"/>
      </w:r>
      <w:bookmarkEnd w:id="14"/>
    </w:p>
    <w:p w14:paraId="4A1060C3" w14:textId="77777777" w:rsidR="006651E7" w:rsidRPr="00C659A1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C659A1">
        <w:rPr>
          <w:sz w:val="24"/>
          <w:szCs w:val="24"/>
        </w:rPr>
        <w:tab/>
      </w:r>
    </w:p>
    <w:p w14:paraId="715CE963" w14:textId="77777777" w:rsidR="006651E7" w:rsidRPr="006651E7" w:rsidRDefault="006651E7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color w:val="000000"/>
          <w:sz w:val="24"/>
          <w:szCs w:val="24"/>
        </w:rPr>
      </w:pPr>
      <w:r w:rsidRPr="00C659A1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C659A1">
        <w:rPr>
          <w:sz w:val="24"/>
          <w:szCs w:val="24"/>
        </w:rPr>
        <w:instrText xml:space="preserve"> FORMTEXT </w:instrText>
      </w:r>
      <w:r w:rsidRPr="00C659A1">
        <w:rPr>
          <w:sz w:val="24"/>
          <w:szCs w:val="24"/>
        </w:rPr>
      </w:r>
      <w:r w:rsidRPr="00C659A1">
        <w:rPr>
          <w:sz w:val="24"/>
          <w:szCs w:val="24"/>
        </w:rPr>
        <w:fldChar w:fldCharType="separate"/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t> </w:t>
      </w:r>
      <w:r w:rsidRPr="00C659A1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A246B2">
        <w:rPr>
          <w:sz w:val="24"/>
          <w:szCs w:val="24"/>
        </w:rPr>
      </w:r>
      <w:r w:rsidR="00A246B2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A246B2">
        <w:rPr>
          <w:sz w:val="24"/>
          <w:szCs w:val="24"/>
        </w:rPr>
      </w:r>
      <w:r w:rsidR="00A246B2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4E06900F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C659A1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1982BA34" w14:textId="77777777" w:rsidR="00255870" w:rsidRPr="008364B1" w:rsidRDefault="00255870" w:rsidP="00255870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472E172F" w14:textId="77777777" w:rsidR="00255870" w:rsidRPr="008364B1" w:rsidRDefault="00255870" w:rsidP="00255870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E3C4C0D" w14:textId="77777777" w:rsidR="00255870" w:rsidRPr="008364B1" w:rsidRDefault="00255870" w:rsidP="00255870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7A3E70BA" w14:textId="19FA78DF" w:rsidR="00255870" w:rsidRDefault="00255870" w:rsidP="00255870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38FBCF5D" w14:textId="77777777" w:rsidR="00255870" w:rsidRDefault="00255870" w:rsidP="00255870">
      <w:pPr>
        <w:spacing w:before="240"/>
        <w:ind w:firstLine="284"/>
        <w:jc w:val="both"/>
        <w:rPr>
          <w:i/>
          <w:sz w:val="24"/>
          <w:szCs w:val="24"/>
        </w:rPr>
      </w:pPr>
    </w:p>
    <w:p w14:paraId="5E88B8BB" w14:textId="7AC7B122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255870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003F56C0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consultation.</w:t>
      </w:r>
    </w:p>
    <w:p w14:paraId="6BD8AB90" w14:textId="4861EF45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  <w:r w:rsidR="00B937BA">
        <w:rPr>
          <w:rFonts w:ascii="Times New Roman" w:hAnsi="Times New Roman"/>
          <w:color w:val="333399"/>
          <w:sz w:val="24"/>
          <w:szCs w:val="24"/>
        </w:rPr>
        <w:t xml:space="preserve"> </w:t>
      </w:r>
    </w:p>
    <w:p w14:paraId="4D1A17ED" w14:textId="127C87B7" w:rsidR="00E05880" w:rsidRPr="00E05880" w:rsidRDefault="00BE6241" w:rsidP="00C659A1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Le </w:t>
      </w:r>
      <w:r w:rsidR="00B937BA">
        <w:rPr>
          <w:rFonts w:eastAsiaTheme="minorHAnsi"/>
          <w:sz w:val="24"/>
          <w:szCs w:val="22"/>
          <w:lang w:eastAsia="en-US"/>
        </w:rPr>
        <w:t>lot 6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>
        <w:rPr>
          <w:rFonts w:eastAsiaTheme="minorHAnsi"/>
          <w:b/>
          <w:sz w:val="24"/>
          <w:szCs w:val="22"/>
          <w:lang w:eastAsia="en-US"/>
        </w:rPr>
        <w:t>200 000 </w:t>
      </w:r>
      <w:r w:rsidR="00BE0691" w:rsidRPr="00BE0691">
        <w:rPr>
          <w:rFonts w:eastAsiaTheme="minorHAnsi"/>
          <w:b/>
          <w:sz w:val="24"/>
          <w:szCs w:val="22"/>
          <w:lang w:eastAsia="en-US"/>
        </w:rPr>
        <w:t>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 sur </w:t>
      </w:r>
      <w:r w:rsidR="00E05880" w:rsidRPr="00E05880">
        <w:rPr>
          <w:rFonts w:eastAsiaTheme="minorHAnsi"/>
          <w:sz w:val="24"/>
          <w:szCs w:val="22"/>
          <w:lang w:eastAsia="en-US"/>
        </w:rPr>
        <w:t>sa durée totale.</w:t>
      </w:r>
    </w:p>
    <w:p w14:paraId="1B0F7CB1" w14:textId="198EAFE7" w:rsidR="006A5C00" w:rsidRPr="00BE0691" w:rsidRDefault="00653E2E" w:rsidP="00C659A1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6CB8470B" w:rsidR="00BE0691" w:rsidRPr="00BE0691" w:rsidRDefault="00BE0691" w:rsidP="00C659A1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305F22A5" w:rsidR="00653E2E" w:rsidRPr="00BE0691" w:rsidRDefault="00BE0691" w:rsidP="00C659A1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 son offre auxquels s’applique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11AB353E" w:rsidR="00653E2E" w:rsidRPr="00AB1FAD" w:rsidRDefault="00653E2E" w:rsidP="00C659A1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36281C8B" w14:textId="7F6F9D0C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592CFDA9" w14:textId="3BD16DBE" w:rsidR="00C5383E" w:rsidRDefault="00C5383E" w:rsidP="00C659A1">
      <w:pPr>
        <w:pStyle w:val="Texte"/>
        <w:ind w:firstLine="284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r>
        <w:t xml:space="preserve">du </w:t>
      </w:r>
      <w:r w:rsidRPr="006C1901">
        <w:t xml:space="preserve">lot est la durée pendant laquelle les </w:t>
      </w:r>
      <w:r>
        <w:t xml:space="preserve">marchés subséquents </w:t>
      </w:r>
      <w:r w:rsidRPr="006C1901">
        <w:t>peuvent être émis</w:t>
      </w:r>
      <w:r w:rsidRPr="00AC4B27">
        <w:t>.</w:t>
      </w:r>
    </w:p>
    <w:p w14:paraId="2E0C27C5" w14:textId="5CAB1885" w:rsidR="00C5383E" w:rsidRDefault="00C5383E" w:rsidP="00C659A1">
      <w:pPr>
        <w:pStyle w:val="Texte"/>
        <w:ind w:firstLine="284"/>
        <w:rPr>
          <w:iCs/>
        </w:rPr>
      </w:pPr>
      <w:r w:rsidRPr="00AC4B27">
        <w:t xml:space="preserve">Cette durée est </w:t>
      </w:r>
      <w:r w:rsidR="00255870" w:rsidRPr="008B6F03">
        <w:t>d</w:t>
      </w:r>
      <w:r w:rsidR="006509F0">
        <w:t>e douze (12</w:t>
      </w:r>
      <w:r w:rsidR="00255870">
        <w:t>) mois</w:t>
      </w:r>
      <w:r w:rsidR="00255870" w:rsidDel="00255870">
        <w:t xml:space="preserve"> </w:t>
      </w:r>
      <w:r w:rsidRPr="006509F0">
        <w:t>à compter du 1</w:t>
      </w:r>
      <w:r w:rsidRPr="006509F0">
        <w:rPr>
          <w:vertAlign w:val="superscript"/>
        </w:rPr>
        <w:t>er</w:t>
      </w:r>
      <w:r w:rsidR="00C659A1">
        <w:t> </w:t>
      </w:r>
      <w:r w:rsidRPr="006509F0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>
        <w:rPr>
          <w:iCs/>
        </w:rPr>
        <w:t>du lot</w:t>
      </w:r>
      <w:r w:rsidRPr="00AC4B27">
        <w:rPr>
          <w:iCs/>
        </w:rPr>
        <w:t xml:space="preserve"> si celle-ci est postérieure.</w:t>
      </w:r>
    </w:p>
    <w:p w14:paraId="10F0BD87" w14:textId="09907269" w:rsidR="00255870" w:rsidRPr="006C1901" w:rsidRDefault="00255870" w:rsidP="00C659A1">
      <w:pPr>
        <w:pStyle w:val="Texte"/>
        <w:ind w:firstLine="284"/>
        <w:rPr>
          <w:iCs/>
        </w:rPr>
      </w:pPr>
      <w:r>
        <w:rPr>
          <w:iCs/>
        </w:rPr>
        <w:t>Le lot est</w:t>
      </w:r>
      <w:r w:rsidRPr="006C1901">
        <w:rPr>
          <w:iCs/>
        </w:rPr>
        <w:t xml:space="preserve"> </w:t>
      </w:r>
      <w:r>
        <w:rPr>
          <w:iCs/>
        </w:rPr>
        <w:t xml:space="preserve">ensuite </w:t>
      </w:r>
      <w:r w:rsidRPr="006C1901">
        <w:rPr>
          <w:iCs/>
        </w:rPr>
        <w:t xml:space="preserve">reconduit </w:t>
      </w:r>
      <w:r>
        <w:rPr>
          <w:iCs/>
        </w:rPr>
        <w:t xml:space="preserve">trois (3) fois </w:t>
      </w:r>
      <w:r w:rsidRPr="006C1901">
        <w:rPr>
          <w:iCs/>
        </w:rPr>
        <w:t xml:space="preserve">de façon </w:t>
      </w:r>
      <w:r>
        <w:rPr>
          <w:iCs/>
        </w:rPr>
        <w:t>tacite</w:t>
      </w:r>
      <w:r w:rsidRPr="006C1901">
        <w:rPr>
          <w:iCs/>
        </w:rPr>
        <w:t xml:space="preserve"> par périodes consécutives de </w:t>
      </w:r>
      <w:r>
        <w:rPr>
          <w:iCs/>
        </w:rPr>
        <w:t>douze (12) mois</w:t>
      </w:r>
      <w:r w:rsidRPr="006C1901">
        <w:rPr>
          <w:iCs/>
        </w:rPr>
        <w:t>.</w:t>
      </w:r>
    </w:p>
    <w:p w14:paraId="7EA39112" w14:textId="77777777" w:rsidR="00255870" w:rsidRDefault="00255870" w:rsidP="00C659A1">
      <w:pPr>
        <w:pStyle w:val="Texte"/>
        <w:ind w:firstLine="284"/>
        <w:rPr>
          <w:iCs/>
        </w:rPr>
      </w:pPr>
      <w:r w:rsidRPr="002928A9">
        <w:t xml:space="preserve">En cas de non-reconduction, le titulaire du marché en est informé </w:t>
      </w:r>
      <w:r w:rsidRPr="006C1901">
        <w:rPr>
          <w:iCs/>
        </w:rPr>
        <w:t xml:space="preserve">au moins </w:t>
      </w:r>
      <w:r>
        <w:rPr>
          <w:iCs/>
        </w:rPr>
        <w:t>deux (</w:t>
      </w:r>
      <w:r w:rsidRPr="006C1901">
        <w:rPr>
          <w:iCs/>
        </w:rPr>
        <w:t>2</w:t>
      </w:r>
      <w:r>
        <w:rPr>
          <w:iCs/>
        </w:rPr>
        <w:t>)</w:t>
      </w:r>
      <w:r w:rsidRPr="006C1901">
        <w:rPr>
          <w:iCs/>
        </w:rPr>
        <w:t xml:space="preserve"> mois avant </w:t>
      </w:r>
      <w:r>
        <w:rPr>
          <w:iCs/>
        </w:rPr>
        <w:t>l’expiration de la période en cours,</w:t>
      </w:r>
      <w:r w:rsidRPr="006C1901">
        <w:rPr>
          <w:iCs/>
        </w:rPr>
        <w:t xml:space="preserve"> par lettre recommandée avec accusé de réception. </w:t>
      </w:r>
    </w:p>
    <w:bookmarkEnd w:id="21"/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3B56E251" w:rsidR="00C97AFC" w:rsidRPr="00DF1DE5" w:rsidRDefault="00255870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993FFB">
      <w:pPr>
        <w:autoSpaceDE w:val="0"/>
        <w:autoSpaceDN w:val="0"/>
        <w:adjustRightInd w:val="0"/>
        <w:spacing w:after="120"/>
        <w:ind w:firstLine="357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3B7B8E21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C659A1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71F71B30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C659A1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7B36990D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C659A1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5C2977BC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C659A1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5673FD47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C659A1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B10CA85" w14:textId="5A713C91" w:rsidR="00C97AFC" w:rsidRPr="00C97AFC" w:rsidRDefault="00255870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25ECD4C0" w14:textId="77777777" w:rsidR="00C659A1" w:rsidRPr="003322F8" w:rsidRDefault="00C659A1" w:rsidP="00C659A1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 2 au présent acte d’engagement indique ci-après le montant et la répartition détaillée des prestations que chacun des membres du groupement s’engage à exécuter.</w:t>
      </w:r>
    </w:p>
    <w:p w14:paraId="09AA8A31" w14:textId="77777777" w:rsidR="00C659A1" w:rsidRPr="008B78D6" w:rsidRDefault="00C659A1" w:rsidP="00C659A1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6E84355E" w14:textId="77777777" w:rsidR="00C659A1" w:rsidRPr="00C97AFC" w:rsidRDefault="00C659A1" w:rsidP="00C659A1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6100407F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1B730F6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4BDE2BA0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53C864C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DF8DE0A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F6AE399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2AA46BC" w14:textId="77777777" w:rsidR="00C659A1" w:rsidRPr="008B78D6" w:rsidRDefault="00C659A1" w:rsidP="00C659A1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096898B4" w14:textId="77777777" w:rsidR="00C659A1" w:rsidRDefault="00C659A1" w:rsidP="00C659A1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0CB6F55B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1EF4DDE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348B2520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91C108B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4B38F1F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7865DF3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8CEE3E9" w14:textId="77777777" w:rsidR="00C659A1" w:rsidRPr="008B78D6" w:rsidRDefault="00C659A1" w:rsidP="00C659A1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540A10B3" w14:textId="77777777" w:rsidR="00C659A1" w:rsidRDefault="00C659A1" w:rsidP="00C659A1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212F7F91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63D9DAA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74D6613D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F5D633C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CB4DB3A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14AFF29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52B9F7D" w14:textId="77777777" w:rsidR="00C659A1" w:rsidRPr="008B78D6" w:rsidRDefault="00C659A1" w:rsidP="00C659A1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45923ED9" w14:textId="77777777" w:rsidR="00C659A1" w:rsidRPr="00EF0904" w:rsidRDefault="00C659A1" w:rsidP="00C659A1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1681ECC4" w14:textId="77777777" w:rsidR="00C659A1" w:rsidRPr="003322F8" w:rsidRDefault="00C659A1" w:rsidP="00C659A1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1164DE31" w14:textId="77777777" w:rsidR="00C659A1" w:rsidRDefault="00C659A1" w:rsidP="00C659A1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65ACC01C" w14:textId="77777777" w:rsidR="00C659A1" w:rsidRPr="003322F8" w:rsidRDefault="00C659A1" w:rsidP="00C659A1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2F52E8DC" w14:textId="77777777" w:rsidR="00C659A1" w:rsidRPr="008B78D6" w:rsidRDefault="00C659A1" w:rsidP="00C659A1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1ABC0EF9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B973223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326B2DBA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4C5F736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9A9A6C3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C6F6002" w14:textId="77777777" w:rsidR="00C659A1" w:rsidRPr="00152F08" w:rsidRDefault="00C659A1" w:rsidP="00C659A1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67C8998" w14:textId="47DB4DE1" w:rsidR="006509F0" w:rsidRDefault="006509F0">
      <w:pPr>
        <w:rPr>
          <w:b/>
          <w:i/>
        </w:rPr>
      </w:pPr>
      <w:r>
        <w:rPr>
          <w:b/>
          <w:i/>
        </w:rPr>
        <w:br w:type="page"/>
      </w:r>
    </w:p>
    <w:p w14:paraId="43477EBD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3492FB8C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C659A1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6B5D132D" w14:textId="3C53F468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CCE444E" w14:textId="5225FCA5" w:rsidR="00F70DFB" w:rsidRPr="001F3BAF" w:rsidRDefault="00F70DFB" w:rsidP="00EF0904">
      <w:pPr>
        <w:tabs>
          <w:tab w:val="left" w:pos="1560"/>
        </w:tabs>
        <w:spacing w:before="240" w:after="240"/>
        <w:ind w:left="1560" w:hanging="1560"/>
        <w:rPr>
          <w:i/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  <w:r w:rsidR="00BE6241">
        <w:rPr>
          <w:sz w:val="24"/>
          <w:szCs w:val="24"/>
        </w:rPr>
        <w:t xml:space="preserve"> </w:t>
      </w:r>
      <w:r w:rsidR="00C369D7">
        <w:rPr>
          <w:i/>
          <w:sz w:val="24"/>
          <w:szCs w:val="24"/>
        </w:rPr>
        <w:t>DU</w:t>
      </w:r>
      <w:r w:rsidR="0075035B">
        <w:rPr>
          <w:i/>
          <w:sz w:val="24"/>
          <w:szCs w:val="24"/>
        </w:rPr>
        <w:t xml:space="preserve"> </w:t>
      </w:r>
      <w:r w:rsidR="000465B2">
        <w:rPr>
          <w:i/>
          <w:sz w:val="24"/>
          <w:szCs w:val="24"/>
        </w:rPr>
        <w:t>LOT 6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3B54206E" w14:textId="5F760E38" w:rsidR="00DE1223" w:rsidRPr="006509F0" w:rsidRDefault="00DE1223" w:rsidP="006509F0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6509F0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>ENTRE LES COTRAITANTS</w:t>
      </w:r>
    </w:p>
    <w:p w14:paraId="256CF26E" w14:textId="7B433934"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5AA797FC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04BF522F" w:rsidR="00E54527" w:rsidRPr="00954232" w:rsidRDefault="00E54527" w:rsidP="00F118E4">
      <w:pPr>
        <w:spacing w:before="240" w:after="240"/>
        <w:jc w:val="center"/>
        <w:rPr>
          <w:b/>
          <w:i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  <w:r w:rsidR="00BE6241">
        <w:rPr>
          <w:b/>
          <w:sz w:val="22"/>
          <w:szCs w:val="22"/>
        </w:rPr>
        <w:t xml:space="preserve"> </w:t>
      </w:r>
      <w:r w:rsidR="00BE6241">
        <w:rPr>
          <w:b/>
          <w:sz w:val="22"/>
          <w:szCs w:val="22"/>
        </w:rPr>
        <w:br/>
      </w:r>
      <w:r w:rsidR="00C369D7">
        <w:rPr>
          <w:b/>
          <w:i/>
          <w:sz w:val="22"/>
          <w:szCs w:val="22"/>
        </w:rPr>
        <w:t>DU</w:t>
      </w:r>
      <w:r w:rsidR="00F21002">
        <w:rPr>
          <w:b/>
          <w:i/>
          <w:sz w:val="22"/>
          <w:szCs w:val="22"/>
        </w:rPr>
        <w:t xml:space="preserve"> LOT 6</w:t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255870" w:rsidRDefault="00255870">
      <w:r>
        <w:separator/>
      </w:r>
    </w:p>
  </w:endnote>
  <w:endnote w:type="continuationSeparator" w:id="0">
    <w:p w14:paraId="2FDFB6B0" w14:textId="77777777" w:rsidR="00255870" w:rsidRDefault="00255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255870" w:rsidRDefault="00255870">
      <w:r>
        <w:separator/>
      </w:r>
    </w:p>
  </w:footnote>
  <w:footnote w:type="continuationSeparator" w:id="0">
    <w:p w14:paraId="53DA07A2" w14:textId="77777777" w:rsidR="00255870" w:rsidRDefault="00255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00170F09" w:rsidR="00255870" w:rsidRPr="008C6FCA" w:rsidRDefault="00255870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A246B2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A246B2">
      <w:rPr>
        <w:rFonts w:ascii="Times New Roman" w:hAnsi="Times New Roman"/>
        <w:bCs/>
        <w:noProof/>
        <w:sz w:val="18"/>
        <w:szCs w:val="18"/>
      </w:rPr>
      <w:t>10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255870" w:rsidRDefault="00255870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iMdMbnP/6VxF3QOD0Fw1XIjzk+nXnBg25cbHCDxTs4ThJCZJTRwW2Tp8jKf6TqwdUF9pJ7NjWYHOc7JwETJibw==" w:salt="lpmIJXtiT2mMs1mkw+sCv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465B2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0F7064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2264"/>
    <w:rsid w:val="001F3BAF"/>
    <w:rsid w:val="001F5365"/>
    <w:rsid w:val="001F59B9"/>
    <w:rsid w:val="001F65A7"/>
    <w:rsid w:val="0021060E"/>
    <w:rsid w:val="00211766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5870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186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35B88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4B"/>
    <w:rsid w:val="00476995"/>
    <w:rsid w:val="00477433"/>
    <w:rsid w:val="0048303D"/>
    <w:rsid w:val="00487F00"/>
    <w:rsid w:val="00492119"/>
    <w:rsid w:val="00496CFC"/>
    <w:rsid w:val="004A2989"/>
    <w:rsid w:val="004A454D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2010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157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09F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0F5E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035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3D2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5CB1"/>
    <w:rsid w:val="00824113"/>
    <w:rsid w:val="008259EA"/>
    <w:rsid w:val="0082725A"/>
    <w:rsid w:val="00830160"/>
    <w:rsid w:val="00832DA6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109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5B7"/>
    <w:rsid w:val="00946786"/>
    <w:rsid w:val="00946BE5"/>
    <w:rsid w:val="00946C07"/>
    <w:rsid w:val="00947203"/>
    <w:rsid w:val="0095266C"/>
    <w:rsid w:val="00953AB2"/>
    <w:rsid w:val="0095423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90C5F"/>
    <w:rsid w:val="00993FFB"/>
    <w:rsid w:val="0099506A"/>
    <w:rsid w:val="00996460"/>
    <w:rsid w:val="00996FEF"/>
    <w:rsid w:val="009A0373"/>
    <w:rsid w:val="009A2642"/>
    <w:rsid w:val="009A3F1B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6B2"/>
    <w:rsid w:val="00A24EB4"/>
    <w:rsid w:val="00A252C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37BA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24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369D7"/>
    <w:rsid w:val="00C4243F"/>
    <w:rsid w:val="00C44490"/>
    <w:rsid w:val="00C47BC0"/>
    <w:rsid w:val="00C5383E"/>
    <w:rsid w:val="00C543B5"/>
    <w:rsid w:val="00C54EB2"/>
    <w:rsid w:val="00C558EF"/>
    <w:rsid w:val="00C5766A"/>
    <w:rsid w:val="00C60952"/>
    <w:rsid w:val="00C60B69"/>
    <w:rsid w:val="00C648C8"/>
    <w:rsid w:val="00C659A1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0A84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4408B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DF0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277C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0904"/>
    <w:rsid w:val="00EF2BC3"/>
    <w:rsid w:val="00EF33E8"/>
    <w:rsid w:val="00EF353C"/>
    <w:rsid w:val="00EF3E75"/>
    <w:rsid w:val="00EF6C9E"/>
    <w:rsid w:val="00F00823"/>
    <w:rsid w:val="00F07717"/>
    <w:rsid w:val="00F108FA"/>
    <w:rsid w:val="00F11718"/>
    <w:rsid w:val="00F118E4"/>
    <w:rsid w:val="00F14AD3"/>
    <w:rsid w:val="00F15940"/>
    <w:rsid w:val="00F21002"/>
    <w:rsid w:val="00F21006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D5F20-C70F-4489-9AA4-A31DB164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1861</Words>
  <Characters>10237</Characters>
  <Application>Microsoft Office Word</Application>
  <DocSecurity>0</DocSecurity>
  <Lines>85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14</cp:revision>
  <cp:lastPrinted>2014-07-22T08:29:00Z</cp:lastPrinted>
  <dcterms:created xsi:type="dcterms:W3CDTF">2025-07-18T07:05:00Z</dcterms:created>
  <dcterms:modified xsi:type="dcterms:W3CDTF">2025-08-29T11:42:00Z</dcterms:modified>
</cp:coreProperties>
</file>