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8D8AA" w14:textId="2EBA0161" w:rsidR="008B351B" w:rsidRDefault="008B351B" w:rsidP="00A06668">
      <w:bookmarkStart w:id="0" w:name="_Toc497910501"/>
    </w:p>
    <w:p w14:paraId="30D3B969" w14:textId="71FEEBA2" w:rsidR="00505FF9" w:rsidRDefault="00505FF9" w:rsidP="00505FF9">
      <w:pPr>
        <w:jc w:val="left"/>
      </w:pPr>
      <w:r w:rsidRPr="00652962">
        <w:rPr>
          <w:rFonts w:ascii="Calibri" w:eastAsia="Calibri" w:hAnsi="Calibri"/>
          <w:noProof/>
        </w:rPr>
        <w:drawing>
          <wp:inline distT="0" distB="0" distL="0" distR="0" wp14:anchorId="3BC0150E" wp14:editId="0030A0CD">
            <wp:extent cx="1762159" cy="712874"/>
            <wp:effectExtent l="0" t="0" r="0" b="0"/>
            <wp:docPr id="4"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8" cstate="screen">
                      <a:extLst>
                        <a:ext uri="{28A0092B-C50C-407E-A947-70E740481C1C}">
                          <a14:useLocalDpi xmlns:a14="http://schemas.microsoft.com/office/drawing/2010/main"/>
                        </a:ext>
                      </a:extLst>
                    </a:blip>
                    <a:stretch>
                      <a:fillRect/>
                    </a:stretch>
                  </pic:blipFill>
                  <pic:spPr>
                    <a:xfrm>
                      <a:off x="0" y="0"/>
                      <a:ext cx="1762159" cy="712874"/>
                    </a:xfrm>
                    <a:prstGeom prst="rect">
                      <a:avLst/>
                    </a:prstGeom>
                  </pic:spPr>
                </pic:pic>
              </a:graphicData>
            </a:graphic>
          </wp:inline>
        </w:drawing>
      </w:r>
      <w:r w:rsidRPr="00732103">
        <w:rPr>
          <w:rFonts w:ascii="Palatino Linotype" w:hAnsi="Palatino Linotype"/>
          <w:i/>
          <w:noProof/>
        </w:rPr>
        <w:drawing>
          <wp:anchor distT="0" distB="0" distL="114300" distR="114300" simplePos="0" relativeHeight="251661312" behindDoc="1" locked="0" layoutInCell="1" allowOverlap="1" wp14:anchorId="5BA28A8E" wp14:editId="2BE3D488">
            <wp:simplePos x="0" y="0"/>
            <wp:positionH relativeFrom="column">
              <wp:posOffset>4861560</wp:posOffset>
            </wp:positionH>
            <wp:positionV relativeFrom="paragraph">
              <wp:posOffset>41910</wp:posOffset>
            </wp:positionV>
            <wp:extent cx="1260475" cy="710565"/>
            <wp:effectExtent l="0" t="0" r="0" b="0"/>
            <wp:wrapNone/>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anchor>
        </w:drawing>
      </w:r>
    </w:p>
    <w:p w14:paraId="5D56504E" w14:textId="7A6FEA35" w:rsidR="00505FF9" w:rsidRDefault="00505FF9" w:rsidP="00A06668"/>
    <w:p w14:paraId="4E114B2F" w14:textId="087E34DA" w:rsidR="00505FF9" w:rsidRDefault="00505FF9" w:rsidP="00A06668"/>
    <w:sdt>
      <w:sdtPr>
        <w:rPr>
          <w:rFonts w:ascii="Arial" w:eastAsiaTheme="minorHAnsi" w:hAnsi="Arial" w:cs="Arial"/>
          <w:b/>
          <w:sz w:val="32"/>
          <w:szCs w:val="32"/>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0E5FDA97" w14:textId="77777777" w:rsidR="00505FF9" w:rsidRPr="00505FF9" w:rsidRDefault="00505FF9" w:rsidP="00505FF9">
          <w:pPr>
            <w:pStyle w:val="fcase2metab"/>
            <w:tabs>
              <w:tab w:val="clear" w:pos="426"/>
              <w:tab w:val="clear" w:pos="851"/>
            </w:tabs>
            <w:ind w:left="0" w:firstLine="0"/>
            <w:jc w:val="center"/>
            <w:rPr>
              <w:rFonts w:ascii="Arial" w:eastAsiaTheme="minorHAnsi" w:hAnsi="Arial" w:cs="Arial"/>
              <w:sz w:val="32"/>
              <w:szCs w:val="32"/>
              <w:lang w:eastAsia="en-US"/>
            </w:rPr>
          </w:pPr>
          <w:r w:rsidRPr="00505FF9">
            <w:rPr>
              <w:rFonts w:ascii="Arial" w:eastAsiaTheme="minorHAnsi" w:hAnsi="Arial" w:cs="Arial"/>
              <w:b/>
              <w:sz w:val="32"/>
              <w:szCs w:val="32"/>
              <w:lang w:eastAsia="en-US"/>
            </w:rPr>
            <w:t>CENTRE HOSPITALIER UNIVERSITAIRE DE TOULOUSE</w:t>
          </w:r>
        </w:p>
      </w:sdtContent>
    </w:sdt>
    <w:p w14:paraId="6CBE3C73" w14:textId="5921FCE4" w:rsidR="00505FF9" w:rsidRDefault="00505FF9" w:rsidP="00A06668"/>
    <w:p w14:paraId="07EF8D13" w14:textId="0C03C801" w:rsidR="00505FF9" w:rsidRDefault="00505FF9" w:rsidP="00A06668"/>
    <w:p w14:paraId="081C8763" w14:textId="49829D35" w:rsidR="00505FF9" w:rsidRDefault="00505FF9" w:rsidP="00A06668"/>
    <w:p w14:paraId="32D5D598" w14:textId="77777777" w:rsidR="00505FF9" w:rsidRDefault="00505FF9" w:rsidP="00A06668"/>
    <w:p w14:paraId="14FCC861" w14:textId="77777777" w:rsidR="008B351B" w:rsidRDefault="008B351B" w:rsidP="00A06668"/>
    <w:p w14:paraId="47576235" w14:textId="77777777" w:rsidR="00505FF9" w:rsidRDefault="008B351B" w:rsidP="000A4749">
      <w:pPr>
        <w:jc w:val="center"/>
        <w:rPr>
          <w:b/>
          <w:bCs/>
          <w:sz w:val="48"/>
          <w:szCs w:val="48"/>
        </w:rPr>
      </w:pPr>
      <w:r>
        <w:rPr>
          <w:b/>
          <w:bCs/>
          <w:sz w:val="48"/>
          <w:szCs w:val="48"/>
        </w:rPr>
        <w:t>Cahier des clauses techniques particulières</w:t>
      </w:r>
      <w:r w:rsidR="004932D6">
        <w:rPr>
          <w:b/>
          <w:bCs/>
          <w:sz w:val="48"/>
          <w:szCs w:val="48"/>
        </w:rPr>
        <w:t xml:space="preserve"> </w:t>
      </w:r>
    </w:p>
    <w:p w14:paraId="2A26B8E1" w14:textId="77777777" w:rsidR="00505FF9" w:rsidRDefault="00505FF9" w:rsidP="000A4749">
      <w:pPr>
        <w:jc w:val="center"/>
        <w:rPr>
          <w:b/>
          <w:bCs/>
          <w:sz w:val="48"/>
          <w:szCs w:val="48"/>
        </w:rPr>
      </w:pPr>
    </w:p>
    <w:p w14:paraId="0A970672" w14:textId="29E851E4" w:rsidR="008B351B" w:rsidRPr="00FB3104" w:rsidRDefault="00505FF9" w:rsidP="00505FF9">
      <w:pPr>
        <w:pBdr>
          <w:top w:val="single" w:sz="4" w:space="1" w:color="auto"/>
          <w:left w:val="single" w:sz="4" w:space="4" w:color="auto"/>
          <w:bottom w:val="single" w:sz="4" w:space="1" w:color="auto"/>
          <w:right w:val="single" w:sz="4" w:space="4" w:color="auto"/>
        </w:pBdr>
        <w:jc w:val="center"/>
        <w:rPr>
          <w:b/>
          <w:bCs/>
          <w:sz w:val="40"/>
          <w:szCs w:val="40"/>
        </w:rPr>
      </w:pPr>
      <w:r w:rsidRPr="00FB3104">
        <w:rPr>
          <w:b/>
          <w:bCs/>
          <w:sz w:val="40"/>
          <w:szCs w:val="40"/>
        </w:rPr>
        <w:t xml:space="preserve">Mise à disposition d’une plateforme de « learning management system » (LMS) </w:t>
      </w:r>
      <w:r w:rsidR="00FB3104" w:rsidRPr="00FB3104">
        <w:rPr>
          <w:b/>
          <w:bCs/>
          <w:sz w:val="40"/>
          <w:szCs w:val="40"/>
        </w:rPr>
        <w:t xml:space="preserve">en mode SaaS avec démonstrations/valorisations des apports de l’IA </w:t>
      </w:r>
      <w:r w:rsidRPr="00FB3104">
        <w:rPr>
          <w:b/>
          <w:bCs/>
          <w:sz w:val="40"/>
          <w:szCs w:val="40"/>
        </w:rPr>
        <w:t>et prestations associées</w:t>
      </w:r>
    </w:p>
    <w:p w14:paraId="5A77147E" w14:textId="5A3CB00E" w:rsidR="004044B9" w:rsidRDefault="004044B9" w:rsidP="000A4749">
      <w:pPr>
        <w:jc w:val="center"/>
        <w:rPr>
          <w:b/>
          <w:bCs/>
          <w:sz w:val="48"/>
          <w:szCs w:val="48"/>
        </w:rPr>
      </w:pPr>
    </w:p>
    <w:p w14:paraId="70B61187" w14:textId="2E8F6BA1" w:rsidR="00505FF9" w:rsidRDefault="00505FF9" w:rsidP="000A4749">
      <w:pPr>
        <w:jc w:val="center"/>
        <w:rPr>
          <w:b/>
          <w:bCs/>
          <w:sz w:val="48"/>
          <w:szCs w:val="48"/>
        </w:rPr>
      </w:pPr>
    </w:p>
    <w:p w14:paraId="4F20C10D" w14:textId="280A2A29" w:rsidR="00505FF9" w:rsidRDefault="00505FF9" w:rsidP="000A4749">
      <w:pPr>
        <w:jc w:val="center"/>
        <w:rPr>
          <w:b/>
          <w:bCs/>
          <w:sz w:val="48"/>
          <w:szCs w:val="48"/>
        </w:rPr>
      </w:pPr>
    </w:p>
    <w:p w14:paraId="29002F47" w14:textId="58D70DDA" w:rsidR="00505FF9" w:rsidRDefault="00505FF9" w:rsidP="000A4749">
      <w:pPr>
        <w:jc w:val="center"/>
        <w:rPr>
          <w:b/>
          <w:bCs/>
          <w:sz w:val="48"/>
          <w:szCs w:val="48"/>
        </w:rPr>
      </w:pPr>
    </w:p>
    <w:p w14:paraId="4D3B4501" w14:textId="7B94216A" w:rsidR="00505FF9" w:rsidRDefault="00505FF9" w:rsidP="000A4749">
      <w:pPr>
        <w:jc w:val="center"/>
        <w:rPr>
          <w:b/>
          <w:bCs/>
          <w:sz w:val="48"/>
          <w:szCs w:val="48"/>
        </w:rPr>
      </w:pPr>
    </w:p>
    <w:p w14:paraId="7CD2D5E4" w14:textId="038ACBF6" w:rsidR="00505FF9" w:rsidRDefault="00505FF9" w:rsidP="000A4749">
      <w:pPr>
        <w:jc w:val="center"/>
        <w:rPr>
          <w:b/>
          <w:bCs/>
          <w:sz w:val="48"/>
          <w:szCs w:val="48"/>
        </w:rPr>
      </w:pPr>
    </w:p>
    <w:p w14:paraId="7EBF4427" w14:textId="38335AFA" w:rsidR="00505FF9" w:rsidRDefault="00505FF9" w:rsidP="000A4749">
      <w:pPr>
        <w:jc w:val="center"/>
        <w:rPr>
          <w:b/>
          <w:bCs/>
          <w:sz w:val="48"/>
          <w:szCs w:val="48"/>
        </w:rPr>
      </w:pPr>
    </w:p>
    <w:p w14:paraId="2535EAFC" w14:textId="53F3F107" w:rsidR="00505FF9" w:rsidRDefault="00505FF9" w:rsidP="000A4749">
      <w:pPr>
        <w:jc w:val="center"/>
        <w:rPr>
          <w:b/>
          <w:bCs/>
          <w:sz w:val="48"/>
          <w:szCs w:val="48"/>
        </w:rPr>
      </w:pPr>
    </w:p>
    <w:p w14:paraId="55AE8615" w14:textId="0B872D66" w:rsidR="00E300B5" w:rsidRDefault="00BA1924" w:rsidP="00BA1924">
      <w:pPr>
        <w:jc w:val="center"/>
        <w:rPr>
          <w:b/>
          <w:bCs/>
          <w:sz w:val="36"/>
          <w:szCs w:val="36"/>
        </w:rPr>
      </w:pPr>
      <w:bookmarkStart w:id="1" w:name="_Toc497910538"/>
      <w:bookmarkEnd w:id="0"/>
      <w:r w:rsidRPr="00BA1924">
        <w:rPr>
          <w:b/>
          <w:bCs/>
          <w:sz w:val="36"/>
          <w:szCs w:val="36"/>
        </w:rPr>
        <w:lastRenderedPageBreak/>
        <w:t>SOMMAIRE</w:t>
      </w:r>
    </w:p>
    <w:sdt>
      <w:sdtPr>
        <w:rPr>
          <w:rFonts w:ascii="Arial" w:eastAsia="Times" w:hAnsi="Arial"/>
          <w:color w:val="auto"/>
          <w:sz w:val="20"/>
          <w:szCs w:val="20"/>
        </w:rPr>
        <w:id w:val="-1199235602"/>
        <w:docPartObj>
          <w:docPartGallery w:val="Table of Contents"/>
          <w:docPartUnique/>
        </w:docPartObj>
      </w:sdtPr>
      <w:sdtEndPr>
        <w:rPr>
          <w:b/>
          <w:bCs/>
        </w:rPr>
      </w:sdtEndPr>
      <w:sdtContent>
        <w:p w14:paraId="16830282" w14:textId="247FC7E8" w:rsidR="001761B4" w:rsidRDefault="001761B4">
          <w:pPr>
            <w:pStyle w:val="En-ttedetabledesmatires"/>
          </w:pPr>
        </w:p>
        <w:p w14:paraId="3A865EA2" w14:textId="7B0FE254" w:rsidR="00CF0232" w:rsidRDefault="001761B4">
          <w:pPr>
            <w:pStyle w:val="TM1"/>
            <w:tabs>
              <w:tab w:val="left" w:pos="1540"/>
              <w:tab w:val="right" w:leader="dot" w:pos="9628"/>
            </w:tabs>
            <w:rPr>
              <w:rFonts w:asciiTheme="minorHAnsi" w:eastAsiaTheme="minorEastAsia" w:hAnsiTheme="minorHAnsi" w:cstheme="minorBidi"/>
              <w:b w:val="0"/>
              <w:caps w:val="0"/>
              <w:noProof/>
              <w:sz w:val="22"/>
              <w:szCs w:val="22"/>
            </w:rPr>
          </w:pPr>
          <w:r>
            <w:fldChar w:fldCharType="begin"/>
          </w:r>
          <w:r>
            <w:instrText xml:space="preserve"> TOC \o "1-3" \h \z \u </w:instrText>
          </w:r>
          <w:r>
            <w:fldChar w:fldCharType="separate"/>
          </w:r>
          <w:hyperlink w:anchor="_Toc207189282" w:history="1">
            <w:r w:rsidR="00CF0232" w:rsidRPr="00011C4F">
              <w:rPr>
                <w:rStyle w:val="Lienhypertexte"/>
                <w:noProof/>
              </w:rPr>
              <w:t>Article 1.</w:t>
            </w:r>
            <w:r w:rsidR="00CF0232">
              <w:rPr>
                <w:rFonts w:asciiTheme="minorHAnsi" w:eastAsiaTheme="minorEastAsia" w:hAnsiTheme="minorHAnsi" w:cstheme="minorBidi"/>
                <w:b w:val="0"/>
                <w:caps w:val="0"/>
                <w:noProof/>
                <w:sz w:val="22"/>
                <w:szCs w:val="22"/>
              </w:rPr>
              <w:tab/>
            </w:r>
            <w:r w:rsidR="00CF0232" w:rsidRPr="00011C4F">
              <w:rPr>
                <w:rStyle w:val="Lienhypertexte"/>
                <w:noProof/>
              </w:rPr>
              <w:t>Contexte et objectifs du projet</w:t>
            </w:r>
            <w:r w:rsidR="00CF0232">
              <w:rPr>
                <w:noProof/>
                <w:webHidden/>
              </w:rPr>
              <w:tab/>
            </w:r>
            <w:r w:rsidR="00CF0232">
              <w:rPr>
                <w:noProof/>
                <w:webHidden/>
              </w:rPr>
              <w:fldChar w:fldCharType="begin"/>
            </w:r>
            <w:r w:rsidR="00CF0232">
              <w:rPr>
                <w:noProof/>
                <w:webHidden/>
              </w:rPr>
              <w:instrText xml:space="preserve"> PAGEREF _Toc207189282 \h </w:instrText>
            </w:r>
            <w:r w:rsidR="00CF0232">
              <w:rPr>
                <w:noProof/>
                <w:webHidden/>
              </w:rPr>
            </w:r>
            <w:r w:rsidR="00CF0232">
              <w:rPr>
                <w:noProof/>
                <w:webHidden/>
              </w:rPr>
              <w:fldChar w:fldCharType="separate"/>
            </w:r>
            <w:r w:rsidR="00CF0232">
              <w:rPr>
                <w:noProof/>
                <w:webHidden/>
              </w:rPr>
              <w:t>5</w:t>
            </w:r>
            <w:r w:rsidR="00CF0232">
              <w:rPr>
                <w:noProof/>
                <w:webHidden/>
              </w:rPr>
              <w:fldChar w:fldCharType="end"/>
            </w:r>
          </w:hyperlink>
        </w:p>
        <w:p w14:paraId="4FE94E2F" w14:textId="42A5D075"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283" w:history="1">
            <w:r w:rsidR="00CF0232" w:rsidRPr="00011C4F">
              <w:rPr>
                <w:rStyle w:val="Lienhypertexte"/>
                <w:noProof/>
              </w:rPr>
              <w:t>1.1.</w:t>
            </w:r>
            <w:r w:rsidR="00CF0232">
              <w:rPr>
                <w:rFonts w:asciiTheme="minorHAnsi" w:eastAsiaTheme="minorEastAsia" w:hAnsiTheme="minorHAnsi" w:cstheme="minorBidi"/>
                <w:smallCaps w:val="0"/>
                <w:noProof/>
                <w:sz w:val="22"/>
                <w:szCs w:val="22"/>
              </w:rPr>
              <w:tab/>
            </w:r>
            <w:r w:rsidR="00CF0232" w:rsidRPr="00011C4F">
              <w:rPr>
                <w:rStyle w:val="Lienhypertexte"/>
                <w:noProof/>
              </w:rPr>
              <w:t>Présentation de l’écosystème du projet support LMS-FD</w:t>
            </w:r>
            <w:r w:rsidR="00CF0232">
              <w:rPr>
                <w:noProof/>
                <w:webHidden/>
              </w:rPr>
              <w:tab/>
            </w:r>
            <w:r w:rsidR="00CF0232">
              <w:rPr>
                <w:noProof/>
                <w:webHidden/>
              </w:rPr>
              <w:fldChar w:fldCharType="begin"/>
            </w:r>
            <w:r w:rsidR="00CF0232">
              <w:rPr>
                <w:noProof/>
                <w:webHidden/>
              </w:rPr>
              <w:instrText xml:space="preserve"> PAGEREF _Toc207189283 \h </w:instrText>
            </w:r>
            <w:r w:rsidR="00CF0232">
              <w:rPr>
                <w:noProof/>
                <w:webHidden/>
              </w:rPr>
            </w:r>
            <w:r w:rsidR="00CF0232">
              <w:rPr>
                <w:noProof/>
                <w:webHidden/>
              </w:rPr>
              <w:fldChar w:fldCharType="separate"/>
            </w:r>
            <w:r w:rsidR="00CF0232">
              <w:rPr>
                <w:noProof/>
                <w:webHidden/>
              </w:rPr>
              <w:t>5</w:t>
            </w:r>
            <w:r w:rsidR="00CF0232">
              <w:rPr>
                <w:noProof/>
                <w:webHidden/>
              </w:rPr>
              <w:fldChar w:fldCharType="end"/>
            </w:r>
          </w:hyperlink>
        </w:p>
        <w:p w14:paraId="4469390A" w14:textId="236C00DF"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284" w:history="1">
            <w:r w:rsidR="00CF0232" w:rsidRPr="00011C4F">
              <w:rPr>
                <w:rStyle w:val="Lienhypertexte"/>
                <w:noProof/>
              </w:rPr>
              <w:t>1.2.</w:t>
            </w:r>
            <w:r w:rsidR="00CF0232">
              <w:rPr>
                <w:rFonts w:asciiTheme="minorHAnsi" w:eastAsiaTheme="minorEastAsia" w:hAnsiTheme="minorHAnsi" w:cstheme="minorBidi"/>
                <w:smallCaps w:val="0"/>
                <w:noProof/>
                <w:sz w:val="22"/>
                <w:szCs w:val="22"/>
              </w:rPr>
              <w:tab/>
            </w:r>
            <w:r w:rsidR="00CF0232" w:rsidRPr="00011C4F">
              <w:rPr>
                <w:rStyle w:val="Lienhypertexte"/>
                <w:noProof/>
              </w:rPr>
              <w:t>Présentation du projet LMS-FD</w:t>
            </w:r>
            <w:r w:rsidR="00CF0232">
              <w:rPr>
                <w:noProof/>
                <w:webHidden/>
              </w:rPr>
              <w:tab/>
            </w:r>
            <w:r w:rsidR="00CF0232">
              <w:rPr>
                <w:noProof/>
                <w:webHidden/>
              </w:rPr>
              <w:fldChar w:fldCharType="begin"/>
            </w:r>
            <w:r w:rsidR="00CF0232">
              <w:rPr>
                <w:noProof/>
                <w:webHidden/>
              </w:rPr>
              <w:instrText xml:space="preserve"> PAGEREF _Toc207189284 \h </w:instrText>
            </w:r>
            <w:r w:rsidR="00CF0232">
              <w:rPr>
                <w:noProof/>
                <w:webHidden/>
              </w:rPr>
            </w:r>
            <w:r w:rsidR="00CF0232">
              <w:rPr>
                <w:noProof/>
                <w:webHidden/>
              </w:rPr>
              <w:fldChar w:fldCharType="separate"/>
            </w:r>
            <w:r w:rsidR="00CF0232">
              <w:rPr>
                <w:noProof/>
                <w:webHidden/>
              </w:rPr>
              <w:t>6</w:t>
            </w:r>
            <w:r w:rsidR="00CF0232">
              <w:rPr>
                <w:noProof/>
                <w:webHidden/>
              </w:rPr>
              <w:fldChar w:fldCharType="end"/>
            </w:r>
          </w:hyperlink>
        </w:p>
        <w:p w14:paraId="13BE17EA" w14:textId="4F78EDB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85" w:history="1">
            <w:r w:rsidR="00CF0232" w:rsidRPr="00011C4F">
              <w:rPr>
                <w:rStyle w:val="Lienhypertexte"/>
                <w:noProof/>
              </w:rPr>
              <w:t>1.2.1.</w:t>
            </w:r>
            <w:r w:rsidR="00CF0232">
              <w:rPr>
                <w:rFonts w:asciiTheme="minorHAnsi" w:eastAsiaTheme="minorEastAsia" w:hAnsiTheme="minorHAnsi" w:cstheme="minorBidi"/>
                <w:i w:val="0"/>
                <w:noProof/>
                <w:sz w:val="22"/>
                <w:szCs w:val="22"/>
              </w:rPr>
              <w:tab/>
            </w:r>
            <w:r w:rsidR="00CF0232" w:rsidRPr="00011C4F">
              <w:rPr>
                <w:rStyle w:val="Lienhypertexte"/>
                <w:noProof/>
              </w:rPr>
              <w:t>Les enjeux stratégiques du projet support LMS-FD</w:t>
            </w:r>
            <w:r w:rsidR="00CF0232">
              <w:rPr>
                <w:noProof/>
                <w:webHidden/>
              </w:rPr>
              <w:tab/>
            </w:r>
            <w:r w:rsidR="00CF0232">
              <w:rPr>
                <w:noProof/>
                <w:webHidden/>
              </w:rPr>
              <w:fldChar w:fldCharType="begin"/>
            </w:r>
            <w:r w:rsidR="00CF0232">
              <w:rPr>
                <w:noProof/>
                <w:webHidden/>
              </w:rPr>
              <w:instrText xml:space="preserve"> PAGEREF _Toc207189285 \h </w:instrText>
            </w:r>
            <w:r w:rsidR="00CF0232">
              <w:rPr>
                <w:noProof/>
                <w:webHidden/>
              </w:rPr>
            </w:r>
            <w:r w:rsidR="00CF0232">
              <w:rPr>
                <w:noProof/>
                <w:webHidden/>
              </w:rPr>
              <w:fldChar w:fldCharType="separate"/>
            </w:r>
            <w:r w:rsidR="00CF0232">
              <w:rPr>
                <w:noProof/>
                <w:webHidden/>
              </w:rPr>
              <w:t>6</w:t>
            </w:r>
            <w:r w:rsidR="00CF0232">
              <w:rPr>
                <w:noProof/>
                <w:webHidden/>
              </w:rPr>
              <w:fldChar w:fldCharType="end"/>
            </w:r>
          </w:hyperlink>
        </w:p>
        <w:p w14:paraId="7EA83955" w14:textId="70DDF8F4"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86" w:history="1">
            <w:r w:rsidR="00CF0232" w:rsidRPr="00011C4F">
              <w:rPr>
                <w:rStyle w:val="Lienhypertexte"/>
                <w:noProof/>
              </w:rPr>
              <w:t>1.2.2.</w:t>
            </w:r>
            <w:r w:rsidR="00CF0232">
              <w:rPr>
                <w:rFonts w:asciiTheme="minorHAnsi" w:eastAsiaTheme="minorEastAsia" w:hAnsiTheme="minorHAnsi" w:cstheme="minorBidi"/>
                <w:i w:val="0"/>
                <w:noProof/>
                <w:sz w:val="22"/>
                <w:szCs w:val="22"/>
              </w:rPr>
              <w:tab/>
            </w:r>
            <w:r w:rsidR="00CF0232" w:rsidRPr="00011C4F">
              <w:rPr>
                <w:rStyle w:val="Lienhypertexte"/>
                <w:noProof/>
              </w:rPr>
              <w:t>L’architecture générale du projet</w:t>
            </w:r>
            <w:r w:rsidR="00CF0232">
              <w:rPr>
                <w:noProof/>
                <w:webHidden/>
              </w:rPr>
              <w:tab/>
            </w:r>
            <w:r w:rsidR="00CF0232">
              <w:rPr>
                <w:noProof/>
                <w:webHidden/>
              </w:rPr>
              <w:fldChar w:fldCharType="begin"/>
            </w:r>
            <w:r w:rsidR="00CF0232">
              <w:rPr>
                <w:noProof/>
                <w:webHidden/>
              </w:rPr>
              <w:instrText xml:space="preserve"> PAGEREF _Toc207189286 \h </w:instrText>
            </w:r>
            <w:r w:rsidR="00CF0232">
              <w:rPr>
                <w:noProof/>
                <w:webHidden/>
              </w:rPr>
            </w:r>
            <w:r w:rsidR="00CF0232">
              <w:rPr>
                <w:noProof/>
                <w:webHidden/>
              </w:rPr>
              <w:fldChar w:fldCharType="separate"/>
            </w:r>
            <w:r w:rsidR="00CF0232">
              <w:rPr>
                <w:noProof/>
                <w:webHidden/>
              </w:rPr>
              <w:t>7</w:t>
            </w:r>
            <w:r w:rsidR="00CF0232">
              <w:rPr>
                <w:noProof/>
                <w:webHidden/>
              </w:rPr>
              <w:fldChar w:fldCharType="end"/>
            </w:r>
          </w:hyperlink>
        </w:p>
        <w:p w14:paraId="16AC5D1B" w14:textId="1A6C8BF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87" w:history="1">
            <w:r w:rsidR="00CF0232" w:rsidRPr="00011C4F">
              <w:rPr>
                <w:rStyle w:val="Lienhypertexte"/>
                <w:noProof/>
              </w:rPr>
              <w:t>1.2.3.</w:t>
            </w:r>
            <w:r w:rsidR="00CF0232">
              <w:rPr>
                <w:rFonts w:asciiTheme="minorHAnsi" w:eastAsiaTheme="minorEastAsia" w:hAnsiTheme="minorHAnsi" w:cstheme="minorBidi"/>
                <w:i w:val="0"/>
                <w:noProof/>
                <w:sz w:val="22"/>
                <w:szCs w:val="22"/>
              </w:rPr>
              <w:tab/>
            </w:r>
            <w:r w:rsidR="00CF0232" w:rsidRPr="00011C4F">
              <w:rPr>
                <w:rStyle w:val="Lienhypertexte"/>
                <w:noProof/>
              </w:rPr>
              <w:t>La comitologie du projet</w:t>
            </w:r>
            <w:r w:rsidR="00CF0232">
              <w:rPr>
                <w:noProof/>
                <w:webHidden/>
              </w:rPr>
              <w:tab/>
            </w:r>
            <w:r w:rsidR="00CF0232">
              <w:rPr>
                <w:noProof/>
                <w:webHidden/>
              </w:rPr>
              <w:fldChar w:fldCharType="begin"/>
            </w:r>
            <w:r w:rsidR="00CF0232">
              <w:rPr>
                <w:noProof/>
                <w:webHidden/>
              </w:rPr>
              <w:instrText xml:space="preserve"> PAGEREF _Toc207189287 \h </w:instrText>
            </w:r>
            <w:r w:rsidR="00CF0232">
              <w:rPr>
                <w:noProof/>
                <w:webHidden/>
              </w:rPr>
            </w:r>
            <w:r w:rsidR="00CF0232">
              <w:rPr>
                <w:noProof/>
                <w:webHidden/>
              </w:rPr>
              <w:fldChar w:fldCharType="separate"/>
            </w:r>
            <w:r w:rsidR="00CF0232">
              <w:rPr>
                <w:noProof/>
                <w:webHidden/>
              </w:rPr>
              <w:t>7</w:t>
            </w:r>
            <w:r w:rsidR="00CF0232">
              <w:rPr>
                <w:noProof/>
                <w:webHidden/>
              </w:rPr>
              <w:fldChar w:fldCharType="end"/>
            </w:r>
          </w:hyperlink>
        </w:p>
        <w:p w14:paraId="6D7C8596" w14:textId="27A4355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88" w:history="1">
            <w:r w:rsidR="00CF0232" w:rsidRPr="00011C4F">
              <w:rPr>
                <w:rStyle w:val="Lienhypertexte"/>
                <w:noProof/>
              </w:rPr>
              <w:t>1.2.4.</w:t>
            </w:r>
            <w:r w:rsidR="00CF0232">
              <w:rPr>
                <w:rFonts w:asciiTheme="minorHAnsi" w:eastAsiaTheme="minorEastAsia" w:hAnsiTheme="minorHAnsi" w:cstheme="minorBidi"/>
                <w:i w:val="0"/>
                <w:noProof/>
                <w:sz w:val="22"/>
                <w:szCs w:val="22"/>
              </w:rPr>
              <w:tab/>
            </w:r>
            <w:r w:rsidR="00CF0232" w:rsidRPr="00011C4F">
              <w:rPr>
                <w:rStyle w:val="Lienhypertexte"/>
                <w:noProof/>
              </w:rPr>
              <w:t>Le planning du projet</w:t>
            </w:r>
            <w:r w:rsidR="00CF0232">
              <w:rPr>
                <w:noProof/>
                <w:webHidden/>
              </w:rPr>
              <w:tab/>
            </w:r>
            <w:r w:rsidR="00CF0232">
              <w:rPr>
                <w:noProof/>
                <w:webHidden/>
              </w:rPr>
              <w:fldChar w:fldCharType="begin"/>
            </w:r>
            <w:r w:rsidR="00CF0232">
              <w:rPr>
                <w:noProof/>
                <w:webHidden/>
              </w:rPr>
              <w:instrText xml:space="preserve"> PAGEREF _Toc207189288 \h </w:instrText>
            </w:r>
            <w:r w:rsidR="00CF0232">
              <w:rPr>
                <w:noProof/>
                <w:webHidden/>
              </w:rPr>
            </w:r>
            <w:r w:rsidR="00CF0232">
              <w:rPr>
                <w:noProof/>
                <w:webHidden/>
              </w:rPr>
              <w:fldChar w:fldCharType="separate"/>
            </w:r>
            <w:r w:rsidR="00CF0232">
              <w:rPr>
                <w:noProof/>
                <w:webHidden/>
              </w:rPr>
              <w:t>8</w:t>
            </w:r>
            <w:r w:rsidR="00CF0232">
              <w:rPr>
                <w:noProof/>
                <w:webHidden/>
              </w:rPr>
              <w:fldChar w:fldCharType="end"/>
            </w:r>
          </w:hyperlink>
        </w:p>
        <w:p w14:paraId="5D1DAED8" w14:textId="5BE154F3"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289" w:history="1">
            <w:r w:rsidR="00CF0232" w:rsidRPr="00011C4F">
              <w:rPr>
                <w:rStyle w:val="Lienhypertexte"/>
                <w:noProof/>
              </w:rPr>
              <w:t>Article 2.</w:t>
            </w:r>
            <w:r w:rsidR="00CF0232">
              <w:rPr>
                <w:rFonts w:asciiTheme="minorHAnsi" w:eastAsiaTheme="minorEastAsia" w:hAnsiTheme="minorHAnsi" w:cstheme="minorBidi"/>
                <w:b w:val="0"/>
                <w:caps w:val="0"/>
                <w:noProof/>
                <w:sz w:val="22"/>
                <w:szCs w:val="22"/>
              </w:rPr>
              <w:tab/>
            </w:r>
            <w:r w:rsidR="00CF0232" w:rsidRPr="00011C4F">
              <w:rPr>
                <w:rStyle w:val="Lienhypertexte"/>
                <w:noProof/>
              </w:rPr>
              <w:t>OBJET du marché</w:t>
            </w:r>
            <w:r w:rsidR="00CF0232">
              <w:rPr>
                <w:noProof/>
                <w:webHidden/>
              </w:rPr>
              <w:tab/>
            </w:r>
            <w:r w:rsidR="00CF0232">
              <w:rPr>
                <w:noProof/>
                <w:webHidden/>
              </w:rPr>
              <w:fldChar w:fldCharType="begin"/>
            </w:r>
            <w:r w:rsidR="00CF0232">
              <w:rPr>
                <w:noProof/>
                <w:webHidden/>
              </w:rPr>
              <w:instrText xml:space="preserve"> PAGEREF _Toc207189289 \h </w:instrText>
            </w:r>
            <w:r w:rsidR="00CF0232">
              <w:rPr>
                <w:noProof/>
                <w:webHidden/>
              </w:rPr>
            </w:r>
            <w:r w:rsidR="00CF0232">
              <w:rPr>
                <w:noProof/>
                <w:webHidden/>
              </w:rPr>
              <w:fldChar w:fldCharType="separate"/>
            </w:r>
            <w:r w:rsidR="00CF0232">
              <w:rPr>
                <w:noProof/>
                <w:webHidden/>
              </w:rPr>
              <w:t>9</w:t>
            </w:r>
            <w:r w:rsidR="00CF0232">
              <w:rPr>
                <w:noProof/>
                <w:webHidden/>
              </w:rPr>
              <w:fldChar w:fldCharType="end"/>
            </w:r>
          </w:hyperlink>
        </w:p>
        <w:p w14:paraId="56C98F46" w14:textId="2151C5B4"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290" w:history="1">
            <w:r w:rsidR="00CF0232" w:rsidRPr="00011C4F">
              <w:rPr>
                <w:rStyle w:val="Lienhypertexte"/>
                <w:noProof/>
              </w:rPr>
              <w:t>2.1.</w:t>
            </w:r>
            <w:r w:rsidR="00CF0232">
              <w:rPr>
                <w:rFonts w:asciiTheme="minorHAnsi" w:eastAsiaTheme="minorEastAsia" w:hAnsiTheme="minorHAnsi" w:cstheme="minorBidi"/>
                <w:smallCaps w:val="0"/>
                <w:noProof/>
                <w:sz w:val="22"/>
                <w:szCs w:val="22"/>
              </w:rPr>
              <w:tab/>
            </w:r>
            <w:r w:rsidR="00CF0232" w:rsidRPr="00011C4F">
              <w:rPr>
                <w:rStyle w:val="Lienhypertexte"/>
                <w:noProof/>
              </w:rPr>
              <w:t>Gestion des utilisateurs</w:t>
            </w:r>
            <w:r w:rsidR="00CF0232">
              <w:rPr>
                <w:noProof/>
                <w:webHidden/>
              </w:rPr>
              <w:tab/>
            </w:r>
            <w:r w:rsidR="00CF0232">
              <w:rPr>
                <w:noProof/>
                <w:webHidden/>
              </w:rPr>
              <w:fldChar w:fldCharType="begin"/>
            </w:r>
            <w:r w:rsidR="00CF0232">
              <w:rPr>
                <w:noProof/>
                <w:webHidden/>
              </w:rPr>
              <w:instrText xml:space="preserve"> PAGEREF _Toc207189290 \h </w:instrText>
            </w:r>
            <w:r w:rsidR="00CF0232">
              <w:rPr>
                <w:noProof/>
                <w:webHidden/>
              </w:rPr>
            </w:r>
            <w:r w:rsidR="00CF0232">
              <w:rPr>
                <w:noProof/>
                <w:webHidden/>
              </w:rPr>
              <w:fldChar w:fldCharType="separate"/>
            </w:r>
            <w:r w:rsidR="00CF0232">
              <w:rPr>
                <w:noProof/>
                <w:webHidden/>
              </w:rPr>
              <w:t>9</w:t>
            </w:r>
            <w:r w:rsidR="00CF0232">
              <w:rPr>
                <w:noProof/>
                <w:webHidden/>
              </w:rPr>
              <w:fldChar w:fldCharType="end"/>
            </w:r>
          </w:hyperlink>
        </w:p>
        <w:p w14:paraId="0D8A6579" w14:textId="5A18FC09"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1" w:history="1">
            <w:r w:rsidR="00CF0232" w:rsidRPr="00011C4F">
              <w:rPr>
                <w:rStyle w:val="Lienhypertexte"/>
                <w:noProof/>
              </w:rPr>
              <w:t>2.1.1.</w:t>
            </w:r>
            <w:r w:rsidR="00CF0232">
              <w:rPr>
                <w:rFonts w:asciiTheme="minorHAnsi" w:eastAsiaTheme="minorEastAsia" w:hAnsiTheme="minorHAnsi" w:cstheme="minorBidi"/>
                <w:i w:val="0"/>
                <w:noProof/>
                <w:sz w:val="22"/>
                <w:szCs w:val="22"/>
              </w:rPr>
              <w:tab/>
            </w:r>
            <w:r w:rsidR="00CF0232" w:rsidRPr="00011C4F">
              <w:rPr>
                <w:rStyle w:val="Lienhypertexte"/>
                <w:noProof/>
              </w:rPr>
              <w:t>Inscription et gestion des utilisateurs</w:t>
            </w:r>
            <w:r w:rsidR="00CF0232">
              <w:rPr>
                <w:noProof/>
                <w:webHidden/>
              </w:rPr>
              <w:tab/>
            </w:r>
            <w:r w:rsidR="00CF0232">
              <w:rPr>
                <w:noProof/>
                <w:webHidden/>
              </w:rPr>
              <w:fldChar w:fldCharType="begin"/>
            </w:r>
            <w:r w:rsidR="00CF0232">
              <w:rPr>
                <w:noProof/>
                <w:webHidden/>
              </w:rPr>
              <w:instrText xml:space="preserve"> PAGEREF _Toc207189291 \h </w:instrText>
            </w:r>
            <w:r w:rsidR="00CF0232">
              <w:rPr>
                <w:noProof/>
                <w:webHidden/>
              </w:rPr>
            </w:r>
            <w:r w:rsidR="00CF0232">
              <w:rPr>
                <w:noProof/>
                <w:webHidden/>
              </w:rPr>
              <w:fldChar w:fldCharType="separate"/>
            </w:r>
            <w:r w:rsidR="00CF0232">
              <w:rPr>
                <w:noProof/>
                <w:webHidden/>
              </w:rPr>
              <w:t>10</w:t>
            </w:r>
            <w:r w:rsidR="00CF0232">
              <w:rPr>
                <w:noProof/>
                <w:webHidden/>
              </w:rPr>
              <w:fldChar w:fldCharType="end"/>
            </w:r>
          </w:hyperlink>
        </w:p>
        <w:p w14:paraId="11637BCC" w14:textId="2B336435"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2" w:history="1">
            <w:r w:rsidR="00CF0232" w:rsidRPr="00011C4F">
              <w:rPr>
                <w:rStyle w:val="Lienhypertexte"/>
                <w:noProof/>
              </w:rPr>
              <w:t>2.1.2.</w:t>
            </w:r>
            <w:r w:rsidR="00CF0232">
              <w:rPr>
                <w:rFonts w:asciiTheme="minorHAnsi" w:eastAsiaTheme="minorEastAsia" w:hAnsiTheme="minorHAnsi" w:cstheme="minorBidi"/>
                <w:i w:val="0"/>
                <w:noProof/>
                <w:sz w:val="22"/>
                <w:szCs w:val="22"/>
              </w:rPr>
              <w:tab/>
            </w:r>
            <w:r w:rsidR="00CF0232" w:rsidRPr="00011C4F">
              <w:rPr>
                <w:rStyle w:val="Lienhypertexte"/>
                <w:noProof/>
              </w:rPr>
              <w:t>Rôles et permissions</w:t>
            </w:r>
            <w:r w:rsidR="00CF0232">
              <w:rPr>
                <w:noProof/>
                <w:webHidden/>
              </w:rPr>
              <w:tab/>
            </w:r>
            <w:r w:rsidR="00CF0232">
              <w:rPr>
                <w:noProof/>
                <w:webHidden/>
              </w:rPr>
              <w:fldChar w:fldCharType="begin"/>
            </w:r>
            <w:r w:rsidR="00CF0232">
              <w:rPr>
                <w:noProof/>
                <w:webHidden/>
              </w:rPr>
              <w:instrText xml:space="preserve"> PAGEREF _Toc207189292 \h </w:instrText>
            </w:r>
            <w:r w:rsidR="00CF0232">
              <w:rPr>
                <w:noProof/>
                <w:webHidden/>
              </w:rPr>
            </w:r>
            <w:r w:rsidR="00CF0232">
              <w:rPr>
                <w:noProof/>
                <w:webHidden/>
              </w:rPr>
              <w:fldChar w:fldCharType="separate"/>
            </w:r>
            <w:r w:rsidR="00CF0232">
              <w:rPr>
                <w:noProof/>
                <w:webHidden/>
              </w:rPr>
              <w:t>10</w:t>
            </w:r>
            <w:r w:rsidR="00CF0232">
              <w:rPr>
                <w:noProof/>
                <w:webHidden/>
              </w:rPr>
              <w:fldChar w:fldCharType="end"/>
            </w:r>
          </w:hyperlink>
        </w:p>
        <w:p w14:paraId="3090F45D" w14:textId="30809E87"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293" w:history="1">
            <w:r w:rsidR="00CF0232" w:rsidRPr="00011C4F">
              <w:rPr>
                <w:rStyle w:val="Lienhypertexte"/>
                <w:noProof/>
              </w:rPr>
              <w:t>2.2.</w:t>
            </w:r>
            <w:r w:rsidR="00CF0232">
              <w:rPr>
                <w:rFonts w:asciiTheme="minorHAnsi" w:eastAsiaTheme="minorEastAsia" w:hAnsiTheme="minorHAnsi" w:cstheme="minorBidi"/>
                <w:smallCaps w:val="0"/>
                <w:noProof/>
                <w:sz w:val="22"/>
                <w:szCs w:val="22"/>
              </w:rPr>
              <w:tab/>
            </w:r>
            <w:r w:rsidR="00CF0232" w:rsidRPr="00011C4F">
              <w:rPr>
                <w:rStyle w:val="Lienhypertexte"/>
                <w:noProof/>
              </w:rPr>
              <w:t>Gestion des cours</w:t>
            </w:r>
            <w:r w:rsidR="00CF0232">
              <w:rPr>
                <w:noProof/>
                <w:webHidden/>
              </w:rPr>
              <w:tab/>
            </w:r>
            <w:r w:rsidR="00CF0232">
              <w:rPr>
                <w:noProof/>
                <w:webHidden/>
              </w:rPr>
              <w:fldChar w:fldCharType="begin"/>
            </w:r>
            <w:r w:rsidR="00CF0232">
              <w:rPr>
                <w:noProof/>
                <w:webHidden/>
              </w:rPr>
              <w:instrText xml:space="preserve"> PAGEREF _Toc207189293 \h </w:instrText>
            </w:r>
            <w:r w:rsidR="00CF0232">
              <w:rPr>
                <w:noProof/>
                <w:webHidden/>
              </w:rPr>
            </w:r>
            <w:r w:rsidR="00CF0232">
              <w:rPr>
                <w:noProof/>
                <w:webHidden/>
              </w:rPr>
              <w:fldChar w:fldCharType="separate"/>
            </w:r>
            <w:r w:rsidR="00CF0232">
              <w:rPr>
                <w:noProof/>
                <w:webHidden/>
              </w:rPr>
              <w:t>11</w:t>
            </w:r>
            <w:r w:rsidR="00CF0232">
              <w:rPr>
                <w:noProof/>
                <w:webHidden/>
              </w:rPr>
              <w:fldChar w:fldCharType="end"/>
            </w:r>
          </w:hyperlink>
        </w:p>
        <w:p w14:paraId="43FB508D" w14:textId="5E8C17F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4" w:history="1">
            <w:r w:rsidR="00CF0232" w:rsidRPr="00011C4F">
              <w:rPr>
                <w:rStyle w:val="Lienhypertexte"/>
                <w:noProof/>
              </w:rPr>
              <w:t>2.2.1.</w:t>
            </w:r>
            <w:r w:rsidR="00CF0232">
              <w:rPr>
                <w:rFonts w:asciiTheme="minorHAnsi" w:eastAsiaTheme="minorEastAsia" w:hAnsiTheme="minorHAnsi" w:cstheme="minorBidi"/>
                <w:i w:val="0"/>
                <w:noProof/>
                <w:sz w:val="22"/>
                <w:szCs w:val="22"/>
              </w:rPr>
              <w:tab/>
            </w:r>
            <w:r w:rsidR="00CF0232" w:rsidRPr="00011C4F">
              <w:rPr>
                <w:rStyle w:val="Lienhypertexte"/>
                <w:noProof/>
              </w:rPr>
              <w:t>Création de contenus</w:t>
            </w:r>
            <w:r w:rsidR="00CF0232">
              <w:rPr>
                <w:noProof/>
                <w:webHidden/>
              </w:rPr>
              <w:tab/>
            </w:r>
            <w:r w:rsidR="00CF0232">
              <w:rPr>
                <w:noProof/>
                <w:webHidden/>
              </w:rPr>
              <w:fldChar w:fldCharType="begin"/>
            </w:r>
            <w:r w:rsidR="00CF0232">
              <w:rPr>
                <w:noProof/>
                <w:webHidden/>
              </w:rPr>
              <w:instrText xml:space="preserve"> PAGEREF _Toc207189294 \h </w:instrText>
            </w:r>
            <w:r w:rsidR="00CF0232">
              <w:rPr>
                <w:noProof/>
                <w:webHidden/>
              </w:rPr>
            </w:r>
            <w:r w:rsidR="00CF0232">
              <w:rPr>
                <w:noProof/>
                <w:webHidden/>
              </w:rPr>
              <w:fldChar w:fldCharType="separate"/>
            </w:r>
            <w:r w:rsidR="00CF0232">
              <w:rPr>
                <w:noProof/>
                <w:webHidden/>
              </w:rPr>
              <w:t>11</w:t>
            </w:r>
            <w:r w:rsidR="00CF0232">
              <w:rPr>
                <w:noProof/>
                <w:webHidden/>
              </w:rPr>
              <w:fldChar w:fldCharType="end"/>
            </w:r>
          </w:hyperlink>
        </w:p>
        <w:p w14:paraId="1B4E16FA" w14:textId="1E20578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5" w:history="1">
            <w:r w:rsidR="00CF0232" w:rsidRPr="00011C4F">
              <w:rPr>
                <w:rStyle w:val="Lienhypertexte"/>
                <w:noProof/>
              </w:rPr>
              <w:t>2.2.2.</w:t>
            </w:r>
            <w:r w:rsidR="00CF0232">
              <w:rPr>
                <w:rFonts w:asciiTheme="minorHAnsi" w:eastAsiaTheme="minorEastAsia" w:hAnsiTheme="minorHAnsi" w:cstheme="minorBidi"/>
                <w:i w:val="0"/>
                <w:noProof/>
                <w:sz w:val="22"/>
                <w:szCs w:val="22"/>
              </w:rPr>
              <w:tab/>
            </w:r>
            <w:r w:rsidR="00CF0232" w:rsidRPr="00011C4F">
              <w:rPr>
                <w:rStyle w:val="Lienhypertexte"/>
                <w:noProof/>
              </w:rPr>
              <w:t>Catalogue de cours</w:t>
            </w:r>
            <w:r w:rsidR="00CF0232">
              <w:rPr>
                <w:noProof/>
                <w:webHidden/>
              </w:rPr>
              <w:tab/>
            </w:r>
            <w:r w:rsidR="00CF0232">
              <w:rPr>
                <w:noProof/>
                <w:webHidden/>
              </w:rPr>
              <w:fldChar w:fldCharType="begin"/>
            </w:r>
            <w:r w:rsidR="00CF0232">
              <w:rPr>
                <w:noProof/>
                <w:webHidden/>
              </w:rPr>
              <w:instrText xml:space="preserve"> PAGEREF _Toc207189295 \h </w:instrText>
            </w:r>
            <w:r w:rsidR="00CF0232">
              <w:rPr>
                <w:noProof/>
                <w:webHidden/>
              </w:rPr>
            </w:r>
            <w:r w:rsidR="00CF0232">
              <w:rPr>
                <w:noProof/>
                <w:webHidden/>
              </w:rPr>
              <w:fldChar w:fldCharType="separate"/>
            </w:r>
            <w:r w:rsidR="00CF0232">
              <w:rPr>
                <w:noProof/>
                <w:webHidden/>
              </w:rPr>
              <w:t>11</w:t>
            </w:r>
            <w:r w:rsidR="00CF0232">
              <w:rPr>
                <w:noProof/>
                <w:webHidden/>
              </w:rPr>
              <w:fldChar w:fldCharType="end"/>
            </w:r>
          </w:hyperlink>
        </w:p>
        <w:p w14:paraId="1DD441ED" w14:textId="22D511C5"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6" w:history="1">
            <w:r w:rsidR="00CF0232" w:rsidRPr="00011C4F">
              <w:rPr>
                <w:rStyle w:val="Lienhypertexte"/>
                <w:noProof/>
              </w:rPr>
              <w:t>2.2.3.</w:t>
            </w:r>
            <w:r w:rsidR="00CF0232">
              <w:rPr>
                <w:rFonts w:asciiTheme="minorHAnsi" w:eastAsiaTheme="minorEastAsia" w:hAnsiTheme="minorHAnsi" w:cstheme="minorBidi"/>
                <w:i w:val="0"/>
                <w:noProof/>
                <w:sz w:val="22"/>
                <w:szCs w:val="22"/>
              </w:rPr>
              <w:tab/>
            </w:r>
            <w:r w:rsidR="00CF0232" w:rsidRPr="00011C4F">
              <w:rPr>
                <w:rStyle w:val="Lienhypertexte"/>
                <w:noProof/>
              </w:rPr>
              <w:t>Importation/exportation de contenus</w:t>
            </w:r>
            <w:r w:rsidR="00CF0232">
              <w:rPr>
                <w:noProof/>
                <w:webHidden/>
              </w:rPr>
              <w:tab/>
            </w:r>
            <w:r w:rsidR="00CF0232">
              <w:rPr>
                <w:noProof/>
                <w:webHidden/>
              </w:rPr>
              <w:fldChar w:fldCharType="begin"/>
            </w:r>
            <w:r w:rsidR="00CF0232">
              <w:rPr>
                <w:noProof/>
                <w:webHidden/>
              </w:rPr>
              <w:instrText xml:space="preserve"> PAGEREF _Toc207189296 \h </w:instrText>
            </w:r>
            <w:r w:rsidR="00CF0232">
              <w:rPr>
                <w:noProof/>
                <w:webHidden/>
              </w:rPr>
            </w:r>
            <w:r w:rsidR="00CF0232">
              <w:rPr>
                <w:noProof/>
                <w:webHidden/>
              </w:rPr>
              <w:fldChar w:fldCharType="separate"/>
            </w:r>
            <w:r w:rsidR="00CF0232">
              <w:rPr>
                <w:noProof/>
                <w:webHidden/>
              </w:rPr>
              <w:t>11</w:t>
            </w:r>
            <w:r w:rsidR="00CF0232">
              <w:rPr>
                <w:noProof/>
                <w:webHidden/>
              </w:rPr>
              <w:fldChar w:fldCharType="end"/>
            </w:r>
          </w:hyperlink>
        </w:p>
        <w:p w14:paraId="72F1D10D" w14:textId="772F2E70"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7" w:history="1">
            <w:r w:rsidR="00CF0232" w:rsidRPr="00011C4F">
              <w:rPr>
                <w:rStyle w:val="Lienhypertexte"/>
                <w:noProof/>
              </w:rPr>
              <w:t>2.2.4.</w:t>
            </w:r>
            <w:r w:rsidR="00CF0232">
              <w:rPr>
                <w:rFonts w:asciiTheme="minorHAnsi" w:eastAsiaTheme="minorEastAsia" w:hAnsiTheme="minorHAnsi" w:cstheme="minorBidi"/>
                <w:i w:val="0"/>
                <w:noProof/>
                <w:sz w:val="22"/>
                <w:szCs w:val="22"/>
              </w:rPr>
              <w:tab/>
            </w:r>
            <w:r w:rsidR="00CF0232" w:rsidRPr="00011C4F">
              <w:rPr>
                <w:rStyle w:val="Lienhypertexte"/>
                <w:noProof/>
              </w:rPr>
              <w:t>Construction et personnalisation des parcours</w:t>
            </w:r>
            <w:r w:rsidR="00CF0232">
              <w:rPr>
                <w:noProof/>
                <w:webHidden/>
              </w:rPr>
              <w:tab/>
            </w:r>
            <w:r w:rsidR="00CF0232">
              <w:rPr>
                <w:noProof/>
                <w:webHidden/>
              </w:rPr>
              <w:fldChar w:fldCharType="begin"/>
            </w:r>
            <w:r w:rsidR="00CF0232">
              <w:rPr>
                <w:noProof/>
                <w:webHidden/>
              </w:rPr>
              <w:instrText xml:space="preserve"> PAGEREF _Toc207189297 \h </w:instrText>
            </w:r>
            <w:r w:rsidR="00CF0232">
              <w:rPr>
                <w:noProof/>
                <w:webHidden/>
              </w:rPr>
            </w:r>
            <w:r w:rsidR="00CF0232">
              <w:rPr>
                <w:noProof/>
                <w:webHidden/>
              </w:rPr>
              <w:fldChar w:fldCharType="separate"/>
            </w:r>
            <w:r w:rsidR="00CF0232">
              <w:rPr>
                <w:noProof/>
                <w:webHidden/>
              </w:rPr>
              <w:t>11</w:t>
            </w:r>
            <w:r w:rsidR="00CF0232">
              <w:rPr>
                <w:noProof/>
                <w:webHidden/>
              </w:rPr>
              <w:fldChar w:fldCharType="end"/>
            </w:r>
          </w:hyperlink>
        </w:p>
        <w:p w14:paraId="41EDC327" w14:textId="78BEB6C8"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298" w:history="1">
            <w:r w:rsidR="00CF0232" w:rsidRPr="00011C4F">
              <w:rPr>
                <w:rStyle w:val="Lienhypertexte"/>
                <w:noProof/>
              </w:rPr>
              <w:t>2.3.</w:t>
            </w:r>
            <w:r w:rsidR="00CF0232">
              <w:rPr>
                <w:rFonts w:asciiTheme="minorHAnsi" w:eastAsiaTheme="minorEastAsia" w:hAnsiTheme="minorHAnsi" w:cstheme="minorBidi"/>
                <w:smallCaps w:val="0"/>
                <w:noProof/>
                <w:sz w:val="22"/>
                <w:szCs w:val="22"/>
              </w:rPr>
              <w:tab/>
            </w:r>
            <w:r w:rsidR="00CF0232" w:rsidRPr="00011C4F">
              <w:rPr>
                <w:rStyle w:val="Lienhypertexte"/>
                <w:noProof/>
              </w:rPr>
              <w:t>Suivi et évaluation des apprenants</w:t>
            </w:r>
            <w:r w:rsidR="00CF0232">
              <w:rPr>
                <w:noProof/>
                <w:webHidden/>
              </w:rPr>
              <w:tab/>
            </w:r>
            <w:r w:rsidR="00CF0232">
              <w:rPr>
                <w:noProof/>
                <w:webHidden/>
              </w:rPr>
              <w:fldChar w:fldCharType="begin"/>
            </w:r>
            <w:r w:rsidR="00CF0232">
              <w:rPr>
                <w:noProof/>
                <w:webHidden/>
              </w:rPr>
              <w:instrText xml:space="preserve"> PAGEREF _Toc207189298 \h </w:instrText>
            </w:r>
            <w:r w:rsidR="00CF0232">
              <w:rPr>
                <w:noProof/>
                <w:webHidden/>
              </w:rPr>
            </w:r>
            <w:r w:rsidR="00CF0232">
              <w:rPr>
                <w:noProof/>
                <w:webHidden/>
              </w:rPr>
              <w:fldChar w:fldCharType="separate"/>
            </w:r>
            <w:r w:rsidR="00CF0232">
              <w:rPr>
                <w:noProof/>
                <w:webHidden/>
              </w:rPr>
              <w:t>12</w:t>
            </w:r>
            <w:r w:rsidR="00CF0232">
              <w:rPr>
                <w:noProof/>
                <w:webHidden/>
              </w:rPr>
              <w:fldChar w:fldCharType="end"/>
            </w:r>
          </w:hyperlink>
        </w:p>
        <w:p w14:paraId="59648A81" w14:textId="5B7C190B"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299" w:history="1">
            <w:r w:rsidR="00CF0232" w:rsidRPr="00011C4F">
              <w:rPr>
                <w:rStyle w:val="Lienhypertexte"/>
                <w:noProof/>
              </w:rPr>
              <w:t>2.3.1.</w:t>
            </w:r>
            <w:r w:rsidR="00CF0232">
              <w:rPr>
                <w:rFonts w:asciiTheme="minorHAnsi" w:eastAsiaTheme="minorEastAsia" w:hAnsiTheme="minorHAnsi" w:cstheme="minorBidi"/>
                <w:i w:val="0"/>
                <w:noProof/>
                <w:sz w:val="22"/>
                <w:szCs w:val="22"/>
              </w:rPr>
              <w:tab/>
            </w:r>
            <w:r w:rsidR="00CF0232" w:rsidRPr="00011C4F">
              <w:rPr>
                <w:rStyle w:val="Lienhypertexte"/>
                <w:noProof/>
              </w:rPr>
              <w:t>Traces, rapports et analyses</w:t>
            </w:r>
            <w:r w:rsidR="00CF0232">
              <w:rPr>
                <w:noProof/>
                <w:webHidden/>
              </w:rPr>
              <w:tab/>
            </w:r>
            <w:r w:rsidR="00CF0232">
              <w:rPr>
                <w:noProof/>
                <w:webHidden/>
              </w:rPr>
              <w:fldChar w:fldCharType="begin"/>
            </w:r>
            <w:r w:rsidR="00CF0232">
              <w:rPr>
                <w:noProof/>
                <w:webHidden/>
              </w:rPr>
              <w:instrText xml:space="preserve"> PAGEREF _Toc207189299 \h </w:instrText>
            </w:r>
            <w:r w:rsidR="00CF0232">
              <w:rPr>
                <w:noProof/>
                <w:webHidden/>
              </w:rPr>
            </w:r>
            <w:r w:rsidR="00CF0232">
              <w:rPr>
                <w:noProof/>
                <w:webHidden/>
              </w:rPr>
              <w:fldChar w:fldCharType="separate"/>
            </w:r>
            <w:r w:rsidR="00CF0232">
              <w:rPr>
                <w:noProof/>
                <w:webHidden/>
              </w:rPr>
              <w:t>12</w:t>
            </w:r>
            <w:r w:rsidR="00CF0232">
              <w:rPr>
                <w:noProof/>
                <w:webHidden/>
              </w:rPr>
              <w:fldChar w:fldCharType="end"/>
            </w:r>
          </w:hyperlink>
        </w:p>
        <w:p w14:paraId="012260D1" w14:textId="65FAA21F"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0" w:history="1">
            <w:r w:rsidR="00CF0232" w:rsidRPr="00011C4F">
              <w:rPr>
                <w:rStyle w:val="Lienhypertexte"/>
                <w:noProof/>
              </w:rPr>
              <w:t>2.3.2.</w:t>
            </w:r>
            <w:r w:rsidR="00CF0232">
              <w:rPr>
                <w:rFonts w:asciiTheme="minorHAnsi" w:eastAsiaTheme="minorEastAsia" w:hAnsiTheme="minorHAnsi" w:cstheme="minorBidi"/>
                <w:i w:val="0"/>
                <w:noProof/>
                <w:sz w:val="22"/>
                <w:szCs w:val="22"/>
              </w:rPr>
              <w:tab/>
            </w:r>
            <w:r w:rsidR="00CF0232" w:rsidRPr="00011C4F">
              <w:rPr>
                <w:rStyle w:val="Lienhypertexte"/>
                <w:noProof/>
              </w:rPr>
              <w:t>Tests et évaluations</w:t>
            </w:r>
            <w:r w:rsidR="00CF0232">
              <w:rPr>
                <w:noProof/>
                <w:webHidden/>
              </w:rPr>
              <w:tab/>
            </w:r>
            <w:r w:rsidR="00CF0232">
              <w:rPr>
                <w:noProof/>
                <w:webHidden/>
              </w:rPr>
              <w:fldChar w:fldCharType="begin"/>
            </w:r>
            <w:r w:rsidR="00CF0232">
              <w:rPr>
                <w:noProof/>
                <w:webHidden/>
              </w:rPr>
              <w:instrText xml:space="preserve"> PAGEREF _Toc207189300 \h </w:instrText>
            </w:r>
            <w:r w:rsidR="00CF0232">
              <w:rPr>
                <w:noProof/>
                <w:webHidden/>
              </w:rPr>
            </w:r>
            <w:r w:rsidR="00CF0232">
              <w:rPr>
                <w:noProof/>
                <w:webHidden/>
              </w:rPr>
              <w:fldChar w:fldCharType="separate"/>
            </w:r>
            <w:r w:rsidR="00CF0232">
              <w:rPr>
                <w:noProof/>
                <w:webHidden/>
              </w:rPr>
              <w:t>12</w:t>
            </w:r>
            <w:r w:rsidR="00CF0232">
              <w:rPr>
                <w:noProof/>
                <w:webHidden/>
              </w:rPr>
              <w:fldChar w:fldCharType="end"/>
            </w:r>
          </w:hyperlink>
        </w:p>
        <w:p w14:paraId="1EE8DF42" w14:textId="2384500E"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1" w:history="1">
            <w:r w:rsidR="00CF0232" w:rsidRPr="00011C4F">
              <w:rPr>
                <w:rStyle w:val="Lienhypertexte"/>
                <w:noProof/>
              </w:rPr>
              <w:t>2.3.3.</w:t>
            </w:r>
            <w:r w:rsidR="00CF0232">
              <w:rPr>
                <w:rFonts w:asciiTheme="minorHAnsi" w:eastAsiaTheme="minorEastAsia" w:hAnsiTheme="minorHAnsi" w:cstheme="minorBidi"/>
                <w:i w:val="0"/>
                <w:noProof/>
                <w:sz w:val="22"/>
                <w:szCs w:val="22"/>
              </w:rPr>
              <w:tab/>
            </w:r>
            <w:r w:rsidR="00CF0232" w:rsidRPr="00011C4F">
              <w:rPr>
                <w:rStyle w:val="Lienhypertexte"/>
                <w:noProof/>
              </w:rPr>
              <w:t>Certifications et badges</w:t>
            </w:r>
            <w:r w:rsidR="00CF0232">
              <w:rPr>
                <w:noProof/>
                <w:webHidden/>
              </w:rPr>
              <w:tab/>
            </w:r>
            <w:r w:rsidR="00CF0232">
              <w:rPr>
                <w:noProof/>
                <w:webHidden/>
              </w:rPr>
              <w:fldChar w:fldCharType="begin"/>
            </w:r>
            <w:r w:rsidR="00CF0232">
              <w:rPr>
                <w:noProof/>
                <w:webHidden/>
              </w:rPr>
              <w:instrText xml:space="preserve"> PAGEREF _Toc207189301 \h </w:instrText>
            </w:r>
            <w:r w:rsidR="00CF0232">
              <w:rPr>
                <w:noProof/>
                <w:webHidden/>
              </w:rPr>
            </w:r>
            <w:r w:rsidR="00CF0232">
              <w:rPr>
                <w:noProof/>
                <w:webHidden/>
              </w:rPr>
              <w:fldChar w:fldCharType="separate"/>
            </w:r>
            <w:r w:rsidR="00CF0232">
              <w:rPr>
                <w:noProof/>
                <w:webHidden/>
              </w:rPr>
              <w:t>12</w:t>
            </w:r>
            <w:r w:rsidR="00CF0232">
              <w:rPr>
                <w:noProof/>
                <w:webHidden/>
              </w:rPr>
              <w:fldChar w:fldCharType="end"/>
            </w:r>
          </w:hyperlink>
        </w:p>
        <w:p w14:paraId="66C9BCB2" w14:textId="2DC0D7C1"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02" w:history="1">
            <w:r w:rsidR="00CF0232" w:rsidRPr="00011C4F">
              <w:rPr>
                <w:rStyle w:val="Lienhypertexte"/>
                <w:noProof/>
              </w:rPr>
              <w:t>2.4.</w:t>
            </w:r>
            <w:r w:rsidR="00CF0232">
              <w:rPr>
                <w:rFonts w:asciiTheme="minorHAnsi" w:eastAsiaTheme="minorEastAsia" w:hAnsiTheme="minorHAnsi" w:cstheme="minorBidi"/>
                <w:smallCaps w:val="0"/>
                <w:noProof/>
                <w:sz w:val="22"/>
                <w:szCs w:val="22"/>
              </w:rPr>
              <w:tab/>
            </w:r>
            <w:r w:rsidR="00CF0232" w:rsidRPr="00011C4F">
              <w:rPr>
                <w:rStyle w:val="Lienhypertexte"/>
                <w:noProof/>
              </w:rPr>
              <w:t>Collaboration et communication</w:t>
            </w:r>
            <w:r w:rsidR="00CF0232">
              <w:rPr>
                <w:noProof/>
                <w:webHidden/>
              </w:rPr>
              <w:tab/>
            </w:r>
            <w:r w:rsidR="00CF0232">
              <w:rPr>
                <w:noProof/>
                <w:webHidden/>
              </w:rPr>
              <w:fldChar w:fldCharType="begin"/>
            </w:r>
            <w:r w:rsidR="00CF0232">
              <w:rPr>
                <w:noProof/>
                <w:webHidden/>
              </w:rPr>
              <w:instrText xml:space="preserve"> PAGEREF _Toc207189302 \h </w:instrText>
            </w:r>
            <w:r w:rsidR="00CF0232">
              <w:rPr>
                <w:noProof/>
                <w:webHidden/>
              </w:rPr>
            </w:r>
            <w:r w:rsidR="00CF0232">
              <w:rPr>
                <w:noProof/>
                <w:webHidden/>
              </w:rPr>
              <w:fldChar w:fldCharType="separate"/>
            </w:r>
            <w:r w:rsidR="00CF0232">
              <w:rPr>
                <w:noProof/>
                <w:webHidden/>
              </w:rPr>
              <w:t>13</w:t>
            </w:r>
            <w:r w:rsidR="00CF0232">
              <w:rPr>
                <w:noProof/>
                <w:webHidden/>
              </w:rPr>
              <w:fldChar w:fldCharType="end"/>
            </w:r>
          </w:hyperlink>
        </w:p>
        <w:p w14:paraId="6458D636" w14:textId="39070BFC"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3" w:history="1">
            <w:r w:rsidR="00CF0232" w:rsidRPr="00011C4F">
              <w:rPr>
                <w:rStyle w:val="Lienhypertexte"/>
                <w:noProof/>
              </w:rPr>
              <w:t>2.4.1.</w:t>
            </w:r>
            <w:r w:rsidR="00CF0232">
              <w:rPr>
                <w:rFonts w:asciiTheme="minorHAnsi" w:eastAsiaTheme="minorEastAsia" w:hAnsiTheme="minorHAnsi" w:cstheme="minorBidi"/>
                <w:i w:val="0"/>
                <w:noProof/>
                <w:sz w:val="22"/>
                <w:szCs w:val="22"/>
              </w:rPr>
              <w:tab/>
            </w:r>
            <w:r w:rsidR="00CF0232" w:rsidRPr="00011C4F">
              <w:rPr>
                <w:rStyle w:val="Lienhypertexte"/>
                <w:noProof/>
              </w:rPr>
              <w:t>Fonctionnalités collaboratives</w:t>
            </w:r>
            <w:r w:rsidR="00CF0232">
              <w:rPr>
                <w:noProof/>
                <w:webHidden/>
              </w:rPr>
              <w:tab/>
            </w:r>
            <w:r w:rsidR="00CF0232">
              <w:rPr>
                <w:noProof/>
                <w:webHidden/>
              </w:rPr>
              <w:fldChar w:fldCharType="begin"/>
            </w:r>
            <w:r w:rsidR="00CF0232">
              <w:rPr>
                <w:noProof/>
                <w:webHidden/>
              </w:rPr>
              <w:instrText xml:space="preserve"> PAGEREF _Toc207189303 \h </w:instrText>
            </w:r>
            <w:r w:rsidR="00CF0232">
              <w:rPr>
                <w:noProof/>
                <w:webHidden/>
              </w:rPr>
            </w:r>
            <w:r w:rsidR="00CF0232">
              <w:rPr>
                <w:noProof/>
                <w:webHidden/>
              </w:rPr>
              <w:fldChar w:fldCharType="separate"/>
            </w:r>
            <w:r w:rsidR="00CF0232">
              <w:rPr>
                <w:noProof/>
                <w:webHidden/>
              </w:rPr>
              <w:t>13</w:t>
            </w:r>
            <w:r w:rsidR="00CF0232">
              <w:rPr>
                <w:noProof/>
                <w:webHidden/>
              </w:rPr>
              <w:fldChar w:fldCharType="end"/>
            </w:r>
          </w:hyperlink>
        </w:p>
        <w:p w14:paraId="3F1EBA2C" w14:textId="398C5D60"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4" w:history="1">
            <w:r w:rsidR="00CF0232" w:rsidRPr="00011C4F">
              <w:rPr>
                <w:rStyle w:val="Lienhypertexte"/>
                <w:noProof/>
              </w:rPr>
              <w:t>2.4.2.</w:t>
            </w:r>
            <w:r w:rsidR="00CF0232">
              <w:rPr>
                <w:rFonts w:asciiTheme="minorHAnsi" w:eastAsiaTheme="minorEastAsia" w:hAnsiTheme="minorHAnsi" w:cstheme="minorBidi"/>
                <w:i w:val="0"/>
                <w:noProof/>
                <w:sz w:val="22"/>
                <w:szCs w:val="22"/>
              </w:rPr>
              <w:tab/>
            </w:r>
            <w:r w:rsidR="00CF0232" w:rsidRPr="00011C4F">
              <w:rPr>
                <w:rStyle w:val="Lienhypertexte"/>
                <w:noProof/>
              </w:rPr>
              <w:t>Messagerie interne et notifications</w:t>
            </w:r>
            <w:r w:rsidR="00CF0232">
              <w:rPr>
                <w:noProof/>
                <w:webHidden/>
              </w:rPr>
              <w:tab/>
            </w:r>
            <w:r w:rsidR="00CF0232">
              <w:rPr>
                <w:noProof/>
                <w:webHidden/>
              </w:rPr>
              <w:fldChar w:fldCharType="begin"/>
            </w:r>
            <w:r w:rsidR="00CF0232">
              <w:rPr>
                <w:noProof/>
                <w:webHidden/>
              </w:rPr>
              <w:instrText xml:space="preserve"> PAGEREF _Toc207189304 \h </w:instrText>
            </w:r>
            <w:r w:rsidR="00CF0232">
              <w:rPr>
                <w:noProof/>
                <w:webHidden/>
              </w:rPr>
            </w:r>
            <w:r w:rsidR="00CF0232">
              <w:rPr>
                <w:noProof/>
                <w:webHidden/>
              </w:rPr>
              <w:fldChar w:fldCharType="separate"/>
            </w:r>
            <w:r w:rsidR="00CF0232">
              <w:rPr>
                <w:noProof/>
                <w:webHidden/>
              </w:rPr>
              <w:t>13</w:t>
            </w:r>
            <w:r w:rsidR="00CF0232">
              <w:rPr>
                <w:noProof/>
                <w:webHidden/>
              </w:rPr>
              <w:fldChar w:fldCharType="end"/>
            </w:r>
          </w:hyperlink>
        </w:p>
        <w:p w14:paraId="18D8FAAF" w14:textId="709BEA9F"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5" w:history="1">
            <w:r w:rsidR="00CF0232" w:rsidRPr="00011C4F">
              <w:rPr>
                <w:rStyle w:val="Lienhypertexte"/>
                <w:noProof/>
              </w:rPr>
              <w:t>2.4.3.</w:t>
            </w:r>
            <w:r w:rsidR="00CF0232">
              <w:rPr>
                <w:rFonts w:asciiTheme="minorHAnsi" w:eastAsiaTheme="minorEastAsia" w:hAnsiTheme="minorHAnsi" w:cstheme="minorBidi"/>
                <w:i w:val="0"/>
                <w:noProof/>
                <w:sz w:val="22"/>
                <w:szCs w:val="22"/>
              </w:rPr>
              <w:tab/>
            </w:r>
            <w:r w:rsidR="00CF0232" w:rsidRPr="00011C4F">
              <w:rPr>
                <w:rStyle w:val="Lienhypertexte"/>
                <w:noProof/>
              </w:rPr>
              <w:t>Classes virtuelles</w:t>
            </w:r>
            <w:r w:rsidR="00CF0232">
              <w:rPr>
                <w:noProof/>
                <w:webHidden/>
              </w:rPr>
              <w:tab/>
            </w:r>
            <w:r w:rsidR="00CF0232">
              <w:rPr>
                <w:noProof/>
                <w:webHidden/>
              </w:rPr>
              <w:fldChar w:fldCharType="begin"/>
            </w:r>
            <w:r w:rsidR="00CF0232">
              <w:rPr>
                <w:noProof/>
                <w:webHidden/>
              </w:rPr>
              <w:instrText xml:space="preserve"> PAGEREF _Toc207189305 \h </w:instrText>
            </w:r>
            <w:r w:rsidR="00CF0232">
              <w:rPr>
                <w:noProof/>
                <w:webHidden/>
              </w:rPr>
            </w:r>
            <w:r w:rsidR="00CF0232">
              <w:rPr>
                <w:noProof/>
                <w:webHidden/>
              </w:rPr>
              <w:fldChar w:fldCharType="separate"/>
            </w:r>
            <w:r w:rsidR="00CF0232">
              <w:rPr>
                <w:noProof/>
                <w:webHidden/>
              </w:rPr>
              <w:t>13</w:t>
            </w:r>
            <w:r w:rsidR="00CF0232">
              <w:rPr>
                <w:noProof/>
                <w:webHidden/>
              </w:rPr>
              <w:fldChar w:fldCharType="end"/>
            </w:r>
          </w:hyperlink>
        </w:p>
        <w:p w14:paraId="5715D71A" w14:textId="4BBC886E"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06" w:history="1">
            <w:r w:rsidR="00CF0232" w:rsidRPr="00011C4F">
              <w:rPr>
                <w:rStyle w:val="Lienhypertexte"/>
                <w:noProof/>
              </w:rPr>
              <w:t>2.5.</w:t>
            </w:r>
            <w:r w:rsidR="00CF0232">
              <w:rPr>
                <w:rFonts w:asciiTheme="minorHAnsi" w:eastAsiaTheme="minorEastAsia" w:hAnsiTheme="minorHAnsi" w:cstheme="minorBidi"/>
                <w:smallCaps w:val="0"/>
                <w:noProof/>
                <w:sz w:val="22"/>
                <w:szCs w:val="22"/>
              </w:rPr>
              <w:tab/>
            </w:r>
            <w:r w:rsidR="00CF0232" w:rsidRPr="00011C4F">
              <w:rPr>
                <w:rStyle w:val="Lienhypertexte"/>
                <w:noProof/>
              </w:rPr>
              <w:t>Fonctions reposant sur l’intégration progressive d’innovations</w:t>
            </w:r>
            <w:r w:rsidR="00CF0232">
              <w:rPr>
                <w:noProof/>
                <w:webHidden/>
              </w:rPr>
              <w:tab/>
            </w:r>
            <w:r w:rsidR="00CF0232">
              <w:rPr>
                <w:noProof/>
                <w:webHidden/>
              </w:rPr>
              <w:fldChar w:fldCharType="begin"/>
            </w:r>
            <w:r w:rsidR="00CF0232">
              <w:rPr>
                <w:noProof/>
                <w:webHidden/>
              </w:rPr>
              <w:instrText xml:space="preserve"> PAGEREF _Toc207189306 \h </w:instrText>
            </w:r>
            <w:r w:rsidR="00CF0232">
              <w:rPr>
                <w:noProof/>
                <w:webHidden/>
              </w:rPr>
            </w:r>
            <w:r w:rsidR="00CF0232">
              <w:rPr>
                <w:noProof/>
                <w:webHidden/>
              </w:rPr>
              <w:fldChar w:fldCharType="separate"/>
            </w:r>
            <w:r w:rsidR="00CF0232">
              <w:rPr>
                <w:noProof/>
                <w:webHidden/>
              </w:rPr>
              <w:t>14</w:t>
            </w:r>
            <w:r w:rsidR="00CF0232">
              <w:rPr>
                <w:noProof/>
                <w:webHidden/>
              </w:rPr>
              <w:fldChar w:fldCharType="end"/>
            </w:r>
          </w:hyperlink>
        </w:p>
        <w:p w14:paraId="7BE9DDE1" w14:textId="2041EFB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7" w:history="1">
            <w:r w:rsidR="00CF0232" w:rsidRPr="00011C4F">
              <w:rPr>
                <w:rStyle w:val="Lienhypertexte"/>
                <w:noProof/>
              </w:rPr>
              <w:t>2.5.1.</w:t>
            </w:r>
            <w:r w:rsidR="00CF0232">
              <w:rPr>
                <w:rFonts w:asciiTheme="minorHAnsi" w:eastAsiaTheme="minorEastAsia" w:hAnsiTheme="minorHAnsi" w:cstheme="minorBidi"/>
                <w:i w:val="0"/>
                <w:noProof/>
                <w:sz w:val="22"/>
                <w:szCs w:val="22"/>
              </w:rPr>
              <w:tab/>
            </w:r>
            <w:r w:rsidR="00CF0232" w:rsidRPr="00011C4F">
              <w:rPr>
                <w:rStyle w:val="Lienhypertexte"/>
                <w:noProof/>
              </w:rPr>
              <w:t>Apprentissage personnalisé</w:t>
            </w:r>
            <w:r w:rsidR="00CF0232">
              <w:rPr>
                <w:noProof/>
                <w:webHidden/>
              </w:rPr>
              <w:tab/>
            </w:r>
            <w:r w:rsidR="00CF0232">
              <w:rPr>
                <w:noProof/>
                <w:webHidden/>
              </w:rPr>
              <w:fldChar w:fldCharType="begin"/>
            </w:r>
            <w:r w:rsidR="00CF0232">
              <w:rPr>
                <w:noProof/>
                <w:webHidden/>
              </w:rPr>
              <w:instrText xml:space="preserve"> PAGEREF _Toc207189307 \h </w:instrText>
            </w:r>
            <w:r w:rsidR="00CF0232">
              <w:rPr>
                <w:noProof/>
                <w:webHidden/>
              </w:rPr>
            </w:r>
            <w:r w:rsidR="00CF0232">
              <w:rPr>
                <w:noProof/>
                <w:webHidden/>
              </w:rPr>
              <w:fldChar w:fldCharType="separate"/>
            </w:r>
            <w:r w:rsidR="00CF0232">
              <w:rPr>
                <w:noProof/>
                <w:webHidden/>
              </w:rPr>
              <w:t>14</w:t>
            </w:r>
            <w:r w:rsidR="00CF0232">
              <w:rPr>
                <w:noProof/>
                <w:webHidden/>
              </w:rPr>
              <w:fldChar w:fldCharType="end"/>
            </w:r>
          </w:hyperlink>
        </w:p>
        <w:p w14:paraId="55F1EDFC" w14:textId="23E984E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8" w:history="1">
            <w:r w:rsidR="00CF0232" w:rsidRPr="00011C4F">
              <w:rPr>
                <w:rStyle w:val="Lienhypertexte"/>
                <w:noProof/>
              </w:rPr>
              <w:t>2.5.2.</w:t>
            </w:r>
            <w:r w:rsidR="00CF0232">
              <w:rPr>
                <w:rFonts w:asciiTheme="minorHAnsi" w:eastAsiaTheme="minorEastAsia" w:hAnsiTheme="minorHAnsi" w:cstheme="minorBidi"/>
                <w:i w:val="0"/>
                <w:noProof/>
                <w:sz w:val="22"/>
                <w:szCs w:val="22"/>
              </w:rPr>
              <w:tab/>
            </w:r>
            <w:r w:rsidR="00CF0232" w:rsidRPr="00011C4F">
              <w:rPr>
                <w:rStyle w:val="Lienhypertexte"/>
                <w:noProof/>
              </w:rPr>
              <w:t>Analyse et prédiction</w:t>
            </w:r>
            <w:r w:rsidR="00CF0232">
              <w:rPr>
                <w:noProof/>
                <w:webHidden/>
              </w:rPr>
              <w:tab/>
            </w:r>
            <w:r w:rsidR="00CF0232">
              <w:rPr>
                <w:noProof/>
                <w:webHidden/>
              </w:rPr>
              <w:fldChar w:fldCharType="begin"/>
            </w:r>
            <w:r w:rsidR="00CF0232">
              <w:rPr>
                <w:noProof/>
                <w:webHidden/>
              </w:rPr>
              <w:instrText xml:space="preserve"> PAGEREF _Toc207189308 \h </w:instrText>
            </w:r>
            <w:r w:rsidR="00CF0232">
              <w:rPr>
                <w:noProof/>
                <w:webHidden/>
              </w:rPr>
            </w:r>
            <w:r w:rsidR="00CF0232">
              <w:rPr>
                <w:noProof/>
                <w:webHidden/>
              </w:rPr>
              <w:fldChar w:fldCharType="separate"/>
            </w:r>
            <w:r w:rsidR="00CF0232">
              <w:rPr>
                <w:noProof/>
                <w:webHidden/>
              </w:rPr>
              <w:t>14</w:t>
            </w:r>
            <w:r w:rsidR="00CF0232">
              <w:rPr>
                <w:noProof/>
                <w:webHidden/>
              </w:rPr>
              <w:fldChar w:fldCharType="end"/>
            </w:r>
          </w:hyperlink>
        </w:p>
        <w:p w14:paraId="3D43B018" w14:textId="085FF8BC"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09" w:history="1">
            <w:r w:rsidR="00CF0232" w:rsidRPr="00011C4F">
              <w:rPr>
                <w:rStyle w:val="Lienhypertexte"/>
                <w:noProof/>
              </w:rPr>
              <w:t>2.5.3.</w:t>
            </w:r>
            <w:r w:rsidR="00CF0232">
              <w:rPr>
                <w:rFonts w:asciiTheme="minorHAnsi" w:eastAsiaTheme="minorEastAsia" w:hAnsiTheme="minorHAnsi" w:cstheme="minorBidi"/>
                <w:i w:val="0"/>
                <w:noProof/>
                <w:sz w:val="22"/>
                <w:szCs w:val="22"/>
              </w:rPr>
              <w:tab/>
            </w:r>
            <w:r w:rsidR="00CF0232" w:rsidRPr="00011C4F">
              <w:rPr>
                <w:rStyle w:val="Lienhypertexte"/>
                <w:noProof/>
              </w:rPr>
              <w:t>Automatisation des tâches de gestion</w:t>
            </w:r>
            <w:r w:rsidR="00CF0232">
              <w:rPr>
                <w:noProof/>
                <w:webHidden/>
              </w:rPr>
              <w:tab/>
            </w:r>
            <w:r w:rsidR="00CF0232">
              <w:rPr>
                <w:noProof/>
                <w:webHidden/>
              </w:rPr>
              <w:fldChar w:fldCharType="begin"/>
            </w:r>
            <w:r w:rsidR="00CF0232">
              <w:rPr>
                <w:noProof/>
                <w:webHidden/>
              </w:rPr>
              <w:instrText xml:space="preserve"> PAGEREF _Toc207189309 \h </w:instrText>
            </w:r>
            <w:r w:rsidR="00CF0232">
              <w:rPr>
                <w:noProof/>
                <w:webHidden/>
              </w:rPr>
            </w:r>
            <w:r w:rsidR="00CF0232">
              <w:rPr>
                <w:noProof/>
                <w:webHidden/>
              </w:rPr>
              <w:fldChar w:fldCharType="separate"/>
            </w:r>
            <w:r w:rsidR="00CF0232">
              <w:rPr>
                <w:noProof/>
                <w:webHidden/>
              </w:rPr>
              <w:t>15</w:t>
            </w:r>
            <w:r w:rsidR="00CF0232">
              <w:rPr>
                <w:noProof/>
                <w:webHidden/>
              </w:rPr>
              <w:fldChar w:fldCharType="end"/>
            </w:r>
          </w:hyperlink>
        </w:p>
        <w:p w14:paraId="68C7507F" w14:textId="6F93EBA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0" w:history="1">
            <w:r w:rsidR="00CF0232" w:rsidRPr="00011C4F">
              <w:rPr>
                <w:rStyle w:val="Lienhypertexte"/>
                <w:noProof/>
              </w:rPr>
              <w:t>2.5.4.</w:t>
            </w:r>
            <w:r w:rsidR="00CF0232">
              <w:rPr>
                <w:rFonts w:asciiTheme="minorHAnsi" w:eastAsiaTheme="minorEastAsia" w:hAnsiTheme="minorHAnsi" w:cstheme="minorBidi"/>
                <w:i w:val="0"/>
                <w:noProof/>
                <w:sz w:val="22"/>
                <w:szCs w:val="22"/>
              </w:rPr>
              <w:tab/>
            </w:r>
            <w:r w:rsidR="00CF0232" w:rsidRPr="00011C4F">
              <w:rPr>
                <w:rStyle w:val="Lienhypertexte"/>
                <w:noProof/>
              </w:rPr>
              <w:t>Engagement et interactions améliorées</w:t>
            </w:r>
            <w:r w:rsidR="00CF0232">
              <w:rPr>
                <w:noProof/>
                <w:webHidden/>
              </w:rPr>
              <w:tab/>
            </w:r>
            <w:r w:rsidR="00CF0232">
              <w:rPr>
                <w:noProof/>
                <w:webHidden/>
              </w:rPr>
              <w:fldChar w:fldCharType="begin"/>
            </w:r>
            <w:r w:rsidR="00CF0232">
              <w:rPr>
                <w:noProof/>
                <w:webHidden/>
              </w:rPr>
              <w:instrText xml:space="preserve"> PAGEREF _Toc207189310 \h </w:instrText>
            </w:r>
            <w:r w:rsidR="00CF0232">
              <w:rPr>
                <w:noProof/>
                <w:webHidden/>
              </w:rPr>
            </w:r>
            <w:r w:rsidR="00CF0232">
              <w:rPr>
                <w:noProof/>
                <w:webHidden/>
              </w:rPr>
              <w:fldChar w:fldCharType="separate"/>
            </w:r>
            <w:r w:rsidR="00CF0232">
              <w:rPr>
                <w:noProof/>
                <w:webHidden/>
              </w:rPr>
              <w:t>15</w:t>
            </w:r>
            <w:r w:rsidR="00CF0232">
              <w:rPr>
                <w:noProof/>
                <w:webHidden/>
              </w:rPr>
              <w:fldChar w:fldCharType="end"/>
            </w:r>
          </w:hyperlink>
        </w:p>
        <w:p w14:paraId="416818CA" w14:textId="64C9AB3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1" w:history="1">
            <w:r w:rsidR="00CF0232" w:rsidRPr="00011C4F">
              <w:rPr>
                <w:rStyle w:val="Lienhypertexte"/>
                <w:noProof/>
              </w:rPr>
              <w:t>2.5.5.</w:t>
            </w:r>
            <w:r w:rsidR="00CF0232">
              <w:rPr>
                <w:rFonts w:asciiTheme="minorHAnsi" w:eastAsiaTheme="minorEastAsia" w:hAnsiTheme="minorHAnsi" w:cstheme="minorBidi"/>
                <w:i w:val="0"/>
                <w:noProof/>
                <w:sz w:val="22"/>
                <w:szCs w:val="22"/>
              </w:rPr>
              <w:tab/>
            </w:r>
            <w:r w:rsidR="00CF0232" w:rsidRPr="00011C4F">
              <w:rPr>
                <w:rStyle w:val="Lienhypertexte"/>
                <w:noProof/>
              </w:rPr>
              <w:t>Création et amélioration de contenus</w:t>
            </w:r>
            <w:r w:rsidR="00CF0232">
              <w:rPr>
                <w:noProof/>
                <w:webHidden/>
              </w:rPr>
              <w:tab/>
            </w:r>
            <w:r w:rsidR="00CF0232">
              <w:rPr>
                <w:noProof/>
                <w:webHidden/>
              </w:rPr>
              <w:fldChar w:fldCharType="begin"/>
            </w:r>
            <w:r w:rsidR="00CF0232">
              <w:rPr>
                <w:noProof/>
                <w:webHidden/>
              </w:rPr>
              <w:instrText xml:space="preserve"> PAGEREF _Toc207189311 \h </w:instrText>
            </w:r>
            <w:r w:rsidR="00CF0232">
              <w:rPr>
                <w:noProof/>
                <w:webHidden/>
              </w:rPr>
            </w:r>
            <w:r w:rsidR="00CF0232">
              <w:rPr>
                <w:noProof/>
                <w:webHidden/>
              </w:rPr>
              <w:fldChar w:fldCharType="separate"/>
            </w:r>
            <w:r w:rsidR="00CF0232">
              <w:rPr>
                <w:noProof/>
                <w:webHidden/>
              </w:rPr>
              <w:t>15</w:t>
            </w:r>
            <w:r w:rsidR="00CF0232">
              <w:rPr>
                <w:noProof/>
                <w:webHidden/>
              </w:rPr>
              <w:fldChar w:fldCharType="end"/>
            </w:r>
          </w:hyperlink>
        </w:p>
        <w:p w14:paraId="518BD280" w14:textId="0F580B40"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2" w:history="1">
            <w:r w:rsidR="00CF0232" w:rsidRPr="00011C4F">
              <w:rPr>
                <w:rStyle w:val="Lienhypertexte"/>
                <w:noProof/>
              </w:rPr>
              <w:t>2.5.6.</w:t>
            </w:r>
            <w:r w:rsidR="00CF0232">
              <w:rPr>
                <w:rFonts w:asciiTheme="minorHAnsi" w:eastAsiaTheme="minorEastAsia" w:hAnsiTheme="minorHAnsi" w:cstheme="minorBidi"/>
                <w:i w:val="0"/>
                <w:noProof/>
                <w:sz w:val="22"/>
                <w:szCs w:val="22"/>
              </w:rPr>
              <w:tab/>
            </w:r>
            <w:r w:rsidR="00CF0232" w:rsidRPr="00011C4F">
              <w:rPr>
                <w:rStyle w:val="Lienhypertexte"/>
                <w:noProof/>
              </w:rPr>
              <w:t>Accessibilité et inclusion</w:t>
            </w:r>
            <w:r w:rsidR="00CF0232">
              <w:rPr>
                <w:noProof/>
                <w:webHidden/>
              </w:rPr>
              <w:tab/>
            </w:r>
            <w:r w:rsidR="00CF0232">
              <w:rPr>
                <w:noProof/>
                <w:webHidden/>
              </w:rPr>
              <w:fldChar w:fldCharType="begin"/>
            </w:r>
            <w:r w:rsidR="00CF0232">
              <w:rPr>
                <w:noProof/>
                <w:webHidden/>
              </w:rPr>
              <w:instrText xml:space="preserve"> PAGEREF _Toc207189312 \h </w:instrText>
            </w:r>
            <w:r w:rsidR="00CF0232">
              <w:rPr>
                <w:noProof/>
                <w:webHidden/>
              </w:rPr>
            </w:r>
            <w:r w:rsidR="00CF0232">
              <w:rPr>
                <w:noProof/>
                <w:webHidden/>
              </w:rPr>
              <w:fldChar w:fldCharType="separate"/>
            </w:r>
            <w:r w:rsidR="00CF0232">
              <w:rPr>
                <w:noProof/>
                <w:webHidden/>
              </w:rPr>
              <w:t>16</w:t>
            </w:r>
            <w:r w:rsidR="00CF0232">
              <w:rPr>
                <w:noProof/>
                <w:webHidden/>
              </w:rPr>
              <w:fldChar w:fldCharType="end"/>
            </w:r>
          </w:hyperlink>
        </w:p>
        <w:p w14:paraId="7C175F86" w14:textId="1E9BEA70"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313" w:history="1">
            <w:r w:rsidR="00CF0232" w:rsidRPr="00011C4F">
              <w:rPr>
                <w:rStyle w:val="Lienhypertexte"/>
                <w:noProof/>
              </w:rPr>
              <w:t>Article 3.</w:t>
            </w:r>
            <w:r w:rsidR="00CF0232">
              <w:rPr>
                <w:rFonts w:asciiTheme="minorHAnsi" w:eastAsiaTheme="minorEastAsia" w:hAnsiTheme="minorHAnsi" w:cstheme="minorBidi"/>
                <w:b w:val="0"/>
                <w:caps w:val="0"/>
                <w:noProof/>
                <w:sz w:val="22"/>
                <w:szCs w:val="22"/>
              </w:rPr>
              <w:tab/>
            </w:r>
            <w:r w:rsidR="00CF0232" w:rsidRPr="00011C4F">
              <w:rPr>
                <w:rStyle w:val="Lienhypertexte"/>
                <w:noProof/>
              </w:rPr>
              <w:t>Exigences techniques</w:t>
            </w:r>
            <w:r w:rsidR="00CF0232">
              <w:rPr>
                <w:noProof/>
                <w:webHidden/>
              </w:rPr>
              <w:tab/>
            </w:r>
            <w:r w:rsidR="00CF0232">
              <w:rPr>
                <w:noProof/>
                <w:webHidden/>
              </w:rPr>
              <w:fldChar w:fldCharType="begin"/>
            </w:r>
            <w:r w:rsidR="00CF0232">
              <w:rPr>
                <w:noProof/>
                <w:webHidden/>
              </w:rPr>
              <w:instrText xml:space="preserve"> PAGEREF _Toc207189313 \h </w:instrText>
            </w:r>
            <w:r w:rsidR="00CF0232">
              <w:rPr>
                <w:noProof/>
                <w:webHidden/>
              </w:rPr>
            </w:r>
            <w:r w:rsidR="00CF0232">
              <w:rPr>
                <w:noProof/>
                <w:webHidden/>
              </w:rPr>
              <w:fldChar w:fldCharType="separate"/>
            </w:r>
            <w:r w:rsidR="00CF0232">
              <w:rPr>
                <w:noProof/>
                <w:webHidden/>
              </w:rPr>
              <w:t>17</w:t>
            </w:r>
            <w:r w:rsidR="00CF0232">
              <w:rPr>
                <w:noProof/>
                <w:webHidden/>
              </w:rPr>
              <w:fldChar w:fldCharType="end"/>
            </w:r>
          </w:hyperlink>
        </w:p>
        <w:p w14:paraId="27B88E85" w14:textId="73296E50"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14" w:history="1">
            <w:r w:rsidR="00CF0232" w:rsidRPr="00011C4F">
              <w:rPr>
                <w:rStyle w:val="Lienhypertexte"/>
                <w:noProof/>
              </w:rPr>
              <w:t>3.1.</w:t>
            </w:r>
            <w:r w:rsidR="00CF0232">
              <w:rPr>
                <w:rFonts w:asciiTheme="minorHAnsi" w:eastAsiaTheme="minorEastAsia" w:hAnsiTheme="minorHAnsi" w:cstheme="minorBidi"/>
                <w:smallCaps w:val="0"/>
                <w:noProof/>
                <w:sz w:val="22"/>
                <w:szCs w:val="22"/>
              </w:rPr>
              <w:tab/>
            </w:r>
            <w:r w:rsidR="00CF0232" w:rsidRPr="00011C4F">
              <w:rPr>
                <w:rStyle w:val="Lienhypertexte"/>
                <w:noProof/>
              </w:rPr>
              <w:t>Accessibilité et ergonomie</w:t>
            </w:r>
            <w:r w:rsidR="00CF0232">
              <w:rPr>
                <w:noProof/>
                <w:webHidden/>
              </w:rPr>
              <w:tab/>
            </w:r>
            <w:r w:rsidR="00CF0232">
              <w:rPr>
                <w:noProof/>
                <w:webHidden/>
              </w:rPr>
              <w:fldChar w:fldCharType="begin"/>
            </w:r>
            <w:r w:rsidR="00CF0232">
              <w:rPr>
                <w:noProof/>
                <w:webHidden/>
              </w:rPr>
              <w:instrText xml:space="preserve"> PAGEREF _Toc207189314 \h </w:instrText>
            </w:r>
            <w:r w:rsidR="00CF0232">
              <w:rPr>
                <w:noProof/>
                <w:webHidden/>
              </w:rPr>
            </w:r>
            <w:r w:rsidR="00CF0232">
              <w:rPr>
                <w:noProof/>
                <w:webHidden/>
              </w:rPr>
              <w:fldChar w:fldCharType="separate"/>
            </w:r>
            <w:r w:rsidR="00CF0232">
              <w:rPr>
                <w:noProof/>
                <w:webHidden/>
              </w:rPr>
              <w:t>17</w:t>
            </w:r>
            <w:r w:rsidR="00CF0232">
              <w:rPr>
                <w:noProof/>
                <w:webHidden/>
              </w:rPr>
              <w:fldChar w:fldCharType="end"/>
            </w:r>
          </w:hyperlink>
        </w:p>
        <w:p w14:paraId="6E403B16" w14:textId="705DF4E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5" w:history="1">
            <w:r w:rsidR="00CF0232" w:rsidRPr="00011C4F">
              <w:rPr>
                <w:rStyle w:val="Lienhypertexte"/>
                <w:noProof/>
              </w:rPr>
              <w:t>3.1.1.</w:t>
            </w:r>
            <w:r w:rsidR="00CF0232">
              <w:rPr>
                <w:rFonts w:asciiTheme="minorHAnsi" w:eastAsiaTheme="minorEastAsia" w:hAnsiTheme="minorHAnsi" w:cstheme="minorBidi"/>
                <w:i w:val="0"/>
                <w:noProof/>
                <w:sz w:val="22"/>
                <w:szCs w:val="22"/>
              </w:rPr>
              <w:tab/>
            </w:r>
            <w:r w:rsidR="00CF0232" w:rsidRPr="00011C4F">
              <w:rPr>
                <w:rStyle w:val="Lienhypertexte"/>
                <w:noProof/>
              </w:rPr>
              <w:t>Facilités d’accès et de prise en main</w:t>
            </w:r>
            <w:r w:rsidR="00CF0232">
              <w:rPr>
                <w:noProof/>
                <w:webHidden/>
              </w:rPr>
              <w:tab/>
            </w:r>
            <w:r w:rsidR="00CF0232">
              <w:rPr>
                <w:noProof/>
                <w:webHidden/>
              </w:rPr>
              <w:fldChar w:fldCharType="begin"/>
            </w:r>
            <w:r w:rsidR="00CF0232">
              <w:rPr>
                <w:noProof/>
                <w:webHidden/>
              </w:rPr>
              <w:instrText xml:space="preserve"> PAGEREF _Toc207189315 \h </w:instrText>
            </w:r>
            <w:r w:rsidR="00CF0232">
              <w:rPr>
                <w:noProof/>
                <w:webHidden/>
              </w:rPr>
            </w:r>
            <w:r w:rsidR="00CF0232">
              <w:rPr>
                <w:noProof/>
                <w:webHidden/>
              </w:rPr>
              <w:fldChar w:fldCharType="separate"/>
            </w:r>
            <w:r w:rsidR="00CF0232">
              <w:rPr>
                <w:noProof/>
                <w:webHidden/>
              </w:rPr>
              <w:t>17</w:t>
            </w:r>
            <w:r w:rsidR="00CF0232">
              <w:rPr>
                <w:noProof/>
                <w:webHidden/>
              </w:rPr>
              <w:fldChar w:fldCharType="end"/>
            </w:r>
          </w:hyperlink>
        </w:p>
        <w:p w14:paraId="3127B2BB" w14:textId="729FE165"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6" w:history="1">
            <w:r w:rsidR="00CF0232" w:rsidRPr="00011C4F">
              <w:rPr>
                <w:rStyle w:val="Lienhypertexte"/>
                <w:noProof/>
              </w:rPr>
              <w:t>3.1.2.</w:t>
            </w:r>
            <w:r w:rsidR="00CF0232">
              <w:rPr>
                <w:rFonts w:asciiTheme="minorHAnsi" w:eastAsiaTheme="minorEastAsia" w:hAnsiTheme="minorHAnsi" w:cstheme="minorBidi"/>
                <w:i w:val="0"/>
                <w:noProof/>
                <w:sz w:val="22"/>
                <w:szCs w:val="22"/>
              </w:rPr>
              <w:tab/>
            </w:r>
            <w:r w:rsidR="00CF0232" w:rsidRPr="00011C4F">
              <w:rPr>
                <w:rStyle w:val="Lienhypertexte"/>
                <w:noProof/>
              </w:rPr>
              <w:t>Accessibilité et égalité des chances</w:t>
            </w:r>
            <w:r w:rsidR="00CF0232">
              <w:rPr>
                <w:noProof/>
                <w:webHidden/>
              </w:rPr>
              <w:tab/>
            </w:r>
            <w:r w:rsidR="00CF0232">
              <w:rPr>
                <w:noProof/>
                <w:webHidden/>
              </w:rPr>
              <w:fldChar w:fldCharType="begin"/>
            </w:r>
            <w:r w:rsidR="00CF0232">
              <w:rPr>
                <w:noProof/>
                <w:webHidden/>
              </w:rPr>
              <w:instrText xml:space="preserve"> PAGEREF _Toc207189316 \h </w:instrText>
            </w:r>
            <w:r w:rsidR="00CF0232">
              <w:rPr>
                <w:noProof/>
                <w:webHidden/>
              </w:rPr>
            </w:r>
            <w:r w:rsidR="00CF0232">
              <w:rPr>
                <w:noProof/>
                <w:webHidden/>
              </w:rPr>
              <w:fldChar w:fldCharType="separate"/>
            </w:r>
            <w:r w:rsidR="00CF0232">
              <w:rPr>
                <w:noProof/>
                <w:webHidden/>
              </w:rPr>
              <w:t>18</w:t>
            </w:r>
            <w:r w:rsidR="00CF0232">
              <w:rPr>
                <w:noProof/>
                <w:webHidden/>
              </w:rPr>
              <w:fldChar w:fldCharType="end"/>
            </w:r>
          </w:hyperlink>
        </w:p>
        <w:p w14:paraId="5B006D99" w14:textId="3845B830"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7" w:history="1">
            <w:r w:rsidR="00CF0232" w:rsidRPr="00011C4F">
              <w:rPr>
                <w:rStyle w:val="Lienhypertexte"/>
                <w:noProof/>
              </w:rPr>
              <w:t>3.1.3.</w:t>
            </w:r>
            <w:r w:rsidR="00CF0232">
              <w:rPr>
                <w:rFonts w:asciiTheme="minorHAnsi" w:eastAsiaTheme="minorEastAsia" w:hAnsiTheme="minorHAnsi" w:cstheme="minorBidi"/>
                <w:i w:val="0"/>
                <w:noProof/>
                <w:sz w:val="22"/>
                <w:szCs w:val="22"/>
              </w:rPr>
              <w:tab/>
            </w:r>
            <w:r w:rsidR="00CF0232" w:rsidRPr="00011C4F">
              <w:rPr>
                <w:rStyle w:val="Lienhypertexte"/>
                <w:noProof/>
              </w:rPr>
              <w:t>Personnalisation du LMS-FD</w:t>
            </w:r>
            <w:r w:rsidR="00CF0232">
              <w:rPr>
                <w:noProof/>
                <w:webHidden/>
              </w:rPr>
              <w:tab/>
            </w:r>
            <w:r w:rsidR="00CF0232">
              <w:rPr>
                <w:noProof/>
                <w:webHidden/>
              </w:rPr>
              <w:fldChar w:fldCharType="begin"/>
            </w:r>
            <w:r w:rsidR="00CF0232">
              <w:rPr>
                <w:noProof/>
                <w:webHidden/>
              </w:rPr>
              <w:instrText xml:space="preserve"> PAGEREF _Toc207189317 \h </w:instrText>
            </w:r>
            <w:r w:rsidR="00CF0232">
              <w:rPr>
                <w:noProof/>
                <w:webHidden/>
              </w:rPr>
            </w:r>
            <w:r w:rsidR="00CF0232">
              <w:rPr>
                <w:noProof/>
                <w:webHidden/>
              </w:rPr>
              <w:fldChar w:fldCharType="separate"/>
            </w:r>
            <w:r w:rsidR="00CF0232">
              <w:rPr>
                <w:noProof/>
                <w:webHidden/>
              </w:rPr>
              <w:t>18</w:t>
            </w:r>
            <w:r w:rsidR="00CF0232">
              <w:rPr>
                <w:noProof/>
                <w:webHidden/>
              </w:rPr>
              <w:fldChar w:fldCharType="end"/>
            </w:r>
          </w:hyperlink>
        </w:p>
        <w:p w14:paraId="3A79733B" w14:textId="2FCC980D"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18" w:history="1">
            <w:r w:rsidR="00CF0232" w:rsidRPr="00011C4F">
              <w:rPr>
                <w:rStyle w:val="Lienhypertexte"/>
                <w:noProof/>
              </w:rPr>
              <w:t>3.1.4.</w:t>
            </w:r>
            <w:r w:rsidR="00CF0232">
              <w:rPr>
                <w:rFonts w:asciiTheme="minorHAnsi" w:eastAsiaTheme="minorEastAsia" w:hAnsiTheme="minorHAnsi" w:cstheme="minorBidi"/>
                <w:i w:val="0"/>
                <w:noProof/>
                <w:sz w:val="22"/>
                <w:szCs w:val="22"/>
              </w:rPr>
              <w:tab/>
            </w:r>
            <w:r w:rsidR="00CF0232" w:rsidRPr="00011C4F">
              <w:rPr>
                <w:rStyle w:val="Lienhypertexte"/>
                <w:noProof/>
              </w:rPr>
              <w:t>Responsive design</w:t>
            </w:r>
            <w:r w:rsidR="00CF0232">
              <w:rPr>
                <w:noProof/>
                <w:webHidden/>
              </w:rPr>
              <w:tab/>
            </w:r>
            <w:r w:rsidR="00CF0232">
              <w:rPr>
                <w:noProof/>
                <w:webHidden/>
              </w:rPr>
              <w:fldChar w:fldCharType="begin"/>
            </w:r>
            <w:r w:rsidR="00CF0232">
              <w:rPr>
                <w:noProof/>
                <w:webHidden/>
              </w:rPr>
              <w:instrText xml:space="preserve"> PAGEREF _Toc207189318 \h </w:instrText>
            </w:r>
            <w:r w:rsidR="00CF0232">
              <w:rPr>
                <w:noProof/>
                <w:webHidden/>
              </w:rPr>
            </w:r>
            <w:r w:rsidR="00CF0232">
              <w:rPr>
                <w:noProof/>
                <w:webHidden/>
              </w:rPr>
              <w:fldChar w:fldCharType="separate"/>
            </w:r>
            <w:r w:rsidR="00CF0232">
              <w:rPr>
                <w:noProof/>
                <w:webHidden/>
              </w:rPr>
              <w:t>19</w:t>
            </w:r>
            <w:r w:rsidR="00CF0232">
              <w:rPr>
                <w:noProof/>
                <w:webHidden/>
              </w:rPr>
              <w:fldChar w:fldCharType="end"/>
            </w:r>
          </w:hyperlink>
        </w:p>
        <w:p w14:paraId="60466072" w14:textId="2386E315"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19" w:history="1">
            <w:r w:rsidR="00CF0232" w:rsidRPr="00011C4F">
              <w:rPr>
                <w:rStyle w:val="Lienhypertexte"/>
                <w:noProof/>
              </w:rPr>
              <w:t>3.2.</w:t>
            </w:r>
            <w:r w:rsidR="00CF0232">
              <w:rPr>
                <w:rFonts w:asciiTheme="minorHAnsi" w:eastAsiaTheme="minorEastAsia" w:hAnsiTheme="minorHAnsi" w:cstheme="minorBidi"/>
                <w:smallCaps w:val="0"/>
                <w:noProof/>
                <w:sz w:val="22"/>
                <w:szCs w:val="22"/>
              </w:rPr>
              <w:tab/>
            </w:r>
            <w:r w:rsidR="00CF0232" w:rsidRPr="00011C4F">
              <w:rPr>
                <w:rStyle w:val="Lienhypertexte"/>
                <w:noProof/>
              </w:rPr>
              <w:t>Technologies utilisées</w:t>
            </w:r>
            <w:r w:rsidR="00CF0232">
              <w:rPr>
                <w:noProof/>
                <w:webHidden/>
              </w:rPr>
              <w:tab/>
            </w:r>
            <w:r w:rsidR="00CF0232">
              <w:rPr>
                <w:noProof/>
                <w:webHidden/>
              </w:rPr>
              <w:fldChar w:fldCharType="begin"/>
            </w:r>
            <w:r w:rsidR="00CF0232">
              <w:rPr>
                <w:noProof/>
                <w:webHidden/>
              </w:rPr>
              <w:instrText xml:space="preserve"> PAGEREF _Toc207189319 \h </w:instrText>
            </w:r>
            <w:r w:rsidR="00CF0232">
              <w:rPr>
                <w:noProof/>
                <w:webHidden/>
              </w:rPr>
            </w:r>
            <w:r w:rsidR="00CF0232">
              <w:rPr>
                <w:noProof/>
                <w:webHidden/>
              </w:rPr>
              <w:fldChar w:fldCharType="separate"/>
            </w:r>
            <w:r w:rsidR="00CF0232">
              <w:rPr>
                <w:noProof/>
                <w:webHidden/>
              </w:rPr>
              <w:t>19</w:t>
            </w:r>
            <w:r w:rsidR="00CF0232">
              <w:rPr>
                <w:noProof/>
                <w:webHidden/>
              </w:rPr>
              <w:fldChar w:fldCharType="end"/>
            </w:r>
          </w:hyperlink>
        </w:p>
        <w:p w14:paraId="06EED03B" w14:textId="324C5667"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20" w:history="1">
            <w:r w:rsidR="00CF0232" w:rsidRPr="00011C4F">
              <w:rPr>
                <w:rStyle w:val="Lienhypertexte"/>
                <w:noProof/>
              </w:rPr>
              <w:t>3.3.</w:t>
            </w:r>
            <w:r w:rsidR="00CF0232">
              <w:rPr>
                <w:rFonts w:asciiTheme="minorHAnsi" w:eastAsiaTheme="minorEastAsia" w:hAnsiTheme="minorHAnsi" w:cstheme="minorBidi"/>
                <w:smallCaps w:val="0"/>
                <w:noProof/>
                <w:sz w:val="22"/>
                <w:szCs w:val="22"/>
              </w:rPr>
              <w:tab/>
            </w:r>
            <w:r w:rsidR="00CF0232" w:rsidRPr="00011C4F">
              <w:rPr>
                <w:rStyle w:val="Lienhypertexte"/>
                <w:noProof/>
              </w:rPr>
              <w:t>Environnements et Interopérabilité</w:t>
            </w:r>
            <w:r w:rsidR="00CF0232">
              <w:rPr>
                <w:noProof/>
                <w:webHidden/>
              </w:rPr>
              <w:tab/>
            </w:r>
            <w:r w:rsidR="00CF0232">
              <w:rPr>
                <w:noProof/>
                <w:webHidden/>
              </w:rPr>
              <w:fldChar w:fldCharType="begin"/>
            </w:r>
            <w:r w:rsidR="00CF0232">
              <w:rPr>
                <w:noProof/>
                <w:webHidden/>
              </w:rPr>
              <w:instrText xml:space="preserve"> PAGEREF _Toc207189320 \h </w:instrText>
            </w:r>
            <w:r w:rsidR="00CF0232">
              <w:rPr>
                <w:noProof/>
                <w:webHidden/>
              </w:rPr>
            </w:r>
            <w:r w:rsidR="00CF0232">
              <w:rPr>
                <w:noProof/>
                <w:webHidden/>
              </w:rPr>
              <w:fldChar w:fldCharType="separate"/>
            </w:r>
            <w:r w:rsidR="00CF0232">
              <w:rPr>
                <w:noProof/>
                <w:webHidden/>
              </w:rPr>
              <w:t>19</w:t>
            </w:r>
            <w:r w:rsidR="00CF0232">
              <w:rPr>
                <w:noProof/>
                <w:webHidden/>
              </w:rPr>
              <w:fldChar w:fldCharType="end"/>
            </w:r>
          </w:hyperlink>
        </w:p>
        <w:p w14:paraId="12B7209B" w14:textId="61BC0788"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1" w:history="1">
            <w:r w:rsidR="00CF0232" w:rsidRPr="00011C4F">
              <w:rPr>
                <w:rStyle w:val="Lienhypertexte"/>
                <w:noProof/>
              </w:rPr>
              <w:t>3.3.1.</w:t>
            </w:r>
            <w:r w:rsidR="00CF0232">
              <w:rPr>
                <w:rFonts w:asciiTheme="minorHAnsi" w:eastAsiaTheme="minorEastAsia" w:hAnsiTheme="minorHAnsi" w:cstheme="minorBidi"/>
                <w:i w:val="0"/>
                <w:noProof/>
                <w:sz w:val="22"/>
                <w:szCs w:val="22"/>
              </w:rPr>
              <w:tab/>
            </w:r>
            <w:r w:rsidR="00CF0232" w:rsidRPr="00011C4F">
              <w:rPr>
                <w:rStyle w:val="Lienhypertexte"/>
                <w:noProof/>
              </w:rPr>
              <w:t>Compatibilité avec les environnements utilisateurs</w:t>
            </w:r>
            <w:r w:rsidR="00CF0232">
              <w:rPr>
                <w:noProof/>
                <w:webHidden/>
              </w:rPr>
              <w:tab/>
            </w:r>
            <w:r w:rsidR="00CF0232">
              <w:rPr>
                <w:noProof/>
                <w:webHidden/>
              </w:rPr>
              <w:fldChar w:fldCharType="begin"/>
            </w:r>
            <w:r w:rsidR="00CF0232">
              <w:rPr>
                <w:noProof/>
                <w:webHidden/>
              </w:rPr>
              <w:instrText xml:space="preserve"> PAGEREF _Toc207189321 \h </w:instrText>
            </w:r>
            <w:r w:rsidR="00CF0232">
              <w:rPr>
                <w:noProof/>
                <w:webHidden/>
              </w:rPr>
            </w:r>
            <w:r w:rsidR="00CF0232">
              <w:rPr>
                <w:noProof/>
                <w:webHidden/>
              </w:rPr>
              <w:fldChar w:fldCharType="separate"/>
            </w:r>
            <w:r w:rsidR="00CF0232">
              <w:rPr>
                <w:noProof/>
                <w:webHidden/>
              </w:rPr>
              <w:t>19</w:t>
            </w:r>
            <w:r w:rsidR="00CF0232">
              <w:rPr>
                <w:noProof/>
                <w:webHidden/>
              </w:rPr>
              <w:fldChar w:fldCharType="end"/>
            </w:r>
          </w:hyperlink>
        </w:p>
        <w:p w14:paraId="166AA47E" w14:textId="4FE57EDE"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2" w:history="1">
            <w:r w:rsidR="00CF0232" w:rsidRPr="00011C4F">
              <w:rPr>
                <w:rStyle w:val="Lienhypertexte"/>
                <w:noProof/>
              </w:rPr>
              <w:t>3.3.2.</w:t>
            </w:r>
            <w:r w:rsidR="00CF0232">
              <w:rPr>
                <w:rFonts w:asciiTheme="minorHAnsi" w:eastAsiaTheme="minorEastAsia" w:hAnsiTheme="minorHAnsi" w:cstheme="minorBidi"/>
                <w:i w:val="0"/>
                <w:noProof/>
                <w:sz w:val="22"/>
                <w:szCs w:val="22"/>
              </w:rPr>
              <w:tab/>
            </w:r>
            <w:r w:rsidR="00CF0232" w:rsidRPr="00011C4F">
              <w:rPr>
                <w:rStyle w:val="Lienhypertexte"/>
                <w:noProof/>
              </w:rPr>
              <w:t>Intégration au SI et interopérabilité</w:t>
            </w:r>
            <w:r w:rsidR="00CF0232">
              <w:rPr>
                <w:noProof/>
                <w:webHidden/>
              </w:rPr>
              <w:tab/>
            </w:r>
            <w:r w:rsidR="00CF0232">
              <w:rPr>
                <w:noProof/>
                <w:webHidden/>
              </w:rPr>
              <w:fldChar w:fldCharType="begin"/>
            </w:r>
            <w:r w:rsidR="00CF0232">
              <w:rPr>
                <w:noProof/>
                <w:webHidden/>
              </w:rPr>
              <w:instrText xml:space="preserve"> PAGEREF _Toc207189322 \h </w:instrText>
            </w:r>
            <w:r w:rsidR="00CF0232">
              <w:rPr>
                <w:noProof/>
                <w:webHidden/>
              </w:rPr>
            </w:r>
            <w:r w:rsidR="00CF0232">
              <w:rPr>
                <w:noProof/>
                <w:webHidden/>
              </w:rPr>
              <w:fldChar w:fldCharType="separate"/>
            </w:r>
            <w:r w:rsidR="00CF0232">
              <w:rPr>
                <w:noProof/>
                <w:webHidden/>
              </w:rPr>
              <w:t>20</w:t>
            </w:r>
            <w:r w:rsidR="00CF0232">
              <w:rPr>
                <w:noProof/>
                <w:webHidden/>
              </w:rPr>
              <w:fldChar w:fldCharType="end"/>
            </w:r>
          </w:hyperlink>
        </w:p>
        <w:p w14:paraId="14352282" w14:textId="52320B2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3" w:history="1">
            <w:r w:rsidR="00CF0232" w:rsidRPr="00011C4F">
              <w:rPr>
                <w:rStyle w:val="Lienhypertexte"/>
                <w:noProof/>
              </w:rPr>
              <w:t>3.3.3.</w:t>
            </w:r>
            <w:r w:rsidR="00CF0232">
              <w:rPr>
                <w:rFonts w:asciiTheme="minorHAnsi" w:eastAsiaTheme="minorEastAsia" w:hAnsiTheme="minorHAnsi" w:cstheme="minorBidi"/>
                <w:i w:val="0"/>
                <w:noProof/>
                <w:sz w:val="22"/>
                <w:szCs w:val="22"/>
              </w:rPr>
              <w:tab/>
            </w:r>
            <w:r w:rsidR="00CF0232" w:rsidRPr="00011C4F">
              <w:rPr>
                <w:rStyle w:val="Lienhypertexte"/>
                <w:noProof/>
              </w:rPr>
              <w:t>Environnements associés à la mise en œuvre des applications d’éditeurs tiers</w:t>
            </w:r>
            <w:r w:rsidR="00CF0232">
              <w:rPr>
                <w:noProof/>
                <w:webHidden/>
              </w:rPr>
              <w:tab/>
            </w:r>
            <w:r w:rsidR="00CF0232">
              <w:rPr>
                <w:noProof/>
                <w:webHidden/>
              </w:rPr>
              <w:fldChar w:fldCharType="begin"/>
            </w:r>
            <w:r w:rsidR="00CF0232">
              <w:rPr>
                <w:noProof/>
                <w:webHidden/>
              </w:rPr>
              <w:instrText xml:space="preserve"> PAGEREF _Toc207189323 \h </w:instrText>
            </w:r>
            <w:r w:rsidR="00CF0232">
              <w:rPr>
                <w:noProof/>
                <w:webHidden/>
              </w:rPr>
            </w:r>
            <w:r w:rsidR="00CF0232">
              <w:rPr>
                <w:noProof/>
                <w:webHidden/>
              </w:rPr>
              <w:fldChar w:fldCharType="separate"/>
            </w:r>
            <w:r w:rsidR="00CF0232">
              <w:rPr>
                <w:noProof/>
                <w:webHidden/>
              </w:rPr>
              <w:t>20</w:t>
            </w:r>
            <w:r w:rsidR="00CF0232">
              <w:rPr>
                <w:noProof/>
                <w:webHidden/>
              </w:rPr>
              <w:fldChar w:fldCharType="end"/>
            </w:r>
          </w:hyperlink>
        </w:p>
        <w:p w14:paraId="5579998F" w14:textId="5FB39FDA"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24" w:history="1">
            <w:r w:rsidR="00CF0232" w:rsidRPr="00011C4F">
              <w:rPr>
                <w:rStyle w:val="Lienhypertexte"/>
                <w:noProof/>
              </w:rPr>
              <w:t>3.4.</w:t>
            </w:r>
            <w:r w:rsidR="00CF0232">
              <w:rPr>
                <w:rFonts w:asciiTheme="minorHAnsi" w:eastAsiaTheme="minorEastAsia" w:hAnsiTheme="minorHAnsi" w:cstheme="minorBidi"/>
                <w:smallCaps w:val="0"/>
                <w:noProof/>
                <w:sz w:val="22"/>
                <w:szCs w:val="22"/>
              </w:rPr>
              <w:tab/>
            </w:r>
            <w:r w:rsidR="00CF0232" w:rsidRPr="00011C4F">
              <w:rPr>
                <w:rStyle w:val="Lienhypertexte"/>
                <w:noProof/>
              </w:rPr>
              <w:t>Sécurité des Systèmes d’information</w:t>
            </w:r>
            <w:r w:rsidR="00CF0232">
              <w:rPr>
                <w:noProof/>
                <w:webHidden/>
              </w:rPr>
              <w:tab/>
            </w:r>
            <w:r w:rsidR="00CF0232">
              <w:rPr>
                <w:noProof/>
                <w:webHidden/>
              </w:rPr>
              <w:fldChar w:fldCharType="begin"/>
            </w:r>
            <w:r w:rsidR="00CF0232">
              <w:rPr>
                <w:noProof/>
                <w:webHidden/>
              </w:rPr>
              <w:instrText xml:space="preserve"> PAGEREF _Toc207189324 \h </w:instrText>
            </w:r>
            <w:r w:rsidR="00CF0232">
              <w:rPr>
                <w:noProof/>
                <w:webHidden/>
              </w:rPr>
            </w:r>
            <w:r w:rsidR="00CF0232">
              <w:rPr>
                <w:noProof/>
                <w:webHidden/>
              </w:rPr>
              <w:fldChar w:fldCharType="separate"/>
            </w:r>
            <w:r w:rsidR="00CF0232">
              <w:rPr>
                <w:noProof/>
                <w:webHidden/>
              </w:rPr>
              <w:t>20</w:t>
            </w:r>
            <w:r w:rsidR="00CF0232">
              <w:rPr>
                <w:noProof/>
                <w:webHidden/>
              </w:rPr>
              <w:fldChar w:fldCharType="end"/>
            </w:r>
          </w:hyperlink>
        </w:p>
        <w:p w14:paraId="3504F5F7" w14:textId="2C11E5AE"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325" w:history="1">
            <w:r w:rsidR="00CF0232" w:rsidRPr="00011C4F">
              <w:rPr>
                <w:rStyle w:val="Lienhypertexte"/>
                <w:noProof/>
              </w:rPr>
              <w:t>Article 4.</w:t>
            </w:r>
            <w:r w:rsidR="00CF0232">
              <w:rPr>
                <w:rFonts w:asciiTheme="minorHAnsi" w:eastAsiaTheme="minorEastAsia" w:hAnsiTheme="minorHAnsi" w:cstheme="minorBidi"/>
                <w:b w:val="0"/>
                <w:caps w:val="0"/>
                <w:noProof/>
                <w:sz w:val="22"/>
                <w:szCs w:val="22"/>
              </w:rPr>
              <w:tab/>
            </w:r>
            <w:r w:rsidR="00CF0232" w:rsidRPr="00011C4F">
              <w:rPr>
                <w:rStyle w:val="Lienhypertexte"/>
                <w:noProof/>
              </w:rPr>
              <w:t>Cas d’usages et dimensionnement</w:t>
            </w:r>
            <w:r w:rsidR="00CF0232">
              <w:rPr>
                <w:noProof/>
                <w:webHidden/>
              </w:rPr>
              <w:tab/>
            </w:r>
            <w:r w:rsidR="00CF0232">
              <w:rPr>
                <w:noProof/>
                <w:webHidden/>
              </w:rPr>
              <w:fldChar w:fldCharType="begin"/>
            </w:r>
            <w:r w:rsidR="00CF0232">
              <w:rPr>
                <w:noProof/>
                <w:webHidden/>
              </w:rPr>
              <w:instrText xml:space="preserve"> PAGEREF _Toc207189325 \h </w:instrText>
            </w:r>
            <w:r w:rsidR="00CF0232">
              <w:rPr>
                <w:noProof/>
                <w:webHidden/>
              </w:rPr>
            </w:r>
            <w:r w:rsidR="00CF0232">
              <w:rPr>
                <w:noProof/>
                <w:webHidden/>
              </w:rPr>
              <w:fldChar w:fldCharType="separate"/>
            </w:r>
            <w:r w:rsidR="00CF0232">
              <w:rPr>
                <w:noProof/>
                <w:webHidden/>
              </w:rPr>
              <w:t>22</w:t>
            </w:r>
            <w:r w:rsidR="00CF0232">
              <w:rPr>
                <w:noProof/>
                <w:webHidden/>
              </w:rPr>
              <w:fldChar w:fldCharType="end"/>
            </w:r>
          </w:hyperlink>
        </w:p>
        <w:p w14:paraId="1A5CD79B" w14:textId="7E360C97"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26" w:history="1">
            <w:r w:rsidR="00CF0232" w:rsidRPr="00011C4F">
              <w:rPr>
                <w:rStyle w:val="Lienhypertexte"/>
                <w:noProof/>
              </w:rPr>
              <w:t>4.1.</w:t>
            </w:r>
            <w:r w:rsidR="00CF0232">
              <w:rPr>
                <w:rFonts w:asciiTheme="minorHAnsi" w:eastAsiaTheme="minorEastAsia" w:hAnsiTheme="minorHAnsi" w:cstheme="minorBidi"/>
                <w:smallCaps w:val="0"/>
                <w:noProof/>
                <w:sz w:val="22"/>
                <w:szCs w:val="22"/>
              </w:rPr>
              <w:tab/>
            </w:r>
            <w:r w:rsidR="00CF0232" w:rsidRPr="00011C4F">
              <w:rPr>
                <w:rStyle w:val="Lienhypertexte"/>
                <w:noProof/>
              </w:rPr>
              <w:t>Présentation des cas d’usage</w:t>
            </w:r>
            <w:r w:rsidR="00CF0232">
              <w:rPr>
                <w:noProof/>
                <w:webHidden/>
              </w:rPr>
              <w:tab/>
            </w:r>
            <w:r w:rsidR="00CF0232">
              <w:rPr>
                <w:noProof/>
                <w:webHidden/>
              </w:rPr>
              <w:fldChar w:fldCharType="begin"/>
            </w:r>
            <w:r w:rsidR="00CF0232">
              <w:rPr>
                <w:noProof/>
                <w:webHidden/>
              </w:rPr>
              <w:instrText xml:space="preserve"> PAGEREF _Toc207189326 \h </w:instrText>
            </w:r>
            <w:r w:rsidR="00CF0232">
              <w:rPr>
                <w:noProof/>
                <w:webHidden/>
              </w:rPr>
            </w:r>
            <w:r w:rsidR="00CF0232">
              <w:rPr>
                <w:noProof/>
                <w:webHidden/>
              </w:rPr>
              <w:fldChar w:fldCharType="separate"/>
            </w:r>
            <w:r w:rsidR="00CF0232">
              <w:rPr>
                <w:noProof/>
                <w:webHidden/>
              </w:rPr>
              <w:t>22</w:t>
            </w:r>
            <w:r w:rsidR="00CF0232">
              <w:rPr>
                <w:noProof/>
                <w:webHidden/>
              </w:rPr>
              <w:fldChar w:fldCharType="end"/>
            </w:r>
          </w:hyperlink>
        </w:p>
        <w:p w14:paraId="76C804BC" w14:textId="44D8124A"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7" w:history="1">
            <w:r w:rsidR="00CF0232" w:rsidRPr="00011C4F">
              <w:rPr>
                <w:rStyle w:val="Lienhypertexte"/>
                <w:noProof/>
              </w:rPr>
              <w:t>4.1.1.</w:t>
            </w:r>
            <w:r w:rsidR="00CF0232">
              <w:rPr>
                <w:rFonts w:asciiTheme="minorHAnsi" w:eastAsiaTheme="minorEastAsia" w:hAnsiTheme="minorHAnsi" w:cstheme="minorBidi"/>
                <w:i w:val="0"/>
                <w:noProof/>
                <w:sz w:val="22"/>
                <w:szCs w:val="22"/>
              </w:rPr>
              <w:tab/>
            </w:r>
            <w:r w:rsidR="00CF0232" w:rsidRPr="00011C4F">
              <w:rPr>
                <w:rStyle w:val="Lienhypertexte"/>
                <w:noProof/>
              </w:rPr>
              <w:t>Cas d’usage AUDI</w:t>
            </w:r>
            <w:r w:rsidR="00CF0232">
              <w:rPr>
                <w:noProof/>
                <w:webHidden/>
              </w:rPr>
              <w:tab/>
            </w:r>
            <w:r w:rsidR="00CF0232">
              <w:rPr>
                <w:noProof/>
                <w:webHidden/>
              </w:rPr>
              <w:fldChar w:fldCharType="begin"/>
            </w:r>
            <w:r w:rsidR="00CF0232">
              <w:rPr>
                <w:noProof/>
                <w:webHidden/>
              </w:rPr>
              <w:instrText xml:space="preserve"> PAGEREF _Toc207189327 \h </w:instrText>
            </w:r>
            <w:r w:rsidR="00CF0232">
              <w:rPr>
                <w:noProof/>
                <w:webHidden/>
              </w:rPr>
            </w:r>
            <w:r w:rsidR="00CF0232">
              <w:rPr>
                <w:noProof/>
                <w:webHidden/>
              </w:rPr>
              <w:fldChar w:fldCharType="separate"/>
            </w:r>
            <w:r w:rsidR="00CF0232">
              <w:rPr>
                <w:noProof/>
                <w:webHidden/>
              </w:rPr>
              <w:t>22</w:t>
            </w:r>
            <w:r w:rsidR="00CF0232">
              <w:rPr>
                <w:noProof/>
                <w:webHidden/>
              </w:rPr>
              <w:fldChar w:fldCharType="end"/>
            </w:r>
          </w:hyperlink>
        </w:p>
        <w:p w14:paraId="726A9FAC" w14:textId="0F05AEAA"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8" w:history="1">
            <w:r w:rsidR="00CF0232" w:rsidRPr="00011C4F">
              <w:rPr>
                <w:rStyle w:val="Lienhypertexte"/>
                <w:noProof/>
              </w:rPr>
              <w:t>4.1.2.</w:t>
            </w:r>
            <w:r w:rsidR="00CF0232">
              <w:rPr>
                <w:rFonts w:asciiTheme="minorHAnsi" w:eastAsiaTheme="minorEastAsia" w:hAnsiTheme="minorHAnsi" w:cstheme="minorBidi"/>
                <w:i w:val="0"/>
                <w:noProof/>
                <w:sz w:val="22"/>
                <w:szCs w:val="22"/>
              </w:rPr>
              <w:tab/>
            </w:r>
            <w:r w:rsidR="00CF0232" w:rsidRPr="00011C4F">
              <w:rPr>
                <w:rStyle w:val="Lienhypertexte"/>
                <w:noProof/>
              </w:rPr>
              <w:t>Cas d’usage  BlockBuster</w:t>
            </w:r>
            <w:r w:rsidR="00CF0232">
              <w:rPr>
                <w:noProof/>
                <w:webHidden/>
              </w:rPr>
              <w:tab/>
            </w:r>
            <w:r w:rsidR="00CF0232">
              <w:rPr>
                <w:noProof/>
                <w:webHidden/>
              </w:rPr>
              <w:fldChar w:fldCharType="begin"/>
            </w:r>
            <w:r w:rsidR="00CF0232">
              <w:rPr>
                <w:noProof/>
                <w:webHidden/>
              </w:rPr>
              <w:instrText xml:space="preserve"> PAGEREF _Toc207189328 \h </w:instrText>
            </w:r>
            <w:r w:rsidR="00CF0232">
              <w:rPr>
                <w:noProof/>
                <w:webHidden/>
              </w:rPr>
            </w:r>
            <w:r w:rsidR="00CF0232">
              <w:rPr>
                <w:noProof/>
                <w:webHidden/>
              </w:rPr>
              <w:fldChar w:fldCharType="separate"/>
            </w:r>
            <w:r w:rsidR="00CF0232">
              <w:rPr>
                <w:noProof/>
                <w:webHidden/>
              </w:rPr>
              <w:t>23</w:t>
            </w:r>
            <w:r w:rsidR="00CF0232">
              <w:rPr>
                <w:noProof/>
                <w:webHidden/>
              </w:rPr>
              <w:fldChar w:fldCharType="end"/>
            </w:r>
          </w:hyperlink>
        </w:p>
        <w:p w14:paraId="7F7C8197" w14:textId="7B137786"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29" w:history="1">
            <w:r w:rsidR="00CF0232" w:rsidRPr="00011C4F">
              <w:rPr>
                <w:rStyle w:val="Lienhypertexte"/>
                <w:noProof/>
              </w:rPr>
              <w:t>4.1.3.</w:t>
            </w:r>
            <w:r w:rsidR="00CF0232">
              <w:rPr>
                <w:rFonts w:asciiTheme="minorHAnsi" w:eastAsiaTheme="minorEastAsia" w:hAnsiTheme="minorHAnsi" w:cstheme="minorBidi"/>
                <w:i w:val="0"/>
                <w:noProof/>
                <w:sz w:val="22"/>
                <w:szCs w:val="22"/>
              </w:rPr>
              <w:tab/>
            </w:r>
            <w:r w:rsidR="00CF0232" w:rsidRPr="00011C4F">
              <w:rPr>
                <w:rStyle w:val="Lienhypertexte"/>
                <w:noProof/>
              </w:rPr>
              <w:t>Cas d’usage ODON</w:t>
            </w:r>
            <w:r w:rsidR="00CF0232">
              <w:rPr>
                <w:noProof/>
                <w:webHidden/>
              </w:rPr>
              <w:tab/>
            </w:r>
            <w:r w:rsidR="00CF0232">
              <w:rPr>
                <w:noProof/>
                <w:webHidden/>
              </w:rPr>
              <w:fldChar w:fldCharType="begin"/>
            </w:r>
            <w:r w:rsidR="00CF0232">
              <w:rPr>
                <w:noProof/>
                <w:webHidden/>
              </w:rPr>
              <w:instrText xml:space="preserve"> PAGEREF _Toc207189329 \h </w:instrText>
            </w:r>
            <w:r w:rsidR="00CF0232">
              <w:rPr>
                <w:noProof/>
                <w:webHidden/>
              </w:rPr>
            </w:r>
            <w:r w:rsidR="00CF0232">
              <w:rPr>
                <w:noProof/>
                <w:webHidden/>
              </w:rPr>
              <w:fldChar w:fldCharType="separate"/>
            </w:r>
            <w:r w:rsidR="00CF0232">
              <w:rPr>
                <w:noProof/>
                <w:webHidden/>
              </w:rPr>
              <w:t>23</w:t>
            </w:r>
            <w:r w:rsidR="00CF0232">
              <w:rPr>
                <w:noProof/>
                <w:webHidden/>
              </w:rPr>
              <w:fldChar w:fldCharType="end"/>
            </w:r>
          </w:hyperlink>
        </w:p>
        <w:p w14:paraId="668484A6" w14:textId="78074B92"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30" w:history="1">
            <w:r w:rsidR="00CF0232" w:rsidRPr="00011C4F">
              <w:rPr>
                <w:rStyle w:val="Lienhypertexte"/>
                <w:noProof/>
              </w:rPr>
              <w:t>4.2.</w:t>
            </w:r>
            <w:r w:rsidR="00CF0232">
              <w:rPr>
                <w:rFonts w:asciiTheme="minorHAnsi" w:eastAsiaTheme="minorEastAsia" w:hAnsiTheme="minorHAnsi" w:cstheme="minorBidi"/>
                <w:smallCaps w:val="0"/>
                <w:noProof/>
                <w:sz w:val="22"/>
                <w:szCs w:val="22"/>
              </w:rPr>
              <w:tab/>
            </w:r>
            <w:r w:rsidR="00CF0232" w:rsidRPr="00011C4F">
              <w:rPr>
                <w:rStyle w:val="Lienhypertexte"/>
                <w:noProof/>
              </w:rPr>
              <w:t>Présentation des sous-projets associés</w:t>
            </w:r>
            <w:r w:rsidR="00CF0232">
              <w:rPr>
                <w:noProof/>
                <w:webHidden/>
              </w:rPr>
              <w:tab/>
            </w:r>
            <w:r w:rsidR="00CF0232">
              <w:rPr>
                <w:noProof/>
                <w:webHidden/>
              </w:rPr>
              <w:fldChar w:fldCharType="begin"/>
            </w:r>
            <w:r w:rsidR="00CF0232">
              <w:rPr>
                <w:noProof/>
                <w:webHidden/>
              </w:rPr>
              <w:instrText xml:space="preserve"> PAGEREF _Toc207189330 \h </w:instrText>
            </w:r>
            <w:r w:rsidR="00CF0232">
              <w:rPr>
                <w:noProof/>
                <w:webHidden/>
              </w:rPr>
            </w:r>
            <w:r w:rsidR="00CF0232">
              <w:rPr>
                <w:noProof/>
                <w:webHidden/>
              </w:rPr>
              <w:fldChar w:fldCharType="separate"/>
            </w:r>
            <w:r w:rsidR="00CF0232">
              <w:rPr>
                <w:noProof/>
                <w:webHidden/>
              </w:rPr>
              <w:t>25</w:t>
            </w:r>
            <w:r w:rsidR="00CF0232">
              <w:rPr>
                <w:noProof/>
                <w:webHidden/>
              </w:rPr>
              <w:fldChar w:fldCharType="end"/>
            </w:r>
          </w:hyperlink>
        </w:p>
        <w:p w14:paraId="04E1CBD2" w14:textId="36FAA2B5"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1" w:history="1">
            <w:r w:rsidR="00CF0232" w:rsidRPr="00011C4F">
              <w:rPr>
                <w:rStyle w:val="Lienhypertexte"/>
                <w:noProof/>
              </w:rPr>
              <w:t>4.2.1.</w:t>
            </w:r>
            <w:r w:rsidR="00CF0232">
              <w:rPr>
                <w:rFonts w:asciiTheme="minorHAnsi" w:eastAsiaTheme="minorEastAsia" w:hAnsiTheme="minorHAnsi" w:cstheme="minorBidi"/>
                <w:i w:val="0"/>
                <w:noProof/>
                <w:sz w:val="22"/>
                <w:szCs w:val="22"/>
              </w:rPr>
              <w:tab/>
            </w:r>
            <w:r w:rsidR="00CF0232" w:rsidRPr="00011C4F">
              <w:rPr>
                <w:rStyle w:val="Lienhypertexte"/>
                <w:noProof/>
              </w:rPr>
              <w:t>AUDI</w:t>
            </w:r>
            <w:r w:rsidR="00CF0232">
              <w:rPr>
                <w:noProof/>
                <w:webHidden/>
              </w:rPr>
              <w:tab/>
            </w:r>
            <w:r w:rsidR="00CF0232">
              <w:rPr>
                <w:noProof/>
                <w:webHidden/>
              </w:rPr>
              <w:fldChar w:fldCharType="begin"/>
            </w:r>
            <w:r w:rsidR="00CF0232">
              <w:rPr>
                <w:noProof/>
                <w:webHidden/>
              </w:rPr>
              <w:instrText xml:space="preserve"> PAGEREF _Toc207189331 \h </w:instrText>
            </w:r>
            <w:r w:rsidR="00CF0232">
              <w:rPr>
                <w:noProof/>
                <w:webHidden/>
              </w:rPr>
            </w:r>
            <w:r w:rsidR="00CF0232">
              <w:rPr>
                <w:noProof/>
                <w:webHidden/>
              </w:rPr>
              <w:fldChar w:fldCharType="separate"/>
            </w:r>
            <w:r w:rsidR="00CF0232">
              <w:rPr>
                <w:noProof/>
                <w:webHidden/>
              </w:rPr>
              <w:t>25</w:t>
            </w:r>
            <w:r w:rsidR="00CF0232">
              <w:rPr>
                <w:noProof/>
                <w:webHidden/>
              </w:rPr>
              <w:fldChar w:fldCharType="end"/>
            </w:r>
          </w:hyperlink>
        </w:p>
        <w:p w14:paraId="6554DFE6" w14:textId="1E413157"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2" w:history="1">
            <w:r w:rsidR="00CF0232" w:rsidRPr="00011C4F">
              <w:rPr>
                <w:rStyle w:val="Lienhypertexte"/>
                <w:noProof/>
              </w:rPr>
              <w:t>4.2.2.</w:t>
            </w:r>
            <w:r w:rsidR="00CF0232">
              <w:rPr>
                <w:rFonts w:asciiTheme="minorHAnsi" w:eastAsiaTheme="minorEastAsia" w:hAnsiTheme="minorHAnsi" w:cstheme="minorBidi"/>
                <w:i w:val="0"/>
                <w:noProof/>
                <w:sz w:val="22"/>
                <w:szCs w:val="22"/>
              </w:rPr>
              <w:tab/>
            </w:r>
            <w:r w:rsidR="00CF0232" w:rsidRPr="00011C4F">
              <w:rPr>
                <w:rStyle w:val="Lienhypertexte"/>
                <w:noProof/>
              </w:rPr>
              <w:t>BLOCKBUSTER</w:t>
            </w:r>
            <w:r w:rsidR="00CF0232">
              <w:rPr>
                <w:noProof/>
                <w:webHidden/>
              </w:rPr>
              <w:tab/>
            </w:r>
            <w:r w:rsidR="00CF0232">
              <w:rPr>
                <w:noProof/>
                <w:webHidden/>
              </w:rPr>
              <w:fldChar w:fldCharType="begin"/>
            </w:r>
            <w:r w:rsidR="00CF0232">
              <w:rPr>
                <w:noProof/>
                <w:webHidden/>
              </w:rPr>
              <w:instrText xml:space="preserve"> PAGEREF _Toc207189332 \h </w:instrText>
            </w:r>
            <w:r w:rsidR="00CF0232">
              <w:rPr>
                <w:noProof/>
                <w:webHidden/>
              </w:rPr>
            </w:r>
            <w:r w:rsidR="00CF0232">
              <w:rPr>
                <w:noProof/>
                <w:webHidden/>
              </w:rPr>
              <w:fldChar w:fldCharType="separate"/>
            </w:r>
            <w:r w:rsidR="00CF0232">
              <w:rPr>
                <w:noProof/>
                <w:webHidden/>
              </w:rPr>
              <w:t>25</w:t>
            </w:r>
            <w:r w:rsidR="00CF0232">
              <w:rPr>
                <w:noProof/>
                <w:webHidden/>
              </w:rPr>
              <w:fldChar w:fldCharType="end"/>
            </w:r>
          </w:hyperlink>
        </w:p>
        <w:p w14:paraId="041E65A2" w14:textId="1BBC18DF"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3" w:history="1">
            <w:r w:rsidR="00CF0232" w:rsidRPr="00011C4F">
              <w:rPr>
                <w:rStyle w:val="Lienhypertexte"/>
                <w:noProof/>
              </w:rPr>
              <w:t>4.2.3.</w:t>
            </w:r>
            <w:r w:rsidR="00CF0232">
              <w:rPr>
                <w:rFonts w:asciiTheme="minorHAnsi" w:eastAsiaTheme="minorEastAsia" w:hAnsiTheme="minorHAnsi" w:cstheme="minorBidi"/>
                <w:i w:val="0"/>
                <w:noProof/>
                <w:sz w:val="22"/>
                <w:szCs w:val="22"/>
              </w:rPr>
              <w:tab/>
            </w:r>
            <w:r w:rsidR="00CF0232" w:rsidRPr="00011C4F">
              <w:rPr>
                <w:rStyle w:val="Lienhypertexte"/>
                <w:noProof/>
              </w:rPr>
              <w:t>ODON</w:t>
            </w:r>
            <w:r w:rsidR="00CF0232">
              <w:rPr>
                <w:noProof/>
                <w:webHidden/>
              </w:rPr>
              <w:tab/>
            </w:r>
            <w:r w:rsidR="00CF0232">
              <w:rPr>
                <w:noProof/>
                <w:webHidden/>
              </w:rPr>
              <w:fldChar w:fldCharType="begin"/>
            </w:r>
            <w:r w:rsidR="00CF0232">
              <w:rPr>
                <w:noProof/>
                <w:webHidden/>
              </w:rPr>
              <w:instrText xml:space="preserve"> PAGEREF _Toc207189333 \h </w:instrText>
            </w:r>
            <w:r w:rsidR="00CF0232">
              <w:rPr>
                <w:noProof/>
                <w:webHidden/>
              </w:rPr>
            </w:r>
            <w:r w:rsidR="00CF0232">
              <w:rPr>
                <w:noProof/>
                <w:webHidden/>
              </w:rPr>
              <w:fldChar w:fldCharType="separate"/>
            </w:r>
            <w:r w:rsidR="00CF0232">
              <w:rPr>
                <w:noProof/>
                <w:webHidden/>
              </w:rPr>
              <w:t>26</w:t>
            </w:r>
            <w:r w:rsidR="00CF0232">
              <w:rPr>
                <w:noProof/>
                <w:webHidden/>
              </w:rPr>
              <w:fldChar w:fldCharType="end"/>
            </w:r>
          </w:hyperlink>
        </w:p>
        <w:p w14:paraId="1D2D9A9F" w14:textId="66984CCC"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4" w:history="1">
            <w:r w:rsidR="00CF0232" w:rsidRPr="00011C4F">
              <w:rPr>
                <w:rStyle w:val="Lienhypertexte"/>
                <w:noProof/>
              </w:rPr>
              <w:t>4.2.4.</w:t>
            </w:r>
            <w:r w:rsidR="00CF0232">
              <w:rPr>
                <w:rFonts w:asciiTheme="minorHAnsi" w:eastAsiaTheme="minorEastAsia" w:hAnsiTheme="minorHAnsi" w:cstheme="minorBidi"/>
                <w:i w:val="0"/>
                <w:noProof/>
                <w:sz w:val="22"/>
                <w:szCs w:val="22"/>
              </w:rPr>
              <w:tab/>
            </w:r>
            <w:r w:rsidR="00CF0232" w:rsidRPr="00011C4F">
              <w:rPr>
                <w:rStyle w:val="Lienhypertexte"/>
                <w:noProof/>
              </w:rPr>
              <w:t>DOFI</w:t>
            </w:r>
            <w:r w:rsidR="00CF0232">
              <w:rPr>
                <w:noProof/>
                <w:webHidden/>
              </w:rPr>
              <w:tab/>
            </w:r>
            <w:r w:rsidR="00CF0232">
              <w:rPr>
                <w:noProof/>
                <w:webHidden/>
              </w:rPr>
              <w:fldChar w:fldCharType="begin"/>
            </w:r>
            <w:r w:rsidR="00CF0232">
              <w:rPr>
                <w:noProof/>
                <w:webHidden/>
              </w:rPr>
              <w:instrText xml:space="preserve"> PAGEREF _Toc207189334 \h </w:instrText>
            </w:r>
            <w:r w:rsidR="00CF0232">
              <w:rPr>
                <w:noProof/>
                <w:webHidden/>
              </w:rPr>
            </w:r>
            <w:r w:rsidR="00CF0232">
              <w:rPr>
                <w:noProof/>
                <w:webHidden/>
              </w:rPr>
              <w:fldChar w:fldCharType="separate"/>
            </w:r>
            <w:r w:rsidR="00CF0232">
              <w:rPr>
                <w:noProof/>
                <w:webHidden/>
              </w:rPr>
              <w:t>27</w:t>
            </w:r>
            <w:r w:rsidR="00CF0232">
              <w:rPr>
                <w:noProof/>
                <w:webHidden/>
              </w:rPr>
              <w:fldChar w:fldCharType="end"/>
            </w:r>
          </w:hyperlink>
        </w:p>
        <w:p w14:paraId="79918406" w14:textId="157A40D0"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335" w:history="1">
            <w:r w:rsidR="00CF0232" w:rsidRPr="00011C4F">
              <w:rPr>
                <w:rStyle w:val="Lienhypertexte"/>
                <w:noProof/>
              </w:rPr>
              <w:t>Article 5.</w:t>
            </w:r>
            <w:r w:rsidR="00CF0232">
              <w:rPr>
                <w:rFonts w:asciiTheme="minorHAnsi" w:eastAsiaTheme="minorEastAsia" w:hAnsiTheme="minorHAnsi" w:cstheme="minorBidi"/>
                <w:b w:val="0"/>
                <w:caps w:val="0"/>
                <w:noProof/>
                <w:sz w:val="22"/>
                <w:szCs w:val="22"/>
              </w:rPr>
              <w:tab/>
            </w:r>
            <w:r w:rsidR="00CF0232" w:rsidRPr="00011C4F">
              <w:rPr>
                <w:rStyle w:val="Lienhypertexte"/>
                <w:noProof/>
              </w:rPr>
              <w:t>Prestations et services attendus</w:t>
            </w:r>
            <w:r w:rsidR="00CF0232">
              <w:rPr>
                <w:noProof/>
                <w:webHidden/>
              </w:rPr>
              <w:tab/>
            </w:r>
            <w:r w:rsidR="00CF0232">
              <w:rPr>
                <w:noProof/>
                <w:webHidden/>
              </w:rPr>
              <w:fldChar w:fldCharType="begin"/>
            </w:r>
            <w:r w:rsidR="00CF0232">
              <w:rPr>
                <w:noProof/>
                <w:webHidden/>
              </w:rPr>
              <w:instrText xml:space="preserve"> PAGEREF _Toc207189335 \h </w:instrText>
            </w:r>
            <w:r w:rsidR="00CF0232">
              <w:rPr>
                <w:noProof/>
                <w:webHidden/>
              </w:rPr>
            </w:r>
            <w:r w:rsidR="00CF0232">
              <w:rPr>
                <w:noProof/>
                <w:webHidden/>
              </w:rPr>
              <w:fldChar w:fldCharType="separate"/>
            </w:r>
            <w:r w:rsidR="00CF0232">
              <w:rPr>
                <w:noProof/>
                <w:webHidden/>
              </w:rPr>
              <w:t>28</w:t>
            </w:r>
            <w:r w:rsidR="00CF0232">
              <w:rPr>
                <w:noProof/>
                <w:webHidden/>
              </w:rPr>
              <w:fldChar w:fldCharType="end"/>
            </w:r>
          </w:hyperlink>
        </w:p>
        <w:p w14:paraId="5E82D835" w14:textId="4E6C3673"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36" w:history="1">
            <w:r w:rsidR="00CF0232" w:rsidRPr="00011C4F">
              <w:rPr>
                <w:rStyle w:val="Lienhypertexte"/>
                <w:noProof/>
              </w:rPr>
              <w:t>5.1.</w:t>
            </w:r>
            <w:r w:rsidR="00CF0232">
              <w:rPr>
                <w:rFonts w:asciiTheme="minorHAnsi" w:eastAsiaTheme="minorEastAsia" w:hAnsiTheme="minorHAnsi" w:cstheme="minorBidi"/>
                <w:smallCaps w:val="0"/>
                <w:noProof/>
                <w:sz w:val="22"/>
                <w:szCs w:val="22"/>
              </w:rPr>
              <w:tab/>
            </w:r>
            <w:r w:rsidR="00CF0232" w:rsidRPr="00011C4F">
              <w:rPr>
                <w:rStyle w:val="Lienhypertexte"/>
                <w:noProof/>
              </w:rPr>
              <w:t>Mise à disposition de la plateforme LMS-FD en SaaS</w:t>
            </w:r>
            <w:r w:rsidR="00CF0232">
              <w:rPr>
                <w:noProof/>
                <w:webHidden/>
              </w:rPr>
              <w:tab/>
            </w:r>
            <w:r w:rsidR="00CF0232">
              <w:rPr>
                <w:noProof/>
                <w:webHidden/>
              </w:rPr>
              <w:fldChar w:fldCharType="begin"/>
            </w:r>
            <w:r w:rsidR="00CF0232">
              <w:rPr>
                <w:noProof/>
                <w:webHidden/>
              </w:rPr>
              <w:instrText xml:space="preserve"> PAGEREF _Toc207189336 \h </w:instrText>
            </w:r>
            <w:r w:rsidR="00CF0232">
              <w:rPr>
                <w:noProof/>
                <w:webHidden/>
              </w:rPr>
            </w:r>
            <w:r w:rsidR="00CF0232">
              <w:rPr>
                <w:noProof/>
                <w:webHidden/>
              </w:rPr>
              <w:fldChar w:fldCharType="separate"/>
            </w:r>
            <w:r w:rsidR="00CF0232">
              <w:rPr>
                <w:noProof/>
                <w:webHidden/>
              </w:rPr>
              <w:t>28</w:t>
            </w:r>
            <w:r w:rsidR="00CF0232">
              <w:rPr>
                <w:noProof/>
                <w:webHidden/>
              </w:rPr>
              <w:fldChar w:fldCharType="end"/>
            </w:r>
          </w:hyperlink>
        </w:p>
        <w:p w14:paraId="5CAD572C" w14:textId="583C48DA"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7" w:history="1">
            <w:r w:rsidR="00CF0232" w:rsidRPr="00011C4F">
              <w:rPr>
                <w:rStyle w:val="Lienhypertexte"/>
                <w:noProof/>
              </w:rPr>
              <w:t>5.1.1.</w:t>
            </w:r>
            <w:r w:rsidR="00CF0232">
              <w:rPr>
                <w:rFonts w:asciiTheme="minorHAnsi" w:eastAsiaTheme="minorEastAsia" w:hAnsiTheme="minorHAnsi" w:cstheme="minorBidi"/>
                <w:i w:val="0"/>
                <w:noProof/>
                <w:sz w:val="22"/>
                <w:szCs w:val="22"/>
              </w:rPr>
              <w:tab/>
            </w:r>
            <w:r w:rsidR="00CF0232" w:rsidRPr="00011C4F">
              <w:rPr>
                <w:rStyle w:val="Lienhypertexte"/>
                <w:noProof/>
              </w:rPr>
              <w:t>Hébergement</w:t>
            </w:r>
            <w:r w:rsidR="00CF0232">
              <w:rPr>
                <w:noProof/>
                <w:webHidden/>
              </w:rPr>
              <w:tab/>
            </w:r>
            <w:r w:rsidR="00CF0232">
              <w:rPr>
                <w:noProof/>
                <w:webHidden/>
              </w:rPr>
              <w:fldChar w:fldCharType="begin"/>
            </w:r>
            <w:r w:rsidR="00CF0232">
              <w:rPr>
                <w:noProof/>
                <w:webHidden/>
              </w:rPr>
              <w:instrText xml:space="preserve"> PAGEREF _Toc207189337 \h </w:instrText>
            </w:r>
            <w:r w:rsidR="00CF0232">
              <w:rPr>
                <w:noProof/>
                <w:webHidden/>
              </w:rPr>
            </w:r>
            <w:r w:rsidR="00CF0232">
              <w:rPr>
                <w:noProof/>
                <w:webHidden/>
              </w:rPr>
              <w:fldChar w:fldCharType="separate"/>
            </w:r>
            <w:r w:rsidR="00CF0232">
              <w:rPr>
                <w:noProof/>
                <w:webHidden/>
              </w:rPr>
              <w:t>28</w:t>
            </w:r>
            <w:r w:rsidR="00CF0232">
              <w:rPr>
                <w:noProof/>
                <w:webHidden/>
              </w:rPr>
              <w:fldChar w:fldCharType="end"/>
            </w:r>
          </w:hyperlink>
        </w:p>
        <w:p w14:paraId="00F61EBC" w14:textId="78457C50"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8" w:history="1">
            <w:r w:rsidR="00CF0232" w:rsidRPr="00011C4F">
              <w:rPr>
                <w:rStyle w:val="Lienhypertexte"/>
                <w:noProof/>
              </w:rPr>
              <w:t>5.1.2.</w:t>
            </w:r>
            <w:r w:rsidR="00CF0232">
              <w:rPr>
                <w:rFonts w:asciiTheme="minorHAnsi" w:eastAsiaTheme="minorEastAsia" w:hAnsiTheme="minorHAnsi" w:cstheme="minorBidi"/>
                <w:i w:val="0"/>
                <w:noProof/>
                <w:sz w:val="22"/>
                <w:szCs w:val="22"/>
              </w:rPr>
              <w:tab/>
            </w:r>
            <w:r w:rsidR="00CF0232" w:rsidRPr="00011C4F">
              <w:rPr>
                <w:rStyle w:val="Lienhypertexte"/>
                <w:noProof/>
              </w:rPr>
              <w:t>Maintenances du service</w:t>
            </w:r>
            <w:r w:rsidR="00CF0232">
              <w:rPr>
                <w:noProof/>
                <w:webHidden/>
              </w:rPr>
              <w:tab/>
            </w:r>
            <w:r w:rsidR="00CF0232">
              <w:rPr>
                <w:noProof/>
                <w:webHidden/>
              </w:rPr>
              <w:fldChar w:fldCharType="begin"/>
            </w:r>
            <w:r w:rsidR="00CF0232">
              <w:rPr>
                <w:noProof/>
                <w:webHidden/>
              </w:rPr>
              <w:instrText xml:space="preserve"> PAGEREF _Toc207189338 \h </w:instrText>
            </w:r>
            <w:r w:rsidR="00CF0232">
              <w:rPr>
                <w:noProof/>
                <w:webHidden/>
              </w:rPr>
            </w:r>
            <w:r w:rsidR="00CF0232">
              <w:rPr>
                <w:noProof/>
                <w:webHidden/>
              </w:rPr>
              <w:fldChar w:fldCharType="separate"/>
            </w:r>
            <w:r w:rsidR="00CF0232">
              <w:rPr>
                <w:noProof/>
                <w:webHidden/>
              </w:rPr>
              <w:t>28</w:t>
            </w:r>
            <w:r w:rsidR="00CF0232">
              <w:rPr>
                <w:noProof/>
                <w:webHidden/>
              </w:rPr>
              <w:fldChar w:fldCharType="end"/>
            </w:r>
          </w:hyperlink>
        </w:p>
        <w:p w14:paraId="7D05CD69" w14:textId="75B87249"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39" w:history="1">
            <w:r w:rsidR="00CF0232" w:rsidRPr="00011C4F">
              <w:rPr>
                <w:rStyle w:val="Lienhypertexte"/>
                <w:noProof/>
              </w:rPr>
              <w:t>5.1.3.</w:t>
            </w:r>
            <w:r w:rsidR="00CF0232">
              <w:rPr>
                <w:rFonts w:asciiTheme="minorHAnsi" w:eastAsiaTheme="minorEastAsia" w:hAnsiTheme="minorHAnsi" w:cstheme="minorBidi"/>
                <w:i w:val="0"/>
                <w:noProof/>
                <w:sz w:val="22"/>
                <w:szCs w:val="22"/>
              </w:rPr>
              <w:tab/>
            </w:r>
            <w:r w:rsidR="00CF0232" w:rsidRPr="00011C4F">
              <w:rPr>
                <w:rStyle w:val="Lienhypertexte"/>
                <w:noProof/>
              </w:rPr>
              <w:t>Supervision du service</w:t>
            </w:r>
            <w:r w:rsidR="00CF0232">
              <w:rPr>
                <w:noProof/>
                <w:webHidden/>
              </w:rPr>
              <w:tab/>
            </w:r>
            <w:r w:rsidR="00CF0232">
              <w:rPr>
                <w:noProof/>
                <w:webHidden/>
              </w:rPr>
              <w:fldChar w:fldCharType="begin"/>
            </w:r>
            <w:r w:rsidR="00CF0232">
              <w:rPr>
                <w:noProof/>
                <w:webHidden/>
              </w:rPr>
              <w:instrText xml:space="preserve"> PAGEREF _Toc207189339 \h </w:instrText>
            </w:r>
            <w:r w:rsidR="00CF0232">
              <w:rPr>
                <w:noProof/>
                <w:webHidden/>
              </w:rPr>
            </w:r>
            <w:r w:rsidR="00CF0232">
              <w:rPr>
                <w:noProof/>
                <w:webHidden/>
              </w:rPr>
              <w:fldChar w:fldCharType="separate"/>
            </w:r>
            <w:r w:rsidR="00CF0232">
              <w:rPr>
                <w:noProof/>
                <w:webHidden/>
              </w:rPr>
              <w:t>29</w:t>
            </w:r>
            <w:r w:rsidR="00CF0232">
              <w:rPr>
                <w:noProof/>
                <w:webHidden/>
              </w:rPr>
              <w:fldChar w:fldCharType="end"/>
            </w:r>
          </w:hyperlink>
        </w:p>
        <w:p w14:paraId="62A64169" w14:textId="1B90EA57"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40" w:history="1">
            <w:r w:rsidR="00CF0232" w:rsidRPr="00011C4F">
              <w:rPr>
                <w:rStyle w:val="Lienhypertexte"/>
                <w:noProof/>
              </w:rPr>
              <w:t>5.1.4.</w:t>
            </w:r>
            <w:r w:rsidR="00CF0232">
              <w:rPr>
                <w:rFonts w:asciiTheme="minorHAnsi" w:eastAsiaTheme="minorEastAsia" w:hAnsiTheme="minorHAnsi" w:cstheme="minorBidi"/>
                <w:i w:val="0"/>
                <w:noProof/>
                <w:sz w:val="22"/>
                <w:szCs w:val="22"/>
              </w:rPr>
              <w:tab/>
            </w:r>
            <w:r w:rsidR="00CF0232" w:rsidRPr="00011C4F">
              <w:rPr>
                <w:rStyle w:val="Lienhypertexte"/>
                <w:noProof/>
              </w:rPr>
              <w:t>Support</w:t>
            </w:r>
            <w:r w:rsidR="00CF0232">
              <w:rPr>
                <w:noProof/>
                <w:webHidden/>
              </w:rPr>
              <w:tab/>
            </w:r>
            <w:r w:rsidR="00CF0232">
              <w:rPr>
                <w:noProof/>
                <w:webHidden/>
              </w:rPr>
              <w:fldChar w:fldCharType="begin"/>
            </w:r>
            <w:r w:rsidR="00CF0232">
              <w:rPr>
                <w:noProof/>
                <w:webHidden/>
              </w:rPr>
              <w:instrText xml:space="preserve"> PAGEREF _Toc207189340 \h </w:instrText>
            </w:r>
            <w:r w:rsidR="00CF0232">
              <w:rPr>
                <w:noProof/>
                <w:webHidden/>
              </w:rPr>
            </w:r>
            <w:r w:rsidR="00CF0232">
              <w:rPr>
                <w:noProof/>
                <w:webHidden/>
              </w:rPr>
              <w:fldChar w:fldCharType="separate"/>
            </w:r>
            <w:r w:rsidR="00CF0232">
              <w:rPr>
                <w:noProof/>
                <w:webHidden/>
              </w:rPr>
              <w:t>29</w:t>
            </w:r>
            <w:r w:rsidR="00CF0232">
              <w:rPr>
                <w:noProof/>
                <w:webHidden/>
              </w:rPr>
              <w:fldChar w:fldCharType="end"/>
            </w:r>
          </w:hyperlink>
        </w:p>
        <w:p w14:paraId="1F283FB9" w14:textId="7878923F"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41" w:history="1">
            <w:r w:rsidR="00CF0232" w:rsidRPr="00011C4F">
              <w:rPr>
                <w:rStyle w:val="Lienhypertexte"/>
                <w:noProof/>
              </w:rPr>
              <w:t>5.1.5.</w:t>
            </w:r>
            <w:r w:rsidR="00CF0232">
              <w:rPr>
                <w:rFonts w:asciiTheme="minorHAnsi" w:eastAsiaTheme="minorEastAsia" w:hAnsiTheme="minorHAnsi" w:cstheme="minorBidi"/>
                <w:i w:val="0"/>
                <w:noProof/>
                <w:sz w:val="22"/>
                <w:szCs w:val="22"/>
              </w:rPr>
              <w:tab/>
            </w:r>
            <w:r w:rsidR="00CF0232" w:rsidRPr="00011C4F">
              <w:rPr>
                <w:rStyle w:val="Lienhypertexte"/>
                <w:noProof/>
              </w:rPr>
              <w:t>Engagements de services</w:t>
            </w:r>
            <w:r w:rsidR="00CF0232">
              <w:rPr>
                <w:noProof/>
                <w:webHidden/>
              </w:rPr>
              <w:tab/>
            </w:r>
            <w:r w:rsidR="00CF0232">
              <w:rPr>
                <w:noProof/>
                <w:webHidden/>
              </w:rPr>
              <w:fldChar w:fldCharType="begin"/>
            </w:r>
            <w:r w:rsidR="00CF0232">
              <w:rPr>
                <w:noProof/>
                <w:webHidden/>
              </w:rPr>
              <w:instrText xml:space="preserve"> PAGEREF _Toc207189341 \h </w:instrText>
            </w:r>
            <w:r w:rsidR="00CF0232">
              <w:rPr>
                <w:noProof/>
                <w:webHidden/>
              </w:rPr>
            </w:r>
            <w:r w:rsidR="00CF0232">
              <w:rPr>
                <w:noProof/>
                <w:webHidden/>
              </w:rPr>
              <w:fldChar w:fldCharType="separate"/>
            </w:r>
            <w:r w:rsidR="00CF0232">
              <w:rPr>
                <w:noProof/>
                <w:webHidden/>
              </w:rPr>
              <w:t>29</w:t>
            </w:r>
            <w:r w:rsidR="00CF0232">
              <w:rPr>
                <w:noProof/>
                <w:webHidden/>
              </w:rPr>
              <w:fldChar w:fldCharType="end"/>
            </w:r>
          </w:hyperlink>
        </w:p>
        <w:p w14:paraId="6621693B" w14:textId="723B312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42" w:history="1">
            <w:r w:rsidR="00CF0232" w:rsidRPr="00011C4F">
              <w:rPr>
                <w:rStyle w:val="Lienhypertexte"/>
                <w:noProof/>
              </w:rPr>
              <w:t>5.1.6.</w:t>
            </w:r>
            <w:r w:rsidR="00CF0232">
              <w:rPr>
                <w:rFonts w:asciiTheme="minorHAnsi" w:eastAsiaTheme="minorEastAsia" w:hAnsiTheme="minorHAnsi" w:cstheme="minorBidi"/>
                <w:i w:val="0"/>
                <w:noProof/>
                <w:sz w:val="22"/>
                <w:szCs w:val="22"/>
              </w:rPr>
              <w:tab/>
            </w:r>
            <w:r w:rsidR="00CF0232" w:rsidRPr="00011C4F">
              <w:rPr>
                <w:rStyle w:val="Lienhypertexte"/>
                <w:noProof/>
              </w:rPr>
              <w:t>Fourniture de la documentation</w:t>
            </w:r>
            <w:r w:rsidR="00CF0232">
              <w:rPr>
                <w:noProof/>
                <w:webHidden/>
              </w:rPr>
              <w:tab/>
            </w:r>
            <w:r w:rsidR="00CF0232">
              <w:rPr>
                <w:noProof/>
                <w:webHidden/>
              </w:rPr>
              <w:fldChar w:fldCharType="begin"/>
            </w:r>
            <w:r w:rsidR="00CF0232">
              <w:rPr>
                <w:noProof/>
                <w:webHidden/>
              </w:rPr>
              <w:instrText xml:space="preserve"> PAGEREF _Toc207189342 \h </w:instrText>
            </w:r>
            <w:r w:rsidR="00CF0232">
              <w:rPr>
                <w:noProof/>
                <w:webHidden/>
              </w:rPr>
            </w:r>
            <w:r w:rsidR="00CF0232">
              <w:rPr>
                <w:noProof/>
                <w:webHidden/>
              </w:rPr>
              <w:fldChar w:fldCharType="separate"/>
            </w:r>
            <w:r w:rsidR="00CF0232">
              <w:rPr>
                <w:noProof/>
                <w:webHidden/>
              </w:rPr>
              <w:t>30</w:t>
            </w:r>
            <w:r w:rsidR="00CF0232">
              <w:rPr>
                <w:noProof/>
                <w:webHidden/>
              </w:rPr>
              <w:fldChar w:fldCharType="end"/>
            </w:r>
          </w:hyperlink>
        </w:p>
        <w:p w14:paraId="2ACEF226" w14:textId="4B5C60B1"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43" w:history="1">
            <w:r w:rsidR="00CF0232" w:rsidRPr="00011C4F">
              <w:rPr>
                <w:rStyle w:val="Lienhypertexte"/>
                <w:noProof/>
              </w:rPr>
              <w:t>5.1.7.</w:t>
            </w:r>
            <w:r w:rsidR="00CF0232">
              <w:rPr>
                <w:rFonts w:asciiTheme="minorHAnsi" w:eastAsiaTheme="minorEastAsia" w:hAnsiTheme="minorHAnsi" w:cstheme="minorBidi"/>
                <w:i w:val="0"/>
                <w:noProof/>
                <w:sz w:val="22"/>
                <w:szCs w:val="22"/>
              </w:rPr>
              <w:tab/>
            </w:r>
            <w:r w:rsidR="00CF0232" w:rsidRPr="00011C4F">
              <w:rPr>
                <w:rStyle w:val="Lienhypertexte"/>
                <w:noProof/>
              </w:rPr>
              <w:t>Garanties</w:t>
            </w:r>
            <w:r w:rsidR="00CF0232">
              <w:rPr>
                <w:noProof/>
                <w:webHidden/>
              </w:rPr>
              <w:tab/>
            </w:r>
            <w:r w:rsidR="00CF0232">
              <w:rPr>
                <w:noProof/>
                <w:webHidden/>
              </w:rPr>
              <w:fldChar w:fldCharType="begin"/>
            </w:r>
            <w:r w:rsidR="00CF0232">
              <w:rPr>
                <w:noProof/>
                <w:webHidden/>
              </w:rPr>
              <w:instrText xml:space="preserve"> PAGEREF _Toc207189343 \h </w:instrText>
            </w:r>
            <w:r w:rsidR="00CF0232">
              <w:rPr>
                <w:noProof/>
                <w:webHidden/>
              </w:rPr>
            </w:r>
            <w:r w:rsidR="00CF0232">
              <w:rPr>
                <w:noProof/>
                <w:webHidden/>
              </w:rPr>
              <w:fldChar w:fldCharType="separate"/>
            </w:r>
            <w:r w:rsidR="00CF0232">
              <w:rPr>
                <w:noProof/>
                <w:webHidden/>
              </w:rPr>
              <w:t>30</w:t>
            </w:r>
            <w:r w:rsidR="00CF0232">
              <w:rPr>
                <w:noProof/>
                <w:webHidden/>
              </w:rPr>
              <w:fldChar w:fldCharType="end"/>
            </w:r>
          </w:hyperlink>
        </w:p>
        <w:p w14:paraId="602C5CFE" w14:textId="6689E28C" w:rsidR="00CF0232" w:rsidRDefault="00BD3B76">
          <w:pPr>
            <w:pStyle w:val="TM3"/>
            <w:tabs>
              <w:tab w:val="left" w:pos="1320"/>
              <w:tab w:val="right" w:leader="dot" w:pos="9628"/>
            </w:tabs>
            <w:rPr>
              <w:rFonts w:asciiTheme="minorHAnsi" w:eastAsiaTheme="minorEastAsia" w:hAnsiTheme="minorHAnsi" w:cstheme="minorBidi"/>
              <w:i w:val="0"/>
              <w:noProof/>
              <w:sz w:val="22"/>
              <w:szCs w:val="22"/>
            </w:rPr>
          </w:pPr>
          <w:hyperlink w:anchor="_Toc207189344" w:history="1">
            <w:r w:rsidR="00CF0232" w:rsidRPr="00011C4F">
              <w:rPr>
                <w:rStyle w:val="Lienhypertexte"/>
                <w:noProof/>
              </w:rPr>
              <w:t>5.1.8.</w:t>
            </w:r>
            <w:r w:rsidR="00CF0232">
              <w:rPr>
                <w:rFonts w:asciiTheme="minorHAnsi" w:eastAsiaTheme="minorEastAsia" w:hAnsiTheme="minorHAnsi" w:cstheme="minorBidi"/>
                <w:i w:val="0"/>
                <w:noProof/>
                <w:sz w:val="22"/>
                <w:szCs w:val="22"/>
              </w:rPr>
              <w:tab/>
            </w:r>
            <w:r w:rsidR="00CF0232" w:rsidRPr="00011C4F">
              <w:rPr>
                <w:rStyle w:val="Lienhypertexte"/>
                <w:noProof/>
              </w:rPr>
              <w:t>Sauvegardes, Restaurations, Réversibilité et transférabilité</w:t>
            </w:r>
            <w:r w:rsidR="00CF0232">
              <w:rPr>
                <w:noProof/>
                <w:webHidden/>
              </w:rPr>
              <w:tab/>
            </w:r>
            <w:r w:rsidR="00CF0232">
              <w:rPr>
                <w:noProof/>
                <w:webHidden/>
              </w:rPr>
              <w:fldChar w:fldCharType="begin"/>
            </w:r>
            <w:r w:rsidR="00CF0232">
              <w:rPr>
                <w:noProof/>
                <w:webHidden/>
              </w:rPr>
              <w:instrText xml:space="preserve"> PAGEREF _Toc207189344 \h </w:instrText>
            </w:r>
            <w:r w:rsidR="00CF0232">
              <w:rPr>
                <w:noProof/>
                <w:webHidden/>
              </w:rPr>
            </w:r>
            <w:r w:rsidR="00CF0232">
              <w:rPr>
                <w:noProof/>
                <w:webHidden/>
              </w:rPr>
              <w:fldChar w:fldCharType="separate"/>
            </w:r>
            <w:r w:rsidR="00CF0232">
              <w:rPr>
                <w:noProof/>
                <w:webHidden/>
              </w:rPr>
              <w:t>30</w:t>
            </w:r>
            <w:r w:rsidR="00CF0232">
              <w:rPr>
                <w:noProof/>
                <w:webHidden/>
              </w:rPr>
              <w:fldChar w:fldCharType="end"/>
            </w:r>
          </w:hyperlink>
        </w:p>
        <w:p w14:paraId="20F8572A" w14:textId="22ACC628"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45" w:history="1">
            <w:r w:rsidR="00CF0232" w:rsidRPr="00011C4F">
              <w:rPr>
                <w:rStyle w:val="Lienhypertexte"/>
                <w:noProof/>
              </w:rPr>
              <w:t>5.2.</w:t>
            </w:r>
            <w:r w:rsidR="00CF0232">
              <w:rPr>
                <w:rFonts w:asciiTheme="minorHAnsi" w:eastAsiaTheme="minorEastAsia" w:hAnsiTheme="minorHAnsi" w:cstheme="minorBidi"/>
                <w:smallCaps w:val="0"/>
                <w:noProof/>
                <w:sz w:val="22"/>
                <w:szCs w:val="22"/>
              </w:rPr>
              <w:tab/>
            </w:r>
            <w:r w:rsidR="00CF0232" w:rsidRPr="00011C4F">
              <w:rPr>
                <w:rStyle w:val="Lienhypertexte"/>
                <w:noProof/>
              </w:rPr>
              <w:t>Déploiement, intégration et mise en œuvre</w:t>
            </w:r>
            <w:r w:rsidR="00CF0232">
              <w:rPr>
                <w:noProof/>
                <w:webHidden/>
              </w:rPr>
              <w:tab/>
            </w:r>
            <w:r w:rsidR="00CF0232">
              <w:rPr>
                <w:noProof/>
                <w:webHidden/>
              </w:rPr>
              <w:fldChar w:fldCharType="begin"/>
            </w:r>
            <w:r w:rsidR="00CF0232">
              <w:rPr>
                <w:noProof/>
                <w:webHidden/>
              </w:rPr>
              <w:instrText xml:space="preserve"> PAGEREF _Toc207189345 \h </w:instrText>
            </w:r>
            <w:r w:rsidR="00CF0232">
              <w:rPr>
                <w:noProof/>
                <w:webHidden/>
              </w:rPr>
            </w:r>
            <w:r w:rsidR="00CF0232">
              <w:rPr>
                <w:noProof/>
                <w:webHidden/>
              </w:rPr>
              <w:fldChar w:fldCharType="separate"/>
            </w:r>
            <w:r w:rsidR="00CF0232">
              <w:rPr>
                <w:noProof/>
                <w:webHidden/>
              </w:rPr>
              <w:t>31</w:t>
            </w:r>
            <w:r w:rsidR="00CF0232">
              <w:rPr>
                <w:noProof/>
                <w:webHidden/>
              </w:rPr>
              <w:fldChar w:fldCharType="end"/>
            </w:r>
          </w:hyperlink>
        </w:p>
        <w:p w14:paraId="7234A665" w14:textId="6BAC5A5B"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46" w:history="1">
            <w:r w:rsidR="00CF0232" w:rsidRPr="00011C4F">
              <w:rPr>
                <w:rStyle w:val="Lienhypertexte"/>
                <w:noProof/>
              </w:rPr>
              <w:t>5.3.</w:t>
            </w:r>
            <w:r w:rsidR="00CF0232">
              <w:rPr>
                <w:rFonts w:asciiTheme="minorHAnsi" w:eastAsiaTheme="minorEastAsia" w:hAnsiTheme="minorHAnsi" w:cstheme="minorBidi"/>
                <w:smallCaps w:val="0"/>
                <w:noProof/>
                <w:sz w:val="22"/>
                <w:szCs w:val="22"/>
              </w:rPr>
              <w:tab/>
            </w:r>
            <w:r w:rsidR="00CF0232" w:rsidRPr="00011C4F">
              <w:rPr>
                <w:rStyle w:val="Lienhypertexte"/>
                <w:noProof/>
              </w:rPr>
              <w:t>Soutien aux processus de test, de recherche et d’innovation</w:t>
            </w:r>
            <w:r w:rsidR="00CF0232">
              <w:rPr>
                <w:noProof/>
                <w:webHidden/>
              </w:rPr>
              <w:tab/>
            </w:r>
            <w:r w:rsidR="00CF0232">
              <w:rPr>
                <w:noProof/>
                <w:webHidden/>
              </w:rPr>
              <w:fldChar w:fldCharType="begin"/>
            </w:r>
            <w:r w:rsidR="00CF0232">
              <w:rPr>
                <w:noProof/>
                <w:webHidden/>
              </w:rPr>
              <w:instrText xml:space="preserve"> PAGEREF _Toc207189346 \h </w:instrText>
            </w:r>
            <w:r w:rsidR="00CF0232">
              <w:rPr>
                <w:noProof/>
                <w:webHidden/>
              </w:rPr>
            </w:r>
            <w:r w:rsidR="00CF0232">
              <w:rPr>
                <w:noProof/>
                <w:webHidden/>
              </w:rPr>
              <w:fldChar w:fldCharType="separate"/>
            </w:r>
            <w:r w:rsidR="00CF0232">
              <w:rPr>
                <w:noProof/>
                <w:webHidden/>
              </w:rPr>
              <w:t>32</w:t>
            </w:r>
            <w:r w:rsidR="00CF0232">
              <w:rPr>
                <w:noProof/>
                <w:webHidden/>
              </w:rPr>
              <w:fldChar w:fldCharType="end"/>
            </w:r>
          </w:hyperlink>
        </w:p>
        <w:p w14:paraId="68E05D1C" w14:textId="1EAB59EE"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347" w:history="1">
            <w:r w:rsidR="00CF0232" w:rsidRPr="00011C4F">
              <w:rPr>
                <w:rStyle w:val="Lienhypertexte"/>
                <w:noProof/>
              </w:rPr>
              <w:t>Article 6.</w:t>
            </w:r>
            <w:r w:rsidR="00CF0232">
              <w:rPr>
                <w:rFonts w:asciiTheme="minorHAnsi" w:eastAsiaTheme="minorEastAsia" w:hAnsiTheme="minorHAnsi" w:cstheme="minorBidi"/>
                <w:b w:val="0"/>
                <w:caps w:val="0"/>
                <w:noProof/>
                <w:sz w:val="22"/>
                <w:szCs w:val="22"/>
              </w:rPr>
              <w:tab/>
            </w:r>
            <w:r w:rsidR="00CF0232" w:rsidRPr="00011C4F">
              <w:rPr>
                <w:rStyle w:val="Lienhypertexte"/>
                <w:noProof/>
              </w:rPr>
              <w:t>Cadres éthique et juridique</w:t>
            </w:r>
            <w:r w:rsidR="00CF0232">
              <w:rPr>
                <w:noProof/>
                <w:webHidden/>
              </w:rPr>
              <w:tab/>
            </w:r>
            <w:r w:rsidR="00CF0232">
              <w:rPr>
                <w:noProof/>
                <w:webHidden/>
              </w:rPr>
              <w:fldChar w:fldCharType="begin"/>
            </w:r>
            <w:r w:rsidR="00CF0232">
              <w:rPr>
                <w:noProof/>
                <w:webHidden/>
              </w:rPr>
              <w:instrText xml:space="preserve"> PAGEREF _Toc207189347 \h </w:instrText>
            </w:r>
            <w:r w:rsidR="00CF0232">
              <w:rPr>
                <w:noProof/>
                <w:webHidden/>
              </w:rPr>
            </w:r>
            <w:r w:rsidR="00CF0232">
              <w:rPr>
                <w:noProof/>
                <w:webHidden/>
              </w:rPr>
              <w:fldChar w:fldCharType="separate"/>
            </w:r>
            <w:r w:rsidR="00CF0232">
              <w:rPr>
                <w:noProof/>
                <w:webHidden/>
              </w:rPr>
              <w:t>33</w:t>
            </w:r>
            <w:r w:rsidR="00CF0232">
              <w:rPr>
                <w:noProof/>
                <w:webHidden/>
              </w:rPr>
              <w:fldChar w:fldCharType="end"/>
            </w:r>
          </w:hyperlink>
        </w:p>
        <w:p w14:paraId="0260F516" w14:textId="5B208FAC"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48" w:history="1">
            <w:r w:rsidR="00CF0232" w:rsidRPr="00011C4F">
              <w:rPr>
                <w:rStyle w:val="Lienhypertexte"/>
                <w:noProof/>
              </w:rPr>
              <w:t>6.1.</w:t>
            </w:r>
            <w:r w:rsidR="00CF0232">
              <w:rPr>
                <w:rFonts w:asciiTheme="minorHAnsi" w:eastAsiaTheme="minorEastAsia" w:hAnsiTheme="minorHAnsi" w:cstheme="minorBidi"/>
                <w:smallCaps w:val="0"/>
                <w:noProof/>
                <w:sz w:val="22"/>
                <w:szCs w:val="22"/>
              </w:rPr>
              <w:tab/>
            </w:r>
            <w:r w:rsidR="00CF0232" w:rsidRPr="00011C4F">
              <w:rPr>
                <w:rStyle w:val="Lienhypertexte"/>
                <w:noProof/>
              </w:rPr>
              <w:t>Propriété, concession et droit d’usage</w:t>
            </w:r>
            <w:r w:rsidR="00CF0232">
              <w:rPr>
                <w:noProof/>
                <w:webHidden/>
              </w:rPr>
              <w:tab/>
            </w:r>
            <w:r w:rsidR="00CF0232">
              <w:rPr>
                <w:noProof/>
                <w:webHidden/>
              </w:rPr>
              <w:fldChar w:fldCharType="begin"/>
            </w:r>
            <w:r w:rsidR="00CF0232">
              <w:rPr>
                <w:noProof/>
                <w:webHidden/>
              </w:rPr>
              <w:instrText xml:space="preserve"> PAGEREF _Toc207189348 \h </w:instrText>
            </w:r>
            <w:r w:rsidR="00CF0232">
              <w:rPr>
                <w:noProof/>
                <w:webHidden/>
              </w:rPr>
            </w:r>
            <w:r w:rsidR="00CF0232">
              <w:rPr>
                <w:noProof/>
                <w:webHidden/>
              </w:rPr>
              <w:fldChar w:fldCharType="separate"/>
            </w:r>
            <w:r w:rsidR="00CF0232">
              <w:rPr>
                <w:noProof/>
                <w:webHidden/>
              </w:rPr>
              <w:t>33</w:t>
            </w:r>
            <w:r w:rsidR="00CF0232">
              <w:rPr>
                <w:noProof/>
                <w:webHidden/>
              </w:rPr>
              <w:fldChar w:fldCharType="end"/>
            </w:r>
          </w:hyperlink>
        </w:p>
        <w:p w14:paraId="5CA6EE69" w14:textId="1B98B72C"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49" w:history="1">
            <w:r w:rsidR="00CF0232" w:rsidRPr="00011C4F">
              <w:rPr>
                <w:rStyle w:val="Lienhypertexte"/>
                <w:noProof/>
              </w:rPr>
              <w:t>6.2.</w:t>
            </w:r>
            <w:r w:rsidR="00CF0232">
              <w:rPr>
                <w:rFonts w:asciiTheme="minorHAnsi" w:eastAsiaTheme="minorEastAsia" w:hAnsiTheme="minorHAnsi" w:cstheme="minorBidi"/>
                <w:smallCaps w:val="0"/>
                <w:noProof/>
                <w:sz w:val="22"/>
                <w:szCs w:val="22"/>
              </w:rPr>
              <w:tab/>
            </w:r>
            <w:r w:rsidR="00CF0232" w:rsidRPr="00011C4F">
              <w:rPr>
                <w:rStyle w:val="Lienhypertexte"/>
                <w:noProof/>
              </w:rPr>
              <w:t>Cadre éthique et responsable du projet</w:t>
            </w:r>
            <w:r w:rsidR="00CF0232">
              <w:rPr>
                <w:noProof/>
                <w:webHidden/>
              </w:rPr>
              <w:tab/>
            </w:r>
            <w:r w:rsidR="00CF0232">
              <w:rPr>
                <w:noProof/>
                <w:webHidden/>
              </w:rPr>
              <w:fldChar w:fldCharType="begin"/>
            </w:r>
            <w:r w:rsidR="00CF0232">
              <w:rPr>
                <w:noProof/>
                <w:webHidden/>
              </w:rPr>
              <w:instrText xml:space="preserve"> PAGEREF _Toc207189349 \h </w:instrText>
            </w:r>
            <w:r w:rsidR="00CF0232">
              <w:rPr>
                <w:noProof/>
                <w:webHidden/>
              </w:rPr>
            </w:r>
            <w:r w:rsidR="00CF0232">
              <w:rPr>
                <w:noProof/>
                <w:webHidden/>
              </w:rPr>
              <w:fldChar w:fldCharType="separate"/>
            </w:r>
            <w:r w:rsidR="00CF0232">
              <w:rPr>
                <w:noProof/>
                <w:webHidden/>
              </w:rPr>
              <w:t>33</w:t>
            </w:r>
            <w:r w:rsidR="00CF0232">
              <w:rPr>
                <w:noProof/>
                <w:webHidden/>
              </w:rPr>
              <w:fldChar w:fldCharType="end"/>
            </w:r>
          </w:hyperlink>
        </w:p>
        <w:p w14:paraId="0B150C70" w14:textId="1440D782" w:rsidR="00CF0232" w:rsidRDefault="00BD3B76">
          <w:pPr>
            <w:pStyle w:val="TM2"/>
            <w:tabs>
              <w:tab w:val="left" w:pos="880"/>
              <w:tab w:val="right" w:leader="dot" w:pos="9628"/>
            </w:tabs>
            <w:rPr>
              <w:rFonts w:asciiTheme="minorHAnsi" w:eastAsiaTheme="minorEastAsia" w:hAnsiTheme="minorHAnsi" w:cstheme="minorBidi"/>
              <w:smallCaps w:val="0"/>
              <w:noProof/>
              <w:sz w:val="22"/>
              <w:szCs w:val="22"/>
            </w:rPr>
          </w:pPr>
          <w:hyperlink w:anchor="_Toc207189350" w:history="1">
            <w:r w:rsidR="00CF0232" w:rsidRPr="00011C4F">
              <w:rPr>
                <w:rStyle w:val="Lienhypertexte"/>
                <w:noProof/>
              </w:rPr>
              <w:t>6.3.</w:t>
            </w:r>
            <w:r w:rsidR="00CF0232">
              <w:rPr>
                <w:rFonts w:asciiTheme="minorHAnsi" w:eastAsiaTheme="minorEastAsia" w:hAnsiTheme="minorHAnsi" w:cstheme="minorBidi"/>
                <w:smallCaps w:val="0"/>
                <w:noProof/>
                <w:sz w:val="22"/>
                <w:szCs w:val="22"/>
              </w:rPr>
              <w:tab/>
            </w:r>
            <w:r w:rsidR="00CF0232" w:rsidRPr="00011C4F">
              <w:rPr>
                <w:rStyle w:val="Lienhypertexte"/>
                <w:noProof/>
              </w:rPr>
              <w:t>Exigences réglementaires et normatives</w:t>
            </w:r>
            <w:r w:rsidR="00CF0232">
              <w:rPr>
                <w:noProof/>
                <w:webHidden/>
              </w:rPr>
              <w:tab/>
            </w:r>
            <w:r w:rsidR="00CF0232">
              <w:rPr>
                <w:noProof/>
                <w:webHidden/>
              </w:rPr>
              <w:fldChar w:fldCharType="begin"/>
            </w:r>
            <w:r w:rsidR="00CF0232">
              <w:rPr>
                <w:noProof/>
                <w:webHidden/>
              </w:rPr>
              <w:instrText xml:space="preserve"> PAGEREF _Toc207189350 \h </w:instrText>
            </w:r>
            <w:r w:rsidR="00CF0232">
              <w:rPr>
                <w:noProof/>
                <w:webHidden/>
              </w:rPr>
            </w:r>
            <w:r w:rsidR="00CF0232">
              <w:rPr>
                <w:noProof/>
                <w:webHidden/>
              </w:rPr>
              <w:fldChar w:fldCharType="separate"/>
            </w:r>
            <w:r w:rsidR="00CF0232">
              <w:rPr>
                <w:noProof/>
                <w:webHidden/>
              </w:rPr>
              <w:t>33</w:t>
            </w:r>
            <w:r w:rsidR="00CF0232">
              <w:rPr>
                <w:noProof/>
                <w:webHidden/>
              </w:rPr>
              <w:fldChar w:fldCharType="end"/>
            </w:r>
          </w:hyperlink>
        </w:p>
        <w:p w14:paraId="418AEA72" w14:textId="3AD09621" w:rsidR="00CF0232" w:rsidRDefault="00BD3B76">
          <w:pPr>
            <w:pStyle w:val="TM1"/>
            <w:tabs>
              <w:tab w:val="left" w:pos="1540"/>
              <w:tab w:val="right" w:leader="dot" w:pos="9628"/>
            </w:tabs>
            <w:rPr>
              <w:rFonts w:asciiTheme="minorHAnsi" w:eastAsiaTheme="minorEastAsia" w:hAnsiTheme="minorHAnsi" w:cstheme="minorBidi"/>
              <w:b w:val="0"/>
              <w:caps w:val="0"/>
              <w:noProof/>
              <w:sz w:val="22"/>
              <w:szCs w:val="22"/>
            </w:rPr>
          </w:pPr>
          <w:hyperlink w:anchor="_Toc207189351" w:history="1">
            <w:r w:rsidR="00CF0232" w:rsidRPr="00011C4F">
              <w:rPr>
                <w:rStyle w:val="Lienhypertexte"/>
                <w:noProof/>
              </w:rPr>
              <w:t>Article 7.</w:t>
            </w:r>
            <w:r w:rsidR="00CF0232">
              <w:rPr>
                <w:rFonts w:asciiTheme="minorHAnsi" w:eastAsiaTheme="minorEastAsia" w:hAnsiTheme="minorHAnsi" w:cstheme="minorBidi"/>
                <w:b w:val="0"/>
                <w:caps w:val="0"/>
                <w:noProof/>
                <w:sz w:val="22"/>
                <w:szCs w:val="22"/>
              </w:rPr>
              <w:tab/>
            </w:r>
            <w:r w:rsidR="00CF0232" w:rsidRPr="00011C4F">
              <w:rPr>
                <w:rStyle w:val="Lienhypertexte"/>
                <w:noProof/>
              </w:rPr>
              <w:t>Liste des annexes</w:t>
            </w:r>
            <w:r w:rsidR="00CF0232">
              <w:rPr>
                <w:noProof/>
                <w:webHidden/>
              </w:rPr>
              <w:tab/>
            </w:r>
            <w:r w:rsidR="00CF0232">
              <w:rPr>
                <w:noProof/>
                <w:webHidden/>
              </w:rPr>
              <w:fldChar w:fldCharType="begin"/>
            </w:r>
            <w:r w:rsidR="00CF0232">
              <w:rPr>
                <w:noProof/>
                <w:webHidden/>
              </w:rPr>
              <w:instrText xml:space="preserve"> PAGEREF _Toc207189351 \h </w:instrText>
            </w:r>
            <w:r w:rsidR="00CF0232">
              <w:rPr>
                <w:noProof/>
                <w:webHidden/>
              </w:rPr>
            </w:r>
            <w:r w:rsidR="00CF0232">
              <w:rPr>
                <w:noProof/>
                <w:webHidden/>
              </w:rPr>
              <w:fldChar w:fldCharType="separate"/>
            </w:r>
            <w:r w:rsidR="00CF0232">
              <w:rPr>
                <w:noProof/>
                <w:webHidden/>
              </w:rPr>
              <w:t>34</w:t>
            </w:r>
            <w:r w:rsidR="00CF0232">
              <w:rPr>
                <w:noProof/>
                <w:webHidden/>
              </w:rPr>
              <w:fldChar w:fldCharType="end"/>
            </w:r>
          </w:hyperlink>
        </w:p>
        <w:p w14:paraId="3B0404E0" w14:textId="0950F561" w:rsidR="001761B4" w:rsidRDefault="001761B4">
          <w:r>
            <w:rPr>
              <w:b/>
              <w:bCs/>
            </w:rPr>
            <w:fldChar w:fldCharType="end"/>
          </w:r>
        </w:p>
      </w:sdtContent>
    </w:sdt>
    <w:p w14:paraId="405ED9F8" w14:textId="47E308DD" w:rsidR="00505FF9" w:rsidRDefault="00505FF9">
      <w:pPr>
        <w:spacing w:before="0" w:after="0"/>
        <w:jc w:val="left"/>
      </w:pPr>
      <w:r>
        <w:br w:type="page"/>
      </w:r>
    </w:p>
    <w:p w14:paraId="6BD7D721" w14:textId="77777777" w:rsidR="00BA1924" w:rsidRDefault="00BA1924" w:rsidP="00BA1924"/>
    <w:p w14:paraId="314DF432" w14:textId="6952A742" w:rsidR="003014BD" w:rsidRPr="004B7562" w:rsidRDefault="003014BD" w:rsidP="00BA1924">
      <w:pPr>
        <w:rPr>
          <w:b/>
          <w:bCs/>
          <w:sz w:val="28"/>
          <w:szCs w:val="28"/>
        </w:rPr>
      </w:pPr>
      <w:r w:rsidRPr="004B7562">
        <w:rPr>
          <w:b/>
          <w:bCs/>
          <w:sz w:val="28"/>
          <w:szCs w:val="28"/>
        </w:rPr>
        <w:t>Préambule</w:t>
      </w:r>
    </w:p>
    <w:p w14:paraId="22F9CB5A" w14:textId="77777777" w:rsidR="003F6188" w:rsidRDefault="003F6188" w:rsidP="00BA1924"/>
    <w:p w14:paraId="7BC059BC" w14:textId="0ADEFA58" w:rsidR="00BE1A81" w:rsidRDefault="00BE1A81" w:rsidP="00BE1A81">
      <w:r>
        <w:t xml:space="preserve">Ce document comprend, dans un but de </w:t>
      </w:r>
      <w:r w:rsidR="004B7562">
        <w:t xml:space="preserve">clarté et de concision </w:t>
      </w:r>
      <w:r>
        <w:t>les dénominations, abréviations ou acronymes ci-après expliqués :</w:t>
      </w:r>
    </w:p>
    <w:p w14:paraId="5CD324D3" w14:textId="616AC08B" w:rsidR="003F6188" w:rsidRDefault="003F6188" w:rsidP="00954B48">
      <w:pPr>
        <w:pStyle w:val="Listepuce"/>
      </w:pPr>
      <w:r>
        <w:t>L</w:t>
      </w:r>
      <w:r w:rsidR="00333CA1">
        <w:t xml:space="preserve">a </w:t>
      </w:r>
      <w:r w:rsidR="00333CA1" w:rsidRPr="00CC793C">
        <w:rPr>
          <w:b/>
          <w:bCs/>
        </w:rPr>
        <w:t>MOA</w:t>
      </w:r>
      <w:r w:rsidR="008E7271">
        <w:t> :</w:t>
      </w:r>
      <w:r w:rsidR="00333CA1">
        <w:t xml:space="preserve"> le </w:t>
      </w:r>
      <w:r w:rsidR="00335357">
        <w:t>CHU de Toulouse</w:t>
      </w:r>
      <w:r w:rsidR="0030170B">
        <w:t xml:space="preserve">, ou son représentant, </w:t>
      </w:r>
      <w:r w:rsidR="0056059E">
        <w:t xml:space="preserve">pour la </w:t>
      </w:r>
      <w:r w:rsidR="00333CA1">
        <w:t>maîtr</w:t>
      </w:r>
      <w:r w:rsidR="0056059E">
        <w:t>is</w:t>
      </w:r>
      <w:r w:rsidR="00333CA1">
        <w:t>e d’ouvrage</w:t>
      </w:r>
      <w:r w:rsidR="00AA6527">
        <w:t xml:space="preserve"> du projet LMS,</w:t>
      </w:r>
      <w:r w:rsidR="00335357">
        <w:t xml:space="preserve"> </w:t>
      </w:r>
    </w:p>
    <w:p w14:paraId="55C010D5" w14:textId="17092636" w:rsidR="00335357" w:rsidRDefault="00335357" w:rsidP="00954B48">
      <w:pPr>
        <w:pStyle w:val="Listepuce"/>
      </w:pPr>
      <w:r>
        <w:t xml:space="preserve">Le </w:t>
      </w:r>
      <w:r w:rsidRPr="00CC793C">
        <w:rPr>
          <w:b/>
          <w:bCs/>
        </w:rPr>
        <w:t>Titulaire</w:t>
      </w:r>
      <w:r w:rsidR="00C173EE">
        <w:rPr>
          <w:b/>
          <w:bCs/>
        </w:rPr>
        <w:t> </w:t>
      </w:r>
      <w:r w:rsidR="00C173EE">
        <w:t>:</w:t>
      </w:r>
      <w:r w:rsidR="00153EC8">
        <w:t xml:space="preserve"> l</w:t>
      </w:r>
      <w:r w:rsidR="001740BA">
        <w:t>a société</w:t>
      </w:r>
      <w:r w:rsidR="0030170B">
        <w:t>, ou son représentant,</w:t>
      </w:r>
      <w:r w:rsidR="001740BA">
        <w:t xml:space="preserve"> </w:t>
      </w:r>
      <w:r w:rsidR="0030170B">
        <w:t xml:space="preserve">qui aura été </w:t>
      </w:r>
      <w:r w:rsidR="001740BA">
        <w:t xml:space="preserve">retenue </w:t>
      </w:r>
      <w:r w:rsidR="0030170B">
        <w:t xml:space="preserve">dans le cadre du </w:t>
      </w:r>
      <w:r w:rsidR="00505FF9">
        <w:t>marché</w:t>
      </w:r>
    </w:p>
    <w:p w14:paraId="07885EE3" w14:textId="3CEEE436" w:rsidR="0015384B" w:rsidRDefault="0015384B" w:rsidP="00954B48">
      <w:pPr>
        <w:pStyle w:val="Listepuce"/>
      </w:pPr>
      <w:r>
        <w:t xml:space="preserve">Le </w:t>
      </w:r>
      <w:r w:rsidRPr="00D851F7">
        <w:rPr>
          <w:b/>
          <w:bCs/>
        </w:rPr>
        <w:t>LMS-FD</w:t>
      </w:r>
      <w:r>
        <w:t> : l</w:t>
      </w:r>
      <w:r w:rsidR="008D1CAB">
        <w:t>e</w:t>
      </w:r>
      <w:r>
        <w:t xml:space="preserve"> </w:t>
      </w:r>
      <w:r w:rsidR="00912509">
        <w:t xml:space="preserve">futur </w:t>
      </w:r>
      <w:r w:rsidR="00B4733C">
        <w:t xml:space="preserve">LMS </w:t>
      </w:r>
      <w:r w:rsidR="00912509">
        <w:t xml:space="preserve">du projet </w:t>
      </w:r>
      <w:r w:rsidR="00FA40FD">
        <w:t>FURII-Dem@ter</w:t>
      </w:r>
      <w:r w:rsidR="008D1CAB">
        <w:t xml:space="preserve">, objet du </w:t>
      </w:r>
      <w:r w:rsidR="00505FF9">
        <w:t>marché</w:t>
      </w:r>
    </w:p>
    <w:p w14:paraId="5F0B2B0C" w14:textId="77777777" w:rsidR="00BA1924" w:rsidRDefault="00BA1924" w:rsidP="00BA1924"/>
    <w:p w14:paraId="4A7F6185" w14:textId="77777777" w:rsidR="00BA1924" w:rsidRDefault="00BA1924" w:rsidP="00BA1924">
      <w:r>
        <w:br w:type="page"/>
      </w:r>
    </w:p>
    <w:p w14:paraId="13CD1651" w14:textId="51632862" w:rsidR="00B014B5" w:rsidRDefault="008B351B" w:rsidP="00145851">
      <w:pPr>
        <w:pStyle w:val="Titre1"/>
      </w:pPr>
      <w:bookmarkStart w:id="2" w:name="_Toc193876676"/>
      <w:bookmarkStart w:id="3" w:name="_Toc207189282"/>
      <w:r>
        <w:lastRenderedPageBreak/>
        <w:t>Contexte</w:t>
      </w:r>
      <w:r w:rsidR="00523F7D">
        <w:t xml:space="preserve"> et objectifs</w:t>
      </w:r>
      <w:r w:rsidR="00E632C6">
        <w:t xml:space="preserve"> du projet</w:t>
      </w:r>
      <w:bookmarkEnd w:id="2"/>
      <w:bookmarkEnd w:id="3"/>
    </w:p>
    <w:p w14:paraId="3DDDE397" w14:textId="3CC57D04" w:rsidR="00335C3A" w:rsidRDefault="0055225D" w:rsidP="00D720A6">
      <w:pPr>
        <w:pStyle w:val="Titre2"/>
      </w:pPr>
      <w:bookmarkStart w:id="4" w:name="_Toc193876677"/>
      <w:bookmarkStart w:id="5" w:name="_Toc207189283"/>
      <w:r>
        <w:rPr>
          <w:noProof/>
        </w:rPr>
        <w:drawing>
          <wp:anchor distT="0" distB="0" distL="114300" distR="114300" simplePos="0" relativeHeight="251656192" behindDoc="0" locked="0" layoutInCell="1" allowOverlap="1" wp14:anchorId="1AC13EDC" wp14:editId="573DA66D">
            <wp:simplePos x="0" y="0"/>
            <wp:positionH relativeFrom="margin">
              <wp:align>left</wp:align>
            </wp:positionH>
            <wp:positionV relativeFrom="paragraph">
              <wp:posOffset>159517</wp:posOffset>
            </wp:positionV>
            <wp:extent cx="1440180" cy="1488440"/>
            <wp:effectExtent l="0" t="0" r="7620" b="0"/>
            <wp:wrapSquare wrapText="bothSides"/>
            <wp:docPr id="1129470290" name="Image 4" descr="Une image contenant Graphique, Caractère coloré, cercl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9470290" name="Image 4" descr="Une image contenant Graphique, Caractère coloré, cercle, graphism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52113" cy="1500313"/>
                    </a:xfrm>
                    <a:prstGeom prst="rect">
                      <a:avLst/>
                    </a:prstGeom>
                  </pic:spPr>
                </pic:pic>
              </a:graphicData>
            </a:graphic>
            <wp14:sizeRelH relativeFrom="margin">
              <wp14:pctWidth>0</wp14:pctWidth>
            </wp14:sizeRelH>
            <wp14:sizeRelV relativeFrom="margin">
              <wp14:pctHeight>0</wp14:pctHeight>
            </wp14:sizeRelV>
          </wp:anchor>
        </w:drawing>
      </w:r>
      <w:r w:rsidR="008B351B">
        <w:t xml:space="preserve">Présentation </w:t>
      </w:r>
      <w:r w:rsidR="00335C3A">
        <w:t>d</w:t>
      </w:r>
      <w:r w:rsidR="00A16A71">
        <w:t>e l’</w:t>
      </w:r>
      <w:r w:rsidR="00527E12">
        <w:t>écosystème</w:t>
      </w:r>
      <w:r w:rsidR="00A16A71">
        <w:t xml:space="preserve"> du projet </w:t>
      </w:r>
      <w:r w:rsidR="00D30F72">
        <w:t xml:space="preserve">support </w:t>
      </w:r>
      <w:r w:rsidR="00A16A71">
        <w:t>LMS</w:t>
      </w:r>
      <w:r w:rsidR="004C3723">
        <w:t>-FD</w:t>
      </w:r>
      <w:bookmarkEnd w:id="4"/>
      <w:bookmarkEnd w:id="5"/>
    </w:p>
    <w:p w14:paraId="4E890FB3" w14:textId="77777777" w:rsidR="001D7D0F" w:rsidRDefault="001D7D0F" w:rsidP="003F351F">
      <w:r>
        <w:t xml:space="preserve">Dans le cadre du Plan « France 2030 », l’appel à manifestation d’intérêt « Compétences et métiers d’avenir » (AMI-CMA) vise à préparer les compétences nécessaires pour répondre aux besoins des secteurs stratégiques et émergents de demain. </w:t>
      </w:r>
    </w:p>
    <w:p w14:paraId="7B2C2735" w14:textId="4795391E" w:rsidR="001D7D0F" w:rsidRDefault="001D7D0F" w:rsidP="003F351F">
      <w:r>
        <w:t xml:space="preserve">Le projet </w:t>
      </w:r>
      <w:r w:rsidR="00FA40FD">
        <w:t>FURII-Dem@ter</w:t>
      </w:r>
      <w:r>
        <w:t>, porté par l’Université de Toulouse est lauréat de cet AMI-CMA sur le champ du numérique en santé.</w:t>
      </w:r>
    </w:p>
    <w:p w14:paraId="738B9869" w14:textId="42BD13E2" w:rsidR="00B44A1C" w:rsidRPr="006F36A6" w:rsidRDefault="001D7D0F" w:rsidP="003F351F">
      <w:pPr>
        <w:rPr>
          <w:rFonts w:cs="Arial"/>
        </w:rPr>
      </w:pPr>
      <w:r>
        <w:t xml:space="preserve">Construit autour d’un consortium de 13 partenaires sur le territoire de l’Occitanie Ouest, </w:t>
      </w:r>
      <w:r w:rsidR="00FA40FD">
        <w:t>FURII-Dem@ter</w:t>
      </w:r>
      <w:r>
        <w:t xml:space="preserve"> a pour objectif de répondre à deux des cinq actions de l’AMI-CMA : </w:t>
      </w:r>
      <w:r w:rsidR="0092307B" w:rsidRPr="006F36A6">
        <w:rPr>
          <w:rFonts w:cs="Arial"/>
          <w:noProof/>
        </w:rPr>
        <w:drawing>
          <wp:anchor distT="0" distB="0" distL="114300" distR="114300" simplePos="0" relativeHeight="251660288" behindDoc="0" locked="0" layoutInCell="1" allowOverlap="1" wp14:anchorId="55F6AF21" wp14:editId="7F246AAB">
            <wp:simplePos x="0" y="0"/>
            <wp:positionH relativeFrom="margin">
              <wp:posOffset>1684466</wp:posOffset>
            </wp:positionH>
            <wp:positionV relativeFrom="paragraph">
              <wp:posOffset>64588</wp:posOffset>
            </wp:positionV>
            <wp:extent cx="4446905" cy="5147945"/>
            <wp:effectExtent l="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6905" cy="51479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729C71" w14:textId="77777777" w:rsidR="00D87A4D" w:rsidRDefault="00D87A4D" w:rsidP="00142463">
      <w:pPr>
        <w:pStyle w:val="Listepuce"/>
      </w:pPr>
      <w:r>
        <w:t xml:space="preserve">Action 1 : « Développer l’offre de formation professionnelle initiale et continue en santé numérique pour les professionnels de santé et médico-sociaux » </w:t>
      </w:r>
    </w:p>
    <w:p w14:paraId="174DABBE" w14:textId="77777777" w:rsidR="00D87A4D" w:rsidRDefault="00D87A4D" w:rsidP="00142463">
      <w:pPr>
        <w:pStyle w:val="Listepuce"/>
      </w:pPr>
      <w:r>
        <w:t xml:space="preserve">Action 2 : « Accroître la proportion de spécialistes en numérique possédant une culture en santé » </w:t>
      </w:r>
    </w:p>
    <w:p w14:paraId="077311EE" w14:textId="77777777" w:rsidR="008E0096" w:rsidRDefault="008E0096" w:rsidP="00F5171E"/>
    <w:p w14:paraId="72783C79" w14:textId="6AB092BA" w:rsidR="0008712D" w:rsidRDefault="00FA40FD" w:rsidP="00F5171E">
      <w:r>
        <w:t>FURII-Dem@ter</w:t>
      </w:r>
      <w:r w:rsidR="0008712D" w:rsidRPr="0008712D">
        <w:t xml:space="preserve"> est structuré en plusieurs projets composants complémentaires</w:t>
      </w:r>
      <w:r w:rsidR="00D610D8">
        <w:t xml:space="preserve"> (cf. fig. ci-après</w:t>
      </w:r>
      <w:r w:rsidR="0008712D" w:rsidRPr="0008712D">
        <w:t>, qui soutiennent les objectifs de l’AMI-CMA dans l’apprentissage du numérique en santé :</w:t>
      </w:r>
    </w:p>
    <w:p w14:paraId="18FF620A" w14:textId="3961C0E7" w:rsidR="009D479F" w:rsidRDefault="009D479F" w:rsidP="00AB491B">
      <w:pPr>
        <w:pStyle w:val="Listepuce"/>
      </w:pPr>
      <w:r>
        <w:t>Acculturer les étudiants en santé au numérique en santé (projet BLOCKBUSTER)</w:t>
      </w:r>
    </w:p>
    <w:p w14:paraId="1860DDAC" w14:textId="763227CB" w:rsidR="009D479F" w:rsidRDefault="009D479F" w:rsidP="00AB491B">
      <w:pPr>
        <w:pStyle w:val="Listepuce"/>
      </w:pPr>
      <w:r>
        <w:t>Former des étudiants en odontologie sur l’exécution d’actes chirurgicaux (Projet ODON)</w:t>
      </w:r>
    </w:p>
    <w:p w14:paraId="5724C043" w14:textId="7D2D9AB1" w:rsidR="009D479F" w:rsidRDefault="009D479F" w:rsidP="00AB491B">
      <w:pPr>
        <w:pStyle w:val="Listepuce"/>
      </w:pPr>
      <w:r>
        <w:t>Former des professionnels de santé à la prise en charge des troubles auditifs chez les personnes âgées (Projet AUDI)</w:t>
      </w:r>
    </w:p>
    <w:p w14:paraId="37F0ADB2" w14:textId="5994738E" w:rsidR="009D479F" w:rsidRDefault="009D479F" w:rsidP="00AB491B">
      <w:pPr>
        <w:pStyle w:val="Listepuce"/>
      </w:pPr>
      <w:r>
        <w:t>Renforcer la formation d’ingénieurs en santé numérique (Projet FEEINS)</w:t>
      </w:r>
    </w:p>
    <w:p w14:paraId="274459F6" w14:textId="2F220726" w:rsidR="009D479F" w:rsidRDefault="009D479F" w:rsidP="00AB491B">
      <w:pPr>
        <w:pStyle w:val="Listepuce"/>
      </w:pPr>
      <w:r>
        <w:t>Acculturer des étudiants de sections scientifiques à la santé numérique (Projet INNOV)</w:t>
      </w:r>
    </w:p>
    <w:p w14:paraId="522A81ED" w14:textId="4778FA3F" w:rsidR="009D479F" w:rsidRDefault="009D479F" w:rsidP="00AB491B">
      <w:pPr>
        <w:pStyle w:val="Listepuce"/>
      </w:pPr>
      <w:r>
        <w:t>Evaluer la pertinence et l’efficacité de modules de formation (Projet DOFI)</w:t>
      </w:r>
    </w:p>
    <w:p w14:paraId="26CCF739" w14:textId="12F9CA4E" w:rsidR="00F5523F" w:rsidRDefault="00F5523F" w:rsidP="00F5523F">
      <w:r>
        <w:lastRenderedPageBreak/>
        <w:t xml:space="preserve">Le projet support LMS (Learning Management System), objet du présent CCTP, nommé ci-après LMS-FD, se situe au cœur de </w:t>
      </w:r>
      <w:r w:rsidR="00FA40FD">
        <w:t>FURII-Dem@ter</w:t>
      </w:r>
      <w:r>
        <w:t xml:space="preserve"> et vise à mettre à disposition des acteurs du projet une plateforme d’apprentissage proposant un cadre technologique innovant, intégrant notamment l’apport de l’intelligence artificielle.</w:t>
      </w:r>
    </w:p>
    <w:p w14:paraId="20351E46" w14:textId="77777777" w:rsidR="00F5523F" w:rsidRDefault="00F5523F" w:rsidP="00F5523F">
      <w:r>
        <w:t>Ce projet entre pleinement en résonnance avec les annonces faites à l’occasion du Sommet pour l’Action sur l'IA de Paris des 10 et 11 février 2025, en particulier celles relatives à la formation au numérique intégrant l’IA rendue obligatoire dans le premier cycle des études de santé dès la rentrée 2025.</w:t>
      </w:r>
    </w:p>
    <w:p w14:paraId="2746D474" w14:textId="30D731BB" w:rsidR="009440F0" w:rsidRDefault="00F5523F" w:rsidP="00F5523F">
      <w:r>
        <w:t>Centrée sur l’apprentissage du numérique en santé, cette nouvelle plateforme doit permettre de démontrer l’apport d’innovations technologiques pour :</w:t>
      </w:r>
    </w:p>
    <w:p w14:paraId="339631C3" w14:textId="7C33362C" w:rsidR="00F5171E" w:rsidRDefault="00F5171E" w:rsidP="00954B48">
      <w:pPr>
        <w:pStyle w:val="Listepuce"/>
      </w:pPr>
      <w:r>
        <w:t xml:space="preserve">Transformer les pratiques de formation </w:t>
      </w:r>
    </w:p>
    <w:p w14:paraId="23FFE693" w14:textId="53B21FDB" w:rsidR="00F5171E" w:rsidRDefault="00F5171E" w:rsidP="00954B48">
      <w:pPr>
        <w:pStyle w:val="Listepuce"/>
      </w:pPr>
      <w:r>
        <w:t>Créer et structurer des parcours pédagogiques personnalisés</w:t>
      </w:r>
    </w:p>
    <w:p w14:paraId="2C6D1C2D" w14:textId="77777777" w:rsidR="00351CC7" w:rsidRDefault="00351CC7" w:rsidP="00954B48">
      <w:pPr>
        <w:pStyle w:val="Listepuce"/>
      </w:pPr>
      <w:r>
        <w:t xml:space="preserve">Améliorer l’accès à des formations numériques qualitatives </w:t>
      </w:r>
    </w:p>
    <w:p w14:paraId="2B3D5BFD" w14:textId="1E9E2504" w:rsidR="00F5171E" w:rsidRDefault="00F5171E" w:rsidP="00954B48">
      <w:pPr>
        <w:pStyle w:val="Listepuce"/>
      </w:pPr>
      <w:r>
        <w:t xml:space="preserve">Renforcer </w:t>
      </w:r>
      <w:r w:rsidR="00F9390F">
        <w:t>les relations</w:t>
      </w:r>
      <w:r>
        <w:t xml:space="preserve"> entre les apprenants et les formateurs</w:t>
      </w:r>
    </w:p>
    <w:p w14:paraId="3649C6F0" w14:textId="7A324F7F" w:rsidR="00F354B5" w:rsidRDefault="00F354B5" w:rsidP="00954B48">
      <w:pPr>
        <w:pStyle w:val="Listepuce"/>
      </w:pPr>
      <w:r w:rsidRPr="00F354B5">
        <w:t>Améliorer l’expérience d’apprentissage</w:t>
      </w:r>
    </w:p>
    <w:p w14:paraId="76007BD5" w14:textId="6AF4F474" w:rsidR="00962218" w:rsidRDefault="00F5171E" w:rsidP="00C9701B">
      <w:pPr>
        <w:pStyle w:val="Listepuce"/>
      </w:pPr>
      <w:r>
        <w:t>Soutenir la recherche et l’innovation en ingénierie pédagogique</w:t>
      </w:r>
    </w:p>
    <w:p w14:paraId="4F1E1AA8" w14:textId="77777777" w:rsidR="00C9701B" w:rsidRDefault="00C9701B" w:rsidP="00C356C0">
      <w:pPr>
        <w:spacing w:before="0" w:after="0"/>
        <w:jc w:val="left"/>
      </w:pPr>
    </w:p>
    <w:p w14:paraId="2A035D3D" w14:textId="6AF07AFD" w:rsidR="00382448" w:rsidRDefault="00025511" w:rsidP="00382448">
      <w:r>
        <w:rPr>
          <w:noProof/>
        </w:rPr>
        <w:drawing>
          <wp:anchor distT="0" distB="0" distL="114300" distR="114300" simplePos="0" relativeHeight="251658240" behindDoc="0" locked="0" layoutInCell="1" allowOverlap="1" wp14:anchorId="1BA675CC" wp14:editId="7E3C7553">
            <wp:simplePos x="0" y="0"/>
            <wp:positionH relativeFrom="margin">
              <wp:align>left</wp:align>
            </wp:positionH>
            <wp:positionV relativeFrom="paragraph">
              <wp:posOffset>37495</wp:posOffset>
            </wp:positionV>
            <wp:extent cx="4048760" cy="2817495"/>
            <wp:effectExtent l="0" t="0" r="8890" b="1905"/>
            <wp:wrapSquare wrapText="bothSides"/>
            <wp:docPr id="890401653" name="Image 6" descr="Une image contenant cercle, capture d’écran, texte, diagram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0401653" name="Image 6" descr="Une image contenant cercle, capture d’écran, texte, diagramm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4048760" cy="2817495"/>
                    </a:xfrm>
                    <a:prstGeom prst="rect">
                      <a:avLst/>
                    </a:prstGeom>
                  </pic:spPr>
                </pic:pic>
              </a:graphicData>
            </a:graphic>
            <wp14:sizeRelH relativeFrom="margin">
              <wp14:pctWidth>0</wp14:pctWidth>
            </wp14:sizeRelH>
            <wp14:sizeRelV relativeFrom="margin">
              <wp14:pctHeight>0</wp14:pctHeight>
            </wp14:sizeRelV>
          </wp:anchor>
        </w:drawing>
      </w:r>
      <w:r w:rsidR="007F4593">
        <w:t xml:space="preserve">En termes de processus, </w:t>
      </w:r>
      <w:r w:rsidR="00D55F18">
        <w:t>chacun de</w:t>
      </w:r>
      <w:r w:rsidR="008F33C7">
        <w:t>s</w:t>
      </w:r>
      <w:r w:rsidR="001248CA">
        <w:t xml:space="preserve"> </w:t>
      </w:r>
      <w:r w:rsidR="00D55F18">
        <w:t xml:space="preserve">projets </w:t>
      </w:r>
      <w:r w:rsidR="008F33C7">
        <w:t xml:space="preserve">composants de </w:t>
      </w:r>
      <w:r w:rsidR="00FA40FD">
        <w:t>FURII-Dem@ter</w:t>
      </w:r>
      <w:r w:rsidR="008F33C7">
        <w:t xml:space="preserve"> </w:t>
      </w:r>
      <w:r w:rsidR="000245D4">
        <w:t xml:space="preserve">(fig. ci-contre) </w:t>
      </w:r>
      <w:r w:rsidR="00D55F18">
        <w:t xml:space="preserve">est à la fois </w:t>
      </w:r>
      <w:r w:rsidR="00364BE6" w:rsidRPr="00142463">
        <w:rPr>
          <w:b/>
          <w:bCs/>
        </w:rPr>
        <w:t>fournisseur</w:t>
      </w:r>
      <w:r w:rsidR="00D55F18">
        <w:t xml:space="preserve"> </w:t>
      </w:r>
      <w:r w:rsidR="006054AC">
        <w:t>[</w:t>
      </w:r>
      <w:r w:rsidR="009A0668">
        <w:t xml:space="preserve">formations </w:t>
      </w:r>
      <w:r w:rsidR="006054AC">
        <w:t xml:space="preserve">se traduisant par </w:t>
      </w:r>
      <w:r w:rsidR="00403C84">
        <w:t xml:space="preserve">des </w:t>
      </w:r>
      <w:r w:rsidR="009A0668">
        <w:t xml:space="preserve">contenus, </w:t>
      </w:r>
      <w:r w:rsidR="00403C84">
        <w:t xml:space="preserve">une </w:t>
      </w:r>
      <w:r w:rsidR="004B3AC4">
        <w:t>cohorte d’apprenants</w:t>
      </w:r>
      <w:r w:rsidR="00CB4310">
        <w:t xml:space="preserve"> et</w:t>
      </w:r>
      <w:r w:rsidR="004B3AC4">
        <w:t xml:space="preserve"> </w:t>
      </w:r>
      <w:r w:rsidR="00403C84">
        <w:t xml:space="preserve">un </w:t>
      </w:r>
      <w:r w:rsidR="004B3AC4">
        <w:t>groupe d’enseignants</w:t>
      </w:r>
      <w:r w:rsidR="00CB4310">
        <w:t>]</w:t>
      </w:r>
      <w:r w:rsidR="00EC0AB3">
        <w:t xml:space="preserve"> </w:t>
      </w:r>
      <w:r w:rsidR="00D55F18">
        <w:t xml:space="preserve">et </w:t>
      </w:r>
      <w:r w:rsidR="00D55F18" w:rsidRPr="00142463">
        <w:rPr>
          <w:b/>
          <w:bCs/>
        </w:rPr>
        <w:t>client</w:t>
      </w:r>
      <w:r w:rsidR="00D55F18">
        <w:t xml:space="preserve"> </w:t>
      </w:r>
      <w:r w:rsidR="00403C84">
        <w:t>[</w:t>
      </w:r>
      <w:r w:rsidR="00530108">
        <w:t>attente de data (usages, évaluation</w:t>
      </w:r>
      <w:r w:rsidR="00CB4310">
        <w:t>s</w:t>
      </w:r>
      <w:r w:rsidR="00530108">
        <w:t xml:space="preserve">)] </w:t>
      </w:r>
      <w:r w:rsidR="00D55F18">
        <w:t>du LMS</w:t>
      </w:r>
      <w:r w:rsidR="00F803DC">
        <w:t>-FD</w:t>
      </w:r>
      <w:r w:rsidR="008A18FC">
        <w:t xml:space="preserve">. </w:t>
      </w:r>
      <w:r w:rsidR="00382448">
        <w:t xml:space="preserve">Une fiche descriptive de chacun d’eux </w:t>
      </w:r>
      <w:r w:rsidR="000078B8">
        <w:t>est présentée dans ce document</w:t>
      </w:r>
      <w:r w:rsidR="00382448">
        <w:t>.</w:t>
      </w:r>
    </w:p>
    <w:p w14:paraId="631459FE" w14:textId="1AD88D42" w:rsidR="00031A4A" w:rsidRDefault="00031A4A" w:rsidP="00382448">
      <w:r>
        <w:t>Cependant</w:t>
      </w:r>
      <w:r w:rsidR="00C87CF1">
        <w:t xml:space="preserve">, l’approche LMS-FD se veut générique </w:t>
      </w:r>
      <w:r w:rsidR="00F16840">
        <w:t xml:space="preserve">et ses fonctionnalités ne doivent en aucune manière être spécifiques </w:t>
      </w:r>
      <w:r w:rsidR="009207BE">
        <w:t xml:space="preserve">à un </w:t>
      </w:r>
      <w:r w:rsidR="00EE77B0">
        <w:t xml:space="preserve">quelconque des projets </w:t>
      </w:r>
      <w:r w:rsidR="003054AD">
        <w:t xml:space="preserve">composants de </w:t>
      </w:r>
      <w:r w:rsidR="00FA40FD">
        <w:t>FURII-Dem@ter</w:t>
      </w:r>
      <w:r w:rsidR="003F0FAF">
        <w:t>.</w:t>
      </w:r>
    </w:p>
    <w:p w14:paraId="21EAABC9" w14:textId="77777777" w:rsidR="009A1A9E" w:rsidRDefault="009A1A9E" w:rsidP="00382448"/>
    <w:p w14:paraId="6AFDE5A1" w14:textId="77777777" w:rsidR="009A1A9E" w:rsidRDefault="009A1A9E" w:rsidP="00382448"/>
    <w:p w14:paraId="2198AD93" w14:textId="770D5159" w:rsidR="00A16A71" w:rsidRDefault="00702DD4" w:rsidP="00D720A6">
      <w:pPr>
        <w:pStyle w:val="Titre2"/>
      </w:pPr>
      <w:bookmarkStart w:id="6" w:name="_Toc193876678"/>
      <w:bookmarkStart w:id="7" w:name="_Toc207189284"/>
      <w:r>
        <w:t>Présentation du projet LMS</w:t>
      </w:r>
      <w:r w:rsidR="00370957">
        <w:t>-FD</w:t>
      </w:r>
      <w:bookmarkEnd w:id="6"/>
      <w:bookmarkEnd w:id="7"/>
    </w:p>
    <w:p w14:paraId="064E83E7" w14:textId="5E338547" w:rsidR="004D39F2" w:rsidRDefault="00231117" w:rsidP="007B1110">
      <w:pPr>
        <w:pStyle w:val="Titre3"/>
      </w:pPr>
      <w:bookmarkStart w:id="8" w:name="_Toc193876679"/>
      <w:bookmarkStart w:id="9" w:name="_Toc207189285"/>
      <w:r>
        <w:t>Le</w:t>
      </w:r>
      <w:r w:rsidR="00047016">
        <w:t xml:space="preserve">s </w:t>
      </w:r>
      <w:r w:rsidR="00803091">
        <w:t xml:space="preserve">enjeux stratégiques </w:t>
      </w:r>
      <w:r>
        <w:t>du projet</w:t>
      </w:r>
      <w:r w:rsidR="00803091">
        <w:t xml:space="preserve"> </w:t>
      </w:r>
      <w:r w:rsidR="00617740">
        <w:t xml:space="preserve">support </w:t>
      </w:r>
      <w:r w:rsidR="00803091">
        <w:t>LMS</w:t>
      </w:r>
      <w:r w:rsidR="00370957">
        <w:t>-FD</w:t>
      </w:r>
      <w:bookmarkEnd w:id="8"/>
      <w:bookmarkEnd w:id="9"/>
    </w:p>
    <w:p w14:paraId="3B101368" w14:textId="326888A6" w:rsidR="00FD44FA" w:rsidRDefault="00FD44FA" w:rsidP="00FD44FA">
      <w:r>
        <w:t>Le projet</w:t>
      </w:r>
      <w:r w:rsidR="00617740">
        <w:t xml:space="preserve"> support</w:t>
      </w:r>
      <w:r>
        <w:t xml:space="preserve"> LMS</w:t>
      </w:r>
      <w:r w:rsidR="00A060CB">
        <w:t>-FD</w:t>
      </w:r>
      <w:r>
        <w:t xml:space="preserve"> porté par le CHU de Toulouse est</w:t>
      </w:r>
      <w:r w:rsidR="00912437">
        <w:t xml:space="preserve"> </w:t>
      </w:r>
      <w:r w:rsidR="002F61E0">
        <w:t>transverse au projet</w:t>
      </w:r>
      <w:r w:rsidR="000673AB">
        <w:t xml:space="preserve"> </w:t>
      </w:r>
      <w:r w:rsidR="00FA40FD">
        <w:t>FURII-Dem@ter</w:t>
      </w:r>
      <w:r w:rsidR="006A1FA1">
        <w:t xml:space="preserve">. Sa situation </w:t>
      </w:r>
      <w:r w:rsidR="00E24A36">
        <w:t xml:space="preserve">engage </w:t>
      </w:r>
      <w:r w:rsidR="0048426C">
        <w:t xml:space="preserve">donc </w:t>
      </w:r>
      <w:r w:rsidR="00E24A36">
        <w:t>chacune de ses parties prenantes</w:t>
      </w:r>
      <w:r w:rsidR="00887789">
        <w:t>,</w:t>
      </w:r>
      <w:r w:rsidR="00E24A36">
        <w:t xml:space="preserve"> </w:t>
      </w:r>
      <w:r w:rsidR="00505FF9">
        <w:t>y compris le Titulaire,</w:t>
      </w:r>
      <w:r w:rsidR="00500B43">
        <w:t xml:space="preserve"> à bien saisir les enjeux essentiels</w:t>
      </w:r>
      <w:r w:rsidR="008B6017">
        <w:t xml:space="preserve"> associés à la mise en </w:t>
      </w:r>
      <w:r w:rsidR="00CF2413">
        <w:t>œuvre de la plateforme LMS-FD</w:t>
      </w:r>
      <w:r w:rsidR="007747D8">
        <w:t xml:space="preserve"> et</w:t>
      </w:r>
      <w:r w:rsidR="00A80361">
        <w:t xml:space="preserve"> à</w:t>
      </w:r>
      <w:r w:rsidR="007747D8">
        <w:t xml:space="preserve"> l’accompagnement </w:t>
      </w:r>
      <w:r w:rsidR="00A80361">
        <w:t xml:space="preserve">attendu de </w:t>
      </w:r>
      <w:r w:rsidR="00E5106F">
        <w:t>la MOA</w:t>
      </w:r>
      <w:r w:rsidR="00A80361">
        <w:t>.</w:t>
      </w:r>
    </w:p>
    <w:p w14:paraId="007A1829" w14:textId="340D1DAE" w:rsidR="00FE135B" w:rsidRDefault="00313845" w:rsidP="000C37E6">
      <w:pPr>
        <w:pStyle w:val="Titre4"/>
      </w:pPr>
      <w:r>
        <w:t>Un besoin d’effectivité</w:t>
      </w:r>
    </w:p>
    <w:p w14:paraId="6C69812C" w14:textId="388B020B" w:rsidR="00DF44A5" w:rsidRDefault="00DF44A5" w:rsidP="00DF44A5">
      <w:r>
        <w:t xml:space="preserve">Compte-tenu </w:t>
      </w:r>
      <w:r w:rsidR="005E54A6">
        <w:t>des modalités de financement du projet</w:t>
      </w:r>
      <w:r w:rsidR="004A54C7">
        <w:t>, d’un budget</w:t>
      </w:r>
      <w:r w:rsidR="004132B5">
        <w:t xml:space="preserve"> 2025-2027</w:t>
      </w:r>
      <w:r w:rsidR="004A54C7">
        <w:t xml:space="preserve"> limité</w:t>
      </w:r>
      <w:r w:rsidR="002D6598">
        <w:t xml:space="preserve"> et d’un</w:t>
      </w:r>
      <w:r w:rsidR="004D68F0">
        <w:t xml:space="preserve">e </w:t>
      </w:r>
      <w:r w:rsidR="00E1421B" w:rsidRPr="00B023C0">
        <w:t xml:space="preserve">fin du projet </w:t>
      </w:r>
      <w:r w:rsidR="006A0F14">
        <w:t xml:space="preserve">(date limite de dépenses) </w:t>
      </w:r>
      <w:r w:rsidR="00E1421B" w:rsidRPr="00B023C0">
        <w:t>fixée au 31/10/2027 selon les conditions ANR projet IA-22-CMAS-0013</w:t>
      </w:r>
      <w:r w:rsidR="002D6598">
        <w:t>, le Titulaire</w:t>
      </w:r>
      <w:r w:rsidR="000C6F8C">
        <w:t xml:space="preserve"> </w:t>
      </w:r>
      <w:r w:rsidR="00E334D8">
        <w:t xml:space="preserve">doit </w:t>
      </w:r>
      <w:r w:rsidR="000C6F8C">
        <w:t xml:space="preserve">organiser sa prestation </w:t>
      </w:r>
      <w:r w:rsidR="00754FB5">
        <w:t>en la fondant sur une plateforme LMS</w:t>
      </w:r>
      <w:r w:rsidR="007D0EEE">
        <w:t xml:space="preserve"> robuste et rapidement opérationnelle de manière à permettre</w:t>
      </w:r>
      <w:r w:rsidR="00FE038E">
        <w:t xml:space="preserve"> d’engager au plus tôt</w:t>
      </w:r>
      <w:r w:rsidR="000C6903">
        <w:t xml:space="preserve"> une 1</w:t>
      </w:r>
      <w:r w:rsidR="000C6903" w:rsidRPr="000C6903">
        <w:rPr>
          <w:vertAlign w:val="superscript"/>
        </w:rPr>
        <w:t>ère</w:t>
      </w:r>
      <w:r w:rsidR="000C6903">
        <w:t xml:space="preserve"> phase correspondant aux</w:t>
      </w:r>
      <w:r w:rsidR="00FE038E">
        <w:t xml:space="preserve"> </w:t>
      </w:r>
      <w:r w:rsidR="00182B02">
        <w:t>travaux</w:t>
      </w:r>
      <w:r w:rsidR="00FE038E">
        <w:t xml:space="preserve"> </w:t>
      </w:r>
      <w:r w:rsidR="00C4197D">
        <w:t>d’</w:t>
      </w:r>
      <w:r w:rsidR="00F36250">
        <w:t xml:space="preserve">expérimentation </w:t>
      </w:r>
      <w:r w:rsidR="00CC5359">
        <w:t>de formations numériques</w:t>
      </w:r>
      <w:r w:rsidR="00D13007">
        <w:t xml:space="preserve"> </w:t>
      </w:r>
      <w:r w:rsidR="00CD3166">
        <w:t xml:space="preserve">en santé </w:t>
      </w:r>
      <w:r w:rsidR="00C4197D">
        <w:t>innova</w:t>
      </w:r>
      <w:r w:rsidR="00C05271">
        <w:t xml:space="preserve">ntes. </w:t>
      </w:r>
      <w:r w:rsidR="002A0D52">
        <w:t xml:space="preserve">La portabilité </w:t>
      </w:r>
      <w:r w:rsidR="00E16A7E">
        <w:t>des résultats de l’expérimentation vers d’autres plateformes LMS</w:t>
      </w:r>
      <w:r w:rsidR="00A653BE">
        <w:t xml:space="preserve"> – Moodle ou autres </w:t>
      </w:r>
      <w:r w:rsidR="00C149A7">
        <w:t>–</w:t>
      </w:r>
      <w:r w:rsidR="003C6996">
        <w:t xml:space="preserve"> participe de l’effectivité des prestations attendues du Titulaire.</w:t>
      </w:r>
    </w:p>
    <w:p w14:paraId="5BC712EC" w14:textId="597B4C3B" w:rsidR="00B06895" w:rsidRPr="00B06895" w:rsidRDefault="00EE0C09" w:rsidP="000C37E6">
      <w:pPr>
        <w:pStyle w:val="Titre4"/>
      </w:pPr>
      <w:r>
        <w:lastRenderedPageBreak/>
        <w:t xml:space="preserve">Un </w:t>
      </w:r>
      <w:r w:rsidR="00723054">
        <w:t>soutien</w:t>
      </w:r>
      <w:r>
        <w:t xml:space="preserve"> </w:t>
      </w:r>
      <w:r w:rsidR="00723054">
        <w:t>agile aux travaux de</w:t>
      </w:r>
      <w:r>
        <w:t xml:space="preserve"> recherche</w:t>
      </w:r>
    </w:p>
    <w:p w14:paraId="2B751232" w14:textId="77497C5D" w:rsidR="008F350C" w:rsidRDefault="00F46814" w:rsidP="00047016">
      <w:r>
        <w:t>Le Titulaire</w:t>
      </w:r>
      <w:r w:rsidR="005B594B">
        <w:t xml:space="preserve"> </w:t>
      </w:r>
      <w:r w:rsidR="00B90317">
        <w:t>doit</w:t>
      </w:r>
      <w:r w:rsidR="001940DC">
        <w:t>, par</w:t>
      </w:r>
      <w:r w:rsidR="00950789">
        <w:t xml:space="preserve"> </w:t>
      </w:r>
      <w:r w:rsidR="007A5D3A">
        <w:t>la fourniture de données issues de la plateforme</w:t>
      </w:r>
      <w:r w:rsidR="00EE2CAD">
        <w:t xml:space="preserve">, </w:t>
      </w:r>
      <w:r w:rsidR="00950789">
        <w:t>l</w:t>
      </w:r>
      <w:r w:rsidR="00EE2CAD">
        <w:t>’analyse de celles-ci</w:t>
      </w:r>
      <w:r w:rsidR="007A5D3A">
        <w:t xml:space="preserve"> </w:t>
      </w:r>
      <w:r w:rsidR="004D68BC">
        <w:t xml:space="preserve">et </w:t>
      </w:r>
      <w:r w:rsidR="00FA5BF6">
        <w:t>l’apport de</w:t>
      </w:r>
      <w:r w:rsidR="00D42EAA">
        <w:t xml:space="preserve"> conseils avisés tant sur l</w:t>
      </w:r>
      <w:r w:rsidR="008A64D8">
        <w:t>es innovations intégrées au LMS</w:t>
      </w:r>
      <w:r w:rsidR="00D42EAA">
        <w:t xml:space="preserve"> qu</w:t>
      </w:r>
      <w:r w:rsidR="00326A48">
        <w:t xml:space="preserve">’en matière d’ingénierie pédagogique, </w:t>
      </w:r>
      <w:r w:rsidR="00F437AA">
        <w:t xml:space="preserve">se situer comme un maillon </w:t>
      </w:r>
      <w:r w:rsidR="00555A89">
        <w:t xml:space="preserve">amont </w:t>
      </w:r>
      <w:r w:rsidR="00F437AA">
        <w:t xml:space="preserve">essentiel </w:t>
      </w:r>
      <w:r w:rsidR="00555A89">
        <w:t>aux</w:t>
      </w:r>
      <w:r w:rsidR="001766AE">
        <w:t xml:space="preserve"> travaux de recherche</w:t>
      </w:r>
      <w:r w:rsidR="00290EC8">
        <w:t xml:space="preserve"> </w:t>
      </w:r>
      <w:r w:rsidR="00BC538A">
        <w:t>des porteurs d</w:t>
      </w:r>
      <w:r w:rsidR="002B5C51">
        <w:t>u</w:t>
      </w:r>
      <w:r w:rsidR="00BC538A">
        <w:t xml:space="preserve"> projet</w:t>
      </w:r>
      <w:r w:rsidR="002B5C51">
        <w:t xml:space="preserve"> </w:t>
      </w:r>
      <w:r w:rsidR="00FA40FD">
        <w:t>FURII-Dem@ter</w:t>
      </w:r>
      <w:r w:rsidR="008E4DDB">
        <w:t>.</w:t>
      </w:r>
      <w:r w:rsidR="00EF03CD">
        <w:t xml:space="preserve"> </w:t>
      </w:r>
      <w:r w:rsidR="00AF1E21">
        <w:t>La production de publication</w:t>
      </w:r>
      <w:r w:rsidR="0002457F">
        <w:t>s</w:t>
      </w:r>
      <w:r w:rsidR="00AF1E21">
        <w:t xml:space="preserve"> </w:t>
      </w:r>
      <w:r w:rsidR="006E63A5">
        <w:t>est un objectif stratégique du projet</w:t>
      </w:r>
      <w:r w:rsidR="00DB0EC1">
        <w:t xml:space="preserve"> que le Titulaire </w:t>
      </w:r>
      <w:r w:rsidR="00961FA7">
        <w:t xml:space="preserve">doit </w:t>
      </w:r>
      <w:r w:rsidR="00DB0EC1">
        <w:t>permettre et faciliter.</w:t>
      </w:r>
    </w:p>
    <w:p w14:paraId="4FE648F9" w14:textId="4360112D" w:rsidR="00B528CC" w:rsidRDefault="00B25B69" w:rsidP="00B528CC">
      <w:r>
        <w:t xml:space="preserve">L’orientation « Recherche » </w:t>
      </w:r>
      <w:r w:rsidR="00876DFF">
        <w:t xml:space="preserve">doit </w:t>
      </w:r>
      <w:r w:rsidR="00891F09">
        <w:t>entre</w:t>
      </w:r>
      <w:r w:rsidR="002D3AA4">
        <w:t>-</w:t>
      </w:r>
      <w:r w:rsidR="00891F09">
        <w:t xml:space="preserve">autres </w:t>
      </w:r>
      <w:r w:rsidR="00876DFF">
        <w:t xml:space="preserve">se traduire dans l’offre du </w:t>
      </w:r>
      <w:r w:rsidR="000E23D1">
        <w:t>Titulaire</w:t>
      </w:r>
      <w:r w:rsidR="00891F09">
        <w:t xml:space="preserve"> par une </w:t>
      </w:r>
      <w:r w:rsidR="00DA3BED">
        <w:t xml:space="preserve">proportion </w:t>
      </w:r>
      <w:r w:rsidR="00891F09">
        <w:t>importante du budget du projet consacré à la R&amp;D (</w:t>
      </w:r>
      <w:r w:rsidR="00175B82">
        <w:t>Recherche et Développement)</w:t>
      </w:r>
      <w:r w:rsidR="003D4583">
        <w:t>.</w:t>
      </w:r>
      <w:r w:rsidR="00B528CC" w:rsidRPr="00B528CC">
        <w:t xml:space="preserve"> </w:t>
      </w:r>
      <w:r w:rsidR="00B528CC">
        <w:t>Etude de faisabilité et étude d’efficacité des innovations doivent être les prestations de la phase 1 marquant cette orientation.</w:t>
      </w:r>
    </w:p>
    <w:p w14:paraId="36D393DD" w14:textId="5589C238" w:rsidR="00A81574" w:rsidRPr="00A81574" w:rsidRDefault="00B74AFD" w:rsidP="00A81574">
      <w:r w:rsidRPr="00B74AFD">
        <w:t xml:space="preserve"> </w:t>
      </w:r>
      <w:r>
        <w:t>Si cette orientation « Recherche » requiert un haut niveau d’</w:t>
      </w:r>
      <w:r w:rsidR="00216263">
        <w:t xml:space="preserve">expertise du </w:t>
      </w:r>
      <w:r w:rsidR="00085FA0">
        <w:t>Titulaire</w:t>
      </w:r>
      <w:r w:rsidR="00DB1615">
        <w:t>, celui-ci devra également faire état d’</w:t>
      </w:r>
      <w:r w:rsidR="00216263">
        <w:t>une forte agilité</w:t>
      </w:r>
      <w:r w:rsidR="008B7A31">
        <w:t>. En effet</w:t>
      </w:r>
      <w:r w:rsidR="008B7A31" w:rsidRPr="008B7A31">
        <w:rPr>
          <w:rFonts w:ascii="Segoe UI" w:hAnsi="Segoe UI" w:cs="Segoe UI"/>
          <w:sz w:val="18"/>
          <w:szCs w:val="18"/>
        </w:rPr>
        <w:t xml:space="preserve"> </w:t>
      </w:r>
      <w:r w:rsidR="00D11AED">
        <w:t>cette qualité</w:t>
      </w:r>
      <w:r w:rsidR="008B7A31" w:rsidRPr="008B7A31">
        <w:t xml:space="preserve"> sera d’autant plus essentielle que le</w:t>
      </w:r>
      <w:r w:rsidR="000E23D1">
        <w:t xml:space="preserve"> Titulaire</w:t>
      </w:r>
      <w:r w:rsidR="008B7A31" w:rsidRPr="008B7A31">
        <w:t xml:space="preserve"> s</w:t>
      </w:r>
      <w:r w:rsidR="000E23D1">
        <w:t>era</w:t>
      </w:r>
      <w:r w:rsidR="008B7A31" w:rsidRPr="008B7A31">
        <w:t xml:space="preserve"> appelé à optimiser le budget, donc aider </w:t>
      </w:r>
      <w:r w:rsidR="00D11AED">
        <w:t>à la prio</w:t>
      </w:r>
      <w:r w:rsidR="003476B2">
        <w:t>risation</w:t>
      </w:r>
      <w:r w:rsidR="00E21122">
        <w:t>, voire à l’enrichissement,</w:t>
      </w:r>
      <w:r w:rsidR="008B7A31" w:rsidRPr="008B7A31">
        <w:t xml:space="preserve"> des cas d’usages les mieux valorisables et adapter leurs travaux en conséquence. La MOA pourrait également, au vu des 1ers résultats, modifier la priorisation des travaux de recherche</w:t>
      </w:r>
      <w:r w:rsidR="00A3796F">
        <w:t xml:space="preserve"> en cours de phase 1</w:t>
      </w:r>
      <w:r w:rsidR="008B7A31" w:rsidRPr="008B7A31">
        <w:t>, situation à laquelle le Titulaire doit pouvoir s’adapter</w:t>
      </w:r>
      <w:r w:rsidR="0056030D">
        <w:t>.</w:t>
      </w:r>
    </w:p>
    <w:p w14:paraId="615C19FA" w14:textId="6B34B83D" w:rsidR="00E1791E" w:rsidRDefault="00E1791E" w:rsidP="00E1791E">
      <w:pPr>
        <w:pStyle w:val="Titre3"/>
      </w:pPr>
      <w:bookmarkStart w:id="10" w:name="_Toc193876680"/>
      <w:bookmarkStart w:id="11" w:name="_Toc207189286"/>
      <w:r>
        <w:t>L’architecture générale du projet</w:t>
      </w:r>
      <w:bookmarkEnd w:id="10"/>
      <w:bookmarkEnd w:id="11"/>
    </w:p>
    <w:p w14:paraId="5219198E" w14:textId="445938CE" w:rsidR="00386E74" w:rsidRDefault="00386E74" w:rsidP="00142463">
      <w:bookmarkStart w:id="12" w:name="_Toc193876681"/>
      <w:r>
        <w:t>L</w:t>
      </w:r>
      <w:r w:rsidR="0004312A">
        <w:t>’ensemble de</w:t>
      </w:r>
      <w:r w:rsidRPr="00386E74">
        <w:t xml:space="preserve">s </w:t>
      </w:r>
      <w:r w:rsidR="00D82E4B">
        <w:t xml:space="preserve">spécifications présentées </w:t>
      </w:r>
      <w:r>
        <w:t>ci-après</w:t>
      </w:r>
      <w:r w:rsidRPr="00386E74">
        <w:t xml:space="preserve"> </w:t>
      </w:r>
      <w:r w:rsidR="000A6013">
        <w:t>est inclus</w:t>
      </w:r>
      <w:r w:rsidRPr="00386E74">
        <w:t xml:space="preserve"> </w:t>
      </w:r>
      <w:r w:rsidR="000A6013">
        <w:t>dans</w:t>
      </w:r>
      <w:r w:rsidR="000A3993">
        <w:t xml:space="preserve"> un schéma </w:t>
      </w:r>
      <w:r w:rsidR="00070D97">
        <w:t>global</w:t>
      </w:r>
      <w:r w:rsidR="007F3BA2">
        <w:t xml:space="preserve"> </w:t>
      </w:r>
      <w:r w:rsidR="000A3993">
        <w:t xml:space="preserve">d’architecture </w:t>
      </w:r>
      <w:r w:rsidR="00C92284">
        <w:t>technico-fonctionne</w:t>
      </w:r>
      <w:r w:rsidR="007F3BA2">
        <w:t xml:space="preserve">lle </w:t>
      </w:r>
      <w:r w:rsidR="000A3993">
        <w:t>du projet</w:t>
      </w:r>
      <w:r w:rsidR="002E30C7">
        <w:t xml:space="preserve"> </w:t>
      </w:r>
      <w:r w:rsidR="00697873">
        <w:t xml:space="preserve">dans </w:t>
      </w:r>
      <w:r w:rsidR="00070D97">
        <w:t>sa</w:t>
      </w:r>
      <w:r w:rsidR="00697873">
        <w:t xml:space="preserve"> version phase 1</w:t>
      </w:r>
      <w:r w:rsidR="006B604A">
        <w:t>, voire</w:t>
      </w:r>
      <w:r w:rsidR="00697873">
        <w:t xml:space="preserve"> phase 2</w:t>
      </w:r>
      <w:r w:rsidR="000A6013">
        <w:t xml:space="preserve"> établi par le Titulaire.</w:t>
      </w:r>
    </w:p>
    <w:p w14:paraId="7A3CB052" w14:textId="3F26E482" w:rsidR="00231117" w:rsidRDefault="00231117" w:rsidP="007B1110">
      <w:pPr>
        <w:pStyle w:val="Titre3"/>
      </w:pPr>
      <w:bookmarkStart w:id="13" w:name="_Toc207189287"/>
      <w:r>
        <w:t>La comitologie du projet</w:t>
      </w:r>
      <w:bookmarkEnd w:id="12"/>
      <w:bookmarkEnd w:id="13"/>
    </w:p>
    <w:p w14:paraId="4732D058" w14:textId="42672161" w:rsidR="006B604A" w:rsidRDefault="00D174D4" w:rsidP="00142463">
      <w:bookmarkStart w:id="14" w:name="_Toc193876682"/>
      <w:r>
        <w:t>La comitologie présentée ci-dessous est donnée à titre indicatif</w:t>
      </w:r>
      <w:r w:rsidR="0029494A">
        <w:t xml:space="preserve">, considérant que celle-ci peut </w:t>
      </w:r>
      <w:r w:rsidR="002D7994">
        <w:t xml:space="preserve">à tout moment, </w:t>
      </w:r>
      <w:r w:rsidR="0029494A">
        <w:t>sur décision des porteurs du projet</w:t>
      </w:r>
      <w:r w:rsidR="002D7994">
        <w:t>,</w:t>
      </w:r>
      <w:r w:rsidR="0029494A">
        <w:t xml:space="preserve"> connaitre les évolutions </w:t>
      </w:r>
      <w:r w:rsidR="002D7994">
        <w:t>qui</w:t>
      </w:r>
      <w:r w:rsidR="002417E8">
        <w:t xml:space="preserve"> leur seront paru nécessaire</w:t>
      </w:r>
      <w:r w:rsidR="005604BC">
        <w:t>s</w:t>
      </w:r>
      <w:r w:rsidR="002417E8">
        <w:t xml:space="preserve"> au bon déroulement du projet.</w:t>
      </w:r>
    </w:p>
    <w:tbl>
      <w:tblPr>
        <w:tblStyle w:val="Grilledutableau"/>
        <w:tblW w:w="9694" w:type="dxa"/>
        <w:tblLook w:val="04A0" w:firstRow="1" w:lastRow="0" w:firstColumn="1" w:lastColumn="0" w:noHBand="0" w:noVBand="1"/>
      </w:tblPr>
      <w:tblGrid>
        <w:gridCol w:w="3288"/>
        <w:gridCol w:w="6406"/>
      </w:tblGrid>
      <w:tr w:rsidR="000D2327" w14:paraId="167B1E42" w14:textId="77777777" w:rsidTr="000D2327">
        <w:tc>
          <w:tcPr>
            <w:tcW w:w="3288" w:type="dxa"/>
          </w:tcPr>
          <w:p w14:paraId="3918B828" w14:textId="1180CDA8" w:rsidR="004160FE" w:rsidRDefault="000D2327" w:rsidP="009166CE">
            <w:pPr>
              <w:jc w:val="center"/>
            </w:pPr>
            <w:r>
              <w:t xml:space="preserve">Instance ou </w:t>
            </w:r>
            <w:r w:rsidR="009166CE">
              <w:t>Mission</w:t>
            </w:r>
          </w:p>
        </w:tc>
        <w:tc>
          <w:tcPr>
            <w:tcW w:w="6406" w:type="dxa"/>
          </w:tcPr>
          <w:p w14:paraId="045D9DCB" w14:textId="41E4DE5E" w:rsidR="004160FE" w:rsidRDefault="009166CE" w:rsidP="009166CE">
            <w:pPr>
              <w:jc w:val="center"/>
            </w:pPr>
            <w:r>
              <w:t>Description</w:t>
            </w:r>
          </w:p>
        </w:tc>
      </w:tr>
      <w:tr w:rsidR="000D2327" w14:paraId="1A56E1C0" w14:textId="77777777" w:rsidTr="000D2327">
        <w:tc>
          <w:tcPr>
            <w:tcW w:w="3288" w:type="dxa"/>
          </w:tcPr>
          <w:p w14:paraId="0C449595" w14:textId="005EF3EF" w:rsidR="004160FE" w:rsidRDefault="009166CE" w:rsidP="00142463">
            <w:r w:rsidRPr="00091F27">
              <w:t>Chef du Projet LMS </w:t>
            </w:r>
          </w:p>
        </w:tc>
        <w:tc>
          <w:tcPr>
            <w:tcW w:w="6406" w:type="dxa"/>
          </w:tcPr>
          <w:p w14:paraId="3E2B332C" w14:textId="389D589D" w:rsidR="004160FE" w:rsidRDefault="009166CE" w:rsidP="00142463">
            <w:r w:rsidRPr="00091F27">
              <w:t>Pr Charles-Henri Houzé-Cerfon (CHU de Toulouse)</w:t>
            </w:r>
          </w:p>
        </w:tc>
      </w:tr>
      <w:tr w:rsidR="00DC607A" w14:paraId="6A182832" w14:textId="77777777" w:rsidTr="000D2327">
        <w:tc>
          <w:tcPr>
            <w:tcW w:w="3288" w:type="dxa"/>
          </w:tcPr>
          <w:p w14:paraId="5D4BCC76" w14:textId="5067846B" w:rsidR="00DC607A" w:rsidRPr="00091F27" w:rsidRDefault="00DC607A" w:rsidP="00142463">
            <w:r w:rsidRPr="00091F27">
              <w:t xml:space="preserve">Relations avec le Projet </w:t>
            </w:r>
            <w:r w:rsidR="001A01BC" w:rsidRPr="00091F27">
              <w:t>FURII-Dem@ter</w:t>
            </w:r>
            <w:r w:rsidRPr="00091F27">
              <w:t> </w:t>
            </w:r>
          </w:p>
        </w:tc>
        <w:tc>
          <w:tcPr>
            <w:tcW w:w="6406" w:type="dxa"/>
          </w:tcPr>
          <w:p w14:paraId="52FDB4A5" w14:textId="77777777" w:rsidR="001A01BC" w:rsidRDefault="00DC607A" w:rsidP="00DC607A">
            <w:r w:rsidRPr="00091F27">
              <w:t>Pr Thomas Geeraerts (Porteur / CHU de Toulouse)</w:t>
            </w:r>
          </w:p>
          <w:p w14:paraId="3FEFB5A4" w14:textId="24C87D6F" w:rsidR="00DC607A" w:rsidRPr="00091F27" w:rsidRDefault="00DC607A" w:rsidP="00142463">
            <w:r w:rsidRPr="00091F27">
              <w:t>Julie Bellini (Chef de projet / Université de Toulouse)</w:t>
            </w:r>
          </w:p>
        </w:tc>
      </w:tr>
      <w:tr w:rsidR="009166CE" w14:paraId="022E3430" w14:textId="77777777" w:rsidTr="000D2327">
        <w:tc>
          <w:tcPr>
            <w:tcW w:w="3288" w:type="dxa"/>
          </w:tcPr>
          <w:p w14:paraId="33EA332B" w14:textId="33076F8D" w:rsidR="009166CE" w:rsidRPr="00091F27" w:rsidRDefault="009166CE" w:rsidP="00142463">
            <w:r w:rsidRPr="00091F27">
              <w:t>Coordinatrice Opérationnelle du Projet LMS</w:t>
            </w:r>
          </w:p>
        </w:tc>
        <w:tc>
          <w:tcPr>
            <w:tcW w:w="6406" w:type="dxa"/>
          </w:tcPr>
          <w:p w14:paraId="3AB9BA55" w14:textId="627BF38B" w:rsidR="009166CE" w:rsidRDefault="009166CE" w:rsidP="00142463">
            <w:r w:rsidRPr="00091F27">
              <w:t>Cécile Dedieu (CHU de Toulouse)</w:t>
            </w:r>
          </w:p>
        </w:tc>
      </w:tr>
      <w:tr w:rsidR="009166CE" w14:paraId="309DCBF8" w14:textId="77777777" w:rsidTr="000D2327">
        <w:tc>
          <w:tcPr>
            <w:tcW w:w="3288" w:type="dxa"/>
          </w:tcPr>
          <w:p w14:paraId="1927CD39" w14:textId="532E692B" w:rsidR="009166CE" w:rsidRPr="00091F27" w:rsidRDefault="009166CE" w:rsidP="00142463">
            <w:r w:rsidRPr="00091F27">
              <w:t>Comité de Pilotage </w:t>
            </w:r>
          </w:p>
        </w:tc>
        <w:tc>
          <w:tcPr>
            <w:tcW w:w="6406" w:type="dxa"/>
          </w:tcPr>
          <w:p w14:paraId="07A86CE6" w14:textId="77777777" w:rsidR="009166CE" w:rsidRDefault="009166CE" w:rsidP="009166CE">
            <w:r w:rsidRPr="00091F27">
              <w:t>Sous la responsabilité du Chef de Projet (C.H. Houzé-Cerfon)</w:t>
            </w:r>
          </w:p>
          <w:p w14:paraId="21B91992" w14:textId="63665E69" w:rsidR="009166CE" w:rsidRPr="00091F27" w:rsidRDefault="009166CE" w:rsidP="009166CE">
            <w:r w:rsidRPr="00091F27">
              <w:t>Fréquence : 1 fois par mois dans les phases de cadrage, 1 fois par trimestre lors des phases de déploiement.</w:t>
            </w:r>
          </w:p>
          <w:p w14:paraId="26F8C4AC" w14:textId="5AA04EED" w:rsidR="009166CE" w:rsidRDefault="009166CE" w:rsidP="00142463">
            <w:r w:rsidRPr="00091F27">
              <w:t>Objectif : rassembler tous les acteurs du projet LMS, les chefs des projets composants concernés, partager les objectifs, les priorités, les points de situation, et organiser les arbitrages et prises de décision.</w:t>
            </w:r>
          </w:p>
        </w:tc>
      </w:tr>
      <w:tr w:rsidR="00DC607A" w14:paraId="7C0270A9" w14:textId="77777777" w:rsidTr="000D2327">
        <w:tc>
          <w:tcPr>
            <w:tcW w:w="3288" w:type="dxa"/>
          </w:tcPr>
          <w:p w14:paraId="66158E1C" w14:textId="3811C87A" w:rsidR="00DC607A" w:rsidRPr="00091F27" w:rsidRDefault="00DC607A" w:rsidP="00142463">
            <w:r w:rsidRPr="00091F27">
              <w:t>Comité Opérationnel </w:t>
            </w:r>
          </w:p>
        </w:tc>
        <w:tc>
          <w:tcPr>
            <w:tcW w:w="6406" w:type="dxa"/>
          </w:tcPr>
          <w:p w14:paraId="6AD62D4C" w14:textId="77777777" w:rsidR="00DC607A" w:rsidRDefault="00DC607A" w:rsidP="009166CE">
            <w:r w:rsidRPr="00091F27">
              <w:t xml:space="preserve">Sous la responsabilité de la Coordinatrice Opérationnelle (Cécile Dedieu) </w:t>
            </w:r>
          </w:p>
          <w:p w14:paraId="04FBD5AE" w14:textId="77777777" w:rsidR="00DC607A" w:rsidRDefault="00DC607A" w:rsidP="009166CE">
            <w:r w:rsidRPr="00091F27">
              <w:t xml:space="preserve">Fréquence : 1 fois par semaine dans les phases de cadrage, 1 fois par mois lors des phases de déploiement. </w:t>
            </w:r>
          </w:p>
          <w:p w14:paraId="63F9AA2D" w14:textId="46C4BFB8" w:rsidR="00DC607A" w:rsidRPr="00091F27" w:rsidRDefault="00DC607A" w:rsidP="009166CE">
            <w:r w:rsidRPr="00091F27">
              <w:t>Objectif : rassembler les acteurs opérationnels du projet et l’éditeur/intégrateur, préparer et suivre le plan d’action, partager les difficultés, préparer les arbitrages vers le Copil.</w:t>
            </w:r>
          </w:p>
        </w:tc>
      </w:tr>
      <w:tr w:rsidR="00DC607A" w14:paraId="1FE21131" w14:textId="77777777" w:rsidTr="000D2327">
        <w:tc>
          <w:tcPr>
            <w:tcW w:w="3288" w:type="dxa"/>
          </w:tcPr>
          <w:p w14:paraId="3DD1968A" w14:textId="29D1A3DE" w:rsidR="00DC607A" w:rsidRPr="00091F27" w:rsidRDefault="00DC607A" w:rsidP="00142463">
            <w:r w:rsidRPr="00091F27">
              <w:t>Support niveau 1 LMS</w:t>
            </w:r>
          </w:p>
        </w:tc>
        <w:tc>
          <w:tcPr>
            <w:tcW w:w="6406" w:type="dxa"/>
          </w:tcPr>
          <w:p w14:paraId="2C890719" w14:textId="70253231" w:rsidR="00DC607A" w:rsidRPr="00091F27" w:rsidRDefault="00DC607A" w:rsidP="009166CE">
            <w:r w:rsidRPr="00091F27">
              <w:t>Un référent utilisateur sera désigné</w:t>
            </w:r>
            <w:r>
              <w:t xml:space="preserve">. Sa mission sera de </w:t>
            </w:r>
            <w:r w:rsidRPr="00091F27">
              <w:t>recevoir et qualifier les demandes de support des utilisateurs</w:t>
            </w:r>
            <w:r>
              <w:t xml:space="preserve"> et f</w:t>
            </w:r>
            <w:r w:rsidRPr="00091F27">
              <w:t>aire le lien avec le support de l’industriel.</w:t>
            </w:r>
          </w:p>
        </w:tc>
      </w:tr>
    </w:tbl>
    <w:p w14:paraId="4505740E" w14:textId="7E834175" w:rsidR="00091F27" w:rsidRPr="00091F27" w:rsidRDefault="00AF2FB7" w:rsidP="00091F27">
      <w:r>
        <w:t xml:space="preserve">Le </w:t>
      </w:r>
      <w:r w:rsidR="007E06EC">
        <w:t>représentant du Titulaire</w:t>
      </w:r>
      <w:r>
        <w:t xml:space="preserve"> </w:t>
      </w:r>
      <w:r w:rsidR="007E06EC">
        <w:t>participera</w:t>
      </w:r>
      <w:r w:rsidR="00A3575E">
        <w:t xml:space="preserve"> aux différents </w:t>
      </w:r>
      <w:r w:rsidR="00EE753F">
        <w:t>Comités</w:t>
      </w:r>
      <w:r w:rsidR="00871066">
        <w:t xml:space="preserve">. </w:t>
      </w:r>
    </w:p>
    <w:p w14:paraId="7D421280" w14:textId="66E4FB3C" w:rsidR="00091F27" w:rsidRPr="00091F27" w:rsidRDefault="00091F27" w:rsidP="00091F27">
      <w:r w:rsidRPr="00091F27">
        <w:t xml:space="preserve">                </w:t>
      </w:r>
    </w:p>
    <w:p w14:paraId="45D45742" w14:textId="3631619B" w:rsidR="00CC5D24" w:rsidRDefault="00CC5D24" w:rsidP="007B1110">
      <w:pPr>
        <w:pStyle w:val="Titre3"/>
      </w:pPr>
      <w:bookmarkStart w:id="15" w:name="_Toc207189288"/>
      <w:r>
        <w:lastRenderedPageBreak/>
        <w:t>Le planning du projet</w:t>
      </w:r>
      <w:bookmarkEnd w:id="14"/>
      <w:bookmarkEnd w:id="15"/>
    </w:p>
    <w:p w14:paraId="1942B1B1" w14:textId="74268751" w:rsidR="003571C4" w:rsidRDefault="00DA2972" w:rsidP="003571C4">
      <w:r>
        <w:t>Les enjeux exposés</w:t>
      </w:r>
      <w:r w:rsidR="003571C4">
        <w:t xml:space="preserve"> enjoi</w:t>
      </w:r>
      <w:r>
        <w:t>gne</w:t>
      </w:r>
      <w:r w:rsidR="003571C4">
        <w:t>nt le Titulaire de proposer une démarche de mise en œuvre de la plateforme LMS-FD comprenant deux phases successives pour lesquelles les attendus dans le cadre du présent marché diffèrent :</w:t>
      </w:r>
    </w:p>
    <w:p w14:paraId="2EA785CE" w14:textId="198F3BC4" w:rsidR="003571C4" w:rsidRDefault="003571C4" w:rsidP="00954B48">
      <w:pPr>
        <w:pStyle w:val="Listepuce"/>
      </w:pPr>
      <w:r>
        <w:t>La 1</w:t>
      </w:r>
      <w:r w:rsidRPr="00F0333E">
        <w:rPr>
          <w:vertAlign w:val="superscript"/>
        </w:rPr>
        <w:t>ère</w:t>
      </w:r>
      <w:r>
        <w:t>, dite d’</w:t>
      </w:r>
      <w:r w:rsidRPr="000632DB">
        <w:rPr>
          <w:b/>
          <w:bCs/>
        </w:rPr>
        <w:t>Expérimentation</w:t>
      </w:r>
      <w:r>
        <w:t xml:space="preserve">, s’étale sur </w:t>
      </w:r>
      <w:r w:rsidR="00716002">
        <w:t xml:space="preserve">la période </w:t>
      </w:r>
      <w:r w:rsidR="00254BB5">
        <w:t>T3-</w:t>
      </w:r>
      <w:r w:rsidR="00A70FE2">
        <w:t>20</w:t>
      </w:r>
      <w:r w:rsidR="00254BB5">
        <w:t>25</w:t>
      </w:r>
      <w:r w:rsidR="0093166C">
        <w:t xml:space="preserve"> à T1-</w:t>
      </w:r>
      <w:r w:rsidR="00A70FE2">
        <w:t>20</w:t>
      </w:r>
      <w:r w:rsidR="0093166C">
        <w:t>27</w:t>
      </w:r>
      <w:r>
        <w:t xml:space="preserve"> et nécessite de satisfaire les trois composantes de l’objet du marché</w:t>
      </w:r>
      <w:r w:rsidR="000C226F">
        <w:t>.</w:t>
      </w:r>
      <w:r w:rsidR="00D76ABE">
        <w:t xml:space="preserve"> Elle</w:t>
      </w:r>
      <w:r w:rsidR="00D76ABE" w:rsidRPr="00D76ABE">
        <w:t xml:space="preserve"> </w:t>
      </w:r>
      <w:r w:rsidR="00D76ABE">
        <w:t xml:space="preserve">permet de </w:t>
      </w:r>
      <w:r w:rsidR="00026686" w:rsidRPr="00026686">
        <w:t xml:space="preserve">s’affranchir des contraintes qui pourraient exister en phase de généralisation </w:t>
      </w:r>
      <w:r w:rsidR="00026686">
        <w:t xml:space="preserve">et ainsi </w:t>
      </w:r>
      <w:r w:rsidR="00D76ABE">
        <w:t xml:space="preserve">mettre en œuvre et exploiter la plateforme dans une configuration strictement nécessaire aux travaux </w:t>
      </w:r>
      <w:r w:rsidR="00257924">
        <w:t xml:space="preserve">d’expérimentation, </w:t>
      </w:r>
      <w:r w:rsidR="00D76ABE">
        <w:t xml:space="preserve">de recherche </w:t>
      </w:r>
      <w:r w:rsidR="004173EF">
        <w:t>(</w:t>
      </w:r>
      <w:r w:rsidR="00D4221D">
        <w:t xml:space="preserve">dont </w:t>
      </w:r>
      <w:r w:rsidR="004173EF">
        <w:t>analyses de faisabilité</w:t>
      </w:r>
      <w:r w:rsidR="00D4221D">
        <w:t xml:space="preserve">, puis d’efficacité) </w:t>
      </w:r>
      <w:r w:rsidR="00D76ABE">
        <w:t>et d’innovation en condition de vie réelle</w:t>
      </w:r>
      <w:r w:rsidR="004518B8">
        <w:t xml:space="preserve"> sur la base de</w:t>
      </w:r>
      <w:r w:rsidR="0095340E">
        <w:t>s</w:t>
      </w:r>
      <w:r w:rsidR="004518B8">
        <w:t xml:space="preserve"> cas d’usages retenus</w:t>
      </w:r>
      <w:r w:rsidR="00B661CF">
        <w:t xml:space="preserve"> lors du cadrage</w:t>
      </w:r>
      <w:r w:rsidR="00D76ABE">
        <w:t>.</w:t>
      </w:r>
      <w:r w:rsidR="005E2AA2">
        <w:t xml:space="preserve"> </w:t>
      </w:r>
    </w:p>
    <w:p w14:paraId="5FC3760E" w14:textId="29A96D1C" w:rsidR="00142345" w:rsidRDefault="00B22E66" w:rsidP="00056CF1">
      <w:pPr>
        <w:pStyle w:val="Listepuceniv2"/>
        <w:numPr>
          <w:ilvl w:val="0"/>
          <w:numId w:val="0"/>
        </w:numPr>
        <w:ind w:left="284"/>
      </w:pPr>
      <w:r>
        <w:t>Ce</w:t>
      </w:r>
      <w:r w:rsidR="00142345">
        <w:t xml:space="preserve"> travail de cadrage</w:t>
      </w:r>
      <w:r w:rsidR="00533D9A">
        <w:t xml:space="preserve"> </w:t>
      </w:r>
      <w:r>
        <w:t xml:space="preserve">qui </w:t>
      </w:r>
      <w:r w:rsidR="006176AD">
        <w:t>débute</w:t>
      </w:r>
      <w:r w:rsidR="00533D9A">
        <w:t xml:space="preserve"> cette phase </w:t>
      </w:r>
      <w:r w:rsidR="00834A4B">
        <w:t xml:space="preserve">se fera </w:t>
      </w:r>
      <w:r w:rsidR="00533D9A">
        <w:t xml:space="preserve">en veillant à </w:t>
      </w:r>
      <w:r w:rsidR="006176AD">
        <w:t>engager le déploiement d</w:t>
      </w:r>
      <w:r w:rsidR="00257924">
        <w:t>u</w:t>
      </w:r>
      <w:r w:rsidR="00D35BC0">
        <w:t xml:space="preserve"> socle fonctionnel minimal</w:t>
      </w:r>
      <w:r w:rsidR="00257924">
        <w:t xml:space="preserve"> d</w:t>
      </w:r>
      <w:r w:rsidR="006176AD">
        <w:t>e la plateforme LMS</w:t>
      </w:r>
      <w:r w:rsidR="00326A0F">
        <w:t xml:space="preserve"> au plus tôt</w:t>
      </w:r>
      <w:r w:rsidR="00645E75">
        <w:t>.</w:t>
      </w:r>
    </w:p>
    <w:p w14:paraId="4EB7D5C8" w14:textId="3526E1C0" w:rsidR="00645E75" w:rsidRDefault="003571C4" w:rsidP="00954B48">
      <w:pPr>
        <w:pStyle w:val="Listepuce"/>
      </w:pPr>
      <w:r>
        <w:t>La 2</w:t>
      </w:r>
      <w:r w:rsidRPr="001415C3">
        <w:rPr>
          <w:vertAlign w:val="superscript"/>
        </w:rPr>
        <w:t>nde</w:t>
      </w:r>
      <w:r>
        <w:t xml:space="preserve">, dite de </w:t>
      </w:r>
      <w:r w:rsidRPr="001415C3">
        <w:rPr>
          <w:b/>
          <w:bCs/>
        </w:rPr>
        <w:t>Généralisation</w:t>
      </w:r>
      <w:r>
        <w:t xml:space="preserve">, s’entend comme la montée en charge de la plateforme LMS-FD dans l’objectif de </w:t>
      </w:r>
      <w:r w:rsidR="0061601C">
        <w:t xml:space="preserve">faire bénéficier </w:t>
      </w:r>
      <w:r w:rsidR="00C811AD">
        <w:t>des innovations expériment</w:t>
      </w:r>
      <w:r w:rsidR="00EF00FD">
        <w:t xml:space="preserve">ées </w:t>
      </w:r>
      <w:r w:rsidR="00347284">
        <w:t xml:space="preserve">le plus grand nombre </w:t>
      </w:r>
      <w:r>
        <w:t>d’étudiants et de professionnels d’horizons variés</w:t>
      </w:r>
      <w:r w:rsidR="00743D9A">
        <w:t xml:space="preserve"> en condition de vie réelle</w:t>
      </w:r>
      <w:r>
        <w:t xml:space="preserve">. </w:t>
      </w:r>
    </w:p>
    <w:p w14:paraId="49D2B752" w14:textId="14F6C5FB" w:rsidR="00853656" w:rsidRDefault="003571C4" w:rsidP="00056CF1">
      <w:pPr>
        <w:pStyle w:val="Listepuceniv2"/>
        <w:numPr>
          <w:ilvl w:val="0"/>
          <w:numId w:val="0"/>
        </w:numPr>
        <w:ind w:left="284"/>
      </w:pPr>
      <w:r>
        <w:t xml:space="preserve">Cette phase est </w:t>
      </w:r>
      <w:r w:rsidR="008B279A">
        <w:t>initiée en parallèle de la ph</w:t>
      </w:r>
      <w:r w:rsidR="007E2D31">
        <w:t xml:space="preserve">ase d’expérimentation, débutant par </w:t>
      </w:r>
      <w:r w:rsidR="001775EA">
        <w:t>l’étude des scenarii de déploiement puis le cadrage de celui-ci sur la base du scenario retenu</w:t>
      </w:r>
      <w:r w:rsidR="00E661AE">
        <w:t xml:space="preserve">. Elle se conclut par le déploiement </w:t>
      </w:r>
      <w:r w:rsidR="00091E09">
        <w:t xml:space="preserve">généralisé, c’est-à-dire </w:t>
      </w:r>
      <w:r w:rsidR="00D75144">
        <w:t xml:space="preserve">pouvant aller jusqu’à inclure </w:t>
      </w:r>
      <w:r w:rsidR="00DA21AE">
        <w:t>l’interopérabilité avec les SI</w:t>
      </w:r>
      <w:r w:rsidR="00762BFF">
        <w:t xml:space="preserve"> du CHU de Toulouse et d</w:t>
      </w:r>
      <w:r w:rsidR="00C337E1">
        <w:t xml:space="preserve">es établissements d’enseignement supérieur et </w:t>
      </w:r>
      <w:r w:rsidR="008E4422">
        <w:t xml:space="preserve">de formation </w:t>
      </w:r>
      <w:r w:rsidR="00C337E1">
        <w:t>continu</w:t>
      </w:r>
      <w:r w:rsidR="008E4422">
        <w:t>e</w:t>
      </w:r>
      <w:r w:rsidR="00762BFF">
        <w:t xml:space="preserve"> ainsi que la </w:t>
      </w:r>
      <w:r w:rsidR="00D44091">
        <w:t xml:space="preserve">multiplication des contenus en regard du développement </w:t>
      </w:r>
      <w:r w:rsidR="00645E75">
        <w:t>du volume des apprenants.</w:t>
      </w:r>
      <w:r w:rsidR="00221776">
        <w:t xml:space="preserve"> </w:t>
      </w:r>
    </w:p>
    <w:p w14:paraId="6E5CE736" w14:textId="7A2FBFAD" w:rsidR="00983682" w:rsidRDefault="00405E63" w:rsidP="00D438BE">
      <w:r>
        <w:t>C</w:t>
      </w:r>
      <w:r w:rsidR="00A648D3">
        <w:t>alendrie</w:t>
      </w:r>
      <w:r w:rsidR="00CF0232">
        <w:t xml:space="preserve">r indicatif </w:t>
      </w:r>
      <w:r w:rsidR="00FD5395">
        <w:t>du projet</w:t>
      </w:r>
      <w:r>
        <w:t> :</w:t>
      </w:r>
    </w:p>
    <w:p w14:paraId="7D5FA2A7" w14:textId="56EDF503" w:rsidR="00AC106C" w:rsidRDefault="00AC106C" w:rsidP="00D438BE">
      <w:r w:rsidRPr="00AC106C">
        <w:rPr>
          <w:noProof/>
        </w:rPr>
        <w:drawing>
          <wp:inline distT="0" distB="0" distL="0" distR="0" wp14:anchorId="01DD57D3" wp14:editId="237D3502">
            <wp:extent cx="6120130" cy="4171315"/>
            <wp:effectExtent l="0" t="0" r="0" b="63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4171315"/>
                    </a:xfrm>
                    <a:prstGeom prst="rect">
                      <a:avLst/>
                    </a:prstGeom>
                  </pic:spPr>
                </pic:pic>
              </a:graphicData>
            </a:graphic>
          </wp:inline>
        </w:drawing>
      </w:r>
    </w:p>
    <w:p w14:paraId="355E730C" w14:textId="45827473" w:rsidR="00073FE3" w:rsidRDefault="00073FE3" w:rsidP="00D438BE"/>
    <w:p w14:paraId="0B874A4A" w14:textId="57C7D3F9" w:rsidR="00073FE3" w:rsidRDefault="008171DC" w:rsidP="00D438BE">
      <w:r>
        <w:t>Il est à souligner que les jalons</w:t>
      </w:r>
      <w:r w:rsidR="00A76397">
        <w:t xml:space="preserve"> que constituent les rentrées universitaires et les reprises de janvier</w:t>
      </w:r>
      <w:r w:rsidR="00D56239">
        <w:t xml:space="preserve"> sont des éléments structurant</w:t>
      </w:r>
      <w:r w:rsidR="007719EE">
        <w:t>s rythmant l’avancement d</w:t>
      </w:r>
      <w:r w:rsidR="002D26A6">
        <w:t>u projet et l’extension progressive de son périmètre</w:t>
      </w:r>
      <w:r w:rsidR="00B02A7B">
        <w:t xml:space="preserve"> fonctionnel.</w:t>
      </w:r>
    </w:p>
    <w:p w14:paraId="0FD22B59" w14:textId="73B05CB7" w:rsidR="004A53B5" w:rsidRDefault="00386E49" w:rsidP="00D438BE">
      <w:r w:rsidRPr="00386E49">
        <w:t>L</w:t>
      </w:r>
      <w:r w:rsidR="000A6013">
        <w:t>’offre du Titulaire inclut</w:t>
      </w:r>
      <w:r w:rsidRPr="00386E49">
        <w:t xml:space="preserve"> un </w:t>
      </w:r>
      <w:r w:rsidR="0061143D">
        <w:t>planning</w:t>
      </w:r>
      <w:r w:rsidRPr="00386E49">
        <w:t xml:space="preserve"> prévisionnel aussi détaillé que possible du séquencement des opérations envisag</w:t>
      </w:r>
      <w:r w:rsidR="000A6013">
        <w:t>ées</w:t>
      </w:r>
      <w:r w:rsidRPr="00386E49">
        <w:t xml:space="preserve"> pour ce projet.</w:t>
      </w:r>
    </w:p>
    <w:p w14:paraId="5660EC85" w14:textId="6D864AD7" w:rsidR="000A4749" w:rsidRPr="00BA1924" w:rsidRDefault="000A4749" w:rsidP="00145851">
      <w:pPr>
        <w:pStyle w:val="Titre1"/>
      </w:pPr>
      <w:bookmarkStart w:id="16" w:name="_Toc193876683"/>
      <w:bookmarkStart w:id="17" w:name="_Toc207189289"/>
      <w:r w:rsidRPr="00BA1924">
        <w:lastRenderedPageBreak/>
        <w:t>OBJET</w:t>
      </w:r>
      <w:r w:rsidR="0093261E">
        <w:t xml:space="preserve"> du marché</w:t>
      </w:r>
      <w:bookmarkEnd w:id="16"/>
      <w:bookmarkEnd w:id="17"/>
    </w:p>
    <w:p w14:paraId="024CC281" w14:textId="77777777" w:rsidR="009561C7" w:rsidRDefault="0093261E" w:rsidP="004F1970">
      <w:r>
        <w:t>Le présent marché a</w:t>
      </w:r>
      <w:r w:rsidR="00982879">
        <w:t xml:space="preserve"> </w:t>
      </w:r>
      <w:r>
        <w:t>pour objet</w:t>
      </w:r>
      <w:r w:rsidR="009561C7">
        <w:t> :</w:t>
      </w:r>
    </w:p>
    <w:p w14:paraId="3CEA1945" w14:textId="5791B54B" w:rsidR="00440861" w:rsidRDefault="00440861" w:rsidP="00954B48">
      <w:pPr>
        <w:pStyle w:val="Listepuce"/>
      </w:pPr>
      <w:r>
        <w:t>la mise à disposition d’une plateforme LMS</w:t>
      </w:r>
      <w:r w:rsidRPr="001C719C">
        <w:t xml:space="preserve"> </w:t>
      </w:r>
      <w:r>
        <w:t xml:space="preserve">en mode SaaS, incluant sa maintenance et le support et la réversibilité en fin de marché. </w:t>
      </w:r>
    </w:p>
    <w:p w14:paraId="34910BCE" w14:textId="6E767041" w:rsidR="00440861" w:rsidRDefault="00D01230" w:rsidP="00954B48">
      <w:pPr>
        <w:pStyle w:val="Listepuce"/>
      </w:pPr>
      <w:r>
        <w:t>la fourniture de prestations</w:t>
      </w:r>
      <w:r w:rsidR="0051371F">
        <w:t> </w:t>
      </w:r>
      <w:r w:rsidR="00DC7AF5">
        <w:t xml:space="preserve">d’accompagnement de la maîtrise d’ouvrage (MOA) </w:t>
      </w:r>
      <w:r w:rsidR="00440861">
        <w:t>d’intégration, de déploiement et de mise en œuvre de services devant être rendus par une plateforme LMS (Learning Management System),</w:t>
      </w:r>
    </w:p>
    <w:p w14:paraId="2DF81F8B" w14:textId="259AD624" w:rsidR="000A4749" w:rsidRDefault="00C70266" w:rsidP="000A6013">
      <w:pPr>
        <w:pStyle w:val="Listepuce"/>
      </w:pPr>
      <w:r>
        <w:t xml:space="preserve">de soutenir le processus de test, de recherche et d’innovation </w:t>
      </w:r>
      <w:r w:rsidR="00661323">
        <w:t>avec la plateforme en capacité d’y répondre et un ensemble de prestation</w:t>
      </w:r>
      <w:r w:rsidR="005A30B5">
        <w:t>s</w:t>
      </w:r>
      <w:r w:rsidR="00661323">
        <w:t xml:space="preserve"> </w:t>
      </w:r>
      <w:r w:rsidR="00580E3C">
        <w:t xml:space="preserve">de conseil </w:t>
      </w:r>
      <w:r w:rsidR="002428EE">
        <w:t xml:space="preserve">et d’étude </w:t>
      </w:r>
      <w:r w:rsidR="00580E3C">
        <w:t>en matière d’ingénierie pédagogique</w:t>
      </w:r>
      <w:r w:rsidR="004D7F40">
        <w:t xml:space="preserve"> et</w:t>
      </w:r>
      <w:r w:rsidR="00580E3C">
        <w:t xml:space="preserve"> </w:t>
      </w:r>
      <w:r w:rsidR="00F27B87">
        <w:t xml:space="preserve">de recherche </w:t>
      </w:r>
      <w:r w:rsidR="008378B6">
        <w:t>appliquées</w:t>
      </w:r>
      <w:r w:rsidR="00EA7AF4">
        <w:t xml:space="preserve"> </w:t>
      </w:r>
      <w:r w:rsidR="00A61873">
        <w:t>au</w:t>
      </w:r>
      <w:r w:rsidR="00CD5785">
        <w:t xml:space="preserve"> développement et </w:t>
      </w:r>
      <w:r w:rsidR="001E4A77">
        <w:t xml:space="preserve">innovations </w:t>
      </w:r>
      <w:r w:rsidR="00A61873">
        <w:t xml:space="preserve"> </w:t>
      </w:r>
      <w:r w:rsidR="00CD5785">
        <w:t>en matière de</w:t>
      </w:r>
      <w:r w:rsidR="006712E2">
        <w:t xml:space="preserve"> formations </w:t>
      </w:r>
      <w:r w:rsidR="004E1E1C">
        <w:t>numérique</w:t>
      </w:r>
      <w:r w:rsidR="008846D7">
        <w:t xml:space="preserve">s </w:t>
      </w:r>
      <w:r w:rsidR="006712E2">
        <w:t>en santé</w:t>
      </w:r>
      <w:bookmarkStart w:id="18" w:name="_Toc193876684"/>
      <w:r w:rsidR="000A4749" w:rsidRPr="000A4749">
        <w:t>D</w:t>
      </w:r>
      <w:r w:rsidR="0093261E">
        <w:t>escription fonctionnelle</w:t>
      </w:r>
      <w:bookmarkEnd w:id="18"/>
    </w:p>
    <w:p w14:paraId="728C392B" w14:textId="31E4D9C4" w:rsidR="0062187A" w:rsidRDefault="001F4EB0" w:rsidP="002F5165">
      <w:r>
        <w:t xml:space="preserve">Le LMS recherché doit </w:t>
      </w:r>
      <w:r w:rsidR="002B1808">
        <w:t>proposer</w:t>
      </w:r>
      <w:r w:rsidR="00F948AF">
        <w:t xml:space="preserve"> </w:t>
      </w:r>
      <w:r w:rsidR="008146F2">
        <w:t xml:space="preserve">les fonctionnalités </w:t>
      </w:r>
      <w:r w:rsidR="006A3C46">
        <w:t xml:space="preserve">constituant habituellement le </w:t>
      </w:r>
      <w:r w:rsidR="000D4F16">
        <w:t xml:space="preserve">socle </w:t>
      </w:r>
      <w:r w:rsidR="006A3C46">
        <w:t xml:space="preserve">de toute </w:t>
      </w:r>
      <w:r w:rsidR="004D109A">
        <w:t>plateforme LMS</w:t>
      </w:r>
      <w:r w:rsidR="00D90C2D">
        <w:t xml:space="preserve">, </w:t>
      </w:r>
      <w:r w:rsidR="00DE7A97">
        <w:t>équipant</w:t>
      </w:r>
      <w:r w:rsidR="00755867">
        <w:t xml:space="preserve"> </w:t>
      </w:r>
      <w:r w:rsidR="00DE7A97">
        <w:t xml:space="preserve">les </w:t>
      </w:r>
      <w:r w:rsidR="00D21DCF">
        <w:t xml:space="preserve">grands </w:t>
      </w:r>
      <w:r w:rsidR="00C1337C">
        <w:t>établissements</w:t>
      </w:r>
      <w:r w:rsidR="00007748">
        <w:t xml:space="preserve"> de formation</w:t>
      </w:r>
      <w:r w:rsidR="006275A1">
        <w:t>s</w:t>
      </w:r>
      <w:r w:rsidR="00007748">
        <w:t xml:space="preserve"> initiale</w:t>
      </w:r>
      <w:r w:rsidR="00E92B5B">
        <w:t xml:space="preserve"> </w:t>
      </w:r>
      <w:r w:rsidR="000E6099">
        <w:t>ou</w:t>
      </w:r>
      <w:r w:rsidR="00E92B5B">
        <w:t xml:space="preserve"> continu</w:t>
      </w:r>
      <w:r w:rsidR="00EF6E03">
        <w:t>e</w:t>
      </w:r>
      <w:r w:rsidR="000E6099">
        <w:t>, diplômante ou non</w:t>
      </w:r>
      <w:r w:rsidR="005F2777">
        <w:t>.</w:t>
      </w:r>
      <w:r w:rsidR="005E5474">
        <w:t xml:space="preserve"> </w:t>
      </w:r>
    </w:p>
    <w:p w14:paraId="77A3DE0A" w14:textId="77777777" w:rsidR="00B347A3" w:rsidRDefault="002B1808" w:rsidP="002F5165">
      <w:r>
        <w:t xml:space="preserve">Cependant, </w:t>
      </w:r>
      <w:r w:rsidR="00A13A71">
        <w:t>seules</w:t>
      </w:r>
      <w:r w:rsidR="00BF31D9">
        <w:t xml:space="preserve"> </w:t>
      </w:r>
      <w:r w:rsidR="00373C89">
        <w:t xml:space="preserve">pourront </w:t>
      </w:r>
      <w:r w:rsidR="00DA7DAB">
        <w:t xml:space="preserve">prétendre être retenues </w:t>
      </w:r>
      <w:r w:rsidR="00A13A71">
        <w:t xml:space="preserve">les solutions LMS </w:t>
      </w:r>
      <w:r w:rsidR="004960C4">
        <w:t>disposant</w:t>
      </w:r>
      <w:r w:rsidR="00B347A3">
        <w:t> :</w:t>
      </w:r>
    </w:p>
    <w:p w14:paraId="64F410D4" w14:textId="63AC29A9" w:rsidR="00003810" w:rsidRPr="00056CF1" w:rsidRDefault="00362ED8" w:rsidP="00A30F13">
      <w:pPr>
        <w:pStyle w:val="Listepuce"/>
      </w:pPr>
      <w:r>
        <w:t>D</w:t>
      </w:r>
      <w:r w:rsidR="00003810" w:rsidRPr="00056CF1">
        <w:t xml:space="preserve">e fonctionnalités opérationnelles reposant sur </w:t>
      </w:r>
      <w:r w:rsidR="00694665">
        <w:t xml:space="preserve">des innovations technologiques </w:t>
      </w:r>
      <w:r w:rsidR="00250399">
        <w:t xml:space="preserve">telles que décrites </w:t>
      </w:r>
      <w:r w:rsidR="00CD2332">
        <w:t xml:space="preserve">au chapitre </w:t>
      </w:r>
      <w:r w:rsidR="0042315B">
        <w:fldChar w:fldCharType="begin"/>
      </w:r>
      <w:r w:rsidR="0042315B">
        <w:instrText xml:space="preserve"> REF _Ref190795640 \w \h </w:instrText>
      </w:r>
      <w:r w:rsidR="00CC0505">
        <w:instrText xml:space="preserve"> \* MERGEFORMAT </w:instrText>
      </w:r>
      <w:r w:rsidR="0042315B">
        <w:fldChar w:fldCharType="separate"/>
      </w:r>
      <w:r w:rsidR="001559DC">
        <w:t>3.5</w:t>
      </w:r>
      <w:r w:rsidR="0042315B">
        <w:fldChar w:fldCharType="end"/>
      </w:r>
      <w:r w:rsidR="00623218">
        <w:fldChar w:fldCharType="begin"/>
      </w:r>
      <w:r w:rsidR="00623218">
        <w:instrText xml:space="preserve"> REF _Ref190795743 \r \p \h </w:instrText>
      </w:r>
      <w:r w:rsidR="00CC0505">
        <w:instrText xml:space="preserve"> \* MERGEFORMAT </w:instrText>
      </w:r>
      <w:r w:rsidR="00623218">
        <w:fldChar w:fldCharType="separate"/>
      </w:r>
      <w:r w:rsidR="001559DC">
        <w:t>3.5 ci-dessous</w:t>
      </w:r>
      <w:r w:rsidR="00623218">
        <w:fldChar w:fldCharType="end"/>
      </w:r>
      <w:r w:rsidR="004E1CC4">
        <w:t xml:space="preserve"> </w:t>
      </w:r>
      <w:r w:rsidR="00003810" w:rsidRPr="00056CF1">
        <w:t>et présentant toutes les qualités d’évolutivité, d’adaptabilité, d’interopérabilité et d’ouverture nécessaires pour répondre aux enjeux exposés précédemment.</w:t>
      </w:r>
    </w:p>
    <w:p w14:paraId="55BF956A" w14:textId="5935049B" w:rsidR="00B347A3" w:rsidRDefault="00F570DA" w:rsidP="00A30F13">
      <w:pPr>
        <w:pStyle w:val="Listepuce"/>
      </w:pPr>
      <w:r>
        <w:t>Un haut niveau de paramétrage</w:t>
      </w:r>
      <w:r w:rsidR="00F37777">
        <w:t xml:space="preserve"> </w:t>
      </w:r>
      <w:r w:rsidR="00AC2669" w:rsidRPr="00056CF1">
        <w:t>permettant d</w:t>
      </w:r>
      <w:r w:rsidR="00C33868" w:rsidRPr="00056CF1">
        <w:t xml:space="preserve">’offrir aux utilisateurs un environnement d’apprentissage </w:t>
      </w:r>
      <w:r w:rsidR="00B347A3" w:rsidRPr="00056CF1">
        <w:t>adapté à leur</w:t>
      </w:r>
      <w:r w:rsidR="00E65079" w:rsidRPr="00056CF1">
        <w:t>s</w:t>
      </w:r>
      <w:r w:rsidR="00B347A3" w:rsidRPr="00056CF1">
        <w:t xml:space="preserve"> stricts besoins</w:t>
      </w:r>
      <w:r w:rsidR="00F37777">
        <w:t>. Ainsi, le</w:t>
      </w:r>
      <w:r w:rsidR="00277B4A" w:rsidRPr="00056CF1">
        <w:t xml:space="preserve"> LMS </w:t>
      </w:r>
      <w:r w:rsidR="00F37777">
        <w:t xml:space="preserve">doit pouvoir </w:t>
      </w:r>
      <w:r w:rsidR="002872A0">
        <w:t>cacher à l’usager</w:t>
      </w:r>
      <w:r w:rsidR="00492C9E">
        <w:t xml:space="preserve"> les</w:t>
      </w:r>
      <w:r w:rsidR="00C02517" w:rsidRPr="00056CF1">
        <w:t xml:space="preserve"> fonctionnalités </w:t>
      </w:r>
      <w:r w:rsidR="00C777CC" w:rsidRPr="00056CF1">
        <w:t xml:space="preserve">existantes du LMS </w:t>
      </w:r>
      <w:r w:rsidR="00C02517" w:rsidRPr="00056CF1">
        <w:t>que la MO</w:t>
      </w:r>
      <w:r w:rsidR="00362ED8">
        <w:t>A</w:t>
      </w:r>
      <w:r w:rsidR="00170BE4" w:rsidRPr="00056CF1">
        <w:t xml:space="preserve"> considèrera hors du champ</w:t>
      </w:r>
      <w:r w:rsidR="00D169A2" w:rsidRPr="00056CF1">
        <w:t xml:space="preserve"> d’expérience </w:t>
      </w:r>
      <w:r w:rsidR="00003810" w:rsidRPr="00056CF1">
        <w:t xml:space="preserve">du projet </w:t>
      </w:r>
      <w:r w:rsidR="00FA40FD">
        <w:t>FURII-Dem@ter</w:t>
      </w:r>
      <w:r w:rsidR="00492C9E">
        <w:t>.</w:t>
      </w:r>
    </w:p>
    <w:p w14:paraId="57F321AB" w14:textId="18B5BA88" w:rsidR="0025612D" w:rsidRDefault="00362ED8" w:rsidP="00A30F13">
      <w:pPr>
        <w:pStyle w:val="Listepuce"/>
      </w:pPr>
      <w:r>
        <w:t>T</w:t>
      </w:r>
      <w:r w:rsidR="0025612D">
        <w:t xml:space="preserve">rès rapidement </w:t>
      </w:r>
      <w:r w:rsidR="002A0988">
        <w:t>déployable sur leur socle fonctionnel minimal</w:t>
      </w:r>
    </w:p>
    <w:p w14:paraId="22DEEBB8" w14:textId="77777777" w:rsidR="00425396" w:rsidRDefault="00425396" w:rsidP="00D720A6">
      <w:pPr>
        <w:pStyle w:val="Titre2"/>
      </w:pPr>
      <w:bookmarkStart w:id="19" w:name="_Toc193876685"/>
      <w:bookmarkStart w:id="20" w:name="_Toc207189290"/>
      <w:r>
        <w:t>Gestion des utilisateurs</w:t>
      </w:r>
      <w:bookmarkEnd w:id="19"/>
      <w:bookmarkEnd w:id="20"/>
    </w:p>
    <w:p w14:paraId="6ECE9B21" w14:textId="0A50E7DC" w:rsidR="00CE57F2" w:rsidRDefault="00CE57F2" w:rsidP="00CE57F2">
      <w:r w:rsidRPr="00C974B9">
        <w:t>La plateforme LMS</w:t>
      </w:r>
      <w:r w:rsidR="00362ED8">
        <w:t>-FD</w:t>
      </w:r>
      <w:r w:rsidRPr="00C974B9">
        <w:t xml:space="preserve"> doit permettre une gestion fine des utilisateurs</w:t>
      </w:r>
      <w:r>
        <w:t xml:space="preserve"> dont un des facteurs de complexité pourrait être la coexistence au sein même de la communauté des apprenants de </w:t>
      </w:r>
      <w:r w:rsidRPr="00C974B9">
        <w:t>deux principaux types de publics : étudiants en formation initiale et professionnels en formation continue.</w:t>
      </w:r>
    </w:p>
    <w:p w14:paraId="5D05B71D" w14:textId="6B2B3CF1" w:rsidR="00F236FA" w:rsidRDefault="00F236FA" w:rsidP="005B6587">
      <w:r>
        <w:t>Eléments de contexte : Profils des utilisateurs</w:t>
      </w:r>
    </w:p>
    <w:tbl>
      <w:tblPr>
        <w:tblStyle w:val="TableauGrille5Fonc-Accentuation4"/>
        <w:tblW w:w="9634" w:type="dxa"/>
        <w:tblLook w:val="04A0" w:firstRow="1" w:lastRow="0" w:firstColumn="1" w:lastColumn="0" w:noHBand="0" w:noVBand="1"/>
      </w:tblPr>
      <w:tblGrid>
        <w:gridCol w:w="728"/>
        <w:gridCol w:w="1606"/>
        <w:gridCol w:w="1629"/>
        <w:gridCol w:w="5671"/>
      </w:tblGrid>
      <w:tr w:rsidR="00181D43" w14:paraId="7546F5FD" w14:textId="77777777" w:rsidTr="002826A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8" w:type="dxa"/>
            <w:vAlign w:val="center"/>
          </w:tcPr>
          <w:p w14:paraId="3593D6F9" w14:textId="06114926" w:rsidR="00181D43" w:rsidRDefault="00181D43" w:rsidP="00943439">
            <w:pPr>
              <w:jc w:val="center"/>
            </w:pPr>
            <w:r>
              <w:t>N° Profil</w:t>
            </w:r>
          </w:p>
        </w:tc>
        <w:tc>
          <w:tcPr>
            <w:tcW w:w="1606" w:type="dxa"/>
            <w:vAlign w:val="center"/>
          </w:tcPr>
          <w:p w14:paraId="2883745A" w14:textId="79B6B5BA" w:rsidR="00181D43" w:rsidRDefault="00181D43" w:rsidP="00943439">
            <w:pPr>
              <w:jc w:val="center"/>
              <w:cnfStyle w:val="100000000000" w:firstRow="1" w:lastRow="0" w:firstColumn="0" w:lastColumn="0" w:oddVBand="0" w:evenVBand="0" w:oddHBand="0" w:evenHBand="0" w:firstRowFirstColumn="0" w:firstRowLastColumn="0" w:lastRowFirstColumn="0" w:lastRowLastColumn="0"/>
            </w:pPr>
            <w:r>
              <w:t>N</w:t>
            </w:r>
            <w:r w:rsidRPr="00B07B96">
              <w:t xml:space="preserve">om du </w:t>
            </w:r>
            <w:r>
              <w:t>p</w:t>
            </w:r>
            <w:r w:rsidRPr="00B07B96">
              <w:t>rofil</w:t>
            </w:r>
          </w:p>
        </w:tc>
        <w:tc>
          <w:tcPr>
            <w:tcW w:w="1629" w:type="dxa"/>
            <w:vAlign w:val="center"/>
          </w:tcPr>
          <w:p w14:paraId="561367F3" w14:textId="77777777" w:rsidR="00181D43" w:rsidRDefault="00181D43" w:rsidP="00943439">
            <w:pPr>
              <w:jc w:val="center"/>
              <w:cnfStyle w:val="100000000000" w:firstRow="1" w:lastRow="0" w:firstColumn="0" w:lastColumn="0" w:oddVBand="0" w:evenVBand="0" w:oddHBand="0" w:evenHBand="0" w:firstRowFirstColumn="0" w:firstRowLastColumn="0" w:lastRowFirstColumn="0" w:lastRowLastColumn="0"/>
            </w:pPr>
            <w:r w:rsidRPr="00B07B96">
              <w:t>Type</w:t>
            </w:r>
          </w:p>
        </w:tc>
        <w:tc>
          <w:tcPr>
            <w:tcW w:w="5671" w:type="dxa"/>
            <w:vAlign w:val="center"/>
          </w:tcPr>
          <w:p w14:paraId="1197528F" w14:textId="6B3F8B94" w:rsidR="00181D43" w:rsidRDefault="00181D43" w:rsidP="00943439">
            <w:pPr>
              <w:jc w:val="center"/>
              <w:cnfStyle w:val="100000000000" w:firstRow="1" w:lastRow="0" w:firstColumn="0" w:lastColumn="0" w:oddVBand="0" w:evenVBand="0" w:oddHBand="0" w:evenHBand="0" w:firstRowFirstColumn="0" w:firstRowLastColumn="0" w:lastRowFirstColumn="0" w:lastRowLastColumn="0"/>
            </w:pPr>
            <w:r w:rsidRPr="00B07B96">
              <w:t>Type d'</w:t>
            </w:r>
            <w:r>
              <w:t>a</w:t>
            </w:r>
            <w:r w:rsidRPr="00B07B96">
              <w:t>ccès</w:t>
            </w:r>
            <w:r>
              <w:t xml:space="preserve"> à la plateforme LMS</w:t>
            </w:r>
            <w:r w:rsidR="00751EEA">
              <w:t>-FD</w:t>
            </w:r>
          </w:p>
        </w:tc>
      </w:tr>
      <w:tr w:rsidR="00181D43" w14:paraId="199D1EEE" w14:textId="77777777" w:rsidTr="00311C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5A4FFA5F" w14:textId="77777777" w:rsidR="00181D43" w:rsidRDefault="00181D43" w:rsidP="008A0887">
            <w:pPr>
              <w:jc w:val="center"/>
              <w:rPr>
                <w:b w:val="0"/>
                <w:bCs w:val="0"/>
              </w:rPr>
            </w:pPr>
            <w:r>
              <w:t>1</w:t>
            </w:r>
          </w:p>
          <w:p w14:paraId="184A5F69" w14:textId="15EB4BB2" w:rsidR="00181D43" w:rsidRDefault="00181D43" w:rsidP="008A0887">
            <w:pPr>
              <w:jc w:val="center"/>
            </w:pPr>
            <w:r>
              <w:t>AFI</w:t>
            </w:r>
          </w:p>
        </w:tc>
        <w:tc>
          <w:tcPr>
            <w:tcW w:w="0" w:type="dxa"/>
            <w:vAlign w:val="center"/>
          </w:tcPr>
          <w:p w14:paraId="3E57D409" w14:textId="2185779C" w:rsidR="00181D43" w:rsidRDefault="00181D43" w:rsidP="00AD0C47">
            <w:pPr>
              <w:jc w:val="left"/>
              <w:cnfStyle w:val="000000100000" w:firstRow="0" w:lastRow="0" w:firstColumn="0" w:lastColumn="0" w:oddVBand="0" w:evenVBand="0" w:oddHBand="1" w:evenHBand="0" w:firstRowFirstColumn="0" w:firstRowLastColumn="0" w:lastRowFirstColumn="0" w:lastRowLastColumn="0"/>
            </w:pPr>
            <w:r>
              <w:t>Apprenant Formation Initiale</w:t>
            </w:r>
            <w:r w:rsidRPr="00B07B96">
              <w:t xml:space="preserve"> </w:t>
            </w:r>
          </w:p>
        </w:tc>
        <w:tc>
          <w:tcPr>
            <w:tcW w:w="0" w:type="dxa"/>
            <w:vAlign w:val="center"/>
          </w:tcPr>
          <w:p w14:paraId="4A6E311D" w14:textId="77777777" w:rsidR="00181D43" w:rsidRDefault="00181D43" w:rsidP="00AD0C47">
            <w:pPr>
              <w:jc w:val="left"/>
              <w:cnfStyle w:val="000000100000" w:firstRow="0" w:lastRow="0" w:firstColumn="0" w:lastColumn="0" w:oddVBand="0" w:evenVBand="0" w:oddHBand="1" w:evenHBand="0" w:firstRowFirstColumn="0" w:firstRowLastColumn="0" w:lastRowFirstColumn="0" w:lastRowLastColumn="0"/>
            </w:pPr>
            <w:r w:rsidRPr="00B07B96">
              <w:t>Étudiants de la faculté de santé et IFSI</w:t>
            </w:r>
          </w:p>
        </w:tc>
        <w:tc>
          <w:tcPr>
            <w:tcW w:w="0" w:type="dxa"/>
            <w:vAlign w:val="center"/>
          </w:tcPr>
          <w:p w14:paraId="58F0669B" w14:textId="0EC1B43A" w:rsidR="00181D43" w:rsidRPr="000B7AF8" w:rsidRDefault="00181D43" w:rsidP="00AD0C47">
            <w:pPr>
              <w:jc w:val="left"/>
              <w:cnfStyle w:val="000000100000" w:firstRow="0" w:lastRow="0" w:firstColumn="0" w:lastColumn="0" w:oddVBand="0" w:evenVBand="0" w:oddHBand="1" w:evenHBand="0" w:firstRowFirstColumn="0" w:firstRowLastColumn="0" w:lastRowFirstColumn="0" w:lastRowLastColumn="0"/>
            </w:pPr>
            <w:r w:rsidRPr="000B7AF8">
              <w:t xml:space="preserve">Accès </w:t>
            </w:r>
            <w:r w:rsidR="00FA56C3">
              <w:t>illimité</w:t>
            </w:r>
            <w:r w:rsidR="00FA56C3" w:rsidRPr="000B7AF8">
              <w:t xml:space="preserve"> </w:t>
            </w:r>
            <w:r w:rsidRPr="000B7AF8">
              <w:t>7j/7, 24h/24, direct ou via LMS UT (Moodle). pour des applications avancées</w:t>
            </w:r>
          </w:p>
        </w:tc>
      </w:tr>
      <w:tr w:rsidR="00181D43" w14:paraId="2430C40E" w14:textId="77777777" w:rsidTr="000B7AF8">
        <w:tc>
          <w:tcPr>
            <w:cnfStyle w:val="001000000000" w:firstRow="0" w:lastRow="0" w:firstColumn="1" w:lastColumn="0" w:oddVBand="0" w:evenVBand="0" w:oddHBand="0" w:evenHBand="0" w:firstRowFirstColumn="0" w:firstRowLastColumn="0" w:lastRowFirstColumn="0" w:lastRowLastColumn="0"/>
            <w:tcW w:w="728" w:type="dxa"/>
            <w:vAlign w:val="center"/>
          </w:tcPr>
          <w:p w14:paraId="354950E2" w14:textId="77777777" w:rsidR="00181D43" w:rsidRDefault="00181D43" w:rsidP="00AD0C47">
            <w:pPr>
              <w:jc w:val="center"/>
              <w:rPr>
                <w:b w:val="0"/>
                <w:bCs w:val="0"/>
              </w:rPr>
            </w:pPr>
            <w:r>
              <w:t>2</w:t>
            </w:r>
          </w:p>
          <w:p w14:paraId="00F3858A" w14:textId="34A76379" w:rsidR="00181D43" w:rsidRDefault="00181D43" w:rsidP="00AD0C47">
            <w:pPr>
              <w:jc w:val="center"/>
            </w:pPr>
            <w:r>
              <w:t>AFC</w:t>
            </w:r>
          </w:p>
        </w:tc>
        <w:tc>
          <w:tcPr>
            <w:tcW w:w="1606" w:type="dxa"/>
            <w:vAlign w:val="center"/>
          </w:tcPr>
          <w:p w14:paraId="3BB8516D" w14:textId="2D78737E" w:rsidR="00181D43" w:rsidRDefault="00181D43" w:rsidP="00AD0C47">
            <w:pPr>
              <w:jc w:val="left"/>
              <w:cnfStyle w:val="000000000000" w:firstRow="0" w:lastRow="0" w:firstColumn="0" w:lastColumn="0" w:oddVBand="0" w:evenVBand="0" w:oddHBand="0" w:evenHBand="0" w:firstRowFirstColumn="0" w:firstRowLastColumn="0" w:lastRowFirstColumn="0" w:lastRowLastColumn="0"/>
            </w:pPr>
            <w:r>
              <w:t>Apprenant Formation Continue</w:t>
            </w:r>
          </w:p>
        </w:tc>
        <w:tc>
          <w:tcPr>
            <w:tcW w:w="1629" w:type="dxa"/>
            <w:vAlign w:val="center"/>
          </w:tcPr>
          <w:p w14:paraId="29188895" w14:textId="77777777" w:rsidR="00181D43" w:rsidRDefault="00181D43" w:rsidP="00AD0C47">
            <w:pPr>
              <w:jc w:val="left"/>
              <w:cnfStyle w:val="000000000000" w:firstRow="0" w:lastRow="0" w:firstColumn="0" w:lastColumn="0" w:oddVBand="0" w:evenVBand="0" w:oddHBand="0" w:evenHBand="0" w:firstRowFirstColumn="0" w:firstRowLastColumn="0" w:lastRowFirstColumn="0" w:lastRowLastColumn="0"/>
            </w:pPr>
            <w:r w:rsidRPr="00B07B96">
              <w:t>Professionnels de santé ou médicosocial</w:t>
            </w:r>
          </w:p>
        </w:tc>
        <w:tc>
          <w:tcPr>
            <w:tcW w:w="5671" w:type="dxa"/>
            <w:vAlign w:val="center"/>
          </w:tcPr>
          <w:p w14:paraId="065273CA" w14:textId="512A69AC" w:rsidR="00181D43" w:rsidRPr="000B7AF8" w:rsidRDefault="00181D43" w:rsidP="00AD0C47">
            <w:pPr>
              <w:jc w:val="left"/>
              <w:cnfStyle w:val="000000000000" w:firstRow="0" w:lastRow="0" w:firstColumn="0" w:lastColumn="0" w:oddVBand="0" w:evenVBand="0" w:oddHBand="0" w:evenHBand="0" w:firstRowFirstColumn="0" w:firstRowLastColumn="0" w:lastRowFirstColumn="0" w:lastRowLastColumn="0"/>
            </w:pPr>
            <w:r w:rsidRPr="000B7AF8">
              <w:t xml:space="preserve">Accès illimité 7j/7, 24h/24, direct ou via LMS UT pour les enseignants déjà identifiés sur Moodle. </w:t>
            </w:r>
          </w:p>
        </w:tc>
      </w:tr>
      <w:tr w:rsidR="00181D43" w14:paraId="33903054" w14:textId="77777777" w:rsidTr="000B7A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8" w:type="dxa"/>
            <w:vAlign w:val="center"/>
          </w:tcPr>
          <w:p w14:paraId="56CDB24E" w14:textId="77777777" w:rsidR="00181D43" w:rsidRDefault="00181D43" w:rsidP="00AD0C47">
            <w:pPr>
              <w:jc w:val="center"/>
              <w:rPr>
                <w:b w:val="0"/>
                <w:bCs w:val="0"/>
              </w:rPr>
            </w:pPr>
            <w:r>
              <w:t>3</w:t>
            </w:r>
          </w:p>
          <w:p w14:paraId="3F09276A" w14:textId="491C2954" w:rsidR="00181D43" w:rsidRPr="00B07B96" w:rsidRDefault="00181D43" w:rsidP="00AD0C47">
            <w:pPr>
              <w:jc w:val="center"/>
            </w:pPr>
            <w:r>
              <w:t>FOR</w:t>
            </w:r>
          </w:p>
        </w:tc>
        <w:tc>
          <w:tcPr>
            <w:tcW w:w="1606" w:type="dxa"/>
            <w:vAlign w:val="center"/>
          </w:tcPr>
          <w:p w14:paraId="7DDE2559" w14:textId="1D00B414" w:rsidR="00181D43" w:rsidRDefault="00181D43" w:rsidP="00AD0C47">
            <w:pPr>
              <w:jc w:val="left"/>
              <w:cnfStyle w:val="000000100000" w:firstRow="0" w:lastRow="0" w:firstColumn="0" w:lastColumn="0" w:oddVBand="0" w:evenVBand="0" w:oddHBand="1" w:evenHBand="0" w:firstRowFirstColumn="0" w:firstRowLastColumn="0" w:lastRowFirstColumn="0" w:lastRowLastColumn="0"/>
            </w:pPr>
            <w:r w:rsidRPr="00B07B96">
              <w:t>Formateurs</w:t>
            </w:r>
          </w:p>
        </w:tc>
        <w:tc>
          <w:tcPr>
            <w:tcW w:w="1629" w:type="dxa"/>
            <w:vAlign w:val="center"/>
          </w:tcPr>
          <w:p w14:paraId="4E4BC67C" w14:textId="77777777" w:rsidR="00181D43" w:rsidRDefault="00181D43" w:rsidP="00AD0C47">
            <w:pPr>
              <w:jc w:val="left"/>
              <w:cnfStyle w:val="000000100000" w:firstRow="0" w:lastRow="0" w:firstColumn="0" w:lastColumn="0" w:oddVBand="0" w:evenVBand="0" w:oddHBand="1" w:evenHBand="0" w:firstRowFirstColumn="0" w:firstRowLastColumn="0" w:lastRowFirstColumn="0" w:lastRowLastColumn="0"/>
            </w:pPr>
            <w:r w:rsidRPr="00B07B96">
              <w:t>Formateurs</w:t>
            </w:r>
          </w:p>
        </w:tc>
        <w:tc>
          <w:tcPr>
            <w:tcW w:w="5671" w:type="dxa"/>
            <w:vAlign w:val="center"/>
          </w:tcPr>
          <w:p w14:paraId="460471D7" w14:textId="15DDC561" w:rsidR="00181D43" w:rsidRPr="000B7AF8" w:rsidRDefault="00181D43" w:rsidP="00AD0C47">
            <w:pPr>
              <w:jc w:val="left"/>
              <w:cnfStyle w:val="000000100000" w:firstRow="0" w:lastRow="0" w:firstColumn="0" w:lastColumn="0" w:oddVBand="0" w:evenVBand="0" w:oddHBand="1" w:evenHBand="0" w:firstRowFirstColumn="0" w:firstRowLastColumn="0" w:lastRowFirstColumn="0" w:lastRowLastColumn="0"/>
            </w:pPr>
            <w:r w:rsidRPr="000B7AF8">
              <w:t>Accès illimité 7j/7, 24h/24, direct ou via LMS UT pour les enseignants déjà identifiés sur Moodle.</w:t>
            </w:r>
          </w:p>
        </w:tc>
      </w:tr>
      <w:tr w:rsidR="00181D43" w14:paraId="07AAF557" w14:textId="77777777" w:rsidTr="000B7AF8">
        <w:tc>
          <w:tcPr>
            <w:cnfStyle w:val="001000000000" w:firstRow="0" w:lastRow="0" w:firstColumn="1" w:lastColumn="0" w:oddVBand="0" w:evenVBand="0" w:oddHBand="0" w:evenHBand="0" w:firstRowFirstColumn="0" w:firstRowLastColumn="0" w:lastRowFirstColumn="0" w:lastRowLastColumn="0"/>
            <w:tcW w:w="728" w:type="dxa"/>
            <w:vAlign w:val="center"/>
          </w:tcPr>
          <w:p w14:paraId="04DD38C4" w14:textId="77777777" w:rsidR="00181D43" w:rsidRDefault="00181D43" w:rsidP="00AD0C47">
            <w:pPr>
              <w:jc w:val="center"/>
              <w:rPr>
                <w:b w:val="0"/>
                <w:bCs w:val="0"/>
              </w:rPr>
            </w:pPr>
            <w:r>
              <w:t>4</w:t>
            </w:r>
          </w:p>
          <w:p w14:paraId="3F94B65D" w14:textId="41FE70BB" w:rsidR="00181D43" w:rsidRPr="00B07B96" w:rsidRDefault="00181D43" w:rsidP="00AD0C47">
            <w:pPr>
              <w:jc w:val="center"/>
            </w:pPr>
            <w:r>
              <w:t>ADM</w:t>
            </w:r>
          </w:p>
        </w:tc>
        <w:tc>
          <w:tcPr>
            <w:tcW w:w="1606" w:type="dxa"/>
            <w:vAlign w:val="center"/>
          </w:tcPr>
          <w:p w14:paraId="3D9ADD95" w14:textId="6F8E425C" w:rsidR="00181D43" w:rsidRDefault="00181D43" w:rsidP="00AD0C47">
            <w:pPr>
              <w:jc w:val="left"/>
              <w:cnfStyle w:val="000000000000" w:firstRow="0" w:lastRow="0" w:firstColumn="0" w:lastColumn="0" w:oddVBand="0" w:evenVBand="0" w:oddHBand="0" w:evenHBand="0" w:firstRowFirstColumn="0" w:firstRowLastColumn="0" w:lastRowFirstColumn="0" w:lastRowLastColumn="0"/>
            </w:pPr>
            <w:r w:rsidRPr="00B07B96">
              <w:t>Administrateurs d’un espace</w:t>
            </w:r>
          </w:p>
        </w:tc>
        <w:tc>
          <w:tcPr>
            <w:tcW w:w="1629" w:type="dxa"/>
            <w:vAlign w:val="center"/>
          </w:tcPr>
          <w:p w14:paraId="79337983" w14:textId="77777777" w:rsidR="00181D43" w:rsidRDefault="00181D43" w:rsidP="00AD0C47">
            <w:pPr>
              <w:jc w:val="left"/>
              <w:cnfStyle w:val="000000000000" w:firstRow="0" w:lastRow="0" w:firstColumn="0" w:lastColumn="0" w:oddVBand="0" w:evenVBand="0" w:oddHBand="0" w:evenHBand="0" w:firstRowFirstColumn="0" w:firstRowLastColumn="0" w:lastRowFirstColumn="0" w:lastRowLastColumn="0"/>
            </w:pPr>
            <w:r w:rsidRPr="00B07B96">
              <w:t>Administrateurs</w:t>
            </w:r>
          </w:p>
        </w:tc>
        <w:tc>
          <w:tcPr>
            <w:tcW w:w="5671" w:type="dxa"/>
            <w:vAlign w:val="center"/>
          </w:tcPr>
          <w:p w14:paraId="3E741DE0" w14:textId="3E33B0FA" w:rsidR="00181D43" w:rsidRPr="000B7AF8" w:rsidRDefault="00181D43" w:rsidP="00AD0C47">
            <w:pPr>
              <w:jc w:val="left"/>
              <w:cnfStyle w:val="000000000000" w:firstRow="0" w:lastRow="0" w:firstColumn="0" w:lastColumn="0" w:oddVBand="0" w:evenVBand="0" w:oddHBand="0" w:evenHBand="0" w:firstRowFirstColumn="0" w:firstRowLastColumn="0" w:lastRowFirstColumn="0" w:lastRowLastColumn="0"/>
            </w:pPr>
            <w:r w:rsidRPr="000B7AF8">
              <w:t>Accès direct illimité 7j/7, 24h/24</w:t>
            </w:r>
          </w:p>
        </w:tc>
      </w:tr>
    </w:tbl>
    <w:p w14:paraId="4DD62739" w14:textId="77777777" w:rsidR="00CF4F0E" w:rsidRDefault="00CF4F0E" w:rsidP="00EF00A7"/>
    <w:p w14:paraId="7442249C" w14:textId="382BBDC2" w:rsidR="00EF00A7" w:rsidRDefault="00FA1D79" w:rsidP="00EF00A7">
      <w:r>
        <w:t xml:space="preserve">Un profil </w:t>
      </w:r>
      <w:r w:rsidR="003B7717">
        <w:t xml:space="preserve">invité </w:t>
      </w:r>
      <w:r w:rsidR="00204CD6">
        <w:t xml:space="preserve">doit être </w:t>
      </w:r>
      <w:r w:rsidR="009A61D8">
        <w:t>proposé</w:t>
      </w:r>
      <w:r w:rsidR="00204CD6">
        <w:t xml:space="preserve"> de manière à donner un accès limité à un</w:t>
      </w:r>
      <w:r w:rsidR="00A67BDC">
        <w:t xml:space="preserve"> espace public de</w:t>
      </w:r>
      <w:r w:rsidR="00204CD6">
        <w:t xml:space="preserve"> la plateforme</w:t>
      </w:r>
      <w:r w:rsidR="00A67BDC">
        <w:t xml:space="preserve"> et </w:t>
      </w:r>
      <w:r w:rsidR="00390CDE">
        <w:t>à des contenus en accès libre.</w:t>
      </w:r>
      <w:r w:rsidR="00F84AA1">
        <w:t xml:space="preserve"> </w:t>
      </w:r>
      <w:r w:rsidR="00751EEA">
        <w:t>Être</w:t>
      </w:r>
      <w:r w:rsidR="00834CF1">
        <w:t xml:space="preserve"> invité signifie avoir reçu </w:t>
      </w:r>
      <w:r w:rsidR="002D6C76">
        <w:t xml:space="preserve">de la part d’un utilisateur </w:t>
      </w:r>
      <w:r w:rsidR="00834CF1">
        <w:t>un mail contenant</w:t>
      </w:r>
      <w:r w:rsidR="00590FC0">
        <w:t xml:space="preserve"> le lien d’accès à la plateforme LMS-FD</w:t>
      </w:r>
      <w:r w:rsidR="002D6C76">
        <w:t>.</w:t>
      </w:r>
      <w:r w:rsidR="008E2DF6">
        <w:t xml:space="preserve"> Cette invitation doit pouvoir être</w:t>
      </w:r>
      <w:r w:rsidR="009443FD">
        <w:t xml:space="preserve"> générée </w:t>
      </w:r>
      <w:r w:rsidR="00930A15">
        <w:t>et envoyée à partir de</w:t>
      </w:r>
      <w:r w:rsidR="009443FD">
        <w:t xml:space="preserve"> la plateforme</w:t>
      </w:r>
      <w:r w:rsidR="00930A15">
        <w:t>.</w:t>
      </w:r>
    </w:p>
    <w:p w14:paraId="245012FB" w14:textId="5190D4AD" w:rsidR="00763F7E" w:rsidRDefault="00763F7E" w:rsidP="00763F7E">
      <w:r>
        <w:lastRenderedPageBreak/>
        <w:t>Il est à souligner qu’une même personne physique peut disposer de plusieurs profils</w:t>
      </w:r>
      <w:r w:rsidR="003B6EAB">
        <w:t xml:space="preserve"> à l’exception </w:t>
      </w:r>
      <w:r w:rsidR="00A063AD">
        <w:t xml:space="preserve">des </w:t>
      </w:r>
      <w:r>
        <w:t xml:space="preserve">profils AFI et AFC </w:t>
      </w:r>
      <w:r w:rsidR="00392236">
        <w:t xml:space="preserve">qui ne peuvent </w:t>
      </w:r>
      <w:r w:rsidR="00174C61">
        <w:t>être associés</w:t>
      </w:r>
      <w:r w:rsidR="00C12179">
        <w:t xml:space="preserve"> sur une même période de temps</w:t>
      </w:r>
      <w:r>
        <w:t>.</w:t>
      </w:r>
    </w:p>
    <w:p w14:paraId="021770FC" w14:textId="3A625630" w:rsidR="008C4618" w:rsidRDefault="00884779" w:rsidP="00EF00A7">
      <w:r>
        <w:t xml:space="preserve">Une volumétrie des apprenants par projet est fournie </w:t>
      </w:r>
      <w:r w:rsidR="000078B8">
        <w:t>dans ce document</w:t>
      </w:r>
      <w:r w:rsidR="004647D8">
        <w:t>.</w:t>
      </w:r>
    </w:p>
    <w:p w14:paraId="0456BEBC" w14:textId="77777777" w:rsidR="0045406F" w:rsidRDefault="00425396" w:rsidP="00954435">
      <w:pPr>
        <w:pStyle w:val="Titre3"/>
      </w:pPr>
      <w:bookmarkStart w:id="21" w:name="_Toc193876686"/>
      <w:bookmarkStart w:id="22" w:name="_Toc207189291"/>
      <w:r>
        <w:t>Inscription et gestion des utilisateurs</w:t>
      </w:r>
      <w:bookmarkEnd w:id="21"/>
      <w:bookmarkEnd w:id="22"/>
    </w:p>
    <w:p w14:paraId="0EDFD42B" w14:textId="5AB1F4F5" w:rsidR="00425396" w:rsidRDefault="009C0A43" w:rsidP="0045406F">
      <w:r>
        <w:t xml:space="preserve">Le LMS </w:t>
      </w:r>
      <w:r w:rsidR="00420CCE">
        <w:t xml:space="preserve">propose des fonctions complètes de </w:t>
      </w:r>
      <w:r w:rsidR="00425396">
        <w:t>création, import/export et organisation des profils des apprenants, formateurs et administrateurs.</w:t>
      </w:r>
    </w:p>
    <w:p w14:paraId="6F815FE8" w14:textId="4244C51D" w:rsidR="005008C5" w:rsidRDefault="00076A47" w:rsidP="005008C5">
      <w:r>
        <w:t>L</w:t>
      </w:r>
      <w:r w:rsidR="008E1506">
        <w:t xml:space="preserve">es </w:t>
      </w:r>
      <w:r w:rsidR="008E1506" w:rsidRPr="00C974B9">
        <w:t xml:space="preserve">étudiants en formation initiale </w:t>
      </w:r>
      <w:r w:rsidR="005008C5">
        <w:t xml:space="preserve">sont généralement connus de la plateforme LMS équipant </w:t>
      </w:r>
      <w:r w:rsidR="00AC05AE">
        <w:t>UT</w:t>
      </w:r>
      <w:r w:rsidR="005008C5">
        <w:t xml:space="preserve"> alors que les </w:t>
      </w:r>
      <w:r w:rsidR="008E1506">
        <w:t>professionnels de santé</w:t>
      </w:r>
      <w:r w:rsidR="005008C5">
        <w:t xml:space="preserve"> ne seront connus que de la plateforme LMS-FD.</w:t>
      </w:r>
      <w:r>
        <w:t xml:space="preserve"> </w:t>
      </w:r>
      <w:r w:rsidR="005008C5">
        <w:t>Toutefois, afin de favoriser un démarrage rapide de la phase d’expérimentation, la plateforme LMS-FD d</w:t>
      </w:r>
      <w:r w:rsidR="00437CB1">
        <w:t>oit</w:t>
      </w:r>
      <w:r w:rsidR="005008C5">
        <w:t xml:space="preserve"> rapidement être opérationnelle sans interopérer de manière automatique avec les SI d’</w:t>
      </w:r>
      <w:r w:rsidR="00AC05AE">
        <w:t>UT</w:t>
      </w:r>
      <w:r w:rsidR="005008C5">
        <w:t xml:space="preserve"> ou du CHU. </w:t>
      </w:r>
    </w:p>
    <w:p w14:paraId="514931E8" w14:textId="77777777" w:rsidR="005008C5" w:rsidRDefault="005008C5" w:rsidP="005008C5">
      <w:r>
        <w:t>Aussi, au démarrage de la plateforme LMS-FD, l’intégration des utilisateurs se fera :</w:t>
      </w:r>
    </w:p>
    <w:p w14:paraId="000C6295" w14:textId="47B73A38" w:rsidR="005008C5" w:rsidRDefault="005008C5" w:rsidP="00954B48">
      <w:pPr>
        <w:pStyle w:val="Listepuce"/>
      </w:pPr>
      <w:r>
        <w:t xml:space="preserve">Soit par chargement d’un fichier .csv ou équivalent pour les apprenants et formateurs participant connus du </w:t>
      </w:r>
      <w:r w:rsidRPr="00996647">
        <w:t xml:space="preserve">Système d’Information Scolarité (SIS) </w:t>
      </w:r>
      <w:r>
        <w:t>et de la plateforme Moodle d’</w:t>
      </w:r>
      <w:r w:rsidR="00AC05AE">
        <w:t>UT</w:t>
      </w:r>
      <w:r>
        <w:t>,</w:t>
      </w:r>
    </w:p>
    <w:p w14:paraId="762EA4AC" w14:textId="416035F1" w:rsidR="005008C5" w:rsidRDefault="005008C5" w:rsidP="00954B48">
      <w:pPr>
        <w:pStyle w:val="Listepuce"/>
      </w:pPr>
      <w:r>
        <w:t>Soit par une inscription directe en masse (limitée lors de cette phase) dans le LMS</w:t>
      </w:r>
      <w:r w:rsidR="002742A5">
        <w:t>-FD</w:t>
      </w:r>
      <w:r>
        <w:t xml:space="preserve"> (en back-office),</w:t>
      </w:r>
    </w:p>
    <w:p w14:paraId="767063AD" w14:textId="11AA10BF" w:rsidR="005008C5" w:rsidRDefault="005008C5" w:rsidP="00954B48">
      <w:pPr>
        <w:pStyle w:val="Listepuce"/>
      </w:pPr>
      <w:r>
        <w:t>Soit par une inscription directe dans le LMS</w:t>
      </w:r>
      <w:r w:rsidR="002742A5">
        <w:t>-FD</w:t>
      </w:r>
      <w:r>
        <w:t xml:space="preserve"> par l’apprenant ou le formateur lui-même</w:t>
      </w:r>
      <w:r w:rsidR="004017DB">
        <w:t>.</w:t>
      </w:r>
      <w:r w:rsidR="007D436F">
        <w:t xml:space="preserve"> Cette inscription requerra pour être validée</w:t>
      </w:r>
      <w:r w:rsidR="009951AF">
        <w:t>, l’approbation d’un tiers administrateur, voire formateur.</w:t>
      </w:r>
      <w:r w:rsidR="002A30B4">
        <w:t xml:space="preserve"> Ceci suppose </w:t>
      </w:r>
      <w:r w:rsidR="00D02E06">
        <w:t>l’existence d’</w:t>
      </w:r>
      <w:r w:rsidR="002A30B4">
        <w:t>un accès à un espace public de la plateforme</w:t>
      </w:r>
      <w:r w:rsidR="00D02E06">
        <w:t>.</w:t>
      </w:r>
    </w:p>
    <w:p w14:paraId="50ACE1CD" w14:textId="04D7B5ED" w:rsidR="005008C5" w:rsidRDefault="005008C5" w:rsidP="00954B48">
      <w:pPr>
        <w:pStyle w:val="Listepuce"/>
        <w:numPr>
          <w:ilvl w:val="0"/>
          <w:numId w:val="0"/>
        </w:numPr>
      </w:pPr>
      <w:r>
        <w:t>En amont d</w:t>
      </w:r>
      <w:r w:rsidR="00C21B75">
        <w:t xml:space="preserve">u déploiement </w:t>
      </w:r>
      <w:r>
        <w:t>généralis</w:t>
      </w:r>
      <w:r w:rsidR="00C21B75">
        <w:t>é</w:t>
      </w:r>
      <w:r>
        <w:t xml:space="preserve">, le Titulaire </w:t>
      </w:r>
      <w:r w:rsidR="00C21B75">
        <w:t xml:space="preserve">étudie </w:t>
      </w:r>
      <w:r w:rsidR="00034C3E">
        <w:t xml:space="preserve">puis </w:t>
      </w:r>
      <w:r>
        <w:t>me</w:t>
      </w:r>
      <w:r w:rsidR="00B526B0">
        <w:t>t</w:t>
      </w:r>
      <w:r>
        <w:t xml:space="preserve"> en place progressivement les interfaces permettant une gestion plus ergonomique des utilisateurs, de leur authentification et accès à leur environnement de travail habituel (cf. chapitres </w:t>
      </w:r>
      <w:r w:rsidR="00CA3A60" w:rsidRPr="0001429F">
        <w:t xml:space="preserve">traitant </w:t>
      </w:r>
      <w:r w:rsidR="00F742ED" w:rsidRPr="0001429F">
        <w:t>respe</w:t>
      </w:r>
      <w:r w:rsidR="00CA3A60" w:rsidRPr="0001429F">
        <w:t>ctivement de l’</w:t>
      </w:r>
      <w:r w:rsidRPr="0001429F">
        <w:t xml:space="preserve">Identification et authentification des utilisateurs et </w:t>
      </w:r>
      <w:r w:rsidR="0001429F" w:rsidRPr="0001429F">
        <w:t>de l’</w:t>
      </w:r>
      <w:r w:rsidRPr="0001429F">
        <w:t>Interopérabilité).</w:t>
      </w:r>
    </w:p>
    <w:p w14:paraId="36057200" w14:textId="1BACEFEC" w:rsidR="009029B1" w:rsidRDefault="009029B1" w:rsidP="00954B48">
      <w:pPr>
        <w:pStyle w:val="Listepuce"/>
        <w:numPr>
          <w:ilvl w:val="0"/>
          <w:numId w:val="0"/>
        </w:numPr>
      </w:pPr>
      <w:r>
        <w:t>Le LMS</w:t>
      </w:r>
      <w:r w:rsidR="00A245DF">
        <w:t>-FD</w:t>
      </w:r>
      <w:r>
        <w:t xml:space="preserve"> </w:t>
      </w:r>
      <w:r w:rsidR="00701176">
        <w:t>doit</w:t>
      </w:r>
      <w:r>
        <w:t xml:space="preserve"> </w:t>
      </w:r>
      <w:r w:rsidR="00EB19C5">
        <w:t xml:space="preserve">être accessible à des </w:t>
      </w:r>
      <w:r w:rsidR="004868F6">
        <w:t>invités</w:t>
      </w:r>
      <w:r w:rsidR="008740C9">
        <w:t xml:space="preserve">. Ceux-ci </w:t>
      </w:r>
      <w:r w:rsidR="00B526B0">
        <w:t>doivent</w:t>
      </w:r>
      <w:r>
        <w:t xml:space="preserve"> pouvoir être identifié</w:t>
      </w:r>
      <w:r w:rsidR="008740C9">
        <w:t>s</w:t>
      </w:r>
      <w:r>
        <w:t xml:space="preserve"> à l’arrivée sur la plateforme par le biais d’un formulaire d’inscription. </w:t>
      </w:r>
      <w:r w:rsidR="00290815">
        <w:t>Leurs</w:t>
      </w:r>
      <w:r>
        <w:t xml:space="preserve"> accès sont limités à l’espace public de la plateforme.</w:t>
      </w:r>
    </w:p>
    <w:p w14:paraId="3BDB2CFE" w14:textId="77777777" w:rsidR="0045406F" w:rsidRDefault="00425396" w:rsidP="00954435">
      <w:pPr>
        <w:pStyle w:val="Titre3"/>
      </w:pPr>
      <w:bookmarkStart w:id="23" w:name="_Toc193876687"/>
      <w:bookmarkStart w:id="24" w:name="_Toc207189292"/>
      <w:r>
        <w:t>Rôles et permissions</w:t>
      </w:r>
      <w:bookmarkEnd w:id="23"/>
      <w:bookmarkEnd w:id="24"/>
    </w:p>
    <w:p w14:paraId="6259EF07" w14:textId="0137B2DA" w:rsidR="00425396" w:rsidRDefault="00ED1536" w:rsidP="0045406F">
      <w:r>
        <w:t>L’</w:t>
      </w:r>
      <w:r w:rsidR="00425396">
        <w:t xml:space="preserve">attribution de rôles (administrateur, </w:t>
      </w:r>
      <w:r w:rsidR="00BB5329">
        <w:t>formateur</w:t>
      </w:r>
      <w:r w:rsidR="00425396">
        <w:t xml:space="preserve">, apprenant, etc.) </w:t>
      </w:r>
      <w:r>
        <w:t>doit être accompagnée d’un</w:t>
      </w:r>
      <w:r w:rsidR="00387BF9">
        <w:t xml:space="preserve"> paramétrage </w:t>
      </w:r>
      <w:r w:rsidR="007E18A6">
        <w:t xml:space="preserve">simple et efficace </w:t>
      </w:r>
      <w:r w:rsidR="00425396">
        <w:t xml:space="preserve">des droits </w:t>
      </w:r>
      <w:r w:rsidR="00B06309" w:rsidRPr="00B06309">
        <w:t>pour garantir une sécurité et un accès adapté</w:t>
      </w:r>
      <w:r w:rsidR="00425396">
        <w:t>.</w:t>
      </w:r>
    </w:p>
    <w:p w14:paraId="5BC79C87" w14:textId="0C4A8DAB" w:rsidR="004C14F0" w:rsidRDefault="00DE61E3" w:rsidP="0045406F">
      <w:r w:rsidRPr="00DE61E3">
        <w:t>Les apprenants doivent avoir accès au front office d</w:t>
      </w:r>
      <w:r>
        <w:t>u LMS</w:t>
      </w:r>
      <w:r w:rsidR="00032121">
        <w:t>-FD</w:t>
      </w:r>
      <w:r w:rsidRPr="00DE61E3">
        <w:t xml:space="preserve"> en fonction de la pertinence des informations à leur montrer</w:t>
      </w:r>
      <w:r w:rsidR="00FA4834">
        <w:t>.</w:t>
      </w:r>
    </w:p>
    <w:p w14:paraId="55C9B285" w14:textId="62EA3226" w:rsidR="00385544" w:rsidRDefault="00385544" w:rsidP="0045406F">
      <w:r>
        <w:t>Les formateurs</w:t>
      </w:r>
      <w:r w:rsidR="004333A5">
        <w:t xml:space="preserve"> devront </w:t>
      </w:r>
      <w:r w:rsidR="00E37ADC">
        <w:t>au-delà de la phase d’expérimentat</w:t>
      </w:r>
      <w:r w:rsidR="00E96EAF">
        <w:t xml:space="preserve">ion </w:t>
      </w:r>
      <w:r w:rsidR="004333A5">
        <w:t xml:space="preserve">pouvoir </w:t>
      </w:r>
      <w:r w:rsidR="00E96EAF">
        <w:t>disposer</w:t>
      </w:r>
      <w:r w:rsidR="004333A5">
        <w:t xml:space="preserve"> de droits différentiables </w:t>
      </w:r>
      <w:r w:rsidR="00E96EAF">
        <w:t xml:space="preserve">en fonction de critères tels leur </w:t>
      </w:r>
      <w:r w:rsidR="00741737">
        <w:t xml:space="preserve">appartenance </w:t>
      </w:r>
      <w:r w:rsidR="00A72006">
        <w:t>à telle ou telle structure</w:t>
      </w:r>
      <w:r w:rsidR="00B93682">
        <w:t xml:space="preserve"> ou </w:t>
      </w:r>
      <w:r w:rsidR="00891B90">
        <w:t>leur statut de prestataire</w:t>
      </w:r>
      <w:r w:rsidR="00A93A6B">
        <w:t xml:space="preserve">, leur domaine de formation, </w:t>
      </w:r>
      <w:r w:rsidR="00891B90">
        <w:t xml:space="preserve">leur </w:t>
      </w:r>
      <w:r w:rsidR="00A93A6B">
        <w:t>rôle</w:t>
      </w:r>
      <w:r w:rsidR="00225FC7">
        <w:t xml:space="preserve"> relativement aux cours</w:t>
      </w:r>
      <w:r w:rsidR="00357A49">
        <w:t>,</w:t>
      </w:r>
      <w:r w:rsidR="00F95DB9">
        <w:t xml:space="preserve"> examens</w:t>
      </w:r>
      <w:r w:rsidR="00225FC7">
        <w:t xml:space="preserve">, </w:t>
      </w:r>
      <w:r w:rsidR="00F95DB9">
        <w:t>notation,</w:t>
      </w:r>
      <w:r w:rsidR="00357A49">
        <w:t xml:space="preserve"> suivi, </w:t>
      </w:r>
      <w:r w:rsidR="00A93A6B">
        <w:t>etc.</w:t>
      </w:r>
      <w:r w:rsidR="00A72006">
        <w:t xml:space="preserve"> </w:t>
      </w:r>
    </w:p>
    <w:p w14:paraId="73BAE032" w14:textId="4F1959B4" w:rsidR="000B5553" w:rsidRDefault="00947888" w:rsidP="0045406F">
      <w:r>
        <w:t>Les administrateurs de la plateforme devront également disposer de droits variables</w:t>
      </w:r>
      <w:r w:rsidR="00AA6CC6">
        <w:t xml:space="preserve"> </w:t>
      </w:r>
      <w:r w:rsidR="00D036EB">
        <w:t>(lecture, création, modification, suppression</w:t>
      </w:r>
      <w:r w:rsidR="00EC3949">
        <w:t>,…</w:t>
      </w:r>
      <w:r w:rsidR="00D036EB">
        <w:t xml:space="preserve">) </w:t>
      </w:r>
      <w:r w:rsidR="00083EAC">
        <w:t xml:space="preserve">aux fonctions d’administration </w:t>
      </w:r>
      <w:r w:rsidR="006540A4">
        <w:t>(accès total, partiel</w:t>
      </w:r>
      <w:r w:rsidR="00083EAC">
        <w:t xml:space="preserve">, limité) </w:t>
      </w:r>
      <w:r w:rsidR="00EC3949">
        <w:t>selon</w:t>
      </w:r>
      <w:r w:rsidR="00AA6CC6">
        <w:t xml:space="preserve"> de</w:t>
      </w:r>
      <w:r w:rsidR="00EC3949">
        <w:t>s</w:t>
      </w:r>
      <w:r w:rsidR="00AA6CC6">
        <w:t xml:space="preserve"> critères paramétrables.</w:t>
      </w:r>
    </w:p>
    <w:p w14:paraId="7732E39B" w14:textId="372E748B" w:rsidR="00A7076A" w:rsidRDefault="00A7076A" w:rsidP="0045406F">
      <w:r>
        <w:t xml:space="preserve">Le </w:t>
      </w:r>
      <w:r w:rsidR="000E23D1">
        <w:t>Titulaire</w:t>
      </w:r>
      <w:r>
        <w:t xml:space="preserve"> </w:t>
      </w:r>
      <w:r w:rsidR="00CF508D">
        <w:t>proposera</w:t>
      </w:r>
      <w:r w:rsidR="00A44063">
        <w:t xml:space="preserve"> une matrice de droit</w:t>
      </w:r>
      <w:r w:rsidR="00CB1165">
        <w:t xml:space="preserve">s en fonctions de </w:t>
      </w:r>
      <w:r w:rsidR="00A700B2">
        <w:t>persona</w:t>
      </w:r>
      <w:r w:rsidR="00CB1165">
        <w:t xml:space="preserve"> </w:t>
      </w:r>
      <w:r w:rsidR="00CF508D">
        <w:t xml:space="preserve">qu’il aura </w:t>
      </w:r>
      <w:r w:rsidR="00E54035">
        <w:t>conçu à partir de sa compréhension du projet</w:t>
      </w:r>
      <w:r w:rsidR="00EE5B4D">
        <w:t>.</w:t>
      </w:r>
    </w:p>
    <w:p w14:paraId="2F33C8D2" w14:textId="52CBAEA6" w:rsidR="0045406F" w:rsidRDefault="00425396" w:rsidP="004B2BE6">
      <w:pPr>
        <w:pStyle w:val="Titre5"/>
      </w:pPr>
      <w:r>
        <w:t>Groupe</w:t>
      </w:r>
      <w:r w:rsidR="00236FBB">
        <w:t>s</w:t>
      </w:r>
    </w:p>
    <w:p w14:paraId="719B7F23" w14:textId="0FD832F3" w:rsidR="003E0450" w:rsidRDefault="003E0450" w:rsidP="003E0450">
      <w:r>
        <w:t>Le LMS</w:t>
      </w:r>
      <w:r w:rsidR="00032121">
        <w:t>-FD</w:t>
      </w:r>
      <w:r>
        <w:t xml:space="preserve"> </w:t>
      </w:r>
      <w:r w:rsidR="009251E8">
        <w:t>doit</w:t>
      </w:r>
      <w:r>
        <w:t xml:space="preserve"> permettre aux formateurs de créer, gérer et organiser des groupes d’apprenants </w:t>
      </w:r>
      <w:r w:rsidR="00B474A4">
        <w:t>– équivalents ou pas à une clas</w:t>
      </w:r>
      <w:r w:rsidR="00BA6815">
        <w:t xml:space="preserve">se/promotion – </w:t>
      </w:r>
      <w:r>
        <w:t>afin de faciliter l’apprentissage collaboratif et la communication ciblée.</w:t>
      </w:r>
    </w:p>
    <w:p w14:paraId="2B2CDAB5" w14:textId="5C10CAA6" w:rsidR="005861C6" w:rsidRDefault="005861C6" w:rsidP="005861C6">
      <w:r w:rsidRPr="00AF75E1">
        <w:rPr>
          <w:u w:val="single"/>
        </w:rPr>
        <w:t>Création des groupes</w:t>
      </w:r>
      <w:r w:rsidR="00AF75E1" w:rsidRPr="00AF75E1">
        <w:t xml:space="preserve"> : </w:t>
      </w:r>
      <w:r>
        <w:t>Le LMS-FD doit offrir la possibilité de :</w:t>
      </w:r>
    </w:p>
    <w:p w14:paraId="72CF15C9" w14:textId="77777777" w:rsidR="005861C6" w:rsidRDefault="005861C6" w:rsidP="005861C6">
      <w:pPr>
        <w:pStyle w:val="Listepuce"/>
      </w:pPr>
      <w:r>
        <w:t xml:space="preserve">Créer des groupes manuellement ou automatiquement en définissant leur taille et leur nombre, soit à partir d’utilisateurs, soit à partir de groupes. </w:t>
      </w:r>
    </w:p>
    <w:p w14:paraId="0D83BD87" w14:textId="77777777" w:rsidR="005861C6" w:rsidRDefault="005861C6" w:rsidP="005861C6">
      <w:pPr>
        <w:pStyle w:val="Listepuce"/>
      </w:pPr>
      <w:r>
        <w:t>Paramétrer des groupes avec auto-inscription, limitée dans le temps ou à une population spécifique.</w:t>
      </w:r>
    </w:p>
    <w:p w14:paraId="120AA11D" w14:textId="77777777" w:rsidR="005861C6" w:rsidRDefault="005861C6" w:rsidP="005861C6">
      <w:pPr>
        <w:pStyle w:val="Listepuce"/>
      </w:pPr>
      <w:r>
        <w:t>Importer des groupes à partir de fichiers (txt, csv, Excel).</w:t>
      </w:r>
    </w:p>
    <w:p w14:paraId="3CD38A6F" w14:textId="77777777" w:rsidR="005861C6" w:rsidRDefault="005861C6" w:rsidP="005861C6">
      <w:pPr>
        <w:pStyle w:val="Listepuce"/>
      </w:pPr>
      <w:r>
        <w:lastRenderedPageBreak/>
        <w:t>Modifier la composition des groupes en ajoutant, supprimant ou déplaçant des apprenants.</w:t>
      </w:r>
    </w:p>
    <w:p w14:paraId="1A72A74F" w14:textId="77777777" w:rsidR="005861C6" w:rsidRDefault="005861C6" w:rsidP="005861C6">
      <w:pPr>
        <w:pStyle w:val="Listepuce"/>
      </w:pPr>
      <w:r>
        <w:t>Gérer l’inscription multiple, permettant à un apprenant d’appartenir à plusieurs groupes si nécessaire.</w:t>
      </w:r>
    </w:p>
    <w:p w14:paraId="3B893327" w14:textId="77777777" w:rsidR="005861C6" w:rsidRDefault="005861C6" w:rsidP="005861C6">
      <w:r>
        <w:t xml:space="preserve">Ces opérations seront facilitées par la présence de </w:t>
      </w:r>
      <w:r w:rsidRPr="009A3377">
        <w:t>filtres exploitant leurs propriétés (</w:t>
      </w:r>
      <w:r>
        <w:t xml:space="preserve">profils, rôles, </w:t>
      </w:r>
      <w:r w:rsidRPr="009A3377">
        <w:t>cours suivi, localisation, structure d’appartenance, etc.)</w:t>
      </w:r>
      <w:r>
        <w:t xml:space="preserve"> des utilisateurs et des groupes.</w:t>
      </w:r>
    </w:p>
    <w:p w14:paraId="4CF75B28" w14:textId="35404592" w:rsidR="005861C6" w:rsidRDefault="005861C6" w:rsidP="005861C6">
      <w:r w:rsidRPr="00AF75E1">
        <w:rPr>
          <w:u w:val="single"/>
        </w:rPr>
        <w:t>Gestion et suivi des groupes</w:t>
      </w:r>
      <w:r w:rsidR="00AF75E1" w:rsidRPr="00AF75E1">
        <w:t xml:space="preserve"> : </w:t>
      </w:r>
      <w:r>
        <w:t>Un tableau de bord doit permettre de :</w:t>
      </w:r>
    </w:p>
    <w:p w14:paraId="4870F801" w14:textId="77777777" w:rsidR="005861C6" w:rsidRDefault="005861C6" w:rsidP="005861C6">
      <w:pPr>
        <w:pStyle w:val="Listepuce"/>
      </w:pPr>
      <w:r>
        <w:t>Identifier et contacter les groupes inactifs.</w:t>
      </w:r>
    </w:p>
    <w:p w14:paraId="30E71C79" w14:textId="77777777" w:rsidR="005861C6" w:rsidRDefault="005861C6" w:rsidP="005861C6">
      <w:pPr>
        <w:pStyle w:val="Listepuce"/>
      </w:pPr>
      <w:r>
        <w:t>Vérifier et attribuer les apprenants non-inscrits à des groupes automatiquement.</w:t>
      </w:r>
    </w:p>
    <w:p w14:paraId="2D3C2D31" w14:textId="77777777" w:rsidR="005861C6" w:rsidRDefault="005861C6" w:rsidP="005861C6">
      <w:pPr>
        <w:pStyle w:val="Listepuce"/>
      </w:pPr>
      <w:r>
        <w:t>Associer des groupes à des travaux, avec gestion des échéances et notation.</w:t>
      </w:r>
    </w:p>
    <w:p w14:paraId="103BBEE5" w14:textId="6D2F0ABC" w:rsidR="0073443A" w:rsidRDefault="005861C6" w:rsidP="003E0450">
      <w:pPr>
        <w:pStyle w:val="Listepuce"/>
      </w:pPr>
      <w:r>
        <w:t>Suivre les inscriptions et modifications, avec accès à l’historique des groupes.</w:t>
      </w:r>
    </w:p>
    <w:p w14:paraId="67E43B70" w14:textId="482FB02C" w:rsidR="002D37A5" w:rsidRDefault="002D37A5" w:rsidP="004B2BE6">
      <w:pPr>
        <w:pStyle w:val="Titre5"/>
      </w:pPr>
      <w:r w:rsidRPr="002D37A5">
        <w:t>Historique et suivi</w:t>
      </w:r>
    </w:p>
    <w:p w14:paraId="591BFF00" w14:textId="011B8729" w:rsidR="00B92D0E" w:rsidRPr="00B92D0E" w:rsidRDefault="00A955E5" w:rsidP="00B92D0E">
      <w:r>
        <w:t>La plateforme LMS</w:t>
      </w:r>
      <w:r w:rsidR="002C78EC">
        <w:t>-FD</w:t>
      </w:r>
      <w:r>
        <w:t xml:space="preserve"> </w:t>
      </w:r>
      <w:r w:rsidR="00CA5A44">
        <w:t xml:space="preserve">doit </w:t>
      </w:r>
      <w:r w:rsidR="005147DF">
        <w:t>proposer des fonctionnalités de s</w:t>
      </w:r>
      <w:r w:rsidR="00B92D0E" w:rsidRPr="00B92D0E">
        <w:t>uivi des actions des utilisateurs</w:t>
      </w:r>
      <w:r w:rsidR="005147DF">
        <w:t xml:space="preserve"> et des groupes</w:t>
      </w:r>
      <w:r w:rsidR="00B92D0E" w:rsidRPr="00B92D0E">
        <w:t xml:space="preserve"> </w:t>
      </w:r>
      <w:r w:rsidR="00AE1B6D">
        <w:t>aidant à la réalisation d’</w:t>
      </w:r>
      <w:r w:rsidR="00B92D0E" w:rsidRPr="00B92D0E">
        <w:t>audit</w:t>
      </w:r>
      <w:r w:rsidR="00AE1B6D">
        <w:t>s</w:t>
      </w:r>
      <w:r w:rsidR="00B92D0E" w:rsidRPr="00B92D0E">
        <w:t xml:space="preserve"> et </w:t>
      </w:r>
      <w:r w:rsidR="00AE1B6D">
        <w:t>participant à l’</w:t>
      </w:r>
      <w:r w:rsidR="00B92D0E" w:rsidRPr="00B92D0E">
        <w:t>amélioration continue</w:t>
      </w:r>
      <w:r w:rsidR="008A7CA3">
        <w:t xml:space="preserve"> des processus de formation.</w:t>
      </w:r>
    </w:p>
    <w:p w14:paraId="0C15AA4D" w14:textId="77777777" w:rsidR="00425396" w:rsidRDefault="00425396" w:rsidP="00D720A6">
      <w:pPr>
        <w:pStyle w:val="Titre2"/>
      </w:pPr>
      <w:bookmarkStart w:id="25" w:name="_Toc193876688"/>
      <w:bookmarkStart w:id="26" w:name="_Toc207189293"/>
      <w:r>
        <w:t>Gestion des cours</w:t>
      </w:r>
      <w:bookmarkEnd w:id="25"/>
      <w:bookmarkEnd w:id="26"/>
    </w:p>
    <w:p w14:paraId="47B42CB6" w14:textId="7CB4BC3A" w:rsidR="00E806D4" w:rsidRPr="00E806D4" w:rsidRDefault="00E806D4" w:rsidP="00E806D4">
      <w:r>
        <w:t>Les formateurs et administrateurs</w:t>
      </w:r>
      <w:r w:rsidR="001A766C">
        <w:t xml:space="preserve"> auront, en fonction de leurs droits</w:t>
      </w:r>
      <w:r w:rsidR="001B6490">
        <w:t>/profils, accès aux fonction</w:t>
      </w:r>
      <w:r w:rsidR="00B72B5B">
        <w:t>s</w:t>
      </w:r>
      <w:r w:rsidR="001B6490">
        <w:t xml:space="preserve"> de </w:t>
      </w:r>
      <w:r w:rsidR="00C57757">
        <w:t>création et d’importation de contenus</w:t>
      </w:r>
      <w:r w:rsidR="00B72B5B">
        <w:t>.</w:t>
      </w:r>
    </w:p>
    <w:p w14:paraId="482EC409" w14:textId="77777777" w:rsidR="004818A7" w:rsidRDefault="00425396" w:rsidP="004818A7">
      <w:pPr>
        <w:pStyle w:val="Titre3"/>
      </w:pPr>
      <w:bookmarkStart w:id="27" w:name="_Toc193876689"/>
      <w:bookmarkStart w:id="28" w:name="_Toc207189294"/>
      <w:r>
        <w:t>Création de contenus</w:t>
      </w:r>
      <w:bookmarkEnd w:id="27"/>
      <w:bookmarkEnd w:id="28"/>
    </w:p>
    <w:p w14:paraId="45237233" w14:textId="4953D94F" w:rsidR="00425396" w:rsidRDefault="00F23A42" w:rsidP="00425396">
      <w:r>
        <w:t>Le LMS</w:t>
      </w:r>
      <w:r w:rsidR="00CA5A44">
        <w:t>-FD</w:t>
      </w:r>
      <w:r>
        <w:t xml:space="preserve"> </w:t>
      </w:r>
      <w:r w:rsidR="00D735E6">
        <w:t xml:space="preserve">dispose </w:t>
      </w:r>
      <w:r w:rsidR="00CE27C5">
        <w:t xml:space="preserve">– ou </w:t>
      </w:r>
      <w:r w:rsidR="000724F6">
        <w:t>propose l’intégration</w:t>
      </w:r>
      <w:r w:rsidR="003F0397">
        <w:t xml:space="preserve"> – de </w:t>
      </w:r>
      <w:r w:rsidR="00D735E6">
        <w:t xml:space="preserve">fonctions de création </w:t>
      </w:r>
      <w:r w:rsidR="00786725">
        <w:t xml:space="preserve">de </w:t>
      </w:r>
      <w:r w:rsidRPr="00F23A42">
        <w:t>contenus permettant aux formateurs de concevoir et structurer des modules d’apprentissage. Cette fonctionnalité inclut des éditeurs interactifs, des bibliothèques de ressources et des outils d’évaluation intégrés</w:t>
      </w:r>
      <w:r w:rsidR="00365FE2">
        <w:t xml:space="preserve"> ; elle </w:t>
      </w:r>
      <w:r w:rsidR="006A596D">
        <w:t>aide à la production de</w:t>
      </w:r>
      <w:r w:rsidR="002825CB">
        <w:t xml:space="preserve"> contenus</w:t>
      </w:r>
      <w:r w:rsidR="00E03C0E">
        <w:t xml:space="preserve"> tels que des</w:t>
      </w:r>
      <w:r w:rsidR="00E03C0E" w:rsidRPr="00E03C0E">
        <w:t xml:space="preserve"> </w:t>
      </w:r>
      <w:r w:rsidR="006A596D" w:rsidRPr="00E03C0E">
        <w:t>document</w:t>
      </w:r>
      <w:r w:rsidR="006A596D">
        <w:t>s Office</w:t>
      </w:r>
      <w:r w:rsidR="006A596D" w:rsidRPr="00E03C0E">
        <w:t>,</w:t>
      </w:r>
      <w:r w:rsidR="006A596D">
        <w:t xml:space="preserve"> des</w:t>
      </w:r>
      <w:r w:rsidR="006A596D" w:rsidRPr="00E03C0E">
        <w:t xml:space="preserve"> PDF, </w:t>
      </w:r>
      <w:r w:rsidR="006A596D">
        <w:t xml:space="preserve">des </w:t>
      </w:r>
      <w:r w:rsidR="006A596D" w:rsidRPr="00E03C0E">
        <w:t>quizz</w:t>
      </w:r>
      <w:r w:rsidR="006A596D">
        <w:t xml:space="preserve">, des </w:t>
      </w:r>
      <w:r w:rsidR="00E03C0E" w:rsidRPr="00E03C0E">
        <w:t>diaporama</w:t>
      </w:r>
      <w:r w:rsidR="00E03C0E">
        <w:t>s</w:t>
      </w:r>
      <w:r w:rsidR="00E03C0E" w:rsidRPr="00E03C0E">
        <w:t xml:space="preserve"> commenté</w:t>
      </w:r>
      <w:r w:rsidR="00E03C0E">
        <w:t>s</w:t>
      </w:r>
      <w:r w:rsidR="00E03C0E" w:rsidRPr="00E03C0E">
        <w:t xml:space="preserve">, </w:t>
      </w:r>
      <w:r w:rsidR="006A596D">
        <w:t xml:space="preserve">mais également des </w:t>
      </w:r>
      <w:r w:rsidR="004C54E5">
        <w:t>vidéos</w:t>
      </w:r>
      <w:r w:rsidR="005C1686">
        <w:t>, images 3D</w:t>
      </w:r>
      <w:r w:rsidR="004C54E5">
        <w:t xml:space="preserve"> ou </w:t>
      </w:r>
      <w:r w:rsidR="00E03C0E" w:rsidRPr="00E03C0E">
        <w:t>VR</w:t>
      </w:r>
      <w:r w:rsidR="004C54E5">
        <w:t xml:space="preserve">. </w:t>
      </w:r>
    </w:p>
    <w:p w14:paraId="5FF0D0AF" w14:textId="06A3A5D7" w:rsidR="00321373" w:rsidRDefault="00321373" w:rsidP="00321373">
      <w:r w:rsidRPr="00DE112B">
        <w:rPr>
          <w:u w:val="single"/>
        </w:rPr>
        <w:t>Création de contenus dynamiques</w:t>
      </w:r>
      <w:r w:rsidR="00F41CC2" w:rsidRPr="00F41CC2">
        <w:t xml:space="preserve"> : </w:t>
      </w:r>
      <w:r>
        <w:t xml:space="preserve">Le LMS-FD </w:t>
      </w:r>
      <w:r w:rsidR="00DE112B">
        <w:t>doit pouvoir</w:t>
      </w:r>
      <w:r>
        <w:t xml:space="preserve"> offrir la possibilité de </w:t>
      </w:r>
      <w:r w:rsidR="00F41CC2">
        <w:t>c</w:t>
      </w:r>
      <w:r>
        <w:t>réer ou modifier des contenus de manière à faciliter, via un chapitrage adapté, la personnalisation dynamique des parcours de formation.</w:t>
      </w:r>
    </w:p>
    <w:p w14:paraId="736186D7" w14:textId="77777777" w:rsidR="004818A7" w:rsidRDefault="00425396" w:rsidP="004818A7">
      <w:pPr>
        <w:pStyle w:val="Titre3"/>
      </w:pPr>
      <w:bookmarkStart w:id="29" w:name="_Toc193876690"/>
      <w:bookmarkStart w:id="30" w:name="_Toc207189295"/>
      <w:r>
        <w:t>Catalogue de cours</w:t>
      </w:r>
      <w:bookmarkEnd w:id="29"/>
      <w:bookmarkEnd w:id="30"/>
    </w:p>
    <w:p w14:paraId="613DD0C5" w14:textId="65ACF956" w:rsidR="002F174D" w:rsidRDefault="002F174D" w:rsidP="002F174D">
      <w:r>
        <w:t>Le LMS-FD propose</w:t>
      </w:r>
      <w:r w:rsidR="007A2E03">
        <w:t xml:space="preserve"> l’affichage </w:t>
      </w:r>
      <w:r w:rsidR="00FF1387">
        <w:t xml:space="preserve">des </w:t>
      </w:r>
      <w:r w:rsidR="0014392C">
        <w:t xml:space="preserve">catalogues </w:t>
      </w:r>
      <w:r w:rsidR="002F053A">
        <w:t>(</w:t>
      </w:r>
      <w:r w:rsidR="00FF1387">
        <w:t>programmes, formations ou cours</w:t>
      </w:r>
      <w:r w:rsidR="002F053A">
        <w:t>)</w:t>
      </w:r>
      <w:r w:rsidR="00FF1387">
        <w:t xml:space="preserve"> disponibles </w:t>
      </w:r>
      <w:r w:rsidR="0033409A">
        <w:t xml:space="preserve">aux </w:t>
      </w:r>
      <w:r w:rsidR="00FF1387">
        <w:t xml:space="preserve">différentes catégories </w:t>
      </w:r>
      <w:r w:rsidR="0033409A">
        <w:t>d’utilisateurs</w:t>
      </w:r>
      <w:r w:rsidR="00FF1387">
        <w:t xml:space="preserve"> </w:t>
      </w:r>
      <w:r w:rsidR="007A2E03">
        <w:t>avec des fonctions de recherche</w:t>
      </w:r>
      <w:r w:rsidR="00567CD5">
        <w:t>, de</w:t>
      </w:r>
      <w:r w:rsidR="007A2E03">
        <w:t xml:space="preserve"> filtres</w:t>
      </w:r>
      <w:r w:rsidR="00B65EA2">
        <w:t xml:space="preserve"> ergonomiques</w:t>
      </w:r>
      <w:r w:rsidR="00567CD5">
        <w:t>, d’identification de formations</w:t>
      </w:r>
      <w:r w:rsidR="00941BA8">
        <w:t xml:space="preserve"> sur divers critères dont la disponibilité de </w:t>
      </w:r>
      <w:r>
        <w:t>l’auto-inscription</w:t>
      </w:r>
      <w:r w:rsidR="00941BA8">
        <w:t>.</w:t>
      </w:r>
    </w:p>
    <w:p w14:paraId="793BD912" w14:textId="717F25C2" w:rsidR="002F174D" w:rsidRDefault="002F174D" w:rsidP="002F174D">
      <w:r>
        <w:t>Le cas échéant, les résultats de la recherche doivent inclure les modules externes (disponibles dans des plateformes tierces) qui sont intégrés dans le LMS.</w:t>
      </w:r>
    </w:p>
    <w:p w14:paraId="43110DF7" w14:textId="562C8D20" w:rsidR="004818A7" w:rsidRDefault="00425396" w:rsidP="004818A7">
      <w:pPr>
        <w:pStyle w:val="Titre3"/>
      </w:pPr>
      <w:bookmarkStart w:id="31" w:name="_Toc193876691"/>
      <w:bookmarkStart w:id="32" w:name="_Toc207189296"/>
      <w:r>
        <w:t>Importation/exportation de contenu</w:t>
      </w:r>
      <w:r w:rsidR="00610487">
        <w:t>s</w:t>
      </w:r>
      <w:bookmarkEnd w:id="31"/>
      <w:bookmarkEnd w:id="32"/>
    </w:p>
    <w:p w14:paraId="7A53F157" w14:textId="225780F9" w:rsidR="00755DF3" w:rsidRDefault="008D2A37" w:rsidP="00755DF3">
      <w:r>
        <w:t xml:space="preserve">Le LMS-FD </w:t>
      </w:r>
      <w:r w:rsidR="001B2C11">
        <w:t>permet l’import</w:t>
      </w:r>
      <w:r w:rsidR="006C47F9">
        <w:t>ation</w:t>
      </w:r>
      <w:r w:rsidR="001B2C11">
        <w:t xml:space="preserve"> et l’exportation d’objets de formation</w:t>
      </w:r>
      <w:r w:rsidR="006C47F9">
        <w:t xml:space="preserve"> selon un large choix de</w:t>
      </w:r>
      <w:r w:rsidR="00425396">
        <w:t xml:space="preserve"> formats standards (SCORM, xAPI, AICC, etc.).</w:t>
      </w:r>
      <w:r w:rsidR="00916E00">
        <w:t xml:space="preserve"> </w:t>
      </w:r>
      <w:r w:rsidR="000A6013">
        <w:t>L</w:t>
      </w:r>
      <w:r w:rsidR="00230E0A">
        <w:t>a reprise de</w:t>
      </w:r>
      <w:r w:rsidR="00916E00">
        <w:t xml:space="preserve"> contenus</w:t>
      </w:r>
      <w:r w:rsidR="00CB0628">
        <w:t xml:space="preserve"> pour des volumes estimés</w:t>
      </w:r>
      <w:r w:rsidR="000D1CA8">
        <w:t xml:space="preserve"> présentés dans le chapitre </w:t>
      </w:r>
      <w:r w:rsidR="00FB6D3A">
        <w:t>relatif au dimensionnement du projet</w:t>
      </w:r>
      <w:r w:rsidR="000A6013">
        <w:t xml:space="preserve"> est incluse dans l’offre technique.</w:t>
      </w:r>
    </w:p>
    <w:p w14:paraId="04C54584" w14:textId="5AF7F7E0" w:rsidR="00B902EF" w:rsidRDefault="00F04FDE" w:rsidP="00425396">
      <w:r>
        <w:t>Afin de</w:t>
      </w:r>
      <w:r w:rsidRPr="00B902EF">
        <w:t xml:space="preserve"> minimiser les efforts de migration manuelle</w:t>
      </w:r>
      <w:r>
        <w:t>, l</w:t>
      </w:r>
      <w:r w:rsidR="00B902EF" w:rsidRPr="00B902EF">
        <w:t>e</w:t>
      </w:r>
      <w:r w:rsidR="00B902EF">
        <w:t xml:space="preserve"> LMS propose</w:t>
      </w:r>
      <w:r w:rsidR="000A6013">
        <w:t xml:space="preserve"> </w:t>
      </w:r>
      <w:r w:rsidR="00B902EF">
        <w:t>de</w:t>
      </w:r>
      <w:r w:rsidR="00B902EF" w:rsidRPr="00B902EF">
        <w:t xml:space="preserve">s services de conversion </w:t>
      </w:r>
      <w:r w:rsidR="00B902EF">
        <w:t xml:space="preserve">de format </w:t>
      </w:r>
      <w:r w:rsidR="00B902EF" w:rsidRPr="00B902EF">
        <w:t xml:space="preserve">pour adapter les cours et contenus existants sur </w:t>
      </w:r>
      <w:r>
        <w:t>d’autres</w:t>
      </w:r>
      <w:r w:rsidR="00B902EF" w:rsidRPr="00B902EF">
        <w:t xml:space="preserve"> plateforme</w:t>
      </w:r>
      <w:r>
        <w:t>s</w:t>
      </w:r>
      <w:r w:rsidR="00B902EF" w:rsidRPr="00B902EF">
        <w:t xml:space="preserve"> dans un format compatible avec la plateforme </w:t>
      </w:r>
      <w:r>
        <w:t>LMS-FD</w:t>
      </w:r>
      <w:r w:rsidR="00E325B6">
        <w:t xml:space="preserve"> et réciproquement.</w:t>
      </w:r>
    </w:p>
    <w:p w14:paraId="5515B031" w14:textId="53511FF3" w:rsidR="004818A7" w:rsidRDefault="00723286" w:rsidP="004818A7">
      <w:pPr>
        <w:pStyle w:val="Titre3"/>
      </w:pPr>
      <w:bookmarkStart w:id="33" w:name="_Toc193876692"/>
      <w:bookmarkStart w:id="34" w:name="_Toc207189297"/>
      <w:r>
        <w:t>Construction et p</w:t>
      </w:r>
      <w:r w:rsidR="00425396">
        <w:t>ersonnalisation des parcours</w:t>
      </w:r>
      <w:bookmarkEnd w:id="33"/>
      <w:bookmarkEnd w:id="34"/>
    </w:p>
    <w:p w14:paraId="2B58FA12" w14:textId="34CBF9CB" w:rsidR="00723286" w:rsidRDefault="00723286" w:rsidP="00723286">
      <w:r>
        <w:t>Le LMS</w:t>
      </w:r>
      <w:r w:rsidR="00A84C45">
        <w:t>-FD</w:t>
      </w:r>
      <w:r>
        <w:t xml:space="preserve"> permet de construire des parcours de formation (composés de différents cours</w:t>
      </w:r>
      <w:r w:rsidR="00A84C45">
        <w:t>, chapitres de cours</w:t>
      </w:r>
      <w:r>
        <w:t xml:space="preserve"> </w:t>
      </w:r>
      <w:r w:rsidR="00F816DB">
        <w:t xml:space="preserve">dissociables </w:t>
      </w:r>
      <w:r>
        <w:t xml:space="preserve">ou modules indépendants) destinés à adresser un besoin spécifique de montée en compétences, avec l'objectif de valider des compétences, un certificat, un </w:t>
      </w:r>
      <w:r w:rsidR="00400FB2">
        <w:t>diplôme</w:t>
      </w:r>
      <w:r>
        <w:t>.</w:t>
      </w:r>
    </w:p>
    <w:p w14:paraId="3CBE1950" w14:textId="762A8D25" w:rsidR="00A84C45" w:rsidRDefault="00723286" w:rsidP="00723286">
      <w:r>
        <w:lastRenderedPageBreak/>
        <w:t xml:space="preserve">Le LMS </w:t>
      </w:r>
      <w:r w:rsidR="000A6013">
        <w:t>donne</w:t>
      </w:r>
      <w:r>
        <w:t xml:space="preserve"> la possibilité de construire des parcours d'apprentissage au sein d’un cours, de manière à structurer l'apprentissage des apprenants étape par étape et de séquencer les contenus, via les paramétrages adéquats. On pourra ainsi s’assurer que les apprenants acquièrent les connaissances de base avant de passer à des concepts plus avancés.</w:t>
      </w:r>
      <w:r w:rsidR="001E4BDF">
        <w:t xml:space="preserve"> La visualisation du stade d’avancement sur une « frise » doit éclairer </w:t>
      </w:r>
      <w:r w:rsidR="001E4BDF" w:rsidRPr="002A6B50">
        <w:t>chacun des apprenants pour qu’il sache où il en est du parcours</w:t>
      </w:r>
      <w:r w:rsidR="001E4BDF">
        <w:t>.</w:t>
      </w:r>
    </w:p>
    <w:p w14:paraId="3C153712" w14:textId="353A15B4" w:rsidR="00425396" w:rsidRDefault="00051667" w:rsidP="00723286">
      <w:r>
        <w:t xml:space="preserve">Cette </w:t>
      </w:r>
      <w:r w:rsidR="00425396">
        <w:t xml:space="preserve">création de parcours d'apprentissage </w:t>
      </w:r>
      <w:r>
        <w:t>s’applique</w:t>
      </w:r>
      <w:r w:rsidR="005465EB">
        <w:t xml:space="preserve"> </w:t>
      </w:r>
      <w:r>
        <w:t xml:space="preserve">à </w:t>
      </w:r>
      <w:r w:rsidR="00F26E1E">
        <w:t xml:space="preserve">un </w:t>
      </w:r>
      <w:r w:rsidR="00425396">
        <w:t>group</w:t>
      </w:r>
      <w:r w:rsidR="00F26E1E">
        <w:t>e</w:t>
      </w:r>
      <w:r w:rsidR="00107FB6">
        <w:t xml:space="preserve"> ou à un individu en fonctions de choix multicritères paramétrables.</w:t>
      </w:r>
    </w:p>
    <w:p w14:paraId="14EE8BA7" w14:textId="77777777" w:rsidR="00425396" w:rsidRDefault="00425396" w:rsidP="00D720A6">
      <w:pPr>
        <w:pStyle w:val="Titre2"/>
      </w:pPr>
      <w:bookmarkStart w:id="35" w:name="_Toc193876693"/>
      <w:bookmarkStart w:id="36" w:name="_Toc207189298"/>
      <w:r>
        <w:t>Suivi et évaluation des apprenants</w:t>
      </w:r>
      <w:bookmarkEnd w:id="35"/>
      <w:bookmarkEnd w:id="36"/>
    </w:p>
    <w:p w14:paraId="16AFEAE8" w14:textId="0B2168BF" w:rsidR="00073CCD" w:rsidRDefault="00C64B5A" w:rsidP="00073CCD">
      <w:pPr>
        <w:pStyle w:val="Titre3"/>
      </w:pPr>
      <w:bookmarkStart w:id="37" w:name="_Toc207189299"/>
      <w:r>
        <w:t>Traces, r</w:t>
      </w:r>
      <w:r w:rsidR="00425396">
        <w:t>apports et analyses</w:t>
      </w:r>
      <w:bookmarkEnd w:id="37"/>
    </w:p>
    <w:p w14:paraId="14F43159" w14:textId="63B2960A" w:rsidR="00600B34" w:rsidRDefault="000243C4" w:rsidP="00425396">
      <w:r>
        <w:t xml:space="preserve">Le LMS </w:t>
      </w:r>
      <w:r w:rsidR="004D1D3A">
        <w:t>collecte les traces d’</w:t>
      </w:r>
      <w:r w:rsidR="005C0DA8">
        <w:t xml:space="preserve">apprentissage et les </w:t>
      </w:r>
      <w:r w:rsidR="00AB559C">
        <w:t xml:space="preserve">stocke </w:t>
      </w:r>
      <w:r w:rsidR="006C66DE">
        <w:t>au travers d’un entrepôt accessible aux</w:t>
      </w:r>
      <w:r w:rsidR="005C0DA8">
        <w:t xml:space="preserve"> formateurs</w:t>
      </w:r>
      <w:r w:rsidR="00AB559C">
        <w:t xml:space="preserve"> et administrateurs</w:t>
      </w:r>
      <w:r w:rsidR="006C66DE">
        <w:t xml:space="preserve">. </w:t>
      </w:r>
      <w:r w:rsidR="00600B34">
        <w:t xml:space="preserve">La richesse </w:t>
      </w:r>
      <w:r w:rsidR="00A10E4A">
        <w:t>de ces traces est déterminante pour servir de matière 1</w:t>
      </w:r>
      <w:r w:rsidR="00A10E4A" w:rsidRPr="00A10E4A">
        <w:rPr>
          <w:vertAlign w:val="superscript"/>
        </w:rPr>
        <w:t>ère</w:t>
      </w:r>
      <w:r w:rsidR="00A10E4A">
        <w:t xml:space="preserve"> </w:t>
      </w:r>
      <w:r w:rsidR="001F2FCB">
        <w:t>aux fonctionnalités innovantes</w:t>
      </w:r>
      <w:r w:rsidR="004B15D1">
        <w:t>.</w:t>
      </w:r>
    </w:p>
    <w:p w14:paraId="75D38E22" w14:textId="7EAB8402" w:rsidR="00425396" w:rsidRDefault="006C66DE" w:rsidP="00425396">
      <w:r>
        <w:t>Il</w:t>
      </w:r>
      <w:r w:rsidR="00AB559C">
        <w:t xml:space="preserve"> </w:t>
      </w:r>
      <w:r w:rsidR="000243C4">
        <w:t xml:space="preserve">doit </w:t>
      </w:r>
      <w:r w:rsidR="00DE7037">
        <w:t xml:space="preserve">produire des </w:t>
      </w:r>
      <w:r w:rsidR="00425396">
        <w:t>statistiques détaillées</w:t>
      </w:r>
      <w:r w:rsidR="00DE7037">
        <w:t xml:space="preserve"> et paramétrables</w:t>
      </w:r>
      <w:r w:rsidR="00425396">
        <w:t xml:space="preserve"> sur les performances, les taux de complétion et les scores des apprenants.</w:t>
      </w:r>
      <w:r w:rsidR="007D3D53">
        <w:t xml:space="preserve"> </w:t>
      </w:r>
    </w:p>
    <w:p w14:paraId="5000B5F9" w14:textId="77777777" w:rsidR="00073CCD" w:rsidRDefault="00425396" w:rsidP="00073CCD">
      <w:pPr>
        <w:pStyle w:val="Titre3"/>
      </w:pPr>
      <w:bookmarkStart w:id="38" w:name="_Toc193876695"/>
      <w:bookmarkStart w:id="39" w:name="_Toc207189300"/>
      <w:r>
        <w:t>Tests et évaluations</w:t>
      </w:r>
      <w:bookmarkEnd w:id="38"/>
      <w:bookmarkEnd w:id="39"/>
    </w:p>
    <w:p w14:paraId="5ED83148" w14:textId="54CAD342" w:rsidR="00EC4569" w:rsidRDefault="007A709C" w:rsidP="00425396">
      <w:r>
        <w:t>L</w:t>
      </w:r>
      <w:r w:rsidR="00440507">
        <w:t>e LMS</w:t>
      </w:r>
      <w:r w:rsidR="00520B58">
        <w:t>-FD</w:t>
      </w:r>
      <w:r w:rsidR="00440507">
        <w:t xml:space="preserve"> </w:t>
      </w:r>
      <w:r w:rsidR="000A6013">
        <w:t>inclut</w:t>
      </w:r>
      <w:r w:rsidR="00440507">
        <w:t xml:space="preserve"> d</w:t>
      </w:r>
      <w:r>
        <w:t>es f</w:t>
      </w:r>
      <w:r w:rsidRPr="007D3D53">
        <w:t xml:space="preserve">onctions évaluatives </w:t>
      </w:r>
      <w:r>
        <w:t>permett</w:t>
      </w:r>
      <w:r w:rsidR="00682B39">
        <w:t>ant</w:t>
      </w:r>
      <w:r>
        <w:t xml:space="preserve"> </w:t>
      </w:r>
      <w:r w:rsidR="00682B39">
        <w:t xml:space="preserve">aux formateurs </w:t>
      </w:r>
      <w:r>
        <w:t>de</w:t>
      </w:r>
      <w:r w:rsidR="00682B39">
        <w:t xml:space="preserve"> créer des quiz</w:t>
      </w:r>
      <w:r w:rsidR="00215609">
        <w:t>z</w:t>
      </w:r>
      <w:r w:rsidR="00682B39">
        <w:t>, tests de connaissances ou évaluations pratiques</w:t>
      </w:r>
      <w:r>
        <w:t xml:space="preserve"> générer des</w:t>
      </w:r>
      <w:r w:rsidRPr="007D3D53">
        <w:t xml:space="preserve"> QROC, QCM, KFP, TCS, courbe</w:t>
      </w:r>
      <w:r w:rsidR="007A63AE">
        <w:t>s</w:t>
      </w:r>
      <w:r w:rsidRPr="007D3D53">
        <w:t xml:space="preserve"> d’apprentissage automatisé</w:t>
      </w:r>
      <w:r w:rsidR="007A63AE">
        <w:t>es</w:t>
      </w:r>
      <w:r w:rsidRPr="007D3D53">
        <w:t xml:space="preserve"> selon </w:t>
      </w:r>
      <w:r w:rsidR="00EC4569">
        <w:t xml:space="preserve">des </w:t>
      </w:r>
      <w:r w:rsidRPr="007D3D53">
        <w:t>modèle</w:t>
      </w:r>
      <w:r w:rsidR="00EC4569">
        <w:t>s</w:t>
      </w:r>
      <w:r w:rsidRPr="007D3D53">
        <w:t xml:space="preserve"> mathématique</w:t>
      </w:r>
      <w:r w:rsidR="00EC4569">
        <w:t>s</w:t>
      </w:r>
      <w:r w:rsidR="007A63AE">
        <w:t xml:space="preserve"> paramétrables.</w:t>
      </w:r>
    </w:p>
    <w:p w14:paraId="347E6A54" w14:textId="46BD51BD" w:rsidR="005A12E2" w:rsidRDefault="005A12E2" w:rsidP="00425396">
      <w:r>
        <w:t>Le LMS</w:t>
      </w:r>
      <w:r w:rsidR="00520B58">
        <w:t>-FD</w:t>
      </w:r>
      <w:r>
        <w:t xml:space="preserve"> associ</w:t>
      </w:r>
      <w:r w:rsidR="00446D3A">
        <w:t>e</w:t>
      </w:r>
      <w:r>
        <w:t xml:space="preserve"> à chaque apprenant un ensemble d’</w:t>
      </w:r>
      <w:r w:rsidR="00BC3D21">
        <w:t xml:space="preserve">évaluations dont des notes pouvant participer à l’acquisition de </w:t>
      </w:r>
      <w:r w:rsidR="00446D3A">
        <w:t>diplômes</w:t>
      </w:r>
      <w:r w:rsidR="00CB7BB1">
        <w:t xml:space="preserve">. </w:t>
      </w:r>
      <w:r w:rsidR="00FD76A5">
        <w:t xml:space="preserve">Historier ces évaluations doit permettre de </w:t>
      </w:r>
      <w:r w:rsidR="00FF1ACF">
        <w:t>visualiser les progressions, individuellement pour l’apprenant</w:t>
      </w:r>
      <w:r w:rsidR="0059787E">
        <w:t>, par apprenant ou groupe d’apprenant</w:t>
      </w:r>
      <w:r w:rsidR="00226192">
        <w:t>s</w:t>
      </w:r>
      <w:r w:rsidR="0059787E">
        <w:t xml:space="preserve"> pour les formateurs. </w:t>
      </w:r>
      <w:r w:rsidR="00024B60">
        <w:t>Pour ces derniers, u</w:t>
      </w:r>
      <w:r w:rsidR="00123594">
        <w:t>ne extraction des notes des apprenants, par groupe ou classe</w:t>
      </w:r>
      <w:r w:rsidR="003F7DF8">
        <w:t>, doit être</w:t>
      </w:r>
      <w:r w:rsidR="00077187">
        <w:t xml:space="preserve"> possible.</w:t>
      </w:r>
    </w:p>
    <w:p w14:paraId="4E07D1F9" w14:textId="1EFA4FDC" w:rsidR="00725177" w:rsidRPr="00D81B2D" w:rsidRDefault="00D764EE" w:rsidP="00425396">
      <w:r w:rsidRPr="00D81B2D">
        <w:t>Le LMS</w:t>
      </w:r>
      <w:r w:rsidR="00520B58">
        <w:t>-FD</w:t>
      </w:r>
      <w:r w:rsidRPr="00D81B2D">
        <w:t xml:space="preserve"> </w:t>
      </w:r>
      <w:r w:rsidR="000A6013">
        <w:t>permet</w:t>
      </w:r>
      <w:r w:rsidRPr="00D81B2D">
        <w:t xml:space="preserve"> l’organisation d’</w:t>
      </w:r>
      <w:r w:rsidR="00711855" w:rsidRPr="00D81B2D">
        <w:t xml:space="preserve">examens </w:t>
      </w:r>
      <w:r w:rsidR="00910FBA" w:rsidRPr="00D81B2D">
        <w:t>« </w:t>
      </w:r>
      <w:r w:rsidR="00711855" w:rsidRPr="00D81B2D">
        <w:t>surveillés</w:t>
      </w:r>
      <w:r w:rsidR="00910FBA" w:rsidRPr="00D81B2D">
        <w:t> »</w:t>
      </w:r>
      <w:r w:rsidR="00711855" w:rsidRPr="00D81B2D">
        <w:t xml:space="preserve"> </w:t>
      </w:r>
      <w:r w:rsidR="00910FBA" w:rsidRPr="00D81B2D">
        <w:t>(</w:t>
      </w:r>
      <w:r w:rsidR="00A708F3" w:rsidRPr="00D81B2D">
        <w:t>obligation de réalisation de l’examen sans ressources externes, celles-ci devant être bloquées</w:t>
      </w:r>
      <w:r w:rsidR="00DE779A" w:rsidRPr="00D81B2D">
        <w:t>)</w:t>
      </w:r>
      <w:r w:rsidR="00423EEC" w:rsidRPr="00D81B2D">
        <w:t>, notamment</w:t>
      </w:r>
      <w:r w:rsidR="00DE779A" w:rsidRPr="00D81B2D">
        <w:t xml:space="preserve"> </w:t>
      </w:r>
      <w:r w:rsidR="00711855" w:rsidRPr="00D81B2D">
        <w:t>dans le cadre d</w:t>
      </w:r>
      <w:r w:rsidR="00910FBA" w:rsidRPr="00D81B2D">
        <w:t>u</w:t>
      </w:r>
      <w:r w:rsidR="00711855" w:rsidRPr="00D81B2D">
        <w:t xml:space="preserve"> DPC</w:t>
      </w:r>
      <w:r w:rsidR="00B41DA4">
        <w:t xml:space="preserve"> (</w:t>
      </w:r>
      <w:r w:rsidR="003825B3" w:rsidRPr="003825B3">
        <w:t>développement professionnel continue</w:t>
      </w:r>
      <w:r w:rsidR="00BC4622">
        <w:t>)</w:t>
      </w:r>
      <w:r w:rsidR="00423EEC" w:rsidRPr="00D81B2D">
        <w:t xml:space="preserve">. </w:t>
      </w:r>
      <w:r w:rsidR="00711855" w:rsidRPr="00D81B2D">
        <w:t> </w:t>
      </w:r>
      <w:r w:rsidR="002D0A57" w:rsidRPr="00D81B2D">
        <w:t xml:space="preserve">Le </w:t>
      </w:r>
      <w:r w:rsidR="008C314B">
        <w:t>LMS-FD</w:t>
      </w:r>
      <w:r w:rsidR="008C314B" w:rsidRPr="00D81B2D" w:rsidDel="008C314B">
        <w:t xml:space="preserve"> </w:t>
      </w:r>
      <w:r w:rsidR="002D0A57" w:rsidRPr="00D81B2D">
        <w:t xml:space="preserve">propose des dispositifs d’authentification et de contrôle visant </w:t>
      </w:r>
      <w:r w:rsidR="002779E3" w:rsidRPr="00D81B2D">
        <w:t>à é</w:t>
      </w:r>
      <w:r w:rsidR="00725B2A" w:rsidRPr="00D81B2D">
        <w:t>viter que des</w:t>
      </w:r>
      <w:r w:rsidR="002779E3" w:rsidRPr="00D81B2D">
        <w:t xml:space="preserve"> personnes </w:t>
      </w:r>
      <w:r w:rsidR="005C4E9E" w:rsidRPr="00D81B2D">
        <w:t xml:space="preserve">puissent se substituer </w:t>
      </w:r>
      <w:r w:rsidR="004A78CD" w:rsidRPr="00D81B2D">
        <w:t xml:space="preserve">en cours d’examen </w:t>
      </w:r>
      <w:r w:rsidR="005C4E9E" w:rsidRPr="00D81B2D">
        <w:t>à l’</w:t>
      </w:r>
      <w:r w:rsidR="00725B2A" w:rsidRPr="00D81B2D">
        <w:t>apprenant</w:t>
      </w:r>
      <w:r w:rsidR="005C4E9E" w:rsidRPr="00D81B2D">
        <w:t xml:space="preserve"> déclaré.</w:t>
      </w:r>
      <w:r w:rsidR="00C52A7F" w:rsidRPr="00D81B2D">
        <w:t xml:space="preserve"> </w:t>
      </w:r>
    </w:p>
    <w:p w14:paraId="5F2FF2C3" w14:textId="74B7F395" w:rsidR="00DE779A" w:rsidRDefault="004A78CD" w:rsidP="00425396">
      <w:r w:rsidRPr="00D81B2D">
        <w:t>Le LMS</w:t>
      </w:r>
      <w:r w:rsidR="00520B58">
        <w:t>-FD</w:t>
      </w:r>
      <w:r w:rsidRPr="00D81B2D">
        <w:t xml:space="preserve"> </w:t>
      </w:r>
      <w:r w:rsidR="0023439C" w:rsidRPr="00D81B2D">
        <w:t xml:space="preserve">permet la réalisation de </w:t>
      </w:r>
      <w:r w:rsidR="00D85814" w:rsidRPr="00D81B2D">
        <w:t>devoirs</w:t>
      </w:r>
      <w:r w:rsidR="0097416A" w:rsidRPr="00D81B2D">
        <w:t xml:space="preserve"> et </w:t>
      </w:r>
      <w:r w:rsidR="00557118" w:rsidRPr="00D81B2D">
        <w:t>travaux de groupes donnant lieu à des évaluations</w:t>
      </w:r>
      <w:r w:rsidR="0023439C" w:rsidRPr="00D81B2D">
        <w:t>.</w:t>
      </w:r>
      <w:r w:rsidR="00FD1852" w:rsidRPr="00D81B2D">
        <w:t xml:space="preserve"> C’est le cas dans un </w:t>
      </w:r>
      <w:r w:rsidR="00C52A7F" w:rsidRPr="00D81B2D">
        <w:t>format de classe inversée</w:t>
      </w:r>
      <w:r w:rsidR="00206981" w:rsidRPr="00D81B2D">
        <w:t xml:space="preserve"> où le groupe propose </w:t>
      </w:r>
      <w:r w:rsidR="00963862" w:rsidRPr="00D81B2D">
        <w:t xml:space="preserve">une solution à une question soumise collectivement. </w:t>
      </w:r>
      <w:r w:rsidR="00D81B2D" w:rsidRPr="00D81B2D">
        <w:t>Pouvoir é</w:t>
      </w:r>
      <w:r w:rsidR="00963862" w:rsidRPr="00D81B2D">
        <w:t>valuer l’implication de chacun dans le groupe serait intéressant.</w:t>
      </w:r>
    </w:p>
    <w:p w14:paraId="4E6F2348" w14:textId="77777777" w:rsidR="00073CCD" w:rsidRDefault="00425396" w:rsidP="00073CCD">
      <w:pPr>
        <w:pStyle w:val="Titre3"/>
      </w:pPr>
      <w:bookmarkStart w:id="40" w:name="_Toc193876696"/>
      <w:bookmarkStart w:id="41" w:name="_Toc207189301"/>
      <w:r>
        <w:t>Certifications et badges</w:t>
      </w:r>
      <w:bookmarkEnd w:id="40"/>
      <w:bookmarkEnd w:id="41"/>
    </w:p>
    <w:p w14:paraId="18A96C3B" w14:textId="44AA94B3" w:rsidR="00425396" w:rsidRDefault="00EC1E5C" w:rsidP="00425396">
      <w:r w:rsidRPr="00EC1E5C">
        <w:t>Le</w:t>
      </w:r>
      <w:r>
        <w:t xml:space="preserve"> </w:t>
      </w:r>
      <w:r w:rsidR="008C314B">
        <w:t xml:space="preserve">LMS-FD </w:t>
      </w:r>
      <w:r w:rsidR="00313A1A">
        <w:t>permet</w:t>
      </w:r>
      <w:r w:rsidR="008C3221">
        <w:t xml:space="preserve"> aux formateurs </w:t>
      </w:r>
      <w:r w:rsidR="00B67912">
        <w:t>la possibilité d’</w:t>
      </w:r>
      <w:r w:rsidRPr="00EC1E5C">
        <w:t>attribuer de manière automatique ou manuelle des badges et des certificats aux apprenants selon des règles de complétion et de réussite définies.</w:t>
      </w:r>
    </w:p>
    <w:p w14:paraId="09C9B320" w14:textId="54FBB5D5" w:rsidR="008763ED" w:rsidRDefault="008763ED" w:rsidP="008763ED">
      <w:r>
        <w:t xml:space="preserve">Le </w:t>
      </w:r>
      <w:r w:rsidR="00410F74">
        <w:t>LMS-FD</w:t>
      </w:r>
      <w:r w:rsidR="00410F74" w:rsidDel="00410F74">
        <w:t xml:space="preserve"> </w:t>
      </w:r>
      <w:r>
        <w:t>permet aux apprenants de :</w:t>
      </w:r>
    </w:p>
    <w:p w14:paraId="2C82DF5F" w14:textId="3CFAB46D" w:rsidR="008763ED" w:rsidRDefault="008763ED" w:rsidP="00954B48">
      <w:pPr>
        <w:pStyle w:val="Listepuce"/>
      </w:pPr>
      <w:r>
        <w:t>visualise</w:t>
      </w:r>
      <w:r w:rsidR="00313A1A">
        <w:t>r</w:t>
      </w:r>
      <w:r>
        <w:t xml:space="preserve"> une liste des certificats ou badges,</w:t>
      </w:r>
    </w:p>
    <w:p w14:paraId="6A6B90F2" w14:textId="77777777" w:rsidR="008763ED" w:rsidRDefault="008763ED" w:rsidP="00954B48">
      <w:pPr>
        <w:pStyle w:val="Listepuce"/>
      </w:pPr>
      <w:r>
        <w:t>connaître l'état de complétion de leur apprentissage,</w:t>
      </w:r>
    </w:p>
    <w:p w14:paraId="2F9D2512" w14:textId="499E529D" w:rsidR="008763ED" w:rsidRDefault="008763ED" w:rsidP="00954B48">
      <w:pPr>
        <w:pStyle w:val="Listepuce"/>
      </w:pPr>
      <w:r>
        <w:t xml:space="preserve">publier leurs badges en dehors du </w:t>
      </w:r>
      <w:r w:rsidR="00410F74">
        <w:t>LMS-FD</w:t>
      </w:r>
      <w:r w:rsidR="00410F74" w:rsidDel="00410F74">
        <w:t xml:space="preserve"> </w:t>
      </w:r>
      <w:r>
        <w:t>afin de conserver les preuves de leurs résultats</w:t>
      </w:r>
      <w:r w:rsidR="00833971">
        <w:t>,</w:t>
      </w:r>
    </w:p>
    <w:p w14:paraId="4FCA2897" w14:textId="3FF4C971" w:rsidR="008763ED" w:rsidRDefault="008763ED" w:rsidP="00954B48">
      <w:pPr>
        <w:pStyle w:val="Listepuce"/>
      </w:pPr>
      <w:r>
        <w:t>exporter (dans un format réutilisable ou imprimable</w:t>
      </w:r>
      <w:r w:rsidR="00881256">
        <w:t>, voire non modifiable</w:t>
      </w:r>
      <w:r>
        <w:t>) les informations sur les certificats et badges</w:t>
      </w:r>
    </w:p>
    <w:p w14:paraId="19032F82" w14:textId="2F7E0CF9" w:rsidR="00892EA3" w:rsidRDefault="00892EA3" w:rsidP="00892EA3">
      <w:r>
        <w:t xml:space="preserve">Le </w:t>
      </w:r>
      <w:r w:rsidR="00410F74">
        <w:t>LMS-FD</w:t>
      </w:r>
      <w:r>
        <w:t xml:space="preserve"> permet</w:t>
      </w:r>
      <w:r w:rsidR="00313A1A">
        <w:t xml:space="preserve"> </w:t>
      </w:r>
      <w:r>
        <w:t>aux formateurs d’exporter des informations sur les certificats et badges afin de les archiver ou de les transférer dans un système d'information</w:t>
      </w:r>
      <w:r w:rsidR="00E0151F">
        <w:t xml:space="preserve"> </w:t>
      </w:r>
      <w:r w:rsidR="007B03EA">
        <w:t>gérant la formation des apprenants</w:t>
      </w:r>
      <w:r>
        <w:t>.</w:t>
      </w:r>
    </w:p>
    <w:p w14:paraId="20148E7B" w14:textId="13F24B84" w:rsidR="00892EA3" w:rsidRDefault="00892EA3" w:rsidP="00FF459B">
      <w:r>
        <w:t xml:space="preserve">Le </w:t>
      </w:r>
      <w:r w:rsidR="00410F74">
        <w:t>LMS-FD</w:t>
      </w:r>
      <w:r w:rsidR="00410F74" w:rsidDel="00410F74">
        <w:t xml:space="preserve"> </w:t>
      </w:r>
      <w:r w:rsidR="00313A1A">
        <w:t>inclut, si possible,</w:t>
      </w:r>
      <w:r>
        <w:t xml:space="preserve"> différents modèles pour éditer les certificats et badges numériques.</w:t>
      </w:r>
      <w:r w:rsidR="001B6CA8">
        <w:t xml:space="preserve"> </w:t>
      </w:r>
      <w:r>
        <w:t xml:space="preserve">Sur la base de ces éventuels modèles fournis dans le </w:t>
      </w:r>
      <w:r w:rsidR="00410F74">
        <w:t>LMS-FD</w:t>
      </w:r>
      <w:r>
        <w:t>, les administrateurs pourront créer et personnaliser leur propres templates en fonction des environnements, des programmes ou des formations.</w:t>
      </w:r>
    </w:p>
    <w:p w14:paraId="36A9DC91" w14:textId="77777777" w:rsidR="00425396" w:rsidRPr="002F72EC" w:rsidRDefault="00425396" w:rsidP="00D720A6">
      <w:pPr>
        <w:pStyle w:val="Titre2"/>
      </w:pPr>
      <w:bookmarkStart w:id="42" w:name="_Toc193876697"/>
      <w:bookmarkStart w:id="43" w:name="_Toc207189302"/>
      <w:r w:rsidRPr="002F72EC">
        <w:lastRenderedPageBreak/>
        <w:t>Collaboration et communication</w:t>
      </w:r>
      <w:bookmarkEnd w:id="42"/>
      <w:bookmarkEnd w:id="43"/>
    </w:p>
    <w:p w14:paraId="576F4BCB" w14:textId="49D39399" w:rsidR="00D62E73" w:rsidRPr="00D62E73" w:rsidRDefault="00D62E73" w:rsidP="00D62E73">
      <w:r>
        <w:t>Les outils de collaborations</w:t>
      </w:r>
      <w:r w:rsidR="00AB0CD9">
        <w:t xml:space="preserve"> décrits ci-après </w:t>
      </w:r>
      <w:r w:rsidR="003748F8">
        <w:t>sont</w:t>
      </w:r>
      <w:r w:rsidR="00F06D06">
        <w:t xml:space="preserve"> accessibles</w:t>
      </w:r>
      <w:r w:rsidR="00AB0CD9">
        <w:t xml:space="preserve"> à l’ensemble des utilisateurs de la plateforme</w:t>
      </w:r>
      <w:r w:rsidR="00AB5EBF">
        <w:t xml:space="preserve"> </w:t>
      </w:r>
      <w:r w:rsidR="00410F74">
        <w:t>LMS-FD</w:t>
      </w:r>
      <w:r w:rsidR="0027379F">
        <w:t xml:space="preserve">. </w:t>
      </w:r>
      <w:r w:rsidR="00CD3169">
        <w:t xml:space="preserve">Les périmètres de collaboration sont </w:t>
      </w:r>
      <w:r w:rsidR="005B0615">
        <w:t>ajustables selon les profils</w:t>
      </w:r>
      <w:r w:rsidR="00F44EE5">
        <w:t xml:space="preserve"> des utilisateurs et leurs groupes d’appartenance.</w:t>
      </w:r>
      <w:r w:rsidR="003748F8">
        <w:t xml:space="preserve"> </w:t>
      </w:r>
    </w:p>
    <w:p w14:paraId="602721DC" w14:textId="5634A50C" w:rsidR="007B3FB4" w:rsidRDefault="007B3FB4" w:rsidP="007B3FB4">
      <w:pPr>
        <w:pStyle w:val="Titre3"/>
      </w:pPr>
      <w:bookmarkStart w:id="44" w:name="_Toc193876698"/>
      <w:bookmarkStart w:id="45" w:name="_Toc207189303"/>
      <w:r>
        <w:t>Fonctionnalités collaboratives</w:t>
      </w:r>
      <w:bookmarkEnd w:id="44"/>
      <w:bookmarkEnd w:id="45"/>
    </w:p>
    <w:p w14:paraId="584AE324" w14:textId="27C78491" w:rsidR="007B3FB4" w:rsidRDefault="007B3FB4" w:rsidP="007B3FB4">
      <w:r>
        <w:t xml:space="preserve">Le </w:t>
      </w:r>
      <w:r w:rsidR="00630AEB">
        <w:t xml:space="preserve">LMS-FD </w:t>
      </w:r>
      <w:r>
        <w:t>fourni</w:t>
      </w:r>
      <w:r w:rsidR="000B3A16">
        <w:t>t</w:t>
      </w:r>
      <w:r>
        <w:t xml:space="preserve"> </w:t>
      </w:r>
      <w:r w:rsidR="00ED4B99">
        <w:t xml:space="preserve">au </w:t>
      </w:r>
      <w:r w:rsidR="00E75B44">
        <w:t xml:space="preserve">travers des </w:t>
      </w:r>
      <w:r w:rsidR="00ED4B99">
        <w:t>groupes</w:t>
      </w:r>
      <w:r w:rsidR="00E75B44">
        <w:t xml:space="preserve"> </w:t>
      </w:r>
      <w:r w:rsidR="002B1CA1">
        <w:t>administrés</w:t>
      </w:r>
      <w:r w:rsidR="00ED4B99">
        <w:t xml:space="preserve"> </w:t>
      </w:r>
      <w:r w:rsidR="008708DA">
        <w:t>(modération en question)</w:t>
      </w:r>
      <w:r w:rsidR="00ED4B99">
        <w:t xml:space="preserve">, </w:t>
      </w:r>
      <w:r>
        <w:t>des outils de collaboration, notamment :</w:t>
      </w:r>
    </w:p>
    <w:p w14:paraId="4BF8BD56" w14:textId="77777777" w:rsidR="007B3FB4" w:rsidRDefault="007B3FB4" w:rsidP="00954B48">
      <w:pPr>
        <w:pStyle w:val="Listepuce"/>
      </w:pPr>
      <w:r>
        <w:t>Un forum de discussion privé et une messagerie interne.</w:t>
      </w:r>
    </w:p>
    <w:p w14:paraId="20845D3E" w14:textId="226EA8DD" w:rsidR="007B3FB4" w:rsidRDefault="007B3FB4" w:rsidP="00954B48">
      <w:pPr>
        <w:pStyle w:val="Listepuce"/>
      </w:pPr>
      <w:r>
        <w:t>Un affichage des événements du groupe</w:t>
      </w:r>
      <w:r w:rsidR="008708DA">
        <w:t xml:space="preserve">, voire </w:t>
      </w:r>
      <w:r w:rsidR="00E75B44">
        <w:t>de la plateforme</w:t>
      </w:r>
      <w:r>
        <w:t xml:space="preserve"> dans le calendrier.</w:t>
      </w:r>
    </w:p>
    <w:p w14:paraId="10F9D490" w14:textId="77777777" w:rsidR="007B3FB4" w:rsidRDefault="007B3FB4" w:rsidP="00954B48">
      <w:pPr>
        <w:pStyle w:val="Listepuce"/>
      </w:pPr>
      <w:r>
        <w:t>Des outils de partage et coédition de documents.</w:t>
      </w:r>
    </w:p>
    <w:p w14:paraId="35597E43" w14:textId="57ABA706" w:rsidR="00B83CCE" w:rsidRDefault="00B83CCE" w:rsidP="00954B48">
      <w:pPr>
        <w:pStyle w:val="Listepuce"/>
      </w:pPr>
      <w:r>
        <w:t>Des FAQ</w:t>
      </w:r>
      <w:r w:rsidR="008A06F0">
        <w:t xml:space="preserve"> pouvant être enrichi</w:t>
      </w:r>
      <w:r w:rsidR="00670764">
        <w:t>es et commentées</w:t>
      </w:r>
      <w:r w:rsidR="0065313C">
        <w:t xml:space="preserve"> par les</w:t>
      </w:r>
      <w:r w:rsidR="005B367A">
        <w:t xml:space="preserve"> formateurs et administrateurs de la plateforme LMS-FD</w:t>
      </w:r>
    </w:p>
    <w:p w14:paraId="4403A1D7" w14:textId="6FFA6C63" w:rsidR="004818A7" w:rsidRDefault="00425396" w:rsidP="004818A7">
      <w:pPr>
        <w:pStyle w:val="Titre3"/>
      </w:pPr>
      <w:bookmarkStart w:id="46" w:name="_Toc193876699"/>
      <w:bookmarkStart w:id="47" w:name="_Toc207189304"/>
      <w:r>
        <w:t>Messagerie interne</w:t>
      </w:r>
      <w:r w:rsidR="005E3380">
        <w:t xml:space="preserve"> et notifications</w:t>
      </w:r>
      <w:bookmarkEnd w:id="46"/>
      <w:bookmarkEnd w:id="47"/>
    </w:p>
    <w:p w14:paraId="44F2C534" w14:textId="1DB63DA2" w:rsidR="005E3380" w:rsidRDefault="00580E5E" w:rsidP="005E3380">
      <w:r>
        <w:t xml:space="preserve">Le </w:t>
      </w:r>
      <w:r w:rsidR="00630AEB">
        <w:t>LMS-FD</w:t>
      </w:r>
      <w:r w:rsidR="00630AEB" w:rsidDel="00630AEB">
        <w:t xml:space="preserve"> </w:t>
      </w:r>
      <w:r>
        <w:t xml:space="preserve">offre la </w:t>
      </w:r>
      <w:r w:rsidR="00425396">
        <w:t>possibilité d’envoyer des messages ou notifications entre utilisateurs.</w:t>
      </w:r>
      <w:r w:rsidR="00EF36B8">
        <w:t xml:space="preserve"> Il </w:t>
      </w:r>
      <w:r w:rsidR="005E3380">
        <w:t xml:space="preserve">doit </w:t>
      </w:r>
      <w:r w:rsidR="00EF36B8">
        <w:t xml:space="preserve">leur </w:t>
      </w:r>
      <w:r w:rsidR="005E3380">
        <w:t>permettre de personnaliser les modalités de réception de l’ensemble de leurs notifications de flux, e-mail et push sur les données relatives aux :</w:t>
      </w:r>
    </w:p>
    <w:p w14:paraId="58311995" w14:textId="0274564A" w:rsidR="005E3380" w:rsidRDefault="005E3380" w:rsidP="00954B48">
      <w:pPr>
        <w:pStyle w:val="Listepuce"/>
      </w:pPr>
      <w:r>
        <w:t>Notes (notation, feedback, performance...)</w:t>
      </w:r>
    </w:p>
    <w:p w14:paraId="56D97C8C" w14:textId="77777777" w:rsidR="005E3380" w:rsidRDefault="005E3380" w:rsidP="00954B48">
      <w:pPr>
        <w:pStyle w:val="Listepuce"/>
      </w:pPr>
      <w:r>
        <w:t>Activités sur les cours (nouveaux contenus, quiz et devoirs planifiés, progression...)</w:t>
      </w:r>
    </w:p>
    <w:p w14:paraId="417741DB" w14:textId="77777777" w:rsidR="005E3380" w:rsidRDefault="005E3380" w:rsidP="00954B48">
      <w:pPr>
        <w:pStyle w:val="Listepuce"/>
      </w:pPr>
      <w:r>
        <w:t>Evénements / calendrier (ouverture et échéance de tests, devoirs, examens, classes virtuelles, webinaires...)</w:t>
      </w:r>
    </w:p>
    <w:p w14:paraId="7571A2D5" w14:textId="308C5B8F" w:rsidR="005E3380" w:rsidRDefault="005E3380" w:rsidP="00954B48">
      <w:pPr>
        <w:pStyle w:val="Listepuce"/>
      </w:pPr>
      <w:r>
        <w:t>Blog / journal / wiki ...</w:t>
      </w:r>
    </w:p>
    <w:p w14:paraId="3966EB06" w14:textId="5A10392A" w:rsidR="00C57B7B" w:rsidRDefault="00C57B7B" w:rsidP="0080522D">
      <w:r>
        <w:t>Il doit également</w:t>
      </w:r>
      <w:r w:rsidR="0080522D">
        <w:t xml:space="preserve"> permettre l’envoi</w:t>
      </w:r>
      <w:r w:rsidR="00031720">
        <w:t xml:space="preserve"> d</w:t>
      </w:r>
      <w:r w:rsidR="00751BB3">
        <w:t>’</w:t>
      </w:r>
      <w:r w:rsidR="00031720">
        <w:t>email</w:t>
      </w:r>
      <w:r w:rsidR="00751BB3">
        <w:t>s</w:t>
      </w:r>
      <w:r w:rsidR="00031720">
        <w:t xml:space="preserve"> </w:t>
      </w:r>
      <w:r w:rsidR="00983C46">
        <w:t xml:space="preserve">invitant le destinataire </w:t>
      </w:r>
      <w:r w:rsidR="007578EE">
        <w:t>– d</w:t>
      </w:r>
      <w:r w:rsidR="00031720">
        <w:t>es non</w:t>
      </w:r>
      <w:r w:rsidR="00D6053F">
        <w:t>-</w:t>
      </w:r>
      <w:r w:rsidR="00031720">
        <w:t>utilisateurs de la plateforme</w:t>
      </w:r>
      <w:r w:rsidR="007578EE">
        <w:t xml:space="preserve"> – </w:t>
      </w:r>
      <w:r w:rsidR="00536BDB">
        <w:t xml:space="preserve">à </w:t>
      </w:r>
      <w:r w:rsidR="007578EE">
        <w:t>prendre connaissance</w:t>
      </w:r>
      <w:r w:rsidR="00536BDB">
        <w:t xml:space="preserve"> d’un contenu en accès </w:t>
      </w:r>
      <w:r w:rsidR="00944EC2">
        <w:t>public</w:t>
      </w:r>
      <w:r w:rsidR="00536BDB">
        <w:t xml:space="preserve"> sur la plateforme.</w:t>
      </w:r>
    </w:p>
    <w:p w14:paraId="684EC976" w14:textId="77777777" w:rsidR="004818A7" w:rsidRDefault="00425396" w:rsidP="004818A7">
      <w:pPr>
        <w:pStyle w:val="Titre3"/>
      </w:pPr>
      <w:bookmarkStart w:id="48" w:name="_Toc193876700"/>
      <w:bookmarkStart w:id="49" w:name="_Toc207189305"/>
      <w:r>
        <w:t>Classes virtuelles</w:t>
      </w:r>
      <w:bookmarkEnd w:id="48"/>
      <w:bookmarkEnd w:id="49"/>
    </w:p>
    <w:p w14:paraId="0A1C8BF7" w14:textId="02AAA7DC" w:rsidR="00C8642E" w:rsidRDefault="00070764" w:rsidP="00425396">
      <w:r>
        <w:t xml:space="preserve">Le </w:t>
      </w:r>
      <w:r w:rsidR="00B743A5">
        <w:t>LMS-FD</w:t>
      </w:r>
      <w:r w:rsidR="00B743A5" w:rsidDel="00B743A5">
        <w:t xml:space="preserve"> </w:t>
      </w:r>
      <w:r w:rsidR="00C05762">
        <w:t>permet</w:t>
      </w:r>
      <w:r w:rsidR="00F52AAD">
        <w:t xml:space="preserve">, de manière totalement intégrée à la plateforme et héritant </w:t>
      </w:r>
      <w:r w:rsidR="00287B48">
        <w:t>de sa personnalisation,</w:t>
      </w:r>
      <w:r w:rsidR="00C05762">
        <w:t xml:space="preserve"> la tenue de classes virtuelles </w:t>
      </w:r>
      <w:r w:rsidR="00375C21">
        <w:t>reposant sur l’usage d’</w:t>
      </w:r>
      <w:r w:rsidR="00425396">
        <w:t>outils de visioconférence</w:t>
      </w:r>
      <w:r w:rsidR="00995852">
        <w:t xml:space="preserve"> </w:t>
      </w:r>
      <w:r w:rsidR="00992AC9">
        <w:t xml:space="preserve">natif ou tiers </w:t>
      </w:r>
      <w:r w:rsidR="00385372">
        <w:t xml:space="preserve">tels </w:t>
      </w:r>
      <w:r w:rsidR="00995852">
        <w:t>Zoom, Teams, etc.</w:t>
      </w:r>
    </w:p>
    <w:p w14:paraId="15C51551" w14:textId="6394B4FB" w:rsidR="006969B9" w:rsidRDefault="006969B9" w:rsidP="00425396">
      <w:r>
        <w:t>L</w:t>
      </w:r>
      <w:r w:rsidR="00954C3D">
        <w:t>es</w:t>
      </w:r>
      <w:r w:rsidR="007E3F5A">
        <w:t xml:space="preserve"> séances</w:t>
      </w:r>
      <w:r w:rsidR="00954C3D">
        <w:t xml:space="preserve"> </w:t>
      </w:r>
      <w:r w:rsidR="002119DE">
        <w:t>permettent</w:t>
      </w:r>
      <w:r w:rsidR="00604794">
        <w:t xml:space="preserve"> l</w:t>
      </w:r>
      <w:r w:rsidR="00F32796">
        <w:t>’interaction entre formateurs et participants</w:t>
      </w:r>
      <w:r w:rsidR="000853C7">
        <w:t>, mais aussi entre les participants ou groupes de participants.</w:t>
      </w:r>
      <w:r w:rsidR="006D45D6">
        <w:t xml:space="preserve"> </w:t>
      </w:r>
    </w:p>
    <w:p w14:paraId="6B8B3953" w14:textId="0DDF85A3" w:rsidR="00544196" w:rsidRDefault="003217E5" w:rsidP="00544196">
      <w:r w:rsidRPr="00544196">
        <w:rPr>
          <w:u w:val="single"/>
        </w:rPr>
        <w:t>Traitements applicabl</w:t>
      </w:r>
      <w:r w:rsidR="00544196" w:rsidRPr="00544196">
        <w:rPr>
          <w:u w:val="single"/>
        </w:rPr>
        <w:t>es aux classes virtuelles</w:t>
      </w:r>
      <w:r w:rsidR="00544196">
        <w:t> :</w:t>
      </w:r>
      <w:r w:rsidR="005035F1">
        <w:t xml:space="preserve"> </w:t>
      </w:r>
      <w:r w:rsidR="00544196">
        <w:t>le LMS-FD doit permettre de :</w:t>
      </w:r>
    </w:p>
    <w:p w14:paraId="57231399" w14:textId="77777777" w:rsidR="00544196" w:rsidRDefault="00544196" w:rsidP="00544196">
      <w:pPr>
        <w:pStyle w:val="Listepuce"/>
      </w:pPr>
      <w:r>
        <w:t>programmer des classes virtuelles par cours (et si possible pour plusieurs cours)</w:t>
      </w:r>
    </w:p>
    <w:p w14:paraId="77B3B2C4" w14:textId="77777777" w:rsidR="00544196" w:rsidRDefault="00544196" w:rsidP="00544196">
      <w:pPr>
        <w:pStyle w:val="Listepuce"/>
      </w:pPr>
      <w:r>
        <w:t>gérer les participants : ajuster les rôles (présentateur, participant, modérateur)</w:t>
      </w:r>
    </w:p>
    <w:p w14:paraId="43DDEF68" w14:textId="77777777" w:rsidR="00544196" w:rsidRDefault="00544196" w:rsidP="00544196">
      <w:pPr>
        <w:pStyle w:val="Listepuce"/>
      </w:pPr>
      <w:r>
        <w:t>créer des salles de cours et basculer les participants en groupes dans des salles séparées (en utilisant éventuellement les groupes définis dans le cours )</w:t>
      </w:r>
    </w:p>
    <w:p w14:paraId="34363955" w14:textId="77777777" w:rsidR="00544196" w:rsidRDefault="00544196" w:rsidP="00544196">
      <w:pPr>
        <w:pStyle w:val="Listepuce"/>
      </w:pPr>
      <w:r>
        <w:t>partager des contenus / un tableau blanc / un écran / une application etc.</w:t>
      </w:r>
    </w:p>
    <w:p w14:paraId="1F422F79" w14:textId="77777777" w:rsidR="00544196" w:rsidRDefault="00544196" w:rsidP="00544196">
      <w:pPr>
        <w:pStyle w:val="Listepuce"/>
      </w:pPr>
      <w:r>
        <w:t>échanger par chat / messagerie (discussion / collaboration / message privée / activité)</w:t>
      </w:r>
    </w:p>
    <w:p w14:paraId="4923F445" w14:textId="77777777" w:rsidR="00544196" w:rsidRDefault="00544196" w:rsidP="00544196">
      <w:pPr>
        <w:pStyle w:val="Listepuce"/>
      </w:pPr>
      <w:r>
        <w:t>enregistrer les sessions, sauvegarder les replay dans l’environnement du cours et donner accès au replay à des personnes spécifiques</w:t>
      </w:r>
    </w:p>
    <w:p w14:paraId="035EE791" w14:textId="77777777" w:rsidR="00544196" w:rsidRDefault="00544196" w:rsidP="00544196">
      <w:pPr>
        <w:pStyle w:val="Listepuce"/>
      </w:pPr>
      <w:r>
        <w:t>inviter des personnes externes</w:t>
      </w:r>
    </w:p>
    <w:p w14:paraId="6AE659C0" w14:textId="77777777" w:rsidR="00544196" w:rsidRDefault="00544196" w:rsidP="00544196">
      <w:pPr>
        <w:pStyle w:val="Listepuce"/>
      </w:pPr>
      <w:r>
        <w:lastRenderedPageBreak/>
        <w:t>intégrer des classes virtuelles dans le calendrier du LMS-FD</w:t>
      </w:r>
      <w:r w:rsidDel="00B743A5">
        <w:t xml:space="preserve"> </w:t>
      </w:r>
      <w:r>
        <w:t>pour planifier et annoncer les sessions de classe virtuelle à l'avance (notifications automatiques)</w:t>
      </w:r>
    </w:p>
    <w:p w14:paraId="220DFDCF" w14:textId="77777777" w:rsidR="00544196" w:rsidRDefault="00544196" w:rsidP="00544196">
      <w:pPr>
        <w:pStyle w:val="Listepuce"/>
      </w:pPr>
      <w:r>
        <w:t>réaliser du reporting relatif aux présences, temps de connexion, etc.</w:t>
      </w:r>
    </w:p>
    <w:p w14:paraId="531E4218" w14:textId="0DCEA6C6" w:rsidR="008001DD" w:rsidRDefault="00544196" w:rsidP="008200BB">
      <w:pPr>
        <w:pStyle w:val="Listepuce"/>
      </w:pPr>
      <w:r>
        <w:t>proposer des outils facilitant la pratique des classes inversées (mind mapping, tableau blanc, etc.)</w:t>
      </w:r>
    </w:p>
    <w:p w14:paraId="21117039" w14:textId="4F804297" w:rsidR="009F5445" w:rsidRDefault="009F5445" w:rsidP="00D720A6">
      <w:pPr>
        <w:pStyle w:val="Titre2"/>
      </w:pPr>
      <w:bookmarkStart w:id="50" w:name="_Ref190795526"/>
      <w:bookmarkStart w:id="51" w:name="_Ref190795530"/>
      <w:bookmarkStart w:id="52" w:name="_Ref190795570"/>
      <w:bookmarkStart w:id="53" w:name="_Ref190795585"/>
      <w:bookmarkStart w:id="54" w:name="_Ref190795640"/>
      <w:bookmarkStart w:id="55" w:name="_Ref190795651"/>
      <w:bookmarkStart w:id="56" w:name="_Ref190795743"/>
      <w:bookmarkStart w:id="57" w:name="_Toc193876701"/>
      <w:bookmarkStart w:id="58" w:name="_Toc207189306"/>
      <w:r>
        <w:t xml:space="preserve">Fonctions </w:t>
      </w:r>
      <w:r w:rsidR="008E05B9">
        <w:t xml:space="preserve">reposant sur </w:t>
      </w:r>
      <w:r>
        <w:t>l’intégration progressive d</w:t>
      </w:r>
      <w:r w:rsidR="00094A4A">
        <w:t>’innovations</w:t>
      </w:r>
      <w:bookmarkEnd w:id="50"/>
      <w:bookmarkEnd w:id="51"/>
      <w:bookmarkEnd w:id="52"/>
      <w:bookmarkEnd w:id="53"/>
      <w:bookmarkEnd w:id="54"/>
      <w:bookmarkEnd w:id="55"/>
      <w:bookmarkEnd w:id="56"/>
      <w:bookmarkEnd w:id="57"/>
      <w:bookmarkEnd w:id="58"/>
    </w:p>
    <w:p w14:paraId="2CEA47F6" w14:textId="4A404347" w:rsidR="00BE4291" w:rsidRDefault="000B3A16" w:rsidP="00B759A6">
      <w:r>
        <w:t>La</w:t>
      </w:r>
      <w:r w:rsidR="00B759A6">
        <w:t xml:space="preserve"> solution LMS </w:t>
      </w:r>
      <w:r>
        <w:t>mise en place par le Titulaire permet d’</w:t>
      </w:r>
      <w:r w:rsidR="00B759A6">
        <w:t>exploi</w:t>
      </w:r>
      <w:r>
        <w:t>ter</w:t>
      </w:r>
      <w:r w:rsidR="00E5399E">
        <w:t xml:space="preserve"> des innovations</w:t>
      </w:r>
      <w:r w:rsidR="00481B2C">
        <w:t xml:space="preserve"> </w:t>
      </w:r>
      <w:r w:rsidR="00E5399E">
        <w:t>technologiques</w:t>
      </w:r>
      <w:r w:rsidR="00481B2C">
        <w:t xml:space="preserve"> </w:t>
      </w:r>
      <w:r w:rsidR="00C20F43">
        <w:t xml:space="preserve">ou si ce n’est </w:t>
      </w:r>
      <w:r w:rsidR="00051920">
        <w:t>pas le cas</w:t>
      </w:r>
      <w:r w:rsidR="00C20F43">
        <w:t>, des fonctions</w:t>
      </w:r>
      <w:r w:rsidR="00481B2C">
        <w:t xml:space="preserve"> dont la nouveauté repose sur l’emploi</w:t>
      </w:r>
      <w:r w:rsidR="006E67D4">
        <w:t xml:space="preserve"> de technologies </w:t>
      </w:r>
      <w:r w:rsidR="0018568D">
        <w:t xml:space="preserve">modernes </w:t>
      </w:r>
      <w:r w:rsidR="006E67D4">
        <w:t>éprouvée</w:t>
      </w:r>
      <w:r w:rsidR="00C20F43">
        <w:t>s</w:t>
      </w:r>
      <w:r w:rsidR="006E67D4">
        <w:t xml:space="preserve"> mais dont l’application </w:t>
      </w:r>
      <w:r w:rsidR="00620C82">
        <w:t>est innovante</w:t>
      </w:r>
      <w:r w:rsidR="00002373">
        <w:t xml:space="preserve"> et ses résultats </w:t>
      </w:r>
      <w:r w:rsidR="00204285">
        <w:t>remarquable</w:t>
      </w:r>
      <w:r w:rsidR="005064B3">
        <w:t>s</w:t>
      </w:r>
      <w:r w:rsidR="00620C82">
        <w:t xml:space="preserve">. </w:t>
      </w:r>
      <w:r w:rsidR="00204285">
        <w:t xml:space="preserve">Les innovations technologiques auxquelles </w:t>
      </w:r>
      <w:r w:rsidR="00644334">
        <w:t xml:space="preserve">il est fait référence sont </w:t>
      </w:r>
      <w:r w:rsidR="00DD5752">
        <w:t>numériques</w:t>
      </w:r>
      <w:r w:rsidR="0062777F">
        <w:t xml:space="preserve">, </w:t>
      </w:r>
      <w:r w:rsidR="002075E8">
        <w:t>telles</w:t>
      </w:r>
      <w:r w:rsidR="00687B87">
        <w:t xml:space="preserve"> </w:t>
      </w:r>
      <w:r w:rsidR="00B759A6">
        <w:t>l’intelligence artificielle (IA)</w:t>
      </w:r>
      <w:r w:rsidR="0062777F">
        <w:t>, les systèmes experts</w:t>
      </w:r>
      <w:r w:rsidR="003472E3">
        <w:t xml:space="preserve">, </w:t>
      </w:r>
      <w:r w:rsidR="003674F0">
        <w:t>l</w:t>
      </w:r>
      <w:r w:rsidR="00E915CE">
        <w:t xml:space="preserve">es </w:t>
      </w:r>
      <w:r w:rsidR="003674F0">
        <w:t>algorithme</w:t>
      </w:r>
      <w:r w:rsidR="00AF6B2D">
        <w:t>s</w:t>
      </w:r>
      <w:r w:rsidR="003674F0">
        <w:t xml:space="preserve"> d’optimisation</w:t>
      </w:r>
      <w:r w:rsidR="00A21B9F">
        <w:t xml:space="preserve"> ou heuristique</w:t>
      </w:r>
      <w:r w:rsidR="006B2F1E">
        <w:t xml:space="preserve">s, </w:t>
      </w:r>
      <w:r w:rsidR="00567FC4">
        <w:t>la recherche opérationnelle</w:t>
      </w:r>
      <w:r w:rsidR="00EB5051">
        <w:t>,</w:t>
      </w:r>
      <w:r w:rsidR="00AF6B2D">
        <w:t xml:space="preserve"> </w:t>
      </w:r>
      <w:r w:rsidR="003472E3">
        <w:t xml:space="preserve">les entrepôts de données, </w:t>
      </w:r>
      <w:r w:rsidR="003472E3" w:rsidRPr="003472E3">
        <w:t xml:space="preserve">l'Internet des Objets </w:t>
      </w:r>
      <w:r w:rsidR="003F44F1">
        <w:t xml:space="preserve">Médicaux </w:t>
      </w:r>
      <w:r w:rsidR="003472E3" w:rsidRPr="003472E3">
        <w:t>(Io</w:t>
      </w:r>
      <w:r w:rsidR="003F44F1">
        <w:t>M</w:t>
      </w:r>
      <w:r w:rsidR="003472E3" w:rsidRPr="003472E3">
        <w:t>T)</w:t>
      </w:r>
      <w:r w:rsidR="004C29CC">
        <w:t>, les simulations</w:t>
      </w:r>
      <w:r w:rsidR="00DD5752">
        <w:t xml:space="preserve">, etc. </w:t>
      </w:r>
      <w:r w:rsidR="00B55B37">
        <w:t>Toutes doivent</w:t>
      </w:r>
      <w:r w:rsidR="000569B4">
        <w:t xml:space="preserve"> </w:t>
      </w:r>
      <w:r w:rsidR="00B759A6">
        <w:t>améliorer l’expérience d’apprentissage</w:t>
      </w:r>
      <w:r w:rsidR="00B86384">
        <w:t xml:space="preserve"> ou</w:t>
      </w:r>
      <w:r w:rsidR="00B759A6">
        <w:t xml:space="preserve"> optimiser </w:t>
      </w:r>
      <w:r w:rsidR="00786BC4">
        <w:t xml:space="preserve">les processus </w:t>
      </w:r>
      <w:r w:rsidR="000D6F4C">
        <w:t xml:space="preserve">de gestion et de </w:t>
      </w:r>
      <w:r w:rsidR="00B759A6">
        <w:t xml:space="preserve">formations. </w:t>
      </w:r>
    </w:p>
    <w:p w14:paraId="1C6DB7F3" w14:textId="2719DDF2" w:rsidR="00C21040" w:rsidRDefault="00687B87" w:rsidP="00B759A6">
      <w:r>
        <w:t>Pour ce faire, l</w:t>
      </w:r>
      <w:r w:rsidR="000B3A16">
        <w:t xml:space="preserve">’offre technique inclut </w:t>
      </w:r>
      <w:r w:rsidR="00BE4291">
        <w:t>un</w:t>
      </w:r>
      <w:r w:rsidR="005E6776">
        <w:t xml:space="preserve"> plan d</w:t>
      </w:r>
      <w:r w:rsidR="00B47A52">
        <w:t xml:space="preserve">’intégration </w:t>
      </w:r>
      <w:r w:rsidR="00BC5030">
        <w:t>échelonné de</w:t>
      </w:r>
      <w:r w:rsidR="005E6776">
        <w:t xml:space="preserve"> toute ou partie d</w:t>
      </w:r>
      <w:r w:rsidR="00B759A6">
        <w:t xml:space="preserve">es fonctionnalités </w:t>
      </w:r>
      <w:r w:rsidR="00632538">
        <w:t>mentionnées ci-après</w:t>
      </w:r>
      <w:r w:rsidR="004308AD">
        <w:t xml:space="preserve">. </w:t>
      </w:r>
      <w:r w:rsidR="000B3A16">
        <w:t>Ce plan</w:t>
      </w:r>
      <w:r w:rsidR="004308AD">
        <w:t xml:space="preserve"> </w:t>
      </w:r>
      <w:r w:rsidR="004B2665">
        <w:t>distingu</w:t>
      </w:r>
      <w:r w:rsidR="004308AD">
        <w:t>e</w:t>
      </w:r>
      <w:r w:rsidR="004B2665">
        <w:t xml:space="preserve"> les fonctions immédiatement disponibles</w:t>
      </w:r>
      <w:r w:rsidR="00482667">
        <w:t xml:space="preserve"> </w:t>
      </w:r>
      <w:r w:rsidR="00BB7FB3">
        <w:t>et ayant atteint la</w:t>
      </w:r>
      <w:r w:rsidR="00E12641">
        <w:t xml:space="preserve"> maturité</w:t>
      </w:r>
      <w:r w:rsidR="00D60BA8">
        <w:t>, de</w:t>
      </w:r>
      <w:r w:rsidR="004308AD">
        <w:t xml:space="preserve"> </w:t>
      </w:r>
      <w:r w:rsidR="004B2665">
        <w:t xml:space="preserve">celles mises en œuvre </w:t>
      </w:r>
      <w:r w:rsidR="009E7A66">
        <w:t>au fur et à mesure</w:t>
      </w:r>
      <w:r w:rsidR="004B2665">
        <w:t xml:space="preserve"> de la phase d’expérimentation</w:t>
      </w:r>
      <w:r w:rsidR="00991AA4">
        <w:t xml:space="preserve">, </w:t>
      </w:r>
      <w:r w:rsidR="009E7A66">
        <w:t xml:space="preserve">ainsi que de </w:t>
      </w:r>
      <w:r w:rsidR="00991AA4">
        <w:t>celles intégré</w:t>
      </w:r>
      <w:r w:rsidR="00114BAE">
        <w:t>e</w:t>
      </w:r>
      <w:r w:rsidR="00991AA4">
        <w:t xml:space="preserve">s </w:t>
      </w:r>
      <w:r w:rsidR="00BE0CB4">
        <w:t>lors de la phase de généralisation</w:t>
      </w:r>
      <w:r w:rsidR="003F4913">
        <w:t>.</w:t>
      </w:r>
      <w:r w:rsidR="00E43BE1" w:rsidRPr="00E43BE1">
        <w:t xml:space="preserve"> </w:t>
      </w:r>
      <w:r w:rsidR="000C049E">
        <w:t xml:space="preserve">Il doit écarter l’engagement de développements lourds et coûteux ainsi que </w:t>
      </w:r>
      <w:r w:rsidR="000C049E" w:rsidRPr="00C565F9">
        <w:t xml:space="preserve">des fonctionnalités qui </w:t>
      </w:r>
      <w:r w:rsidR="009168A4">
        <w:t>figurent</w:t>
      </w:r>
      <w:r w:rsidR="003228E9">
        <w:t xml:space="preserve"> dans le plan produit des </w:t>
      </w:r>
      <w:r w:rsidR="000C049E" w:rsidRPr="00C565F9">
        <w:t xml:space="preserve">LMS </w:t>
      </w:r>
      <w:r w:rsidR="001343E6">
        <w:t>d</w:t>
      </w:r>
      <w:r w:rsidR="000C049E" w:rsidRPr="00C565F9">
        <w:t xml:space="preserve">es trois </w:t>
      </w:r>
      <w:r w:rsidR="003D3C72">
        <w:t xml:space="preserve">prochaines </w:t>
      </w:r>
      <w:r w:rsidR="000C049E" w:rsidRPr="00C565F9">
        <w:t>an</w:t>
      </w:r>
      <w:r w:rsidR="003D3C72">
        <w:t>née</w:t>
      </w:r>
      <w:r w:rsidR="000C049E" w:rsidRPr="00C565F9">
        <w:t>s</w:t>
      </w:r>
      <w:r w:rsidR="003D3C72">
        <w:t>.</w:t>
      </w:r>
    </w:p>
    <w:p w14:paraId="0F488659" w14:textId="1ABBD615" w:rsidR="00B759A6" w:rsidRDefault="000B3A16" w:rsidP="00B759A6">
      <w:r>
        <w:t>L’offre comprend l</w:t>
      </w:r>
      <w:r w:rsidR="00067665">
        <w:t>'implément</w:t>
      </w:r>
      <w:r>
        <w:t>ation</w:t>
      </w:r>
      <w:r w:rsidR="00067665">
        <w:t xml:space="preserve"> et </w:t>
      </w:r>
      <w:r>
        <w:t>l</w:t>
      </w:r>
      <w:r w:rsidR="00067665">
        <w:t>'optimis</w:t>
      </w:r>
      <w:r>
        <w:t>ation d</w:t>
      </w:r>
      <w:r w:rsidR="00067665">
        <w:t>es fonctionnalités dans le temps</w:t>
      </w:r>
      <w:r w:rsidR="00C21040">
        <w:t>,</w:t>
      </w:r>
      <w:r w:rsidR="002F72EC">
        <w:t xml:space="preserve"> ainsi que les </w:t>
      </w:r>
      <w:r w:rsidR="00C21040">
        <w:t>e</w:t>
      </w:r>
      <w:r w:rsidR="00E43BE1">
        <w:t>xpli</w:t>
      </w:r>
      <w:r w:rsidR="002F72EC">
        <w:t xml:space="preserve">cations relatives aux </w:t>
      </w:r>
      <w:r w:rsidR="00E43BE1">
        <w:t>modalités qu</w:t>
      </w:r>
      <w:r w:rsidR="002F72EC">
        <w:t xml:space="preserve">e le Titulaire </w:t>
      </w:r>
      <w:r w:rsidR="00E43BE1">
        <w:t xml:space="preserve">met en place pour accompagner la MOA dans le suivi de l'intégration de </w:t>
      </w:r>
      <w:r w:rsidR="006433B9">
        <w:t>ces innovations</w:t>
      </w:r>
      <w:r w:rsidR="002F645A">
        <w:t xml:space="preserve">. </w:t>
      </w:r>
    </w:p>
    <w:p w14:paraId="4EAF7AB4" w14:textId="5A8CB5FD" w:rsidR="00E4220F" w:rsidRDefault="00182D80" w:rsidP="00E4220F">
      <w:r>
        <w:t xml:space="preserve">Il démontre dans sa proposition comment </w:t>
      </w:r>
      <w:r w:rsidR="003F67D1">
        <w:t>ces innovations sont</w:t>
      </w:r>
      <w:r w:rsidR="003F4913">
        <w:t xml:space="preserve"> </w:t>
      </w:r>
      <w:r w:rsidR="00951E93">
        <w:t>pour partie</w:t>
      </w:r>
      <w:r>
        <w:t xml:space="preserve"> intégrée</w:t>
      </w:r>
      <w:r w:rsidR="003819F7">
        <w:t>s</w:t>
      </w:r>
      <w:r>
        <w:t xml:space="preserve"> à son </w:t>
      </w:r>
      <w:r w:rsidR="00601BE5">
        <w:t>LMS</w:t>
      </w:r>
      <w:r>
        <w:t xml:space="preserve">. Il </w:t>
      </w:r>
      <w:r w:rsidR="00C964F1">
        <w:t>doit</w:t>
      </w:r>
      <w:r>
        <w:t xml:space="preserve"> également indiquer les niveaux de personnalisation, les algorithmes utilisés, ainsi que les possibilités d’évolution et d’adaptation de la plateforme en fonction de besoins futurs</w:t>
      </w:r>
      <w:r w:rsidR="006D4315">
        <w:t xml:space="preserve"> et de</w:t>
      </w:r>
      <w:r w:rsidR="004A02B2">
        <w:t>s évolutions technolo</w:t>
      </w:r>
      <w:r w:rsidR="00071075">
        <w:t>giques</w:t>
      </w:r>
      <w:r w:rsidR="00892364">
        <w:t>.</w:t>
      </w:r>
    </w:p>
    <w:p w14:paraId="5DEBD7E3" w14:textId="123C46DF" w:rsidR="008B1303" w:rsidRDefault="00267EE1" w:rsidP="00182D80">
      <w:r w:rsidRPr="0088325D">
        <w:t xml:space="preserve">Pour ce faire, </w:t>
      </w:r>
      <w:r w:rsidR="002F5426" w:rsidRPr="0088325D">
        <w:t xml:space="preserve">l’offre inclut </w:t>
      </w:r>
      <w:r w:rsidR="00D562C0" w:rsidRPr="0088325D">
        <w:t xml:space="preserve">les ressources </w:t>
      </w:r>
      <w:r w:rsidR="00C5556B" w:rsidRPr="0088325D">
        <w:t>consacrées</w:t>
      </w:r>
      <w:r w:rsidR="00D562C0" w:rsidRPr="0088325D">
        <w:t xml:space="preserve"> </w:t>
      </w:r>
      <w:r w:rsidR="00C5556B" w:rsidRPr="0088325D">
        <w:t>(budget) à</w:t>
      </w:r>
      <w:r w:rsidRPr="0088325D">
        <w:t xml:space="preserve"> la R&amp;D </w:t>
      </w:r>
      <w:r w:rsidR="00B644C1" w:rsidRPr="0088325D">
        <w:t>afin d</w:t>
      </w:r>
      <w:r w:rsidR="002B2617" w:rsidRPr="0088325D">
        <w:t xml:space="preserve">’apporter à la MOA la garantie de </w:t>
      </w:r>
      <w:r w:rsidRPr="0088325D">
        <w:t xml:space="preserve">rester à la pointe de l’innovation. </w:t>
      </w:r>
      <w:r w:rsidR="00891DE3" w:rsidRPr="0088325D">
        <w:t>Le Titulaire</w:t>
      </w:r>
      <w:r w:rsidR="003C764F" w:rsidRPr="0088325D">
        <w:t xml:space="preserve"> </w:t>
      </w:r>
      <w:r w:rsidR="002369E7" w:rsidRPr="0088325D">
        <w:t>doit</w:t>
      </w:r>
      <w:r w:rsidR="003C764F" w:rsidRPr="0088325D">
        <w:t xml:space="preserve"> </w:t>
      </w:r>
      <w:r w:rsidR="005F66A4" w:rsidRPr="0088325D">
        <w:t xml:space="preserve">apporter la garantie qu’il </w:t>
      </w:r>
      <w:r w:rsidR="0060138F" w:rsidRPr="0088325D">
        <w:t>effectue un s</w:t>
      </w:r>
      <w:r w:rsidR="00D31882" w:rsidRPr="0088325D">
        <w:t xml:space="preserve">uivi des évolutions technologiques </w:t>
      </w:r>
      <w:r w:rsidR="0060138F" w:rsidRPr="0088325D">
        <w:t>en parallèle de l’</w:t>
      </w:r>
      <w:r w:rsidRPr="0088325D">
        <w:t>évalu</w:t>
      </w:r>
      <w:r w:rsidR="0060138F" w:rsidRPr="0088325D">
        <w:t>ation d</w:t>
      </w:r>
      <w:r w:rsidRPr="0088325D">
        <w:t xml:space="preserve">es performances des fonctionnalités </w:t>
      </w:r>
      <w:r w:rsidR="006B0E07" w:rsidRPr="0088325D">
        <w:t>expérimentées</w:t>
      </w:r>
      <w:r w:rsidR="001F782D" w:rsidRPr="0088325D">
        <w:t xml:space="preserve"> (KPI / ROI</w:t>
      </w:r>
      <w:r w:rsidR="00CA1388" w:rsidRPr="0088325D">
        <w:t>)</w:t>
      </w:r>
      <w:r w:rsidR="00EE4887" w:rsidRPr="0088325D">
        <w:t xml:space="preserve">. </w:t>
      </w:r>
      <w:r w:rsidR="000771C5" w:rsidRPr="0088325D">
        <w:t>D</w:t>
      </w:r>
      <w:r w:rsidR="00F25CBD" w:rsidRPr="0088325D">
        <w:t>urant toute la phase d’expérimentation</w:t>
      </w:r>
      <w:r w:rsidR="000771C5" w:rsidRPr="0088325D">
        <w:t>, il conseil</w:t>
      </w:r>
      <w:r w:rsidR="00E82F50" w:rsidRPr="0088325D">
        <w:t>le</w:t>
      </w:r>
      <w:r w:rsidR="000771C5" w:rsidRPr="0088325D">
        <w:t xml:space="preserve"> la MOA afin d’</w:t>
      </w:r>
      <w:r w:rsidRPr="0088325D">
        <w:t xml:space="preserve">ajuster les </w:t>
      </w:r>
      <w:r w:rsidR="00C051AD" w:rsidRPr="0088325D">
        <w:t xml:space="preserve">travaux de recherche, les </w:t>
      </w:r>
      <w:r w:rsidRPr="0088325D">
        <w:t>investissements et les stratégies de formation.</w:t>
      </w:r>
      <w:r w:rsidR="00C051AD" w:rsidRPr="0088325D">
        <w:t xml:space="preserve"> </w:t>
      </w:r>
      <w:r w:rsidR="0045738F" w:rsidRPr="0088325D">
        <w:t>Il</w:t>
      </w:r>
      <w:r w:rsidR="00746106" w:rsidRPr="0088325D">
        <w:t xml:space="preserve"> </w:t>
      </w:r>
      <w:r w:rsidR="00A963C9" w:rsidRPr="0088325D">
        <w:t>fourni</w:t>
      </w:r>
      <w:r w:rsidR="0045738F" w:rsidRPr="0088325D">
        <w:t>t</w:t>
      </w:r>
      <w:r w:rsidR="00A963C9" w:rsidRPr="0088325D">
        <w:t xml:space="preserve"> à la MOA </w:t>
      </w:r>
      <w:r w:rsidR="00116CD2" w:rsidRPr="0088325D">
        <w:t xml:space="preserve">toutes les données </w:t>
      </w:r>
      <w:r w:rsidR="00934A22" w:rsidRPr="0088325D">
        <w:t>qui</w:t>
      </w:r>
      <w:r w:rsidR="00746106" w:rsidRPr="0088325D">
        <w:t>,</w:t>
      </w:r>
      <w:r w:rsidR="00934A22" w:rsidRPr="0088325D">
        <w:t xml:space="preserve"> dans le cadre des travaux de recherche</w:t>
      </w:r>
      <w:r w:rsidR="00746106" w:rsidRPr="0088325D">
        <w:t>,</w:t>
      </w:r>
      <w:r w:rsidR="00C6591F" w:rsidRPr="0088325D">
        <w:t xml:space="preserve"> </w:t>
      </w:r>
      <w:r w:rsidR="00531CBD" w:rsidRPr="0088325D">
        <w:t>seront</w:t>
      </w:r>
      <w:r w:rsidR="00116CD2" w:rsidRPr="0088325D">
        <w:t xml:space="preserve"> </w:t>
      </w:r>
      <w:r w:rsidR="00531CBD" w:rsidRPr="0088325D">
        <w:t>utiles</w:t>
      </w:r>
      <w:r w:rsidR="00116CD2" w:rsidRPr="0088325D">
        <w:t xml:space="preserve"> à la démonstration</w:t>
      </w:r>
      <w:r w:rsidR="00F244B1" w:rsidRPr="0088325D">
        <w:t xml:space="preserve"> des gains de performance</w:t>
      </w:r>
      <w:r w:rsidR="00B46000" w:rsidRPr="0088325D">
        <w:t xml:space="preserve"> obtenus grâce à l’intégration </w:t>
      </w:r>
      <w:r w:rsidR="006B0E07" w:rsidRPr="0088325D">
        <w:t>de fonctionnalités innovantes</w:t>
      </w:r>
      <w:r w:rsidR="00934A22" w:rsidRPr="0088325D">
        <w:t>.</w:t>
      </w:r>
      <w:r w:rsidR="002F30D6">
        <w:t xml:space="preserve"> </w:t>
      </w:r>
    </w:p>
    <w:p w14:paraId="7BC46F63" w14:textId="3B2831B2" w:rsidR="00020762" w:rsidRDefault="00A60D06" w:rsidP="00182D80">
      <w:r>
        <w:t>L</w:t>
      </w:r>
      <w:r w:rsidR="0088325D">
        <w:t xml:space="preserve">’offre comprend </w:t>
      </w:r>
      <w:r w:rsidR="00020762" w:rsidRPr="00020762">
        <w:t>le besoin de montée en charge progressive pour garantir un volume d’</w:t>
      </w:r>
      <w:r>
        <w:t>utilisateurs et plus particulièrement d’</w:t>
      </w:r>
      <w:r w:rsidR="00020762" w:rsidRPr="00020762">
        <w:t>apprenants suffisant, essentiel au bon fonctionnement</w:t>
      </w:r>
      <w:r w:rsidR="00892960">
        <w:t xml:space="preserve">, à </w:t>
      </w:r>
      <w:r w:rsidR="0028124F">
        <w:t>l’analyse des données</w:t>
      </w:r>
      <w:r w:rsidR="00020762" w:rsidRPr="00020762">
        <w:t xml:space="preserve"> et l'évaluation des </w:t>
      </w:r>
      <w:r w:rsidR="0028124F">
        <w:t xml:space="preserve">apports </w:t>
      </w:r>
      <w:r w:rsidR="00DD09C8">
        <w:t xml:space="preserve">des innovations technologiques </w:t>
      </w:r>
      <w:r w:rsidR="004F66DD">
        <w:t>faisant l’objet de l’expérimentation</w:t>
      </w:r>
      <w:r w:rsidR="00020762" w:rsidRPr="00020762">
        <w:t>.</w:t>
      </w:r>
    </w:p>
    <w:p w14:paraId="583D7632" w14:textId="07333EB7" w:rsidR="00B759A6" w:rsidRDefault="00B759A6" w:rsidP="00BE4291">
      <w:pPr>
        <w:pStyle w:val="Titre3"/>
      </w:pPr>
      <w:bookmarkStart w:id="59" w:name="_Toc193876702"/>
      <w:bookmarkStart w:id="60" w:name="_Toc207189307"/>
      <w:r>
        <w:t>Apprentissage personnalisé</w:t>
      </w:r>
      <w:bookmarkEnd w:id="59"/>
      <w:bookmarkEnd w:id="60"/>
    </w:p>
    <w:p w14:paraId="48EC3601" w14:textId="2F5692D3" w:rsidR="00B759A6" w:rsidRDefault="00B759A6" w:rsidP="00B759A6">
      <w:pPr>
        <w:rPr>
          <w:rFonts w:eastAsia="Times New Roman" w:cs="Arial"/>
        </w:rPr>
      </w:pPr>
      <w:r>
        <w:t xml:space="preserve">Le </w:t>
      </w:r>
      <w:r w:rsidR="003819F7">
        <w:t>LMS-FD</w:t>
      </w:r>
      <w:r w:rsidR="003819F7" w:rsidDel="003819F7">
        <w:t xml:space="preserve"> </w:t>
      </w:r>
      <w:r w:rsidR="0068293F">
        <w:t>intègre</w:t>
      </w:r>
      <w:r>
        <w:t xml:space="preserve"> des mécanismes d’adaptation intelligents afin de proposer des parcours de formation dynamiques et évolutifs, basés sur l’analyse des comportements et des progrès des apprenants.</w:t>
      </w:r>
      <w:r w:rsidR="000850DD">
        <w:t xml:space="preserve"> </w:t>
      </w:r>
      <w:r w:rsidR="000850DD" w:rsidRPr="000850DD">
        <w:t>A</w:t>
      </w:r>
      <w:r w:rsidR="000850DD">
        <w:t xml:space="preserve"> </w:t>
      </w:r>
      <w:r w:rsidR="000850DD" w:rsidRPr="000850DD">
        <w:t>moyen terme</w:t>
      </w:r>
      <w:r w:rsidR="00735F64">
        <w:t xml:space="preserve">, ces fonctionnalités devront conduire à </w:t>
      </w:r>
      <w:r w:rsidR="000850DD" w:rsidRPr="000850DD">
        <w:t>une individualisation des parcours</w:t>
      </w:r>
      <w:r w:rsidR="00E35F6C">
        <w:t xml:space="preserve"> tout en s’appuyant sur des supports personnalisés</w:t>
      </w:r>
      <w:r w:rsidR="00805D7A">
        <w:rPr>
          <w:rFonts w:eastAsia="Times New Roman" w:cs="Arial"/>
        </w:rPr>
        <w:t>.</w:t>
      </w:r>
    </w:p>
    <w:tbl>
      <w:tblPr>
        <w:tblStyle w:val="Grilledutableau"/>
        <w:tblW w:w="0" w:type="auto"/>
        <w:tblLook w:val="04A0" w:firstRow="1" w:lastRow="0" w:firstColumn="1" w:lastColumn="0" w:noHBand="0" w:noVBand="1"/>
      </w:tblPr>
      <w:tblGrid>
        <w:gridCol w:w="9628"/>
      </w:tblGrid>
      <w:tr w:rsidR="00653DBB" w14:paraId="6D1069D7" w14:textId="77777777" w:rsidTr="00653DBB">
        <w:tc>
          <w:tcPr>
            <w:tcW w:w="9628" w:type="dxa"/>
          </w:tcPr>
          <w:p w14:paraId="11BAECFB" w14:textId="7B35F201" w:rsidR="00653DBB" w:rsidRDefault="00653DBB" w:rsidP="00653DBB">
            <w:r>
              <w:t>Cela se tradui</w:t>
            </w:r>
            <w:r w:rsidR="0088325D">
              <w:t>t</w:t>
            </w:r>
            <w:r>
              <w:t xml:space="preserve"> par :</w:t>
            </w:r>
          </w:p>
          <w:p w14:paraId="4B221BDF" w14:textId="77777777" w:rsidR="00653DBB" w:rsidRDefault="00653DBB" w:rsidP="00954B48">
            <w:pPr>
              <w:pStyle w:val="Listepuce"/>
            </w:pPr>
            <w:r>
              <w:t>Générer des parcours adaptatifs en analysant les performances et préférences des utilisateurs, en ajustant automatiquement le contenu proposé en fonction des besoins spécifiques de chaque apprenant.</w:t>
            </w:r>
          </w:p>
          <w:p w14:paraId="769406CF" w14:textId="77777777" w:rsidR="00653DBB" w:rsidRDefault="00653DBB" w:rsidP="00954B48">
            <w:pPr>
              <w:pStyle w:val="Listepuce"/>
            </w:pPr>
            <w:r>
              <w:t>Recommander des ressources pertinentes, en s’appuyant sur des algorithmes prédictifs pour suggérer des cours, modules ou documents adaptés.</w:t>
            </w:r>
          </w:p>
          <w:p w14:paraId="56F41682" w14:textId="166A47E7" w:rsidR="00653DBB" w:rsidRDefault="00653DBB" w:rsidP="00954B48">
            <w:pPr>
              <w:pStyle w:val="Listepuce"/>
            </w:pPr>
            <w:r>
              <w:t>Adapter la difficulté des exercices et évaluations, en ajustant les questions ou scénarios en fonction du niveau détecté de l’apprenant.</w:t>
            </w:r>
          </w:p>
        </w:tc>
      </w:tr>
    </w:tbl>
    <w:p w14:paraId="637AEA7C" w14:textId="7E4AC618" w:rsidR="00B759A6" w:rsidRDefault="00B759A6" w:rsidP="005A0A15">
      <w:pPr>
        <w:pStyle w:val="Titre3"/>
      </w:pPr>
      <w:bookmarkStart w:id="61" w:name="_Toc193876703"/>
      <w:bookmarkStart w:id="62" w:name="_Toc207189308"/>
      <w:r>
        <w:t>Analyse et prédiction</w:t>
      </w:r>
      <w:bookmarkEnd w:id="61"/>
      <w:bookmarkEnd w:id="62"/>
    </w:p>
    <w:p w14:paraId="583BC3C6" w14:textId="2BCB57B0" w:rsidR="000F4C15" w:rsidRDefault="00B759A6" w:rsidP="00B759A6">
      <w:r>
        <w:lastRenderedPageBreak/>
        <w:t xml:space="preserve">Le </w:t>
      </w:r>
      <w:r w:rsidR="003819F7">
        <w:t>LMS-FD</w:t>
      </w:r>
      <w:r w:rsidR="003819F7" w:rsidDel="003819F7">
        <w:t xml:space="preserve"> </w:t>
      </w:r>
      <w:r w:rsidR="0088325D">
        <w:t>est</w:t>
      </w:r>
      <w:r>
        <w:t xml:space="preserve"> capable de collecter et </w:t>
      </w:r>
      <w:r w:rsidR="00EC4F7E">
        <w:t xml:space="preserve">proposer des </w:t>
      </w:r>
      <w:r>
        <w:t>analyse</w:t>
      </w:r>
      <w:r w:rsidR="005356EE">
        <w:t>s</w:t>
      </w:r>
      <w:r>
        <w:t xml:space="preserve"> des données </w:t>
      </w:r>
      <w:r w:rsidR="006749F0">
        <w:t xml:space="preserve">d’usage </w:t>
      </w:r>
      <w:r>
        <w:t>en temps réel afin d’optimiser le suivi des apprenants et anticiper d’éventuelles difficultés.</w:t>
      </w:r>
    </w:p>
    <w:tbl>
      <w:tblPr>
        <w:tblStyle w:val="Grilledutableau"/>
        <w:tblW w:w="0" w:type="auto"/>
        <w:tblLook w:val="04A0" w:firstRow="1" w:lastRow="0" w:firstColumn="1" w:lastColumn="0" w:noHBand="0" w:noVBand="1"/>
      </w:tblPr>
      <w:tblGrid>
        <w:gridCol w:w="9628"/>
      </w:tblGrid>
      <w:tr w:rsidR="001E2251" w14:paraId="166FAEDC" w14:textId="77777777" w:rsidTr="001E2251">
        <w:tc>
          <w:tcPr>
            <w:tcW w:w="9628" w:type="dxa"/>
          </w:tcPr>
          <w:p w14:paraId="62B325D8" w14:textId="63B947C0" w:rsidR="0048452E" w:rsidRDefault="0048452E" w:rsidP="0048452E">
            <w:r>
              <w:t>Cela se tradui</w:t>
            </w:r>
            <w:r w:rsidR="0088325D">
              <w:t>t</w:t>
            </w:r>
            <w:r>
              <w:t xml:space="preserve"> par :</w:t>
            </w:r>
          </w:p>
          <w:p w14:paraId="240FCDFF" w14:textId="77777777" w:rsidR="001E2251" w:rsidRDefault="001E2251" w:rsidP="00954B48">
            <w:pPr>
              <w:pStyle w:val="Listepuce"/>
            </w:pPr>
            <w:r>
              <w:t>Un suivi en temps réel des performances permettant aux formateurs et administrateurs d’identifier les points bloquants, les modules les plus problématiques et les niveaux d’engagement des utilisateurs.</w:t>
            </w:r>
          </w:p>
          <w:p w14:paraId="0D5E68F6" w14:textId="77777777" w:rsidR="001E2251" w:rsidRDefault="001E2251" w:rsidP="00954B48">
            <w:pPr>
              <w:pStyle w:val="Listepuce"/>
            </w:pPr>
            <w:r>
              <w:t>Un système de prédiction de réussite ou d’abandon, basé sur des modèles d’apprentissage automatique, pour détecter les apprenants à risque et déclencher des actions correctives (messages d’encouragement, recommandations de ressources supplémentaires).</w:t>
            </w:r>
          </w:p>
          <w:p w14:paraId="6A5D4011" w14:textId="4B801B10" w:rsidR="001E2251" w:rsidRDefault="001E2251" w:rsidP="00954B48">
            <w:pPr>
              <w:pStyle w:val="Listepuce"/>
            </w:pPr>
            <w:r>
              <w:t>Une évaluation automatisée et intelligente, avec la correction automatique des tests, y compris des questions ouvertes via le traitement du langage naturel.</w:t>
            </w:r>
          </w:p>
        </w:tc>
      </w:tr>
    </w:tbl>
    <w:p w14:paraId="77B207C6" w14:textId="299A1090" w:rsidR="00B759A6" w:rsidRDefault="00B759A6" w:rsidP="00A70568">
      <w:pPr>
        <w:pStyle w:val="Titre3"/>
      </w:pPr>
      <w:bookmarkStart w:id="63" w:name="_Toc193876704"/>
      <w:bookmarkStart w:id="64" w:name="_Toc207189309"/>
      <w:r>
        <w:t xml:space="preserve">Automatisation des tâches </w:t>
      </w:r>
      <w:r w:rsidR="00AC2571">
        <w:t>de gestion</w:t>
      </w:r>
      <w:bookmarkEnd w:id="63"/>
      <w:bookmarkEnd w:id="64"/>
    </w:p>
    <w:p w14:paraId="3BEEC758" w14:textId="545D6768" w:rsidR="0048452E" w:rsidRDefault="00B759A6" w:rsidP="00B759A6">
      <w:r>
        <w:t>L</w:t>
      </w:r>
      <w:r w:rsidR="00103650">
        <w:t xml:space="preserve">a </w:t>
      </w:r>
      <w:r w:rsidR="00707813">
        <w:t xml:space="preserve">solution </w:t>
      </w:r>
      <w:r w:rsidR="00311146">
        <w:t>permet de</w:t>
      </w:r>
      <w:r>
        <w:t xml:space="preserve"> simplifier la gestion des formations et optimiser le travail des administrateurs.</w:t>
      </w:r>
    </w:p>
    <w:tbl>
      <w:tblPr>
        <w:tblStyle w:val="Grilledutableau"/>
        <w:tblW w:w="0" w:type="auto"/>
        <w:tblLook w:val="04A0" w:firstRow="1" w:lastRow="0" w:firstColumn="1" w:lastColumn="0" w:noHBand="0" w:noVBand="1"/>
      </w:tblPr>
      <w:tblGrid>
        <w:gridCol w:w="9628"/>
      </w:tblGrid>
      <w:tr w:rsidR="0048452E" w14:paraId="63BA7C2A" w14:textId="77777777" w:rsidTr="0048452E">
        <w:tc>
          <w:tcPr>
            <w:tcW w:w="9628" w:type="dxa"/>
          </w:tcPr>
          <w:p w14:paraId="7997D251" w14:textId="3DB65F1A" w:rsidR="0048452E" w:rsidRDefault="0048452E" w:rsidP="0048452E">
            <w:r>
              <w:t>Cela se tradui</w:t>
            </w:r>
            <w:r w:rsidR="0088325D">
              <w:t>t</w:t>
            </w:r>
            <w:r>
              <w:t xml:space="preserve"> par :</w:t>
            </w:r>
          </w:p>
          <w:p w14:paraId="69F97E69" w14:textId="77777777" w:rsidR="0048452E" w:rsidRDefault="0048452E" w:rsidP="00954B48">
            <w:pPr>
              <w:pStyle w:val="Listepuce"/>
            </w:pPr>
            <w:r>
              <w:t>Un moteur de suggestion automatisée de formations (exemple des formations transverses du projet Blockbuster) en fonction des rôles, des compétences ou des résultats obtenus.</w:t>
            </w:r>
          </w:p>
          <w:p w14:paraId="2373644D" w14:textId="77777777" w:rsidR="0048452E" w:rsidRDefault="0048452E" w:rsidP="00954B48">
            <w:pPr>
              <w:pStyle w:val="Listepuce"/>
            </w:pPr>
            <w:r>
              <w:t>Un système de rappels intelligents, envoyant des notifications automatiques aux apprenants pour les inciter à compléter leurs modules ou respecter les échéances.</w:t>
            </w:r>
          </w:p>
          <w:p w14:paraId="47069CCF" w14:textId="1CDBB5DE" w:rsidR="0048452E" w:rsidRDefault="0048452E" w:rsidP="00954B48">
            <w:pPr>
              <w:pStyle w:val="Listepuce"/>
            </w:pPr>
            <w:r>
              <w:t>Un suivi des certifications, assurant la gestion des dates d’expiration et la recommandation de formations de renouvellement.</w:t>
            </w:r>
          </w:p>
        </w:tc>
      </w:tr>
    </w:tbl>
    <w:p w14:paraId="6F557401" w14:textId="5C0D8759" w:rsidR="00B759A6" w:rsidRDefault="00B759A6" w:rsidP="00673415">
      <w:pPr>
        <w:pStyle w:val="Titre3"/>
      </w:pPr>
      <w:bookmarkStart w:id="65" w:name="_Toc193876705"/>
      <w:bookmarkStart w:id="66" w:name="_Toc207189310"/>
      <w:r>
        <w:t>Engagement et interactions améliorées</w:t>
      </w:r>
      <w:bookmarkEnd w:id="65"/>
      <w:bookmarkEnd w:id="66"/>
    </w:p>
    <w:p w14:paraId="1F9BB7DC" w14:textId="57C89974" w:rsidR="00B85F46" w:rsidRDefault="009C3DFD" w:rsidP="00C71E74">
      <w:r>
        <w:t xml:space="preserve">La plateforme intégre des fonctionnalités </w:t>
      </w:r>
      <w:r w:rsidR="00707813">
        <w:t>innovantes</w:t>
      </w:r>
      <w:r>
        <w:t xml:space="preserve"> qui permettent de </w:t>
      </w:r>
      <w:r w:rsidR="00033512">
        <w:t>faciliter l’orientation et l’assistance</w:t>
      </w:r>
      <w:r w:rsidR="00EA49F1">
        <w:t xml:space="preserve"> aux utilisateurs, </w:t>
      </w:r>
      <w:r>
        <w:t xml:space="preserve">renforcer l’interactivité et l’engagement des apprenants. </w:t>
      </w:r>
    </w:p>
    <w:p w14:paraId="3C503164" w14:textId="22A88F02" w:rsidR="00B759A6" w:rsidRDefault="00776543" w:rsidP="00C25830">
      <w:r>
        <w:t>A</w:t>
      </w:r>
      <w:r w:rsidR="000619DE">
        <w:t xml:space="preserve"> minima, </w:t>
      </w:r>
      <w:r w:rsidR="005815A4">
        <w:t>l’offre comprend</w:t>
      </w:r>
      <w:r>
        <w:t xml:space="preserve"> u</w:t>
      </w:r>
      <w:r w:rsidR="00C25830">
        <w:t>n Chatbot basé sur l’IA générative</w:t>
      </w:r>
      <w:r w:rsidR="00AA5AC1">
        <w:t>.</w:t>
      </w:r>
      <w:r w:rsidR="006E01A9">
        <w:t xml:space="preserve"> </w:t>
      </w:r>
      <w:r w:rsidR="00C40A27">
        <w:t xml:space="preserve">Cet assistant virtuel est capable de répondre aux questions fréquentes, d’orienter les apprenants vers les bonnes ressources et d’assister techniquement les </w:t>
      </w:r>
      <w:r w:rsidR="0029588A">
        <w:t>utilisateurs</w:t>
      </w:r>
      <w:r w:rsidR="009B3483">
        <w:t>,</w:t>
      </w:r>
      <w:r w:rsidR="0029588A">
        <w:t xml:space="preserve"> identifiés ou invités</w:t>
      </w:r>
      <w:r w:rsidR="009B3483">
        <w:t>,</w:t>
      </w:r>
      <w:r w:rsidR="0029588A">
        <w:t xml:space="preserve"> </w:t>
      </w:r>
      <w:r w:rsidR="00C40A27">
        <w:t>en temps réel.</w:t>
      </w:r>
      <w:r w:rsidR="009B3483">
        <w:t xml:space="preserve"> </w:t>
      </w:r>
      <w:r w:rsidR="00A25D0F">
        <w:t xml:space="preserve">Le </w:t>
      </w:r>
      <w:r w:rsidR="000E23D1">
        <w:t>Titulaire</w:t>
      </w:r>
      <w:r w:rsidR="00A25D0F">
        <w:t xml:space="preserve"> fourni</w:t>
      </w:r>
      <w:r w:rsidR="00B2701B">
        <w:t>t</w:t>
      </w:r>
      <w:r w:rsidR="00A25D0F">
        <w:t xml:space="preserve"> des </w:t>
      </w:r>
      <w:r w:rsidR="006E01A9">
        <w:t>scenarii</w:t>
      </w:r>
      <w:r w:rsidR="00A25D0F">
        <w:t xml:space="preserve"> concrets </w:t>
      </w:r>
      <w:r w:rsidR="00C25830">
        <w:t>de son utilisation</w:t>
      </w:r>
      <w:r w:rsidR="00B2701B">
        <w:t>.</w:t>
      </w:r>
    </w:p>
    <w:tbl>
      <w:tblPr>
        <w:tblStyle w:val="Grilledutableau"/>
        <w:tblW w:w="0" w:type="auto"/>
        <w:tblLook w:val="04A0" w:firstRow="1" w:lastRow="0" w:firstColumn="1" w:lastColumn="0" w:noHBand="0" w:noVBand="1"/>
      </w:tblPr>
      <w:tblGrid>
        <w:gridCol w:w="9628"/>
      </w:tblGrid>
      <w:tr w:rsidR="0089215F" w14:paraId="07314D95" w14:textId="77777777" w:rsidTr="0089215F">
        <w:tc>
          <w:tcPr>
            <w:tcW w:w="9628" w:type="dxa"/>
          </w:tcPr>
          <w:p w14:paraId="452DA301" w14:textId="57ED3A64" w:rsidR="0089215F" w:rsidRDefault="0089215F" w:rsidP="0089215F">
            <w:r>
              <w:t>Cela pourra</w:t>
            </w:r>
            <w:r w:rsidR="009B3483">
              <w:t xml:space="preserve"> également</w:t>
            </w:r>
            <w:r>
              <w:t xml:space="preserve"> se traduire par :</w:t>
            </w:r>
          </w:p>
          <w:p w14:paraId="72C19300" w14:textId="2DDB53ED" w:rsidR="0089215F" w:rsidRDefault="00D72B5E" w:rsidP="00954B48">
            <w:pPr>
              <w:pStyle w:val="Listepuce"/>
            </w:pPr>
            <w:r>
              <w:t>Une gamification intelligente, permettant d’adapter les mécaniques de jeu (badges, défis, récompenses) en fonction des motivations et des préférences des apprenants.</w:t>
            </w:r>
          </w:p>
        </w:tc>
      </w:tr>
    </w:tbl>
    <w:p w14:paraId="2EB8EA0A" w14:textId="7B45C6E9" w:rsidR="00B759A6" w:rsidRDefault="00B759A6" w:rsidP="00CD7F3F">
      <w:pPr>
        <w:pStyle w:val="Titre3"/>
      </w:pPr>
      <w:bookmarkStart w:id="67" w:name="_Toc193876706"/>
      <w:bookmarkStart w:id="68" w:name="_Toc207189311"/>
      <w:r>
        <w:t>Création et amélioration de contenu</w:t>
      </w:r>
      <w:r w:rsidR="00CD7F3F">
        <w:t>s</w:t>
      </w:r>
      <w:bookmarkEnd w:id="67"/>
      <w:bookmarkEnd w:id="68"/>
    </w:p>
    <w:p w14:paraId="47B1CDCB" w14:textId="08A3D205" w:rsidR="000E1B66" w:rsidRDefault="00B759A6" w:rsidP="00B759A6">
      <w:r>
        <w:t>Le LMS</w:t>
      </w:r>
      <w:r w:rsidR="00BA31C8">
        <w:t>-FD</w:t>
      </w:r>
      <w:r>
        <w:t xml:space="preserve"> </w:t>
      </w:r>
      <w:r w:rsidR="005815A4">
        <w:t>est</w:t>
      </w:r>
      <w:r>
        <w:t xml:space="preserve"> capable de faciliter la production</w:t>
      </w:r>
      <w:r w:rsidR="005932AE">
        <w:t xml:space="preserve">, </w:t>
      </w:r>
      <w:r>
        <w:t>l’optimisation des contenus pédagogiques</w:t>
      </w:r>
      <w:r w:rsidR="003A13A1">
        <w:t xml:space="preserve">, ce jusqu’à leur </w:t>
      </w:r>
      <w:r w:rsidR="00155A65">
        <w:t>individualisation</w:t>
      </w:r>
      <w:r>
        <w:t>.</w:t>
      </w:r>
      <w:r w:rsidR="007F451B">
        <w:t xml:space="preserve"> </w:t>
      </w:r>
    </w:p>
    <w:tbl>
      <w:tblPr>
        <w:tblStyle w:val="Grilledutableau"/>
        <w:tblW w:w="0" w:type="auto"/>
        <w:tblLook w:val="04A0" w:firstRow="1" w:lastRow="0" w:firstColumn="1" w:lastColumn="0" w:noHBand="0" w:noVBand="1"/>
      </w:tblPr>
      <w:tblGrid>
        <w:gridCol w:w="9628"/>
      </w:tblGrid>
      <w:tr w:rsidR="000E1B66" w14:paraId="554A5569" w14:textId="77777777" w:rsidTr="000E1B66">
        <w:tc>
          <w:tcPr>
            <w:tcW w:w="9628" w:type="dxa"/>
          </w:tcPr>
          <w:p w14:paraId="2097EBDA" w14:textId="6607A9C0" w:rsidR="000E1B66" w:rsidRDefault="000E1B66" w:rsidP="000E1B66">
            <w:r>
              <w:t>Cela se tradui</w:t>
            </w:r>
            <w:r w:rsidR="005815A4">
              <w:t>t</w:t>
            </w:r>
            <w:r>
              <w:t xml:space="preserve"> par :</w:t>
            </w:r>
          </w:p>
          <w:p w14:paraId="7F3FC04A" w14:textId="77777777" w:rsidR="000E1B66" w:rsidRDefault="000E1B66" w:rsidP="00954B48">
            <w:pPr>
              <w:pStyle w:val="Listepuce"/>
            </w:pPr>
            <w:r>
              <w:t>Analyser l’efficacité des contenus et proposer des améliorations basées sur les performances et retours des apprenants (restructuration, reformulation, enrichissement du contenu).</w:t>
            </w:r>
          </w:p>
          <w:p w14:paraId="4BC0DCA1" w14:textId="77777777" w:rsidR="000E1B66" w:rsidRDefault="000E1B66" w:rsidP="00954B48">
            <w:pPr>
              <w:pStyle w:val="Listepuce"/>
            </w:pPr>
            <w:r>
              <w:t>Offrir un service de traduction et localisation automatique, afin d’adapter les contenus aux différentes langues et contextes culturels des utilisateurs.</w:t>
            </w:r>
          </w:p>
          <w:p w14:paraId="50F8E6CB" w14:textId="77777777" w:rsidR="000E1B66" w:rsidRDefault="000E1B66" w:rsidP="00954B48">
            <w:pPr>
              <w:pStyle w:val="Listepuce"/>
            </w:pPr>
            <w:r>
              <w:t>Proposer une adaptation dynamique des contenus en fonction de l’apprenant, de son profil, de son parcours, de ses usages.</w:t>
            </w:r>
          </w:p>
          <w:p w14:paraId="4885EFB9" w14:textId="40E18681" w:rsidR="004904DC" w:rsidRDefault="004904DC" w:rsidP="00954B48">
            <w:pPr>
              <w:pStyle w:val="Listepuce"/>
            </w:pPr>
            <w:r>
              <w:t xml:space="preserve">Pouvoir générer automatiquement des supports pédagogiques, tels que des quiz interactifs, des vidéos explicatives ou des résumés de </w:t>
            </w:r>
            <w:r w:rsidRPr="004904DC">
              <w:t>cours</w:t>
            </w:r>
            <w:r>
              <w:t xml:space="preserve"> serait un objectif </w:t>
            </w:r>
            <w:r w:rsidR="00CD6FA7">
              <w:t>à moyen</w:t>
            </w:r>
            <w:r>
              <w:t xml:space="preserve"> terme associé à la phase de généralisation.</w:t>
            </w:r>
          </w:p>
        </w:tc>
      </w:tr>
    </w:tbl>
    <w:p w14:paraId="05E38073" w14:textId="745594A5" w:rsidR="004904DC" w:rsidRDefault="004904DC" w:rsidP="00954B48">
      <w:pPr>
        <w:pStyle w:val="Listepuce"/>
        <w:numPr>
          <w:ilvl w:val="0"/>
          <w:numId w:val="0"/>
        </w:numPr>
      </w:pPr>
    </w:p>
    <w:p w14:paraId="0051605E" w14:textId="24E7BD2E" w:rsidR="00E664BA" w:rsidRPr="008C3AB0" w:rsidRDefault="008C3AB0" w:rsidP="00954B48">
      <w:pPr>
        <w:pStyle w:val="Listepuce"/>
        <w:numPr>
          <w:ilvl w:val="0"/>
          <w:numId w:val="0"/>
        </w:numPr>
      </w:pPr>
      <w:r>
        <w:lastRenderedPageBreak/>
        <w:t>A minima</w:t>
      </w:r>
      <w:r w:rsidR="008938A5">
        <w:t>, le recours</w:t>
      </w:r>
      <w:r w:rsidR="00FD4749">
        <w:t xml:space="preserve"> à l’IA </w:t>
      </w:r>
      <w:r w:rsidR="00DB4FEE">
        <w:t xml:space="preserve">générative </w:t>
      </w:r>
      <w:r w:rsidR="004904DC">
        <w:t>doit</w:t>
      </w:r>
      <w:r w:rsidR="00FD4749">
        <w:t xml:space="preserve"> participer à l’amélioration des travaux de</w:t>
      </w:r>
      <w:r w:rsidR="008938A5">
        <w:t xml:space="preserve"> veille documentaire </w:t>
      </w:r>
      <w:r w:rsidR="00135EAF">
        <w:t>périphériques aux formations</w:t>
      </w:r>
      <w:r w:rsidR="003C18FD">
        <w:t xml:space="preserve">. </w:t>
      </w:r>
      <w:r w:rsidR="00C31832">
        <w:t>Le LMS</w:t>
      </w:r>
      <w:r w:rsidR="007624DF">
        <w:t>-FD</w:t>
      </w:r>
      <w:r w:rsidR="00C31832">
        <w:t xml:space="preserve"> </w:t>
      </w:r>
      <w:r w:rsidR="00C31832" w:rsidRPr="008C3AB0">
        <w:t>p</w:t>
      </w:r>
      <w:r w:rsidR="003C18FD" w:rsidRPr="008C3AB0">
        <w:t>ropose un service de veille documentaire dirigée, permettant, à partir de contenu</w:t>
      </w:r>
      <w:r w:rsidR="0045702B" w:rsidRPr="008C3AB0">
        <w:t>s</w:t>
      </w:r>
      <w:r w:rsidR="003C18FD" w:rsidRPr="008C3AB0">
        <w:t xml:space="preserve"> de cours et l’analyse de sources </w:t>
      </w:r>
      <w:r w:rsidR="007014EE" w:rsidRPr="008C3AB0">
        <w:t xml:space="preserve">maitrisées </w:t>
      </w:r>
      <w:r w:rsidR="003C18FD" w:rsidRPr="008C3AB0">
        <w:t>(</w:t>
      </w:r>
      <w:r w:rsidR="006C77BC" w:rsidRPr="008C3AB0">
        <w:t xml:space="preserve">base de données interne </w:t>
      </w:r>
      <w:r w:rsidR="00224046" w:rsidRPr="008C3AB0">
        <w:t xml:space="preserve">constituée à partir de </w:t>
      </w:r>
      <w:r w:rsidR="003C18FD" w:rsidRPr="008C3AB0">
        <w:t xml:space="preserve">documents, </w:t>
      </w:r>
      <w:r w:rsidR="00EC335E">
        <w:t>URL</w:t>
      </w:r>
      <w:r w:rsidR="00E204E3">
        <w:t xml:space="preserve"> de sit</w:t>
      </w:r>
      <w:r w:rsidR="00E557E7">
        <w:t>es approuvés</w:t>
      </w:r>
      <w:r w:rsidR="003C18FD" w:rsidRPr="008C3AB0">
        <w:t xml:space="preserve">, </w:t>
      </w:r>
      <w:r w:rsidR="00224046" w:rsidRPr="008C3AB0">
        <w:t xml:space="preserve">dont les résultats sont scientifiquement </w:t>
      </w:r>
      <w:r w:rsidR="00856BD1">
        <w:t>validés</w:t>
      </w:r>
      <w:r w:rsidR="003C18FD" w:rsidRPr="008C3AB0">
        <w:t>) identifiées, d’en générer des synthèses</w:t>
      </w:r>
      <w:r w:rsidR="00D12989" w:rsidRPr="008C3AB0">
        <w:t xml:space="preserve"> adaptées en fonction des publics</w:t>
      </w:r>
      <w:r w:rsidR="003C18FD" w:rsidRPr="008C3AB0">
        <w:t xml:space="preserve">. </w:t>
      </w:r>
    </w:p>
    <w:p w14:paraId="49FCC0B9" w14:textId="7AEED380" w:rsidR="003C18FD" w:rsidRDefault="003C18FD" w:rsidP="00954B48">
      <w:pPr>
        <w:pStyle w:val="Listepuce"/>
        <w:numPr>
          <w:ilvl w:val="0"/>
          <w:numId w:val="0"/>
        </w:numPr>
      </w:pPr>
      <w:r w:rsidRPr="008C3AB0">
        <w:t xml:space="preserve">Celles-ci </w:t>
      </w:r>
      <w:r w:rsidR="00F82A8C" w:rsidRPr="008C3AB0">
        <w:t>sont</w:t>
      </w:r>
      <w:r w:rsidRPr="008C3AB0">
        <w:t xml:space="preserve"> soumises à la validation d’un formateur ou d’un groupe de formateurs et mis</w:t>
      </w:r>
      <w:r w:rsidR="00FC1EF7" w:rsidRPr="008C3AB0">
        <w:t>es</w:t>
      </w:r>
      <w:r w:rsidRPr="008C3AB0">
        <w:t xml:space="preserve"> à disposition des apprenants ou de groupes d’apprenants.</w:t>
      </w:r>
      <w:r w:rsidR="00080546" w:rsidRPr="008C3AB0">
        <w:t xml:space="preserve"> </w:t>
      </w:r>
      <w:r w:rsidR="00006417" w:rsidRPr="008C3AB0">
        <w:t xml:space="preserve">Il </w:t>
      </w:r>
      <w:r w:rsidR="00897FEA" w:rsidRPr="008C3AB0">
        <w:t>est i</w:t>
      </w:r>
      <w:r w:rsidR="00080546" w:rsidRPr="008C3AB0">
        <w:t>mportan</w:t>
      </w:r>
      <w:r w:rsidR="00897FEA" w:rsidRPr="008C3AB0">
        <w:t xml:space="preserve">t de pouvoir </w:t>
      </w:r>
      <w:r w:rsidR="00080546" w:rsidRPr="008C3AB0">
        <w:t>traiter une information actualisée</w:t>
      </w:r>
      <w:r w:rsidR="00D14191" w:rsidRPr="008C3AB0">
        <w:t xml:space="preserve"> que les cours n'ont pas encore intégrée</w:t>
      </w:r>
      <w:r w:rsidR="00E664BA" w:rsidRPr="008C3AB0">
        <w:t>.</w:t>
      </w:r>
      <w:r w:rsidR="00E664BA">
        <w:t xml:space="preserve"> </w:t>
      </w:r>
    </w:p>
    <w:p w14:paraId="64FC8910" w14:textId="2A214211" w:rsidR="00B759A6" w:rsidRDefault="00B759A6" w:rsidP="005F6006">
      <w:pPr>
        <w:pStyle w:val="Titre3"/>
      </w:pPr>
      <w:bookmarkStart w:id="69" w:name="_Toc193876707"/>
      <w:bookmarkStart w:id="70" w:name="_Toc207189312"/>
      <w:r>
        <w:t>Accessibilité et inclusion</w:t>
      </w:r>
      <w:bookmarkEnd w:id="69"/>
      <w:bookmarkEnd w:id="70"/>
    </w:p>
    <w:p w14:paraId="127967A1" w14:textId="6D9050AD" w:rsidR="00B0239B" w:rsidRDefault="00B759A6" w:rsidP="00B0239B">
      <w:r>
        <w:t>Le LMS</w:t>
      </w:r>
      <w:r w:rsidR="007624DF">
        <w:t>-FD</w:t>
      </w:r>
      <w:r>
        <w:t xml:space="preserve"> </w:t>
      </w:r>
      <w:r w:rsidR="005815A4">
        <w:t>intègre</w:t>
      </w:r>
      <w:r>
        <w:t xml:space="preserve"> des fonctionnalités </w:t>
      </w:r>
      <w:r w:rsidR="0020021B">
        <w:t>innovantes</w:t>
      </w:r>
      <w:r>
        <w:t xml:space="preserve"> pour garantir une accessibilité maximale aux apprenants en situation de handicap ou ayant des besoins spécifiques.</w:t>
      </w:r>
      <w:r w:rsidR="005F6006">
        <w:t xml:space="preserve"> </w:t>
      </w:r>
    </w:p>
    <w:tbl>
      <w:tblPr>
        <w:tblStyle w:val="Grilledutableau"/>
        <w:tblW w:w="0" w:type="auto"/>
        <w:tblLook w:val="04A0" w:firstRow="1" w:lastRow="0" w:firstColumn="1" w:lastColumn="0" w:noHBand="0" w:noVBand="1"/>
      </w:tblPr>
      <w:tblGrid>
        <w:gridCol w:w="9628"/>
      </w:tblGrid>
      <w:tr w:rsidR="00B0239B" w14:paraId="5B5A6D5C" w14:textId="77777777" w:rsidTr="00B0239B">
        <w:tc>
          <w:tcPr>
            <w:tcW w:w="9628" w:type="dxa"/>
          </w:tcPr>
          <w:p w14:paraId="3BC3BE69" w14:textId="6AE1576B" w:rsidR="00B0239B" w:rsidRDefault="00B0239B" w:rsidP="00B0239B">
            <w:r>
              <w:t>Cela se tradui</w:t>
            </w:r>
            <w:r w:rsidR="005815A4">
              <w:t>t</w:t>
            </w:r>
            <w:r>
              <w:t xml:space="preserve"> par :</w:t>
            </w:r>
          </w:p>
          <w:p w14:paraId="4A78D8C4" w14:textId="77777777" w:rsidR="00B0239B" w:rsidRDefault="00B0239B" w:rsidP="00954B48">
            <w:pPr>
              <w:pStyle w:val="Listepuce"/>
            </w:pPr>
            <w:r>
              <w:t>Une adaptation aux besoins spécifiques des apprenants, en proposant des formats adaptés aux troubles de l’apprentissage (dyslexie, déficiences visuelles, etc.).</w:t>
            </w:r>
          </w:p>
          <w:p w14:paraId="0DA30B06" w14:textId="77777777" w:rsidR="00B0239B" w:rsidRDefault="00B0239B" w:rsidP="00954B48">
            <w:pPr>
              <w:pStyle w:val="Listepuce"/>
            </w:pPr>
            <w:r>
              <w:t>Une personnalisation des interfaces, permettant d’ajuster les contrastes, tailles de police et modes de lecture en fonction des besoins individuels.</w:t>
            </w:r>
          </w:p>
          <w:p w14:paraId="44C8831B" w14:textId="04189AAC" w:rsidR="006F2730" w:rsidRDefault="006F2730" w:rsidP="00954B48">
            <w:pPr>
              <w:pStyle w:val="Listepuce"/>
            </w:pPr>
            <w:r w:rsidRPr="006F2730">
              <w:t>La mise à disposition d’un système de sous-titrage et transcription automatique, permettant de rendre accessibles les contenus vidéo et audio serait un objectif de plus long terme associé à la phase de généralisation.</w:t>
            </w:r>
          </w:p>
        </w:tc>
      </w:tr>
    </w:tbl>
    <w:p w14:paraId="084AA730" w14:textId="77777777" w:rsidR="000A4749" w:rsidRDefault="0093261E" w:rsidP="00145851">
      <w:pPr>
        <w:pStyle w:val="Titre1"/>
      </w:pPr>
      <w:bookmarkStart w:id="71" w:name="_Toc193876708"/>
      <w:bookmarkStart w:id="72" w:name="_Toc207189313"/>
      <w:bookmarkEnd w:id="1"/>
      <w:r>
        <w:lastRenderedPageBreak/>
        <w:t>Exigences techniques</w:t>
      </w:r>
      <w:bookmarkEnd w:id="71"/>
      <w:bookmarkEnd w:id="72"/>
    </w:p>
    <w:p w14:paraId="32FC9E4D" w14:textId="34E41D46" w:rsidR="0093261E" w:rsidRDefault="0093261E" w:rsidP="0093261E">
      <w:r>
        <w:t>Les exigences techniques applicables à la solution du Titulaire sont décrites dans ce chapitre. Leur mise en œuvre peut être précisée et validée dans le cadre des instances en fonction de la solution technique retenue</w:t>
      </w:r>
      <w:r w:rsidR="00FE5E54">
        <w:t>.</w:t>
      </w:r>
    </w:p>
    <w:p w14:paraId="7AC6B89B" w14:textId="31916B8E" w:rsidR="007F7A97" w:rsidRDefault="00DE110E" w:rsidP="00D720A6">
      <w:pPr>
        <w:pStyle w:val="Titre2"/>
      </w:pPr>
      <w:bookmarkStart w:id="73" w:name="_Toc193876709"/>
      <w:bookmarkStart w:id="74" w:name="_Toc207189314"/>
      <w:r>
        <w:t>Accessibilité et ergonomie</w:t>
      </w:r>
      <w:bookmarkEnd w:id="73"/>
      <w:bookmarkEnd w:id="74"/>
    </w:p>
    <w:p w14:paraId="34DE084B" w14:textId="7EE2248D" w:rsidR="007B4D74" w:rsidRDefault="00F6125F" w:rsidP="00C36717">
      <w:pPr>
        <w:pStyle w:val="Titre3"/>
      </w:pPr>
      <w:bookmarkStart w:id="75" w:name="_Toc193876710"/>
      <w:bookmarkStart w:id="76" w:name="_Toc207189315"/>
      <w:r>
        <w:t>Facilités d’</w:t>
      </w:r>
      <w:r w:rsidR="00B2336C">
        <w:t>accès</w:t>
      </w:r>
      <w:r w:rsidR="0047491F">
        <w:t xml:space="preserve"> </w:t>
      </w:r>
      <w:r w:rsidR="00556590">
        <w:t>et de prise en main</w:t>
      </w:r>
      <w:bookmarkEnd w:id="75"/>
      <w:bookmarkEnd w:id="76"/>
    </w:p>
    <w:p w14:paraId="7E745B94" w14:textId="3E087AD9" w:rsidR="00B97DA0" w:rsidRDefault="00C05BA5" w:rsidP="00B97DA0">
      <w:r>
        <w:t xml:space="preserve">Chaque usager dispose d’une </w:t>
      </w:r>
      <w:r w:rsidRPr="00B07B96">
        <w:t>autonom</w:t>
      </w:r>
      <w:r>
        <w:t>i</w:t>
      </w:r>
      <w:r w:rsidRPr="00B07B96">
        <w:t xml:space="preserve">e </w:t>
      </w:r>
      <w:r>
        <w:t xml:space="preserve">d’accès </w:t>
      </w:r>
      <w:r w:rsidR="00244A80">
        <w:t>à la plateforme</w:t>
      </w:r>
      <w:r>
        <w:t xml:space="preserve">, soit à </w:t>
      </w:r>
      <w:r w:rsidRPr="00B07B96">
        <w:t>partir de mobiles</w:t>
      </w:r>
      <w:r>
        <w:t>, tablettes</w:t>
      </w:r>
      <w:r w:rsidRPr="00B07B96">
        <w:t xml:space="preserve"> ou </w:t>
      </w:r>
      <w:r>
        <w:t xml:space="preserve">de </w:t>
      </w:r>
      <w:r w:rsidRPr="00B07B96">
        <w:t>postes informatiques.</w:t>
      </w:r>
      <w:r>
        <w:t xml:space="preserve"> </w:t>
      </w:r>
      <w:r w:rsidR="008A781F">
        <w:t>L</w:t>
      </w:r>
      <w:r w:rsidR="008A781F" w:rsidRPr="00BD3526">
        <w:t xml:space="preserve">’affichage </w:t>
      </w:r>
      <w:r w:rsidR="008A781F">
        <w:t xml:space="preserve">devant </w:t>
      </w:r>
      <w:r w:rsidR="008A781F" w:rsidRPr="00BD3526">
        <w:t>s’adapte</w:t>
      </w:r>
      <w:r w:rsidR="008A781F">
        <w:t>r</w:t>
      </w:r>
      <w:r w:rsidR="008A781F" w:rsidRPr="00BD3526">
        <w:t xml:space="preserve"> au type d’équipement</w:t>
      </w:r>
      <w:r w:rsidR="008A781F">
        <w:t>, il est souhaitable que l</w:t>
      </w:r>
      <w:r w:rsidR="00BD3526" w:rsidRPr="00BD3526">
        <w:t xml:space="preserve">e LMS </w:t>
      </w:r>
      <w:r w:rsidR="008A781F">
        <w:t>s</w:t>
      </w:r>
      <w:r w:rsidR="00BD3526" w:rsidRPr="00BD3526">
        <w:t>oit responsive</w:t>
      </w:r>
      <w:r w:rsidR="008A781F">
        <w:t xml:space="preserve">. </w:t>
      </w:r>
      <w:r w:rsidR="00021122">
        <w:t xml:space="preserve">Cette autonomie </w:t>
      </w:r>
      <w:r w:rsidR="00251535">
        <w:t xml:space="preserve">est facilitée par </w:t>
      </w:r>
      <w:r w:rsidR="00021122">
        <w:t>des mécanismes de feedback et d'assistance aux utilisateurs, tels que des outils de support en ligne, des forums de discussion et des centres d'aide</w:t>
      </w:r>
      <w:r w:rsidR="00F558F2">
        <w:t xml:space="preserve"> (exemples : guide de prise en main, instructions sur les paramétrages, recommandations pour l’organisation des cours)</w:t>
      </w:r>
      <w:r w:rsidR="00021122">
        <w:t>, afin de les accompagner en cas de difficulté.</w:t>
      </w:r>
      <w:r w:rsidR="00B97DA0" w:rsidRPr="00B97DA0">
        <w:t xml:space="preserve"> </w:t>
      </w:r>
    </w:p>
    <w:p w14:paraId="06569FB6" w14:textId="5786859D" w:rsidR="00C05BA5" w:rsidRDefault="00C05BA5" w:rsidP="00C05BA5">
      <w:r>
        <w:t xml:space="preserve">Les modalités d’accès au cours suivi sont quant à elles dépendantes </w:t>
      </w:r>
      <w:r w:rsidR="00785644">
        <w:t xml:space="preserve">des droits de l’utilisateur, </w:t>
      </w:r>
      <w:r>
        <w:t>du format du cours, de sa réalisation en présentiel ou à distance, de l’utilisation ou non d’équipements spécifiques tels un casque de RV</w:t>
      </w:r>
      <w:r w:rsidR="003B419A">
        <w:t xml:space="preserve"> ou tout autre objet connecté.</w:t>
      </w:r>
    </w:p>
    <w:p w14:paraId="2483C73E" w14:textId="61DE521C" w:rsidR="007B4D74" w:rsidRDefault="007B4D74" w:rsidP="007B4D74">
      <w:r>
        <w:t xml:space="preserve">L’accès à la plateforme </w:t>
      </w:r>
      <w:r w:rsidR="00CF5120">
        <w:t xml:space="preserve">doit pouvoir </w:t>
      </w:r>
      <w:r>
        <w:t>se faire par l'URL de connexion au site ou le cas échéant, par une</w:t>
      </w:r>
      <w:r w:rsidR="00934C23">
        <w:t xml:space="preserve"> </w:t>
      </w:r>
      <w:r>
        <w:t>application mobile dédiée qui viendrait en supplément du site mais non en remplacement.</w:t>
      </w:r>
    </w:p>
    <w:p w14:paraId="06214701" w14:textId="374D3B88" w:rsidR="00FD4D26" w:rsidRDefault="00FD4D26" w:rsidP="007B4D74">
      <w:r>
        <w:t xml:space="preserve">De plus, la plateforme doit pouvoir </w:t>
      </w:r>
      <w:r w:rsidRPr="00FD4D26">
        <w:t xml:space="preserve">proposer le visionnage de </w:t>
      </w:r>
      <w:r w:rsidR="00810B2D">
        <w:t>contenus</w:t>
      </w:r>
      <w:r w:rsidRPr="00FD4D26">
        <w:t xml:space="preserve"> offline</w:t>
      </w:r>
      <w:r>
        <w:t>.</w:t>
      </w:r>
    </w:p>
    <w:p w14:paraId="0790E106" w14:textId="45E4CF42" w:rsidR="00A2217D" w:rsidRDefault="00886D1A" w:rsidP="007B4D74">
      <w:r>
        <w:t xml:space="preserve">Le </w:t>
      </w:r>
      <w:r w:rsidR="0040260D">
        <w:t>LMS-FD</w:t>
      </w:r>
      <w:r w:rsidR="0040260D" w:rsidDel="0040260D">
        <w:t xml:space="preserve"> </w:t>
      </w:r>
      <w:r w:rsidR="00A2217D">
        <w:t>permet</w:t>
      </w:r>
      <w:r>
        <w:t xml:space="preserve"> u</w:t>
      </w:r>
      <w:r w:rsidR="001A4865" w:rsidRPr="001A4865">
        <w:t>ne expérience utilisateur optimale repos</w:t>
      </w:r>
      <w:r>
        <w:t>ant</w:t>
      </w:r>
      <w:r w:rsidR="001A4865" w:rsidRPr="001A4865">
        <w:t xml:space="preserve"> sur une interface intuitive et conviviale, assurant une navigation fluide</w:t>
      </w:r>
      <w:r w:rsidR="00CD7EA0">
        <w:t>, all</w:t>
      </w:r>
      <w:r w:rsidR="003935EC">
        <w:t>ant en peu de clics au contenu souhaité</w:t>
      </w:r>
      <w:r w:rsidR="00921F14">
        <w:t xml:space="preserve"> ou derniers contenus</w:t>
      </w:r>
      <w:r w:rsidR="001A4865" w:rsidRPr="001A4865">
        <w:t xml:space="preserve"> </w:t>
      </w:r>
      <w:r w:rsidR="00921F14">
        <w:t>regardé</w:t>
      </w:r>
      <w:r w:rsidR="001569B7">
        <w:t xml:space="preserve">s, </w:t>
      </w:r>
      <w:r w:rsidR="001A4865" w:rsidRPr="001A4865">
        <w:t xml:space="preserve">et une organisation claire des éléments. Un tableau de bord centralisé doit offrir une vue synthétique des cours et faciliter l'accès aux contenus, évaluations et progression des apprenants, ainsi qu'aux cours dispensés par les formateurs. </w:t>
      </w:r>
    </w:p>
    <w:p w14:paraId="51F77578" w14:textId="0BED9DF2" w:rsidR="001A4865" w:rsidRDefault="001A4865" w:rsidP="007B4D74">
      <w:r w:rsidRPr="001A4865">
        <w:t xml:space="preserve">Le </w:t>
      </w:r>
      <w:r w:rsidR="0040260D">
        <w:t>LMS-FD</w:t>
      </w:r>
      <w:r w:rsidRPr="001A4865">
        <w:t xml:space="preserve"> fourni</w:t>
      </w:r>
      <w:r w:rsidR="005815A4">
        <w:t>t également</w:t>
      </w:r>
      <w:r w:rsidRPr="001A4865">
        <w:t xml:space="preserve"> des retours visuels sur les actions des utilisateurs, garantir une accessibilité adaptée à tous, et permettre une personnalisation avancée de l'affichage, des notifications et des préférences linguistiques. Enfin, il </w:t>
      </w:r>
      <w:r w:rsidR="005815A4" w:rsidRPr="001A4865">
        <w:t>intègre</w:t>
      </w:r>
      <w:r w:rsidRPr="001A4865">
        <w:t xml:space="preserve"> des fonctionnalités ergonomiques modernes, comme le glisser-déposer, pour une manipulation intuitive des contenus.</w:t>
      </w:r>
    </w:p>
    <w:tbl>
      <w:tblPr>
        <w:tblStyle w:val="Grilledutableau"/>
        <w:tblW w:w="0" w:type="auto"/>
        <w:tblLook w:val="04A0" w:firstRow="1" w:lastRow="0" w:firstColumn="1" w:lastColumn="0" w:noHBand="0" w:noVBand="1"/>
      </w:tblPr>
      <w:tblGrid>
        <w:gridCol w:w="9628"/>
      </w:tblGrid>
      <w:tr w:rsidR="00A2217D" w14:paraId="5B175F09" w14:textId="77777777" w:rsidTr="00A2217D">
        <w:tc>
          <w:tcPr>
            <w:tcW w:w="9628" w:type="dxa"/>
          </w:tcPr>
          <w:p w14:paraId="1A3C3C6B" w14:textId="1F96B1D8" w:rsidR="00A2217D" w:rsidRDefault="00A2217D" w:rsidP="00A2217D">
            <w:r>
              <w:t xml:space="preserve">Une expérience utilisateur optimale </w:t>
            </w:r>
            <w:r w:rsidR="004A7656">
              <w:t>peut se définir ainsi :</w:t>
            </w:r>
          </w:p>
          <w:p w14:paraId="13E68727" w14:textId="77777777" w:rsidR="00A2217D" w:rsidRDefault="00A2217D" w:rsidP="00954B48">
            <w:pPr>
              <w:pStyle w:val="Listepuce"/>
            </w:pPr>
            <w:r>
              <w:t>Proposer une interface intuitive et conviviale permettant une navigation fluide, avec une organisation claire des éléments : page d'accueil, menu, tableau de bord, accès aux cours et rubriques d’administration pour les profils administrateurs.</w:t>
            </w:r>
          </w:p>
          <w:p w14:paraId="0DDB9214" w14:textId="77777777" w:rsidR="00A2217D" w:rsidRDefault="00A2217D" w:rsidP="00954B48">
            <w:pPr>
              <w:pStyle w:val="Listepuce"/>
            </w:pPr>
            <w:r>
              <w:t>Offrir un tableau de bord permettant une vision globale des cours auxquels un utilisateur est rattaché, avec un récapitulatif des informations essentielles (nom du cours, description, responsables, rôle de l’utilisateur et dates des sessions). Ce tableau de bord doit permettre :</w:t>
            </w:r>
          </w:p>
          <w:p w14:paraId="3B7FB181" w14:textId="77777777" w:rsidR="00A2217D" w:rsidRDefault="00A2217D" w:rsidP="00056CF1">
            <w:pPr>
              <w:pStyle w:val="Listepuceniv2"/>
            </w:pPr>
            <w:r>
              <w:t>aux apprenants d’accéder simplement à leurs cours, contenus, évaluations et progression ;</w:t>
            </w:r>
          </w:p>
          <w:p w14:paraId="2CC96A18" w14:textId="77777777" w:rsidR="00A2217D" w:rsidRDefault="00A2217D" w:rsidP="00056CF1">
            <w:pPr>
              <w:pStyle w:val="Listepuceniv2"/>
            </w:pPr>
            <w:r>
              <w:t>aux formateurs d’accéder rapidement aux cours qu’ils dispensent.</w:t>
            </w:r>
          </w:p>
          <w:p w14:paraId="45F7F874" w14:textId="77777777" w:rsidR="00A2217D" w:rsidRDefault="00A2217D" w:rsidP="00954B48">
            <w:pPr>
              <w:pStyle w:val="Listepuce"/>
            </w:pPr>
            <w:r>
              <w:t>Afficher des informations visuelles indiquant l'état des actions réalisées par l’utilisateur (confirmation de succès, signalement d’erreur, etc.).</w:t>
            </w:r>
          </w:p>
          <w:p w14:paraId="55035CE5" w14:textId="77777777" w:rsidR="00A2217D" w:rsidRDefault="00A2217D" w:rsidP="00954B48">
            <w:pPr>
              <w:pStyle w:val="Listepuce"/>
            </w:pPr>
            <w:r>
              <w:t>Garantir un environnement accessible à tous, y compris aux utilisateurs ayant des besoins spécifiques en matière d’accessibilité (cf. partie ci-après dédiée à l’accessibilité et l’égalité des chances).</w:t>
            </w:r>
          </w:p>
          <w:p w14:paraId="7D0FA676" w14:textId="77777777" w:rsidR="00A2217D" w:rsidRDefault="00A2217D" w:rsidP="00954B48">
            <w:pPr>
              <w:pStyle w:val="Listepuce"/>
            </w:pPr>
            <w:r>
              <w:t>Permettre la personnalisation des préférences individuelles : configuration de l'affichage de la page d’accueil (design et contenus), paramétrage des notifications et choix de la langue de la plateforme.</w:t>
            </w:r>
          </w:p>
          <w:p w14:paraId="14306CD6" w14:textId="77777777" w:rsidR="00A2217D" w:rsidRDefault="00A2217D" w:rsidP="00954B48">
            <w:pPr>
              <w:pStyle w:val="Listepuce"/>
            </w:pPr>
            <w:r>
              <w:t>Intégrer des fonctionnalités de déplacement simples (glisser-déposer ou options de configuration spécifiques) respectant les standards ergonomiques déjà assimilés par les utilisateurs.</w:t>
            </w:r>
          </w:p>
          <w:p w14:paraId="57726847" w14:textId="280C90AE" w:rsidR="003B0DBA" w:rsidRDefault="003B0DBA" w:rsidP="00954B48">
            <w:pPr>
              <w:pStyle w:val="Listepuce"/>
            </w:pPr>
            <w:r>
              <w:lastRenderedPageBreak/>
              <w:t>Mettre en évidence les contenus de façon claire et concise</w:t>
            </w:r>
            <w:r w:rsidR="00985C2E">
              <w:t>, en 1</w:t>
            </w:r>
            <w:r w:rsidR="00985C2E" w:rsidRPr="00985C2E">
              <w:rPr>
                <w:vertAlign w:val="superscript"/>
              </w:rPr>
              <w:t>er</w:t>
            </w:r>
            <w:r w:rsidR="00985C2E">
              <w:t xml:space="preserve"> lieu les </w:t>
            </w:r>
            <w:r>
              <w:t>instructions et informations importantes pour aider les utilisateurs à trouver rapidement ce dont ils ont besoin</w:t>
            </w:r>
          </w:p>
        </w:tc>
      </w:tr>
    </w:tbl>
    <w:p w14:paraId="2FE5F888" w14:textId="77777777" w:rsidR="005815A4" w:rsidRDefault="005815A4" w:rsidP="005278AC"/>
    <w:p w14:paraId="76627F4E" w14:textId="35D10CD4" w:rsidR="005278AC" w:rsidRDefault="005278AC" w:rsidP="005278AC">
      <w:r>
        <w:t>Le système doit être optimis</w:t>
      </w:r>
      <w:r w:rsidR="000D669C">
        <w:t>é</w:t>
      </w:r>
      <w:r w:rsidR="00F627FE">
        <w:t xml:space="preserve"> </w:t>
      </w:r>
      <w:r>
        <w:t>pour garantir des performances élevées, en assurant des temps de chargement courts et une expérience fluide, y compris sur appareils mobiles et avec des connexions Internet de qualité variable.</w:t>
      </w:r>
    </w:p>
    <w:p w14:paraId="696F9F20" w14:textId="7783F7E1" w:rsidR="007F19E4" w:rsidRDefault="00F14077" w:rsidP="00A136BB">
      <w:pPr>
        <w:pStyle w:val="Titre3"/>
      </w:pPr>
      <w:bookmarkStart w:id="77" w:name="_Toc193876711"/>
      <w:bookmarkStart w:id="78" w:name="_Toc207189316"/>
      <w:r>
        <w:t>Accessibilité</w:t>
      </w:r>
      <w:r w:rsidR="00A136BB">
        <w:t xml:space="preserve"> et égalité des chances</w:t>
      </w:r>
      <w:bookmarkEnd w:id="77"/>
      <w:bookmarkEnd w:id="78"/>
    </w:p>
    <w:p w14:paraId="133A4CDB" w14:textId="30959412" w:rsidR="005B1C93" w:rsidRDefault="005B1C93" w:rsidP="005B1C93">
      <w:r>
        <w:t xml:space="preserve">Les lois sur l’égalité des chances imposent l’accessibilité des contenus numériques. Le </w:t>
      </w:r>
      <w:r w:rsidR="00375CAA">
        <w:t>LMS-FD</w:t>
      </w:r>
      <w:r w:rsidR="00375CAA" w:rsidDel="00375CAA">
        <w:t xml:space="preserve"> </w:t>
      </w:r>
      <w:r>
        <w:t>s’adapte</w:t>
      </w:r>
      <w:r w:rsidR="005815A4">
        <w:t xml:space="preserve"> ainsi</w:t>
      </w:r>
      <w:r>
        <w:t xml:space="preserve"> aux besoins spécifiques d’apprentissage (troubles auditifs, visuels, attentionnels), aux préférences de formats (audio, texte, lecture simultanée) et aux contextes d’utilisation (transports, environnement bruyant, appareils variés).</w:t>
      </w:r>
    </w:p>
    <w:p w14:paraId="131D491C" w14:textId="1A8325AE" w:rsidR="005B1C93" w:rsidRDefault="00151885" w:rsidP="005B1C93">
      <w:r>
        <w:t>Le LMS</w:t>
      </w:r>
      <w:r w:rsidR="001814F8">
        <w:t>-FD</w:t>
      </w:r>
      <w:r>
        <w:t xml:space="preserve"> </w:t>
      </w:r>
      <w:r w:rsidR="005815A4">
        <w:t>est</w:t>
      </w:r>
      <w:r w:rsidR="001814F8">
        <w:t xml:space="preserve"> </w:t>
      </w:r>
      <w:r w:rsidR="005B1C93">
        <w:t xml:space="preserve">conforme au </w:t>
      </w:r>
      <w:hyperlink r:id="rId14" w:history="1">
        <w:r w:rsidR="004912F2" w:rsidRPr="002210F2">
          <w:rPr>
            <w:rStyle w:val="Lienhypertexte"/>
          </w:rPr>
          <w:t>Référentiel général d’amélioration de l’accessibilité - RGAA</w:t>
        </w:r>
      </w:hyperlink>
      <w:r w:rsidR="00AB1F86">
        <w:t xml:space="preserve"> </w:t>
      </w:r>
      <w:r w:rsidR="00962D7B">
        <w:t>afin de</w:t>
      </w:r>
      <w:r w:rsidR="005B1C93">
        <w:t xml:space="preserve"> permettre</w:t>
      </w:r>
      <w:r w:rsidR="00375CAA">
        <w:t> :</w:t>
      </w:r>
    </w:p>
    <w:p w14:paraId="09E816F4" w14:textId="7C79381A" w:rsidR="005B1C93" w:rsidRDefault="005815A4" w:rsidP="00954B48">
      <w:pPr>
        <w:pStyle w:val="Listepuce"/>
      </w:pPr>
      <w:r>
        <w:t>D’évaluer</w:t>
      </w:r>
      <w:r w:rsidR="005B1C93">
        <w:t xml:space="preserve"> et piloter l’accessibilité des cours et contenus,</w:t>
      </w:r>
    </w:p>
    <w:p w14:paraId="27C553BA" w14:textId="7034046F" w:rsidR="005B1C93" w:rsidRDefault="005815A4" w:rsidP="00954B48">
      <w:pPr>
        <w:pStyle w:val="Listepuce"/>
      </w:pPr>
      <w:r>
        <w:t>D’identifier</w:t>
      </w:r>
      <w:r w:rsidR="005B1C93">
        <w:t xml:space="preserve"> et corriger les problèmes d’accessibilité,</w:t>
      </w:r>
    </w:p>
    <w:p w14:paraId="5829CC2D" w14:textId="541E48FF" w:rsidR="005B1C93" w:rsidRDefault="005815A4" w:rsidP="00954B48">
      <w:pPr>
        <w:pStyle w:val="Listepuce"/>
      </w:pPr>
      <w:r>
        <w:t>De</w:t>
      </w:r>
      <w:r w:rsidR="005B1C93">
        <w:t xml:space="preserve"> générer des formats alternatifs adaptés (ePub, MP3, PDF balisé</w:t>
      </w:r>
      <w:r w:rsidR="002130BB">
        <w:t>s</w:t>
      </w:r>
      <w:r w:rsidR="005B1C93">
        <w:t>, etc.).</w:t>
      </w:r>
    </w:p>
    <w:p w14:paraId="76A4A0CC" w14:textId="36528D41" w:rsidR="00A136BB" w:rsidRPr="00BA3826" w:rsidRDefault="005B1C93" w:rsidP="005B1C93">
      <w:r>
        <w:t xml:space="preserve">Le </w:t>
      </w:r>
      <w:r w:rsidR="00375CAA">
        <w:t>LMS-FD</w:t>
      </w:r>
      <w:r w:rsidR="00375CAA" w:rsidDel="00375CAA">
        <w:t xml:space="preserve"> </w:t>
      </w:r>
      <w:r>
        <w:t>fourni</w:t>
      </w:r>
      <w:r w:rsidR="005815A4">
        <w:t xml:space="preserve">t </w:t>
      </w:r>
      <w:r>
        <w:t>des rapports sur l’accessibilité et le téléchargement des formats alternatifs. Il doit aussi intégrer des technologies d’assistance (lecteurs d’écran, braille) et proposer une navigation adaptée (personnalisation visuelle, navigation au clavier, options de contraste et alternatives textuelles).</w:t>
      </w:r>
    </w:p>
    <w:p w14:paraId="6495EAA0" w14:textId="48AFD1C7" w:rsidR="000E5599" w:rsidRDefault="000E5599" w:rsidP="00E43452">
      <w:pPr>
        <w:pStyle w:val="Titre3"/>
      </w:pPr>
      <w:bookmarkStart w:id="79" w:name="_Toc193876712"/>
      <w:bookmarkStart w:id="80" w:name="_Toc207189317"/>
      <w:r>
        <w:t xml:space="preserve">Personnalisation </w:t>
      </w:r>
      <w:r w:rsidR="00E43452">
        <w:t>du LMS</w:t>
      </w:r>
      <w:r w:rsidR="002A4F99">
        <w:t>-FD</w:t>
      </w:r>
      <w:bookmarkEnd w:id="79"/>
      <w:bookmarkEnd w:id="80"/>
    </w:p>
    <w:p w14:paraId="2C2B7A33" w14:textId="3F6F5686" w:rsidR="007B4D74" w:rsidRDefault="000E5599" w:rsidP="000E5599">
      <w:r>
        <w:t xml:space="preserve">Le design et la charte graphique </w:t>
      </w:r>
      <w:r w:rsidR="00DF7AD0">
        <w:t xml:space="preserve">de la plateforme </w:t>
      </w:r>
      <w:r w:rsidR="000C6893">
        <w:t xml:space="preserve">seront </w:t>
      </w:r>
      <w:r w:rsidR="00CF35CA">
        <w:t xml:space="preserve">ceux </w:t>
      </w:r>
      <w:r w:rsidR="00BB26DB">
        <w:t xml:space="preserve">du projet </w:t>
      </w:r>
      <w:r w:rsidR="00FA40FD">
        <w:t>FURII-Dem@ter</w:t>
      </w:r>
      <w:r w:rsidR="003B3A88">
        <w:t xml:space="preserve"> </w:t>
      </w:r>
      <w:r w:rsidR="00C14CFF">
        <w:t xml:space="preserve">dont la charte </w:t>
      </w:r>
      <w:r w:rsidR="000078B8">
        <w:t>sera fournie au Titulaire</w:t>
      </w:r>
    </w:p>
    <w:p w14:paraId="1A5A4EF8" w14:textId="6DD21440" w:rsidR="004F3397" w:rsidRDefault="004F3397" w:rsidP="000E5599">
      <w:r>
        <w:t xml:space="preserve">Les fonctions de personnalisation seront </w:t>
      </w:r>
      <w:r w:rsidR="00980FF3">
        <w:t xml:space="preserve">variables selon que l’on est administrateur ou </w:t>
      </w:r>
      <w:r w:rsidR="005907DF">
        <w:t>utilisateur</w:t>
      </w:r>
      <w:r w:rsidR="004818A4">
        <w:t xml:space="preserve"> </w:t>
      </w:r>
      <w:r w:rsidR="008A1733">
        <w:t xml:space="preserve">habituel de la plateforme </w:t>
      </w:r>
      <w:r w:rsidR="004818A4">
        <w:t>(apprenant, formateur)</w:t>
      </w:r>
      <w:r w:rsidR="005907DF">
        <w:t>.</w:t>
      </w:r>
    </w:p>
    <w:p w14:paraId="59289042" w14:textId="733C9592" w:rsidR="00FA0515" w:rsidRDefault="00FA0515" w:rsidP="000C37E6">
      <w:pPr>
        <w:pStyle w:val="Titre4"/>
      </w:pPr>
      <w:r>
        <w:t>Personnalisation accessible aux administrateurs</w:t>
      </w:r>
    </w:p>
    <w:p w14:paraId="2DBCCEAD" w14:textId="059E4FB8" w:rsidR="008556C1" w:rsidRDefault="008556C1" w:rsidP="000E5599">
      <w:r>
        <w:t>Les pages d’accueil</w:t>
      </w:r>
      <w:r w:rsidR="00530572">
        <w:t xml:space="preserve"> </w:t>
      </w:r>
      <w:r w:rsidR="002659D0">
        <w:t xml:space="preserve">pour les utilisateurs ou visiteurs de la plateforme </w:t>
      </w:r>
      <w:r w:rsidR="00530572">
        <w:t>seront personnalisables par les administrateurs</w:t>
      </w:r>
      <w:r w:rsidR="00BF2F58">
        <w:t>.</w:t>
      </w:r>
      <w:r w:rsidR="00515757">
        <w:t xml:space="preserve"> </w:t>
      </w:r>
      <w:r w:rsidR="00ED2F8D">
        <w:t>Cette personnalisation graphique</w:t>
      </w:r>
      <w:r w:rsidR="00F1625D">
        <w:t xml:space="preserve"> </w:t>
      </w:r>
      <w:r w:rsidR="003E2D58">
        <w:t>p</w:t>
      </w:r>
      <w:r w:rsidR="00ED2F8D">
        <w:t xml:space="preserve">ourra </w:t>
      </w:r>
      <w:r w:rsidR="008109A3">
        <w:t>également se décliner p</w:t>
      </w:r>
      <w:r w:rsidR="003E2D58">
        <w:t xml:space="preserve">ar </w:t>
      </w:r>
      <w:r w:rsidR="008109A3">
        <w:t>espaces</w:t>
      </w:r>
      <w:r w:rsidR="00EF2346">
        <w:t xml:space="preserve"> d’enseignement</w:t>
      </w:r>
      <w:r w:rsidR="002F314B">
        <w:t xml:space="preserve"> (ex. Audition, Odontologie, Cybersécu</w:t>
      </w:r>
      <w:r w:rsidR="00ED2F8D">
        <w:t>rité, etc.)</w:t>
      </w:r>
      <w:r w:rsidR="00F56DE2">
        <w:t xml:space="preserve">. Ces fonctions s’appuieront sur </w:t>
      </w:r>
      <w:r w:rsidR="00283A06">
        <w:t>la mise à disposition de modèles</w:t>
      </w:r>
      <w:r w:rsidR="0082449E">
        <w:t>, de styles</w:t>
      </w:r>
      <w:r w:rsidR="00BB495D">
        <w:t>,</w:t>
      </w:r>
      <w:r w:rsidR="0001717D">
        <w:t xml:space="preserve"> etc. </w:t>
      </w:r>
      <w:r w:rsidR="000F630F">
        <w:t xml:space="preserve">dont la modification sera </w:t>
      </w:r>
      <w:r w:rsidR="00BB495D">
        <w:t>simple</w:t>
      </w:r>
      <w:r w:rsidR="00654929">
        <w:t xml:space="preserve">, ne nécessitant </w:t>
      </w:r>
      <w:r w:rsidR="0090627F">
        <w:t>éventuellement qu’une initiation.</w:t>
      </w:r>
      <w:r w:rsidR="000F630F">
        <w:t xml:space="preserve"> </w:t>
      </w:r>
    </w:p>
    <w:p w14:paraId="6321207D" w14:textId="7BCA94E2" w:rsidR="00431F49" w:rsidRDefault="00487F52" w:rsidP="00487F52">
      <w:r>
        <w:t xml:space="preserve">Le </w:t>
      </w:r>
      <w:r w:rsidR="00C3551C">
        <w:t>LMS-FD</w:t>
      </w:r>
      <w:r w:rsidR="00C3551C" w:rsidDel="00C3551C">
        <w:t xml:space="preserve"> </w:t>
      </w:r>
      <w:r w:rsidR="005815A4">
        <w:t>p</w:t>
      </w:r>
      <w:r>
        <w:t xml:space="preserve">ermet aux administrateurs </w:t>
      </w:r>
      <w:r w:rsidR="00A1029E">
        <w:t xml:space="preserve">d’adapter les pages (accueil, voire </w:t>
      </w:r>
      <w:r w:rsidR="009F1E67">
        <w:t>autres pages)</w:t>
      </w:r>
      <w:r>
        <w:t xml:space="preserve"> selon les profils utilisateurs</w:t>
      </w:r>
      <w:r w:rsidR="00431F49">
        <w:t>.</w:t>
      </w:r>
    </w:p>
    <w:tbl>
      <w:tblPr>
        <w:tblStyle w:val="Grilledutableau"/>
        <w:tblW w:w="0" w:type="auto"/>
        <w:tblLook w:val="04A0" w:firstRow="1" w:lastRow="0" w:firstColumn="1" w:lastColumn="0" w:noHBand="0" w:noVBand="1"/>
      </w:tblPr>
      <w:tblGrid>
        <w:gridCol w:w="9628"/>
      </w:tblGrid>
      <w:tr w:rsidR="009F558B" w14:paraId="19A4DFFD" w14:textId="77777777" w:rsidTr="009F558B">
        <w:tc>
          <w:tcPr>
            <w:tcW w:w="9628" w:type="dxa"/>
          </w:tcPr>
          <w:p w14:paraId="0C14EA39" w14:textId="4FD21063" w:rsidR="009F558B" w:rsidRDefault="009F558B" w:rsidP="009F558B">
            <w:r>
              <w:t>Cela se tradui</w:t>
            </w:r>
            <w:r w:rsidR="005815A4">
              <w:t>t</w:t>
            </w:r>
            <w:r>
              <w:t xml:space="preserve"> par :</w:t>
            </w:r>
          </w:p>
          <w:p w14:paraId="196A43EF" w14:textId="3B4B2F33" w:rsidR="009F558B" w:rsidRDefault="009F558B" w:rsidP="00954B48">
            <w:pPr>
              <w:pStyle w:val="Listepuce"/>
            </w:pPr>
            <w:r>
              <w:t>Personnaliser l’interface en fonction de l’espace d’enseignement et du rôle (formateurs, apprenants, administrateurs) à l’aide de mises en page prédéfinies intégrant la charte graphique, la bannière et les logos adaptés (</w:t>
            </w:r>
            <w:r w:rsidR="00FA40FD">
              <w:t>FURII-Dem@ter</w:t>
            </w:r>
            <w:r>
              <w:t>, partenaires selon les contextes).</w:t>
            </w:r>
          </w:p>
          <w:p w14:paraId="1CBCD648" w14:textId="77777777" w:rsidR="009F558B" w:rsidRDefault="009F558B" w:rsidP="00954B48">
            <w:pPr>
              <w:pStyle w:val="Listepuce"/>
            </w:pPr>
            <w:r>
              <w:t>Configurer l’affichage de contenus hors cours (ex. : guide de prise en main, paramétrage des notifications).</w:t>
            </w:r>
          </w:p>
          <w:p w14:paraId="13755350" w14:textId="77777777" w:rsidR="009F558B" w:rsidRDefault="009F558B" w:rsidP="00954B48">
            <w:pPr>
              <w:pStyle w:val="Listepuce"/>
            </w:pPr>
            <w:r>
              <w:t>Gérer l’affichage d’annonces importantes, de messages ou de bannières, avec une option de visibilité paramétrable par l’utilisateur.</w:t>
            </w:r>
          </w:p>
          <w:p w14:paraId="1709DEA9" w14:textId="49625FFF" w:rsidR="009F558B" w:rsidRDefault="009F558B" w:rsidP="00954B48">
            <w:pPr>
              <w:pStyle w:val="Listepuce"/>
            </w:pPr>
            <w:r>
              <w:t xml:space="preserve">Ajouter des liens rapides vers des sections clés du </w:t>
            </w:r>
            <w:r w:rsidR="00A54A73">
              <w:t>LMS-FD</w:t>
            </w:r>
            <w:r w:rsidR="00A54A73" w:rsidDel="00A54A73">
              <w:t xml:space="preserve"> </w:t>
            </w:r>
            <w:r>
              <w:t>(catalogue de cours, tableau de bord, ressources supplémentaires).</w:t>
            </w:r>
          </w:p>
          <w:p w14:paraId="3F529BDA" w14:textId="77777777" w:rsidR="00833EB2" w:rsidRDefault="00833EB2" w:rsidP="00954B48">
            <w:pPr>
              <w:pStyle w:val="Listepuce"/>
            </w:pPr>
            <w:r>
              <w:t>Ajouter des rubriques d’information en français avec accès à la traduction selon la langue choisie par l’utilisateur dans son profil.</w:t>
            </w:r>
          </w:p>
          <w:p w14:paraId="5F31C319" w14:textId="77777777" w:rsidR="00833EB2" w:rsidRDefault="00833EB2" w:rsidP="00954B48">
            <w:pPr>
              <w:pStyle w:val="Listepuce"/>
            </w:pPr>
            <w:r>
              <w:lastRenderedPageBreak/>
              <w:t>Afficher un calendrier synchronisable avec celui de l’utilisateur ou proposant a minima de pousser l’événement via l’adresse de messagerie de l’utilisateur, indiquant les dates importantes jalonnant le parcours de l’apprenant ou l’agenda di formateur.</w:t>
            </w:r>
          </w:p>
          <w:p w14:paraId="16280DC4" w14:textId="5BA1B696" w:rsidR="009F558B" w:rsidRDefault="00833EB2" w:rsidP="00954B48">
            <w:pPr>
              <w:pStyle w:val="Listepuce"/>
            </w:pPr>
            <w:r>
              <w:t>Créer et configurer des blocs personnalisables (widgets) affichables par défaut ou activables par l’utilisateur, avec une gestion optionnelle ou obligatoire selon les besoins (ex. : calendrier, liste de tâches, flux d’actualité, raccourcis vers des cours ou ressources, liens vers plateformes tierces, statistiques d’usage et de progression).</w:t>
            </w:r>
          </w:p>
        </w:tc>
      </w:tr>
    </w:tbl>
    <w:p w14:paraId="5466BC6E" w14:textId="77777777" w:rsidR="00833EB2" w:rsidRDefault="00833EB2" w:rsidP="00833EB2"/>
    <w:p w14:paraId="3EE4EDD9" w14:textId="65E67015" w:rsidR="00FA0515" w:rsidRDefault="00FA0515" w:rsidP="000C37E6">
      <w:pPr>
        <w:pStyle w:val="Titre4"/>
      </w:pPr>
      <w:r>
        <w:t xml:space="preserve">Personnalisation accessible aux </w:t>
      </w:r>
      <w:r w:rsidR="008272FC">
        <w:t>apprenants et formateurs</w:t>
      </w:r>
    </w:p>
    <w:p w14:paraId="3B3F2850" w14:textId="54D0E73A" w:rsidR="00A847B2" w:rsidRDefault="00A847B2" w:rsidP="00A847B2">
      <w:r>
        <w:t xml:space="preserve">Le </w:t>
      </w:r>
      <w:r w:rsidR="00A54A73">
        <w:t>LMS-FD</w:t>
      </w:r>
      <w:r w:rsidR="00A54A73" w:rsidDel="00A54A73">
        <w:t xml:space="preserve"> </w:t>
      </w:r>
      <w:r>
        <w:t>permet à chaque utilisateur de personnaliser certains éléments de son espace ou de sa page d’accueil.</w:t>
      </w:r>
      <w:r w:rsidR="004F2E55">
        <w:t xml:space="preserve"> </w:t>
      </w:r>
      <w:r>
        <w:t>Il doit notamment offrir la possibilité de :</w:t>
      </w:r>
    </w:p>
    <w:p w14:paraId="00FA473B" w14:textId="3B75AA02" w:rsidR="00A847B2" w:rsidRDefault="00A847B2" w:rsidP="00954B48">
      <w:pPr>
        <w:pStyle w:val="Listepuce"/>
      </w:pPr>
      <w:r>
        <w:t>Paramétrer les informations à afficher, telles que les événements à venir, les tâches à accomplir, les annonces importantes, les discussions récentes dans les forums, ou les notifications. L’utilisateur doit pouvoir choisir les types d’événements à suivre et les canaux de communication à utiliser.</w:t>
      </w:r>
    </w:p>
    <w:p w14:paraId="1C8B5576" w14:textId="27D4E9A4" w:rsidR="00A847B2" w:rsidRDefault="00A847B2" w:rsidP="00954B48">
      <w:pPr>
        <w:pStyle w:val="Listepuce"/>
      </w:pPr>
      <w:r>
        <w:t>Créer des raccourcis vers des cours favoris, des ressources ou des outils spécifiques.</w:t>
      </w:r>
    </w:p>
    <w:p w14:paraId="68FE4C15" w14:textId="31A5F92F" w:rsidR="00A847B2" w:rsidRDefault="00A847B2" w:rsidP="00954B48">
      <w:pPr>
        <w:pStyle w:val="Listepuce"/>
      </w:pPr>
      <w:r w:rsidRPr="00C678D0">
        <w:rPr>
          <w:rStyle w:val="ListepuceCar"/>
        </w:rPr>
        <w:t>Paramétrer l’affichage des blocs (widgets) optionnels proposés</w:t>
      </w:r>
      <w:r>
        <w:t xml:space="preserve"> par l’administrateur.</w:t>
      </w:r>
    </w:p>
    <w:p w14:paraId="7C1F6917" w14:textId="1F7DB6E4" w:rsidR="00C36717" w:rsidRDefault="00C36717" w:rsidP="00C36717">
      <w:pPr>
        <w:pStyle w:val="Titre3"/>
      </w:pPr>
      <w:bookmarkStart w:id="81" w:name="_Toc193876713"/>
      <w:bookmarkStart w:id="82" w:name="_Toc207189318"/>
      <w:r>
        <w:t>Responsive design</w:t>
      </w:r>
      <w:bookmarkEnd w:id="81"/>
      <w:bookmarkEnd w:id="82"/>
    </w:p>
    <w:p w14:paraId="0ED49333" w14:textId="15DB4CA8" w:rsidR="00C36717" w:rsidRDefault="00C36717" w:rsidP="00C36717">
      <w:r>
        <w:t>Le LMS permet un affichage des contenus adapté à l’</w:t>
      </w:r>
      <w:r w:rsidR="00AB53AA">
        <w:t>équipement</w:t>
      </w:r>
      <w:r>
        <w:t xml:space="preserve"> utilisé (ordinateur, tablette, smartphone, etc.), </w:t>
      </w:r>
      <w:r w:rsidR="00093CDC">
        <w:t>au</w:t>
      </w:r>
      <w:r>
        <w:t xml:space="preserve"> format et la taille de l’écran</w:t>
      </w:r>
      <w:r w:rsidR="00093CDC">
        <w:t>, au</w:t>
      </w:r>
      <w:r>
        <w:t xml:space="preserve"> navigateur choisi. L’utilisateur doit être en mesure de suivre son cours en ligne de façon fluide,</w:t>
      </w:r>
      <w:r w:rsidR="00934C23">
        <w:t xml:space="preserve"> </w:t>
      </w:r>
      <w:r>
        <w:t>même s’il change d’appareil en cours de formation. Ainsi, la continuité de la formation est garantie</w:t>
      </w:r>
      <w:r w:rsidR="00934C23">
        <w:t xml:space="preserve"> </w:t>
      </w:r>
      <w:r>
        <w:t>et l'apprenant peut, après une interruption, reprendre là où il s'était arrêté.</w:t>
      </w:r>
    </w:p>
    <w:p w14:paraId="2A18B8CE" w14:textId="77777777" w:rsidR="00DE110E" w:rsidRDefault="00DE110E" w:rsidP="00D720A6">
      <w:pPr>
        <w:pStyle w:val="Titre2"/>
      </w:pPr>
      <w:bookmarkStart w:id="83" w:name="_Toc193876714"/>
      <w:bookmarkStart w:id="84" w:name="_Toc207189319"/>
      <w:r>
        <w:t>Tec</w:t>
      </w:r>
      <w:r w:rsidR="00145851">
        <w:t>h</w:t>
      </w:r>
      <w:r>
        <w:t>nologies utilisées</w:t>
      </w:r>
      <w:bookmarkEnd w:id="83"/>
      <w:bookmarkEnd w:id="84"/>
    </w:p>
    <w:p w14:paraId="5B6F5E63" w14:textId="167032CE" w:rsidR="00C8459E" w:rsidRDefault="004B63BD" w:rsidP="00C8459E">
      <w:r>
        <w:t xml:space="preserve">Le </w:t>
      </w:r>
      <w:r w:rsidR="00FE53BF">
        <w:t>LMS-FD</w:t>
      </w:r>
      <w:r w:rsidR="00415231">
        <w:t xml:space="preserve">, de préférence </w:t>
      </w:r>
      <w:r w:rsidR="00415231" w:rsidRPr="00415231">
        <w:t>open source</w:t>
      </w:r>
      <w:r w:rsidR="00415231">
        <w:t>,</w:t>
      </w:r>
      <w:r w:rsidR="00E43008">
        <w:t xml:space="preserve"> </w:t>
      </w:r>
      <w:r w:rsidR="005815A4">
        <w:t>est</w:t>
      </w:r>
      <w:r w:rsidR="00E43008">
        <w:t xml:space="preserve"> </w:t>
      </w:r>
      <w:r w:rsidR="00415231">
        <w:t>déployé</w:t>
      </w:r>
      <w:r w:rsidR="00E43008">
        <w:t xml:space="preserve"> </w:t>
      </w:r>
      <w:r w:rsidR="00B2141C">
        <w:t>de manière</w:t>
      </w:r>
      <w:r w:rsidR="008E09FC">
        <w:t xml:space="preserve"> à garantir</w:t>
      </w:r>
      <w:r w:rsidR="00880BA7">
        <w:t xml:space="preserve"> son évolutivité</w:t>
      </w:r>
      <w:r w:rsidR="0054636F">
        <w:t xml:space="preserve">, acceptant un suivi et des mises à jour </w:t>
      </w:r>
      <w:r w:rsidR="00B059F2">
        <w:t xml:space="preserve">réguliers </w:t>
      </w:r>
      <w:r w:rsidR="00E635A6">
        <w:t>de son socle technique et des langages employés</w:t>
      </w:r>
      <w:r w:rsidR="00FD2279">
        <w:t>.</w:t>
      </w:r>
    </w:p>
    <w:p w14:paraId="4078B9E8" w14:textId="58A5023B" w:rsidR="00415231" w:rsidRDefault="00415231" w:rsidP="00C8459E">
      <w:r>
        <w:t>Les innovations intégrées au LMS sous forme de plug-in reposent sur des standards qui, sous le contrôle de la MOA, en garantissent la portabilité vers d’autres plateformes LMS.</w:t>
      </w:r>
    </w:p>
    <w:p w14:paraId="2A95FEFE" w14:textId="126D2395" w:rsidR="008E2E12" w:rsidRDefault="005815A4" w:rsidP="00C8459E">
      <w:r>
        <w:t>L’offre comprend l</w:t>
      </w:r>
      <w:r w:rsidR="00F0114D">
        <w:t>es garanties d</w:t>
      </w:r>
      <w:r w:rsidR="00B77B43">
        <w:t>u</w:t>
      </w:r>
      <w:r w:rsidR="00F0114D">
        <w:t xml:space="preserve"> respect de ces principes</w:t>
      </w:r>
      <w:r w:rsidR="00B77B43">
        <w:t>, donnant notamment une description des technologies employées.</w:t>
      </w:r>
    </w:p>
    <w:p w14:paraId="30C01008" w14:textId="749A6FCF" w:rsidR="00DE110E" w:rsidRDefault="00DE110E" w:rsidP="00D720A6">
      <w:pPr>
        <w:pStyle w:val="Titre2"/>
      </w:pPr>
      <w:bookmarkStart w:id="85" w:name="_Toc193876715"/>
      <w:bookmarkStart w:id="86" w:name="_Toc207189320"/>
      <w:r>
        <w:t>Environnements</w:t>
      </w:r>
      <w:r w:rsidR="0034151D">
        <w:t xml:space="preserve"> et Interopérabilité</w:t>
      </w:r>
      <w:bookmarkEnd w:id="85"/>
      <w:bookmarkEnd w:id="86"/>
    </w:p>
    <w:p w14:paraId="40901A4C" w14:textId="77A26B41" w:rsidR="0012385E" w:rsidRDefault="0012385E" w:rsidP="00D25EED">
      <w:pPr>
        <w:pStyle w:val="Titre3"/>
      </w:pPr>
      <w:bookmarkStart w:id="87" w:name="_Toc193876716"/>
      <w:bookmarkStart w:id="88" w:name="_Toc207189321"/>
      <w:r w:rsidRPr="0012385E">
        <w:t>Compatibilité avec les environnements utilisateurs</w:t>
      </w:r>
      <w:bookmarkEnd w:id="87"/>
      <w:bookmarkEnd w:id="88"/>
    </w:p>
    <w:p w14:paraId="5A142449" w14:textId="0925611C" w:rsidR="00745413" w:rsidRDefault="009631B3" w:rsidP="009631B3">
      <w:r>
        <w:t xml:space="preserve">La solution </w:t>
      </w:r>
      <w:r w:rsidR="005815A4">
        <w:t>est impérativement</w:t>
      </w:r>
      <w:r>
        <w:t xml:space="preserve"> compatible avec les environnements utilisateurs présents </w:t>
      </w:r>
      <w:r w:rsidR="00CC5A06">
        <w:t>les plus courants</w:t>
      </w:r>
      <w:r w:rsidR="004446CA">
        <w:t xml:space="preserve"> et équipant notamment le CHU</w:t>
      </w:r>
      <w:r w:rsidR="004B2BE6">
        <w:t xml:space="preserve"> et </w:t>
      </w:r>
      <w:r w:rsidR="00AC05AE">
        <w:t>UT</w:t>
      </w:r>
      <w:r>
        <w:t>. Ces environnements sont listés ci-dessous et seront choisis pour assurer une compatibilité avec les écosystèmes</w:t>
      </w:r>
      <w:r w:rsidR="00361B70">
        <w:t>.</w:t>
      </w:r>
    </w:p>
    <w:p w14:paraId="77F03348" w14:textId="133B7B9F" w:rsidR="009631B3" w:rsidRPr="00EC1B6E" w:rsidRDefault="009631B3" w:rsidP="004B2BE6">
      <w:pPr>
        <w:pStyle w:val="Titre5"/>
      </w:pPr>
      <w:r w:rsidRPr="004B2BE6">
        <w:tab/>
      </w:r>
      <w:r w:rsidRPr="00EC1B6E">
        <w:t>Systèmes d’exploitation</w:t>
      </w:r>
    </w:p>
    <w:p w14:paraId="54EC3EDA" w14:textId="709D88E3" w:rsidR="009631B3" w:rsidRPr="00EC1B6E" w:rsidRDefault="009631B3" w:rsidP="00954B48">
      <w:pPr>
        <w:pStyle w:val="Listepuce"/>
      </w:pPr>
      <w:r w:rsidRPr="00EC1B6E">
        <w:tab/>
        <w:t>Windows 10</w:t>
      </w:r>
    </w:p>
    <w:p w14:paraId="0634080B" w14:textId="66996939" w:rsidR="009631B3" w:rsidRPr="00EC1B6E" w:rsidRDefault="009631B3" w:rsidP="00954B48">
      <w:pPr>
        <w:pStyle w:val="Listepuce"/>
      </w:pPr>
      <w:r w:rsidRPr="00EC1B6E">
        <w:tab/>
        <w:t>MacOSX Catalina et supérieurs</w:t>
      </w:r>
    </w:p>
    <w:p w14:paraId="4E8D5050" w14:textId="6A2559C4" w:rsidR="009631B3" w:rsidRPr="00EC1B6E" w:rsidRDefault="009631B3" w:rsidP="004B2BE6">
      <w:pPr>
        <w:pStyle w:val="Titre5"/>
      </w:pPr>
      <w:r w:rsidRPr="00EC1B6E">
        <w:t>Clients sur téléphone (application dédiée)</w:t>
      </w:r>
    </w:p>
    <w:p w14:paraId="1E4EF2AB" w14:textId="03550B42" w:rsidR="009631B3" w:rsidRPr="00EC1B6E" w:rsidRDefault="009631B3" w:rsidP="00954B48">
      <w:pPr>
        <w:pStyle w:val="Listepuce"/>
      </w:pPr>
      <w:r w:rsidRPr="00EC1B6E">
        <w:t>Android de - de 3 ans</w:t>
      </w:r>
    </w:p>
    <w:p w14:paraId="55C04949" w14:textId="35767C30" w:rsidR="009631B3" w:rsidRPr="00EC1B6E" w:rsidRDefault="004B6FF6" w:rsidP="00954B48">
      <w:pPr>
        <w:pStyle w:val="Listepuce"/>
      </w:pPr>
      <w:r>
        <w:t>iOS (</w:t>
      </w:r>
      <w:r w:rsidR="00160C96">
        <w:t>iP</w:t>
      </w:r>
      <w:r w:rsidR="009631B3" w:rsidRPr="00EC1B6E">
        <w:t>hone</w:t>
      </w:r>
      <w:r w:rsidR="00750700">
        <w:t>)</w:t>
      </w:r>
      <w:r w:rsidR="009631B3" w:rsidRPr="00EC1B6E">
        <w:t xml:space="preserve"> de - de 3 ans</w:t>
      </w:r>
    </w:p>
    <w:p w14:paraId="4CC85414" w14:textId="7EACA639" w:rsidR="009631B3" w:rsidRPr="00EC1B6E" w:rsidRDefault="009631B3" w:rsidP="004B2BE6">
      <w:pPr>
        <w:pStyle w:val="Titre5"/>
      </w:pPr>
      <w:r w:rsidRPr="00EC1B6E">
        <w:lastRenderedPageBreak/>
        <w:t>Navigateurs web</w:t>
      </w:r>
    </w:p>
    <w:p w14:paraId="5DD149A2" w14:textId="29F5010E" w:rsidR="009631B3" w:rsidRPr="000078B8" w:rsidRDefault="009631B3" w:rsidP="009C21FF">
      <w:pPr>
        <w:pStyle w:val="Listepuce"/>
        <w:rPr>
          <w:lang w:val="en-US"/>
        </w:rPr>
      </w:pPr>
      <w:r w:rsidRPr="000078B8">
        <w:rPr>
          <w:lang w:val="en-US"/>
        </w:rPr>
        <w:tab/>
      </w:r>
      <w:r w:rsidR="009B7264" w:rsidRPr="000078B8">
        <w:rPr>
          <w:lang w:val="en-US"/>
        </w:rPr>
        <w:t xml:space="preserve">Microsoft </w:t>
      </w:r>
      <w:r w:rsidR="00B9674B" w:rsidRPr="000078B8">
        <w:rPr>
          <w:lang w:val="en-US"/>
        </w:rPr>
        <w:t xml:space="preserve">Edge, </w:t>
      </w:r>
      <w:r w:rsidR="00C946EA" w:rsidRPr="000078B8">
        <w:rPr>
          <w:lang w:val="en-US"/>
        </w:rPr>
        <w:t>G</w:t>
      </w:r>
      <w:r w:rsidR="009B7264" w:rsidRPr="000078B8">
        <w:rPr>
          <w:lang w:val="en-US"/>
        </w:rPr>
        <w:t xml:space="preserve">oogle </w:t>
      </w:r>
      <w:r w:rsidRPr="000078B8">
        <w:rPr>
          <w:lang w:val="en-US"/>
        </w:rPr>
        <w:t>Chromium,</w:t>
      </w:r>
      <w:r w:rsidR="00B9674B" w:rsidRPr="000078B8">
        <w:rPr>
          <w:lang w:val="en-US"/>
        </w:rPr>
        <w:t xml:space="preserve"> </w:t>
      </w:r>
      <w:r w:rsidR="00C946EA" w:rsidRPr="000078B8">
        <w:rPr>
          <w:lang w:val="en-US"/>
        </w:rPr>
        <w:t xml:space="preserve">Mozilla </w:t>
      </w:r>
      <w:r w:rsidR="00B9674B" w:rsidRPr="000078B8">
        <w:rPr>
          <w:lang w:val="en-US"/>
        </w:rPr>
        <w:t xml:space="preserve">Firefox, </w:t>
      </w:r>
      <w:r w:rsidR="006B749E" w:rsidRPr="000078B8">
        <w:rPr>
          <w:lang w:val="en-US"/>
        </w:rPr>
        <w:t xml:space="preserve">Apple </w:t>
      </w:r>
      <w:r w:rsidR="00B9674B" w:rsidRPr="000078B8">
        <w:rPr>
          <w:lang w:val="en-US"/>
        </w:rPr>
        <w:t>Safari,</w:t>
      </w:r>
    </w:p>
    <w:p w14:paraId="4F684E08" w14:textId="38841978" w:rsidR="002E4259" w:rsidRDefault="002E4259" w:rsidP="002E4259">
      <w:pPr>
        <w:pStyle w:val="Titre3"/>
      </w:pPr>
      <w:bookmarkStart w:id="89" w:name="_Toc193876717"/>
      <w:bookmarkStart w:id="90" w:name="_Toc207189322"/>
      <w:r>
        <w:t>I</w:t>
      </w:r>
      <w:r w:rsidRPr="002E4259">
        <w:t>n</w:t>
      </w:r>
      <w:r w:rsidR="004C7276">
        <w:t xml:space="preserve">tégration au SI </w:t>
      </w:r>
      <w:r w:rsidR="00FB6505">
        <w:t>et in</w:t>
      </w:r>
      <w:r w:rsidRPr="002E4259">
        <w:t>teropérabilité</w:t>
      </w:r>
      <w:bookmarkEnd w:id="89"/>
      <w:bookmarkEnd w:id="90"/>
    </w:p>
    <w:p w14:paraId="5C8B1E23" w14:textId="0C393025" w:rsidR="00D11473" w:rsidRDefault="005815A4" w:rsidP="00E27F02">
      <w:r>
        <w:t xml:space="preserve">L’offre inclut la </w:t>
      </w:r>
      <w:r w:rsidR="00EF1E24">
        <w:t>démon</w:t>
      </w:r>
      <w:r>
        <w:t xml:space="preserve">stration </w:t>
      </w:r>
      <w:r w:rsidR="00EF1E24">
        <w:t>que la plateforme LMS dispose d’un</w:t>
      </w:r>
      <w:r w:rsidR="00DB012F">
        <w:t>e</w:t>
      </w:r>
      <w:r w:rsidR="00EF1E24">
        <w:t xml:space="preserve"> forte capacité à rapidement et simplement échanger avec des SI ou applications tierces sans recours à des développements spécifiques coûteux. </w:t>
      </w:r>
    </w:p>
    <w:p w14:paraId="6DE8820D" w14:textId="3689F864" w:rsidR="00E27F02" w:rsidRDefault="00E27F02" w:rsidP="00E27F02">
      <w:r>
        <w:t>L</w:t>
      </w:r>
      <w:r w:rsidR="00D11473">
        <w:t>a conformité</w:t>
      </w:r>
      <w:r w:rsidR="009B58BF">
        <w:t xml:space="preserve"> du LMS </w:t>
      </w:r>
      <w:r>
        <w:t xml:space="preserve">au </w:t>
      </w:r>
      <w:hyperlink r:id="rId15" w:history="1">
        <w:r w:rsidRPr="006C13EB">
          <w:rPr>
            <w:rStyle w:val="Lienhypertexte"/>
          </w:rPr>
          <w:t>Référentiel général d'interopérabilité (RGI) | numerique.gouv.fr</w:t>
        </w:r>
      </w:hyperlink>
      <w:r w:rsidR="00D11473">
        <w:t xml:space="preserve"> et </w:t>
      </w:r>
      <w:r w:rsidR="00302665">
        <w:t xml:space="preserve">à des standards tels </w:t>
      </w:r>
      <w:r w:rsidR="00512593">
        <w:t xml:space="preserve">le </w:t>
      </w:r>
      <w:r w:rsidR="00512593" w:rsidRPr="00512593">
        <w:t>protocole LTI (Learning Tools Interoperability)</w:t>
      </w:r>
      <w:r w:rsidR="00512593">
        <w:t xml:space="preserve"> </w:t>
      </w:r>
      <w:r w:rsidR="007872D5">
        <w:t>servent cet objectif</w:t>
      </w:r>
      <w:r w:rsidR="005D5A75">
        <w:t>.</w:t>
      </w:r>
    </w:p>
    <w:p w14:paraId="41C43AB0" w14:textId="77777777" w:rsidR="00DD41FF" w:rsidRDefault="00DD41FF" w:rsidP="0011719F">
      <w:pPr>
        <w:pStyle w:val="Titre5"/>
      </w:pPr>
      <w:r>
        <w:t>Identification et authentification des utilisateurs</w:t>
      </w:r>
    </w:p>
    <w:p w14:paraId="29757C78" w14:textId="4CBE5ACC" w:rsidR="001A0E5A" w:rsidRDefault="001A0E5A" w:rsidP="008D1A2E">
      <w:r>
        <w:t>L</w:t>
      </w:r>
      <w:r w:rsidR="00DD41FF" w:rsidRPr="00F729D5">
        <w:t xml:space="preserve">ors de la phase </w:t>
      </w:r>
      <w:r>
        <w:t xml:space="preserve">1 </w:t>
      </w:r>
      <w:r w:rsidR="001D46F9">
        <w:t>« </w:t>
      </w:r>
      <w:r>
        <w:t>E</w:t>
      </w:r>
      <w:r w:rsidR="00DD41FF" w:rsidRPr="00F729D5">
        <w:t>xpérimentation</w:t>
      </w:r>
      <w:r w:rsidR="001D46F9">
        <w:t> »</w:t>
      </w:r>
      <w:r w:rsidR="00DD41FF" w:rsidRPr="00F729D5">
        <w:t>, l’identification et l’authentification des utilisateurs se font via les fonctions de la plateforme LMS livrée par le Titulaire</w:t>
      </w:r>
      <w:r>
        <w:t>.</w:t>
      </w:r>
    </w:p>
    <w:p w14:paraId="12CC8294" w14:textId="4B7CA313" w:rsidR="00DD41FF" w:rsidRPr="00F729D5" w:rsidRDefault="005815A4" w:rsidP="008D1A2E">
      <w:r>
        <w:t>L’offre</w:t>
      </w:r>
      <w:r w:rsidR="0029483A">
        <w:t xml:space="preserve"> </w:t>
      </w:r>
      <w:r>
        <w:t>inclut</w:t>
      </w:r>
      <w:r w:rsidR="0029483A">
        <w:t xml:space="preserve"> la ga</w:t>
      </w:r>
      <w:r w:rsidR="0007166A">
        <w:t>rantie que l</w:t>
      </w:r>
      <w:r w:rsidR="001A0E5A">
        <w:t>ors d</w:t>
      </w:r>
      <w:r w:rsidR="00141BE9">
        <w:t xml:space="preserve">e la phase 2 </w:t>
      </w:r>
      <w:r w:rsidR="001D46F9">
        <w:t>« </w:t>
      </w:r>
      <w:r w:rsidR="00141BE9">
        <w:t>G</w:t>
      </w:r>
      <w:r w:rsidR="00DD41FF" w:rsidRPr="00F729D5">
        <w:t>énéralisation</w:t>
      </w:r>
      <w:r w:rsidR="001D46F9">
        <w:t> »</w:t>
      </w:r>
      <w:r w:rsidR="00DD41FF" w:rsidRPr="00F729D5">
        <w:t xml:space="preserve">, </w:t>
      </w:r>
      <w:r w:rsidR="00141BE9">
        <w:t xml:space="preserve">ces fonctions </w:t>
      </w:r>
      <w:r w:rsidR="0007166A">
        <w:t>pourront</w:t>
      </w:r>
      <w:r w:rsidR="005B1F08">
        <w:t xml:space="preserve"> </w:t>
      </w:r>
      <w:r w:rsidR="000C7370">
        <w:t xml:space="preserve">– sous réserve du choix de la MOA </w:t>
      </w:r>
      <w:r w:rsidR="006F5380">
        <w:t>à l’occasion de</w:t>
      </w:r>
      <w:r w:rsidR="000C7370">
        <w:t xml:space="preserve"> l’</w:t>
      </w:r>
      <w:r w:rsidR="000C7370" w:rsidRPr="00F729D5">
        <w:t xml:space="preserve">étude amont </w:t>
      </w:r>
      <w:r w:rsidR="000C7370">
        <w:t>au D</w:t>
      </w:r>
      <w:r w:rsidR="000C7370" w:rsidRPr="00F729D5">
        <w:t xml:space="preserve">éploiement de la phase </w:t>
      </w:r>
      <w:r w:rsidR="000C7370">
        <w:t xml:space="preserve">2 </w:t>
      </w:r>
      <w:r w:rsidR="00BA52E6">
        <w:t>« </w:t>
      </w:r>
      <w:r w:rsidR="000C7370">
        <w:t>G</w:t>
      </w:r>
      <w:r w:rsidR="000C7370" w:rsidRPr="00F729D5">
        <w:t>énéralisation</w:t>
      </w:r>
      <w:r w:rsidR="00BA52E6">
        <w:t> »</w:t>
      </w:r>
      <w:r w:rsidR="006F5380">
        <w:t xml:space="preserve"> –</w:t>
      </w:r>
      <w:r w:rsidR="000C7370">
        <w:t xml:space="preserve"> </w:t>
      </w:r>
      <w:r w:rsidR="005B1F08">
        <w:t>se faire</w:t>
      </w:r>
      <w:r w:rsidR="00120C1C">
        <w:t xml:space="preserve"> </w:t>
      </w:r>
      <w:r w:rsidR="0029268E" w:rsidRPr="00F729D5">
        <w:t>selon un dispositif de multi-authentification</w:t>
      </w:r>
      <w:r w:rsidR="00D81FC7" w:rsidRPr="00F729D5">
        <w:t xml:space="preserve"> </w:t>
      </w:r>
      <w:r w:rsidR="008D1A2E" w:rsidRPr="00F729D5">
        <w:t xml:space="preserve">intégrant </w:t>
      </w:r>
      <w:r w:rsidR="00DD41FF" w:rsidRPr="00F729D5">
        <w:t>le</w:t>
      </w:r>
      <w:r w:rsidR="002A7547">
        <w:t>s services</w:t>
      </w:r>
      <w:r w:rsidR="00DD41FF" w:rsidRPr="00F729D5">
        <w:t xml:space="preserve"> SSO d</w:t>
      </w:r>
      <w:r w:rsidR="002A7547">
        <w:t>e</w:t>
      </w:r>
      <w:r w:rsidR="009A3E84">
        <w:t xml:space="preserve"> l’</w:t>
      </w:r>
      <w:r w:rsidR="000B1172">
        <w:t>organisation</w:t>
      </w:r>
      <w:r w:rsidR="009A3E84">
        <w:t xml:space="preserve"> </w:t>
      </w:r>
      <w:r w:rsidR="002A7547">
        <w:t>d’or</w:t>
      </w:r>
      <w:r w:rsidR="00423991">
        <w:t>igine des</w:t>
      </w:r>
      <w:r w:rsidR="000B1172">
        <w:t xml:space="preserve"> ut</w:t>
      </w:r>
      <w:r w:rsidR="00265647">
        <w:t>ilisateurs</w:t>
      </w:r>
      <w:r w:rsidR="00617202">
        <w:t>.</w:t>
      </w:r>
      <w:r w:rsidR="00904B82" w:rsidRPr="00F729D5">
        <w:t xml:space="preserve"> </w:t>
      </w:r>
    </w:p>
    <w:p w14:paraId="7A9F547B" w14:textId="30E004D1" w:rsidR="00B93E19" w:rsidRDefault="0077591D" w:rsidP="0077591D">
      <w:pPr>
        <w:pStyle w:val="Titre5"/>
      </w:pPr>
      <w:r>
        <w:t>Interconnexions avec des applications autres du SI de la MOA ou de partenaires</w:t>
      </w:r>
    </w:p>
    <w:p w14:paraId="1385633A" w14:textId="5B644972" w:rsidR="00B207A0" w:rsidRDefault="00B207A0" w:rsidP="00B207A0">
      <w:r w:rsidRPr="009F563D">
        <w:t xml:space="preserve">Le LMS </w:t>
      </w:r>
      <w:r w:rsidR="005815A4">
        <w:t xml:space="preserve">permet </w:t>
      </w:r>
      <w:r>
        <w:t>:</w:t>
      </w:r>
    </w:p>
    <w:p w14:paraId="7F3C63DC" w14:textId="2C34AF34" w:rsidR="00B207A0" w:rsidRPr="00E201ED" w:rsidRDefault="005815A4" w:rsidP="00B207A0">
      <w:pPr>
        <w:pStyle w:val="Listepuce"/>
      </w:pPr>
      <w:r w:rsidRPr="00E201ED">
        <w:t>D’intégrer</w:t>
      </w:r>
      <w:r w:rsidR="00B207A0" w:rsidRPr="00E201ED">
        <w:t xml:space="preserve"> les outils de productivité bureautiques (</w:t>
      </w:r>
      <w:r w:rsidR="00E47E0A" w:rsidRPr="00E201ED">
        <w:t xml:space="preserve">Microsoft office, </w:t>
      </w:r>
      <w:r w:rsidR="00B207A0" w:rsidRPr="00E201ED">
        <w:t xml:space="preserve">Microsoft 365, suite libre Office, </w:t>
      </w:r>
      <w:r w:rsidR="009A26F9" w:rsidRPr="00E201ED">
        <w:t>Open Office)</w:t>
      </w:r>
    </w:p>
    <w:p w14:paraId="4ACFED2D" w14:textId="2DAAB171" w:rsidR="00B207A0" w:rsidRDefault="005815A4" w:rsidP="00B207A0">
      <w:pPr>
        <w:pStyle w:val="Listepuce"/>
      </w:pPr>
      <w:r w:rsidRPr="00196C37">
        <w:t>De</w:t>
      </w:r>
      <w:r w:rsidR="00B207A0" w:rsidRPr="00196C37">
        <w:t xml:space="preserve"> récupérer des données ou échanger des données avec d’autres plateformes LMS </w:t>
      </w:r>
      <w:r w:rsidR="007E0B52" w:rsidRPr="00196C37">
        <w:t>dans des formats standards</w:t>
      </w:r>
      <w:r w:rsidR="00B207A0" w:rsidRPr="00196C37">
        <w:t>. Il s’agit de statistiques d’utilisation (nombre de téléchargements, vues, temps passé, par tutoriel, par usager, etc.)</w:t>
      </w:r>
      <w:r w:rsidR="00D04562" w:rsidRPr="00196C37">
        <w:t xml:space="preserve">, d’extraction de </w:t>
      </w:r>
      <w:r w:rsidR="007E0B52" w:rsidRPr="00196C37">
        <w:t>résultats des apprenants</w:t>
      </w:r>
      <w:r w:rsidR="004A1025" w:rsidRPr="00196C37">
        <w:t>, etc.</w:t>
      </w:r>
    </w:p>
    <w:p w14:paraId="23260D0E" w14:textId="4F851BF3" w:rsidR="00FB3008" w:rsidRDefault="005815A4" w:rsidP="00B207A0">
      <w:pPr>
        <w:pStyle w:val="Listepuce"/>
      </w:pPr>
      <w:r w:rsidRPr="00196C37">
        <w:t>De</w:t>
      </w:r>
      <w:r w:rsidR="00B75114" w:rsidRPr="00196C37">
        <w:t xml:space="preserve"> récupérer des données ou échanger des données </w:t>
      </w:r>
      <w:r w:rsidR="003D48FE">
        <w:t xml:space="preserve">avec des applications de SI partenaires </w:t>
      </w:r>
      <w:r w:rsidR="00FB3008">
        <w:t>:</w:t>
      </w:r>
    </w:p>
    <w:p w14:paraId="01136AAB" w14:textId="4D537730" w:rsidR="00C256EA" w:rsidRDefault="00B76694" w:rsidP="00FB3008">
      <w:pPr>
        <w:pStyle w:val="Listepuceniv2"/>
      </w:pPr>
      <w:r w:rsidRPr="00B76694">
        <w:t>Information des cohortes d’étudiants / formateurs / cours</w:t>
      </w:r>
      <w:r w:rsidR="00433BC9">
        <w:t xml:space="preserve">, </w:t>
      </w:r>
      <w:r w:rsidR="00433BC9" w:rsidRPr="00433BC9">
        <w:t xml:space="preserve">données de progression et de résultats </w:t>
      </w:r>
      <w:r w:rsidR="00C256EA">
        <w:t xml:space="preserve">avec </w:t>
      </w:r>
      <w:r w:rsidR="002D6BF1">
        <w:t>SI de gestion académique</w:t>
      </w:r>
      <w:r w:rsidR="00C256EA">
        <w:t xml:space="preserve"> (université et écoles)</w:t>
      </w:r>
    </w:p>
    <w:p w14:paraId="4C86E661" w14:textId="25A5BC56" w:rsidR="00C22A74" w:rsidRPr="00EE5484" w:rsidRDefault="00C142C8" w:rsidP="00C22A74">
      <w:pPr>
        <w:pStyle w:val="Listepuceniv2"/>
      </w:pPr>
      <w:r w:rsidRPr="00EE5484">
        <w:t xml:space="preserve">Information de cohortes de </w:t>
      </w:r>
      <w:r w:rsidR="00B975D6">
        <w:t xml:space="preserve">professionnels de </w:t>
      </w:r>
      <w:r w:rsidR="00BD05AF">
        <w:t>santé</w:t>
      </w:r>
      <w:r w:rsidRPr="00EE5484">
        <w:t xml:space="preserve"> / DPC</w:t>
      </w:r>
      <w:r w:rsidR="00C22A74" w:rsidRPr="00EE5484">
        <w:t xml:space="preserve"> et </w:t>
      </w:r>
      <w:r w:rsidR="00BD05AF">
        <w:t xml:space="preserve">des </w:t>
      </w:r>
      <w:r w:rsidR="00C22A74" w:rsidRPr="00C356C0">
        <w:t xml:space="preserve">données de validation DPC avec </w:t>
      </w:r>
      <w:r w:rsidR="00BD05AF">
        <w:t>l’</w:t>
      </w:r>
      <w:r w:rsidR="00C22A74" w:rsidRPr="00C356C0">
        <w:t>applications R</w:t>
      </w:r>
      <w:r w:rsidR="00EE5484" w:rsidRPr="00C356C0">
        <w:t>H d’un SIH</w:t>
      </w:r>
    </w:p>
    <w:p w14:paraId="25CAB3BC" w14:textId="23C58B7D" w:rsidR="00B207A0" w:rsidRPr="00196C37" w:rsidRDefault="005815A4" w:rsidP="00B207A0">
      <w:pPr>
        <w:pStyle w:val="Listepuce"/>
      </w:pPr>
      <w:r w:rsidRPr="00196C37">
        <w:t>D’intégrer</w:t>
      </w:r>
      <w:r w:rsidR="00B207A0" w:rsidRPr="00196C37">
        <w:t xml:space="preserve"> des API d’applications tierces (exemple moteurs IA générative)</w:t>
      </w:r>
    </w:p>
    <w:p w14:paraId="6C5E0BB6" w14:textId="7A1A214D" w:rsidR="00B207A0" w:rsidRDefault="005815A4" w:rsidP="00B207A0">
      <w:pPr>
        <w:pStyle w:val="Listepuce"/>
        <w:numPr>
          <w:ilvl w:val="0"/>
          <w:numId w:val="0"/>
        </w:numPr>
      </w:pPr>
      <w:r>
        <w:t>L’offre inclut</w:t>
      </w:r>
      <w:r w:rsidR="00104C13">
        <w:t xml:space="preserve"> les capacités d’interopérabilité</w:t>
      </w:r>
      <w:r>
        <w:t>.</w:t>
      </w:r>
    </w:p>
    <w:p w14:paraId="3DA20088" w14:textId="6B9EF8F9" w:rsidR="000F1A5D" w:rsidRDefault="000F1A5D" w:rsidP="000F1A5D">
      <w:r>
        <w:t>Ce</w:t>
      </w:r>
      <w:r w:rsidR="005815A4">
        <w:t>lle</w:t>
      </w:r>
      <w:r>
        <w:t xml:space="preserve">-ci </w:t>
      </w:r>
      <w:r w:rsidRPr="00333D2D">
        <w:t xml:space="preserve">précise l’ensemble des intégrations qu’il </w:t>
      </w:r>
      <w:r>
        <w:t>estime – en réponse aux besoins formulés dans le présent CCTP – nécessaires</w:t>
      </w:r>
      <w:r w:rsidR="00027970">
        <w:t xml:space="preserve"> de mettre en </w:t>
      </w:r>
      <w:r w:rsidR="005D76DA">
        <w:t>œuvre</w:t>
      </w:r>
      <w:r>
        <w:t xml:space="preserve"> au bon usage (ergonomie</w:t>
      </w:r>
      <w:r w:rsidR="00A25938">
        <w:t>, productivité</w:t>
      </w:r>
      <w:r w:rsidR="00B57C66">
        <w:t>…</w:t>
      </w:r>
      <w:r>
        <w:t xml:space="preserve">) </w:t>
      </w:r>
      <w:r w:rsidR="00A25938">
        <w:t xml:space="preserve">ou à un fonctionnement performant </w:t>
      </w:r>
      <w:r>
        <w:t>de la plateforme</w:t>
      </w:r>
      <w:r w:rsidR="005D76DA">
        <w:t xml:space="preserve"> lors des différentes phases du projet</w:t>
      </w:r>
      <w:r w:rsidRPr="00333D2D">
        <w:t>.</w:t>
      </w:r>
    </w:p>
    <w:p w14:paraId="59A876B8" w14:textId="3FF287E8" w:rsidR="00C40D24" w:rsidRDefault="00133AE3" w:rsidP="00D25EED">
      <w:pPr>
        <w:pStyle w:val="Titre3"/>
      </w:pPr>
      <w:bookmarkStart w:id="91" w:name="_Toc193876718"/>
      <w:bookmarkStart w:id="92" w:name="_Toc207189323"/>
      <w:r>
        <w:t>Environnements</w:t>
      </w:r>
      <w:r w:rsidR="003B05A5">
        <w:t xml:space="preserve"> associés à la mise en œuvre des applications</w:t>
      </w:r>
      <w:r w:rsidR="00D25EED">
        <w:t xml:space="preserve"> d’éditeurs tiers</w:t>
      </w:r>
      <w:bookmarkEnd w:id="91"/>
      <w:bookmarkEnd w:id="92"/>
    </w:p>
    <w:p w14:paraId="70395429" w14:textId="1BBAD661" w:rsidR="007A1A5F" w:rsidRDefault="007A1A5F" w:rsidP="007A1A5F">
      <w:r>
        <w:t xml:space="preserve">Le Titulaire s’engage à ce que tout test ou modification s’effectue en premier lieu dans un environnement de </w:t>
      </w:r>
      <w:r w:rsidR="001D4A2A">
        <w:t>test</w:t>
      </w:r>
      <w:r w:rsidR="00E4283A">
        <w:t xml:space="preserve"> et recette </w:t>
      </w:r>
      <w:r>
        <w:t>dédié. Le déploiement des innovations ou des modifications dans un environnement de production aux caractéristiques rigoureusement identiques n’est réalisé qu’</w:t>
      </w:r>
      <w:r w:rsidR="00E4283A">
        <w:t>en</w:t>
      </w:r>
      <w:r>
        <w:t xml:space="preserve"> accord </w:t>
      </w:r>
      <w:r w:rsidR="00E4283A">
        <w:t>avec</w:t>
      </w:r>
      <w:r>
        <w:t xml:space="preserve"> la MOA.</w:t>
      </w:r>
    </w:p>
    <w:p w14:paraId="628DEE0A" w14:textId="5ED775F3" w:rsidR="007A1A5F" w:rsidRPr="009973B6" w:rsidRDefault="005815A4" w:rsidP="001D49F3">
      <w:r>
        <w:t>L’offre comprend la description de l’utilisation d</w:t>
      </w:r>
      <w:r w:rsidR="00E642A2">
        <w:t xml:space="preserve">es </w:t>
      </w:r>
      <w:r w:rsidR="009B13CF">
        <w:t>environnement</w:t>
      </w:r>
      <w:r w:rsidR="00E642A2">
        <w:t>s</w:t>
      </w:r>
      <w:r w:rsidR="009B13CF">
        <w:t xml:space="preserve"> de test et de production </w:t>
      </w:r>
      <w:r w:rsidR="00A51F6F">
        <w:t>en regard des</w:t>
      </w:r>
      <w:r w:rsidR="00576C28">
        <w:t xml:space="preserve"> </w:t>
      </w:r>
      <w:r w:rsidR="002D1752">
        <w:t xml:space="preserve">phases d’expérimentation </w:t>
      </w:r>
      <w:r w:rsidR="00A51F6F">
        <w:t>et</w:t>
      </w:r>
      <w:r w:rsidR="002D1752">
        <w:t xml:space="preserve"> de généralisation</w:t>
      </w:r>
      <w:r w:rsidR="00576C28">
        <w:t>, c</w:t>
      </w:r>
      <w:r w:rsidR="00A51F6F">
        <w:t>onsidérant</w:t>
      </w:r>
      <w:r w:rsidR="00572A6A">
        <w:t xml:space="preserve"> que c</w:t>
      </w:r>
      <w:r w:rsidR="00576C28">
        <w:t>elles-ci</w:t>
      </w:r>
      <w:r w:rsidR="002D1752">
        <w:t xml:space="preserve"> </w:t>
      </w:r>
      <w:r w:rsidR="00572A6A">
        <w:t xml:space="preserve">doivent se faire en </w:t>
      </w:r>
      <w:r w:rsidR="002D1752">
        <w:t>conditions de vie réelle</w:t>
      </w:r>
      <w:r w:rsidR="005B0A31">
        <w:t>.</w:t>
      </w:r>
      <w:r w:rsidR="00BF6182">
        <w:t xml:space="preserve"> </w:t>
      </w:r>
      <w:r>
        <w:t xml:space="preserve">Elle inclut </w:t>
      </w:r>
      <w:r w:rsidR="00BF6182">
        <w:t>le schéma d’architecture et l’organisation qui accompagne les processus de test, de recette puis de mise en production.</w:t>
      </w:r>
    </w:p>
    <w:p w14:paraId="485C5A01" w14:textId="52C305BF" w:rsidR="00DE110E" w:rsidRDefault="00DE110E" w:rsidP="00D720A6">
      <w:pPr>
        <w:pStyle w:val="Titre2"/>
      </w:pPr>
      <w:bookmarkStart w:id="93" w:name="_Toc193876719"/>
      <w:bookmarkStart w:id="94" w:name="_Toc207189324"/>
      <w:r>
        <w:t>Sécurité</w:t>
      </w:r>
      <w:r w:rsidR="00EE43F8">
        <w:t xml:space="preserve"> </w:t>
      </w:r>
      <w:r w:rsidR="001A28C2">
        <w:t>des Systèmes d’information</w:t>
      </w:r>
      <w:bookmarkEnd w:id="93"/>
      <w:bookmarkEnd w:id="94"/>
      <w:r w:rsidR="001A28C2">
        <w:t xml:space="preserve"> </w:t>
      </w:r>
    </w:p>
    <w:p w14:paraId="50135AC6" w14:textId="281164A5" w:rsidR="00B4765E" w:rsidRDefault="00E06A5F" w:rsidP="00B4765E">
      <w:r>
        <w:t xml:space="preserve">Les solutions logicielles déployées </w:t>
      </w:r>
      <w:r w:rsidR="004138D7">
        <w:t xml:space="preserve">au sein de </w:t>
      </w:r>
      <w:r w:rsidR="006E753E">
        <w:t>système</w:t>
      </w:r>
      <w:r w:rsidR="00B973A0">
        <w:t>s</w:t>
      </w:r>
      <w:r w:rsidR="006E753E">
        <w:t xml:space="preserve"> d’information</w:t>
      </w:r>
      <w:r w:rsidR="00B973A0">
        <w:t xml:space="preserve"> </w:t>
      </w:r>
      <w:r w:rsidR="004138D7">
        <w:t xml:space="preserve">d’établissements de santé </w:t>
      </w:r>
      <w:r w:rsidR="00610126">
        <w:t>doivent satisfaire un certain nombre d</w:t>
      </w:r>
      <w:r w:rsidR="006B5B8E">
        <w:t xml:space="preserve">’exigences en matière de sécurité des SI </w:t>
      </w:r>
      <w:r w:rsidR="00B973A0">
        <w:t xml:space="preserve">et de protection des données </w:t>
      </w:r>
      <w:r w:rsidR="00B973A0" w:rsidRPr="008350CD">
        <w:t>personnelles</w:t>
      </w:r>
      <w:r w:rsidR="00C25B81" w:rsidRPr="008350CD">
        <w:t xml:space="preserve"> </w:t>
      </w:r>
      <w:r w:rsidR="004613C4" w:rsidRPr="008350CD">
        <w:t>et/ou de santé.</w:t>
      </w:r>
      <w:r w:rsidR="00D32AF6" w:rsidRPr="008350CD">
        <w:t xml:space="preserve"> </w:t>
      </w:r>
      <w:r w:rsidR="0031206E" w:rsidRPr="008350CD">
        <w:t>C</w:t>
      </w:r>
      <w:r w:rsidR="00B4765E" w:rsidRPr="008350CD">
        <w:t xml:space="preserve">es exigences </w:t>
      </w:r>
      <w:r w:rsidR="0031206E" w:rsidRPr="008350CD">
        <w:t>sont décrites dans</w:t>
      </w:r>
      <w:r w:rsidR="00B4765E" w:rsidRPr="008350CD">
        <w:t xml:space="preserve"> le </w:t>
      </w:r>
      <w:r w:rsidR="00B4765E" w:rsidRPr="008350CD">
        <w:rPr>
          <w:b/>
          <w:bCs/>
        </w:rPr>
        <w:t xml:space="preserve">Clausier </w:t>
      </w:r>
      <w:r w:rsidR="007C0C60">
        <w:rPr>
          <w:b/>
          <w:bCs/>
        </w:rPr>
        <w:t>Conformité du Numérique</w:t>
      </w:r>
      <w:r w:rsidR="00B4765E" w:rsidRPr="008350CD">
        <w:rPr>
          <w:b/>
          <w:bCs/>
        </w:rPr>
        <w:t xml:space="preserve"> </w:t>
      </w:r>
      <w:r w:rsidR="00B4765E" w:rsidRPr="008350CD">
        <w:lastRenderedPageBreak/>
        <w:t>élaboré par le Club</w:t>
      </w:r>
      <w:r w:rsidR="00B4765E" w:rsidRPr="007D2627">
        <w:t xml:space="preserve"> RSSI Santé</w:t>
      </w:r>
      <w:r w:rsidR="00B4765E">
        <w:t xml:space="preserve"> </w:t>
      </w:r>
      <w:r w:rsidR="0031206E">
        <w:t>et annexé au présent CCTP</w:t>
      </w:r>
      <w:r w:rsidR="00B4765E">
        <w:rPr>
          <w:b/>
          <w:bCs/>
        </w:rPr>
        <w:t xml:space="preserve">. </w:t>
      </w:r>
      <w:r w:rsidR="00B4765E">
        <w:t xml:space="preserve">Le </w:t>
      </w:r>
      <w:r w:rsidR="000E23D1">
        <w:t>Titulaire</w:t>
      </w:r>
      <w:r w:rsidR="00B4765E">
        <w:t xml:space="preserve"> s’engage à répondre favorablement aux exigences applicables</w:t>
      </w:r>
      <w:r w:rsidR="00CD6EAE">
        <w:t>,</w:t>
      </w:r>
      <w:r w:rsidR="00A86874">
        <w:t xml:space="preserve"> dresse </w:t>
      </w:r>
      <w:r w:rsidR="00BA2AEF">
        <w:t xml:space="preserve">dans le cadre du mémoire technique </w:t>
      </w:r>
      <w:r w:rsidR="00A86874">
        <w:t xml:space="preserve">un tableau </w:t>
      </w:r>
      <w:r w:rsidR="00DF4C17">
        <w:t xml:space="preserve">de réponses </w:t>
      </w:r>
      <w:r w:rsidR="00A73025">
        <w:t>précis</w:t>
      </w:r>
      <w:r w:rsidR="00DF4C17">
        <w:t>ant</w:t>
      </w:r>
      <w:r w:rsidR="00A73025">
        <w:t xml:space="preserve"> </w:t>
      </w:r>
      <w:r w:rsidR="00B4765E">
        <w:t xml:space="preserve">les garanties </w:t>
      </w:r>
      <w:r w:rsidR="009F035B">
        <w:t>fournies</w:t>
      </w:r>
      <w:r w:rsidR="00B4765E">
        <w:t xml:space="preserve">. </w:t>
      </w:r>
    </w:p>
    <w:p w14:paraId="420C6F1B" w14:textId="3605EECC" w:rsidR="00320C7E" w:rsidRDefault="009F3A9A" w:rsidP="006E753E">
      <w:r>
        <w:t>L</w:t>
      </w:r>
      <w:r w:rsidR="00D32AF6">
        <w:t>es exigences applicables</w:t>
      </w:r>
      <w:r w:rsidR="003C027C">
        <w:t xml:space="preserve"> dans le cadre du présent marché </w:t>
      </w:r>
      <w:r w:rsidR="00925944">
        <w:t xml:space="preserve">devraient </w:t>
      </w:r>
      <w:r w:rsidR="009A35B7">
        <w:t>s’accroître</w:t>
      </w:r>
      <w:r w:rsidR="00B4765E">
        <w:t xml:space="preserve"> </w:t>
      </w:r>
      <w:r w:rsidR="00436DB5">
        <w:t xml:space="preserve">au fur et à mesure de l’avancement </w:t>
      </w:r>
      <w:r w:rsidR="00B4765E">
        <w:t>du</w:t>
      </w:r>
      <w:r w:rsidR="00320C7E">
        <w:t xml:space="preserve"> projet.</w:t>
      </w:r>
      <w:r w:rsidR="00436DB5">
        <w:t xml:space="preserve"> </w:t>
      </w:r>
      <w:r w:rsidR="006222E1">
        <w:t>Pour les exigences</w:t>
      </w:r>
      <w:r w:rsidR="009B09C2">
        <w:t xml:space="preserve"> qui ne sont </w:t>
      </w:r>
      <w:r w:rsidR="006A1972">
        <w:t xml:space="preserve">pas </w:t>
      </w:r>
      <w:r w:rsidR="009B09C2">
        <w:t xml:space="preserve">applicables </w:t>
      </w:r>
      <w:r w:rsidR="006A1972">
        <w:t xml:space="preserve">lors de la phase 1 Expérimentation, mais </w:t>
      </w:r>
      <w:r w:rsidR="005145AF">
        <w:t>l</w:t>
      </w:r>
      <w:r w:rsidR="00C00443">
        <w:t>ors de l’é</w:t>
      </w:r>
      <w:r w:rsidR="00165766">
        <w:t xml:space="preserve">tape Déploiement </w:t>
      </w:r>
      <w:r w:rsidR="006454DE">
        <w:t>de la phase 2</w:t>
      </w:r>
      <w:r w:rsidR="00165766">
        <w:t xml:space="preserve"> Généralisation</w:t>
      </w:r>
      <w:r w:rsidR="00BA2964">
        <w:t xml:space="preserve">, </w:t>
      </w:r>
      <w:r w:rsidR="009B09C2">
        <w:t xml:space="preserve">le Titulaire </w:t>
      </w:r>
      <w:r w:rsidR="004C3B5A">
        <w:t>prévoit d’en étudier l’impact</w:t>
      </w:r>
      <w:r w:rsidR="00165766">
        <w:t xml:space="preserve"> lors de l’étape d’Etude et Cadrage </w:t>
      </w:r>
      <w:r w:rsidR="00974C27">
        <w:t xml:space="preserve">de la phase 2 </w:t>
      </w:r>
      <w:r w:rsidR="00165766">
        <w:t>Généralisation.</w:t>
      </w:r>
      <w:r w:rsidR="00911D52">
        <w:t xml:space="preserve"> </w:t>
      </w:r>
    </w:p>
    <w:p w14:paraId="40FEAA46" w14:textId="7F0D61B0" w:rsidR="00700E5A" w:rsidRPr="00AC1005" w:rsidRDefault="00906142" w:rsidP="00453B24">
      <w:r w:rsidRPr="00AC1005">
        <w:t>L</w:t>
      </w:r>
      <w:r w:rsidR="00453B24" w:rsidRPr="00AC1005">
        <w:t xml:space="preserve">e Titulaire conçoit, met en œuvre et exploite </w:t>
      </w:r>
      <w:r w:rsidR="00887423" w:rsidRPr="00AC1005">
        <w:t>le LMS-FD</w:t>
      </w:r>
      <w:r w:rsidR="00453B24" w:rsidRPr="00AC1005">
        <w:t xml:space="preserve"> sous sa responsabilité conformément </w:t>
      </w:r>
      <w:r w:rsidR="00B24D6B" w:rsidRPr="00AC1005">
        <w:t xml:space="preserve">aux textes en référence </w:t>
      </w:r>
      <w:r w:rsidR="00700E5A" w:rsidRPr="00AC1005">
        <w:t>listés ci-après :</w:t>
      </w:r>
    </w:p>
    <w:p w14:paraId="2120B687" w14:textId="77777777" w:rsidR="00700E5A" w:rsidRPr="00AC1005" w:rsidRDefault="00BD3B76" w:rsidP="00954B48">
      <w:pPr>
        <w:pStyle w:val="Listepuce"/>
      </w:pPr>
      <w:hyperlink r:id="rId16" w:history="1">
        <w:r w:rsidR="00700E5A" w:rsidRPr="00AC1005">
          <w:rPr>
            <w:rStyle w:val="Lienhypertexte"/>
          </w:rPr>
          <w:t>Arrêté du 18 septembre 2018 portant approbation du cahier des clauses simplifiées de cybersécurité</w:t>
        </w:r>
      </w:hyperlink>
      <w:r w:rsidR="00700E5A" w:rsidRPr="00AC1005">
        <w:t xml:space="preserve"> </w:t>
      </w:r>
    </w:p>
    <w:p w14:paraId="4C009937" w14:textId="77777777" w:rsidR="00700E5A" w:rsidRPr="00AC1005" w:rsidRDefault="00BD3B76" w:rsidP="00954B48">
      <w:pPr>
        <w:pStyle w:val="Listepuce"/>
      </w:pPr>
      <w:hyperlink r:id="rId17" w:history="1">
        <w:r w:rsidR="00700E5A" w:rsidRPr="00AC1005">
          <w:rPr>
            <w:rStyle w:val="Lienhypertexte"/>
          </w:rPr>
          <w:t>Référentiel général de sécurité (RGS) | numerique.gouv.fr</w:t>
        </w:r>
      </w:hyperlink>
    </w:p>
    <w:p w14:paraId="22408027" w14:textId="0CA7480A" w:rsidR="00453B24" w:rsidRDefault="00453B24" w:rsidP="00453B24">
      <w:r w:rsidRPr="00AC1005">
        <w:t>Il doit se reporter systématiquement aux guides de recommandations de</w:t>
      </w:r>
      <w:r w:rsidR="00887423" w:rsidRPr="00AC1005">
        <w:t xml:space="preserve"> </w:t>
      </w:r>
      <w:r w:rsidRPr="00AC1005">
        <w:t>l'ANSSI pour être à jour de l’état de l’art en la matière.</w:t>
      </w:r>
    </w:p>
    <w:p w14:paraId="57D3E1B0" w14:textId="7653784C" w:rsidR="0073415B" w:rsidRDefault="000A1AEF" w:rsidP="000A1AEF">
      <w:r>
        <w:t xml:space="preserve">Le </w:t>
      </w:r>
      <w:r w:rsidR="00700E5A">
        <w:t>T</w:t>
      </w:r>
      <w:r>
        <w:t xml:space="preserve">itulaire </w:t>
      </w:r>
      <w:r w:rsidR="00700E5A">
        <w:t>doit</w:t>
      </w:r>
      <w:r>
        <w:t xml:space="preserve"> également prendre en compte les contraintes techniques suivantes :</w:t>
      </w:r>
    </w:p>
    <w:p w14:paraId="0465E9E3" w14:textId="0CE3E762" w:rsidR="000A1AEF" w:rsidRDefault="000A1AEF" w:rsidP="00954B48">
      <w:pPr>
        <w:pStyle w:val="Listepuce"/>
      </w:pPr>
      <w:r>
        <w:t>L’ensemble des données versées doivent être récupérables, aisément, dans leur entièreté,</w:t>
      </w:r>
      <w:r w:rsidR="00E1357B">
        <w:t xml:space="preserve"> </w:t>
      </w:r>
      <w:r>
        <w:t>en gestion courante comme en cas de fin de contrat.</w:t>
      </w:r>
    </w:p>
    <w:p w14:paraId="4A688B63" w14:textId="5A4D6934" w:rsidR="000A1AEF" w:rsidRPr="00453B24" w:rsidRDefault="000A1AEF" w:rsidP="00954B48">
      <w:pPr>
        <w:pStyle w:val="Listepuce"/>
      </w:pPr>
      <w:r>
        <w:t xml:space="preserve">La politique de sécurité du système d’information (PSSI) </w:t>
      </w:r>
      <w:r w:rsidR="00E1357B">
        <w:t>du CHU</w:t>
      </w:r>
      <w:r w:rsidR="007B6734">
        <w:t xml:space="preserve"> </w:t>
      </w:r>
      <w:r>
        <w:t>jointe au présent</w:t>
      </w:r>
      <w:r w:rsidR="00E1357B">
        <w:t xml:space="preserve"> </w:t>
      </w:r>
      <w:r>
        <w:t>cahier des charges.</w:t>
      </w:r>
    </w:p>
    <w:p w14:paraId="029F815A" w14:textId="52B26F54" w:rsidR="00DE110E" w:rsidRDefault="00E95693" w:rsidP="00145851">
      <w:pPr>
        <w:pStyle w:val="Titre1"/>
      </w:pPr>
      <w:bookmarkStart w:id="95" w:name="_Toc193876720"/>
      <w:bookmarkStart w:id="96" w:name="_Ref197093787"/>
      <w:bookmarkStart w:id="97" w:name="_Ref197093797"/>
      <w:bookmarkStart w:id="98" w:name="_Toc207189325"/>
      <w:r>
        <w:lastRenderedPageBreak/>
        <w:t>Cas d’usages</w:t>
      </w:r>
      <w:r w:rsidR="00E226A6">
        <w:t xml:space="preserve"> et </w:t>
      </w:r>
      <w:r w:rsidR="00DE110E">
        <w:t>dimensionnement</w:t>
      </w:r>
      <w:bookmarkEnd w:id="95"/>
      <w:bookmarkEnd w:id="96"/>
      <w:bookmarkEnd w:id="97"/>
      <w:bookmarkEnd w:id="98"/>
    </w:p>
    <w:p w14:paraId="0DB2800D" w14:textId="0E65D294" w:rsidR="00957F6F" w:rsidRDefault="005815A4" w:rsidP="00380F1C">
      <w:r>
        <w:t xml:space="preserve">L’offre </w:t>
      </w:r>
      <w:r w:rsidR="00A774C0">
        <w:t xml:space="preserve">(financière et technique) </w:t>
      </w:r>
      <w:r>
        <w:t xml:space="preserve">inclut l’ensemble des </w:t>
      </w:r>
      <w:r w:rsidR="00A774C0">
        <w:t>exigences</w:t>
      </w:r>
      <w:r>
        <w:t xml:space="preserve"> prévues au </w:t>
      </w:r>
      <w:r w:rsidR="008B0ED5">
        <w:t>CCA</w:t>
      </w:r>
      <w:r w:rsidR="00D65C26">
        <w:t>G</w:t>
      </w:r>
      <w:r w:rsidR="00957F6F">
        <w:t xml:space="preserve"> et </w:t>
      </w:r>
      <w:r w:rsidR="00A774C0">
        <w:t>du présent</w:t>
      </w:r>
      <w:r w:rsidR="00264F70">
        <w:t xml:space="preserve"> chapitre de présentation d</w:t>
      </w:r>
      <w:r w:rsidR="00957F6F">
        <w:t>es cas d’usages ci-</w:t>
      </w:r>
      <w:r w:rsidR="003E2EDC">
        <w:t>dessous</w:t>
      </w:r>
      <w:r w:rsidR="00957F6F">
        <w:t>.</w:t>
      </w:r>
    </w:p>
    <w:p w14:paraId="75FFEF5A" w14:textId="2F3A73EE" w:rsidR="006440BB" w:rsidRDefault="00ED3199" w:rsidP="0090107B">
      <w:pPr>
        <w:pStyle w:val="Titre2"/>
      </w:pPr>
      <w:bookmarkStart w:id="99" w:name="_Toc207189326"/>
      <w:r>
        <w:t>Présentation des cas d’usage</w:t>
      </w:r>
      <w:bookmarkEnd w:id="99"/>
    </w:p>
    <w:p w14:paraId="56988420" w14:textId="5B46F39E" w:rsidR="00487A4F" w:rsidRPr="00487A4F" w:rsidRDefault="004E5822" w:rsidP="00487A4F">
      <w:r w:rsidRPr="004E5822">
        <w:t>Nous proposons 3 cas d’usages qui reprennent chacun un des trois projets ODON, AUDI et BLOCKBUSTER</w:t>
      </w:r>
      <w:r w:rsidR="000E4A2B">
        <w:t xml:space="preserve">. Ceux-ci </w:t>
      </w:r>
      <w:r w:rsidR="00AF7FE8">
        <w:t xml:space="preserve">sont estimés significatifs </w:t>
      </w:r>
      <w:r w:rsidRPr="004E5822">
        <w:t xml:space="preserve">du périmètre </w:t>
      </w:r>
      <w:r w:rsidR="00AF7FE8">
        <w:t xml:space="preserve">du projet </w:t>
      </w:r>
      <w:r w:rsidRPr="004E5822">
        <w:t>et des besoins</w:t>
      </w:r>
      <w:r w:rsidR="00AF7FE8">
        <w:t xml:space="preserve"> d’expérimentation </w:t>
      </w:r>
      <w:r w:rsidR="006A5F5C">
        <w:t>introduits ci-dessus</w:t>
      </w:r>
      <w:r w:rsidRPr="004E5822">
        <w:t xml:space="preserve">. Les </w:t>
      </w:r>
      <w:r w:rsidR="006A5F5C">
        <w:t xml:space="preserve">travaux </w:t>
      </w:r>
      <w:r w:rsidR="00E138D5">
        <w:t xml:space="preserve">de cadrage et d’étude de la phase 1 </w:t>
      </w:r>
      <w:r w:rsidRPr="004E5822">
        <w:t xml:space="preserve">pourront </w:t>
      </w:r>
      <w:r w:rsidR="00E138D5">
        <w:t xml:space="preserve">conduire à des </w:t>
      </w:r>
      <w:r w:rsidRPr="004E5822">
        <w:t>modifi</w:t>
      </w:r>
      <w:r w:rsidR="00E138D5">
        <w:t xml:space="preserve">cations </w:t>
      </w:r>
      <w:r w:rsidR="00145F26">
        <w:t>de ces cas</w:t>
      </w:r>
      <w:r w:rsidR="009F4BD9">
        <w:t>, objet</w:t>
      </w:r>
      <w:r w:rsidR="003A22E4">
        <w:t>s</w:t>
      </w:r>
      <w:r w:rsidR="009F4BD9">
        <w:t xml:space="preserve"> d’autant de bons de commande </w:t>
      </w:r>
      <w:r w:rsidR="003A22E4">
        <w:t>spécifiques.</w:t>
      </w:r>
    </w:p>
    <w:p w14:paraId="67D13970" w14:textId="5ADC7D7E" w:rsidR="00BE66AF" w:rsidRDefault="00BE66AF" w:rsidP="00BE66AF">
      <w:pPr>
        <w:pStyle w:val="Titre3"/>
      </w:pPr>
      <w:bookmarkStart w:id="100" w:name="_Toc207189327"/>
      <w:r>
        <w:t>Cas d’usage AUDI</w:t>
      </w:r>
      <w:bookmarkEnd w:id="100"/>
    </w:p>
    <w:tbl>
      <w:tblPr>
        <w:tblStyle w:val="Grilledutableau"/>
        <w:tblW w:w="9634" w:type="dxa"/>
        <w:tblLook w:val="04A0" w:firstRow="1" w:lastRow="0" w:firstColumn="1" w:lastColumn="0" w:noHBand="0" w:noVBand="1"/>
      </w:tblPr>
      <w:tblGrid>
        <w:gridCol w:w="1838"/>
        <w:gridCol w:w="7796"/>
      </w:tblGrid>
      <w:tr w:rsidR="00BE66AF" w14:paraId="437D38F9" w14:textId="77777777" w:rsidTr="000A6013">
        <w:tc>
          <w:tcPr>
            <w:tcW w:w="1838" w:type="dxa"/>
          </w:tcPr>
          <w:p w14:paraId="60956529" w14:textId="77777777" w:rsidR="00BE66AF" w:rsidRPr="0016129E" w:rsidRDefault="00BE66AF" w:rsidP="000A6013">
            <w:pPr>
              <w:rPr>
                <w:b/>
                <w:bCs/>
              </w:rPr>
            </w:pPr>
            <w:r>
              <w:rPr>
                <w:b/>
                <w:bCs/>
              </w:rPr>
              <w:t xml:space="preserve">Thème de la </w:t>
            </w:r>
            <w:r w:rsidRPr="0016129E">
              <w:rPr>
                <w:b/>
                <w:bCs/>
              </w:rPr>
              <w:t>formation</w:t>
            </w:r>
          </w:p>
        </w:tc>
        <w:tc>
          <w:tcPr>
            <w:tcW w:w="7796" w:type="dxa"/>
          </w:tcPr>
          <w:p w14:paraId="5E56D02D" w14:textId="77777777" w:rsidR="00BE66AF" w:rsidRDefault="00BE66AF" w:rsidP="000A6013">
            <w:r w:rsidRPr="00AB0577">
              <w:t>Amélioration de l’examen et de la prise en charge des troubles de l’audition</w:t>
            </w:r>
            <w:r>
              <w:t xml:space="preserve"> par des professionnels de santé (formation continue)</w:t>
            </w:r>
          </w:p>
        </w:tc>
      </w:tr>
      <w:tr w:rsidR="00BE66AF" w14:paraId="1BD7F47D" w14:textId="77777777" w:rsidTr="000A6013">
        <w:tc>
          <w:tcPr>
            <w:tcW w:w="1838" w:type="dxa"/>
          </w:tcPr>
          <w:p w14:paraId="35FF6E24" w14:textId="77777777" w:rsidR="00BE66AF" w:rsidRPr="0016129E" w:rsidRDefault="00BE66AF" w:rsidP="000A6013">
            <w:pPr>
              <w:rPr>
                <w:b/>
                <w:bCs/>
              </w:rPr>
            </w:pPr>
            <w:r w:rsidRPr="0016129E">
              <w:rPr>
                <w:b/>
                <w:bCs/>
              </w:rPr>
              <w:t>Cible</w:t>
            </w:r>
          </w:p>
        </w:tc>
        <w:tc>
          <w:tcPr>
            <w:tcW w:w="7796" w:type="dxa"/>
          </w:tcPr>
          <w:p w14:paraId="23313212" w14:textId="62750E76" w:rsidR="00BE66AF" w:rsidRDefault="00BE66AF" w:rsidP="000A6013">
            <w:r>
              <w:t xml:space="preserve">Apprenants : </w:t>
            </w:r>
            <w:r w:rsidRPr="001F024B">
              <w:t xml:space="preserve">40 médecins et </w:t>
            </w:r>
            <w:r w:rsidR="00611341">
              <w:t>infirmi</w:t>
            </w:r>
            <w:r w:rsidR="00DE0CE3">
              <w:t xml:space="preserve">er(e)s </w:t>
            </w:r>
            <w:r w:rsidRPr="001F024B">
              <w:t xml:space="preserve">IDE </w:t>
            </w:r>
            <w:r>
              <w:t>(profil AFC)</w:t>
            </w:r>
          </w:p>
          <w:p w14:paraId="315AB1F5" w14:textId="77777777" w:rsidR="00BE66AF" w:rsidRDefault="00BE66AF" w:rsidP="000A6013">
            <w:r>
              <w:t>Enseignants : 5 enseignants (profil FOR)</w:t>
            </w:r>
          </w:p>
          <w:p w14:paraId="7F69E089" w14:textId="77777777" w:rsidR="00BE66AF" w:rsidRDefault="00BE66AF" w:rsidP="000A6013">
            <w:r>
              <w:t>Administrateurs : 1 (profil ADM)</w:t>
            </w:r>
          </w:p>
        </w:tc>
      </w:tr>
      <w:tr w:rsidR="00BE66AF" w14:paraId="5ED0C695" w14:textId="77777777" w:rsidTr="000A6013">
        <w:tc>
          <w:tcPr>
            <w:tcW w:w="1838" w:type="dxa"/>
          </w:tcPr>
          <w:p w14:paraId="46CB17AE" w14:textId="77777777" w:rsidR="00BE66AF" w:rsidRPr="0016129E" w:rsidRDefault="00BE66AF" w:rsidP="000A6013">
            <w:pPr>
              <w:rPr>
                <w:b/>
                <w:bCs/>
              </w:rPr>
            </w:pPr>
            <w:r w:rsidRPr="0016129E">
              <w:rPr>
                <w:b/>
                <w:bCs/>
              </w:rPr>
              <w:t>Programme </w:t>
            </w:r>
          </w:p>
        </w:tc>
        <w:tc>
          <w:tcPr>
            <w:tcW w:w="7796" w:type="dxa"/>
          </w:tcPr>
          <w:p w14:paraId="785857DB" w14:textId="77777777" w:rsidR="00BE66AF" w:rsidRDefault="00BE66AF" w:rsidP="000A6013">
            <w:pPr>
              <w:pStyle w:val="Listepuce"/>
            </w:pPr>
            <w:r>
              <w:t>1</w:t>
            </w:r>
            <w:r w:rsidRPr="00681E6D">
              <w:rPr>
                <w:vertAlign w:val="superscript"/>
              </w:rPr>
              <w:t>ère</w:t>
            </w:r>
            <w:r>
              <w:t xml:space="preserve"> étape : </w:t>
            </w:r>
            <w:r w:rsidRPr="0038083E">
              <w:t>Apprentissage par visionnage de 10 capsules vidéo du processus et des techniques à maitriser</w:t>
            </w:r>
          </w:p>
          <w:p w14:paraId="702F711B" w14:textId="77777777" w:rsidR="00BE66AF" w:rsidRDefault="00BE66AF" w:rsidP="000A6013">
            <w:pPr>
              <w:pStyle w:val="Listepuce"/>
            </w:pPr>
            <w:r>
              <w:t>2</w:t>
            </w:r>
            <w:r w:rsidRPr="00681E6D">
              <w:rPr>
                <w:vertAlign w:val="superscript"/>
              </w:rPr>
              <w:t>ème</w:t>
            </w:r>
            <w:r>
              <w:t xml:space="preserve"> étape : </w:t>
            </w:r>
            <w:r w:rsidRPr="0026078A">
              <w:t>Apprentissage expérientiel du processus par l’utilisation d’un environnement de simulation virtuel (serious game) intégrant un processus d’évaluation automatisée de la performance.</w:t>
            </w:r>
          </w:p>
          <w:p w14:paraId="6712FF15" w14:textId="77777777" w:rsidR="00BE66AF" w:rsidRDefault="00BE66AF" w:rsidP="000A6013">
            <w:pPr>
              <w:pStyle w:val="Listepuce"/>
            </w:pPr>
            <w:r>
              <w:t>3</w:t>
            </w:r>
            <w:r w:rsidRPr="00681E6D">
              <w:rPr>
                <w:vertAlign w:val="superscript"/>
              </w:rPr>
              <w:t>ème</w:t>
            </w:r>
            <w:r>
              <w:t xml:space="preserve"> étape : </w:t>
            </w:r>
            <w:r w:rsidRPr="00A213F7">
              <w:t xml:space="preserve">Processus </w:t>
            </w:r>
            <w:r>
              <w:t>d’</w:t>
            </w:r>
            <w:r w:rsidRPr="00A213F7">
              <w:t>auto</w:t>
            </w:r>
            <w:r>
              <w:t>-</w:t>
            </w:r>
            <w:r w:rsidRPr="00A213F7">
              <w:t xml:space="preserve">évaluation par les formés de leur performance </w:t>
            </w:r>
            <w:r>
              <w:t>sur la base de</w:t>
            </w:r>
            <w:r w:rsidRPr="00A213F7">
              <w:t xml:space="preserve"> grilles d’évaluation en cours de prise en charge des patients.</w:t>
            </w:r>
          </w:p>
        </w:tc>
      </w:tr>
      <w:tr w:rsidR="00BE66AF" w14:paraId="3FDCBAAC" w14:textId="77777777" w:rsidTr="000A6013">
        <w:tc>
          <w:tcPr>
            <w:tcW w:w="1838" w:type="dxa"/>
          </w:tcPr>
          <w:p w14:paraId="0A5F28EF" w14:textId="77777777" w:rsidR="00BE66AF" w:rsidRPr="0016129E" w:rsidRDefault="00BE66AF" w:rsidP="000A6013">
            <w:pPr>
              <w:rPr>
                <w:b/>
                <w:bCs/>
              </w:rPr>
            </w:pPr>
            <w:r>
              <w:rPr>
                <w:b/>
                <w:bCs/>
              </w:rPr>
              <w:t>Contenus</w:t>
            </w:r>
          </w:p>
        </w:tc>
        <w:tc>
          <w:tcPr>
            <w:tcW w:w="7796" w:type="dxa"/>
          </w:tcPr>
          <w:p w14:paraId="6DC529AD" w14:textId="564180CC" w:rsidR="00AA5E39" w:rsidRDefault="000169D5" w:rsidP="000A6013">
            <w:r>
              <w:t>15</w:t>
            </w:r>
            <w:r w:rsidR="00F3397F">
              <w:t xml:space="preserve"> </w:t>
            </w:r>
            <w:r w:rsidR="00BE66AF" w:rsidRPr="0099085E">
              <w:t xml:space="preserve">capsules vidéo </w:t>
            </w:r>
            <w:r w:rsidR="00CF1B47" w:rsidRPr="00CF1B47">
              <w:t>(MP4, 400 Mo) </w:t>
            </w:r>
            <w:r w:rsidR="00BE66AF" w:rsidRPr="0099085E">
              <w:t>de formation</w:t>
            </w:r>
            <w:r w:rsidR="00CF1B47">
              <w:t xml:space="preserve"> </w:t>
            </w:r>
            <w:r w:rsidR="00CF1B47" w:rsidRPr="00CF1B47">
              <w:t>contenant pour certaines des liens hypertextes que l’apprenant peut choisir de consulter</w:t>
            </w:r>
            <w:r w:rsidR="00BE66AF">
              <w:t>,</w:t>
            </w:r>
            <w:r w:rsidR="00BE66AF" w:rsidRPr="0099085E">
              <w:t xml:space="preserve"> un serious game et un processus d’évaluation par les enseignants et les formés basé sur des grilles de performance et échelles globales descriptives.</w:t>
            </w:r>
          </w:p>
        </w:tc>
      </w:tr>
      <w:tr w:rsidR="00BE66AF" w14:paraId="02E1439A" w14:textId="77777777" w:rsidTr="000A6013">
        <w:tc>
          <w:tcPr>
            <w:tcW w:w="1838" w:type="dxa"/>
          </w:tcPr>
          <w:p w14:paraId="11F236D2" w14:textId="77777777" w:rsidR="00BE66AF" w:rsidRPr="0016129E" w:rsidRDefault="00BE66AF" w:rsidP="000A6013">
            <w:pPr>
              <w:rPr>
                <w:b/>
                <w:bCs/>
              </w:rPr>
            </w:pPr>
            <w:r>
              <w:rPr>
                <w:b/>
                <w:bCs/>
              </w:rPr>
              <w:t>Expérimentation (IA)</w:t>
            </w:r>
          </w:p>
        </w:tc>
        <w:tc>
          <w:tcPr>
            <w:tcW w:w="7796" w:type="dxa"/>
          </w:tcPr>
          <w:p w14:paraId="142DE411" w14:textId="1449DC6B" w:rsidR="00BE66AF" w:rsidRDefault="00BE66AF" w:rsidP="000A6013">
            <w:r w:rsidRPr="00B15291">
              <w:rPr>
                <w:b/>
                <w:bCs/>
              </w:rPr>
              <w:t>Pour l’apprenant</w:t>
            </w:r>
            <w:r>
              <w:t xml:space="preserve"> : </w:t>
            </w:r>
            <w:r w:rsidRPr="006D476C">
              <w:t xml:space="preserve">analyse des grilles d’évaluation </w:t>
            </w:r>
            <w:r w:rsidR="001608FA">
              <w:t>(</w:t>
            </w:r>
            <w:r w:rsidR="004B2F49">
              <w:t xml:space="preserve">différenciées entre médecins et IDE) </w:t>
            </w:r>
            <w:r w:rsidRPr="006D476C">
              <w:t>et des courbes d’apprentissage individualisée</w:t>
            </w:r>
            <w:r>
              <w:t>s</w:t>
            </w:r>
            <w:r w:rsidRPr="006D476C">
              <w:t xml:space="preserve"> avec proposition de médiation </w:t>
            </w:r>
            <w:r w:rsidR="00087B98" w:rsidRPr="00087B98">
              <w:t xml:space="preserve">(traitement automatisé de la situation) </w:t>
            </w:r>
            <w:r w:rsidRPr="006D476C">
              <w:t>en fonction des items de réussites sur la grille d’évaluation. Par exemple, identifi</w:t>
            </w:r>
            <w:r>
              <w:t>er</w:t>
            </w:r>
            <w:r w:rsidRPr="006D476C">
              <w:t xml:space="preserve"> l’origine du manque de performance et proposer automatiquement une nouvelle séquence pédagogique ciblée (capsule vidéo ciblée correspondant, proposition de refaire le serious game en ciblant sur les éléments à améliorer), </w:t>
            </w:r>
            <w:r w:rsidR="002248A6">
              <w:t xml:space="preserve">soit </w:t>
            </w:r>
            <w:r w:rsidRPr="006D476C">
              <w:t xml:space="preserve">4 médiations ou </w:t>
            </w:r>
            <w:r w:rsidR="00FB033B">
              <w:t xml:space="preserve">si </w:t>
            </w:r>
            <w:r w:rsidRPr="006D476C">
              <w:t xml:space="preserve">trop complexe </w:t>
            </w:r>
            <w:r w:rsidR="00A22EEA">
              <w:t>alors</w:t>
            </w:r>
            <w:r w:rsidRPr="006D476C">
              <w:t xml:space="preserve"> renvoi à l’enseign</w:t>
            </w:r>
            <w:r w:rsidR="009B0CD9">
              <w:t>a</w:t>
            </w:r>
            <w:r w:rsidRPr="006D476C">
              <w:t>nt par alerte automatisée.</w:t>
            </w:r>
            <w:r>
              <w:t xml:space="preserve"> </w:t>
            </w:r>
          </w:p>
          <w:p w14:paraId="3F93287B" w14:textId="04E58B7E" w:rsidR="00BE66AF" w:rsidRDefault="00BE66AF" w:rsidP="000A6013">
            <w:r w:rsidRPr="00B15291">
              <w:rPr>
                <w:b/>
                <w:bCs/>
              </w:rPr>
              <w:t>Pour les enseignants</w:t>
            </w:r>
            <w:r>
              <w:rPr>
                <w:b/>
                <w:bCs/>
              </w:rPr>
              <w:t xml:space="preserve"> </w:t>
            </w:r>
            <w:r>
              <w:t xml:space="preserve">: </w:t>
            </w:r>
            <w:r w:rsidR="009C6ADE">
              <w:t>c</w:t>
            </w:r>
            <w:r w:rsidRPr="00F122C6">
              <w:t>réation automatisée de grilles d’évaluation</w:t>
            </w:r>
            <w:r w:rsidR="004E1DC0" w:rsidRPr="004E1DC0">
              <w:t> (modifiables interactivement par l’enseignant)</w:t>
            </w:r>
            <w:r w:rsidRPr="00F122C6">
              <w:t xml:space="preserve"> et de rapports de performance </w:t>
            </w:r>
            <w:r w:rsidR="00E63EE3">
              <w:t>individuelle</w:t>
            </w:r>
            <w:r w:rsidRPr="00F122C6">
              <w:t xml:space="preserve"> des étudiants et de performance globale de la cohorte d’étudiant</w:t>
            </w:r>
            <w:r>
              <w:t>s</w:t>
            </w:r>
            <w:r w:rsidRPr="00F122C6">
              <w:t xml:space="preserve">. </w:t>
            </w:r>
          </w:p>
          <w:p w14:paraId="0B84DB64" w14:textId="7C4E7594" w:rsidR="00BE66AF" w:rsidRDefault="00BE66AF" w:rsidP="000A6013">
            <w:r w:rsidRPr="00B15291">
              <w:rPr>
                <w:b/>
                <w:bCs/>
              </w:rPr>
              <w:t>Pour l’administrateur</w:t>
            </w:r>
            <w:r>
              <w:t xml:space="preserve"> : </w:t>
            </w:r>
            <w:r w:rsidR="0034419E">
              <w:t>learning</w:t>
            </w:r>
            <w:r w:rsidR="00FF3AD0">
              <w:t xml:space="preserve"> analytics </w:t>
            </w:r>
            <w:r w:rsidR="009255E7">
              <w:t xml:space="preserve">intégrant le </w:t>
            </w:r>
            <w:r>
              <w:t>suivi des connections, du nombre d’heures, du nombre de médiation par étudiants, des courbes d’apprentissage, des modifications des supports, …</w:t>
            </w:r>
          </w:p>
        </w:tc>
      </w:tr>
    </w:tbl>
    <w:p w14:paraId="16EB2E3C" w14:textId="77777777" w:rsidR="00BE66AF" w:rsidRPr="006A69F6" w:rsidRDefault="00BE66AF" w:rsidP="00A53338"/>
    <w:p w14:paraId="5BBB5670" w14:textId="77777777" w:rsidR="00E343C6" w:rsidRDefault="00E343C6">
      <w:pPr>
        <w:spacing w:before="0" w:after="0"/>
        <w:jc w:val="left"/>
        <w:rPr>
          <w:b/>
          <w:smallCaps/>
        </w:rPr>
      </w:pPr>
      <w:r>
        <w:br w:type="page"/>
      </w:r>
    </w:p>
    <w:p w14:paraId="57596B9F" w14:textId="48EA3335" w:rsidR="00BE66AF" w:rsidRDefault="00BE66AF" w:rsidP="00BE66AF">
      <w:pPr>
        <w:pStyle w:val="Titre3"/>
      </w:pPr>
      <w:bookmarkStart w:id="101" w:name="_Toc207189328"/>
      <w:r>
        <w:lastRenderedPageBreak/>
        <w:t xml:space="preserve">Cas d’usage  </w:t>
      </w:r>
      <w:r w:rsidRPr="00380529">
        <w:t>BlockBuster</w:t>
      </w:r>
      <w:bookmarkEnd w:id="101"/>
    </w:p>
    <w:tbl>
      <w:tblPr>
        <w:tblStyle w:val="Grilledutableau"/>
        <w:tblW w:w="9634" w:type="dxa"/>
        <w:tblLook w:val="04A0" w:firstRow="1" w:lastRow="0" w:firstColumn="1" w:lastColumn="0" w:noHBand="0" w:noVBand="1"/>
      </w:tblPr>
      <w:tblGrid>
        <w:gridCol w:w="1838"/>
        <w:gridCol w:w="7796"/>
      </w:tblGrid>
      <w:tr w:rsidR="00BE66AF" w14:paraId="48081829" w14:textId="77777777" w:rsidTr="000A6013">
        <w:tc>
          <w:tcPr>
            <w:tcW w:w="1838" w:type="dxa"/>
          </w:tcPr>
          <w:p w14:paraId="1C82899B" w14:textId="77777777" w:rsidR="00BE66AF" w:rsidRPr="0016129E" w:rsidRDefault="00BE66AF" w:rsidP="000A6013">
            <w:pPr>
              <w:rPr>
                <w:b/>
                <w:bCs/>
              </w:rPr>
            </w:pPr>
            <w:r>
              <w:rPr>
                <w:b/>
                <w:bCs/>
              </w:rPr>
              <w:t xml:space="preserve">Thème de la </w:t>
            </w:r>
            <w:r w:rsidRPr="0016129E">
              <w:rPr>
                <w:b/>
                <w:bCs/>
              </w:rPr>
              <w:t>formation</w:t>
            </w:r>
          </w:p>
        </w:tc>
        <w:tc>
          <w:tcPr>
            <w:tcW w:w="7796" w:type="dxa"/>
          </w:tcPr>
          <w:p w14:paraId="56E5C6CA" w14:textId="77777777" w:rsidR="00BE66AF" w:rsidRDefault="00BE66AF" w:rsidP="000A6013">
            <w:r w:rsidRPr="00306237">
              <w:t>Apprentissage des environnements numériques en santé et leur intégration dans le milieu professionnel</w:t>
            </w:r>
          </w:p>
        </w:tc>
      </w:tr>
      <w:tr w:rsidR="00BE66AF" w14:paraId="24DCA128" w14:textId="77777777" w:rsidTr="000A6013">
        <w:tc>
          <w:tcPr>
            <w:tcW w:w="1838" w:type="dxa"/>
          </w:tcPr>
          <w:p w14:paraId="7993C27E" w14:textId="77777777" w:rsidR="00BE66AF" w:rsidRPr="0016129E" w:rsidRDefault="00BE66AF" w:rsidP="000A6013">
            <w:pPr>
              <w:rPr>
                <w:b/>
                <w:bCs/>
              </w:rPr>
            </w:pPr>
            <w:r w:rsidRPr="0016129E">
              <w:rPr>
                <w:b/>
                <w:bCs/>
              </w:rPr>
              <w:t>Cible</w:t>
            </w:r>
          </w:p>
        </w:tc>
        <w:tc>
          <w:tcPr>
            <w:tcW w:w="7796" w:type="dxa"/>
          </w:tcPr>
          <w:p w14:paraId="349967AA" w14:textId="77777777" w:rsidR="00BE66AF" w:rsidRDefault="00BE66AF" w:rsidP="000A6013">
            <w:r>
              <w:t xml:space="preserve">Apprenants : </w:t>
            </w:r>
            <w:r w:rsidRPr="001F024B">
              <w:t xml:space="preserve">40 </w:t>
            </w:r>
            <w:r w:rsidRPr="00EB067F">
              <w:t xml:space="preserve">étudiants en médecine </w:t>
            </w:r>
            <w:r>
              <w:t>(profil AFI)</w:t>
            </w:r>
          </w:p>
          <w:p w14:paraId="7C2AC364" w14:textId="77777777" w:rsidR="00BE66AF" w:rsidRDefault="00BE66AF" w:rsidP="000A6013">
            <w:r>
              <w:t>Enseignants : 5 enseignants (profil FOR)</w:t>
            </w:r>
          </w:p>
          <w:p w14:paraId="0F96BCFB" w14:textId="77777777" w:rsidR="00BE66AF" w:rsidRDefault="00BE66AF" w:rsidP="000A6013">
            <w:r>
              <w:t>Administrateurs : 1 (profil ADM)</w:t>
            </w:r>
          </w:p>
        </w:tc>
      </w:tr>
      <w:tr w:rsidR="00BE66AF" w14:paraId="4ACAADCF" w14:textId="77777777" w:rsidTr="000A6013">
        <w:tc>
          <w:tcPr>
            <w:tcW w:w="1838" w:type="dxa"/>
          </w:tcPr>
          <w:p w14:paraId="3F1F494F" w14:textId="77777777" w:rsidR="00BE66AF" w:rsidRPr="0016129E" w:rsidRDefault="00BE66AF" w:rsidP="000A6013">
            <w:pPr>
              <w:rPr>
                <w:b/>
                <w:bCs/>
              </w:rPr>
            </w:pPr>
            <w:r w:rsidRPr="0016129E">
              <w:rPr>
                <w:b/>
                <w:bCs/>
              </w:rPr>
              <w:t>Programme </w:t>
            </w:r>
          </w:p>
        </w:tc>
        <w:tc>
          <w:tcPr>
            <w:tcW w:w="7796" w:type="dxa"/>
          </w:tcPr>
          <w:p w14:paraId="2E4C2402" w14:textId="4AB5A8AE" w:rsidR="00BE66AF" w:rsidRDefault="00BE66AF" w:rsidP="000A6013">
            <w:pPr>
              <w:pStyle w:val="Listepuce"/>
            </w:pPr>
            <w:r>
              <w:t>1</w:t>
            </w:r>
            <w:r w:rsidRPr="00681E6D">
              <w:rPr>
                <w:vertAlign w:val="superscript"/>
              </w:rPr>
              <w:t>ère</w:t>
            </w:r>
            <w:r>
              <w:t xml:space="preserve"> étape : </w:t>
            </w:r>
            <w:r w:rsidRPr="00E64076">
              <w:t xml:space="preserve">Apprentissage des objectifs pédagogiques au travers de 14 modules sous forme de capsules vidéos </w:t>
            </w:r>
          </w:p>
          <w:p w14:paraId="3A0E1F11" w14:textId="77777777" w:rsidR="00BE66AF" w:rsidRDefault="00BE66AF" w:rsidP="000A6013">
            <w:pPr>
              <w:pStyle w:val="Listepuce"/>
            </w:pPr>
            <w:r>
              <w:t>2</w:t>
            </w:r>
            <w:r w:rsidRPr="00681E6D">
              <w:rPr>
                <w:vertAlign w:val="superscript"/>
              </w:rPr>
              <w:t>ème</w:t>
            </w:r>
            <w:r>
              <w:t xml:space="preserve"> étape : </w:t>
            </w:r>
            <w:r w:rsidRPr="00080D7B">
              <w:t>Évaluation de l’acquisition des connaissances par QCM à la fin de chaque module.</w:t>
            </w:r>
          </w:p>
        </w:tc>
      </w:tr>
      <w:tr w:rsidR="00BE66AF" w14:paraId="647EBE94" w14:textId="77777777" w:rsidTr="000A6013">
        <w:tc>
          <w:tcPr>
            <w:tcW w:w="1838" w:type="dxa"/>
          </w:tcPr>
          <w:p w14:paraId="5C7AC7D9" w14:textId="77777777" w:rsidR="00BE66AF" w:rsidRPr="0016129E" w:rsidRDefault="00BE66AF" w:rsidP="000A6013">
            <w:pPr>
              <w:rPr>
                <w:b/>
                <w:bCs/>
              </w:rPr>
            </w:pPr>
            <w:r>
              <w:rPr>
                <w:b/>
                <w:bCs/>
              </w:rPr>
              <w:t>Contenus</w:t>
            </w:r>
          </w:p>
        </w:tc>
        <w:tc>
          <w:tcPr>
            <w:tcW w:w="7796" w:type="dxa"/>
          </w:tcPr>
          <w:p w14:paraId="718DB5A7" w14:textId="1FC3A9C4" w:rsidR="00BE66AF" w:rsidRDefault="00B36D9C" w:rsidP="000A6013">
            <w:r>
              <w:t>70</w:t>
            </w:r>
            <w:r w:rsidRPr="0099085E">
              <w:t xml:space="preserve"> </w:t>
            </w:r>
            <w:r w:rsidR="00BE66AF" w:rsidRPr="0099085E">
              <w:t xml:space="preserve">capsules vidéo </w:t>
            </w:r>
            <w:r w:rsidR="00697F69">
              <w:t xml:space="preserve">(1,9 Go) </w:t>
            </w:r>
            <w:r w:rsidR="00BE66AF" w:rsidRPr="0099085E">
              <w:t>de formation et un processus d’évaluation par les enseignants et les formés basé sur des grilles de performance et échelles globales descriptives.</w:t>
            </w:r>
          </w:p>
        </w:tc>
      </w:tr>
      <w:tr w:rsidR="00BE66AF" w14:paraId="4BBA0535" w14:textId="77777777" w:rsidTr="000A6013">
        <w:tc>
          <w:tcPr>
            <w:tcW w:w="1838" w:type="dxa"/>
          </w:tcPr>
          <w:p w14:paraId="6D6217CB" w14:textId="77777777" w:rsidR="00BE66AF" w:rsidRPr="0016129E" w:rsidRDefault="00BE66AF" w:rsidP="000A6013">
            <w:pPr>
              <w:rPr>
                <w:b/>
                <w:bCs/>
              </w:rPr>
            </w:pPr>
            <w:r>
              <w:rPr>
                <w:b/>
                <w:bCs/>
              </w:rPr>
              <w:t>Expérimentation (IA)</w:t>
            </w:r>
          </w:p>
        </w:tc>
        <w:tc>
          <w:tcPr>
            <w:tcW w:w="7796" w:type="dxa"/>
          </w:tcPr>
          <w:p w14:paraId="6737B364" w14:textId="77777777" w:rsidR="00BE66AF" w:rsidRDefault="00BE66AF" w:rsidP="000A6013">
            <w:r w:rsidRPr="00B15291">
              <w:rPr>
                <w:b/>
                <w:bCs/>
              </w:rPr>
              <w:t>Pour l’apprenant</w:t>
            </w:r>
            <w:r>
              <w:t xml:space="preserve"> : c</w:t>
            </w:r>
            <w:r w:rsidRPr="005363F0">
              <w:t xml:space="preserve">réation d’un </w:t>
            </w:r>
            <w:r>
              <w:t>c</w:t>
            </w:r>
            <w:r w:rsidRPr="005363F0">
              <w:t>habot, avec réponse automatisée aux questions des étudiants</w:t>
            </w:r>
            <w:r>
              <w:t> ; si</w:t>
            </w:r>
            <w:r w:rsidRPr="005363F0">
              <w:t xml:space="preserve"> pas de réponse, renvoi à l’enseignant par alerte automatisée. Analyse des grilles d’évaluation des acquisitions d’apprentissage individualisée avec proposition de médiation en fonction des items de réussites avec proposition automatique de renvoi vers la source d’apprentissage d’adaptée</w:t>
            </w:r>
            <w:r>
              <w:t> ; s</w:t>
            </w:r>
            <w:r w:rsidRPr="005363F0">
              <w:t>i pas de médiation ou trop complexe &gt; renvoi à l’enseignent par alerte automatisée.</w:t>
            </w:r>
          </w:p>
          <w:p w14:paraId="5EE9EBDA" w14:textId="1D899B87" w:rsidR="00BE66AF" w:rsidRDefault="00BE66AF" w:rsidP="000A6013">
            <w:r w:rsidRPr="00B15291">
              <w:rPr>
                <w:b/>
                <w:bCs/>
              </w:rPr>
              <w:t>Pour les enseignants</w:t>
            </w:r>
            <w:r>
              <w:rPr>
                <w:b/>
                <w:bCs/>
              </w:rPr>
              <w:t xml:space="preserve"> </w:t>
            </w:r>
            <w:r>
              <w:t xml:space="preserve">: </w:t>
            </w:r>
            <w:r w:rsidR="00EE2CED">
              <w:t>aide à la</w:t>
            </w:r>
            <w:r w:rsidRPr="006237E3">
              <w:t xml:space="preserve"> mise à jour des capsules vidéo </w:t>
            </w:r>
            <w:r w:rsidR="009B7F85">
              <w:t xml:space="preserve">notamment </w:t>
            </w:r>
            <w:r w:rsidR="00FE0DD9">
              <w:t>en termes de contrôle</w:t>
            </w:r>
            <w:r w:rsidR="00AE643C">
              <w:t xml:space="preserve"> de cohérence des liens hypertextes inclus aux vidéos</w:t>
            </w:r>
            <w:r w:rsidR="00CA0267">
              <w:t xml:space="preserve"> et gestion de leurs versions </w:t>
            </w:r>
            <w:r w:rsidR="007D0784">
              <w:t xml:space="preserve">(possibilité pour </w:t>
            </w:r>
            <w:r w:rsidR="00DA7F04">
              <w:t>les formateurs de tester l’inclusion des versions, voire de revenir aux versions antérieures)</w:t>
            </w:r>
            <w:r w:rsidRPr="006237E3">
              <w:t xml:space="preserve">. </w:t>
            </w:r>
            <w:r w:rsidR="004C68A3">
              <w:t>C</w:t>
            </w:r>
            <w:r w:rsidRPr="006237E3">
              <w:t>réation automatisée de grilles d’évaluation à partir des supports pédagogiques. Création des rapports de performance individu</w:t>
            </w:r>
            <w:r>
              <w:t>ell</w:t>
            </w:r>
            <w:r w:rsidRPr="006237E3">
              <w:t>e des étudiants et de performance globale de la cohorte d’étudiant</w:t>
            </w:r>
            <w:r w:rsidR="0024547C">
              <w:t>s</w:t>
            </w:r>
            <w:r w:rsidRPr="006237E3">
              <w:t xml:space="preserve">. Les rapports utiliseront l’ensemble des évaluations dont les discussions du chabot. </w:t>
            </w:r>
            <w:r w:rsidRPr="00F122C6">
              <w:t xml:space="preserve"> </w:t>
            </w:r>
          </w:p>
          <w:p w14:paraId="4F09F2F2" w14:textId="1E210EE1" w:rsidR="00BE66AF" w:rsidRDefault="00BE66AF" w:rsidP="000A6013">
            <w:r w:rsidRPr="00B15291">
              <w:rPr>
                <w:b/>
                <w:bCs/>
              </w:rPr>
              <w:t>Pour l’administrateur</w:t>
            </w:r>
            <w:r>
              <w:t xml:space="preserve"> : </w:t>
            </w:r>
            <w:r w:rsidR="003E7F3D">
              <w:t xml:space="preserve">learning analytics intégrant le </w:t>
            </w:r>
            <w:r>
              <w:t>suivi des connections, du nombre d’heures, du nombre de médiation par étudiants, des courbes d’apprentissage, des modifications des supports, …</w:t>
            </w:r>
          </w:p>
        </w:tc>
      </w:tr>
    </w:tbl>
    <w:p w14:paraId="3A668D2F" w14:textId="77777777" w:rsidR="00BE66AF" w:rsidRPr="006A69F6" w:rsidRDefault="00BE66AF" w:rsidP="00A53338"/>
    <w:p w14:paraId="28B5F046" w14:textId="4ED6722E" w:rsidR="00BA1557" w:rsidRDefault="00BA1557" w:rsidP="00F96325">
      <w:pPr>
        <w:pStyle w:val="Titre3"/>
      </w:pPr>
      <w:bookmarkStart w:id="102" w:name="_Toc207189329"/>
      <w:r>
        <w:t>Cas d’usage</w:t>
      </w:r>
      <w:r w:rsidR="00194394">
        <w:t xml:space="preserve"> ODON</w:t>
      </w:r>
      <w:bookmarkEnd w:id="102"/>
    </w:p>
    <w:tbl>
      <w:tblPr>
        <w:tblStyle w:val="Grilledutableau"/>
        <w:tblW w:w="9634" w:type="dxa"/>
        <w:tblLook w:val="04A0" w:firstRow="1" w:lastRow="0" w:firstColumn="1" w:lastColumn="0" w:noHBand="0" w:noVBand="1"/>
      </w:tblPr>
      <w:tblGrid>
        <w:gridCol w:w="1838"/>
        <w:gridCol w:w="7796"/>
      </w:tblGrid>
      <w:tr w:rsidR="00007E71" w14:paraId="61351D37" w14:textId="77777777" w:rsidTr="00007E71">
        <w:tc>
          <w:tcPr>
            <w:tcW w:w="1838" w:type="dxa"/>
          </w:tcPr>
          <w:p w14:paraId="451D22DF" w14:textId="44A8D69A" w:rsidR="00007E71" w:rsidRPr="0016129E" w:rsidRDefault="00C95386" w:rsidP="006A69F6">
            <w:pPr>
              <w:rPr>
                <w:b/>
                <w:bCs/>
              </w:rPr>
            </w:pPr>
            <w:r>
              <w:rPr>
                <w:b/>
                <w:bCs/>
              </w:rPr>
              <w:t xml:space="preserve">Thème de la </w:t>
            </w:r>
            <w:r w:rsidRPr="0016129E">
              <w:rPr>
                <w:b/>
                <w:bCs/>
              </w:rPr>
              <w:t>formation</w:t>
            </w:r>
          </w:p>
        </w:tc>
        <w:tc>
          <w:tcPr>
            <w:tcW w:w="7796" w:type="dxa"/>
          </w:tcPr>
          <w:p w14:paraId="56E4B76A" w14:textId="696652A0" w:rsidR="00007E71" w:rsidRDefault="00B7523E" w:rsidP="006A69F6">
            <w:r>
              <w:t>I</w:t>
            </w:r>
            <w:r w:rsidRPr="00B7523E">
              <w:t>ntérêt pédagogique de la simulation en réhabilitation orale en chirurgie dentaire</w:t>
            </w:r>
            <w:r w:rsidR="003660E8">
              <w:t xml:space="preserve"> (</w:t>
            </w:r>
            <w:r w:rsidR="002A63F0">
              <w:t>visualisa</w:t>
            </w:r>
            <w:r w:rsidR="004D3713">
              <w:t>tion de l’acte clinique)</w:t>
            </w:r>
          </w:p>
          <w:p w14:paraId="000C2D8D" w14:textId="5177F4B7" w:rsidR="00753213" w:rsidRDefault="00753213" w:rsidP="00753213">
            <w:pPr>
              <w:pStyle w:val="Listepuce"/>
            </w:pPr>
            <w:r>
              <w:t xml:space="preserve">Eviction carieuse </w:t>
            </w:r>
          </w:p>
          <w:p w14:paraId="6E3C3749" w14:textId="063D4B49" w:rsidR="00753213" w:rsidRDefault="00753213" w:rsidP="00753213">
            <w:pPr>
              <w:pStyle w:val="Listepuce"/>
            </w:pPr>
            <w:r>
              <w:t>Réalisation composite en résine technique directe</w:t>
            </w:r>
          </w:p>
          <w:p w14:paraId="09CFAFDD" w14:textId="38A3FB54" w:rsidR="00753213" w:rsidRDefault="00753213" w:rsidP="00753213">
            <w:pPr>
              <w:pStyle w:val="Listepuce"/>
            </w:pPr>
            <w:r>
              <w:t>Cursus de formation : étudiants de 3</w:t>
            </w:r>
            <w:r w:rsidR="00DE02AE" w:rsidRPr="00DE02AE">
              <w:rPr>
                <w:vertAlign w:val="superscript"/>
              </w:rPr>
              <w:t>ème</w:t>
            </w:r>
            <w:r w:rsidR="00DE02AE">
              <w:t xml:space="preserve"> </w:t>
            </w:r>
            <w:r>
              <w:t>année en situation pré-clinique</w:t>
            </w:r>
          </w:p>
        </w:tc>
      </w:tr>
      <w:tr w:rsidR="00007E71" w14:paraId="73A61B3B" w14:textId="77777777" w:rsidTr="00007E71">
        <w:tc>
          <w:tcPr>
            <w:tcW w:w="1838" w:type="dxa"/>
          </w:tcPr>
          <w:p w14:paraId="20AD5554" w14:textId="0C01D580" w:rsidR="00007E71" w:rsidRPr="0016129E" w:rsidRDefault="00007E71" w:rsidP="006A69F6">
            <w:pPr>
              <w:rPr>
                <w:b/>
                <w:bCs/>
              </w:rPr>
            </w:pPr>
            <w:r w:rsidRPr="0016129E">
              <w:rPr>
                <w:b/>
                <w:bCs/>
              </w:rPr>
              <w:t>Cible</w:t>
            </w:r>
          </w:p>
        </w:tc>
        <w:tc>
          <w:tcPr>
            <w:tcW w:w="7796" w:type="dxa"/>
          </w:tcPr>
          <w:p w14:paraId="6A8B9108" w14:textId="25FBE7BE" w:rsidR="00007E71" w:rsidRDefault="00007E71" w:rsidP="003809A2">
            <w:r>
              <w:t>Apprenants : 40 étudiants de 3</w:t>
            </w:r>
            <w:r w:rsidR="00DE02AE" w:rsidRPr="00DE02AE">
              <w:rPr>
                <w:vertAlign w:val="superscript"/>
              </w:rPr>
              <w:t>ème</w:t>
            </w:r>
            <w:r w:rsidR="00DE02AE">
              <w:t xml:space="preserve"> </w:t>
            </w:r>
            <w:r>
              <w:t>année en odontologie (profil AFI)</w:t>
            </w:r>
          </w:p>
          <w:p w14:paraId="4B4D581B" w14:textId="77777777" w:rsidR="00007E71" w:rsidRDefault="00007E71" w:rsidP="003809A2">
            <w:r>
              <w:t>Enseignants : 5 enseignants (profil FOR)</w:t>
            </w:r>
          </w:p>
          <w:p w14:paraId="34AF3ACD" w14:textId="4607D42C" w:rsidR="00007E71" w:rsidRDefault="00007E71" w:rsidP="003809A2">
            <w:r>
              <w:t>Administrateurs : 1 (profil ADM)</w:t>
            </w:r>
          </w:p>
        </w:tc>
      </w:tr>
      <w:tr w:rsidR="00007E71" w14:paraId="42336588" w14:textId="77777777" w:rsidTr="00007E71">
        <w:tc>
          <w:tcPr>
            <w:tcW w:w="1838" w:type="dxa"/>
          </w:tcPr>
          <w:p w14:paraId="466F9D58" w14:textId="40800CDE" w:rsidR="00007E71" w:rsidRPr="0016129E" w:rsidRDefault="00B860B3" w:rsidP="006A69F6">
            <w:pPr>
              <w:rPr>
                <w:b/>
                <w:bCs/>
              </w:rPr>
            </w:pPr>
            <w:r w:rsidRPr="0016129E">
              <w:rPr>
                <w:b/>
                <w:bCs/>
              </w:rPr>
              <w:t>Programme </w:t>
            </w:r>
          </w:p>
        </w:tc>
        <w:tc>
          <w:tcPr>
            <w:tcW w:w="7796" w:type="dxa"/>
          </w:tcPr>
          <w:p w14:paraId="099B99C8" w14:textId="0751395D" w:rsidR="00B363D2" w:rsidRDefault="00681E6D" w:rsidP="00B363D2">
            <w:pPr>
              <w:pStyle w:val="Listepuce"/>
            </w:pPr>
            <w:r>
              <w:t>1</w:t>
            </w:r>
            <w:r w:rsidRPr="00681E6D">
              <w:rPr>
                <w:vertAlign w:val="superscript"/>
              </w:rPr>
              <w:t>ère</w:t>
            </w:r>
            <w:r>
              <w:t xml:space="preserve"> </w:t>
            </w:r>
            <w:r w:rsidR="00B363D2">
              <w:t>étape : Enseigner l’anatomie de la sphère maxillo-faciale avec la table de dissection virtuelle</w:t>
            </w:r>
          </w:p>
          <w:p w14:paraId="31673E83" w14:textId="230DB72B" w:rsidR="00B363D2" w:rsidRDefault="00681E6D" w:rsidP="00B363D2">
            <w:pPr>
              <w:pStyle w:val="Listepuce"/>
            </w:pPr>
            <w:r>
              <w:t>2</w:t>
            </w:r>
            <w:r w:rsidRPr="00681E6D">
              <w:rPr>
                <w:vertAlign w:val="superscript"/>
              </w:rPr>
              <w:t>ème</w:t>
            </w:r>
            <w:r>
              <w:t xml:space="preserve"> </w:t>
            </w:r>
            <w:r w:rsidR="00B363D2">
              <w:t>étape : Visualiser la pose d’un implant dentaire avec la création d’un tutoriel immersif en réalité virtuelle développée par</w:t>
            </w:r>
            <w:r w:rsidR="003B4CF5">
              <w:t xml:space="preserve"> la</w:t>
            </w:r>
            <w:r w:rsidR="00B363D2">
              <w:t xml:space="preserve"> Société Keyros Medica</w:t>
            </w:r>
            <w:r w:rsidR="004F3238">
              <w:t>. A souligner que l</w:t>
            </w:r>
            <w:r w:rsidR="004F3238" w:rsidRPr="004F3238">
              <w:t>a MOA pourra</w:t>
            </w:r>
            <w:r w:rsidR="0024286D">
              <w:t xml:space="preserve"> être amenée</w:t>
            </w:r>
            <w:r w:rsidR="00F83068">
              <w:t xml:space="preserve"> à retenir une</w:t>
            </w:r>
            <w:r w:rsidR="004F3238" w:rsidRPr="004F3238">
              <w:t xml:space="preserve"> solution </w:t>
            </w:r>
            <w:r w:rsidR="00F83068">
              <w:t>distincte</w:t>
            </w:r>
            <w:r w:rsidR="004F3238" w:rsidRPr="004F3238">
              <w:t xml:space="preserve"> de </w:t>
            </w:r>
            <w:r w:rsidR="0024286D">
              <w:t>cette dernière</w:t>
            </w:r>
            <w:r w:rsidR="00F83068">
              <w:t>.</w:t>
            </w:r>
          </w:p>
          <w:p w14:paraId="60D5EB8C" w14:textId="00257C11" w:rsidR="00B363D2" w:rsidRDefault="00681E6D" w:rsidP="00B363D2">
            <w:pPr>
              <w:pStyle w:val="Listepuce"/>
            </w:pPr>
            <w:r>
              <w:lastRenderedPageBreak/>
              <w:t>3</w:t>
            </w:r>
            <w:r w:rsidRPr="00681E6D">
              <w:rPr>
                <w:vertAlign w:val="superscript"/>
              </w:rPr>
              <w:t>ème</w:t>
            </w:r>
            <w:r>
              <w:t xml:space="preserve"> é</w:t>
            </w:r>
            <w:r w:rsidR="00B363D2">
              <w:t>tape : processus d’évaluation</w:t>
            </w:r>
          </w:p>
          <w:p w14:paraId="09BA5066" w14:textId="42D85B64" w:rsidR="00B363D2" w:rsidRDefault="00B363D2" w:rsidP="00B363D2">
            <w:pPr>
              <w:pStyle w:val="Listepuceniv2"/>
            </w:pPr>
            <w:r>
              <w:tab/>
              <w:t xml:space="preserve">Évaluation sommative de </w:t>
            </w:r>
            <w:r w:rsidRPr="008B6C41">
              <w:t xml:space="preserve">l’apprentissage </w:t>
            </w:r>
            <w:r w:rsidRPr="00177B64">
              <w:t xml:space="preserve">en situation </w:t>
            </w:r>
            <w:r w:rsidR="003E554F" w:rsidRPr="00177B64">
              <w:t>d’usage d’un</w:t>
            </w:r>
            <w:r w:rsidRPr="00177B64">
              <w:t xml:space="preserve"> simulateur</w:t>
            </w:r>
            <w:r w:rsidR="008B6C41" w:rsidRPr="008B6C41">
              <w:t xml:space="preserve"> externe au LMS</w:t>
            </w:r>
            <w:r w:rsidRPr="008B6C41">
              <w:t xml:space="preserve"> et au lit du patient</w:t>
            </w:r>
            <w:r>
              <w:t xml:space="preserve"> en accompagnement à partir de grille d’évaluation standardisée de la procédure (courbe d’apprentissage) rempli</w:t>
            </w:r>
            <w:r w:rsidR="00333DC8">
              <w:t>e</w:t>
            </w:r>
            <w:r>
              <w:t xml:space="preserve"> à partir du LMS par l’étudiant</w:t>
            </w:r>
            <w:r w:rsidR="001C415E">
              <w:t xml:space="preserve"> – celui-ci ayant atteint un niveau d’autonomie suffisant pour s’aut</w:t>
            </w:r>
            <w:r w:rsidR="00F87065">
              <w:t>o-évaluer –</w:t>
            </w:r>
            <w:r>
              <w:t xml:space="preserve"> et</w:t>
            </w:r>
            <w:r w:rsidR="004F35AA">
              <w:t>/ou</w:t>
            </w:r>
            <w:r>
              <w:t xml:space="preserve"> l’enseignant</w:t>
            </w:r>
            <w:r w:rsidR="00F87065">
              <w:t>.</w:t>
            </w:r>
          </w:p>
          <w:p w14:paraId="42F41D00" w14:textId="2C9C87B6" w:rsidR="00007E71" w:rsidRDefault="00B363D2" w:rsidP="00B363D2">
            <w:pPr>
              <w:pStyle w:val="Listepuceniv2"/>
            </w:pPr>
            <w:r>
              <w:t>Évaluation de l’outil par les étudiants : Ergonomie de travail, Autonomie, Amélioration de la gestuelle de l’acte technique, Évaluation de la technicité couplée à l’intégration des facteurs humains</w:t>
            </w:r>
          </w:p>
        </w:tc>
      </w:tr>
      <w:tr w:rsidR="00007E71" w14:paraId="21822378" w14:textId="77777777" w:rsidTr="00007E71">
        <w:tc>
          <w:tcPr>
            <w:tcW w:w="1838" w:type="dxa"/>
          </w:tcPr>
          <w:p w14:paraId="48CAED38" w14:textId="4FB85A62" w:rsidR="00007E71" w:rsidRPr="0016129E" w:rsidRDefault="00B860B3" w:rsidP="006A69F6">
            <w:pPr>
              <w:rPr>
                <w:b/>
                <w:bCs/>
              </w:rPr>
            </w:pPr>
            <w:r>
              <w:rPr>
                <w:b/>
                <w:bCs/>
              </w:rPr>
              <w:lastRenderedPageBreak/>
              <w:t>Contenus</w:t>
            </w:r>
          </w:p>
        </w:tc>
        <w:tc>
          <w:tcPr>
            <w:tcW w:w="7796" w:type="dxa"/>
          </w:tcPr>
          <w:p w14:paraId="2BFB5CE1" w14:textId="136E80EE" w:rsidR="00487A4F" w:rsidRDefault="00E23713" w:rsidP="006A69F6">
            <w:r w:rsidRPr="00E23713">
              <w:t>1 film en VR</w:t>
            </w:r>
            <w:r w:rsidR="008B58BA">
              <w:t xml:space="preserve"> 3D</w:t>
            </w:r>
            <w:r w:rsidRPr="00E23713">
              <w:t xml:space="preserve"> avec contenu didactique</w:t>
            </w:r>
            <w:r w:rsidR="0049272E">
              <w:t xml:space="preserve"> hébergé sur une plateforme tierce</w:t>
            </w:r>
            <w:r w:rsidR="007E376B">
              <w:t xml:space="preserve"> (actuellement Prismes)</w:t>
            </w:r>
            <w:r w:rsidRPr="00E23713">
              <w:t>, 1 grille d’évaluation de compétences accessible à distance permettant de trac</w:t>
            </w:r>
            <w:r>
              <w:t>er</w:t>
            </w:r>
            <w:r w:rsidRPr="00E23713">
              <w:t xml:space="preserve"> la performance du geste dans le temps, 1 grille d’évaluation du système par les étudiants</w:t>
            </w:r>
            <w:r w:rsidR="00F00E80">
              <w:t>.</w:t>
            </w:r>
          </w:p>
        </w:tc>
      </w:tr>
      <w:tr w:rsidR="00007E71" w14:paraId="77C8C792" w14:textId="77777777" w:rsidTr="00007E71">
        <w:tc>
          <w:tcPr>
            <w:tcW w:w="1838" w:type="dxa"/>
          </w:tcPr>
          <w:p w14:paraId="189776EE" w14:textId="45093DD9" w:rsidR="00007E71" w:rsidRPr="0016129E" w:rsidRDefault="00157C6E" w:rsidP="006A69F6">
            <w:pPr>
              <w:rPr>
                <w:b/>
                <w:bCs/>
              </w:rPr>
            </w:pPr>
            <w:r>
              <w:rPr>
                <w:b/>
                <w:bCs/>
              </w:rPr>
              <w:t>Expérimentation</w:t>
            </w:r>
            <w:r w:rsidR="0052169F">
              <w:rPr>
                <w:b/>
                <w:bCs/>
              </w:rPr>
              <w:t xml:space="preserve"> (IA)</w:t>
            </w:r>
          </w:p>
        </w:tc>
        <w:tc>
          <w:tcPr>
            <w:tcW w:w="7796" w:type="dxa"/>
          </w:tcPr>
          <w:p w14:paraId="5354280D" w14:textId="30E761A9" w:rsidR="00EE3AF2" w:rsidRDefault="00EE3AF2" w:rsidP="00EE3AF2">
            <w:r w:rsidRPr="00B15291">
              <w:rPr>
                <w:b/>
                <w:bCs/>
              </w:rPr>
              <w:t>Pour l’apprenant</w:t>
            </w:r>
            <w:r>
              <w:t xml:space="preserve"> : analyse des grilles d’évaluation et des courbes d’apprentissage individualisée</w:t>
            </w:r>
            <w:r w:rsidR="008F5F40">
              <w:t>s</w:t>
            </w:r>
            <w:r>
              <w:t xml:space="preserve"> avec proposition de médiation en fonction des items de réussite sur la grille d’évaluation. Par exemple, défaut de connaissance : proposition d’un retour sur les cours didactique</w:t>
            </w:r>
            <w:r w:rsidR="008F5F40">
              <w:t>s</w:t>
            </w:r>
            <w:r>
              <w:t xml:space="preserve"> et anatomique</w:t>
            </w:r>
            <w:r w:rsidR="008F5F40">
              <w:t>s</w:t>
            </w:r>
            <w:r>
              <w:t xml:space="preserve"> ; défaut sur la séquence de la procédure &gt; médiation de revoir le film VR ; 2 médiations ou trop complexe &gt; renvoi à l’enseign</w:t>
            </w:r>
            <w:r w:rsidR="00443B6C">
              <w:t>a</w:t>
            </w:r>
            <w:r>
              <w:t xml:space="preserve">nt par avertissement automatisé. </w:t>
            </w:r>
          </w:p>
          <w:p w14:paraId="41EBE8DA" w14:textId="140D185D" w:rsidR="00B15291" w:rsidRDefault="00EE3AF2" w:rsidP="00EE3AF2">
            <w:r w:rsidRPr="00B15291">
              <w:rPr>
                <w:b/>
                <w:bCs/>
              </w:rPr>
              <w:t>Pour les enseignants</w:t>
            </w:r>
            <w:r w:rsidR="00443B6C">
              <w:rPr>
                <w:b/>
                <w:bCs/>
              </w:rPr>
              <w:t xml:space="preserve"> </w:t>
            </w:r>
            <w:r w:rsidR="00443B6C">
              <w:t>:</w:t>
            </w:r>
            <w:r>
              <w:t xml:space="preserve"> création automatisée de grilles d’évaluation et de rapports </w:t>
            </w:r>
            <w:r w:rsidR="005D24CA" w:rsidRPr="006237E3">
              <w:t>de performance individu</w:t>
            </w:r>
            <w:r w:rsidR="005D24CA">
              <w:t>ell</w:t>
            </w:r>
            <w:r w:rsidR="005D24CA" w:rsidRPr="006237E3">
              <w:t>e des étudiants et de performance globale de la cohorte d’étudiant</w:t>
            </w:r>
            <w:r w:rsidR="005D24CA">
              <w:t>s</w:t>
            </w:r>
            <w:r>
              <w:t>.</w:t>
            </w:r>
          </w:p>
          <w:p w14:paraId="05BA551E" w14:textId="3D72F96F" w:rsidR="00007E71" w:rsidRDefault="00B15291" w:rsidP="00EE3AF2">
            <w:r w:rsidRPr="00B15291">
              <w:rPr>
                <w:b/>
                <w:bCs/>
              </w:rPr>
              <w:t>P</w:t>
            </w:r>
            <w:r w:rsidR="00EE3AF2" w:rsidRPr="00B15291">
              <w:rPr>
                <w:b/>
                <w:bCs/>
              </w:rPr>
              <w:t>our l</w:t>
            </w:r>
            <w:r w:rsidRPr="00B15291">
              <w:rPr>
                <w:b/>
                <w:bCs/>
              </w:rPr>
              <w:t>’</w:t>
            </w:r>
            <w:r w:rsidR="00EE3AF2" w:rsidRPr="00B15291">
              <w:rPr>
                <w:b/>
                <w:bCs/>
              </w:rPr>
              <w:t>administrateur</w:t>
            </w:r>
            <w:r w:rsidR="00EE3AF2">
              <w:t xml:space="preserve"> : </w:t>
            </w:r>
            <w:r w:rsidR="003A533B">
              <w:t xml:space="preserve">learning analytics intégrant le </w:t>
            </w:r>
            <w:r w:rsidR="00EE3AF2">
              <w:t>suivi des connections, du nombre d’heures, du nombre de médiation par étudiants, des courbes d’apprentissage, des modifications des supports, …</w:t>
            </w:r>
          </w:p>
        </w:tc>
      </w:tr>
    </w:tbl>
    <w:p w14:paraId="4FBA7566" w14:textId="77777777" w:rsidR="006A69F6" w:rsidRPr="006A69F6" w:rsidRDefault="006A69F6" w:rsidP="00A53338"/>
    <w:p w14:paraId="6FA41F5A" w14:textId="1CB301CF" w:rsidR="00700E5A" w:rsidRDefault="00AB616C" w:rsidP="00700E5A">
      <w:r>
        <w:t xml:space="preserve">Autres </w:t>
      </w:r>
      <w:r w:rsidR="000308D4">
        <w:t>grandeurs aidant au</w:t>
      </w:r>
      <w:r>
        <w:t xml:space="preserve"> </w:t>
      </w:r>
      <w:r w:rsidR="000308D4">
        <w:t>dimensionnement du projet :</w:t>
      </w:r>
    </w:p>
    <w:p w14:paraId="25A87A78" w14:textId="77CCB54B" w:rsidR="000308D4" w:rsidRDefault="000308D4" w:rsidP="000308D4">
      <w:pPr>
        <w:pStyle w:val="Listepuce"/>
      </w:pPr>
      <w:r>
        <w:t xml:space="preserve">Nombre de connexions simultanées : </w:t>
      </w:r>
      <w:r w:rsidR="006D1FC6" w:rsidRPr="00F96325">
        <w:t>100</w:t>
      </w:r>
      <w:r w:rsidR="006D1FC6">
        <w:t xml:space="preserve"> en phase d’expérimentation, </w:t>
      </w:r>
      <w:r w:rsidR="00780A9B">
        <w:t>2</w:t>
      </w:r>
      <w:r w:rsidR="00FD384B" w:rsidRPr="005346B1">
        <w:t>0</w:t>
      </w:r>
      <w:r w:rsidR="00FD384B" w:rsidRPr="00F96325">
        <w:t>00</w:t>
      </w:r>
      <w:r w:rsidR="00FD384B">
        <w:t xml:space="preserve"> en phase de généralisation</w:t>
      </w:r>
    </w:p>
    <w:p w14:paraId="52C38267" w14:textId="77777777" w:rsidR="00175E29" w:rsidRDefault="00175E29">
      <w:pPr>
        <w:spacing w:before="0" w:after="0"/>
        <w:jc w:val="left"/>
        <w:rPr>
          <w:kern w:val="28"/>
          <w:sz w:val="28"/>
        </w:rPr>
      </w:pPr>
      <w:bookmarkStart w:id="103" w:name="_Toc188017228"/>
      <w:r>
        <w:br w:type="page"/>
      </w:r>
    </w:p>
    <w:p w14:paraId="64DAC28B" w14:textId="22488282" w:rsidR="00717F65" w:rsidRDefault="00717F65" w:rsidP="0083152A">
      <w:pPr>
        <w:pStyle w:val="Titre2"/>
      </w:pPr>
      <w:bookmarkStart w:id="104" w:name="_Toc207189330"/>
      <w:r>
        <w:lastRenderedPageBreak/>
        <w:t xml:space="preserve">Présentation des </w:t>
      </w:r>
      <w:r w:rsidR="0083152A">
        <w:t>s</w:t>
      </w:r>
      <w:r>
        <w:t>ous-projets</w:t>
      </w:r>
      <w:bookmarkEnd w:id="103"/>
      <w:r>
        <w:t xml:space="preserve"> associés</w:t>
      </w:r>
      <w:bookmarkEnd w:id="104"/>
    </w:p>
    <w:p w14:paraId="17845451" w14:textId="76D1F80E" w:rsidR="00662F71" w:rsidRDefault="009C6672" w:rsidP="00EE684C">
      <w:r>
        <w:t>C</w:t>
      </w:r>
      <w:r w:rsidR="00C803A2">
        <w:t xml:space="preserve">e chapitre </w:t>
      </w:r>
      <w:r w:rsidR="00AE25C7">
        <w:t>fait état de</w:t>
      </w:r>
      <w:r w:rsidR="00C803A2">
        <w:t xml:space="preserve"> la présentation des projets supports</w:t>
      </w:r>
      <w:r w:rsidR="00D210D2">
        <w:t xml:space="preserve"> </w:t>
      </w:r>
      <w:r w:rsidR="00243EE4">
        <w:t>directement associés à l’expérimentation</w:t>
      </w:r>
      <w:r w:rsidR="00C803A2">
        <w:t>. Les éléments quantitatifs qu’il mentionne sont fournis à titre indicatif.</w:t>
      </w:r>
      <w:r w:rsidR="00AE25C7">
        <w:t xml:space="preserve"> </w:t>
      </w:r>
      <w:r w:rsidR="00EE684C">
        <w:t>Cependant, ces volumes pourront connaître des variations sensibles lors de la généralisation de l’accès au-delà de la phase d’expérimentation de la plateforme</w:t>
      </w:r>
    </w:p>
    <w:p w14:paraId="37664303" w14:textId="77777777" w:rsidR="00717F65" w:rsidRPr="00FC72A8" w:rsidRDefault="00717F65" w:rsidP="00717F65">
      <w:pPr>
        <w:pStyle w:val="Titre3"/>
      </w:pPr>
      <w:bookmarkStart w:id="105" w:name="_Toc207189331"/>
      <w:r>
        <w:t>AUDI</w:t>
      </w:r>
      <w:bookmarkEnd w:id="105"/>
    </w:p>
    <w:p w14:paraId="69258EDF" w14:textId="77777777" w:rsidR="00717F65" w:rsidRDefault="00717F65" w:rsidP="00717F65">
      <w:r>
        <w:t>Le projet AUDI, intitulé « Plateforme de formation sur le parcours innovant hybride de prise en charge des troubles auditifs de la personne âgée à travers le numérique en santé en Occitanie Ouest », est porté par le CHU de Toulouse et l’IHU HealthAge.</w:t>
      </w:r>
    </w:p>
    <w:p w14:paraId="60E6F779" w14:textId="77777777" w:rsidR="00717F65" w:rsidRDefault="00717F65" w:rsidP="00717F65">
      <w:r>
        <w:t>AUDI s’inscrit dans le cadre du programme ICOPE, développé par l’OMS pour promouvoir le vieillissement en bonne santé. Ce projet propose une plateforme hybride (présentiel et distanciel) visant à former les professionnels de santé de 1</w:t>
      </w:r>
      <w:r w:rsidRPr="00A42E3D">
        <w:rPr>
          <w:vertAlign w:val="superscript"/>
        </w:rPr>
        <w:t>er</w:t>
      </w:r>
      <w:r>
        <w:t xml:space="preserve"> recours sur les troubles auditifs des personnes âgées. Il intègre des modules pédagogiques innovants, comme un serious game, des simulations avec maquettes 3D et des outils connectés (vidéo otoscope, audiomètre), pour améliorer la prise en charge audiologique.</w:t>
      </w:r>
    </w:p>
    <w:p w14:paraId="17B0BD78" w14:textId="77777777" w:rsidR="00717F65" w:rsidRDefault="00717F65" w:rsidP="00717F65">
      <w:r>
        <w:t>Ses objectifs sont :</w:t>
      </w:r>
    </w:p>
    <w:p w14:paraId="72615645" w14:textId="77777777" w:rsidR="00717F65" w:rsidRDefault="00717F65" w:rsidP="00717F65">
      <w:pPr>
        <w:pStyle w:val="Listepuce"/>
        <w:tabs>
          <w:tab w:val="left" w:pos="3686"/>
        </w:tabs>
      </w:pPr>
      <w:r>
        <w:t>Créer une plateforme de formation hybride dédiée à la prise en charge des troubles auditifs.</w:t>
      </w:r>
    </w:p>
    <w:p w14:paraId="1B377F51" w14:textId="77777777" w:rsidR="00717F65" w:rsidRDefault="00717F65" w:rsidP="00717F65">
      <w:pPr>
        <w:pStyle w:val="Listepuce"/>
        <w:tabs>
          <w:tab w:val="left" w:pos="3686"/>
        </w:tabs>
      </w:pPr>
      <w:r>
        <w:t>Élaborer un programme DPC pour la formation continue en audiologie médicale.</w:t>
      </w:r>
    </w:p>
    <w:p w14:paraId="3B1C0FC8" w14:textId="77777777" w:rsidR="00717F65" w:rsidRDefault="00717F65" w:rsidP="00717F65">
      <w:pPr>
        <w:pStyle w:val="Listepuce"/>
        <w:tabs>
          <w:tab w:val="left" w:pos="3686"/>
        </w:tabs>
      </w:pPr>
      <w:r>
        <w:t>Sensibiliser et former massivement les professionnels de santé au parcours ICOPE AUDITION.</w:t>
      </w:r>
    </w:p>
    <w:p w14:paraId="3E963ED4" w14:textId="77777777" w:rsidR="00717F65" w:rsidRDefault="00717F65" w:rsidP="00717F65">
      <w:pPr>
        <w:pStyle w:val="Listepuce"/>
        <w:tabs>
          <w:tab w:val="left" w:pos="3686"/>
        </w:tabs>
      </w:pPr>
      <w:r>
        <w:t>Promouvoir une meilleure intégration des outils numériques pour la prise en charge des seniors malentendants.</w:t>
      </w:r>
    </w:p>
    <w:p w14:paraId="24F51652" w14:textId="77777777" w:rsidR="00717F65" w:rsidRPr="001A7A21" w:rsidRDefault="00717F65" w:rsidP="00717F65">
      <w:pPr>
        <w:pStyle w:val="Listepuce"/>
        <w:numPr>
          <w:ilvl w:val="0"/>
          <w:numId w:val="0"/>
        </w:numPr>
        <w:ind w:left="284" w:hanging="284"/>
        <w:rPr>
          <w:u w:val="single"/>
        </w:rPr>
      </w:pPr>
      <w:r w:rsidRPr="001A7A21">
        <w:rPr>
          <w:u w:val="single"/>
        </w:rPr>
        <w:t xml:space="preserve">Dimensionnement </w:t>
      </w:r>
      <w:r>
        <w:rPr>
          <w:u w:val="single"/>
        </w:rPr>
        <w:t xml:space="preserve">indicatif </w:t>
      </w:r>
      <w:r w:rsidRPr="001A7A21">
        <w:rPr>
          <w:u w:val="single"/>
        </w:rPr>
        <w:t>du projet support AUDI</w:t>
      </w:r>
    </w:p>
    <w:tbl>
      <w:tblPr>
        <w:tblW w:w="982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5"/>
        <w:gridCol w:w="2211"/>
        <w:gridCol w:w="2211"/>
        <w:gridCol w:w="2211"/>
        <w:gridCol w:w="2211"/>
      </w:tblGrid>
      <w:tr w:rsidR="00DE438C" w14:paraId="79484CE7" w14:textId="77777777" w:rsidTr="00A53338">
        <w:trPr>
          <w:trHeight w:val="330"/>
          <w:tblHeader/>
        </w:trPr>
        <w:tc>
          <w:tcPr>
            <w:tcW w:w="985" w:type="dxa"/>
            <w:vMerge w:val="restart"/>
            <w:tcBorders>
              <w:top w:val="single" w:sz="6" w:space="0" w:color="ABABAB"/>
              <w:left w:val="single" w:sz="6" w:space="0" w:color="ABABAB"/>
              <w:right w:val="single" w:sz="6" w:space="0" w:color="ABABAB"/>
            </w:tcBorders>
            <w:shd w:val="clear" w:color="auto" w:fill="FFFFFF"/>
            <w:vAlign w:val="center"/>
          </w:tcPr>
          <w:p w14:paraId="69661051" w14:textId="2296F9A3" w:rsidR="00DE438C" w:rsidRPr="00943C3C" w:rsidRDefault="008A0887" w:rsidP="00A53338">
            <w:pPr>
              <w:jc w:val="center"/>
            </w:pPr>
            <w:r>
              <w:t>AUDI</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0B8CED0A" w14:textId="77777777" w:rsidR="00DE438C" w:rsidRPr="004E2DCA" w:rsidRDefault="00DE438C" w:rsidP="000A6013">
            <w:pPr>
              <w:jc w:val="center"/>
              <w:rPr>
                <w:highlight w:val="yellow"/>
              </w:rPr>
            </w:pPr>
            <w:r w:rsidRPr="00943C3C">
              <w:t>Phase expérimentale 2025-2027</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386E448B" w14:textId="77777777" w:rsidR="00DE438C" w:rsidRDefault="00DE438C" w:rsidP="000A6013">
            <w:pPr>
              <w:jc w:val="center"/>
            </w:pPr>
            <w:r>
              <w:t>Potentiel de généralisation</w:t>
            </w:r>
          </w:p>
        </w:tc>
      </w:tr>
      <w:tr w:rsidR="00DE438C" w14:paraId="7149D677" w14:textId="77777777" w:rsidTr="00A53338">
        <w:trPr>
          <w:trHeight w:val="330"/>
          <w:tblHeader/>
        </w:trPr>
        <w:tc>
          <w:tcPr>
            <w:tcW w:w="985" w:type="dxa"/>
            <w:vMerge/>
            <w:tcBorders>
              <w:left w:val="single" w:sz="6" w:space="0" w:color="ABABAB"/>
              <w:bottom w:val="single" w:sz="6" w:space="0" w:color="ABABAB"/>
              <w:right w:val="single" w:sz="6" w:space="0" w:color="ABABAB"/>
            </w:tcBorders>
            <w:shd w:val="clear" w:color="auto" w:fill="FFFFFF"/>
          </w:tcPr>
          <w:p w14:paraId="65BB33E6" w14:textId="77777777" w:rsidR="00DE438C" w:rsidRPr="00943C3C" w:rsidRDefault="00DE438C" w:rsidP="000A6013"/>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59C2F3AB" w14:textId="77777777" w:rsidR="00DE438C" w:rsidRPr="00943C3C" w:rsidRDefault="00DE438C"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270ABD4A" w14:textId="77777777" w:rsidR="00DE438C" w:rsidRPr="004E2DCA" w:rsidRDefault="00DE438C" w:rsidP="000A6013">
            <w:pPr>
              <w:jc w:val="center"/>
              <w:rPr>
                <w:highlight w:val="yellow"/>
              </w:rPr>
            </w:pPr>
            <w:r>
              <w:t>Formateurs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620C9560" w14:textId="77777777" w:rsidR="00DE438C" w:rsidRPr="00943C3C" w:rsidRDefault="00DE438C"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17CB6762" w14:textId="77777777" w:rsidR="00DE438C" w:rsidRDefault="00DE438C" w:rsidP="000A6013">
            <w:pPr>
              <w:jc w:val="center"/>
            </w:pPr>
            <w:r>
              <w:t>Formateurs</w:t>
            </w:r>
          </w:p>
        </w:tc>
      </w:tr>
      <w:tr w:rsidR="00717F65" w:rsidRPr="00943C3C" w14:paraId="1A35081C" w14:textId="77777777" w:rsidTr="000A6013">
        <w:trPr>
          <w:trHeight w:val="330"/>
        </w:trPr>
        <w:tc>
          <w:tcPr>
            <w:tcW w:w="985" w:type="dxa"/>
            <w:tcBorders>
              <w:top w:val="single" w:sz="6" w:space="0" w:color="ABABAB"/>
              <w:left w:val="single" w:sz="6" w:space="0" w:color="ABABAB"/>
              <w:right w:val="single" w:sz="6" w:space="0" w:color="ABABAB"/>
            </w:tcBorders>
            <w:shd w:val="clear" w:color="auto" w:fill="FFFFFF"/>
            <w:vAlign w:val="center"/>
            <w:hideMark/>
          </w:tcPr>
          <w:p w14:paraId="38B59874" w14:textId="77777777" w:rsidR="00717F65" w:rsidRPr="00943C3C" w:rsidRDefault="00717F65" w:rsidP="000A6013">
            <w:pPr>
              <w:jc w:val="center"/>
            </w:pPr>
            <w:r w:rsidRPr="00943C3C">
              <w:t>formation initiale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29A6727C" w14:textId="77777777" w:rsidR="00717F65" w:rsidRPr="00943C3C" w:rsidRDefault="00717F65"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7182B870" w14:textId="77777777" w:rsidR="00717F65" w:rsidRPr="00943C3C" w:rsidRDefault="00717F65"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3EEAA623" w14:textId="77777777" w:rsidR="00717F65" w:rsidRPr="00943C3C" w:rsidRDefault="00717F65" w:rsidP="000A6013">
            <w:pPr>
              <w:jc w:val="center"/>
            </w:pPr>
            <w:r>
              <w:t>0</w:t>
            </w:r>
          </w:p>
        </w:tc>
        <w:tc>
          <w:tcPr>
            <w:tcW w:w="2211" w:type="dxa"/>
            <w:tcBorders>
              <w:top w:val="single" w:sz="6" w:space="0" w:color="ABABAB"/>
              <w:left w:val="single" w:sz="6" w:space="0" w:color="ABABAB"/>
              <w:right w:val="single" w:sz="6" w:space="0" w:color="ABABAB"/>
            </w:tcBorders>
            <w:shd w:val="clear" w:color="auto" w:fill="FFFFFF"/>
            <w:vAlign w:val="center"/>
          </w:tcPr>
          <w:p w14:paraId="4AF45386" w14:textId="77777777" w:rsidR="00717F65" w:rsidRPr="00943C3C" w:rsidRDefault="00717F65" w:rsidP="000A6013">
            <w:pPr>
              <w:jc w:val="center"/>
            </w:pPr>
            <w:r>
              <w:t>0</w:t>
            </w:r>
          </w:p>
        </w:tc>
      </w:tr>
      <w:tr w:rsidR="00717F65" w:rsidRPr="00943C3C" w14:paraId="5C0A249B" w14:textId="77777777" w:rsidTr="000A6013">
        <w:trPr>
          <w:trHeight w:val="330"/>
        </w:trPr>
        <w:tc>
          <w:tcPr>
            <w:tcW w:w="985"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7F84D822" w14:textId="77777777" w:rsidR="00717F65" w:rsidRPr="00943C3C" w:rsidRDefault="00717F65" w:rsidP="000A6013">
            <w:pPr>
              <w:jc w:val="center"/>
            </w:pPr>
            <w:r w:rsidRPr="00943C3C">
              <w:t>formation continue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266498DF" w14:textId="0279CD9F" w:rsidR="00717F65" w:rsidRDefault="006D54B2" w:rsidP="000A6013">
            <w:pPr>
              <w:jc w:val="center"/>
            </w:pPr>
            <w:r>
              <w:t>4</w:t>
            </w:r>
            <w:r w:rsidR="00717F65">
              <w:t>0</w:t>
            </w:r>
          </w:p>
          <w:p w14:paraId="7C497B0D" w14:textId="2EB97B73" w:rsidR="00717F65" w:rsidRPr="006A12B8" w:rsidRDefault="00717F65" w:rsidP="000A6013">
            <w:pPr>
              <w:jc w:val="center"/>
            </w:pPr>
            <w:r>
              <w:t>M</w:t>
            </w:r>
            <w:r w:rsidRPr="006A12B8">
              <w:t>édecins</w:t>
            </w:r>
            <w:r>
              <w:t xml:space="preserve"> généralistes</w:t>
            </w:r>
            <w:r w:rsidR="006D54B2">
              <w:t xml:space="preserve"> et IDE</w:t>
            </w:r>
          </w:p>
          <w:p w14:paraId="2A028BF9" w14:textId="77777777" w:rsidR="00717F65" w:rsidRPr="00943C3C" w:rsidRDefault="00717F65" w:rsidP="000A6013">
            <w:pPr>
              <w:jc w:val="center"/>
            </w:pP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3EC098D0" w14:textId="65F3AFF3" w:rsidR="00717F65" w:rsidRDefault="00F60E32" w:rsidP="000A6013">
            <w:pPr>
              <w:jc w:val="center"/>
            </w:pPr>
            <w:r>
              <w:t>5</w:t>
            </w:r>
            <w:r w:rsidR="00717F65">
              <w:t xml:space="preserve"> </w:t>
            </w:r>
          </w:p>
          <w:p w14:paraId="7DB336BB" w14:textId="77777777" w:rsidR="00717F65" w:rsidRDefault="00717F65" w:rsidP="000A6013">
            <w:pPr>
              <w:jc w:val="center"/>
            </w:pPr>
            <w:r>
              <w:t>Enseignants du CHU</w:t>
            </w:r>
          </w:p>
          <w:p w14:paraId="5F479599" w14:textId="77777777" w:rsidR="00717F65" w:rsidRPr="00943C3C" w:rsidRDefault="00717F65" w:rsidP="000A6013">
            <w:pPr>
              <w:jc w:val="center"/>
            </w:pPr>
            <w:r>
              <w:t>Equipes Territoriales Vieillissement et Prévention de la Dépendance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5842FD8D" w14:textId="2FA4C64B" w:rsidR="00717F65" w:rsidRPr="00C75957" w:rsidRDefault="00717F65" w:rsidP="000A6013">
            <w:pPr>
              <w:jc w:val="center"/>
            </w:pPr>
            <w:r w:rsidRPr="00A774C0">
              <w:t>20/an</w:t>
            </w:r>
          </w:p>
          <w:p w14:paraId="1D05E470" w14:textId="77777777" w:rsidR="00717F65" w:rsidRPr="00943C3C" w:rsidRDefault="00717F65" w:rsidP="000A6013">
            <w:pPr>
              <w:jc w:val="center"/>
            </w:pPr>
            <w:r w:rsidRPr="004D2AD0">
              <w:t>Professionnels de santé du premier recours (infirmiers, IPA et médecins)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06196AD7" w14:textId="567E930E" w:rsidR="00717F65" w:rsidRDefault="00F60E32" w:rsidP="000A6013">
            <w:pPr>
              <w:jc w:val="center"/>
            </w:pPr>
            <w:r>
              <w:t>5</w:t>
            </w:r>
            <w:r w:rsidR="00717F65">
              <w:t xml:space="preserve"> </w:t>
            </w:r>
          </w:p>
          <w:p w14:paraId="18247EE4" w14:textId="77777777" w:rsidR="00717F65" w:rsidRDefault="00717F65" w:rsidP="000A6013">
            <w:pPr>
              <w:jc w:val="center"/>
            </w:pPr>
            <w:r>
              <w:t>Enseignants du CHU</w:t>
            </w:r>
          </w:p>
          <w:p w14:paraId="4B24C0ED" w14:textId="77777777" w:rsidR="00717F65" w:rsidRPr="00943C3C" w:rsidRDefault="00717F65" w:rsidP="000A6013">
            <w:pPr>
              <w:jc w:val="center"/>
            </w:pPr>
            <w:r>
              <w:t>Equipes Territoriales Vieillissement et Prévention de la Dépendance</w:t>
            </w:r>
          </w:p>
        </w:tc>
      </w:tr>
    </w:tbl>
    <w:p w14:paraId="0C2B265A" w14:textId="77777777" w:rsidR="00717F65" w:rsidRDefault="00717F65" w:rsidP="00717F65"/>
    <w:p w14:paraId="1C1B3356" w14:textId="77777777" w:rsidR="00717F65" w:rsidRDefault="00717F65" w:rsidP="00717F65">
      <w:pPr>
        <w:pStyle w:val="Titre3"/>
      </w:pPr>
      <w:bookmarkStart w:id="106" w:name="_Toc207189332"/>
      <w:r>
        <w:t>BLOCKBUSTER</w:t>
      </w:r>
      <w:bookmarkEnd w:id="106"/>
    </w:p>
    <w:p w14:paraId="5A8D2F8D" w14:textId="77777777" w:rsidR="00717F65" w:rsidRDefault="00717F65" w:rsidP="00717F65">
      <w:r>
        <w:t>Le projet BLOCKBUSTER, intitulé « Formation massive et appliquée en santé numérique pour les apprenants en santé et médico-social en formation et en exercice en Occitanie Ouest », est porté par le CHU de Toulouse et l’Université Toulouse III, sous la direction de Cécile Bon et Fabrice Ferré.</w:t>
      </w:r>
    </w:p>
    <w:p w14:paraId="75660EBC" w14:textId="77777777" w:rsidR="00717F65" w:rsidRDefault="00717F65" w:rsidP="00717F65">
      <w:r>
        <w:t>BLOCKBUSTER répond aux enjeux de la transformation numérique en santé en proposant une formation massive sur les compétences numériques. Scindé en deux phases, le projet vise d’abord les étudiants en santé via des modules pédagogiques intégrés dans les cursus (capsules vidéo, serious games, outils de simulation). Ensuite, il cible les professionnels en exercice avec des contenus adaptés à la formation continue. Cette initiative s’inscrit dans la stratégie nationale « Santé Numérique » et prévoit un socle de 28 heures de formation réparties sur plusieurs années.</w:t>
      </w:r>
    </w:p>
    <w:p w14:paraId="67502C51" w14:textId="77777777" w:rsidR="00717F65" w:rsidRDefault="00717F65" w:rsidP="00717F65">
      <w:r>
        <w:t>Ses objectifs sont :</w:t>
      </w:r>
    </w:p>
    <w:p w14:paraId="09C12088" w14:textId="77777777" w:rsidR="00717F65" w:rsidRDefault="00717F65" w:rsidP="00717F65">
      <w:pPr>
        <w:pStyle w:val="Listepuce"/>
        <w:tabs>
          <w:tab w:val="left" w:pos="3686"/>
        </w:tabs>
      </w:pPr>
      <w:r>
        <w:lastRenderedPageBreak/>
        <w:t>Développer des modules pédagogiques asynchrones couvrant les compétences numériques essentielles.</w:t>
      </w:r>
    </w:p>
    <w:p w14:paraId="5109B39C" w14:textId="77777777" w:rsidR="00717F65" w:rsidRDefault="00717F65" w:rsidP="00717F65">
      <w:pPr>
        <w:pStyle w:val="Listepuce"/>
        <w:tabs>
          <w:tab w:val="left" w:pos="3686"/>
        </w:tabs>
      </w:pPr>
      <w:r>
        <w:t>Former tous les apprenants en santé de la région Occitanie Ouest aux outils numériques dans leur exercice professionnel.</w:t>
      </w:r>
    </w:p>
    <w:p w14:paraId="7C3C35F8" w14:textId="77777777" w:rsidR="00717F65" w:rsidRDefault="00717F65" w:rsidP="00717F65">
      <w:pPr>
        <w:pStyle w:val="Listepuce"/>
        <w:tabs>
          <w:tab w:val="left" w:pos="3686"/>
        </w:tabs>
      </w:pPr>
      <w:r>
        <w:t>Promouvoir l’interdisciplinarité et l’interprofessionnalité grâce aux technologies numériques.</w:t>
      </w:r>
    </w:p>
    <w:p w14:paraId="2CEF642E" w14:textId="77777777" w:rsidR="00717F65" w:rsidRDefault="00717F65" w:rsidP="00717F65">
      <w:pPr>
        <w:pStyle w:val="Listepuce"/>
        <w:tabs>
          <w:tab w:val="left" w:pos="3686"/>
        </w:tabs>
      </w:pPr>
      <w:r>
        <w:t>Intégrer ces contenus dans les formations initiales et continues pour répondre aux besoins du système de santé en évolution.</w:t>
      </w:r>
    </w:p>
    <w:p w14:paraId="76E30090" w14:textId="77777777" w:rsidR="00717F65" w:rsidRPr="00DC050B" w:rsidRDefault="00717F65" w:rsidP="00717F65">
      <w:pPr>
        <w:rPr>
          <w:u w:val="single"/>
        </w:rPr>
      </w:pPr>
      <w:bookmarkStart w:id="107" w:name="_Hlk196815572"/>
      <w:r w:rsidRPr="00DC050B">
        <w:rPr>
          <w:u w:val="single"/>
        </w:rPr>
        <w:t xml:space="preserve">Dimensionnement </w:t>
      </w:r>
      <w:r>
        <w:rPr>
          <w:u w:val="single"/>
        </w:rPr>
        <w:t xml:space="preserve">indicatif </w:t>
      </w:r>
      <w:r w:rsidRPr="00DC050B">
        <w:rPr>
          <w:u w:val="single"/>
        </w:rPr>
        <w:t>du projet support BLOCKBUSTER</w:t>
      </w:r>
    </w:p>
    <w:tbl>
      <w:tblPr>
        <w:tblW w:w="982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5"/>
        <w:gridCol w:w="2211"/>
        <w:gridCol w:w="2211"/>
        <w:gridCol w:w="2211"/>
        <w:gridCol w:w="2211"/>
      </w:tblGrid>
      <w:tr w:rsidR="008A0887" w:rsidRPr="00943C3C" w14:paraId="0212F9E9" w14:textId="77777777" w:rsidTr="00A53338">
        <w:trPr>
          <w:trHeight w:val="330"/>
          <w:tblHeader/>
        </w:trPr>
        <w:tc>
          <w:tcPr>
            <w:tcW w:w="985" w:type="dxa"/>
            <w:vMerge w:val="restart"/>
            <w:tcBorders>
              <w:top w:val="single" w:sz="6" w:space="0" w:color="ABABAB"/>
              <w:left w:val="single" w:sz="6" w:space="0" w:color="ABABAB"/>
              <w:right w:val="single" w:sz="6" w:space="0" w:color="ABABAB"/>
            </w:tcBorders>
            <w:shd w:val="clear" w:color="auto" w:fill="FFFFFF"/>
            <w:vAlign w:val="center"/>
          </w:tcPr>
          <w:bookmarkEnd w:id="107"/>
          <w:p w14:paraId="7D999BEE" w14:textId="7E3B0385" w:rsidR="008A0887" w:rsidRPr="00943C3C" w:rsidRDefault="008A0887" w:rsidP="00A53338">
            <w:pPr>
              <w:jc w:val="center"/>
            </w:pPr>
            <w:r w:rsidRPr="008A0887">
              <w:t>BLOCK</w:t>
            </w:r>
            <w:r>
              <w:t>-</w:t>
            </w:r>
            <w:r w:rsidRPr="008A0887">
              <w:t>BUSTER</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08FFF0FA" w14:textId="77777777" w:rsidR="008A0887" w:rsidRPr="004E2DCA" w:rsidRDefault="008A0887" w:rsidP="000A6013">
            <w:pPr>
              <w:jc w:val="center"/>
              <w:rPr>
                <w:highlight w:val="yellow"/>
              </w:rPr>
            </w:pPr>
            <w:r w:rsidRPr="00943C3C">
              <w:t>Phase expérimentale 2025-2027</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5DCC4F81" w14:textId="77777777" w:rsidR="008A0887" w:rsidRDefault="008A0887" w:rsidP="000A6013">
            <w:pPr>
              <w:jc w:val="center"/>
            </w:pPr>
            <w:r>
              <w:t>Potentiel de généralisation</w:t>
            </w:r>
          </w:p>
        </w:tc>
      </w:tr>
      <w:tr w:rsidR="008A0887" w:rsidRPr="00943C3C" w14:paraId="05D0C6BF" w14:textId="77777777" w:rsidTr="00A53338">
        <w:trPr>
          <w:trHeight w:val="330"/>
          <w:tblHeader/>
        </w:trPr>
        <w:tc>
          <w:tcPr>
            <w:tcW w:w="985" w:type="dxa"/>
            <w:vMerge/>
            <w:tcBorders>
              <w:left w:val="single" w:sz="6" w:space="0" w:color="ABABAB"/>
              <w:bottom w:val="single" w:sz="6" w:space="0" w:color="ABABAB"/>
              <w:right w:val="single" w:sz="6" w:space="0" w:color="ABABAB"/>
            </w:tcBorders>
            <w:shd w:val="clear" w:color="auto" w:fill="FFFFFF"/>
          </w:tcPr>
          <w:p w14:paraId="2D09FE4B" w14:textId="77777777" w:rsidR="008A0887" w:rsidRPr="00943C3C" w:rsidRDefault="008A0887" w:rsidP="000A6013"/>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736D41E3" w14:textId="77777777" w:rsidR="008A0887" w:rsidRPr="00943C3C" w:rsidRDefault="008A0887"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41858C9D" w14:textId="77777777" w:rsidR="008A0887" w:rsidRPr="004E2DCA" w:rsidRDefault="008A0887" w:rsidP="000A6013">
            <w:pPr>
              <w:jc w:val="center"/>
              <w:rPr>
                <w:highlight w:val="yellow"/>
              </w:rPr>
            </w:pPr>
            <w:r>
              <w:t>Formateurs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3B703349" w14:textId="77777777" w:rsidR="008A0887" w:rsidRPr="00943C3C" w:rsidRDefault="008A0887"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5A6C3F99" w14:textId="77777777" w:rsidR="008A0887" w:rsidRDefault="008A0887" w:rsidP="000A6013">
            <w:pPr>
              <w:jc w:val="center"/>
            </w:pPr>
            <w:r>
              <w:t>Formateurs</w:t>
            </w:r>
          </w:p>
        </w:tc>
      </w:tr>
      <w:tr w:rsidR="00717F65" w:rsidRPr="00943C3C" w14:paraId="72C861EC" w14:textId="77777777" w:rsidTr="000A6013">
        <w:trPr>
          <w:trHeight w:val="330"/>
        </w:trPr>
        <w:tc>
          <w:tcPr>
            <w:tcW w:w="985" w:type="dxa"/>
            <w:vMerge w:val="restart"/>
            <w:tcBorders>
              <w:top w:val="single" w:sz="6" w:space="0" w:color="ABABAB"/>
              <w:left w:val="single" w:sz="6" w:space="0" w:color="ABABAB"/>
              <w:right w:val="single" w:sz="6" w:space="0" w:color="ABABAB"/>
            </w:tcBorders>
            <w:shd w:val="clear" w:color="auto" w:fill="FFFFFF"/>
            <w:vAlign w:val="center"/>
            <w:hideMark/>
          </w:tcPr>
          <w:p w14:paraId="35655206" w14:textId="77777777" w:rsidR="00717F65" w:rsidRPr="00943C3C" w:rsidRDefault="00717F65" w:rsidP="000A6013">
            <w:pPr>
              <w:jc w:val="center"/>
            </w:pPr>
            <w:r w:rsidRPr="00943C3C">
              <w:t>formation initiale</w:t>
            </w:r>
          </w:p>
        </w:tc>
        <w:tc>
          <w:tcPr>
            <w:tcW w:w="2211" w:type="dxa"/>
            <w:vMerge w:val="restart"/>
            <w:tcBorders>
              <w:top w:val="single" w:sz="6" w:space="0" w:color="ABABAB"/>
              <w:left w:val="single" w:sz="6" w:space="0" w:color="ABABAB"/>
              <w:right w:val="single" w:sz="6" w:space="0" w:color="ABABAB"/>
            </w:tcBorders>
            <w:shd w:val="clear" w:color="auto" w:fill="FFFFFF"/>
            <w:vAlign w:val="center"/>
            <w:hideMark/>
          </w:tcPr>
          <w:p w14:paraId="0B087258" w14:textId="18095C30" w:rsidR="00717F65" w:rsidRDefault="000A47DE" w:rsidP="000A6013">
            <w:pPr>
              <w:jc w:val="center"/>
            </w:pPr>
            <w:r>
              <w:t>4</w:t>
            </w:r>
            <w:r w:rsidR="00717F65">
              <w:t>0</w:t>
            </w:r>
          </w:p>
          <w:p w14:paraId="5E175C5B" w14:textId="77777777" w:rsidR="00717F65" w:rsidRPr="00943C3C" w:rsidRDefault="00717F65" w:rsidP="000A6013">
            <w:pPr>
              <w:jc w:val="center"/>
            </w:pPr>
            <w:r w:rsidRPr="00943C3C">
              <w:t>Internes du CHU</w:t>
            </w:r>
            <w:r>
              <w:t xml:space="preserve"> : </w:t>
            </w:r>
            <w:r w:rsidRPr="00943C3C">
              <w:t>pool parmi les 450-500 (médecine)</w:t>
            </w:r>
          </w:p>
        </w:tc>
        <w:tc>
          <w:tcPr>
            <w:tcW w:w="2211" w:type="dxa"/>
            <w:vMerge w:val="restart"/>
            <w:tcBorders>
              <w:top w:val="single" w:sz="6" w:space="0" w:color="ABABAB"/>
              <w:left w:val="single" w:sz="6" w:space="0" w:color="ABABAB"/>
              <w:right w:val="single" w:sz="6" w:space="0" w:color="ABABAB"/>
            </w:tcBorders>
            <w:shd w:val="clear" w:color="auto" w:fill="FFFFFF"/>
            <w:vAlign w:val="center"/>
            <w:hideMark/>
          </w:tcPr>
          <w:p w14:paraId="413EE65A" w14:textId="77777777" w:rsidR="00717F65" w:rsidRPr="00943C3C" w:rsidRDefault="00717F65" w:rsidP="000A6013">
            <w:pPr>
              <w:jc w:val="center"/>
            </w:pPr>
            <w:r>
              <w:t xml:space="preserve">5, </w:t>
            </w:r>
            <w:r w:rsidRPr="00943C3C">
              <w:t>issus de la 15</w:t>
            </w:r>
            <w:r w:rsidRPr="002C76DD">
              <w:rPr>
                <w:vertAlign w:val="superscript"/>
              </w:rPr>
              <w:t>aine</w:t>
            </w:r>
            <w:r w:rsidRPr="00943C3C">
              <w:t xml:space="preserve"> de formateurs de la cellule de veille de blockbuster</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2517D5A0" w14:textId="77777777" w:rsidR="00717F65" w:rsidRPr="00943C3C" w:rsidRDefault="00717F65" w:rsidP="000A6013">
            <w:pPr>
              <w:jc w:val="center"/>
            </w:pPr>
            <w:r w:rsidRPr="00943C3C">
              <w:t>450-500 Internes du CHU</w:t>
            </w:r>
            <w:r>
              <w:t> en M</w:t>
            </w:r>
            <w:r w:rsidRPr="00943C3C">
              <w:t>édecine</w:t>
            </w:r>
          </w:p>
          <w:p w14:paraId="1E6B272E" w14:textId="77777777" w:rsidR="00717F65" w:rsidRPr="00943C3C" w:rsidRDefault="00717F65" w:rsidP="000A6013">
            <w:pPr>
              <w:jc w:val="center"/>
            </w:pPr>
            <w:r w:rsidRPr="00B83D28">
              <w:t>+ 30-35 Internes en Pharmacie</w:t>
            </w:r>
          </w:p>
        </w:tc>
        <w:tc>
          <w:tcPr>
            <w:tcW w:w="2211" w:type="dxa"/>
            <w:vMerge w:val="restart"/>
            <w:tcBorders>
              <w:top w:val="single" w:sz="6" w:space="0" w:color="ABABAB"/>
              <w:left w:val="single" w:sz="6" w:space="0" w:color="ABABAB"/>
              <w:right w:val="single" w:sz="6" w:space="0" w:color="ABABAB"/>
            </w:tcBorders>
            <w:shd w:val="clear" w:color="auto" w:fill="FFFFFF"/>
            <w:vAlign w:val="center"/>
          </w:tcPr>
          <w:p w14:paraId="0FCAD134" w14:textId="77777777" w:rsidR="00717F65" w:rsidRPr="00943C3C" w:rsidRDefault="00717F65" w:rsidP="000A6013">
            <w:pPr>
              <w:jc w:val="center"/>
            </w:pPr>
            <w:r w:rsidRPr="00943C3C">
              <w:t>15</w:t>
            </w:r>
            <w:r w:rsidRPr="0028060B">
              <w:rPr>
                <w:vertAlign w:val="superscript"/>
              </w:rPr>
              <w:t>aine</w:t>
            </w:r>
            <w:r w:rsidRPr="00943C3C">
              <w:t xml:space="preserve"> de formateurs de la cellule de veille de blockbuster + dpt accompagnement/formation de la DSN du CHU</w:t>
            </w:r>
          </w:p>
        </w:tc>
      </w:tr>
      <w:tr w:rsidR="00717F65" w:rsidRPr="00943C3C" w14:paraId="544430D5" w14:textId="77777777" w:rsidTr="000A6013">
        <w:trPr>
          <w:trHeight w:val="330"/>
        </w:trPr>
        <w:tc>
          <w:tcPr>
            <w:tcW w:w="985" w:type="dxa"/>
            <w:vMerge/>
            <w:tcBorders>
              <w:left w:val="single" w:sz="6" w:space="0" w:color="ABABAB"/>
              <w:bottom w:val="single" w:sz="6" w:space="0" w:color="ABABAB"/>
              <w:right w:val="single" w:sz="6" w:space="0" w:color="ABABAB"/>
            </w:tcBorders>
            <w:shd w:val="clear" w:color="auto" w:fill="FFFFFF"/>
            <w:hideMark/>
          </w:tcPr>
          <w:p w14:paraId="0C61971E" w14:textId="77777777" w:rsidR="00717F65" w:rsidRPr="00943C3C" w:rsidRDefault="00717F65" w:rsidP="000A6013"/>
        </w:tc>
        <w:tc>
          <w:tcPr>
            <w:tcW w:w="2211" w:type="dxa"/>
            <w:vMerge/>
            <w:tcBorders>
              <w:left w:val="single" w:sz="6" w:space="0" w:color="ABABAB"/>
              <w:bottom w:val="single" w:sz="6" w:space="0" w:color="ABABAB"/>
              <w:right w:val="single" w:sz="6" w:space="0" w:color="ABABAB"/>
            </w:tcBorders>
            <w:shd w:val="clear" w:color="auto" w:fill="FFFFFF"/>
            <w:vAlign w:val="center"/>
            <w:hideMark/>
          </w:tcPr>
          <w:p w14:paraId="16EF2175" w14:textId="77777777" w:rsidR="00717F65" w:rsidRPr="00943C3C" w:rsidRDefault="00717F65" w:rsidP="000A6013">
            <w:pPr>
              <w:jc w:val="center"/>
            </w:pPr>
          </w:p>
        </w:tc>
        <w:tc>
          <w:tcPr>
            <w:tcW w:w="2211" w:type="dxa"/>
            <w:vMerge/>
            <w:tcBorders>
              <w:left w:val="single" w:sz="6" w:space="0" w:color="ABABAB"/>
              <w:bottom w:val="single" w:sz="6" w:space="0" w:color="ABABAB"/>
              <w:right w:val="single" w:sz="6" w:space="0" w:color="ABABAB"/>
            </w:tcBorders>
            <w:shd w:val="clear" w:color="auto" w:fill="FFFFFF"/>
            <w:vAlign w:val="center"/>
            <w:hideMark/>
          </w:tcPr>
          <w:p w14:paraId="6EE34AE3" w14:textId="77777777" w:rsidR="00717F65" w:rsidRPr="00943C3C" w:rsidRDefault="00717F65" w:rsidP="000A6013">
            <w:pPr>
              <w:jc w:val="center"/>
            </w:pP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20BCC7F3" w14:textId="77777777" w:rsidR="00717F65" w:rsidRPr="00943C3C" w:rsidRDefault="00717F65" w:rsidP="000A6013">
            <w:pPr>
              <w:jc w:val="center"/>
            </w:pPr>
            <w:r w:rsidRPr="00943C3C">
              <w:t>1500</w:t>
            </w:r>
            <w:r>
              <w:t xml:space="preserve"> </w:t>
            </w:r>
            <w:r w:rsidRPr="00943C3C">
              <w:t>étudiants en santé et médico-social répartis en région Occitanie</w:t>
            </w:r>
          </w:p>
        </w:tc>
        <w:tc>
          <w:tcPr>
            <w:tcW w:w="2211" w:type="dxa"/>
            <w:vMerge/>
            <w:tcBorders>
              <w:left w:val="single" w:sz="6" w:space="0" w:color="ABABAB"/>
              <w:right w:val="single" w:sz="6" w:space="0" w:color="ABABAB"/>
            </w:tcBorders>
            <w:shd w:val="clear" w:color="auto" w:fill="FFFFFF"/>
            <w:vAlign w:val="center"/>
          </w:tcPr>
          <w:p w14:paraId="054F74E5" w14:textId="77777777" w:rsidR="00717F65" w:rsidRPr="00943C3C" w:rsidRDefault="00717F65" w:rsidP="000A6013">
            <w:pPr>
              <w:jc w:val="center"/>
            </w:pPr>
          </w:p>
        </w:tc>
      </w:tr>
      <w:tr w:rsidR="00717F65" w:rsidRPr="00943C3C" w14:paraId="02792BAD" w14:textId="77777777" w:rsidTr="000A6013">
        <w:trPr>
          <w:trHeight w:val="330"/>
        </w:trPr>
        <w:tc>
          <w:tcPr>
            <w:tcW w:w="985"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57124BB2" w14:textId="77777777" w:rsidR="00717F65" w:rsidRPr="00943C3C" w:rsidRDefault="00717F65" w:rsidP="000A6013">
            <w:pPr>
              <w:jc w:val="center"/>
            </w:pPr>
            <w:r w:rsidRPr="00943C3C">
              <w:t>formation continue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73EED037" w14:textId="77777777" w:rsidR="00717F65" w:rsidRPr="00943C3C" w:rsidRDefault="00717F65"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2BB6C50B" w14:textId="77777777" w:rsidR="00717F65" w:rsidRPr="00943C3C" w:rsidRDefault="00717F65" w:rsidP="000A6013">
            <w:pPr>
              <w:jc w:val="center"/>
            </w:pPr>
            <w:r>
              <w:t>0</w:t>
            </w:r>
            <w:r w:rsidRPr="00943C3C">
              <w:t xml:space="preserve"> </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1DB2029A" w14:textId="77777777" w:rsidR="00717F65" w:rsidRPr="00943C3C" w:rsidRDefault="00717F65" w:rsidP="000A6013">
            <w:pPr>
              <w:jc w:val="center"/>
            </w:pPr>
            <w:r w:rsidRPr="00943C3C">
              <w:t>Tous les professionnels de santé du territoire régional</w:t>
            </w:r>
            <w:r>
              <w:t xml:space="preserve">, soit </w:t>
            </w:r>
            <w:r w:rsidRPr="00943C3C">
              <w:t>&gt; 1000</w:t>
            </w:r>
          </w:p>
        </w:tc>
        <w:tc>
          <w:tcPr>
            <w:tcW w:w="2211" w:type="dxa"/>
            <w:vMerge/>
            <w:tcBorders>
              <w:left w:val="single" w:sz="6" w:space="0" w:color="ABABAB"/>
              <w:bottom w:val="single" w:sz="6" w:space="0" w:color="ABABAB"/>
              <w:right w:val="single" w:sz="6" w:space="0" w:color="ABABAB"/>
            </w:tcBorders>
            <w:shd w:val="clear" w:color="auto" w:fill="FFFFFF"/>
            <w:vAlign w:val="center"/>
            <w:hideMark/>
          </w:tcPr>
          <w:p w14:paraId="511A8BFC" w14:textId="77777777" w:rsidR="00717F65" w:rsidRPr="00943C3C" w:rsidRDefault="00717F65" w:rsidP="000A6013">
            <w:pPr>
              <w:jc w:val="center"/>
            </w:pPr>
          </w:p>
        </w:tc>
      </w:tr>
    </w:tbl>
    <w:p w14:paraId="7D8D3940" w14:textId="77777777" w:rsidR="00717F65" w:rsidRDefault="00717F65" w:rsidP="00717F65">
      <w:pPr>
        <w:pStyle w:val="Listepuce"/>
        <w:numPr>
          <w:ilvl w:val="0"/>
          <w:numId w:val="0"/>
        </w:numPr>
        <w:ind w:left="284" w:hanging="284"/>
      </w:pPr>
    </w:p>
    <w:p w14:paraId="2DDA4F4E" w14:textId="77777777" w:rsidR="00717F65" w:rsidRDefault="00717F65" w:rsidP="00717F65">
      <w:pPr>
        <w:pStyle w:val="Titre3"/>
      </w:pPr>
      <w:bookmarkStart w:id="108" w:name="_Toc207189333"/>
      <w:r>
        <w:t>ODON</w:t>
      </w:r>
      <w:bookmarkEnd w:id="108"/>
    </w:p>
    <w:p w14:paraId="2B2121E7" w14:textId="77777777" w:rsidR="00717F65" w:rsidRDefault="00717F65" w:rsidP="00717F65">
      <w:r>
        <w:t>Le projet ODON, intitulé « Enseignement de la réhabilitation orale par réalité virtuelle », est porté par la Faculté de Santé de l’Université Toulouse III, avec la participation du département de chirurgie dentaire et de l’Institut Toulousain de Simulation en Santé (ItSimS). Il est dirigé par le Pr Delphine Comtesse-Maret.</w:t>
      </w:r>
    </w:p>
    <w:p w14:paraId="311E6818" w14:textId="77777777" w:rsidR="00717F65" w:rsidRDefault="00717F65" w:rsidP="00717F65">
      <w:r>
        <w:t>ODON vise à transformer l’enseignement en médecine bucco-dentaire grâce à la réalité virtuelle immersive (RVI). Ce projet propose des tutoriels immersifs permettant d’apprendre des actes complexes comme un traitement endodontique ou une biopsie buccale. Ces ressources pédagogiques innovantes favorisent une acquisition des compétences à travers une expérience engageante et réaliste, garantissant que les apprenants maîtrisent les gestes avant leur application clinique sur des patients.</w:t>
      </w:r>
    </w:p>
    <w:p w14:paraId="768C3E00" w14:textId="77777777" w:rsidR="00717F65" w:rsidRDefault="00717F65" w:rsidP="00717F65">
      <w:r>
        <w:t>Ses objectifs sont :</w:t>
      </w:r>
    </w:p>
    <w:p w14:paraId="7D338BAB" w14:textId="77777777" w:rsidR="00717F65" w:rsidRPr="007D7E7D" w:rsidRDefault="00717F65" w:rsidP="00717F65">
      <w:pPr>
        <w:pStyle w:val="Listepuce"/>
        <w:tabs>
          <w:tab w:val="left" w:pos="3686"/>
        </w:tabs>
      </w:pPr>
      <w:r w:rsidRPr="007D7E7D">
        <w:t>Intégrer la RVI dans la formation initiale et continue pour l’apprentissage d’actes endodontiques et de biopsies buccales.</w:t>
      </w:r>
    </w:p>
    <w:p w14:paraId="3D82211F" w14:textId="77777777" w:rsidR="00717F65" w:rsidRPr="007D7E7D" w:rsidRDefault="00717F65" w:rsidP="00717F65">
      <w:pPr>
        <w:pStyle w:val="Listepuce"/>
        <w:tabs>
          <w:tab w:val="left" w:pos="3686"/>
        </w:tabs>
      </w:pPr>
      <w:r w:rsidRPr="007D7E7D">
        <w:t>Améliorer l’apprentissage des compétences cliniques grâce à des simulations immersives.</w:t>
      </w:r>
    </w:p>
    <w:p w14:paraId="443D81CC" w14:textId="77777777" w:rsidR="00717F65" w:rsidRPr="007D7E7D" w:rsidRDefault="00717F65" w:rsidP="00717F65">
      <w:pPr>
        <w:pStyle w:val="Listepuce"/>
        <w:tabs>
          <w:tab w:val="left" w:pos="3686"/>
        </w:tabs>
      </w:pPr>
      <w:r w:rsidRPr="007D7E7D">
        <w:t>Évaluer l’expérience éducative des apprenants en tenant compte des facteurs humains et de l’ergonomie.</w:t>
      </w:r>
    </w:p>
    <w:p w14:paraId="06A9394B" w14:textId="77777777" w:rsidR="00717F65" w:rsidRDefault="00717F65" w:rsidP="00717F65">
      <w:pPr>
        <w:pStyle w:val="Listepuce"/>
        <w:tabs>
          <w:tab w:val="left" w:pos="3686"/>
        </w:tabs>
      </w:pPr>
      <w:r w:rsidRPr="007D7E7D">
        <w:t>Déployer des ressources pédagogiques complètes et adaptées aux besoins des futurs chirurgiens-dentistes.</w:t>
      </w:r>
    </w:p>
    <w:p w14:paraId="6E9F56B0" w14:textId="77777777" w:rsidR="007164C0" w:rsidRDefault="007164C0">
      <w:pPr>
        <w:spacing w:before="0" w:after="0"/>
        <w:jc w:val="left"/>
        <w:rPr>
          <w:u w:val="single"/>
        </w:rPr>
      </w:pPr>
      <w:r>
        <w:rPr>
          <w:u w:val="single"/>
        </w:rPr>
        <w:br w:type="page"/>
      </w:r>
    </w:p>
    <w:p w14:paraId="25079EFB" w14:textId="758446DC" w:rsidR="00717F65" w:rsidRPr="00340E20" w:rsidRDefault="00717F65" w:rsidP="00717F65">
      <w:pPr>
        <w:rPr>
          <w:u w:val="single"/>
        </w:rPr>
      </w:pPr>
      <w:r w:rsidRPr="00340E20">
        <w:rPr>
          <w:u w:val="single"/>
        </w:rPr>
        <w:lastRenderedPageBreak/>
        <w:t xml:space="preserve">Dimensionnement indicatif du projet support </w:t>
      </w:r>
      <w:r>
        <w:rPr>
          <w:u w:val="single"/>
        </w:rPr>
        <w:t>ODON</w:t>
      </w:r>
    </w:p>
    <w:tbl>
      <w:tblPr>
        <w:tblW w:w="9829"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5"/>
        <w:gridCol w:w="2211"/>
        <w:gridCol w:w="2211"/>
        <w:gridCol w:w="2211"/>
        <w:gridCol w:w="2211"/>
      </w:tblGrid>
      <w:tr w:rsidR="008A0887" w14:paraId="06545287" w14:textId="77777777" w:rsidTr="00A53338">
        <w:trPr>
          <w:trHeight w:val="330"/>
        </w:trPr>
        <w:tc>
          <w:tcPr>
            <w:tcW w:w="985" w:type="dxa"/>
            <w:vMerge w:val="restart"/>
            <w:tcBorders>
              <w:top w:val="single" w:sz="6" w:space="0" w:color="ABABAB"/>
              <w:left w:val="single" w:sz="6" w:space="0" w:color="ABABAB"/>
              <w:right w:val="single" w:sz="6" w:space="0" w:color="ABABAB"/>
            </w:tcBorders>
            <w:shd w:val="clear" w:color="auto" w:fill="FFFFFF"/>
            <w:vAlign w:val="center"/>
          </w:tcPr>
          <w:p w14:paraId="306AC785" w14:textId="66C0DDE5" w:rsidR="008A0887" w:rsidRPr="00943C3C" w:rsidRDefault="008A0887" w:rsidP="00A53338">
            <w:pPr>
              <w:jc w:val="center"/>
            </w:pPr>
            <w:r>
              <w:t>ODON</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0B7505F9" w14:textId="77777777" w:rsidR="008A0887" w:rsidRPr="004E2DCA" w:rsidRDefault="008A0887" w:rsidP="000A6013">
            <w:pPr>
              <w:jc w:val="center"/>
              <w:rPr>
                <w:highlight w:val="yellow"/>
              </w:rPr>
            </w:pPr>
            <w:r w:rsidRPr="00943C3C">
              <w:t>Phase expérimentale 2025-2027</w:t>
            </w:r>
          </w:p>
        </w:tc>
        <w:tc>
          <w:tcPr>
            <w:tcW w:w="4422" w:type="dxa"/>
            <w:gridSpan w:val="2"/>
            <w:tcBorders>
              <w:top w:val="single" w:sz="6" w:space="0" w:color="ABABAB"/>
              <w:left w:val="single" w:sz="6" w:space="0" w:color="ABABAB"/>
              <w:bottom w:val="single" w:sz="6" w:space="0" w:color="ABABAB"/>
              <w:right w:val="single" w:sz="6" w:space="0" w:color="ABABAB"/>
            </w:tcBorders>
            <w:shd w:val="clear" w:color="auto" w:fill="FFFFFF"/>
            <w:vAlign w:val="center"/>
          </w:tcPr>
          <w:p w14:paraId="2372CDF7" w14:textId="77777777" w:rsidR="008A0887" w:rsidRDefault="008A0887" w:rsidP="000A6013">
            <w:pPr>
              <w:jc w:val="center"/>
            </w:pPr>
            <w:r>
              <w:t>Potentiel de généralisation</w:t>
            </w:r>
          </w:p>
        </w:tc>
      </w:tr>
      <w:tr w:rsidR="008A0887" w14:paraId="2F2BE45E" w14:textId="77777777" w:rsidTr="000A6013">
        <w:trPr>
          <w:trHeight w:val="330"/>
        </w:trPr>
        <w:tc>
          <w:tcPr>
            <w:tcW w:w="985" w:type="dxa"/>
            <w:vMerge/>
            <w:tcBorders>
              <w:left w:val="single" w:sz="6" w:space="0" w:color="ABABAB"/>
              <w:bottom w:val="single" w:sz="6" w:space="0" w:color="ABABAB"/>
              <w:right w:val="single" w:sz="6" w:space="0" w:color="ABABAB"/>
            </w:tcBorders>
            <w:shd w:val="clear" w:color="auto" w:fill="FFFFFF"/>
          </w:tcPr>
          <w:p w14:paraId="6BEEB7B1" w14:textId="77777777" w:rsidR="008A0887" w:rsidRPr="00943C3C" w:rsidRDefault="008A0887" w:rsidP="000A6013"/>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4009F969" w14:textId="77777777" w:rsidR="008A0887" w:rsidRPr="00943C3C" w:rsidRDefault="008A0887"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59B21193" w14:textId="77777777" w:rsidR="008A0887" w:rsidRPr="004E2DCA" w:rsidRDefault="008A0887" w:rsidP="000A6013">
            <w:pPr>
              <w:jc w:val="center"/>
              <w:rPr>
                <w:highlight w:val="yellow"/>
              </w:rPr>
            </w:pPr>
            <w:r>
              <w:t>Formateurs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1F592BD7" w14:textId="77777777" w:rsidR="008A0887" w:rsidRPr="00943C3C" w:rsidRDefault="008A0887" w:rsidP="000A6013">
            <w:pPr>
              <w:jc w:val="center"/>
            </w:pPr>
            <w:r>
              <w:t>Apprenants</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3AF39F1D" w14:textId="77777777" w:rsidR="008A0887" w:rsidRDefault="008A0887" w:rsidP="000A6013">
            <w:pPr>
              <w:jc w:val="center"/>
            </w:pPr>
            <w:r>
              <w:t>Formateurs</w:t>
            </w:r>
          </w:p>
        </w:tc>
      </w:tr>
      <w:tr w:rsidR="00717F65" w:rsidRPr="00943C3C" w14:paraId="0DA67944" w14:textId="77777777" w:rsidTr="000A6013">
        <w:trPr>
          <w:trHeight w:val="330"/>
        </w:trPr>
        <w:tc>
          <w:tcPr>
            <w:tcW w:w="985" w:type="dxa"/>
            <w:tcBorders>
              <w:top w:val="single" w:sz="6" w:space="0" w:color="ABABAB"/>
              <w:left w:val="single" w:sz="6" w:space="0" w:color="ABABAB"/>
              <w:right w:val="single" w:sz="6" w:space="0" w:color="ABABAB"/>
            </w:tcBorders>
            <w:shd w:val="clear" w:color="auto" w:fill="FFFFFF"/>
            <w:vAlign w:val="center"/>
            <w:hideMark/>
          </w:tcPr>
          <w:p w14:paraId="41E4B2E7" w14:textId="77777777" w:rsidR="00717F65" w:rsidRPr="00943C3C" w:rsidRDefault="00717F65" w:rsidP="000A6013">
            <w:pPr>
              <w:jc w:val="center"/>
            </w:pPr>
            <w:r w:rsidRPr="00943C3C">
              <w:t>formation initiale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7DB03011" w14:textId="27699D18" w:rsidR="00717F65" w:rsidRDefault="00007CB5" w:rsidP="000A6013">
            <w:pPr>
              <w:jc w:val="center"/>
            </w:pPr>
            <w:r>
              <w:t>4</w:t>
            </w:r>
            <w:r w:rsidR="00717F65">
              <w:t>0</w:t>
            </w:r>
          </w:p>
          <w:p w14:paraId="6B30E872" w14:textId="77777777" w:rsidR="00717F65" w:rsidRPr="00943C3C" w:rsidRDefault="00717F65" w:rsidP="000A6013">
            <w:r>
              <w:t>parmi les 110 étudiants en 3</w:t>
            </w:r>
            <w:r w:rsidRPr="00E61DEE">
              <w:rPr>
                <w:vertAlign w:val="superscript"/>
              </w:rPr>
              <w:t>ème</w:t>
            </w:r>
            <w:r>
              <w:t xml:space="preserve"> année Dentaire </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4E524963" w14:textId="77777777" w:rsidR="00717F65" w:rsidRPr="00943C3C" w:rsidRDefault="00717F65" w:rsidP="000A6013">
            <w:pPr>
              <w:jc w:val="center"/>
            </w:pPr>
            <w:r>
              <w:t>5</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45D62B10" w14:textId="77777777" w:rsidR="00717F65" w:rsidRDefault="00717F65" w:rsidP="000A6013">
            <w:pPr>
              <w:jc w:val="center"/>
            </w:pPr>
            <w:r>
              <w:t>110 étudiants en 3</w:t>
            </w:r>
            <w:r w:rsidRPr="00B52C2D">
              <w:rPr>
                <w:vertAlign w:val="superscript"/>
              </w:rPr>
              <w:t>ème</w:t>
            </w:r>
            <w:r>
              <w:t xml:space="preserve"> année Dentaire</w:t>
            </w:r>
          </w:p>
          <w:p w14:paraId="443EE552" w14:textId="77777777" w:rsidR="00717F65" w:rsidRPr="00943C3C" w:rsidRDefault="00717F65" w:rsidP="000A6013">
            <w:pPr>
              <w:jc w:val="center"/>
            </w:pPr>
            <w:r>
              <w:t>Nombre d’UE en formation initiale : 4</w:t>
            </w:r>
          </w:p>
        </w:tc>
        <w:tc>
          <w:tcPr>
            <w:tcW w:w="2211" w:type="dxa"/>
            <w:tcBorders>
              <w:top w:val="single" w:sz="6" w:space="0" w:color="ABABAB"/>
              <w:left w:val="single" w:sz="6" w:space="0" w:color="ABABAB"/>
              <w:right w:val="single" w:sz="6" w:space="0" w:color="ABABAB"/>
            </w:tcBorders>
            <w:shd w:val="clear" w:color="auto" w:fill="FFFFFF"/>
            <w:vAlign w:val="center"/>
          </w:tcPr>
          <w:p w14:paraId="3BF052D5" w14:textId="3DA1E60D" w:rsidR="00717F65" w:rsidRPr="00943C3C" w:rsidRDefault="00F448C8" w:rsidP="000A6013">
            <w:pPr>
              <w:jc w:val="center"/>
            </w:pPr>
            <w:r>
              <w:t>5</w:t>
            </w:r>
          </w:p>
        </w:tc>
      </w:tr>
      <w:tr w:rsidR="00717F65" w:rsidRPr="00943C3C" w14:paraId="7ECC9788" w14:textId="77777777" w:rsidTr="000A6013">
        <w:trPr>
          <w:trHeight w:val="330"/>
        </w:trPr>
        <w:tc>
          <w:tcPr>
            <w:tcW w:w="985" w:type="dxa"/>
            <w:tcBorders>
              <w:top w:val="single" w:sz="6" w:space="0" w:color="ABABAB"/>
              <w:left w:val="single" w:sz="6" w:space="0" w:color="ABABAB"/>
              <w:bottom w:val="single" w:sz="6" w:space="0" w:color="ABABAB"/>
              <w:right w:val="single" w:sz="6" w:space="0" w:color="ABABAB"/>
            </w:tcBorders>
            <w:shd w:val="clear" w:color="auto" w:fill="FFFFFF"/>
            <w:vAlign w:val="center"/>
            <w:hideMark/>
          </w:tcPr>
          <w:p w14:paraId="4686EEE8" w14:textId="77777777" w:rsidR="00717F65" w:rsidRPr="00943C3C" w:rsidRDefault="00717F65" w:rsidP="000A6013">
            <w:pPr>
              <w:jc w:val="center"/>
            </w:pPr>
            <w:r w:rsidRPr="00943C3C">
              <w:t>formation continue</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418825E1" w14:textId="77777777" w:rsidR="00717F65" w:rsidRPr="00943C3C" w:rsidRDefault="00717F65"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1F21FC49" w14:textId="77777777" w:rsidR="00717F65" w:rsidRPr="00943C3C" w:rsidRDefault="00717F65"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75D8444C" w14:textId="07035193" w:rsidR="00717F65" w:rsidRPr="00943C3C" w:rsidRDefault="00F448C8" w:rsidP="000A6013">
            <w:pPr>
              <w:jc w:val="center"/>
            </w:pPr>
            <w:r>
              <w:t>0</w:t>
            </w:r>
          </w:p>
        </w:tc>
        <w:tc>
          <w:tcPr>
            <w:tcW w:w="2211" w:type="dxa"/>
            <w:tcBorders>
              <w:top w:val="single" w:sz="6" w:space="0" w:color="ABABAB"/>
              <w:left w:val="single" w:sz="6" w:space="0" w:color="ABABAB"/>
              <w:bottom w:val="single" w:sz="6" w:space="0" w:color="ABABAB"/>
              <w:right w:val="single" w:sz="6" w:space="0" w:color="ABABAB"/>
            </w:tcBorders>
            <w:shd w:val="clear" w:color="auto" w:fill="FFFFFF"/>
            <w:vAlign w:val="center"/>
          </w:tcPr>
          <w:p w14:paraId="04C11844" w14:textId="01C15510" w:rsidR="00717F65" w:rsidRPr="00943C3C" w:rsidRDefault="00F448C8" w:rsidP="000A6013">
            <w:pPr>
              <w:jc w:val="center"/>
            </w:pPr>
            <w:r>
              <w:t>0</w:t>
            </w:r>
          </w:p>
        </w:tc>
      </w:tr>
    </w:tbl>
    <w:p w14:paraId="09DE2A68" w14:textId="77777777" w:rsidR="00717F65" w:rsidRPr="007D7E7D" w:rsidRDefault="00717F65" w:rsidP="00717F65">
      <w:pPr>
        <w:pStyle w:val="Listepuce"/>
        <w:numPr>
          <w:ilvl w:val="0"/>
          <w:numId w:val="0"/>
        </w:numPr>
        <w:ind w:left="284" w:hanging="284"/>
      </w:pPr>
    </w:p>
    <w:p w14:paraId="2B0D7DC6" w14:textId="77777777" w:rsidR="00717F65" w:rsidRDefault="00717F65" w:rsidP="00717F65">
      <w:pPr>
        <w:pStyle w:val="Titre3"/>
      </w:pPr>
      <w:bookmarkStart w:id="109" w:name="_Toc207189334"/>
      <w:r>
        <w:t>DOFI</w:t>
      </w:r>
      <w:bookmarkEnd w:id="109"/>
    </w:p>
    <w:p w14:paraId="3F9ECBED" w14:textId="77777777" w:rsidR="00717F65" w:rsidRDefault="00717F65" w:rsidP="00717F65">
      <w:r>
        <w:t>Le projet DOFI, intitulé « Développer l’offre de formation innovante », est porté par l’INU Champollion sous la direction de Michel Galaup, directeur du SGRL. Ce projet s’inscrit dans une démarche d’ingénierie pédagogique et vise à structurer et enrichir l’écosystème de formation numérique en santé.</w:t>
      </w:r>
    </w:p>
    <w:p w14:paraId="4A022960" w14:textId="77777777" w:rsidR="00717F65" w:rsidRDefault="00717F65" w:rsidP="00717F65">
      <w:r>
        <w:t>DOFI s’attaque aux défis liés à la création, l’alignement et l’évaluation des formations numériques dans le domaine de la santé. Le projet ambitionne de construire un cadre d’ingénierie pédagogique intégrant des concepts, pratiques et outils adaptés pour répondre aux besoins croissants en numérique et santé. À travers une collaboration interdisciplinaire, il vise à résoudre des « verrous » méthodologiques, sociaux et cognitifs, tout en soutenant les formateurs grâce à des innovations comme des jeux sérieux, des vidéos immersives ou des simulations. En s’appuyant sur la recherche en sciences de l’éducation, DOFI ambitionne de devenir un centre de compétences et d’expertise pour accompagner d’autres projets composants de FURII-Demater.</w:t>
      </w:r>
    </w:p>
    <w:p w14:paraId="4FFA1F64" w14:textId="77777777" w:rsidR="00717F65" w:rsidRDefault="00717F65" w:rsidP="00717F65">
      <w:r>
        <w:t>Ses objectifs sont :</w:t>
      </w:r>
    </w:p>
    <w:p w14:paraId="49931F29" w14:textId="77777777" w:rsidR="00717F65" w:rsidRDefault="00717F65" w:rsidP="00717F65">
      <w:pPr>
        <w:pStyle w:val="Listepuce"/>
        <w:tabs>
          <w:tab w:val="left" w:pos="3686"/>
        </w:tabs>
      </w:pPr>
      <w:r>
        <w:t>Aligner les compétences numériques du référentiel DNS avec les diplômes de santé.</w:t>
      </w:r>
    </w:p>
    <w:p w14:paraId="2C1F4DF3" w14:textId="77777777" w:rsidR="00717F65" w:rsidRDefault="00717F65" w:rsidP="00717F65">
      <w:pPr>
        <w:pStyle w:val="Listepuce"/>
        <w:tabs>
          <w:tab w:val="left" w:pos="3686"/>
        </w:tabs>
      </w:pPr>
      <w:r>
        <w:t>Traduire ces compétences en contenus pédagogiques intégrés dans les formations.</w:t>
      </w:r>
    </w:p>
    <w:p w14:paraId="47FE25E3" w14:textId="77777777" w:rsidR="00717F65" w:rsidRDefault="00717F65" w:rsidP="00717F65">
      <w:pPr>
        <w:pStyle w:val="Listepuce"/>
        <w:tabs>
          <w:tab w:val="left" w:pos="3686"/>
        </w:tabs>
      </w:pPr>
      <w:r>
        <w:t>Optimiser les méthodes d’apprentissage et les schémas pédagogiques associés.</w:t>
      </w:r>
    </w:p>
    <w:p w14:paraId="7C0061A8" w14:textId="77777777" w:rsidR="00717F65" w:rsidRDefault="00717F65" w:rsidP="00717F65">
      <w:pPr>
        <w:pStyle w:val="Listepuce"/>
        <w:tabs>
          <w:tab w:val="left" w:pos="3686"/>
        </w:tabs>
      </w:pPr>
      <w:r>
        <w:t>Soutenir les formateurs dans la conception et la mise en œuvre des formations.</w:t>
      </w:r>
    </w:p>
    <w:p w14:paraId="35AF7553" w14:textId="77777777" w:rsidR="00717F65" w:rsidRDefault="00717F65" w:rsidP="00717F65">
      <w:pPr>
        <w:pStyle w:val="Listepuce"/>
        <w:tabs>
          <w:tab w:val="left" w:pos="3686"/>
        </w:tabs>
      </w:pPr>
      <w:r>
        <w:t>Intégrer les innovations externes pertinentes (comme Pix Pro Santé).</w:t>
      </w:r>
    </w:p>
    <w:p w14:paraId="2734BE68" w14:textId="77777777" w:rsidR="00717F65" w:rsidRPr="00E36136" w:rsidRDefault="00717F65" w:rsidP="00717F65">
      <w:pPr>
        <w:pStyle w:val="Listepuce"/>
        <w:tabs>
          <w:tab w:val="left" w:pos="3686"/>
        </w:tabs>
      </w:pPr>
      <w:r>
        <w:t>Évaluer l’impact des formations via des outils et méthodologies spécifiques.</w:t>
      </w:r>
    </w:p>
    <w:p w14:paraId="3EA9F74A" w14:textId="75BDF5DD" w:rsidR="00CE29A0" w:rsidRDefault="00437F3C" w:rsidP="00CE29A0">
      <w:r>
        <w:t>Ce dernier projet support est présenté de façon à bien percevoir l’intérêt d’une démarche transverse</w:t>
      </w:r>
      <w:r w:rsidR="009E4190">
        <w:t xml:space="preserve"> que le </w:t>
      </w:r>
      <w:r w:rsidR="000E23D1">
        <w:t>Titulaire</w:t>
      </w:r>
      <w:r w:rsidR="009E4190">
        <w:t xml:space="preserve"> s’appliquera </w:t>
      </w:r>
      <w:r w:rsidR="0054447A">
        <w:t>à considérer.</w:t>
      </w:r>
    </w:p>
    <w:p w14:paraId="42B9B887" w14:textId="21100277" w:rsidR="00CF1755" w:rsidRDefault="00CF1755" w:rsidP="00145851">
      <w:pPr>
        <w:pStyle w:val="Titre1"/>
      </w:pPr>
      <w:bookmarkStart w:id="110" w:name="_Toc193876721"/>
      <w:bookmarkStart w:id="111" w:name="_Toc207189335"/>
      <w:r>
        <w:lastRenderedPageBreak/>
        <w:t>Prestations</w:t>
      </w:r>
      <w:r w:rsidR="00B80219">
        <w:t xml:space="preserve"> </w:t>
      </w:r>
      <w:r w:rsidR="008A518C">
        <w:t>et services a</w:t>
      </w:r>
      <w:r w:rsidR="00B80219">
        <w:t>ttendus</w:t>
      </w:r>
      <w:bookmarkEnd w:id="110"/>
      <w:bookmarkEnd w:id="111"/>
    </w:p>
    <w:p w14:paraId="42346530" w14:textId="77AD4C08" w:rsidR="007A27DB" w:rsidRDefault="007A27DB" w:rsidP="00D720A6">
      <w:pPr>
        <w:pStyle w:val="Titre2"/>
      </w:pPr>
      <w:bookmarkStart w:id="112" w:name="_Toc193876722"/>
      <w:bookmarkStart w:id="113" w:name="_Toc207189336"/>
      <w:r>
        <w:t>Mise à disposition de la plateforme LMS</w:t>
      </w:r>
      <w:r w:rsidR="00FF3105">
        <w:t>-FD</w:t>
      </w:r>
      <w:r>
        <w:t xml:space="preserve"> en SaaS</w:t>
      </w:r>
      <w:bookmarkEnd w:id="112"/>
      <w:bookmarkEnd w:id="113"/>
    </w:p>
    <w:p w14:paraId="6F1AC6C4" w14:textId="1C6C71B1" w:rsidR="007A27DB" w:rsidRPr="009D57D6" w:rsidRDefault="00A774C0" w:rsidP="007A27DB">
      <w:r>
        <w:t>L’offre inclut</w:t>
      </w:r>
      <w:r w:rsidR="007A27DB" w:rsidRPr="00D16541">
        <w:t xml:space="preserve"> les ressources et l’organisation projet qui accompagnent</w:t>
      </w:r>
      <w:r w:rsidR="007B7120" w:rsidRPr="00D16541">
        <w:t xml:space="preserve"> </w:t>
      </w:r>
      <w:r w:rsidR="007A27DB" w:rsidRPr="00D16541">
        <w:t>la mise à disposition d’une plateforme LMS en mode SaaS, incluant sa maintenance</w:t>
      </w:r>
      <w:r w:rsidR="0071636D">
        <w:t>,</w:t>
      </w:r>
      <w:r w:rsidR="007A27DB" w:rsidRPr="00D16541">
        <w:t xml:space="preserve"> le support</w:t>
      </w:r>
      <w:r w:rsidR="00E36EFB">
        <w:t xml:space="preserve">, </w:t>
      </w:r>
      <w:r w:rsidR="001A149E">
        <w:t xml:space="preserve">les dispositifs </w:t>
      </w:r>
      <w:r w:rsidR="00B43070">
        <w:t xml:space="preserve">de </w:t>
      </w:r>
      <w:r w:rsidR="00FF035F">
        <w:t xml:space="preserve">sécurisation </w:t>
      </w:r>
      <w:r w:rsidR="00717827">
        <w:t>des données et des accès à</w:t>
      </w:r>
      <w:r w:rsidR="00C36355">
        <w:t xml:space="preserve"> la plateforme</w:t>
      </w:r>
      <w:r w:rsidR="002F1F39">
        <w:t xml:space="preserve">, </w:t>
      </w:r>
      <w:r w:rsidR="00F81C85">
        <w:t>de sauvegarde et de restauration des données</w:t>
      </w:r>
      <w:r w:rsidR="004744D6">
        <w:t>,</w:t>
      </w:r>
      <w:r w:rsidR="007A27DB" w:rsidRPr="00D16541">
        <w:t xml:space="preserve"> et la réversibilité en fin de marché.</w:t>
      </w:r>
    </w:p>
    <w:p w14:paraId="71482F5B" w14:textId="5704CCD2" w:rsidR="007A27DB" w:rsidRDefault="007A27DB" w:rsidP="007A27DB">
      <w:pPr>
        <w:pStyle w:val="Titre3"/>
      </w:pPr>
      <w:bookmarkStart w:id="114" w:name="_Toc193876723"/>
      <w:bookmarkStart w:id="115" w:name="_Toc207189337"/>
      <w:r>
        <w:t>Hébergement</w:t>
      </w:r>
      <w:bookmarkEnd w:id="114"/>
      <w:bookmarkEnd w:id="115"/>
    </w:p>
    <w:p w14:paraId="07929435" w14:textId="0A66A485" w:rsidR="00DE00B6" w:rsidRDefault="00895BEB" w:rsidP="00895BEB">
      <w:r w:rsidRPr="007E7FA8">
        <w:t xml:space="preserve">En sus des exigences décrites dans le clausier mentionné précédemment, </w:t>
      </w:r>
      <w:r w:rsidR="00DC0E29">
        <w:t>l’offre comprend</w:t>
      </w:r>
      <w:r>
        <w:t xml:space="preserve"> </w:t>
      </w:r>
      <w:r w:rsidRPr="007E7FA8">
        <w:t>clairement et de façon exhaustive la liste et la localisation de tous les centres de données (site d’hébergement principal, site(s) de secours, etc.) où les données seront traitées et/ou stockées.</w:t>
      </w:r>
      <w:r>
        <w:t xml:space="preserve"> </w:t>
      </w:r>
    </w:p>
    <w:p w14:paraId="198E0643" w14:textId="77777777" w:rsidR="00DE00B6" w:rsidRDefault="00895BEB" w:rsidP="00895BEB">
      <w:r>
        <w:t xml:space="preserve">Le Titulaire doit solliciter l’avis de la MOA préalablement à tout changement survenant en cours d’exécution du marché. </w:t>
      </w:r>
    </w:p>
    <w:p w14:paraId="794DB476" w14:textId="466B50C8" w:rsidR="007A27DB" w:rsidRDefault="00895BEB" w:rsidP="007A27DB">
      <w:r>
        <w:t>Une localisation sur le territoire français est souhaitée, et a minima, sur le territoire d’un pays membre de l’Union Européenne (UE).</w:t>
      </w:r>
      <w:r w:rsidR="007A27DB">
        <w:t xml:space="preserve"> Cette décision est motivée par plusieurs considérations essentielles :</w:t>
      </w:r>
    </w:p>
    <w:p w14:paraId="3510FD31" w14:textId="1E178195" w:rsidR="007A27DB" w:rsidRDefault="00DC0E29" w:rsidP="00954B48">
      <w:pPr>
        <w:pStyle w:val="Listepuce"/>
      </w:pPr>
      <w:r>
        <w:t>La</w:t>
      </w:r>
      <w:r w:rsidR="007A27DB">
        <w:t xml:space="preserve"> conformité au Règlement Général sur la Protection des Données (RGPD)</w:t>
      </w:r>
    </w:p>
    <w:p w14:paraId="67CE110C" w14:textId="63C9BDC8" w:rsidR="007A27DB" w:rsidRDefault="00DC0E29" w:rsidP="00954B48">
      <w:pPr>
        <w:pStyle w:val="Listepuce"/>
      </w:pPr>
      <w:r>
        <w:t>La</w:t>
      </w:r>
      <w:r w:rsidR="007A27DB">
        <w:t xml:space="preserve"> non</w:t>
      </w:r>
      <w:r w:rsidR="007A27DB" w:rsidRPr="00803B5E">
        <w:t xml:space="preserve"> soumission aux législations extraterritoriales, comme le Cloud Act américain</w:t>
      </w:r>
    </w:p>
    <w:p w14:paraId="6770E7CD" w14:textId="5D229C75" w:rsidR="007A27DB" w:rsidRDefault="007A27DB" w:rsidP="007A27DB">
      <w:r w:rsidRPr="00142463">
        <w:t>Il n’est pas prévu d’intégrer des données de santé à la plateforme LMS</w:t>
      </w:r>
      <w:r w:rsidR="00140587" w:rsidRPr="00142463">
        <w:t>-FD</w:t>
      </w:r>
      <w:r w:rsidRPr="00142463">
        <w:t xml:space="preserve">, ne nécessitant donc pas de l’hébergeur qu’il soit certifié HDS. Cependant, la MOA ne s’interdit pas de faire évoluer ce choix ; ainsi </w:t>
      </w:r>
      <w:r w:rsidR="00DC0E29">
        <w:t xml:space="preserve">l’offre inclut, </w:t>
      </w:r>
      <w:r w:rsidRPr="00142463">
        <w:t>à titre indicatif</w:t>
      </w:r>
      <w:r w:rsidR="00DC0E29">
        <w:t xml:space="preserve">, </w:t>
      </w:r>
      <w:r w:rsidRPr="00142463">
        <w:t>ce qu’impliquerait une telle évolution quant à la mise en conformité avec les exigences légales applicables respectivement au Titulaire et à la MOA concernant la collecte, le stockage, et le traitement des données de santé.</w:t>
      </w:r>
    </w:p>
    <w:p w14:paraId="717999A2" w14:textId="2B2D37BC" w:rsidR="007A27DB" w:rsidRDefault="007A27DB" w:rsidP="007A27DB">
      <w:pPr>
        <w:pStyle w:val="Titre3"/>
      </w:pPr>
      <w:bookmarkStart w:id="116" w:name="_Toc193876724"/>
      <w:bookmarkStart w:id="117" w:name="_Ref195018148"/>
      <w:bookmarkStart w:id="118" w:name="_Ref195018168"/>
      <w:bookmarkStart w:id="119" w:name="_Toc207189338"/>
      <w:r>
        <w:t>Maintenance</w:t>
      </w:r>
      <w:r w:rsidR="00C2144E">
        <w:t>s</w:t>
      </w:r>
      <w:r>
        <w:t xml:space="preserve"> du service</w:t>
      </w:r>
      <w:bookmarkEnd w:id="116"/>
      <w:bookmarkEnd w:id="117"/>
      <w:bookmarkEnd w:id="118"/>
      <w:bookmarkEnd w:id="119"/>
    </w:p>
    <w:p w14:paraId="29F6E2D5" w14:textId="21323859" w:rsidR="008A6BED" w:rsidRDefault="008A6BED" w:rsidP="008A6BED">
      <w:r>
        <w:t xml:space="preserve">Cette prestation regroupe toutes les opérations </w:t>
      </w:r>
      <w:r w:rsidR="00BC3CFE">
        <w:t>de</w:t>
      </w:r>
      <w:r>
        <w:t xml:space="preserve"> maintenance </w:t>
      </w:r>
      <w:r w:rsidR="009C4202">
        <w:t>de la plateforme LMS-FD</w:t>
      </w:r>
      <w:r w:rsidR="00DC0E29">
        <w:t xml:space="preserve">. </w:t>
      </w:r>
      <w:r>
        <w:t>La maintenance démarrera à l’issue de la</w:t>
      </w:r>
      <w:r w:rsidR="009C4202">
        <w:t xml:space="preserve"> </w:t>
      </w:r>
      <w:r>
        <w:t>période de garantie. Elle couvrira l'ensemble du système ainsi que les interfaces et les</w:t>
      </w:r>
      <w:r w:rsidR="00F15025">
        <w:t xml:space="preserve"> fonctionnalités progressivement </w:t>
      </w:r>
      <w:r w:rsidR="000A2091">
        <w:t>déployées</w:t>
      </w:r>
      <w:r>
        <w:t>.</w:t>
      </w:r>
    </w:p>
    <w:p w14:paraId="518B061E" w14:textId="7AA4B65B" w:rsidR="009653EB" w:rsidRDefault="00BC3CFE" w:rsidP="008A6BED">
      <w:r>
        <w:t>Le Titulaire est responsable de la maintenance du service et assure à ce titre :</w:t>
      </w:r>
    </w:p>
    <w:p w14:paraId="0179BD2D" w14:textId="31E381DB" w:rsidR="009F606D" w:rsidRDefault="009F606D" w:rsidP="00954B48">
      <w:pPr>
        <w:pStyle w:val="Listepuce"/>
      </w:pPr>
      <w:r>
        <w:t>Le bon fonctionnement des infrastructures mises en place</w:t>
      </w:r>
    </w:p>
    <w:p w14:paraId="2096DDE3" w14:textId="38F4E075" w:rsidR="009F606D" w:rsidRDefault="009F606D" w:rsidP="00954B48">
      <w:pPr>
        <w:pStyle w:val="Listepuce"/>
      </w:pPr>
      <w:r>
        <w:t>Le suivi de l’évolution des capacités</w:t>
      </w:r>
    </w:p>
    <w:p w14:paraId="0A1CB503" w14:textId="3BB8F055" w:rsidR="007F71AA" w:rsidRDefault="007F71AA" w:rsidP="00954B48">
      <w:pPr>
        <w:pStyle w:val="Listepuce"/>
      </w:pPr>
      <w:r>
        <w:t xml:space="preserve">La gestion de l’obsolescence </w:t>
      </w:r>
    </w:p>
    <w:p w14:paraId="71FA497E" w14:textId="22AE5134" w:rsidR="007957DE" w:rsidRDefault="007957DE" w:rsidP="00954B48">
      <w:pPr>
        <w:pStyle w:val="Listepuce"/>
      </w:pPr>
      <w:r>
        <w:t>La gestion des montées en versions et patchs, y compris de sécurité</w:t>
      </w:r>
    </w:p>
    <w:p w14:paraId="63B9D810" w14:textId="149E8D84" w:rsidR="00164000" w:rsidRDefault="00164000" w:rsidP="00954B48">
      <w:pPr>
        <w:pStyle w:val="Listepuce"/>
      </w:pPr>
      <w:r>
        <w:t>La gestion des incidents</w:t>
      </w:r>
    </w:p>
    <w:p w14:paraId="7350460B" w14:textId="6F73CB8A" w:rsidR="005D2626" w:rsidRDefault="00ED0ADB" w:rsidP="004B2BE6">
      <w:pPr>
        <w:pStyle w:val="Titre5"/>
      </w:pPr>
      <w:r>
        <w:t>Maintenance corrective</w:t>
      </w:r>
    </w:p>
    <w:p w14:paraId="5B039543" w14:textId="00A4E7B9" w:rsidR="008710B5" w:rsidRDefault="00164000" w:rsidP="00B26BD2">
      <w:r>
        <w:t>Sur ce dernier point, il est à</w:t>
      </w:r>
      <w:r w:rsidR="008A6BED">
        <w:t xml:space="preserve"> noter que les remontées des utilisateurs </w:t>
      </w:r>
      <w:r w:rsidR="000A2091">
        <w:t>du LMS</w:t>
      </w:r>
      <w:r w:rsidR="00FF3105">
        <w:t>-FD</w:t>
      </w:r>
      <w:r w:rsidR="008A6BED">
        <w:t xml:space="preserve"> s’effectuent </w:t>
      </w:r>
      <w:r w:rsidR="00FF65CE">
        <w:t xml:space="preserve">exclusivement </w:t>
      </w:r>
      <w:r w:rsidR="008A6BED">
        <w:t>à destination des</w:t>
      </w:r>
      <w:r w:rsidR="000A2091">
        <w:t xml:space="preserve"> </w:t>
      </w:r>
      <w:r w:rsidR="008A6BED">
        <w:t xml:space="preserve">administrateurs. Aussi, le </w:t>
      </w:r>
      <w:r w:rsidR="000A2091">
        <w:t>T</w:t>
      </w:r>
      <w:r w:rsidR="008A6BED">
        <w:t>itulaire n’a pas à dialoguer</w:t>
      </w:r>
      <w:r w:rsidR="005064FD">
        <w:t xml:space="preserve"> </w:t>
      </w:r>
      <w:r w:rsidR="008A6BED">
        <w:t xml:space="preserve">avec </w:t>
      </w:r>
      <w:r w:rsidR="005064FD">
        <w:t>l’</w:t>
      </w:r>
      <w:r w:rsidR="008A6BED">
        <w:t xml:space="preserve">utilisateurs de la solution, mais uniquement avec </w:t>
      </w:r>
      <w:r w:rsidR="008710B5">
        <w:t>les</w:t>
      </w:r>
      <w:r w:rsidR="005064FD">
        <w:t xml:space="preserve"> personnes désignées (administr</w:t>
      </w:r>
      <w:r w:rsidR="009C66C8">
        <w:t>ateur ou formateur)</w:t>
      </w:r>
      <w:r w:rsidR="008710B5">
        <w:t xml:space="preserve"> par la MOA</w:t>
      </w:r>
      <w:r w:rsidR="009C66C8">
        <w:t>.</w:t>
      </w:r>
      <w:r w:rsidR="00265CB6">
        <w:t xml:space="preserve"> </w:t>
      </w:r>
    </w:p>
    <w:p w14:paraId="4CD6C06D" w14:textId="647F7C22" w:rsidR="00841A06" w:rsidRDefault="00B26BD2" w:rsidP="00841A06">
      <w:r>
        <w:t>L</w:t>
      </w:r>
      <w:r w:rsidR="00DC0E29">
        <w:t>’offre inclut</w:t>
      </w:r>
      <w:r>
        <w:t xml:space="preserve"> les canaux ouverts pour l’assistance </w:t>
      </w:r>
      <w:r w:rsidR="008710B5">
        <w:t>à celles-ci</w:t>
      </w:r>
      <w:r>
        <w:t xml:space="preserve"> (n° de téléphone,</w:t>
      </w:r>
      <w:r w:rsidR="003409B5">
        <w:t xml:space="preserve"> </w:t>
      </w:r>
      <w:r>
        <w:t>adresse mail, formulaire en ligne, …) ainsi que l’engagement de réactivité (SLA : Service Level</w:t>
      </w:r>
      <w:r w:rsidR="003409B5">
        <w:t xml:space="preserve"> </w:t>
      </w:r>
      <w:r>
        <w:t xml:space="preserve">Agreement) au regard des </w:t>
      </w:r>
      <w:r w:rsidR="00841A06">
        <w:t xml:space="preserve">attentes en termes de qualité de service sur </w:t>
      </w:r>
      <w:r w:rsidR="00DA117A">
        <w:t>l</w:t>
      </w:r>
      <w:r w:rsidR="00841A06">
        <w:t>es trois types d’</w:t>
      </w:r>
      <w:r w:rsidR="00396396">
        <w:t>incidents</w:t>
      </w:r>
      <w:r w:rsidR="00841A06">
        <w:t xml:space="preserve"> </w:t>
      </w:r>
      <w:r w:rsidR="00DA117A">
        <w:t>communéme</w:t>
      </w:r>
      <w:r w:rsidR="001B2E64">
        <w:t>nt admis</w:t>
      </w:r>
      <w:r w:rsidR="008710B5">
        <w:t xml:space="preserve"> </w:t>
      </w:r>
      <w:r w:rsidR="00841A06">
        <w:t>:</w:t>
      </w:r>
    </w:p>
    <w:tbl>
      <w:tblPr>
        <w:tblStyle w:val="TableauGrille5Fonc-Accentuation4"/>
        <w:tblW w:w="9624" w:type="dxa"/>
        <w:tblLook w:val="04A0" w:firstRow="1" w:lastRow="0" w:firstColumn="1" w:lastColumn="0" w:noHBand="0" w:noVBand="1"/>
      </w:tblPr>
      <w:tblGrid>
        <w:gridCol w:w="1629"/>
        <w:gridCol w:w="2665"/>
        <w:gridCol w:w="2665"/>
        <w:gridCol w:w="2665"/>
      </w:tblGrid>
      <w:tr w:rsidR="00C110D8" w14:paraId="1514DAC2" w14:textId="77777777" w:rsidTr="00E754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29" w:type="dxa"/>
            <w:vAlign w:val="center"/>
          </w:tcPr>
          <w:p w14:paraId="684858CB" w14:textId="77777777" w:rsidR="00C110D8" w:rsidRDefault="00C110D8" w:rsidP="00252475">
            <w:pPr>
              <w:jc w:val="center"/>
            </w:pPr>
            <w:r>
              <w:t>Critères</w:t>
            </w:r>
          </w:p>
        </w:tc>
        <w:tc>
          <w:tcPr>
            <w:tcW w:w="2665" w:type="dxa"/>
            <w:vAlign w:val="center"/>
          </w:tcPr>
          <w:p w14:paraId="3A835962" w14:textId="4A0A0BDC" w:rsidR="00C110D8" w:rsidRDefault="00C110D8" w:rsidP="00252475">
            <w:pPr>
              <w:jc w:val="center"/>
              <w:cnfStyle w:val="100000000000" w:firstRow="1" w:lastRow="0" w:firstColumn="0" w:lastColumn="0" w:oddVBand="0" w:evenVBand="0" w:oddHBand="0" w:evenHBand="0" w:firstRowFirstColumn="0" w:firstRowLastColumn="0" w:lastRowFirstColumn="0" w:lastRowLastColumn="0"/>
            </w:pPr>
            <w:r>
              <w:t>incident bloquant</w:t>
            </w:r>
          </w:p>
        </w:tc>
        <w:tc>
          <w:tcPr>
            <w:tcW w:w="2665" w:type="dxa"/>
            <w:vAlign w:val="center"/>
          </w:tcPr>
          <w:p w14:paraId="5C08E52F" w14:textId="51382E22" w:rsidR="00C110D8" w:rsidRDefault="00C110D8" w:rsidP="00252475">
            <w:pPr>
              <w:jc w:val="center"/>
              <w:cnfStyle w:val="100000000000" w:firstRow="1" w:lastRow="0" w:firstColumn="0" w:lastColumn="0" w:oddVBand="0" w:evenVBand="0" w:oddHBand="0" w:evenHBand="0" w:firstRowFirstColumn="0" w:firstRowLastColumn="0" w:lastRowFirstColumn="0" w:lastRowLastColumn="0"/>
            </w:pPr>
            <w:r>
              <w:t>Anomalie majeure</w:t>
            </w:r>
          </w:p>
        </w:tc>
        <w:tc>
          <w:tcPr>
            <w:tcW w:w="2665" w:type="dxa"/>
            <w:vAlign w:val="center"/>
          </w:tcPr>
          <w:p w14:paraId="5C4D1B15" w14:textId="77777777" w:rsidR="00C110D8" w:rsidRDefault="00C110D8" w:rsidP="00252475">
            <w:pPr>
              <w:jc w:val="center"/>
              <w:cnfStyle w:val="100000000000" w:firstRow="1" w:lastRow="0" w:firstColumn="0" w:lastColumn="0" w:oddVBand="0" w:evenVBand="0" w:oddHBand="0" w:evenHBand="0" w:firstRowFirstColumn="0" w:firstRowLastColumn="0" w:lastRowFirstColumn="0" w:lastRowLastColumn="0"/>
            </w:pPr>
            <w:r>
              <w:t>Anomalie mineure</w:t>
            </w:r>
          </w:p>
        </w:tc>
      </w:tr>
      <w:tr w:rsidR="00E754B8" w14:paraId="2AC51A76" w14:textId="77777777" w:rsidTr="002524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9" w:type="dxa"/>
            <w:vAlign w:val="center"/>
          </w:tcPr>
          <w:p w14:paraId="0C4BABD3" w14:textId="64A7B1B9" w:rsidR="00E754B8" w:rsidRDefault="00E754B8" w:rsidP="00252475">
            <w:pPr>
              <w:jc w:val="center"/>
            </w:pPr>
            <w:r>
              <w:t xml:space="preserve">Délai de prise en compte  </w:t>
            </w:r>
          </w:p>
        </w:tc>
        <w:tc>
          <w:tcPr>
            <w:tcW w:w="7995" w:type="dxa"/>
            <w:gridSpan w:val="3"/>
            <w:vAlign w:val="center"/>
          </w:tcPr>
          <w:p w14:paraId="319B3821" w14:textId="1F69A798" w:rsidR="00E754B8" w:rsidRDefault="00E754B8" w:rsidP="00E754B8">
            <w:pPr>
              <w:jc w:val="center"/>
              <w:cnfStyle w:val="000000100000" w:firstRow="0" w:lastRow="0" w:firstColumn="0" w:lastColumn="0" w:oddVBand="0" w:evenVBand="0" w:oddHBand="1" w:evenHBand="0" w:firstRowFirstColumn="0" w:firstRowLastColumn="0" w:lastRowFirstColumn="0" w:lastRowLastColumn="0"/>
            </w:pPr>
            <w:r>
              <w:t xml:space="preserve">Inférieur à 1 heure ouvrable à compter de la réception </w:t>
            </w:r>
            <w:r w:rsidR="00214995">
              <w:br/>
            </w:r>
            <w:r>
              <w:t>par le Titulaire de la déclaration d’anomalie</w:t>
            </w:r>
          </w:p>
        </w:tc>
      </w:tr>
      <w:tr w:rsidR="00C110D8" w14:paraId="299114BD" w14:textId="77777777" w:rsidTr="00E754B8">
        <w:tc>
          <w:tcPr>
            <w:cnfStyle w:val="001000000000" w:firstRow="0" w:lastRow="0" w:firstColumn="1" w:lastColumn="0" w:oddVBand="0" w:evenVBand="0" w:oddHBand="0" w:evenHBand="0" w:firstRowFirstColumn="0" w:firstRowLastColumn="0" w:lastRowFirstColumn="0" w:lastRowLastColumn="0"/>
            <w:tcW w:w="1629" w:type="dxa"/>
            <w:vAlign w:val="center"/>
          </w:tcPr>
          <w:p w14:paraId="3F6D1F2F" w14:textId="77777777" w:rsidR="00C110D8" w:rsidRDefault="00C110D8" w:rsidP="00252475">
            <w:pPr>
              <w:jc w:val="center"/>
            </w:pPr>
            <w:r>
              <w:lastRenderedPageBreak/>
              <w:t>Délai de rétablissement du service</w:t>
            </w:r>
          </w:p>
        </w:tc>
        <w:tc>
          <w:tcPr>
            <w:tcW w:w="2665" w:type="dxa"/>
            <w:vAlign w:val="center"/>
          </w:tcPr>
          <w:p w14:paraId="585216C1" w14:textId="77777777" w:rsidR="00C110D8" w:rsidRDefault="00C110D8" w:rsidP="00252475">
            <w:pPr>
              <w:jc w:val="center"/>
              <w:cnfStyle w:val="000000000000" w:firstRow="0" w:lastRow="0" w:firstColumn="0" w:lastColumn="0" w:oddVBand="0" w:evenVBand="0" w:oddHBand="0" w:evenHBand="0" w:firstRowFirstColumn="0" w:firstRowLastColumn="0" w:lastRowFirstColumn="0" w:lastRowLastColumn="0"/>
            </w:pPr>
            <w:r>
              <w:t>Inférieur à 4 heures</w:t>
            </w:r>
          </w:p>
        </w:tc>
        <w:tc>
          <w:tcPr>
            <w:tcW w:w="2665" w:type="dxa"/>
            <w:vAlign w:val="center"/>
          </w:tcPr>
          <w:p w14:paraId="603FCB4B" w14:textId="34F35844" w:rsidR="00C110D8" w:rsidRDefault="00C110D8" w:rsidP="00252475">
            <w:pPr>
              <w:jc w:val="center"/>
              <w:cnfStyle w:val="000000000000" w:firstRow="0" w:lastRow="0" w:firstColumn="0" w:lastColumn="0" w:oddVBand="0" w:evenVBand="0" w:oddHBand="0" w:evenHBand="0" w:firstRowFirstColumn="0" w:firstRowLastColumn="0" w:lastRowFirstColumn="0" w:lastRowLastColumn="0"/>
            </w:pPr>
            <w:r>
              <w:t>Inférieur à 2 jours ouvrables</w:t>
            </w:r>
          </w:p>
        </w:tc>
        <w:tc>
          <w:tcPr>
            <w:tcW w:w="2665" w:type="dxa"/>
            <w:vAlign w:val="center"/>
          </w:tcPr>
          <w:p w14:paraId="0A66ECA4" w14:textId="77777777" w:rsidR="00C110D8" w:rsidRDefault="00C110D8" w:rsidP="00252475">
            <w:pPr>
              <w:jc w:val="center"/>
              <w:cnfStyle w:val="000000000000" w:firstRow="0" w:lastRow="0" w:firstColumn="0" w:lastColumn="0" w:oddVBand="0" w:evenVBand="0" w:oddHBand="0" w:evenHBand="0" w:firstRowFirstColumn="0" w:firstRowLastColumn="0" w:lastRowFirstColumn="0" w:lastRowLastColumn="0"/>
            </w:pPr>
            <w:r>
              <w:t>Inférieur à 6 jours ouvrables</w:t>
            </w:r>
          </w:p>
        </w:tc>
      </w:tr>
      <w:tr w:rsidR="00C110D8" w14:paraId="36A3BEE3" w14:textId="77777777" w:rsidTr="00E754B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9" w:type="dxa"/>
            <w:vAlign w:val="center"/>
          </w:tcPr>
          <w:p w14:paraId="3DD5633D" w14:textId="77777777" w:rsidR="00C110D8" w:rsidRDefault="00C110D8" w:rsidP="00252475">
            <w:pPr>
              <w:jc w:val="center"/>
            </w:pPr>
            <w:r>
              <w:t>Délai de fourniture de solution définitive</w:t>
            </w:r>
          </w:p>
        </w:tc>
        <w:tc>
          <w:tcPr>
            <w:tcW w:w="2665" w:type="dxa"/>
            <w:vAlign w:val="center"/>
          </w:tcPr>
          <w:p w14:paraId="3E4CE710" w14:textId="77777777" w:rsidR="00C110D8" w:rsidRDefault="00C110D8" w:rsidP="00252475">
            <w:pPr>
              <w:jc w:val="center"/>
              <w:cnfStyle w:val="000000100000" w:firstRow="0" w:lastRow="0" w:firstColumn="0" w:lastColumn="0" w:oddVBand="0" w:evenVBand="0" w:oddHBand="1" w:evenHBand="0" w:firstRowFirstColumn="0" w:firstRowLastColumn="0" w:lastRowFirstColumn="0" w:lastRowLastColumn="0"/>
            </w:pPr>
            <w:r>
              <w:t>Inférieur à 10 jours ouvrables</w:t>
            </w:r>
          </w:p>
        </w:tc>
        <w:tc>
          <w:tcPr>
            <w:tcW w:w="2665" w:type="dxa"/>
            <w:vAlign w:val="center"/>
          </w:tcPr>
          <w:p w14:paraId="27492ABA" w14:textId="2B2CB034" w:rsidR="00C110D8" w:rsidRDefault="00C110D8" w:rsidP="00252475">
            <w:pPr>
              <w:jc w:val="center"/>
              <w:cnfStyle w:val="000000100000" w:firstRow="0" w:lastRow="0" w:firstColumn="0" w:lastColumn="0" w:oddVBand="0" w:evenVBand="0" w:oddHBand="1" w:evenHBand="0" w:firstRowFirstColumn="0" w:firstRowLastColumn="0" w:lastRowFirstColumn="0" w:lastRowLastColumn="0"/>
            </w:pPr>
            <w:r>
              <w:t>Planning agréé au cas par cas par le Titulaire et la MOA</w:t>
            </w:r>
          </w:p>
        </w:tc>
        <w:tc>
          <w:tcPr>
            <w:tcW w:w="2665" w:type="dxa"/>
            <w:vAlign w:val="center"/>
          </w:tcPr>
          <w:p w14:paraId="3CF8FA36" w14:textId="77777777" w:rsidR="00C110D8" w:rsidRDefault="00C110D8" w:rsidP="00252475">
            <w:pPr>
              <w:jc w:val="center"/>
              <w:cnfStyle w:val="000000100000" w:firstRow="0" w:lastRow="0" w:firstColumn="0" w:lastColumn="0" w:oddVBand="0" w:evenVBand="0" w:oddHBand="1" w:evenHBand="0" w:firstRowFirstColumn="0" w:firstRowLastColumn="0" w:lastRowFirstColumn="0" w:lastRowLastColumn="0"/>
            </w:pPr>
            <w:r>
              <w:t>Planning agréé au cas par cas par le Titulaire et la MOA</w:t>
            </w:r>
          </w:p>
        </w:tc>
      </w:tr>
    </w:tbl>
    <w:p w14:paraId="0D8073AC" w14:textId="77777777" w:rsidR="00B30E2A" w:rsidRDefault="00B30E2A" w:rsidP="00841A06"/>
    <w:p w14:paraId="0ACB7A82" w14:textId="14A2C917" w:rsidR="003A6A28" w:rsidRDefault="003A6A28" w:rsidP="00841A06">
      <w:r>
        <w:t>Le rétablissement du service s’entend comme</w:t>
      </w:r>
      <w:r w:rsidR="00187F52">
        <w:t xml:space="preserve"> </w:t>
      </w:r>
      <w:r w:rsidR="00187620">
        <w:t>la mise en place d’une solution permettant d’atteindre le résultat</w:t>
      </w:r>
      <w:r w:rsidR="00C6357F">
        <w:t xml:space="preserve"> précédemment obtenu</w:t>
      </w:r>
      <w:r w:rsidR="00703348">
        <w:t xml:space="preserve"> ; il peut donc s’agir d’une solution </w:t>
      </w:r>
      <w:r w:rsidR="00DE5CB2">
        <w:t xml:space="preserve">temporaire </w:t>
      </w:r>
      <w:r w:rsidR="00703348">
        <w:t>de contournement</w:t>
      </w:r>
      <w:r w:rsidR="00975DB4">
        <w:t xml:space="preserve"> </w:t>
      </w:r>
      <w:r w:rsidR="00DE5CB2">
        <w:t xml:space="preserve">qui engage le fournisseur à </w:t>
      </w:r>
      <w:r w:rsidR="006204D1">
        <w:t xml:space="preserve">mettre ultérieurement en place une solution </w:t>
      </w:r>
      <w:r w:rsidR="001547C8">
        <w:t xml:space="preserve">plus robuste et </w:t>
      </w:r>
      <w:r w:rsidR="006204D1">
        <w:t>définit</w:t>
      </w:r>
      <w:r w:rsidR="001547C8">
        <w:t>ive.</w:t>
      </w:r>
    </w:p>
    <w:p w14:paraId="42DED911" w14:textId="0DFBB760" w:rsidR="00841A06" w:rsidRDefault="00DC0E29" w:rsidP="00841A06">
      <w:r>
        <w:t>L’offre inclut</w:t>
      </w:r>
      <w:r w:rsidR="001B2E64">
        <w:t xml:space="preserve"> les indicateurs </w:t>
      </w:r>
      <w:r w:rsidR="007E21F8">
        <w:t xml:space="preserve">de suivi des incidents </w:t>
      </w:r>
      <w:r w:rsidR="00F160D8">
        <w:t>(</w:t>
      </w:r>
      <w:r w:rsidR="002846C3">
        <w:t>t</w:t>
      </w:r>
      <w:r w:rsidR="00F160D8" w:rsidRPr="00DD715D">
        <w:t>aux de renouvellement d’incident</w:t>
      </w:r>
      <w:r w:rsidR="002846C3">
        <w:t>, t</w:t>
      </w:r>
      <w:r w:rsidR="00F160D8">
        <w:t>aux de</w:t>
      </w:r>
      <w:r w:rsidR="000F68B9">
        <w:t xml:space="preserve"> résolution des</w:t>
      </w:r>
      <w:r w:rsidR="00F160D8" w:rsidRPr="00DD715D">
        <w:t xml:space="preserve"> incidents dans les délais</w:t>
      </w:r>
      <w:r w:rsidR="002846C3">
        <w:t>, etc.)</w:t>
      </w:r>
      <w:r w:rsidR="000F68B9">
        <w:t xml:space="preserve"> </w:t>
      </w:r>
      <w:r w:rsidR="007E21F8">
        <w:t xml:space="preserve">qui </w:t>
      </w:r>
      <w:r w:rsidR="008868FE">
        <w:t>seront mis à la disposition de la MOA</w:t>
      </w:r>
      <w:r w:rsidR="00B30E2A">
        <w:t xml:space="preserve"> et tout particulièrement des responsables applicatifs de la plateforme LMS-FD.</w:t>
      </w:r>
    </w:p>
    <w:p w14:paraId="6572A1EC" w14:textId="3E4E2899" w:rsidR="00ED0ADB" w:rsidRDefault="00ED0ADB" w:rsidP="004B2BE6">
      <w:pPr>
        <w:pStyle w:val="Titre5"/>
      </w:pPr>
      <w:r>
        <w:t>Maintenance évolutive</w:t>
      </w:r>
    </w:p>
    <w:p w14:paraId="23A8534A" w14:textId="3164F949" w:rsidR="008A6B1A" w:rsidRDefault="00DC0E29" w:rsidP="008A6B1A">
      <w:r>
        <w:t>L’offre inclut,</w:t>
      </w:r>
      <w:r w:rsidR="009E0420">
        <w:t xml:space="preserve"> en complément</w:t>
      </w:r>
      <w:r w:rsidR="00BD7060">
        <w:t>arité avec le</w:t>
      </w:r>
      <w:r w:rsidR="009E0420">
        <w:t xml:space="preserve"> processus </w:t>
      </w:r>
      <w:r w:rsidR="00BD7060">
        <w:t>de</w:t>
      </w:r>
      <w:r w:rsidR="009E0420">
        <w:t xml:space="preserve"> maintenance corrective,</w:t>
      </w:r>
      <w:r w:rsidR="00BD7060">
        <w:t xml:space="preserve"> </w:t>
      </w:r>
      <w:r w:rsidR="009E0420">
        <w:t>le processus de prise en charge de demandes au titre de la maintenance évolutive</w:t>
      </w:r>
      <w:r w:rsidR="008A6B1A">
        <w:t>. Cette prestation inclut les prestations d'accompagnement liées à des actions induites par la maintenance, lorsqu’il ne s’agit pas de celles entrant dans le périmètre de la maintenance corrective</w:t>
      </w:r>
      <w:r w:rsidR="000B0148">
        <w:t xml:space="preserve">. </w:t>
      </w:r>
    </w:p>
    <w:p w14:paraId="62E08222" w14:textId="11C61FE8" w:rsidR="00B12880" w:rsidRDefault="00B12880" w:rsidP="00C20F25">
      <w:r>
        <w:t>La maintenance évolutive inclut la maintenance adaptative qui consiste, sans changer la fonctionnalité, à adapter le LMS</w:t>
      </w:r>
      <w:r w:rsidR="00F21CBD">
        <w:t>-FD</w:t>
      </w:r>
      <w:r>
        <w:t xml:space="preserve"> afin que cel</w:t>
      </w:r>
      <w:r w:rsidR="0019587D">
        <w:t>ui</w:t>
      </w:r>
      <w:r>
        <w:t xml:space="preserve">-ci continue de fonctionner sur des versions plus récentes des logiciels de base, voire à faire migrer </w:t>
      </w:r>
      <w:r w:rsidR="0019587D">
        <w:t>la plateforme</w:t>
      </w:r>
      <w:r>
        <w:t xml:space="preserve"> sur de nouveaux</w:t>
      </w:r>
      <w:r w:rsidR="0019587D">
        <w:t xml:space="preserve"> </w:t>
      </w:r>
      <w:r>
        <w:t>logiciels de base (système d’exploitation, système de gestion de base de données, modifications</w:t>
      </w:r>
      <w:r w:rsidR="0019587D">
        <w:t xml:space="preserve"> </w:t>
      </w:r>
      <w:r>
        <w:t>d’interface).</w:t>
      </w:r>
      <w:r w:rsidR="00197B1B">
        <w:t xml:space="preserve"> Cette </w:t>
      </w:r>
      <w:r w:rsidR="004A49FF">
        <w:t xml:space="preserve">maintenance conduit à une analyse conjointe </w:t>
      </w:r>
      <w:r w:rsidR="006650B0">
        <w:t>du besoin entre le Titulaire et la MOA, pouvant donner lieu à l’établissement d’un devis</w:t>
      </w:r>
      <w:r w:rsidR="00C20F25">
        <w:t>. Chacun de ces devis s’appuie sur les Taux Journaliers Moyens (TJM) indiqués dans le Bordereau des Prix.</w:t>
      </w:r>
    </w:p>
    <w:p w14:paraId="6107C6D9" w14:textId="77777777" w:rsidR="007A27DB" w:rsidRDefault="007A27DB" w:rsidP="007A27DB">
      <w:pPr>
        <w:pStyle w:val="Titre3"/>
      </w:pPr>
      <w:bookmarkStart w:id="120" w:name="_Toc193876725"/>
      <w:bookmarkStart w:id="121" w:name="_Toc207189339"/>
      <w:r>
        <w:t>Supervision du service</w:t>
      </w:r>
      <w:bookmarkEnd w:id="120"/>
      <w:bookmarkEnd w:id="121"/>
    </w:p>
    <w:p w14:paraId="70A700EE" w14:textId="7C89B98C" w:rsidR="00943DE9" w:rsidRDefault="00943DE9" w:rsidP="00943DE9">
      <w:r w:rsidRPr="00C356C0">
        <w:t xml:space="preserve">La </w:t>
      </w:r>
      <w:r w:rsidR="00A7221C">
        <w:t>MOA</w:t>
      </w:r>
      <w:r w:rsidR="00A7221C" w:rsidRPr="00C356C0">
        <w:t xml:space="preserve"> </w:t>
      </w:r>
      <w:r w:rsidRPr="00C356C0">
        <w:t>doit pouvoir contrôler et superviser l’usage</w:t>
      </w:r>
      <w:r w:rsidRPr="00A7221C">
        <w:t xml:space="preserve"> de la solution, via :</w:t>
      </w:r>
    </w:p>
    <w:p w14:paraId="72FE2FC6" w14:textId="77777777" w:rsidR="00943DE9" w:rsidRDefault="00943DE9" w:rsidP="00954B48">
      <w:pPr>
        <w:pStyle w:val="Listepuce"/>
      </w:pPr>
      <w:r>
        <w:t>Des tableaux de bord d’exploitation affichant l’état des services et les performances.</w:t>
      </w:r>
    </w:p>
    <w:p w14:paraId="1C7BC5F4" w14:textId="77777777" w:rsidR="00943DE9" w:rsidRDefault="00943DE9" w:rsidP="00954B48">
      <w:pPr>
        <w:pStyle w:val="Listepuce"/>
      </w:pPr>
      <w:r w:rsidRPr="00C356C0">
        <w:t>Des outils de monitoring et alertes permettant d’anticiper les anomalies et incidents.</w:t>
      </w:r>
    </w:p>
    <w:p w14:paraId="7117CAA7" w14:textId="1AE678EE" w:rsidR="000C2FB7" w:rsidRPr="00C356C0" w:rsidRDefault="000C2FB7" w:rsidP="00954B48">
      <w:pPr>
        <w:pStyle w:val="Listepuce"/>
      </w:pPr>
      <w:r>
        <w:t>Des logs de sauvegarde et restauration</w:t>
      </w:r>
      <w:r w:rsidR="00826AA0">
        <w:t xml:space="preserve"> des contenus</w:t>
      </w:r>
      <w:r w:rsidR="00072CA1">
        <w:t xml:space="preserve">, </w:t>
      </w:r>
      <w:r w:rsidR="00826AA0">
        <w:t>des données d’apprentissage</w:t>
      </w:r>
      <w:r w:rsidR="00072CA1">
        <w:t xml:space="preserve"> ou d’évaluation</w:t>
      </w:r>
    </w:p>
    <w:p w14:paraId="60DC6C9A" w14:textId="5365E167" w:rsidR="00943DE9" w:rsidRDefault="00943DE9" w:rsidP="00954B48">
      <w:pPr>
        <w:pStyle w:val="Listepuce"/>
      </w:pPr>
      <w:r>
        <w:t>Des rapports de conformité et de sécurité, accessibles régulièrement.</w:t>
      </w:r>
    </w:p>
    <w:p w14:paraId="55CE73B0" w14:textId="73CC821C" w:rsidR="00A52DBC" w:rsidRDefault="00AB4B7F" w:rsidP="00954B48">
      <w:pPr>
        <w:pStyle w:val="Listepuce"/>
      </w:pPr>
      <w:r>
        <w:t xml:space="preserve">Un rapport </w:t>
      </w:r>
      <w:r w:rsidR="00374856">
        <w:t xml:space="preserve">mensuel </w:t>
      </w:r>
      <w:r>
        <w:t>de disponibilité de la plateforme (Cf. chapitre Engagements de services)</w:t>
      </w:r>
    </w:p>
    <w:p w14:paraId="3A2215D1" w14:textId="6C101484" w:rsidR="00AD0B79" w:rsidRPr="00943DE9" w:rsidRDefault="00AD0B79" w:rsidP="00AD0B79">
      <w:r w:rsidRPr="00AD0B79">
        <w:t>L</w:t>
      </w:r>
      <w:r w:rsidR="00EE7DF1">
        <w:t xml:space="preserve">’offre comprend </w:t>
      </w:r>
      <w:r w:rsidRPr="00AD0B79">
        <w:t>les certifications, garanties et engagements nécessaires</w:t>
      </w:r>
      <w:r w:rsidR="00A063C8">
        <w:t>.</w:t>
      </w:r>
    </w:p>
    <w:p w14:paraId="02645B5C" w14:textId="1988D1D8" w:rsidR="007A27DB" w:rsidRDefault="007A27DB" w:rsidP="007A27DB">
      <w:pPr>
        <w:pStyle w:val="Titre3"/>
      </w:pPr>
      <w:bookmarkStart w:id="122" w:name="_Toc193876726"/>
      <w:bookmarkStart w:id="123" w:name="_Toc207189340"/>
      <w:r>
        <w:t>Support</w:t>
      </w:r>
      <w:bookmarkEnd w:id="122"/>
      <w:bookmarkEnd w:id="123"/>
      <w:r>
        <w:t xml:space="preserve"> </w:t>
      </w:r>
    </w:p>
    <w:p w14:paraId="349EBE34" w14:textId="3A55142A" w:rsidR="007D5E7B" w:rsidRDefault="00C532DB" w:rsidP="007D5E7B">
      <w:r>
        <w:t xml:space="preserve">Seuls les administrateurs et </w:t>
      </w:r>
      <w:r w:rsidR="00604D96">
        <w:t xml:space="preserve">formateurs </w:t>
      </w:r>
      <w:r>
        <w:t>désignés par la MOA</w:t>
      </w:r>
      <w:r w:rsidR="005D1F49">
        <w:t xml:space="preserve"> ont accès aux services d’assistance mis en place par le</w:t>
      </w:r>
      <w:r>
        <w:t xml:space="preserve"> </w:t>
      </w:r>
      <w:r w:rsidR="00DC0E29">
        <w:t>Titulaire. L’offre inclut s</w:t>
      </w:r>
      <w:r w:rsidR="00DD2524">
        <w:t>es services qui doivent a minima comprendre :</w:t>
      </w:r>
    </w:p>
    <w:p w14:paraId="43DBBCC8" w14:textId="77777777" w:rsidR="007D5E7B" w:rsidRDefault="007D5E7B" w:rsidP="00954B48">
      <w:pPr>
        <w:pStyle w:val="Listepuce"/>
      </w:pPr>
      <w:r>
        <w:t>Un interlocuteur dédié ou l’accès à une hotline</w:t>
      </w:r>
    </w:p>
    <w:p w14:paraId="2332008E" w14:textId="7FEF7114" w:rsidR="007D5E7B" w:rsidRPr="007D5E7B" w:rsidRDefault="00083039" w:rsidP="00954B48">
      <w:pPr>
        <w:pStyle w:val="Listepuce"/>
      </w:pPr>
      <w:r>
        <w:t>U</w:t>
      </w:r>
      <w:r w:rsidR="007D5E7B">
        <w:t xml:space="preserve">n outil de gestion des demandes avec le </w:t>
      </w:r>
      <w:r>
        <w:t>Titulaire</w:t>
      </w:r>
      <w:r w:rsidR="007D5E7B">
        <w:t>, utilisant un système historisé de tickets permettant aux administrateurs de visualiser l’intégralité des demandes effectuées, quel que soit leur statut de résolution.</w:t>
      </w:r>
    </w:p>
    <w:p w14:paraId="5F119ACF" w14:textId="77777777" w:rsidR="007A27DB" w:rsidRDefault="007A27DB" w:rsidP="007A27DB">
      <w:pPr>
        <w:pStyle w:val="Titre3"/>
      </w:pPr>
      <w:bookmarkStart w:id="124" w:name="_Toc193876727"/>
      <w:bookmarkStart w:id="125" w:name="_Toc207189341"/>
      <w:r>
        <w:t>Engagements de services</w:t>
      </w:r>
      <w:bookmarkEnd w:id="124"/>
      <w:bookmarkEnd w:id="125"/>
    </w:p>
    <w:p w14:paraId="5B6796C9" w14:textId="5FDCB14C" w:rsidR="00C66BC7" w:rsidRDefault="00BA67D0" w:rsidP="009E028C">
      <w:r>
        <w:t xml:space="preserve">Outre </w:t>
      </w:r>
      <w:r w:rsidR="002D1BA6">
        <w:t xml:space="preserve">l’engagement de réactivité aux trois types d’incidents décrit au chapitre </w:t>
      </w:r>
      <w:r w:rsidR="00FA06A0">
        <w:fldChar w:fldCharType="begin"/>
      </w:r>
      <w:r w:rsidR="00FA06A0">
        <w:instrText xml:space="preserve"> REF _Ref195018148 \w \h </w:instrText>
      </w:r>
      <w:r w:rsidR="00FA06A0">
        <w:fldChar w:fldCharType="separate"/>
      </w:r>
      <w:r w:rsidR="001559DC">
        <w:t>6.1.2</w:t>
      </w:r>
      <w:r w:rsidR="00FA06A0">
        <w:fldChar w:fldCharType="end"/>
      </w:r>
      <w:r w:rsidR="00FA06A0">
        <w:t xml:space="preserve"> </w:t>
      </w:r>
      <w:r w:rsidR="00FA06A0">
        <w:fldChar w:fldCharType="begin"/>
      </w:r>
      <w:r w:rsidR="00FA06A0">
        <w:instrText xml:space="preserve"> REF _Ref195018168 \h </w:instrText>
      </w:r>
      <w:r w:rsidR="00FA06A0">
        <w:fldChar w:fldCharType="separate"/>
      </w:r>
      <w:r w:rsidR="001559DC">
        <w:t>Maintenances du service</w:t>
      </w:r>
      <w:r w:rsidR="00FA06A0">
        <w:fldChar w:fldCharType="end"/>
      </w:r>
      <w:r w:rsidR="00FA06A0">
        <w:t>,</w:t>
      </w:r>
      <w:r w:rsidR="00C66BC7">
        <w:t xml:space="preserve"> l</w:t>
      </w:r>
      <w:r w:rsidR="009C1EB6">
        <w:t xml:space="preserve">e </w:t>
      </w:r>
      <w:r w:rsidR="00DC0E29">
        <w:t>Titulaire</w:t>
      </w:r>
      <w:r w:rsidR="009C1EB6">
        <w:t xml:space="preserve"> doit </w:t>
      </w:r>
      <w:r w:rsidR="00F52CC8">
        <w:t>garantir une haute disponibilité (HA</w:t>
      </w:r>
      <w:r w:rsidR="00320CCD">
        <w:t xml:space="preserve"> - </w:t>
      </w:r>
      <w:r w:rsidR="00320CCD" w:rsidRPr="00320CCD">
        <w:t>high availability</w:t>
      </w:r>
      <w:r w:rsidR="00F52CC8">
        <w:t xml:space="preserve">) et une </w:t>
      </w:r>
      <w:r w:rsidR="006A540A">
        <w:t xml:space="preserve">forte </w:t>
      </w:r>
      <w:r w:rsidR="00F52CC8">
        <w:t>résilience,</w:t>
      </w:r>
      <w:r w:rsidR="009E028C">
        <w:t xml:space="preserve"> qui se traduisent </w:t>
      </w:r>
      <w:r w:rsidR="009E028C">
        <w:lastRenderedPageBreak/>
        <w:t>par un</w:t>
      </w:r>
      <w:r w:rsidR="00F52CC8">
        <w:t xml:space="preserve"> SLA (Service Level Agreement) exigeant</w:t>
      </w:r>
      <w:r w:rsidR="000C41CA">
        <w:t xml:space="preserve"> et adapté aux </w:t>
      </w:r>
      <w:r w:rsidR="00E70624">
        <w:t>conditions d’usages des apprenants</w:t>
      </w:r>
      <w:r w:rsidR="004D5E62">
        <w:t xml:space="preserve"> et formateurs</w:t>
      </w:r>
      <w:r w:rsidR="00733FCC">
        <w:t xml:space="preserve">. </w:t>
      </w:r>
    </w:p>
    <w:p w14:paraId="06076482" w14:textId="15840D70" w:rsidR="008F782E" w:rsidRDefault="00733FCC" w:rsidP="009E028C">
      <w:r>
        <w:t xml:space="preserve">Aussi, </w:t>
      </w:r>
      <w:r w:rsidR="006B3CC0">
        <w:t xml:space="preserve">le </w:t>
      </w:r>
      <w:r w:rsidR="00DC0E29">
        <w:t>Ttulaire</w:t>
      </w:r>
      <w:r w:rsidR="006B3CC0">
        <w:t xml:space="preserve"> </w:t>
      </w:r>
      <w:r w:rsidR="009C0641">
        <w:t xml:space="preserve">doit </w:t>
      </w:r>
      <w:r w:rsidR="00B16B86">
        <w:t>traiter</w:t>
      </w:r>
      <w:r w:rsidR="009C0641">
        <w:t xml:space="preserve"> deux situations</w:t>
      </w:r>
      <w:r w:rsidR="008F782E">
        <w:t xml:space="preserve"> dictant des niveaux d’exigences distincts :</w:t>
      </w:r>
    </w:p>
    <w:tbl>
      <w:tblPr>
        <w:tblStyle w:val="Grilledutableau"/>
        <w:tblW w:w="0" w:type="auto"/>
        <w:tblLook w:val="04A0" w:firstRow="1" w:lastRow="0" w:firstColumn="1" w:lastColumn="0" w:noHBand="0" w:noVBand="1"/>
      </w:tblPr>
      <w:tblGrid>
        <w:gridCol w:w="2531"/>
        <w:gridCol w:w="2495"/>
        <w:gridCol w:w="2168"/>
        <w:gridCol w:w="2434"/>
      </w:tblGrid>
      <w:tr w:rsidR="00872816" w14:paraId="36E91656" w14:textId="77777777" w:rsidTr="00A437E2">
        <w:tc>
          <w:tcPr>
            <w:tcW w:w="2531" w:type="dxa"/>
            <w:vAlign w:val="center"/>
          </w:tcPr>
          <w:p w14:paraId="1F63C51C" w14:textId="5AF6AC13" w:rsidR="00872816" w:rsidRDefault="00A437E2" w:rsidP="00A437E2">
            <w:pPr>
              <w:jc w:val="center"/>
            </w:pPr>
            <w:r>
              <w:t>Périodes</w:t>
            </w:r>
          </w:p>
        </w:tc>
        <w:tc>
          <w:tcPr>
            <w:tcW w:w="2495" w:type="dxa"/>
            <w:vAlign w:val="center"/>
          </w:tcPr>
          <w:p w14:paraId="518D98DA" w14:textId="6D2A8EC7" w:rsidR="00872816" w:rsidRDefault="00872816" w:rsidP="00A437E2">
            <w:pPr>
              <w:jc w:val="center"/>
            </w:pPr>
            <w:r>
              <w:t>Durant une période d’examen</w:t>
            </w:r>
            <w:r w:rsidR="00D73D80">
              <w:t>*</w:t>
            </w:r>
          </w:p>
        </w:tc>
        <w:tc>
          <w:tcPr>
            <w:tcW w:w="2168" w:type="dxa"/>
            <w:vAlign w:val="center"/>
          </w:tcPr>
          <w:p w14:paraId="67C6B52E" w14:textId="2D0F80A3" w:rsidR="00872816" w:rsidRDefault="00872816" w:rsidP="00A437E2">
            <w:pPr>
              <w:jc w:val="center"/>
            </w:pPr>
            <w:r>
              <w:t>Durant une période d’examen</w:t>
            </w:r>
            <w:r w:rsidR="001544D0">
              <w:t>*</w:t>
            </w:r>
          </w:p>
        </w:tc>
        <w:tc>
          <w:tcPr>
            <w:tcW w:w="2434" w:type="dxa"/>
            <w:vAlign w:val="center"/>
          </w:tcPr>
          <w:p w14:paraId="402DC4F1" w14:textId="7F7C89FD" w:rsidR="00872816" w:rsidRDefault="00872816" w:rsidP="00A437E2">
            <w:pPr>
              <w:jc w:val="center"/>
            </w:pPr>
            <w:r>
              <w:t>Autres périodes</w:t>
            </w:r>
          </w:p>
        </w:tc>
      </w:tr>
      <w:tr w:rsidR="00872816" w14:paraId="618CF610" w14:textId="77777777" w:rsidTr="00A437E2">
        <w:tc>
          <w:tcPr>
            <w:tcW w:w="2531" w:type="dxa"/>
            <w:vAlign w:val="center"/>
          </w:tcPr>
          <w:p w14:paraId="1EF48E93" w14:textId="22539882" w:rsidR="00872816" w:rsidRDefault="00872816" w:rsidP="00A437E2">
            <w:pPr>
              <w:jc w:val="center"/>
            </w:pPr>
            <w:r>
              <w:t>Plage de services concernée</w:t>
            </w:r>
          </w:p>
        </w:tc>
        <w:tc>
          <w:tcPr>
            <w:tcW w:w="2495" w:type="dxa"/>
            <w:vAlign w:val="center"/>
          </w:tcPr>
          <w:p w14:paraId="270E70B9" w14:textId="7C0E7CBA" w:rsidR="00872816" w:rsidRDefault="00872816" w:rsidP="00A437E2">
            <w:pPr>
              <w:jc w:val="center"/>
            </w:pPr>
            <w:r>
              <w:t>7h – 22h / jours ouvrés</w:t>
            </w:r>
          </w:p>
        </w:tc>
        <w:tc>
          <w:tcPr>
            <w:tcW w:w="2168" w:type="dxa"/>
            <w:vAlign w:val="center"/>
          </w:tcPr>
          <w:p w14:paraId="0ABF2F64" w14:textId="2A8595B4" w:rsidR="00872816" w:rsidRDefault="00872816" w:rsidP="00A437E2">
            <w:pPr>
              <w:jc w:val="center"/>
            </w:pPr>
            <w:r>
              <w:t>22h</w:t>
            </w:r>
            <w:r w:rsidR="00AD18BB">
              <w:t xml:space="preserve"> </w:t>
            </w:r>
            <w:r>
              <w:t>-</w:t>
            </w:r>
            <w:r w:rsidR="00AD18BB">
              <w:t xml:space="preserve"> </w:t>
            </w:r>
            <w:r>
              <w:t>7</w:t>
            </w:r>
            <w:r w:rsidR="00BC2FD2">
              <w:t>h</w:t>
            </w:r>
            <w:r w:rsidR="00A6777F">
              <w:t xml:space="preserve"> / jours ouvrés</w:t>
            </w:r>
          </w:p>
        </w:tc>
        <w:tc>
          <w:tcPr>
            <w:tcW w:w="2434" w:type="dxa"/>
            <w:vAlign w:val="center"/>
          </w:tcPr>
          <w:p w14:paraId="70074272" w14:textId="7CD822E2" w:rsidR="00872816" w:rsidRDefault="00872816" w:rsidP="00A437E2">
            <w:pPr>
              <w:jc w:val="center"/>
            </w:pPr>
            <w:r>
              <w:t>0h – 24h / tous les jours</w:t>
            </w:r>
          </w:p>
        </w:tc>
      </w:tr>
      <w:tr w:rsidR="00872816" w14:paraId="7D1990A6" w14:textId="77777777" w:rsidTr="00A437E2">
        <w:tc>
          <w:tcPr>
            <w:tcW w:w="2531" w:type="dxa"/>
            <w:vAlign w:val="center"/>
          </w:tcPr>
          <w:p w14:paraId="270AB158" w14:textId="6809A367" w:rsidR="00872816" w:rsidRDefault="00872816" w:rsidP="00A437E2">
            <w:pPr>
              <w:jc w:val="center"/>
            </w:pPr>
            <w:r>
              <w:t>Taux de disponibilité</w:t>
            </w:r>
          </w:p>
        </w:tc>
        <w:tc>
          <w:tcPr>
            <w:tcW w:w="2495" w:type="dxa"/>
            <w:vAlign w:val="center"/>
          </w:tcPr>
          <w:p w14:paraId="6042371D" w14:textId="3D07F695" w:rsidR="00872816" w:rsidRDefault="00872816" w:rsidP="00A437E2">
            <w:pPr>
              <w:jc w:val="center"/>
            </w:pPr>
            <w:r>
              <w:t>99,</w:t>
            </w:r>
            <w:r w:rsidR="00BC2FD2">
              <w:t>5</w:t>
            </w:r>
            <w:r>
              <w:t>%</w:t>
            </w:r>
          </w:p>
        </w:tc>
        <w:tc>
          <w:tcPr>
            <w:tcW w:w="2168" w:type="dxa"/>
            <w:vAlign w:val="center"/>
          </w:tcPr>
          <w:p w14:paraId="42148B78" w14:textId="658C557A" w:rsidR="00872816" w:rsidRDefault="00B07C21" w:rsidP="00A437E2">
            <w:pPr>
              <w:jc w:val="center"/>
            </w:pPr>
            <w:r>
              <w:t>95%</w:t>
            </w:r>
          </w:p>
        </w:tc>
        <w:tc>
          <w:tcPr>
            <w:tcW w:w="2434" w:type="dxa"/>
            <w:vAlign w:val="center"/>
          </w:tcPr>
          <w:p w14:paraId="67492B93" w14:textId="77B6FCFE" w:rsidR="00872816" w:rsidRDefault="00872816" w:rsidP="00A437E2">
            <w:pPr>
              <w:jc w:val="center"/>
            </w:pPr>
            <w:r>
              <w:t>95%</w:t>
            </w:r>
          </w:p>
        </w:tc>
      </w:tr>
    </w:tbl>
    <w:p w14:paraId="2FC329E2" w14:textId="2451D869" w:rsidR="00D73D80" w:rsidRDefault="00D73D80" w:rsidP="00252ACC">
      <w:r>
        <w:t>*</w:t>
      </w:r>
      <w:r w:rsidR="00D25773">
        <w:t xml:space="preserve"> </w:t>
      </w:r>
      <w:r w:rsidR="006F4677">
        <w:t>La notion de période d’examen s’entend comme une série de jours ouvrés consécutifs</w:t>
      </w:r>
      <w:r w:rsidR="00730910">
        <w:t xml:space="preserve"> durant lesquels des examens sont programmés</w:t>
      </w:r>
      <w:r w:rsidR="000F0DDB">
        <w:t xml:space="preserve"> dans la tranche horaire 7h – 22h</w:t>
      </w:r>
      <w:r w:rsidR="006F4677">
        <w:t xml:space="preserve">. </w:t>
      </w:r>
    </w:p>
    <w:p w14:paraId="7D20CAFD" w14:textId="2323CED9" w:rsidR="008F782E" w:rsidRDefault="00F51F8C" w:rsidP="00252ACC">
      <w:r>
        <w:t xml:space="preserve">Le </w:t>
      </w:r>
      <w:r w:rsidR="00252ACC">
        <w:t xml:space="preserve">Titulaire </w:t>
      </w:r>
      <w:r w:rsidR="00157DC8">
        <w:t xml:space="preserve">disposera du </w:t>
      </w:r>
      <w:r>
        <w:t xml:space="preserve">calendrier </w:t>
      </w:r>
      <w:r w:rsidR="00157DC8">
        <w:t xml:space="preserve">mensuel </w:t>
      </w:r>
      <w:r>
        <w:t xml:space="preserve">des </w:t>
      </w:r>
      <w:r w:rsidR="00D71CD0">
        <w:t>examens à M-</w:t>
      </w:r>
      <w:r w:rsidR="00157DC8">
        <w:t>2</w:t>
      </w:r>
      <w:r w:rsidR="00252ACC">
        <w:t>.</w:t>
      </w:r>
      <w:r w:rsidR="00CE75A5">
        <w:t xml:space="preserve"> </w:t>
      </w:r>
    </w:p>
    <w:p w14:paraId="4AEB9056" w14:textId="4BB46EAD" w:rsidR="005231B6" w:rsidRDefault="00D47DF3" w:rsidP="009E028C">
      <w:r>
        <w:t xml:space="preserve">Afin de </w:t>
      </w:r>
      <w:r w:rsidR="005231B6" w:rsidRPr="00384656">
        <w:t>permett</w:t>
      </w:r>
      <w:r>
        <w:t>re</w:t>
      </w:r>
      <w:r w:rsidR="005231B6" w:rsidRPr="00384656">
        <w:t xml:space="preserve"> aux apprenants, formateurs et administrateurs d’accéder à la plateforme </w:t>
      </w:r>
      <w:r w:rsidR="007C5329">
        <w:t xml:space="preserve">sur des plages </w:t>
      </w:r>
      <w:r w:rsidR="00CE2983">
        <w:t xml:space="preserve">horaires </w:t>
      </w:r>
      <w:r w:rsidR="006D4B8C">
        <w:t>maximales</w:t>
      </w:r>
      <w:r w:rsidR="005231B6" w:rsidRPr="00384656">
        <w:t xml:space="preserve"> pour suivre les cours, gérer les évaluations et assurer l’administration</w:t>
      </w:r>
      <w:r w:rsidR="00CD1151">
        <w:t xml:space="preserve">, </w:t>
      </w:r>
      <w:r w:rsidR="00947527">
        <w:t xml:space="preserve">le </w:t>
      </w:r>
      <w:r w:rsidR="000E23D1">
        <w:t>Titulaire</w:t>
      </w:r>
      <w:r w:rsidR="00947527">
        <w:t xml:space="preserve"> doit proposer</w:t>
      </w:r>
      <w:r w:rsidR="0027452C">
        <w:t xml:space="preserve"> </w:t>
      </w:r>
      <w:r w:rsidR="00515AE7">
        <w:t>d</w:t>
      </w:r>
      <w:r w:rsidR="00DB009F">
        <w:t xml:space="preserve">es plages </w:t>
      </w:r>
      <w:r w:rsidR="00515AE7">
        <w:t xml:space="preserve">de </w:t>
      </w:r>
      <w:r w:rsidR="00C64C88">
        <w:t>maintenance</w:t>
      </w:r>
      <w:r w:rsidR="00515AE7">
        <w:t xml:space="preserve"> programmée de </w:t>
      </w:r>
      <w:r w:rsidR="00C64C88">
        <w:t>la plateforme</w:t>
      </w:r>
      <w:r w:rsidR="003B49C4">
        <w:t xml:space="preserve"> </w:t>
      </w:r>
      <w:r w:rsidR="00CD1151">
        <w:t>et un système de notification</w:t>
      </w:r>
      <w:r w:rsidR="00307578">
        <w:t xml:space="preserve"> des interruption programmées ou non adapté</w:t>
      </w:r>
      <w:r w:rsidR="007666F7">
        <w:t xml:space="preserve"> aux situations décrites et profils destinataires.</w:t>
      </w:r>
    </w:p>
    <w:p w14:paraId="18A95016" w14:textId="122581D3" w:rsidR="005A439F" w:rsidRDefault="009E535C" w:rsidP="00AD252D">
      <w:r>
        <w:t>Concer</w:t>
      </w:r>
      <w:r w:rsidR="00DE0383">
        <w:t>n</w:t>
      </w:r>
      <w:r>
        <w:t xml:space="preserve">ant </w:t>
      </w:r>
      <w:r w:rsidR="00C04816">
        <w:t>la gestion</w:t>
      </w:r>
      <w:r w:rsidR="00074117" w:rsidRPr="00074117">
        <w:t xml:space="preserve"> des incidents</w:t>
      </w:r>
      <w:r w:rsidR="00C04816">
        <w:t xml:space="preserve"> mentionné</w:t>
      </w:r>
      <w:r w:rsidR="00B82653">
        <w:t xml:space="preserve">e </w:t>
      </w:r>
      <w:r w:rsidR="005A439F">
        <w:t xml:space="preserve">chapitre </w:t>
      </w:r>
      <w:r w:rsidR="005A439F">
        <w:fldChar w:fldCharType="begin"/>
      </w:r>
      <w:r w:rsidR="005A439F">
        <w:instrText xml:space="preserve"> REF _Ref195018148 \w \h </w:instrText>
      </w:r>
      <w:r w:rsidR="005A439F">
        <w:fldChar w:fldCharType="separate"/>
      </w:r>
      <w:r w:rsidR="001559DC">
        <w:t>6.1.2</w:t>
      </w:r>
      <w:r w:rsidR="005A439F">
        <w:fldChar w:fldCharType="end"/>
      </w:r>
      <w:r w:rsidR="005A439F">
        <w:t xml:space="preserve"> </w:t>
      </w:r>
      <w:r w:rsidR="005A439F">
        <w:fldChar w:fldCharType="begin"/>
      </w:r>
      <w:r w:rsidR="005A439F">
        <w:instrText xml:space="preserve"> REF _Ref195018168 \h </w:instrText>
      </w:r>
      <w:r w:rsidR="005A439F">
        <w:fldChar w:fldCharType="separate"/>
      </w:r>
      <w:r w:rsidR="001559DC">
        <w:t>Maintenances du service</w:t>
      </w:r>
      <w:r w:rsidR="005A439F">
        <w:fldChar w:fldCharType="end"/>
      </w:r>
      <w:r w:rsidR="00DE0383">
        <w:t>, l</w:t>
      </w:r>
      <w:r w:rsidR="00292801">
        <w:t>e SLA</w:t>
      </w:r>
      <w:r w:rsidR="00C04816">
        <w:t xml:space="preserve"> </w:t>
      </w:r>
      <w:r w:rsidR="005A439F">
        <w:t>attendu se traduit par :</w:t>
      </w:r>
    </w:p>
    <w:p w14:paraId="0D6F576C" w14:textId="06550467" w:rsidR="008731DA" w:rsidRPr="00200530" w:rsidRDefault="002914BE" w:rsidP="005A439F">
      <w:pPr>
        <w:pStyle w:val="Listepuce"/>
      </w:pPr>
      <w:r w:rsidRPr="00200530">
        <w:t>U</w:t>
      </w:r>
      <w:r w:rsidR="00DE0383" w:rsidRPr="00200530">
        <w:t>n taux de renouvellement d’incident</w:t>
      </w:r>
      <w:r w:rsidR="005A439F" w:rsidRPr="00200530">
        <w:t xml:space="preserve"> </w:t>
      </w:r>
      <w:r w:rsidR="008731DA" w:rsidRPr="00200530">
        <w:t>&lt; 5%</w:t>
      </w:r>
      <w:r w:rsidR="00DE0383" w:rsidRPr="00200530">
        <w:t xml:space="preserve">, </w:t>
      </w:r>
    </w:p>
    <w:p w14:paraId="768FA6E7" w14:textId="0B3DD085" w:rsidR="00200530" w:rsidRDefault="002914BE" w:rsidP="00200530">
      <w:pPr>
        <w:pStyle w:val="Listepuce"/>
      </w:pPr>
      <w:r w:rsidRPr="00200530">
        <w:t>U</w:t>
      </w:r>
      <w:r w:rsidR="008731DA" w:rsidRPr="00200530">
        <w:t xml:space="preserve">n </w:t>
      </w:r>
      <w:r w:rsidR="00DE0383" w:rsidRPr="00200530">
        <w:t>taux de résolution des incidents dans les délais</w:t>
      </w:r>
      <w:r w:rsidR="008731DA" w:rsidRPr="00200530">
        <w:t xml:space="preserve"> &gt; 95%.</w:t>
      </w:r>
    </w:p>
    <w:p w14:paraId="094E4F43" w14:textId="21DB566F" w:rsidR="00FD5C96" w:rsidRDefault="00FD5C96" w:rsidP="00200530">
      <w:r w:rsidRPr="00200530">
        <w:t>Ces engagements de services donnent lieu à l’envoi à la MOA d’un rapport de suivi mensuel des SLA.</w:t>
      </w:r>
      <w:r>
        <w:t xml:space="preserve"> </w:t>
      </w:r>
    </w:p>
    <w:p w14:paraId="50FC8644" w14:textId="77777777" w:rsidR="00FD5C96" w:rsidRPr="007E2F23" w:rsidRDefault="00FD5C96" w:rsidP="00FD5C96">
      <w:r w:rsidRPr="00C035D3">
        <w:rPr>
          <w:u w:val="single"/>
        </w:rPr>
        <w:t>Autres dispositifs</w:t>
      </w:r>
      <w:r>
        <w:t> :</w:t>
      </w:r>
    </w:p>
    <w:p w14:paraId="1BD8717E" w14:textId="77A36524" w:rsidR="00113620" w:rsidRDefault="00DC0E29" w:rsidP="00113620">
      <w:r>
        <w:t>L’offre inclut, en plus du mémoire technique :</w:t>
      </w:r>
    </w:p>
    <w:p w14:paraId="02B7AEF5" w14:textId="1FCA0520" w:rsidR="00FD5C96" w:rsidRPr="00E61DEE" w:rsidRDefault="00113620" w:rsidP="00FD5C96">
      <w:pPr>
        <w:pStyle w:val="Listepuce"/>
      </w:pPr>
      <w:r>
        <w:t>U</w:t>
      </w:r>
      <w:r w:rsidRPr="00E61DEE">
        <w:t xml:space="preserve">n </w:t>
      </w:r>
      <w:r w:rsidR="00FD5C96" w:rsidRPr="00E61DEE">
        <w:t>plan de reprise d’activité (PRA) et un plan de continuité d’activité (PCA), garantissant un redémarrage rapide de fonctions critiques en cas d’incident.</w:t>
      </w:r>
      <w:r w:rsidR="00FD5C96">
        <w:t xml:space="preserve"> Différents niveaux de services PRA-PCA peuvent être proposés et différenciés en termes d’offre.</w:t>
      </w:r>
    </w:p>
    <w:p w14:paraId="5BBF8EB8" w14:textId="77777777" w:rsidR="00FD5C96" w:rsidRPr="00E61DEE" w:rsidRDefault="00FD5C96" w:rsidP="00FD5C96">
      <w:pPr>
        <w:pStyle w:val="Listepuce"/>
      </w:pPr>
      <w:r w:rsidRPr="00E61DEE">
        <w:t>Une redondance des infrastructures.</w:t>
      </w:r>
    </w:p>
    <w:p w14:paraId="4FC1B38D" w14:textId="0F695581" w:rsidR="00FD5C96" w:rsidRPr="00B81D8E" w:rsidRDefault="00FD5C96" w:rsidP="00200530">
      <w:pPr>
        <w:pStyle w:val="Listepuce"/>
      </w:pPr>
      <w:r w:rsidRPr="009B59D7">
        <w:t>Un dispositif de sauvegardes</w:t>
      </w:r>
    </w:p>
    <w:p w14:paraId="1DB7EB5E" w14:textId="77777777" w:rsidR="005D26E5" w:rsidRDefault="005D26E5" w:rsidP="005D26E5">
      <w:pPr>
        <w:pStyle w:val="Titre3"/>
      </w:pPr>
      <w:bookmarkStart w:id="126" w:name="_Toc193876728"/>
      <w:bookmarkStart w:id="127" w:name="_Toc207189342"/>
      <w:r>
        <w:t>Fourniture de la documentation</w:t>
      </w:r>
      <w:bookmarkEnd w:id="126"/>
      <w:bookmarkEnd w:id="127"/>
    </w:p>
    <w:p w14:paraId="48172624" w14:textId="0C06BE07" w:rsidR="005F6693" w:rsidRDefault="005F6693" w:rsidP="005F6693">
      <w:r>
        <w:t xml:space="preserve">Le </w:t>
      </w:r>
      <w:r w:rsidR="00DC0E29">
        <w:t>Titulaire</w:t>
      </w:r>
      <w:r>
        <w:t xml:space="preserve"> s’engage </w:t>
      </w:r>
      <w:r w:rsidR="00F32C18">
        <w:t>à fournir des</w:t>
      </w:r>
      <w:r>
        <w:t xml:space="preserve"> manuels utilisateurs téléchargeables, selon </w:t>
      </w:r>
      <w:r w:rsidR="00962A18">
        <w:t xml:space="preserve">la </w:t>
      </w:r>
      <w:r>
        <w:t>l</w:t>
      </w:r>
      <w:r w:rsidR="00962A18">
        <w:t>angue et l</w:t>
      </w:r>
      <w:r>
        <w:t xml:space="preserve">es </w:t>
      </w:r>
      <w:r w:rsidR="00F32C18">
        <w:t>profils</w:t>
      </w:r>
      <w:r>
        <w:t xml:space="preserve"> d’utilisateurs.</w:t>
      </w:r>
    </w:p>
    <w:p w14:paraId="7232363D" w14:textId="5F3C4A63" w:rsidR="005F6693" w:rsidRDefault="005F6693" w:rsidP="005F6693">
      <w:r>
        <w:t xml:space="preserve">Cette documentation devra contenir une description des écrans accessibles par </w:t>
      </w:r>
      <w:r w:rsidR="00F32C18">
        <w:t>profil d’utilisateurs</w:t>
      </w:r>
      <w:r>
        <w:t>, les données à saisir ou modifier, les messages à formuler, le</w:t>
      </w:r>
      <w:r w:rsidR="00E71CC2">
        <w:t>s modalités</w:t>
      </w:r>
      <w:r w:rsidR="004E1D9D">
        <w:t xml:space="preserve"> de</w:t>
      </w:r>
      <w:r>
        <w:t xml:space="preserve"> fonctionnement.</w:t>
      </w:r>
    </w:p>
    <w:p w14:paraId="3CA66B20" w14:textId="7C46B869" w:rsidR="005F6693" w:rsidRDefault="005F6693" w:rsidP="005F6693">
      <w:r>
        <w:t xml:space="preserve">Il sera également demandé au </w:t>
      </w:r>
      <w:r w:rsidR="00F37212">
        <w:t>T</w:t>
      </w:r>
      <w:r>
        <w:t xml:space="preserve">itulaire de </w:t>
      </w:r>
      <w:r w:rsidR="00D0354C">
        <w:t xml:space="preserve">permettre le téléchargement </w:t>
      </w:r>
      <w:r>
        <w:t xml:space="preserve">de l’aide en ligne </w:t>
      </w:r>
      <w:r w:rsidR="00E96CB3">
        <w:t xml:space="preserve">ou FAQ </w:t>
      </w:r>
      <w:r>
        <w:t>à proposer aux</w:t>
      </w:r>
      <w:r w:rsidR="00F37212">
        <w:t xml:space="preserve"> </w:t>
      </w:r>
      <w:r>
        <w:t>utilisateurs</w:t>
      </w:r>
      <w:r w:rsidR="00D0354C">
        <w:t>.</w:t>
      </w:r>
    </w:p>
    <w:p w14:paraId="58727435" w14:textId="487A5081" w:rsidR="005F6693" w:rsidRPr="005F6693" w:rsidRDefault="00E96CB3" w:rsidP="005F6693">
      <w:r>
        <w:t>L</w:t>
      </w:r>
      <w:r w:rsidR="00DC0E29">
        <w:t xml:space="preserve">’offre inclut </w:t>
      </w:r>
      <w:r w:rsidR="00367B1F">
        <w:t>l</w:t>
      </w:r>
      <w:r w:rsidR="005F6693">
        <w:t>a liste de</w:t>
      </w:r>
      <w:r w:rsidR="00367B1F">
        <w:t xml:space="preserve"> </w:t>
      </w:r>
      <w:r w:rsidR="005F6693">
        <w:t xml:space="preserve">tous les livrables </w:t>
      </w:r>
      <w:r w:rsidR="00B76169">
        <w:t>relevant de la documentation fonctionnelle et technique de la plateforme LMS</w:t>
      </w:r>
      <w:r w:rsidR="00E60801">
        <w:t>-FD</w:t>
      </w:r>
      <w:r w:rsidR="00B76169">
        <w:t xml:space="preserve"> </w:t>
      </w:r>
      <w:r w:rsidR="009759AC">
        <w:t xml:space="preserve">en français </w:t>
      </w:r>
      <w:r w:rsidR="00D052E9">
        <w:t>en précisant celle disponible</w:t>
      </w:r>
      <w:r w:rsidR="00392257">
        <w:t xml:space="preserve"> et celle </w:t>
      </w:r>
      <w:r w:rsidR="005F6693">
        <w:t>qu’il prévoit de réaliser</w:t>
      </w:r>
      <w:r w:rsidR="00392257">
        <w:t>.</w:t>
      </w:r>
    </w:p>
    <w:p w14:paraId="62821DF0" w14:textId="6DB269A2" w:rsidR="005D26E5" w:rsidRPr="00142463" w:rsidRDefault="005D26E5" w:rsidP="005D26E5">
      <w:pPr>
        <w:pStyle w:val="Titre3"/>
      </w:pPr>
      <w:bookmarkStart w:id="128" w:name="_Toc193876729"/>
      <w:bookmarkStart w:id="129" w:name="_Toc207189343"/>
      <w:r w:rsidRPr="00142463">
        <w:t>Garanties</w:t>
      </w:r>
      <w:bookmarkEnd w:id="128"/>
      <w:bookmarkEnd w:id="129"/>
    </w:p>
    <w:p w14:paraId="10CA1D06" w14:textId="77777777" w:rsidR="002C475E" w:rsidRDefault="00BA6633" w:rsidP="00BA6633">
      <w:r>
        <w:t>Les prestations font l'objet de la garantie prévue au CCAG de référence.</w:t>
      </w:r>
      <w:r w:rsidR="00D810CF">
        <w:t xml:space="preserve"> </w:t>
      </w:r>
    </w:p>
    <w:p w14:paraId="37C2859C" w14:textId="268D2B7D" w:rsidR="00F4166E" w:rsidRDefault="00D810CF" w:rsidP="00BA6633">
      <w:r>
        <w:t xml:space="preserve">Celle-ci </w:t>
      </w:r>
      <w:r w:rsidR="00BA6633">
        <w:t>s'exerce indépendamment de la garantie légale pour vices</w:t>
      </w:r>
      <w:r>
        <w:t xml:space="preserve"> </w:t>
      </w:r>
      <w:r w:rsidR="00BA6633">
        <w:t xml:space="preserve">cachés prévue aux articles 1641 et suivants du </w:t>
      </w:r>
      <w:r>
        <w:t>C</w:t>
      </w:r>
      <w:r w:rsidR="00BA6633">
        <w:t xml:space="preserve">ode </w:t>
      </w:r>
      <w:r w:rsidR="004257C5">
        <w:t>C</w:t>
      </w:r>
      <w:r w:rsidR="00BA6633">
        <w:t>ivil.</w:t>
      </w:r>
    </w:p>
    <w:p w14:paraId="063A99B5" w14:textId="37594B2C" w:rsidR="007A27DB" w:rsidRDefault="002C7CC8" w:rsidP="007A27DB">
      <w:pPr>
        <w:pStyle w:val="Titre3"/>
      </w:pPr>
      <w:bookmarkStart w:id="130" w:name="_Toc193876730"/>
      <w:bookmarkStart w:id="131" w:name="_Toc207189344"/>
      <w:r>
        <w:t>Sauvegardes</w:t>
      </w:r>
      <w:r w:rsidR="00BD5256">
        <w:t xml:space="preserve">, Restaurations, </w:t>
      </w:r>
      <w:r w:rsidR="007A27DB">
        <w:t>Réversibilité et transférabilité</w:t>
      </w:r>
      <w:bookmarkEnd w:id="130"/>
      <w:bookmarkEnd w:id="131"/>
    </w:p>
    <w:p w14:paraId="4C855C7B" w14:textId="13364B9B" w:rsidR="00340232" w:rsidRDefault="007A27DB" w:rsidP="007A27DB">
      <w:r>
        <w:lastRenderedPageBreak/>
        <w:t xml:space="preserve">Le Titulaire a, pour toute la durée du marché, la responsabilité d’offrir, au travers de la mise à disposition des moyens et de la documentation associée, des garanties en matière de </w:t>
      </w:r>
      <w:r w:rsidR="002D3423">
        <w:t>sauvegarde</w:t>
      </w:r>
      <w:r w:rsidR="00340232">
        <w:t xml:space="preserve"> et</w:t>
      </w:r>
      <w:r w:rsidR="002D3423">
        <w:t xml:space="preserve"> de restauration</w:t>
      </w:r>
      <w:r w:rsidR="005A02C9">
        <w:t>, permettant</w:t>
      </w:r>
      <w:r w:rsidR="002D59DD">
        <w:t> :</w:t>
      </w:r>
    </w:p>
    <w:p w14:paraId="3D180C54" w14:textId="330F5397" w:rsidR="00022D57" w:rsidRDefault="00022D57" w:rsidP="00D04CAC">
      <w:pPr>
        <w:pStyle w:val="Listepuce"/>
      </w:pPr>
      <w:r>
        <w:t>De réaliser</w:t>
      </w:r>
      <w:r w:rsidR="0095522D">
        <w:t>,</w:t>
      </w:r>
      <w:r>
        <w:t xml:space="preserve"> dans le cadre </w:t>
      </w:r>
      <w:r w:rsidR="001D28D4">
        <w:t xml:space="preserve">courant </w:t>
      </w:r>
      <w:r>
        <w:t>du mode SaaS</w:t>
      </w:r>
      <w:r w:rsidR="005A06CB">
        <w:t>,</w:t>
      </w:r>
      <w:r w:rsidR="00786B27">
        <w:t xml:space="preserve"> les sauvegardes régulières </w:t>
      </w:r>
      <w:r w:rsidR="00786B27" w:rsidRPr="00D04CAC">
        <w:t>d</w:t>
      </w:r>
      <w:r w:rsidR="00786B27">
        <w:t xml:space="preserve">es données de la plateforme (paramétrages, </w:t>
      </w:r>
      <w:r w:rsidR="00786B27" w:rsidRPr="00D04CAC">
        <w:t>contenu</w:t>
      </w:r>
      <w:r w:rsidR="00786B27">
        <w:t>s, données d’usage</w:t>
      </w:r>
      <w:r w:rsidR="00050F5C">
        <w:t xml:space="preserve"> relatif à l’</w:t>
      </w:r>
      <w:r w:rsidR="00786B27">
        <w:t xml:space="preserve">apprentissage </w:t>
      </w:r>
      <w:r w:rsidR="00050F5C">
        <w:t xml:space="preserve">et aux </w:t>
      </w:r>
      <w:r w:rsidR="00786B27">
        <w:t>évaluation</w:t>
      </w:r>
      <w:r w:rsidR="00050F5C">
        <w:t>s, etc.)</w:t>
      </w:r>
      <w:r w:rsidR="00133DA9">
        <w:t> ;</w:t>
      </w:r>
    </w:p>
    <w:p w14:paraId="1156134D" w14:textId="1D517899" w:rsidR="00E12645" w:rsidRDefault="001D28D4" w:rsidP="00D04CAC">
      <w:pPr>
        <w:pStyle w:val="Listepuce"/>
      </w:pPr>
      <w:r>
        <w:t>D</w:t>
      </w:r>
      <w:r w:rsidR="00D04CAC" w:rsidRPr="00D04CAC">
        <w:t xml:space="preserve">e réaliser des restaurations </w:t>
      </w:r>
      <w:r w:rsidR="0095522D">
        <w:t xml:space="preserve">de ces même données </w:t>
      </w:r>
      <w:r w:rsidR="003D27FD">
        <w:t>dans le cadre de l’exploitation courante de la plateforme, c’est-à-dire suite à incident</w:t>
      </w:r>
      <w:r w:rsidR="00133DA9">
        <w:t> ;</w:t>
      </w:r>
    </w:p>
    <w:p w14:paraId="4C14675C" w14:textId="0E1750E4" w:rsidR="002D59DD" w:rsidRDefault="00811C38" w:rsidP="005F640A">
      <w:pPr>
        <w:pStyle w:val="Listepuce"/>
      </w:pPr>
      <w:r>
        <w:t>D</w:t>
      </w:r>
      <w:r w:rsidRPr="00D04CAC">
        <w:t xml:space="preserve">e réaliser des restaurations </w:t>
      </w:r>
      <w:r w:rsidR="003D27FD">
        <w:t>à la demande d’un administrateur</w:t>
      </w:r>
      <w:r>
        <w:t xml:space="preserve">, suite à </w:t>
      </w:r>
      <w:r w:rsidR="0091293E">
        <w:t>une erreur de manipulation</w:t>
      </w:r>
      <w:r w:rsidR="00B83294">
        <w:t xml:space="preserve"> par un utilisateur.</w:t>
      </w:r>
      <w:r w:rsidR="00C11497">
        <w:t xml:space="preserve"> Dans ce dernier cas, il peut s’agir</w:t>
      </w:r>
      <w:r w:rsidR="003D27FD" w:rsidRPr="00D04CAC">
        <w:t xml:space="preserve"> </w:t>
      </w:r>
      <w:r w:rsidR="00D04CAC" w:rsidRPr="00D04CAC">
        <w:t xml:space="preserve">de </w:t>
      </w:r>
      <w:r w:rsidR="00B83294">
        <w:t xml:space="preserve">restauration </w:t>
      </w:r>
      <w:r w:rsidR="00D04CAC" w:rsidRPr="00D04CAC">
        <w:t xml:space="preserve">complète ou partielle en cas de suppression </w:t>
      </w:r>
      <w:r w:rsidR="00EE3A00">
        <w:t>inappropriée</w:t>
      </w:r>
      <w:r w:rsidR="00D04CAC" w:rsidRPr="00D04CAC">
        <w:t xml:space="preserve"> d’un contenu</w:t>
      </w:r>
      <w:r w:rsidR="004D7CD3">
        <w:t>, des données d’apprentissage ou d’évaluation</w:t>
      </w:r>
      <w:r w:rsidR="00D04CAC" w:rsidRPr="00D04CAC">
        <w:t xml:space="preserve"> par exemple</w:t>
      </w:r>
      <w:r w:rsidR="004D7CD3">
        <w:t>s</w:t>
      </w:r>
      <w:r w:rsidR="00D04CAC" w:rsidRPr="00D04CAC">
        <w:t>. L’administrateur du LMS doit être en mesure de récupérer la dernière sauvegarde et de sélectionner les éléments à restaurer.</w:t>
      </w:r>
    </w:p>
    <w:p w14:paraId="112777BE" w14:textId="68A154F6" w:rsidR="007A27DB" w:rsidRDefault="00340232" w:rsidP="00340232">
      <w:r>
        <w:t>Le Titulaire a, pour toute la durée du marché, la responsabilité d’offrir, au travers de la mise à disposition des moyens et de la documentation associée, des garanties en matière</w:t>
      </w:r>
      <w:r w:rsidR="002D3423">
        <w:t xml:space="preserve"> et de </w:t>
      </w:r>
      <w:r w:rsidR="007A27DB">
        <w:t>réversibilité, permettant à la demande de la MOA :</w:t>
      </w:r>
    </w:p>
    <w:p w14:paraId="32297656" w14:textId="77777777" w:rsidR="007A27DB" w:rsidRPr="00C50616" w:rsidRDefault="007A27DB" w:rsidP="00954B48">
      <w:pPr>
        <w:pStyle w:val="Listepuce"/>
      </w:pPr>
      <w:r w:rsidRPr="00C50616">
        <w:t>Une restitution complète des données dans un format exploitable et interopérable.</w:t>
      </w:r>
    </w:p>
    <w:p w14:paraId="7BAD9190" w14:textId="37CEDB10" w:rsidR="007A27DB" w:rsidRPr="00CD217E" w:rsidRDefault="007A27DB" w:rsidP="00954B48">
      <w:pPr>
        <w:pStyle w:val="Listepuce"/>
      </w:pPr>
      <w:r>
        <w:t>Un</w:t>
      </w:r>
      <w:r w:rsidR="00EC726E">
        <w:t>e</w:t>
      </w:r>
      <w:r w:rsidRPr="00C50616">
        <w:t xml:space="preserve"> migration vers une autre infrastructure ou un autre prestataire.</w:t>
      </w:r>
      <w:r w:rsidR="00F51048">
        <w:tab/>
      </w:r>
    </w:p>
    <w:p w14:paraId="7EAC3FB1" w14:textId="64D8F9B3" w:rsidR="009064B5" w:rsidRDefault="005F3E53" w:rsidP="00D720A6">
      <w:pPr>
        <w:pStyle w:val="Titre2"/>
      </w:pPr>
      <w:bookmarkStart w:id="132" w:name="_Toc193876731"/>
      <w:bookmarkStart w:id="133" w:name="_Toc207189345"/>
      <w:r>
        <w:t>D</w:t>
      </w:r>
      <w:r w:rsidRPr="009F7F01">
        <w:t>éploiement</w:t>
      </w:r>
      <w:r w:rsidR="00DE4D43">
        <w:t xml:space="preserve">, </w:t>
      </w:r>
      <w:r>
        <w:t>i</w:t>
      </w:r>
      <w:r w:rsidR="009F7F01" w:rsidRPr="009F7F01">
        <w:t>ntégration</w:t>
      </w:r>
      <w:r w:rsidR="00DE4D43">
        <w:t xml:space="preserve"> </w:t>
      </w:r>
      <w:r w:rsidR="009F7F01" w:rsidRPr="009F7F01">
        <w:t>et mise en œuvre</w:t>
      </w:r>
      <w:bookmarkEnd w:id="132"/>
      <w:bookmarkEnd w:id="133"/>
    </w:p>
    <w:p w14:paraId="6DBEA00A" w14:textId="377CA58B" w:rsidR="002123F8" w:rsidRPr="00242D04" w:rsidRDefault="00CD555F" w:rsidP="002123F8">
      <w:r>
        <w:t>Le</w:t>
      </w:r>
      <w:r w:rsidR="0090551A">
        <w:t xml:space="preserve"> Titulaire</w:t>
      </w:r>
      <w:r>
        <w:t xml:space="preserve"> </w:t>
      </w:r>
      <w:r w:rsidR="004C536E">
        <w:t xml:space="preserve">veille à ce que la mise à disposition de la Plateforme soit réalisée dans les délais les plus brefs. Il </w:t>
      </w:r>
      <w:r w:rsidR="002123F8" w:rsidRPr="002A32A9">
        <w:t>propos</w:t>
      </w:r>
      <w:r w:rsidR="002123F8">
        <w:t>e une</w:t>
      </w:r>
      <w:r w:rsidR="002123F8" w:rsidRPr="002A32A9">
        <w:t xml:space="preserve"> méthodologie de projet et de déploiement </w:t>
      </w:r>
      <w:r w:rsidR="002123F8">
        <w:t>permettant</w:t>
      </w:r>
      <w:r w:rsidR="00C528EF">
        <w:t xml:space="preserve"> une 1</w:t>
      </w:r>
      <w:r w:rsidR="00C528EF" w:rsidRPr="00C528EF">
        <w:rPr>
          <w:vertAlign w:val="superscript"/>
        </w:rPr>
        <w:t>ère</w:t>
      </w:r>
      <w:r w:rsidR="00C528EF">
        <w:t xml:space="preserve"> expérimentation en condition</w:t>
      </w:r>
      <w:r w:rsidR="00CF7FAC">
        <w:t>s</w:t>
      </w:r>
      <w:r w:rsidR="00C528EF">
        <w:t xml:space="preserve"> </w:t>
      </w:r>
      <w:r w:rsidR="003552D5" w:rsidRPr="00242D04">
        <w:t xml:space="preserve">de vie </w:t>
      </w:r>
      <w:r w:rsidR="00C528EF" w:rsidRPr="00242D04">
        <w:t>réelle (</w:t>
      </w:r>
      <w:r w:rsidR="00B014CF" w:rsidRPr="00242D04">
        <w:t xml:space="preserve">vrais formateurs, </w:t>
      </w:r>
      <w:r w:rsidR="00C528EF" w:rsidRPr="00242D04">
        <w:t>vrais étudiant</w:t>
      </w:r>
      <w:r w:rsidR="00CF7FAC" w:rsidRPr="00242D04">
        <w:t>s, vrais cours)</w:t>
      </w:r>
      <w:r w:rsidR="002123F8" w:rsidRPr="00242D04">
        <w:t xml:space="preserve"> pour </w:t>
      </w:r>
      <w:r w:rsidR="00515C15">
        <w:t>le premier trimestre</w:t>
      </w:r>
      <w:r w:rsidR="000C31FD" w:rsidRPr="00242D04">
        <w:t xml:space="preserve"> 2026</w:t>
      </w:r>
      <w:r w:rsidR="00B014CF" w:rsidRPr="00242D04">
        <w:t>.</w:t>
      </w:r>
    </w:p>
    <w:p w14:paraId="0228BCC9" w14:textId="71745E8E" w:rsidR="00942FB1" w:rsidRDefault="00EF5BA0" w:rsidP="00942FB1">
      <w:r w:rsidRPr="00242D04">
        <w:t>Aussi la phase 1 débute par une étude de cadrage</w:t>
      </w:r>
      <w:r w:rsidR="00B30B6A" w:rsidRPr="00242D04">
        <w:t xml:space="preserve"> qui lui permet de </w:t>
      </w:r>
      <w:r w:rsidR="00CD555F" w:rsidRPr="00242D04">
        <w:t>détaille</w:t>
      </w:r>
      <w:r w:rsidR="00D3598C" w:rsidRPr="00242D04">
        <w:t>r</w:t>
      </w:r>
      <w:r w:rsidR="00CD555F" w:rsidRPr="00242D04">
        <w:t xml:space="preserve"> les ressources et l’organisation des prestations d’accompagnement de la MOA en matière de déploiement</w:t>
      </w:r>
      <w:r w:rsidR="005F3E53" w:rsidRPr="00242D04">
        <w:t xml:space="preserve">, d’intégration, </w:t>
      </w:r>
      <w:r w:rsidR="00CD555F" w:rsidRPr="00242D04">
        <w:t xml:space="preserve">de mise en </w:t>
      </w:r>
      <w:r w:rsidR="005F3E53" w:rsidRPr="00242D04">
        <w:t>production</w:t>
      </w:r>
      <w:r w:rsidR="00711A77" w:rsidRPr="00242D04">
        <w:t xml:space="preserve"> et de suivi</w:t>
      </w:r>
      <w:r w:rsidR="00CD555F" w:rsidRPr="00242D04">
        <w:t xml:space="preserve"> de</w:t>
      </w:r>
      <w:r w:rsidR="00711A77" w:rsidRPr="00242D04">
        <w:t>s</w:t>
      </w:r>
      <w:r w:rsidR="00CD555F" w:rsidRPr="00242D04">
        <w:t xml:space="preserve"> services devant être rendus par </w:t>
      </w:r>
      <w:r w:rsidR="006A5A03" w:rsidRPr="00242D04">
        <w:t>la</w:t>
      </w:r>
      <w:r w:rsidR="00CD555F" w:rsidRPr="00242D04">
        <w:t xml:space="preserve"> plateforme LMS</w:t>
      </w:r>
      <w:r w:rsidR="001336F6" w:rsidRPr="00242D04">
        <w:t>-FD</w:t>
      </w:r>
      <w:r w:rsidR="00A43FB3" w:rsidRPr="00242D04">
        <w:t xml:space="preserve"> en regard des besoins décrits dans le présent cahier des charges.</w:t>
      </w:r>
    </w:p>
    <w:p w14:paraId="7476AD47" w14:textId="2F8B7862" w:rsidR="00887C2E" w:rsidRPr="00242D04" w:rsidRDefault="00887C2E" w:rsidP="00942FB1">
      <w:r>
        <w:t xml:space="preserve">Ces prestations incluent </w:t>
      </w:r>
      <w:r w:rsidR="00BF38F6">
        <w:t xml:space="preserve">le travail de R&amp;D </w:t>
      </w:r>
      <w:r w:rsidR="0000468F">
        <w:t xml:space="preserve">générale </w:t>
      </w:r>
      <w:r w:rsidR="00BF38F6">
        <w:t xml:space="preserve">mentionné précédemment, celles-ci </w:t>
      </w:r>
      <w:r w:rsidR="001415AA">
        <w:t>servant à l’ensemble des expérimentations.</w:t>
      </w:r>
    </w:p>
    <w:p w14:paraId="6420DD73" w14:textId="01A96682" w:rsidR="00563717" w:rsidRPr="00242D04" w:rsidRDefault="00563717" w:rsidP="00563717">
      <w:r w:rsidRPr="00242D04">
        <w:t>L</w:t>
      </w:r>
      <w:r w:rsidR="0090551A">
        <w:t>’offre inclut</w:t>
      </w:r>
      <w:r w:rsidR="00A45129">
        <w:t xml:space="preserve"> un</w:t>
      </w:r>
      <w:r w:rsidR="00730DC1" w:rsidRPr="00242D04">
        <w:t xml:space="preserve"> plan d</w:t>
      </w:r>
      <w:r w:rsidRPr="00242D04">
        <w:t xml:space="preserve">e formation adapté </w:t>
      </w:r>
      <w:r w:rsidR="00FF5E34" w:rsidRPr="00242D04">
        <w:t>aux besoins des acteurs du projet</w:t>
      </w:r>
      <w:r w:rsidR="007806C2">
        <w:t xml:space="preserve"> (cf. </w:t>
      </w:r>
      <w:r w:rsidR="00FD4888">
        <w:fldChar w:fldCharType="begin"/>
      </w:r>
      <w:r w:rsidR="00FD4888">
        <w:instrText xml:space="preserve"> REF _Ref197093787 \r \h </w:instrText>
      </w:r>
      <w:r w:rsidR="00FD4888">
        <w:fldChar w:fldCharType="separate"/>
      </w:r>
      <w:r w:rsidR="001559DC">
        <w:t>Article 5</w:t>
      </w:r>
      <w:r w:rsidR="00FD4888">
        <w:fldChar w:fldCharType="end"/>
      </w:r>
      <w:r w:rsidR="00FD4888">
        <w:t xml:space="preserve"> </w:t>
      </w:r>
      <w:r w:rsidR="00FD4888">
        <w:fldChar w:fldCharType="begin"/>
      </w:r>
      <w:r w:rsidR="00FD4888">
        <w:instrText xml:space="preserve"> REF _Ref197093797 \h </w:instrText>
      </w:r>
      <w:r w:rsidR="00FD4888">
        <w:fldChar w:fldCharType="separate"/>
      </w:r>
      <w:r w:rsidR="001559DC">
        <w:t>Cas d’usages et dimensionnement</w:t>
      </w:r>
      <w:r w:rsidR="00FD4888">
        <w:fldChar w:fldCharType="end"/>
      </w:r>
      <w:r w:rsidR="00FD4888">
        <w:t>)</w:t>
      </w:r>
      <w:r w:rsidRPr="00242D04">
        <w:t xml:space="preserve"> </w:t>
      </w:r>
      <w:r w:rsidR="00E4150B" w:rsidRPr="00242D04">
        <w:t>et</w:t>
      </w:r>
      <w:r w:rsidR="00561F96" w:rsidRPr="00242D04">
        <w:t xml:space="preserve"> de ses différentes phases </w:t>
      </w:r>
      <w:r w:rsidRPr="00242D04">
        <w:t>:</w:t>
      </w:r>
    </w:p>
    <w:p w14:paraId="306BA1F8" w14:textId="040DA02E" w:rsidR="00563717" w:rsidRPr="00242D04" w:rsidRDefault="00730DC1" w:rsidP="00954B48">
      <w:pPr>
        <w:pStyle w:val="Listepuce"/>
      </w:pPr>
      <w:r w:rsidRPr="00242D04">
        <w:t>L</w:t>
      </w:r>
      <w:r w:rsidR="00563717" w:rsidRPr="00242D04">
        <w:t>es administrateurs du LMS</w:t>
      </w:r>
      <w:r w:rsidR="00276A17" w:rsidRPr="00242D04">
        <w:t>-FD</w:t>
      </w:r>
      <w:r w:rsidR="000422CC" w:rsidRPr="00242D04">
        <w:t xml:space="preserve"> : </w:t>
      </w:r>
      <w:r w:rsidR="00563717" w:rsidRPr="00242D04">
        <w:t>programmes de formation personnalisés sur l'administration du LMS</w:t>
      </w:r>
      <w:r w:rsidR="00276A17" w:rsidRPr="00242D04">
        <w:t>-FD</w:t>
      </w:r>
      <w:r w:rsidR="00563717" w:rsidRPr="00242D04">
        <w:t>, et les fonctionnalités clés sous la forme de sessions interactives et ateliers pratiques</w:t>
      </w:r>
    </w:p>
    <w:p w14:paraId="3890F818" w14:textId="66B492EA" w:rsidR="00CA2D85" w:rsidRPr="00242D04" w:rsidRDefault="00E4150B" w:rsidP="00954B48">
      <w:pPr>
        <w:pStyle w:val="Listepuce"/>
      </w:pPr>
      <w:r w:rsidRPr="00242D04">
        <w:t>Les équipes support de 1</w:t>
      </w:r>
      <w:r w:rsidRPr="00242D04">
        <w:rPr>
          <w:vertAlign w:val="superscript"/>
        </w:rPr>
        <w:t>er</w:t>
      </w:r>
      <w:r w:rsidRPr="00242D04">
        <w:t xml:space="preserve"> niveau</w:t>
      </w:r>
    </w:p>
    <w:p w14:paraId="7EC8098D" w14:textId="7C1E00C4" w:rsidR="00563717" w:rsidRPr="00242D04" w:rsidRDefault="00563717" w:rsidP="00954B48">
      <w:pPr>
        <w:pStyle w:val="Listepuce"/>
      </w:pPr>
      <w:r w:rsidRPr="00242D04">
        <w:t>Les ingénieurs pédagogiques et coordinateurs de formation</w:t>
      </w:r>
      <w:r w:rsidR="000422CC" w:rsidRPr="00242D04">
        <w:t xml:space="preserve"> </w:t>
      </w:r>
      <w:r w:rsidRPr="00242D04">
        <w:t>: présentation et formation en présentiel et distanciel</w:t>
      </w:r>
    </w:p>
    <w:p w14:paraId="18ACF9C7" w14:textId="74D77AA9" w:rsidR="00563717" w:rsidRPr="00242D04" w:rsidRDefault="00563717" w:rsidP="00954B48">
      <w:pPr>
        <w:pStyle w:val="Listepuce"/>
      </w:pPr>
      <w:r w:rsidRPr="00242D04">
        <w:t>Le</w:t>
      </w:r>
      <w:r w:rsidR="00AB19F4" w:rsidRPr="00242D04">
        <w:t>s formateurs</w:t>
      </w:r>
      <w:r w:rsidR="000422CC" w:rsidRPr="00242D04">
        <w:t xml:space="preserve"> </w:t>
      </w:r>
      <w:r w:rsidRPr="00242D04">
        <w:t xml:space="preserve">: </w:t>
      </w:r>
      <w:r w:rsidR="009306FE" w:rsidRPr="00242D04">
        <w:t>p</w:t>
      </w:r>
      <w:r w:rsidRPr="00242D04">
        <w:t>résentations et formations en distanciel</w:t>
      </w:r>
    </w:p>
    <w:p w14:paraId="7496EE2F" w14:textId="5ACE4266" w:rsidR="007B4D35" w:rsidRPr="00242D04" w:rsidRDefault="007B4D35" w:rsidP="009E03AF">
      <w:r w:rsidRPr="00242D04">
        <w:t>L</w:t>
      </w:r>
      <w:r w:rsidR="0090551A">
        <w:t>e Titulaire</w:t>
      </w:r>
      <w:r w:rsidR="00A45129">
        <w:t xml:space="preserve"> </w:t>
      </w:r>
      <w:r w:rsidRPr="00242D04">
        <w:t>rend accessible</w:t>
      </w:r>
      <w:r w:rsidR="009E03AF" w:rsidRPr="00242D04">
        <w:t xml:space="preserve"> aux utilisateurs et invités</w:t>
      </w:r>
      <w:r w:rsidR="00FD528D" w:rsidRPr="00242D04">
        <w:t>,</w:t>
      </w:r>
      <w:r w:rsidR="00BB7D0B" w:rsidRPr="00242D04">
        <w:t xml:space="preserve"> tel un objet de formation parmi tous</w:t>
      </w:r>
      <w:r w:rsidR="00FD528D" w:rsidRPr="00242D04">
        <w:t xml:space="preserve">, une </w:t>
      </w:r>
      <w:r w:rsidR="002D7FD4" w:rsidRPr="00242D04">
        <w:t>initiation</w:t>
      </w:r>
      <w:r w:rsidR="00DC0558" w:rsidRPr="00242D04">
        <w:t xml:space="preserve"> à l’utilisation</w:t>
      </w:r>
      <w:r w:rsidR="00FD528D" w:rsidRPr="00242D04">
        <w:t xml:space="preserve"> du LMS</w:t>
      </w:r>
      <w:r w:rsidR="0096021C" w:rsidRPr="00242D04">
        <w:t>-FD</w:t>
      </w:r>
      <w:r w:rsidR="00DC0558" w:rsidRPr="00242D04">
        <w:t>.</w:t>
      </w:r>
    </w:p>
    <w:p w14:paraId="5F93BC87" w14:textId="608F6346" w:rsidR="00C8336B" w:rsidRDefault="00253AFF" w:rsidP="00253AFF">
      <w:r w:rsidRPr="00242D04">
        <w:t xml:space="preserve">Le </w:t>
      </w:r>
      <w:r w:rsidR="0090551A">
        <w:t xml:space="preserve">Titulaire </w:t>
      </w:r>
      <w:r w:rsidRPr="00242D04">
        <w:t>d</w:t>
      </w:r>
      <w:r w:rsidR="00C8336B" w:rsidRPr="00242D04">
        <w:t xml:space="preserve">ispose de la Certification Qualiopi </w:t>
      </w:r>
      <w:r w:rsidR="00CF474D" w:rsidRPr="00242D04">
        <w:t xml:space="preserve">– ou collabore avec un organisme de formation certifié via le portage Qualiopi </w:t>
      </w:r>
      <w:r w:rsidR="00AD6C41" w:rsidRPr="00242D04">
        <w:t>–</w:t>
      </w:r>
      <w:r w:rsidR="00CF474D" w:rsidRPr="00242D04">
        <w:t xml:space="preserve"> </w:t>
      </w:r>
      <w:r w:rsidRPr="00242D04">
        <w:t xml:space="preserve">apportant l’assurance </w:t>
      </w:r>
      <w:r w:rsidR="00292AA6" w:rsidRPr="00242D04">
        <w:t xml:space="preserve">à la MOA de satisfaire </w:t>
      </w:r>
      <w:r w:rsidR="00C8336B" w:rsidRPr="00242D04">
        <w:t>aux critères du Référentiel National Qualité</w:t>
      </w:r>
      <w:r w:rsidR="004260C5" w:rsidRPr="00242D04">
        <w:t xml:space="preserve">. </w:t>
      </w:r>
    </w:p>
    <w:p w14:paraId="06051678" w14:textId="529D6BDE" w:rsidR="00AD4FB9" w:rsidRDefault="00C90B69" w:rsidP="00AD4FB9">
      <w:r>
        <w:t>L</w:t>
      </w:r>
      <w:r w:rsidR="00AD4FB9">
        <w:t xml:space="preserve">’étude débutant la phase de généralisation </w:t>
      </w:r>
      <w:r w:rsidR="00A9238C">
        <w:t>int</w:t>
      </w:r>
      <w:r w:rsidR="00366189">
        <w:t>ègrera de nouvelles contraintes arrêtées avec la MOA</w:t>
      </w:r>
      <w:r w:rsidR="004D653A">
        <w:t>. A titre indicatif</w:t>
      </w:r>
      <w:r w:rsidR="005F43D8">
        <w:t xml:space="preserve"> et de façon non exhaustive</w:t>
      </w:r>
      <w:r w:rsidR="004D653A">
        <w:t>, c</w:t>
      </w:r>
      <w:r w:rsidR="00206437">
        <w:t>elle</w:t>
      </w:r>
      <w:r w:rsidR="004D653A">
        <w:t>-ci</w:t>
      </w:r>
      <w:r w:rsidR="00366189">
        <w:t xml:space="preserve"> pou</w:t>
      </w:r>
      <w:r w:rsidR="004D653A">
        <w:t>rrait</w:t>
      </w:r>
      <w:r w:rsidR="00366189">
        <w:t xml:space="preserve"> </w:t>
      </w:r>
      <w:r w:rsidR="004D0755">
        <w:t>traiter de</w:t>
      </w:r>
      <w:r w:rsidR="00A9238C">
        <w:t xml:space="preserve"> </w:t>
      </w:r>
      <w:r w:rsidR="00AD4FB9">
        <w:t>:</w:t>
      </w:r>
    </w:p>
    <w:p w14:paraId="0C3BB889" w14:textId="0FC8A0DE" w:rsidR="00AD4FB9" w:rsidRDefault="004D653A" w:rsidP="00954B48">
      <w:pPr>
        <w:pStyle w:val="Listepuce"/>
      </w:pPr>
      <w:r>
        <w:t>L</w:t>
      </w:r>
      <w:r w:rsidR="00AD4FB9">
        <w:t>’intégration du LMS</w:t>
      </w:r>
      <w:r w:rsidR="00C3544F">
        <w:t>-FD</w:t>
      </w:r>
      <w:r w:rsidR="00AD4FB9">
        <w:t xml:space="preserve"> avec les systèmes d’authentification du CHU de Toulouse</w:t>
      </w:r>
      <w:r w:rsidR="00B7291F">
        <w:t xml:space="preserve"> et </w:t>
      </w:r>
      <w:r w:rsidR="00AD4FB9">
        <w:t>d’</w:t>
      </w:r>
      <w:r w:rsidR="00AC05AE">
        <w:t>UT</w:t>
      </w:r>
      <w:r w:rsidR="00B7291F">
        <w:t>, mais également</w:t>
      </w:r>
      <w:r w:rsidR="00F25DF9">
        <w:t xml:space="preserve"> </w:t>
      </w:r>
      <w:r w:rsidR="00FB663F">
        <w:t xml:space="preserve">d’autres établissements dont </w:t>
      </w:r>
      <w:r w:rsidR="00F34D9F">
        <w:t>dépendent les apprenants</w:t>
      </w:r>
      <w:r w:rsidR="00F25DF9">
        <w:t xml:space="preserve"> (ISIS, INSA, </w:t>
      </w:r>
      <w:r w:rsidR="007F61F1">
        <w:t>IFSI…</w:t>
      </w:r>
      <w:r w:rsidR="00F25DF9">
        <w:t>)</w:t>
      </w:r>
    </w:p>
    <w:p w14:paraId="6A23296C" w14:textId="7B24A649" w:rsidR="00AD4FB9" w:rsidRDefault="004D653A" w:rsidP="00954B48">
      <w:pPr>
        <w:pStyle w:val="Listepuce"/>
      </w:pPr>
      <w:r>
        <w:t>L</w:t>
      </w:r>
      <w:r w:rsidR="00AD4FB9">
        <w:t xml:space="preserve">’impact du développement </w:t>
      </w:r>
      <w:r w:rsidR="00DE4A40">
        <w:t xml:space="preserve">du volume </w:t>
      </w:r>
      <w:r w:rsidR="00AD4FB9">
        <w:t>des formations corrélé à celui d</w:t>
      </w:r>
      <w:r w:rsidR="00DE4A40">
        <w:t>u nombre d’</w:t>
      </w:r>
      <w:r w:rsidR="00AD4FB9">
        <w:t>apprenants d’horizons les plus variés tant en matière de formation initiale (universités et écoles du territoire régional) que de formation continue (professionnels de santé d’établissements ou libéraux du territoire régional).</w:t>
      </w:r>
    </w:p>
    <w:p w14:paraId="61F90347" w14:textId="480C37FA" w:rsidR="00AD4FB9" w:rsidRDefault="004D0755" w:rsidP="00954B48">
      <w:pPr>
        <w:pStyle w:val="Listepuce"/>
      </w:pPr>
      <w:r>
        <w:lastRenderedPageBreak/>
        <w:t>L</w:t>
      </w:r>
      <w:r w:rsidR="00AD4FB9">
        <w:t xml:space="preserve">’impact de l’intégration de données de santé </w:t>
      </w:r>
    </w:p>
    <w:p w14:paraId="35736106" w14:textId="4079E584" w:rsidR="00FC45AB" w:rsidRDefault="00FC45AB" w:rsidP="00954B48">
      <w:pPr>
        <w:pStyle w:val="Listepuce"/>
      </w:pPr>
      <w:r>
        <w:t>L’élargissement des types de contenus</w:t>
      </w:r>
      <w:r w:rsidR="009D1B1E">
        <w:t xml:space="preserve"> n’ayant pas fait l’objet de l’expérimentation.</w:t>
      </w:r>
    </w:p>
    <w:p w14:paraId="296F7948" w14:textId="7CB5A0E9" w:rsidR="001A40F6" w:rsidRPr="00104E34" w:rsidRDefault="00741F29" w:rsidP="00D720A6">
      <w:pPr>
        <w:pStyle w:val="Titre2"/>
      </w:pPr>
      <w:bookmarkStart w:id="134" w:name="_Toc193876732"/>
      <w:bookmarkStart w:id="135" w:name="_Toc207189346"/>
      <w:r w:rsidRPr="00104E34">
        <w:t>S</w:t>
      </w:r>
      <w:r w:rsidR="009C1013" w:rsidRPr="00104E34">
        <w:t>out</w:t>
      </w:r>
      <w:r w:rsidRPr="00104E34">
        <w:t>ien aux</w:t>
      </w:r>
      <w:r w:rsidR="009C1013" w:rsidRPr="00104E34">
        <w:t xml:space="preserve"> processus de test, de recherche et d’innovation</w:t>
      </w:r>
      <w:bookmarkEnd w:id="134"/>
      <w:bookmarkEnd w:id="135"/>
    </w:p>
    <w:p w14:paraId="33358CA5" w14:textId="138DD698" w:rsidR="001E763D" w:rsidRPr="00E61DEE" w:rsidRDefault="0090551A" w:rsidP="007F567E">
      <w:r>
        <w:t>L’offre inclut</w:t>
      </w:r>
      <w:r w:rsidR="00C019B7" w:rsidRPr="00E61DEE">
        <w:t xml:space="preserve"> les ressources </w:t>
      </w:r>
      <w:r w:rsidR="002A1661" w:rsidRPr="00E61DEE">
        <w:t>et l’organisation projet qui perme</w:t>
      </w:r>
      <w:r w:rsidR="008D7DA5" w:rsidRPr="00E61DEE">
        <w:t xml:space="preserve">ttront </w:t>
      </w:r>
      <w:r w:rsidR="007F567E" w:rsidRPr="00E61DEE">
        <w:t xml:space="preserve">de soutenir le processus de </w:t>
      </w:r>
      <w:r w:rsidR="00322304" w:rsidRPr="00E61DEE">
        <w:t>d’expé</w:t>
      </w:r>
      <w:r w:rsidR="005228F1" w:rsidRPr="00E61DEE">
        <w:t>rimentation</w:t>
      </w:r>
      <w:r w:rsidR="003829CC" w:rsidRPr="00E61DEE">
        <w:t xml:space="preserve"> </w:t>
      </w:r>
      <w:r w:rsidR="005228F1" w:rsidRPr="00E61DEE">
        <w:t>et</w:t>
      </w:r>
      <w:r w:rsidR="007F567E" w:rsidRPr="00E61DEE">
        <w:t xml:space="preserve"> d</w:t>
      </w:r>
      <w:r w:rsidR="004D5972">
        <w:t>’aide aux travaux de</w:t>
      </w:r>
      <w:r w:rsidR="007F567E" w:rsidRPr="00E61DEE">
        <w:t xml:space="preserve"> recherche </w:t>
      </w:r>
      <w:r w:rsidR="005228F1" w:rsidRPr="00E61DEE">
        <w:t>relatifs à l’intég</w:t>
      </w:r>
      <w:r w:rsidR="003829CC" w:rsidRPr="00E61DEE">
        <w:t>ra</w:t>
      </w:r>
      <w:r w:rsidR="005228F1" w:rsidRPr="00E61DEE">
        <w:t>tion</w:t>
      </w:r>
      <w:r w:rsidR="007F567E" w:rsidRPr="00E61DEE">
        <w:t xml:space="preserve"> d’innovation</w:t>
      </w:r>
      <w:r w:rsidR="003829CC" w:rsidRPr="00E61DEE">
        <w:t>s technologiques</w:t>
      </w:r>
      <w:r w:rsidR="00BB6B27">
        <w:t xml:space="preserve"> </w:t>
      </w:r>
      <w:r w:rsidR="00D52CA2">
        <w:t>portant sur l</w:t>
      </w:r>
      <w:r w:rsidR="000A06EC">
        <w:t>es</w:t>
      </w:r>
      <w:r w:rsidR="00C52965">
        <w:t xml:space="preserve"> cas d’usage</w:t>
      </w:r>
      <w:r w:rsidR="0056539F">
        <w:t xml:space="preserve"> précédemment décrits</w:t>
      </w:r>
      <w:r w:rsidR="001E763D" w:rsidRPr="00E61DEE">
        <w:t xml:space="preserve">. </w:t>
      </w:r>
      <w:r>
        <w:t xml:space="preserve">Elle inclut également une </w:t>
      </w:r>
      <w:r w:rsidR="004200CC" w:rsidRPr="00E61DEE">
        <w:t>présent</w:t>
      </w:r>
      <w:r>
        <w:t>ation de</w:t>
      </w:r>
      <w:r w:rsidR="004200CC" w:rsidRPr="00E61DEE">
        <w:t xml:space="preserve"> </w:t>
      </w:r>
      <w:r w:rsidR="00260FB3" w:rsidRPr="00E61DEE">
        <w:t>l’équipe</w:t>
      </w:r>
      <w:r w:rsidR="00251DD4" w:rsidRPr="00E61DEE">
        <w:t xml:space="preserve"> constituée pour accompagner la M</w:t>
      </w:r>
      <w:r w:rsidR="001E2E41" w:rsidRPr="00E61DEE">
        <w:t>O</w:t>
      </w:r>
      <w:r w:rsidR="00587ADF">
        <w:t>A</w:t>
      </w:r>
      <w:r w:rsidR="00251DD4" w:rsidRPr="00E61DEE">
        <w:t xml:space="preserve">, les </w:t>
      </w:r>
      <w:r w:rsidR="00EF109E" w:rsidRPr="00E61DEE">
        <w:t xml:space="preserve">profils, </w:t>
      </w:r>
      <w:r w:rsidR="00251DD4" w:rsidRPr="00E61DEE">
        <w:t>compétences</w:t>
      </w:r>
      <w:r w:rsidR="00754BB9" w:rsidRPr="00E61DEE">
        <w:t xml:space="preserve"> et niveau d’expertise de chacun</w:t>
      </w:r>
      <w:r w:rsidR="00F373BF" w:rsidRPr="00E61DEE">
        <w:t>.</w:t>
      </w:r>
    </w:p>
    <w:p w14:paraId="06430293" w14:textId="424436AE" w:rsidR="007F567E" w:rsidRDefault="0090551A" w:rsidP="007F567E">
      <w:r>
        <w:t>L’offre comprend</w:t>
      </w:r>
      <w:r w:rsidR="001E763D" w:rsidRPr="00E61DEE">
        <w:t xml:space="preserve"> les</w:t>
      </w:r>
      <w:r w:rsidR="007F567E" w:rsidRPr="00E61DEE">
        <w:t xml:space="preserve"> prestations de conseil et d’étude en matière d’ingénierie pédagogique</w:t>
      </w:r>
      <w:r w:rsidR="00733A66" w:rsidRPr="00E61DEE">
        <w:t>, d’analyse de données</w:t>
      </w:r>
      <w:r w:rsidR="00511CB3" w:rsidRPr="00E61DEE">
        <w:t xml:space="preserve">, </w:t>
      </w:r>
      <w:r w:rsidR="00B6332A" w:rsidRPr="00E61DEE">
        <w:t xml:space="preserve">d’algorithmie et </w:t>
      </w:r>
      <w:r w:rsidR="00511CB3" w:rsidRPr="00E61DEE">
        <w:t>d’intelligence</w:t>
      </w:r>
      <w:r w:rsidR="00B6332A" w:rsidRPr="00E61DEE">
        <w:t xml:space="preserve"> artificielle,</w:t>
      </w:r>
      <w:r w:rsidR="007F567E" w:rsidRPr="00E61DEE">
        <w:t xml:space="preserve"> de </w:t>
      </w:r>
      <w:r w:rsidRPr="00E61DEE">
        <w:t>recherche appliquée</w:t>
      </w:r>
      <w:r w:rsidR="007F567E" w:rsidRPr="00E61DEE">
        <w:t xml:space="preserve"> au développement et innovations en matière de formations numériques en santé</w:t>
      </w:r>
      <w:r w:rsidR="00131BC0" w:rsidRPr="00104E34">
        <w:t>.</w:t>
      </w:r>
    </w:p>
    <w:p w14:paraId="65DCCBA5" w14:textId="20E4864D" w:rsidR="00CF1755" w:rsidRDefault="00CF1755" w:rsidP="00145851">
      <w:pPr>
        <w:pStyle w:val="Titre1"/>
      </w:pPr>
      <w:bookmarkStart w:id="136" w:name="_Toc193876734"/>
      <w:bookmarkStart w:id="137" w:name="_Toc207189347"/>
      <w:r>
        <w:lastRenderedPageBreak/>
        <w:t>Cadre</w:t>
      </w:r>
      <w:r w:rsidR="00C91712">
        <w:t>s</w:t>
      </w:r>
      <w:r>
        <w:t xml:space="preserve"> </w:t>
      </w:r>
      <w:r w:rsidR="00C91712">
        <w:t xml:space="preserve">éthique et </w:t>
      </w:r>
      <w:r w:rsidRPr="00CD217E">
        <w:t>juridique</w:t>
      </w:r>
      <w:bookmarkEnd w:id="136"/>
      <w:bookmarkEnd w:id="137"/>
    </w:p>
    <w:p w14:paraId="61253CFE" w14:textId="38C55F8C" w:rsidR="0003799F" w:rsidRDefault="0003799F" w:rsidP="00D720A6">
      <w:pPr>
        <w:pStyle w:val="Titre2"/>
      </w:pPr>
      <w:bookmarkStart w:id="138" w:name="_Toc193876735"/>
      <w:bookmarkStart w:id="139" w:name="_Toc207189348"/>
      <w:r>
        <w:t>Propriété</w:t>
      </w:r>
      <w:r w:rsidR="00784571">
        <w:t>, concession et droit d’usage</w:t>
      </w:r>
      <w:bookmarkEnd w:id="138"/>
      <w:bookmarkEnd w:id="139"/>
    </w:p>
    <w:p w14:paraId="4285A719" w14:textId="771465AF" w:rsidR="00C402C4" w:rsidRDefault="00C402C4" w:rsidP="00C402C4">
      <w:r>
        <w:t>Le Logiciel désigne</w:t>
      </w:r>
      <w:r w:rsidR="008E240C" w:rsidRPr="008E240C">
        <w:t xml:space="preserve"> la plateforme </w:t>
      </w:r>
      <w:r w:rsidR="008E240C">
        <w:t xml:space="preserve">LMS-FD et </w:t>
      </w:r>
      <w:r w:rsidR="00827F03">
        <w:t>tous s</w:t>
      </w:r>
      <w:r w:rsidR="008E240C" w:rsidRPr="008E240C">
        <w:t>es composants (ex. plugin) utilisé</w:t>
      </w:r>
      <w:r w:rsidR="00827F03">
        <w:t>s</w:t>
      </w:r>
      <w:r w:rsidR="008E240C" w:rsidRPr="008E240C">
        <w:t>, voire adapté</w:t>
      </w:r>
      <w:r w:rsidR="00827F03">
        <w:t>s</w:t>
      </w:r>
      <w:r w:rsidR="008E240C" w:rsidRPr="008E240C">
        <w:t xml:space="preserve"> ou développé</w:t>
      </w:r>
      <w:r w:rsidR="00827F03">
        <w:t>s</w:t>
      </w:r>
      <w:r w:rsidR="008E240C" w:rsidRPr="008E240C">
        <w:t>, pour répondre au présent marché</w:t>
      </w:r>
      <w:r>
        <w:t xml:space="preserve">.  </w:t>
      </w:r>
    </w:p>
    <w:p w14:paraId="60416160" w14:textId="63942551" w:rsidR="00604B7E" w:rsidRPr="00C356C0" w:rsidRDefault="00C402C4" w:rsidP="00C402C4">
      <w:r>
        <w:t>Conformément à l’article 46 de l’arrêté du 30 mars 2021 portant approbation du cahier des clauses administratives générales des marchés publics de techniques de l’information et de la communication (CCAG TIC), l</w:t>
      </w:r>
      <w:r w:rsidR="00B05AD8" w:rsidRPr="00C356C0">
        <w:t xml:space="preserve">e </w:t>
      </w:r>
      <w:r w:rsidR="005F0490" w:rsidRPr="00C356C0">
        <w:t>Titulaire</w:t>
      </w:r>
      <w:r w:rsidR="00B05AD8" w:rsidRPr="00C356C0">
        <w:t xml:space="preserve"> cède, à titre exclusif, à la MOA et pour la durée légale des droits d’auteur, </w:t>
      </w:r>
      <w:r w:rsidR="00134C94" w:rsidRPr="00134C94">
        <w:t xml:space="preserve">pour le monde entier, </w:t>
      </w:r>
      <w:r w:rsidR="00B05AD8" w:rsidRPr="00C356C0">
        <w:t xml:space="preserve">le droit d’utiliser ou de faire utiliser </w:t>
      </w:r>
      <w:r w:rsidR="00014DB0" w:rsidRPr="00C356C0">
        <w:t>l</w:t>
      </w:r>
      <w:r w:rsidR="00B05AD8" w:rsidRPr="00C356C0">
        <w:t xml:space="preserve">e </w:t>
      </w:r>
      <w:r w:rsidR="00FC67AB">
        <w:t>L</w:t>
      </w:r>
      <w:r w:rsidR="00B05AD8" w:rsidRPr="00C356C0">
        <w:t xml:space="preserve">ogiciel et la documentation pour les besoins découlant de l’objet du marché, dans la limite des éventuelles conditions acceptées par </w:t>
      </w:r>
      <w:r w:rsidR="005F0490" w:rsidRPr="00C356C0">
        <w:t>la MOA</w:t>
      </w:r>
      <w:r w:rsidR="00B05AD8" w:rsidRPr="00C356C0">
        <w:t xml:space="preserve"> dans les documents particuliers du marché.</w:t>
      </w:r>
    </w:p>
    <w:p w14:paraId="72694C26" w14:textId="61A78ED4" w:rsidR="00A30A57" w:rsidRDefault="00A30A57" w:rsidP="00A30A57">
      <w:r w:rsidRPr="00C356C0">
        <w:t xml:space="preserve">Les codes sources sont accessibles dans les conditions prévues par les documents particuliers du marché. Dans le cas où </w:t>
      </w:r>
      <w:r w:rsidR="008F56F8">
        <w:t>le Logiciel</w:t>
      </w:r>
      <w:r w:rsidR="00F751F3">
        <w:t xml:space="preserve"> objet du présent marché</w:t>
      </w:r>
      <w:r w:rsidRPr="00C356C0">
        <w:t xml:space="preserve"> ne peut plus être maintenu par le prestataire, le Titulaire</w:t>
      </w:r>
      <w:r w:rsidR="00604B7E" w:rsidRPr="00C356C0">
        <w:t xml:space="preserve"> </w:t>
      </w:r>
      <w:r w:rsidRPr="00C356C0">
        <w:t>s’engage pour les besoins de la continuité du projet à laisser à la disposition</w:t>
      </w:r>
      <w:r w:rsidR="00604B7E" w:rsidRPr="00C356C0">
        <w:t xml:space="preserve"> de la MOA</w:t>
      </w:r>
      <w:r w:rsidRPr="00C356C0">
        <w:t xml:space="preserve"> les codes sources permettant sa maintenance et son développement.</w:t>
      </w:r>
    </w:p>
    <w:p w14:paraId="627D6729" w14:textId="3DAB5255" w:rsidR="00CF1755" w:rsidRDefault="001941D4" w:rsidP="00D720A6">
      <w:pPr>
        <w:pStyle w:val="Titre2"/>
      </w:pPr>
      <w:bookmarkStart w:id="140" w:name="_Toc193876736"/>
      <w:bookmarkStart w:id="141" w:name="_Toc207189349"/>
      <w:r>
        <w:t>Cadre</w:t>
      </w:r>
      <w:r w:rsidR="00B97650">
        <w:t xml:space="preserve"> éthique </w:t>
      </w:r>
      <w:r w:rsidR="003F6621">
        <w:t xml:space="preserve">et responsable </w:t>
      </w:r>
      <w:r w:rsidR="00B97650">
        <w:t>du projet</w:t>
      </w:r>
      <w:bookmarkEnd w:id="140"/>
      <w:bookmarkEnd w:id="141"/>
    </w:p>
    <w:p w14:paraId="161EB48D" w14:textId="44A6D1DF" w:rsidR="00B818BB" w:rsidRDefault="00D50276" w:rsidP="00496E4C">
      <w:r>
        <w:t>L’</w:t>
      </w:r>
      <w:r w:rsidR="009E2316">
        <w:t>intégration d</w:t>
      </w:r>
      <w:r w:rsidR="00862556">
        <w:t>’innovation</w:t>
      </w:r>
      <w:r>
        <w:t>s</w:t>
      </w:r>
      <w:r w:rsidR="00862556">
        <w:t xml:space="preserve"> technologique</w:t>
      </w:r>
      <w:r>
        <w:t>s, en 1</w:t>
      </w:r>
      <w:r w:rsidRPr="00C356C0">
        <w:rPr>
          <w:vertAlign w:val="superscript"/>
        </w:rPr>
        <w:t>er</w:t>
      </w:r>
      <w:r>
        <w:t xml:space="preserve"> lieu l’IA, </w:t>
      </w:r>
      <w:r w:rsidR="00FB1D19">
        <w:t>associé</w:t>
      </w:r>
      <w:r w:rsidR="00CB1A8D">
        <w:t>es</w:t>
      </w:r>
      <w:r w:rsidR="00FB1D19">
        <w:t xml:space="preserve"> à </w:t>
      </w:r>
      <w:r w:rsidR="003E3FC4">
        <w:t xml:space="preserve">la constitution </w:t>
      </w:r>
      <w:r w:rsidR="003B06E0">
        <w:t xml:space="preserve">et l’exploitation </w:t>
      </w:r>
      <w:r w:rsidR="003E3FC4">
        <w:t>de réservoir</w:t>
      </w:r>
      <w:r w:rsidR="002C4817">
        <w:t>s</w:t>
      </w:r>
      <w:r w:rsidR="003E3FC4">
        <w:t xml:space="preserve"> de données</w:t>
      </w:r>
      <w:r w:rsidR="002C4817">
        <w:t xml:space="preserve"> pouvant contenir des données personnelles, voire de santé</w:t>
      </w:r>
      <w:r w:rsidR="00CB1A8D">
        <w:t xml:space="preserve">, </w:t>
      </w:r>
      <w:r w:rsidR="003B06E0">
        <w:t xml:space="preserve">met chacun des parties prenantes du projet face à </w:t>
      </w:r>
      <w:r w:rsidR="00B818BB">
        <w:t xml:space="preserve">un défi éthique. La MOA attend du </w:t>
      </w:r>
      <w:r w:rsidR="00515C15">
        <w:t>titulaire</w:t>
      </w:r>
      <w:r w:rsidR="002849D8">
        <w:t xml:space="preserve"> qu’il </w:t>
      </w:r>
      <w:r w:rsidR="00515C15">
        <w:t>propose dans son offre</w:t>
      </w:r>
      <w:r w:rsidR="00210555">
        <w:t xml:space="preserve"> des dispositions</w:t>
      </w:r>
      <w:r w:rsidR="000F1C66">
        <w:t xml:space="preserve"> </w:t>
      </w:r>
      <w:r w:rsidR="001620C6">
        <w:t xml:space="preserve">éthiques </w:t>
      </w:r>
      <w:r w:rsidR="000F1C66">
        <w:t>à l’occasion du présent marché</w:t>
      </w:r>
      <w:r w:rsidR="001620C6">
        <w:t>.</w:t>
      </w:r>
    </w:p>
    <w:p w14:paraId="204ABC41" w14:textId="2F32A59C" w:rsidR="0085717D" w:rsidRDefault="00496E4C" w:rsidP="00496E4C">
      <w:r>
        <w:t xml:space="preserve">La MOA souhaite </w:t>
      </w:r>
      <w:r w:rsidR="002F6E60">
        <w:t xml:space="preserve">également </w:t>
      </w:r>
      <w:r>
        <w:t xml:space="preserve">promouvoir et valoriser la mise en place de solutions efficientes en termes de </w:t>
      </w:r>
      <w:r w:rsidR="00D057D2" w:rsidRPr="007C79E5">
        <w:rPr>
          <w:b/>
          <w:bCs/>
        </w:rPr>
        <w:t>D</w:t>
      </w:r>
      <w:r w:rsidRPr="007C79E5">
        <w:rPr>
          <w:b/>
          <w:bCs/>
        </w:rPr>
        <w:t xml:space="preserve">éveloppement </w:t>
      </w:r>
      <w:r w:rsidR="00D057D2" w:rsidRPr="007C79E5">
        <w:rPr>
          <w:b/>
          <w:bCs/>
        </w:rPr>
        <w:t>D</w:t>
      </w:r>
      <w:r w:rsidRPr="007C79E5">
        <w:rPr>
          <w:b/>
          <w:bCs/>
        </w:rPr>
        <w:t>urable</w:t>
      </w:r>
      <w:r>
        <w:t>, en accord avec les actions</w:t>
      </w:r>
      <w:r w:rsidR="0085717D">
        <w:t xml:space="preserve"> </w:t>
      </w:r>
      <w:r>
        <w:t>qu’elle engage.</w:t>
      </w:r>
      <w:r w:rsidR="0085717D">
        <w:t xml:space="preserve"> Elle </w:t>
      </w:r>
      <w:r>
        <w:t>souhaite privilégier des équipements ayant fait l’objet d’une écoconception,</w:t>
      </w:r>
      <w:r w:rsidR="0085717D">
        <w:t xml:space="preserve"> </w:t>
      </w:r>
      <w:r>
        <w:t>prenant en compte une analyse du cycle de vie du produit, pour s’orienter sur des</w:t>
      </w:r>
      <w:r w:rsidR="0085717D">
        <w:t xml:space="preserve"> </w:t>
      </w:r>
      <w:r>
        <w:t>produits durables et respectueux de l’environnement</w:t>
      </w:r>
      <w:r w:rsidR="0085717D">
        <w:t>.</w:t>
      </w:r>
    </w:p>
    <w:p w14:paraId="247E8BB4" w14:textId="352055F6" w:rsidR="00496E4C" w:rsidRDefault="0085717D" w:rsidP="00496E4C">
      <w:r>
        <w:t xml:space="preserve">Elle </w:t>
      </w:r>
      <w:r w:rsidR="00496E4C">
        <w:t>portera une</w:t>
      </w:r>
      <w:r>
        <w:t xml:space="preserve"> </w:t>
      </w:r>
      <w:r w:rsidR="00496E4C">
        <w:t xml:space="preserve">attention particulière aux mesures mises en place par le titulaire en faveur </w:t>
      </w:r>
      <w:r w:rsidR="007C50E8">
        <w:t>de la</w:t>
      </w:r>
      <w:r w:rsidR="00496E4C">
        <w:t xml:space="preserve"> </w:t>
      </w:r>
      <w:r w:rsidR="00496E4C" w:rsidRPr="00D057D2">
        <w:rPr>
          <w:b/>
          <w:bCs/>
        </w:rPr>
        <w:t>RSE</w:t>
      </w:r>
      <w:r w:rsidR="00496E4C">
        <w:t xml:space="preserve"> (responsabilité</w:t>
      </w:r>
      <w:r w:rsidR="007C50E8">
        <w:t xml:space="preserve"> </w:t>
      </w:r>
      <w:r w:rsidR="00496E4C">
        <w:t>sociétale des entreprises) dans le cadre de ses prestations.</w:t>
      </w:r>
    </w:p>
    <w:p w14:paraId="7771467A" w14:textId="4F1DC8D1" w:rsidR="003F6621" w:rsidRDefault="00496E4C" w:rsidP="00496E4C">
      <w:r>
        <w:t xml:space="preserve">En outre, le </w:t>
      </w:r>
      <w:r w:rsidR="00515C15">
        <w:t>titulaire</w:t>
      </w:r>
      <w:r>
        <w:t xml:space="preserve"> </w:t>
      </w:r>
      <w:r w:rsidR="00B1353F">
        <w:t xml:space="preserve">doit </w:t>
      </w:r>
      <w:r>
        <w:t xml:space="preserve">présenter sa politique en termes de </w:t>
      </w:r>
      <w:r w:rsidR="00D057D2" w:rsidRPr="00D057D2">
        <w:rPr>
          <w:b/>
          <w:bCs/>
        </w:rPr>
        <w:t>N</w:t>
      </w:r>
      <w:r w:rsidRPr="00D057D2">
        <w:rPr>
          <w:b/>
          <w:bCs/>
        </w:rPr>
        <w:t xml:space="preserve">umérique </w:t>
      </w:r>
      <w:r w:rsidR="00D057D2" w:rsidRPr="00D057D2">
        <w:rPr>
          <w:b/>
          <w:bCs/>
        </w:rPr>
        <w:t>R</w:t>
      </w:r>
      <w:r w:rsidRPr="00D057D2">
        <w:rPr>
          <w:b/>
          <w:bCs/>
        </w:rPr>
        <w:t>esponsable</w:t>
      </w:r>
      <w:r>
        <w:t xml:space="preserve"> et</w:t>
      </w:r>
      <w:r w:rsidR="007C50E8">
        <w:t xml:space="preserve"> </w:t>
      </w:r>
      <w:r>
        <w:t>ainsi l’ensemble des démarches prises pour réduire l’empreinte environnementale de ses</w:t>
      </w:r>
      <w:r w:rsidR="007C79E5">
        <w:t xml:space="preserve"> </w:t>
      </w:r>
      <w:r>
        <w:t xml:space="preserve">développements. </w:t>
      </w:r>
    </w:p>
    <w:p w14:paraId="7FEB7126" w14:textId="771BE936" w:rsidR="00CF1755" w:rsidRDefault="00CF1755" w:rsidP="00D720A6">
      <w:pPr>
        <w:pStyle w:val="Titre2"/>
      </w:pPr>
      <w:bookmarkStart w:id="142" w:name="_Toc193876737"/>
      <w:bookmarkStart w:id="143" w:name="_Toc207189350"/>
      <w:r>
        <w:t>Exigences réglementaires</w:t>
      </w:r>
      <w:r w:rsidR="00EF47FA">
        <w:t xml:space="preserve"> et normatives</w:t>
      </w:r>
      <w:bookmarkEnd w:id="142"/>
      <w:bookmarkEnd w:id="143"/>
    </w:p>
    <w:p w14:paraId="601FA73E" w14:textId="7480FB14" w:rsidR="00455D7A" w:rsidRDefault="008E3C2A" w:rsidP="00455D7A">
      <w:r>
        <w:t xml:space="preserve">Ce chapitre </w:t>
      </w:r>
      <w:r w:rsidR="00977A0F">
        <w:t>complète</w:t>
      </w:r>
      <w:r w:rsidR="00034AAD">
        <w:t xml:space="preserve"> ou souligne</w:t>
      </w:r>
      <w:r w:rsidR="00C74060">
        <w:t xml:space="preserve"> quelques-unes d</w:t>
      </w:r>
      <w:r w:rsidR="00C14BFA">
        <w:t xml:space="preserve">es exigences réglementaires </w:t>
      </w:r>
      <w:r w:rsidR="00BB12A1">
        <w:t xml:space="preserve">précédemment mentionnées et </w:t>
      </w:r>
      <w:r w:rsidR="00C14BFA">
        <w:t xml:space="preserve">que le </w:t>
      </w:r>
      <w:r w:rsidR="000E23D1">
        <w:t>Titulaire</w:t>
      </w:r>
      <w:r w:rsidR="00C14BFA">
        <w:t xml:space="preserve"> s’engage à respecter</w:t>
      </w:r>
      <w:r w:rsidR="00080D11">
        <w:t xml:space="preserve">. Ce dernier expose </w:t>
      </w:r>
      <w:r w:rsidR="001B18C3">
        <w:t>les garanties qu’il apporte en la matière.</w:t>
      </w:r>
    </w:p>
    <w:p w14:paraId="395FD61B" w14:textId="0F75E8E7" w:rsidR="00455D7A" w:rsidRDefault="00455D7A" w:rsidP="00954B48">
      <w:pPr>
        <w:pStyle w:val="Listepuce"/>
      </w:pPr>
      <w:r>
        <w:t>Respecter les réglementations en vigueur telles que le RGPD (Règlement Général sur la Protection des Données) et les lois spécifiques aux données de santé</w:t>
      </w:r>
      <w:r w:rsidR="006767B0">
        <w:t> ; notamment être conforme en tous points aux exigences imposées en la matière dans l’</w:t>
      </w:r>
      <w:r w:rsidR="006767B0">
        <w:tab/>
        <w:t>annexe « </w:t>
      </w:r>
      <w:r w:rsidR="00560D4E" w:rsidRPr="00560D4E">
        <w:t>Conformité du numérique</w:t>
      </w:r>
      <w:r w:rsidR="006767B0">
        <w:t>» et le clausier</w:t>
      </w:r>
      <w:r w:rsidR="00560D4E">
        <w:t xml:space="preserve"> de </w:t>
      </w:r>
      <w:r w:rsidR="00560D4E" w:rsidRPr="00560D4E">
        <w:t>Conformité du numérique</w:t>
      </w:r>
      <w:r w:rsidR="0090551A">
        <w:t>.</w:t>
      </w:r>
    </w:p>
    <w:p w14:paraId="0BB660BC" w14:textId="74E064DA" w:rsidR="000B2D86" w:rsidRPr="004B0AA6" w:rsidRDefault="006767B0" w:rsidP="004B0AA6">
      <w:pPr>
        <w:pStyle w:val="Listepuce"/>
      </w:pPr>
      <w:r>
        <w:t>Être</w:t>
      </w:r>
      <w:r w:rsidR="00D20B4D">
        <w:t xml:space="preserve"> conforme</w:t>
      </w:r>
      <w:r w:rsidR="007E7807">
        <w:t xml:space="preserve"> au référentiel général sur l’accessibilité. L’article 47 de la loi</w:t>
      </w:r>
      <w:r w:rsidR="00D20B4D">
        <w:t xml:space="preserve"> </w:t>
      </w:r>
      <w:r w:rsidR="007E7807">
        <w:t>n° 2005-102 du 11 février 2005 pour l’égalité des droits et des chances, la participation et la</w:t>
      </w:r>
      <w:r w:rsidR="00D20B4D">
        <w:t xml:space="preserve"> </w:t>
      </w:r>
      <w:r w:rsidR="007E7807">
        <w:t>citoyenneté des personnes handicapées fait de l’accessibilité une exigence pour tous les services</w:t>
      </w:r>
      <w:r w:rsidR="00D20B4D">
        <w:t xml:space="preserve"> </w:t>
      </w:r>
      <w:r w:rsidR="007E7807">
        <w:t>de communication publique en ligne de l’État, les collectivités territoriales et les établissements</w:t>
      </w:r>
      <w:r w:rsidR="00D20B4D">
        <w:t xml:space="preserve"> </w:t>
      </w:r>
      <w:r w:rsidR="007E7807">
        <w:t>publics qui en dépendent. Il stipule que les informations diffusées par ces services doivent être</w:t>
      </w:r>
      <w:r w:rsidR="00D20B4D">
        <w:t xml:space="preserve"> </w:t>
      </w:r>
      <w:r w:rsidR="007E7807">
        <w:t>accessibles à tous.</w:t>
      </w:r>
      <w:r w:rsidR="00D20B4D">
        <w:t xml:space="preserve"> </w:t>
      </w:r>
      <w:r w:rsidR="007E7807">
        <w:t>Le RGAA, à forte dimension technique, propose une traduction opérationnelle des critères</w:t>
      </w:r>
      <w:r w:rsidR="0075520E">
        <w:t xml:space="preserve"> </w:t>
      </w:r>
      <w:r w:rsidR="007E7807">
        <w:t>d’accessibilité issus des règles internationales ainsi qu’une méthodologie pour vérifier la conformité</w:t>
      </w:r>
      <w:r w:rsidR="0075520E">
        <w:t xml:space="preserve"> </w:t>
      </w:r>
      <w:r w:rsidR="007E7807">
        <w:t>à ces critères.</w:t>
      </w:r>
    </w:p>
    <w:p w14:paraId="1871C858" w14:textId="7249AC02" w:rsidR="00455D7A" w:rsidRPr="00455D7A" w:rsidRDefault="00A533E4" w:rsidP="00237BDB">
      <w:r>
        <w:t xml:space="preserve">Le </w:t>
      </w:r>
      <w:r w:rsidR="0090551A">
        <w:t>Titulaire</w:t>
      </w:r>
      <w:r w:rsidR="0070277C">
        <w:t xml:space="preserve"> s’engage à c</w:t>
      </w:r>
      <w:r w:rsidR="00455D7A">
        <w:t>ollaborer étroitement avec la DS</w:t>
      </w:r>
      <w:r w:rsidR="004B0AA6">
        <w:t>N</w:t>
      </w:r>
      <w:r w:rsidR="00455D7A">
        <w:t xml:space="preserve"> du CHU afin de pérenniser l’implémentation de la solution et s’assurer que toutes les contraintes de règlementation et de sécurité sont respectées.</w:t>
      </w:r>
    </w:p>
    <w:p w14:paraId="613F3BE4" w14:textId="0EDCAC56" w:rsidR="007F7A97" w:rsidRDefault="0084154F" w:rsidP="00C8722D">
      <w:pPr>
        <w:pStyle w:val="Titre1"/>
      </w:pPr>
      <w:bookmarkStart w:id="144" w:name="_Toc193876738"/>
      <w:bookmarkStart w:id="145" w:name="_Toc207189351"/>
      <w:r>
        <w:lastRenderedPageBreak/>
        <w:t>Liste des annexes</w:t>
      </w:r>
      <w:bookmarkEnd w:id="144"/>
      <w:bookmarkEnd w:id="145"/>
    </w:p>
    <w:p w14:paraId="4359AA83" w14:textId="77777777" w:rsidR="00F13AD8" w:rsidRPr="00F13AD8" w:rsidRDefault="00F13AD8" w:rsidP="00F13AD8"/>
    <w:p w14:paraId="65725AFF" w14:textId="78E090CF" w:rsidR="00D0621C"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 xml:space="preserve">ANNEXE DSN 1 : Charte d’utilisation du SI </w:t>
      </w:r>
      <w:r w:rsidRPr="005B69C0">
        <w:rPr>
          <w:rFonts w:ascii="Arial" w:hAnsi="Arial" w:cs="Arial"/>
          <w:sz w:val="24"/>
          <w:szCs w:val="24"/>
        </w:rPr>
        <w:t>(à signer)</w:t>
      </w:r>
    </w:p>
    <w:p w14:paraId="0B5C5D74" w14:textId="71109EE9"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 xml:space="preserve">ANNEXE DSN 2 : Clausier Conformité du numérique </w:t>
      </w:r>
      <w:r w:rsidRPr="005B69C0">
        <w:rPr>
          <w:rFonts w:ascii="Arial" w:hAnsi="Arial" w:cs="Arial"/>
          <w:sz w:val="24"/>
          <w:szCs w:val="24"/>
        </w:rPr>
        <w:t>(à compléter</w:t>
      </w:r>
      <w:r w:rsidR="007C0C60">
        <w:rPr>
          <w:rFonts w:ascii="Arial" w:hAnsi="Arial" w:cs="Arial"/>
          <w:sz w:val="24"/>
          <w:szCs w:val="24"/>
        </w:rPr>
        <w:t xml:space="preserve"> et à signer</w:t>
      </w:r>
      <w:r w:rsidRPr="005B69C0">
        <w:rPr>
          <w:rFonts w:ascii="Arial" w:hAnsi="Arial" w:cs="Arial"/>
          <w:sz w:val="24"/>
          <w:szCs w:val="24"/>
        </w:rPr>
        <w:t>)</w:t>
      </w:r>
    </w:p>
    <w:p w14:paraId="325CF3AB" w14:textId="06A6AADB"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ANNEXE DSN 2Bis : Conformité du numérique</w:t>
      </w:r>
    </w:p>
    <w:p w14:paraId="42F54815" w14:textId="1433008D"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ANNEXE DSN 3 Infrastructure</w:t>
      </w:r>
    </w:p>
    <w:p w14:paraId="376040FE" w14:textId="3EF0437C"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ANNEXE DSN 4 Intégration EAI</w:t>
      </w:r>
    </w:p>
    <w:p w14:paraId="62BB8EEC" w14:textId="46DCD6C8"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ANNEXE DSN 5 Poste de travail</w:t>
      </w:r>
    </w:p>
    <w:p w14:paraId="314A945D" w14:textId="7B765D51" w:rsidR="005B69C0" w:rsidRP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 xml:space="preserve">ANNEXE DSN 6 Réseau </w:t>
      </w:r>
      <w:r w:rsidRPr="005B69C0">
        <w:rPr>
          <w:rFonts w:ascii="Arial" w:hAnsi="Arial" w:cs="Arial"/>
          <w:sz w:val="24"/>
          <w:szCs w:val="24"/>
        </w:rPr>
        <w:t>(à signer)</w:t>
      </w:r>
    </w:p>
    <w:p w14:paraId="13A3D63D" w14:textId="74181FC8" w:rsidR="005B69C0" w:rsidRDefault="005B69C0" w:rsidP="005B69C0">
      <w:pPr>
        <w:pStyle w:val="Paragraphedeliste"/>
        <w:numPr>
          <w:ilvl w:val="0"/>
          <w:numId w:val="26"/>
        </w:numPr>
        <w:rPr>
          <w:rFonts w:ascii="Arial" w:hAnsi="Arial" w:cs="Arial"/>
          <w:sz w:val="28"/>
          <w:szCs w:val="28"/>
        </w:rPr>
      </w:pPr>
      <w:r w:rsidRPr="005B69C0">
        <w:rPr>
          <w:rFonts w:ascii="Arial" w:hAnsi="Arial" w:cs="Arial"/>
          <w:sz w:val="28"/>
          <w:szCs w:val="28"/>
        </w:rPr>
        <w:t>ANNEXE DSN 7 SASS-PAAS-IAAS</w:t>
      </w:r>
    </w:p>
    <w:p w14:paraId="5C881E8F" w14:textId="663E3C58" w:rsidR="00515C15" w:rsidRPr="005B69C0" w:rsidRDefault="00515C15" w:rsidP="005B69C0">
      <w:pPr>
        <w:pStyle w:val="Paragraphedeliste"/>
        <w:numPr>
          <w:ilvl w:val="0"/>
          <w:numId w:val="26"/>
        </w:numPr>
        <w:rPr>
          <w:rFonts w:ascii="Arial" w:hAnsi="Arial" w:cs="Arial"/>
          <w:sz w:val="28"/>
          <w:szCs w:val="28"/>
        </w:rPr>
      </w:pPr>
      <w:r>
        <w:rPr>
          <w:rFonts w:ascii="Arial" w:hAnsi="Arial" w:cs="Arial"/>
          <w:sz w:val="28"/>
          <w:szCs w:val="28"/>
        </w:rPr>
        <w:t>ANNEXE 8 Charte graphique du projet (sera communiquée au titulaire après notification du marché)</w:t>
      </w:r>
    </w:p>
    <w:p w14:paraId="76F7DCA9" w14:textId="1DD9454B" w:rsidR="005B69C0" w:rsidRPr="005B69C0" w:rsidRDefault="005B69C0" w:rsidP="00D0621C">
      <w:pPr>
        <w:rPr>
          <w:rFonts w:cs="Arial"/>
          <w:sz w:val="24"/>
          <w:szCs w:val="24"/>
        </w:rPr>
      </w:pPr>
    </w:p>
    <w:p w14:paraId="33441880" w14:textId="566CC090" w:rsidR="005B69C0" w:rsidRDefault="005B69C0" w:rsidP="00D0621C"/>
    <w:p w14:paraId="25243AE4" w14:textId="77777777" w:rsidR="005B69C0" w:rsidRPr="005B5362" w:rsidRDefault="005B69C0" w:rsidP="00D0621C"/>
    <w:p w14:paraId="6950B086" w14:textId="77777777" w:rsidR="00E43DA6" w:rsidRPr="0093261E" w:rsidRDefault="00E43DA6" w:rsidP="00E43DA6">
      <w:pPr>
        <w:pStyle w:val="Titre"/>
        <w:jc w:val="both"/>
      </w:pPr>
    </w:p>
    <w:sectPr w:rsidR="00E43DA6" w:rsidRPr="0093261E" w:rsidSect="00553592">
      <w:footerReference w:type="default" r:id="rId18"/>
      <w:pgSz w:w="11906" w:h="16838" w:code="9"/>
      <w:pgMar w:top="1134" w:right="1134" w:bottom="567" w:left="1134" w:header="425" w:footer="45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D19AE" w14:textId="77777777" w:rsidR="00BD3B76" w:rsidRDefault="00BD3B76">
      <w:pPr>
        <w:spacing w:before="0" w:after="0"/>
      </w:pPr>
      <w:r>
        <w:separator/>
      </w:r>
    </w:p>
  </w:endnote>
  <w:endnote w:type="continuationSeparator" w:id="0">
    <w:p w14:paraId="4A294FD6" w14:textId="77777777" w:rsidR="00BD3B76" w:rsidRDefault="00BD3B7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Palatino Linotype">
    <w:panose1 w:val="02040502050505030304"/>
    <w:charset w:val="00"/>
    <w:family w:val="roman"/>
    <w:pitch w:val="variable"/>
    <w:sig w:usb0="E0000287" w:usb1="40000013" w:usb2="00000000" w:usb3="00000000" w:csb0="0000019F" w:csb1="00000000"/>
  </w:font>
  <w:font w:name="Aptos">
    <w:altName w:val="Calibri"/>
    <w:charset w:val="00"/>
    <w:family w:val="swiss"/>
    <w:pitch w:val="variable"/>
    <w:sig w:usb0="20000287" w:usb1="00000003" w:usb2="00000000" w:usb3="00000000" w:csb0="0000019F" w:csb1="00000000"/>
  </w:font>
  <w:font w:name="Gill Sans MT Condensed">
    <w:panose1 w:val="020B0506020104020203"/>
    <w:charset w:val="00"/>
    <w:family w:val="swiss"/>
    <w:pitch w:val="variable"/>
    <w:sig w:usb0="00000007" w:usb1="00000000" w:usb2="00000000" w:usb3="00000000" w:csb0="00000003"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A93BC" w14:textId="77777777" w:rsidR="00EF0A9D" w:rsidRDefault="00EF0A9D">
    <w:pPr>
      <w:pStyle w:val="Pieddepage"/>
      <w:tabs>
        <w:tab w:val="clear" w:pos="4536"/>
        <w:tab w:val="clear" w:pos="9072"/>
        <w:tab w:val="right" w:pos="9639"/>
        <w:tab w:val="right" w:pos="15309"/>
      </w:tabs>
    </w:pPr>
    <w:r>
      <w:rPr>
        <w:rFonts w:ascii="Gill Sans MT Condensed" w:hAnsi="Gill Sans MT Condensed"/>
      </w:rPr>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i</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D4CF7" w14:textId="77777777" w:rsidR="00BD3B76" w:rsidRDefault="00BD3B76">
      <w:pPr>
        <w:spacing w:before="0" w:after="0"/>
      </w:pPr>
      <w:r>
        <w:separator/>
      </w:r>
    </w:p>
  </w:footnote>
  <w:footnote w:type="continuationSeparator" w:id="0">
    <w:p w14:paraId="1FBA0A3A" w14:textId="77777777" w:rsidR="00BD3B76" w:rsidRDefault="00BD3B7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CC44E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3CB8AC58"/>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0000004"/>
    <w:multiLevelType w:val="multilevel"/>
    <w:tmpl w:val="26005516"/>
    <w:name w:val="Titres"/>
    <w:lvl w:ilvl="0">
      <w:start w:val="1"/>
      <w:numFmt w:val="decimal"/>
      <w:lvlText w:val="%1."/>
      <w:lvlJc w:val="left"/>
      <w:pPr>
        <w:tabs>
          <w:tab w:val="num" w:pos="1418"/>
        </w:tabs>
        <w:ind w:left="1418" w:hanging="141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800"/>
        </w:tabs>
        <w:ind w:left="1418" w:hanging="1418"/>
      </w:pPr>
      <w:rPr>
        <w:rFonts w:hint="default"/>
      </w:rPr>
    </w:lvl>
    <w:lvl w:ilvl="4">
      <w:start w:val="1"/>
      <w:numFmt w:val="decimal"/>
      <w:lvlText w:val="%1.%2.%3.%4.%5."/>
      <w:lvlJc w:val="left"/>
      <w:pPr>
        <w:tabs>
          <w:tab w:val="num" w:pos="2160"/>
        </w:tabs>
        <w:ind w:left="1418" w:hanging="1418"/>
      </w:pPr>
      <w:rPr>
        <w:rFonts w:hint="default"/>
      </w:rPr>
    </w:lvl>
    <w:lvl w:ilvl="5">
      <w:start w:val="1"/>
      <w:numFmt w:val="lowerLetter"/>
      <w:lvlText w:val="%6."/>
      <w:lvlJc w:val="left"/>
      <w:pPr>
        <w:tabs>
          <w:tab w:val="num" w:pos="1418"/>
        </w:tabs>
        <w:ind w:left="1418" w:hanging="1418"/>
      </w:pPr>
      <w:rPr>
        <w:rFonts w:hint="default"/>
      </w:rPr>
    </w:lvl>
    <w:lvl w:ilvl="6">
      <w:start w:val="1"/>
      <w:numFmt w:val="bullet"/>
      <w:lvlText w:val=""/>
      <w:lvlJc w:val="left"/>
      <w:pPr>
        <w:tabs>
          <w:tab w:val="num" w:pos="2268"/>
        </w:tabs>
        <w:ind w:left="2268" w:hanging="850"/>
      </w:pPr>
      <w:rPr>
        <w:rFonts w:ascii="Wingdings" w:hAnsi="Wingdings" w:hint="default"/>
      </w:rPr>
    </w:lvl>
    <w:lvl w:ilvl="7">
      <w:start w:val="1"/>
      <w:numFmt w:val="bullet"/>
      <w:lvlText w:val=""/>
      <w:lvlJc w:val="left"/>
      <w:pPr>
        <w:tabs>
          <w:tab w:val="num" w:pos="2665"/>
        </w:tabs>
        <w:ind w:left="2665" w:hanging="397"/>
      </w:pPr>
      <w:rPr>
        <w:rFonts w:ascii="Wingdings" w:hAnsi="Wingdings" w:hint="default"/>
      </w:rPr>
    </w:lvl>
    <w:lvl w:ilvl="8">
      <w:start w:val="1"/>
      <w:numFmt w:val="bullet"/>
      <w:lvlText w:val=""/>
      <w:lvlJc w:val="left"/>
      <w:pPr>
        <w:tabs>
          <w:tab w:val="num" w:pos="3402"/>
        </w:tabs>
        <w:ind w:left="3402" w:hanging="737"/>
      </w:pPr>
      <w:rPr>
        <w:rFonts w:ascii="Wingdings" w:hAnsi="Wingdings" w:hint="default"/>
      </w:rPr>
    </w:lvl>
  </w:abstractNum>
  <w:abstractNum w:abstractNumId="3" w15:restartNumberingAfterBreak="0">
    <w:nsid w:val="0EC8503D"/>
    <w:multiLevelType w:val="hybridMultilevel"/>
    <w:tmpl w:val="F77E50CA"/>
    <w:name w:val="TitreNum2"/>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346693"/>
    <w:multiLevelType w:val="multilevel"/>
    <w:tmpl w:val="FE22113A"/>
    <w:styleLink w:val="ListeN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5891F1B"/>
    <w:multiLevelType w:val="hybridMultilevel"/>
    <w:tmpl w:val="0E16C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C646EB"/>
    <w:multiLevelType w:val="multilevel"/>
    <w:tmpl w:val="8A182676"/>
    <w:lvl w:ilvl="0">
      <w:start w:val="1"/>
      <w:numFmt w:val="decimal"/>
      <w:pStyle w:val="Titre1"/>
      <w:lvlText w:val="Article %1."/>
      <w:lvlJc w:val="left"/>
      <w:pPr>
        <w:ind w:left="362" w:hanging="360"/>
      </w:pPr>
      <w:rPr>
        <w:rFonts w:hint="default"/>
      </w:rPr>
    </w:lvl>
    <w:lvl w:ilvl="1">
      <w:start w:val="1"/>
      <w:numFmt w:val="decimal"/>
      <w:pStyle w:val="Titre2"/>
      <w:lvlText w:val="%1.%2."/>
      <w:lvlJc w:val="left"/>
      <w:pPr>
        <w:tabs>
          <w:tab w:val="num" w:pos="1418"/>
        </w:tabs>
        <w:ind w:left="1418" w:hanging="1418"/>
      </w:pPr>
      <w:rPr>
        <w:rFonts w:hint="default"/>
      </w:rPr>
    </w:lvl>
    <w:lvl w:ilvl="2">
      <w:start w:val="1"/>
      <w:numFmt w:val="decimal"/>
      <w:pStyle w:val="Titre3"/>
      <w:lvlText w:val="%1.%2.%3."/>
      <w:lvlJc w:val="left"/>
      <w:pPr>
        <w:tabs>
          <w:tab w:val="num" w:pos="1418"/>
        </w:tabs>
        <w:ind w:left="1418" w:hanging="1418"/>
      </w:pPr>
      <w:rPr>
        <w:rFonts w:hint="default"/>
      </w:rPr>
    </w:lvl>
    <w:lvl w:ilvl="3">
      <w:start w:val="1"/>
      <w:numFmt w:val="decimal"/>
      <w:pStyle w:val="Titre4"/>
      <w:lvlText w:val="%1.%2.%3.%4."/>
      <w:lvlJc w:val="left"/>
      <w:pPr>
        <w:tabs>
          <w:tab w:val="num" w:pos="1800"/>
        </w:tabs>
        <w:ind w:left="1418" w:hanging="1418"/>
      </w:pPr>
      <w:rPr>
        <w:rFonts w:hint="default"/>
      </w:rPr>
    </w:lvl>
    <w:lvl w:ilvl="4">
      <w:start w:val="1"/>
      <w:numFmt w:val="lowerLetter"/>
      <w:pStyle w:val="Titre5"/>
      <w:lvlText w:val="%5."/>
      <w:lvlJc w:val="left"/>
      <w:pPr>
        <w:tabs>
          <w:tab w:val="num" w:pos="2162"/>
        </w:tabs>
        <w:ind w:left="1420" w:hanging="1418"/>
      </w:pPr>
      <w:rPr>
        <w:rFonts w:hint="default"/>
      </w:rPr>
    </w:lvl>
    <w:lvl w:ilvl="5">
      <w:start w:val="1"/>
      <w:numFmt w:val="bullet"/>
      <w:pStyle w:val="Titre6"/>
      <w:lvlText w:val=""/>
      <w:lvlJc w:val="left"/>
      <w:pPr>
        <w:tabs>
          <w:tab w:val="num" w:pos="1420"/>
        </w:tabs>
        <w:ind w:left="1420" w:hanging="1418"/>
      </w:pPr>
      <w:rPr>
        <w:rFonts w:ascii="Symbol" w:hAnsi="Symbol" w:hint="default"/>
        <w:color w:val="auto"/>
      </w:rPr>
    </w:lvl>
    <w:lvl w:ilvl="6">
      <w:start w:val="1"/>
      <w:numFmt w:val="bullet"/>
      <w:lvlText w:val=""/>
      <w:lvlJc w:val="left"/>
      <w:pPr>
        <w:tabs>
          <w:tab w:val="num" w:pos="2270"/>
        </w:tabs>
        <w:ind w:left="2270" w:hanging="850"/>
      </w:pPr>
      <w:rPr>
        <w:rFonts w:ascii="Wingdings" w:hAnsi="Wingdings" w:hint="default"/>
      </w:rPr>
    </w:lvl>
    <w:lvl w:ilvl="7">
      <w:start w:val="1"/>
      <w:numFmt w:val="bullet"/>
      <w:pStyle w:val="Titre8"/>
      <w:lvlText w:val=""/>
      <w:lvlJc w:val="left"/>
      <w:pPr>
        <w:tabs>
          <w:tab w:val="num" w:pos="2667"/>
        </w:tabs>
        <w:ind w:left="2667" w:hanging="397"/>
      </w:pPr>
      <w:rPr>
        <w:rFonts w:ascii="Wingdings" w:hAnsi="Wingdings" w:hint="default"/>
      </w:rPr>
    </w:lvl>
    <w:lvl w:ilvl="8">
      <w:start w:val="1"/>
      <w:numFmt w:val="bullet"/>
      <w:pStyle w:val="Titre9"/>
      <w:lvlText w:val=""/>
      <w:lvlJc w:val="left"/>
      <w:pPr>
        <w:tabs>
          <w:tab w:val="num" w:pos="3404"/>
        </w:tabs>
        <w:ind w:left="3404" w:hanging="737"/>
      </w:pPr>
      <w:rPr>
        <w:rFonts w:ascii="Wingdings" w:hAnsi="Wingdings" w:hint="default"/>
      </w:rPr>
    </w:lvl>
  </w:abstractNum>
  <w:abstractNum w:abstractNumId="7" w15:restartNumberingAfterBreak="0">
    <w:nsid w:val="2DCF0C5E"/>
    <w:multiLevelType w:val="multilevel"/>
    <w:tmpl w:val="38AA4D44"/>
    <w:lvl w:ilvl="0">
      <w:start w:val="1"/>
      <w:numFmt w:val="decimal"/>
      <w:lvlText w:val="Article %1."/>
      <w:lvlJc w:val="left"/>
      <w:pPr>
        <w:ind w:left="362" w:hanging="360"/>
      </w:pPr>
      <w:rPr>
        <w:rFonts w:hint="default"/>
      </w:rPr>
    </w:lvl>
    <w:lvl w:ilvl="1">
      <w:start w:val="1"/>
      <w:numFmt w:val="decimal"/>
      <w:lvlText w:val="%1.%2."/>
      <w:lvlJc w:val="left"/>
      <w:pPr>
        <w:tabs>
          <w:tab w:val="num" w:pos="1420"/>
        </w:tabs>
        <w:ind w:left="1420" w:hanging="1418"/>
      </w:pPr>
      <w:rPr>
        <w:rFonts w:hint="default"/>
      </w:rPr>
    </w:lvl>
    <w:lvl w:ilvl="2">
      <w:start w:val="1"/>
      <w:numFmt w:val="decimal"/>
      <w:lvlText w:val="%1.%2.%3."/>
      <w:lvlJc w:val="left"/>
      <w:pPr>
        <w:tabs>
          <w:tab w:val="num" w:pos="1420"/>
        </w:tabs>
        <w:ind w:left="1420" w:hanging="1418"/>
      </w:pPr>
      <w:rPr>
        <w:rFonts w:hint="default"/>
      </w:rPr>
    </w:lvl>
    <w:lvl w:ilvl="3">
      <w:start w:val="1"/>
      <w:numFmt w:val="decimal"/>
      <w:lvlText w:val="%1.%2.%3.%4."/>
      <w:lvlJc w:val="left"/>
      <w:pPr>
        <w:tabs>
          <w:tab w:val="num" w:pos="1800"/>
        </w:tabs>
        <w:ind w:left="1418" w:hanging="1418"/>
      </w:pPr>
      <w:rPr>
        <w:rFonts w:hint="default"/>
      </w:rPr>
    </w:lvl>
    <w:lvl w:ilvl="4">
      <w:start w:val="1"/>
      <w:numFmt w:val="decimal"/>
      <w:lvlText w:val="%1.%2.%3.%4.%5."/>
      <w:lvlJc w:val="left"/>
      <w:pPr>
        <w:tabs>
          <w:tab w:val="num" w:pos="2162"/>
        </w:tabs>
        <w:ind w:left="1420" w:hanging="1418"/>
      </w:pPr>
      <w:rPr>
        <w:rFonts w:hint="default"/>
      </w:rPr>
    </w:lvl>
    <w:lvl w:ilvl="5">
      <w:start w:val="1"/>
      <w:numFmt w:val="lowerLetter"/>
      <w:lvlText w:val="%6."/>
      <w:lvlJc w:val="left"/>
      <w:pPr>
        <w:tabs>
          <w:tab w:val="num" w:pos="1420"/>
        </w:tabs>
        <w:ind w:left="1420" w:hanging="1418"/>
      </w:pPr>
      <w:rPr>
        <w:rFonts w:hint="default"/>
      </w:rPr>
    </w:lvl>
    <w:lvl w:ilvl="6">
      <w:start w:val="1"/>
      <w:numFmt w:val="bullet"/>
      <w:lvlText w:val=""/>
      <w:lvlJc w:val="left"/>
      <w:pPr>
        <w:tabs>
          <w:tab w:val="num" w:pos="2270"/>
        </w:tabs>
        <w:ind w:left="2270" w:hanging="850"/>
      </w:pPr>
      <w:rPr>
        <w:rFonts w:ascii="Wingdings" w:hAnsi="Wingdings" w:hint="default"/>
      </w:rPr>
    </w:lvl>
    <w:lvl w:ilvl="7">
      <w:start w:val="1"/>
      <w:numFmt w:val="bullet"/>
      <w:lvlText w:val=""/>
      <w:lvlJc w:val="left"/>
      <w:pPr>
        <w:tabs>
          <w:tab w:val="num" w:pos="2667"/>
        </w:tabs>
        <w:ind w:left="2667" w:hanging="397"/>
      </w:pPr>
      <w:rPr>
        <w:rFonts w:ascii="Wingdings" w:hAnsi="Wingdings" w:hint="default"/>
      </w:rPr>
    </w:lvl>
    <w:lvl w:ilvl="8">
      <w:start w:val="1"/>
      <w:numFmt w:val="bullet"/>
      <w:lvlText w:val=""/>
      <w:lvlJc w:val="left"/>
      <w:pPr>
        <w:tabs>
          <w:tab w:val="num" w:pos="3404"/>
        </w:tabs>
        <w:ind w:left="3404" w:hanging="737"/>
      </w:pPr>
      <w:rPr>
        <w:rFonts w:ascii="Wingdings" w:hAnsi="Wingdings" w:hint="default"/>
      </w:rPr>
    </w:lvl>
  </w:abstractNum>
  <w:abstractNum w:abstractNumId="8" w15:restartNumberingAfterBreak="0">
    <w:nsid w:val="2EF520E9"/>
    <w:multiLevelType w:val="hybridMultilevel"/>
    <w:tmpl w:val="77E2AD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1E3F62"/>
    <w:multiLevelType w:val="hybridMultilevel"/>
    <w:tmpl w:val="B0343A80"/>
    <w:lvl w:ilvl="0" w:tplc="FFFFFFFF">
      <w:start w:val="1"/>
      <w:numFmt w:val="bullet"/>
      <w:pStyle w:val="paragraphe2"/>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pStyle w:val="Paragraphe4"/>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9B458C"/>
    <w:multiLevelType w:val="hybridMultilevel"/>
    <w:tmpl w:val="1422B47C"/>
    <w:lvl w:ilvl="0" w:tplc="7FDE068C">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1" w15:restartNumberingAfterBreak="0">
    <w:nsid w:val="4E2220E2"/>
    <w:multiLevelType w:val="hybridMultilevel"/>
    <w:tmpl w:val="CE5051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EB257EE"/>
    <w:multiLevelType w:val="hybridMultilevel"/>
    <w:tmpl w:val="1CFEC1D4"/>
    <w:name w:val="Titres2"/>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0EF22D4"/>
    <w:multiLevelType w:val="hybridMultilevel"/>
    <w:tmpl w:val="AE6CF5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7A437A"/>
    <w:multiLevelType w:val="hybridMultilevel"/>
    <w:tmpl w:val="A4E8D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5F2328"/>
    <w:multiLevelType w:val="multilevel"/>
    <w:tmpl w:val="FB86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38A7C7F"/>
    <w:multiLevelType w:val="hybridMultilevel"/>
    <w:tmpl w:val="D8BE7342"/>
    <w:lvl w:ilvl="0" w:tplc="FFFFFFFF">
      <w:start w:val="1"/>
      <w:numFmt w:val="bullet"/>
      <w:pStyle w:val="Titre7"/>
      <w:lvlText w:val=""/>
      <w:lvlJc w:val="left"/>
      <w:pPr>
        <w:tabs>
          <w:tab w:val="num" w:pos="360"/>
        </w:tabs>
        <w:ind w:left="34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A21C9E"/>
    <w:multiLevelType w:val="hybridMultilevel"/>
    <w:tmpl w:val="AC2CB9B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5679D1"/>
    <w:multiLevelType w:val="hybridMultilevel"/>
    <w:tmpl w:val="E57C79CC"/>
    <w:lvl w:ilvl="0" w:tplc="FFFFFFFF">
      <w:start w:val="1"/>
      <w:numFmt w:val="bullet"/>
      <w:lvlText w:val=""/>
      <w:lvlJc w:val="left"/>
      <w:pPr>
        <w:tabs>
          <w:tab w:val="num" w:pos="360"/>
        </w:tabs>
        <w:ind w:left="340" w:hanging="340"/>
      </w:pPr>
      <w:rPr>
        <w:rFonts w:ascii="Wingdings" w:hAnsi="Wingdings" w:hint="default"/>
      </w:rPr>
    </w:lvl>
    <w:lvl w:ilvl="1" w:tplc="F4E6C8BE">
      <w:start w:val="1"/>
      <w:numFmt w:val="bullet"/>
      <w:pStyle w:val="Puce-tableau"/>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0196F"/>
    <w:multiLevelType w:val="hybridMultilevel"/>
    <w:tmpl w:val="F3BE6452"/>
    <w:lvl w:ilvl="0" w:tplc="16C4BE5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BB603E"/>
    <w:multiLevelType w:val="hybridMultilevel"/>
    <w:tmpl w:val="7F7E7EE4"/>
    <w:lvl w:ilvl="0" w:tplc="E19CBE42">
      <w:start w:val="1"/>
      <w:numFmt w:val="decimal"/>
      <w:pStyle w:val="Listenumrote"/>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71203634"/>
    <w:multiLevelType w:val="multilevel"/>
    <w:tmpl w:val="2F065D6E"/>
    <w:lvl w:ilvl="0">
      <w:start w:val="1"/>
      <w:numFmt w:val="bullet"/>
      <w:pStyle w:val="Listepuce"/>
      <w:lvlText w:val=""/>
      <w:lvlJc w:val="left"/>
      <w:pPr>
        <w:tabs>
          <w:tab w:val="num" w:pos="284"/>
        </w:tabs>
        <w:ind w:left="284" w:hanging="284"/>
      </w:pPr>
      <w:rPr>
        <w:rFonts w:ascii="Symbol" w:hAnsi="Symbol" w:hint="default"/>
      </w:rPr>
    </w:lvl>
    <w:lvl w:ilvl="1">
      <w:start w:val="1"/>
      <w:numFmt w:val="bullet"/>
      <w:pStyle w:val="Listepuceniv2"/>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DA90299"/>
    <w:multiLevelType w:val="hybridMultilevel"/>
    <w:tmpl w:val="B0343A8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pStyle w:val="Paragraphe3"/>
      <w:lvlText w:val=""/>
      <w:lvlJc w:val="left"/>
      <w:pPr>
        <w:tabs>
          <w:tab w:val="num" w:pos="1440"/>
        </w:tabs>
        <w:ind w:left="1440" w:hanging="360"/>
      </w:pPr>
      <w:rPr>
        <w:rFonts w:ascii="Wingdings" w:hAnsi="Wingdings" w:hint="default"/>
        <w:sz w:val="16"/>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2"/>
  </w:num>
  <w:num w:numId="3">
    <w:abstractNumId w:val="6"/>
  </w:num>
  <w:num w:numId="4">
    <w:abstractNumId w:val="16"/>
  </w:num>
  <w:num w:numId="5">
    <w:abstractNumId w:val="18"/>
  </w:num>
  <w:num w:numId="6">
    <w:abstractNumId w:val="4"/>
  </w:num>
  <w:num w:numId="7">
    <w:abstractNumId w:val="21"/>
  </w:num>
  <w:num w:numId="8">
    <w:abstractNumId w:val="15"/>
  </w:num>
  <w:num w:numId="9">
    <w:abstractNumId w:val="14"/>
  </w:num>
  <w:num w:numId="10">
    <w:abstractNumId w:val="3"/>
  </w:num>
  <w:num w:numId="11">
    <w:abstractNumId w:val="17"/>
  </w:num>
  <w:num w:numId="12">
    <w:abstractNumId w:val="11"/>
  </w:num>
  <w:num w:numId="13">
    <w:abstractNumId w:val="10"/>
  </w:num>
  <w:num w:numId="14">
    <w:abstractNumId w:val="20"/>
  </w:num>
  <w:num w:numId="15">
    <w:abstractNumId w:val="21"/>
  </w:num>
  <w:num w:numId="16">
    <w:abstractNumId w:val="5"/>
  </w:num>
  <w:num w:numId="17">
    <w:abstractNumId w:val="0"/>
  </w:num>
  <w:num w:numId="18">
    <w:abstractNumId w:val="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8"/>
  </w:num>
  <w:num w:numId="24">
    <w:abstractNumId w:val="13"/>
  </w:num>
  <w:num w:numId="25">
    <w:abstractNumId w:val="1"/>
  </w:num>
  <w:num w:numId="26">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attachedTemplate r:id="rId1"/>
  <w:defaultTabStop w:val="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91"/>
    <w:rsid w:val="0000021B"/>
    <w:rsid w:val="00000400"/>
    <w:rsid w:val="00000C4E"/>
    <w:rsid w:val="00001272"/>
    <w:rsid w:val="00001AAC"/>
    <w:rsid w:val="00002373"/>
    <w:rsid w:val="000031D9"/>
    <w:rsid w:val="00003810"/>
    <w:rsid w:val="0000468F"/>
    <w:rsid w:val="00005550"/>
    <w:rsid w:val="00005803"/>
    <w:rsid w:val="00006417"/>
    <w:rsid w:val="000067A1"/>
    <w:rsid w:val="00007484"/>
    <w:rsid w:val="000075C8"/>
    <w:rsid w:val="00007748"/>
    <w:rsid w:val="000078B8"/>
    <w:rsid w:val="00007CB5"/>
    <w:rsid w:val="00007CF8"/>
    <w:rsid w:val="00007E71"/>
    <w:rsid w:val="00007EBA"/>
    <w:rsid w:val="0001109A"/>
    <w:rsid w:val="00012788"/>
    <w:rsid w:val="00013AF5"/>
    <w:rsid w:val="00013EF1"/>
    <w:rsid w:val="00014155"/>
    <w:rsid w:val="0001429F"/>
    <w:rsid w:val="00014DB0"/>
    <w:rsid w:val="00014ED8"/>
    <w:rsid w:val="0001548A"/>
    <w:rsid w:val="0001612D"/>
    <w:rsid w:val="0001615A"/>
    <w:rsid w:val="00016930"/>
    <w:rsid w:val="000169D5"/>
    <w:rsid w:val="00016DD1"/>
    <w:rsid w:val="0001717D"/>
    <w:rsid w:val="00017808"/>
    <w:rsid w:val="000178A4"/>
    <w:rsid w:val="00020762"/>
    <w:rsid w:val="00020820"/>
    <w:rsid w:val="00020D4A"/>
    <w:rsid w:val="00021122"/>
    <w:rsid w:val="00022D57"/>
    <w:rsid w:val="00022DEC"/>
    <w:rsid w:val="000239F1"/>
    <w:rsid w:val="000243C4"/>
    <w:rsid w:val="0002457F"/>
    <w:rsid w:val="000245D4"/>
    <w:rsid w:val="00024617"/>
    <w:rsid w:val="00024B60"/>
    <w:rsid w:val="00025511"/>
    <w:rsid w:val="000259D3"/>
    <w:rsid w:val="000263AC"/>
    <w:rsid w:val="00026686"/>
    <w:rsid w:val="0002674F"/>
    <w:rsid w:val="00027970"/>
    <w:rsid w:val="00027B8A"/>
    <w:rsid w:val="000308D4"/>
    <w:rsid w:val="00031720"/>
    <w:rsid w:val="00031A4A"/>
    <w:rsid w:val="00031D95"/>
    <w:rsid w:val="00032121"/>
    <w:rsid w:val="00033359"/>
    <w:rsid w:val="00033512"/>
    <w:rsid w:val="00033D1E"/>
    <w:rsid w:val="00033F9D"/>
    <w:rsid w:val="00034AAD"/>
    <w:rsid w:val="00034AFE"/>
    <w:rsid w:val="00034C3E"/>
    <w:rsid w:val="00034EF3"/>
    <w:rsid w:val="000365DD"/>
    <w:rsid w:val="0003799F"/>
    <w:rsid w:val="000422CC"/>
    <w:rsid w:val="000423B7"/>
    <w:rsid w:val="00042CB5"/>
    <w:rsid w:val="0004312A"/>
    <w:rsid w:val="0004439A"/>
    <w:rsid w:val="0004599D"/>
    <w:rsid w:val="00046745"/>
    <w:rsid w:val="00047016"/>
    <w:rsid w:val="000473A8"/>
    <w:rsid w:val="0005094A"/>
    <w:rsid w:val="00050C0E"/>
    <w:rsid w:val="00050F5C"/>
    <w:rsid w:val="00051667"/>
    <w:rsid w:val="00051920"/>
    <w:rsid w:val="000528C2"/>
    <w:rsid w:val="00052DD9"/>
    <w:rsid w:val="00053606"/>
    <w:rsid w:val="00053762"/>
    <w:rsid w:val="000539BE"/>
    <w:rsid w:val="000541B7"/>
    <w:rsid w:val="000554ED"/>
    <w:rsid w:val="00055714"/>
    <w:rsid w:val="00055A6B"/>
    <w:rsid w:val="00055E4F"/>
    <w:rsid w:val="000569B4"/>
    <w:rsid w:val="00056CF1"/>
    <w:rsid w:val="00057538"/>
    <w:rsid w:val="000619DE"/>
    <w:rsid w:val="00061D08"/>
    <w:rsid w:val="00061DE6"/>
    <w:rsid w:val="00062B0B"/>
    <w:rsid w:val="00062FA0"/>
    <w:rsid w:val="000632DB"/>
    <w:rsid w:val="00063C9A"/>
    <w:rsid w:val="000655A9"/>
    <w:rsid w:val="00065704"/>
    <w:rsid w:val="000664C5"/>
    <w:rsid w:val="00066C55"/>
    <w:rsid w:val="000673AB"/>
    <w:rsid w:val="00067665"/>
    <w:rsid w:val="000676C9"/>
    <w:rsid w:val="00067F5A"/>
    <w:rsid w:val="000701DE"/>
    <w:rsid w:val="00070764"/>
    <w:rsid w:val="00070D97"/>
    <w:rsid w:val="00071075"/>
    <w:rsid w:val="00071156"/>
    <w:rsid w:val="0007166A"/>
    <w:rsid w:val="0007189F"/>
    <w:rsid w:val="000724F6"/>
    <w:rsid w:val="00072CA1"/>
    <w:rsid w:val="00073CCD"/>
    <w:rsid w:val="00073FE3"/>
    <w:rsid w:val="00074117"/>
    <w:rsid w:val="00074619"/>
    <w:rsid w:val="00075958"/>
    <w:rsid w:val="000766AF"/>
    <w:rsid w:val="00076A47"/>
    <w:rsid w:val="00077187"/>
    <w:rsid w:val="000771C5"/>
    <w:rsid w:val="00080546"/>
    <w:rsid w:val="00080D11"/>
    <w:rsid w:val="00080D7B"/>
    <w:rsid w:val="00080DE3"/>
    <w:rsid w:val="000813C8"/>
    <w:rsid w:val="00081A56"/>
    <w:rsid w:val="00082302"/>
    <w:rsid w:val="000825A6"/>
    <w:rsid w:val="00082E0D"/>
    <w:rsid w:val="00083039"/>
    <w:rsid w:val="0008375C"/>
    <w:rsid w:val="00083EAC"/>
    <w:rsid w:val="0008480A"/>
    <w:rsid w:val="000850DD"/>
    <w:rsid w:val="000850EB"/>
    <w:rsid w:val="00085284"/>
    <w:rsid w:val="000853C7"/>
    <w:rsid w:val="00085C21"/>
    <w:rsid w:val="00085FA0"/>
    <w:rsid w:val="0008712D"/>
    <w:rsid w:val="00087B98"/>
    <w:rsid w:val="00087C23"/>
    <w:rsid w:val="00090563"/>
    <w:rsid w:val="000907C6"/>
    <w:rsid w:val="000911A9"/>
    <w:rsid w:val="00091969"/>
    <w:rsid w:val="00091DA5"/>
    <w:rsid w:val="00091E09"/>
    <w:rsid w:val="00091F27"/>
    <w:rsid w:val="00092755"/>
    <w:rsid w:val="00092875"/>
    <w:rsid w:val="00093CDC"/>
    <w:rsid w:val="00094A4A"/>
    <w:rsid w:val="00094AC6"/>
    <w:rsid w:val="000951DF"/>
    <w:rsid w:val="0009538F"/>
    <w:rsid w:val="00095849"/>
    <w:rsid w:val="00095DDE"/>
    <w:rsid w:val="0009710E"/>
    <w:rsid w:val="000A0198"/>
    <w:rsid w:val="000A06EC"/>
    <w:rsid w:val="000A0835"/>
    <w:rsid w:val="000A0B37"/>
    <w:rsid w:val="000A1AEF"/>
    <w:rsid w:val="000A1E1E"/>
    <w:rsid w:val="000A2039"/>
    <w:rsid w:val="000A2091"/>
    <w:rsid w:val="000A26E2"/>
    <w:rsid w:val="000A2BFB"/>
    <w:rsid w:val="000A2E0B"/>
    <w:rsid w:val="000A3377"/>
    <w:rsid w:val="000A3993"/>
    <w:rsid w:val="000A3B36"/>
    <w:rsid w:val="000A4749"/>
    <w:rsid w:val="000A47DE"/>
    <w:rsid w:val="000A4ED9"/>
    <w:rsid w:val="000A6013"/>
    <w:rsid w:val="000A6966"/>
    <w:rsid w:val="000A7ADD"/>
    <w:rsid w:val="000A7C46"/>
    <w:rsid w:val="000B0148"/>
    <w:rsid w:val="000B04D9"/>
    <w:rsid w:val="000B1172"/>
    <w:rsid w:val="000B2308"/>
    <w:rsid w:val="000B28C2"/>
    <w:rsid w:val="000B2D86"/>
    <w:rsid w:val="000B3555"/>
    <w:rsid w:val="000B3A16"/>
    <w:rsid w:val="000B3E7E"/>
    <w:rsid w:val="000B5549"/>
    <w:rsid w:val="000B5553"/>
    <w:rsid w:val="000B55BE"/>
    <w:rsid w:val="000B6D7A"/>
    <w:rsid w:val="000B7230"/>
    <w:rsid w:val="000B7AF8"/>
    <w:rsid w:val="000C049E"/>
    <w:rsid w:val="000C0A9F"/>
    <w:rsid w:val="000C0B00"/>
    <w:rsid w:val="000C0BE8"/>
    <w:rsid w:val="000C1016"/>
    <w:rsid w:val="000C226F"/>
    <w:rsid w:val="000C2824"/>
    <w:rsid w:val="000C2FB7"/>
    <w:rsid w:val="000C31FD"/>
    <w:rsid w:val="000C37E6"/>
    <w:rsid w:val="000C3E9F"/>
    <w:rsid w:val="000C40B9"/>
    <w:rsid w:val="000C41CA"/>
    <w:rsid w:val="000C4811"/>
    <w:rsid w:val="000C48BD"/>
    <w:rsid w:val="000C4919"/>
    <w:rsid w:val="000C4A50"/>
    <w:rsid w:val="000C4B22"/>
    <w:rsid w:val="000C5012"/>
    <w:rsid w:val="000C5367"/>
    <w:rsid w:val="000C56A0"/>
    <w:rsid w:val="000C5B63"/>
    <w:rsid w:val="000C6893"/>
    <w:rsid w:val="000C68EA"/>
    <w:rsid w:val="000C68F2"/>
    <w:rsid w:val="000C6903"/>
    <w:rsid w:val="000C6F8C"/>
    <w:rsid w:val="000C7370"/>
    <w:rsid w:val="000C76B1"/>
    <w:rsid w:val="000C7A50"/>
    <w:rsid w:val="000D069A"/>
    <w:rsid w:val="000D0811"/>
    <w:rsid w:val="000D131B"/>
    <w:rsid w:val="000D1CA8"/>
    <w:rsid w:val="000D1CFF"/>
    <w:rsid w:val="000D1E23"/>
    <w:rsid w:val="000D202C"/>
    <w:rsid w:val="000D2327"/>
    <w:rsid w:val="000D32FC"/>
    <w:rsid w:val="000D35B5"/>
    <w:rsid w:val="000D37A3"/>
    <w:rsid w:val="000D3CC0"/>
    <w:rsid w:val="000D4693"/>
    <w:rsid w:val="000D4885"/>
    <w:rsid w:val="000D4942"/>
    <w:rsid w:val="000D4F16"/>
    <w:rsid w:val="000D514F"/>
    <w:rsid w:val="000D609F"/>
    <w:rsid w:val="000D63F7"/>
    <w:rsid w:val="000D669C"/>
    <w:rsid w:val="000D6F4C"/>
    <w:rsid w:val="000D774D"/>
    <w:rsid w:val="000D7B85"/>
    <w:rsid w:val="000E0094"/>
    <w:rsid w:val="000E04D0"/>
    <w:rsid w:val="000E0C12"/>
    <w:rsid w:val="000E1295"/>
    <w:rsid w:val="000E1B66"/>
    <w:rsid w:val="000E1B97"/>
    <w:rsid w:val="000E2208"/>
    <w:rsid w:val="000E23D1"/>
    <w:rsid w:val="000E2B76"/>
    <w:rsid w:val="000E3B76"/>
    <w:rsid w:val="000E3E09"/>
    <w:rsid w:val="000E3FEE"/>
    <w:rsid w:val="000E4004"/>
    <w:rsid w:val="000E44EC"/>
    <w:rsid w:val="000E47A4"/>
    <w:rsid w:val="000E4A2B"/>
    <w:rsid w:val="000E4DBD"/>
    <w:rsid w:val="000E5599"/>
    <w:rsid w:val="000E6099"/>
    <w:rsid w:val="000E6466"/>
    <w:rsid w:val="000E75D7"/>
    <w:rsid w:val="000F00FD"/>
    <w:rsid w:val="000F04EC"/>
    <w:rsid w:val="000F0DDB"/>
    <w:rsid w:val="000F14FE"/>
    <w:rsid w:val="000F1742"/>
    <w:rsid w:val="000F1A18"/>
    <w:rsid w:val="000F1A5D"/>
    <w:rsid w:val="000F1C66"/>
    <w:rsid w:val="000F228C"/>
    <w:rsid w:val="000F38B2"/>
    <w:rsid w:val="000F4816"/>
    <w:rsid w:val="000F482B"/>
    <w:rsid w:val="000F4C15"/>
    <w:rsid w:val="000F630F"/>
    <w:rsid w:val="000F68B9"/>
    <w:rsid w:val="000F6BC1"/>
    <w:rsid w:val="000F6DC1"/>
    <w:rsid w:val="000F73BA"/>
    <w:rsid w:val="000F75FE"/>
    <w:rsid w:val="00100E51"/>
    <w:rsid w:val="001012FE"/>
    <w:rsid w:val="00101B17"/>
    <w:rsid w:val="00101E22"/>
    <w:rsid w:val="00103650"/>
    <w:rsid w:val="00103696"/>
    <w:rsid w:val="00104A81"/>
    <w:rsid w:val="00104C13"/>
    <w:rsid w:val="00104CB9"/>
    <w:rsid w:val="00104E34"/>
    <w:rsid w:val="00105F02"/>
    <w:rsid w:val="00106259"/>
    <w:rsid w:val="00106A49"/>
    <w:rsid w:val="00107D0E"/>
    <w:rsid w:val="00107EF1"/>
    <w:rsid w:val="00107FB6"/>
    <w:rsid w:val="00110345"/>
    <w:rsid w:val="00111694"/>
    <w:rsid w:val="00111BCC"/>
    <w:rsid w:val="00111F07"/>
    <w:rsid w:val="00111F25"/>
    <w:rsid w:val="00113620"/>
    <w:rsid w:val="001142A5"/>
    <w:rsid w:val="00114BAE"/>
    <w:rsid w:val="00115C37"/>
    <w:rsid w:val="00115E29"/>
    <w:rsid w:val="001161A8"/>
    <w:rsid w:val="00116CD2"/>
    <w:rsid w:val="0011719F"/>
    <w:rsid w:val="001207DB"/>
    <w:rsid w:val="001207E9"/>
    <w:rsid w:val="001209F7"/>
    <w:rsid w:val="00120C1C"/>
    <w:rsid w:val="0012191B"/>
    <w:rsid w:val="0012219A"/>
    <w:rsid w:val="0012222A"/>
    <w:rsid w:val="00123594"/>
    <w:rsid w:val="0012385E"/>
    <w:rsid w:val="00124100"/>
    <w:rsid w:val="001248CA"/>
    <w:rsid w:val="00124B2F"/>
    <w:rsid w:val="00125A63"/>
    <w:rsid w:val="00125FD0"/>
    <w:rsid w:val="00127FE0"/>
    <w:rsid w:val="0013075E"/>
    <w:rsid w:val="00131BC0"/>
    <w:rsid w:val="00131D5F"/>
    <w:rsid w:val="00131E99"/>
    <w:rsid w:val="00132A34"/>
    <w:rsid w:val="00132C97"/>
    <w:rsid w:val="0013340C"/>
    <w:rsid w:val="001336F6"/>
    <w:rsid w:val="00133797"/>
    <w:rsid w:val="00133AE3"/>
    <w:rsid w:val="00133DA9"/>
    <w:rsid w:val="001340CE"/>
    <w:rsid w:val="001343E6"/>
    <w:rsid w:val="00134C94"/>
    <w:rsid w:val="00135185"/>
    <w:rsid w:val="00135EAF"/>
    <w:rsid w:val="0013664C"/>
    <w:rsid w:val="00136741"/>
    <w:rsid w:val="00137CB7"/>
    <w:rsid w:val="00140456"/>
    <w:rsid w:val="0014050E"/>
    <w:rsid w:val="00140587"/>
    <w:rsid w:val="00140C6F"/>
    <w:rsid w:val="00140FA1"/>
    <w:rsid w:val="001415AA"/>
    <w:rsid w:val="001415C3"/>
    <w:rsid w:val="00141BE9"/>
    <w:rsid w:val="00142010"/>
    <w:rsid w:val="00142345"/>
    <w:rsid w:val="00142463"/>
    <w:rsid w:val="001424C1"/>
    <w:rsid w:val="0014273E"/>
    <w:rsid w:val="00142F98"/>
    <w:rsid w:val="00143883"/>
    <w:rsid w:val="0014392C"/>
    <w:rsid w:val="001448E8"/>
    <w:rsid w:val="00144E19"/>
    <w:rsid w:val="00145851"/>
    <w:rsid w:val="00145BA4"/>
    <w:rsid w:val="00145F26"/>
    <w:rsid w:val="00146732"/>
    <w:rsid w:val="00146D2A"/>
    <w:rsid w:val="00146D49"/>
    <w:rsid w:val="0014780B"/>
    <w:rsid w:val="00147E21"/>
    <w:rsid w:val="00150810"/>
    <w:rsid w:val="0015144E"/>
    <w:rsid w:val="00151885"/>
    <w:rsid w:val="00152549"/>
    <w:rsid w:val="00152BE4"/>
    <w:rsid w:val="00153236"/>
    <w:rsid w:val="0015384B"/>
    <w:rsid w:val="00153BAE"/>
    <w:rsid w:val="00153EC8"/>
    <w:rsid w:val="00154024"/>
    <w:rsid w:val="001544D0"/>
    <w:rsid w:val="001547C8"/>
    <w:rsid w:val="00154C9D"/>
    <w:rsid w:val="001559DC"/>
    <w:rsid w:val="00155A65"/>
    <w:rsid w:val="001569B7"/>
    <w:rsid w:val="00156F56"/>
    <w:rsid w:val="001570A4"/>
    <w:rsid w:val="00157838"/>
    <w:rsid w:val="0015790E"/>
    <w:rsid w:val="00157C6E"/>
    <w:rsid w:val="00157DC8"/>
    <w:rsid w:val="001608FA"/>
    <w:rsid w:val="00160BBF"/>
    <w:rsid w:val="00160C96"/>
    <w:rsid w:val="0016129E"/>
    <w:rsid w:val="001620C6"/>
    <w:rsid w:val="00163230"/>
    <w:rsid w:val="00164000"/>
    <w:rsid w:val="00165766"/>
    <w:rsid w:val="00167DBB"/>
    <w:rsid w:val="00170A48"/>
    <w:rsid w:val="00170BE4"/>
    <w:rsid w:val="00172065"/>
    <w:rsid w:val="0017256C"/>
    <w:rsid w:val="00173274"/>
    <w:rsid w:val="0017335C"/>
    <w:rsid w:val="00173C09"/>
    <w:rsid w:val="00173E48"/>
    <w:rsid w:val="00174091"/>
    <w:rsid w:val="001740BA"/>
    <w:rsid w:val="00174369"/>
    <w:rsid w:val="00174375"/>
    <w:rsid w:val="001746B7"/>
    <w:rsid w:val="00174C61"/>
    <w:rsid w:val="0017509D"/>
    <w:rsid w:val="00175B82"/>
    <w:rsid w:val="00175E29"/>
    <w:rsid w:val="001761B4"/>
    <w:rsid w:val="001766AE"/>
    <w:rsid w:val="001775EA"/>
    <w:rsid w:val="001777A8"/>
    <w:rsid w:val="00177B64"/>
    <w:rsid w:val="001807AD"/>
    <w:rsid w:val="00180A2F"/>
    <w:rsid w:val="001814F8"/>
    <w:rsid w:val="00181D43"/>
    <w:rsid w:val="00181DF2"/>
    <w:rsid w:val="0018247B"/>
    <w:rsid w:val="00182B02"/>
    <w:rsid w:val="00182BCB"/>
    <w:rsid w:val="00182D80"/>
    <w:rsid w:val="00184F4D"/>
    <w:rsid w:val="0018568D"/>
    <w:rsid w:val="00185A62"/>
    <w:rsid w:val="00186DA6"/>
    <w:rsid w:val="00186E76"/>
    <w:rsid w:val="0018707F"/>
    <w:rsid w:val="0018747B"/>
    <w:rsid w:val="00187620"/>
    <w:rsid w:val="00187CE5"/>
    <w:rsid w:val="00187EEE"/>
    <w:rsid w:val="00187F52"/>
    <w:rsid w:val="001906B5"/>
    <w:rsid w:val="00190B25"/>
    <w:rsid w:val="00190D44"/>
    <w:rsid w:val="00190DF7"/>
    <w:rsid w:val="001936CB"/>
    <w:rsid w:val="00193FF0"/>
    <w:rsid w:val="001940DC"/>
    <w:rsid w:val="001941D4"/>
    <w:rsid w:val="00194394"/>
    <w:rsid w:val="00195077"/>
    <w:rsid w:val="0019587D"/>
    <w:rsid w:val="00195B84"/>
    <w:rsid w:val="00196C37"/>
    <w:rsid w:val="00197B1B"/>
    <w:rsid w:val="00197DD1"/>
    <w:rsid w:val="001A01BC"/>
    <w:rsid w:val="001A0E5A"/>
    <w:rsid w:val="001A13B7"/>
    <w:rsid w:val="001A149E"/>
    <w:rsid w:val="001A2325"/>
    <w:rsid w:val="001A28C2"/>
    <w:rsid w:val="001A2EF3"/>
    <w:rsid w:val="001A3259"/>
    <w:rsid w:val="001A40F6"/>
    <w:rsid w:val="001A42F9"/>
    <w:rsid w:val="001A4865"/>
    <w:rsid w:val="001A5CD7"/>
    <w:rsid w:val="001A6606"/>
    <w:rsid w:val="001A71FD"/>
    <w:rsid w:val="001A764B"/>
    <w:rsid w:val="001A766C"/>
    <w:rsid w:val="001A7729"/>
    <w:rsid w:val="001B0595"/>
    <w:rsid w:val="001B18C3"/>
    <w:rsid w:val="001B1D7E"/>
    <w:rsid w:val="001B20C2"/>
    <w:rsid w:val="001B258E"/>
    <w:rsid w:val="001B2B58"/>
    <w:rsid w:val="001B2C11"/>
    <w:rsid w:val="001B2CEA"/>
    <w:rsid w:val="001B2E64"/>
    <w:rsid w:val="001B3FF6"/>
    <w:rsid w:val="001B46D7"/>
    <w:rsid w:val="001B4914"/>
    <w:rsid w:val="001B4A97"/>
    <w:rsid w:val="001B4FF4"/>
    <w:rsid w:val="001B518D"/>
    <w:rsid w:val="001B6490"/>
    <w:rsid w:val="001B6B09"/>
    <w:rsid w:val="001B6CA8"/>
    <w:rsid w:val="001B6F76"/>
    <w:rsid w:val="001B7E5F"/>
    <w:rsid w:val="001C033A"/>
    <w:rsid w:val="001C2977"/>
    <w:rsid w:val="001C3A96"/>
    <w:rsid w:val="001C3B8B"/>
    <w:rsid w:val="001C415E"/>
    <w:rsid w:val="001C4407"/>
    <w:rsid w:val="001C5464"/>
    <w:rsid w:val="001C58D9"/>
    <w:rsid w:val="001C5997"/>
    <w:rsid w:val="001C68B6"/>
    <w:rsid w:val="001C6C7D"/>
    <w:rsid w:val="001C719C"/>
    <w:rsid w:val="001C7D8A"/>
    <w:rsid w:val="001D021E"/>
    <w:rsid w:val="001D0307"/>
    <w:rsid w:val="001D2439"/>
    <w:rsid w:val="001D28D4"/>
    <w:rsid w:val="001D29BF"/>
    <w:rsid w:val="001D46F9"/>
    <w:rsid w:val="001D49F3"/>
    <w:rsid w:val="001D4A2A"/>
    <w:rsid w:val="001D654E"/>
    <w:rsid w:val="001D65F5"/>
    <w:rsid w:val="001D6BD9"/>
    <w:rsid w:val="001D78FF"/>
    <w:rsid w:val="001D7C7C"/>
    <w:rsid w:val="001D7D0F"/>
    <w:rsid w:val="001E004D"/>
    <w:rsid w:val="001E0C2E"/>
    <w:rsid w:val="001E0C81"/>
    <w:rsid w:val="001E1091"/>
    <w:rsid w:val="001E1786"/>
    <w:rsid w:val="001E2251"/>
    <w:rsid w:val="001E293D"/>
    <w:rsid w:val="001E2E41"/>
    <w:rsid w:val="001E311E"/>
    <w:rsid w:val="001E4115"/>
    <w:rsid w:val="001E467B"/>
    <w:rsid w:val="001E4698"/>
    <w:rsid w:val="001E4A77"/>
    <w:rsid w:val="001E4BDF"/>
    <w:rsid w:val="001E4D60"/>
    <w:rsid w:val="001E5482"/>
    <w:rsid w:val="001E7603"/>
    <w:rsid w:val="001E763D"/>
    <w:rsid w:val="001E77ED"/>
    <w:rsid w:val="001E794F"/>
    <w:rsid w:val="001E7A14"/>
    <w:rsid w:val="001F024B"/>
    <w:rsid w:val="001F0509"/>
    <w:rsid w:val="001F0AAD"/>
    <w:rsid w:val="001F10D6"/>
    <w:rsid w:val="001F150D"/>
    <w:rsid w:val="001F1D46"/>
    <w:rsid w:val="001F2568"/>
    <w:rsid w:val="001F2FCB"/>
    <w:rsid w:val="001F4CA6"/>
    <w:rsid w:val="001F4EB0"/>
    <w:rsid w:val="001F573C"/>
    <w:rsid w:val="001F5C9D"/>
    <w:rsid w:val="001F782D"/>
    <w:rsid w:val="002001DA"/>
    <w:rsid w:val="0020021B"/>
    <w:rsid w:val="00200530"/>
    <w:rsid w:val="00201C58"/>
    <w:rsid w:val="0020223F"/>
    <w:rsid w:val="00203635"/>
    <w:rsid w:val="002039F4"/>
    <w:rsid w:val="00204285"/>
    <w:rsid w:val="00204CD6"/>
    <w:rsid w:val="00206078"/>
    <w:rsid w:val="00206218"/>
    <w:rsid w:val="00206437"/>
    <w:rsid w:val="00206981"/>
    <w:rsid w:val="002075E8"/>
    <w:rsid w:val="00207A8D"/>
    <w:rsid w:val="00210129"/>
    <w:rsid w:val="00210555"/>
    <w:rsid w:val="002107C0"/>
    <w:rsid w:val="00210CC6"/>
    <w:rsid w:val="002110AD"/>
    <w:rsid w:val="002110B8"/>
    <w:rsid w:val="00211670"/>
    <w:rsid w:val="002118EB"/>
    <w:rsid w:val="002119DE"/>
    <w:rsid w:val="0021211C"/>
    <w:rsid w:val="002123F8"/>
    <w:rsid w:val="002130BB"/>
    <w:rsid w:val="00213666"/>
    <w:rsid w:val="00213DB2"/>
    <w:rsid w:val="00213FBD"/>
    <w:rsid w:val="00214724"/>
    <w:rsid w:val="00214995"/>
    <w:rsid w:val="00215319"/>
    <w:rsid w:val="00215609"/>
    <w:rsid w:val="00215993"/>
    <w:rsid w:val="00215B4E"/>
    <w:rsid w:val="00216263"/>
    <w:rsid w:val="00216534"/>
    <w:rsid w:val="002177C1"/>
    <w:rsid w:val="00217D24"/>
    <w:rsid w:val="00217E57"/>
    <w:rsid w:val="00220007"/>
    <w:rsid w:val="00221776"/>
    <w:rsid w:val="002217AE"/>
    <w:rsid w:val="002217B5"/>
    <w:rsid w:val="00222F2A"/>
    <w:rsid w:val="00223A63"/>
    <w:rsid w:val="00223ED6"/>
    <w:rsid w:val="00224046"/>
    <w:rsid w:val="002248A6"/>
    <w:rsid w:val="00225FC7"/>
    <w:rsid w:val="00226192"/>
    <w:rsid w:val="0022625D"/>
    <w:rsid w:val="00226311"/>
    <w:rsid w:val="00226638"/>
    <w:rsid w:val="00227536"/>
    <w:rsid w:val="002302DC"/>
    <w:rsid w:val="00230E0A"/>
    <w:rsid w:val="00231117"/>
    <w:rsid w:val="0023173C"/>
    <w:rsid w:val="00232E57"/>
    <w:rsid w:val="0023439C"/>
    <w:rsid w:val="00234F44"/>
    <w:rsid w:val="002351D2"/>
    <w:rsid w:val="00235203"/>
    <w:rsid w:val="00235BE9"/>
    <w:rsid w:val="002369E7"/>
    <w:rsid w:val="00236FBB"/>
    <w:rsid w:val="00237BDB"/>
    <w:rsid w:val="0024028B"/>
    <w:rsid w:val="002414BC"/>
    <w:rsid w:val="002417E8"/>
    <w:rsid w:val="0024286D"/>
    <w:rsid w:val="002428EE"/>
    <w:rsid w:val="002429FD"/>
    <w:rsid w:val="00242D04"/>
    <w:rsid w:val="00243AEB"/>
    <w:rsid w:val="00243EE4"/>
    <w:rsid w:val="00244237"/>
    <w:rsid w:val="0024459A"/>
    <w:rsid w:val="00244A80"/>
    <w:rsid w:val="00244C10"/>
    <w:rsid w:val="0024547C"/>
    <w:rsid w:val="00246391"/>
    <w:rsid w:val="00247621"/>
    <w:rsid w:val="00247C00"/>
    <w:rsid w:val="00247C59"/>
    <w:rsid w:val="00247FD9"/>
    <w:rsid w:val="00250399"/>
    <w:rsid w:val="00250C69"/>
    <w:rsid w:val="00250D4B"/>
    <w:rsid w:val="00250F6F"/>
    <w:rsid w:val="00251535"/>
    <w:rsid w:val="00251773"/>
    <w:rsid w:val="00251DD4"/>
    <w:rsid w:val="002523CE"/>
    <w:rsid w:val="00252475"/>
    <w:rsid w:val="00252653"/>
    <w:rsid w:val="00252ACC"/>
    <w:rsid w:val="00253162"/>
    <w:rsid w:val="00253AFF"/>
    <w:rsid w:val="00254914"/>
    <w:rsid w:val="00254BB5"/>
    <w:rsid w:val="00255789"/>
    <w:rsid w:val="002558D2"/>
    <w:rsid w:val="0025612D"/>
    <w:rsid w:val="002573FE"/>
    <w:rsid w:val="00257924"/>
    <w:rsid w:val="002602BC"/>
    <w:rsid w:val="0026046B"/>
    <w:rsid w:val="00260480"/>
    <w:rsid w:val="0026078A"/>
    <w:rsid w:val="00260FB3"/>
    <w:rsid w:val="00261472"/>
    <w:rsid w:val="0026161E"/>
    <w:rsid w:val="00261986"/>
    <w:rsid w:val="00261ED9"/>
    <w:rsid w:val="00263DC6"/>
    <w:rsid w:val="00264560"/>
    <w:rsid w:val="002645E6"/>
    <w:rsid w:val="002647C3"/>
    <w:rsid w:val="00264F70"/>
    <w:rsid w:val="002652C6"/>
    <w:rsid w:val="00265647"/>
    <w:rsid w:val="002659D0"/>
    <w:rsid w:val="00265CB6"/>
    <w:rsid w:val="002665F3"/>
    <w:rsid w:val="002672DC"/>
    <w:rsid w:val="00267EE1"/>
    <w:rsid w:val="002707B7"/>
    <w:rsid w:val="00271456"/>
    <w:rsid w:val="00271CF6"/>
    <w:rsid w:val="00271E5C"/>
    <w:rsid w:val="0027379F"/>
    <w:rsid w:val="00273D81"/>
    <w:rsid w:val="00273DBC"/>
    <w:rsid w:val="002742A5"/>
    <w:rsid w:val="0027452C"/>
    <w:rsid w:val="00275DC2"/>
    <w:rsid w:val="00276041"/>
    <w:rsid w:val="00276A17"/>
    <w:rsid w:val="0027785B"/>
    <w:rsid w:val="002779E3"/>
    <w:rsid w:val="00277B4A"/>
    <w:rsid w:val="0028124F"/>
    <w:rsid w:val="00281AE5"/>
    <w:rsid w:val="00281F41"/>
    <w:rsid w:val="002825CB"/>
    <w:rsid w:val="002826A3"/>
    <w:rsid w:val="00283A06"/>
    <w:rsid w:val="002846C3"/>
    <w:rsid w:val="002849D8"/>
    <w:rsid w:val="00285A55"/>
    <w:rsid w:val="00285A78"/>
    <w:rsid w:val="00285C2B"/>
    <w:rsid w:val="00285D6C"/>
    <w:rsid w:val="002872A0"/>
    <w:rsid w:val="00287B48"/>
    <w:rsid w:val="00287BF4"/>
    <w:rsid w:val="002907A8"/>
    <w:rsid w:val="002907D5"/>
    <w:rsid w:val="00290815"/>
    <w:rsid w:val="002909A6"/>
    <w:rsid w:val="00290EC8"/>
    <w:rsid w:val="002914BE"/>
    <w:rsid w:val="002924B5"/>
    <w:rsid w:val="002925C7"/>
    <w:rsid w:val="0029268E"/>
    <w:rsid w:val="00292801"/>
    <w:rsid w:val="00292AA6"/>
    <w:rsid w:val="00292F33"/>
    <w:rsid w:val="0029483A"/>
    <w:rsid w:val="0029494A"/>
    <w:rsid w:val="00294FAF"/>
    <w:rsid w:val="002952EC"/>
    <w:rsid w:val="00295676"/>
    <w:rsid w:val="0029588A"/>
    <w:rsid w:val="00295900"/>
    <w:rsid w:val="00295FE7"/>
    <w:rsid w:val="00296A96"/>
    <w:rsid w:val="002976DF"/>
    <w:rsid w:val="002A0933"/>
    <w:rsid w:val="002A0988"/>
    <w:rsid w:val="002A0D52"/>
    <w:rsid w:val="002A0ED0"/>
    <w:rsid w:val="002A1661"/>
    <w:rsid w:val="002A30B4"/>
    <w:rsid w:val="002A32A9"/>
    <w:rsid w:val="002A3537"/>
    <w:rsid w:val="002A3BB0"/>
    <w:rsid w:val="002A48F3"/>
    <w:rsid w:val="002A4A41"/>
    <w:rsid w:val="002A4F99"/>
    <w:rsid w:val="002A56AF"/>
    <w:rsid w:val="002A63F0"/>
    <w:rsid w:val="002A64FE"/>
    <w:rsid w:val="002A67BF"/>
    <w:rsid w:val="002A7547"/>
    <w:rsid w:val="002A786E"/>
    <w:rsid w:val="002B04BD"/>
    <w:rsid w:val="002B1808"/>
    <w:rsid w:val="002B1A17"/>
    <w:rsid w:val="002B1CA1"/>
    <w:rsid w:val="002B1D3D"/>
    <w:rsid w:val="002B2617"/>
    <w:rsid w:val="002B39BD"/>
    <w:rsid w:val="002B4309"/>
    <w:rsid w:val="002B5145"/>
    <w:rsid w:val="002B5C51"/>
    <w:rsid w:val="002B6376"/>
    <w:rsid w:val="002B69F2"/>
    <w:rsid w:val="002B6CB5"/>
    <w:rsid w:val="002B7928"/>
    <w:rsid w:val="002C02BE"/>
    <w:rsid w:val="002C04C2"/>
    <w:rsid w:val="002C08E0"/>
    <w:rsid w:val="002C0E09"/>
    <w:rsid w:val="002C2209"/>
    <w:rsid w:val="002C2D0F"/>
    <w:rsid w:val="002C35F4"/>
    <w:rsid w:val="002C475E"/>
    <w:rsid w:val="002C4817"/>
    <w:rsid w:val="002C4EA8"/>
    <w:rsid w:val="002C5004"/>
    <w:rsid w:val="002C5CB8"/>
    <w:rsid w:val="002C6872"/>
    <w:rsid w:val="002C6998"/>
    <w:rsid w:val="002C6A30"/>
    <w:rsid w:val="002C76DD"/>
    <w:rsid w:val="002C7760"/>
    <w:rsid w:val="002C78EC"/>
    <w:rsid w:val="002C7C3B"/>
    <w:rsid w:val="002C7CC8"/>
    <w:rsid w:val="002C7DE3"/>
    <w:rsid w:val="002D0475"/>
    <w:rsid w:val="002D0551"/>
    <w:rsid w:val="002D0640"/>
    <w:rsid w:val="002D0A57"/>
    <w:rsid w:val="002D1752"/>
    <w:rsid w:val="002D1839"/>
    <w:rsid w:val="002D1BA6"/>
    <w:rsid w:val="002D26A6"/>
    <w:rsid w:val="002D3423"/>
    <w:rsid w:val="002D37A5"/>
    <w:rsid w:val="002D3AA4"/>
    <w:rsid w:val="002D51F9"/>
    <w:rsid w:val="002D59DD"/>
    <w:rsid w:val="002D6598"/>
    <w:rsid w:val="002D6BF1"/>
    <w:rsid w:val="002D6C48"/>
    <w:rsid w:val="002D6C76"/>
    <w:rsid w:val="002D7994"/>
    <w:rsid w:val="002D7FD4"/>
    <w:rsid w:val="002E1230"/>
    <w:rsid w:val="002E1C2B"/>
    <w:rsid w:val="002E2298"/>
    <w:rsid w:val="002E25AD"/>
    <w:rsid w:val="002E30C7"/>
    <w:rsid w:val="002E4259"/>
    <w:rsid w:val="002E4A61"/>
    <w:rsid w:val="002E4EC2"/>
    <w:rsid w:val="002E5C2D"/>
    <w:rsid w:val="002E5EB0"/>
    <w:rsid w:val="002E6C01"/>
    <w:rsid w:val="002E6C79"/>
    <w:rsid w:val="002F0454"/>
    <w:rsid w:val="002F053A"/>
    <w:rsid w:val="002F174D"/>
    <w:rsid w:val="002F1F39"/>
    <w:rsid w:val="002F2075"/>
    <w:rsid w:val="002F304D"/>
    <w:rsid w:val="002F30D6"/>
    <w:rsid w:val="002F314B"/>
    <w:rsid w:val="002F3D0E"/>
    <w:rsid w:val="002F3D6D"/>
    <w:rsid w:val="002F3EF9"/>
    <w:rsid w:val="002F4CEC"/>
    <w:rsid w:val="002F5165"/>
    <w:rsid w:val="002F5426"/>
    <w:rsid w:val="002F57CB"/>
    <w:rsid w:val="002F61E0"/>
    <w:rsid w:val="002F645A"/>
    <w:rsid w:val="002F64E8"/>
    <w:rsid w:val="002F686B"/>
    <w:rsid w:val="002F6E60"/>
    <w:rsid w:val="002F72EC"/>
    <w:rsid w:val="002F7A42"/>
    <w:rsid w:val="002F7DD1"/>
    <w:rsid w:val="003001D1"/>
    <w:rsid w:val="003014BD"/>
    <w:rsid w:val="00301638"/>
    <w:rsid w:val="0030170B"/>
    <w:rsid w:val="0030170F"/>
    <w:rsid w:val="00302593"/>
    <w:rsid w:val="00302665"/>
    <w:rsid w:val="00302AC1"/>
    <w:rsid w:val="00304152"/>
    <w:rsid w:val="003054AD"/>
    <w:rsid w:val="00305B77"/>
    <w:rsid w:val="00305BC2"/>
    <w:rsid w:val="00306237"/>
    <w:rsid w:val="00307578"/>
    <w:rsid w:val="00311146"/>
    <w:rsid w:val="00311BB7"/>
    <w:rsid w:val="00311C3F"/>
    <w:rsid w:val="0031206E"/>
    <w:rsid w:val="00312B4B"/>
    <w:rsid w:val="00312DB1"/>
    <w:rsid w:val="00313845"/>
    <w:rsid w:val="00313A1A"/>
    <w:rsid w:val="00313CF6"/>
    <w:rsid w:val="003140A9"/>
    <w:rsid w:val="00314298"/>
    <w:rsid w:val="00314352"/>
    <w:rsid w:val="0031442F"/>
    <w:rsid w:val="003149E9"/>
    <w:rsid w:val="00314A8F"/>
    <w:rsid w:val="00314DC6"/>
    <w:rsid w:val="003154FB"/>
    <w:rsid w:val="003169FD"/>
    <w:rsid w:val="003173BC"/>
    <w:rsid w:val="00317C67"/>
    <w:rsid w:val="0032009B"/>
    <w:rsid w:val="00320C7E"/>
    <w:rsid w:val="00320CCD"/>
    <w:rsid w:val="00321178"/>
    <w:rsid w:val="00321373"/>
    <w:rsid w:val="003217E5"/>
    <w:rsid w:val="00321865"/>
    <w:rsid w:val="003221AE"/>
    <w:rsid w:val="00322304"/>
    <w:rsid w:val="00322472"/>
    <w:rsid w:val="003228E9"/>
    <w:rsid w:val="00322E49"/>
    <w:rsid w:val="0032399F"/>
    <w:rsid w:val="00324061"/>
    <w:rsid w:val="00324DF6"/>
    <w:rsid w:val="0032542B"/>
    <w:rsid w:val="00326A0F"/>
    <w:rsid w:val="00326A48"/>
    <w:rsid w:val="00326B22"/>
    <w:rsid w:val="00327473"/>
    <w:rsid w:val="00327B74"/>
    <w:rsid w:val="00327EAB"/>
    <w:rsid w:val="00330603"/>
    <w:rsid w:val="0033140A"/>
    <w:rsid w:val="00331F93"/>
    <w:rsid w:val="003322F0"/>
    <w:rsid w:val="00333CA1"/>
    <w:rsid w:val="00333D2D"/>
    <w:rsid w:val="00333DC8"/>
    <w:rsid w:val="0033409A"/>
    <w:rsid w:val="00334638"/>
    <w:rsid w:val="00334B0D"/>
    <w:rsid w:val="00335357"/>
    <w:rsid w:val="00335C3A"/>
    <w:rsid w:val="003369A6"/>
    <w:rsid w:val="00337489"/>
    <w:rsid w:val="00340232"/>
    <w:rsid w:val="0034044C"/>
    <w:rsid w:val="003409B5"/>
    <w:rsid w:val="0034151D"/>
    <w:rsid w:val="00341AD5"/>
    <w:rsid w:val="00342907"/>
    <w:rsid w:val="00342FC9"/>
    <w:rsid w:val="0034310D"/>
    <w:rsid w:val="00343305"/>
    <w:rsid w:val="003437B2"/>
    <w:rsid w:val="00344117"/>
    <w:rsid w:val="0034419E"/>
    <w:rsid w:val="00344D77"/>
    <w:rsid w:val="00344F2D"/>
    <w:rsid w:val="003454D8"/>
    <w:rsid w:val="0034661A"/>
    <w:rsid w:val="00347284"/>
    <w:rsid w:val="003472E3"/>
    <w:rsid w:val="003476B2"/>
    <w:rsid w:val="00347EC5"/>
    <w:rsid w:val="00350E8C"/>
    <w:rsid w:val="0035105C"/>
    <w:rsid w:val="00351CC7"/>
    <w:rsid w:val="00351EA1"/>
    <w:rsid w:val="00353510"/>
    <w:rsid w:val="003552D5"/>
    <w:rsid w:val="00355760"/>
    <w:rsid w:val="00355E00"/>
    <w:rsid w:val="003566E5"/>
    <w:rsid w:val="00356D28"/>
    <w:rsid w:val="003571C4"/>
    <w:rsid w:val="00357A49"/>
    <w:rsid w:val="00361B70"/>
    <w:rsid w:val="00362456"/>
    <w:rsid w:val="00362ED8"/>
    <w:rsid w:val="003634D6"/>
    <w:rsid w:val="0036488E"/>
    <w:rsid w:val="00364BE6"/>
    <w:rsid w:val="00364C5D"/>
    <w:rsid w:val="00364CA7"/>
    <w:rsid w:val="003654F4"/>
    <w:rsid w:val="00365530"/>
    <w:rsid w:val="00365FE2"/>
    <w:rsid w:val="003660B6"/>
    <w:rsid w:val="003660E8"/>
    <w:rsid w:val="00366189"/>
    <w:rsid w:val="00366693"/>
    <w:rsid w:val="0036745A"/>
    <w:rsid w:val="003674F0"/>
    <w:rsid w:val="00367B1F"/>
    <w:rsid w:val="00367BFC"/>
    <w:rsid w:val="003700BC"/>
    <w:rsid w:val="00370379"/>
    <w:rsid w:val="003705E3"/>
    <w:rsid w:val="00370957"/>
    <w:rsid w:val="00370AE9"/>
    <w:rsid w:val="0037124D"/>
    <w:rsid w:val="00371588"/>
    <w:rsid w:val="00372893"/>
    <w:rsid w:val="003735F0"/>
    <w:rsid w:val="00373BDC"/>
    <w:rsid w:val="00373C89"/>
    <w:rsid w:val="00374856"/>
    <w:rsid w:val="003748F8"/>
    <w:rsid w:val="00374B45"/>
    <w:rsid w:val="00374E5F"/>
    <w:rsid w:val="00375075"/>
    <w:rsid w:val="0037556F"/>
    <w:rsid w:val="00375C21"/>
    <w:rsid w:val="00375CAA"/>
    <w:rsid w:val="00375D8A"/>
    <w:rsid w:val="00376F7F"/>
    <w:rsid w:val="003773A3"/>
    <w:rsid w:val="0037754A"/>
    <w:rsid w:val="00380529"/>
    <w:rsid w:val="0038083E"/>
    <w:rsid w:val="003809A2"/>
    <w:rsid w:val="00380F1C"/>
    <w:rsid w:val="00380F93"/>
    <w:rsid w:val="003811A1"/>
    <w:rsid w:val="0038124D"/>
    <w:rsid w:val="0038194B"/>
    <w:rsid w:val="003819F7"/>
    <w:rsid w:val="00381D6C"/>
    <w:rsid w:val="00382448"/>
    <w:rsid w:val="003825B3"/>
    <w:rsid w:val="003829B6"/>
    <w:rsid w:val="003829CC"/>
    <w:rsid w:val="0038304A"/>
    <w:rsid w:val="0038353B"/>
    <w:rsid w:val="003845E3"/>
    <w:rsid w:val="00384656"/>
    <w:rsid w:val="003847C8"/>
    <w:rsid w:val="00384E23"/>
    <w:rsid w:val="003851AE"/>
    <w:rsid w:val="00385372"/>
    <w:rsid w:val="00385544"/>
    <w:rsid w:val="00385DAD"/>
    <w:rsid w:val="00385E8E"/>
    <w:rsid w:val="003864A4"/>
    <w:rsid w:val="00386747"/>
    <w:rsid w:val="00386B36"/>
    <w:rsid w:val="00386E39"/>
    <w:rsid w:val="00386E49"/>
    <w:rsid w:val="00386E74"/>
    <w:rsid w:val="00386FA1"/>
    <w:rsid w:val="003878E8"/>
    <w:rsid w:val="00387BF9"/>
    <w:rsid w:val="00390CDE"/>
    <w:rsid w:val="00390DE5"/>
    <w:rsid w:val="00392236"/>
    <w:rsid w:val="00392257"/>
    <w:rsid w:val="003935EC"/>
    <w:rsid w:val="00395182"/>
    <w:rsid w:val="003960E7"/>
    <w:rsid w:val="00396396"/>
    <w:rsid w:val="003967B2"/>
    <w:rsid w:val="00396D7A"/>
    <w:rsid w:val="003A13A1"/>
    <w:rsid w:val="003A1861"/>
    <w:rsid w:val="003A22E4"/>
    <w:rsid w:val="003A27FD"/>
    <w:rsid w:val="003A2D06"/>
    <w:rsid w:val="003A2D40"/>
    <w:rsid w:val="003A2E90"/>
    <w:rsid w:val="003A2F08"/>
    <w:rsid w:val="003A4381"/>
    <w:rsid w:val="003A467C"/>
    <w:rsid w:val="003A4CA7"/>
    <w:rsid w:val="003A533B"/>
    <w:rsid w:val="003A5D19"/>
    <w:rsid w:val="003A6A28"/>
    <w:rsid w:val="003A6AD6"/>
    <w:rsid w:val="003A6B82"/>
    <w:rsid w:val="003B0382"/>
    <w:rsid w:val="003B05A5"/>
    <w:rsid w:val="003B06E0"/>
    <w:rsid w:val="003B0986"/>
    <w:rsid w:val="003B0DBA"/>
    <w:rsid w:val="003B1601"/>
    <w:rsid w:val="003B2492"/>
    <w:rsid w:val="003B3A88"/>
    <w:rsid w:val="003B3F42"/>
    <w:rsid w:val="003B419A"/>
    <w:rsid w:val="003B49C4"/>
    <w:rsid w:val="003B4CF5"/>
    <w:rsid w:val="003B6AAE"/>
    <w:rsid w:val="003B6EAB"/>
    <w:rsid w:val="003B7717"/>
    <w:rsid w:val="003B7DA3"/>
    <w:rsid w:val="003C027C"/>
    <w:rsid w:val="003C05AF"/>
    <w:rsid w:val="003C0F92"/>
    <w:rsid w:val="003C18FD"/>
    <w:rsid w:val="003C193D"/>
    <w:rsid w:val="003C2616"/>
    <w:rsid w:val="003C2AF0"/>
    <w:rsid w:val="003C4342"/>
    <w:rsid w:val="003C5667"/>
    <w:rsid w:val="003C6195"/>
    <w:rsid w:val="003C6996"/>
    <w:rsid w:val="003C6B41"/>
    <w:rsid w:val="003C764F"/>
    <w:rsid w:val="003D0031"/>
    <w:rsid w:val="003D0220"/>
    <w:rsid w:val="003D02B5"/>
    <w:rsid w:val="003D03C2"/>
    <w:rsid w:val="003D1458"/>
    <w:rsid w:val="003D27FD"/>
    <w:rsid w:val="003D39AC"/>
    <w:rsid w:val="003D3BC1"/>
    <w:rsid w:val="003D3C72"/>
    <w:rsid w:val="003D4583"/>
    <w:rsid w:val="003D48FE"/>
    <w:rsid w:val="003D49E3"/>
    <w:rsid w:val="003D4C78"/>
    <w:rsid w:val="003D7A14"/>
    <w:rsid w:val="003D7DFD"/>
    <w:rsid w:val="003E0328"/>
    <w:rsid w:val="003E0381"/>
    <w:rsid w:val="003E0450"/>
    <w:rsid w:val="003E19DB"/>
    <w:rsid w:val="003E23AA"/>
    <w:rsid w:val="003E27BE"/>
    <w:rsid w:val="003E27EE"/>
    <w:rsid w:val="003E2D58"/>
    <w:rsid w:val="003E2EDC"/>
    <w:rsid w:val="003E3FC4"/>
    <w:rsid w:val="003E4FBA"/>
    <w:rsid w:val="003E554F"/>
    <w:rsid w:val="003E5784"/>
    <w:rsid w:val="003E5DFD"/>
    <w:rsid w:val="003E7096"/>
    <w:rsid w:val="003E7F3D"/>
    <w:rsid w:val="003F0397"/>
    <w:rsid w:val="003F068C"/>
    <w:rsid w:val="003F09E0"/>
    <w:rsid w:val="003F0FAF"/>
    <w:rsid w:val="003F169F"/>
    <w:rsid w:val="003F1877"/>
    <w:rsid w:val="003F1F68"/>
    <w:rsid w:val="003F21E9"/>
    <w:rsid w:val="003F2559"/>
    <w:rsid w:val="003F351F"/>
    <w:rsid w:val="003F3A62"/>
    <w:rsid w:val="003F3B49"/>
    <w:rsid w:val="003F3BB4"/>
    <w:rsid w:val="003F3C04"/>
    <w:rsid w:val="003F44F1"/>
    <w:rsid w:val="003F471A"/>
    <w:rsid w:val="003F4913"/>
    <w:rsid w:val="003F5599"/>
    <w:rsid w:val="003F5FB1"/>
    <w:rsid w:val="003F6188"/>
    <w:rsid w:val="003F6621"/>
    <w:rsid w:val="003F67D1"/>
    <w:rsid w:val="003F7DF8"/>
    <w:rsid w:val="00400E6E"/>
    <w:rsid w:val="00400FB2"/>
    <w:rsid w:val="004017DB"/>
    <w:rsid w:val="0040260D"/>
    <w:rsid w:val="00402706"/>
    <w:rsid w:val="00403324"/>
    <w:rsid w:val="004033BE"/>
    <w:rsid w:val="00403B76"/>
    <w:rsid w:val="00403C84"/>
    <w:rsid w:val="004044B9"/>
    <w:rsid w:val="00404713"/>
    <w:rsid w:val="0040477E"/>
    <w:rsid w:val="00405682"/>
    <w:rsid w:val="00405AE0"/>
    <w:rsid w:val="00405E63"/>
    <w:rsid w:val="004075B9"/>
    <w:rsid w:val="00407D64"/>
    <w:rsid w:val="00407DBA"/>
    <w:rsid w:val="004101BE"/>
    <w:rsid w:val="00410F74"/>
    <w:rsid w:val="00411F27"/>
    <w:rsid w:val="00412101"/>
    <w:rsid w:val="004132B5"/>
    <w:rsid w:val="0041389B"/>
    <w:rsid w:val="0041389D"/>
    <w:rsid w:val="004138D7"/>
    <w:rsid w:val="00415231"/>
    <w:rsid w:val="004154EE"/>
    <w:rsid w:val="004157F0"/>
    <w:rsid w:val="004159FC"/>
    <w:rsid w:val="0041608A"/>
    <w:rsid w:val="004160FE"/>
    <w:rsid w:val="00416A24"/>
    <w:rsid w:val="00416B5F"/>
    <w:rsid w:val="004173EF"/>
    <w:rsid w:val="004200CC"/>
    <w:rsid w:val="004200D0"/>
    <w:rsid w:val="00420235"/>
    <w:rsid w:val="00420274"/>
    <w:rsid w:val="004202AF"/>
    <w:rsid w:val="00420CCE"/>
    <w:rsid w:val="00421926"/>
    <w:rsid w:val="00421DD4"/>
    <w:rsid w:val="00422BF9"/>
    <w:rsid w:val="00422E3C"/>
    <w:rsid w:val="00423078"/>
    <w:rsid w:val="0042315B"/>
    <w:rsid w:val="0042324C"/>
    <w:rsid w:val="0042361F"/>
    <w:rsid w:val="00423991"/>
    <w:rsid w:val="00423EEC"/>
    <w:rsid w:val="0042495F"/>
    <w:rsid w:val="00425396"/>
    <w:rsid w:val="004257C5"/>
    <w:rsid w:val="00425F24"/>
    <w:rsid w:val="004260C5"/>
    <w:rsid w:val="00427C1E"/>
    <w:rsid w:val="00427E0F"/>
    <w:rsid w:val="00430410"/>
    <w:rsid w:val="00430450"/>
    <w:rsid w:val="004308AD"/>
    <w:rsid w:val="00431298"/>
    <w:rsid w:val="00431643"/>
    <w:rsid w:val="00431ADF"/>
    <w:rsid w:val="00431EF1"/>
    <w:rsid w:val="00431F49"/>
    <w:rsid w:val="00432300"/>
    <w:rsid w:val="004333A5"/>
    <w:rsid w:val="0043372A"/>
    <w:rsid w:val="0043378E"/>
    <w:rsid w:val="00433BC9"/>
    <w:rsid w:val="0043451D"/>
    <w:rsid w:val="00435FBE"/>
    <w:rsid w:val="004363B4"/>
    <w:rsid w:val="00436DB5"/>
    <w:rsid w:val="00437CB1"/>
    <w:rsid w:val="00437F3C"/>
    <w:rsid w:val="00440507"/>
    <w:rsid w:val="00440861"/>
    <w:rsid w:val="00440A79"/>
    <w:rsid w:val="004414D6"/>
    <w:rsid w:val="00441633"/>
    <w:rsid w:val="00441E06"/>
    <w:rsid w:val="0044265F"/>
    <w:rsid w:val="0044282A"/>
    <w:rsid w:val="0044292E"/>
    <w:rsid w:val="0044387B"/>
    <w:rsid w:val="00443B6C"/>
    <w:rsid w:val="00443CA3"/>
    <w:rsid w:val="004441D6"/>
    <w:rsid w:val="004446CA"/>
    <w:rsid w:val="00444930"/>
    <w:rsid w:val="004453F9"/>
    <w:rsid w:val="0044615B"/>
    <w:rsid w:val="004466E2"/>
    <w:rsid w:val="00446A54"/>
    <w:rsid w:val="00446A58"/>
    <w:rsid w:val="00446D3A"/>
    <w:rsid w:val="00447366"/>
    <w:rsid w:val="00447E47"/>
    <w:rsid w:val="00447FC3"/>
    <w:rsid w:val="00450090"/>
    <w:rsid w:val="004501E3"/>
    <w:rsid w:val="0045066B"/>
    <w:rsid w:val="00450FD1"/>
    <w:rsid w:val="0045115A"/>
    <w:rsid w:val="004518B8"/>
    <w:rsid w:val="00453597"/>
    <w:rsid w:val="00453650"/>
    <w:rsid w:val="00453A6D"/>
    <w:rsid w:val="00453B24"/>
    <w:rsid w:val="0045406F"/>
    <w:rsid w:val="004546DB"/>
    <w:rsid w:val="00454ED1"/>
    <w:rsid w:val="00455D7A"/>
    <w:rsid w:val="0045702B"/>
    <w:rsid w:val="0045738F"/>
    <w:rsid w:val="0045743D"/>
    <w:rsid w:val="004613C4"/>
    <w:rsid w:val="004617D2"/>
    <w:rsid w:val="004647D8"/>
    <w:rsid w:val="00465824"/>
    <w:rsid w:val="00466CD9"/>
    <w:rsid w:val="00470F0D"/>
    <w:rsid w:val="00471131"/>
    <w:rsid w:val="004714A0"/>
    <w:rsid w:val="00472028"/>
    <w:rsid w:val="00473187"/>
    <w:rsid w:val="004734B0"/>
    <w:rsid w:val="00474203"/>
    <w:rsid w:val="004743BF"/>
    <w:rsid w:val="004744D6"/>
    <w:rsid w:val="0047491F"/>
    <w:rsid w:val="00474D49"/>
    <w:rsid w:val="004751D8"/>
    <w:rsid w:val="004753BF"/>
    <w:rsid w:val="00476D4B"/>
    <w:rsid w:val="004770CA"/>
    <w:rsid w:val="00477F1E"/>
    <w:rsid w:val="00480044"/>
    <w:rsid w:val="004818A4"/>
    <w:rsid w:val="004818A7"/>
    <w:rsid w:val="00481B2C"/>
    <w:rsid w:val="00481D27"/>
    <w:rsid w:val="004821A4"/>
    <w:rsid w:val="00482667"/>
    <w:rsid w:val="00482792"/>
    <w:rsid w:val="00482879"/>
    <w:rsid w:val="004832B4"/>
    <w:rsid w:val="00483C0F"/>
    <w:rsid w:val="0048426C"/>
    <w:rsid w:val="0048450D"/>
    <w:rsid w:val="0048452E"/>
    <w:rsid w:val="004846CE"/>
    <w:rsid w:val="0048497C"/>
    <w:rsid w:val="00485E10"/>
    <w:rsid w:val="004868F6"/>
    <w:rsid w:val="00487A4F"/>
    <w:rsid w:val="00487F52"/>
    <w:rsid w:val="004904DC"/>
    <w:rsid w:val="004912F2"/>
    <w:rsid w:val="004917D2"/>
    <w:rsid w:val="0049216D"/>
    <w:rsid w:val="0049272E"/>
    <w:rsid w:val="00492C9E"/>
    <w:rsid w:val="004932D6"/>
    <w:rsid w:val="00494BC1"/>
    <w:rsid w:val="00494E4C"/>
    <w:rsid w:val="004954EF"/>
    <w:rsid w:val="00495CCD"/>
    <w:rsid w:val="004960C4"/>
    <w:rsid w:val="00496926"/>
    <w:rsid w:val="00496D7B"/>
    <w:rsid w:val="00496E4C"/>
    <w:rsid w:val="004970CA"/>
    <w:rsid w:val="004A02B2"/>
    <w:rsid w:val="004A060E"/>
    <w:rsid w:val="004A0675"/>
    <w:rsid w:val="004A1015"/>
    <w:rsid w:val="004A1025"/>
    <w:rsid w:val="004A10C0"/>
    <w:rsid w:val="004A1454"/>
    <w:rsid w:val="004A236B"/>
    <w:rsid w:val="004A2770"/>
    <w:rsid w:val="004A2DB0"/>
    <w:rsid w:val="004A3C42"/>
    <w:rsid w:val="004A3E13"/>
    <w:rsid w:val="004A49FF"/>
    <w:rsid w:val="004A53B5"/>
    <w:rsid w:val="004A54C7"/>
    <w:rsid w:val="004A54F3"/>
    <w:rsid w:val="004A609B"/>
    <w:rsid w:val="004A7656"/>
    <w:rsid w:val="004A78CD"/>
    <w:rsid w:val="004B00FA"/>
    <w:rsid w:val="004B0AA6"/>
    <w:rsid w:val="004B0B93"/>
    <w:rsid w:val="004B15D1"/>
    <w:rsid w:val="004B2665"/>
    <w:rsid w:val="004B2BE6"/>
    <w:rsid w:val="004B2F49"/>
    <w:rsid w:val="004B35D0"/>
    <w:rsid w:val="004B3AC4"/>
    <w:rsid w:val="004B3AE4"/>
    <w:rsid w:val="004B3DEB"/>
    <w:rsid w:val="004B62CC"/>
    <w:rsid w:val="004B62F4"/>
    <w:rsid w:val="004B63BD"/>
    <w:rsid w:val="004B6FF6"/>
    <w:rsid w:val="004B72AF"/>
    <w:rsid w:val="004B7562"/>
    <w:rsid w:val="004C12DA"/>
    <w:rsid w:val="004C13DD"/>
    <w:rsid w:val="004C14F0"/>
    <w:rsid w:val="004C29CC"/>
    <w:rsid w:val="004C3599"/>
    <w:rsid w:val="004C3723"/>
    <w:rsid w:val="004C391A"/>
    <w:rsid w:val="004C3B5A"/>
    <w:rsid w:val="004C4827"/>
    <w:rsid w:val="004C4C05"/>
    <w:rsid w:val="004C536E"/>
    <w:rsid w:val="004C54E5"/>
    <w:rsid w:val="004C68A3"/>
    <w:rsid w:val="004C69CD"/>
    <w:rsid w:val="004C7144"/>
    <w:rsid w:val="004C7276"/>
    <w:rsid w:val="004C75AF"/>
    <w:rsid w:val="004C7859"/>
    <w:rsid w:val="004D033B"/>
    <w:rsid w:val="004D03DF"/>
    <w:rsid w:val="004D0755"/>
    <w:rsid w:val="004D0A34"/>
    <w:rsid w:val="004D109A"/>
    <w:rsid w:val="004D1BDD"/>
    <w:rsid w:val="004D1D3A"/>
    <w:rsid w:val="004D25A0"/>
    <w:rsid w:val="004D2970"/>
    <w:rsid w:val="004D2AD0"/>
    <w:rsid w:val="004D2FC8"/>
    <w:rsid w:val="004D3713"/>
    <w:rsid w:val="004D39F2"/>
    <w:rsid w:val="004D3BE0"/>
    <w:rsid w:val="004D458A"/>
    <w:rsid w:val="004D483E"/>
    <w:rsid w:val="004D495A"/>
    <w:rsid w:val="004D4FA8"/>
    <w:rsid w:val="004D5972"/>
    <w:rsid w:val="004D5B74"/>
    <w:rsid w:val="004D5E62"/>
    <w:rsid w:val="004D653A"/>
    <w:rsid w:val="004D68BC"/>
    <w:rsid w:val="004D68F0"/>
    <w:rsid w:val="004D70CF"/>
    <w:rsid w:val="004D7624"/>
    <w:rsid w:val="004D7CB4"/>
    <w:rsid w:val="004D7CD3"/>
    <w:rsid w:val="004D7F40"/>
    <w:rsid w:val="004E050A"/>
    <w:rsid w:val="004E0D15"/>
    <w:rsid w:val="004E170C"/>
    <w:rsid w:val="004E1AFD"/>
    <w:rsid w:val="004E1B36"/>
    <w:rsid w:val="004E1CC4"/>
    <w:rsid w:val="004E1D9D"/>
    <w:rsid w:val="004E1DC0"/>
    <w:rsid w:val="004E1E1C"/>
    <w:rsid w:val="004E29B4"/>
    <w:rsid w:val="004E2DCA"/>
    <w:rsid w:val="004E2E79"/>
    <w:rsid w:val="004E3147"/>
    <w:rsid w:val="004E3275"/>
    <w:rsid w:val="004E3552"/>
    <w:rsid w:val="004E472A"/>
    <w:rsid w:val="004E4BD0"/>
    <w:rsid w:val="004E5822"/>
    <w:rsid w:val="004E5BB9"/>
    <w:rsid w:val="004E676D"/>
    <w:rsid w:val="004F0B98"/>
    <w:rsid w:val="004F1970"/>
    <w:rsid w:val="004F2896"/>
    <w:rsid w:val="004F290D"/>
    <w:rsid w:val="004F2D70"/>
    <w:rsid w:val="004F2E55"/>
    <w:rsid w:val="004F3238"/>
    <w:rsid w:val="004F3397"/>
    <w:rsid w:val="004F35AA"/>
    <w:rsid w:val="004F3683"/>
    <w:rsid w:val="004F4763"/>
    <w:rsid w:val="004F4809"/>
    <w:rsid w:val="004F5608"/>
    <w:rsid w:val="004F66DD"/>
    <w:rsid w:val="004F7439"/>
    <w:rsid w:val="004F7ABC"/>
    <w:rsid w:val="004F7E55"/>
    <w:rsid w:val="0050048F"/>
    <w:rsid w:val="005008C5"/>
    <w:rsid w:val="00500B43"/>
    <w:rsid w:val="00502068"/>
    <w:rsid w:val="00502E99"/>
    <w:rsid w:val="005035F1"/>
    <w:rsid w:val="00504480"/>
    <w:rsid w:val="00505145"/>
    <w:rsid w:val="005053AE"/>
    <w:rsid w:val="00505FF9"/>
    <w:rsid w:val="005064B3"/>
    <w:rsid w:val="005064FD"/>
    <w:rsid w:val="00506C0B"/>
    <w:rsid w:val="00506C68"/>
    <w:rsid w:val="005109EE"/>
    <w:rsid w:val="00510C7E"/>
    <w:rsid w:val="00510F46"/>
    <w:rsid w:val="00511CB3"/>
    <w:rsid w:val="00512593"/>
    <w:rsid w:val="00512F43"/>
    <w:rsid w:val="00513109"/>
    <w:rsid w:val="00513323"/>
    <w:rsid w:val="0051371F"/>
    <w:rsid w:val="00513862"/>
    <w:rsid w:val="00513AA6"/>
    <w:rsid w:val="00514059"/>
    <w:rsid w:val="005145AF"/>
    <w:rsid w:val="005147DF"/>
    <w:rsid w:val="00515757"/>
    <w:rsid w:val="00515AE7"/>
    <w:rsid w:val="00515C15"/>
    <w:rsid w:val="00516653"/>
    <w:rsid w:val="00516997"/>
    <w:rsid w:val="00516D7C"/>
    <w:rsid w:val="0051757F"/>
    <w:rsid w:val="00520415"/>
    <w:rsid w:val="00520B58"/>
    <w:rsid w:val="0052169F"/>
    <w:rsid w:val="00521D9F"/>
    <w:rsid w:val="005228F1"/>
    <w:rsid w:val="005230D7"/>
    <w:rsid w:val="005231B6"/>
    <w:rsid w:val="00523460"/>
    <w:rsid w:val="00523F7D"/>
    <w:rsid w:val="00524233"/>
    <w:rsid w:val="00526149"/>
    <w:rsid w:val="005269F2"/>
    <w:rsid w:val="00526FC3"/>
    <w:rsid w:val="005278AC"/>
    <w:rsid w:val="00527A29"/>
    <w:rsid w:val="00527E12"/>
    <w:rsid w:val="00530108"/>
    <w:rsid w:val="00530572"/>
    <w:rsid w:val="00530FBD"/>
    <w:rsid w:val="00531CBD"/>
    <w:rsid w:val="005321D1"/>
    <w:rsid w:val="00532B4A"/>
    <w:rsid w:val="0053371F"/>
    <w:rsid w:val="00533D9A"/>
    <w:rsid w:val="00534647"/>
    <w:rsid w:val="005346B1"/>
    <w:rsid w:val="0053494C"/>
    <w:rsid w:val="005355B0"/>
    <w:rsid w:val="005356EE"/>
    <w:rsid w:val="005363F0"/>
    <w:rsid w:val="005368A3"/>
    <w:rsid w:val="0053693A"/>
    <w:rsid w:val="00536BDB"/>
    <w:rsid w:val="00536C7D"/>
    <w:rsid w:val="0053775F"/>
    <w:rsid w:val="00537819"/>
    <w:rsid w:val="00537896"/>
    <w:rsid w:val="00537AFA"/>
    <w:rsid w:val="00540041"/>
    <w:rsid w:val="005406E5"/>
    <w:rsid w:val="00540E0E"/>
    <w:rsid w:val="00540E94"/>
    <w:rsid w:val="00541D34"/>
    <w:rsid w:val="00544122"/>
    <w:rsid w:val="00544196"/>
    <w:rsid w:val="0054447A"/>
    <w:rsid w:val="005445BD"/>
    <w:rsid w:val="00544A29"/>
    <w:rsid w:val="00544D84"/>
    <w:rsid w:val="0054625C"/>
    <w:rsid w:val="0054636F"/>
    <w:rsid w:val="005465EB"/>
    <w:rsid w:val="005466B5"/>
    <w:rsid w:val="00546FB5"/>
    <w:rsid w:val="00550482"/>
    <w:rsid w:val="005504DD"/>
    <w:rsid w:val="00550DD8"/>
    <w:rsid w:val="0055194A"/>
    <w:rsid w:val="00551FFC"/>
    <w:rsid w:val="0055225D"/>
    <w:rsid w:val="005524B5"/>
    <w:rsid w:val="00553592"/>
    <w:rsid w:val="005549F5"/>
    <w:rsid w:val="00554AD3"/>
    <w:rsid w:val="00554D20"/>
    <w:rsid w:val="005556B8"/>
    <w:rsid w:val="00555A89"/>
    <w:rsid w:val="00555C48"/>
    <w:rsid w:val="00556494"/>
    <w:rsid w:val="00556590"/>
    <w:rsid w:val="0055699E"/>
    <w:rsid w:val="005569ED"/>
    <w:rsid w:val="00557118"/>
    <w:rsid w:val="005600AA"/>
    <w:rsid w:val="00560110"/>
    <w:rsid w:val="0056030D"/>
    <w:rsid w:val="005604BC"/>
    <w:rsid w:val="0056059E"/>
    <w:rsid w:val="00560BE4"/>
    <w:rsid w:val="00560C45"/>
    <w:rsid w:val="00560D4E"/>
    <w:rsid w:val="00560F2E"/>
    <w:rsid w:val="005615DB"/>
    <w:rsid w:val="00561F96"/>
    <w:rsid w:val="00562E8F"/>
    <w:rsid w:val="00563717"/>
    <w:rsid w:val="00563940"/>
    <w:rsid w:val="00564492"/>
    <w:rsid w:val="0056539F"/>
    <w:rsid w:val="00565C90"/>
    <w:rsid w:val="005664AD"/>
    <w:rsid w:val="00567746"/>
    <w:rsid w:val="00567C42"/>
    <w:rsid w:val="00567CD5"/>
    <w:rsid w:val="00567FC4"/>
    <w:rsid w:val="00570678"/>
    <w:rsid w:val="00570BB1"/>
    <w:rsid w:val="005729FD"/>
    <w:rsid w:val="00572A6A"/>
    <w:rsid w:val="00572ED2"/>
    <w:rsid w:val="0057336F"/>
    <w:rsid w:val="00573EC9"/>
    <w:rsid w:val="0057523B"/>
    <w:rsid w:val="00575F01"/>
    <w:rsid w:val="00576151"/>
    <w:rsid w:val="00576C28"/>
    <w:rsid w:val="00576E51"/>
    <w:rsid w:val="005776E4"/>
    <w:rsid w:val="00580E3C"/>
    <w:rsid w:val="00580E5E"/>
    <w:rsid w:val="005815A4"/>
    <w:rsid w:val="00581E33"/>
    <w:rsid w:val="005824DD"/>
    <w:rsid w:val="005829BE"/>
    <w:rsid w:val="00582A96"/>
    <w:rsid w:val="005838E3"/>
    <w:rsid w:val="00584E4A"/>
    <w:rsid w:val="0058510D"/>
    <w:rsid w:val="00585ED9"/>
    <w:rsid w:val="005861C6"/>
    <w:rsid w:val="005872C2"/>
    <w:rsid w:val="00587ADF"/>
    <w:rsid w:val="0059009C"/>
    <w:rsid w:val="005900BC"/>
    <w:rsid w:val="005907DF"/>
    <w:rsid w:val="00590A40"/>
    <w:rsid w:val="00590FC0"/>
    <w:rsid w:val="005925DE"/>
    <w:rsid w:val="005932AE"/>
    <w:rsid w:val="00594581"/>
    <w:rsid w:val="0059478B"/>
    <w:rsid w:val="0059787E"/>
    <w:rsid w:val="005A02C9"/>
    <w:rsid w:val="005A04A5"/>
    <w:rsid w:val="005A056F"/>
    <w:rsid w:val="005A06CB"/>
    <w:rsid w:val="005A0A15"/>
    <w:rsid w:val="005A0A59"/>
    <w:rsid w:val="005A12E2"/>
    <w:rsid w:val="005A15DA"/>
    <w:rsid w:val="005A1C72"/>
    <w:rsid w:val="005A202C"/>
    <w:rsid w:val="005A25B4"/>
    <w:rsid w:val="005A2DB8"/>
    <w:rsid w:val="005A30B5"/>
    <w:rsid w:val="005A31FE"/>
    <w:rsid w:val="005A3573"/>
    <w:rsid w:val="005A439F"/>
    <w:rsid w:val="005A6406"/>
    <w:rsid w:val="005A79A7"/>
    <w:rsid w:val="005A7D7E"/>
    <w:rsid w:val="005B0615"/>
    <w:rsid w:val="005B0807"/>
    <w:rsid w:val="005B08FC"/>
    <w:rsid w:val="005B0A31"/>
    <w:rsid w:val="005B0B33"/>
    <w:rsid w:val="005B0CC4"/>
    <w:rsid w:val="005B1631"/>
    <w:rsid w:val="005B1C93"/>
    <w:rsid w:val="005B1F08"/>
    <w:rsid w:val="005B252E"/>
    <w:rsid w:val="005B367A"/>
    <w:rsid w:val="005B3C18"/>
    <w:rsid w:val="005B5261"/>
    <w:rsid w:val="005B5362"/>
    <w:rsid w:val="005B572C"/>
    <w:rsid w:val="005B594B"/>
    <w:rsid w:val="005B6587"/>
    <w:rsid w:val="005B69C0"/>
    <w:rsid w:val="005B7CFC"/>
    <w:rsid w:val="005C0DA8"/>
    <w:rsid w:val="005C10F5"/>
    <w:rsid w:val="005C1686"/>
    <w:rsid w:val="005C2889"/>
    <w:rsid w:val="005C31CD"/>
    <w:rsid w:val="005C3496"/>
    <w:rsid w:val="005C48C8"/>
    <w:rsid w:val="005C4B3E"/>
    <w:rsid w:val="005C4E9E"/>
    <w:rsid w:val="005C5A13"/>
    <w:rsid w:val="005C5B8E"/>
    <w:rsid w:val="005D19F6"/>
    <w:rsid w:val="005D1E02"/>
    <w:rsid w:val="005D1F49"/>
    <w:rsid w:val="005D241D"/>
    <w:rsid w:val="005D24CA"/>
    <w:rsid w:val="005D2626"/>
    <w:rsid w:val="005D26E5"/>
    <w:rsid w:val="005D2A87"/>
    <w:rsid w:val="005D3800"/>
    <w:rsid w:val="005D4B51"/>
    <w:rsid w:val="005D5974"/>
    <w:rsid w:val="005D5A75"/>
    <w:rsid w:val="005D72C8"/>
    <w:rsid w:val="005D76DA"/>
    <w:rsid w:val="005D7B5E"/>
    <w:rsid w:val="005E13A5"/>
    <w:rsid w:val="005E1C0E"/>
    <w:rsid w:val="005E2570"/>
    <w:rsid w:val="005E26D2"/>
    <w:rsid w:val="005E2AA2"/>
    <w:rsid w:val="005E2C58"/>
    <w:rsid w:val="005E3380"/>
    <w:rsid w:val="005E34E2"/>
    <w:rsid w:val="005E35F1"/>
    <w:rsid w:val="005E4329"/>
    <w:rsid w:val="005E44ED"/>
    <w:rsid w:val="005E5474"/>
    <w:rsid w:val="005E54A6"/>
    <w:rsid w:val="005E562A"/>
    <w:rsid w:val="005E6583"/>
    <w:rsid w:val="005E6776"/>
    <w:rsid w:val="005E68DB"/>
    <w:rsid w:val="005E6B59"/>
    <w:rsid w:val="005E6D7D"/>
    <w:rsid w:val="005E75B8"/>
    <w:rsid w:val="005E7D19"/>
    <w:rsid w:val="005F0490"/>
    <w:rsid w:val="005F0AFF"/>
    <w:rsid w:val="005F17C7"/>
    <w:rsid w:val="005F2777"/>
    <w:rsid w:val="005F28FC"/>
    <w:rsid w:val="005F2A26"/>
    <w:rsid w:val="005F2A33"/>
    <w:rsid w:val="005F372E"/>
    <w:rsid w:val="005F3E53"/>
    <w:rsid w:val="005F43D8"/>
    <w:rsid w:val="005F4A8F"/>
    <w:rsid w:val="005F6006"/>
    <w:rsid w:val="005F640A"/>
    <w:rsid w:val="005F6693"/>
    <w:rsid w:val="005F66A4"/>
    <w:rsid w:val="00600B34"/>
    <w:rsid w:val="00601135"/>
    <w:rsid w:val="0060138F"/>
    <w:rsid w:val="00601BE5"/>
    <w:rsid w:val="00603C0B"/>
    <w:rsid w:val="0060427D"/>
    <w:rsid w:val="006044F9"/>
    <w:rsid w:val="00604794"/>
    <w:rsid w:val="00604B7E"/>
    <w:rsid w:val="00604D96"/>
    <w:rsid w:val="00605447"/>
    <w:rsid w:val="006054AC"/>
    <w:rsid w:val="006056EC"/>
    <w:rsid w:val="00605797"/>
    <w:rsid w:val="00605953"/>
    <w:rsid w:val="00605B7C"/>
    <w:rsid w:val="0060620B"/>
    <w:rsid w:val="00606CE3"/>
    <w:rsid w:val="00606F0D"/>
    <w:rsid w:val="00607919"/>
    <w:rsid w:val="0061000C"/>
    <w:rsid w:val="00610126"/>
    <w:rsid w:val="00610487"/>
    <w:rsid w:val="00611341"/>
    <w:rsid w:val="0061143D"/>
    <w:rsid w:val="00611B36"/>
    <w:rsid w:val="006141A3"/>
    <w:rsid w:val="00614813"/>
    <w:rsid w:val="00614A53"/>
    <w:rsid w:val="006157B2"/>
    <w:rsid w:val="0061601C"/>
    <w:rsid w:val="0061653F"/>
    <w:rsid w:val="00616EB4"/>
    <w:rsid w:val="00617202"/>
    <w:rsid w:val="006174D2"/>
    <w:rsid w:val="0061768E"/>
    <w:rsid w:val="006176AD"/>
    <w:rsid w:val="00617740"/>
    <w:rsid w:val="00617950"/>
    <w:rsid w:val="00617EA6"/>
    <w:rsid w:val="006204D1"/>
    <w:rsid w:val="006208FF"/>
    <w:rsid w:val="00620C82"/>
    <w:rsid w:val="00620EB6"/>
    <w:rsid w:val="0062187A"/>
    <w:rsid w:val="00621E0C"/>
    <w:rsid w:val="006222E1"/>
    <w:rsid w:val="00622397"/>
    <w:rsid w:val="006230BE"/>
    <w:rsid w:val="00623218"/>
    <w:rsid w:val="006237E3"/>
    <w:rsid w:val="00623E3E"/>
    <w:rsid w:val="00624D29"/>
    <w:rsid w:val="006261ED"/>
    <w:rsid w:val="00626435"/>
    <w:rsid w:val="006270E3"/>
    <w:rsid w:val="006275A1"/>
    <w:rsid w:val="006276A2"/>
    <w:rsid w:val="0062777F"/>
    <w:rsid w:val="006306E5"/>
    <w:rsid w:val="00630AEB"/>
    <w:rsid w:val="00630B5A"/>
    <w:rsid w:val="00630F04"/>
    <w:rsid w:val="00631601"/>
    <w:rsid w:val="00632538"/>
    <w:rsid w:val="0063383D"/>
    <w:rsid w:val="006348D1"/>
    <w:rsid w:val="00634C33"/>
    <w:rsid w:val="00635A89"/>
    <w:rsid w:val="0063698E"/>
    <w:rsid w:val="00637FFA"/>
    <w:rsid w:val="006401E4"/>
    <w:rsid w:val="00640D33"/>
    <w:rsid w:val="006416D2"/>
    <w:rsid w:val="006417F2"/>
    <w:rsid w:val="00642804"/>
    <w:rsid w:val="00642A7F"/>
    <w:rsid w:val="006433B9"/>
    <w:rsid w:val="006440BB"/>
    <w:rsid w:val="00644334"/>
    <w:rsid w:val="00644731"/>
    <w:rsid w:val="006454DE"/>
    <w:rsid w:val="00645E75"/>
    <w:rsid w:val="0064675A"/>
    <w:rsid w:val="00646E91"/>
    <w:rsid w:val="00646FFE"/>
    <w:rsid w:val="00647334"/>
    <w:rsid w:val="00650D46"/>
    <w:rsid w:val="00652E54"/>
    <w:rsid w:val="0065313C"/>
    <w:rsid w:val="00653DBB"/>
    <w:rsid w:val="006540A4"/>
    <w:rsid w:val="006547F2"/>
    <w:rsid w:val="00654929"/>
    <w:rsid w:val="00655234"/>
    <w:rsid w:val="00655FB2"/>
    <w:rsid w:val="006564CE"/>
    <w:rsid w:val="00660B72"/>
    <w:rsid w:val="00661323"/>
    <w:rsid w:val="006617A0"/>
    <w:rsid w:val="00662F71"/>
    <w:rsid w:val="00663AA1"/>
    <w:rsid w:val="00664701"/>
    <w:rsid w:val="006650B0"/>
    <w:rsid w:val="0066512A"/>
    <w:rsid w:val="006675C5"/>
    <w:rsid w:val="00670764"/>
    <w:rsid w:val="006707D0"/>
    <w:rsid w:val="006712E2"/>
    <w:rsid w:val="00673415"/>
    <w:rsid w:val="0067496B"/>
    <w:rsid w:val="006749F0"/>
    <w:rsid w:val="00674AE0"/>
    <w:rsid w:val="006759BD"/>
    <w:rsid w:val="006767B0"/>
    <w:rsid w:val="006775FB"/>
    <w:rsid w:val="00677754"/>
    <w:rsid w:val="00677AA8"/>
    <w:rsid w:val="00680962"/>
    <w:rsid w:val="00680A71"/>
    <w:rsid w:val="0068195A"/>
    <w:rsid w:val="00681AAF"/>
    <w:rsid w:val="00681E6D"/>
    <w:rsid w:val="00681EAD"/>
    <w:rsid w:val="0068293F"/>
    <w:rsid w:val="006829FA"/>
    <w:rsid w:val="00682B39"/>
    <w:rsid w:val="00683557"/>
    <w:rsid w:val="00683771"/>
    <w:rsid w:val="00683909"/>
    <w:rsid w:val="006844C7"/>
    <w:rsid w:val="00684CC1"/>
    <w:rsid w:val="0068521D"/>
    <w:rsid w:val="00685534"/>
    <w:rsid w:val="0068600E"/>
    <w:rsid w:val="006861BE"/>
    <w:rsid w:val="00686DBE"/>
    <w:rsid w:val="00686EDA"/>
    <w:rsid w:val="006873BB"/>
    <w:rsid w:val="00687B87"/>
    <w:rsid w:val="0069215F"/>
    <w:rsid w:val="00692CF7"/>
    <w:rsid w:val="00693B3B"/>
    <w:rsid w:val="00693DA8"/>
    <w:rsid w:val="00693E68"/>
    <w:rsid w:val="00694144"/>
    <w:rsid w:val="006945D0"/>
    <w:rsid w:val="00694665"/>
    <w:rsid w:val="00694B05"/>
    <w:rsid w:val="006952D5"/>
    <w:rsid w:val="00695664"/>
    <w:rsid w:val="00696689"/>
    <w:rsid w:val="006969B9"/>
    <w:rsid w:val="00697468"/>
    <w:rsid w:val="00697869"/>
    <w:rsid w:val="00697873"/>
    <w:rsid w:val="00697B4C"/>
    <w:rsid w:val="00697F69"/>
    <w:rsid w:val="006A0F14"/>
    <w:rsid w:val="006A12B8"/>
    <w:rsid w:val="006A1972"/>
    <w:rsid w:val="006A1C04"/>
    <w:rsid w:val="006A1FA1"/>
    <w:rsid w:val="006A27A4"/>
    <w:rsid w:val="006A3C46"/>
    <w:rsid w:val="006A442C"/>
    <w:rsid w:val="006A50E6"/>
    <w:rsid w:val="006A540A"/>
    <w:rsid w:val="006A58D1"/>
    <w:rsid w:val="006A596D"/>
    <w:rsid w:val="006A5A03"/>
    <w:rsid w:val="006A5F5C"/>
    <w:rsid w:val="006A62A1"/>
    <w:rsid w:val="006A69F6"/>
    <w:rsid w:val="006B0794"/>
    <w:rsid w:val="006B0D65"/>
    <w:rsid w:val="006B0E07"/>
    <w:rsid w:val="006B2A25"/>
    <w:rsid w:val="006B2F1E"/>
    <w:rsid w:val="006B3430"/>
    <w:rsid w:val="006B3CC0"/>
    <w:rsid w:val="006B40DE"/>
    <w:rsid w:val="006B5B8E"/>
    <w:rsid w:val="006B5C5C"/>
    <w:rsid w:val="006B604A"/>
    <w:rsid w:val="006B64FA"/>
    <w:rsid w:val="006B6FD7"/>
    <w:rsid w:val="006B749E"/>
    <w:rsid w:val="006C11D7"/>
    <w:rsid w:val="006C194D"/>
    <w:rsid w:val="006C1D9A"/>
    <w:rsid w:val="006C2581"/>
    <w:rsid w:val="006C41F7"/>
    <w:rsid w:val="006C45EA"/>
    <w:rsid w:val="006C47F9"/>
    <w:rsid w:val="006C48F9"/>
    <w:rsid w:val="006C66DE"/>
    <w:rsid w:val="006C68AF"/>
    <w:rsid w:val="006C6A20"/>
    <w:rsid w:val="006C6F2F"/>
    <w:rsid w:val="006C724A"/>
    <w:rsid w:val="006C742C"/>
    <w:rsid w:val="006C77BC"/>
    <w:rsid w:val="006C795F"/>
    <w:rsid w:val="006C7BC6"/>
    <w:rsid w:val="006D03F7"/>
    <w:rsid w:val="006D0979"/>
    <w:rsid w:val="006D0BB5"/>
    <w:rsid w:val="006D114A"/>
    <w:rsid w:val="006D1924"/>
    <w:rsid w:val="006D1E32"/>
    <w:rsid w:val="006D1FC6"/>
    <w:rsid w:val="006D2B6E"/>
    <w:rsid w:val="006D3154"/>
    <w:rsid w:val="006D34E5"/>
    <w:rsid w:val="006D3870"/>
    <w:rsid w:val="006D3A38"/>
    <w:rsid w:val="006D4315"/>
    <w:rsid w:val="006D45D6"/>
    <w:rsid w:val="006D476C"/>
    <w:rsid w:val="006D4B8C"/>
    <w:rsid w:val="006D54B2"/>
    <w:rsid w:val="006D78E6"/>
    <w:rsid w:val="006E01A9"/>
    <w:rsid w:val="006E0555"/>
    <w:rsid w:val="006E0FA8"/>
    <w:rsid w:val="006E2534"/>
    <w:rsid w:val="006E270A"/>
    <w:rsid w:val="006E3C79"/>
    <w:rsid w:val="006E5804"/>
    <w:rsid w:val="006E63A5"/>
    <w:rsid w:val="006E67D4"/>
    <w:rsid w:val="006E68EE"/>
    <w:rsid w:val="006E753E"/>
    <w:rsid w:val="006E7D0E"/>
    <w:rsid w:val="006E7E58"/>
    <w:rsid w:val="006F2730"/>
    <w:rsid w:val="006F36A6"/>
    <w:rsid w:val="006F4075"/>
    <w:rsid w:val="006F4677"/>
    <w:rsid w:val="006F48C7"/>
    <w:rsid w:val="006F5380"/>
    <w:rsid w:val="006F67B6"/>
    <w:rsid w:val="006F73C1"/>
    <w:rsid w:val="006F777D"/>
    <w:rsid w:val="006F7FCD"/>
    <w:rsid w:val="00700C16"/>
    <w:rsid w:val="00700DEF"/>
    <w:rsid w:val="00700E5A"/>
    <w:rsid w:val="00701176"/>
    <w:rsid w:val="00701447"/>
    <w:rsid w:val="007014EE"/>
    <w:rsid w:val="00701E18"/>
    <w:rsid w:val="007022D8"/>
    <w:rsid w:val="00702350"/>
    <w:rsid w:val="007025BA"/>
    <w:rsid w:val="00702628"/>
    <w:rsid w:val="0070277C"/>
    <w:rsid w:val="00702939"/>
    <w:rsid w:val="00702DD4"/>
    <w:rsid w:val="00703348"/>
    <w:rsid w:val="00703704"/>
    <w:rsid w:val="00703FBB"/>
    <w:rsid w:val="00704176"/>
    <w:rsid w:val="0070422D"/>
    <w:rsid w:val="007048D4"/>
    <w:rsid w:val="00704CE7"/>
    <w:rsid w:val="0070507B"/>
    <w:rsid w:val="007050C8"/>
    <w:rsid w:val="00705E84"/>
    <w:rsid w:val="00707155"/>
    <w:rsid w:val="00707813"/>
    <w:rsid w:val="00710B1D"/>
    <w:rsid w:val="00710E3F"/>
    <w:rsid w:val="00711855"/>
    <w:rsid w:val="00711A77"/>
    <w:rsid w:val="00711C59"/>
    <w:rsid w:val="00715B39"/>
    <w:rsid w:val="00716002"/>
    <w:rsid w:val="0071636D"/>
    <w:rsid w:val="007164C0"/>
    <w:rsid w:val="00716ADC"/>
    <w:rsid w:val="00717827"/>
    <w:rsid w:val="00717F65"/>
    <w:rsid w:val="00720C80"/>
    <w:rsid w:val="007216C8"/>
    <w:rsid w:val="00721E72"/>
    <w:rsid w:val="00722B1D"/>
    <w:rsid w:val="00723054"/>
    <w:rsid w:val="00723286"/>
    <w:rsid w:val="00724B2F"/>
    <w:rsid w:val="00725177"/>
    <w:rsid w:val="007257AB"/>
    <w:rsid w:val="00725B2A"/>
    <w:rsid w:val="00725B48"/>
    <w:rsid w:val="00725FF7"/>
    <w:rsid w:val="00726087"/>
    <w:rsid w:val="00726BA9"/>
    <w:rsid w:val="00727663"/>
    <w:rsid w:val="00730680"/>
    <w:rsid w:val="00730910"/>
    <w:rsid w:val="00730DC1"/>
    <w:rsid w:val="007317DD"/>
    <w:rsid w:val="00731B82"/>
    <w:rsid w:val="00732E96"/>
    <w:rsid w:val="00733353"/>
    <w:rsid w:val="00733A66"/>
    <w:rsid w:val="00733FCC"/>
    <w:rsid w:val="0073415B"/>
    <w:rsid w:val="007341DD"/>
    <w:rsid w:val="00734319"/>
    <w:rsid w:val="0073443A"/>
    <w:rsid w:val="007348A9"/>
    <w:rsid w:val="00734F07"/>
    <w:rsid w:val="007352BB"/>
    <w:rsid w:val="00735F64"/>
    <w:rsid w:val="00736BAE"/>
    <w:rsid w:val="0073747A"/>
    <w:rsid w:val="0074077C"/>
    <w:rsid w:val="0074105E"/>
    <w:rsid w:val="00741737"/>
    <w:rsid w:val="007417D8"/>
    <w:rsid w:val="00741F29"/>
    <w:rsid w:val="00742685"/>
    <w:rsid w:val="00743D9A"/>
    <w:rsid w:val="00744C5D"/>
    <w:rsid w:val="00745413"/>
    <w:rsid w:val="00745F59"/>
    <w:rsid w:val="00746106"/>
    <w:rsid w:val="00746847"/>
    <w:rsid w:val="00746A20"/>
    <w:rsid w:val="00746ABE"/>
    <w:rsid w:val="00746FBE"/>
    <w:rsid w:val="0074760A"/>
    <w:rsid w:val="00747812"/>
    <w:rsid w:val="00747ED0"/>
    <w:rsid w:val="00750162"/>
    <w:rsid w:val="0075059D"/>
    <w:rsid w:val="0075066E"/>
    <w:rsid w:val="00750700"/>
    <w:rsid w:val="00750741"/>
    <w:rsid w:val="00751AA4"/>
    <w:rsid w:val="00751BB3"/>
    <w:rsid w:val="00751EEA"/>
    <w:rsid w:val="00752435"/>
    <w:rsid w:val="007528DE"/>
    <w:rsid w:val="00753213"/>
    <w:rsid w:val="00753E5B"/>
    <w:rsid w:val="0075481A"/>
    <w:rsid w:val="0075485D"/>
    <w:rsid w:val="00754B6D"/>
    <w:rsid w:val="00754BB9"/>
    <w:rsid w:val="00754FB5"/>
    <w:rsid w:val="0075520E"/>
    <w:rsid w:val="00755867"/>
    <w:rsid w:val="00755A32"/>
    <w:rsid w:val="00755DF3"/>
    <w:rsid w:val="00756158"/>
    <w:rsid w:val="00757215"/>
    <w:rsid w:val="007576B4"/>
    <w:rsid w:val="007578EE"/>
    <w:rsid w:val="007602F9"/>
    <w:rsid w:val="00762116"/>
    <w:rsid w:val="007624DF"/>
    <w:rsid w:val="00762BFF"/>
    <w:rsid w:val="00763F7E"/>
    <w:rsid w:val="00764A3F"/>
    <w:rsid w:val="007666F7"/>
    <w:rsid w:val="00767AE5"/>
    <w:rsid w:val="00767F86"/>
    <w:rsid w:val="007705EC"/>
    <w:rsid w:val="007711D3"/>
    <w:rsid w:val="007719EE"/>
    <w:rsid w:val="00771DF0"/>
    <w:rsid w:val="00771EF6"/>
    <w:rsid w:val="00774136"/>
    <w:rsid w:val="00774441"/>
    <w:rsid w:val="007747D8"/>
    <w:rsid w:val="00774FDA"/>
    <w:rsid w:val="00775453"/>
    <w:rsid w:val="0077591D"/>
    <w:rsid w:val="00775ABF"/>
    <w:rsid w:val="00776543"/>
    <w:rsid w:val="00780058"/>
    <w:rsid w:val="0078057B"/>
    <w:rsid w:val="007806C2"/>
    <w:rsid w:val="00780A9B"/>
    <w:rsid w:val="00782252"/>
    <w:rsid w:val="00782356"/>
    <w:rsid w:val="007838E0"/>
    <w:rsid w:val="00784571"/>
    <w:rsid w:val="00784CB4"/>
    <w:rsid w:val="00784FC8"/>
    <w:rsid w:val="00785644"/>
    <w:rsid w:val="00785D3E"/>
    <w:rsid w:val="00786422"/>
    <w:rsid w:val="00786725"/>
    <w:rsid w:val="00786B27"/>
    <w:rsid w:val="00786BC4"/>
    <w:rsid w:val="007872D5"/>
    <w:rsid w:val="00787C87"/>
    <w:rsid w:val="0079148C"/>
    <w:rsid w:val="00791F78"/>
    <w:rsid w:val="00792A44"/>
    <w:rsid w:val="00794416"/>
    <w:rsid w:val="0079460E"/>
    <w:rsid w:val="007957DE"/>
    <w:rsid w:val="00796D04"/>
    <w:rsid w:val="007A0769"/>
    <w:rsid w:val="007A178D"/>
    <w:rsid w:val="007A1A1D"/>
    <w:rsid w:val="007A1A26"/>
    <w:rsid w:val="007A1A5F"/>
    <w:rsid w:val="007A22E1"/>
    <w:rsid w:val="007A27DB"/>
    <w:rsid w:val="007A2E03"/>
    <w:rsid w:val="007A2F64"/>
    <w:rsid w:val="007A312B"/>
    <w:rsid w:val="007A46D4"/>
    <w:rsid w:val="007A5016"/>
    <w:rsid w:val="007A5329"/>
    <w:rsid w:val="007A5D3A"/>
    <w:rsid w:val="007A5F1A"/>
    <w:rsid w:val="007A63AE"/>
    <w:rsid w:val="007A6937"/>
    <w:rsid w:val="007A709C"/>
    <w:rsid w:val="007B008A"/>
    <w:rsid w:val="007B03EA"/>
    <w:rsid w:val="007B0709"/>
    <w:rsid w:val="007B1110"/>
    <w:rsid w:val="007B1E75"/>
    <w:rsid w:val="007B2F15"/>
    <w:rsid w:val="007B35EF"/>
    <w:rsid w:val="007B3FB4"/>
    <w:rsid w:val="007B4880"/>
    <w:rsid w:val="007B4D35"/>
    <w:rsid w:val="007B4D74"/>
    <w:rsid w:val="007B4EA3"/>
    <w:rsid w:val="007B6734"/>
    <w:rsid w:val="007B7041"/>
    <w:rsid w:val="007B7120"/>
    <w:rsid w:val="007B7383"/>
    <w:rsid w:val="007C02B4"/>
    <w:rsid w:val="007C0A00"/>
    <w:rsid w:val="007C0B87"/>
    <w:rsid w:val="007C0C60"/>
    <w:rsid w:val="007C0D7B"/>
    <w:rsid w:val="007C35C1"/>
    <w:rsid w:val="007C38BD"/>
    <w:rsid w:val="007C4364"/>
    <w:rsid w:val="007C50E8"/>
    <w:rsid w:val="007C5329"/>
    <w:rsid w:val="007C5406"/>
    <w:rsid w:val="007C5DEB"/>
    <w:rsid w:val="007C6233"/>
    <w:rsid w:val="007C64F8"/>
    <w:rsid w:val="007C68BF"/>
    <w:rsid w:val="007C69CC"/>
    <w:rsid w:val="007C6A52"/>
    <w:rsid w:val="007C79E5"/>
    <w:rsid w:val="007C7E98"/>
    <w:rsid w:val="007D0784"/>
    <w:rsid w:val="007D0D30"/>
    <w:rsid w:val="007D0EEE"/>
    <w:rsid w:val="007D217D"/>
    <w:rsid w:val="007D2627"/>
    <w:rsid w:val="007D3D53"/>
    <w:rsid w:val="007D4292"/>
    <w:rsid w:val="007D436F"/>
    <w:rsid w:val="007D5341"/>
    <w:rsid w:val="007D5E7B"/>
    <w:rsid w:val="007D63B5"/>
    <w:rsid w:val="007D65A1"/>
    <w:rsid w:val="007D6E22"/>
    <w:rsid w:val="007D7472"/>
    <w:rsid w:val="007D75EC"/>
    <w:rsid w:val="007D7E7D"/>
    <w:rsid w:val="007E06EC"/>
    <w:rsid w:val="007E0787"/>
    <w:rsid w:val="007E0B52"/>
    <w:rsid w:val="007E0B73"/>
    <w:rsid w:val="007E1536"/>
    <w:rsid w:val="007E18A6"/>
    <w:rsid w:val="007E1CCD"/>
    <w:rsid w:val="007E21F8"/>
    <w:rsid w:val="007E299B"/>
    <w:rsid w:val="007E2A8C"/>
    <w:rsid w:val="007E2D31"/>
    <w:rsid w:val="007E2F23"/>
    <w:rsid w:val="007E376B"/>
    <w:rsid w:val="007E3F5A"/>
    <w:rsid w:val="007E41D1"/>
    <w:rsid w:val="007E4DD6"/>
    <w:rsid w:val="007E551A"/>
    <w:rsid w:val="007E5ACF"/>
    <w:rsid w:val="007E6834"/>
    <w:rsid w:val="007E685C"/>
    <w:rsid w:val="007E6AB8"/>
    <w:rsid w:val="007E6AF5"/>
    <w:rsid w:val="007E6ECE"/>
    <w:rsid w:val="007E7198"/>
    <w:rsid w:val="007E7491"/>
    <w:rsid w:val="007E7807"/>
    <w:rsid w:val="007E7FA8"/>
    <w:rsid w:val="007F0E58"/>
    <w:rsid w:val="007F0F07"/>
    <w:rsid w:val="007F0F6B"/>
    <w:rsid w:val="007F19E4"/>
    <w:rsid w:val="007F1CEC"/>
    <w:rsid w:val="007F3176"/>
    <w:rsid w:val="007F3BA2"/>
    <w:rsid w:val="007F451B"/>
    <w:rsid w:val="007F4593"/>
    <w:rsid w:val="007F517A"/>
    <w:rsid w:val="007F529E"/>
    <w:rsid w:val="007F567E"/>
    <w:rsid w:val="007F61F1"/>
    <w:rsid w:val="007F6393"/>
    <w:rsid w:val="007F66B3"/>
    <w:rsid w:val="007F671B"/>
    <w:rsid w:val="007F71AA"/>
    <w:rsid w:val="007F7A97"/>
    <w:rsid w:val="008001DD"/>
    <w:rsid w:val="008006A7"/>
    <w:rsid w:val="00800EA5"/>
    <w:rsid w:val="008015D3"/>
    <w:rsid w:val="00802C14"/>
    <w:rsid w:val="00802F8D"/>
    <w:rsid w:val="00803091"/>
    <w:rsid w:val="00803B5E"/>
    <w:rsid w:val="0080403A"/>
    <w:rsid w:val="00804432"/>
    <w:rsid w:val="008044CC"/>
    <w:rsid w:val="00804711"/>
    <w:rsid w:val="00804A6D"/>
    <w:rsid w:val="00804B18"/>
    <w:rsid w:val="0080522D"/>
    <w:rsid w:val="0080572E"/>
    <w:rsid w:val="00805D7A"/>
    <w:rsid w:val="00805DC5"/>
    <w:rsid w:val="008065FA"/>
    <w:rsid w:val="00806ED5"/>
    <w:rsid w:val="00807B27"/>
    <w:rsid w:val="0081012B"/>
    <w:rsid w:val="008109A3"/>
    <w:rsid w:val="00810B2D"/>
    <w:rsid w:val="00811C38"/>
    <w:rsid w:val="008124F5"/>
    <w:rsid w:val="0081280B"/>
    <w:rsid w:val="008146F2"/>
    <w:rsid w:val="00814710"/>
    <w:rsid w:val="0081494C"/>
    <w:rsid w:val="00814A03"/>
    <w:rsid w:val="00816274"/>
    <w:rsid w:val="008171DC"/>
    <w:rsid w:val="008200BB"/>
    <w:rsid w:val="00820303"/>
    <w:rsid w:val="008229FF"/>
    <w:rsid w:val="00822DD1"/>
    <w:rsid w:val="008232F2"/>
    <w:rsid w:val="0082449E"/>
    <w:rsid w:val="008253F9"/>
    <w:rsid w:val="008260C7"/>
    <w:rsid w:val="00826AA0"/>
    <w:rsid w:val="00826F26"/>
    <w:rsid w:val="008272FC"/>
    <w:rsid w:val="00827864"/>
    <w:rsid w:val="00827D83"/>
    <w:rsid w:val="00827F03"/>
    <w:rsid w:val="00831216"/>
    <w:rsid w:val="0083152A"/>
    <w:rsid w:val="00831CFF"/>
    <w:rsid w:val="00832319"/>
    <w:rsid w:val="0083376F"/>
    <w:rsid w:val="00833971"/>
    <w:rsid w:val="00833D3B"/>
    <w:rsid w:val="00833E47"/>
    <w:rsid w:val="00833EB2"/>
    <w:rsid w:val="00834A4B"/>
    <w:rsid w:val="00834CF1"/>
    <w:rsid w:val="00834DFA"/>
    <w:rsid w:val="00834F60"/>
    <w:rsid w:val="008350CD"/>
    <w:rsid w:val="00836D96"/>
    <w:rsid w:val="008378B6"/>
    <w:rsid w:val="008379DA"/>
    <w:rsid w:val="0084154F"/>
    <w:rsid w:val="00841A06"/>
    <w:rsid w:val="00841C54"/>
    <w:rsid w:val="008424D4"/>
    <w:rsid w:val="00842510"/>
    <w:rsid w:val="0084368D"/>
    <w:rsid w:val="00844563"/>
    <w:rsid w:val="00844E2B"/>
    <w:rsid w:val="008451EA"/>
    <w:rsid w:val="00845AE2"/>
    <w:rsid w:val="00845EFE"/>
    <w:rsid w:val="008466B8"/>
    <w:rsid w:val="00846E29"/>
    <w:rsid w:val="0084765F"/>
    <w:rsid w:val="0085041A"/>
    <w:rsid w:val="00850E6B"/>
    <w:rsid w:val="00851621"/>
    <w:rsid w:val="00853656"/>
    <w:rsid w:val="00855075"/>
    <w:rsid w:val="008556C1"/>
    <w:rsid w:val="00856343"/>
    <w:rsid w:val="00856BD1"/>
    <w:rsid w:val="00856E7F"/>
    <w:rsid w:val="0085717D"/>
    <w:rsid w:val="008576C2"/>
    <w:rsid w:val="00857A0B"/>
    <w:rsid w:val="00860053"/>
    <w:rsid w:val="00860CB3"/>
    <w:rsid w:val="00860DDF"/>
    <w:rsid w:val="00861001"/>
    <w:rsid w:val="00861851"/>
    <w:rsid w:val="00862556"/>
    <w:rsid w:val="00862B9F"/>
    <w:rsid w:val="00863686"/>
    <w:rsid w:val="00865973"/>
    <w:rsid w:val="008667BF"/>
    <w:rsid w:val="00867E85"/>
    <w:rsid w:val="00867EB2"/>
    <w:rsid w:val="008703E3"/>
    <w:rsid w:val="008708DA"/>
    <w:rsid w:val="00870BFF"/>
    <w:rsid w:val="00871066"/>
    <w:rsid w:val="008710B5"/>
    <w:rsid w:val="00871483"/>
    <w:rsid w:val="008719B2"/>
    <w:rsid w:val="00872816"/>
    <w:rsid w:val="008731DA"/>
    <w:rsid w:val="00873503"/>
    <w:rsid w:val="008740C9"/>
    <w:rsid w:val="008742C2"/>
    <w:rsid w:val="00874406"/>
    <w:rsid w:val="008763ED"/>
    <w:rsid w:val="00876DFF"/>
    <w:rsid w:val="00880346"/>
    <w:rsid w:val="00880BA7"/>
    <w:rsid w:val="00881224"/>
    <w:rsid w:val="00881256"/>
    <w:rsid w:val="00881566"/>
    <w:rsid w:val="00882803"/>
    <w:rsid w:val="0088295E"/>
    <w:rsid w:val="00882A26"/>
    <w:rsid w:val="00883149"/>
    <w:rsid w:val="0088325D"/>
    <w:rsid w:val="008846D7"/>
    <w:rsid w:val="00884779"/>
    <w:rsid w:val="0088524E"/>
    <w:rsid w:val="00885831"/>
    <w:rsid w:val="0088680A"/>
    <w:rsid w:val="008868FE"/>
    <w:rsid w:val="00886D1A"/>
    <w:rsid w:val="008873F2"/>
    <w:rsid w:val="00887423"/>
    <w:rsid w:val="00887789"/>
    <w:rsid w:val="00887C2E"/>
    <w:rsid w:val="00887E4D"/>
    <w:rsid w:val="008918E4"/>
    <w:rsid w:val="00891B90"/>
    <w:rsid w:val="00891DE3"/>
    <w:rsid w:val="00891E44"/>
    <w:rsid w:val="00891E60"/>
    <w:rsid w:val="00891F09"/>
    <w:rsid w:val="0089215F"/>
    <w:rsid w:val="00892364"/>
    <w:rsid w:val="0089273E"/>
    <w:rsid w:val="00892960"/>
    <w:rsid w:val="00892EA3"/>
    <w:rsid w:val="00893065"/>
    <w:rsid w:val="008937CA"/>
    <w:rsid w:val="008938A5"/>
    <w:rsid w:val="00894365"/>
    <w:rsid w:val="00894517"/>
    <w:rsid w:val="00894569"/>
    <w:rsid w:val="00895A9B"/>
    <w:rsid w:val="00895BEB"/>
    <w:rsid w:val="00895C6B"/>
    <w:rsid w:val="00895F1E"/>
    <w:rsid w:val="0089615B"/>
    <w:rsid w:val="008961F5"/>
    <w:rsid w:val="00897FEA"/>
    <w:rsid w:val="008A0108"/>
    <w:rsid w:val="008A06F0"/>
    <w:rsid w:val="008A0887"/>
    <w:rsid w:val="008A1624"/>
    <w:rsid w:val="008A1733"/>
    <w:rsid w:val="008A179B"/>
    <w:rsid w:val="008A18FC"/>
    <w:rsid w:val="008A21F9"/>
    <w:rsid w:val="008A368A"/>
    <w:rsid w:val="008A448A"/>
    <w:rsid w:val="008A518C"/>
    <w:rsid w:val="008A5CA6"/>
    <w:rsid w:val="008A5E79"/>
    <w:rsid w:val="008A6220"/>
    <w:rsid w:val="008A64D8"/>
    <w:rsid w:val="008A6B1A"/>
    <w:rsid w:val="008A6BED"/>
    <w:rsid w:val="008A6EF9"/>
    <w:rsid w:val="008A74DD"/>
    <w:rsid w:val="008A753E"/>
    <w:rsid w:val="008A781F"/>
    <w:rsid w:val="008A7CA3"/>
    <w:rsid w:val="008A7F74"/>
    <w:rsid w:val="008B0ED5"/>
    <w:rsid w:val="008B1267"/>
    <w:rsid w:val="008B1303"/>
    <w:rsid w:val="008B1B67"/>
    <w:rsid w:val="008B279A"/>
    <w:rsid w:val="008B284B"/>
    <w:rsid w:val="008B2867"/>
    <w:rsid w:val="008B2FF0"/>
    <w:rsid w:val="008B351B"/>
    <w:rsid w:val="008B4AA4"/>
    <w:rsid w:val="008B4F87"/>
    <w:rsid w:val="008B50EE"/>
    <w:rsid w:val="008B58BA"/>
    <w:rsid w:val="008B5D62"/>
    <w:rsid w:val="008B6017"/>
    <w:rsid w:val="008B6C41"/>
    <w:rsid w:val="008B78FB"/>
    <w:rsid w:val="008B79C0"/>
    <w:rsid w:val="008B7A31"/>
    <w:rsid w:val="008C128E"/>
    <w:rsid w:val="008C2038"/>
    <w:rsid w:val="008C2A7E"/>
    <w:rsid w:val="008C314B"/>
    <w:rsid w:val="008C3221"/>
    <w:rsid w:val="008C3684"/>
    <w:rsid w:val="008C3AB0"/>
    <w:rsid w:val="008C4456"/>
    <w:rsid w:val="008C4618"/>
    <w:rsid w:val="008C6B2F"/>
    <w:rsid w:val="008D0602"/>
    <w:rsid w:val="008D184F"/>
    <w:rsid w:val="008D1A2E"/>
    <w:rsid w:val="008D1CAB"/>
    <w:rsid w:val="008D23EA"/>
    <w:rsid w:val="008D2A37"/>
    <w:rsid w:val="008D2E7E"/>
    <w:rsid w:val="008D32B9"/>
    <w:rsid w:val="008D3AB3"/>
    <w:rsid w:val="008D54AA"/>
    <w:rsid w:val="008D5870"/>
    <w:rsid w:val="008D65C0"/>
    <w:rsid w:val="008D69E9"/>
    <w:rsid w:val="008D6BE5"/>
    <w:rsid w:val="008D7513"/>
    <w:rsid w:val="008D7DA5"/>
    <w:rsid w:val="008E0096"/>
    <w:rsid w:val="008E05B9"/>
    <w:rsid w:val="008E09FC"/>
    <w:rsid w:val="008E1506"/>
    <w:rsid w:val="008E240C"/>
    <w:rsid w:val="008E2B83"/>
    <w:rsid w:val="008E2B87"/>
    <w:rsid w:val="008E2DF6"/>
    <w:rsid w:val="008E2E12"/>
    <w:rsid w:val="008E2EEA"/>
    <w:rsid w:val="008E3410"/>
    <w:rsid w:val="008E356D"/>
    <w:rsid w:val="008E3C2A"/>
    <w:rsid w:val="008E4422"/>
    <w:rsid w:val="008E4DDB"/>
    <w:rsid w:val="008E56EE"/>
    <w:rsid w:val="008E62FA"/>
    <w:rsid w:val="008E70D7"/>
    <w:rsid w:val="008E7271"/>
    <w:rsid w:val="008E78D6"/>
    <w:rsid w:val="008F0C08"/>
    <w:rsid w:val="008F191B"/>
    <w:rsid w:val="008F230F"/>
    <w:rsid w:val="008F249F"/>
    <w:rsid w:val="008F3147"/>
    <w:rsid w:val="008F32E3"/>
    <w:rsid w:val="008F33C7"/>
    <w:rsid w:val="008F350C"/>
    <w:rsid w:val="008F3DEF"/>
    <w:rsid w:val="008F439C"/>
    <w:rsid w:val="008F4AE6"/>
    <w:rsid w:val="008F513F"/>
    <w:rsid w:val="008F5684"/>
    <w:rsid w:val="008F56F8"/>
    <w:rsid w:val="008F5B3C"/>
    <w:rsid w:val="008F5B68"/>
    <w:rsid w:val="008F5F40"/>
    <w:rsid w:val="008F5F6B"/>
    <w:rsid w:val="008F69B3"/>
    <w:rsid w:val="008F782E"/>
    <w:rsid w:val="0090107B"/>
    <w:rsid w:val="009010FA"/>
    <w:rsid w:val="009017C0"/>
    <w:rsid w:val="009017D5"/>
    <w:rsid w:val="009029B1"/>
    <w:rsid w:val="00902D16"/>
    <w:rsid w:val="0090446E"/>
    <w:rsid w:val="00904B71"/>
    <w:rsid w:val="00904B82"/>
    <w:rsid w:val="00904E50"/>
    <w:rsid w:val="0090551A"/>
    <w:rsid w:val="00906142"/>
    <w:rsid w:val="0090627F"/>
    <w:rsid w:val="009064B5"/>
    <w:rsid w:val="00906C42"/>
    <w:rsid w:val="009074F4"/>
    <w:rsid w:val="0091060E"/>
    <w:rsid w:val="00910BE3"/>
    <w:rsid w:val="00910EDD"/>
    <w:rsid w:val="00910FBA"/>
    <w:rsid w:val="00911D52"/>
    <w:rsid w:val="00912437"/>
    <w:rsid w:val="00912509"/>
    <w:rsid w:val="0091293E"/>
    <w:rsid w:val="00912AD5"/>
    <w:rsid w:val="00912BA3"/>
    <w:rsid w:val="00913DE1"/>
    <w:rsid w:val="009147E0"/>
    <w:rsid w:val="009160B3"/>
    <w:rsid w:val="009166CE"/>
    <w:rsid w:val="009168A4"/>
    <w:rsid w:val="00916E00"/>
    <w:rsid w:val="0091734C"/>
    <w:rsid w:val="0091737B"/>
    <w:rsid w:val="00917C78"/>
    <w:rsid w:val="0092075B"/>
    <w:rsid w:val="009207BE"/>
    <w:rsid w:val="00921185"/>
    <w:rsid w:val="0092151C"/>
    <w:rsid w:val="00921DEB"/>
    <w:rsid w:val="00921F14"/>
    <w:rsid w:val="0092307B"/>
    <w:rsid w:val="009251E8"/>
    <w:rsid w:val="009255E7"/>
    <w:rsid w:val="00925944"/>
    <w:rsid w:val="009302D2"/>
    <w:rsid w:val="009306FE"/>
    <w:rsid w:val="00930A15"/>
    <w:rsid w:val="0093166C"/>
    <w:rsid w:val="009324A7"/>
    <w:rsid w:val="0093261E"/>
    <w:rsid w:val="00932E2C"/>
    <w:rsid w:val="009330BC"/>
    <w:rsid w:val="00933B80"/>
    <w:rsid w:val="00934A22"/>
    <w:rsid w:val="00934BB9"/>
    <w:rsid w:val="00934C23"/>
    <w:rsid w:val="009366F9"/>
    <w:rsid w:val="0093706C"/>
    <w:rsid w:val="00937E59"/>
    <w:rsid w:val="00937E8A"/>
    <w:rsid w:val="0094009C"/>
    <w:rsid w:val="0094052A"/>
    <w:rsid w:val="00941BA8"/>
    <w:rsid w:val="009423CE"/>
    <w:rsid w:val="0094245F"/>
    <w:rsid w:val="00942A1A"/>
    <w:rsid w:val="00942DA3"/>
    <w:rsid w:val="00942FB1"/>
    <w:rsid w:val="00943439"/>
    <w:rsid w:val="00943C3C"/>
    <w:rsid w:val="00943DE9"/>
    <w:rsid w:val="009440F0"/>
    <w:rsid w:val="0094421B"/>
    <w:rsid w:val="009443FD"/>
    <w:rsid w:val="00944C96"/>
    <w:rsid w:val="00944EC2"/>
    <w:rsid w:val="00945165"/>
    <w:rsid w:val="00945B0A"/>
    <w:rsid w:val="00946FC8"/>
    <w:rsid w:val="00947527"/>
    <w:rsid w:val="00947888"/>
    <w:rsid w:val="00947C03"/>
    <w:rsid w:val="0095004D"/>
    <w:rsid w:val="009503C4"/>
    <w:rsid w:val="00950622"/>
    <w:rsid w:val="00950789"/>
    <w:rsid w:val="00951E93"/>
    <w:rsid w:val="00952660"/>
    <w:rsid w:val="0095340E"/>
    <w:rsid w:val="00953720"/>
    <w:rsid w:val="00953D96"/>
    <w:rsid w:val="00953F12"/>
    <w:rsid w:val="00954435"/>
    <w:rsid w:val="00954A5E"/>
    <w:rsid w:val="00954B48"/>
    <w:rsid w:val="00954C3D"/>
    <w:rsid w:val="0095522D"/>
    <w:rsid w:val="00955807"/>
    <w:rsid w:val="009561C7"/>
    <w:rsid w:val="009566AF"/>
    <w:rsid w:val="0095680F"/>
    <w:rsid w:val="009569F6"/>
    <w:rsid w:val="009573B9"/>
    <w:rsid w:val="00957F6F"/>
    <w:rsid w:val="0096021C"/>
    <w:rsid w:val="00961316"/>
    <w:rsid w:val="00961FA7"/>
    <w:rsid w:val="00962218"/>
    <w:rsid w:val="0096240D"/>
    <w:rsid w:val="00962A18"/>
    <w:rsid w:val="00962B03"/>
    <w:rsid w:val="00962D7B"/>
    <w:rsid w:val="009631B3"/>
    <w:rsid w:val="00963862"/>
    <w:rsid w:val="0096445E"/>
    <w:rsid w:val="00964BF3"/>
    <w:rsid w:val="009651DA"/>
    <w:rsid w:val="0096524D"/>
    <w:rsid w:val="009653EB"/>
    <w:rsid w:val="009654EA"/>
    <w:rsid w:val="00965D1D"/>
    <w:rsid w:val="009660B6"/>
    <w:rsid w:val="0096624F"/>
    <w:rsid w:val="00967C0F"/>
    <w:rsid w:val="00971F2A"/>
    <w:rsid w:val="00972799"/>
    <w:rsid w:val="0097280A"/>
    <w:rsid w:val="00972EE4"/>
    <w:rsid w:val="009731B6"/>
    <w:rsid w:val="0097416A"/>
    <w:rsid w:val="00974C27"/>
    <w:rsid w:val="009759AC"/>
    <w:rsid w:val="00975CBE"/>
    <w:rsid w:val="00975DB4"/>
    <w:rsid w:val="0097699A"/>
    <w:rsid w:val="009776B1"/>
    <w:rsid w:val="00977A0F"/>
    <w:rsid w:val="00980760"/>
    <w:rsid w:val="00980FF3"/>
    <w:rsid w:val="0098169D"/>
    <w:rsid w:val="009817A4"/>
    <w:rsid w:val="00981C01"/>
    <w:rsid w:val="009824C0"/>
    <w:rsid w:val="00982879"/>
    <w:rsid w:val="00983682"/>
    <w:rsid w:val="00983C46"/>
    <w:rsid w:val="0098414E"/>
    <w:rsid w:val="009851DA"/>
    <w:rsid w:val="00985218"/>
    <w:rsid w:val="00985C2E"/>
    <w:rsid w:val="009869A4"/>
    <w:rsid w:val="00990059"/>
    <w:rsid w:val="0099085E"/>
    <w:rsid w:val="00990E50"/>
    <w:rsid w:val="009914F3"/>
    <w:rsid w:val="009917AD"/>
    <w:rsid w:val="0099188C"/>
    <w:rsid w:val="00991AA4"/>
    <w:rsid w:val="00992365"/>
    <w:rsid w:val="00992AC9"/>
    <w:rsid w:val="00992F8B"/>
    <w:rsid w:val="009950AB"/>
    <w:rsid w:val="009951AF"/>
    <w:rsid w:val="00995852"/>
    <w:rsid w:val="009964B0"/>
    <w:rsid w:val="00996647"/>
    <w:rsid w:val="0099739C"/>
    <w:rsid w:val="009973B6"/>
    <w:rsid w:val="0099770A"/>
    <w:rsid w:val="009A0668"/>
    <w:rsid w:val="009A0D44"/>
    <w:rsid w:val="009A0FD4"/>
    <w:rsid w:val="009A10E8"/>
    <w:rsid w:val="009A1891"/>
    <w:rsid w:val="009A1A9E"/>
    <w:rsid w:val="009A26F9"/>
    <w:rsid w:val="009A3377"/>
    <w:rsid w:val="009A337D"/>
    <w:rsid w:val="009A3472"/>
    <w:rsid w:val="009A35B7"/>
    <w:rsid w:val="009A36C6"/>
    <w:rsid w:val="009A3E84"/>
    <w:rsid w:val="009A43A6"/>
    <w:rsid w:val="009A4843"/>
    <w:rsid w:val="009A61D8"/>
    <w:rsid w:val="009A62B1"/>
    <w:rsid w:val="009A7240"/>
    <w:rsid w:val="009B0245"/>
    <w:rsid w:val="009B09C2"/>
    <w:rsid w:val="009B0CD9"/>
    <w:rsid w:val="009B13CF"/>
    <w:rsid w:val="009B19C6"/>
    <w:rsid w:val="009B3184"/>
    <w:rsid w:val="009B3483"/>
    <w:rsid w:val="009B36BD"/>
    <w:rsid w:val="009B426C"/>
    <w:rsid w:val="009B5339"/>
    <w:rsid w:val="009B58BF"/>
    <w:rsid w:val="009B59D7"/>
    <w:rsid w:val="009B5B0D"/>
    <w:rsid w:val="009B701A"/>
    <w:rsid w:val="009B7264"/>
    <w:rsid w:val="009B7850"/>
    <w:rsid w:val="009B7F85"/>
    <w:rsid w:val="009C0641"/>
    <w:rsid w:val="009C0A43"/>
    <w:rsid w:val="009C0B8E"/>
    <w:rsid w:val="009C1013"/>
    <w:rsid w:val="009C1AEF"/>
    <w:rsid w:val="009C1EB6"/>
    <w:rsid w:val="009C21FF"/>
    <w:rsid w:val="009C3142"/>
    <w:rsid w:val="009C3DFD"/>
    <w:rsid w:val="009C4151"/>
    <w:rsid w:val="009C4202"/>
    <w:rsid w:val="009C4621"/>
    <w:rsid w:val="009C5521"/>
    <w:rsid w:val="009C5911"/>
    <w:rsid w:val="009C6226"/>
    <w:rsid w:val="009C63CF"/>
    <w:rsid w:val="009C6672"/>
    <w:rsid w:val="009C66C8"/>
    <w:rsid w:val="009C6ADE"/>
    <w:rsid w:val="009D0DE1"/>
    <w:rsid w:val="009D1B1E"/>
    <w:rsid w:val="009D27A2"/>
    <w:rsid w:val="009D3924"/>
    <w:rsid w:val="009D4432"/>
    <w:rsid w:val="009D4774"/>
    <w:rsid w:val="009D479F"/>
    <w:rsid w:val="009D57D6"/>
    <w:rsid w:val="009D5A63"/>
    <w:rsid w:val="009D5BC7"/>
    <w:rsid w:val="009D6A8B"/>
    <w:rsid w:val="009D7152"/>
    <w:rsid w:val="009D7D81"/>
    <w:rsid w:val="009E028C"/>
    <w:rsid w:val="009E03AF"/>
    <w:rsid w:val="009E0420"/>
    <w:rsid w:val="009E0E3C"/>
    <w:rsid w:val="009E1BD3"/>
    <w:rsid w:val="009E2316"/>
    <w:rsid w:val="009E329B"/>
    <w:rsid w:val="009E3957"/>
    <w:rsid w:val="009E4190"/>
    <w:rsid w:val="009E480F"/>
    <w:rsid w:val="009E521C"/>
    <w:rsid w:val="009E535C"/>
    <w:rsid w:val="009E6B79"/>
    <w:rsid w:val="009E7A66"/>
    <w:rsid w:val="009F035B"/>
    <w:rsid w:val="009F1E67"/>
    <w:rsid w:val="009F2631"/>
    <w:rsid w:val="009F2A4B"/>
    <w:rsid w:val="009F3A9A"/>
    <w:rsid w:val="009F4BD9"/>
    <w:rsid w:val="009F52D4"/>
    <w:rsid w:val="009F5445"/>
    <w:rsid w:val="009F558B"/>
    <w:rsid w:val="009F563D"/>
    <w:rsid w:val="009F5772"/>
    <w:rsid w:val="009F606D"/>
    <w:rsid w:val="009F6272"/>
    <w:rsid w:val="009F7417"/>
    <w:rsid w:val="009F77C5"/>
    <w:rsid w:val="009F7F01"/>
    <w:rsid w:val="00A00A9B"/>
    <w:rsid w:val="00A02177"/>
    <w:rsid w:val="00A02214"/>
    <w:rsid w:val="00A03099"/>
    <w:rsid w:val="00A04424"/>
    <w:rsid w:val="00A04D5C"/>
    <w:rsid w:val="00A05428"/>
    <w:rsid w:val="00A060CB"/>
    <w:rsid w:val="00A062C4"/>
    <w:rsid w:val="00A063AD"/>
    <w:rsid w:val="00A063C8"/>
    <w:rsid w:val="00A06668"/>
    <w:rsid w:val="00A075DC"/>
    <w:rsid w:val="00A07BC4"/>
    <w:rsid w:val="00A1029E"/>
    <w:rsid w:val="00A10A51"/>
    <w:rsid w:val="00A10E4A"/>
    <w:rsid w:val="00A11036"/>
    <w:rsid w:val="00A11AAF"/>
    <w:rsid w:val="00A123A8"/>
    <w:rsid w:val="00A1276E"/>
    <w:rsid w:val="00A135A0"/>
    <w:rsid w:val="00A136BB"/>
    <w:rsid w:val="00A13A32"/>
    <w:rsid w:val="00A13A71"/>
    <w:rsid w:val="00A13CCC"/>
    <w:rsid w:val="00A13D43"/>
    <w:rsid w:val="00A1500F"/>
    <w:rsid w:val="00A161D4"/>
    <w:rsid w:val="00A16A71"/>
    <w:rsid w:val="00A16AE1"/>
    <w:rsid w:val="00A1744B"/>
    <w:rsid w:val="00A17509"/>
    <w:rsid w:val="00A20AED"/>
    <w:rsid w:val="00A20E10"/>
    <w:rsid w:val="00A20EC3"/>
    <w:rsid w:val="00A213F7"/>
    <w:rsid w:val="00A21B9F"/>
    <w:rsid w:val="00A21EA7"/>
    <w:rsid w:val="00A2217D"/>
    <w:rsid w:val="00A22D01"/>
    <w:rsid w:val="00A22D37"/>
    <w:rsid w:val="00A22EEA"/>
    <w:rsid w:val="00A24465"/>
    <w:rsid w:val="00A245DF"/>
    <w:rsid w:val="00A25904"/>
    <w:rsid w:val="00A25938"/>
    <w:rsid w:val="00A25D0F"/>
    <w:rsid w:val="00A26170"/>
    <w:rsid w:val="00A278D9"/>
    <w:rsid w:val="00A3040F"/>
    <w:rsid w:val="00A30A57"/>
    <w:rsid w:val="00A30B4C"/>
    <w:rsid w:val="00A30F13"/>
    <w:rsid w:val="00A313EA"/>
    <w:rsid w:val="00A32BB0"/>
    <w:rsid w:val="00A32F58"/>
    <w:rsid w:val="00A33E14"/>
    <w:rsid w:val="00A34A9A"/>
    <w:rsid w:val="00A3514B"/>
    <w:rsid w:val="00A3575E"/>
    <w:rsid w:val="00A37711"/>
    <w:rsid w:val="00A3796F"/>
    <w:rsid w:val="00A40F36"/>
    <w:rsid w:val="00A4276B"/>
    <w:rsid w:val="00A4289A"/>
    <w:rsid w:val="00A42E3D"/>
    <w:rsid w:val="00A42F23"/>
    <w:rsid w:val="00A437E2"/>
    <w:rsid w:val="00A43FB3"/>
    <w:rsid w:val="00A44063"/>
    <w:rsid w:val="00A442AA"/>
    <w:rsid w:val="00A44473"/>
    <w:rsid w:val="00A444DE"/>
    <w:rsid w:val="00A44989"/>
    <w:rsid w:val="00A45129"/>
    <w:rsid w:val="00A451A3"/>
    <w:rsid w:val="00A45AC6"/>
    <w:rsid w:val="00A47300"/>
    <w:rsid w:val="00A47BCB"/>
    <w:rsid w:val="00A511D3"/>
    <w:rsid w:val="00A51F6F"/>
    <w:rsid w:val="00A52875"/>
    <w:rsid w:val="00A52DBC"/>
    <w:rsid w:val="00A53338"/>
    <w:rsid w:val="00A533E4"/>
    <w:rsid w:val="00A54230"/>
    <w:rsid w:val="00A54A73"/>
    <w:rsid w:val="00A55424"/>
    <w:rsid w:val="00A5689F"/>
    <w:rsid w:val="00A56F72"/>
    <w:rsid w:val="00A57CAB"/>
    <w:rsid w:val="00A60787"/>
    <w:rsid w:val="00A60D06"/>
    <w:rsid w:val="00A61786"/>
    <w:rsid w:val="00A61873"/>
    <w:rsid w:val="00A620CD"/>
    <w:rsid w:val="00A62E7F"/>
    <w:rsid w:val="00A645FC"/>
    <w:rsid w:val="00A648D3"/>
    <w:rsid w:val="00A6495D"/>
    <w:rsid w:val="00A65127"/>
    <w:rsid w:val="00A653BE"/>
    <w:rsid w:val="00A6618D"/>
    <w:rsid w:val="00A66FD6"/>
    <w:rsid w:val="00A6777F"/>
    <w:rsid w:val="00A67BDC"/>
    <w:rsid w:val="00A7000E"/>
    <w:rsid w:val="00A700B2"/>
    <w:rsid w:val="00A70568"/>
    <w:rsid w:val="00A7076A"/>
    <w:rsid w:val="00A708F3"/>
    <w:rsid w:val="00A70B81"/>
    <w:rsid w:val="00A70FE2"/>
    <w:rsid w:val="00A71527"/>
    <w:rsid w:val="00A7177C"/>
    <w:rsid w:val="00A71FB6"/>
    <w:rsid w:val="00A72006"/>
    <w:rsid w:val="00A7221C"/>
    <w:rsid w:val="00A73025"/>
    <w:rsid w:val="00A737B3"/>
    <w:rsid w:val="00A73930"/>
    <w:rsid w:val="00A73B05"/>
    <w:rsid w:val="00A73C1A"/>
    <w:rsid w:val="00A74F55"/>
    <w:rsid w:val="00A75888"/>
    <w:rsid w:val="00A76397"/>
    <w:rsid w:val="00A774C0"/>
    <w:rsid w:val="00A77744"/>
    <w:rsid w:val="00A77D1B"/>
    <w:rsid w:val="00A77DB8"/>
    <w:rsid w:val="00A80252"/>
    <w:rsid w:val="00A80361"/>
    <w:rsid w:val="00A804AF"/>
    <w:rsid w:val="00A80A53"/>
    <w:rsid w:val="00A81552"/>
    <w:rsid w:val="00A81574"/>
    <w:rsid w:val="00A847B2"/>
    <w:rsid w:val="00A84C45"/>
    <w:rsid w:val="00A85C86"/>
    <w:rsid w:val="00A86874"/>
    <w:rsid w:val="00A86B6A"/>
    <w:rsid w:val="00A90E05"/>
    <w:rsid w:val="00A90E1D"/>
    <w:rsid w:val="00A916A2"/>
    <w:rsid w:val="00A91FF7"/>
    <w:rsid w:val="00A9238C"/>
    <w:rsid w:val="00A931B2"/>
    <w:rsid w:val="00A93A6B"/>
    <w:rsid w:val="00A9501E"/>
    <w:rsid w:val="00A955E5"/>
    <w:rsid w:val="00A95A92"/>
    <w:rsid w:val="00A963C9"/>
    <w:rsid w:val="00A97415"/>
    <w:rsid w:val="00A97919"/>
    <w:rsid w:val="00AA2CF1"/>
    <w:rsid w:val="00AA34BC"/>
    <w:rsid w:val="00AA3AC7"/>
    <w:rsid w:val="00AA557B"/>
    <w:rsid w:val="00AA574C"/>
    <w:rsid w:val="00AA5A1B"/>
    <w:rsid w:val="00AA5AC1"/>
    <w:rsid w:val="00AA5E39"/>
    <w:rsid w:val="00AA6527"/>
    <w:rsid w:val="00AA6CC6"/>
    <w:rsid w:val="00AA6D7D"/>
    <w:rsid w:val="00AA795A"/>
    <w:rsid w:val="00AB0237"/>
    <w:rsid w:val="00AB0577"/>
    <w:rsid w:val="00AB0CD9"/>
    <w:rsid w:val="00AB19F4"/>
    <w:rsid w:val="00AB1F86"/>
    <w:rsid w:val="00AB491B"/>
    <w:rsid w:val="00AB4B34"/>
    <w:rsid w:val="00AB4B7F"/>
    <w:rsid w:val="00AB53AA"/>
    <w:rsid w:val="00AB559C"/>
    <w:rsid w:val="00AB58C3"/>
    <w:rsid w:val="00AB5EBF"/>
    <w:rsid w:val="00AB5F6E"/>
    <w:rsid w:val="00AB616C"/>
    <w:rsid w:val="00AB6CD4"/>
    <w:rsid w:val="00AB7430"/>
    <w:rsid w:val="00AB74A2"/>
    <w:rsid w:val="00AB7AA3"/>
    <w:rsid w:val="00AB7C14"/>
    <w:rsid w:val="00AC05AE"/>
    <w:rsid w:val="00AC05C1"/>
    <w:rsid w:val="00AC08AC"/>
    <w:rsid w:val="00AC0AE5"/>
    <w:rsid w:val="00AC0BF1"/>
    <w:rsid w:val="00AC1005"/>
    <w:rsid w:val="00AC1009"/>
    <w:rsid w:val="00AC106C"/>
    <w:rsid w:val="00AC1428"/>
    <w:rsid w:val="00AC20D7"/>
    <w:rsid w:val="00AC2307"/>
    <w:rsid w:val="00AC2571"/>
    <w:rsid w:val="00AC2669"/>
    <w:rsid w:val="00AC4EB9"/>
    <w:rsid w:val="00AC6397"/>
    <w:rsid w:val="00AD0243"/>
    <w:rsid w:val="00AD0B79"/>
    <w:rsid w:val="00AD0C47"/>
    <w:rsid w:val="00AD0FA7"/>
    <w:rsid w:val="00AD1069"/>
    <w:rsid w:val="00AD18BB"/>
    <w:rsid w:val="00AD252D"/>
    <w:rsid w:val="00AD3443"/>
    <w:rsid w:val="00AD36E5"/>
    <w:rsid w:val="00AD3B21"/>
    <w:rsid w:val="00AD4A40"/>
    <w:rsid w:val="00AD4E22"/>
    <w:rsid w:val="00AD4FB9"/>
    <w:rsid w:val="00AD5119"/>
    <w:rsid w:val="00AD6C41"/>
    <w:rsid w:val="00AD6FAF"/>
    <w:rsid w:val="00AD7146"/>
    <w:rsid w:val="00AE09F0"/>
    <w:rsid w:val="00AE0A30"/>
    <w:rsid w:val="00AE1577"/>
    <w:rsid w:val="00AE15B3"/>
    <w:rsid w:val="00AE1B6D"/>
    <w:rsid w:val="00AE2143"/>
    <w:rsid w:val="00AE25C7"/>
    <w:rsid w:val="00AE3928"/>
    <w:rsid w:val="00AE3C7E"/>
    <w:rsid w:val="00AE3DD7"/>
    <w:rsid w:val="00AE415D"/>
    <w:rsid w:val="00AE4623"/>
    <w:rsid w:val="00AE48EF"/>
    <w:rsid w:val="00AE5321"/>
    <w:rsid w:val="00AE643C"/>
    <w:rsid w:val="00AE7055"/>
    <w:rsid w:val="00AE7D12"/>
    <w:rsid w:val="00AF020C"/>
    <w:rsid w:val="00AF1666"/>
    <w:rsid w:val="00AF1E21"/>
    <w:rsid w:val="00AF2FB7"/>
    <w:rsid w:val="00AF3001"/>
    <w:rsid w:val="00AF3CBA"/>
    <w:rsid w:val="00AF4C03"/>
    <w:rsid w:val="00AF5C5E"/>
    <w:rsid w:val="00AF6B2D"/>
    <w:rsid w:val="00AF7087"/>
    <w:rsid w:val="00AF75E1"/>
    <w:rsid w:val="00AF79C5"/>
    <w:rsid w:val="00AF7FE8"/>
    <w:rsid w:val="00B01282"/>
    <w:rsid w:val="00B014B5"/>
    <w:rsid w:val="00B014CF"/>
    <w:rsid w:val="00B01A10"/>
    <w:rsid w:val="00B02322"/>
    <w:rsid w:val="00B0239B"/>
    <w:rsid w:val="00B023C0"/>
    <w:rsid w:val="00B02A7B"/>
    <w:rsid w:val="00B02D2A"/>
    <w:rsid w:val="00B03827"/>
    <w:rsid w:val="00B041A7"/>
    <w:rsid w:val="00B05127"/>
    <w:rsid w:val="00B05699"/>
    <w:rsid w:val="00B05783"/>
    <w:rsid w:val="00B059F2"/>
    <w:rsid w:val="00B05AD8"/>
    <w:rsid w:val="00B06099"/>
    <w:rsid w:val="00B06309"/>
    <w:rsid w:val="00B06895"/>
    <w:rsid w:val="00B06A4B"/>
    <w:rsid w:val="00B07B25"/>
    <w:rsid w:val="00B07C21"/>
    <w:rsid w:val="00B1043E"/>
    <w:rsid w:val="00B10742"/>
    <w:rsid w:val="00B11051"/>
    <w:rsid w:val="00B116F3"/>
    <w:rsid w:val="00B12880"/>
    <w:rsid w:val="00B1353F"/>
    <w:rsid w:val="00B136E5"/>
    <w:rsid w:val="00B13E3A"/>
    <w:rsid w:val="00B15291"/>
    <w:rsid w:val="00B15859"/>
    <w:rsid w:val="00B160F2"/>
    <w:rsid w:val="00B16556"/>
    <w:rsid w:val="00B168E4"/>
    <w:rsid w:val="00B16B86"/>
    <w:rsid w:val="00B17F79"/>
    <w:rsid w:val="00B2056C"/>
    <w:rsid w:val="00B207A0"/>
    <w:rsid w:val="00B21321"/>
    <w:rsid w:val="00B2141A"/>
    <w:rsid w:val="00B2141C"/>
    <w:rsid w:val="00B226C7"/>
    <w:rsid w:val="00B227A2"/>
    <w:rsid w:val="00B227FA"/>
    <w:rsid w:val="00B22E66"/>
    <w:rsid w:val="00B22F49"/>
    <w:rsid w:val="00B2336C"/>
    <w:rsid w:val="00B23CD7"/>
    <w:rsid w:val="00B24D6B"/>
    <w:rsid w:val="00B24E37"/>
    <w:rsid w:val="00B25B69"/>
    <w:rsid w:val="00B25BF5"/>
    <w:rsid w:val="00B26BD2"/>
    <w:rsid w:val="00B2701B"/>
    <w:rsid w:val="00B3011A"/>
    <w:rsid w:val="00B3037A"/>
    <w:rsid w:val="00B3073C"/>
    <w:rsid w:val="00B30A26"/>
    <w:rsid w:val="00B30B6A"/>
    <w:rsid w:val="00B30D9B"/>
    <w:rsid w:val="00B30E2A"/>
    <w:rsid w:val="00B32546"/>
    <w:rsid w:val="00B33138"/>
    <w:rsid w:val="00B340ED"/>
    <w:rsid w:val="00B347A3"/>
    <w:rsid w:val="00B34E69"/>
    <w:rsid w:val="00B35588"/>
    <w:rsid w:val="00B35E04"/>
    <w:rsid w:val="00B363D2"/>
    <w:rsid w:val="00B36D9C"/>
    <w:rsid w:val="00B4095D"/>
    <w:rsid w:val="00B41DA4"/>
    <w:rsid w:val="00B422DA"/>
    <w:rsid w:val="00B42D0F"/>
    <w:rsid w:val="00B43070"/>
    <w:rsid w:val="00B44280"/>
    <w:rsid w:val="00B44500"/>
    <w:rsid w:val="00B44A1C"/>
    <w:rsid w:val="00B45EDE"/>
    <w:rsid w:val="00B46000"/>
    <w:rsid w:val="00B4651B"/>
    <w:rsid w:val="00B46AA6"/>
    <w:rsid w:val="00B4733C"/>
    <w:rsid w:val="00B4737D"/>
    <w:rsid w:val="00B474A4"/>
    <w:rsid w:val="00B4765E"/>
    <w:rsid w:val="00B47A52"/>
    <w:rsid w:val="00B50541"/>
    <w:rsid w:val="00B526B0"/>
    <w:rsid w:val="00B528CC"/>
    <w:rsid w:val="00B55B37"/>
    <w:rsid w:val="00B5668B"/>
    <w:rsid w:val="00B568CF"/>
    <w:rsid w:val="00B56B71"/>
    <w:rsid w:val="00B575CF"/>
    <w:rsid w:val="00B57C66"/>
    <w:rsid w:val="00B602DF"/>
    <w:rsid w:val="00B6030B"/>
    <w:rsid w:val="00B603E7"/>
    <w:rsid w:val="00B60B20"/>
    <w:rsid w:val="00B6146B"/>
    <w:rsid w:val="00B61627"/>
    <w:rsid w:val="00B61B7C"/>
    <w:rsid w:val="00B6332A"/>
    <w:rsid w:val="00B637D9"/>
    <w:rsid w:val="00B63CC9"/>
    <w:rsid w:val="00B644C1"/>
    <w:rsid w:val="00B649DD"/>
    <w:rsid w:val="00B65930"/>
    <w:rsid w:val="00B65C13"/>
    <w:rsid w:val="00B65EA2"/>
    <w:rsid w:val="00B66096"/>
    <w:rsid w:val="00B661CF"/>
    <w:rsid w:val="00B66E58"/>
    <w:rsid w:val="00B670B5"/>
    <w:rsid w:val="00B67912"/>
    <w:rsid w:val="00B70DBA"/>
    <w:rsid w:val="00B725F4"/>
    <w:rsid w:val="00B7291F"/>
    <w:rsid w:val="00B72B5B"/>
    <w:rsid w:val="00B73064"/>
    <w:rsid w:val="00B73E57"/>
    <w:rsid w:val="00B743A5"/>
    <w:rsid w:val="00B74AFD"/>
    <w:rsid w:val="00B750B5"/>
    <w:rsid w:val="00B75114"/>
    <w:rsid w:val="00B7523E"/>
    <w:rsid w:val="00B75377"/>
    <w:rsid w:val="00B755B6"/>
    <w:rsid w:val="00B759A6"/>
    <w:rsid w:val="00B76169"/>
    <w:rsid w:val="00B76694"/>
    <w:rsid w:val="00B77258"/>
    <w:rsid w:val="00B77B43"/>
    <w:rsid w:val="00B80219"/>
    <w:rsid w:val="00B808C5"/>
    <w:rsid w:val="00B80B15"/>
    <w:rsid w:val="00B818BB"/>
    <w:rsid w:val="00B81D8E"/>
    <w:rsid w:val="00B82653"/>
    <w:rsid w:val="00B82B0D"/>
    <w:rsid w:val="00B83135"/>
    <w:rsid w:val="00B83294"/>
    <w:rsid w:val="00B83795"/>
    <w:rsid w:val="00B83CCE"/>
    <w:rsid w:val="00B83D28"/>
    <w:rsid w:val="00B8546E"/>
    <w:rsid w:val="00B85BEC"/>
    <w:rsid w:val="00B85F46"/>
    <w:rsid w:val="00B860B3"/>
    <w:rsid w:val="00B86384"/>
    <w:rsid w:val="00B902EF"/>
    <w:rsid w:val="00B90317"/>
    <w:rsid w:val="00B90D41"/>
    <w:rsid w:val="00B91095"/>
    <w:rsid w:val="00B91752"/>
    <w:rsid w:val="00B92C1C"/>
    <w:rsid w:val="00B92D0E"/>
    <w:rsid w:val="00B92E3D"/>
    <w:rsid w:val="00B9307E"/>
    <w:rsid w:val="00B93682"/>
    <w:rsid w:val="00B93A6A"/>
    <w:rsid w:val="00B93BEB"/>
    <w:rsid w:val="00B93E19"/>
    <w:rsid w:val="00B9674B"/>
    <w:rsid w:val="00B9684D"/>
    <w:rsid w:val="00B96E5A"/>
    <w:rsid w:val="00B9727A"/>
    <w:rsid w:val="00B973A0"/>
    <w:rsid w:val="00B975D6"/>
    <w:rsid w:val="00B97650"/>
    <w:rsid w:val="00B97DA0"/>
    <w:rsid w:val="00BA0708"/>
    <w:rsid w:val="00BA0DE9"/>
    <w:rsid w:val="00BA1557"/>
    <w:rsid w:val="00BA1924"/>
    <w:rsid w:val="00BA2332"/>
    <w:rsid w:val="00BA2964"/>
    <w:rsid w:val="00BA2AEF"/>
    <w:rsid w:val="00BA31C8"/>
    <w:rsid w:val="00BA3826"/>
    <w:rsid w:val="00BA3B19"/>
    <w:rsid w:val="00BA466E"/>
    <w:rsid w:val="00BA51E6"/>
    <w:rsid w:val="00BA52E6"/>
    <w:rsid w:val="00BA5468"/>
    <w:rsid w:val="00BA56B5"/>
    <w:rsid w:val="00BA5FAD"/>
    <w:rsid w:val="00BA6633"/>
    <w:rsid w:val="00BA67D0"/>
    <w:rsid w:val="00BA6815"/>
    <w:rsid w:val="00BA6B57"/>
    <w:rsid w:val="00BA6D03"/>
    <w:rsid w:val="00BA7554"/>
    <w:rsid w:val="00BB12A1"/>
    <w:rsid w:val="00BB26DB"/>
    <w:rsid w:val="00BB3131"/>
    <w:rsid w:val="00BB382D"/>
    <w:rsid w:val="00BB495D"/>
    <w:rsid w:val="00BB4974"/>
    <w:rsid w:val="00BB5329"/>
    <w:rsid w:val="00BB5A0D"/>
    <w:rsid w:val="00BB5D0F"/>
    <w:rsid w:val="00BB6528"/>
    <w:rsid w:val="00BB67B7"/>
    <w:rsid w:val="00BB6B27"/>
    <w:rsid w:val="00BB74B7"/>
    <w:rsid w:val="00BB7D0B"/>
    <w:rsid w:val="00BB7FB3"/>
    <w:rsid w:val="00BC1DA6"/>
    <w:rsid w:val="00BC2793"/>
    <w:rsid w:val="00BC2FD2"/>
    <w:rsid w:val="00BC3271"/>
    <w:rsid w:val="00BC374F"/>
    <w:rsid w:val="00BC3CFE"/>
    <w:rsid w:val="00BC3D21"/>
    <w:rsid w:val="00BC3D84"/>
    <w:rsid w:val="00BC4622"/>
    <w:rsid w:val="00BC48A4"/>
    <w:rsid w:val="00BC5030"/>
    <w:rsid w:val="00BC538A"/>
    <w:rsid w:val="00BC5E1E"/>
    <w:rsid w:val="00BC61FB"/>
    <w:rsid w:val="00BC6643"/>
    <w:rsid w:val="00BC6A57"/>
    <w:rsid w:val="00BC6F9E"/>
    <w:rsid w:val="00BC7688"/>
    <w:rsid w:val="00BC7B3D"/>
    <w:rsid w:val="00BD0314"/>
    <w:rsid w:val="00BD05AF"/>
    <w:rsid w:val="00BD1567"/>
    <w:rsid w:val="00BD1584"/>
    <w:rsid w:val="00BD15A1"/>
    <w:rsid w:val="00BD19E8"/>
    <w:rsid w:val="00BD21B3"/>
    <w:rsid w:val="00BD2806"/>
    <w:rsid w:val="00BD3526"/>
    <w:rsid w:val="00BD3B76"/>
    <w:rsid w:val="00BD46D8"/>
    <w:rsid w:val="00BD5256"/>
    <w:rsid w:val="00BD5B4A"/>
    <w:rsid w:val="00BD6091"/>
    <w:rsid w:val="00BD61EF"/>
    <w:rsid w:val="00BD7060"/>
    <w:rsid w:val="00BD728D"/>
    <w:rsid w:val="00BE0579"/>
    <w:rsid w:val="00BE08BF"/>
    <w:rsid w:val="00BE0CB4"/>
    <w:rsid w:val="00BE16F0"/>
    <w:rsid w:val="00BE1A81"/>
    <w:rsid w:val="00BE2100"/>
    <w:rsid w:val="00BE4291"/>
    <w:rsid w:val="00BE43BE"/>
    <w:rsid w:val="00BE520C"/>
    <w:rsid w:val="00BE6618"/>
    <w:rsid w:val="00BE66AF"/>
    <w:rsid w:val="00BE6D90"/>
    <w:rsid w:val="00BE7E15"/>
    <w:rsid w:val="00BF008E"/>
    <w:rsid w:val="00BF04DB"/>
    <w:rsid w:val="00BF07DD"/>
    <w:rsid w:val="00BF274A"/>
    <w:rsid w:val="00BF2F58"/>
    <w:rsid w:val="00BF31D9"/>
    <w:rsid w:val="00BF38F6"/>
    <w:rsid w:val="00BF396F"/>
    <w:rsid w:val="00BF44AD"/>
    <w:rsid w:val="00BF4C73"/>
    <w:rsid w:val="00BF4DEB"/>
    <w:rsid w:val="00BF51D5"/>
    <w:rsid w:val="00BF6127"/>
    <w:rsid w:val="00BF6182"/>
    <w:rsid w:val="00BF723E"/>
    <w:rsid w:val="00C00443"/>
    <w:rsid w:val="00C00F92"/>
    <w:rsid w:val="00C019B7"/>
    <w:rsid w:val="00C02517"/>
    <w:rsid w:val="00C02639"/>
    <w:rsid w:val="00C02EF2"/>
    <w:rsid w:val="00C035D3"/>
    <w:rsid w:val="00C037D2"/>
    <w:rsid w:val="00C039D3"/>
    <w:rsid w:val="00C04816"/>
    <w:rsid w:val="00C051AD"/>
    <w:rsid w:val="00C05271"/>
    <w:rsid w:val="00C05762"/>
    <w:rsid w:val="00C05BA5"/>
    <w:rsid w:val="00C0617E"/>
    <w:rsid w:val="00C07A0D"/>
    <w:rsid w:val="00C110D8"/>
    <w:rsid w:val="00C11497"/>
    <w:rsid w:val="00C11C1D"/>
    <w:rsid w:val="00C12179"/>
    <w:rsid w:val="00C121D0"/>
    <w:rsid w:val="00C12473"/>
    <w:rsid w:val="00C12E55"/>
    <w:rsid w:val="00C1337C"/>
    <w:rsid w:val="00C13EE0"/>
    <w:rsid w:val="00C14237"/>
    <w:rsid w:val="00C142C8"/>
    <w:rsid w:val="00C149A7"/>
    <w:rsid w:val="00C14BFA"/>
    <w:rsid w:val="00C14CFF"/>
    <w:rsid w:val="00C14E07"/>
    <w:rsid w:val="00C16627"/>
    <w:rsid w:val="00C1731C"/>
    <w:rsid w:val="00C173AA"/>
    <w:rsid w:val="00C173EE"/>
    <w:rsid w:val="00C17F68"/>
    <w:rsid w:val="00C20F25"/>
    <w:rsid w:val="00C20F43"/>
    <w:rsid w:val="00C21040"/>
    <w:rsid w:val="00C2144E"/>
    <w:rsid w:val="00C21B75"/>
    <w:rsid w:val="00C2248A"/>
    <w:rsid w:val="00C22A74"/>
    <w:rsid w:val="00C23032"/>
    <w:rsid w:val="00C23A05"/>
    <w:rsid w:val="00C23AE0"/>
    <w:rsid w:val="00C24601"/>
    <w:rsid w:val="00C247F5"/>
    <w:rsid w:val="00C24940"/>
    <w:rsid w:val="00C24C5D"/>
    <w:rsid w:val="00C24FB7"/>
    <w:rsid w:val="00C25129"/>
    <w:rsid w:val="00C256EA"/>
    <w:rsid w:val="00C25830"/>
    <w:rsid w:val="00C25B81"/>
    <w:rsid w:val="00C276D5"/>
    <w:rsid w:val="00C27899"/>
    <w:rsid w:val="00C27A81"/>
    <w:rsid w:val="00C306B9"/>
    <w:rsid w:val="00C307AC"/>
    <w:rsid w:val="00C31205"/>
    <w:rsid w:val="00C3144E"/>
    <w:rsid w:val="00C31832"/>
    <w:rsid w:val="00C3198D"/>
    <w:rsid w:val="00C32511"/>
    <w:rsid w:val="00C33348"/>
    <w:rsid w:val="00C337E1"/>
    <w:rsid w:val="00C33868"/>
    <w:rsid w:val="00C3451F"/>
    <w:rsid w:val="00C34B64"/>
    <w:rsid w:val="00C34EDE"/>
    <w:rsid w:val="00C3544F"/>
    <w:rsid w:val="00C3551C"/>
    <w:rsid w:val="00C356C0"/>
    <w:rsid w:val="00C35770"/>
    <w:rsid w:val="00C35E84"/>
    <w:rsid w:val="00C36355"/>
    <w:rsid w:val="00C36717"/>
    <w:rsid w:val="00C36E43"/>
    <w:rsid w:val="00C36EFB"/>
    <w:rsid w:val="00C36F81"/>
    <w:rsid w:val="00C3729A"/>
    <w:rsid w:val="00C37B59"/>
    <w:rsid w:val="00C402C4"/>
    <w:rsid w:val="00C406AD"/>
    <w:rsid w:val="00C40981"/>
    <w:rsid w:val="00C40A27"/>
    <w:rsid w:val="00C40D24"/>
    <w:rsid w:val="00C4197D"/>
    <w:rsid w:val="00C42591"/>
    <w:rsid w:val="00C44325"/>
    <w:rsid w:val="00C45C9D"/>
    <w:rsid w:val="00C470B3"/>
    <w:rsid w:val="00C47DF0"/>
    <w:rsid w:val="00C500BC"/>
    <w:rsid w:val="00C50616"/>
    <w:rsid w:val="00C51387"/>
    <w:rsid w:val="00C51774"/>
    <w:rsid w:val="00C51EC1"/>
    <w:rsid w:val="00C5213B"/>
    <w:rsid w:val="00C528EF"/>
    <w:rsid w:val="00C52965"/>
    <w:rsid w:val="00C529DB"/>
    <w:rsid w:val="00C52A7F"/>
    <w:rsid w:val="00C53131"/>
    <w:rsid w:val="00C532DB"/>
    <w:rsid w:val="00C53885"/>
    <w:rsid w:val="00C54166"/>
    <w:rsid w:val="00C54345"/>
    <w:rsid w:val="00C54877"/>
    <w:rsid w:val="00C54C6E"/>
    <w:rsid w:val="00C54ECA"/>
    <w:rsid w:val="00C54F58"/>
    <w:rsid w:val="00C5556B"/>
    <w:rsid w:val="00C56451"/>
    <w:rsid w:val="00C565F9"/>
    <w:rsid w:val="00C56705"/>
    <w:rsid w:val="00C5695C"/>
    <w:rsid w:val="00C57215"/>
    <w:rsid w:val="00C57757"/>
    <w:rsid w:val="00C57B18"/>
    <w:rsid w:val="00C57B7B"/>
    <w:rsid w:val="00C60001"/>
    <w:rsid w:val="00C6031B"/>
    <w:rsid w:val="00C60C88"/>
    <w:rsid w:val="00C616A1"/>
    <w:rsid w:val="00C61D24"/>
    <w:rsid w:val="00C62185"/>
    <w:rsid w:val="00C62448"/>
    <w:rsid w:val="00C62AE2"/>
    <w:rsid w:val="00C6357F"/>
    <w:rsid w:val="00C64B5A"/>
    <w:rsid w:val="00C64C88"/>
    <w:rsid w:val="00C65212"/>
    <w:rsid w:val="00C6532A"/>
    <w:rsid w:val="00C655F4"/>
    <w:rsid w:val="00C6591F"/>
    <w:rsid w:val="00C66491"/>
    <w:rsid w:val="00C66BC7"/>
    <w:rsid w:val="00C678D0"/>
    <w:rsid w:val="00C70266"/>
    <w:rsid w:val="00C705D5"/>
    <w:rsid w:val="00C7156C"/>
    <w:rsid w:val="00C71E5C"/>
    <w:rsid w:val="00C71E74"/>
    <w:rsid w:val="00C72721"/>
    <w:rsid w:val="00C7364F"/>
    <w:rsid w:val="00C7384D"/>
    <w:rsid w:val="00C73C42"/>
    <w:rsid w:val="00C73D70"/>
    <w:rsid w:val="00C74060"/>
    <w:rsid w:val="00C754DF"/>
    <w:rsid w:val="00C75957"/>
    <w:rsid w:val="00C765E0"/>
    <w:rsid w:val="00C767F3"/>
    <w:rsid w:val="00C76B8B"/>
    <w:rsid w:val="00C777CC"/>
    <w:rsid w:val="00C77ED8"/>
    <w:rsid w:val="00C803A2"/>
    <w:rsid w:val="00C80619"/>
    <w:rsid w:val="00C811AD"/>
    <w:rsid w:val="00C818CF"/>
    <w:rsid w:val="00C81BF3"/>
    <w:rsid w:val="00C8336B"/>
    <w:rsid w:val="00C8459E"/>
    <w:rsid w:val="00C8642E"/>
    <w:rsid w:val="00C8722D"/>
    <w:rsid w:val="00C87CF1"/>
    <w:rsid w:val="00C902C6"/>
    <w:rsid w:val="00C90B69"/>
    <w:rsid w:val="00C90CFC"/>
    <w:rsid w:val="00C90E9A"/>
    <w:rsid w:val="00C91712"/>
    <w:rsid w:val="00C920A3"/>
    <w:rsid w:val="00C92117"/>
    <w:rsid w:val="00C92284"/>
    <w:rsid w:val="00C92624"/>
    <w:rsid w:val="00C933B7"/>
    <w:rsid w:val="00C93D1E"/>
    <w:rsid w:val="00C93E78"/>
    <w:rsid w:val="00C93FC8"/>
    <w:rsid w:val="00C946EA"/>
    <w:rsid w:val="00C95386"/>
    <w:rsid w:val="00C955B3"/>
    <w:rsid w:val="00C964F1"/>
    <w:rsid w:val="00C96CED"/>
    <w:rsid w:val="00C9701B"/>
    <w:rsid w:val="00C974B9"/>
    <w:rsid w:val="00C97A82"/>
    <w:rsid w:val="00CA0267"/>
    <w:rsid w:val="00CA0E5C"/>
    <w:rsid w:val="00CA10F6"/>
    <w:rsid w:val="00CA1388"/>
    <w:rsid w:val="00CA18D9"/>
    <w:rsid w:val="00CA2161"/>
    <w:rsid w:val="00CA2D85"/>
    <w:rsid w:val="00CA2F03"/>
    <w:rsid w:val="00CA3674"/>
    <w:rsid w:val="00CA3924"/>
    <w:rsid w:val="00CA3A60"/>
    <w:rsid w:val="00CA3C90"/>
    <w:rsid w:val="00CA423B"/>
    <w:rsid w:val="00CA5A44"/>
    <w:rsid w:val="00CA5B14"/>
    <w:rsid w:val="00CA627A"/>
    <w:rsid w:val="00CA65FF"/>
    <w:rsid w:val="00CA66CF"/>
    <w:rsid w:val="00CA6E20"/>
    <w:rsid w:val="00CA7871"/>
    <w:rsid w:val="00CA793F"/>
    <w:rsid w:val="00CA7B9D"/>
    <w:rsid w:val="00CB0628"/>
    <w:rsid w:val="00CB0ED8"/>
    <w:rsid w:val="00CB1165"/>
    <w:rsid w:val="00CB12F0"/>
    <w:rsid w:val="00CB1A8D"/>
    <w:rsid w:val="00CB1CFB"/>
    <w:rsid w:val="00CB209D"/>
    <w:rsid w:val="00CB323F"/>
    <w:rsid w:val="00CB4310"/>
    <w:rsid w:val="00CB5ED9"/>
    <w:rsid w:val="00CB63A7"/>
    <w:rsid w:val="00CB73F7"/>
    <w:rsid w:val="00CB7B20"/>
    <w:rsid w:val="00CB7BB1"/>
    <w:rsid w:val="00CC0091"/>
    <w:rsid w:val="00CC0505"/>
    <w:rsid w:val="00CC0549"/>
    <w:rsid w:val="00CC119F"/>
    <w:rsid w:val="00CC1C2D"/>
    <w:rsid w:val="00CC2296"/>
    <w:rsid w:val="00CC3073"/>
    <w:rsid w:val="00CC3239"/>
    <w:rsid w:val="00CC4171"/>
    <w:rsid w:val="00CC4C1C"/>
    <w:rsid w:val="00CC5359"/>
    <w:rsid w:val="00CC5A06"/>
    <w:rsid w:val="00CC5B0E"/>
    <w:rsid w:val="00CC5D24"/>
    <w:rsid w:val="00CC6306"/>
    <w:rsid w:val="00CC6687"/>
    <w:rsid w:val="00CC793C"/>
    <w:rsid w:val="00CD1151"/>
    <w:rsid w:val="00CD15DE"/>
    <w:rsid w:val="00CD217E"/>
    <w:rsid w:val="00CD2332"/>
    <w:rsid w:val="00CD2934"/>
    <w:rsid w:val="00CD3166"/>
    <w:rsid w:val="00CD3169"/>
    <w:rsid w:val="00CD3F20"/>
    <w:rsid w:val="00CD4508"/>
    <w:rsid w:val="00CD50DB"/>
    <w:rsid w:val="00CD555F"/>
    <w:rsid w:val="00CD5785"/>
    <w:rsid w:val="00CD6EAE"/>
    <w:rsid w:val="00CD6FA7"/>
    <w:rsid w:val="00CD7EA0"/>
    <w:rsid w:val="00CD7F3F"/>
    <w:rsid w:val="00CE0325"/>
    <w:rsid w:val="00CE0598"/>
    <w:rsid w:val="00CE1560"/>
    <w:rsid w:val="00CE16C0"/>
    <w:rsid w:val="00CE1CCF"/>
    <w:rsid w:val="00CE1F67"/>
    <w:rsid w:val="00CE27C5"/>
    <w:rsid w:val="00CE2983"/>
    <w:rsid w:val="00CE29A0"/>
    <w:rsid w:val="00CE2F7F"/>
    <w:rsid w:val="00CE3AD3"/>
    <w:rsid w:val="00CE56D8"/>
    <w:rsid w:val="00CE57F2"/>
    <w:rsid w:val="00CE5EA5"/>
    <w:rsid w:val="00CE6035"/>
    <w:rsid w:val="00CE7351"/>
    <w:rsid w:val="00CE75A5"/>
    <w:rsid w:val="00CF013F"/>
    <w:rsid w:val="00CF0232"/>
    <w:rsid w:val="00CF07D7"/>
    <w:rsid w:val="00CF16B6"/>
    <w:rsid w:val="00CF1755"/>
    <w:rsid w:val="00CF1B47"/>
    <w:rsid w:val="00CF2413"/>
    <w:rsid w:val="00CF244D"/>
    <w:rsid w:val="00CF2A15"/>
    <w:rsid w:val="00CF2CB6"/>
    <w:rsid w:val="00CF35CA"/>
    <w:rsid w:val="00CF4170"/>
    <w:rsid w:val="00CF41AD"/>
    <w:rsid w:val="00CF474D"/>
    <w:rsid w:val="00CF4798"/>
    <w:rsid w:val="00CF4983"/>
    <w:rsid w:val="00CF4F0E"/>
    <w:rsid w:val="00CF508D"/>
    <w:rsid w:val="00CF5120"/>
    <w:rsid w:val="00CF5FC3"/>
    <w:rsid w:val="00CF64D8"/>
    <w:rsid w:val="00CF785E"/>
    <w:rsid w:val="00CF7FAC"/>
    <w:rsid w:val="00D00769"/>
    <w:rsid w:val="00D01230"/>
    <w:rsid w:val="00D0263D"/>
    <w:rsid w:val="00D02E06"/>
    <w:rsid w:val="00D0354C"/>
    <w:rsid w:val="00D036EB"/>
    <w:rsid w:val="00D04562"/>
    <w:rsid w:val="00D045B9"/>
    <w:rsid w:val="00D048DF"/>
    <w:rsid w:val="00D04CAC"/>
    <w:rsid w:val="00D04D96"/>
    <w:rsid w:val="00D04F71"/>
    <w:rsid w:val="00D04FD2"/>
    <w:rsid w:val="00D052E9"/>
    <w:rsid w:val="00D054DA"/>
    <w:rsid w:val="00D056DF"/>
    <w:rsid w:val="00D057D2"/>
    <w:rsid w:val="00D0621C"/>
    <w:rsid w:val="00D06298"/>
    <w:rsid w:val="00D06E90"/>
    <w:rsid w:val="00D10337"/>
    <w:rsid w:val="00D11473"/>
    <w:rsid w:val="00D1165F"/>
    <w:rsid w:val="00D11AED"/>
    <w:rsid w:val="00D12989"/>
    <w:rsid w:val="00D13007"/>
    <w:rsid w:val="00D1307B"/>
    <w:rsid w:val="00D13912"/>
    <w:rsid w:val="00D13FBD"/>
    <w:rsid w:val="00D14191"/>
    <w:rsid w:val="00D14287"/>
    <w:rsid w:val="00D14C6A"/>
    <w:rsid w:val="00D15D28"/>
    <w:rsid w:val="00D1605D"/>
    <w:rsid w:val="00D16541"/>
    <w:rsid w:val="00D165B8"/>
    <w:rsid w:val="00D166D0"/>
    <w:rsid w:val="00D169A2"/>
    <w:rsid w:val="00D16A4F"/>
    <w:rsid w:val="00D174D4"/>
    <w:rsid w:val="00D179A2"/>
    <w:rsid w:val="00D17D7C"/>
    <w:rsid w:val="00D2038A"/>
    <w:rsid w:val="00D206B0"/>
    <w:rsid w:val="00D20B4D"/>
    <w:rsid w:val="00D210D2"/>
    <w:rsid w:val="00D21DCF"/>
    <w:rsid w:val="00D24B37"/>
    <w:rsid w:val="00D25773"/>
    <w:rsid w:val="00D25A44"/>
    <w:rsid w:val="00D25E32"/>
    <w:rsid w:val="00D25EED"/>
    <w:rsid w:val="00D267FB"/>
    <w:rsid w:val="00D27303"/>
    <w:rsid w:val="00D2742C"/>
    <w:rsid w:val="00D3007B"/>
    <w:rsid w:val="00D30C9D"/>
    <w:rsid w:val="00D30F72"/>
    <w:rsid w:val="00D3122C"/>
    <w:rsid w:val="00D3135B"/>
    <w:rsid w:val="00D31882"/>
    <w:rsid w:val="00D31C21"/>
    <w:rsid w:val="00D32900"/>
    <w:rsid w:val="00D32AF6"/>
    <w:rsid w:val="00D32D72"/>
    <w:rsid w:val="00D331CD"/>
    <w:rsid w:val="00D34CAD"/>
    <w:rsid w:val="00D3598C"/>
    <w:rsid w:val="00D35BC0"/>
    <w:rsid w:val="00D35EF9"/>
    <w:rsid w:val="00D36155"/>
    <w:rsid w:val="00D3634E"/>
    <w:rsid w:val="00D37748"/>
    <w:rsid w:val="00D403AA"/>
    <w:rsid w:val="00D403D9"/>
    <w:rsid w:val="00D408B4"/>
    <w:rsid w:val="00D40EE3"/>
    <w:rsid w:val="00D41EC8"/>
    <w:rsid w:val="00D4221D"/>
    <w:rsid w:val="00D42EAA"/>
    <w:rsid w:val="00D43689"/>
    <w:rsid w:val="00D438BE"/>
    <w:rsid w:val="00D44091"/>
    <w:rsid w:val="00D446B6"/>
    <w:rsid w:val="00D453D3"/>
    <w:rsid w:val="00D458FC"/>
    <w:rsid w:val="00D46005"/>
    <w:rsid w:val="00D460B5"/>
    <w:rsid w:val="00D465F7"/>
    <w:rsid w:val="00D46A07"/>
    <w:rsid w:val="00D46CC5"/>
    <w:rsid w:val="00D4711D"/>
    <w:rsid w:val="00D47DF3"/>
    <w:rsid w:val="00D50276"/>
    <w:rsid w:val="00D50896"/>
    <w:rsid w:val="00D5186E"/>
    <w:rsid w:val="00D519A6"/>
    <w:rsid w:val="00D51BAD"/>
    <w:rsid w:val="00D52CA2"/>
    <w:rsid w:val="00D52E78"/>
    <w:rsid w:val="00D5309C"/>
    <w:rsid w:val="00D536A6"/>
    <w:rsid w:val="00D54A7F"/>
    <w:rsid w:val="00D552B6"/>
    <w:rsid w:val="00D55AFA"/>
    <w:rsid w:val="00D55C7F"/>
    <w:rsid w:val="00D55E3F"/>
    <w:rsid w:val="00D55F18"/>
    <w:rsid w:val="00D56239"/>
    <w:rsid w:val="00D562C0"/>
    <w:rsid w:val="00D569F0"/>
    <w:rsid w:val="00D570D3"/>
    <w:rsid w:val="00D573EF"/>
    <w:rsid w:val="00D57509"/>
    <w:rsid w:val="00D6053F"/>
    <w:rsid w:val="00D60A5E"/>
    <w:rsid w:val="00D60BA8"/>
    <w:rsid w:val="00D60F7B"/>
    <w:rsid w:val="00D610D8"/>
    <w:rsid w:val="00D62E73"/>
    <w:rsid w:val="00D63123"/>
    <w:rsid w:val="00D647A0"/>
    <w:rsid w:val="00D64CA2"/>
    <w:rsid w:val="00D65C26"/>
    <w:rsid w:val="00D6657B"/>
    <w:rsid w:val="00D67B36"/>
    <w:rsid w:val="00D71CD0"/>
    <w:rsid w:val="00D71EB2"/>
    <w:rsid w:val="00D720A6"/>
    <w:rsid w:val="00D721B9"/>
    <w:rsid w:val="00D72B5E"/>
    <w:rsid w:val="00D7328E"/>
    <w:rsid w:val="00D735E6"/>
    <w:rsid w:val="00D73D80"/>
    <w:rsid w:val="00D7426B"/>
    <w:rsid w:val="00D75144"/>
    <w:rsid w:val="00D7524A"/>
    <w:rsid w:val="00D764EE"/>
    <w:rsid w:val="00D76ABE"/>
    <w:rsid w:val="00D76E69"/>
    <w:rsid w:val="00D804BB"/>
    <w:rsid w:val="00D810CF"/>
    <w:rsid w:val="00D812CF"/>
    <w:rsid w:val="00D81AD5"/>
    <w:rsid w:val="00D81B2D"/>
    <w:rsid w:val="00D81D72"/>
    <w:rsid w:val="00D81ECD"/>
    <w:rsid w:val="00D81FC7"/>
    <w:rsid w:val="00D821C2"/>
    <w:rsid w:val="00D82CB7"/>
    <w:rsid w:val="00D82E4B"/>
    <w:rsid w:val="00D84219"/>
    <w:rsid w:val="00D850EF"/>
    <w:rsid w:val="00D851F7"/>
    <w:rsid w:val="00D85814"/>
    <w:rsid w:val="00D86995"/>
    <w:rsid w:val="00D87201"/>
    <w:rsid w:val="00D8788C"/>
    <w:rsid w:val="00D87A4D"/>
    <w:rsid w:val="00D90397"/>
    <w:rsid w:val="00D90C2D"/>
    <w:rsid w:val="00D91201"/>
    <w:rsid w:val="00D9163F"/>
    <w:rsid w:val="00D92F3E"/>
    <w:rsid w:val="00D95451"/>
    <w:rsid w:val="00D957B4"/>
    <w:rsid w:val="00D95CE4"/>
    <w:rsid w:val="00D9672F"/>
    <w:rsid w:val="00D97D1E"/>
    <w:rsid w:val="00D97DCC"/>
    <w:rsid w:val="00D97E91"/>
    <w:rsid w:val="00DA0055"/>
    <w:rsid w:val="00DA0D0A"/>
    <w:rsid w:val="00DA117A"/>
    <w:rsid w:val="00DA21AE"/>
    <w:rsid w:val="00DA276C"/>
    <w:rsid w:val="00DA2972"/>
    <w:rsid w:val="00DA3378"/>
    <w:rsid w:val="00DA3482"/>
    <w:rsid w:val="00DA3BED"/>
    <w:rsid w:val="00DA47ED"/>
    <w:rsid w:val="00DA4DAF"/>
    <w:rsid w:val="00DA5810"/>
    <w:rsid w:val="00DA6927"/>
    <w:rsid w:val="00DA6B5F"/>
    <w:rsid w:val="00DA7DAB"/>
    <w:rsid w:val="00DA7F04"/>
    <w:rsid w:val="00DB009F"/>
    <w:rsid w:val="00DB012F"/>
    <w:rsid w:val="00DB0B1D"/>
    <w:rsid w:val="00DB0EC1"/>
    <w:rsid w:val="00DB0EF1"/>
    <w:rsid w:val="00DB13B9"/>
    <w:rsid w:val="00DB1615"/>
    <w:rsid w:val="00DB2AD4"/>
    <w:rsid w:val="00DB2D41"/>
    <w:rsid w:val="00DB4FEE"/>
    <w:rsid w:val="00DB5A0E"/>
    <w:rsid w:val="00DB694F"/>
    <w:rsid w:val="00DB6C13"/>
    <w:rsid w:val="00DB7002"/>
    <w:rsid w:val="00DB7732"/>
    <w:rsid w:val="00DB7927"/>
    <w:rsid w:val="00DC0558"/>
    <w:rsid w:val="00DC0E0D"/>
    <w:rsid w:val="00DC0E29"/>
    <w:rsid w:val="00DC0E6C"/>
    <w:rsid w:val="00DC0EBD"/>
    <w:rsid w:val="00DC1D74"/>
    <w:rsid w:val="00DC4566"/>
    <w:rsid w:val="00DC46B2"/>
    <w:rsid w:val="00DC533B"/>
    <w:rsid w:val="00DC56EA"/>
    <w:rsid w:val="00DC5CA8"/>
    <w:rsid w:val="00DC607A"/>
    <w:rsid w:val="00DC6EB7"/>
    <w:rsid w:val="00DC7AF5"/>
    <w:rsid w:val="00DC7C69"/>
    <w:rsid w:val="00DC7CF8"/>
    <w:rsid w:val="00DC7F21"/>
    <w:rsid w:val="00DD09C8"/>
    <w:rsid w:val="00DD1605"/>
    <w:rsid w:val="00DD1DFB"/>
    <w:rsid w:val="00DD2524"/>
    <w:rsid w:val="00DD3F41"/>
    <w:rsid w:val="00DD41FF"/>
    <w:rsid w:val="00DD48A7"/>
    <w:rsid w:val="00DD4EA0"/>
    <w:rsid w:val="00DD4EB1"/>
    <w:rsid w:val="00DD5752"/>
    <w:rsid w:val="00DD6175"/>
    <w:rsid w:val="00DD715D"/>
    <w:rsid w:val="00DE00B6"/>
    <w:rsid w:val="00DE02AE"/>
    <w:rsid w:val="00DE0383"/>
    <w:rsid w:val="00DE0671"/>
    <w:rsid w:val="00DE06F5"/>
    <w:rsid w:val="00DE0CE3"/>
    <w:rsid w:val="00DE0F08"/>
    <w:rsid w:val="00DE110E"/>
    <w:rsid w:val="00DE112B"/>
    <w:rsid w:val="00DE120A"/>
    <w:rsid w:val="00DE2EAA"/>
    <w:rsid w:val="00DE30F4"/>
    <w:rsid w:val="00DE334E"/>
    <w:rsid w:val="00DE3CC1"/>
    <w:rsid w:val="00DE4124"/>
    <w:rsid w:val="00DE438C"/>
    <w:rsid w:val="00DE45A3"/>
    <w:rsid w:val="00DE4A40"/>
    <w:rsid w:val="00DE4D43"/>
    <w:rsid w:val="00DE545B"/>
    <w:rsid w:val="00DE5CB2"/>
    <w:rsid w:val="00DE5CB9"/>
    <w:rsid w:val="00DE61E3"/>
    <w:rsid w:val="00DE7037"/>
    <w:rsid w:val="00DE779A"/>
    <w:rsid w:val="00DE7A97"/>
    <w:rsid w:val="00DF1954"/>
    <w:rsid w:val="00DF2CF0"/>
    <w:rsid w:val="00DF2D95"/>
    <w:rsid w:val="00DF2F7C"/>
    <w:rsid w:val="00DF3F9A"/>
    <w:rsid w:val="00DF410F"/>
    <w:rsid w:val="00DF44A5"/>
    <w:rsid w:val="00DF4871"/>
    <w:rsid w:val="00DF4C0D"/>
    <w:rsid w:val="00DF4C17"/>
    <w:rsid w:val="00DF4F4A"/>
    <w:rsid w:val="00DF54F7"/>
    <w:rsid w:val="00DF6075"/>
    <w:rsid w:val="00DF690E"/>
    <w:rsid w:val="00DF733A"/>
    <w:rsid w:val="00DF7640"/>
    <w:rsid w:val="00DF7AD0"/>
    <w:rsid w:val="00E00228"/>
    <w:rsid w:val="00E00D19"/>
    <w:rsid w:val="00E0151F"/>
    <w:rsid w:val="00E01919"/>
    <w:rsid w:val="00E01C33"/>
    <w:rsid w:val="00E0293A"/>
    <w:rsid w:val="00E02F57"/>
    <w:rsid w:val="00E03560"/>
    <w:rsid w:val="00E0368E"/>
    <w:rsid w:val="00E03B2C"/>
    <w:rsid w:val="00E03C0E"/>
    <w:rsid w:val="00E03E07"/>
    <w:rsid w:val="00E03EFF"/>
    <w:rsid w:val="00E04C74"/>
    <w:rsid w:val="00E04ED9"/>
    <w:rsid w:val="00E05381"/>
    <w:rsid w:val="00E06129"/>
    <w:rsid w:val="00E06A5F"/>
    <w:rsid w:val="00E06C62"/>
    <w:rsid w:val="00E10415"/>
    <w:rsid w:val="00E11AD9"/>
    <w:rsid w:val="00E1212B"/>
    <w:rsid w:val="00E12641"/>
    <w:rsid w:val="00E12645"/>
    <w:rsid w:val="00E1324B"/>
    <w:rsid w:val="00E1357B"/>
    <w:rsid w:val="00E138D5"/>
    <w:rsid w:val="00E13B49"/>
    <w:rsid w:val="00E1421B"/>
    <w:rsid w:val="00E14A11"/>
    <w:rsid w:val="00E154B7"/>
    <w:rsid w:val="00E163FE"/>
    <w:rsid w:val="00E16A7E"/>
    <w:rsid w:val="00E1791E"/>
    <w:rsid w:val="00E201ED"/>
    <w:rsid w:val="00E204E3"/>
    <w:rsid w:val="00E2084E"/>
    <w:rsid w:val="00E21122"/>
    <w:rsid w:val="00E226A6"/>
    <w:rsid w:val="00E22AAA"/>
    <w:rsid w:val="00E23713"/>
    <w:rsid w:val="00E242DD"/>
    <w:rsid w:val="00E24A36"/>
    <w:rsid w:val="00E25042"/>
    <w:rsid w:val="00E26945"/>
    <w:rsid w:val="00E272EC"/>
    <w:rsid w:val="00E273DB"/>
    <w:rsid w:val="00E27F02"/>
    <w:rsid w:val="00E300B5"/>
    <w:rsid w:val="00E303A6"/>
    <w:rsid w:val="00E30A10"/>
    <w:rsid w:val="00E31563"/>
    <w:rsid w:val="00E3233A"/>
    <w:rsid w:val="00E325B6"/>
    <w:rsid w:val="00E32807"/>
    <w:rsid w:val="00E3315E"/>
    <w:rsid w:val="00E33391"/>
    <w:rsid w:val="00E334D8"/>
    <w:rsid w:val="00E33BB9"/>
    <w:rsid w:val="00E33D5C"/>
    <w:rsid w:val="00E3429E"/>
    <w:rsid w:val="00E343C6"/>
    <w:rsid w:val="00E351E7"/>
    <w:rsid w:val="00E35F6C"/>
    <w:rsid w:val="00E3600F"/>
    <w:rsid w:val="00E36136"/>
    <w:rsid w:val="00E3616A"/>
    <w:rsid w:val="00E36EFB"/>
    <w:rsid w:val="00E36FC0"/>
    <w:rsid w:val="00E371F8"/>
    <w:rsid w:val="00E37ADC"/>
    <w:rsid w:val="00E4150B"/>
    <w:rsid w:val="00E4166A"/>
    <w:rsid w:val="00E4220F"/>
    <w:rsid w:val="00E4283A"/>
    <w:rsid w:val="00E429E5"/>
    <w:rsid w:val="00E43008"/>
    <w:rsid w:val="00E43452"/>
    <w:rsid w:val="00E43BE1"/>
    <w:rsid w:val="00E43DA6"/>
    <w:rsid w:val="00E43E53"/>
    <w:rsid w:val="00E452A7"/>
    <w:rsid w:val="00E46905"/>
    <w:rsid w:val="00E46F3B"/>
    <w:rsid w:val="00E47E0A"/>
    <w:rsid w:val="00E5106F"/>
    <w:rsid w:val="00E51B44"/>
    <w:rsid w:val="00E53126"/>
    <w:rsid w:val="00E533C3"/>
    <w:rsid w:val="00E5399E"/>
    <w:rsid w:val="00E53ABE"/>
    <w:rsid w:val="00E54035"/>
    <w:rsid w:val="00E54062"/>
    <w:rsid w:val="00E557E7"/>
    <w:rsid w:val="00E60502"/>
    <w:rsid w:val="00E60801"/>
    <w:rsid w:val="00E60BC7"/>
    <w:rsid w:val="00E61190"/>
    <w:rsid w:val="00E61661"/>
    <w:rsid w:val="00E61B40"/>
    <w:rsid w:val="00E61B45"/>
    <w:rsid w:val="00E61DEE"/>
    <w:rsid w:val="00E622ED"/>
    <w:rsid w:val="00E6237E"/>
    <w:rsid w:val="00E632C6"/>
    <w:rsid w:val="00E635A6"/>
    <w:rsid w:val="00E63EE3"/>
    <w:rsid w:val="00E64076"/>
    <w:rsid w:val="00E642A2"/>
    <w:rsid w:val="00E649F3"/>
    <w:rsid w:val="00E65079"/>
    <w:rsid w:val="00E65A97"/>
    <w:rsid w:val="00E661AE"/>
    <w:rsid w:val="00E664BA"/>
    <w:rsid w:val="00E66B0D"/>
    <w:rsid w:val="00E6752D"/>
    <w:rsid w:val="00E70624"/>
    <w:rsid w:val="00E70642"/>
    <w:rsid w:val="00E715D4"/>
    <w:rsid w:val="00E717CF"/>
    <w:rsid w:val="00E71B25"/>
    <w:rsid w:val="00E71CC2"/>
    <w:rsid w:val="00E72414"/>
    <w:rsid w:val="00E724E8"/>
    <w:rsid w:val="00E73436"/>
    <w:rsid w:val="00E7458B"/>
    <w:rsid w:val="00E74AAD"/>
    <w:rsid w:val="00E754B8"/>
    <w:rsid w:val="00E759A9"/>
    <w:rsid w:val="00E75B44"/>
    <w:rsid w:val="00E8050C"/>
    <w:rsid w:val="00E806D4"/>
    <w:rsid w:val="00E808D4"/>
    <w:rsid w:val="00E8090A"/>
    <w:rsid w:val="00E81874"/>
    <w:rsid w:val="00E82F50"/>
    <w:rsid w:val="00E83542"/>
    <w:rsid w:val="00E8363F"/>
    <w:rsid w:val="00E839F0"/>
    <w:rsid w:val="00E84D3F"/>
    <w:rsid w:val="00E85043"/>
    <w:rsid w:val="00E85233"/>
    <w:rsid w:val="00E87210"/>
    <w:rsid w:val="00E875A3"/>
    <w:rsid w:val="00E87AC9"/>
    <w:rsid w:val="00E87B2C"/>
    <w:rsid w:val="00E87FC5"/>
    <w:rsid w:val="00E87FCB"/>
    <w:rsid w:val="00E902C2"/>
    <w:rsid w:val="00E9143D"/>
    <w:rsid w:val="00E915CE"/>
    <w:rsid w:val="00E92B5B"/>
    <w:rsid w:val="00E92B93"/>
    <w:rsid w:val="00E93AC0"/>
    <w:rsid w:val="00E941CA"/>
    <w:rsid w:val="00E94EA2"/>
    <w:rsid w:val="00E95392"/>
    <w:rsid w:val="00E95693"/>
    <w:rsid w:val="00E96CB3"/>
    <w:rsid w:val="00E96EAF"/>
    <w:rsid w:val="00E97399"/>
    <w:rsid w:val="00EA0981"/>
    <w:rsid w:val="00EA0F72"/>
    <w:rsid w:val="00EA2F15"/>
    <w:rsid w:val="00EA3767"/>
    <w:rsid w:val="00EA44E7"/>
    <w:rsid w:val="00EA49F1"/>
    <w:rsid w:val="00EA52B9"/>
    <w:rsid w:val="00EA6815"/>
    <w:rsid w:val="00EA6C6C"/>
    <w:rsid w:val="00EA6F21"/>
    <w:rsid w:val="00EA7790"/>
    <w:rsid w:val="00EA79F3"/>
    <w:rsid w:val="00EA7AF4"/>
    <w:rsid w:val="00EB067F"/>
    <w:rsid w:val="00EB0B75"/>
    <w:rsid w:val="00EB19C5"/>
    <w:rsid w:val="00EB20CD"/>
    <w:rsid w:val="00EB2754"/>
    <w:rsid w:val="00EB4E07"/>
    <w:rsid w:val="00EB5051"/>
    <w:rsid w:val="00EB555E"/>
    <w:rsid w:val="00EB5811"/>
    <w:rsid w:val="00EB6317"/>
    <w:rsid w:val="00EB6E23"/>
    <w:rsid w:val="00EB7C0E"/>
    <w:rsid w:val="00EC0AB3"/>
    <w:rsid w:val="00EC14C3"/>
    <w:rsid w:val="00EC189B"/>
    <w:rsid w:val="00EC1B6E"/>
    <w:rsid w:val="00EC1E5C"/>
    <w:rsid w:val="00EC3214"/>
    <w:rsid w:val="00EC335E"/>
    <w:rsid w:val="00EC3949"/>
    <w:rsid w:val="00EC3B18"/>
    <w:rsid w:val="00EC40B0"/>
    <w:rsid w:val="00EC4569"/>
    <w:rsid w:val="00EC4F7E"/>
    <w:rsid w:val="00EC5710"/>
    <w:rsid w:val="00EC726E"/>
    <w:rsid w:val="00EC766F"/>
    <w:rsid w:val="00EC7C28"/>
    <w:rsid w:val="00ED0613"/>
    <w:rsid w:val="00ED0ADB"/>
    <w:rsid w:val="00ED14AC"/>
    <w:rsid w:val="00ED1536"/>
    <w:rsid w:val="00ED2F8D"/>
    <w:rsid w:val="00ED3199"/>
    <w:rsid w:val="00ED375A"/>
    <w:rsid w:val="00ED3974"/>
    <w:rsid w:val="00ED3F2D"/>
    <w:rsid w:val="00ED4B5F"/>
    <w:rsid w:val="00ED4B99"/>
    <w:rsid w:val="00ED6027"/>
    <w:rsid w:val="00ED691D"/>
    <w:rsid w:val="00ED6B42"/>
    <w:rsid w:val="00ED6EEF"/>
    <w:rsid w:val="00ED719F"/>
    <w:rsid w:val="00EE0075"/>
    <w:rsid w:val="00EE06EA"/>
    <w:rsid w:val="00EE0C09"/>
    <w:rsid w:val="00EE0E46"/>
    <w:rsid w:val="00EE0E5D"/>
    <w:rsid w:val="00EE1B09"/>
    <w:rsid w:val="00EE25F2"/>
    <w:rsid w:val="00EE2CAD"/>
    <w:rsid w:val="00EE2CED"/>
    <w:rsid w:val="00EE3A00"/>
    <w:rsid w:val="00EE3AF2"/>
    <w:rsid w:val="00EE3D89"/>
    <w:rsid w:val="00EE4321"/>
    <w:rsid w:val="00EE43F8"/>
    <w:rsid w:val="00EE44F6"/>
    <w:rsid w:val="00EE4887"/>
    <w:rsid w:val="00EE5484"/>
    <w:rsid w:val="00EE583B"/>
    <w:rsid w:val="00EE5B4D"/>
    <w:rsid w:val="00EE5C91"/>
    <w:rsid w:val="00EE5D40"/>
    <w:rsid w:val="00EE5EF5"/>
    <w:rsid w:val="00EE603B"/>
    <w:rsid w:val="00EE684C"/>
    <w:rsid w:val="00EE753F"/>
    <w:rsid w:val="00EE77B0"/>
    <w:rsid w:val="00EE7DF1"/>
    <w:rsid w:val="00EF00A7"/>
    <w:rsid w:val="00EF00FD"/>
    <w:rsid w:val="00EF03CD"/>
    <w:rsid w:val="00EF0A9D"/>
    <w:rsid w:val="00EF0C54"/>
    <w:rsid w:val="00EF1025"/>
    <w:rsid w:val="00EF109E"/>
    <w:rsid w:val="00EF1E24"/>
    <w:rsid w:val="00EF2346"/>
    <w:rsid w:val="00EF2F33"/>
    <w:rsid w:val="00EF35A4"/>
    <w:rsid w:val="00EF36B8"/>
    <w:rsid w:val="00EF36CE"/>
    <w:rsid w:val="00EF47FA"/>
    <w:rsid w:val="00EF5BA0"/>
    <w:rsid w:val="00EF5CCB"/>
    <w:rsid w:val="00EF5DB9"/>
    <w:rsid w:val="00EF6E03"/>
    <w:rsid w:val="00F00006"/>
    <w:rsid w:val="00F006B8"/>
    <w:rsid w:val="00F00925"/>
    <w:rsid w:val="00F00E80"/>
    <w:rsid w:val="00F0114D"/>
    <w:rsid w:val="00F01B9E"/>
    <w:rsid w:val="00F02D65"/>
    <w:rsid w:val="00F02DF9"/>
    <w:rsid w:val="00F0333E"/>
    <w:rsid w:val="00F03424"/>
    <w:rsid w:val="00F04FDE"/>
    <w:rsid w:val="00F05B6A"/>
    <w:rsid w:val="00F066F9"/>
    <w:rsid w:val="00F06D06"/>
    <w:rsid w:val="00F07FAA"/>
    <w:rsid w:val="00F101C1"/>
    <w:rsid w:val="00F1162D"/>
    <w:rsid w:val="00F122C6"/>
    <w:rsid w:val="00F12CDA"/>
    <w:rsid w:val="00F13AD8"/>
    <w:rsid w:val="00F14077"/>
    <w:rsid w:val="00F15025"/>
    <w:rsid w:val="00F152EA"/>
    <w:rsid w:val="00F154E3"/>
    <w:rsid w:val="00F15910"/>
    <w:rsid w:val="00F15A5E"/>
    <w:rsid w:val="00F160D8"/>
    <w:rsid w:val="00F16145"/>
    <w:rsid w:val="00F1625D"/>
    <w:rsid w:val="00F16840"/>
    <w:rsid w:val="00F1702E"/>
    <w:rsid w:val="00F1784F"/>
    <w:rsid w:val="00F178AD"/>
    <w:rsid w:val="00F17A07"/>
    <w:rsid w:val="00F21CBD"/>
    <w:rsid w:val="00F21D85"/>
    <w:rsid w:val="00F22166"/>
    <w:rsid w:val="00F22701"/>
    <w:rsid w:val="00F23360"/>
    <w:rsid w:val="00F236FA"/>
    <w:rsid w:val="00F23A42"/>
    <w:rsid w:val="00F23D3A"/>
    <w:rsid w:val="00F24054"/>
    <w:rsid w:val="00F244B1"/>
    <w:rsid w:val="00F24C80"/>
    <w:rsid w:val="00F25CBD"/>
    <w:rsid w:val="00F25DF9"/>
    <w:rsid w:val="00F26932"/>
    <w:rsid w:val="00F26E1E"/>
    <w:rsid w:val="00F26F1E"/>
    <w:rsid w:val="00F27B87"/>
    <w:rsid w:val="00F305FC"/>
    <w:rsid w:val="00F3219C"/>
    <w:rsid w:val="00F32796"/>
    <w:rsid w:val="00F32AE1"/>
    <w:rsid w:val="00F32C18"/>
    <w:rsid w:val="00F32FC3"/>
    <w:rsid w:val="00F3397F"/>
    <w:rsid w:val="00F33E99"/>
    <w:rsid w:val="00F34D9F"/>
    <w:rsid w:val="00F354B5"/>
    <w:rsid w:val="00F355B8"/>
    <w:rsid w:val="00F36250"/>
    <w:rsid w:val="00F36B44"/>
    <w:rsid w:val="00F37212"/>
    <w:rsid w:val="00F373BF"/>
    <w:rsid w:val="00F37777"/>
    <w:rsid w:val="00F4034D"/>
    <w:rsid w:val="00F4166E"/>
    <w:rsid w:val="00F41CC2"/>
    <w:rsid w:val="00F437AA"/>
    <w:rsid w:val="00F448C8"/>
    <w:rsid w:val="00F44EE5"/>
    <w:rsid w:val="00F45134"/>
    <w:rsid w:val="00F45859"/>
    <w:rsid w:val="00F46814"/>
    <w:rsid w:val="00F46827"/>
    <w:rsid w:val="00F46C04"/>
    <w:rsid w:val="00F46C22"/>
    <w:rsid w:val="00F46C48"/>
    <w:rsid w:val="00F479CD"/>
    <w:rsid w:val="00F503F3"/>
    <w:rsid w:val="00F51048"/>
    <w:rsid w:val="00F510B5"/>
    <w:rsid w:val="00F5171E"/>
    <w:rsid w:val="00F51871"/>
    <w:rsid w:val="00F5197B"/>
    <w:rsid w:val="00F51AF2"/>
    <w:rsid w:val="00F51EBD"/>
    <w:rsid w:val="00F51F8C"/>
    <w:rsid w:val="00F522BE"/>
    <w:rsid w:val="00F52521"/>
    <w:rsid w:val="00F52AAD"/>
    <w:rsid w:val="00F52CC8"/>
    <w:rsid w:val="00F53F95"/>
    <w:rsid w:val="00F546F2"/>
    <w:rsid w:val="00F5523F"/>
    <w:rsid w:val="00F558F2"/>
    <w:rsid w:val="00F55C37"/>
    <w:rsid w:val="00F56DE2"/>
    <w:rsid w:val="00F570DA"/>
    <w:rsid w:val="00F5739F"/>
    <w:rsid w:val="00F579AE"/>
    <w:rsid w:val="00F602E1"/>
    <w:rsid w:val="00F60C60"/>
    <w:rsid w:val="00F60E32"/>
    <w:rsid w:val="00F6125F"/>
    <w:rsid w:val="00F620C5"/>
    <w:rsid w:val="00F627FE"/>
    <w:rsid w:val="00F64C6F"/>
    <w:rsid w:val="00F66984"/>
    <w:rsid w:val="00F66A35"/>
    <w:rsid w:val="00F672F1"/>
    <w:rsid w:val="00F67A86"/>
    <w:rsid w:val="00F70473"/>
    <w:rsid w:val="00F7069D"/>
    <w:rsid w:val="00F7111B"/>
    <w:rsid w:val="00F71DF4"/>
    <w:rsid w:val="00F71FEF"/>
    <w:rsid w:val="00F729D5"/>
    <w:rsid w:val="00F7318B"/>
    <w:rsid w:val="00F7351B"/>
    <w:rsid w:val="00F7390D"/>
    <w:rsid w:val="00F742ED"/>
    <w:rsid w:val="00F74E50"/>
    <w:rsid w:val="00F751F3"/>
    <w:rsid w:val="00F754AB"/>
    <w:rsid w:val="00F7590C"/>
    <w:rsid w:val="00F75D67"/>
    <w:rsid w:val="00F772F9"/>
    <w:rsid w:val="00F77BAA"/>
    <w:rsid w:val="00F80030"/>
    <w:rsid w:val="00F80142"/>
    <w:rsid w:val="00F803DC"/>
    <w:rsid w:val="00F805B2"/>
    <w:rsid w:val="00F811DC"/>
    <w:rsid w:val="00F816DB"/>
    <w:rsid w:val="00F81C85"/>
    <w:rsid w:val="00F821EB"/>
    <w:rsid w:val="00F82A8C"/>
    <w:rsid w:val="00F82DB0"/>
    <w:rsid w:val="00F83068"/>
    <w:rsid w:val="00F83B1B"/>
    <w:rsid w:val="00F84799"/>
    <w:rsid w:val="00F84AA1"/>
    <w:rsid w:val="00F8597E"/>
    <w:rsid w:val="00F85A73"/>
    <w:rsid w:val="00F87065"/>
    <w:rsid w:val="00F900E1"/>
    <w:rsid w:val="00F90CDD"/>
    <w:rsid w:val="00F919AF"/>
    <w:rsid w:val="00F92377"/>
    <w:rsid w:val="00F92516"/>
    <w:rsid w:val="00F9390F"/>
    <w:rsid w:val="00F93EED"/>
    <w:rsid w:val="00F948AF"/>
    <w:rsid w:val="00F95BC3"/>
    <w:rsid w:val="00F95DB9"/>
    <w:rsid w:val="00F96325"/>
    <w:rsid w:val="00F9711E"/>
    <w:rsid w:val="00F97199"/>
    <w:rsid w:val="00F97B8F"/>
    <w:rsid w:val="00FA0515"/>
    <w:rsid w:val="00FA06A0"/>
    <w:rsid w:val="00FA1D79"/>
    <w:rsid w:val="00FA2676"/>
    <w:rsid w:val="00FA31CC"/>
    <w:rsid w:val="00FA3744"/>
    <w:rsid w:val="00FA40FD"/>
    <w:rsid w:val="00FA46A3"/>
    <w:rsid w:val="00FA4834"/>
    <w:rsid w:val="00FA52FB"/>
    <w:rsid w:val="00FA56C3"/>
    <w:rsid w:val="00FA56FD"/>
    <w:rsid w:val="00FA5BF6"/>
    <w:rsid w:val="00FA7200"/>
    <w:rsid w:val="00FA7A53"/>
    <w:rsid w:val="00FA7D47"/>
    <w:rsid w:val="00FB033B"/>
    <w:rsid w:val="00FB0439"/>
    <w:rsid w:val="00FB086B"/>
    <w:rsid w:val="00FB1C15"/>
    <w:rsid w:val="00FB1D19"/>
    <w:rsid w:val="00FB29FE"/>
    <w:rsid w:val="00FB3008"/>
    <w:rsid w:val="00FB3104"/>
    <w:rsid w:val="00FB3549"/>
    <w:rsid w:val="00FB40D6"/>
    <w:rsid w:val="00FB5D99"/>
    <w:rsid w:val="00FB6505"/>
    <w:rsid w:val="00FB663F"/>
    <w:rsid w:val="00FB6D3A"/>
    <w:rsid w:val="00FB7559"/>
    <w:rsid w:val="00FB7C5C"/>
    <w:rsid w:val="00FC1EF7"/>
    <w:rsid w:val="00FC256C"/>
    <w:rsid w:val="00FC27F2"/>
    <w:rsid w:val="00FC37B8"/>
    <w:rsid w:val="00FC45AB"/>
    <w:rsid w:val="00FC50C0"/>
    <w:rsid w:val="00FC5D73"/>
    <w:rsid w:val="00FC65C4"/>
    <w:rsid w:val="00FC67AB"/>
    <w:rsid w:val="00FC72A8"/>
    <w:rsid w:val="00FD1852"/>
    <w:rsid w:val="00FD1EFB"/>
    <w:rsid w:val="00FD2279"/>
    <w:rsid w:val="00FD384B"/>
    <w:rsid w:val="00FD3A67"/>
    <w:rsid w:val="00FD44FA"/>
    <w:rsid w:val="00FD4749"/>
    <w:rsid w:val="00FD4888"/>
    <w:rsid w:val="00FD4D26"/>
    <w:rsid w:val="00FD528D"/>
    <w:rsid w:val="00FD5395"/>
    <w:rsid w:val="00FD5448"/>
    <w:rsid w:val="00FD5C96"/>
    <w:rsid w:val="00FD6F67"/>
    <w:rsid w:val="00FD73C7"/>
    <w:rsid w:val="00FD76A5"/>
    <w:rsid w:val="00FE038E"/>
    <w:rsid w:val="00FE06CA"/>
    <w:rsid w:val="00FE0B8A"/>
    <w:rsid w:val="00FE0DD9"/>
    <w:rsid w:val="00FE135B"/>
    <w:rsid w:val="00FE16CF"/>
    <w:rsid w:val="00FE18D5"/>
    <w:rsid w:val="00FE4901"/>
    <w:rsid w:val="00FE53BF"/>
    <w:rsid w:val="00FE5CC5"/>
    <w:rsid w:val="00FE5E54"/>
    <w:rsid w:val="00FE5FB5"/>
    <w:rsid w:val="00FE7395"/>
    <w:rsid w:val="00FE78E0"/>
    <w:rsid w:val="00FF035F"/>
    <w:rsid w:val="00FF0BE8"/>
    <w:rsid w:val="00FF1387"/>
    <w:rsid w:val="00FF1673"/>
    <w:rsid w:val="00FF1ACF"/>
    <w:rsid w:val="00FF1D0C"/>
    <w:rsid w:val="00FF1DA1"/>
    <w:rsid w:val="00FF2474"/>
    <w:rsid w:val="00FF3105"/>
    <w:rsid w:val="00FF3392"/>
    <w:rsid w:val="00FF3765"/>
    <w:rsid w:val="00FF3AD0"/>
    <w:rsid w:val="00FF4336"/>
    <w:rsid w:val="00FF459B"/>
    <w:rsid w:val="00FF4F03"/>
    <w:rsid w:val="00FF5AB8"/>
    <w:rsid w:val="00FF5D5F"/>
    <w:rsid w:val="00FF5E34"/>
    <w:rsid w:val="00FF65CE"/>
    <w:rsid w:val="00FF7570"/>
    <w:rsid w:val="00FF78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E3523"/>
  <w15:chartTrackingRefBased/>
  <w15:docId w15:val="{A54C52DF-8059-44A5-BA47-8B7E04287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9FD"/>
    <w:pPr>
      <w:spacing w:before="60" w:after="120"/>
      <w:jc w:val="both"/>
    </w:pPr>
    <w:rPr>
      <w:rFonts w:ascii="Arial" w:hAnsi="Arial"/>
    </w:rPr>
  </w:style>
  <w:style w:type="paragraph" w:styleId="Titre1">
    <w:name w:val="heading 1"/>
    <w:basedOn w:val="Normal"/>
    <w:next w:val="Normal"/>
    <w:autoRedefine/>
    <w:qFormat/>
    <w:rsid w:val="009817A4"/>
    <w:pPr>
      <w:keepNext/>
      <w:pageBreakBefore/>
      <w:numPr>
        <w:numId w:val="3"/>
      </w:numPr>
      <w:tabs>
        <w:tab w:val="left" w:pos="2552"/>
      </w:tabs>
      <w:spacing w:before="360" w:after="360"/>
      <w:ind w:left="357" w:hanging="357"/>
      <w:jc w:val="left"/>
      <w:outlineLvl w:val="0"/>
    </w:pPr>
    <w:rPr>
      <w:b/>
      <w:caps/>
      <w:kern w:val="28"/>
      <w:sz w:val="36"/>
    </w:rPr>
  </w:style>
  <w:style w:type="paragraph" w:styleId="Titre2">
    <w:name w:val="heading 2"/>
    <w:basedOn w:val="Titre1"/>
    <w:next w:val="Normal"/>
    <w:autoRedefine/>
    <w:qFormat/>
    <w:rsid w:val="004D7CB4"/>
    <w:pPr>
      <w:keepNext w:val="0"/>
      <w:pageBreakBefore w:val="0"/>
      <w:numPr>
        <w:ilvl w:val="1"/>
      </w:numPr>
      <w:tabs>
        <w:tab w:val="clear" w:pos="2552"/>
      </w:tabs>
      <w:spacing w:before="240" w:after="240"/>
      <w:outlineLvl w:val="1"/>
    </w:pPr>
    <w:rPr>
      <w:b w:val="0"/>
      <w:caps w:val="0"/>
      <w:sz w:val="28"/>
    </w:rPr>
  </w:style>
  <w:style w:type="paragraph" w:styleId="Titre3">
    <w:name w:val="heading 3"/>
    <w:basedOn w:val="Normal"/>
    <w:next w:val="Normal"/>
    <w:qFormat/>
    <w:pPr>
      <w:numPr>
        <w:ilvl w:val="2"/>
        <w:numId w:val="3"/>
      </w:numPr>
      <w:tabs>
        <w:tab w:val="clear" w:pos="1418"/>
        <w:tab w:val="num" w:pos="1420"/>
      </w:tabs>
      <w:spacing w:before="240"/>
      <w:ind w:left="1420"/>
      <w:jc w:val="left"/>
      <w:outlineLvl w:val="2"/>
    </w:pPr>
    <w:rPr>
      <w:b/>
      <w:smallCaps/>
    </w:rPr>
  </w:style>
  <w:style w:type="paragraph" w:styleId="Titre4">
    <w:name w:val="heading 4"/>
    <w:basedOn w:val="Normal"/>
    <w:next w:val="Normal"/>
    <w:autoRedefine/>
    <w:qFormat/>
    <w:rsid w:val="000C37E6"/>
    <w:pPr>
      <w:keepNext/>
      <w:numPr>
        <w:ilvl w:val="3"/>
        <w:numId w:val="3"/>
      </w:numPr>
      <w:spacing w:after="60"/>
      <w:outlineLvl w:val="3"/>
    </w:pPr>
    <w:rPr>
      <w:b/>
    </w:rPr>
  </w:style>
  <w:style w:type="paragraph" w:styleId="Titre5">
    <w:name w:val="heading 5"/>
    <w:basedOn w:val="Titre4"/>
    <w:next w:val="Normal"/>
    <w:autoRedefine/>
    <w:qFormat/>
    <w:rsid w:val="004B2BE6"/>
    <w:pPr>
      <w:numPr>
        <w:ilvl w:val="4"/>
      </w:numPr>
      <w:tabs>
        <w:tab w:val="clear" w:pos="2162"/>
        <w:tab w:val="num" w:pos="567"/>
      </w:tabs>
      <w:spacing w:before="120"/>
      <w:ind w:left="567" w:hanging="565"/>
      <w:jc w:val="left"/>
      <w:outlineLvl w:val="4"/>
    </w:pPr>
  </w:style>
  <w:style w:type="paragraph" w:styleId="Titre6">
    <w:name w:val="heading 6"/>
    <w:basedOn w:val="Titre5"/>
    <w:next w:val="Normal"/>
    <w:link w:val="Titre6Car"/>
    <w:autoRedefine/>
    <w:qFormat/>
    <w:pPr>
      <w:numPr>
        <w:ilvl w:val="5"/>
      </w:numPr>
      <w:jc w:val="both"/>
      <w:outlineLvl w:val="5"/>
    </w:pPr>
  </w:style>
  <w:style w:type="paragraph" w:styleId="Titre7">
    <w:name w:val="heading 7"/>
    <w:basedOn w:val="Titre6"/>
    <w:next w:val="Normal"/>
    <w:autoRedefine/>
    <w:qFormat/>
    <w:pPr>
      <w:numPr>
        <w:ilvl w:val="0"/>
        <w:numId w:val="4"/>
      </w:numPr>
      <w:outlineLvl w:val="6"/>
    </w:pPr>
  </w:style>
  <w:style w:type="paragraph" w:styleId="Titre8">
    <w:name w:val="heading 8"/>
    <w:aliases w:val="Commentaire Ti"/>
    <w:basedOn w:val="Normal"/>
    <w:next w:val="Normal"/>
    <w:qFormat/>
    <w:pPr>
      <w:numPr>
        <w:ilvl w:val="7"/>
        <w:numId w:val="3"/>
      </w:numPr>
      <w:spacing w:after="60"/>
      <w:outlineLvl w:val="7"/>
    </w:pPr>
    <w:rPr>
      <w:rFonts w:ascii="Times" w:hAnsi="Times"/>
      <w:iCs/>
      <w:sz w:val="18"/>
    </w:rPr>
  </w:style>
  <w:style w:type="paragraph" w:styleId="Titre9">
    <w:name w:val="heading 9"/>
    <w:aliases w:val="pied-de-page"/>
    <w:basedOn w:val="Normal"/>
    <w:next w:val="Normal"/>
    <w:qFormat/>
    <w:pPr>
      <w:numPr>
        <w:ilvl w:val="8"/>
        <w:numId w:val="3"/>
      </w:numPr>
      <w:outlineLvl w:val="8"/>
    </w:pPr>
    <w:rPr>
      <w:spacing w:val="80"/>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1">
    <w:name w:val="Paragraphe 1"/>
    <w:basedOn w:val="Normal"/>
  </w:style>
  <w:style w:type="paragraph" w:styleId="En-tte">
    <w:name w:val="header"/>
    <w:basedOn w:val="Normal"/>
    <w:pPr>
      <w:pBdr>
        <w:bottom w:val="single" w:sz="2" w:space="3" w:color="auto"/>
      </w:pBdr>
      <w:tabs>
        <w:tab w:val="center" w:leader="underscore" w:pos="4536"/>
        <w:tab w:val="right" w:pos="9072"/>
      </w:tabs>
      <w:spacing w:before="240"/>
      <w:jc w:val="center"/>
    </w:pPr>
    <w:rPr>
      <w:i/>
      <w:caps/>
      <w:color w:val="808080"/>
      <w:spacing w:val="100"/>
      <w:sz w:val="18"/>
    </w:rPr>
  </w:style>
  <w:style w:type="paragraph" w:styleId="Explorateurdedocuments">
    <w:name w:val="Document Map"/>
    <w:basedOn w:val="Normal"/>
    <w:semiHidden/>
    <w:pPr>
      <w:shd w:val="clear" w:color="auto" w:fill="000080"/>
      <w:spacing w:before="240"/>
    </w:pPr>
    <w:rPr>
      <w:rFonts w:ascii="Times" w:hAnsi="Times"/>
    </w:rPr>
  </w:style>
  <w:style w:type="paragraph" w:styleId="Pieddepage">
    <w:name w:val="footer"/>
    <w:basedOn w:val="Normal"/>
    <w:semiHidden/>
    <w:pPr>
      <w:pBdr>
        <w:top w:val="single" w:sz="2" w:space="3" w:color="auto"/>
      </w:pBdr>
      <w:tabs>
        <w:tab w:val="center" w:pos="4536"/>
        <w:tab w:val="right" w:pos="9072"/>
      </w:tabs>
      <w:jc w:val="center"/>
    </w:pPr>
    <w:rPr>
      <w:color w:val="808080"/>
      <w:spacing w:val="90"/>
      <w:sz w:val="18"/>
    </w:rPr>
  </w:style>
  <w:style w:type="paragraph" w:styleId="Corpsdetexte">
    <w:name w:val="Body Text"/>
    <w:basedOn w:val="Normal"/>
    <w:autoRedefine/>
    <w:semiHidden/>
    <w:pPr>
      <w:spacing w:after="0"/>
      <w:ind w:left="72" w:right="497"/>
      <w:jc w:val="right"/>
    </w:pPr>
    <w:rPr>
      <w:rFonts w:ascii="Gill Sans MT" w:hAnsi="Gill Sans MT"/>
    </w:rPr>
  </w:style>
  <w:style w:type="paragraph" w:styleId="Corpsdetexte2">
    <w:name w:val="Body Text 2"/>
    <w:basedOn w:val="Normal"/>
    <w:semiHidden/>
    <w:rPr>
      <w:b/>
      <w:bCs/>
      <w:caps/>
    </w:rPr>
  </w:style>
  <w:style w:type="character" w:styleId="Numrodepage">
    <w:name w:val="page number"/>
    <w:basedOn w:val="Policepardfaut"/>
    <w:semiHidden/>
  </w:style>
  <w:style w:type="paragraph" w:styleId="TM1">
    <w:name w:val="toc 1"/>
    <w:basedOn w:val="Normal"/>
    <w:next w:val="Normal"/>
    <w:autoRedefine/>
    <w:uiPriority w:val="39"/>
    <w:pPr>
      <w:spacing w:before="120"/>
      <w:jc w:val="left"/>
    </w:pPr>
    <w:rPr>
      <w:rFonts w:ascii="Times New Roman" w:hAnsi="Times New Roman"/>
      <w:b/>
      <w:caps/>
    </w:rPr>
  </w:style>
  <w:style w:type="paragraph" w:styleId="TM2">
    <w:name w:val="toc 2"/>
    <w:basedOn w:val="Normal"/>
    <w:next w:val="Normal"/>
    <w:autoRedefine/>
    <w:uiPriority w:val="39"/>
    <w:pPr>
      <w:spacing w:after="0"/>
      <w:ind w:left="220"/>
      <w:jc w:val="left"/>
    </w:pPr>
    <w:rPr>
      <w:rFonts w:ascii="Times New Roman" w:hAnsi="Times New Roman"/>
      <w:smallCaps/>
    </w:rPr>
  </w:style>
  <w:style w:type="paragraph" w:styleId="TM3">
    <w:name w:val="toc 3"/>
    <w:basedOn w:val="Normal"/>
    <w:next w:val="Normal"/>
    <w:autoRedefine/>
    <w:uiPriority w:val="39"/>
    <w:pPr>
      <w:spacing w:after="0"/>
      <w:ind w:left="440"/>
      <w:jc w:val="left"/>
    </w:pPr>
    <w:rPr>
      <w:rFonts w:ascii="Times New Roman" w:hAnsi="Times New Roman"/>
      <w:i/>
    </w:rPr>
  </w:style>
  <w:style w:type="paragraph" w:styleId="TM4">
    <w:name w:val="toc 4"/>
    <w:basedOn w:val="Normal"/>
    <w:next w:val="Normal"/>
    <w:autoRedefine/>
    <w:semiHidden/>
    <w:pPr>
      <w:spacing w:after="0"/>
      <w:ind w:left="660"/>
      <w:jc w:val="left"/>
    </w:pPr>
    <w:rPr>
      <w:rFonts w:ascii="Times New Roman" w:hAnsi="Times New Roman"/>
      <w:sz w:val="18"/>
    </w:rPr>
  </w:style>
  <w:style w:type="paragraph" w:styleId="TM5">
    <w:name w:val="toc 5"/>
    <w:basedOn w:val="Normal"/>
    <w:next w:val="Normal"/>
    <w:autoRedefine/>
    <w:semiHidden/>
    <w:pPr>
      <w:spacing w:after="0"/>
      <w:ind w:left="880"/>
      <w:jc w:val="left"/>
    </w:pPr>
    <w:rPr>
      <w:rFonts w:ascii="Times New Roman" w:hAnsi="Times New Roman"/>
      <w:sz w:val="18"/>
    </w:rPr>
  </w:style>
  <w:style w:type="paragraph" w:styleId="TM6">
    <w:name w:val="toc 6"/>
    <w:basedOn w:val="Normal"/>
    <w:next w:val="Normal"/>
    <w:autoRedefine/>
    <w:semiHidden/>
    <w:pPr>
      <w:spacing w:after="0"/>
      <w:ind w:left="1100"/>
      <w:jc w:val="left"/>
    </w:pPr>
    <w:rPr>
      <w:rFonts w:ascii="Times New Roman" w:hAnsi="Times New Roman"/>
      <w:sz w:val="18"/>
    </w:rPr>
  </w:style>
  <w:style w:type="paragraph" w:styleId="TM7">
    <w:name w:val="toc 7"/>
    <w:basedOn w:val="Normal"/>
    <w:next w:val="Normal"/>
    <w:autoRedefine/>
    <w:semiHidden/>
    <w:pPr>
      <w:spacing w:after="0"/>
      <w:ind w:left="1320"/>
      <w:jc w:val="left"/>
    </w:pPr>
    <w:rPr>
      <w:rFonts w:ascii="Times New Roman" w:hAnsi="Times New Roman"/>
      <w:sz w:val="18"/>
    </w:rPr>
  </w:style>
  <w:style w:type="paragraph" w:styleId="TM8">
    <w:name w:val="toc 8"/>
    <w:basedOn w:val="Normal"/>
    <w:next w:val="Normal"/>
    <w:autoRedefine/>
    <w:semiHidden/>
    <w:pPr>
      <w:spacing w:after="0"/>
      <w:ind w:left="1540"/>
      <w:jc w:val="left"/>
    </w:pPr>
    <w:rPr>
      <w:rFonts w:ascii="Times New Roman" w:hAnsi="Times New Roman"/>
      <w:sz w:val="18"/>
    </w:rPr>
  </w:style>
  <w:style w:type="paragraph" w:styleId="TM9">
    <w:name w:val="toc 9"/>
    <w:basedOn w:val="Normal"/>
    <w:next w:val="Normal"/>
    <w:autoRedefine/>
    <w:semiHidden/>
    <w:pPr>
      <w:spacing w:after="0"/>
      <w:ind w:left="1760"/>
      <w:jc w:val="left"/>
    </w:pPr>
    <w:rPr>
      <w:rFonts w:ascii="Times New Roman" w:hAnsi="Times New Roman"/>
      <w:sz w:val="18"/>
    </w:rPr>
  </w:style>
  <w:style w:type="character" w:styleId="Lienhypertexte">
    <w:name w:val="Hyperlink"/>
    <w:uiPriority w:val="99"/>
    <w:rPr>
      <w:color w:val="0000FF"/>
      <w:u w:val="single"/>
    </w:rPr>
  </w:style>
  <w:style w:type="paragraph" w:styleId="Retraitcorpsdetexte">
    <w:name w:val="Body Text Indent"/>
    <w:basedOn w:val="Normal"/>
    <w:semiHidden/>
    <w:pPr>
      <w:ind w:left="567"/>
    </w:pPr>
  </w:style>
  <w:style w:type="paragraph" w:styleId="Corpsdetexte3">
    <w:name w:val="Body Text 3"/>
    <w:basedOn w:val="Normal"/>
    <w:semiHidden/>
    <w:rPr>
      <w:rFonts w:ascii="Gill Sans MT" w:hAnsi="Gill Sans MT"/>
      <w:snapToGrid w:val="0"/>
      <w:color w:val="000000"/>
    </w:rPr>
  </w:style>
  <w:style w:type="character" w:styleId="Lienhypertextesuivivisit">
    <w:name w:val="FollowedHyperlink"/>
    <w:semiHidden/>
    <w:rPr>
      <w:color w:val="800080"/>
      <w:u w:val="single"/>
    </w:rPr>
  </w:style>
  <w:style w:type="paragraph" w:styleId="Titre">
    <w:name w:val="Title"/>
    <w:basedOn w:val="Normal"/>
    <w:qFormat/>
    <w:pPr>
      <w:jc w:val="center"/>
    </w:pPr>
    <w:rPr>
      <w:b/>
      <w:caps/>
      <w:sz w:val="36"/>
    </w:rPr>
  </w:style>
  <w:style w:type="paragraph" w:styleId="Retraitcorpsdetexte2">
    <w:name w:val="Body Text Indent 2"/>
    <w:basedOn w:val="Normal"/>
    <w:semiHidden/>
    <w:pPr>
      <w:ind w:left="709"/>
    </w:pPr>
  </w:style>
  <w:style w:type="numbering" w:customStyle="1" w:styleId="ListeN1">
    <w:name w:val="ListeN1"/>
    <w:uiPriority w:val="99"/>
    <w:rsid w:val="00AB7430"/>
    <w:pPr>
      <w:numPr>
        <w:numId w:val="6"/>
      </w:numPr>
    </w:pPr>
  </w:style>
  <w:style w:type="paragraph" w:customStyle="1" w:styleId="Listepuce">
    <w:name w:val="Liste à puce"/>
    <w:basedOn w:val="Normal"/>
    <w:link w:val="ListepuceCar"/>
    <w:qFormat/>
    <w:rsid w:val="00954B48"/>
    <w:pPr>
      <w:numPr>
        <w:numId w:val="7"/>
      </w:numPr>
    </w:pPr>
  </w:style>
  <w:style w:type="character" w:customStyle="1" w:styleId="Titre6Car">
    <w:name w:val="Titre 6 Car"/>
    <w:link w:val="Titre6"/>
    <w:rsid w:val="00B568CF"/>
    <w:rPr>
      <w:rFonts w:ascii="Arial" w:hAnsi="Arial"/>
      <w:b/>
    </w:rPr>
  </w:style>
  <w:style w:type="paragraph" w:styleId="NormalWeb">
    <w:name w:val="Normal (Web)"/>
    <w:basedOn w:val="Normal"/>
    <w:uiPriority w:val="99"/>
    <w:unhideWhenUsed/>
    <w:rsid w:val="002429FD"/>
    <w:pPr>
      <w:spacing w:before="100" w:beforeAutospacing="1" w:after="100" w:afterAutospacing="1"/>
      <w:jc w:val="left"/>
    </w:pPr>
    <w:rPr>
      <w:rFonts w:ascii="Times New Roman" w:eastAsia="Times New Roman" w:hAnsi="Times New Roman"/>
      <w:sz w:val="24"/>
      <w:szCs w:val="24"/>
    </w:rPr>
  </w:style>
  <w:style w:type="paragraph" w:styleId="En-ttedetabledesmatires">
    <w:name w:val="TOC Heading"/>
    <w:basedOn w:val="Titre1"/>
    <w:next w:val="Normal"/>
    <w:uiPriority w:val="39"/>
    <w:unhideWhenUsed/>
    <w:qFormat/>
    <w:rsid w:val="008C128E"/>
    <w:pPr>
      <w:keepLines/>
      <w:pageBreakBefore w:val="0"/>
      <w:numPr>
        <w:numId w:val="0"/>
      </w:numPr>
      <w:spacing w:before="240" w:after="0" w:line="259" w:lineRule="auto"/>
      <w:outlineLvl w:val="9"/>
    </w:pPr>
    <w:rPr>
      <w:rFonts w:ascii="Calibri Light" w:eastAsia="Times New Roman" w:hAnsi="Calibri Light"/>
      <w:b w:val="0"/>
      <w:caps w:val="0"/>
      <w:color w:val="2E74B5"/>
      <w:kern w:val="0"/>
      <w:sz w:val="32"/>
      <w:szCs w:val="32"/>
    </w:rPr>
  </w:style>
  <w:style w:type="paragraph" w:customStyle="1" w:styleId="ydp784d44dfyiv0057167044msolistparagraph">
    <w:name w:val="ydp784d44dfyiv0057167044msolistparagraph"/>
    <w:basedOn w:val="Normal"/>
    <w:rsid w:val="00F236FA"/>
    <w:pPr>
      <w:spacing w:before="100" w:beforeAutospacing="1" w:after="100" w:afterAutospacing="1"/>
      <w:jc w:val="left"/>
    </w:pPr>
    <w:rPr>
      <w:rFonts w:ascii="Calibri" w:eastAsia="Calibri" w:hAnsi="Calibri" w:cs="Calibri"/>
      <w:sz w:val="22"/>
      <w:szCs w:val="22"/>
    </w:rPr>
  </w:style>
  <w:style w:type="paragraph" w:styleId="Paragraphedeliste">
    <w:name w:val="List Paragraph"/>
    <w:basedOn w:val="Normal"/>
    <w:uiPriority w:val="34"/>
    <w:qFormat/>
    <w:rsid w:val="00F236FA"/>
    <w:pPr>
      <w:spacing w:before="0" w:after="160" w:line="256" w:lineRule="auto"/>
      <w:ind w:left="720"/>
      <w:contextualSpacing/>
      <w:jc w:val="left"/>
    </w:pPr>
    <w:rPr>
      <w:rFonts w:ascii="Calibri" w:eastAsia="Calibri" w:hAnsi="Calibri"/>
      <w:sz w:val="22"/>
      <w:szCs w:val="22"/>
      <w:lang w:eastAsia="en-US"/>
    </w:rPr>
  </w:style>
  <w:style w:type="table" w:styleId="Grilledutableau">
    <w:name w:val="Table Grid"/>
    <w:basedOn w:val="TableauNormal"/>
    <w:uiPriority w:val="59"/>
    <w:rsid w:val="00AD0F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953720"/>
    <w:rPr>
      <w:sz w:val="16"/>
      <w:szCs w:val="16"/>
    </w:rPr>
  </w:style>
  <w:style w:type="paragraph" w:styleId="Commentaire">
    <w:name w:val="annotation text"/>
    <w:basedOn w:val="Normal"/>
    <w:link w:val="CommentaireCar"/>
    <w:uiPriority w:val="99"/>
    <w:unhideWhenUsed/>
    <w:rsid w:val="00953720"/>
  </w:style>
  <w:style w:type="character" w:customStyle="1" w:styleId="CommentaireCar">
    <w:name w:val="Commentaire Car"/>
    <w:link w:val="Commentaire"/>
    <w:uiPriority w:val="99"/>
    <w:rsid w:val="00953720"/>
    <w:rPr>
      <w:rFonts w:ascii="Arial" w:hAnsi="Arial"/>
    </w:rPr>
  </w:style>
  <w:style w:type="paragraph" w:styleId="Objetducommentaire">
    <w:name w:val="annotation subject"/>
    <w:basedOn w:val="Commentaire"/>
    <w:next w:val="Commentaire"/>
    <w:link w:val="ObjetducommentaireCar"/>
    <w:uiPriority w:val="99"/>
    <w:semiHidden/>
    <w:unhideWhenUsed/>
    <w:rsid w:val="00953720"/>
    <w:rPr>
      <w:b/>
      <w:bCs/>
    </w:rPr>
  </w:style>
  <w:style w:type="character" w:customStyle="1" w:styleId="ObjetducommentaireCar">
    <w:name w:val="Objet du commentaire Car"/>
    <w:link w:val="Objetducommentaire"/>
    <w:uiPriority w:val="99"/>
    <w:semiHidden/>
    <w:rsid w:val="00953720"/>
    <w:rPr>
      <w:rFonts w:ascii="Arial" w:hAnsi="Arial"/>
      <w:b/>
      <w:bCs/>
    </w:rPr>
  </w:style>
  <w:style w:type="character" w:styleId="Mentionnonrsolue">
    <w:name w:val="Unresolved Mention"/>
    <w:uiPriority w:val="99"/>
    <w:semiHidden/>
    <w:unhideWhenUsed/>
    <w:rsid w:val="00953720"/>
    <w:rPr>
      <w:color w:val="605E5C"/>
      <w:shd w:val="clear" w:color="auto" w:fill="E1DFDD"/>
    </w:rPr>
  </w:style>
  <w:style w:type="paragraph" w:styleId="Notedebasdepage">
    <w:name w:val="footnote text"/>
    <w:basedOn w:val="Normal"/>
    <w:semiHidden/>
    <w:pPr>
      <w:spacing w:before="120"/>
    </w:pPr>
    <w:rPr>
      <w:rFonts w:ascii="GillSans" w:hAnsi="GillSans"/>
      <w:i/>
    </w:rPr>
  </w:style>
  <w:style w:type="character" w:styleId="Appelnotedebasdep">
    <w:name w:val="footnote reference"/>
    <w:semiHidden/>
    <w:rPr>
      <w:vertAlign w:val="superscript"/>
    </w:rPr>
  </w:style>
  <w:style w:type="paragraph" w:customStyle="1" w:styleId="paragraphe2">
    <w:name w:val="paragraphe 2"/>
    <w:basedOn w:val="Normal"/>
    <w:pPr>
      <w:numPr>
        <w:numId w:val="1"/>
      </w:numPr>
      <w:spacing w:before="120"/>
    </w:pPr>
    <w:rPr>
      <w:rFonts w:ascii="GillSans" w:hAnsi="GillSans"/>
      <w:b/>
      <w:bCs/>
      <w:caps/>
    </w:rPr>
  </w:style>
  <w:style w:type="paragraph" w:customStyle="1" w:styleId="Paragraphe3">
    <w:name w:val="Paragraphe 3"/>
    <w:basedOn w:val="Normal"/>
    <w:pPr>
      <w:numPr>
        <w:ilvl w:val="1"/>
        <w:numId w:val="2"/>
      </w:numPr>
      <w:spacing w:before="120"/>
    </w:pPr>
    <w:rPr>
      <w:rFonts w:ascii="GillSans" w:hAnsi="GillSans"/>
      <w:caps/>
    </w:rPr>
  </w:style>
  <w:style w:type="paragraph" w:customStyle="1" w:styleId="Paragraphe4">
    <w:name w:val="Paragraphe 4"/>
    <w:basedOn w:val="Normal"/>
    <w:pPr>
      <w:numPr>
        <w:ilvl w:val="2"/>
        <w:numId w:val="1"/>
      </w:numPr>
      <w:spacing w:before="120"/>
    </w:pPr>
    <w:rPr>
      <w:rFonts w:ascii="GillSans" w:hAnsi="GillSans"/>
    </w:rPr>
  </w:style>
  <w:style w:type="paragraph" w:styleId="Lgende">
    <w:name w:val="caption"/>
    <w:basedOn w:val="Normal"/>
    <w:next w:val="Normal"/>
    <w:qFormat/>
    <w:pPr>
      <w:spacing w:before="120" w:after="0"/>
    </w:pPr>
    <w:rPr>
      <w:b/>
      <w:caps/>
    </w:rPr>
  </w:style>
  <w:style w:type="paragraph" w:customStyle="1" w:styleId="Puce-tableau">
    <w:name w:val="Puce-tableau"/>
    <w:basedOn w:val="Normal"/>
    <w:qFormat/>
    <w:rsid w:val="00E51B44"/>
    <w:pPr>
      <w:numPr>
        <w:ilvl w:val="1"/>
        <w:numId w:val="5"/>
      </w:numPr>
      <w:tabs>
        <w:tab w:val="clear" w:pos="1440"/>
        <w:tab w:val="num" w:pos="567"/>
      </w:tabs>
      <w:spacing w:after="60"/>
      <w:ind w:left="568" w:hanging="284"/>
    </w:pPr>
  </w:style>
  <w:style w:type="paragraph" w:styleId="Notedefin">
    <w:name w:val="endnote text"/>
    <w:basedOn w:val="Normal"/>
    <w:link w:val="NotedefinCar"/>
    <w:uiPriority w:val="99"/>
    <w:semiHidden/>
    <w:unhideWhenUsed/>
    <w:rsid w:val="00F355B8"/>
    <w:pPr>
      <w:spacing w:before="0"/>
    </w:pPr>
  </w:style>
  <w:style w:type="character" w:customStyle="1" w:styleId="NotedefinCar">
    <w:name w:val="Note de fin Car"/>
    <w:link w:val="Notedefin"/>
    <w:uiPriority w:val="99"/>
    <w:semiHidden/>
    <w:rsid w:val="00F355B8"/>
    <w:rPr>
      <w:rFonts w:ascii="Arial" w:hAnsi="Arial"/>
    </w:rPr>
  </w:style>
  <w:style w:type="character" w:styleId="Appeldenotedefin">
    <w:name w:val="endnote reference"/>
    <w:uiPriority w:val="99"/>
    <w:unhideWhenUsed/>
    <w:rsid w:val="00F355B8"/>
    <w:rPr>
      <w:vertAlign w:val="superscript"/>
    </w:rPr>
  </w:style>
  <w:style w:type="paragraph" w:customStyle="1" w:styleId="Listenumrote">
    <w:name w:val="Liste numérotée"/>
    <w:basedOn w:val="Listepuce"/>
    <w:link w:val="ListenumroteCar"/>
    <w:qFormat/>
    <w:rsid w:val="007D7E7D"/>
    <w:pPr>
      <w:numPr>
        <w:numId w:val="14"/>
      </w:numPr>
      <w:tabs>
        <w:tab w:val="left" w:pos="709"/>
      </w:tabs>
    </w:pPr>
  </w:style>
  <w:style w:type="character" w:customStyle="1" w:styleId="ListepuceCar">
    <w:name w:val="Liste à puce Car"/>
    <w:link w:val="Listepuce"/>
    <w:rsid w:val="00954B48"/>
    <w:rPr>
      <w:rFonts w:ascii="Arial" w:hAnsi="Arial"/>
    </w:rPr>
  </w:style>
  <w:style w:type="character" w:customStyle="1" w:styleId="ListenumroteCar">
    <w:name w:val="Liste numérotée Car"/>
    <w:basedOn w:val="ListepuceCar"/>
    <w:link w:val="Listenumrote"/>
    <w:rsid w:val="007D7E7D"/>
    <w:rPr>
      <w:rFonts w:ascii="Arial" w:hAnsi="Arial"/>
    </w:rPr>
  </w:style>
  <w:style w:type="table" w:styleId="TableauGrille5Fonc-Accentuation4">
    <w:name w:val="Grid Table 5 Dark Accent 4"/>
    <w:basedOn w:val="TableauNormal"/>
    <w:uiPriority w:val="50"/>
    <w:rsid w:val="00EF00A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TableauGrille4-Accentuation4">
    <w:name w:val="Grid Table 4 Accent 4"/>
    <w:basedOn w:val="TableauNormal"/>
    <w:uiPriority w:val="49"/>
    <w:rsid w:val="0000021B"/>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paragraph" w:customStyle="1" w:styleId="Listepuceniv2">
    <w:name w:val="Liste à puce niv2"/>
    <w:basedOn w:val="Listepuce"/>
    <w:link w:val="Listepuceniv2Car"/>
    <w:qFormat/>
    <w:rsid w:val="00056CF1"/>
    <w:pPr>
      <w:numPr>
        <w:ilvl w:val="1"/>
      </w:numPr>
      <w:ind w:left="567" w:hanging="283"/>
    </w:pPr>
  </w:style>
  <w:style w:type="character" w:customStyle="1" w:styleId="Listepuceniv2Car">
    <w:name w:val="Liste à puce niv2 Car"/>
    <w:basedOn w:val="ListepuceCar"/>
    <w:link w:val="Listepuceniv2"/>
    <w:rsid w:val="00056CF1"/>
    <w:rPr>
      <w:rFonts w:ascii="Arial" w:hAnsi="Arial"/>
    </w:rPr>
  </w:style>
  <w:style w:type="paragraph" w:styleId="Rvision">
    <w:name w:val="Revision"/>
    <w:hidden/>
    <w:uiPriority w:val="99"/>
    <w:semiHidden/>
    <w:rsid w:val="0001109A"/>
    <w:rPr>
      <w:rFonts w:ascii="Arial" w:hAnsi="Arial"/>
    </w:rPr>
  </w:style>
  <w:style w:type="paragraph" w:customStyle="1" w:styleId="Default">
    <w:name w:val="Default"/>
    <w:rsid w:val="002672DC"/>
    <w:pPr>
      <w:autoSpaceDE w:val="0"/>
      <w:autoSpaceDN w:val="0"/>
      <w:adjustRightInd w:val="0"/>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252475"/>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52475"/>
    <w:rPr>
      <w:rFonts w:ascii="Segoe UI" w:hAnsi="Segoe UI" w:cs="Segoe UI"/>
      <w:sz w:val="18"/>
      <w:szCs w:val="18"/>
    </w:rPr>
  </w:style>
  <w:style w:type="paragraph" w:styleId="Listepuces">
    <w:name w:val="List Bullet"/>
    <w:basedOn w:val="Normal"/>
    <w:uiPriority w:val="99"/>
    <w:unhideWhenUsed/>
    <w:rsid w:val="00E3315E"/>
    <w:pPr>
      <w:numPr>
        <w:numId w:val="25"/>
      </w:numPr>
      <w:contextualSpacing/>
    </w:pPr>
  </w:style>
  <w:style w:type="paragraph" w:customStyle="1" w:styleId="fcase2metab">
    <w:name w:val="f_case_2èmetab"/>
    <w:basedOn w:val="Normal"/>
    <w:uiPriority w:val="99"/>
    <w:rsid w:val="00505FF9"/>
    <w:pPr>
      <w:tabs>
        <w:tab w:val="left" w:pos="426"/>
        <w:tab w:val="left" w:pos="851"/>
      </w:tabs>
      <w:suppressAutoHyphens/>
      <w:spacing w:before="0" w:after="0"/>
      <w:ind w:left="1134" w:hanging="1134"/>
    </w:pPr>
    <w:rPr>
      <w:rFonts w:ascii="Univers" w:eastAsia="Times New Roman"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5867">
      <w:bodyDiv w:val="1"/>
      <w:marLeft w:val="0"/>
      <w:marRight w:val="0"/>
      <w:marTop w:val="0"/>
      <w:marBottom w:val="0"/>
      <w:divBdr>
        <w:top w:val="none" w:sz="0" w:space="0" w:color="auto"/>
        <w:left w:val="none" w:sz="0" w:space="0" w:color="auto"/>
        <w:bottom w:val="none" w:sz="0" w:space="0" w:color="auto"/>
        <w:right w:val="none" w:sz="0" w:space="0" w:color="auto"/>
      </w:divBdr>
    </w:div>
    <w:div w:id="507788163">
      <w:bodyDiv w:val="1"/>
      <w:marLeft w:val="0"/>
      <w:marRight w:val="0"/>
      <w:marTop w:val="0"/>
      <w:marBottom w:val="0"/>
      <w:divBdr>
        <w:top w:val="none" w:sz="0" w:space="0" w:color="auto"/>
        <w:left w:val="none" w:sz="0" w:space="0" w:color="auto"/>
        <w:bottom w:val="none" w:sz="0" w:space="0" w:color="auto"/>
        <w:right w:val="none" w:sz="0" w:space="0" w:color="auto"/>
      </w:divBdr>
      <w:divsChild>
        <w:div w:id="2065837244">
          <w:marLeft w:val="0"/>
          <w:marRight w:val="0"/>
          <w:marTop w:val="0"/>
          <w:marBottom w:val="0"/>
          <w:divBdr>
            <w:top w:val="none" w:sz="0" w:space="0" w:color="auto"/>
            <w:left w:val="none" w:sz="0" w:space="0" w:color="auto"/>
            <w:bottom w:val="none" w:sz="0" w:space="0" w:color="auto"/>
            <w:right w:val="none" w:sz="0" w:space="0" w:color="auto"/>
          </w:divBdr>
        </w:div>
        <w:div w:id="930505709">
          <w:marLeft w:val="0"/>
          <w:marRight w:val="0"/>
          <w:marTop w:val="0"/>
          <w:marBottom w:val="0"/>
          <w:divBdr>
            <w:top w:val="none" w:sz="0" w:space="0" w:color="auto"/>
            <w:left w:val="none" w:sz="0" w:space="0" w:color="auto"/>
            <w:bottom w:val="none" w:sz="0" w:space="0" w:color="auto"/>
            <w:right w:val="none" w:sz="0" w:space="0" w:color="auto"/>
          </w:divBdr>
        </w:div>
        <w:div w:id="321086503">
          <w:marLeft w:val="0"/>
          <w:marRight w:val="0"/>
          <w:marTop w:val="0"/>
          <w:marBottom w:val="0"/>
          <w:divBdr>
            <w:top w:val="none" w:sz="0" w:space="0" w:color="auto"/>
            <w:left w:val="none" w:sz="0" w:space="0" w:color="auto"/>
            <w:bottom w:val="none" w:sz="0" w:space="0" w:color="auto"/>
            <w:right w:val="none" w:sz="0" w:space="0" w:color="auto"/>
          </w:divBdr>
        </w:div>
        <w:div w:id="1203321113">
          <w:marLeft w:val="0"/>
          <w:marRight w:val="0"/>
          <w:marTop w:val="0"/>
          <w:marBottom w:val="0"/>
          <w:divBdr>
            <w:top w:val="none" w:sz="0" w:space="0" w:color="auto"/>
            <w:left w:val="none" w:sz="0" w:space="0" w:color="auto"/>
            <w:bottom w:val="none" w:sz="0" w:space="0" w:color="auto"/>
            <w:right w:val="none" w:sz="0" w:space="0" w:color="auto"/>
          </w:divBdr>
        </w:div>
        <w:div w:id="123230971">
          <w:marLeft w:val="0"/>
          <w:marRight w:val="0"/>
          <w:marTop w:val="0"/>
          <w:marBottom w:val="0"/>
          <w:divBdr>
            <w:top w:val="none" w:sz="0" w:space="0" w:color="auto"/>
            <w:left w:val="none" w:sz="0" w:space="0" w:color="auto"/>
            <w:bottom w:val="none" w:sz="0" w:space="0" w:color="auto"/>
            <w:right w:val="none" w:sz="0" w:space="0" w:color="auto"/>
          </w:divBdr>
        </w:div>
        <w:div w:id="1637028801">
          <w:marLeft w:val="0"/>
          <w:marRight w:val="0"/>
          <w:marTop w:val="0"/>
          <w:marBottom w:val="0"/>
          <w:divBdr>
            <w:top w:val="none" w:sz="0" w:space="0" w:color="auto"/>
            <w:left w:val="none" w:sz="0" w:space="0" w:color="auto"/>
            <w:bottom w:val="none" w:sz="0" w:space="0" w:color="auto"/>
            <w:right w:val="none" w:sz="0" w:space="0" w:color="auto"/>
          </w:divBdr>
        </w:div>
        <w:div w:id="1392197625">
          <w:marLeft w:val="0"/>
          <w:marRight w:val="0"/>
          <w:marTop w:val="0"/>
          <w:marBottom w:val="0"/>
          <w:divBdr>
            <w:top w:val="none" w:sz="0" w:space="0" w:color="auto"/>
            <w:left w:val="none" w:sz="0" w:space="0" w:color="auto"/>
            <w:bottom w:val="none" w:sz="0" w:space="0" w:color="auto"/>
            <w:right w:val="none" w:sz="0" w:space="0" w:color="auto"/>
          </w:divBdr>
        </w:div>
        <w:div w:id="1501509376">
          <w:marLeft w:val="0"/>
          <w:marRight w:val="0"/>
          <w:marTop w:val="0"/>
          <w:marBottom w:val="0"/>
          <w:divBdr>
            <w:top w:val="none" w:sz="0" w:space="0" w:color="auto"/>
            <w:left w:val="none" w:sz="0" w:space="0" w:color="auto"/>
            <w:bottom w:val="none" w:sz="0" w:space="0" w:color="auto"/>
            <w:right w:val="none" w:sz="0" w:space="0" w:color="auto"/>
          </w:divBdr>
        </w:div>
        <w:div w:id="88090941">
          <w:marLeft w:val="0"/>
          <w:marRight w:val="0"/>
          <w:marTop w:val="0"/>
          <w:marBottom w:val="0"/>
          <w:divBdr>
            <w:top w:val="none" w:sz="0" w:space="0" w:color="auto"/>
            <w:left w:val="none" w:sz="0" w:space="0" w:color="auto"/>
            <w:bottom w:val="none" w:sz="0" w:space="0" w:color="auto"/>
            <w:right w:val="none" w:sz="0" w:space="0" w:color="auto"/>
          </w:divBdr>
        </w:div>
        <w:div w:id="711657018">
          <w:marLeft w:val="0"/>
          <w:marRight w:val="0"/>
          <w:marTop w:val="0"/>
          <w:marBottom w:val="0"/>
          <w:divBdr>
            <w:top w:val="none" w:sz="0" w:space="0" w:color="auto"/>
            <w:left w:val="none" w:sz="0" w:space="0" w:color="auto"/>
            <w:bottom w:val="none" w:sz="0" w:space="0" w:color="auto"/>
            <w:right w:val="none" w:sz="0" w:space="0" w:color="auto"/>
          </w:divBdr>
        </w:div>
        <w:div w:id="1439332044">
          <w:marLeft w:val="0"/>
          <w:marRight w:val="0"/>
          <w:marTop w:val="0"/>
          <w:marBottom w:val="0"/>
          <w:divBdr>
            <w:top w:val="none" w:sz="0" w:space="0" w:color="auto"/>
            <w:left w:val="none" w:sz="0" w:space="0" w:color="auto"/>
            <w:bottom w:val="none" w:sz="0" w:space="0" w:color="auto"/>
            <w:right w:val="none" w:sz="0" w:space="0" w:color="auto"/>
          </w:divBdr>
        </w:div>
        <w:div w:id="151456209">
          <w:marLeft w:val="0"/>
          <w:marRight w:val="0"/>
          <w:marTop w:val="0"/>
          <w:marBottom w:val="0"/>
          <w:divBdr>
            <w:top w:val="none" w:sz="0" w:space="0" w:color="auto"/>
            <w:left w:val="none" w:sz="0" w:space="0" w:color="auto"/>
            <w:bottom w:val="none" w:sz="0" w:space="0" w:color="auto"/>
            <w:right w:val="none" w:sz="0" w:space="0" w:color="auto"/>
          </w:divBdr>
        </w:div>
        <w:div w:id="640186816">
          <w:marLeft w:val="0"/>
          <w:marRight w:val="0"/>
          <w:marTop w:val="0"/>
          <w:marBottom w:val="0"/>
          <w:divBdr>
            <w:top w:val="none" w:sz="0" w:space="0" w:color="auto"/>
            <w:left w:val="none" w:sz="0" w:space="0" w:color="auto"/>
            <w:bottom w:val="none" w:sz="0" w:space="0" w:color="auto"/>
            <w:right w:val="none" w:sz="0" w:space="0" w:color="auto"/>
          </w:divBdr>
        </w:div>
        <w:div w:id="1942905790">
          <w:marLeft w:val="0"/>
          <w:marRight w:val="0"/>
          <w:marTop w:val="0"/>
          <w:marBottom w:val="0"/>
          <w:divBdr>
            <w:top w:val="none" w:sz="0" w:space="0" w:color="auto"/>
            <w:left w:val="none" w:sz="0" w:space="0" w:color="auto"/>
            <w:bottom w:val="none" w:sz="0" w:space="0" w:color="auto"/>
            <w:right w:val="none" w:sz="0" w:space="0" w:color="auto"/>
          </w:divBdr>
        </w:div>
        <w:div w:id="539513068">
          <w:marLeft w:val="0"/>
          <w:marRight w:val="0"/>
          <w:marTop w:val="0"/>
          <w:marBottom w:val="0"/>
          <w:divBdr>
            <w:top w:val="none" w:sz="0" w:space="0" w:color="auto"/>
            <w:left w:val="none" w:sz="0" w:space="0" w:color="auto"/>
            <w:bottom w:val="none" w:sz="0" w:space="0" w:color="auto"/>
            <w:right w:val="none" w:sz="0" w:space="0" w:color="auto"/>
          </w:divBdr>
        </w:div>
        <w:div w:id="61216767">
          <w:marLeft w:val="0"/>
          <w:marRight w:val="0"/>
          <w:marTop w:val="0"/>
          <w:marBottom w:val="0"/>
          <w:divBdr>
            <w:top w:val="none" w:sz="0" w:space="0" w:color="auto"/>
            <w:left w:val="none" w:sz="0" w:space="0" w:color="auto"/>
            <w:bottom w:val="none" w:sz="0" w:space="0" w:color="auto"/>
            <w:right w:val="none" w:sz="0" w:space="0" w:color="auto"/>
          </w:divBdr>
        </w:div>
        <w:div w:id="294719732">
          <w:marLeft w:val="0"/>
          <w:marRight w:val="0"/>
          <w:marTop w:val="0"/>
          <w:marBottom w:val="0"/>
          <w:divBdr>
            <w:top w:val="none" w:sz="0" w:space="0" w:color="auto"/>
            <w:left w:val="none" w:sz="0" w:space="0" w:color="auto"/>
            <w:bottom w:val="none" w:sz="0" w:space="0" w:color="auto"/>
            <w:right w:val="none" w:sz="0" w:space="0" w:color="auto"/>
          </w:divBdr>
        </w:div>
        <w:div w:id="1790926830">
          <w:marLeft w:val="0"/>
          <w:marRight w:val="0"/>
          <w:marTop w:val="0"/>
          <w:marBottom w:val="0"/>
          <w:divBdr>
            <w:top w:val="none" w:sz="0" w:space="0" w:color="auto"/>
            <w:left w:val="none" w:sz="0" w:space="0" w:color="auto"/>
            <w:bottom w:val="none" w:sz="0" w:space="0" w:color="auto"/>
            <w:right w:val="none" w:sz="0" w:space="0" w:color="auto"/>
          </w:divBdr>
        </w:div>
        <w:div w:id="1302541716">
          <w:marLeft w:val="0"/>
          <w:marRight w:val="0"/>
          <w:marTop w:val="0"/>
          <w:marBottom w:val="0"/>
          <w:divBdr>
            <w:top w:val="none" w:sz="0" w:space="0" w:color="auto"/>
            <w:left w:val="none" w:sz="0" w:space="0" w:color="auto"/>
            <w:bottom w:val="none" w:sz="0" w:space="0" w:color="auto"/>
            <w:right w:val="none" w:sz="0" w:space="0" w:color="auto"/>
          </w:divBdr>
        </w:div>
        <w:div w:id="327755624">
          <w:marLeft w:val="0"/>
          <w:marRight w:val="0"/>
          <w:marTop w:val="0"/>
          <w:marBottom w:val="0"/>
          <w:divBdr>
            <w:top w:val="none" w:sz="0" w:space="0" w:color="auto"/>
            <w:left w:val="none" w:sz="0" w:space="0" w:color="auto"/>
            <w:bottom w:val="none" w:sz="0" w:space="0" w:color="auto"/>
            <w:right w:val="none" w:sz="0" w:space="0" w:color="auto"/>
          </w:divBdr>
        </w:div>
        <w:div w:id="1705015883">
          <w:marLeft w:val="0"/>
          <w:marRight w:val="0"/>
          <w:marTop w:val="0"/>
          <w:marBottom w:val="0"/>
          <w:divBdr>
            <w:top w:val="none" w:sz="0" w:space="0" w:color="auto"/>
            <w:left w:val="none" w:sz="0" w:space="0" w:color="auto"/>
            <w:bottom w:val="none" w:sz="0" w:space="0" w:color="auto"/>
            <w:right w:val="none" w:sz="0" w:space="0" w:color="auto"/>
          </w:divBdr>
        </w:div>
        <w:div w:id="836919229">
          <w:marLeft w:val="0"/>
          <w:marRight w:val="0"/>
          <w:marTop w:val="0"/>
          <w:marBottom w:val="0"/>
          <w:divBdr>
            <w:top w:val="none" w:sz="0" w:space="0" w:color="auto"/>
            <w:left w:val="none" w:sz="0" w:space="0" w:color="auto"/>
            <w:bottom w:val="none" w:sz="0" w:space="0" w:color="auto"/>
            <w:right w:val="none" w:sz="0" w:space="0" w:color="auto"/>
          </w:divBdr>
        </w:div>
        <w:div w:id="2102749254">
          <w:marLeft w:val="0"/>
          <w:marRight w:val="0"/>
          <w:marTop w:val="0"/>
          <w:marBottom w:val="0"/>
          <w:divBdr>
            <w:top w:val="none" w:sz="0" w:space="0" w:color="auto"/>
            <w:left w:val="none" w:sz="0" w:space="0" w:color="auto"/>
            <w:bottom w:val="none" w:sz="0" w:space="0" w:color="auto"/>
            <w:right w:val="none" w:sz="0" w:space="0" w:color="auto"/>
          </w:divBdr>
        </w:div>
        <w:div w:id="1635911362">
          <w:marLeft w:val="0"/>
          <w:marRight w:val="0"/>
          <w:marTop w:val="0"/>
          <w:marBottom w:val="0"/>
          <w:divBdr>
            <w:top w:val="none" w:sz="0" w:space="0" w:color="auto"/>
            <w:left w:val="none" w:sz="0" w:space="0" w:color="auto"/>
            <w:bottom w:val="none" w:sz="0" w:space="0" w:color="auto"/>
            <w:right w:val="none" w:sz="0" w:space="0" w:color="auto"/>
          </w:divBdr>
        </w:div>
        <w:div w:id="1445419758">
          <w:marLeft w:val="0"/>
          <w:marRight w:val="0"/>
          <w:marTop w:val="0"/>
          <w:marBottom w:val="0"/>
          <w:divBdr>
            <w:top w:val="none" w:sz="0" w:space="0" w:color="auto"/>
            <w:left w:val="none" w:sz="0" w:space="0" w:color="auto"/>
            <w:bottom w:val="none" w:sz="0" w:space="0" w:color="auto"/>
            <w:right w:val="none" w:sz="0" w:space="0" w:color="auto"/>
          </w:divBdr>
        </w:div>
        <w:div w:id="1976597706">
          <w:marLeft w:val="0"/>
          <w:marRight w:val="0"/>
          <w:marTop w:val="0"/>
          <w:marBottom w:val="0"/>
          <w:divBdr>
            <w:top w:val="none" w:sz="0" w:space="0" w:color="auto"/>
            <w:left w:val="none" w:sz="0" w:space="0" w:color="auto"/>
            <w:bottom w:val="none" w:sz="0" w:space="0" w:color="auto"/>
            <w:right w:val="none" w:sz="0" w:space="0" w:color="auto"/>
          </w:divBdr>
        </w:div>
        <w:div w:id="1837453564">
          <w:marLeft w:val="0"/>
          <w:marRight w:val="0"/>
          <w:marTop w:val="0"/>
          <w:marBottom w:val="0"/>
          <w:divBdr>
            <w:top w:val="none" w:sz="0" w:space="0" w:color="auto"/>
            <w:left w:val="none" w:sz="0" w:space="0" w:color="auto"/>
            <w:bottom w:val="none" w:sz="0" w:space="0" w:color="auto"/>
            <w:right w:val="none" w:sz="0" w:space="0" w:color="auto"/>
          </w:divBdr>
        </w:div>
        <w:div w:id="1977176363">
          <w:marLeft w:val="0"/>
          <w:marRight w:val="0"/>
          <w:marTop w:val="0"/>
          <w:marBottom w:val="0"/>
          <w:divBdr>
            <w:top w:val="none" w:sz="0" w:space="0" w:color="auto"/>
            <w:left w:val="none" w:sz="0" w:space="0" w:color="auto"/>
            <w:bottom w:val="none" w:sz="0" w:space="0" w:color="auto"/>
            <w:right w:val="none" w:sz="0" w:space="0" w:color="auto"/>
          </w:divBdr>
        </w:div>
        <w:div w:id="211161730">
          <w:marLeft w:val="0"/>
          <w:marRight w:val="0"/>
          <w:marTop w:val="0"/>
          <w:marBottom w:val="0"/>
          <w:divBdr>
            <w:top w:val="none" w:sz="0" w:space="0" w:color="auto"/>
            <w:left w:val="none" w:sz="0" w:space="0" w:color="auto"/>
            <w:bottom w:val="none" w:sz="0" w:space="0" w:color="auto"/>
            <w:right w:val="none" w:sz="0" w:space="0" w:color="auto"/>
          </w:divBdr>
        </w:div>
        <w:div w:id="451676580">
          <w:marLeft w:val="0"/>
          <w:marRight w:val="0"/>
          <w:marTop w:val="0"/>
          <w:marBottom w:val="0"/>
          <w:divBdr>
            <w:top w:val="none" w:sz="0" w:space="0" w:color="auto"/>
            <w:left w:val="none" w:sz="0" w:space="0" w:color="auto"/>
            <w:bottom w:val="none" w:sz="0" w:space="0" w:color="auto"/>
            <w:right w:val="none" w:sz="0" w:space="0" w:color="auto"/>
          </w:divBdr>
        </w:div>
        <w:div w:id="1498576051">
          <w:marLeft w:val="0"/>
          <w:marRight w:val="0"/>
          <w:marTop w:val="0"/>
          <w:marBottom w:val="0"/>
          <w:divBdr>
            <w:top w:val="none" w:sz="0" w:space="0" w:color="auto"/>
            <w:left w:val="none" w:sz="0" w:space="0" w:color="auto"/>
            <w:bottom w:val="none" w:sz="0" w:space="0" w:color="auto"/>
            <w:right w:val="none" w:sz="0" w:space="0" w:color="auto"/>
          </w:divBdr>
        </w:div>
        <w:div w:id="331103330">
          <w:marLeft w:val="0"/>
          <w:marRight w:val="0"/>
          <w:marTop w:val="0"/>
          <w:marBottom w:val="0"/>
          <w:divBdr>
            <w:top w:val="none" w:sz="0" w:space="0" w:color="auto"/>
            <w:left w:val="none" w:sz="0" w:space="0" w:color="auto"/>
            <w:bottom w:val="none" w:sz="0" w:space="0" w:color="auto"/>
            <w:right w:val="none" w:sz="0" w:space="0" w:color="auto"/>
          </w:divBdr>
        </w:div>
        <w:div w:id="643630371">
          <w:marLeft w:val="0"/>
          <w:marRight w:val="0"/>
          <w:marTop w:val="0"/>
          <w:marBottom w:val="0"/>
          <w:divBdr>
            <w:top w:val="none" w:sz="0" w:space="0" w:color="auto"/>
            <w:left w:val="none" w:sz="0" w:space="0" w:color="auto"/>
            <w:bottom w:val="none" w:sz="0" w:space="0" w:color="auto"/>
            <w:right w:val="none" w:sz="0" w:space="0" w:color="auto"/>
          </w:divBdr>
        </w:div>
        <w:div w:id="100759847">
          <w:marLeft w:val="0"/>
          <w:marRight w:val="0"/>
          <w:marTop w:val="0"/>
          <w:marBottom w:val="0"/>
          <w:divBdr>
            <w:top w:val="none" w:sz="0" w:space="0" w:color="auto"/>
            <w:left w:val="none" w:sz="0" w:space="0" w:color="auto"/>
            <w:bottom w:val="none" w:sz="0" w:space="0" w:color="auto"/>
            <w:right w:val="none" w:sz="0" w:space="0" w:color="auto"/>
          </w:divBdr>
        </w:div>
        <w:div w:id="13893798">
          <w:marLeft w:val="0"/>
          <w:marRight w:val="0"/>
          <w:marTop w:val="0"/>
          <w:marBottom w:val="0"/>
          <w:divBdr>
            <w:top w:val="none" w:sz="0" w:space="0" w:color="auto"/>
            <w:left w:val="none" w:sz="0" w:space="0" w:color="auto"/>
            <w:bottom w:val="none" w:sz="0" w:space="0" w:color="auto"/>
            <w:right w:val="none" w:sz="0" w:space="0" w:color="auto"/>
          </w:divBdr>
        </w:div>
        <w:div w:id="1587808635">
          <w:marLeft w:val="0"/>
          <w:marRight w:val="0"/>
          <w:marTop w:val="0"/>
          <w:marBottom w:val="0"/>
          <w:divBdr>
            <w:top w:val="none" w:sz="0" w:space="0" w:color="auto"/>
            <w:left w:val="none" w:sz="0" w:space="0" w:color="auto"/>
            <w:bottom w:val="none" w:sz="0" w:space="0" w:color="auto"/>
            <w:right w:val="none" w:sz="0" w:space="0" w:color="auto"/>
          </w:divBdr>
        </w:div>
        <w:div w:id="1125587414">
          <w:marLeft w:val="0"/>
          <w:marRight w:val="0"/>
          <w:marTop w:val="0"/>
          <w:marBottom w:val="0"/>
          <w:divBdr>
            <w:top w:val="none" w:sz="0" w:space="0" w:color="auto"/>
            <w:left w:val="none" w:sz="0" w:space="0" w:color="auto"/>
            <w:bottom w:val="none" w:sz="0" w:space="0" w:color="auto"/>
            <w:right w:val="none" w:sz="0" w:space="0" w:color="auto"/>
          </w:divBdr>
        </w:div>
        <w:div w:id="879245404">
          <w:marLeft w:val="0"/>
          <w:marRight w:val="0"/>
          <w:marTop w:val="0"/>
          <w:marBottom w:val="0"/>
          <w:divBdr>
            <w:top w:val="none" w:sz="0" w:space="0" w:color="auto"/>
            <w:left w:val="none" w:sz="0" w:space="0" w:color="auto"/>
            <w:bottom w:val="none" w:sz="0" w:space="0" w:color="auto"/>
            <w:right w:val="none" w:sz="0" w:space="0" w:color="auto"/>
          </w:divBdr>
        </w:div>
        <w:div w:id="1014771288">
          <w:marLeft w:val="0"/>
          <w:marRight w:val="0"/>
          <w:marTop w:val="0"/>
          <w:marBottom w:val="0"/>
          <w:divBdr>
            <w:top w:val="none" w:sz="0" w:space="0" w:color="auto"/>
            <w:left w:val="none" w:sz="0" w:space="0" w:color="auto"/>
            <w:bottom w:val="none" w:sz="0" w:space="0" w:color="auto"/>
            <w:right w:val="none" w:sz="0" w:space="0" w:color="auto"/>
          </w:divBdr>
        </w:div>
        <w:div w:id="2115785259">
          <w:marLeft w:val="0"/>
          <w:marRight w:val="0"/>
          <w:marTop w:val="0"/>
          <w:marBottom w:val="0"/>
          <w:divBdr>
            <w:top w:val="none" w:sz="0" w:space="0" w:color="auto"/>
            <w:left w:val="none" w:sz="0" w:space="0" w:color="auto"/>
            <w:bottom w:val="none" w:sz="0" w:space="0" w:color="auto"/>
            <w:right w:val="none" w:sz="0" w:space="0" w:color="auto"/>
          </w:divBdr>
        </w:div>
        <w:div w:id="17899333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8948921">
              <w:marLeft w:val="0"/>
              <w:marRight w:val="0"/>
              <w:marTop w:val="0"/>
              <w:marBottom w:val="0"/>
              <w:divBdr>
                <w:top w:val="none" w:sz="0" w:space="0" w:color="auto"/>
                <w:left w:val="none" w:sz="0" w:space="0" w:color="auto"/>
                <w:bottom w:val="none" w:sz="0" w:space="0" w:color="auto"/>
                <w:right w:val="none" w:sz="0" w:space="0" w:color="auto"/>
              </w:divBdr>
            </w:div>
          </w:divsChild>
        </w:div>
        <w:div w:id="133955968">
          <w:marLeft w:val="0"/>
          <w:marRight w:val="0"/>
          <w:marTop w:val="0"/>
          <w:marBottom w:val="0"/>
          <w:divBdr>
            <w:top w:val="none" w:sz="0" w:space="0" w:color="auto"/>
            <w:left w:val="none" w:sz="0" w:space="0" w:color="auto"/>
            <w:bottom w:val="none" w:sz="0" w:space="0" w:color="auto"/>
            <w:right w:val="none" w:sz="0" w:space="0" w:color="auto"/>
          </w:divBdr>
        </w:div>
        <w:div w:id="493033503">
          <w:marLeft w:val="0"/>
          <w:marRight w:val="0"/>
          <w:marTop w:val="0"/>
          <w:marBottom w:val="0"/>
          <w:divBdr>
            <w:top w:val="none" w:sz="0" w:space="0" w:color="auto"/>
            <w:left w:val="none" w:sz="0" w:space="0" w:color="auto"/>
            <w:bottom w:val="none" w:sz="0" w:space="0" w:color="auto"/>
            <w:right w:val="none" w:sz="0" w:space="0" w:color="auto"/>
          </w:divBdr>
        </w:div>
        <w:div w:id="1821120404">
          <w:marLeft w:val="0"/>
          <w:marRight w:val="0"/>
          <w:marTop w:val="0"/>
          <w:marBottom w:val="0"/>
          <w:divBdr>
            <w:top w:val="none" w:sz="0" w:space="0" w:color="auto"/>
            <w:left w:val="none" w:sz="0" w:space="0" w:color="auto"/>
            <w:bottom w:val="none" w:sz="0" w:space="0" w:color="auto"/>
            <w:right w:val="none" w:sz="0" w:space="0" w:color="auto"/>
          </w:divBdr>
        </w:div>
      </w:divsChild>
    </w:div>
    <w:div w:id="531577453">
      <w:bodyDiv w:val="1"/>
      <w:marLeft w:val="0"/>
      <w:marRight w:val="0"/>
      <w:marTop w:val="0"/>
      <w:marBottom w:val="0"/>
      <w:divBdr>
        <w:top w:val="none" w:sz="0" w:space="0" w:color="auto"/>
        <w:left w:val="none" w:sz="0" w:space="0" w:color="auto"/>
        <w:bottom w:val="none" w:sz="0" w:space="0" w:color="auto"/>
        <w:right w:val="none" w:sz="0" w:space="0" w:color="auto"/>
      </w:divBdr>
    </w:div>
    <w:div w:id="585306209">
      <w:bodyDiv w:val="1"/>
      <w:marLeft w:val="0"/>
      <w:marRight w:val="0"/>
      <w:marTop w:val="0"/>
      <w:marBottom w:val="0"/>
      <w:divBdr>
        <w:top w:val="none" w:sz="0" w:space="0" w:color="auto"/>
        <w:left w:val="none" w:sz="0" w:space="0" w:color="auto"/>
        <w:bottom w:val="none" w:sz="0" w:space="0" w:color="auto"/>
        <w:right w:val="none" w:sz="0" w:space="0" w:color="auto"/>
      </w:divBdr>
    </w:div>
    <w:div w:id="613294792">
      <w:bodyDiv w:val="1"/>
      <w:marLeft w:val="0"/>
      <w:marRight w:val="0"/>
      <w:marTop w:val="0"/>
      <w:marBottom w:val="0"/>
      <w:divBdr>
        <w:top w:val="none" w:sz="0" w:space="0" w:color="auto"/>
        <w:left w:val="none" w:sz="0" w:space="0" w:color="auto"/>
        <w:bottom w:val="none" w:sz="0" w:space="0" w:color="auto"/>
        <w:right w:val="none" w:sz="0" w:space="0" w:color="auto"/>
      </w:divBdr>
      <w:divsChild>
        <w:div w:id="333799044">
          <w:marLeft w:val="0"/>
          <w:marRight w:val="0"/>
          <w:marTop w:val="0"/>
          <w:marBottom w:val="0"/>
          <w:divBdr>
            <w:top w:val="none" w:sz="0" w:space="0" w:color="auto"/>
            <w:left w:val="none" w:sz="0" w:space="0" w:color="auto"/>
            <w:bottom w:val="none" w:sz="0" w:space="0" w:color="auto"/>
            <w:right w:val="none" w:sz="0" w:space="0" w:color="auto"/>
          </w:divBdr>
        </w:div>
      </w:divsChild>
    </w:div>
    <w:div w:id="716776764">
      <w:bodyDiv w:val="1"/>
      <w:marLeft w:val="0"/>
      <w:marRight w:val="0"/>
      <w:marTop w:val="0"/>
      <w:marBottom w:val="0"/>
      <w:divBdr>
        <w:top w:val="none" w:sz="0" w:space="0" w:color="auto"/>
        <w:left w:val="none" w:sz="0" w:space="0" w:color="auto"/>
        <w:bottom w:val="none" w:sz="0" w:space="0" w:color="auto"/>
        <w:right w:val="none" w:sz="0" w:space="0" w:color="auto"/>
      </w:divBdr>
      <w:divsChild>
        <w:div w:id="1186480277">
          <w:marLeft w:val="0"/>
          <w:marRight w:val="0"/>
          <w:marTop w:val="0"/>
          <w:marBottom w:val="0"/>
          <w:divBdr>
            <w:top w:val="none" w:sz="0" w:space="0" w:color="auto"/>
            <w:left w:val="none" w:sz="0" w:space="0" w:color="auto"/>
            <w:bottom w:val="none" w:sz="0" w:space="0" w:color="auto"/>
            <w:right w:val="none" w:sz="0" w:space="0" w:color="auto"/>
          </w:divBdr>
        </w:div>
      </w:divsChild>
    </w:div>
    <w:div w:id="1074474368">
      <w:bodyDiv w:val="1"/>
      <w:marLeft w:val="0"/>
      <w:marRight w:val="0"/>
      <w:marTop w:val="0"/>
      <w:marBottom w:val="0"/>
      <w:divBdr>
        <w:top w:val="none" w:sz="0" w:space="0" w:color="auto"/>
        <w:left w:val="none" w:sz="0" w:space="0" w:color="auto"/>
        <w:bottom w:val="none" w:sz="0" w:space="0" w:color="auto"/>
        <w:right w:val="none" w:sz="0" w:space="0" w:color="auto"/>
      </w:divBdr>
    </w:div>
    <w:div w:id="1114131241">
      <w:bodyDiv w:val="1"/>
      <w:marLeft w:val="0"/>
      <w:marRight w:val="0"/>
      <w:marTop w:val="0"/>
      <w:marBottom w:val="0"/>
      <w:divBdr>
        <w:top w:val="none" w:sz="0" w:space="0" w:color="auto"/>
        <w:left w:val="none" w:sz="0" w:space="0" w:color="auto"/>
        <w:bottom w:val="none" w:sz="0" w:space="0" w:color="auto"/>
        <w:right w:val="none" w:sz="0" w:space="0" w:color="auto"/>
      </w:divBdr>
      <w:divsChild>
        <w:div w:id="698164753">
          <w:marLeft w:val="0"/>
          <w:marRight w:val="0"/>
          <w:marTop w:val="0"/>
          <w:marBottom w:val="0"/>
          <w:divBdr>
            <w:top w:val="none" w:sz="0" w:space="0" w:color="auto"/>
            <w:left w:val="none" w:sz="0" w:space="0" w:color="auto"/>
            <w:bottom w:val="none" w:sz="0" w:space="0" w:color="auto"/>
            <w:right w:val="none" w:sz="0" w:space="0" w:color="auto"/>
          </w:divBdr>
        </w:div>
        <w:div w:id="1573388325">
          <w:marLeft w:val="0"/>
          <w:marRight w:val="0"/>
          <w:marTop w:val="0"/>
          <w:marBottom w:val="0"/>
          <w:divBdr>
            <w:top w:val="none" w:sz="0" w:space="0" w:color="auto"/>
            <w:left w:val="none" w:sz="0" w:space="0" w:color="auto"/>
            <w:bottom w:val="none" w:sz="0" w:space="0" w:color="auto"/>
            <w:right w:val="none" w:sz="0" w:space="0" w:color="auto"/>
          </w:divBdr>
        </w:div>
        <w:div w:id="447820193">
          <w:marLeft w:val="0"/>
          <w:marRight w:val="0"/>
          <w:marTop w:val="0"/>
          <w:marBottom w:val="0"/>
          <w:divBdr>
            <w:top w:val="none" w:sz="0" w:space="0" w:color="auto"/>
            <w:left w:val="none" w:sz="0" w:space="0" w:color="auto"/>
            <w:bottom w:val="none" w:sz="0" w:space="0" w:color="auto"/>
            <w:right w:val="none" w:sz="0" w:space="0" w:color="auto"/>
          </w:divBdr>
        </w:div>
        <w:div w:id="1957709120">
          <w:marLeft w:val="0"/>
          <w:marRight w:val="0"/>
          <w:marTop w:val="0"/>
          <w:marBottom w:val="0"/>
          <w:divBdr>
            <w:top w:val="none" w:sz="0" w:space="0" w:color="auto"/>
            <w:left w:val="none" w:sz="0" w:space="0" w:color="auto"/>
            <w:bottom w:val="none" w:sz="0" w:space="0" w:color="auto"/>
            <w:right w:val="none" w:sz="0" w:space="0" w:color="auto"/>
          </w:divBdr>
        </w:div>
        <w:div w:id="1225406186">
          <w:marLeft w:val="0"/>
          <w:marRight w:val="0"/>
          <w:marTop w:val="0"/>
          <w:marBottom w:val="0"/>
          <w:divBdr>
            <w:top w:val="none" w:sz="0" w:space="0" w:color="auto"/>
            <w:left w:val="none" w:sz="0" w:space="0" w:color="auto"/>
            <w:bottom w:val="none" w:sz="0" w:space="0" w:color="auto"/>
            <w:right w:val="none" w:sz="0" w:space="0" w:color="auto"/>
          </w:divBdr>
        </w:div>
        <w:div w:id="972562243">
          <w:marLeft w:val="0"/>
          <w:marRight w:val="0"/>
          <w:marTop w:val="0"/>
          <w:marBottom w:val="0"/>
          <w:divBdr>
            <w:top w:val="none" w:sz="0" w:space="0" w:color="auto"/>
            <w:left w:val="none" w:sz="0" w:space="0" w:color="auto"/>
            <w:bottom w:val="none" w:sz="0" w:space="0" w:color="auto"/>
            <w:right w:val="none" w:sz="0" w:space="0" w:color="auto"/>
          </w:divBdr>
        </w:div>
        <w:div w:id="1473131672">
          <w:marLeft w:val="0"/>
          <w:marRight w:val="0"/>
          <w:marTop w:val="0"/>
          <w:marBottom w:val="0"/>
          <w:divBdr>
            <w:top w:val="none" w:sz="0" w:space="0" w:color="auto"/>
            <w:left w:val="none" w:sz="0" w:space="0" w:color="auto"/>
            <w:bottom w:val="none" w:sz="0" w:space="0" w:color="auto"/>
            <w:right w:val="none" w:sz="0" w:space="0" w:color="auto"/>
          </w:divBdr>
        </w:div>
        <w:div w:id="1026055966">
          <w:marLeft w:val="0"/>
          <w:marRight w:val="0"/>
          <w:marTop w:val="0"/>
          <w:marBottom w:val="0"/>
          <w:divBdr>
            <w:top w:val="none" w:sz="0" w:space="0" w:color="auto"/>
            <w:left w:val="none" w:sz="0" w:space="0" w:color="auto"/>
            <w:bottom w:val="none" w:sz="0" w:space="0" w:color="auto"/>
            <w:right w:val="none" w:sz="0" w:space="0" w:color="auto"/>
          </w:divBdr>
        </w:div>
        <w:div w:id="373776145">
          <w:marLeft w:val="0"/>
          <w:marRight w:val="0"/>
          <w:marTop w:val="0"/>
          <w:marBottom w:val="0"/>
          <w:divBdr>
            <w:top w:val="none" w:sz="0" w:space="0" w:color="auto"/>
            <w:left w:val="none" w:sz="0" w:space="0" w:color="auto"/>
            <w:bottom w:val="none" w:sz="0" w:space="0" w:color="auto"/>
            <w:right w:val="none" w:sz="0" w:space="0" w:color="auto"/>
          </w:divBdr>
        </w:div>
        <w:div w:id="1077247570">
          <w:marLeft w:val="0"/>
          <w:marRight w:val="0"/>
          <w:marTop w:val="0"/>
          <w:marBottom w:val="0"/>
          <w:divBdr>
            <w:top w:val="none" w:sz="0" w:space="0" w:color="auto"/>
            <w:left w:val="none" w:sz="0" w:space="0" w:color="auto"/>
            <w:bottom w:val="none" w:sz="0" w:space="0" w:color="auto"/>
            <w:right w:val="none" w:sz="0" w:space="0" w:color="auto"/>
          </w:divBdr>
        </w:div>
        <w:div w:id="999891312">
          <w:marLeft w:val="0"/>
          <w:marRight w:val="0"/>
          <w:marTop w:val="0"/>
          <w:marBottom w:val="0"/>
          <w:divBdr>
            <w:top w:val="none" w:sz="0" w:space="0" w:color="auto"/>
            <w:left w:val="none" w:sz="0" w:space="0" w:color="auto"/>
            <w:bottom w:val="none" w:sz="0" w:space="0" w:color="auto"/>
            <w:right w:val="none" w:sz="0" w:space="0" w:color="auto"/>
          </w:divBdr>
        </w:div>
        <w:div w:id="1759669518">
          <w:marLeft w:val="0"/>
          <w:marRight w:val="0"/>
          <w:marTop w:val="0"/>
          <w:marBottom w:val="0"/>
          <w:divBdr>
            <w:top w:val="none" w:sz="0" w:space="0" w:color="auto"/>
            <w:left w:val="none" w:sz="0" w:space="0" w:color="auto"/>
            <w:bottom w:val="none" w:sz="0" w:space="0" w:color="auto"/>
            <w:right w:val="none" w:sz="0" w:space="0" w:color="auto"/>
          </w:divBdr>
        </w:div>
        <w:div w:id="1334262458">
          <w:marLeft w:val="0"/>
          <w:marRight w:val="0"/>
          <w:marTop w:val="0"/>
          <w:marBottom w:val="0"/>
          <w:divBdr>
            <w:top w:val="none" w:sz="0" w:space="0" w:color="auto"/>
            <w:left w:val="none" w:sz="0" w:space="0" w:color="auto"/>
            <w:bottom w:val="none" w:sz="0" w:space="0" w:color="auto"/>
            <w:right w:val="none" w:sz="0" w:space="0" w:color="auto"/>
          </w:divBdr>
        </w:div>
        <w:div w:id="176845629">
          <w:marLeft w:val="0"/>
          <w:marRight w:val="0"/>
          <w:marTop w:val="0"/>
          <w:marBottom w:val="0"/>
          <w:divBdr>
            <w:top w:val="none" w:sz="0" w:space="0" w:color="auto"/>
            <w:left w:val="none" w:sz="0" w:space="0" w:color="auto"/>
            <w:bottom w:val="none" w:sz="0" w:space="0" w:color="auto"/>
            <w:right w:val="none" w:sz="0" w:space="0" w:color="auto"/>
          </w:divBdr>
        </w:div>
        <w:div w:id="638923321">
          <w:marLeft w:val="0"/>
          <w:marRight w:val="0"/>
          <w:marTop w:val="0"/>
          <w:marBottom w:val="0"/>
          <w:divBdr>
            <w:top w:val="none" w:sz="0" w:space="0" w:color="auto"/>
            <w:left w:val="none" w:sz="0" w:space="0" w:color="auto"/>
            <w:bottom w:val="none" w:sz="0" w:space="0" w:color="auto"/>
            <w:right w:val="none" w:sz="0" w:space="0" w:color="auto"/>
          </w:divBdr>
        </w:div>
        <w:div w:id="1333531834">
          <w:marLeft w:val="0"/>
          <w:marRight w:val="0"/>
          <w:marTop w:val="0"/>
          <w:marBottom w:val="0"/>
          <w:divBdr>
            <w:top w:val="none" w:sz="0" w:space="0" w:color="auto"/>
            <w:left w:val="none" w:sz="0" w:space="0" w:color="auto"/>
            <w:bottom w:val="none" w:sz="0" w:space="0" w:color="auto"/>
            <w:right w:val="none" w:sz="0" w:space="0" w:color="auto"/>
          </w:divBdr>
        </w:div>
        <w:div w:id="615992264">
          <w:marLeft w:val="0"/>
          <w:marRight w:val="0"/>
          <w:marTop w:val="0"/>
          <w:marBottom w:val="0"/>
          <w:divBdr>
            <w:top w:val="none" w:sz="0" w:space="0" w:color="auto"/>
            <w:left w:val="none" w:sz="0" w:space="0" w:color="auto"/>
            <w:bottom w:val="none" w:sz="0" w:space="0" w:color="auto"/>
            <w:right w:val="none" w:sz="0" w:space="0" w:color="auto"/>
          </w:divBdr>
        </w:div>
        <w:div w:id="1463496855">
          <w:marLeft w:val="0"/>
          <w:marRight w:val="0"/>
          <w:marTop w:val="0"/>
          <w:marBottom w:val="0"/>
          <w:divBdr>
            <w:top w:val="none" w:sz="0" w:space="0" w:color="auto"/>
            <w:left w:val="none" w:sz="0" w:space="0" w:color="auto"/>
            <w:bottom w:val="none" w:sz="0" w:space="0" w:color="auto"/>
            <w:right w:val="none" w:sz="0" w:space="0" w:color="auto"/>
          </w:divBdr>
        </w:div>
        <w:div w:id="708188142">
          <w:marLeft w:val="0"/>
          <w:marRight w:val="0"/>
          <w:marTop w:val="0"/>
          <w:marBottom w:val="0"/>
          <w:divBdr>
            <w:top w:val="none" w:sz="0" w:space="0" w:color="auto"/>
            <w:left w:val="none" w:sz="0" w:space="0" w:color="auto"/>
            <w:bottom w:val="none" w:sz="0" w:space="0" w:color="auto"/>
            <w:right w:val="none" w:sz="0" w:space="0" w:color="auto"/>
          </w:divBdr>
        </w:div>
        <w:div w:id="213005510">
          <w:marLeft w:val="0"/>
          <w:marRight w:val="0"/>
          <w:marTop w:val="0"/>
          <w:marBottom w:val="0"/>
          <w:divBdr>
            <w:top w:val="none" w:sz="0" w:space="0" w:color="auto"/>
            <w:left w:val="none" w:sz="0" w:space="0" w:color="auto"/>
            <w:bottom w:val="none" w:sz="0" w:space="0" w:color="auto"/>
            <w:right w:val="none" w:sz="0" w:space="0" w:color="auto"/>
          </w:divBdr>
        </w:div>
        <w:div w:id="685443381">
          <w:marLeft w:val="0"/>
          <w:marRight w:val="0"/>
          <w:marTop w:val="0"/>
          <w:marBottom w:val="0"/>
          <w:divBdr>
            <w:top w:val="none" w:sz="0" w:space="0" w:color="auto"/>
            <w:left w:val="none" w:sz="0" w:space="0" w:color="auto"/>
            <w:bottom w:val="none" w:sz="0" w:space="0" w:color="auto"/>
            <w:right w:val="none" w:sz="0" w:space="0" w:color="auto"/>
          </w:divBdr>
        </w:div>
        <w:div w:id="1043946892">
          <w:marLeft w:val="0"/>
          <w:marRight w:val="0"/>
          <w:marTop w:val="0"/>
          <w:marBottom w:val="0"/>
          <w:divBdr>
            <w:top w:val="none" w:sz="0" w:space="0" w:color="auto"/>
            <w:left w:val="none" w:sz="0" w:space="0" w:color="auto"/>
            <w:bottom w:val="none" w:sz="0" w:space="0" w:color="auto"/>
            <w:right w:val="none" w:sz="0" w:space="0" w:color="auto"/>
          </w:divBdr>
        </w:div>
        <w:div w:id="1904363839">
          <w:marLeft w:val="0"/>
          <w:marRight w:val="0"/>
          <w:marTop w:val="0"/>
          <w:marBottom w:val="0"/>
          <w:divBdr>
            <w:top w:val="none" w:sz="0" w:space="0" w:color="auto"/>
            <w:left w:val="none" w:sz="0" w:space="0" w:color="auto"/>
            <w:bottom w:val="none" w:sz="0" w:space="0" w:color="auto"/>
            <w:right w:val="none" w:sz="0" w:space="0" w:color="auto"/>
          </w:divBdr>
        </w:div>
        <w:div w:id="165678705">
          <w:marLeft w:val="0"/>
          <w:marRight w:val="0"/>
          <w:marTop w:val="0"/>
          <w:marBottom w:val="0"/>
          <w:divBdr>
            <w:top w:val="none" w:sz="0" w:space="0" w:color="auto"/>
            <w:left w:val="none" w:sz="0" w:space="0" w:color="auto"/>
            <w:bottom w:val="none" w:sz="0" w:space="0" w:color="auto"/>
            <w:right w:val="none" w:sz="0" w:space="0" w:color="auto"/>
          </w:divBdr>
        </w:div>
        <w:div w:id="478692227">
          <w:marLeft w:val="0"/>
          <w:marRight w:val="0"/>
          <w:marTop w:val="0"/>
          <w:marBottom w:val="0"/>
          <w:divBdr>
            <w:top w:val="none" w:sz="0" w:space="0" w:color="auto"/>
            <w:left w:val="none" w:sz="0" w:space="0" w:color="auto"/>
            <w:bottom w:val="none" w:sz="0" w:space="0" w:color="auto"/>
            <w:right w:val="none" w:sz="0" w:space="0" w:color="auto"/>
          </w:divBdr>
        </w:div>
        <w:div w:id="139925082">
          <w:marLeft w:val="0"/>
          <w:marRight w:val="0"/>
          <w:marTop w:val="0"/>
          <w:marBottom w:val="0"/>
          <w:divBdr>
            <w:top w:val="none" w:sz="0" w:space="0" w:color="auto"/>
            <w:left w:val="none" w:sz="0" w:space="0" w:color="auto"/>
            <w:bottom w:val="none" w:sz="0" w:space="0" w:color="auto"/>
            <w:right w:val="none" w:sz="0" w:space="0" w:color="auto"/>
          </w:divBdr>
        </w:div>
        <w:div w:id="352656507">
          <w:marLeft w:val="0"/>
          <w:marRight w:val="0"/>
          <w:marTop w:val="0"/>
          <w:marBottom w:val="0"/>
          <w:divBdr>
            <w:top w:val="none" w:sz="0" w:space="0" w:color="auto"/>
            <w:left w:val="none" w:sz="0" w:space="0" w:color="auto"/>
            <w:bottom w:val="none" w:sz="0" w:space="0" w:color="auto"/>
            <w:right w:val="none" w:sz="0" w:space="0" w:color="auto"/>
          </w:divBdr>
        </w:div>
        <w:div w:id="535124684">
          <w:marLeft w:val="0"/>
          <w:marRight w:val="0"/>
          <w:marTop w:val="0"/>
          <w:marBottom w:val="0"/>
          <w:divBdr>
            <w:top w:val="none" w:sz="0" w:space="0" w:color="auto"/>
            <w:left w:val="none" w:sz="0" w:space="0" w:color="auto"/>
            <w:bottom w:val="none" w:sz="0" w:space="0" w:color="auto"/>
            <w:right w:val="none" w:sz="0" w:space="0" w:color="auto"/>
          </w:divBdr>
        </w:div>
        <w:div w:id="2042509025">
          <w:marLeft w:val="0"/>
          <w:marRight w:val="0"/>
          <w:marTop w:val="0"/>
          <w:marBottom w:val="0"/>
          <w:divBdr>
            <w:top w:val="none" w:sz="0" w:space="0" w:color="auto"/>
            <w:left w:val="none" w:sz="0" w:space="0" w:color="auto"/>
            <w:bottom w:val="none" w:sz="0" w:space="0" w:color="auto"/>
            <w:right w:val="none" w:sz="0" w:space="0" w:color="auto"/>
          </w:divBdr>
        </w:div>
        <w:div w:id="1830438129">
          <w:marLeft w:val="0"/>
          <w:marRight w:val="0"/>
          <w:marTop w:val="0"/>
          <w:marBottom w:val="0"/>
          <w:divBdr>
            <w:top w:val="none" w:sz="0" w:space="0" w:color="auto"/>
            <w:left w:val="none" w:sz="0" w:space="0" w:color="auto"/>
            <w:bottom w:val="none" w:sz="0" w:space="0" w:color="auto"/>
            <w:right w:val="none" w:sz="0" w:space="0" w:color="auto"/>
          </w:divBdr>
        </w:div>
        <w:div w:id="2142337153">
          <w:marLeft w:val="0"/>
          <w:marRight w:val="0"/>
          <w:marTop w:val="0"/>
          <w:marBottom w:val="0"/>
          <w:divBdr>
            <w:top w:val="none" w:sz="0" w:space="0" w:color="auto"/>
            <w:left w:val="none" w:sz="0" w:space="0" w:color="auto"/>
            <w:bottom w:val="none" w:sz="0" w:space="0" w:color="auto"/>
            <w:right w:val="none" w:sz="0" w:space="0" w:color="auto"/>
          </w:divBdr>
        </w:div>
        <w:div w:id="343440782">
          <w:marLeft w:val="0"/>
          <w:marRight w:val="0"/>
          <w:marTop w:val="0"/>
          <w:marBottom w:val="0"/>
          <w:divBdr>
            <w:top w:val="none" w:sz="0" w:space="0" w:color="auto"/>
            <w:left w:val="none" w:sz="0" w:space="0" w:color="auto"/>
            <w:bottom w:val="none" w:sz="0" w:space="0" w:color="auto"/>
            <w:right w:val="none" w:sz="0" w:space="0" w:color="auto"/>
          </w:divBdr>
        </w:div>
        <w:div w:id="1393502749">
          <w:marLeft w:val="0"/>
          <w:marRight w:val="0"/>
          <w:marTop w:val="0"/>
          <w:marBottom w:val="0"/>
          <w:divBdr>
            <w:top w:val="none" w:sz="0" w:space="0" w:color="auto"/>
            <w:left w:val="none" w:sz="0" w:space="0" w:color="auto"/>
            <w:bottom w:val="none" w:sz="0" w:space="0" w:color="auto"/>
            <w:right w:val="none" w:sz="0" w:space="0" w:color="auto"/>
          </w:divBdr>
        </w:div>
        <w:div w:id="911965906">
          <w:marLeft w:val="0"/>
          <w:marRight w:val="0"/>
          <w:marTop w:val="0"/>
          <w:marBottom w:val="0"/>
          <w:divBdr>
            <w:top w:val="none" w:sz="0" w:space="0" w:color="auto"/>
            <w:left w:val="none" w:sz="0" w:space="0" w:color="auto"/>
            <w:bottom w:val="none" w:sz="0" w:space="0" w:color="auto"/>
            <w:right w:val="none" w:sz="0" w:space="0" w:color="auto"/>
          </w:divBdr>
        </w:div>
        <w:div w:id="1598637135">
          <w:marLeft w:val="0"/>
          <w:marRight w:val="0"/>
          <w:marTop w:val="0"/>
          <w:marBottom w:val="0"/>
          <w:divBdr>
            <w:top w:val="none" w:sz="0" w:space="0" w:color="auto"/>
            <w:left w:val="none" w:sz="0" w:space="0" w:color="auto"/>
            <w:bottom w:val="none" w:sz="0" w:space="0" w:color="auto"/>
            <w:right w:val="none" w:sz="0" w:space="0" w:color="auto"/>
          </w:divBdr>
        </w:div>
        <w:div w:id="701055519">
          <w:marLeft w:val="0"/>
          <w:marRight w:val="0"/>
          <w:marTop w:val="0"/>
          <w:marBottom w:val="0"/>
          <w:divBdr>
            <w:top w:val="none" w:sz="0" w:space="0" w:color="auto"/>
            <w:left w:val="none" w:sz="0" w:space="0" w:color="auto"/>
            <w:bottom w:val="none" w:sz="0" w:space="0" w:color="auto"/>
            <w:right w:val="none" w:sz="0" w:space="0" w:color="auto"/>
          </w:divBdr>
        </w:div>
        <w:div w:id="790243100">
          <w:marLeft w:val="0"/>
          <w:marRight w:val="0"/>
          <w:marTop w:val="0"/>
          <w:marBottom w:val="0"/>
          <w:divBdr>
            <w:top w:val="none" w:sz="0" w:space="0" w:color="auto"/>
            <w:left w:val="none" w:sz="0" w:space="0" w:color="auto"/>
            <w:bottom w:val="none" w:sz="0" w:space="0" w:color="auto"/>
            <w:right w:val="none" w:sz="0" w:space="0" w:color="auto"/>
          </w:divBdr>
        </w:div>
        <w:div w:id="1831600451">
          <w:marLeft w:val="0"/>
          <w:marRight w:val="0"/>
          <w:marTop w:val="0"/>
          <w:marBottom w:val="0"/>
          <w:divBdr>
            <w:top w:val="none" w:sz="0" w:space="0" w:color="auto"/>
            <w:left w:val="none" w:sz="0" w:space="0" w:color="auto"/>
            <w:bottom w:val="none" w:sz="0" w:space="0" w:color="auto"/>
            <w:right w:val="none" w:sz="0" w:space="0" w:color="auto"/>
          </w:divBdr>
        </w:div>
        <w:div w:id="1662418690">
          <w:marLeft w:val="0"/>
          <w:marRight w:val="0"/>
          <w:marTop w:val="0"/>
          <w:marBottom w:val="0"/>
          <w:divBdr>
            <w:top w:val="none" w:sz="0" w:space="0" w:color="auto"/>
            <w:left w:val="none" w:sz="0" w:space="0" w:color="auto"/>
            <w:bottom w:val="none" w:sz="0" w:space="0" w:color="auto"/>
            <w:right w:val="none" w:sz="0" w:space="0" w:color="auto"/>
          </w:divBdr>
        </w:div>
        <w:div w:id="184828117">
          <w:marLeft w:val="0"/>
          <w:marRight w:val="0"/>
          <w:marTop w:val="0"/>
          <w:marBottom w:val="0"/>
          <w:divBdr>
            <w:top w:val="none" w:sz="0" w:space="0" w:color="auto"/>
            <w:left w:val="none" w:sz="0" w:space="0" w:color="auto"/>
            <w:bottom w:val="none" w:sz="0" w:space="0" w:color="auto"/>
            <w:right w:val="none" w:sz="0" w:space="0" w:color="auto"/>
          </w:divBdr>
        </w:div>
        <w:div w:id="13973607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47569586">
              <w:marLeft w:val="0"/>
              <w:marRight w:val="0"/>
              <w:marTop w:val="0"/>
              <w:marBottom w:val="0"/>
              <w:divBdr>
                <w:top w:val="none" w:sz="0" w:space="0" w:color="auto"/>
                <w:left w:val="none" w:sz="0" w:space="0" w:color="auto"/>
                <w:bottom w:val="none" w:sz="0" w:space="0" w:color="auto"/>
                <w:right w:val="none" w:sz="0" w:space="0" w:color="auto"/>
              </w:divBdr>
            </w:div>
          </w:divsChild>
        </w:div>
        <w:div w:id="549459057">
          <w:marLeft w:val="0"/>
          <w:marRight w:val="0"/>
          <w:marTop w:val="0"/>
          <w:marBottom w:val="0"/>
          <w:divBdr>
            <w:top w:val="none" w:sz="0" w:space="0" w:color="auto"/>
            <w:left w:val="none" w:sz="0" w:space="0" w:color="auto"/>
            <w:bottom w:val="none" w:sz="0" w:space="0" w:color="auto"/>
            <w:right w:val="none" w:sz="0" w:space="0" w:color="auto"/>
          </w:divBdr>
        </w:div>
        <w:div w:id="1313678151">
          <w:marLeft w:val="0"/>
          <w:marRight w:val="0"/>
          <w:marTop w:val="0"/>
          <w:marBottom w:val="0"/>
          <w:divBdr>
            <w:top w:val="none" w:sz="0" w:space="0" w:color="auto"/>
            <w:left w:val="none" w:sz="0" w:space="0" w:color="auto"/>
            <w:bottom w:val="none" w:sz="0" w:space="0" w:color="auto"/>
            <w:right w:val="none" w:sz="0" w:space="0" w:color="auto"/>
          </w:divBdr>
        </w:div>
        <w:div w:id="2074233168">
          <w:marLeft w:val="0"/>
          <w:marRight w:val="0"/>
          <w:marTop w:val="0"/>
          <w:marBottom w:val="0"/>
          <w:divBdr>
            <w:top w:val="none" w:sz="0" w:space="0" w:color="auto"/>
            <w:left w:val="none" w:sz="0" w:space="0" w:color="auto"/>
            <w:bottom w:val="none" w:sz="0" w:space="0" w:color="auto"/>
            <w:right w:val="none" w:sz="0" w:space="0" w:color="auto"/>
          </w:divBdr>
        </w:div>
      </w:divsChild>
    </w:div>
    <w:div w:id="1126848921">
      <w:bodyDiv w:val="1"/>
      <w:marLeft w:val="0"/>
      <w:marRight w:val="0"/>
      <w:marTop w:val="0"/>
      <w:marBottom w:val="0"/>
      <w:divBdr>
        <w:top w:val="none" w:sz="0" w:space="0" w:color="auto"/>
        <w:left w:val="none" w:sz="0" w:space="0" w:color="auto"/>
        <w:bottom w:val="none" w:sz="0" w:space="0" w:color="auto"/>
        <w:right w:val="none" w:sz="0" w:space="0" w:color="auto"/>
      </w:divBdr>
    </w:div>
    <w:div w:id="1155992251">
      <w:bodyDiv w:val="1"/>
      <w:marLeft w:val="0"/>
      <w:marRight w:val="0"/>
      <w:marTop w:val="0"/>
      <w:marBottom w:val="0"/>
      <w:divBdr>
        <w:top w:val="none" w:sz="0" w:space="0" w:color="auto"/>
        <w:left w:val="none" w:sz="0" w:space="0" w:color="auto"/>
        <w:bottom w:val="none" w:sz="0" w:space="0" w:color="auto"/>
        <w:right w:val="none" w:sz="0" w:space="0" w:color="auto"/>
      </w:divBdr>
    </w:div>
    <w:div w:id="1195466006">
      <w:bodyDiv w:val="1"/>
      <w:marLeft w:val="0"/>
      <w:marRight w:val="0"/>
      <w:marTop w:val="0"/>
      <w:marBottom w:val="0"/>
      <w:divBdr>
        <w:top w:val="none" w:sz="0" w:space="0" w:color="auto"/>
        <w:left w:val="none" w:sz="0" w:space="0" w:color="auto"/>
        <w:bottom w:val="none" w:sz="0" w:space="0" w:color="auto"/>
        <w:right w:val="none" w:sz="0" w:space="0" w:color="auto"/>
      </w:divBdr>
    </w:div>
    <w:div w:id="1223904895">
      <w:bodyDiv w:val="1"/>
      <w:marLeft w:val="0"/>
      <w:marRight w:val="0"/>
      <w:marTop w:val="0"/>
      <w:marBottom w:val="0"/>
      <w:divBdr>
        <w:top w:val="none" w:sz="0" w:space="0" w:color="auto"/>
        <w:left w:val="none" w:sz="0" w:space="0" w:color="auto"/>
        <w:bottom w:val="none" w:sz="0" w:space="0" w:color="auto"/>
        <w:right w:val="none" w:sz="0" w:space="0" w:color="auto"/>
      </w:divBdr>
    </w:div>
    <w:div w:id="1373460375">
      <w:bodyDiv w:val="1"/>
      <w:marLeft w:val="0"/>
      <w:marRight w:val="0"/>
      <w:marTop w:val="0"/>
      <w:marBottom w:val="0"/>
      <w:divBdr>
        <w:top w:val="none" w:sz="0" w:space="0" w:color="auto"/>
        <w:left w:val="none" w:sz="0" w:space="0" w:color="auto"/>
        <w:bottom w:val="none" w:sz="0" w:space="0" w:color="auto"/>
        <w:right w:val="none" w:sz="0" w:space="0" w:color="auto"/>
      </w:divBdr>
      <w:divsChild>
        <w:div w:id="48648745">
          <w:marLeft w:val="1080"/>
          <w:marRight w:val="0"/>
          <w:marTop w:val="100"/>
          <w:marBottom w:val="0"/>
          <w:divBdr>
            <w:top w:val="none" w:sz="0" w:space="0" w:color="auto"/>
            <w:left w:val="none" w:sz="0" w:space="0" w:color="auto"/>
            <w:bottom w:val="none" w:sz="0" w:space="0" w:color="auto"/>
            <w:right w:val="none" w:sz="0" w:space="0" w:color="auto"/>
          </w:divBdr>
        </w:div>
        <w:div w:id="312099321">
          <w:marLeft w:val="1080"/>
          <w:marRight w:val="0"/>
          <w:marTop w:val="100"/>
          <w:marBottom w:val="0"/>
          <w:divBdr>
            <w:top w:val="none" w:sz="0" w:space="0" w:color="auto"/>
            <w:left w:val="none" w:sz="0" w:space="0" w:color="auto"/>
            <w:bottom w:val="none" w:sz="0" w:space="0" w:color="auto"/>
            <w:right w:val="none" w:sz="0" w:space="0" w:color="auto"/>
          </w:divBdr>
        </w:div>
        <w:div w:id="916131435">
          <w:marLeft w:val="1080"/>
          <w:marRight w:val="0"/>
          <w:marTop w:val="100"/>
          <w:marBottom w:val="0"/>
          <w:divBdr>
            <w:top w:val="none" w:sz="0" w:space="0" w:color="auto"/>
            <w:left w:val="none" w:sz="0" w:space="0" w:color="auto"/>
            <w:bottom w:val="none" w:sz="0" w:space="0" w:color="auto"/>
            <w:right w:val="none" w:sz="0" w:space="0" w:color="auto"/>
          </w:divBdr>
        </w:div>
        <w:div w:id="1103527246">
          <w:marLeft w:val="1080"/>
          <w:marRight w:val="0"/>
          <w:marTop w:val="100"/>
          <w:marBottom w:val="0"/>
          <w:divBdr>
            <w:top w:val="none" w:sz="0" w:space="0" w:color="auto"/>
            <w:left w:val="none" w:sz="0" w:space="0" w:color="auto"/>
            <w:bottom w:val="none" w:sz="0" w:space="0" w:color="auto"/>
            <w:right w:val="none" w:sz="0" w:space="0" w:color="auto"/>
          </w:divBdr>
        </w:div>
        <w:div w:id="1455557053">
          <w:marLeft w:val="1080"/>
          <w:marRight w:val="0"/>
          <w:marTop w:val="100"/>
          <w:marBottom w:val="0"/>
          <w:divBdr>
            <w:top w:val="none" w:sz="0" w:space="0" w:color="auto"/>
            <w:left w:val="none" w:sz="0" w:space="0" w:color="auto"/>
            <w:bottom w:val="none" w:sz="0" w:space="0" w:color="auto"/>
            <w:right w:val="none" w:sz="0" w:space="0" w:color="auto"/>
          </w:divBdr>
        </w:div>
        <w:div w:id="1901861299">
          <w:marLeft w:val="1080"/>
          <w:marRight w:val="0"/>
          <w:marTop w:val="100"/>
          <w:marBottom w:val="0"/>
          <w:divBdr>
            <w:top w:val="none" w:sz="0" w:space="0" w:color="auto"/>
            <w:left w:val="none" w:sz="0" w:space="0" w:color="auto"/>
            <w:bottom w:val="none" w:sz="0" w:space="0" w:color="auto"/>
            <w:right w:val="none" w:sz="0" w:space="0" w:color="auto"/>
          </w:divBdr>
        </w:div>
      </w:divsChild>
    </w:div>
    <w:div w:id="1471702047">
      <w:bodyDiv w:val="1"/>
      <w:marLeft w:val="0"/>
      <w:marRight w:val="0"/>
      <w:marTop w:val="0"/>
      <w:marBottom w:val="0"/>
      <w:divBdr>
        <w:top w:val="none" w:sz="0" w:space="0" w:color="auto"/>
        <w:left w:val="none" w:sz="0" w:space="0" w:color="auto"/>
        <w:bottom w:val="none" w:sz="0" w:space="0" w:color="auto"/>
        <w:right w:val="none" w:sz="0" w:space="0" w:color="auto"/>
      </w:divBdr>
    </w:div>
    <w:div w:id="1479683175">
      <w:bodyDiv w:val="1"/>
      <w:marLeft w:val="0"/>
      <w:marRight w:val="0"/>
      <w:marTop w:val="0"/>
      <w:marBottom w:val="0"/>
      <w:divBdr>
        <w:top w:val="none" w:sz="0" w:space="0" w:color="auto"/>
        <w:left w:val="none" w:sz="0" w:space="0" w:color="auto"/>
        <w:bottom w:val="none" w:sz="0" w:space="0" w:color="auto"/>
        <w:right w:val="none" w:sz="0" w:space="0" w:color="auto"/>
      </w:divBdr>
    </w:div>
    <w:div w:id="1719891274">
      <w:bodyDiv w:val="1"/>
      <w:marLeft w:val="0"/>
      <w:marRight w:val="0"/>
      <w:marTop w:val="0"/>
      <w:marBottom w:val="0"/>
      <w:divBdr>
        <w:top w:val="none" w:sz="0" w:space="0" w:color="auto"/>
        <w:left w:val="none" w:sz="0" w:space="0" w:color="auto"/>
        <w:bottom w:val="none" w:sz="0" w:space="0" w:color="auto"/>
        <w:right w:val="none" w:sz="0" w:space="0" w:color="auto"/>
      </w:divBdr>
    </w:div>
    <w:div w:id="1914317340">
      <w:bodyDiv w:val="1"/>
      <w:marLeft w:val="0"/>
      <w:marRight w:val="0"/>
      <w:marTop w:val="0"/>
      <w:marBottom w:val="0"/>
      <w:divBdr>
        <w:top w:val="none" w:sz="0" w:space="0" w:color="auto"/>
        <w:left w:val="none" w:sz="0" w:space="0" w:color="auto"/>
        <w:bottom w:val="none" w:sz="0" w:space="0" w:color="auto"/>
        <w:right w:val="none" w:sz="0" w:space="0" w:color="auto"/>
      </w:divBdr>
    </w:div>
    <w:div w:id="1929729800">
      <w:bodyDiv w:val="1"/>
      <w:marLeft w:val="0"/>
      <w:marRight w:val="0"/>
      <w:marTop w:val="0"/>
      <w:marBottom w:val="0"/>
      <w:divBdr>
        <w:top w:val="none" w:sz="0" w:space="0" w:color="auto"/>
        <w:left w:val="none" w:sz="0" w:space="0" w:color="auto"/>
        <w:bottom w:val="none" w:sz="0" w:space="0" w:color="auto"/>
        <w:right w:val="none" w:sz="0" w:space="0" w:color="auto"/>
      </w:divBdr>
    </w:div>
    <w:div w:id="2115854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numerique.gouv.fr/publications/referentiel-general-de-securite/" TargetMode="External"/><Relationship Id="rId2" Type="http://schemas.openxmlformats.org/officeDocument/2006/relationships/numbering" Target="numbering.xml"/><Relationship Id="rId16" Type="http://schemas.openxmlformats.org/officeDocument/2006/relationships/hyperlink" Target="https://www.legifrance.gouv.fr/jorf/jo/2018/09/27/02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numerique.gouv.fr/publications/interoperabilite/"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accessibilite.numerique.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Profiles\egineste\Application%20Data\Microsoft\Mod&#232;les\DG%20-%20Rapport%20(base%20renseign&#233;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D3C71-DCA8-420B-9D7B-56E5FAB47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DG - Rapport (base renseignée).dot</Template>
  <TotalTime>976</TotalTime>
  <Pages>34</Pages>
  <Words>13727</Words>
  <Characters>75503</Characters>
  <Application>Microsoft Office Word</Application>
  <DocSecurity>0</DocSecurity>
  <Lines>629</Lines>
  <Paragraphs>178</Paragraphs>
  <ScaleCrop>false</ScaleCrop>
  <HeadingPairs>
    <vt:vector size="2" baseType="variant">
      <vt:variant>
        <vt:lpstr>Titre</vt:lpstr>
      </vt:variant>
      <vt:variant>
        <vt:i4>1</vt:i4>
      </vt:variant>
    </vt:vector>
  </HeadingPairs>
  <TitlesOfParts>
    <vt:vector size="1" baseType="lpstr">
      <vt:lpstr>Projet CCTP LMS</vt:lpstr>
    </vt:vector>
  </TitlesOfParts>
  <Manager>Eric GINESTET</Manager>
  <Company>Actome Conseil</Company>
  <LinksUpToDate>false</LinksUpToDate>
  <CharactersWithSpaces>89052</CharactersWithSpaces>
  <SharedDoc>false</SharedDoc>
  <HLinks>
    <vt:vector size="252" baseType="variant">
      <vt:variant>
        <vt:i4>1703984</vt:i4>
      </vt:variant>
      <vt:variant>
        <vt:i4>236</vt:i4>
      </vt:variant>
      <vt:variant>
        <vt:i4>0</vt:i4>
      </vt:variant>
      <vt:variant>
        <vt:i4>5</vt:i4>
      </vt:variant>
      <vt:variant>
        <vt:lpwstr/>
      </vt:variant>
      <vt:variant>
        <vt:lpwstr>_Toc187166027</vt:lpwstr>
      </vt:variant>
      <vt:variant>
        <vt:i4>1703984</vt:i4>
      </vt:variant>
      <vt:variant>
        <vt:i4>230</vt:i4>
      </vt:variant>
      <vt:variant>
        <vt:i4>0</vt:i4>
      </vt:variant>
      <vt:variant>
        <vt:i4>5</vt:i4>
      </vt:variant>
      <vt:variant>
        <vt:lpwstr/>
      </vt:variant>
      <vt:variant>
        <vt:lpwstr>_Toc187166026</vt:lpwstr>
      </vt:variant>
      <vt:variant>
        <vt:i4>1703984</vt:i4>
      </vt:variant>
      <vt:variant>
        <vt:i4>224</vt:i4>
      </vt:variant>
      <vt:variant>
        <vt:i4>0</vt:i4>
      </vt:variant>
      <vt:variant>
        <vt:i4>5</vt:i4>
      </vt:variant>
      <vt:variant>
        <vt:lpwstr/>
      </vt:variant>
      <vt:variant>
        <vt:lpwstr>_Toc187166025</vt:lpwstr>
      </vt:variant>
      <vt:variant>
        <vt:i4>1703984</vt:i4>
      </vt:variant>
      <vt:variant>
        <vt:i4>218</vt:i4>
      </vt:variant>
      <vt:variant>
        <vt:i4>0</vt:i4>
      </vt:variant>
      <vt:variant>
        <vt:i4>5</vt:i4>
      </vt:variant>
      <vt:variant>
        <vt:lpwstr/>
      </vt:variant>
      <vt:variant>
        <vt:lpwstr>_Toc187166024</vt:lpwstr>
      </vt:variant>
      <vt:variant>
        <vt:i4>1703984</vt:i4>
      </vt:variant>
      <vt:variant>
        <vt:i4>212</vt:i4>
      </vt:variant>
      <vt:variant>
        <vt:i4>0</vt:i4>
      </vt:variant>
      <vt:variant>
        <vt:i4>5</vt:i4>
      </vt:variant>
      <vt:variant>
        <vt:lpwstr/>
      </vt:variant>
      <vt:variant>
        <vt:lpwstr>_Toc187166023</vt:lpwstr>
      </vt:variant>
      <vt:variant>
        <vt:i4>1703984</vt:i4>
      </vt:variant>
      <vt:variant>
        <vt:i4>206</vt:i4>
      </vt:variant>
      <vt:variant>
        <vt:i4>0</vt:i4>
      </vt:variant>
      <vt:variant>
        <vt:i4>5</vt:i4>
      </vt:variant>
      <vt:variant>
        <vt:lpwstr/>
      </vt:variant>
      <vt:variant>
        <vt:lpwstr>_Toc187166022</vt:lpwstr>
      </vt:variant>
      <vt:variant>
        <vt:i4>1703984</vt:i4>
      </vt:variant>
      <vt:variant>
        <vt:i4>200</vt:i4>
      </vt:variant>
      <vt:variant>
        <vt:i4>0</vt:i4>
      </vt:variant>
      <vt:variant>
        <vt:i4>5</vt:i4>
      </vt:variant>
      <vt:variant>
        <vt:lpwstr/>
      </vt:variant>
      <vt:variant>
        <vt:lpwstr>_Toc187166021</vt:lpwstr>
      </vt:variant>
      <vt:variant>
        <vt:i4>1703984</vt:i4>
      </vt:variant>
      <vt:variant>
        <vt:i4>194</vt:i4>
      </vt:variant>
      <vt:variant>
        <vt:i4>0</vt:i4>
      </vt:variant>
      <vt:variant>
        <vt:i4>5</vt:i4>
      </vt:variant>
      <vt:variant>
        <vt:lpwstr/>
      </vt:variant>
      <vt:variant>
        <vt:lpwstr>_Toc187166020</vt:lpwstr>
      </vt:variant>
      <vt:variant>
        <vt:i4>1638448</vt:i4>
      </vt:variant>
      <vt:variant>
        <vt:i4>188</vt:i4>
      </vt:variant>
      <vt:variant>
        <vt:i4>0</vt:i4>
      </vt:variant>
      <vt:variant>
        <vt:i4>5</vt:i4>
      </vt:variant>
      <vt:variant>
        <vt:lpwstr/>
      </vt:variant>
      <vt:variant>
        <vt:lpwstr>_Toc187166019</vt:lpwstr>
      </vt:variant>
      <vt:variant>
        <vt:i4>1638448</vt:i4>
      </vt:variant>
      <vt:variant>
        <vt:i4>182</vt:i4>
      </vt:variant>
      <vt:variant>
        <vt:i4>0</vt:i4>
      </vt:variant>
      <vt:variant>
        <vt:i4>5</vt:i4>
      </vt:variant>
      <vt:variant>
        <vt:lpwstr/>
      </vt:variant>
      <vt:variant>
        <vt:lpwstr>_Toc187166018</vt:lpwstr>
      </vt:variant>
      <vt:variant>
        <vt:i4>1638448</vt:i4>
      </vt:variant>
      <vt:variant>
        <vt:i4>176</vt:i4>
      </vt:variant>
      <vt:variant>
        <vt:i4>0</vt:i4>
      </vt:variant>
      <vt:variant>
        <vt:i4>5</vt:i4>
      </vt:variant>
      <vt:variant>
        <vt:lpwstr/>
      </vt:variant>
      <vt:variant>
        <vt:lpwstr>_Toc187166017</vt:lpwstr>
      </vt:variant>
      <vt:variant>
        <vt:i4>1638448</vt:i4>
      </vt:variant>
      <vt:variant>
        <vt:i4>170</vt:i4>
      </vt:variant>
      <vt:variant>
        <vt:i4>0</vt:i4>
      </vt:variant>
      <vt:variant>
        <vt:i4>5</vt:i4>
      </vt:variant>
      <vt:variant>
        <vt:lpwstr/>
      </vt:variant>
      <vt:variant>
        <vt:lpwstr>_Toc187166016</vt:lpwstr>
      </vt:variant>
      <vt:variant>
        <vt:i4>1638448</vt:i4>
      </vt:variant>
      <vt:variant>
        <vt:i4>164</vt:i4>
      </vt:variant>
      <vt:variant>
        <vt:i4>0</vt:i4>
      </vt:variant>
      <vt:variant>
        <vt:i4>5</vt:i4>
      </vt:variant>
      <vt:variant>
        <vt:lpwstr/>
      </vt:variant>
      <vt:variant>
        <vt:lpwstr>_Toc187166015</vt:lpwstr>
      </vt:variant>
      <vt:variant>
        <vt:i4>1638448</vt:i4>
      </vt:variant>
      <vt:variant>
        <vt:i4>158</vt:i4>
      </vt:variant>
      <vt:variant>
        <vt:i4>0</vt:i4>
      </vt:variant>
      <vt:variant>
        <vt:i4>5</vt:i4>
      </vt:variant>
      <vt:variant>
        <vt:lpwstr/>
      </vt:variant>
      <vt:variant>
        <vt:lpwstr>_Toc187166014</vt:lpwstr>
      </vt:variant>
      <vt:variant>
        <vt:i4>1638448</vt:i4>
      </vt:variant>
      <vt:variant>
        <vt:i4>152</vt:i4>
      </vt:variant>
      <vt:variant>
        <vt:i4>0</vt:i4>
      </vt:variant>
      <vt:variant>
        <vt:i4>5</vt:i4>
      </vt:variant>
      <vt:variant>
        <vt:lpwstr/>
      </vt:variant>
      <vt:variant>
        <vt:lpwstr>_Toc187166013</vt:lpwstr>
      </vt:variant>
      <vt:variant>
        <vt:i4>1638448</vt:i4>
      </vt:variant>
      <vt:variant>
        <vt:i4>146</vt:i4>
      </vt:variant>
      <vt:variant>
        <vt:i4>0</vt:i4>
      </vt:variant>
      <vt:variant>
        <vt:i4>5</vt:i4>
      </vt:variant>
      <vt:variant>
        <vt:lpwstr/>
      </vt:variant>
      <vt:variant>
        <vt:lpwstr>_Toc187166012</vt:lpwstr>
      </vt:variant>
      <vt:variant>
        <vt:i4>1638448</vt:i4>
      </vt:variant>
      <vt:variant>
        <vt:i4>140</vt:i4>
      </vt:variant>
      <vt:variant>
        <vt:i4>0</vt:i4>
      </vt:variant>
      <vt:variant>
        <vt:i4>5</vt:i4>
      </vt:variant>
      <vt:variant>
        <vt:lpwstr/>
      </vt:variant>
      <vt:variant>
        <vt:lpwstr>_Toc187166011</vt:lpwstr>
      </vt:variant>
      <vt:variant>
        <vt:i4>1638448</vt:i4>
      </vt:variant>
      <vt:variant>
        <vt:i4>134</vt:i4>
      </vt:variant>
      <vt:variant>
        <vt:i4>0</vt:i4>
      </vt:variant>
      <vt:variant>
        <vt:i4>5</vt:i4>
      </vt:variant>
      <vt:variant>
        <vt:lpwstr/>
      </vt:variant>
      <vt:variant>
        <vt:lpwstr>_Toc187166010</vt:lpwstr>
      </vt:variant>
      <vt:variant>
        <vt:i4>1572912</vt:i4>
      </vt:variant>
      <vt:variant>
        <vt:i4>128</vt:i4>
      </vt:variant>
      <vt:variant>
        <vt:i4>0</vt:i4>
      </vt:variant>
      <vt:variant>
        <vt:i4>5</vt:i4>
      </vt:variant>
      <vt:variant>
        <vt:lpwstr/>
      </vt:variant>
      <vt:variant>
        <vt:lpwstr>_Toc187166009</vt:lpwstr>
      </vt:variant>
      <vt:variant>
        <vt:i4>1572912</vt:i4>
      </vt:variant>
      <vt:variant>
        <vt:i4>122</vt:i4>
      </vt:variant>
      <vt:variant>
        <vt:i4>0</vt:i4>
      </vt:variant>
      <vt:variant>
        <vt:i4>5</vt:i4>
      </vt:variant>
      <vt:variant>
        <vt:lpwstr/>
      </vt:variant>
      <vt:variant>
        <vt:lpwstr>_Toc187166008</vt:lpwstr>
      </vt:variant>
      <vt:variant>
        <vt:i4>1572912</vt:i4>
      </vt:variant>
      <vt:variant>
        <vt:i4>116</vt:i4>
      </vt:variant>
      <vt:variant>
        <vt:i4>0</vt:i4>
      </vt:variant>
      <vt:variant>
        <vt:i4>5</vt:i4>
      </vt:variant>
      <vt:variant>
        <vt:lpwstr/>
      </vt:variant>
      <vt:variant>
        <vt:lpwstr>_Toc187166007</vt:lpwstr>
      </vt:variant>
      <vt:variant>
        <vt:i4>1572912</vt:i4>
      </vt:variant>
      <vt:variant>
        <vt:i4>110</vt:i4>
      </vt:variant>
      <vt:variant>
        <vt:i4>0</vt:i4>
      </vt:variant>
      <vt:variant>
        <vt:i4>5</vt:i4>
      </vt:variant>
      <vt:variant>
        <vt:lpwstr/>
      </vt:variant>
      <vt:variant>
        <vt:lpwstr>_Toc187166006</vt:lpwstr>
      </vt:variant>
      <vt:variant>
        <vt:i4>1572912</vt:i4>
      </vt:variant>
      <vt:variant>
        <vt:i4>104</vt:i4>
      </vt:variant>
      <vt:variant>
        <vt:i4>0</vt:i4>
      </vt:variant>
      <vt:variant>
        <vt:i4>5</vt:i4>
      </vt:variant>
      <vt:variant>
        <vt:lpwstr/>
      </vt:variant>
      <vt:variant>
        <vt:lpwstr>_Toc187166005</vt:lpwstr>
      </vt:variant>
      <vt:variant>
        <vt:i4>1572912</vt:i4>
      </vt:variant>
      <vt:variant>
        <vt:i4>98</vt:i4>
      </vt:variant>
      <vt:variant>
        <vt:i4>0</vt:i4>
      </vt:variant>
      <vt:variant>
        <vt:i4>5</vt:i4>
      </vt:variant>
      <vt:variant>
        <vt:lpwstr/>
      </vt:variant>
      <vt:variant>
        <vt:lpwstr>_Toc187166004</vt:lpwstr>
      </vt:variant>
      <vt:variant>
        <vt:i4>1572912</vt:i4>
      </vt:variant>
      <vt:variant>
        <vt:i4>92</vt:i4>
      </vt:variant>
      <vt:variant>
        <vt:i4>0</vt:i4>
      </vt:variant>
      <vt:variant>
        <vt:i4>5</vt:i4>
      </vt:variant>
      <vt:variant>
        <vt:lpwstr/>
      </vt:variant>
      <vt:variant>
        <vt:lpwstr>_Toc187166003</vt:lpwstr>
      </vt:variant>
      <vt:variant>
        <vt:i4>1572912</vt:i4>
      </vt:variant>
      <vt:variant>
        <vt:i4>86</vt:i4>
      </vt:variant>
      <vt:variant>
        <vt:i4>0</vt:i4>
      </vt:variant>
      <vt:variant>
        <vt:i4>5</vt:i4>
      </vt:variant>
      <vt:variant>
        <vt:lpwstr/>
      </vt:variant>
      <vt:variant>
        <vt:lpwstr>_Toc187166002</vt:lpwstr>
      </vt:variant>
      <vt:variant>
        <vt:i4>1572912</vt:i4>
      </vt:variant>
      <vt:variant>
        <vt:i4>80</vt:i4>
      </vt:variant>
      <vt:variant>
        <vt:i4>0</vt:i4>
      </vt:variant>
      <vt:variant>
        <vt:i4>5</vt:i4>
      </vt:variant>
      <vt:variant>
        <vt:lpwstr/>
      </vt:variant>
      <vt:variant>
        <vt:lpwstr>_Toc187166001</vt:lpwstr>
      </vt:variant>
      <vt:variant>
        <vt:i4>1572912</vt:i4>
      </vt:variant>
      <vt:variant>
        <vt:i4>74</vt:i4>
      </vt:variant>
      <vt:variant>
        <vt:i4>0</vt:i4>
      </vt:variant>
      <vt:variant>
        <vt:i4>5</vt:i4>
      </vt:variant>
      <vt:variant>
        <vt:lpwstr/>
      </vt:variant>
      <vt:variant>
        <vt:lpwstr>_Toc187166000</vt:lpwstr>
      </vt:variant>
      <vt:variant>
        <vt:i4>1179705</vt:i4>
      </vt:variant>
      <vt:variant>
        <vt:i4>68</vt:i4>
      </vt:variant>
      <vt:variant>
        <vt:i4>0</vt:i4>
      </vt:variant>
      <vt:variant>
        <vt:i4>5</vt:i4>
      </vt:variant>
      <vt:variant>
        <vt:lpwstr/>
      </vt:variant>
      <vt:variant>
        <vt:lpwstr>_Toc187165999</vt:lpwstr>
      </vt:variant>
      <vt:variant>
        <vt:i4>1179705</vt:i4>
      </vt:variant>
      <vt:variant>
        <vt:i4>62</vt:i4>
      </vt:variant>
      <vt:variant>
        <vt:i4>0</vt:i4>
      </vt:variant>
      <vt:variant>
        <vt:i4>5</vt:i4>
      </vt:variant>
      <vt:variant>
        <vt:lpwstr/>
      </vt:variant>
      <vt:variant>
        <vt:lpwstr>_Toc187165998</vt:lpwstr>
      </vt:variant>
      <vt:variant>
        <vt:i4>1179705</vt:i4>
      </vt:variant>
      <vt:variant>
        <vt:i4>56</vt:i4>
      </vt:variant>
      <vt:variant>
        <vt:i4>0</vt:i4>
      </vt:variant>
      <vt:variant>
        <vt:i4>5</vt:i4>
      </vt:variant>
      <vt:variant>
        <vt:lpwstr/>
      </vt:variant>
      <vt:variant>
        <vt:lpwstr>_Toc187165997</vt:lpwstr>
      </vt:variant>
      <vt:variant>
        <vt:i4>1179705</vt:i4>
      </vt:variant>
      <vt:variant>
        <vt:i4>50</vt:i4>
      </vt:variant>
      <vt:variant>
        <vt:i4>0</vt:i4>
      </vt:variant>
      <vt:variant>
        <vt:i4>5</vt:i4>
      </vt:variant>
      <vt:variant>
        <vt:lpwstr/>
      </vt:variant>
      <vt:variant>
        <vt:lpwstr>_Toc187165996</vt:lpwstr>
      </vt:variant>
      <vt:variant>
        <vt:i4>1179705</vt:i4>
      </vt:variant>
      <vt:variant>
        <vt:i4>44</vt:i4>
      </vt:variant>
      <vt:variant>
        <vt:i4>0</vt:i4>
      </vt:variant>
      <vt:variant>
        <vt:i4>5</vt:i4>
      </vt:variant>
      <vt:variant>
        <vt:lpwstr/>
      </vt:variant>
      <vt:variant>
        <vt:lpwstr>_Toc187165995</vt:lpwstr>
      </vt:variant>
      <vt:variant>
        <vt:i4>1179705</vt:i4>
      </vt:variant>
      <vt:variant>
        <vt:i4>38</vt:i4>
      </vt:variant>
      <vt:variant>
        <vt:i4>0</vt:i4>
      </vt:variant>
      <vt:variant>
        <vt:i4>5</vt:i4>
      </vt:variant>
      <vt:variant>
        <vt:lpwstr/>
      </vt:variant>
      <vt:variant>
        <vt:lpwstr>_Toc187165994</vt:lpwstr>
      </vt:variant>
      <vt:variant>
        <vt:i4>1179705</vt:i4>
      </vt:variant>
      <vt:variant>
        <vt:i4>32</vt:i4>
      </vt:variant>
      <vt:variant>
        <vt:i4>0</vt:i4>
      </vt:variant>
      <vt:variant>
        <vt:i4>5</vt:i4>
      </vt:variant>
      <vt:variant>
        <vt:lpwstr/>
      </vt:variant>
      <vt:variant>
        <vt:lpwstr>_Toc187165993</vt:lpwstr>
      </vt:variant>
      <vt:variant>
        <vt:i4>1179705</vt:i4>
      </vt:variant>
      <vt:variant>
        <vt:i4>26</vt:i4>
      </vt:variant>
      <vt:variant>
        <vt:i4>0</vt:i4>
      </vt:variant>
      <vt:variant>
        <vt:i4>5</vt:i4>
      </vt:variant>
      <vt:variant>
        <vt:lpwstr/>
      </vt:variant>
      <vt:variant>
        <vt:lpwstr>_Toc187165992</vt:lpwstr>
      </vt:variant>
      <vt:variant>
        <vt:i4>1179705</vt:i4>
      </vt:variant>
      <vt:variant>
        <vt:i4>20</vt:i4>
      </vt:variant>
      <vt:variant>
        <vt:i4>0</vt:i4>
      </vt:variant>
      <vt:variant>
        <vt:i4>5</vt:i4>
      </vt:variant>
      <vt:variant>
        <vt:lpwstr/>
      </vt:variant>
      <vt:variant>
        <vt:lpwstr>_Toc187165991</vt:lpwstr>
      </vt:variant>
      <vt:variant>
        <vt:i4>1179705</vt:i4>
      </vt:variant>
      <vt:variant>
        <vt:i4>14</vt:i4>
      </vt:variant>
      <vt:variant>
        <vt:i4>0</vt:i4>
      </vt:variant>
      <vt:variant>
        <vt:i4>5</vt:i4>
      </vt:variant>
      <vt:variant>
        <vt:lpwstr/>
      </vt:variant>
      <vt:variant>
        <vt:lpwstr>_Toc187165990</vt:lpwstr>
      </vt:variant>
      <vt:variant>
        <vt:i4>1245241</vt:i4>
      </vt:variant>
      <vt:variant>
        <vt:i4>8</vt:i4>
      </vt:variant>
      <vt:variant>
        <vt:i4>0</vt:i4>
      </vt:variant>
      <vt:variant>
        <vt:i4>5</vt:i4>
      </vt:variant>
      <vt:variant>
        <vt:lpwstr/>
      </vt:variant>
      <vt:variant>
        <vt:lpwstr>_Toc187165989</vt:lpwstr>
      </vt:variant>
      <vt:variant>
        <vt:i4>1245241</vt:i4>
      </vt:variant>
      <vt:variant>
        <vt:i4>2</vt:i4>
      </vt:variant>
      <vt:variant>
        <vt:i4>0</vt:i4>
      </vt:variant>
      <vt:variant>
        <vt:i4>5</vt:i4>
      </vt:variant>
      <vt:variant>
        <vt:lpwstr/>
      </vt:variant>
      <vt:variant>
        <vt:lpwstr>_Toc187165988</vt:lpwstr>
      </vt:variant>
      <vt:variant>
        <vt:i4>852009</vt:i4>
      </vt:variant>
      <vt:variant>
        <vt:i4>3</vt:i4>
      </vt:variant>
      <vt:variant>
        <vt:i4>0</vt:i4>
      </vt:variant>
      <vt:variant>
        <vt:i4>5</vt:i4>
      </vt:variant>
      <vt:variant>
        <vt:lpwstr>https://www.has-sante.fr/jcms/c_2807650/fr/test-de-concordance-de-script-tcs</vt:lpwstr>
      </vt:variant>
      <vt:variant>
        <vt:lpwstr>:~:text=Les%20tests%20de%20concordance%20de%20script%20%28TCS%29%20sont,%C2%AB%20incertitude%20%C2%BB%2C%20en%20les%20confrontant%20aux%20a</vt:lpwstr>
      </vt:variant>
      <vt:variant>
        <vt:i4>3801132</vt:i4>
      </vt:variant>
      <vt:variant>
        <vt:i4>0</vt:i4>
      </vt:variant>
      <vt:variant>
        <vt:i4>0</vt:i4>
      </vt:variant>
      <vt:variant>
        <vt:i4>5</vt:i4>
      </vt:variant>
      <vt:variant>
        <vt:lpwstr>https://wooflash.com/blog/fr-fr/les-kfp---la-nouvelle-epreuve-pour-les-etudiants-de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CCTP LMS</dc:title>
  <dc:subject>Rapport -Version de travail</dc:subject>
  <dc:creator>Eric GINESTET</dc:creator>
  <cp:keywords/>
  <dc:description/>
  <cp:lastModifiedBy>Gilles</cp:lastModifiedBy>
  <cp:revision>37</cp:revision>
  <cp:lastPrinted>2025-05-15T12:17:00Z</cp:lastPrinted>
  <dcterms:created xsi:type="dcterms:W3CDTF">2025-07-29T07:27:00Z</dcterms:created>
  <dcterms:modified xsi:type="dcterms:W3CDTF">2025-08-28T09:53:00Z</dcterms:modified>
</cp:coreProperties>
</file>