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2">
      <w:pPr>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3">
      <w:pPr>
        <w:spacing w:after="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4">
      <w:pPr>
        <w:spacing w:after="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005">
      <w:pPr>
        <w:widowControl w:val="0"/>
        <w:pBdr>
          <w:top w:color="000000" w:space="1" w:sz="4" w:val="single"/>
          <w:left w:color="000000" w:space="4" w:sz="4" w:val="single"/>
          <w:bottom w:color="000000" w:space="1" w:sz="4" w:val="single"/>
          <w:right w:color="000000" w:space="4" w:sz="4" w:val="single"/>
        </w:pBdr>
        <w:tabs>
          <w:tab w:val="center" w:leader="none" w:pos="4536"/>
          <w:tab w:val="right" w:leader="none" w:pos="9072"/>
        </w:tabs>
        <w:spacing w:after="0" w:line="240" w:lineRule="auto"/>
        <w:jc w:val="center"/>
        <w:rPr>
          <w:rFonts w:ascii="Inter" w:cs="Inter" w:eastAsia="Inter" w:hAnsi="Inter"/>
          <w:smallCaps w:val="1"/>
          <w:sz w:val="22"/>
          <w:szCs w:val="22"/>
        </w:rPr>
      </w:pPr>
      <w:r w:rsidDel="00000000" w:rsidR="00000000" w:rsidRPr="00000000">
        <w:rPr>
          <w:rFonts w:ascii="Inter" w:cs="Inter" w:eastAsia="Inter" w:hAnsi="Inter"/>
          <w:smallCaps w:val="1"/>
          <w:sz w:val="22"/>
          <w:szCs w:val="22"/>
          <w:rtl w:val="0"/>
        </w:rPr>
        <w:t xml:space="preserve">IMPRESSION, CONDITIONNEMENT ET LIVRAISON DES CARNETS « MON RÉCAP »</w:t>
      </w:r>
    </w:p>
    <w:p w:rsidR="00000000" w:rsidDel="00000000" w:rsidP="00000000" w:rsidRDefault="00000000" w:rsidRPr="00000000" w14:paraId="00000006">
      <w:pPr>
        <w:widowControl w:val="0"/>
        <w:pBdr>
          <w:top w:color="000000" w:space="1" w:sz="4" w:val="single"/>
          <w:left w:color="000000" w:space="4" w:sz="4" w:val="single"/>
          <w:bottom w:color="000000" w:space="1" w:sz="4" w:val="single"/>
          <w:right w:color="000000" w:space="4" w:sz="4" w:val="single"/>
        </w:pBdr>
        <w:tabs>
          <w:tab w:val="center" w:leader="none" w:pos="4536"/>
          <w:tab w:val="right" w:leader="none" w:pos="9072"/>
        </w:tabs>
        <w:spacing w:after="0" w:line="240" w:lineRule="auto"/>
        <w:jc w:val="center"/>
        <w:rPr>
          <w:rFonts w:ascii="Inter" w:cs="Inter" w:eastAsia="Inter" w:hAnsi="Inter"/>
          <w:b w:val="1"/>
          <w:smallCaps w:val="1"/>
          <w:sz w:val="22"/>
          <w:szCs w:val="22"/>
        </w:rPr>
      </w:pPr>
      <w:r w:rsidDel="00000000" w:rsidR="00000000" w:rsidRPr="00000000">
        <w:rPr>
          <w:rtl w:val="0"/>
        </w:rPr>
      </w:r>
    </w:p>
    <w:p w:rsidR="00000000" w:rsidDel="00000000" w:rsidP="00000000" w:rsidRDefault="00000000" w:rsidRPr="00000000" w14:paraId="00000007">
      <w:pPr>
        <w:widowControl w:val="0"/>
        <w:pBdr>
          <w:top w:color="000000" w:space="1" w:sz="4" w:val="single"/>
          <w:left w:color="000000" w:space="4" w:sz="4" w:val="single"/>
          <w:bottom w:color="000000" w:space="1" w:sz="4" w:val="single"/>
          <w:right w:color="000000" w:space="4" w:sz="4" w:val="single"/>
        </w:pBdr>
        <w:tabs>
          <w:tab w:val="center" w:leader="none" w:pos="4536"/>
          <w:tab w:val="right" w:leader="none" w:pos="9072"/>
        </w:tabs>
        <w:spacing w:after="0" w:line="240" w:lineRule="auto"/>
        <w:jc w:val="center"/>
        <w:rPr>
          <w:rFonts w:ascii="Inter" w:cs="Inter" w:eastAsia="Inter" w:hAnsi="Inter"/>
          <w:b w:val="1"/>
          <w:smallCaps w:val="1"/>
          <w:sz w:val="22"/>
          <w:szCs w:val="22"/>
        </w:rPr>
      </w:pPr>
      <w:r w:rsidDel="00000000" w:rsidR="00000000" w:rsidRPr="00000000">
        <w:rPr>
          <w:rFonts w:ascii="Inter" w:cs="Inter" w:eastAsia="Inter" w:hAnsi="Inter"/>
          <w:b w:val="1"/>
          <w:smallCaps w:val="1"/>
          <w:sz w:val="22"/>
          <w:szCs w:val="22"/>
          <w:rtl w:val="0"/>
        </w:rPr>
        <w:t xml:space="preserve">CADRE DE RÉPONSE TECHNIQUE (CRT)</w:t>
      </w:r>
    </w:p>
    <w:p w:rsidR="00000000" w:rsidDel="00000000" w:rsidP="00000000" w:rsidRDefault="00000000" w:rsidRPr="00000000" w14:paraId="00000008">
      <w:pPr>
        <w:widowControl w:val="0"/>
        <w:tabs>
          <w:tab w:val="center" w:leader="none" w:pos="4536"/>
          <w:tab w:val="right" w:leader="none" w:pos="9072"/>
        </w:tabs>
        <w:spacing w:after="0" w:line="240" w:lineRule="auto"/>
        <w:rPr>
          <w:rFonts w:ascii="Inter" w:cs="Inter" w:eastAsia="Inter" w:hAnsi="Inter"/>
          <w:b w:val="1"/>
          <w:smallCaps w:val="1"/>
          <w:sz w:val="22"/>
          <w:szCs w:val="22"/>
        </w:rPr>
      </w:pPr>
      <w:r w:rsidDel="00000000" w:rsidR="00000000" w:rsidRPr="00000000">
        <w:rPr>
          <w:rtl w:val="0"/>
        </w:rPr>
      </w:r>
    </w:p>
    <w:p w:rsidR="00000000" w:rsidDel="00000000" w:rsidP="00000000" w:rsidRDefault="00000000" w:rsidRPr="00000000" w14:paraId="00000009">
      <w:pPr>
        <w:spacing w:after="0" w:lineRule="auto"/>
        <w:rPr>
          <w:rFonts w:ascii="Inter" w:cs="Inter" w:eastAsia="Inter" w:hAnsi="Inter"/>
        </w:rPr>
      </w:pPr>
      <w:bookmarkStart w:colFirst="0" w:colLast="0" w:name="_30j0zll" w:id="0"/>
      <w:bookmarkEnd w:id="0"/>
      <w:r w:rsidDel="00000000" w:rsidR="00000000" w:rsidRPr="00000000">
        <w:rPr>
          <w:rtl w:val="0"/>
        </w:rPr>
      </w:r>
    </w:p>
    <w:p w:rsidR="00000000" w:rsidDel="00000000" w:rsidP="00000000" w:rsidRDefault="00000000" w:rsidRPr="00000000" w14:paraId="0000000A">
      <w:pPr>
        <w:spacing w:after="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after="0" w:before="0" w:line="240" w:lineRule="auto"/>
        <w:jc w:val="left"/>
        <w:rPr>
          <w:rFonts w:ascii="Inter" w:cs="Inter" w:eastAsia="Inter" w:hAnsi="Inter"/>
          <w:b w:val="1"/>
          <w:color w:val="ff0000"/>
          <w:u w:val="single"/>
        </w:rPr>
      </w:pPr>
      <w:bookmarkStart w:colFirst="0" w:colLast="0" w:name="_1fob9te" w:id="1"/>
      <w:bookmarkEnd w:id="1"/>
      <w:r w:rsidDel="00000000" w:rsidR="00000000" w:rsidRPr="00000000">
        <w:rPr>
          <w:rFonts w:ascii="Inter" w:cs="Inter" w:eastAsia="Inter" w:hAnsi="Inter"/>
          <w:rtl w:val="0"/>
        </w:rPr>
        <w:t xml:space="preserve">Numéro de consultation : gip-inclusion-2025</w:t>
      </w:r>
      <w:r w:rsidDel="00000000" w:rsidR="00000000" w:rsidRPr="00000000">
        <w:rPr>
          <w:rtl w:val="0"/>
        </w:rPr>
      </w:r>
    </w:p>
    <w:p w:rsidR="00000000" w:rsidDel="00000000" w:rsidP="00000000" w:rsidRDefault="00000000" w:rsidRPr="00000000" w14:paraId="0000000C">
      <w:pPr>
        <w:spacing w:after="0" w:before="0" w:line="240" w:lineRule="auto"/>
        <w:jc w:val="left"/>
        <w:rPr>
          <w:rFonts w:ascii="Inter" w:cs="Inter" w:eastAsia="Inter" w:hAnsi="Inter"/>
        </w:rPr>
      </w:pPr>
      <w:r w:rsidDel="00000000" w:rsidR="00000000" w:rsidRPr="00000000">
        <w:rPr>
          <w:rtl w:val="0"/>
        </w:rPr>
      </w:r>
    </w:p>
    <w:p w:rsidR="00000000" w:rsidDel="00000000" w:rsidP="00000000" w:rsidRDefault="00000000" w:rsidRPr="00000000" w14:paraId="0000000D">
      <w:pPr>
        <w:spacing w:after="0" w:before="0" w:line="240" w:lineRule="auto"/>
        <w:jc w:val="left"/>
        <w:rPr>
          <w:rFonts w:ascii="Inter" w:cs="Inter" w:eastAsia="Inter" w:hAnsi="Inter"/>
        </w:rPr>
      </w:pPr>
      <w:bookmarkStart w:colFirst="0" w:colLast="0" w:name="_3znysh7" w:id="2"/>
      <w:bookmarkEnd w:id="2"/>
      <w:r w:rsidDel="00000000" w:rsidR="00000000" w:rsidRPr="00000000">
        <w:rPr>
          <w:rFonts w:ascii="Inter" w:cs="Inter" w:eastAsia="Inter" w:hAnsi="Inter"/>
          <w:b w:val="1"/>
          <w:rtl w:val="0"/>
        </w:rPr>
        <w:t xml:space="preserve">Procédure de passation :</w:t>
      </w:r>
      <w:r w:rsidDel="00000000" w:rsidR="00000000" w:rsidRPr="00000000">
        <w:rPr>
          <w:rFonts w:ascii="Inter" w:cs="Inter" w:eastAsia="Inter" w:hAnsi="Inter"/>
          <w:rtl w:val="0"/>
        </w:rPr>
        <w:t xml:space="preserve"> Appel d’offres réservé en application de l’article L.2113-12 du Code de la commande publique.</w:t>
      </w:r>
    </w:p>
    <w:p w:rsidR="00000000" w:rsidDel="00000000" w:rsidP="00000000" w:rsidRDefault="00000000" w:rsidRPr="00000000" w14:paraId="0000000E">
      <w:pPr>
        <w:spacing w:after="0" w:before="0" w:line="240" w:lineRule="auto"/>
        <w:jc w:val="left"/>
        <w:rPr>
          <w:rFonts w:ascii="Inter" w:cs="Inter" w:eastAsia="Inter" w:hAnsi="Inter"/>
        </w:rPr>
      </w:pPr>
      <w:r w:rsidDel="00000000" w:rsidR="00000000" w:rsidRPr="00000000">
        <w:rPr>
          <w:rtl w:val="0"/>
        </w:rPr>
      </w:r>
    </w:p>
    <w:p w:rsidR="00000000" w:rsidDel="00000000" w:rsidP="00000000" w:rsidRDefault="00000000" w:rsidRPr="00000000" w14:paraId="0000000F">
      <w:pPr>
        <w:spacing w:after="0" w:before="0" w:line="240" w:lineRule="auto"/>
        <w:jc w:val="left"/>
        <w:rPr>
          <w:rFonts w:ascii="Inter" w:cs="Inter" w:eastAsia="Inter" w:hAnsi="Inter"/>
        </w:rPr>
      </w:pPr>
      <w:r w:rsidDel="00000000" w:rsidR="00000000" w:rsidRPr="00000000">
        <w:rPr>
          <w:rtl w:val="0"/>
        </w:rPr>
      </w:r>
    </w:p>
    <w:p w:rsidR="00000000" w:rsidDel="00000000" w:rsidP="00000000" w:rsidRDefault="00000000" w:rsidRPr="00000000" w14:paraId="00000010">
      <w:pPr>
        <w:spacing w:after="0" w:before="0" w:line="240" w:lineRule="auto"/>
        <w:jc w:val="left"/>
        <w:rPr>
          <w:rFonts w:ascii="Inter" w:cs="Inter" w:eastAsia="Inter" w:hAnsi="Inter"/>
        </w:rPr>
      </w:pPr>
      <w:r w:rsidDel="00000000" w:rsidR="00000000" w:rsidRPr="00000000">
        <w:rPr>
          <w:rtl w:val="0"/>
        </w:rPr>
      </w:r>
    </w:p>
    <w:p w:rsidR="00000000" w:rsidDel="00000000" w:rsidP="00000000" w:rsidRDefault="00000000" w:rsidRPr="00000000" w14:paraId="00000011">
      <w:pPr>
        <w:spacing w:after="60" w:before="60" w:line="240" w:lineRule="auto"/>
        <w:rPr>
          <w:rFonts w:ascii="Marianne" w:cs="Marianne" w:eastAsia="Marianne" w:hAnsi="Marianne"/>
          <w:b w:val="1"/>
          <w:sz w:val="32"/>
          <w:szCs w:val="32"/>
          <w:u w:val="single"/>
        </w:rPr>
        <w:sectPr>
          <w:headerReference r:id="rId6" w:type="default"/>
          <w:pgSz w:h="16838" w:w="11906"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Inter" w:cs="Inter" w:eastAsia="Inter" w:hAnsi="Inter"/>
          <w:i w:val="1"/>
        </w:rPr>
      </w:pPr>
      <w:r w:rsidDel="00000000" w:rsidR="00000000" w:rsidRPr="00000000">
        <w:rPr>
          <w:rFonts w:ascii="Inter" w:cs="Inter" w:eastAsia="Inter" w:hAnsi="Inter"/>
          <w:i w:val="1"/>
          <w:rtl w:val="0"/>
        </w:rPr>
        <w:t xml:space="preserve">Le cadre de réponse technique ainsi complété est de </w:t>
      </w:r>
      <w:r w:rsidDel="00000000" w:rsidR="00000000" w:rsidRPr="00000000">
        <w:rPr>
          <w:rFonts w:ascii="Inter" w:cs="Inter" w:eastAsia="Inter" w:hAnsi="Inter"/>
          <w:i w:val="1"/>
          <w:rtl w:val="0"/>
        </w:rPr>
        <w:t xml:space="preserve">10 pages maximum</w:t>
      </w:r>
      <w:r w:rsidDel="00000000" w:rsidR="00000000" w:rsidRPr="00000000">
        <w:rPr>
          <w:rFonts w:ascii="Inter" w:cs="Inter" w:eastAsia="Inter" w:hAnsi="Inter"/>
          <w:i w:val="1"/>
          <w:rtl w:val="0"/>
        </w:rPr>
        <w:t xml:space="preserve"> (police : arial, taille :  10) . Les pages dépassant ce nombre ne seront pas analysées. </w:t>
      </w:r>
    </w:p>
    <w:p w:rsidR="00000000" w:rsidDel="00000000" w:rsidP="00000000" w:rsidRDefault="00000000" w:rsidRPr="00000000" w14:paraId="00000014">
      <w:pPr>
        <w:rPr>
          <w:rFonts w:ascii="Inter" w:cs="Inter" w:eastAsia="Inter" w:hAnsi="Inter"/>
        </w:rPr>
      </w:pPr>
      <w:r w:rsidDel="00000000" w:rsidR="00000000" w:rsidRPr="00000000">
        <w:rPr>
          <w:rFonts w:ascii="Inter" w:cs="Inter" w:eastAsia="Inter" w:hAnsi="Inter"/>
          <w:i w:val="1"/>
          <w:rtl w:val="0"/>
        </w:rPr>
        <w:t xml:space="preserve">Les candidats sont libres d’ajouter au présent cadre de réponse technique tout document susceptible d’illustrer ou de clarifier leur offre. Les documents joints ne seront pas comptés dans la limite indiquée ci-dessus.</w:t>
      </w:r>
      <w:r w:rsidDel="00000000" w:rsidR="00000000" w:rsidRPr="00000000">
        <w:rPr>
          <w:rtl w:val="0"/>
        </w:rPr>
      </w:r>
    </w:p>
    <w:p w:rsidR="00000000" w:rsidDel="00000000" w:rsidP="00000000" w:rsidRDefault="00000000" w:rsidRPr="00000000" w14:paraId="00000015">
      <w:pPr>
        <w:rPr>
          <w:rFonts w:ascii="Inter" w:cs="Inter" w:eastAsia="Inter" w:hAnsi="Inter"/>
          <w:i w:val="1"/>
        </w:rPr>
      </w:pPr>
      <w:r w:rsidDel="00000000" w:rsidR="00000000" w:rsidRPr="00000000">
        <w:rPr>
          <w:rFonts w:ascii="Inter" w:cs="Inter" w:eastAsia="Inter" w:hAnsi="Inter"/>
          <w:i w:val="1"/>
          <w:rtl w:val="0"/>
        </w:rPr>
        <w:t xml:space="preserve">Le candidat développe dans son offre les points suivants : </w:t>
      </w:r>
    </w:p>
    <w:p w:rsidR="00000000" w:rsidDel="00000000" w:rsidP="00000000" w:rsidRDefault="00000000" w:rsidRPr="00000000" w14:paraId="00000016">
      <w:pPr>
        <w:rPr>
          <w:rFonts w:ascii="Inter" w:cs="Inter" w:eastAsia="Inter" w:hAnsi="Inter"/>
        </w:rPr>
      </w:pPr>
      <w:r w:rsidDel="00000000" w:rsidR="00000000" w:rsidRPr="00000000">
        <w:rPr>
          <w:rtl w:val="0"/>
        </w:rPr>
      </w:r>
    </w:p>
    <w:p w:rsidR="00000000" w:rsidDel="00000000" w:rsidP="00000000" w:rsidRDefault="00000000" w:rsidRPr="00000000" w14:paraId="00000017">
      <w:pPr>
        <w:pStyle w:val="Heading1"/>
        <w:rPr/>
      </w:pPr>
      <w:bookmarkStart w:colFirst="0" w:colLast="0" w:name="_b638zifa4wud" w:id="3"/>
      <w:bookmarkEnd w:id="3"/>
      <w:r w:rsidDel="00000000" w:rsidR="00000000" w:rsidRPr="00000000">
        <w:rPr>
          <w:rtl w:val="0"/>
        </w:rPr>
        <w:t xml:space="preserve">CRITÈRE 1 : Proposition technique - 40% de la note globale </w:t>
      </w:r>
      <w:r w:rsidDel="00000000" w:rsidR="00000000" w:rsidRPr="00000000">
        <w:rPr>
          <w:rtl w:val="0"/>
        </w:rPr>
      </w:r>
    </w:p>
    <w:p w:rsidR="00000000" w:rsidDel="00000000" w:rsidP="00000000" w:rsidRDefault="00000000" w:rsidRPr="00000000" w14:paraId="00000018">
      <w:pPr>
        <w:pStyle w:val="Heading2"/>
        <w:rPr>
          <w:rFonts w:ascii="Inter" w:cs="Inter" w:eastAsia="Inter" w:hAnsi="Inter"/>
          <w:i w:val="1"/>
        </w:rPr>
      </w:pPr>
      <w:bookmarkStart w:colFirst="0" w:colLast="0" w:name="_gjs40tediw7v" w:id="4"/>
      <w:bookmarkEnd w:id="4"/>
      <w:r w:rsidDel="00000000" w:rsidR="00000000" w:rsidRPr="00000000">
        <w:rPr>
          <w:rtl w:val="0"/>
        </w:rPr>
        <w:t xml:space="preserve">Sous-critère 1.1 : Qualité d’échantillon préalablement prescrits</w:t>
      </w:r>
      <w:r w:rsidDel="00000000" w:rsidR="00000000" w:rsidRPr="00000000">
        <w:rPr>
          <w:b w:val="0"/>
          <w:rtl w:val="0"/>
        </w:rPr>
        <w:t xml:space="preserve">- 10% de la note globale</w:t>
      </w:r>
      <w:r w:rsidDel="00000000" w:rsidR="00000000" w:rsidRPr="00000000">
        <w:rPr>
          <w:rtl w:val="0"/>
        </w:rPr>
      </w:r>
    </w:p>
    <w:p w:rsidR="00000000" w:rsidDel="00000000" w:rsidP="00000000" w:rsidRDefault="00000000" w:rsidRPr="00000000" w14:paraId="00000019">
      <w:pPr>
        <w:rPr>
          <w:rFonts w:ascii="Inter" w:cs="Inter" w:eastAsia="Inter" w:hAnsi="Inter"/>
          <w:i w:val="1"/>
        </w:rPr>
      </w:pPr>
      <w:r w:rsidDel="00000000" w:rsidR="00000000" w:rsidRPr="00000000">
        <w:rPr>
          <w:rFonts w:ascii="Inter" w:cs="Inter" w:eastAsia="Inter" w:hAnsi="Inter"/>
          <w:i w:val="1"/>
          <w:rtl w:val="0"/>
        </w:rPr>
        <w:t xml:space="preserve">Les textes, même en petits caractères, sont-ils parfaitement nets et lisibles ? Les images sont-elles précises, sans effet de pixellisation ou de flou ?</w:t>
      </w:r>
      <w:r w:rsidDel="00000000" w:rsidR="00000000" w:rsidRPr="00000000">
        <w:rPr>
          <w:rtl w:val="0"/>
        </w:rPr>
      </w:r>
    </w:p>
    <w:p w:rsidR="00000000" w:rsidDel="00000000" w:rsidP="00000000" w:rsidRDefault="00000000" w:rsidRPr="00000000" w14:paraId="0000001A">
      <w:pPr>
        <w:rPr>
          <w:rFonts w:ascii="Inter" w:cs="Inter" w:eastAsia="Inter" w:hAnsi="Inter"/>
        </w:rPr>
      </w:pPr>
      <w:r w:rsidDel="00000000" w:rsidR="00000000" w:rsidRPr="00000000">
        <w:rPr>
          <w:rtl w:val="0"/>
        </w:rPr>
      </w:r>
    </w:p>
    <w:tbl>
      <w:tblPr>
        <w:tblStyle w:val="Table1"/>
        <w:tblW w:w="916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5"/>
        <w:tblGridChange w:id="0">
          <w:tblGrid>
            <w:gridCol w:w="9165"/>
          </w:tblGrid>
        </w:tblGridChange>
      </w:tblGrid>
      <w:tr>
        <w:trPr>
          <w:cantSplit w:val="0"/>
          <w:trHeight w:val="894" w:hRule="atLeast"/>
          <w:tblHeader w:val="0"/>
        </w:trPr>
        <w:tc>
          <w:tcPr/>
          <w:p w:rsidR="00000000" w:rsidDel="00000000" w:rsidP="00000000" w:rsidRDefault="00000000" w:rsidRPr="00000000" w14:paraId="0000001B">
            <w:pPr>
              <w:spacing w:before="0" w:lineRule="auto"/>
              <w:rPr>
                <w:rFonts w:ascii="Inter" w:cs="Inter" w:eastAsia="Inter" w:hAnsi="Inter"/>
              </w:rPr>
            </w:pPr>
            <w:r w:rsidDel="00000000" w:rsidR="00000000" w:rsidRPr="00000000">
              <w:rPr>
                <w:rFonts w:ascii="Inter" w:cs="Inter" w:eastAsia="Inter" w:hAnsi="Inter"/>
                <w:rtl w:val="0"/>
              </w:rPr>
              <w:t xml:space="preserve"> A compléter par le candidat </w:t>
            </w:r>
          </w:p>
          <w:p w:rsidR="00000000" w:rsidDel="00000000" w:rsidP="00000000" w:rsidRDefault="00000000" w:rsidRPr="00000000" w14:paraId="0000001C">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1D">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1E">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1F">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1">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2">
            <w:pPr>
              <w:spacing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23">
      <w:pPr>
        <w:rPr>
          <w:rFonts w:ascii="Inter" w:cs="Inter" w:eastAsia="Inter" w:hAnsi="Inter"/>
          <w:sz w:val="24"/>
          <w:szCs w:val="24"/>
        </w:rPr>
      </w:pPr>
      <w:r w:rsidDel="00000000" w:rsidR="00000000" w:rsidRPr="00000000">
        <w:rPr>
          <w:rFonts w:ascii="Inter" w:cs="Inter" w:eastAsia="Inter" w:hAnsi="Inter"/>
          <w:b w:val="1"/>
          <w:sz w:val="24"/>
          <w:szCs w:val="24"/>
          <w:rtl w:val="0"/>
        </w:rPr>
        <w:t xml:space="preserve">Sous critère 1.2 : Modalités de routage des carnets </w:t>
      </w: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sz w:val="24"/>
          <w:szCs w:val="24"/>
          <w:rtl w:val="0"/>
        </w:rPr>
        <w:t xml:space="preserve">10% de la note globale</w:t>
      </w:r>
    </w:p>
    <w:p w:rsidR="00000000" w:rsidDel="00000000" w:rsidP="00000000" w:rsidRDefault="00000000" w:rsidRPr="00000000" w14:paraId="00000024">
      <w:pPr>
        <w:rPr>
          <w:rFonts w:ascii="Inter" w:cs="Inter" w:eastAsia="Inter" w:hAnsi="Inter"/>
          <w:i w:val="1"/>
        </w:rPr>
      </w:pPr>
      <w:r w:rsidDel="00000000" w:rsidR="00000000" w:rsidRPr="00000000">
        <w:rPr>
          <w:rFonts w:ascii="Inter" w:cs="Inter" w:eastAsia="Inter" w:hAnsi="Inter"/>
          <w:i w:val="1"/>
          <w:rtl w:val="0"/>
        </w:rPr>
        <w:t xml:space="preserve">Quel système d'étiquetage est utilisé sur les colis pour permettre une identification immédiate et sans erreur de leur contenu, de leur destinataire et de la commande associée ? </w:t>
      </w:r>
    </w:p>
    <w:p w:rsidR="00000000" w:rsidDel="00000000" w:rsidP="00000000" w:rsidRDefault="00000000" w:rsidRPr="00000000" w14:paraId="00000025">
      <w:pPr>
        <w:rPr>
          <w:rFonts w:ascii="Inter" w:cs="Inter" w:eastAsia="Inter" w:hAnsi="Inter"/>
          <w:i w:val="1"/>
        </w:rPr>
      </w:pPr>
      <w:r w:rsidDel="00000000" w:rsidR="00000000" w:rsidRPr="00000000">
        <w:rPr>
          <w:rFonts w:ascii="Inter" w:cs="Inter" w:eastAsia="Inter" w:hAnsi="Inter"/>
          <w:i w:val="1"/>
          <w:rtl w:val="0"/>
        </w:rPr>
        <w:t xml:space="preserve">Comment assurez-vous la livraison des carnets ? Pour quelles raisons (fiabilité, délais, options de suivi) ? </w:t>
      </w:r>
    </w:p>
    <w:p w:rsidR="00000000" w:rsidDel="00000000" w:rsidP="00000000" w:rsidRDefault="00000000" w:rsidRPr="00000000" w14:paraId="00000026">
      <w:pPr>
        <w:rPr>
          <w:rFonts w:ascii="Inter" w:cs="Inter" w:eastAsia="Inter" w:hAnsi="Inter"/>
          <w:i w:val="1"/>
        </w:rPr>
      </w:pPr>
      <w:r w:rsidDel="00000000" w:rsidR="00000000" w:rsidRPr="00000000">
        <w:rPr>
          <w:rFonts w:ascii="Inter" w:cs="Inter" w:eastAsia="Inter" w:hAnsi="Inter"/>
          <w:i w:val="1"/>
          <w:rtl w:val="0"/>
        </w:rPr>
        <w:t xml:space="preserve">Décrivez les étapes entre la réception du bon de commande et la remise des colis au transporteur. Comment garantissez-vous qu'il n'y ait pas d'erreur d'adressage ou de quantité ?</w:t>
      </w:r>
    </w:p>
    <w:p w:rsidR="00000000" w:rsidDel="00000000" w:rsidP="00000000" w:rsidRDefault="00000000" w:rsidRPr="00000000" w14:paraId="00000027">
      <w:pPr>
        <w:rPr>
          <w:rFonts w:ascii="Inter" w:cs="Inter" w:eastAsia="Inter" w:hAnsi="Inter"/>
          <w:i w:val="1"/>
        </w:rPr>
      </w:pPr>
      <w:r w:rsidDel="00000000" w:rsidR="00000000" w:rsidRPr="00000000">
        <w:rPr>
          <w:rFonts w:ascii="Inter" w:cs="Inter" w:eastAsia="Inter" w:hAnsi="Inter"/>
          <w:i w:val="1"/>
          <w:rtl w:val="0"/>
        </w:rPr>
        <w:t xml:space="preserve">Quel système de suivi proposez-vous ? Aurons-nous accès à une interface en ligne pour suivre en temps réel l'acheminement des colis ? Comment serons-nous notifiés de la livraison ?</w:t>
      </w:r>
    </w:p>
    <w:p w:rsidR="00000000" w:rsidDel="00000000" w:rsidP="00000000" w:rsidRDefault="00000000" w:rsidRPr="00000000" w14:paraId="00000028">
      <w:pPr>
        <w:rPr>
          <w:rFonts w:ascii="Inter" w:cs="Inter" w:eastAsia="Inter" w:hAnsi="Inter"/>
          <w:i w:val="1"/>
        </w:rPr>
      </w:pPr>
      <w:r w:rsidDel="00000000" w:rsidR="00000000" w:rsidRPr="00000000">
        <w:rPr>
          <w:rFonts w:ascii="Inter" w:cs="Inter" w:eastAsia="Inter" w:hAnsi="Inter"/>
          <w:i w:val="1"/>
          <w:rtl w:val="0"/>
        </w:rPr>
        <w:t xml:space="preserve">Comment la preuve de livraison est-elle obtenue et transmise ?</w:t>
      </w:r>
    </w:p>
    <w:p w:rsidR="00000000" w:rsidDel="00000000" w:rsidP="00000000" w:rsidRDefault="00000000" w:rsidRPr="00000000" w14:paraId="00000029">
      <w:pPr>
        <w:rPr>
          <w:rFonts w:ascii="Inter" w:cs="Inter" w:eastAsia="Inter" w:hAnsi="Inter"/>
          <w:b w:val="1"/>
          <w:i w:val="1"/>
          <w:u w:val="single"/>
        </w:rPr>
      </w:pPr>
      <w:r w:rsidDel="00000000" w:rsidR="00000000" w:rsidRPr="00000000">
        <w:rPr>
          <w:rFonts w:ascii="Inter" w:cs="Inter" w:eastAsia="Inter" w:hAnsi="Inter"/>
          <w:i w:val="1"/>
          <w:rtl w:val="0"/>
        </w:rPr>
        <w:t xml:space="preserve">Quelle est votre procédure en cas de retard de livraison, de colis endommagé ou de perte ? Quels sont vos engagements en termes de délais de résolution et de réimpression si nécessaire ?</w:t>
      </w:r>
      <w:r w:rsidDel="00000000" w:rsidR="00000000" w:rsidRPr="00000000">
        <w:rPr>
          <w:rtl w:val="0"/>
        </w:rPr>
      </w:r>
    </w:p>
    <w:p w:rsidR="00000000" w:rsidDel="00000000" w:rsidP="00000000" w:rsidRDefault="00000000" w:rsidRPr="00000000" w14:paraId="0000002A">
      <w:pPr>
        <w:rPr>
          <w:rFonts w:ascii="Inter" w:cs="Inter" w:eastAsia="Inter" w:hAnsi="Inter"/>
        </w:rPr>
      </w:pPr>
      <w:r w:rsidDel="00000000" w:rsidR="00000000" w:rsidRPr="00000000">
        <w:rPr>
          <w:rtl w:val="0"/>
        </w:rPr>
      </w:r>
    </w:p>
    <w:tbl>
      <w:tblPr>
        <w:tblStyle w:val="Table2"/>
        <w:tblW w:w="916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5"/>
        <w:tblGridChange w:id="0">
          <w:tblGrid>
            <w:gridCol w:w="9165"/>
          </w:tblGrid>
        </w:tblGridChange>
      </w:tblGrid>
      <w:tr>
        <w:trPr>
          <w:cantSplit w:val="0"/>
          <w:trHeight w:val="894" w:hRule="atLeast"/>
          <w:tblHeader w:val="0"/>
        </w:trPr>
        <w:tc>
          <w:tcPr/>
          <w:p w:rsidR="00000000" w:rsidDel="00000000" w:rsidP="00000000" w:rsidRDefault="00000000" w:rsidRPr="00000000" w14:paraId="0000002B">
            <w:pPr>
              <w:spacing w:before="0" w:lineRule="auto"/>
              <w:rPr>
                <w:rFonts w:ascii="Inter" w:cs="Inter" w:eastAsia="Inter" w:hAnsi="Inter"/>
              </w:rPr>
            </w:pPr>
            <w:r w:rsidDel="00000000" w:rsidR="00000000" w:rsidRPr="00000000">
              <w:rPr>
                <w:rFonts w:ascii="Inter" w:cs="Inter" w:eastAsia="Inter" w:hAnsi="Inter"/>
                <w:rtl w:val="0"/>
              </w:rPr>
              <w:t xml:space="preserve"> A compléter par le candidat </w:t>
            </w:r>
          </w:p>
          <w:p w:rsidR="00000000" w:rsidDel="00000000" w:rsidP="00000000" w:rsidRDefault="00000000" w:rsidRPr="00000000" w14:paraId="0000002C">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D">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E">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2F">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0">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1">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2">
            <w:pPr>
              <w:spacing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33">
      <w:pPr>
        <w:rPr>
          <w:rFonts w:ascii="Inter" w:cs="Inter" w:eastAsia="Inter" w:hAnsi="Inter"/>
        </w:rPr>
      </w:pPr>
      <w:r w:rsidDel="00000000" w:rsidR="00000000" w:rsidRPr="00000000">
        <w:rPr>
          <w:rtl w:val="0"/>
        </w:rPr>
      </w:r>
    </w:p>
    <w:p w:rsidR="00000000" w:rsidDel="00000000" w:rsidP="00000000" w:rsidRDefault="00000000" w:rsidRPr="00000000" w14:paraId="00000034">
      <w:pPr>
        <w:pStyle w:val="Heading2"/>
        <w:rPr/>
      </w:pPr>
      <w:bookmarkStart w:colFirst="0" w:colLast="0" w:name="_sg47jq2muvf5" w:id="5"/>
      <w:bookmarkEnd w:id="5"/>
      <w:r w:rsidDel="00000000" w:rsidR="00000000" w:rsidRPr="00000000">
        <w:rPr>
          <w:rtl w:val="0"/>
        </w:rPr>
        <w:t xml:space="preserve">Sous-critère 1.3 : Capacité à améliorer en continu les processus </w:t>
      </w:r>
      <w:r w:rsidDel="00000000" w:rsidR="00000000" w:rsidRPr="00000000">
        <w:rPr>
          <w:b w:val="0"/>
          <w:rtl w:val="0"/>
        </w:rPr>
        <w:t xml:space="preserve">- 10% de la note globale</w:t>
      </w:r>
      <w:r w:rsidDel="00000000" w:rsidR="00000000" w:rsidRPr="00000000">
        <w:rPr>
          <w:rtl w:val="0"/>
        </w:rPr>
      </w:r>
    </w:p>
    <w:p w:rsidR="00000000" w:rsidDel="00000000" w:rsidP="00000000" w:rsidRDefault="00000000" w:rsidRPr="00000000" w14:paraId="00000035">
      <w:pPr>
        <w:pStyle w:val="Heading3"/>
        <w:rPr>
          <w:rFonts w:ascii="Inter" w:cs="Inter" w:eastAsia="Inter" w:hAnsi="Inter"/>
        </w:rPr>
      </w:pPr>
      <w:bookmarkStart w:colFirst="0" w:colLast="0" w:name="_muu8x9mbmhud" w:id="6"/>
      <w:bookmarkEnd w:id="6"/>
      <w:r w:rsidDel="00000000" w:rsidR="00000000" w:rsidRPr="00000000">
        <w:rPr>
          <w:rtl w:val="0"/>
        </w:rPr>
        <w:t xml:space="preserve">Que proposez-vous pour faciliter la gestion de notre partenariat,, produire un meilleur service aux </w:t>
      </w:r>
      <w:r w:rsidDel="00000000" w:rsidR="00000000" w:rsidRPr="00000000">
        <w:rPr>
          <w:rtl w:val="0"/>
        </w:rPr>
        <w:t xml:space="preserve">structures qui réceptionnent</w:t>
      </w:r>
      <w:r w:rsidDel="00000000" w:rsidR="00000000" w:rsidRPr="00000000">
        <w:rPr>
          <w:rtl w:val="0"/>
        </w:rPr>
        <w:t xml:space="preserve"> les carnets ? </w:t>
      </w:r>
      <w:r w:rsidDel="00000000" w:rsidR="00000000" w:rsidRPr="00000000">
        <w:rPr>
          <w:rtl w:val="0"/>
        </w:rPr>
      </w:r>
    </w:p>
    <w:tbl>
      <w:tblPr>
        <w:tblStyle w:val="Table3"/>
        <w:tblW w:w="916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5"/>
        <w:tblGridChange w:id="0">
          <w:tblGrid>
            <w:gridCol w:w="9165"/>
          </w:tblGrid>
        </w:tblGridChange>
      </w:tblGrid>
      <w:tr>
        <w:trPr>
          <w:cantSplit w:val="0"/>
          <w:trHeight w:val="894" w:hRule="atLeast"/>
          <w:tblHeader w:val="0"/>
        </w:trPr>
        <w:tc>
          <w:tcPr/>
          <w:p w:rsidR="00000000" w:rsidDel="00000000" w:rsidP="00000000" w:rsidRDefault="00000000" w:rsidRPr="00000000" w14:paraId="00000036">
            <w:pPr>
              <w:spacing w:before="0" w:lineRule="auto"/>
              <w:rPr>
                <w:rFonts w:ascii="Inter" w:cs="Inter" w:eastAsia="Inter" w:hAnsi="Inter"/>
              </w:rPr>
            </w:pPr>
            <w:r w:rsidDel="00000000" w:rsidR="00000000" w:rsidRPr="00000000">
              <w:rPr>
                <w:rFonts w:ascii="Inter" w:cs="Inter" w:eastAsia="Inter" w:hAnsi="Inter"/>
                <w:rtl w:val="0"/>
              </w:rPr>
              <w:t xml:space="preserve"> A compléter par le candidat </w:t>
            </w:r>
          </w:p>
          <w:p w:rsidR="00000000" w:rsidDel="00000000" w:rsidP="00000000" w:rsidRDefault="00000000" w:rsidRPr="00000000" w14:paraId="00000037">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8">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9">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A">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B">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C">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3D">
            <w:pPr>
              <w:spacing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3E">
      <w:pPr>
        <w:pStyle w:val="Heading2"/>
        <w:rPr/>
      </w:pPr>
      <w:bookmarkStart w:colFirst="0" w:colLast="0" w:name="_j4ugdxa2bqcq" w:id="7"/>
      <w:bookmarkEnd w:id="7"/>
      <w:r w:rsidDel="00000000" w:rsidR="00000000" w:rsidRPr="00000000">
        <w:rPr>
          <w:rtl w:val="0"/>
        </w:rPr>
        <w:t xml:space="preserve">Sous-critère 1.4 : Capacité à s’adapter </w:t>
      </w:r>
      <w:r w:rsidDel="00000000" w:rsidR="00000000" w:rsidRPr="00000000">
        <w:rPr>
          <w:b w:val="0"/>
          <w:rtl w:val="0"/>
        </w:rPr>
        <w:t xml:space="preserve">- 5% de la note globale</w:t>
      </w:r>
      <w:r w:rsidDel="00000000" w:rsidR="00000000" w:rsidRPr="00000000">
        <w:rPr>
          <w:rtl w:val="0"/>
        </w:rPr>
      </w:r>
    </w:p>
    <w:p w:rsidR="00000000" w:rsidDel="00000000" w:rsidP="00000000" w:rsidRDefault="00000000" w:rsidRPr="00000000" w14:paraId="0000003F">
      <w:pPr>
        <w:pStyle w:val="Heading3"/>
        <w:tabs>
          <w:tab w:val="left" w:leader="none" w:pos="1005"/>
        </w:tabs>
        <w:rPr/>
      </w:pPr>
      <w:bookmarkStart w:colFirst="0" w:colLast="0" w:name="_6occtz5pswpf" w:id="8"/>
      <w:bookmarkEnd w:id="8"/>
      <w:r w:rsidDel="00000000" w:rsidR="00000000" w:rsidRPr="00000000">
        <w:rPr>
          <w:rtl w:val="0"/>
        </w:rPr>
        <w:t xml:space="preserve">Dans quelle mesure pouvez-vous répondre aux changements d’organisation, de BAT ?</w:t>
      </w:r>
    </w:p>
    <w:p w:rsidR="00000000" w:rsidDel="00000000" w:rsidP="00000000" w:rsidRDefault="00000000" w:rsidRPr="00000000" w14:paraId="00000040">
      <w:pPr>
        <w:pStyle w:val="Heading3"/>
        <w:tabs>
          <w:tab w:val="left" w:leader="none" w:pos="1005"/>
        </w:tabs>
        <w:rPr>
          <w:rFonts w:ascii="Inter" w:cs="Inter" w:eastAsia="Inter" w:hAnsi="Inter"/>
        </w:rPr>
      </w:pPr>
      <w:bookmarkStart w:colFirst="0" w:colLast="0" w:name="_41svioome34l" w:id="9"/>
      <w:bookmarkEnd w:id="9"/>
      <w:r w:rsidDel="00000000" w:rsidR="00000000" w:rsidRPr="00000000">
        <w:rPr>
          <w:rtl w:val="0"/>
        </w:rPr>
        <w:t xml:space="preserve"> </w:t>
        <w:tab/>
      </w:r>
      <w:r w:rsidDel="00000000" w:rsidR="00000000" w:rsidRPr="00000000">
        <w:rPr>
          <w:rtl w:val="0"/>
        </w:rPr>
      </w:r>
    </w:p>
    <w:tbl>
      <w:tblPr>
        <w:tblStyle w:val="Table4"/>
        <w:tblW w:w="916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5"/>
        <w:tblGridChange w:id="0">
          <w:tblGrid>
            <w:gridCol w:w="9165"/>
          </w:tblGrid>
        </w:tblGridChange>
      </w:tblGrid>
      <w:tr>
        <w:trPr>
          <w:cantSplit w:val="0"/>
          <w:trHeight w:val="894" w:hRule="atLeast"/>
          <w:tblHeader w:val="0"/>
        </w:trPr>
        <w:tc>
          <w:tcPr/>
          <w:p w:rsidR="00000000" w:rsidDel="00000000" w:rsidP="00000000" w:rsidRDefault="00000000" w:rsidRPr="00000000" w14:paraId="00000041">
            <w:pPr>
              <w:spacing w:before="0" w:lineRule="auto"/>
              <w:rPr>
                <w:rFonts w:ascii="Inter" w:cs="Inter" w:eastAsia="Inter" w:hAnsi="Inter"/>
              </w:rPr>
            </w:pPr>
            <w:r w:rsidDel="00000000" w:rsidR="00000000" w:rsidRPr="00000000">
              <w:rPr>
                <w:rFonts w:ascii="Inter" w:cs="Inter" w:eastAsia="Inter" w:hAnsi="Inter"/>
                <w:rtl w:val="0"/>
              </w:rPr>
              <w:t xml:space="preserve"> A compléter par le candidat </w:t>
            </w:r>
          </w:p>
          <w:p w:rsidR="00000000" w:rsidDel="00000000" w:rsidP="00000000" w:rsidRDefault="00000000" w:rsidRPr="00000000" w14:paraId="00000042">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3">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4">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5">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6">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7">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48">
            <w:pPr>
              <w:spacing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49">
      <w:pPr>
        <w:rPr>
          <w:rFonts w:ascii="Inter" w:cs="Inter" w:eastAsia="Inter" w:hAnsi="Inter"/>
        </w:rPr>
      </w:pPr>
      <w:r w:rsidDel="00000000" w:rsidR="00000000" w:rsidRPr="00000000">
        <w:rPr>
          <w:rtl w:val="0"/>
        </w:rPr>
      </w:r>
    </w:p>
    <w:p w:rsidR="00000000" w:rsidDel="00000000" w:rsidP="00000000" w:rsidRDefault="00000000" w:rsidRPr="00000000" w14:paraId="0000004A">
      <w:pPr>
        <w:pStyle w:val="Heading2"/>
        <w:rPr/>
      </w:pPr>
      <w:bookmarkStart w:colFirst="0" w:colLast="0" w:name="_dy9vyn900z80" w:id="10"/>
      <w:bookmarkEnd w:id="10"/>
      <w:r w:rsidDel="00000000" w:rsidR="00000000" w:rsidRPr="00000000">
        <w:rPr>
          <w:rtl w:val="0"/>
        </w:rPr>
        <w:t xml:space="preserve">Sous-critère 1.5 : Organisation et moyens proposés pour assurer une communication fluide, réactive et traçable entre l’acheteur et le titulaire  </w:t>
      </w:r>
      <w:r w:rsidDel="00000000" w:rsidR="00000000" w:rsidRPr="00000000">
        <w:rPr>
          <w:b w:val="0"/>
          <w:rtl w:val="0"/>
        </w:rPr>
        <w:t xml:space="preserve">- 5% de la note globale</w:t>
      </w:r>
      <w:r w:rsidDel="00000000" w:rsidR="00000000" w:rsidRPr="00000000">
        <w:rPr>
          <w:rtl w:val="0"/>
        </w:rPr>
      </w:r>
    </w:p>
    <w:p w:rsidR="00000000" w:rsidDel="00000000" w:rsidP="00000000" w:rsidRDefault="00000000" w:rsidRPr="00000000" w14:paraId="0000004B">
      <w:pPr>
        <w:pStyle w:val="Heading3"/>
        <w:tabs>
          <w:tab w:val="left" w:leader="none" w:pos="1005"/>
        </w:tabs>
        <w:rPr/>
      </w:pPr>
      <w:bookmarkStart w:colFirst="0" w:colLast="0" w:name="_auwf52lw6nxv" w:id="11"/>
      <w:bookmarkEnd w:id="11"/>
      <w:r w:rsidDel="00000000" w:rsidR="00000000" w:rsidRPr="00000000">
        <w:rPr>
          <w:rtl w:val="0"/>
        </w:rPr>
      </w:r>
    </w:p>
    <w:p w:rsidR="00000000" w:rsidDel="00000000" w:rsidP="00000000" w:rsidRDefault="00000000" w:rsidRPr="00000000" w14:paraId="0000004C">
      <w:pPr>
        <w:tabs>
          <w:tab w:val="left" w:leader="none" w:pos="1005"/>
        </w:tabs>
        <w:spacing w:after="240" w:before="240" w:lineRule="auto"/>
        <w:ind w:left="0" w:firstLine="0"/>
        <w:jc w:val="left"/>
        <w:rPr/>
      </w:pPr>
      <w:r w:rsidDel="00000000" w:rsidR="00000000" w:rsidRPr="00000000">
        <w:rPr>
          <w:rtl w:val="0"/>
        </w:rPr>
        <w:t xml:space="preserve">Le candidat désignera-t-il un chef de projet ou un contact principal, clairement identifié, pour centraliser les échanges ?</w:t>
      </w:r>
    </w:p>
    <w:p w:rsidR="00000000" w:rsidDel="00000000" w:rsidP="00000000" w:rsidRDefault="00000000" w:rsidRPr="00000000" w14:paraId="0000004D">
      <w:pPr>
        <w:tabs>
          <w:tab w:val="left" w:leader="none" w:pos="1005"/>
        </w:tabs>
        <w:spacing w:after="240" w:before="240" w:lineRule="auto"/>
        <w:ind w:left="0" w:firstLine="0"/>
        <w:jc w:val="left"/>
        <w:rPr/>
      </w:pPr>
      <w:r w:rsidDel="00000000" w:rsidR="00000000" w:rsidRPr="00000000">
        <w:rPr>
          <w:rtl w:val="0"/>
        </w:rPr>
        <w:t xml:space="preserve">Quels sont ses coordonnées, sa disponibilité et son pouvoir de décision ?</w:t>
      </w:r>
    </w:p>
    <w:p w:rsidR="00000000" w:rsidDel="00000000" w:rsidP="00000000" w:rsidRDefault="00000000" w:rsidRPr="00000000" w14:paraId="0000004E">
      <w:pPr>
        <w:tabs>
          <w:tab w:val="left" w:leader="none" w:pos="1005"/>
        </w:tabs>
        <w:spacing w:after="240" w:before="240" w:lineRule="auto"/>
        <w:ind w:left="0" w:firstLine="0"/>
        <w:jc w:val="left"/>
        <w:rPr/>
      </w:pPr>
      <w:r w:rsidDel="00000000" w:rsidR="00000000" w:rsidRPr="00000000">
        <w:rPr>
          <w:rtl w:val="0"/>
        </w:rPr>
        <w:t xml:space="preserve">Comment est gérée son absence ?</w:t>
      </w:r>
    </w:p>
    <w:p w:rsidR="00000000" w:rsidDel="00000000" w:rsidP="00000000" w:rsidRDefault="00000000" w:rsidRPr="00000000" w14:paraId="0000004F">
      <w:pPr>
        <w:tabs>
          <w:tab w:val="left" w:leader="none" w:pos="1005"/>
        </w:tabs>
        <w:spacing w:after="240" w:before="240" w:lineRule="auto"/>
        <w:ind w:left="0" w:firstLine="0"/>
        <w:jc w:val="left"/>
        <w:rPr/>
      </w:pPr>
      <w:r w:rsidDel="00000000" w:rsidR="00000000" w:rsidRPr="00000000">
        <w:rPr>
          <w:rtl w:val="0"/>
        </w:rPr>
        <w:t xml:space="preserve">Quels sont les rituels de communication ?</w:t>
      </w:r>
    </w:p>
    <w:p w:rsidR="00000000" w:rsidDel="00000000" w:rsidP="00000000" w:rsidRDefault="00000000" w:rsidRPr="00000000" w14:paraId="00000050">
      <w:pPr>
        <w:rPr>
          <w:rFonts w:ascii="Inter" w:cs="Inter" w:eastAsia="Inter" w:hAnsi="Inter"/>
        </w:rPr>
      </w:pPr>
      <w:r w:rsidDel="00000000" w:rsidR="00000000" w:rsidRPr="00000000">
        <w:rPr>
          <w:rtl w:val="0"/>
        </w:rPr>
      </w:r>
    </w:p>
    <w:tbl>
      <w:tblPr>
        <w:tblStyle w:val="Table5"/>
        <w:tblW w:w="9165.0" w:type="dxa"/>
        <w:jc w:val="left"/>
        <w:tblInd w:w="-2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5"/>
        <w:tblGridChange w:id="0">
          <w:tblGrid>
            <w:gridCol w:w="9165"/>
          </w:tblGrid>
        </w:tblGridChange>
      </w:tblGrid>
      <w:tr>
        <w:trPr>
          <w:cantSplit w:val="0"/>
          <w:trHeight w:val="894" w:hRule="atLeast"/>
          <w:tblHeader w:val="0"/>
        </w:trPr>
        <w:tc>
          <w:tcPr/>
          <w:p w:rsidR="00000000" w:rsidDel="00000000" w:rsidP="00000000" w:rsidRDefault="00000000" w:rsidRPr="00000000" w14:paraId="00000051">
            <w:pPr>
              <w:spacing w:before="0" w:lineRule="auto"/>
              <w:rPr>
                <w:rFonts w:ascii="Inter" w:cs="Inter" w:eastAsia="Inter" w:hAnsi="Inter"/>
              </w:rPr>
            </w:pPr>
            <w:r w:rsidDel="00000000" w:rsidR="00000000" w:rsidRPr="00000000">
              <w:rPr>
                <w:rFonts w:ascii="Inter" w:cs="Inter" w:eastAsia="Inter" w:hAnsi="Inter"/>
                <w:rtl w:val="0"/>
              </w:rPr>
              <w:t xml:space="preserve"> A compléter par le candidat </w:t>
            </w:r>
          </w:p>
          <w:p w:rsidR="00000000" w:rsidDel="00000000" w:rsidP="00000000" w:rsidRDefault="00000000" w:rsidRPr="00000000" w14:paraId="00000052">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3">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4">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5">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6">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7">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8">
            <w:pPr>
              <w:spacing w:before="0" w:lineRule="auto"/>
              <w:rPr>
                <w:rFonts w:ascii="Inter" w:cs="Inter" w:eastAsia="Inter" w:hAnsi="Inter"/>
              </w:rPr>
            </w:pPr>
            <w:r w:rsidDel="00000000" w:rsidR="00000000" w:rsidRPr="00000000">
              <w:rPr>
                <w:rtl w:val="0"/>
              </w:rPr>
            </w:r>
          </w:p>
        </w:tc>
      </w:tr>
    </w:tbl>
    <w:p w:rsidR="00000000" w:rsidDel="00000000" w:rsidP="00000000" w:rsidRDefault="00000000" w:rsidRPr="00000000" w14:paraId="00000059">
      <w:pPr>
        <w:tabs>
          <w:tab w:val="left" w:leader="none" w:pos="1005"/>
        </w:tabs>
        <w:rPr>
          <w:rFonts w:ascii="Inter" w:cs="Inter" w:eastAsia="Inter" w:hAnsi="Inter"/>
        </w:rPr>
      </w:pPr>
      <w:r w:rsidDel="00000000" w:rsidR="00000000" w:rsidRPr="00000000">
        <w:rPr>
          <w:rtl w:val="0"/>
        </w:rPr>
      </w:r>
    </w:p>
    <w:p w:rsidR="00000000" w:rsidDel="00000000" w:rsidP="00000000" w:rsidRDefault="00000000" w:rsidRPr="00000000" w14:paraId="0000005A">
      <w:pPr>
        <w:pStyle w:val="Heading1"/>
        <w:rPr>
          <w:b w:val="0"/>
        </w:rPr>
      </w:pPr>
      <w:bookmarkStart w:colFirst="0" w:colLast="0" w:name="_37mivjj77dab" w:id="12"/>
      <w:bookmarkEnd w:id="12"/>
      <w:r w:rsidDel="00000000" w:rsidR="00000000" w:rsidRPr="00000000">
        <w:rPr>
          <w:rtl w:val="0"/>
        </w:rPr>
        <w:t xml:space="preserve">CRITÈRE 2 : Moyens mis en œuvre pour la réduction des impacts environnementaux  </w:t>
      </w:r>
      <w:r w:rsidDel="00000000" w:rsidR="00000000" w:rsidRPr="00000000">
        <w:rPr>
          <w:b w:val="0"/>
          <w:rtl w:val="0"/>
        </w:rPr>
        <w:t xml:space="preserve">- 10% de la note globale</w:t>
      </w:r>
    </w:p>
    <w:p w:rsidR="00000000" w:rsidDel="00000000" w:rsidP="00000000" w:rsidRDefault="00000000" w:rsidRPr="00000000" w14:paraId="0000005B">
      <w:pPr>
        <w:pStyle w:val="Heading3"/>
        <w:tabs>
          <w:tab w:val="left" w:leader="none" w:pos="1005"/>
        </w:tabs>
        <w:rPr/>
      </w:pPr>
      <w:bookmarkStart w:colFirst="0" w:colLast="0" w:name="_dgei0rdzpchb" w:id="13"/>
      <w:bookmarkEnd w:id="13"/>
      <w:r w:rsidDel="00000000" w:rsidR="00000000" w:rsidRPr="00000000">
        <w:rPr>
          <w:rtl w:val="0"/>
        </w:rPr>
        <w:t xml:space="preserve">Dans le contexte de ce marché, quels moyens </w:t>
      </w:r>
      <w:r w:rsidDel="00000000" w:rsidR="00000000" w:rsidRPr="00000000">
        <w:rPr>
          <w:rtl w:val="0"/>
        </w:rPr>
        <w:t xml:space="preserve">mettrez</w:t>
      </w:r>
      <w:r w:rsidDel="00000000" w:rsidR="00000000" w:rsidRPr="00000000">
        <w:rPr>
          <w:rtl w:val="0"/>
        </w:rPr>
        <w:t xml:space="preserve">-vous en œuvre pour réduire l’impact environnemental des carnets (impression et/ou emballage) ? </w:t>
      </w:r>
    </w:p>
    <w:p w:rsidR="00000000" w:rsidDel="00000000" w:rsidP="00000000" w:rsidRDefault="00000000" w:rsidRPr="00000000" w14:paraId="0000005C">
      <w:pPr>
        <w:tabs>
          <w:tab w:val="left" w:leader="none" w:pos="1005"/>
        </w:tabs>
        <w:rPr/>
      </w:pPr>
      <w:r w:rsidDel="00000000" w:rsidR="00000000" w:rsidRPr="00000000">
        <w:rPr>
          <w:rtl w:val="0"/>
        </w:rPr>
      </w:r>
    </w:p>
    <w:tbl>
      <w:tblPr>
        <w:tblStyle w:val="Table6"/>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2"/>
        <w:tblGridChange w:id="0">
          <w:tblGrid>
            <w:gridCol w:w="9402"/>
          </w:tblGrid>
        </w:tblGridChange>
      </w:tblGrid>
      <w:tr>
        <w:trPr>
          <w:cantSplit w:val="0"/>
          <w:trHeight w:val="1277" w:hRule="atLeast"/>
          <w:tblHeader w:val="0"/>
        </w:trPr>
        <w:tc>
          <w:tcPr/>
          <w:p w:rsidR="00000000" w:rsidDel="00000000" w:rsidP="00000000" w:rsidRDefault="00000000" w:rsidRPr="00000000" w14:paraId="0000005D">
            <w:pPr>
              <w:spacing w:before="0" w:lineRule="auto"/>
              <w:rPr>
                <w:rFonts w:ascii="Inter" w:cs="Inter" w:eastAsia="Inter" w:hAnsi="Inter"/>
              </w:rPr>
            </w:pPr>
            <w:r w:rsidDel="00000000" w:rsidR="00000000" w:rsidRPr="00000000">
              <w:rPr>
                <w:rFonts w:ascii="Inter" w:cs="Inter" w:eastAsia="Inter" w:hAnsi="Inter"/>
                <w:rtl w:val="0"/>
              </w:rPr>
              <w:t xml:space="preserve">A compléter par le candidat</w:t>
            </w:r>
          </w:p>
          <w:p w:rsidR="00000000" w:rsidDel="00000000" w:rsidP="00000000" w:rsidRDefault="00000000" w:rsidRPr="00000000" w14:paraId="0000005E">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5F">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0">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1">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2">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3">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4">
            <w:pPr>
              <w:spacing w:before="0" w:lineRule="auto"/>
              <w:rPr>
                <w:rFonts w:ascii="Inter" w:cs="Inter" w:eastAsia="Inter" w:hAnsi="Inter"/>
              </w:rPr>
            </w:pPr>
            <w:r w:rsidDel="00000000" w:rsidR="00000000" w:rsidRPr="00000000">
              <w:rPr>
                <w:rtl w:val="0"/>
              </w:rPr>
            </w:r>
          </w:p>
          <w:p w:rsidR="00000000" w:rsidDel="00000000" w:rsidP="00000000" w:rsidRDefault="00000000" w:rsidRPr="00000000" w14:paraId="00000065">
            <w:pPr>
              <w:spacing w:before="0" w:lineRule="auto"/>
              <w:rPr>
                <w:rFonts w:ascii="Inter" w:cs="Inter" w:eastAsia="Inter" w:hAnsi="Inter"/>
              </w:rPr>
            </w:pPr>
            <w:r w:rsidDel="00000000" w:rsidR="00000000" w:rsidRPr="00000000">
              <w:rPr>
                <w:rFonts w:ascii="Inter" w:cs="Inter" w:eastAsia="Inter" w:hAnsi="Inter"/>
                <w:rtl w:val="0"/>
              </w:rPr>
              <w:t xml:space="preserve"> </w:t>
            </w:r>
          </w:p>
        </w:tc>
      </w:tr>
    </w:tbl>
    <w:p w:rsidR="00000000" w:rsidDel="00000000" w:rsidP="00000000" w:rsidRDefault="00000000" w:rsidRPr="00000000" w14:paraId="00000066">
      <w:pPr>
        <w:tabs>
          <w:tab w:val="left" w:leader="none" w:pos="1005"/>
        </w:tabs>
        <w:rPr>
          <w:rFonts w:ascii="Inter" w:cs="Inter" w:eastAsia="Inter" w:hAnsi="Inter"/>
        </w:rPr>
      </w:pPr>
      <w:r w:rsidDel="00000000" w:rsidR="00000000" w:rsidRPr="00000000">
        <w:rPr>
          <w:rtl w:val="0"/>
        </w:rPr>
      </w:r>
    </w:p>
    <w:tbl>
      <w:tblPr>
        <w:tblStyle w:val="Table7"/>
        <w:tblW w:w="9624.0" w:type="dxa"/>
        <w:jc w:val="left"/>
        <w:tblBorders>
          <w:top w:color="ff0000" w:space="0" w:sz="4" w:val="single"/>
          <w:left w:color="ff0000" w:space="0" w:sz="4" w:val="single"/>
          <w:bottom w:color="ff0000" w:space="0" w:sz="4" w:val="single"/>
          <w:right w:color="ff0000" w:space="0" w:sz="4" w:val="single"/>
          <w:insideH w:color="ff0000" w:space="0" w:sz="4" w:val="single"/>
          <w:insideV w:color="ff0000" w:space="0" w:sz="4" w:val="single"/>
        </w:tblBorders>
        <w:tblLayout w:type="fixed"/>
        <w:tblLook w:val="0400"/>
      </w:tblPr>
      <w:tblGrid>
        <w:gridCol w:w="9624"/>
        <w:tblGridChange w:id="0">
          <w:tblGrid>
            <w:gridCol w:w="9624"/>
          </w:tblGrid>
        </w:tblGridChange>
      </w:tblGrid>
      <w:tr>
        <w:trPr>
          <w:cantSplit w:val="0"/>
          <w:trHeight w:val="1695"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67">
            <w:pPr>
              <w:pStyle w:val="Heading1"/>
              <w:spacing w:before="0" w:lineRule="auto"/>
              <w:rPr>
                <w:rFonts w:ascii="Inter" w:cs="Inter" w:eastAsia="Inter" w:hAnsi="Inter"/>
              </w:rPr>
            </w:pPr>
            <w:bookmarkStart w:colFirst="0" w:colLast="0" w:name="_1wft2yvijl0g" w:id="14"/>
            <w:bookmarkEnd w:id="14"/>
            <w:r w:rsidDel="00000000" w:rsidR="00000000" w:rsidRPr="00000000">
              <w:rPr>
                <w:rtl w:val="0"/>
              </w:rPr>
              <w:t xml:space="preserve">CRITÈRE 3 : Prix des prestations - </w:t>
            </w:r>
            <w:r w:rsidDel="00000000" w:rsidR="00000000" w:rsidRPr="00000000">
              <w:rPr>
                <w:rtl w:val="0"/>
              </w:rPr>
              <w:t xml:space="preserve">50</w:t>
            </w:r>
            <w:r w:rsidDel="00000000" w:rsidR="00000000" w:rsidRPr="00000000">
              <w:rPr>
                <w:rtl w:val="0"/>
              </w:rPr>
              <w:t xml:space="preserve">% de la note globale </w:t>
            </w:r>
            <w:r w:rsidDel="00000000" w:rsidR="00000000" w:rsidRPr="00000000">
              <w:rPr>
                <w:rtl w:val="0"/>
              </w:rPr>
            </w:r>
          </w:p>
          <w:p w:rsidR="00000000" w:rsidDel="00000000" w:rsidP="00000000" w:rsidRDefault="00000000" w:rsidRPr="00000000" w14:paraId="00000068">
            <w:pPr>
              <w:spacing w:before="0" w:lineRule="auto"/>
              <w:rPr>
                <w:rFonts w:ascii="Inter" w:cs="Inter" w:eastAsia="Inter" w:hAnsi="Inter"/>
                <w:i w:val="1"/>
              </w:rPr>
            </w:pPr>
            <w:r w:rsidDel="00000000" w:rsidR="00000000" w:rsidRPr="00000000">
              <w:rPr>
                <w:rtl w:val="0"/>
              </w:rPr>
            </w:r>
          </w:p>
          <w:p w:rsidR="00000000" w:rsidDel="00000000" w:rsidP="00000000" w:rsidRDefault="00000000" w:rsidRPr="00000000" w14:paraId="00000069">
            <w:pPr>
              <w:spacing w:before="0" w:lineRule="auto"/>
              <w:rPr>
                <w:rFonts w:ascii="Inter" w:cs="Inter" w:eastAsia="Inter" w:hAnsi="Inter"/>
                <w:i w:val="1"/>
              </w:rPr>
            </w:pPr>
            <w:r w:rsidDel="00000000" w:rsidR="00000000" w:rsidRPr="00000000">
              <w:rPr>
                <w:rFonts w:ascii="Inter" w:cs="Inter" w:eastAsia="Inter" w:hAnsi="Inter"/>
                <w:i w:val="1"/>
                <w:rtl w:val="0"/>
              </w:rPr>
              <w:t xml:space="preserve">Prix des prestations : le candidat remplit OBLIGATOIREMENT le BPU (bordereau de prix unique) et le DQE (détail quantitatif estimatif) joint au présent DCE.</w:t>
            </w:r>
          </w:p>
          <w:p w:rsidR="00000000" w:rsidDel="00000000" w:rsidP="00000000" w:rsidRDefault="00000000" w:rsidRPr="00000000" w14:paraId="0000006A">
            <w:pPr>
              <w:spacing w:before="0" w:lineRule="auto"/>
              <w:rPr>
                <w:rFonts w:ascii="Inter" w:cs="Inter" w:eastAsia="Inter" w:hAnsi="Inter"/>
                <w:i w:val="1"/>
              </w:rPr>
            </w:pPr>
            <w:r w:rsidDel="00000000" w:rsidR="00000000" w:rsidRPr="00000000">
              <w:rPr>
                <w:rtl w:val="0"/>
              </w:rPr>
            </w:r>
          </w:p>
          <w:p w:rsidR="00000000" w:rsidDel="00000000" w:rsidP="00000000" w:rsidRDefault="00000000" w:rsidRPr="00000000" w14:paraId="0000006B">
            <w:pPr>
              <w:spacing w:after="120" w:line="276" w:lineRule="auto"/>
              <w:rPr>
                <w:rFonts w:ascii="Inter" w:cs="Inter" w:eastAsia="Inter" w:hAnsi="Inter"/>
                <w:i w:val="1"/>
              </w:rPr>
            </w:pPr>
            <w:r w:rsidDel="00000000" w:rsidR="00000000" w:rsidRPr="00000000">
              <w:rPr>
                <w:rFonts w:ascii="Inter" w:cs="Inter" w:eastAsia="Inter" w:hAnsi="Inter"/>
                <w:i w:val="1"/>
                <w:rtl w:val="0"/>
              </w:rPr>
              <w:t xml:space="preserve">La note prix sera calculée conformément à la formule explicitée dans le règlement de la présente consultation, sur la base du DQE joint aux documents de la consultation. </w:t>
            </w:r>
          </w:p>
        </w:tc>
      </w:tr>
    </w:tbl>
    <w:p w:rsidR="00000000" w:rsidDel="00000000" w:rsidP="00000000" w:rsidRDefault="00000000" w:rsidRPr="00000000" w14:paraId="0000006C">
      <w:pPr>
        <w:rPr>
          <w:rFonts w:ascii="Inter" w:cs="Inter" w:eastAsia="Inter" w:hAnsi="Inter"/>
        </w:rPr>
      </w:pPr>
      <w:r w:rsidDel="00000000" w:rsidR="00000000" w:rsidRPr="00000000">
        <w:rPr>
          <w:rtl w:val="0"/>
        </w:rPr>
      </w:r>
    </w:p>
    <w:p w:rsidR="00000000" w:rsidDel="00000000" w:rsidP="00000000" w:rsidRDefault="00000000" w:rsidRPr="00000000" w14:paraId="0000006D">
      <w:pPr>
        <w:rPr>
          <w:rFonts w:ascii="Inter" w:cs="Inter" w:eastAsia="Inter" w:hAnsi="Inter"/>
        </w:rPr>
      </w:pPr>
      <w:r w:rsidDel="00000000" w:rsidR="00000000" w:rsidRPr="00000000">
        <w:rPr>
          <w:rtl w:val="0"/>
        </w:rPr>
      </w:r>
    </w:p>
    <w:p w:rsidR="00000000" w:rsidDel="00000000" w:rsidP="00000000" w:rsidRDefault="00000000" w:rsidRPr="00000000" w14:paraId="0000006E">
      <w:pPr>
        <w:rPr>
          <w:rFonts w:ascii="Inter" w:cs="Inter" w:eastAsia="Inter" w:hAnsi="Inter"/>
        </w:rPr>
      </w:pPr>
      <w:r w:rsidDel="00000000" w:rsidR="00000000" w:rsidRPr="00000000">
        <w:rPr>
          <w:rtl w:val="0"/>
        </w:rPr>
      </w:r>
    </w:p>
    <w:sectPr>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riann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rFonts w:ascii="Inter" w:cs="Inter" w:eastAsia="Inter" w:hAnsi="Inter"/>
        <w:b w:val="1"/>
        <w:color w:val="1b1c1d"/>
        <w:sz w:val="14"/>
        <w:szCs w:val="14"/>
      </w:rPr>
    </w:pPr>
    <w:r w:rsidDel="00000000" w:rsidR="00000000" w:rsidRPr="00000000">
      <w:rPr/>
      <w:drawing>
        <wp:anchor allowOverlap="1" behindDoc="0" distB="114300" distT="114300" distL="114300" distR="114300" hidden="0" layoutInCell="1" locked="0" relativeHeight="0" simplePos="0">
          <wp:simplePos x="0" y="0"/>
          <wp:positionH relativeFrom="page">
            <wp:posOffset>2120264</wp:posOffset>
          </wp:positionH>
          <wp:positionV relativeFrom="page">
            <wp:posOffset>461963</wp:posOffset>
          </wp:positionV>
          <wp:extent cx="352425" cy="352425"/>
          <wp:effectExtent b="0" l="0" r="0" t="0"/>
          <wp:wrapTopAndBottom distB="114300" distT="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52425" cy="352425"/>
                  </a:xfrm>
                  <a:prstGeom prst="rect"/>
                  <a:ln/>
                </pic:spPr>
              </pic:pic>
            </a:graphicData>
          </a:graphic>
        </wp:anchor>
      </w:drawing>
    </w:r>
    <w:r w:rsidDel="00000000" w:rsidR="00000000" w:rsidRPr="00000000">
      <w:rPr>
        <w:rtl w:val="0"/>
      </w:rPr>
      <w:t xml:space="preserve">     </w:t>
    </w:r>
    <w:r w:rsidDel="00000000" w:rsidR="00000000" w:rsidRPr="00000000">
      <w:rPr>
        <w:rFonts w:ascii="Inter" w:cs="Inter" w:eastAsia="Inter" w:hAnsi="Inter"/>
        <w:color w:val="1b1c1d"/>
        <w:sz w:val="14"/>
        <w:szCs w:val="14"/>
        <w:rtl w:val="0"/>
      </w:rPr>
      <w:t xml:space="preserve">Numéro de consultation : gip-inclusion-2025 </w:t>
      <w:tab/>
    </w:r>
    <w:r w:rsidDel="00000000" w:rsidR="00000000" w:rsidRPr="00000000">
      <w:rPr>
        <w:color w:val="1b1c1d"/>
        <w:sz w:val="14"/>
        <w:szCs w:val="14"/>
        <w:rtl w:val="0"/>
      </w:rPr>
      <w:tab/>
      <w:tab/>
      <w:tab/>
      <w:tab/>
      <w:tab/>
      <w:tab/>
      <w:tab/>
    </w:r>
    <w:r w:rsidDel="00000000" w:rsidR="00000000" w:rsidRPr="00000000">
      <w:rPr>
        <w:rFonts w:ascii="Inter" w:cs="Inter" w:eastAsia="Inter" w:hAnsi="Inter"/>
        <w:b w:val="1"/>
        <w:color w:val="1b1c1d"/>
        <w:sz w:val="14"/>
        <w:szCs w:val="14"/>
        <w:rtl w:val="0"/>
      </w:rPr>
      <w:t xml:space="preserve">CRT</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47738" cy="3623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b="-30611" l="-6637" r="-2956" t="0"/>
                  <a:stretch>
                    <a:fillRect/>
                  </a:stretch>
                </pic:blipFill>
                <pic:spPr>
                  <a:xfrm>
                    <a:off x="0" y="0"/>
                    <a:ext cx="947738" cy="362370"/>
                  </a:xfrm>
                  <a:prstGeom prst="rect"/>
                  <a:ln/>
                </pic:spPr>
              </pic:pic>
            </a:graphicData>
          </a:graphic>
        </wp:anchor>
      </w:drawing>
    </w:r>
  </w:p>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fr"/>
      </w:rPr>
    </w:rPrDefault>
    <w:pPrDefault>
      <w:pPr>
        <w:spacing w:after="12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cccccc" w:space="1" w:sz="8" w:val="single"/>
        <w:left w:color="cccccc" w:space="1" w:sz="8" w:val="single"/>
        <w:bottom w:color="cccccc" w:space="1" w:sz="8" w:val="single"/>
        <w:right w:color="cccccc" w:space="1" w:sz="8" w:val="single"/>
      </w:pBdr>
      <w:shd w:fill="cccccc" w:val="clear"/>
      <w:spacing w:before="400" w:line="240" w:lineRule="auto"/>
      <w:ind w:left="432"/>
    </w:pPr>
    <w:rPr>
      <w:rFonts w:ascii="Inter" w:cs="Inter" w:eastAsia="Inter" w:hAnsi="Inter"/>
      <w:b w:val="1"/>
      <w:sz w:val="24"/>
      <w:szCs w:val="24"/>
    </w:rPr>
  </w:style>
  <w:style w:type="paragraph" w:styleId="Heading2">
    <w:name w:val="heading 2"/>
    <w:basedOn w:val="Normal"/>
    <w:next w:val="Normal"/>
    <w:pPr/>
    <w:rPr>
      <w:rFonts w:ascii="Inter" w:cs="Inter" w:eastAsia="Inter" w:hAnsi="Inter"/>
      <w:b w:val="1"/>
      <w:sz w:val="24"/>
      <w:szCs w:val="24"/>
    </w:rPr>
  </w:style>
  <w:style w:type="paragraph" w:styleId="Heading3">
    <w:name w:val="heading 3"/>
    <w:basedOn w:val="Normal"/>
    <w:next w:val="Normal"/>
    <w:pPr/>
    <w:rPr>
      <w:rFonts w:ascii="Inter" w:cs="Inter" w:eastAsia="Inter" w:hAnsi="Inter"/>
      <w:i w:val="1"/>
    </w:rPr>
  </w:style>
  <w:style w:type="paragraph" w:styleId="Heading4">
    <w:name w:val="heading 4"/>
    <w:basedOn w:val="Normal"/>
    <w:next w:val="Normal"/>
    <w:pPr>
      <w:spacing w:after="57" w:before="284" w:line="240" w:lineRule="auto"/>
      <w:ind w:left="708"/>
    </w:pPr>
    <w:rPr>
      <w:b w:val="1"/>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