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0A232CBC" w14:textId="1DBC4941" w:rsidR="002C612E" w:rsidRDefault="002A1E33" w:rsidP="002A1E33">
      <w:pPr>
        <w:rPr>
          <w:rFonts w:ascii="Aptos" w:eastAsia="Aptos" w:hAnsi="Aptos" w:cs="Aptos"/>
          <w:b/>
          <w:bCs/>
          <w:sz w:val="28"/>
          <w:szCs w:val="28"/>
        </w:rPr>
      </w:pPr>
      <w:bookmarkStart w:id="0" w:name="_Hlk205566213"/>
      <w:bookmarkEnd w:id="0"/>
      <w:r>
        <w:rPr>
          <w:noProof/>
        </w:rPr>
        <w:drawing>
          <wp:inline distT="0" distB="0" distL="0" distR="0" wp14:anchorId="723F2749" wp14:editId="77285097">
            <wp:extent cx="982980" cy="982980"/>
            <wp:effectExtent l="0" t="0" r="7620" b="7620"/>
            <wp:docPr id="498506659" name="Image 1" descr="Une image contenant Police, cercl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506659" name="Image 1" descr="Une image contenant Police, cercle, Graphique, logo&#10;&#10;Le contenu généré par l’IA peut êtr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82980" cy="982980"/>
                    </a:xfrm>
                    <a:prstGeom prst="rect">
                      <a:avLst/>
                    </a:prstGeom>
                    <a:noFill/>
                    <a:ln>
                      <a:noFill/>
                    </a:ln>
                  </pic:spPr>
                </pic:pic>
              </a:graphicData>
            </a:graphic>
          </wp:inline>
        </w:drawing>
      </w:r>
    </w:p>
    <w:p w14:paraId="3BF7CE05" w14:textId="77777777" w:rsidR="004E6832" w:rsidRDefault="004E6832" w:rsidP="002C612E">
      <w:pPr>
        <w:jc w:val="center"/>
        <w:rPr>
          <w:rFonts w:ascii="Aptos" w:eastAsia="Aptos" w:hAnsi="Aptos" w:cs="Aptos"/>
          <w:b/>
          <w:bCs/>
          <w:sz w:val="36"/>
          <w:szCs w:val="36"/>
        </w:rPr>
      </w:pPr>
    </w:p>
    <w:p w14:paraId="2FB82317" w14:textId="77777777" w:rsidR="004E6832" w:rsidRDefault="004E6832" w:rsidP="002C612E">
      <w:pPr>
        <w:jc w:val="center"/>
        <w:rPr>
          <w:rFonts w:ascii="Aptos" w:eastAsia="Aptos" w:hAnsi="Aptos" w:cs="Aptos"/>
          <w:b/>
          <w:bCs/>
          <w:sz w:val="36"/>
          <w:szCs w:val="36"/>
        </w:rPr>
      </w:pPr>
    </w:p>
    <w:p w14:paraId="19A8C044" w14:textId="2CA77820" w:rsidR="002C612E" w:rsidRPr="004E6832" w:rsidRDefault="00F77FD8" w:rsidP="002C612E">
      <w:pPr>
        <w:jc w:val="center"/>
        <w:rPr>
          <w:rFonts w:ascii="Aptos" w:eastAsia="Aptos" w:hAnsi="Aptos" w:cs="Aptos"/>
          <w:b/>
          <w:bCs/>
          <w:sz w:val="36"/>
          <w:szCs w:val="36"/>
        </w:rPr>
      </w:pPr>
      <w:r w:rsidRPr="004E6832">
        <w:rPr>
          <w:rFonts w:ascii="Aptos" w:eastAsia="Aptos" w:hAnsi="Aptos" w:cs="Aptos"/>
          <w:b/>
          <w:bCs/>
          <w:sz w:val="36"/>
          <w:szCs w:val="36"/>
        </w:rPr>
        <w:t>CAHIER DES C</w:t>
      </w:r>
      <w:r w:rsidR="002C612E" w:rsidRPr="004E6832">
        <w:rPr>
          <w:rFonts w:ascii="Aptos" w:eastAsia="Aptos" w:hAnsi="Aptos" w:cs="Aptos"/>
          <w:b/>
          <w:bCs/>
          <w:sz w:val="36"/>
          <w:szCs w:val="36"/>
        </w:rPr>
        <w:t>LAUSES TECHNIQUES PARTICULIERES</w:t>
      </w:r>
      <w:r w:rsidRPr="004E6832">
        <w:rPr>
          <w:rFonts w:ascii="Aptos" w:eastAsia="Aptos" w:hAnsi="Aptos" w:cs="Aptos"/>
          <w:b/>
          <w:bCs/>
          <w:sz w:val="36"/>
          <w:szCs w:val="36"/>
        </w:rPr>
        <w:t xml:space="preserve"> </w:t>
      </w:r>
      <w:r w:rsidR="002C612E" w:rsidRPr="004E6832">
        <w:rPr>
          <w:rFonts w:ascii="Aptos" w:eastAsia="Aptos" w:hAnsi="Aptos" w:cs="Aptos"/>
          <w:b/>
          <w:bCs/>
          <w:sz w:val="36"/>
          <w:szCs w:val="36"/>
        </w:rPr>
        <w:t>(</w:t>
      </w:r>
      <w:r w:rsidR="7E707476" w:rsidRPr="004E6832">
        <w:rPr>
          <w:rFonts w:ascii="Aptos" w:eastAsia="Aptos" w:hAnsi="Aptos" w:cs="Aptos"/>
          <w:b/>
          <w:bCs/>
          <w:sz w:val="36"/>
          <w:szCs w:val="36"/>
        </w:rPr>
        <w:t>CCTP</w:t>
      </w:r>
      <w:r w:rsidR="002C612E" w:rsidRPr="004E6832">
        <w:rPr>
          <w:rFonts w:ascii="Aptos" w:eastAsia="Aptos" w:hAnsi="Aptos" w:cs="Aptos"/>
          <w:b/>
          <w:bCs/>
          <w:sz w:val="36"/>
          <w:szCs w:val="36"/>
        </w:rPr>
        <w:t>)</w:t>
      </w:r>
    </w:p>
    <w:p w14:paraId="345E4B15" w14:textId="77777777" w:rsidR="0053656B" w:rsidRPr="0053656B" w:rsidRDefault="0053656B" w:rsidP="0053656B">
      <w:pPr>
        <w:jc w:val="center"/>
        <w:rPr>
          <w:rFonts w:ascii="Aptos" w:eastAsia="Aptos" w:hAnsi="Aptos" w:cs="Aptos"/>
          <w:b/>
          <w:bCs/>
          <w:sz w:val="36"/>
          <w:szCs w:val="36"/>
        </w:rPr>
      </w:pPr>
      <w:r w:rsidRPr="0053656B">
        <w:rPr>
          <w:rFonts w:ascii="Aptos" w:eastAsia="Aptos" w:hAnsi="Aptos" w:cs="Aptos"/>
          <w:b/>
          <w:bCs/>
          <w:sz w:val="36"/>
          <w:szCs w:val="36"/>
        </w:rPr>
        <w:t>N°25-7103-117 </w:t>
      </w:r>
    </w:p>
    <w:p w14:paraId="2073393A" w14:textId="77777777" w:rsidR="0053656B" w:rsidRPr="0053656B" w:rsidRDefault="0053656B" w:rsidP="0053656B">
      <w:pPr>
        <w:jc w:val="center"/>
        <w:rPr>
          <w:rFonts w:ascii="Aptos" w:eastAsia="Aptos" w:hAnsi="Aptos" w:cs="Aptos"/>
          <w:b/>
          <w:bCs/>
          <w:sz w:val="36"/>
          <w:szCs w:val="36"/>
        </w:rPr>
      </w:pPr>
      <w:r w:rsidRPr="0053656B">
        <w:rPr>
          <w:rFonts w:ascii="Aptos" w:eastAsia="Aptos" w:hAnsi="Aptos" w:cs="Aptos"/>
          <w:b/>
          <w:bCs/>
          <w:sz w:val="36"/>
          <w:szCs w:val="36"/>
        </w:rPr>
        <w:t>CONCEPTION, FABRICATION, INSTALLATION </w:t>
      </w:r>
    </w:p>
    <w:p w14:paraId="7F671C51" w14:textId="77777777" w:rsidR="0053656B" w:rsidRPr="0053656B" w:rsidRDefault="0053656B" w:rsidP="0053656B">
      <w:pPr>
        <w:jc w:val="center"/>
        <w:rPr>
          <w:rFonts w:ascii="Aptos" w:eastAsia="Aptos" w:hAnsi="Aptos" w:cs="Aptos"/>
          <w:b/>
          <w:bCs/>
          <w:sz w:val="28"/>
          <w:szCs w:val="28"/>
        </w:rPr>
      </w:pPr>
      <w:r w:rsidRPr="0053656B">
        <w:rPr>
          <w:rFonts w:ascii="Aptos" w:eastAsia="Aptos" w:hAnsi="Aptos" w:cs="Aptos"/>
          <w:b/>
          <w:bCs/>
          <w:sz w:val="36"/>
          <w:szCs w:val="36"/>
        </w:rPr>
        <w:t>MOBILIERS SUR-MESURE</w:t>
      </w:r>
      <w:r w:rsidRPr="0053656B">
        <w:rPr>
          <w:rFonts w:ascii="Aptos" w:eastAsia="Aptos" w:hAnsi="Aptos" w:cs="Aptos"/>
          <w:b/>
          <w:bCs/>
          <w:sz w:val="28"/>
          <w:szCs w:val="28"/>
        </w:rPr>
        <w:t> </w:t>
      </w:r>
    </w:p>
    <w:p w14:paraId="31B63CBF" w14:textId="77777777" w:rsidR="0053656B" w:rsidRPr="0053656B" w:rsidRDefault="0053656B" w:rsidP="0053656B">
      <w:pPr>
        <w:jc w:val="center"/>
        <w:rPr>
          <w:rFonts w:ascii="Aptos" w:eastAsia="Aptos" w:hAnsi="Aptos" w:cs="Aptos"/>
        </w:rPr>
      </w:pPr>
      <w:r w:rsidRPr="0053656B">
        <w:rPr>
          <w:rFonts w:ascii="Aptos" w:eastAsia="Aptos" w:hAnsi="Aptos" w:cs="Aptos"/>
        </w:rPr>
        <w:t>ACCORD CADRE DE PRESTATIONS INTELLECTUELLES IMMOBILIERES </w:t>
      </w:r>
    </w:p>
    <w:p w14:paraId="40E4A986" w14:textId="77777777" w:rsidR="002C612E" w:rsidRDefault="002C612E" w:rsidP="002C612E">
      <w:pPr>
        <w:jc w:val="center"/>
        <w:rPr>
          <w:rFonts w:ascii="Aptos" w:eastAsia="Aptos" w:hAnsi="Aptos" w:cs="Aptos"/>
          <w:b/>
          <w:bCs/>
          <w:sz w:val="28"/>
          <w:szCs w:val="28"/>
        </w:rPr>
      </w:pPr>
    </w:p>
    <w:p w14:paraId="01091907" w14:textId="77777777" w:rsidR="004E6832" w:rsidRDefault="004E6832" w:rsidP="777CBBA3">
      <w:pPr>
        <w:spacing w:before="240" w:after="240"/>
        <w:jc w:val="both"/>
        <w:rPr>
          <w:rFonts w:ascii="Aptos" w:eastAsia="Aptos" w:hAnsi="Aptos" w:cs="Aptos"/>
          <w:b/>
          <w:bCs/>
          <w:sz w:val="28"/>
          <w:szCs w:val="28"/>
        </w:rPr>
      </w:pPr>
    </w:p>
    <w:p w14:paraId="27F514B1" w14:textId="77777777" w:rsidR="004E6832" w:rsidRDefault="004E6832" w:rsidP="777CBBA3">
      <w:pPr>
        <w:spacing w:before="240" w:after="240"/>
        <w:jc w:val="both"/>
        <w:rPr>
          <w:rFonts w:ascii="Aptos" w:eastAsia="Aptos" w:hAnsi="Aptos" w:cs="Aptos"/>
          <w:b/>
          <w:bCs/>
          <w:sz w:val="28"/>
          <w:szCs w:val="28"/>
        </w:rPr>
      </w:pPr>
    </w:p>
    <w:p w14:paraId="06B7C578" w14:textId="77777777" w:rsidR="004E6832" w:rsidRDefault="004E6832" w:rsidP="777CBBA3">
      <w:pPr>
        <w:spacing w:before="240" w:after="240"/>
        <w:jc w:val="both"/>
        <w:rPr>
          <w:rFonts w:ascii="Aptos" w:eastAsia="Aptos" w:hAnsi="Aptos" w:cs="Aptos"/>
          <w:b/>
          <w:bCs/>
          <w:sz w:val="28"/>
          <w:szCs w:val="28"/>
        </w:rPr>
      </w:pPr>
    </w:p>
    <w:p w14:paraId="6F85629F" w14:textId="77777777" w:rsidR="004E6832" w:rsidRDefault="004E6832" w:rsidP="777CBBA3">
      <w:pPr>
        <w:spacing w:before="240" w:after="240"/>
        <w:jc w:val="both"/>
        <w:rPr>
          <w:rFonts w:ascii="Aptos" w:eastAsia="Aptos" w:hAnsi="Aptos" w:cs="Aptos"/>
          <w:b/>
          <w:bCs/>
          <w:sz w:val="28"/>
          <w:szCs w:val="28"/>
        </w:rPr>
      </w:pPr>
    </w:p>
    <w:p w14:paraId="14BC3CB5" w14:textId="77777777" w:rsidR="004E6832" w:rsidRDefault="004E6832" w:rsidP="777CBBA3">
      <w:pPr>
        <w:spacing w:before="240" w:after="240"/>
        <w:jc w:val="both"/>
        <w:rPr>
          <w:rFonts w:ascii="Aptos" w:eastAsia="Aptos" w:hAnsi="Aptos" w:cs="Aptos"/>
          <w:b/>
          <w:bCs/>
          <w:sz w:val="28"/>
          <w:szCs w:val="28"/>
        </w:rPr>
      </w:pPr>
    </w:p>
    <w:p w14:paraId="65E52CE1" w14:textId="77777777" w:rsidR="004E6832" w:rsidRDefault="004E6832" w:rsidP="777CBBA3">
      <w:pPr>
        <w:spacing w:before="240" w:after="240"/>
        <w:jc w:val="both"/>
        <w:rPr>
          <w:rFonts w:ascii="Aptos" w:eastAsia="Aptos" w:hAnsi="Aptos" w:cs="Aptos"/>
          <w:b/>
          <w:bCs/>
          <w:sz w:val="28"/>
          <w:szCs w:val="28"/>
        </w:rPr>
      </w:pPr>
    </w:p>
    <w:p w14:paraId="6EA28E89" w14:textId="77777777" w:rsidR="004E6832" w:rsidRDefault="004E6832" w:rsidP="777CBBA3">
      <w:pPr>
        <w:spacing w:before="240" w:after="240"/>
        <w:jc w:val="both"/>
        <w:rPr>
          <w:rFonts w:ascii="Aptos" w:eastAsia="Aptos" w:hAnsi="Aptos" w:cs="Aptos"/>
          <w:b/>
          <w:bCs/>
          <w:sz w:val="28"/>
          <w:szCs w:val="28"/>
        </w:rPr>
      </w:pPr>
    </w:p>
    <w:p w14:paraId="3E302143" w14:textId="77777777" w:rsidR="004E6832" w:rsidRDefault="004E6832" w:rsidP="777CBBA3">
      <w:pPr>
        <w:spacing w:before="240" w:after="240"/>
        <w:jc w:val="both"/>
        <w:rPr>
          <w:rFonts w:ascii="Aptos" w:eastAsia="Aptos" w:hAnsi="Aptos" w:cs="Aptos"/>
          <w:b/>
          <w:bCs/>
          <w:sz w:val="28"/>
          <w:szCs w:val="28"/>
        </w:rPr>
      </w:pPr>
    </w:p>
    <w:p w14:paraId="53D0AE78" w14:textId="77777777" w:rsidR="004E6832" w:rsidRDefault="004E6832" w:rsidP="777CBBA3">
      <w:pPr>
        <w:spacing w:before="240" w:after="240"/>
        <w:jc w:val="both"/>
        <w:rPr>
          <w:rFonts w:ascii="Aptos" w:eastAsia="Aptos" w:hAnsi="Aptos" w:cs="Aptos"/>
          <w:b/>
          <w:bCs/>
          <w:sz w:val="28"/>
          <w:szCs w:val="28"/>
        </w:rPr>
      </w:pPr>
    </w:p>
    <w:p w14:paraId="2F25558D" w14:textId="2FBB26CF" w:rsidR="004E6832" w:rsidRDefault="004E6832" w:rsidP="777CBBA3">
      <w:pPr>
        <w:spacing w:before="240" w:after="240"/>
        <w:jc w:val="both"/>
        <w:rPr>
          <w:rFonts w:ascii="Aptos" w:eastAsia="Aptos" w:hAnsi="Aptos" w:cs="Aptos"/>
          <w:b/>
          <w:bCs/>
          <w:sz w:val="28"/>
          <w:szCs w:val="28"/>
        </w:rPr>
      </w:pPr>
      <w:r>
        <w:rPr>
          <w:noProof/>
        </w:rPr>
        <w:lastRenderedPageBreak/>
        <w:drawing>
          <wp:inline distT="0" distB="0" distL="0" distR="0" wp14:anchorId="2B57F7CD" wp14:editId="68CA3D6D">
            <wp:extent cx="982980" cy="982980"/>
            <wp:effectExtent l="0" t="0" r="7620" b="7620"/>
            <wp:docPr id="386457943" name="Image 1" descr="Une image contenant Police, cercl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506659" name="Image 1" descr="Une image contenant Police, cercle, Graphique, logo&#10;&#10;Le contenu généré par l’IA peut êtr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82980" cy="982980"/>
                    </a:xfrm>
                    <a:prstGeom prst="rect">
                      <a:avLst/>
                    </a:prstGeom>
                    <a:noFill/>
                    <a:ln>
                      <a:noFill/>
                    </a:ln>
                  </pic:spPr>
                </pic:pic>
              </a:graphicData>
            </a:graphic>
          </wp:inline>
        </w:drawing>
      </w:r>
    </w:p>
    <w:p w14:paraId="5BB58E6F" w14:textId="77777777" w:rsidR="00EF62CE" w:rsidRDefault="00EF62CE" w:rsidP="777CBBA3">
      <w:pPr>
        <w:spacing w:before="240" w:after="240"/>
        <w:jc w:val="both"/>
        <w:rPr>
          <w:rFonts w:ascii="Aptos" w:eastAsia="Aptos" w:hAnsi="Aptos" w:cs="Aptos"/>
          <w:sz w:val="22"/>
          <w:szCs w:val="22"/>
        </w:rPr>
      </w:pPr>
    </w:p>
    <w:p w14:paraId="525A2984" w14:textId="416E915C" w:rsidR="00EF62CE" w:rsidRPr="00CF41EC" w:rsidRDefault="00EF62CE" w:rsidP="777CBBA3">
      <w:pPr>
        <w:spacing w:before="240" w:after="240"/>
        <w:jc w:val="both"/>
        <w:rPr>
          <w:rFonts w:ascii="Aptos" w:eastAsia="Aptos" w:hAnsi="Aptos" w:cs="Aptos"/>
          <w:b/>
          <w:bCs/>
          <w:sz w:val="22"/>
          <w:szCs w:val="22"/>
        </w:rPr>
      </w:pPr>
      <w:r w:rsidRPr="00CF41EC">
        <w:rPr>
          <w:rFonts w:ascii="Aptos" w:eastAsia="Aptos" w:hAnsi="Aptos" w:cs="Aptos"/>
          <w:b/>
          <w:bCs/>
          <w:sz w:val="22"/>
          <w:szCs w:val="22"/>
        </w:rPr>
        <w:t xml:space="preserve">Articles 1 </w:t>
      </w:r>
      <w:r w:rsidR="00930ED1" w:rsidRPr="00CF41EC">
        <w:rPr>
          <w:rFonts w:ascii="Aptos" w:eastAsia="Aptos" w:hAnsi="Aptos" w:cs="Aptos"/>
          <w:b/>
          <w:bCs/>
          <w:sz w:val="22"/>
          <w:szCs w:val="22"/>
        </w:rPr>
        <w:t>– OBJET DU MARCHE</w:t>
      </w:r>
    </w:p>
    <w:p w14:paraId="563502D7" w14:textId="040682D7" w:rsidR="00602843" w:rsidRDefault="4BD07D15" w:rsidP="00C36E36">
      <w:pPr>
        <w:spacing w:before="240" w:after="240"/>
        <w:jc w:val="both"/>
        <w:rPr>
          <w:rFonts w:ascii="Aptos" w:eastAsia="Aptos" w:hAnsi="Aptos" w:cs="Aptos"/>
          <w:sz w:val="22"/>
          <w:szCs w:val="22"/>
        </w:rPr>
      </w:pPr>
      <w:r w:rsidRPr="777CBBA3">
        <w:rPr>
          <w:rFonts w:ascii="Aptos" w:eastAsia="Aptos" w:hAnsi="Aptos" w:cs="Aptos"/>
          <w:sz w:val="22"/>
          <w:szCs w:val="22"/>
        </w:rPr>
        <w:t xml:space="preserve">Le présent marché </w:t>
      </w:r>
      <w:r w:rsidR="00BB0C45">
        <w:rPr>
          <w:rFonts w:ascii="Aptos" w:eastAsia="Aptos" w:hAnsi="Aptos" w:cs="Aptos"/>
          <w:sz w:val="22"/>
          <w:szCs w:val="22"/>
        </w:rPr>
        <w:t>a pour objet</w:t>
      </w:r>
      <w:r w:rsidRPr="777CBBA3">
        <w:rPr>
          <w:rFonts w:ascii="Aptos" w:eastAsia="Aptos" w:hAnsi="Aptos" w:cs="Aptos"/>
          <w:sz w:val="22"/>
          <w:szCs w:val="22"/>
        </w:rPr>
        <w:t xml:space="preserve"> la conception, la fabrication et l’installation de mobilier ainsi que d’aménagements intérieurs spécifiquement adaptés aux besoins d’espaces recevant du public, avec une fréquentation majoritairement étudiante. Ces locaux nécessitent des solutions sur mesure, alliant fonctionnalité, robustesse et esthétique, afin de répondre aux contraintes liées à une utilisation intensive, à la sécurité, au confort des usagers et à la conformité réglementaire.</w:t>
      </w:r>
    </w:p>
    <w:p w14:paraId="54E9BF34" w14:textId="77777777" w:rsidR="001E7DC8" w:rsidRPr="001E7DC8" w:rsidRDefault="001E7DC8" w:rsidP="001E7DC8">
      <w:pPr>
        <w:spacing w:before="240" w:after="240"/>
        <w:jc w:val="both"/>
        <w:rPr>
          <w:sz w:val="22"/>
          <w:szCs w:val="22"/>
        </w:rPr>
      </w:pPr>
      <w:r w:rsidRPr="001E7DC8">
        <w:rPr>
          <w:sz w:val="22"/>
          <w:szCs w:val="22"/>
        </w:rPr>
        <w:t>Les espaces à aménager présentent des configurations complexes ou irrégulières, telles que des angles non droits, des poteaux porteurs, des gaines techniques visibles ou encastrées, des différences de niveaux au sol ou au plafond, ainsi que des contraintes de circulation liées aux usages des locaux (flux d’étudiants, accès PMR, zones de sécurité). Ces particularités imposent des solutions sur mesure parfaitement adaptées à l’existant.</w:t>
      </w:r>
    </w:p>
    <w:p w14:paraId="26591A50" w14:textId="77777777" w:rsidR="001E7DC8" w:rsidRPr="001E7DC8" w:rsidRDefault="001E7DC8" w:rsidP="001E7DC8">
      <w:pPr>
        <w:spacing w:before="240" w:after="240"/>
        <w:jc w:val="both"/>
        <w:rPr>
          <w:rFonts w:ascii="Aptos" w:eastAsia="Aptos" w:hAnsi="Aptos" w:cs="Aptos"/>
          <w:sz w:val="22"/>
          <w:szCs w:val="22"/>
        </w:rPr>
      </w:pPr>
      <w:r w:rsidRPr="001E7DC8">
        <w:rPr>
          <w:rFonts w:ascii="Aptos" w:eastAsia="Aptos" w:hAnsi="Aptos" w:cs="Aptos"/>
          <w:sz w:val="22"/>
          <w:szCs w:val="22"/>
        </w:rPr>
        <w:t>Le mobilier standard ne permet pas de répondre aux contraintes fonctionnelles, esthétiques et techniques des espaces à aménager.</w:t>
      </w:r>
    </w:p>
    <w:p w14:paraId="59A2C844" w14:textId="77777777" w:rsidR="001E7DC8" w:rsidRDefault="001E7DC8" w:rsidP="00C36E36">
      <w:pPr>
        <w:spacing w:before="240" w:after="240"/>
        <w:jc w:val="both"/>
        <w:rPr>
          <w:rFonts w:ascii="Aptos" w:eastAsia="Aptos" w:hAnsi="Aptos" w:cs="Aptos"/>
          <w:sz w:val="22"/>
          <w:szCs w:val="22"/>
        </w:rPr>
      </w:pPr>
    </w:p>
    <w:p w14:paraId="76408E88" w14:textId="0170E366" w:rsidR="00602843" w:rsidRPr="00602843" w:rsidRDefault="00602843" w:rsidP="00C36E36">
      <w:pPr>
        <w:spacing w:before="240" w:after="240"/>
        <w:jc w:val="both"/>
        <w:rPr>
          <w:rFonts w:ascii="Aptos" w:eastAsia="Aptos" w:hAnsi="Aptos" w:cs="Aptos"/>
          <w:b/>
          <w:bCs/>
          <w:sz w:val="22"/>
          <w:szCs w:val="22"/>
        </w:rPr>
      </w:pPr>
      <w:r w:rsidRPr="00CF41EC">
        <w:rPr>
          <w:rFonts w:ascii="Aptos" w:eastAsia="Aptos" w:hAnsi="Aptos" w:cs="Aptos"/>
          <w:b/>
          <w:bCs/>
          <w:sz w:val="22"/>
          <w:szCs w:val="22"/>
        </w:rPr>
        <w:t xml:space="preserve">Articles </w:t>
      </w:r>
      <w:r>
        <w:rPr>
          <w:rFonts w:ascii="Aptos" w:eastAsia="Aptos" w:hAnsi="Aptos" w:cs="Aptos"/>
          <w:b/>
          <w:bCs/>
          <w:sz w:val="22"/>
          <w:szCs w:val="22"/>
        </w:rPr>
        <w:t>2</w:t>
      </w:r>
      <w:r w:rsidRPr="00CF41EC">
        <w:rPr>
          <w:rFonts w:ascii="Aptos" w:eastAsia="Aptos" w:hAnsi="Aptos" w:cs="Aptos"/>
          <w:b/>
          <w:bCs/>
          <w:sz w:val="22"/>
          <w:szCs w:val="22"/>
        </w:rPr>
        <w:t xml:space="preserve"> – </w:t>
      </w:r>
      <w:r w:rsidR="001613E0">
        <w:rPr>
          <w:rFonts w:ascii="Aptos" w:eastAsia="Aptos" w:hAnsi="Aptos" w:cs="Aptos"/>
          <w:b/>
          <w:bCs/>
          <w:sz w:val="22"/>
          <w:szCs w:val="22"/>
        </w:rPr>
        <w:t>MOD</w:t>
      </w:r>
      <w:r w:rsidR="00064CAB">
        <w:rPr>
          <w:rFonts w:ascii="Aptos" w:eastAsia="Aptos" w:hAnsi="Aptos" w:cs="Aptos"/>
          <w:b/>
          <w:bCs/>
          <w:sz w:val="22"/>
          <w:szCs w:val="22"/>
        </w:rPr>
        <w:t xml:space="preserve">ALITE D’EXECUTION  </w:t>
      </w:r>
    </w:p>
    <w:p w14:paraId="7215104D" w14:textId="1B90646D" w:rsidR="00410A47" w:rsidRPr="004D2382" w:rsidRDefault="00A35912" w:rsidP="00410A47">
      <w:pPr>
        <w:pStyle w:val="Titre5"/>
        <w:jc w:val="both"/>
        <w:rPr>
          <w:rFonts w:ascii="Aptos" w:eastAsia="Aptos" w:hAnsi="Aptos" w:cs="Aptos"/>
          <w:b/>
          <w:bCs/>
          <w:color w:val="000000" w:themeColor="text1"/>
          <w:sz w:val="22"/>
          <w:szCs w:val="22"/>
          <w:u w:val="single"/>
        </w:rPr>
      </w:pPr>
      <w:r w:rsidRPr="004D2382">
        <w:rPr>
          <w:rFonts w:ascii="Aptos" w:eastAsia="Aptos" w:hAnsi="Aptos" w:cs="Aptos"/>
          <w:b/>
          <w:bCs/>
          <w:color w:val="000000" w:themeColor="text1"/>
          <w:sz w:val="22"/>
          <w:szCs w:val="22"/>
          <w:u w:val="single"/>
        </w:rPr>
        <w:t>2</w:t>
      </w:r>
      <w:r w:rsidR="00410A47" w:rsidRPr="00410A47">
        <w:rPr>
          <w:rFonts w:ascii="Aptos" w:eastAsia="Aptos" w:hAnsi="Aptos" w:cs="Aptos"/>
          <w:b/>
          <w:bCs/>
          <w:color w:val="000000" w:themeColor="text1"/>
          <w:sz w:val="22"/>
          <w:szCs w:val="22"/>
          <w:u w:val="single"/>
        </w:rPr>
        <w:t>.</w:t>
      </w:r>
      <w:r w:rsidRPr="004D2382">
        <w:rPr>
          <w:rFonts w:ascii="Aptos" w:eastAsia="Aptos" w:hAnsi="Aptos" w:cs="Aptos"/>
          <w:b/>
          <w:bCs/>
          <w:color w:val="000000" w:themeColor="text1"/>
          <w:sz w:val="22"/>
          <w:szCs w:val="22"/>
          <w:u w:val="single"/>
        </w:rPr>
        <w:t>1</w:t>
      </w:r>
      <w:r w:rsidR="00410A47" w:rsidRPr="00410A47">
        <w:rPr>
          <w:rFonts w:ascii="Aptos" w:eastAsia="Aptos" w:hAnsi="Aptos" w:cs="Aptos"/>
          <w:b/>
          <w:bCs/>
          <w:color w:val="000000" w:themeColor="text1"/>
          <w:sz w:val="22"/>
          <w:szCs w:val="22"/>
          <w:u w:val="single"/>
        </w:rPr>
        <w:t>. Documents de référence</w:t>
      </w:r>
      <w:r w:rsidRPr="004D2382">
        <w:rPr>
          <w:rFonts w:ascii="Aptos" w:eastAsia="Aptos" w:hAnsi="Aptos" w:cs="Aptos"/>
          <w:b/>
          <w:bCs/>
          <w:color w:val="000000" w:themeColor="text1"/>
          <w:sz w:val="22"/>
          <w:szCs w:val="22"/>
          <w:u w:val="single"/>
        </w:rPr>
        <w:t> :</w:t>
      </w:r>
    </w:p>
    <w:p w14:paraId="485DDCCE" w14:textId="5A56C306" w:rsidR="00667FEC" w:rsidRPr="00F64040" w:rsidRDefault="00667FEC" w:rsidP="00667FEC">
      <w:pPr>
        <w:rPr>
          <w:sz w:val="22"/>
          <w:szCs w:val="22"/>
        </w:rPr>
      </w:pPr>
      <w:r w:rsidRPr="00F64040">
        <w:rPr>
          <w:sz w:val="22"/>
          <w:szCs w:val="22"/>
        </w:rPr>
        <w:t>Les travaux devront être réalisés conformément aux documents suivants :</w:t>
      </w:r>
    </w:p>
    <w:p w14:paraId="6D7952AD" w14:textId="76D4B248" w:rsidR="00DA7879" w:rsidRPr="00F64040" w:rsidRDefault="006768FA" w:rsidP="00D37525">
      <w:pPr>
        <w:pStyle w:val="Paragraphedeliste"/>
        <w:numPr>
          <w:ilvl w:val="0"/>
          <w:numId w:val="7"/>
        </w:numPr>
        <w:rPr>
          <w:sz w:val="22"/>
          <w:szCs w:val="22"/>
        </w:rPr>
      </w:pPr>
      <w:r w:rsidRPr="00F64040">
        <w:rPr>
          <w:sz w:val="22"/>
          <w:szCs w:val="22"/>
        </w:rPr>
        <w:t>Plans (PDF ou DWG)</w:t>
      </w:r>
      <w:r w:rsidR="00CE0E6B" w:rsidRPr="00F64040">
        <w:rPr>
          <w:color w:val="000000"/>
          <w:sz w:val="22"/>
          <w:szCs w:val="22"/>
        </w:rPr>
        <w:t xml:space="preserve"> </w:t>
      </w:r>
      <w:r w:rsidR="00CE0E6B" w:rsidRPr="00F64040">
        <w:rPr>
          <w:sz w:val="22"/>
          <w:szCs w:val="22"/>
        </w:rPr>
        <w:t xml:space="preserve">d’architecture et d’agencement fournis par le cabinet d’architecture </w:t>
      </w:r>
      <w:r w:rsidR="009A51ED">
        <w:rPr>
          <w:sz w:val="22"/>
          <w:szCs w:val="22"/>
        </w:rPr>
        <w:t xml:space="preserve">d’intérieur </w:t>
      </w:r>
      <w:r w:rsidR="00CE0E6B" w:rsidRPr="00F64040">
        <w:rPr>
          <w:sz w:val="22"/>
          <w:szCs w:val="22"/>
        </w:rPr>
        <w:t>et l’architecte d’intérieur</w:t>
      </w:r>
      <w:r w:rsidR="00242C85">
        <w:rPr>
          <w:sz w:val="22"/>
          <w:szCs w:val="22"/>
        </w:rPr>
        <w:t> ;</w:t>
      </w:r>
    </w:p>
    <w:p w14:paraId="20EEE638" w14:textId="77777777" w:rsidR="003B40CB" w:rsidRDefault="00CE0E6B" w:rsidP="003B40CB">
      <w:pPr>
        <w:pStyle w:val="Paragraphedeliste"/>
        <w:numPr>
          <w:ilvl w:val="0"/>
          <w:numId w:val="7"/>
        </w:numPr>
        <w:rPr>
          <w:sz w:val="22"/>
          <w:szCs w:val="22"/>
        </w:rPr>
      </w:pPr>
      <w:r w:rsidRPr="00F64040">
        <w:rPr>
          <w:sz w:val="22"/>
          <w:szCs w:val="22"/>
        </w:rPr>
        <w:t>Dossier de consultation des entreprises (DCE) incluant les plans de principe, les coupes, les élévations et les détails techniques</w:t>
      </w:r>
      <w:r w:rsidR="00242C85">
        <w:rPr>
          <w:sz w:val="22"/>
          <w:szCs w:val="22"/>
        </w:rPr>
        <w:t> ;</w:t>
      </w:r>
    </w:p>
    <w:p w14:paraId="3FB15E4B" w14:textId="4FF91030" w:rsidR="00667FEC" w:rsidRPr="003B40CB" w:rsidRDefault="00667FEC" w:rsidP="003B40CB">
      <w:pPr>
        <w:pStyle w:val="Paragraphedeliste"/>
        <w:numPr>
          <w:ilvl w:val="0"/>
          <w:numId w:val="7"/>
        </w:numPr>
        <w:rPr>
          <w:sz w:val="22"/>
          <w:szCs w:val="22"/>
        </w:rPr>
      </w:pPr>
      <w:r w:rsidRPr="003B40CB">
        <w:rPr>
          <w:color w:val="000000"/>
          <w:sz w:val="22"/>
          <w:szCs w:val="22"/>
        </w:rPr>
        <w:t>Normes en vigueur applicables aux Établissements Recevant du Public (ERP), notamment : Réglementation incendie (classement feu M1 minimum), Accessibilité PMR (personnes à mobilité réduite), Normes relatives à la qualité de l’air intérieur (émissions de COV)</w:t>
      </w:r>
      <w:r w:rsidR="00242C85" w:rsidRPr="003B40CB">
        <w:rPr>
          <w:color w:val="000000"/>
          <w:sz w:val="22"/>
          <w:szCs w:val="22"/>
        </w:rPr>
        <w:t> ;</w:t>
      </w:r>
    </w:p>
    <w:p w14:paraId="36DA98E5" w14:textId="09BA904B" w:rsidR="00667FEC" w:rsidRDefault="00F64040" w:rsidP="00D37525">
      <w:pPr>
        <w:pStyle w:val="Paragraphedeliste"/>
        <w:numPr>
          <w:ilvl w:val="0"/>
          <w:numId w:val="7"/>
        </w:numPr>
        <w:rPr>
          <w:sz w:val="22"/>
          <w:szCs w:val="22"/>
        </w:rPr>
      </w:pPr>
      <w:r w:rsidRPr="00F64040">
        <w:rPr>
          <w:sz w:val="22"/>
          <w:szCs w:val="22"/>
        </w:rPr>
        <w:t>Cahier des charges esthétique et fonctionnel défini par le maître d’œuvre et l’architecte d’intérieur</w:t>
      </w:r>
      <w:r w:rsidR="00242C85">
        <w:rPr>
          <w:sz w:val="22"/>
          <w:szCs w:val="22"/>
        </w:rPr>
        <w:t> ;</w:t>
      </w:r>
    </w:p>
    <w:p w14:paraId="3E97052A" w14:textId="6A69D259" w:rsidR="00602843" w:rsidRDefault="00602843" w:rsidP="00602843">
      <w:pPr>
        <w:rPr>
          <w:sz w:val="22"/>
          <w:szCs w:val="22"/>
        </w:rPr>
      </w:pPr>
      <w:r w:rsidRPr="00602843">
        <w:rPr>
          <w:sz w:val="22"/>
          <w:szCs w:val="22"/>
        </w:rPr>
        <w:t>Toute modification ou adaptation devra faire l’objet d’une validation écrite préalable par le maître d’œuvre.</w:t>
      </w:r>
    </w:p>
    <w:p w14:paraId="64B2CBE2" w14:textId="1A907EB1" w:rsidR="00586D46" w:rsidRDefault="00586D46" w:rsidP="00A35912">
      <w:pPr>
        <w:pStyle w:val="Titre5"/>
        <w:jc w:val="both"/>
        <w:rPr>
          <w:rFonts w:ascii="Aptos" w:eastAsia="Aptos" w:hAnsi="Aptos" w:cs="Aptos"/>
          <w:b/>
          <w:bCs/>
          <w:sz w:val="22"/>
          <w:szCs w:val="22"/>
          <w:u w:val="single"/>
        </w:rPr>
      </w:pPr>
      <w:r>
        <w:rPr>
          <w:noProof/>
        </w:rPr>
        <w:lastRenderedPageBreak/>
        <w:drawing>
          <wp:inline distT="0" distB="0" distL="0" distR="0" wp14:anchorId="345917AE" wp14:editId="58EE3DB5">
            <wp:extent cx="982980" cy="982980"/>
            <wp:effectExtent l="0" t="0" r="7620" b="7620"/>
            <wp:docPr id="172780490" name="Image 1" descr="Une image contenant Police, cercl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506659" name="Image 1" descr="Une image contenant Police, cercle, Graphique, logo&#10;&#10;Le contenu généré par l’IA peut êtr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82980" cy="982980"/>
                    </a:xfrm>
                    <a:prstGeom prst="rect">
                      <a:avLst/>
                    </a:prstGeom>
                    <a:noFill/>
                    <a:ln>
                      <a:noFill/>
                    </a:ln>
                  </pic:spPr>
                </pic:pic>
              </a:graphicData>
            </a:graphic>
          </wp:inline>
        </w:drawing>
      </w:r>
    </w:p>
    <w:p w14:paraId="641E0A66" w14:textId="61646CE7" w:rsidR="00A35912" w:rsidRPr="004B00B7" w:rsidRDefault="00A35912" w:rsidP="00A35912">
      <w:pPr>
        <w:pStyle w:val="Titre5"/>
        <w:jc w:val="both"/>
        <w:rPr>
          <w:rFonts w:ascii="Aptos" w:eastAsia="Aptos" w:hAnsi="Aptos" w:cs="Aptos"/>
          <w:b/>
          <w:bCs/>
          <w:color w:val="000000" w:themeColor="text1"/>
          <w:sz w:val="22"/>
          <w:szCs w:val="22"/>
          <w:highlight w:val="yellow"/>
          <w:u w:val="single"/>
        </w:rPr>
      </w:pPr>
      <w:r w:rsidRPr="004B00B7">
        <w:rPr>
          <w:rFonts w:ascii="Aptos" w:eastAsia="Aptos" w:hAnsi="Aptos" w:cs="Aptos"/>
          <w:b/>
          <w:bCs/>
          <w:color w:val="000000" w:themeColor="text1"/>
          <w:sz w:val="22"/>
          <w:szCs w:val="22"/>
          <w:highlight w:val="yellow"/>
          <w:u w:val="single"/>
        </w:rPr>
        <w:t>2.2. Matériaux et produits :</w:t>
      </w:r>
    </w:p>
    <w:p w14:paraId="149D78CE" w14:textId="3623E838" w:rsidR="002E4B41" w:rsidRPr="004B00B7" w:rsidRDefault="00BA639C" w:rsidP="00586D46">
      <w:pPr>
        <w:rPr>
          <w:sz w:val="22"/>
          <w:szCs w:val="22"/>
          <w:highlight w:val="yellow"/>
        </w:rPr>
      </w:pPr>
      <w:r w:rsidRPr="004B00B7">
        <w:rPr>
          <w:sz w:val="22"/>
          <w:szCs w:val="22"/>
          <w:highlight w:val="yellow"/>
        </w:rPr>
        <w:t>Les matériaux utilisés devront répondre aux critères suivants :</w:t>
      </w:r>
    </w:p>
    <w:p w14:paraId="18FBC260" w14:textId="1F194214" w:rsidR="00BA639C" w:rsidRPr="004B00B7" w:rsidRDefault="002E4B41" w:rsidP="00A35912">
      <w:pPr>
        <w:pStyle w:val="Paragraphedeliste"/>
        <w:numPr>
          <w:ilvl w:val="0"/>
          <w:numId w:val="7"/>
        </w:numPr>
        <w:rPr>
          <w:sz w:val="22"/>
          <w:szCs w:val="22"/>
          <w:highlight w:val="yellow"/>
        </w:rPr>
      </w:pPr>
      <w:r w:rsidRPr="004B00B7">
        <w:rPr>
          <w:sz w:val="22"/>
          <w:szCs w:val="22"/>
          <w:highlight w:val="yellow"/>
        </w:rPr>
        <w:t>B</w:t>
      </w:r>
      <w:r w:rsidR="00BA639C" w:rsidRPr="004B00B7">
        <w:rPr>
          <w:sz w:val="22"/>
          <w:szCs w:val="22"/>
          <w:highlight w:val="yellow"/>
        </w:rPr>
        <w:t>ois massif ou bois lamellé-collé exclusivement, pour leur robustesse et leur durabilité. Les stratifiés sont proscrits</w:t>
      </w:r>
      <w:r w:rsidR="003B40CB" w:rsidRPr="004B00B7">
        <w:rPr>
          <w:sz w:val="22"/>
          <w:szCs w:val="22"/>
          <w:highlight w:val="yellow"/>
        </w:rPr>
        <w:t> ;</w:t>
      </w:r>
    </w:p>
    <w:p w14:paraId="523BDB9C" w14:textId="673062DA" w:rsidR="00BA639C" w:rsidRPr="004B00B7" w:rsidRDefault="008B79F7" w:rsidP="00A35912">
      <w:pPr>
        <w:pStyle w:val="Paragraphedeliste"/>
        <w:numPr>
          <w:ilvl w:val="0"/>
          <w:numId w:val="7"/>
        </w:numPr>
        <w:rPr>
          <w:sz w:val="22"/>
          <w:szCs w:val="22"/>
          <w:highlight w:val="yellow"/>
        </w:rPr>
      </w:pPr>
      <w:r w:rsidRPr="004B00B7">
        <w:rPr>
          <w:sz w:val="22"/>
          <w:szCs w:val="22"/>
          <w:highlight w:val="yellow"/>
        </w:rPr>
        <w:t xml:space="preserve">Textiles techniques pour les assises : </w:t>
      </w:r>
      <w:proofErr w:type="spellStart"/>
      <w:r w:rsidRPr="004B00B7">
        <w:rPr>
          <w:sz w:val="22"/>
          <w:szCs w:val="22"/>
          <w:highlight w:val="yellow"/>
        </w:rPr>
        <w:t>anti-taches</w:t>
      </w:r>
      <w:proofErr w:type="spellEnd"/>
      <w:r w:rsidRPr="004B00B7">
        <w:rPr>
          <w:sz w:val="22"/>
          <w:szCs w:val="22"/>
          <w:highlight w:val="yellow"/>
        </w:rPr>
        <w:t>, lavables, résistants à l’usage collectif intensif</w:t>
      </w:r>
      <w:r w:rsidR="003B40CB" w:rsidRPr="004B00B7">
        <w:rPr>
          <w:sz w:val="22"/>
          <w:szCs w:val="22"/>
          <w:highlight w:val="yellow"/>
        </w:rPr>
        <w:t> ;</w:t>
      </w:r>
    </w:p>
    <w:p w14:paraId="6B2F9726" w14:textId="15F54998" w:rsidR="008B79F7" w:rsidRPr="004B00B7" w:rsidRDefault="008B79F7" w:rsidP="00A35912">
      <w:pPr>
        <w:pStyle w:val="Paragraphedeliste"/>
        <w:numPr>
          <w:ilvl w:val="0"/>
          <w:numId w:val="7"/>
        </w:numPr>
        <w:rPr>
          <w:sz w:val="22"/>
          <w:szCs w:val="22"/>
          <w:highlight w:val="yellow"/>
        </w:rPr>
      </w:pPr>
      <w:r w:rsidRPr="004B00B7">
        <w:rPr>
          <w:sz w:val="22"/>
          <w:szCs w:val="22"/>
          <w:highlight w:val="yellow"/>
        </w:rPr>
        <w:t>Quincaillerie professionnelle : charnières, coulisses, fixations silencieuses, résistantes et garanties longue durée</w:t>
      </w:r>
      <w:r w:rsidR="003B40CB" w:rsidRPr="004B00B7">
        <w:rPr>
          <w:sz w:val="22"/>
          <w:szCs w:val="22"/>
          <w:highlight w:val="yellow"/>
        </w:rPr>
        <w:t> ;</w:t>
      </w:r>
    </w:p>
    <w:p w14:paraId="11E4736B" w14:textId="693F3F8A" w:rsidR="008B79F7" w:rsidRPr="004B00B7" w:rsidRDefault="008B79F7" w:rsidP="00A35912">
      <w:pPr>
        <w:pStyle w:val="Paragraphedeliste"/>
        <w:numPr>
          <w:ilvl w:val="0"/>
          <w:numId w:val="7"/>
        </w:numPr>
        <w:rPr>
          <w:sz w:val="22"/>
          <w:szCs w:val="22"/>
          <w:highlight w:val="yellow"/>
        </w:rPr>
      </w:pPr>
      <w:r w:rsidRPr="004B00B7">
        <w:rPr>
          <w:sz w:val="22"/>
          <w:szCs w:val="22"/>
          <w:highlight w:val="yellow"/>
        </w:rPr>
        <w:t>Matériaux classés au feu M1 minimum, conformes aux normes ERP</w:t>
      </w:r>
      <w:r w:rsidR="003B40CB" w:rsidRPr="004B00B7">
        <w:rPr>
          <w:sz w:val="22"/>
          <w:szCs w:val="22"/>
          <w:highlight w:val="yellow"/>
        </w:rPr>
        <w:t> ;</w:t>
      </w:r>
    </w:p>
    <w:p w14:paraId="1BA0F6C9" w14:textId="076DC1B9" w:rsidR="00175106" w:rsidRPr="004B00B7" w:rsidRDefault="008B79F7" w:rsidP="00175106">
      <w:pPr>
        <w:pStyle w:val="Paragraphedeliste"/>
        <w:numPr>
          <w:ilvl w:val="0"/>
          <w:numId w:val="7"/>
        </w:numPr>
        <w:rPr>
          <w:sz w:val="22"/>
          <w:szCs w:val="22"/>
          <w:highlight w:val="yellow"/>
        </w:rPr>
      </w:pPr>
      <w:r w:rsidRPr="004B00B7">
        <w:rPr>
          <w:sz w:val="22"/>
          <w:szCs w:val="22"/>
          <w:highlight w:val="yellow"/>
        </w:rPr>
        <w:t>Produits à faibles émissions de COV, garantissant une bonne qualité de l’air intérieur</w:t>
      </w:r>
      <w:r w:rsidR="003B40CB" w:rsidRPr="004B00B7">
        <w:rPr>
          <w:sz w:val="22"/>
          <w:szCs w:val="22"/>
          <w:highlight w:val="yellow"/>
        </w:rPr>
        <w:t> ;</w:t>
      </w:r>
    </w:p>
    <w:p w14:paraId="092523C8" w14:textId="418ABF0A" w:rsidR="008B79F7" w:rsidRPr="004B00B7" w:rsidRDefault="00175106" w:rsidP="00A35912">
      <w:pPr>
        <w:pStyle w:val="Paragraphedeliste"/>
        <w:numPr>
          <w:ilvl w:val="0"/>
          <w:numId w:val="7"/>
        </w:numPr>
        <w:rPr>
          <w:sz w:val="22"/>
          <w:szCs w:val="22"/>
          <w:highlight w:val="yellow"/>
        </w:rPr>
      </w:pPr>
      <w:r w:rsidRPr="004B00B7">
        <w:rPr>
          <w:sz w:val="22"/>
          <w:szCs w:val="22"/>
          <w:highlight w:val="yellow"/>
        </w:rPr>
        <w:t>Intégration de prises électriques et ports USB dans certains mobiliers, avec réservations prévues pour le câblage</w:t>
      </w:r>
      <w:r w:rsidR="003B40CB" w:rsidRPr="004B00B7">
        <w:rPr>
          <w:sz w:val="22"/>
          <w:szCs w:val="22"/>
          <w:highlight w:val="yellow"/>
        </w:rPr>
        <w:t> ;</w:t>
      </w:r>
    </w:p>
    <w:p w14:paraId="4FCA2EF0" w14:textId="77777777" w:rsidR="00586D46" w:rsidRDefault="00586D46" w:rsidP="00586D46">
      <w:pPr>
        <w:rPr>
          <w:sz w:val="22"/>
          <w:szCs w:val="22"/>
        </w:rPr>
      </w:pPr>
    </w:p>
    <w:p w14:paraId="2921359D" w14:textId="63828C80" w:rsidR="00586D46" w:rsidRPr="004D2382" w:rsidRDefault="00586D46" w:rsidP="00586D46">
      <w:pPr>
        <w:pStyle w:val="Titre5"/>
        <w:jc w:val="both"/>
        <w:rPr>
          <w:rFonts w:ascii="Aptos" w:eastAsia="Aptos" w:hAnsi="Aptos" w:cs="Aptos"/>
          <w:b/>
          <w:bCs/>
          <w:color w:val="000000" w:themeColor="text1"/>
          <w:sz w:val="22"/>
          <w:szCs w:val="22"/>
          <w:u w:val="single"/>
        </w:rPr>
      </w:pPr>
      <w:r w:rsidRPr="004D2382">
        <w:rPr>
          <w:rFonts w:ascii="Aptos" w:eastAsia="Aptos" w:hAnsi="Aptos" w:cs="Aptos"/>
          <w:b/>
          <w:bCs/>
          <w:color w:val="000000" w:themeColor="text1"/>
          <w:sz w:val="22"/>
          <w:szCs w:val="22"/>
          <w:u w:val="single"/>
        </w:rPr>
        <w:t>2</w:t>
      </w:r>
      <w:r w:rsidRPr="00410A47">
        <w:rPr>
          <w:rFonts w:ascii="Aptos" w:eastAsia="Aptos" w:hAnsi="Aptos" w:cs="Aptos"/>
          <w:b/>
          <w:bCs/>
          <w:color w:val="000000" w:themeColor="text1"/>
          <w:sz w:val="22"/>
          <w:szCs w:val="22"/>
          <w:u w:val="single"/>
        </w:rPr>
        <w:t>.</w:t>
      </w:r>
      <w:r w:rsidRPr="004D2382">
        <w:rPr>
          <w:rFonts w:ascii="Aptos" w:eastAsia="Aptos" w:hAnsi="Aptos" w:cs="Aptos"/>
          <w:b/>
          <w:bCs/>
          <w:color w:val="000000" w:themeColor="text1"/>
          <w:sz w:val="22"/>
          <w:szCs w:val="22"/>
          <w:u w:val="single"/>
        </w:rPr>
        <w:t>3</w:t>
      </w:r>
      <w:r w:rsidRPr="00410A47">
        <w:rPr>
          <w:rFonts w:ascii="Aptos" w:eastAsia="Aptos" w:hAnsi="Aptos" w:cs="Aptos"/>
          <w:b/>
          <w:bCs/>
          <w:color w:val="000000" w:themeColor="text1"/>
          <w:sz w:val="22"/>
          <w:szCs w:val="22"/>
          <w:u w:val="single"/>
        </w:rPr>
        <w:t xml:space="preserve">. </w:t>
      </w:r>
      <w:r w:rsidRPr="004D2382">
        <w:rPr>
          <w:rFonts w:ascii="Aptos" w:eastAsia="Aptos" w:hAnsi="Aptos" w:cs="Aptos"/>
          <w:b/>
          <w:bCs/>
          <w:color w:val="000000" w:themeColor="text1"/>
          <w:sz w:val="22"/>
          <w:szCs w:val="22"/>
          <w:u w:val="single"/>
        </w:rPr>
        <w:t>Mise en œuvre :</w:t>
      </w:r>
    </w:p>
    <w:p w14:paraId="076E1477" w14:textId="77777777" w:rsidR="00802FE7" w:rsidRPr="00802FE7" w:rsidRDefault="00802FE7" w:rsidP="00802FE7">
      <w:pPr>
        <w:rPr>
          <w:sz w:val="22"/>
          <w:szCs w:val="22"/>
        </w:rPr>
      </w:pPr>
      <w:r w:rsidRPr="00802FE7">
        <w:rPr>
          <w:sz w:val="22"/>
          <w:szCs w:val="22"/>
        </w:rPr>
        <w:t>La mise en œuvre comprendra les étapes suivantes :</w:t>
      </w:r>
    </w:p>
    <w:p w14:paraId="36B6989C" w14:textId="77B627C2" w:rsidR="00586D46" w:rsidRDefault="00802FE7" w:rsidP="00586D46">
      <w:pPr>
        <w:pStyle w:val="Paragraphedeliste"/>
        <w:numPr>
          <w:ilvl w:val="0"/>
          <w:numId w:val="7"/>
        </w:numPr>
        <w:rPr>
          <w:sz w:val="22"/>
          <w:szCs w:val="22"/>
        </w:rPr>
      </w:pPr>
      <w:r w:rsidRPr="00802FE7">
        <w:rPr>
          <w:sz w:val="22"/>
          <w:szCs w:val="22"/>
        </w:rPr>
        <w:t>Relevés de côtes sur site obligatoires avant toute fabrication, afin d’assurer l’adaptation parfaite aux contraintes architecturales</w:t>
      </w:r>
      <w:r w:rsidR="00D67ECE">
        <w:rPr>
          <w:sz w:val="22"/>
          <w:szCs w:val="22"/>
        </w:rPr>
        <w:t> ;</w:t>
      </w:r>
    </w:p>
    <w:p w14:paraId="7C94D744" w14:textId="5A14CF69" w:rsidR="00FE22AB" w:rsidRDefault="00141688" w:rsidP="00586D46">
      <w:pPr>
        <w:pStyle w:val="Paragraphedeliste"/>
        <w:numPr>
          <w:ilvl w:val="0"/>
          <w:numId w:val="7"/>
        </w:numPr>
        <w:rPr>
          <w:sz w:val="22"/>
          <w:szCs w:val="22"/>
        </w:rPr>
      </w:pPr>
      <w:r w:rsidRPr="00141688">
        <w:rPr>
          <w:sz w:val="22"/>
          <w:szCs w:val="22"/>
        </w:rPr>
        <w:t>Étude technique et plans de fabrication détaillés réalisés par l’entreprise, à faire valider avant lancement en production</w:t>
      </w:r>
      <w:r w:rsidR="00D67ECE">
        <w:rPr>
          <w:sz w:val="22"/>
          <w:szCs w:val="22"/>
        </w:rPr>
        <w:t> ;</w:t>
      </w:r>
    </w:p>
    <w:p w14:paraId="0C6C9BE8" w14:textId="3FAB4EBD" w:rsidR="00141688" w:rsidRDefault="00141688" w:rsidP="00586D46">
      <w:pPr>
        <w:pStyle w:val="Paragraphedeliste"/>
        <w:numPr>
          <w:ilvl w:val="0"/>
          <w:numId w:val="7"/>
        </w:numPr>
        <w:rPr>
          <w:sz w:val="22"/>
          <w:szCs w:val="22"/>
        </w:rPr>
      </w:pPr>
      <w:r w:rsidRPr="00141688">
        <w:rPr>
          <w:sz w:val="22"/>
          <w:szCs w:val="22"/>
        </w:rPr>
        <w:t>Fabrication sur mesure selon les plans validés, avec respect strict des dimensions, implantations et spécifications</w:t>
      </w:r>
      <w:r w:rsidR="00D67ECE">
        <w:rPr>
          <w:sz w:val="22"/>
          <w:szCs w:val="22"/>
        </w:rPr>
        <w:t> ;</w:t>
      </w:r>
    </w:p>
    <w:p w14:paraId="086A938F" w14:textId="77E55926" w:rsidR="00141688" w:rsidRDefault="00141688" w:rsidP="00586D46">
      <w:pPr>
        <w:pStyle w:val="Paragraphedeliste"/>
        <w:numPr>
          <w:ilvl w:val="0"/>
          <w:numId w:val="7"/>
        </w:numPr>
        <w:rPr>
          <w:sz w:val="22"/>
          <w:szCs w:val="22"/>
        </w:rPr>
      </w:pPr>
      <w:r w:rsidRPr="00141688">
        <w:rPr>
          <w:sz w:val="22"/>
          <w:szCs w:val="22"/>
        </w:rPr>
        <w:t>Pose et montage sur site : fixations solides, ajustements précis, finitions soignées sans défauts visibles</w:t>
      </w:r>
      <w:r w:rsidR="00D67ECE">
        <w:rPr>
          <w:sz w:val="22"/>
          <w:szCs w:val="22"/>
        </w:rPr>
        <w:t xml:space="preserve"> ;</w:t>
      </w:r>
    </w:p>
    <w:p w14:paraId="274D9678" w14:textId="047DFCA9" w:rsidR="00141688" w:rsidRDefault="00141688" w:rsidP="00586D46">
      <w:pPr>
        <w:pStyle w:val="Paragraphedeliste"/>
        <w:numPr>
          <w:ilvl w:val="0"/>
          <w:numId w:val="7"/>
        </w:numPr>
        <w:rPr>
          <w:sz w:val="22"/>
          <w:szCs w:val="22"/>
        </w:rPr>
      </w:pPr>
      <w:r w:rsidRPr="00141688">
        <w:rPr>
          <w:sz w:val="22"/>
          <w:szCs w:val="22"/>
        </w:rPr>
        <w:t>Nettoyage complet en fin de chantier, évacuation des déchets et emballages en déchetterie</w:t>
      </w:r>
      <w:r w:rsidR="00D67ECE">
        <w:rPr>
          <w:sz w:val="22"/>
          <w:szCs w:val="22"/>
        </w:rPr>
        <w:t> ;</w:t>
      </w:r>
    </w:p>
    <w:p w14:paraId="010B49F7" w14:textId="77777777" w:rsidR="00586D46" w:rsidRDefault="00586D46" w:rsidP="00586D46">
      <w:pPr>
        <w:rPr>
          <w:sz w:val="22"/>
          <w:szCs w:val="22"/>
        </w:rPr>
      </w:pPr>
    </w:p>
    <w:p w14:paraId="6F2D45B2" w14:textId="07C3B62E" w:rsidR="00141688" w:rsidRPr="004D2382" w:rsidRDefault="00141688" w:rsidP="00141688">
      <w:pPr>
        <w:pStyle w:val="Titre5"/>
        <w:jc w:val="both"/>
        <w:rPr>
          <w:rFonts w:ascii="Aptos" w:eastAsia="Aptos" w:hAnsi="Aptos" w:cs="Aptos"/>
          <w:b/>
          <w:bCs/>
          <w:color w:val="000000" w:themeColor="text1"/>
          <w:sz w:val="22"/>
          <w:szCs w:val="22"/>
          <w:u w:val="single"/>
        </w:rPr>
      </w:pPr>
      <w:r w:rsidRPr="004D2382">
        <w:rPr>
          <w:rFonts w:ascii="Aptos" w:eastAsia="Aptos" w:hAnsi="Aptos" w:cs="Aptos"/>
          <w:b/>
          <w:bCs/>
          <w:color w:val="000000" w:themeColor="text1"/>
          <w:sz w:val="22"/>
          <w:szCs w:val="22"/>
          <w:u w:val="single"/>
        </w:rPr>
        <w:t>2</w:t>
      </w:r>
      <w:r w:rsidRPr="00410A47">
        <w:rPr>
          <w:rFonts w:ascii="Aptos" w:eastAsia="Aptos" w:hAnsi="Aptos" w:cs="Aptos"/>
          <w:b/>
          <w:bCs/>
          <w:color w:val="000000" w:themeColor="text1"/>
          <w:sz w:val="22"/>
          <w:szCs w:val="22"/>
          <w:u w:val="single"/>
        </w:rPr>
        <w:t>.</w:t>
      </w:r>
      <w:r w:rsidRPr="004D2382">
        <w:rPr>
          <w:rFonts w:ascii="Aptos" w:eastAsia="Aptos" w:hAnsi="Aptos" w:cs="Aptos"/>
          <w:b/>
          <w:bCs/>
          <w:color w:val="000000" w:themeColor="text1"/>
          <w:sz w:val="22"/>
          <w:szCs w:val="22"/>
          <w:u w:val="single"/>
        </w:rPr>
        <w:t>4</w:t>
      </w:r>
      <w:r w:rsidRPr="00410A47">
        <w:rPr>
          <w:rFonts w:ascii="Aptos" w:eastAsia="Aptos" w:hAnsi="Aptos" w:cs="Aptos"/>
          <w:b/>
          <w:bCs/>
          <w:color w:val="000000" w:themeColor="text1"/>
          <w:sz w:val="22"/>
          <w:szCs w:val="22"/>
          <w:u w:val="single"/>
        </w:rPr>
        <w:t xml:space="preserve">. </w:t>
      </w:r>
      <w:r w:rsidRPr="004D2382">
        <w:rPr>
          <w:rFonts w:ascii="Aptos" w:eastAsia="Aptos" w:hAnsi="Aptos" w:cs="Aptos"/>
          <w:b/>
          <w:bCs/>
          <w:color w:val="000000" w:themeColor="text1"/>
          <w:sz w:val="22"/>
          <w:szCs w:val="22"/>
          <w:u w:val="single"/>
        </w:rPr>
        <w:t>Exigences particulières :</w:t>
      </w:r>
    </w:p>
    <w:p w14:paraId="5730334F" w14:textId="3B3450FA" w:rsidR="00141688" w:rsidRDefault="00D43908" w:rsidP="00D43908">
      <w:pPr>
        <w:pStyle w:val="Paragraphedeliste"/>
        <w:numPr>
          <w:ilvl w:val="0"/>
          <w:numId w:val="8"/>
        </w:numPr>
        <w:rPr>
          <w:sz w:val="22"/>
          <w:szCs w:val="22"/>
        </w:rPr>
      </w:pPr>
      <w:r w:rsidRPr="00D43908">
        <w:rPr>
          <w:sz w:val="22"/>
          <w:szCs w:val="22"/>
        </w:rPr>
        <w:t>Respect du concept esthétique défini par l’architecte d’intérieur : toute proposition ou modification devra être validée pour garantir la cohérence visuelle du projet</w:t>
      </w:r>
      <w:r w:rsidR="00D67ECE">
        <w:rPr>
          <w:sz w:val="22"/>
          <w:szCs w:val="22"/>
        </w:rPr>
        <w:t> ;</w:t>
      </w:r>
    </w:p>
    <w:p w14:paraId="51126663" w14:textId="3E81267B" w:rsidR="00D43908" w:rsidRDefault="004D2382" w:rsidP="00D43908">
      <w:pPr>
        <w:pStyle w:val="Paragraphedeliste"/>
        <w:numPr>
          <w:ilvl w:val="0"/>
          <w:numId w:val="8"/>
        </w:numPr>
        <w:rPr>
          <w:sz w:val="22"/>
          <w:szCs w:val="22"/>
        </w:rPr>
      </w:pPr>
      <w:r w:rsidRPr="004D2382">
        <w:rPr>
          <w:sz w:val="22"/>
          <w:szCs w:val="22"/>
        </w:rPr>
        <w:t>Adaptation aux contraintes spécifiques des locaux : angles non droits, poteaux porteurs, gaines techniques, différences de niveaux, flux de circulation, zones de sécurité</w:t>
      </w:r>
      <w:r w:rsidR="00D67ECE">
        <w:rPr>
          <w:sz w:val="22"/>
          <w:szCs w:val="22"/>
        </w:rPr>
        <w:t> ;</w:t>
      </w:r>
    </w:p>
    <w:p w14:paraId="030CA2D2" w14:textId="3F54CD5B" w:rsidR="004D2382" w:rsidRDefault="004D2382" w:rsidP="00D43908">
      <w:pPr>
        <w:pStyle w:val="Paragraphedeliste"/>
        <w:numPr>
          <w:ilvl w:val="0"/>
          <w:numId w:val="8"/>
        </w:numPr>
        <w:rPr>
          <w:sz w:val="22"/>
          <w:szCs w:val="22"/>
        </w:rPr>
      </w:pPr>
      <w:r w:rsidRPr="004D2382">
        <w:rPr>
          <w:sz w:val="22"/>
          <w:szCs w:val="22"/>
        </w:rPr>
        <w:t>Durabilité et facilité d’entretien : matériaux résistants aux chocs, à l’usure et aux produits d’entretien courants</w:t>
      </w:r>
      <w:r w:rsidR="00D67ECE">
        <w:rPr>
          <w:sz w:val="22"/>
          <w:szCs w:val="22"/>
        </w:rPr>
        <w:t> ;</w:t>
      </w:r>
    </w:p>
    <w:p w14:paraId="77FBBD5F" w14:textId="474F6FDA" w:rsidR="004D2382" w:rsidRDefault="004D2382" w:rsidP="00D43908">
      <w:pPr>
        <w:pStyle w:val="Paragraphedeliste"/>
        <w:numPr>
          <w:ilvl w:val="0"/>
          <w:numId w:val="8"/>
        </w:numPr>
        <w:rPr>
          <w:sz w:val="22"/>
          <w:szCs w:val="22"/>
        </w:rPr>
      </w:pPr>
      <w:r w:rsidRPr="004D2382">
        <w:rPr>
          <w:sz w:val="22"/>
          <w:szCs w:val="22"/>
        </w:rPr>
        <w:t>Garantie décennale sur le mobilier et garantie de 15 ans sur la quincaillerie</w:t>
      </w:r>
      <w:r w:rsidR="00D67ECE">
        <w:rPr>
          <w:sz w:val="22"/>
          <w:szCs w:val="22"/>
        </w:rPr>
        <w:t> ;</w:t>
      </w:r>
    </w:p>
    <w:p w14:paraId="19A8E187" w14:textId="6C757AA6" w:rsidR="004D2382" w:rsidRPr="00D43908" w:rsidRDefault="004D2382" w:rsidP="00D43908">
      <w:pPr>
        <w:pStyle w:val="Paragraphedeliste"/>
        <w:numPr>
          <w:ilvl w:val="0"/>
          <w:numId w:val="8"/>
        </w:numPr>
        <w:rPr>
          <w:sz w:val="22"/>
          <w:szCs w:val="22"/>
        </w:rPr>
      </w:pPr>
      <w:r w:rsidRPr="004D2382">
        <w:rPr>
          <w:sz w:val="22"/>
          <w:szCs w:val="22"/>
        </w:rPr>
        <w:t>Respect impératif du planning, notamment les échéances liées à l’ouverture au public et à la rentrée universitaire</w:t>
      </w:r>
      <w:r w:rsidR="00D67ECE">
        <w:rPr>
          <w:sz w:val="22"/>
          <w:szCs w:val="22"/>
        </w:rPr>
        <w:t> ;</w:t>
      </w:r>
    </w:p>
    <w:p w14:paraId="5FD25CD9" w14:textId="592C2DA1" w:rsidR="00A35912" w:rsidRPr="00A35912" w:rsidRDefault="004D2382" w:rsidP="00A35912">
      <w:r>
        <w:rPr>
          <w:noProof/>
        </w:rPr>
        <w:lastRenderedPageBreak/>
        <w:drawing>
          <wp:inline distT="0" distB="0" distL="0" distR="0" wp14:anchorId="0EDF5DF8" wp14:editId="2A24BCD3">
            <wp:extent cx="982980" cy="982980"/>
            <wp:effectExtent l="0" t="0" r="7620" b="7620"/>
            <wp:docPr id="422972754" name="Image 1" descr="Une image contenant Police, cercl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506659" name="Image 1" descr="Une image contenant Police, cercle, Graphique, logo&#10;&#10;Le contenu généré par l’IA peut êtr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82980" cy="982980"/>
                    </a:xfrm>
                    <a:prstGeom prst="rect">
                      <a:avLst/>
                    </a:prstGeom>
                    <a:noFill/>
                    <a:ln>
                      <a:noFill/>
                    </a:ln>
                  </pic:spPr>
                </pic:pic>
              </a:graphicData>
            </a:graphic>
          </wp:inline>
        </w:drawing>
      </w:r>
    </w:p>
    <w:p w14:paraId="34E08E25" w14:textId="62EB6104" w:rsidR="004D2382" w:rsidRDefault="004D2382" w:rsidP="004D2382">
      <w:pPr>
        <w:pStyle w:val="Titre5"/>
        <w:jc w:val="both"/>
        <w:rPr>
          <w:rFonts w:ascii="Aptos" w:eastAsia="Aptos" w:hAnsi="Aptos" w:cs="Aptos"/>
          <w:b/>
          <w:bCs/>
          <w:color w:val="000000" w:themeColor="text1"/>
          <w:sz w:val="22"/>
          <w:szCs w:val="22"/>
          <w:u w:val="single"/>
        </w:rPr>
      </w:pPr>
      <w:r w:rsidRPr="004D2382">
        <w:rPr>
          <w:rFonts w:ascii="Aptos" w:eastAsia="Aptos" w:hAnsi="Aptos" w:cs="Aptos"/>
          <w:b/>
          <w:bCs/>
          <w:color w:val="000000" w:themeColor="text1"/>
          <w:sz w:val="22"/>
          <w:szCs w:val="22"/>
          <w:u w:val="single"/>
        </w:rPr>
        <w:t>2</w:t>
      </w:r>
      <w:r w:rsidRPr="00410A47">
        <w:rPr>
          <w:rFonts w:ascii="Aptos" w:eastAsia="Aptos" w:hAnsi="Aptos" w:cs="Aptos"/>
          <w:b/>
          <w:bCs/>
          <w:color w:val="000000" w:themeColor="text1"/>
          <w:sz w:val="22"/>
          <w:szCs w:val="22"/>
          <w:u w:val="single"/>
        </w:rPr>
        <w:t>.</w:t>
      </w:r>
      <w:r>
        <w:rPr>
          <w:rFonts w:ascii="Aptos" w:eastAsia="Aptos" w:hAnsi="Aptos" w:cs="Aptos"/>
          <w:b/>
          <w:bCs/>
          <w:color w:val="000000" w:themeColor="text1"/>
          <w:sz w:val="22"/>
          <w:szCs w:val="22"/>
          <w:u w:val="single"/>
        </w:rPr>
        <w:t>5</w:t>
      </w:r>
      <w:r w:rsidRPr="00410A47">
        <w:rPr>
          <w:rFonts w:ascii="Aptos" w:eastAsia="Aptos" w:hAnsi="Aptos" w:cs="Aptos"/>
          <w:b/>
          <w:bCs/>
          <w:color w:val="000000" w:themeColor="text1"/>
          <w:sz w:val="22"/>
          <w:szCs w:val="22"/>
          <w:u w:val="single"/>
        </w:rPr>
        <w:t xml:space="preserve">. </w:t>
      </w:r>
      <w:r>
        <w:rPr>
          <w:rFonts w:ascii="Aptos" w:eastAsia="Aptos" w:hAnsi="Aptos" w:cs="Aptos"/>
          <w:b/>
          <w:bCs/>
          <w:color w:val="000000" w:themeColor="text1"/>
          <w:sz w:val="22"/>
          <w:szCs w:val="22"/>
          <w:u w:val="single"/>
        </w:rPr>
        <w:t>Coordination</w:t>
      </w:r>
      <w:r w:rsidR="0005166A">
        <w:rPr>
          <w:rFonts w:ascii="Aptos" w:eastAsia="Aptos" w:hAnsi="Aptos" w:cs="Aptos"/>
          <w:b/>
          <w:bCs/>
          <w:color w:val="000000" w:themeColor="text1"/>
          <w:sz w:val="22"/>
          <w:szCs w:val="22"/>
          <w:u w:val="single"/>
        </w:rPr>
        <w:t xml:space="preserve"> avec d’autres entreprises</w:t>
      </w:r>
      <w:r w:rsidRPr="004D2382">
        <w:rPr>
          <w:rFonts w:ascii="Aptos" w:eastAsia="Aptos" w:hAnsi="Aptos" w:cs="Aptos"/>
          <w:b/>
          <w:bCs/>
          <w:color w:val="000000" w:themeColor="text1"/>
          <w:sz w:val="22"/>
          <w:szCs w:val="22"/>
          <w:u w:val="single"/>
        </w:rPr>
        <w:t> :</w:t>
      </w:r>
    </w:p>
    <w:p w14:paraId="33F3347F" w14:textId="00A26FC6" w:rsidR="00367C59" w:rsidRPr="00367C59" w:rsidRDefault="00367C59" w:rsidP="00367C59">
      <w:r w:rsidRPr="00367C59">
        <w:t>Une coordination étroite sera exigée avec les autres lots, notamment :</w:t>
      </w:r>
    </w:p>
    <w:p w14:paraId="25B9F789" w14:textId="7B7A8D29" w:rsidR="004D2382" w:rsidRDefault="00367C59" w:rsidP="004D2382">
      <w:pPr>
        <w:pStyle w:val="Paragraphedeliste"/>
        <w:numPr>
          <w:ilvl w:val="0"/>
          <w:numId w:val="8"/>
        </w:numPr>
        <w:rPr>
          <w:sz w:val="22"/>
          <w:szCs w:val="22"/>
        </w:rPr>
      </w:pPr>
      <w:r w:rsidRPr="00367C59">
        <w:rPr>
          <w:sz w:val="22"/>
          <w:szCs w:val="22"/>
        </w:rPr>
        <w:t>Lot électricité : pour l’intégration et le raccordement des prises et ports USB dans le mobilier</w:t>
      </w:r>
      <w:r w:rsidR="00D67ECE">
        <w:rPr>
          <w:sz w:val="22"/>
          <w:szCs w:val="22"/>
        </w:rPr>
        <w:t> ;</w:t>
      </w:r>
    </w:p>
    <w:p w14:paraId="3B9C326E" w14:textId="57492BA0" w:rsidR="00367C59" w:rsidRDefault="00367C59" w:rsidP="004D2382">
      <w:pPr>
        <w:pStyle w:val="Paragraphedeliste"/>
        <w:numPr>
          <w:ilvl w:val="0"/>
          <w:numId w:val="8"/>
        </w:numPr>
        <w:rPr>
          <w:sz w:val="22"/>
          <w:szCs w:val="22"/>
        </w:rPr>
      </w:pPr>
      <w:r w:rsidRPr="00367C59">
        <w:rPr>
          <w:sz w:val="22"/>
          <w:szCs w:val="22"/>
        </w:rPr>
        <w:t>Maître d’œuvre et architecte d’intérieur : pour la validation des plans, matériaux et finitions</w:t>
      </w:r>
      <w:r w:rsidR="00D67ECE">
        <w:rPr>
          <w:sz w:val="22"/>
          <w:szCs w:val="22"/>
        </w:rPr>
        <w:t> ;</w:t>
      </w:r>
    </w:p>
    <w:p w14:paraId="7FE45CCC" w14:textId="748DA803" w:rsidR="00367C59" w:rsidRDefault="00121205" w:rsidP="004D2382">
      <w:pPr>
        <w:pStyle w:val="Paragraphedeliste"/>
        <w:numPr>
          <w:ilvl w:val="0"/>
          <w:numId w:val="8"/>
        </w:numPr>
        <w:rPr>
          <w:sz w:val="22"/>
          <w:szCs w:val="22"/>
        </w:rPr>
      </w:pPr>
      <w:r w:rsidRPr="00121205">
        <w:rPr>
          <w:sz w:val="22"/>
          <w:szCs w:val="22"/>
        </w:rPr>
        <w:t>Autres corps d’état : pour assurer la cohérence des interventions, éviter les interférences et garantir le bon déroulement du chantier</w:t>
      </w:r>
      <w:r w:rsidR="00D67ECE">
        <w:rPr>
          <w:sz w:val="22"/>
          <w:szCs w:val="22"/>
        </w:rPr>
        <w:t> ;</w:t>
      </w:r>
    </w:p>
    <w:p w14:paraId="3F64B450" w14:textId="4A8D356E" w:rsidR="0005166A" w:rsidRDefault="00121205" w:rsidP="0005166A">
      <w:pPr>
        <w:rPr>
          <w:sz w:val="22"/>
          <w:szCs w:val="22"/>
        </w:rPr>
      </w:pPr>
      <w:r w:rsidRPr="00121205">
        <w:rPr>
          <w:sz w:val="22"/>
          <w:szCs w:val="22"/>
        </w:rPr>
        <w:t>L’entreprise devra participer aux réunions de chantier et respecter les consignes de coordination transmises par le maître d’œuvre.</w:t>
      </w:r>
    </w:p>
    <w:p w14:paraId="61630559" w14:textId="77777777" w:rsidR="0005166A" w:rsidRDefault="0005166A" w:rsidP="0005166A">
      <w:pPr>
        <w:rPr>
          <w:sz w:val="22"/>
          <w:szCs w:val="22"/>
        </w:rPr>
      </w:pPr>
    </w:p>
    <w:p w14:paraId="058E7333" w14:textId="77777777" w:rsidR="00121205" w:rsidRDefault="00121205" w:rsidP="0005166A">
      <w:pPr>
        <w:rPr>
          <w:sz w:val="22"/>
          <w:szCs w:val="22"/>
        </w:rPr>
      </w:pPr>
    </w:p>
    <w:p w14:paraId="487D1AD9" w14:textId="77777777" w:rsidR="00121205" w:rsidRDefault="00121205" w:rsidP="0005166A">
      <w:pPr>
        <w:rPr>
          <w:sz w:val="22"/>
          <w:szCs w:val="22"/>
        </w:rPr>
      </w:pPr>
    </w:p>
    <w:p w14:paraId="65628CBD" w14:textId="77777777" w:rsidR="00121205" w:rsidRDefault="00121205" w:rsidP="0005166A">
      <w:pPr>
        <w:rPr>
          <w:sz w:val="22"/>
          <w:szCs w:val="22"/>
        </w:rPr>
      </w:pPr>
    </w:p>
    <w:p w14:paraId="669530F2" w14:textId="77777777" w:rsidR="00121205" w:rsidRDefault="00121205" w:rsidP="0005166A">
      <w:pPr>
        <w:rPr>
          <w:sz w:val="22"/>
          <w:szCs w:val="22"/>
        </w:rPr>
      </w:pPr>
    </w:p>
    <w:p w14:paraId="4B42D8D6" w14:textId="77777777" w:rsidR="00121205" w:rsidRDefault="00121205" w:rsidP="0005166A">
      <w:pPr>
        <w:rPr>
          <w:sz w:val="22"/>
          <w:szCs w:val="22"/>
        </w:rPr>
      </w:pPr>
    </w:p>
    <w:p w14:paraId="415AD97F" w14:textId="77777777" w:rsidR="00121205" w:rsidRDefault="00121205" w:rsidP="0005166A">
      <w:pPr>
        <w:rPr>
          <w:sz w:val="22"/>
          <w:szCs w:val="22"/>
        </w:rPr>
      </w:pPr>
    </w:p>
    <w:p w14:paraId="78C51CDD" w14:textId="77777777" w:rsidR="00121205" w:rsidRDefault="00121205" w:rsidP="0005166A">
      <w:pPr>
        <w:rPr>
          <w:sz w:val="22"/>
          <w:szCs w:val="22"/>
        </w:rPr>
      </w:pPr>
    </w:p>
    <w:p w14:paraId="0D4DEB68" w14:textId="77777777" w:rsidR="00121205" w:rsidRPr="0005166A" w:rsidRDefault="00121205" w:rsidP="0005166A">
      <w:pPr>
        <w:rPr>
          <w:sz w:val="22"/>
          <w:szCs w:val="22"/>
        </w:rPr>
      </w:pPr>
    </w:p>
    <w:p w14:paraId="75246696" w14:textId="66007003" w:rsidR="58EA36DB" w:rsidRDefault="58EA36DB" w:rsidP="58EA36DB">
      <w:pPr>
        <w:spacing w:before="240" w:after="240"/>
        <w:rPr>
          <w:rFonts w:ascii="Aptos" w:eastAsia="Aptos" w:hAnsi="Aptos" w:cs="Aptos"/>
        </w:rPr>
      </w:pPr>
    </w:p>
    <w:p w14:paraId="609F7F80" w14:textId="3F74CAB5" w:rsidR="58EA36DB" w:rsidRDefault="58EA36DB" w:rsidP="58EA36DB">
      <w:pPr>
        <w:spacing w:before="240" w:after="240"/>
        <w:rPr>
          <w:rFonts w:ascii="Aptos" w:eastAsia="Aptos" w:hAnsi="Aptos" w:cs="Aptos"/>
        </w:rPr>
      </w:pPr>
    </w:p>
    <w:p w14:paraId="7C272751" w14:textId="56A6B400" w:rsidR="58EA36DB" w:rsidRDefault="58EA36DB" w:rsidP="58EA36DB">
      <w:pPr>
        <w:spacing w:before="240" w:after="240"/>
        <w:rPr>
          <w:rFonts w:ascii="Aptos" w:eastAsia="Aptos" w:hAnsi="Aptos" w:cs="Aptos"/>
        </w:rPr>
      </w:pPr>
    </w:p>
    <w:p w14:paraId="44690C12" w14:textId="60A8E416" w:rsidR="58EA36DB" w:rsidRDefault="58EA36DB" w:rsidP="58EA36DB">
      <w:pPr>
        <w:spacing w:before="240" w:after="240"/>
        <w:rPr>
          <w:rFonts w:ascii="Aptos" w:eastAsia="Aptos" w:hAnsi="Aptos" w:cs="Aptos"/>
        </w:rPr>
      </w:pPr>
    </w:p>
    <w:p w14:paraId="02C06073" w14:textId="6E5666AE" w:rsidR="58EA36DB" w:rsidRDefault="58EA36DB" w:rsidP="58EA36DB">
      <w:pPr>
        <w:rPr>
          <w:rFonts w:ascii="Aptos" w:eastAsia="Aptos" w:hAnsi="Aptos" w:cs="Aptos"/>
        </w:rPr>
      </w:pPr>
    </w:p>
    <w:sectPr w:rsidR="58EA36DB" w:rsidSect="00C36E36">
      <w:footerReference w:type="default" r:id="rId11"/>
      <w:pgSz w:w="11906" w:h="16838"/>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44495F" w14:textId="77777777" w:rsidR="001929DF" w:rsidRDefault="001929DF" w:rsidP="00DB4091">
      <w:pPr>
        <w:spacing w:after="0" w:line="240" w:lineRule="auto"/>
      </w:pPr>
      <w:r>
        <w:separator/>
      </w:r>
    </w:p>
  </w:endnote>
  <w:endnote w:type="continuationSeparator" w:id="0">
    <w:p w14:paraId="529E158D" w14:textId="77777777" w:rsidR="001929DF" w:rsidRDefault="001929DF" w:rsidP="00DB4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9958775"/>
      <w:docPartObj>
        <w:docPartGallery w:val="Page Numbers (Bottom of Page)"/>
        <w:docPartUnique/>
      </w:docPartObj>
    </w:sdtPr>
    <w:sdtContent>
      <w:p w14:paraId="2905081C" w14:textId="2AAF68A8" w:rsidR="00C1268F" w:rsidRDefault="00C1268F">
        <w:pPr>
          <w:pStyle w:val="Pieddepage"/>
          <w:jc w:val="right"/>
        </w:pPr>
        <w:r>
          <w:t xml:space="preserve">Page </w:t>
        </w:r>
        <w:r>
          <w:fldChar w:fldCharType="begin"/>
        </w:r>
        <w:r>
          <w:instrText>PAGE   \* MERGEFORMAT</w:instrText>
        </w:r>
        <w:r>
          <w:fldChar w:fldCharType="separate"/>
        </w:r>
        <w:r>
          <w:t>2</w:t>
        </w:r>
        <w:r>
          <w:fldChar w:fldCharType="end"/>
        </w:r>
        <w:r>
          <w:t xml:space="preserve"> sur 4</w:t>
        </w:r>
      </w:p>
    </w:sdtContent>
  </w:sdt>
  <w:p w14:paraId="788FB501" w14:textId="647CF662" w:rsidR="00DB4091" w:rsidRDefault="00DB409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442B9" w14:textId="77777777" w:rsidR="001929DF" w:rsidRDefault="001929DF" w:rsidP="00DB4091">
      <w:pPr>
        <w:spacing w:after="0" w:line="240" w:lineRule="auto"/>
      </w:pPr>
      <w:r>
        <w:separator/>
      </w:r>
    </w:p>
  </w:footnote>
  <w:footnote w:type="continuationSeparator" w:id="0">
    <w:p w14:paraId="73DF8C50" w14:textId="77777777" w:rsidR="001929DF" w:rsidRDefault="001929DF" w:rsidP="00DB40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1761A"/>
    <w:multiLevelType w:val="hybridMultilevel"/>
    <w:tmpl w:val="2F62464E"/>
    <w:lvl w:ilvl="0" w:tplc="95F8CA3C">
      <w:start w:val="1"/>
      <w:numFmt w:val="bullet"/>
      <w:lvlText w:val=""/>
      <w:lvlJc w:val="left"/>
      <w:pPr>
        <w:ind w:left="927" w:hanging="360"/>
      </w:pPr>
      <w:rPr>
        <w:rFonts w:ascii="Symbol" w:hAnsi="Symbol" w:hint="default"/>
      </w:rPr>
    </w:lvl>
    <w:lvl w:ilvl="1" w:tplc="0E6C9D94">
      <w:start w:val="1"/>
      <w:numFmt w:val="bullet"/>
      <w:lvlText w:val="o"/>
      <w:lvlJc w:val="left"/>
      <w:pPr>
        <w:ind w:left="1647" w:hanging="360"/>
      </w:pPr>
      <w:rPr>
        <w:rFonts w:ascii="Courier New" w:hAnsi="Courier New" w:hint="default"/>
      </w:rPr>
    </w:lvl>
    <w:lvl w:ilvl="2" w:tplc="B2E23AE2">
      <w:start w:val="1"/>
      <w:numFmt w:val="bullet"/>
      <w:lvlText w:val=""/>
      <w:lvlJc w:val="left"/>
      <w:pPr>
        <w:ind w:left="2367" w:hanging="360"/>
      </w:pPr>
      <w:rPr>
        <w:rFonts w:ascii="Wingdings" w:hAnsi="Wingdings" w:hint="default"/>
      </w:rPr>
    </w:lvl>
    <w:lvl w:ilvl="3" w:tplc="81587EC6">
      <w:start w:val="1"/>
      <w:numFmt w:val="bullet"/>
      <w:lvlText w:val=""/>
      <w:lvlJc w:val="left"/>
      <w:pPr>
        <w:ind w:left="3087" w:hanging="360"/>
      </w:pPr>
      <w:rPr>
        <w:rFonts w:ascii="Symbol" w:hAnsi="Symbol" w:hint="default"/>
      </w:rPr>
    </w:lvl>
    <w:lvl w:ilvl="4" w:tplc="0C684862">
      <w:start w:val="1"/>
      <w:numFmt w:val="bullet"/>
      <w:lvlText w:val="o"/>
      <w:lvlJc w:val="left"/>
      <w:pPr>
        <w:ind w:left="3807" w:hanging="360"/>
      </w:pPr>
      <w:rPr>
        <w:rFonts w:ascii="Courier New" w:hAnsi="Courier New" w:hint="default"/>
      </w:rPr>
    </w:lvl>
    <w:lvl w:ilvl="5" w:tplc="376ECC68">
      <w:start w:val="1"/>
      <w:numFmt w:val="bullet"/>
      <w:lvlText w:val=""/>
      <w:lvlJc w:val="left"/>
      <w:pPr>
        <w:ind w:left="4527" w:hanging="360"/>
      </w:pPr>
      <w:rPr>
        <w:rFonts w:ascii="Wingdings" w:hAnsi="Wingdings" w:hint="default"/>
      </w:rPr>
    </w:lvl>
    <w:lvl w:ilvl="6" w:tplc="50BA80A8">
      <w:start w:val="1"/>
      <w:numFmt w:val="bullet"/>
      <w:lvlText w:val=""/>
      <w:lvlJc w:val="left"/>
      <w:pPr>
        <w:ind w:left="5247" w:hanging="360"/>
      </w:pPr>
      <w:rPr>
        <w:rFonts w:ascii="Symbol" w:hAnsi="Symbol" w:hint="default"/>
      </w:rPr>
    </w:lvl>
    <w:lvl w:ilvl="7" w:tplc="530E9EBC">
      <w:start w:val="1"/>
      <w:numFmt w:val="bullet"/>
      <w:lvlText w:val="o"/>
      <w:lvlJc w:val="left"/>
      <w:pPr>
        <w:ind w:left="5967" w:hanging="360"/>
      </w:pPr>
      <w:rPr>
        <w:rFonts w:ascii="Courier New" w:hAnsi="Courier New" w:hint="default"/>
      </w:rPr>
    </w:lvl>
    <w:lvl w:ilvl="8" w:tplc="4282FDCE">
      <w:start w:val="1"/>
      <w:numFmt w:val="bullet"/>
      <w:lvlText w:val=""/>
      <w:lvlJc w:val="left"/>
      <w:pPr>
        <w:ind w:left="6687" w:hanging="360"/>
      </w:pPr>
      <w:rPr>
        <w:rFonts w:ascii="Wingdings" w:hAnsi="Wingdings" w:hint="default"/>
      </w:rPr>
    </w:lvl>
  </w:abstractNum>
  <w:abstractNum w:abstractNumId="1" w15:restartNumberingAfterBreak="0">
    <w:nsid w:val="085601D4"/>
    <w:multiLevelType w:val="hybridMultilevel"/>
    <w:tmpl w:val="7FDE02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F354B3"/>
    <w:multiLevelType w:val="hybridMultilevel"/>
    <w:tmpl w:val="38244E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20BB5D"/>
    <w:multiLevelType w:val="hybridMultilevel"/>
    <w:tmpl w:val="A41C4A2E"/>
    <w:lvl w:ilvl="0" w:tplc="4D0C263E">
      <w:start w:val="1"/>
      <w:numFmt w:val="bullet"/>
      <w:lvlText w:val=""/>
      <w:lvlJc w:val="left"/>
      <w:pPr>
        <w:ind w:left="720" w:hanging="360"/>
      </w:pPr>
      <w:rPr>
        <w:rFonts w:ascii="Symbol" w:hAnsi="Symbol" w:hint="default"/>
      </w:rPr>
    </w:lvl>
    <w:lvl w:ilvl="1" w:tplc="5C522F5A">
      <w:start w:val="1"/>
      <w:numFmt w:val="bullet"/>
      <w:lvlText w:val="o"/>
      <w:lvlJc w:val="left"/>
      <w:pPr>
        <w:ind w:left="1440" w:hanging="360"/>
      </w:pPr>
      <w:rPr>
        <w:rFonts w:ascii="Courier New" w:hAnsi="Courier New" w:hint="default"/>
      </w:rPr>
    </w:lvl>
    <w:lvl w:ilvl="2" w:tplc="F99C738C">
      <w:start w:val="1"/>
      <w:numFmt w:val="bullet"/>
      <w:lvlText w:val=""/>
      <w:lvlJc w:val="left"/>
      <w:pPr>
        <w:ind w:left="2160" w:hanging="360"/>
      </w:pPr>
      <w:rPr>
        <w:rFonts w:ascii="Wingdings" w:hAnsi="Wingdings" w:hint="default"/>
      </w:rPr>
    </w:lvl>
    <w:lvl w:ilvl="3" w:tplc="1C962ABE">
      <w:start w:val="1"/>
      <w:numFmt w:val="bullet"/>
      <w:lvlText w:val=""/>
      <w:lvlJc w:val="left"/>
      <w:pPr>
        <w:ind w:left="2880" w:hanging="360"/>
      </w:pPr>
      <w:rPr>
        <w:rFonts w:ascii="Symbol" w:hAnsi="Symbol" w:hint="default"/>
      </w:rPr>
    </w:lvl>
    <w:lvl w:ilvl="4" w:tplc="354E79BE">
      <w:start w:val="1"/>
      <w:numFmt w:val="bullet"/>
      <w:lvlText w:val="o"/>
      <w:lvlJc w:val="left"/>
      <w:pPr>
        <w:ind w:left="3600" w:hanging="360"/>
      </w:pPr>
      <w:rPr>
        <w:rFonts w:ascii="Courier New" w:hAnsi="Courier New" w:hint="default"/>
      </w:rPr>
    </w:lvl>
    <w:lvl w:ilvl="5" w:tplc="04082766">
      <w:start w:val="1"/>
      <w:numFmt w:val="bullet"/>
      <w:lvlText w:val=""/>
      <w:lvlJc w:val="left"/>
      <w:pPr>
        <w:ind w:left="4320" w:hanging="360"/>
      </w:pPr>
      <w:rPr>
        <w:rFonts w:ascii="Wingdings" w:hAnsi="Wingdings" w:hint="default"/>
      </w:rPr>
    </w:lvl>
    <w:lvl w:ilvl="6" w:tplc="D9C862D0">
      <w:start w:val="1"/>
      <w:numFmt w:val="bullet"/>
      <w:lvlText w:val=""/>
      <w:lvlJc w:val="left"/>
      <w:pPr>
        <w:ind w:left="5040" w:hanging="360"/>
      </w:pPr>
      <w:rPr>
        <w:rFonts w:ascii="Symbol" w:hAnsi="Symbol" w:hint="default"/>
      </w:rPr>
    </w:lvl>
    <w:lvl w:ilvl="7" w:tplc="2D4C0A9E">
      <w:start w:val="1"/>
      <w:numFmt w:val="bullet"/>
      <w:lvlText w:val="o"/>
      <w:lvlJc w:val="left"/>
      <w:pPr>
        <w:ind w:left="5760" w:hanging="360"/>
      </w:pPr>
      <w:rPr>
        <w:rFonts w:ascii="Courier New" w:hAnsi="Courier New" w:hint="default"/>
      </w:rPr>
    </w:lvl>
    <w:lvl w:ilvl="8" w:tplc="9E92AD54">
      <w:start w:val="1"/>
      <w:numFmt w:val="bullet"/>
      <w:lvlText w:val=""/>
      <w:lvlJc w:val="left"/>
      <w:pPr>
        <w:ind w:left="6480" w:hanging="360"/>
      </w:pPr>
      <w:rPr>
        <w:rFonts w:ascii="Wingdings" w:hAnsi="Wingdings" w:hint="default"/>
      </w:rPr>
    </w:lvl>
  </w:abstractNum>
  <w:abstractNum w:abstractNumId="4" w15:restartNumberingAfterBreak="0">
    <w:nsid w:val="18A168BA"/>
    <w:multiLevelType w:val="hybridMultilevel"/>
    <w:tmpl w:val="6FAEEDE0"/>
    <w:lvl w:ilvl="0" w:tplc="3DB6F1E0">
      <w:start w:val="1"/>
      <w:numFmt w:val="decimal"/>
      <w:lvlText w:val="%1."/>
      <w:lvlJc w:val="left"/>
      <w:pPr>
        <w:ind w:left="720" w:hanging="360"/>
      </w:pPr>
    </w:lvl>
    <w:lvl w:ilvl="1" w:tplc="E334E628">
      <w:start w:val="1"/>
      <w:numFmt w:val="lowerLetter"/>
      <w:lvlText w:val="%2."/>
      <w:lvlJc w:val="left"/>
      <w:pPr>
        <w:ind w:left="1440" w:hanging="360"/>
      </w:pPr>
    </w:lvl>
    <w:lvl w:ilvl="2" w:tplc="1352902A">
      <w:start w:val="1"/>
      <w:numFmt w:val="lowerRoman"/>
      <w:lvlText w:val="%3."/>
      <w:lvlJc w:val="right"/>
      <w:pPr>
        <w:ind w:left="2160" w:hanging="180"/>
      </w:pPr>
    </w:lvl>
    <w:lvl w:ilvl="3" w:tplc="2622315C">
      <w:start w:val="1"/>
      <w:numFmt w:val="decimal"/>
      <w:lvlText w:val="%4."/>
      <w:lvlJc w:val="left"/>
      <w:pPr>
        <w:ind w:left="2880" w:hanging="360"/>
      </w:pPr>
    </w:lvl>
    <w:lvl w:ilvl="4" w:tplc="18A61272">
      <w:start w:val="1"/>
      <w:numFmt w:val="lowerLetter"/>
      <w:lvlText w:val="%5."/>
      <w:lvlJc w:val="left"/>
      <w:pPr>
        <w:ind w:left="3600" w:hanging="360"/>
      </w:pPr>
    </w:lvl>
    <w:lvl w:ilvl="5" w:tplc="F10ACCDA">
      <w:start w:val="1"/>
      <w:numFmt w:val="lowerRoman"/>
      <w:lvlText w:val="%6."/>
      <w:lvlJc w:val="right"/>
      <w:pPr>
        <w:ind w:left="4320" w:hanging="180"/>
      </w:pPr>
    </w:lvl>
    <w:lvl w:ilvl="6" w:tplc="46208ADA">
      <w:start w:val="1"/>
      <w:numFmt w:val="decimal"/>
      <w:lvlText w:val="%7."/>
      <w:lvlJc w:val="left"/>
      <w:pPr>
        <w:ind w:left="5040" w:hanging="360"/>
      </w:pPr>
    </w:lvl>
    <w:lvl w:ilvl="7" w:tplc="51E05FC6">
      <w:start w:val="1"/>
      <w:numFmt w:val="lowerLetter"/>
      <w:lvlText w:val="%8."/>
      <w:lvlJc w:val="left"/>
      <w:pPr>
        <w:ind w:left="5760" w:hanging="360"/>
      </w:pPr>
    </w:lvl>
    <w:lvl w:ilvl="8" w:tplc="B7B8B03C">
      <w:start w:val="1"/>
      <w:numFmt w:val="lowerRoman"/>
      <w:lvlText w:val="%9."/>
      <w:lvlJc w:val="right"/>
      <w:pPr>
        <w:ind w:left="6480" w:hanging="180"/>
      </w:pPr>
    </w:lvl>
  </w:abstractNum>
  <w:abstractNum w:abstractNumId="5" w15:restartNumberingAfterBreak="0">
    <w:nsid w:val="40331A9A"/>
    <w:multiLevelType w:val="hybridMultilevel"/>
    <w:tmpl w:val="5F22EE84"/>
    <w:lvl w:ilvl="0" w:tplc="DB60A1A4">
      <w:start w:val="1"/>
      <w:numFmt w:val="decimal"/>
      <w:lvlText w:val="%1."/>
      <w:lvlJc w:val="left"/>
      <w:pPr>
        <w:ind w:left="720" w:hanging="360"/>
      </w:pPr>
    </w:lvl>
    <w:lvl w:ilvl="1" w:tplc="A3C4203C">
      <w:start w:val="1"/>
      <w:numFmt w:val="lowerLetter"/>
      <w:lvlText w:val="%2."/>
      <w:lvlJc w:val="left"/>
      <w:pPr>
        <w:ind w:left="1440" w:hanging="360"/>
      </w:pPr>
    </w:lvl>
    <w:lvl w:ilvl="2" w:tplc="F9885B08">
      <w:start w:val="1"/>
      <w:numFmt w:val="lowerRoman"/>
      <w:lvlText w:val="%3."/>
      <w:lvlJc w:val="right"/>
      <w:pPr>
        <w:ind w:left="2160" w:hanging="180"/>
      </w:pPr>
    </w:lvl>
    <w:lvl w:ilvl="3" w:tplc="9C98044C">
      <w:start w:val="1"/>
      <w:numFmt w:val="decimal"/>
      <w:lvlText w:val="%4."/>
      <w:lvlJc w:val="left"/>
      <w:pPr>
        <w:ind w:left="2880" w:hanging="360"/>
      </w:pPr>
    </w:lvl>
    <w:lvl w:ilvl="4" w:tplc="1F60E590">
      <w:start w:val="1"/>
      <w:numFmt w:val="lowerLetter"/>
      <w:lvlText w:val="%5."/>
      <w:lvlJc w:val="left"/>
      <w:pPr>
        <w:ind w:left="3600" w:hanging="360"/>
      </w:pPr>
    </w:lvl>
    <w:lvl w:ilvl="5" w:tplc="554E01B0">
      <w:start w:val="1"/>
      <w:numFmt w:val="lowerRoman"/>
      <w:lvlText w:val="%6."/>
      <w:lvlJc w:val="right"/>
      <w:pPr>
        <w:ind w:left="4320" w:hanging="180"/>
      </w:pPr>
    </w:lvl>
    <w:lvl w:ilvl="6" w:tplc="230E53CA">
      <w:start w:val="1"/>
      <w:numFmt w:val="decimal"/>
      <w:lvlText w:val="%7."/>
      <w:lvlJc w:val="left"/>
      <w:pPr>
        <w:ind w:left="5040" w:hanging="360"/>
      </w:pPr>
    </w:lvl>
    <w:lvl w:ilvl="7" w:tplc="F11A34C2">
      <w:start w:val="1"/>
      <w:numFmt w:val="lowerLetter"/>
      <w:lvlText w:val="%8."/>
      <w:lvlJc w:val="left"/>
      <w:pPr>
        <w:ind w:left="5760" w:hanging="360"/>
      </w:pPr>
    </w:lvl>
    <w:lvl w:ilvl="8" w:tplc="75DE28F2">
      <w:start w:val="1"/>
      <w:numFmt w:val="lowerRoman"/>
      <w:lvlText w:val="%9."/>
      <w:lvlJc w:val="right"/>
      <w:pPr>
        <w:ind w:left="6480" w:hanging="180"/>
      </w:pPr>
    </w:lvl>
  </w:abstractNum>
  <w:abstractNum w:abstractNumId="6" w15:restartNumberingAfterBreak="0">
    <w:nsid w:val="45075027"/>
    <w:multiLevelType w:val="hybridMultilevel"/>
    <w:tmpl w:val="14600920"/>
    <w:lvl w:ilvl="0" w:tplc="927E5FEE">
      <w:start w:val="1"/>
      <w:numFmt w:val="bullet"/>
      <w:lvlText w:val=""/>
      <w:lvlJc w:val="left"/>
      <w:pPr>
        <w:ind w:left="720" w:hanging="360"/>
      </w:pPr>
      <w:rPr>
        <w:rFonts w:ascii="Symbol" w:hAnsi="Symbol" w:hint="default"/>
      </w:rPr>
    </w:lvl>
    <w:lvl w:ilvl="1" w:tplc="949A687A">
      <w:start w:val="1"/>
      <w:numFmt w:val="bullet"/>
      <w:lvlText w:val="o"/>
      <w:lvlJc w:val="left"/>
      <w:pPr>
        <w:ind w:left="1440" w:hanging="360"/>
      </w:pPr>
      <w:rPr>
        <w:rFonts w:ascii="Courier New" w:hAnsi="Courier New" w:hint="default"/>
      </w:rPr>
    </w:lvl>
    <w:lvl w:ilvl="2" w:tplc="B05C2F80">
      <w:start w:val="1"/>
      <w:numFmt w:val="bullet"/>
      <w:lvlText w:val=""/>
      <w:lvlJc w:val="left"/>
      <w:pPr>
        <w:ind w:left="2160" w:hanging="360"/>
      </w:pPr>
      <w:rPr>
        <w:rFonts w:ascii="Wingdings" w:hAnsi="Wingdings" w:hint="default"/>
      </w:rPr>
    </w:lvl>
    <w:lvl w:ilvl="3" w:tplc="8EC8F7D2">
      <w:start w:val="1"/>
      <w:numFmt w:val="bullet"/>
      <w:lvlText w:val=""/>
      <w:lvlJc w:val="left"/>
      <w:pPr>
        <w:ind w:left="2880" w:hanging="360"/>
      </w:pPr>
      <w:rPr>
        <w:rFonts w:ascii="Symbol" w:hAnsi="Symbol" w:hint="default"/>
      </w:rPr>
    </w:lvl>
    <w:lvl w:ilvl="4" w:tplc="F4506790">
      <w:start w:val="1"/>
      <w:numFmt w:val="bullet"/>
      <w:lvlText w:val="o"/>
      <w:lvlJc w:val="left"/>
      <w:pPr>
        <w:ind w:left="3600" w:hanging="360"/>
      </w:pPr>
      <w:rPr>
        <w:rFonts w:ascii="Courier New" w:hAnsi="Courier New" w:hint="default"/>
      </w:rPr>
    </w:lvl>
    <w:lvl w:ilvl="5" w:tplc="75F6C1B4">
      <w:start w:val="1"/>
      <w:numFmt w:val="bullet"/>
      <w:lvlText w:val=""/>
      <w:lvlJc w:val="left"/>
      <w:pPr>
        <w:ind w:left="4320" w:hanging="360"/>
      </w:pPr>
      <w:rPr>
        <w:rFonts w:ascii="Wingdings" w:hAnsi="Wingdings" w:hint="default"/>
      </w:rPr>
    </w:lvl>
    <w:lvl w:ilvl="6" w:tplc="93383214">
      <w:start w:val="1"/>
      <w:numFmt w:val="bullet"/>
      <w:lvlText w:val=""/>
      <w:lvlJc w:val="left"/>
      <w:pPr>
        <w:ind w:left="5040" w:hanging="360"/>
      </w:pPr>
      <w:rPr>
        <w:rFonts w:ascii="Symbol" w:hAnsi="Symbol" w:hint="default"/>
      </w:rPr>
    </w:lvl>
    <w:lvl w:ilvl="7" w:tplc="78EEA5F8">
      <w:start w:val="1"/>
      <w:numFmt w:val="bullet"/>
      <w:lvlText w:val="o"/>
      <w:lvlJc w:val="left"/>
      <w:pPr>
        <w:ind w:left="5760" w:hanging="360"/>
      </w:pPr>
      <w:rPr>
        <w:rFonts w:ascii="Courier New" w:hAnsi="Courier New" w:hint="default"/>
      </w:rPr>
    </w:lvl>
    <w:lvl w:ilvl="8" w:tplc="A83EC59A">
      <w:start w:val="1"/>
      <w:numFmt w:val="bullet"/>
      <w:lvlText w:val=""/>
      <w:lvlJc w:val="left"/>
      <w:pPr>
        <w:ind w:left="6480" w:hanging="360"/>
      </w:pPr>
      <w:rPr>
        <w:rFonts w:ascii="Wingdings" w:hAnsi="Wingdings" w:hint="default"/>
      </w:rPr>
    </w:lvl>
  </w:abstractNum>
  <w:abstractNum w:abstractNumId="7" w15:restartNumberingAfterBreak="0">
    <w:nsid w:val="7BE3E12C"/>
    <w:multiLevelType w:val="hybridMultilevel"/>
    <w:tmpl w:val="89DA131C"/>
    <w:lvl w:ilvl="0" w:tplc="88161410">
      <w:start w:val="1"/>
      <w:numFmt w:val="decimal"/>
      <w:lvlText w:val="%1."/>
      <w:lvlJc w:val="left"/>
      <w:pPr>
        <w:ind w:left="1080" w:hanging="360"/>
      </w:pPr>
    </w:lvl>
    <w:lvl w:ilvl="1" w:tplc="F19CAD50">
      <w:start w:val="1"/>
      <w:numFmt w:val="lowerLetter"/>
      <w:lvlText w:val="%2."/>
      <w:lvlJc w:val="left"/>
      <w:pPr>
        <w:ind w:left="1800" w:hanging="360"/>
      </w:pPr>
    </w:lvl>
    <w:lvl w:ilvl="2" w:tplc="5064A694">
      <w:start w:val="1"/>
      <w:numFmt w:val="lowerRoman"/>
      <w:lvlText w:val="%3."/>
      <w:lvlJc w:val="right"/>
      <w:pPr>
        <w:ind w:left="2520" w:hanging="180"/>
      </w:pPr>
    </w:lvl>
    <w:lvl w:ilvl="3" w:tplc="EADA2A06">
      <w:start w:val="1"/>
      <w:numFmt w:val="decimal"/>
      <w:lvlText w:val="%4."/>
      <w:lvlJc w:val="left"/>
      <w:pPr>
        <w:ind w:left="3240" w:hanging="360"/>
      </w:pPr>
    </w:lvl>
    <w:lvl w:ilvl="4" w:tplc="A0661734">
      <w:start w:val="1"/>
      <w:numFmt w:val="lowerLetter"/>
      <w:lvlText w:val="%5."/>
      <w:lvlJc w:val="left"/>
      <w:pPr>
        <w:ind w:left="3960" w:hanging="360"/>
      </w:pPr>
    </w:lvl>
    <w:lvl w:ilvl="5" w:tplc="9A6EFF4A">
      <w:start w:val="1"/>
      <w:numFmt w:val="lowerRoman"/>
      <w:lvlText w:val="%6."/>
      <w:lvlJc w:val="right"/>
      <w:pPr>
        <w:ind w:left="4680" w:hanging="180"/>
      </w:pPr>
    </w:lvl>
    <w:lvl w:ilvl="6" w:tplc="48AC4E6E">
      <w:start w:val="1"/>
      <w:numFmt w:val="decimal"/>
      <w:lvlText w:val="%7."/>
      <w:lvlJc w:val="left"/>
      <w:pPr>
        <w:ind w:left="5400" w:hanging="360"/>
      </w:pPr>
    </w:lvl>
    <w:lvl w:ilvl="7" w:tplc="3BB05354">
      <w:start w:val="1"/>
      <w:numFmt w:val="lowerLetter"/>
      <w:lvlText w:val="%8."/>
      <w:lvlJc w:val="left"/>
      <w:pPr>
        <w:ind w:left="6120" w:hanging="360"/>
      </w:pPr>
    </w:lvl>
    <w:lvl w:ilvl="8" w:tplc="47F88C54">
      <w:start w:val="1"/>
      <w:numFmt w:val="lowerRoman"/>
      <w:lvlText w:val="%9."/>
      <w:lvlJc w:val="right"/>
      <w:pPr>
        <w:ind w:left="6840" w:hanging="180"/>
      </w:pPr>
    </w:lvl>
  </w:abstractNum>
  <w:num w:numId="1" w16cid:durableId="2013221970">
    <w:abstractNumId w:val="6"/>
  </w:num>
  <w:num w:numId="2" w16cid:durableId="1925726852">
    <w:abstractNumId w:val="7"/>
  </w:num>
  <w:num w:numId="3" w16cid:durableId="1165780375">
    <w:abstractNumId w:val="5"/>
  </w:num>
  <w:num w:numId="4" w16cid:durableId="1131636162">
    <w:abstractNumId w:val="4"/>
  </w:num>
  <w:num w:numId="5" w16cid:durableId="289478051">
    <w:abstractNumId w:val="3"/>
  </w:num>
  <w:num w:numId="6" w16cid:durableId="495652781">
    <w:abstractNumId w:val="0"/>
  </w:num>
  <w:num w:numId="7" w16cid:durableId="798183599">
    <w:abstractNumId w:val="1"/>
  </w:num>
  <w:num w:numId="8" w16cid:durableId="17240166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D124C72"/>
    <w:rsid w:val="00007992"/>
    <w:rsid w:val="000152A4"/>
    <w:rsid w:val="0005166A"/>
    <w:rsid w:val="000645E8"/>
    <w:rsid w:val="00064CAB"/>
    <w:rsid w:val="00121205"/>
    <w:rsid w:val="00141688"/>
    <w:rsid w:val="001613E0"/>
    <w:rsid w:val="00175106"/>
    <w:rsid w:val="001929DF"/>
    <w:rsid w:val="001E7DC8"/>
    <w:rsid w:val="001F2FFB"/>
    <w:rsid w:val="00242C85"/>
    <w:rsid w:val="002A1E33"/>
    <w:rsid w:val="002C612E"/>
    <w:rsid w:val="002E4B41"/>
    <w:rsid w:val="002F7CC4"/>
    <w:rsid w:val="00362E21"/>
    <w:rsid w:val="00367C59"/>
    <w:rsid w:val="00396BFB"/>
    <w:rsid w:val="003B40CB"/>
    <w:rsid w:val="003D0910"/>
    <w:rsid w:val="00410A47"/>
    <w:rsid w:val="00424869"/>
    <w:rsid w:val="0045593C"/>
    <w:rsid w:val="004A64EF"/>
    <w:rsid w:val="004B00B7"/>
    <w:rsid w:val="004D2382"/>
    <w:rsid w:val="004E6832"/>
    <w:rsid w:val="0053656B"/>
    <w:rsid w:val="00586D46"/>
    <w:rsid w:val="00602843"/>
    <w:rsid w:val="00667FEC"/>
    <w:rsid w:val="006768FA"/>
    <w:rsid w:val="006B423F"/>
    <w:rsid w:val="006D4718"/>
    <w:rsid w:val="00802FE7"/>
    <w:rsid w:val="008B79F7"/>
    <w:rsid w:val="00930ED1"/>
    <w:rsid w:val="009A51ED"/>
    <w:rsid w:val="00A35912"/>
    <w:rsid w:val="00AB32BD"/>
    <w:rsid w:val="00AB4D8E"/>
    <w:rsid w:val="00B35AA1"/>
    <w:rsid w:val="00B63869"/>
    <w:rsid w:val="00BA639C"/>
    <w:rsid w:val="00BB0C45"/>
    <w:rsid w:val="00C1268F"/>
    <w:rsid w:val="00C220DD"/>
    <w:rsid w:val="00C36E36"/>
    <w:rsid w:val="00CE0E6B"/>
    <w:rsid w:val="00CF41EC"/>
    <w:rsid w:val="00D37525"/>
    <w:rsid w:val="00D43908"/>
    <w:rsid w:val="00D67ECE"/>
    <w:rsid w:val="00DA7879"/>
    <w:rsid w:val="00DB19B3"/>
    <w:rsid w:val="00DB4091"/>
    <w:rsid w:val="00EF62CE"/>
    <w:rsid w:val="00F37031"/>
    <w:rsid w:val="00F64040"/>
    <w:rsid w:val="00F77FD8"/>
    <w:rsid w:val="00FE22AB"/>
    <w:rsid w:val="00FF741B"/>
    <w:rsid w:val="01A7A565"/>
    <w:rsid w:val="068FFEA8"/>
    <w:rsid w:val="06A7A4A2"/>
    <w:rsid w:val="06CC11CE"/>
    <w:rsid w:val="09C87998"/>
    <w:rsid w:val="0B984871"/>
    <w:rsid w:val="0BAD6D84"/>
    <w:rsid w:val="0EA51E9F"/>
    <w:rsid w:val="119D7CE4"/>
    <w:rsid w:val="12354F36"/>
    <w:rsid w:val="123BADE0"/>
    <w:rsid w:val="12834CC4"/>
    <w:rsid w:val="14EE0E06"/>
    <w:rsid w:val="16F58630"/>
    <w:rsid w:val="18D48619"/>
    <w:rsid w:val="21D0BB62"/>
    <w:rsid w:val="25566D4C"/>
    <w:rsid w:val="269D2508"/>
    <w:rsid w:val="27FE7F06"/>
    <w:rsid w:val="2B347F30"/>
    <w:rsid w:val="2C8214A9"/>
    <w:rsid w:val="2CC0553C"/>
    <w:rsid w:val="2F727BB9"/>
    <w:rsid w:val="2F856A8C"/>
    <w:rsid w:val="32550E39"/>
    <w:rsid w:val="34826D05"/>
    <w:rsid w:val="3558D1F6"/>
    <w:rsid w:val="375B6AF4"/>
    <w:rsid w:val="379472BF"/>
    <w:rsid w:val="37D5B5A6"/>
    <w:rsid w:val="394E150E"/>
    <w:rsid w:val="3BCFB2A6"/>
    <w:rsid w:val="3C5F985B"/>
    <w:rsid w:val="3C96ADF9"/>
    <w:rsid w:val="3D004CF0"/>
    <w:rsid w:val="3D6E0097"/>
    <w:rsid w:val="3D9AF264"/>
    <w:rsid w:val="3DCAD2E1"/>
    <w:rsid w:val="3ECB1CFB"/>
    <w:rsid w:val="3F084695"/>
    <w:rsid w:val="40738D69"/>
    <w:rsid w:val="40E3B9BB"/>
    <w:rsid w:val="4165FF0A"/>
    <w:rsid w:val="43096DF9"/>
    <w:rsid w:val="44F647E8"/>
    <w:rsid w:val="467CA03C"/>
    <w:rsid w:val="478668FA"/>
    <w:rsid w:val="488F2605"/>
    <w:rsid w:val="4972B8E2"/>
    <w:rsid w:val="4A7B3639"/>
    <w:rsid w:val="4AA49FFB"/>
    <w:rsid w:val="4B14C0CB"/>
    <w:rsid w:val="4BB10768"/>
    <w:rsid w:val="4BD07D15"/>
    <w:rsid w:val="4E15164C"/>
    <w:rsid w:val="4E8F3861"/>
    <w:rsid w:val="5052A32F"/>
    <w:rsid w:val="534008BE"/>
    <w:rsid w:val="550954EB"/>
    <w:rsid w:val="5581CB39"/>
    <w:rsid w:val="5799BFF9"/>
    <w:rsid w:val="58EA36DB"/>
    <w:rsid w:val="5952C4A3"/>
    <w:rsid w:val="5A7F554B"/>
    <w:rsid w:val="5A9F53FC"/>
    <w:rsid w:val="5B43947F"/>
    <w:rsid w:val="5BE1A009"/>
    <w:rsid w:val="5C58A369"/>
    <w:rsid w:val="5D3536EA"/>
    <w:rsid w:val="5EFFEF13"/>
    <w:rsid w:val="5FE0FA79"/>
    <w:rsid w:val="615F3233"/>
    <w:rsid w:val="64482DCF"/>
    <w:rsid w:val="65F09DA4"/>
    <w:rsid w:val="664E1B72"/>
    <w:rsid w:val="68C831C2"/>
    <w:rsid w:val="6AF142BD"/>
    <w:rsid w:val="6B5705CD"/>
    <w:rsid w:val="6D124C72"/>
    <w:rsid w:val="6D1EF013"/>
    <w:rsid w:val="6DBDC9E1"/>
    <w:rsid w:val="6EB39150"/>
    <w:rsid w:val="6FFC4BBB"/>
    <w:rsid w:val="7031C664"/>
    <w:rsid w:val="715D9419"/>
    <w:rsid w:val="7166E790"/>
    <w:rsid w:val="71ACAE13"/>
    <w:rsid w:val="7271C14E"/>
    <w:rsid w:val="76328E77"/>
    <w:rsid w:val="76A4E863"/>
    <w:rsid w:val="777CBBA3"/>
    <w:rsid w:val="783456FE"/>
    <w:rsid w:val="7887633D"/>
    <w:rsid w:val="798F8F42"/>
    <w:rsid w:val="79CDA538"/>
    <w:rsid w:val="7BAC2DB5"/>
    <w:rsid w:val="7DA83C1F"/>
    <w:rsid w:val="7E7074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A297A"/>
  <w15:chartTrackingRefBased/>
  <w15:docId w15:val="{3B0B68F3-649D-4CD5-A61D-360E236A7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4">
    <w:name w:val="heading 4"/>
    <w:basedOn w:val="Normal"/>
    <w:next w:val="Normal"/>
    <w:uiPriority w:val="9"/>
    <w:unhideWhenUsed/>
    <w:qFormat/>
    <w:rsid w:val="58EA36DB"/>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uiPriority w:val="9"/>
    <w:unhideWhenUsed/>
    <w:qFormat/>
    <w:rsid w:val="58EA36DB"/>
    <w:pPr>
      <w:keepNext/>
      <w:keepLines/>
      <w:spacing w:before="80" w:after="40"/>
      <w:outlineLvl w:val="4"/>
    </w:pPr>
    <w:rPr>
      <w:rFonts w:eastAsiaTheme="majorEastAsia" w:cstheme="majorBidi"/>
      <w:color w:val="0F476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58EA36DB"/>
    <w:pPr>
      <w:ind w:left="720"/>
      <w:contextualSpacing/>
    </w:pPr>
  </w:style>
  <w:style w:type="paragraph" w:styleId="NormalWeb">
    <w:name w:val="Normal (Web)"/>
    <w:basedOn w:val="Normal"/>
    <w:uiPriority w:val="99"/>
    <w:semiHidden/>
    <w:unhideWhenUsed/>
    <w:rsid w:val="00667FEC"/>
    <w:pPr>
      <w:spacing w:before="100" w:beforeAutospacing="1" w:after="100" w:afterAutospacing="1" w:line="240" w:lineRule="auto"/>
    </w:pPr>
    <w:rPr>
      <w:rFonts w:ascii="Times New Roman" w:eastAsia="Times New Roman" w:hAnsi="Times New Roman" w:cs="Times New Roman"/>
      <w:lang w:eastAsia="fr-FR"/>
    </w:rPr>
  </w:style>
  <w:style w:type="paragraph" w:styleId="En-tte">
    <w:name w:val="header"/>
    <w:basedOn w:val="Normal"/>
    <w:link w:val="En-tteCar"/>
    <w:uiPriority w:val="99"/>
    <w:unhideWhenUsed/>
    <w:rsid w:val="00DB4091"/>
    <w:pPr>
      <w:tabs>
        <w:tab w:val="center" w:pos="4536"/>
        <w:tab w:val="right" w:pos="9072"/>
      </w:tabs>
      <w:spacing w:after="0" w:line="240" w:lineRule="auto"/>
    </w:pPr>
  </w:style>
  <w:style w:type="character" w:customStyle="1" w:styleId="En-tteCar">
    <w:name w:val="En-tête Car"/>
    <w:basedOn w:val="Policepardfaut"/>
    <w:link w:val="En-tte"/>
    <w:uiPriority w:val="99"/>
    <w:rsid w:val="00DB4091"/>
  </w:style>
  <w:style w:type="paragraph" w:styleId="Pieddepage">
    <w:name w:val="footer"/>
    <w:basedOn w:val="Normal"/>
    <w:link w:val="PieddepageCar"/>
    <w:uiPriority w:val="99"/>
    <w:unhideWhenUsed/>
    <w:rsid w:val="00DB409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B40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8e67c4ca-67a5-48f5-b57c-98dce7403abb" xsi:nil="true"/>
    <TaxCatchAll xmlns="fdfb2e4f-5136-4f24-9a34-ccf12375b018" xsi:nil="true"/>
    <lcf76f155ced4ddcb4097134ff3c332f xmlns="8e67c4ca-67a5-48f5-b57c-98dce7403ab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3C3C5D5F3CAA54D9ABDDD9E473A71BD" ma:contentTypeVersion="19" ma:contentTypeDescription="Crée un document." ma:contentTypeScope="" ma:versionID="6bc4fa12282b8ad27a23a88def9ce52a">
  <xsd:schema xmlns:xsd="http://www.w3.org/2001/XMLSchema" xmlns:xs="http://www.w3.org/2001/XMLSchema" xmlns:p="http://schemas.microsoft.com/office/2006/metadata/properties" xmlns:ns2="8e67c4ca-67a5-48f5-b57c-98dce7403abb" xmlns:ns3="fdfb2e4f-5136-4f24-9a34-ccf12375b018" targetNamespace="http://schemas.microsoft.com/office/2006/metadata/properties" ma:root="true" ma:fieldsID="4bc25cf43befe8b8606cfb9ee8086fc2" ns2:_="" ns3:_="">
    <xsd:import namespace="8e67c4ca-67a5-48f5-b57c-98dce7403abb"/>
    <xsd:import namespace="fdfb2e4f-5136-4f24-9a34-ccf12375b01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67c4ca-67a5-48f5-b57c-98dce7403a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86f1affa-64f4-4e6b-a859-39686b2b04d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État de validation" ma:internalName="_x00c9_tat_x0020_de_x0020_valid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fb2e4f-5136-4f24-9a34-ccf12375b01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38516773-4c4d-456a-81dd-5c2e48b7e0fd}" ma:internalName="TaxCatchAll" ma:showField="CatchAllData" ma:web="fdfb2e4f-5136-4f24-9a34-ccf12375b0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6D5F5F-2A0D-40F6-A409-0A77765F1CC5}">
  <ds:schemaRefs>
    <ds:schemaRef ds:uri="http://schemas.microsoft.com/sharepoint/v3/contenttype/forms"/>
  </ds:schemaRefs>
</ds:datastoreItem>
</file>

<file path=customXml/itemProps2.xml><?xml version="1.0" encoding="utf-8"?>
<ds:datastoreItem xmlns:ds="http://schemas.openxmlformats.org/officeDocument/2006/customXml" ds:itemID="{7022AD3B-8151-4E33-A999-26A871C78901}">
  <ds:schemaRefs>
    <ds:schemaRef ds:uri="http://schemas.microsoft.com/office/2006/metadata/properties"/>
    <ds:schemaRef ds:uri="http://schemas.microsoft.com/office/infopath/2007/PartnerControls"/>
    <ds:schemaRef ds:uri="8e67c4ca-67a5-48f5-b57c-98dce7403abb"/>
    <ds:schemaRef ds:uri="fdfb2e4f-5136-4f24-9a34-ccf12375b018"/>
  </ds:schemaRefs>
</ds:datastoreItem>
</file>

<file path=customXml/itemProps3.xml><?xml version="1.0" encoding="utf-8"?>
<ds:datastoreItem xmlns:ds="http://schemas.openxmlformats.org/officeDocument/2006/customXml" ds:itemID="{D6B89F01-42E7-4105-A463-69F7DF8193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67c4ca-67a5-48f5-b57c-98dce7403abb"/>
    <ds:schemaRef ds:uri="fdfb2e4f-5136-4f24-9a34-ccf12375b0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739</Words>
  <Characters>4066</Characters>
  <Application>Microsoft Office Word</Application>
  <DocSecurity>0</DocSecurity>
  <Lines>33</Lines>
  <Paragraphs>9</Paragraphs>
  <ScaleCrop>false</ScaleCrop>
  <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Maeva THIERY EXT</dc:creator>
  <cp:keywords/>
  <dc:description/>
  <cp:lastModifiedBy>Loic VILLEVAL</cp:lastModifiedBy>
  <cp:revision>7</cp:revision>
  <dcterms:created xsi:type="dcterms:W3CDTF">2025-08-11T09:13:00Z</dcterms:created>
  <dcterms:modified xsi:type="dcterms:W3CDTF">2025-08-13T13:43:00Z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0x01010083C3C5D5F3CAA54D9ABDDD9E473A71BD</vt:lpwstr>
  </property>
  <property fmtid="{D5CDD505-2E9C-101B-9397-08002B2CF9AE}" pid="3" name="MediaServiceImageTags">
    <vt:lpwstr/>
  </property>
</Properties>
</file>