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BA0E9DE" w:rsidR="008C6A1D" w:rsidRPr="009016ED" w:rsidRDefault="008C6A1D" w:rsidP="008C6A1D">
      <w:pPr>
        <w:pStyle w:val="Titre1"/>
        <w:jc w:val="right"/>
        <w:rPr>
          <w:rFonts w:ascii="Arial Narrow" w:hAnsi="Arial Narrow" w:cs="Calibri"/>
          <w:b w:val="0"/>
          <w:caps/>
          <w:sz w:val="24"/>
          <w:szCs w:val="24"/>
        </w:rPr>
      </w:pPr>
      <w:r w:rsidRPr="001550F0">
        <w:rPr>
          <w:rFonts w:ascii="Arial Narrow" w:hAnsi="Arial Narrow" w:cs="Calibri"/>
          <w:color w:val="000080"/>
          <w:sz w:val="24"/>
          <w:szCs w:val="24"/>
        </w:rPr>
        <w:t xml:space="preserve">Du </w:t>
      </w:r>
      <w:r w:rsidR="001550F0" w:rsidRPr="001550F0">
        <w:rPr>
          <w:rFonts w:ascii="Arial Narrow" w:hAnsi="Arial Narrow" w:cs="Calibri"/>
          <w:color w:val="000080"/>
          <w:sz w:val="24"/>
          <w:szCs w:val="24"/>
        </w:rPr>
        <w:t>21</w:t>
      </w:r>
      <w:r w:rsidR="0029359F" w:rsidRPr="001550F0">
        <w:rPr>
          <w:rFonts w:ascii="Arial Narrow" w:hAnsi="Arial Narrow" w:cs="Calibri"/>
          <w:color w:val="000080"/>
          <w:sz w:val="24"/>
          <w:szCs w:val="24"/>
        </w:rPr>
        <w:t xml:space="preserve"> a</w:t>
      </w:r>
      <w:r w:rsidR="001550F0" w:rsidRPr="001550F0">
        <w:rPr>
          <w:rFonts w:ascii="Arial Narrow" w:hAnsi="Arial Narrow" w:cs="Calibri"/>
          <w:color w:val="000080"/>
          <w:sz w:val="24"/>
          <w:szCs w:val="24"/>
        </w:rPr>
        <w:t>oût</w:t>
      </w:r>
      <w:r w:rsidR="0029359F" w:rsidRPr="001550F0">
        <w:rPr>
          <w:rFonts w:ascii="Arial Narrow" w:hAnsi="Arial Narrow" w:cs="Calibri"/>
          <w:color w:val="000080"/>
          <w:sz w:val="24"/>
          <w:szCs w:val="24"/>
        </w:rPr>
        <w:t xml:space="preserve"> 202</w:t>
      </w:r>
      <w:r w:rsidR="001550F0" w:rsidRPr="001550F0">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557A661D"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1550F0" w:rsidRPr="001550F0">
        <w:rPr>
          <w:rFonts w:ascii="Arial Narrow" w:hAnsi="Arial Narrow" w:cstheme="minorHAnsi"/>
          <w:b/>
          <w:color w:val="000080"/>
          <w:sz w:val="56"/>
          <w:szCs w:val="56"/>
        </w:rPr>
        <w:t>2025</w:t>
      </w:r>
      <w:r w:rsidR="0029359F" w:rsidRPr="001550F0">
        <w:rPr>
          <w:rFonts w:ascii="Arial Narrow" w:hAnsi="Arial Narrow" w:cstheme="minorHAnsi"/>
          <w:b/>
          <w:color w:val="000080"/>
          <w:sz w:val="56"/>
          <w:szCs w:val="56"/>
        </w:rPr>
        <w:t>-</w:t>
      </w:r>
      <w:r w:rsidR="001550F0" w:rsidRPr="001550F0">
        <w:rPr>
          <w:rFonts w:ascii="Arial Narrow" w:hAnsi="Arial Narrow" w:cstheme="minorHAnsi"/>
          <w:b/>
          <w:color w:val="000080"/>
          <w:sz w:val="56"/>
          <w:szCs w:val="56"/>
        </w:rPr>
        <w:t>08</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60F845ED" w14:textId="6C674992" w:rsidR="00C27520" w:rsidRPr="002E507E" w:rsidRDefault="001550F0" w:rsidP="001550F0">
      <w:pPr>
        <w:pStyle w:val="Retraitcorpsdetexte2"/>
        <w:tabs>
          <w:tab w:val="clear" w:pos="0"/>
          <w:tab w:val="clear" w:pos="14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ind w:left="2694" w:firstLine="0"/>
        <w:rPr>
          <w:rFonts w:ascii="Arial Narrow" w:hAnsi="Arial Narrow"/>
          <w:szCs w:val="24"/>
        </w:rPr>
      </w:pPr>
      <w:r w:rsidRPr="001550F0">
        <w:rPr>
          <w:rFonts w:ascii="Arial Narrow" w:hAnsi="Arial Narrow"/>
          <w:szCs w:val="24"/>
        </w:rPr>
        <w:t xml:space="preserve">Marché </w:t>
      </w:r>
      <w:bookmarkStart w:id="2" w:name="_Hlk206677409"/>
      <w:r w:rsidRPr="001550F0">
        <w:rPr>
          <w:rFonts w:ascii="Arial Narrow" w:hAnsi="Arial Narrow"/>
          <w:szCs w:val="24"/>
        </w:rPr>
        <w:t>d’évacuation du mobilier, des équipements et des archives situés dans 4 locaux de l’URSSAF Midi-Pyrénées</w:t>
      </w:r>
    </w:p>
    <w:bookmarkEnd w:id="2"/>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Default="00900D53"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4DDB02A9"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58384918"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2B854A75" w14:textId="187CDBC5" w:rsidR="00315C67" w:rsidRPr="00D8051A"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426FA">
        <w:rPr>
          <w:rFonts w:ascii="Arial Narrow" w:hAnsi="Arial Narrow" w:cs="Calibri"/>
          <w:b/>
          <w:color w:val="000080"/>
          <w:sz w:val="24"/>
          <w:szCs w:val="24"/>
        </w:rPr>
        <w:t>LOT N°</w:t>
      </w:r>
      <w:r w:rsidR="006C001E">
        <w:rPr>
          <w:rFonts w:ascii="Arial Narrow" w:hAnsi="Arial Narrow" w:cs="Calibri"/>
          <w:b/>
          <w:color w:val="000080"/>
          <w:sz w:val="24"/>
          <w:szCs w:val="24"/>
        </w:rPr>
        <w:t>6</w:t>
      </w:r>
      <w:r w:rsidRPr="00D426FA">
        <w:rPr>
          <w:rFonts w:ascii="Arial Narrow" w:hAnsi="Arial Narrow" w:cs="Calibri"/>
          <w:b/>
          <w:color w:val="000080"/>
          <w:sz w:val="24"/>
          <w:szCs w:val="24"/>
        </w:rPr>
        <w:t xml:space="preserve"> : </w:t>
      </w:r>
      <w:r w:rsidR="0006490F">
        <w:rPr>
          <w:rFonts w:ascii="Arial Narrow" w:hAnsi="Arial Narrow" w:cs="Calibri"/>
          <w:b/>
          <w:color w:val="000080"/>
          <w:sz w:val="24"/>
          <w:szCs w:val="24"/>
        </w:rPr>
        <w:t xml:space="preserve">Evacuation du mobilier du site de </w:t>
      </w:r>
      <w:r w:rsidR="006C001E">
        <w:rPr>
          <w:rFonts w:ascii="Arial Narrow" w:hAnsi="Arial Narrow" w:cs="Calibri"/>
          <w:b/>
          <w:color w:val="000080"/>
          <w:sz w:val="24"/>
          <w:szCs w:val="24"/>
        </w:rPr>
        <w:t>Cahors</w:t>
      </w:r>
    </w:p>
    <w:p w14:paraId="2B095CD1" w14:textId="77777777" w:rsidR="00B85EBF"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653A4FC9" w14:textId="77777777" w:rsidR="00315C67" w:rsidRPr="00150AC7" w:rsidRDefault="00315C67"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62224CF9" w14:textId="4B68E1C7" w:rsidR="00C27520" w:rsidRPr="00C27520" w:rsidRDefault="00A84FB9" w:rsidP="00C27520">
      <w:pPr>
        <w:spacing w:before="120" w:after="120"/>
        <w:jc w:val="both"/>
        <w:rPr>
          <w:rFonts w:ascii="Arial Narrow" w:hAnsi="Arial Narrow"/>
          <w:sz w:val="22"/>
          <w:szCs w:val="28"/>
        </w:rPr>
      </w:pPr>
      <w:r>
        <w:rPr>
          <w:rFonts w:ascii="Arial Narrow" w:hAnsi="Arial Narrow"/>
          <w:sz w:val="22"/>
          <w:szCs w:val="28"/>
        </w:rPr>
        <w:t>E</w:t>
      </w:r>
      <w:r w:rsidRPr="00A84FB9">
        <w:rPr>
          <w:rFonts w:ascii="Arial Narrow" w:hAnsi="Arial Narrow"/>
          <w:sz w:val="22"/>
          <w:szCs w:val="28"/>
        </w:rPr>
        <w:t>vacuation du mobilier, des équipements et des archives situés dans 4 locaux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19FDC1C5" w:rsidR="007648F9" w:rsidRPr="00A84FB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A84FB9">
        <w:rPr>
          <w:rFonts w:ascii="Arial Narrow" w:hAnsi="Arial Narrow" w:cstheme="minorHAnsi"/>
          <w:sz w:val="22"/>
          <w:bdr w:val="none" w:sz="0" w:space="0" w:color="auto" w:frame="1"/>
        </w:rPr>
        <w:t xml:space="preserve">Marché de services passé en procédure </w:t>
      </w:r>
      <w:r w:rsidR="00A84FB9" w:rsidRPr="00A84FB9">
        <w:rPr>
          <w:rFonts w:ascii="Arial Narrow" w:hAnsi="Arial Narrow" w:cstheme="minorHAnsi"/>
          <w:sz w:val="22"/>
          <w:bdr w:val="none" w:sz="0" w:space="0" w:color="auto" w:frame="1"/>
        </w:rPr>
        <w:t>adaptée</w:t>
      </w:r>
      <w:r w:rsidRPr="00A84FB9">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29359F"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4"/>
    <w:p w14:paraId="36B258BC" w14:textId="77777777" w:rsidR="00A84FB9" w:rsidRPr="00D8051A" w:rsidRDefault="00A84FB9" w:rsidP="00A84FB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Pr="00052641">
        <w:rPr>
          <w:rFonts w:ascii="Arial Narrow" w:hAnsi="Arial Narrow" w:cs="Arial"/>
          <w:snapToGrid w:val="0"/>
          <w:color w:val="000000"/>
          <w:sz w:val="22"/>
          <w:szCs w:val="22"/>
        </w:rPr>
        <w:t xml:space="preserve"> R.2123-1, R.2123-4 à R.2123-6 </w:t>
      </w:r>
      <w:r w:rsidRPr="00052641">
        <w:rPr>
          <w:rFonts w:ascii="Arial Narrow" w:hAnsi="Arial Narrow" w:cstheme="minorHAnsi"/>
          <w:sz w:val="22"/>
          <w:szCs w:val="22"/>
        </w:rPr>
        <w:t>du Décret n°2018-1075 du 3 décembre 2018 du Code de la commande publique.</w:t>
      </w:r>
    </w:p>
    <w:p w14:paraId="469009D6" w14:textId="77777777" w:rsidR="007648F9" w:rsidRPr="0029359F"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highlight w:val="yellow"/>
        </w:rPr>
      </w:pPr>
    </w:p>
    <w:p w14:paraId="457C5D14" w14:textId="311DC07F" w:rsidR="00C27520" w:rsidRDefault="00C27520" w:rsidP="00C27520">
      <w:pPr>
        <w:pStyle w:val="Textebrut"/>
        <w:spacing w:after="60"/>
        <w:ind w:right="142"/>
        <w:jc w:val="both"/>
        <w:rPr>
          <w:rFonts w:ascii="Arial Narrow" w:hAnsi="Arial Narrow" w:cs="Arial"/>
          <w:sz w:val="22"/>
          <w:szCs w:val="22"/>
        </w:rPr>
      </w:pPr>
      <w:r w:rsidRPr="00EE77EB">
        <w:rPr>
          <w:rFonts w:ascii="Arial Narrow" w:hAnsi="Arial Narrow" w:cs="Arial"/>
          <w:sz w:val="22"/>
          <w:szCs w:val="22"/>
        </w:rPr>
        <w:t xml:space="preserve">Le présent marché est un </w:t>
      </w:r>
      <w:r w:rsidR="00EE77EB" w:rsidRPr="00EE77EB">
        <w:rPr>
          <w:rFonts w:ascii="Arial Narrow" w:hAnsi="Arial Narrow" w:cs="Arial"/>
          <w:sz w:val="22"/>
          <w:szCs w:val="22"/>
        </w:rPr>
        <w:t>accord</w:t>
      </w:r>
      <w:r w:rsidR="00EE77EB">
        <w:rPr>
          <w:rFonts w:ascii="Arial Narrow" w:hAnsi="Arial Narrow" w:cs="Arial"/>
          <w:sz w:val="22"/>
          <w:szCs w:val="22"/>
        </w:rPr>
        <w:t xml:space="preserve"> cadre</w:t>
      </w:r>
    </w:p>
    <w:p w14:paraId="29FEE93E" w14:textId="77777777" w:rsidR="0019648D" w:rsidRPr="00D8051A" w:rsidRDefault="0019648D"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5" w:name="_Hlk80351369"/>
      <w:r w:rsidR="00277AA3" w:rsidRPr="00D8051A">
        <w:rPr>
          <w:rFonts w:ascii="Arial Narrow" w:hAnsi="Arial Narrow" w:cstheme="minorHAnsi"/>
          <w:sz w:val="22"/>
        </w:rPr>
        <w:t>l’Urssaf Midi-Pyrénées</w:t>
      </w:r>
      <w:bookmarkEnd w:id="5"/>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6"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6"/>
      <w:r w:rsidR="002B76DB" w:rsidRPr="00D8051A">
        <w:rPr>
          <w:rFonts w:ascii="Arial Narrow" w:hAnsi="Arial Narrow" w:cstheme="minorHAnsi"/>
          <w:b/>
          <w:sz w:val="22"/>
        </w:rPr>
        <w:t>ONTRACTANT</w:t>
      </w:r>
    </w:p>
    <w:p w14:paraId="1EC16BD8" w14:textId="32FE0D98"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w:t>
      </w:r>
      <w:r w:rsidR="00F541FC" w:rsidRPr="00A84FB9">
        <w:rPr>
          <w:rFonts w:ascii="Arial Narrow" w:hAnsi="Arial Narrow" w:cstheme="minorHAnsi"/>
          <w:sz w:val="18"/>
          <w:szCs w:val="18"/>
        </w:rPr>
        <w:t>«</w:t>
      </w:r>
      <w:r w:rsidR="00A84FB9" w:rsidRPr="00A84FB9">
        <w:rPr>
          <w:rFonts w:ascii="Arial Narrow" w:hAnsi="Arial Narrow" w:cstheme="minorHAnsi"/>
          <w:sz w:val="18"/>
          <w:szCs w:val="18"/>
        </w:rPr>
        <w:t xml:space="preserve"> </w:t>
      </w:r>
      <w:r w:rsidR="00A84FB9" w:rsidRPr="00EE77EB">
        <w:rPr>
          <w:rFonts w:ascii="Arial Narrow" w:hAnsi="Arial Narrow" w:cstheme="minorHAnsi"/>
          <w:szCs w:val="20"/>
        </w:rPr>
        <w:t xml:space="preserve">pièces constitutives du marché </w:t>
      </w:r>
      <w:r w:rsidR="008105F5" w:rsidRPr="00EE77EB">
        <w:rPr>
          <w:rFonts w:ascii="Arial Narrow" w:hAnsi="Arial Narrow" w:cstheme="minorHAnsi"/>
          <w:szCs w:val="20"/>
        </w:rPr>
        <w:t>»</w:t>
      </w:r>
      <w:r w:rsidRPr="00D8051A">
        <w:rPr>
          <w:rFonts w:ascii="Arial Narrow" w:hAnsi="Arial Narrow" w:cstheme="minorHAnsi"/>
          <w:szCs w:val="20"/>
        </w:rPr>
        <w:t xml:space="preserve"> du cahier des clauses administratives particulières nº </w:t>
      </w:r>
      <w:r w:rsidR="00C27520" w:rsidRPr="00A84FB9">
        <w:rPr>
          <w:rFonts w:ascii="Arial Narrow" w:hAnsi="Arial Narrow" w:cstheme="minorHAnsi"/>
          <w:szCs w:val="20"/>
        </w:rPr>
        <w:t>202</w:t>
      </w:r>
      <w:r w:rsidR="00A84FB9" w:rsidRPr="00A84FB9">
        <w:rPr>
          <w:rFonts w:ascii="Arial Narrow" w:hAnsi="Arial Narrow" w:cstheme="minorHAnsi"/>
          <w:szCs w:val="20"/>
        </w:rPr>
        <w:t>5</w:t>
      </w:r>
      <w:r w:rsidR="00C27520" w:rsidRPr="00A84FB9">
        <w:rPr>
          <w:rFonts w:ascii="Arial Narrow" w:hAnsi="Arial Narrow" w:cstheme="minorHAnsi"/>
          <w:szCs w:val="20"/>
        </w:rPr>
        <w:t>-0</w:t>
      </w:r>
      <w:r w:rsidR="00A84FB9" w:rsidRPr="00A84FB9">
        <w:rPr>
          <w:rFonts w:ascii="Arial Narrow" w:hAnsi="Arial Narrow" w:cstheme="minorHAnsi"/>
          <w:szCs w:val="20"/>
        </w:rPr>
        <w:t>8</w:t>
      </w:r>
      <w:r w:rsidR="00E57E5D" w:rsidRPr="00A84FB9">
        <w:rPr>
          <w:rFonts w:ascii="Arial Narrow" w:hAnsi="Arial Narrow" w:cstheme="minorHAnsi"/>
          <w:szCs w:val="20"/>
        </w:rPr>
        <w:t xml:space="preserve"> </w:t>
      </w:r>
      <w:r w:rsidRPr="00A84FB9">
        <w:rPr>
          <w:rFonts w:ascii="Arial Narrow" w:hAnsi="Arial Narrow" w:cstheme="minorHAnsi"/>
          <w:szCs w:val="20"/>
        </w:rPr>
        <w:t>qui</w:t>
      </w:r>
      <w:r w:rsidRPr="00D8051A">
        <w:rPr>
          <w:rFonts w:ascii="Arial Narrow" w:hAnsi="Arial Narrow" w:cstheme="minorHAnsi"/>
          <w:szCs w:val="20"/>
        </w:rPr>
        <w:t xml:space="preserve"> fait référence </w:t>
      </w:r>
      <w:r w:rsidRPr="00A84FB9">
        <w:rPr>
          <w:rFonts w:ascii="Arial Narrow" w:hAnsi="Arial Narrow" w:cstheme="minorHAnsi"/>
          <w:szCs w:val="20"/>
        </w:rPr>
        <w:t>au C</w:t>
      </w:r>
      <w:r w:rsidR="00EB781F" w:rsidRPr="00A84FB9">
        <w:rPr>
          <w:rFonts w:ascii="Arial Narrow" w:hAnsi="Arial Narrow" w:cstheme="minorHAnsi"/>
          <w:szCs w:val="20"/>
        </w:rPr>
        <w:t>.</w:t>
      </w:r>
      <w:r w:rsidRPr="00A84FB9">
        <w:rPr>
          <w:rFonts w:ascii="Arial Narrow" w:hAnsi="Arial Narrow" w:cstheme="minorHAnsi"/>
          <w:szCs w:val="20"/>
        </w:rPr>
        <w:t>C</w:t>
      </w:r>
      <w:r w:rsidR="00EB781F" w:rsidRPr="00A84FB9">
        <w:rPr>
          <w:rFonts w:ascii="Arial Narrow" w:hAnsi="Arial Narrow" w:cstheme="minorHAnsi"/>
          <w:szCs w:val="20"/>
        </w:rPr>
        <w:t>.</w:t>
      </w:r>
      <w:r w:rsidRPr="00A84FB9">
        <w:rPr>
          <w:rFonts w:ascii="Arial Narrow" w:hAnsi="Arial Narrow" w:cstheme="minorHAnsi"/>
          <w:szCs w:val="20"/>
        </w:rPr>
        <w:t>A</w:t>
      </w:r>
      <w:r w:rsidR="00EB781F" w:rsidRPr="00A84FB9">
        <w:rPr>
          <w:rFonts w:ascii="Arial Narrow" w:hAnsi="Arial Narrow" w:cstheme="minorHAnsi"/>
          <w:szCs w:val="20"/>
        </w:rPr>
        <w:t>.</w:t>
      </w:r>
      <w:r w:rsidRPr="00A84FB9">
        <w:rPr>
          <w:rFonts w:ascii="Arial Narrow" w:hAnsi="Arial Narrow" w:cstheme="minorHAnsi"/>
          <w:szCs w:val="20"/>
        </w:rPr>
        <w:t>G</w:t>
      </w:r>
      <w:r w:rsidR="00EB781F" w:rsidRPr="00A84FB9">
        <w:rPr>
          <w:rFonts w:ascii="Arial Narrow" w:hAnsi="Arial Narrow" w:cstheme="minorHAnsi"/>
          <w:szCs w:val="20"/>
        </w:rPr>
        <w:t>.</w:t>
      </w:r>
      <w:r w:rsidRPr="00A84FB9">
        <w:rPr>
          <w:rFonts w:ascii="Arial Narrow" w:hAnsi="Arial Narrow" w:cstheme="minorHAnsi"/>
          <w:szCs w:val="20"/>
        </w:rPr>
        <w:t>- Fournitures et Services</w:t>
      </w:r>
      <w:r w:rsidR="00014283" w:rsidRPr="00A84FB9">
        <w:rPr>
          <w:rFonts w:ascii="Arial Narrow" w:hAnsi="Arial Narrow" w:cstheme="minorHAnsi"/>
          <w:szCs w:val="20"/>
        </w:rPr>
        <w:t>,</w:t>
      </w:r>
      <w:r w:rsidRPr="00D8051A">
        <w:rPr>
          <w:rFonts w:ascii="Arial Narrow" w:hAnsi="Arial Narrow" w:cstheme="minorHAnsi"/>
          <w:szCs w:val="20"/>
        </w:rPr>
        <w:t> et</w:t>
      </w:r>
      <w:r w:rsidR="00014283">
        <w:rPr>
          <w:rFonts w:ascii="Arial Narrow" w:hAnsi="Arial Narrow" w:cstheme="minorHAnsi"/>
          <w:szCs w:val="20"/>
        </w:rPr>
        <w:t>,</w:t>
      </w:r>
      <w:r w:rsidRPr="00D8051A">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roofErr w:type="gramStart"/>
      <w:r w:rsidRPr="00D8051A">
        <w:rPr>
          <w:rFonts w:ascii="Arial Narrow" w:hAnsi="Arial Narrow" w:cstheme="minorHAnsi"/>
        </w:rPr>
        <w:t>…….</w:t>
      </w:r>
      <w:proofErr w:type="gramEnd"/>
      <w:r w:rsidRPr="00D8051A">
        <w:rPr>
          <w:rFonts w:ascii="Arial Narrow" w:hAnsi="Arial Narrow" w:cstheme="minorHAnsi"/>
        </w:rPr>
        <w:t>.</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1" w:name="Texte5"/>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2" w:name="Texte6"/>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3" w:name="Texte7"/>
      <w:r w:rsidRPr="00D8051A">
        <w:rPr>
          <w:rFonts w:ascii="Arial Narrow" w:hAnsi="Arial Narrow" w:cstheme="minorHAnsi"/>
        </w:rPr>
        <w:instrText xml:space="preserve"> FORMCHECKBOX </w:instrText>
      </w:r>
      <w:r w:rsidR="001E05DF">
        <w:rPr>
          <w:rFonts w:ascii="Arial Narrow" w:hAnsi="Arial Narrow" w:cstheme="minorHAnsi"/>
        </w:rPr>
      </w:r>
      <w:r w:rsidR="001E05DF">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70555DC"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w:t>
      </w:r>
      <w:r w:rsidR="002B76DB" w:rsidRPr="00EE77EB">
        <w:rPr>
          <w:rFonts w:ascii="Arial Narrow" w:hAnsi="Arial Narrow" w:cstheme="minorHAnsi"/>
        </w:rPr>
        <w:t xml:space="preserve">un délai de </w:t>
      </w:r>
      <w:r w:rsidR="00EE77EB" w:rsidRPr="00EE77EB">
        <w:rPr>
          <w:rFonts w:ascii="Arial Narrow" w:hAnsi="Arial Narrow" w:cstheme="minorHAnsi"/>
        </w:rPr>
        <w:t>9</w:t>
      </w:r>
      <w:r w:rsidR="007648F9" w:rsidRPr="00EE77EB">
        <w:rPr>
          <w:rFonts w:ascii="Arial Narrow" w:hAnsi="Arial Narrow" w:cstheme="minorHAnsi"/>
        </w:rPr>
        <w:t>0</w:t>
      </w:r>
      <w:r w:rsidR="002B76DB" w:rsidRPr="00EE77EB">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6CA4F89F" w14:textId="77777777" w:rsidR="0029359F" w:rsidRDefault="0029359F" w:rsidP="0029359F">
      <w:pPr>
        <w:ind w:right="424"/>
        <w:jc w:val="both"/>
        <w:rPr>
          <w:rFonts w:ascii="Arial Narrow" w:hAnsi="Arial Narrow" w:cs="Calibri"/>
          <w:sz w:val="22"/>
        </w:rPr>
      </w:pPr>
      <w:r w:rsidRPr="00E3418D">
        <w:rPr>
          <w:rFonts w:ascii="Arial Narrow" w:hAnsi="Arial Narrow" w:cs="Calibri"/>
          <w:sz w:val="22"/>
        </w:rPr>
        <w:t>La signature de ce seul document vaut engagement pour l’ensemble des pièces du marché. Le titulaire reconnait avoir pris connaissance et accepté les dispositions contenues dans le C.</w:t>
      </w:r>
      <w:r w:rsidRPr="00EE77EB">
        <w:rPr>
          <w:rFonts w:ascii="Arial Narrow" w:hAnsi="Arial Narrow" w:cs="Calibri"/>
          <w:sz w:val="22"/>
        </w:rPr>
        <w:t>C.A.P. et le C.C.T.P.</w:t>
      </w:r>
    </w:p>
    <w:p w14:paraId="0E6F40E5"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A026054"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00718CE6"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3FB94177"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4111573C"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p>
    <w:p w14:paraId="514C6CF1" w14:textId="77777777" w:rsidR="00EE77EB" w:rsidRPr="00D8051A" w:rsidRDefault="00EE77EB" w:rsidP="00EE77EB">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Le montant des commandes 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EE77EB" w:rsidRPr="003B44E1" w14:paraId="4BEC0173" w14:textId="77777777" w:rsidTr="004E1F57">
        <w:tc>
          <w:tcPr>
            <w:tcW w:w="3119" w:type="dxa"/>
          </w:tcPr>
          <w:p w14:paraId="7BFC32B6" w14:textId="77777777" w:rsidR="00EE77EB" w:rsidRPr="003B44E1" w:rsidRDefault="00EE77EB" w:rsidP="004E1F57">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1532762B" w14:textId="77777777" w:rsidR="00EE77EB" w:rsidRPr="003B44E1" w:rsidRDefault="00EE77EB" w:rsidP="004E1F57">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EE77EB" w:rsidRPr="003B44E1" w14:paraId="2540EEA1" w14:textId="77777777" w:rsidTr="004E1F57">
        <w:tc>
          <w:tcPr>
            <w:tcW w:w="3119" w:type="dxa"/>
          </w:tcPr>
          <w:p w14:paraId="38006A9A" w14:textId="77777777" w:rsidR="00EE77EB" w:rsidRPr="003B44E1" w:rsidRDefault="00EE77EB" w:rsidP="004E1F57">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030656EA" w14:textId="6B70D376" w:rsidR="00EE77EB" w:rsidRPr="003B44E1" w:rsidRDefault="001E05DF" w:rsidP="004E1F57">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1</w:t>
            </w:r>
            <w:r w:rsidR="00141F8F">
              <w:rPr>
                <w:rFonts w:ascii="Arial Narrow" w:hAnsi="Arial Narrow" w:cstheme="minorHAnsi"/>
                <w:snapToGrid w:val="0"/>
                <w:color w:val="000000" w:themeColor="text1"/>
                <w:sz w:val="22"/>
              </w:rPr>
              <w:t>0 000 €</w:t>
            </w:r>
          </w:p>
        </w:tc>
      </w:tr>
    </w:tbl>
    <w:p w14:paraId="470F62FE" w14:textId="77777777" w:rsidR="00EE77EB" w:rsidRPr="003B44E1" w:rsidRDefault="00EE77EB" w:rsidP="00EE77EB">
      <w:pPr>
        <w:pStyle w:val="Texte"/>
        <w:tabs>
          <w:tab w:val="left" w:pos="1413"/>
          <w:tab w:val="left" w:pos="1957"/>
          <w:tab w:val="left" w:pos="4530"/>
        </w:tabs>
        <w:ind w:right="424"/>
        <w:jc w:val="both"/>
        <w:rPr>
          <w:rFonts w:ascii="Arial Narrow" w:hAnsi="Arial Narrow" w:cstheme="minorHAnsi"/>
          <w:color w:val="000000" w:themeColor="text1"/>
          <w:sz w:val="22"/>
        </w:rPr>
      </w:pPr>
    </w:p>
    <w:p w14:paraId="6FEF661A" w14:textId="77777777" w:rsidR="00EE77EB" w:rsidRPr="00EE77EB" w:rsidRDefault="00EE77EB" w:rsidP="00EE77EB">
      <w:pPr>
        <w:pStyle w:val="Textebrut"/>
        <w:spacing w:after="60"/>
        <w:ind w:right="142"/>
        <w:jc w:val="both"/>
        <w:rPr>
          <w:rFonts w:ascii="Arial Narrow" w:hAnsi="Arial Narrow" w:cstheme="minorHAnsi"/>
          <w:snapToGrid w:val="0"/>
          <w:color w:val="FF0000"/>
          <w:sz w:val="22"/>
        </w:rPr>
      </w:pPr>
      <w:r w:rsidRPr="00EE77EB">
        <w:rPr>
          <w:rFonts w:ascii="Arial Narrow" w:hAnsi="Arial Narrow" w:cstheme="minorHAnsi"/>
          <w:snapToGrid w:val="0"/>
          <w:sz w:val="22"/>
        </w:rPr>
        <w:t>Aucune variante ni prestation supplémentaire ou alternative n’est autorisée</w:t>
      </w:r>
      <w:r w:rsidRPr="00EE77EB">
        <w:rPr>
          <w:rFonts w:ascii="Arial Narrow" w:hAnsi="Arial Narrow" w:cstheme="minorHAnsi"/>
          <w:snapToGrid w:val="0"/>
          <w:color w:val="FF0000"/>
          <w:sz w:val="22"/>
        </w:rPr>
        <w:t>.</w:t>
      </w:r>
    </w:p>
    <w:p w14:paraId="4E2CF85E" w14:textId="77777777" w:rsidR="00EE77EB" w:rsidRPr="00EE77EB" w:rsidRDefault="00EE77EB" w:rsidP="00EE77EB">
      <w:pPr>
        <w:autoSpaceDE w:val="0"/>
        <w:autoSpaceDN w:val="0"/>
        <w:adjustRightInd w:val="0"/>
        <w:rPr>
          <w:rFonts w:ascii="Arial Narrow" w:hAnsi="Arial Narrow" w:cstheme="minorHAnsi"/>
          <w:sz w:val="22"/>
          <w:szCs w:val="22"/>
        </w:rPr>
      </w:pPr>
    </w:p>
    <w:p w14:paraId="2E4110FB" w14:textId="77777777" w:rsidR="00EE77EB" w:rsidRPr="00D8051A" w:rsidRDefault="00EE77EB" w:rsidP="00EE77EB">
      <w:pPr>
        <w:pStyle w:val="Corpsdetexte3"/>
        <w:spacing w:after="0"/>
        <w:jc w:val="both"/>
        <w:rPr>
          <w:rFonts w:ascii="Arial Narrow" w:hAnsi="Arial Narrow" w:cstheme="minorHAnsi"/>
          <w:sz w:val="22"/>
          <w:szCs w:val="22"/>
        </w:rPr>
      </w:pPr>
      <w:r w:rsidRPr="00EE77EB">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articles R 2194-1 à R 2194-10 du décret n°2018-1075 du 3 décembre 2018. Des marchés de prestations similaires pourront également être passés conformément aux dispositions de l'article 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1E05DF">
        <w:rPr>
          <w:rFonts w:ascii="Arial Narrow" w:hAnsi="Arial Narrow" w:cstheme="minorHAnsi"/>
          <w:sz w:val="22"/>
        </w:rPr>
      </w:r>
      <w:r w:rsidR="001E05DF">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1E05DF">
        <w:rPr>
          <w:rFonts w:ascii="Arial Narrow" w:hAnsi="Arial Narrow" w:cstheme="minorHAnsi"/>
          <w:sz w:val="22"/>
        </w:rPr>
      </w:r>
      <w:r w:rsidR="001E05DF">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roofErr w:type="gramStart"/>
      <w:r w:rsidRPr="00D8051A">
        <w:rPr>
          <w:rFonts w:ascii="Arial Narrow" w:hAnsi="Arial Narrow" w:cstheme="minorHAnsi"/>
          <w:color w:val="auto"/>
          <w:sz w:val="22"/>
        </w:rPr>
        <w:t>…….</w:t>
      </w:r>
      <w:proofErr w:type="gramEnd"/>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18A24EF7" w14:textId="241BAA4E" w:rsidR="00AF6461" w:rsidRPr="00315C67" w:rsidRDefault="00AF6461" w:rsidP="00AF6461">
      <w:pPr>
        <w:ind w:right="425"/>
        <w:jc w:val="both"/>
        <w:rPr>
          <w:rFonts w:ascii="Arial Narrow" w:hAnsi="Arial Narrow"/>
          <w:sz w:val="22"/>
        </w:rPr>
      </w:pPr>
      <w:r w:rsidRPr="00315C67">
        <w:rPr>
          <w:rFonts w:ascii="Arial Narrow" w:hAnsi="Arial Narrow"/>
          <w:sz w:val="22"/>
        </w:rPr>
        <w:t xml:space="preserve">Le délai d’exécution des prestations proposé par le candidat est de </w:t>
      </w:r>
      <w:r w:rsidR="00141F8F" w:rsidRPr="00315C67">
        <w:rPr>
          <w:rFonts w:ascii="Arial Narrow" w:hAnsi="Arial Narrow"/>
          <w:sz w:val="22"/>
        </w:rPr>
        <w:t>3 ans</w:t>
      </w:r>
    </w:p>
    <w:p w14:paraId="25BC16E0" w14:textId="77777777" w:rsidR="00AF6461" w:rsidRPr="00AF6461" w:rsidRDefault="00AF6461" w:rsidP="00AF6461">
      <w:pPr>
        <w:ind w:right="425"/>
        <w:jc w:val="both"/>
        <w:rPr>
          <w:rFonts w:ascii="Arial Narrow" w:hAnsi="Arial Narrow"/>
          <w:sz w:val="22"/>
          <w:highlight w:val="yellow"/>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6" w:name="Texte8"/>
      <w:r w:rsidRPr="00D8051A">
        <w:rPr>
          <w:rFonts w:ascii="Arial Narrow" w:hAnsi="Arial Narrow" w:cstheme="minorHAnsi"/>
          <w:sz w:val="22"/>
        </w:rPr>
        <w:instrText xml:space="preserve"> FORMCHECKBOX </w:instrText>
      </w:r>
      <w:r w:rsidR="001E05DF">
        <w:rPr>
          <w:rFonts w:ascii="Arial Narrow" w:hAnsi="Arial Narrow" w:cstheme="minorHAnsi"/>
          <w:sz w:val="22"/>
        </w:rPr>
      </w:r>
      <w:r w:rsidR="001E05DF">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7" w:name="Texte9"/>
      <w:r w:rsidRPr="00D8051A">
        <w:rPr>
          <w:rFonts w:ascii="Arial Narrow" w:hAnsi="Arial Narrow" w:cstheme="minorHAnsi"/>
          <w:sz w:val="22"/>
        </w:rPr>
        <w:instrText xml:space="preserve"> FORMCHECKBOX </w:instrText>
      </w:r>
      <w:r w:rsidR="001E05DF">
        <w:rPr>
          <w:rFonts w:ascii="Arial Narrow" w:hAnsi="Arial Narrow" w:cstheme="minorHAnsi"/>
          <w:sz w:val="22"/>
        </w:rPr>
      </w:r>
      <w:r w:rsidR="001E05DF">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8" w:name="Texte10"/>
      <w:r w:rsidRPr="00D8051A">
        <w:rPr>
          <w:rFonts w:ascii="Arial Narrow" w:hAnsi="Arial Narrow" w:cstheme="minorHAnsi"/>
          <w:sz w:val="22"/>
          <w:szCs w:val="22"/>
        </w:rPr>
        <w:instrText xml:space="preserve"> FORMCHECKBOX </w:instrText>
      </w:r>
      <w:r w:rsidR="001E05DF">
        <w:rPr>
          <w:rFonts w:ascii="Arial Narrow" w:hAnsi="Arial Narrow" w:cstheme="minorHAnsi"/>
          <w:sz w:val="22"/>
          <w:szCs w:val="22"/>
        </w:rPr>
      </w:r>
      <w:r w:rsidR="001E05DF">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9" w:name="Texte11"/>
      <w:r w:rsidRPr="00D8051A">
        <w:rPr>
          <w:rFonts w:ascii="Arial Narrow" w:hAnsi="Arial Narrow" w:cstheme="minorHAnsi"/>
          <w:sz w:val="22"/>
          <w:szCs w:val="22"/>
        </w:rPr>
        <w:instrText xml:space="preserve"> FORMCHECKBOX </w:instrText>
      </w:r>
      <w:r w:rsidR="001E05DF">
        <w:rPr>
          <w:rFonts w:ascii="Arial Narrow" w:hAnsi="Arial Narrow" w:cstheme="minorHAnsi"/>
          <w:sz w:val="22"/>
          <w:szCs w:val="22"/>
        </w:rPr>
      </w:r>
      <w:r w:rsidR="001E05DF">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0"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0"/>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78745F48" w:rsidR="00A60A66" w:rsidRDefault="00590AC1" w:rsidP="00AF646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bookmarkStart w:id="21" w:name="_Hlk14162108"/>
      <w:r w:rsidR="00C52E78">
        <w:rPr>
          <w:rFonts w:ascii="Arial Narrow" w:hAnsi="Arial Narrow" w:cstheme="minorHAnsi"/>
          <w:sz w:val="22"/>
        </w:rPr>
        <w:t>983 92 000 –</w:t>
      </w:r>
      <w:r w:rsidR="00AF6461" w:rsidRPr="00AF6461">
        <w:rPr>
          <w:rFonts w:ascii="Arial Narrow" w:hAnsi="Arial Narrow" w:cstheme="minorHAnsi"/>
          <w:sz w:val="22"/>
          <w:highlight w:val="yellow"/>
        </w:rPr>
        <w:t xml:space="preserve"> </w:t>
      </w:r>
      <w:bookmarkEnd w:id="21"/>
      <w:r w:rsidR="00C52E78">
        <w:rPr>
          <w:rFonts w:ascii="Arial Narrow" w:hAnsi="Arial Narrow" w:cstheme="minorHAnsi"/>
          <w:sz w:val="22"/>
        </w:rPr>
        <w:t xml:space="preserve">Déménagement – 925 12 100-4 -Service de destruction d’archives. </w:t>
      </w:r>
    </w:p>
    <w:p w14:paraId="6AE3FD94" w14:textId="77777777" w:rsidR="00A84FB9" w:rsidRDefault="00A84FB9" w:rsidP="00AF6461">
      <w:pPr>
        <w:ind w:right="425"/>
        <w:jc w:val="both"/>
        <w:rPr>
          <w:rFonts w:ascii="Arial Narrow" w:hAnsi="Arial Narrow" w:cstheme="minorHAnsi"/>
          <w:sz w:val="22"/>
        </w:rPr>
      </w:pPr>
    </w:p>
    <w:p w14:paraId="7D3C42E3" w14:textId="2A3F32B3" w:rsidR="00EF3979" w:rsidRDefault="00EF3979"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A84FB9" w:rsidRDefault="0030733B" w:rsidP="0030733B">
      <w:pPr>
        <w:shd w:val="pct15" w:color="auto" w:fill="FFFFFF"/>
        <w:rPr>
          <w:rFonts w:ascii="Arial Narrow" w:hAnsi="Arial Narrow" w:cstheme="minorHAnsi"/>
          <w:b/>
          <w:sz w:val="22"/>
        </w:rPr>
      </w:pPr>
      <w:r w:rsidRPr="00A84FB9">
        <w:rPr>
          <w:rFonts w:ascii="Arial Narrow" w:hAnsi="Arial Narrow" w:cstheme="minorHAnsi"/>
          <w:b/>
          <w:sz w:val="22"/>
        </w:rPr>
        <w:t>ARTICLE 7 : NANTISSEMENT OU CESSION DE CREANCES</w:t>
      </w:r>
    </w:p>
    <w:p w14:paraId="05A5EED2" w14:textId="49C7945A" w:rsidR="00EF3979" w:rsidRPr="00A84FB9"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A84FB9" w:rsidRDefault="0030733B" w:rsidP="0030733B">
      <w:pPr>
        <w:rPr>
          <w:rFonts w:ascii="Arial Narrow" w:hAnsi="Arial Narrow"/>
          <w:sz w:val="22"/>
          <w:szCs w:val="22"/>
        </w:rPr>
      </w:pPr>
      <w:r w:rsidRPr="00A84FB9">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A84FB9"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A84FB9">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lastRenderedPageBreak/>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C5C75B1" w:rsidR="0030733B" w:rsidRPr="00150AC7" w:rsidRDefault="0030733B" w:rsidP="00EB6CCE">
    <w:pPr>
      <w:pStyle w:val="Pieddepage"/>
      <w:ind w:right="709"/>
      <w:rPr>
        <w:rStyle w:val="Numrodepage"/>
        <w:rFonts w:asciiTheme="minorHAnsi" w:hAnsiTheme="minorHAnsi" w:cstheme="minorHAnsi"/>
        <w:b/>
        <w:iCs/>
      </w:rPr>
    </w:pPr>
    <w:r w:rsidRPr="001550F0">
      <w:rPr>
        <w:rFonts w:asciiTheme="minorHAnsi" w:hAnsiTheme="minorHAnsi" w:cstheme="minorHAnsi"/>
        <w:b/>
        <w:iCs/>
        <w:noProof/>
      </w:rPr>
      <w:t>A.E.</w:t>
    </w:r>
    <w:r w:rsidR="001550F0">
      <w:rPr>
        <w:rFonts w:asciiTheme="minorHAnsi" w:hAnsiTheme="minorHAnsi" w:cstheme="minorHAnsi"/>
        <w:b/>
        <w:iCs/>
        <w:noProof/>
      </w:rPr>
      <w:t xml:space="preserve"> MAPA</w:t>
    </w:r>
    <w:r w:rsidRPr="001550F0">
      <w:rPr>
        <w:rFonts w:asciiTheme="minorHAnsi" w:hAnsiTheme="minorHAnsi" w:cstheme="minorHAnsi"/>
        <w:b/>
        <w:iCs/>
        <w:noProof/>
      </w:rPr>
      <w:tab/>
    </w:r>
    <w:r w:rsidR="00C27520" w:rsidRPr="001550F0">
      <w:rPr>
        <w:rFonts w:asciiTheme="minorHAnsi" w:hAnsiTheme="minorHAnsi" w:cstheme="minorHAnsi"/>
        <w:b/>
        <w:iCs/>
        <w:noProof/>
      </w:rPr>
      <w:t>202</w:t>
    </w:r>
    <w:r w:rsidR="001550F0" w:rsidRPr="001550F0">
      <w:rPr>
        <w:rFonts w:asciiTheme="minorHAnsi" w:hAnsiTheme="minorHAnsi" w:cstheme="minorHAnsi"/>
        <w:b/>
        <w:iCs/>
        <w:noProof/>
      </w:rPr>
      <w:t>5</w:t>
    </w:r>
    <w:r w:rsidR="00C27520" w:rsidRPr="001550F0">
      <w:rPr>
        <w:rFonts w:asciiTheme="minorHAnsi" w:hAnsiTheme="minorHAnsi" w:cstheme="minorHAnsi"/>
        <w:b/>
        <w:iCs/>
        <w:noProof/>
      </w:rPr>
      <w:t>-0</w:t>
    </w:r>
    <w:r w:rsidR="001550F0" w:rsidRPr="001550F0">
      <w:rPr>
        <w:rFonts w:asciiTheme="minorHAnsi" w:hAnsiTheme="minorHAnsi" w:cstheme="minorHAnsi"/>
        <w:b/>
        <w:iCs/>
        <w:noProof/>
      </w:rPr>
      <w:t>8</w:t>
    </w:r>
    <w:r w:rsidRPr="001550F0">
      <w:rPr>
        <w:rFonts w:asciiTheme="minorHAnsi" w:hAnsiTheme="minorHAnsi" w:cstheme="minorHAnsi"/>
        <w:b/>
        <w:iCs/>
        <w:noProof/>
      </w:rPr>
      <w:tab/>
    </w:r>
    <w:r w:rsidRPr="001550F0">
      <w:rPr>
        <w:rStyle w:val="Numrodepage"/>
        <w:rFonts w:asciiTheme="minorHAnsi" w:hAnsiTheme="minorHAnsi" w:cstheme="minorHAnsi"/>
        <w:b/>
        <w:iCs/>
      </w:rPr>
      <w:fldChar w:fldCharType="begin"/>
    </w:r>
    <w:r w:rsidRPr="001550F0">
      <w:rPr>
        <w:rStyle w:val="Numrodepage"/>
        <w:rFonts w:asciiTheme="minorHAnsi" w:hAnsiTheme="minorHAnsi" w:cstheme="minorHAnsi"/>
        <w:b/>
        <w:iCs/>
      </w:rPr>
      <w:instrText xml:space="preserve"> PAGE </w:instrText>
    </w:r>
    <w:r w:rsidRPr="001550F0">
      <w:rPr>
        <w:rStyle w:val="Numrodepage"/>
        <w:rFonts w:asciiTheme="minorHAnsi" w:hAnsiTheme="minorHAnsi" w:cstheme="minorHAnsi"/>
        <w:b/>
        <w:iCs/>
      </w:rPr>
      <w:fldChar w:fldCharType="separate"/>
    </w:r>
    <w:r w:rsidRPr="001550F0">
      <w:rPr>
        <w:rStyle w:val="Numrodepage"/>
        <w:rFonts w:asciiTheme="minorHAnsi" w:hAnsiTheme="minorHAnsi" w:cstheme="minorHAnsi"/>
        <w:b/>
        <w:iCs/>
        <w:noProof/>
      </w:rPr>
      <w:t>2</w:t>
    </w:r>
    <w:r w:rsidRPr="001550F0">
      <w:rPr>
        <w:rStyle w:val="Numrodepage"/>
        <w:rFonts w:asciiTheme="minorHAnsi" w:hAnsiTheme="minorHAnsi" w:cstheme="minorHAnsi"/>
        <w:b/>
        <w:iCs/>
      </w:rPr>
      <w:fldChar w:fldCharType="end"/>
    </w:r>
    <w:r w:rsidRPr="001550F0">
      <w:rPr>
        <w:rStyle w:val="Numrodepage"/>
        <w:rFonts w:asciiTheme="minorHAnsi" w:hAnsiTheme="minorHAnsi" w:cstheme="minorHAnsi"/>
        <w:b/>
        <w:iCs/>
      </w:rPr>
      <w:t>/</w:t>
    </w:r>
    <w:r w:rsidRPr="001550F0">
      <w:rPr>
        <w:rStyle w:val="Numrodepage"/>
        <w:rFonts w:asciiTheme="minorHAnsi" w:hAnsiTheme="minorHAnsi" w:cstheme="minorHAnsi"/>
        <w:iCs/>
      </w:rPr>
      <w:fldChar w:fldCharType="begin"/>
    </w:r>
    <w:r w:rsidRPr="001550F0">
      <w:rPr>
        <w:rStyle w:val="Numrodepage"/>
        <w:rFonts w:asciiTheme="minorHAnsi" w:hAnsiTheme="minorHAnsi" w:cstheme="minorHAnsi"/>
        <w:iCs/>
      </w:rPr>
      <w:instrText xml:space="preserve"> NUMPAGES </w:instrText>
    </w:r>
    <w:r w:rsidRPr="001550F0">
      <w:rPr>
        <w:rStyle w:val="Numrodepage"/>
        <w:rFonts w:asciiTheme="minorHAnsi" w:hAnsiTheme="minorHAnsi" w:cstheme="minorHAnsi"/>
        <w:iCs/>
      </w:rPr>
      <w:fldChar w:fldCharType="separate"/>
    </w:r>
    <w:r w:rsidRPr="001550F0">
      <w:rPr>
        <w:rStyle w:val="Numrodepage"/>
        <w:rFonts w:asciiTheme="minorHAnsi" w:hAnsiTheme="minorHAnsi" w:cstheme="minorHAnsi"/>
        <w:iCs/>
        <w:noProof/>
      </w:rPr>
      <w:t>10</w:t>
    </w:r>
    <w:r w:rsidRPr="001550F0">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8369"/>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21B0"/>
    <w:rsid w:val="00014283"/>
    <w:rsid w:val="0002129D"/>
    <w:rsid w:val="000317FD"/>
    <w:rsid w:val="000322B7"/>
    <w:rsid w:val="00033D31"/>
    <w:rsid w:val="000341CF"/>
    <w:rsid w:val="00044A8A"/>
    <w:rsid w:val="00046B6A"/>
    <w:rsid w:val="00052D2A"/>
    <w:rsid w:val="000647EE"/>
    <w:rsid w:val="0006490F"/>
    <w:rsid w:val="00065F9D"/>
    <w:rsid w:val="00077B4A"/>
    <w:rsid w:val="00080C29"/>
    <w:rsid w:val="00080EE6"/>
    <w:rsid w:val="000815CD"/>
    <w:rsid w:val="00084AC6"/>
    <w:rsid w:val="00086AEE"/>
    <w:rsid w:val="00086EFF"/>
    <w:rsid w:val="000955DD"/>
    <w:rsid w:val="000A4709"/>
    <w:rsid w:val="000A5477"/>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F8F"/>
    <w:rsid w:val="00146EB4"/>
    <w:rsid w:val="00150AC7"/>
    <w:rsid w:val="00152499"/>
    <w:rsid w:val="001550F0"/>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05DF"/>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2ACF"/>
    <w:rsid w:val="0025472D"/>
    <w:rsid w:val="0025521A"/>
    <w:rsid w:val="00261467"/>
    <w:rsid w:val="002633CF"/>
    <w:rsid w:val="00266020"/>
    <w:rsid w:val="00267AB4"/>
    <w:rsid w:val="00277AA3"/>
    <w:rsid w:val="0028189E"/>
    <w:rsid w:val="00283783"/>
    <w:rsid w:val="00283847"/>
    <w:rsid w:val="0029038B"/>
    <w:rsid w:val="002925F4"/>
    <w:rsid w:val="0029359F"/>
    <w:rsid w:val="002A2022"/>
    <w:rsid w:val="002B51BF"/>
    <w:rsid w:val="002B62EC"/>
    <w:rsid w:val="002B76DB"/>
    <w:rsid w:val="002D54AA"/>
    <w:rsid w:val="002D7937"/>
    <w:rsid w:val="002E74BD"/>
    <w:rsid w:val="002F0A31"/>
    <w:rsid w:val="002F7CE3"/>
    <w:rsid w:val="003061A0"/>
    <w:rsid w:val="0030733B"/>
    <w:rsid w:val="0030756C"/>
    <w:rsid w:val="00314234"/>
    <w:rsid w:val="00315C67"/>
    <w:rsid w:val="00326F4A"/>
    <w:rsid w:val="00331020"/>
    <w:rsid w:val="00337117"/>
    <w:rsid w:val="00341466"/>
    <w:rsid w:val="00343214"/>
    <w:rsid w:val="0034390D"/>
    <w:rsid w:val="00344A13"/>
    <w:rsid w:val="00347FD5"/>
    <w:rsid w:val="00351A9B"/>
    <w:rsid w:val="00351F62"/>
    <w:rsid w:val="0035273F"/>
    <w:rsid w:val="00354C07"/>
    <w:rsid w:val="00354FFE"/>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0217"/>
    <w:rsid w:val="00621452"/>
    <w:rsid w:val="00623556"/>
    <w:rsid w:val="0062607F"/>
    <w:rsid w:val="006277DF"/>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001E"/>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163B4"/>
    <w:rsid w:val="007303CA"/>
    <w:rsid w:val="0073364F"/>
    <w:rsid w:val="00742E13"/>
    <w:rsid w:val="007552B8"/>
    <w:rsid w:val="007648F9"/>
    <w:rsid w:val="00765E11"/>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2716"/>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4FB9"/>
    <w:rsid w:val="00A87D4D"/>
    <w:rsid w:val="00A949F0"/>
    <w:rsid w:val="00A94E7D"/>
    <w:rsid w:val="00A96402"/>
    <w:rsid w:val="00AA6DFA"/>
    <w:rsid w:val="00AD0565"/>
    <w:rsid w:val="00AD3396"/>
    <w:rsid w:val="00AD58F8"/>
    <w:rsid w:val="00AD7EA5"/>
    <w:rsid w:val="00AE2096"/>
    <w:rsid w:val="00AF2648"/>
    <w:rsid w:val="00AF6461"/>
    <w:rsid w:val="00B00073"/>
    <w:rsid w:val="00B023BA"/>
    <w:rsid w:val="00B056BA"/>
    <w:rsid w:val="00B1025B"/>
    <w:rsid w:val="00B1099F"/>
    <w:rsid w:val="00B1125F"/>
    <w:rsid w:val="00B32436"/>
    <w:rsid w:val="00B33972"/>
    <w:rsid w:val="00B34207"/>
    <w:rsid w:val="00B358D1"/>
    <w:rsid w:val="00B41288"/>
    <w:rsid w:val="00B46CBC"/>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BF7AEE"/>
    <w:rsid w:val="00C01ABA"/>
    <w:rsid w:val="00C03B59"/>
    <w:rsid w:val="00C07B2F"/>
    <w:rsid w:val="00C146F2"/>
    <w:rsid w:val="00C216EE"/>
    <w:rsid w:val="00C2294B"/>
    <w:rsid w:val="00C27520"/>
    <w:rsid w:val="00C27DA4"/>
    <w:rsid w:val="00C321AE"/>
    <w:rsid w:val="00C34625"/>
    <w:rsid w:val="00C4328D"/>
    <w:rsid w:val="00C441FC"/>
    <w:rsid w:val="00C52E78"/>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03C87"/>
    <w:rsid w:val="00D10BB8"/>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30B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280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E77EB"/>
    <w:rsid w:val="00EF1ECB"/>
    <w:rsid w:val="00EF3979"/>
    <w:rsid w:val="00F00284"/>
    <w:rsid w:val="00F00593"/>
    <w:rsid w:val="00F07BF6"/>
    <w:rsid w:val="00F11A57"/>
    <w:rsid w:val="00F26766"/>
    <w:rsid w:val="00F2698F"/>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8369"/>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1731</Words>
  <Characters>11989</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13693</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4</cp:revision>
  <cp:lastPrinted>2019-05-15T12:23:00Z</cp:lastPrinted>
  <dcterms:created xsi:type="dcterms:W3CDTF">2025-08-25T09:45:00Z</dcterms:created>
  <dcterms:modified xsi:type="dcterms:W3CDTF">2025-08-26T06:28:00Z</dcterms:modified>
</cp:coreProperties>
</file>