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DEA79" w14:textId="77777777" w:rsidR="001E22F4" w:rsidRDefault="001E22F4" w:rsidP="001E22F4"/>
    <w:p w14:paraId="41CDEA7A" w14:textId="77777777" w:rsidR="00076659" w:rsidRDefault="00076659" w:rsidP="001E22F4"/>
    <w:p w14:paraId="54034A8C" w14:textId="77777777" w:rsidR="00CD7322" w:rsidRPr="00AE0262" w:rsidRDefault="00CD7322" w:rsidP="00CD7322">
      <w:pPr>
        <w:spacing w:before="60" w:line="264" w:lineRule="auto"/>
        <w:rPr>
          <w:b/>
          <w:bCs/>
          <w:color w:val="C30D20" w:themeColor="accent1"/>
          <w:sz w:val="28"/>
          <w:szCs w:val="28"/>
        </w:rPr>
      </w:pPr>
      <w:r w:rsidRPr="3BDA994D">
        <w:rPr>
          <w:b/>
          <w:bCs/>
          <w:color w:val="C30D20" w:themeColor="accent1"/>
          <w:sz w:val="28"/>
          <w:szCs w:val="28"/>
        </w:rPr>
        <w:t xml:space="preserve">N° Consultation </w:t>
      </w:r>
      <w:r>
        <w:rPr>
          <w:b/>
          <w:bCs/>
          <w:color w:val="C30D20" w:themeColor="accent1"/>
          <w:sz w:val="28"/>
          <w:szCs w:val="28"/>
        </w:rPr>
        <w:t>MART25002</w:t>
      </w:r>
    </w:p>
    <w:tbl>
      <w:tblPr>
        <w:tblW w:w="9778"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9778"/>
      </w:tblGrid>
      <w:tr w:rsidR="0005386A" w:rsidRPr="006975CA" w14:paraId="41CDEA9C" w14:textId="77777777" w:rsidTr="3DAE2C2A">
        <w:tc>
          <w:tcPr>
            <w:tcW w:w="9778" w:type="dxa"/>
          </w:tcPr>
          <w:p w14:paraId="5488595C" w14:textId="77777777" w:rsidR="00CD7322" w:rsidRPr="000425F7" w:rsidRDefault="00CD7322" w:rsidP="00CD7322">
            <w:pPr>
              <w:jc w:val="center"/>
              <w:rPr>
                <w:rFonts w:asciiTheme="majorHAnsi" w:hAnsiTheme="majorHAnsi" w:cstheme="majorHAnsi"/>
                <w:b/>
                <w:caps/>
                <w:color w:val="002060"/>
              </w:rPr>
            </w:pPr>
            <w:r w:rsidRPr="000425F7">
              <w:rPr>
                <w:rFonts w:asciiTheme="majorHAnsi" w:hAnsiTheme="majorHAnsi" w:cstheme="majorHAnsi"/>
                <w:b/>
                <w:caps/>
                <w:color w:val="002060"/>
              </w:rPr>
              <w:t xml:space="preserve">Etablissement Français du Sang </w:t>
            </w:r>
          </w:p>
          <w:p w14:paraId="0DD8F917" w14:textId="77777777" w:rsidR="00CD7322" w:rsidRPr="000425F7" w:rsidRDefault="00CD7322" w:rsidP="00CD7322">
            <w:pPr>
              <w:jc w:val="center"/>
              <w:rPr>
                <w:rFonts w:asciiTheme="majorHAnsi" w:hAnsiTheme="majorHAnsi" w:cstheme="majorHAnsi"/>
                <w:b/>
                <w:caps/>
                <w:color w:val="002060"/>
              </w:rPr>
            </w:pPr>
            <w:r w:rsidRPr="000425F7">
              <w:rPr>
                <w:rFonts w:asciiTheme="majorHAnsi" w:hAnsiTheme="majorHAnsi" w:cstheme="majorHAnsi"/>
                <w:b/>
                <w:caps/>
                <w:color w:val="002060"/>
              </w:rPr>
              <w:t xml:space="preserve">EFS MARTINIQUE </w:t>
            </w:r>
          </w:p>
          <w:p w14:paraId="57D89297" w14:textId="77777777" w:rsidR="00CD7322" w:rsidRPr="000425F7" w:rsidRDefault="00CD7322" w:rsidP="00CD7322">
            <w:pPr>
              <w:jc w:val="center"/>
              <w:rPr>
                <w:rFonts w:asciiTheme="majorHAnsi" w:hAnsiTheme="majorHAnsi" w:cstheme="majorHAnsi"/>
                <w:b/>
                <w:caps/>
                <w:color w:val="002060"/>
              </w:rPr>
            </w:pPr>
            <w:r w:rsidRPr="000425F7">
              <w:rPr>
                <w:rFonts w:asciiTheme="majorHAnsi" w:hAnsiTheme="majorHAnsi" w:cstheme="majorHAnsi"/>
                <w:b/>
                <w:color w:val="002060"/>
              </w:rPr>
              <w:t>Site De Fort de France</w:t>
            </w:r>
          </w:p>
          <w:p w14:paraId="2A7C7D47" w14:textId="77777777" w:rsidR="00CD7322" w:rsidRPr="000425F7" w:rsidRDefault="00CD7322" w:rsidP="00CD7322">
            <w:pPr>
              <w:jc w:val="center"/>
              <w:rPr>
                <w:rFonts w:asciiTheme="majorHAnsi" w:hAnsiTheme="majorHAnsi" w:cstheme="majorHAnsi"/>
                <w:b/>
                <w:color w:val="002060"/>
              </w:rPr>
            </w:pPr>
            <w:r w:rsidRPr="000425F7">
              <w:rPr>
                <w:rFonts w:asciiTheme="majorHAnsi" w:hAnsiTheme="majorHAnsi" w:cstheme="majorHAnsi"/>
                <w:b/>
                <w:color w:val="002060"/>
                <w:shd w:val="clear" w:color="auto" w:fill="FDFDFD"/>
              </w:rPr>
              <w:t>Rue du Coup de Main - CS40511 - 97206 Fort-de-France</w:t>
            </w:r>
            <w:r w:rsidRPr="000425F7">
              <w:rPr>
                <w:rFonts w:asciiTheme="majorHAnsi" w:hAnsiTheme="majorHAnsi" w:cstheme="majorHAnsi"/>
                <w:b/>
                <w:color w:val="002060"/>
              </w:rPr>
              <w:t xml:space="preserve"> </w:t>
            </w:r>
          </w:p>
          <w:p w14:paraId="6279DF00" w14:textId="77777777" w:rsidR="00CD7322" w:rsidRPr="004B4C73" w:rsidRDefault="00CD7322" w:rsidP="00CD7322">
            <w:pPr>
              <w:rPr>
                <w:rFonts w:ascii="Arial" w:hAnsi="Arial" w:cs="Arial"/>
              </w:rPr>
            </w:pPr>
          </w:p>
          <w:p w14:paraId="786CF88F" w14:textId="67E2BCC3" w:rsidR="00CD7322" w:rsidRPr="00FD1085" w:rsidRDefault="00CD7322" w:rsidP="00CD7322">
            <w:pPr>
              <w:pStyle w:val="Titre"/>
              <w:spacing w:after="40"/>
              <w:rPr>
                <w:rFonts w:asciiTheme="majorHAnsi" w:hAnsiTheme="majorHAnsi" w:cstheme="majorHAnsi"/>
                <w:color w:val="1F356A" w:themeColor="accent2"/>
                <w:sz w:val="44"/>
              </w:rPr>
            </w:pPr>
            <w:bookmarkStart w:id="0" w:name="_Toc195595983"/>
            <w:bookmarkStart w:id="1" w:name="_Toc205973456"/>
            <w:r w:rsidRPr="00FD1085">
              <w:rPr>
                <w:rFonts w:asciiTheme="majorHAnsi" w:hAnsiTheme="majorHAnsi" w:cstheme="majorHAnsi"/>
                <w:color w:val="1F356A" w:themeColor="accent2"/>
                <w:sz w:val="48"/>
              </w:rPr>
              <w:t>Fournitures d’emballage</w:t>
            </w:r>
            <w:r w:rsidR="00FD1085">
              <w:rPr>
                <w:rFonts w:asciiTheme="majorHAnsi" w:hAnsiTheme="majorHAnsi" w:cstheme="majorHAnsi"/>
                <w:color w:val="1F356A" w:themeColor="accent2"/>
                <w:sz w:val="48"/>
              </w:rPr>
              <w:t>s</w:t>
            </w:r>
            <w:r w:rsidRPr="00FD1085">
              <w:rPr>
                <w:rFonts w:asciiTheme="majorHAnsi" w:hAnsiTheme="majorHAnsi" w:cstheme="majorHAnsi"/>
                <w:color w:val="1F356A" w:themeColor="accent2"/>
                <w:sz w:val="48"/>
              </w:rPr>
              <w:t xml:space="preserve"> pour Déchets d’Activités de Soins à Risques Infectieux (DASRI)</w:t>
            </w:r>
            <w:bookmarkEnd w:id="0"/>
            <w:bookmarkEnd w:id="1"/>
            <w:r w:rsidRPr="00FD1085">
              <w:rPr>
                <w:rFonts w:asciiTheme="majorHAnsi" w:hAnsiTheme="majorHAnsi" w:cstheme="majorHAnsi"/>
                <w:color w:val="1F356A" w:themeColor="accent2"/>
                <w:sz w:val="48"/>
              </w:rPr>
              <w:t xml:space="preserve">  </w:t>
            </w:r>
          </w:p>
          <w:p w14:paraId="41CDEA83" w14:textId="77777777" w:rsidR="0005386A" w:rsidRPr="006975CA" w:rsidRDefault="0005386A" w:rsidP="00806D55">
            <w:pPr>
              <w:spacing w:before="120" w:after="120"/>
              <w:jc w:val="center"/>
              <w:rPr>
                <w:rFonts w:ascii="Arial" w:hAnsi="Arial" w:cs="Arial"/>
                <w:color w:val="0000FF"/>
              </w:rPr>
            </w:pPr>
          </w:p>
          <w:p w14:paraId="41CDEA85" w14:textId="1100AA25" w:rsidR="0005386A" w:rsidRPr="009F6D8F" w:rsidRDefault="00F23A07" w:rsidP="00806D55">
            <w:pPr>
              <w:spacing w:before="120" w:after="120"/>
              <w:jc w:val="center"/>
              <w:rPr>
                <w:rFonts w:ascii="Arial" w:hAnsi="Arial" w:cs="Arial"/>
                <w:b/>
              </w:rPr>
            </w:pPr>
            <w:r>
              <w:rPr>
                <w:rFonts w:ascii="Arial" w:hAnsi="Arial" w:cs="Arial"/>
                <w:b/>
              </w:rPr>
              <w:t>PROCEDURE ADAPATEE</w:t>
            </w:r>
          </w:p>
          <w:p w14:paraId="41CDEA8A" w14:textId="58738F23" w:rsidR="0005386A" w:rsidRPr="003B09E4" w:rsidRDefault="0005386A" w:rsidP="003B09E4">
            <w:pPr>
              <w:spacing w:before="120" w:after="120"/>
              <w:jc w:val="center"/>
              <w:rPr>
                <w:rFonts w:ascii="Arial" w:hAnsi="Arial" w:cs="Arial"/>
                <w:b/>
              </w:rPr>
            </w:pPr>
            <w:r w:rsidRPr="009F6D8F">
              <w:rPr>
                <w:rFonts w:ascii="Arial" w:hAnsi="Arial" w:cs="Arial"/>
                <w:b/>
              </w:rPr>
              <w:t xml:space="preserve"> </w:t>
            </w:r>
          </w:p>
          <w:p w14:paraId="41CDEA8B" w14:textId="77777777" w:rsidR="0005386A" w:rsidRPr="006975CA" w:rsidRDefault="0005386A" w:rsidP="00806D55">
            <w:pPr>
              <w:spacing w:before="120" w:after="120"/>
              <w:jc w:val="center"/>
              <w:rPr>
                <w:rFonts w:ascii="Arial" w:hAnsi="Arial" w:cs="Arial"/>
                <w:b/>
                <w:caps/>
                <w:sz w:val="36"/>
                <w:szCs w:val="36"/>
              </w:rPr>
            </w:pPr>
            <w:r w:rsidRPr="006975CA">
              <w:rPr>
                <w:rFonts w:ascii="Arial" w:hAnsi="Arial" w:cs="Arial"/>
                <w:b/>
                <w:caps/>
                <w:sz w:val="36"/>
                <w:szCs w:val="36"/>
              </w:rPr>
              <w:t>REGLEMENT DE LA CONSULTATION</w:t>
            </w:r>
          </w:p>
          <w:p w14:paraId="41CDEA8C" w14:textId="77777777" w:rsidR="0005386A" w:rsidRPr="006975CA" w:rsidRDefault="0005386A" w:rsidP="00806D55">
            <w:pPr>
              <w:spacing w:before="120" w:after="120"/>
              <w:rPr>
                <w:rFonts w:ascii="Arial" w:hAnsi="Arial" w:cs="Arial"/>
              </w:rPr>
            </w:pPr>
          </w:p>
          <w:p w14:paraId="41CDEA8E" w14:textId="77777777" w:rsidR="0005386A" w:rsidRPr="00523EAD" w:rsidRDefault="0005386A" w:rsidP="00806D55">
            <w:pPr>
              <w:spacing w:before="120" w:after="120"/>
              <w:jc w:val="center"/>
              <w:rPr>
                <w:rFonts w:ascii="Arial" w:hAnsi="Arial" w:cs="Arial"/>
                <w:b/>
              </w:rPr>
            </w:pPr>
            <w:r w:rsidRPr="00523EAD">
              <w:rPr>
                <w:rFonts w:ascii="Arial" w:hAnsi="Arial" w:cs="Arial"/>
                <w:b/>
              </w:rPr>
              <w:t>DATE ET HEURE LIMITE DE RECEPTION DES OFFRES :</w:t>
            </w:r>
          </w:p>
          <w:p w14:paraId="41CDEA92" w14:textId="6A2226E7" w:rsidR="0005386A" w:rsidRPr="00523EAD" w:rsidRDefault="00523EAD" w:rsidP="00FD075D">
            <w:pPr>
              <w:spacing w:before="120" w:after="120"/>
              <w:jc w:val="center"/>
              <w:rPr>
                <w:rFonts w:ascii="Arial" w:hAnsi="Arial" w:cs="Arial"/>
                <w:b/>
                <w:color w:val="0000FF"/>
              </w:rPr>
            </w:pPr>
            <w:r w:rsidRPr="00523EAD">
              <w:rPr>
                <w:rFonts w:ascii="Arial" w:hAnsi="Arial" w:cs="Arial"/>
                <w:b/>
                <w:color w:val="0000FF"/>
              </w:rPr>
              <w:t>1</w:t>
            </w:r>
            <w:r w:rsidR="00A9138C">
              <w:rPr>
                <w:rFonts w:ascii="Arial" w:hAnsi="Arial" w:cs="Arial"/>
                <w:b/>
                <w:color w:val="0000FF"/>
              </w:rPr>
              <w:t>6</w:t>
            </w:r>
            <w:bookmarkStart w:id="2" w:name="_GoBack"/>
            <w:bookmarkEnd w:id="2"/>
            <w:r w:rsidRPr="00523EAD">
              <w:rPr>
                <w:rFonts w:ascii="Arial" w:hAnsi="Arial" w:cs="Arial"/>
                <w:b/>
                <w:color w:val="0000FF"/>
              </w:rPr>
              <w:t>/09/2025</w:t>
            </w:r>
            <w:r w:rsidR="00FD075D" w:rsidRPr="00523EAD">
              <w:rPr>
                <w:rFonts w:ascii="Arial" w:hAnsi="Arial" w:cs="Arial"/>
                <w:b/>
                <w:color w:val="0000FF"/>
              </w:rPr>
              <w:t xml:space="preserve"> </w:t>
            </w:r>
            <w:r w:rsidR="007F3209" w:rsidRPr="00523EAD">
              <w:rPr>
                <w:rFonts w:ascii="Arial" w:hAnsi="Arial" w:cs="Arial"/>
                <w:b/>
              </w:rPr>
              <w:t>A</w:t>
            </w:r>
            <w:r w:rsidR="00FD075D" w:rsidRPr="00523EAD">
              <w:rPr>
                <w:rFonts w:ascii="Arial" w:hAnsi="Arial" w:cs="Arial"/>
                <w:b/>
              </w:rPr>
              <w:t xml:space="preserve"> </w:t>
            </w:r>
            <w:r w:rsidRPr="00523EAD">
              <w:rPr>
                <w:rFonts w:ascii="Arial" w:hAnsi="Arial" w:cs="Arial"/>
                <w:b/>
                <w:color w:val="0000FF"/>
              </w:rPr>
              <w:t>23</w:t>
            </w:r>
            <w:r w:rsidR="007F3209" w:rsidRPr="00523EAD">
              <w:rPr>
                <w:rFonts w:ascii="Arial" w:hAnsi="Arial" w:cs="Arial"/>
                <w:b/>
                <w:color w:val="0000FF"/>
              </w:rPr>
              <w:t> :</w:t>
            </w:r>
            <w:r w:rsidRPr="00523EAD">
              <w:rPr>
                <w:rFonts w:ascii="Arial" w:hAnsi="Arial" w:cs="Arial"/>
                <w:b/>
                <w:color w:val="0000FF"/>
              </w:rPr>
              <w:t>00</w:t>
            </w:r>
            <w:r w:rsidR="0089685D" w:rsidRPr="00523EAD">
              <w:rPr>
                <w:rFonts w:ascii="Arial" w:hAnsi="Arial" w:cs="Arial"/>
                <w:b/>
                <w:color w:val="0000FF"/>
              </w:rPr>
              <w:t> :</w:t>
            </w:r>
            <w:r w:rsidRPr="00523EAD">
              <w:rPr>
                <w:rFonts w:ascii="Arial" w:hAnsi="Arial" w:cs="Arial"/>
                <w:b/>
                <w:color w:val="0000FF"/>
              </w:rPr>
              <w:t>00</w:t>
            </w:r>
          </w:p>
          <w:p w14:paraId="41CDEA93" w14:textId="77777777" w:rsidR="0005386A" w:rsidRPr="00523EAD" w:rsidRDefault="3DAE2C2A" w:rsidP="00806D55">
            <w:pPr>
              <w:spacing w:before="120" w:after="120"/>
              <w:jc w:val="center"/>
              <w:rPr>
                <w:rFonts w:ascii="Arial" w:hAnsi="Arial" w:cs="Arial"/>
                <w:b/>
              </w:rPr>
            </w:pPr>
            <w:r w:rsidRPr="00523EAD">
              <w:rPr>
                <w:rFonts w:ascii="Arial" w:hAnsi="Arial" w:cs="Arial"/>
                <w:b/>
                <w:bCs/>
              </w:rPr>
              <w:t xml:space="preserve">(Heure de </w:t>
            </w:r>
            <w:r w:rsidRPr="00523EAD">
              <w:rPr>
                <w:rFonts w:ascii="Arial" w:hAnsi="Arial" w:cs="Arial"/>
                <w:b/>
                <w:bCs/>
                <w:color w:val="0000FF"/>
              </w:rPr>
              <w:t>Paris</w:t>
            </w:r>
            <w:r w:rsidRPr="00523EAD">
              <w:rPr>
                <w:rFonts w:ascii="Arial" w:hAnsi="Arial" w:cs="Arial"/>
                <w:b/>
                <w:bCs/>
              </w:rPr>
              <w:t>)</w:t>
            </w:r>
          </w:p>
          <w:p w14:paraId="2EA16C92" w14:textId="10FE4876" w:rsidR="3DAE2C2A" w:rsidRPr="00063FD4" w:rsidRDefault="3DAE2C2A" w:rsidP="3DAE2C2A">
            <w:pPr>
              <w:spacing w:before="120" w:after="120"/>
              <w:jc w:val="center"/>
              <w:rPr>
                <w:rFonts w:ascii="Arial" w:hAnsi="Arial" w:cs="Arial"/>
                <w:b/>
                <w:bCs/>
                <w:highlight w:val="yellow"/>
              </w:rPr>
            </w:pPr>
          </w:p>
          <w:p w14:paraId="7A2692AE" w14:textId="70195D58" w:rsidR="3DAE2C2A" w:rsidRPr="00FD1085" w:rsidRDefault="3DAE2C2A" w:rsidP="3DAE2C2A">
            <w:pPr>
              <w:spacing w:before="120" w:after="120"/>
              <w:jc w:val="center"/>
              <w:rPr>
                <w:rFonts w:ascii="Arial" w:hAnsi="Arial" w:cs="Arial"/>
                <w:b/>
                <w:bCs/>
              </w:rPr>
            </w:pPr>
            <w:r w:rsidRPr="00FD1085">
              <w:rPr>
                <w:rFonts w:ascii="Arial" w:hAnsi="Arial" w:cs="Arial"/>
                <w:b/>
                <w:bCs/>
              </w:rPr>
              <w:t>DELAI DE VALIDITE DES OFFRES : 6 mois</w:t>
            </w:r>
          </w:p>
          <w:p w14:paraId="401A25C5" w14:textId="5482AE81" w:rsidR="3DAE2C2A" w:rsidRDefault="3DAE2C2A" w:rsidP="3DAE2C2A">
            <w:pPr>
              <w:spacing w:before="120" w:after="120"/>
              <w:jc w:val="center"/>
              <w:rPr>
                <w:rFonts w:ascii="Arial" w:hAnsi="Arial" w:cs="Arial"/>
                <w:b/>
                <w:bCs/>
                <w:color w:val="FF0000"/>
              </w:rPr>
            </w:pPr>
          </w:p>
          <w:p w14:paraId="5D1F5163" w14:textId="77777777" w:rsidR="0005386A" w:rsidRDefault="0005386A" w:rsidP="00806D55">
            <w:pPr>
              <w:spacing w:before="120" w:after="120"/>
              <w:rPr>
                <w:rFonts w:ascii="Arial" w:hAnsi="Arial" w:cs="Arial"/>
                <w:b/>
                <w:color w:val="FF0000"/>
                <w:u w:val="single"/>
              </w:rPr>
            </w:pPr>
          </w:p>
          <w:p w14:paraId="2C4119CD" w14:textId="77777777" w:rsidR="00FD075D" w:rsidRPr="006975CA" w:rsidRDefault="00FD075D" w:rsidP="00FD075D">
            <w:pPr>
              <w:spacing w:before="120" w:after="120"/>
              <w:jc w:val="center"/>
              <w:rPr>
                <w:rFonts w:ascii="Arial" w:hAnsi="Arial" w:cs="Arial"/>
                <w:b/>
                <w:color w:val="FF0000"/>
                <w:u w:val="single"/>
              </w:rPr>
            </w:pPr>
            <w:r w:rsidRPr="006975CA">
              <w:rPr>
                <w:rFonts w:ascii="Arial" w:hAnsi="Arial" w:cs="Arial"/>
                <w:b/>
                <w:color w:val="FF0000"/>
                <w:u w:val="single"/>
              </w:rPr>
              <w:t>IMPORTANT</w:t>
            </w:r>
          </w:p>
          <w:p w14:paraId="5887A0F1" w14:textId="77777777" w:rsidR="00FD075D" w:rsidRPr="00F56374" w:rsidRDefault="00FD075D" w:rsidP="00FD075D">
            <w:pPr>
              <w:spacing w:before="120" w:after="120"/>
              <w:rPr>
                <w:rFonts w:ascii="Arial" w:hAnsi="Arial" w:cs="Arial"/>
                <w:bCs/>
                <w:color w:val="FF0000"/>
              </w:rPr>
            </w:pPr>
            <w:r w:rsidRPr="00F56374">
              <w:rPr>
                <w:rFonts w:ascii="Arial" w:hAnsi="Arial" w:cs="Arial"/>
                <w:bCs/>
                <w:color w:val="FF0000"/>
              </w:rPr>
              <w:t xml:space="preserve">Le dépôt dématérialisé des candidatures et des offres est imposé. Toutefois, la signature électronique des documents n’est pas requise au stade du dépôt de l’offre. </w:t>
            </w:r>
          </w:p>
          <w:p w14:paraId="14DE916E" w14:textId="01018EF5" w:rsidR="003B09E4" w:rsidRPr="00194858" w:rsidRDefault="00194858" w:rsidP="00806D55">
            <w:pPr>
              <w:spacing w:before="120" w:after="120"/>
              <w:rPr>
                <w:rFonts w:ascii="Arial" w:hAnsi="Arial" w:cs="Arial"/>
                <w:bCs/>
                <w:color w:val="FF0000"/>
              </w:rPr>
            </w:pPr>
            <w:r w:rsidRPr="00194858">
              <w:rPr>
                <w:rFonts w:ascii="Arial" w:hAnsi="Arial" w:cs="Arial"/>
                <w:bCs/>
                <w:color w:val="FF0000"/>
              </w:rPr>
              <w:t xml:space="preserve">Les offres qui ne respectent pas la </w:t>
            </w:r>
            <w:r w:rsidR="00853B79">
              <w:rPr>
                <w:rFonts w:ascii="Arial" w:hAnsi="Arial" w:cs="Arial"/>
                <w:bCs/>
                <w:color w:val="FF0000"/>
              </w:rPr>
              <w:t xml:space="preserve">date </w:t>
            </w:r>
            <w:r w:rsidRPr="00194858">
              <w:rPr>
                <w:rFonts w:ascii="Arial" w:hAnsi="Arial" w:cs="Arial"/>
                <w:bCs/>
                <w:color w:val="FF0000"/>
              </w:rPr>
              <w:t xml:space="preserve">et l’heure limite de réception des offres ne seront pas analysées. </w:t>
            </w:r>
          </w:p>
          <w:p w14:paraId="41CDEA9B" w14:textId="005AEA75" w:rsidR="003B09E4" w:rsidRPr="00806D55" w:rsidRDefault="003B09E4" w:rsidP="00806D55">
            <w:pPr>
              <w:spacing w:before="120" w:after="120"/>
              <w:rPr>
                <w:rFonts w:ascii="Arial" w:hAnsi="Arial" w:cs="Arial"/>
                <w:b/>
                <w:bCs/>
                <w:color w:val="FF0000"/>
              </w:rPr>
            </w:pPr>
          </w:p>
        </w:tc>
      </w:tr>
    </w:tbl>
    <w:p w14:paraId="41CDEA9E" w14:textId="024CCB5F" w:rsidR="00293F87" w:rsidRDefault="00293F87" w:rsidP="00293F87">
      <w:pPr>
        <w:rPr>
          <w:rFonts w:ascii="Arial" w:hAnsi="Arial" w:cs="Arial"/>
          <w:b/>
          <w:sz w:val="24"/>
          <w:szCs w:val="24"/>
        </w:rPr>
      </w:pPr>
      <w:r w:rsidRPr="005656FD">
        <w:rPr>
          <w:rFonts w:ascii="Arial" w:hAnsi="Arial" w:cs="Arial"/>
          <w:b/>
          <w:sz w:val="24"/>
          <w:szCs w:val="24"/>
        </w:rPr>
        <w:t>Référence de la consultation</w:t>
      </w:r>
      <w:r w:rsidR="003B09E4">
        <w:rPr>
          <w:rFonts w:ascii="Arial" w:hAnsi="Arial" w:cs="Arial"/>
          <w:b/>
          <w:sz w:val="24"/>
          <w:szCs w:val="24"/>
        </w:rPr>
        <w:t xml:space="preserve"> / TBA</w:t>
      </w:r>
      <w:r w:rsidRPr="005656FD">
        <w:rPr>
          <w:rFonts w:ascii="Arial" w:hAnsi="Arial" w:cs="Arial"/>
          <w:b/>
          <w:sz w:val="24"/>
          <w:szCs w:val="24"/>
        </w:rPr>
        <w:t xml:space="preserve"> : </w:t>
      </w:r>
    </w:p>
    <w:p w14:paraId="41CDEAA0" w14:textId="77777777" w:rsidR="0005386A" w:rsidRPr="006975CA" w:rsidRDefault="0005386A" w:rsidP="0005386A">
      <w:pPr>
        <w:pStyle w:val="Corpsdetexte"/>
        <w:jc w:val="center"/>
        <w:rPr>
          <w:rFonts w:ascii="Arial" w:hAnsi="Arial" w:cs="Arial"/>
          <w:b/>
        </w:rPr>
      </w:pPr>
      <w:r w:rsidRPr="006975CA">
        <w:rPr>
          <w:rFonts w:ascii="Arial" w:hAnsi="Arial" w:cs="Arial"/>
        </w:rPr>
        <w:br w:type="page"/>
      </w:r>
      <w:r w:rsidRPr="006975CA">
        <w:rPr>
          <w:rFonts w:ascii="Arial" w:hAnsi="Arial" w:cs="Arial"/>
          <w:b/>
        </w:rPr>
        <w:lastRenderedPageBreak/>
        <w:t>SOMMAIRE</w:t>
      </w:r>
    </w:p>
    <w:p w14:paraId="27EA7474" w14:textId="320C9A25" w:rsidR="007A0E2D" w:rsidRDefault="0005386A">
      <w:pPr>
        <w:pStyle w:val="TM1"/>
        <w:rPr>
          <w:rFonts w:eastAsiaTheme="minorEastAsia"/>
          <w:caps w:val="0"/>
          <w:color w:val="auto"/>
          <w:sz w:val="22"/>
          <w:lang w:eastAsia="fr-FR"/>
        </w:rPr>
      </w:pPr>
      <w:r w:rsidRPr="00E24556">
        <w:rPr>
          <w:bCs/>
          <w:sz w:val="22"/>
        </w:rPr>
        <w:fldChar w:fldCharType="begin"/>
      </w:r>
      <w:r w:rsidRPr="00E24556">
        <w:rPr>
          <w:bCs/>
          <w:sz w:val="22"/>
        </w:rPr>
        <w:instrText xml:space="preserve"> TOC \o "1-2" \h \z \u </w:instrText>
      </w:r>
      <w:r w:rsidRPr="00E24556">
        <w:rPr>
          <w:bCs/>
          <w:sz w:val="22"/>
        </w:rPr>
        <w:fldChar w:fldCharType="separate"/>
      </w:r>
      <w:hyperlink w:anchor="_Toc205973456" w:history="1">
        <w:r w:rsidR="007A0E2D" w:rsidRPr="00F83074">
          <w:rPr>
            <w:rStyle w:val="Lienhypertexte"/>
            <w:rFonts w:asciiTheme="majorHAnsi" w:hAnsiTheme="majorHAnsi" w:cstheme="majorHAnsi"/>
          </w:rPr>
          <w:t>Fournitures d’emballages pour Déchets d’Activités de Soins à Risques Infectieux (DASRI)</w:t>
        </w:r>
        <w:r w:rsidR="007A0E2D">
          <w:rPr>
            <w:webHidden/>
          </w:rPr>
          <w:tab/>
        </w:r>
        <w:r w:rsidR="007A0E2D">
          <w:rPr>
            <w:webHidden/>
          </w:rPr>
          <w:fldChar w:fldCharType="begin"/>
        </w:r>
        <w:r w:rsidR="007A0E2D">
          <w:rPr>
            <w:webHidden/>
          </w:rPr>
          <w:instrText xml:space="preserve"> PAGEREF _Toc205973456 \h </w:instrText>
        </w:r>
        <w:r w:rsidR="007A0E2D">
          <w:rPr>
            <w:webHidden/>
          </w:rPr>
        </w:r>
        <w:r w:rsidR="007A0E2D">
          <w:rPr>
            <w:webHidden/>
          </w:rPr>
          <w:fldChar w:fldCharType="separate"/>
        </w:r>
        <w:r w:rsidR="007A0E2D">
          <w:rPr>
            <w:webHidden/>
          </w:rPr>
          <w:t>1</w:t>
        </w:r>
        <w:r w:rsidR="007A0E2D">
          <w:rPr>
            <w:webHidden/>
          </w:rPr>
          <w:fldChar w:fldCharType="end"/>
        </w:r>
      </w:hyperlink>
    </w:p>
    <w:p w14:paraId="68825BDB" w14:textId="29D1688C" w:rsidR="007A0E2D" w:rsidRDefault="00A9138C">
      <w:pPr>
        <w:pStyle w:val="TM1"/>
        <w:rPr>
          <w:rFonts w:eastAsiaTheme="minorEastAsia"/>
          <w:caps w:val="0"/>
          <w:color w:val="auto"/>
          <w:sz w:val="22"/>
          <w:lang w:eastAsia="fr-FR"/>
        </w:rPr>
      </w:pPr>
      <w:hyperlink w:anchor="_Toc205973457" w:history="1">
        <w:r w:rsidR="007A0E2D" w:rsidRPr="00F83074">
          <w:rPr>
            <w:rStyle w:val="Lienhypertexte"/>
          </w:rPr>
          <w:t>1. INFORMATIONS PRINCIPALES SUR LA CONSULTATION</w:t>
        </w:r>
        <w:r w:rsidR="007A0E2D">
          <w:rPr>
            <w:webHidden/>
          </w:rPr>
          <w:tab/>
        </w:r>
        <w:r w:rsidR="007A0E2D">
          <w:rPr>
            <w:webHidden/>
          </w:rPr>
          <w:fldChar w:fldCharType="begin"/>
        </w:r>
        <w:r w:rsidR="007A0E2D">
          <w:rPr>
            <w:webHidden/>
          </w:rPr>
          <w:instrText xml:space="preserve"> PAGEREF _Toc205973457 \h </w:instrText>
        </w:r>
        <w:r w:rsidR="007A0E2D">
          <w:rPr>
            <w:webHidden/>
          </w:rPr>
        </w:r>
        <w:r w:rsidR="007A0E2D">
          <w:rPr>
            <w:webHidden/>
          </w:rPr>
          <w:fldChar w:fldCharType="separate"/>
        </w:r>
        <w:r w:rsidR="007A0E2D">
          <w:rPr>
            <w:webHidden/>
          </w:rPr>
          <w:t>3</w:t>
        </w:r>
        <w:r w:rsidR="007A0E2D">
          <w:rPr>
            <w:webHidden/>
          </w:rPr>
          <w:fldChar w:fldCharType="end"/>
        </w:r>
      </w:hyperlink>
    </w:p>
    <w:p w14:paraId="6C0AD8F7" w14:textId="016A443B" w:rsidR="007A0E2D" w:rsidRDefault="00A9138C">
      <w:pPr>
        <w:pStyle w:val="TM2"/>
        <w:rPr>
          <w:rFonts w:eastAsiaTheme="minorEastAsia"/>
          <w:b w:val="0"/>
          <w:color w:val="auto"/>
          <w:sz w:val="22"/>
          <w:lang w:eastAsia="fr-FR"/>
        </w:rPr>
      </w:pPr>
      <w:hyperlink w:anchor="_Toc205973458" w:history="1">
        <w:r w:rsidR="007A0E2D" w:rsidRPr="00F83074">
          <w:rPr>
            <w:rStyle w:val="Lienhypertexte"/>
          </w:rPr>
          <w:t>1.1. Identification du Pouvoir Adjudicateur</w:t>
        </w:r>
        <w:r w:rsidR="007A0E2D">
          <w:rPr>
            <w:webHidden/>
          </w:rPr>
          <w:tab/>
        </w:r>
        <w:r w:rsidR="007A0E2D">
          <w:rPr>
            <w:webHidden/>
          </w:rPr>
          <w:fldChar w:fldCharType="begin"/>
        </w:r>
        <w:r w:rsidR="007A0E2D">
          <w:rPr>
            <w:webHidden/>
          </w:rPr>
          <w:instrText xml:space="preserve"> PAGEREF _Toc205973458 \h </w:instrText>
        </w:r>
        <w:r w:rsidR="007A0E2D">
          <w:rPr>
            <w:webHidden/>
          </w:rPr>
        </w:r>
        <w:r w:rsidR="007A0E2D">
          <w:rPr>
            <w:webHidden/>
          </w:rPr>
          <w:fldChar w:fldCharType="separate"/>
        </w:r>
        <w:r w:rsidR="007A0E2D">
          <w:rPr>
            <w:webHidden/>
          </w:rPr>
          <w:t>3</w:t>
        </w:r>
        <w:r w:rsidR="007A0E2D">
          <w:rPr>
            <w:webHidden/>
          </w:rPr>
          <w:fldChar w:fldCharType="end"/>
        </w:r>
      </w:hyperlink>
    </w:p>
    <w:p w14:paraId="773277F5" w14:textId="7255D47A" w:rsidR="007A0E2D" w:rsidRDefault="00A9138C">
      <w:pPr>
        <w:pStyle w:val="TM2"/>
        <w:rPr>
          <w:rFonts w:eastAsiaTheme="minorEastAsia"/>
          <w:b w:val="0"/>
          <w:color w:val="auto"/>
          <w:sz w:val="22"/>
          <w:lang w:eastAsia="fr-FR"/>
        </w:rPr>
      </w:pPr>
      <w:hyperlink w:anchor="_Toc205973459" w:history="1">
        <w:r w:rsidR="007A0E2D" w:rsidRPr="00F83074">
          <w:rPr>
            <w:rStyle w:val="Lienhypertexte"/>
          </w:rPr>
          <w:t>1.2. Objet de la consultation et description succincte</w:t>
        </w:r>
        <w:r w:rsidR="007A0E2D">
          <w:rPr>
            <w:webHidden/>
          </w:rPr>
          <w:tab/>
        </w:r>
        <w:r w:rsidR="007A0E2D">
          <w:rPr>
            <w:webHidden/>
          </w:rPr>
          <w:fldChar w:fldCharType="begin"/>
        </w:r>
        <w:r w:rsidR="007A0E2D">
          <w:rPr>
            <w:webHidden/>
          </w:rPr>
          <w:instrText xml:space="preserve"> PAGEREF _Toc205973459 \h </w:instrText>
        </w:r>
        <w:r w:rsidR="007A0E2D">
          <w:rPr>
            <w:webHidden/>
          </w:rPr>
        </w:r>
        <w:r w:rsidR="007A0E2D">
          <w:rPr>
            <w:webHidden/>
          </w:rPr>
          <w:fldChar w:fldCharType="separate"/>
        </w:r>
        <w:r w:rsidR="007A0E2D">
          <w:rPr>
            <w:webHidden/>
          </w:rPr>
          <w:t>3</w:t>
        </w:r>
        <w:r w:rsidR="007A0E2D">
          <w:rPr>
            <w:webHidden/>
          </w:rPr>
          <w:fldChar w:fldCharType="end"/>
        </w:r>
      </w:hyperlink>
    </w:p>
    <w:p w14:paraId="6630F880" w14:textId="67E4D022" w:rsidR="007A0E2D" w:rsidRDefault="00A9138C">
      <w:pPr>
        <w:pStyle w:val="TM2"/>
        <w:rPr>
          <w:rFonts w:eastAsiaTheme="minorEastAsia"/>
          <w:b w:val="0"/>
          <w:color w:val="auto"/>
          <w:sz w:val="22"/>
          <w:lang w:eastAsia="fr-FR"/>
        </w:rPr>
      </w:pPr>
      <w:hyperlink w:anchor="_Toc205973460" w:history="1">
        <w:r w:rsidR="007A0E2D" w:rsidRPr="00F83074">
          <w:rPr>
            <w:rStyle w:val="Lienhypertexte"/>
          </w:rPr>
          <w:t>1.3. Lieux de livraison</w:t>
        </w:r>
        <w:r w:rsidR="007A0E2D">
          <w:rPr>
            <w:webHidden/>
          </w:rPr>
          <w:tab/>
        </w:r>
        <w:r w:rsidR="007A0E2D">
          <w:rPr>
            <w:webHidden/>
          </w:rPr>
          <w:fldChar w:fldCharType="begin"/>
        </w:r>
        <w:r w:rsidR="007A0E2D">
          <w:rPr>
            <w:webHidden/>
          </w:rPr>
          <w:instrText xml:space="preserve"> PAGEREF _Toc205973460 \h </w:instrText>
        </w:r>
        <w:r w:rsidR="007A0E2D">
          <w:rPr>
            <w:webHidden/>
          </w:rPr>
        </w:r>
        <w:r w:rsidR="007A0E2D">
          <w:rPr>
            <w:webHidden/>
          </w:rPr>
          <w:fldChar w:fldCharType="separate"/>
        </w:r>
        <w:r w:rsidR="007A0E2D">
          <w:rPr>
            <w:webHidden/>
          </w:rPr>
          <w:t>3</w:t>
        </w:r>
        <w:r w:rsidR="007A0E2D">
          <w:rPr>
            <w:webHidden/>
          </w:rPr>
          <w:fldChar w:fldCharType="end"/>
        </w:r>
      </w:hyperlink>
    </w:p>
    <w:p w14:paraId="7FBA2222" w14:textId="4DEF9E9D" w:rsidR="007A0E2D" w:rsidRDefault="00A9138C">
      <w:pPr>
        <w:pStyle w:val="TM2"/>
        <w:rPr>
          <w:rFonts w:eastAsiaTheme="minorEastAsia"/>
          <w:b w:val="0"/>
          <w:color w:val="auto"/>
          <w:sz w:val="22"/>
          <w:lang w:eastAsia="fr-FR"/>
        </w:rPr>
      </w:pPr>
      <w:hyperlink w:anchor="_Toc205973461" w:history="1">
        <w:r w:rsidR="007A0E2D" w:rsidRPr="00F83074">
          <w:rPr>
            <w:rStyle w:val="Lienhypertexte"/>
          </w:rPr>
          <w:t>1.4. Allotissement</w:t>
        </w:r>
        <w:r w:rsidR="007A0E2D">
          <w:rPr>
            <w:webHidden/>
          </w:rPr>
          <w:tab/>
        </w:r>
        <w:r w:rsidR="007A0E2D">
          <w:rPr>
            <w:webHidden/>
          </w:rPr>
          <w:fldChar w:fldCharType="begin"/>
        </w:r>
        <w:r w:rsidR="007A0E2D">
          <w:rPr>
            <w:webHidden/>
          </w:rPr>
          <w:instrText xml:space="preserve"> PAGEREF _Toc205973461 \h </w:instrText>
        </w:r>
        <w:r w:rsidR="007A0E2D">
          <w:rPr>
            <w:webHidden/>
          </w:rPr>
        </w:r>
        <w:r w:rsidR="007A0E2D">
          <w:rPr>
            <w:webHidden/>
          </w:rPr>
          <w:fldChar w:fldCharType="separate"/>
        </w:r>
        <w:r w:rsidR="007A0E2D">
          <w:rPr>
            <w:webHidden/>
          </w:rPr>
          <w:t>3</w:t>
        </w:r>
        <w:r w:rsidR="007A0E2D">
          <w:rPr>
            <w:webHidden/>
          </w:rPr>
          <w:fldChar w:fldCharType="end"/>
        </w:r>
      </w:hyperlink>
    </w:p>
    <w:p w14:paraId="22BC782D" w14:textId="5A935858" w:rsidR="007A0E2D" w:rsidRDefault="00A9138C">
      <w:pPr>
        <w:pStyle w:val="TM2"/>
        <w:rPr>
          <w:rFonts w:eastAsiaTheme="minorEastAsia"/>
          <w:b w:val="0"/>
          <w:color w:val="auto"/>
          <w:sz w:val="22"/>
          <w:lang w:eastAsia="fr-FR"/>
        </w:rPr>
      </w:pPr>
      <w:hyperlink w:anchor="_Toc205973462" w:history="1">
        <w:r w:rsidR="007A0E2D" w:rsidRPr="00F83074">
          <w:rPr>
            <w:rStyle w:val="Lienhypertexte"/>
          </w:rPr>
          <w:t>1.5. Procédure de passation du marché public</w:t>
        </w:r>
        <w:r w:rsidR="007A0E2D">
          <w:rPr>
            <w:webHidden/>
          </w:rPr>
          <w:tab/>
        </w:r>
        <w:r w:rsidR="007A0E2D">
          <w:rPr>
            <w:webHidden/>
          </w:rPr>
          <w:fldChar w:fldCharType="begin"/>
        </w:r>
        <w:r w:rsidR="007A0E2D">
          <w:rPr>
            <w:webHidden/>
          </w:rPr>
          <w:instrText xml:space="preserve"> PAGEREF _Toc205973462 \h </w:instrText>
        </w:r>
        <w:r w:rsidR="007A0E2D">
          <w:rPr>
            <w:webHidden/>
          </w:rPr>
        </w:r>
        <w:r w:rsidR="007A0E2D">
          <w:rPr>
            <w:webHidden/>
          </w:rPr>
          <w:fldChar w:fldCharType="separate"/>
        </w:r>
        <w:r w:rsidR="007A0E2D">
          <w:rPr>
            <w:webHidden/>
          </w:rPr>
          <w:t>4</w:t>
        </w:r>
        <w:r w:rsidR="007A0E2D">
          <w:rPr>
            <w:webHidden/>
          </w:rPr>
          <w:fldChar w:fldCharType="end"/>
        </w:r>
      </w:hyperlink>
    </w:p>
    <w:p w14:paraId="335B19B6" w14:textId="6156D493" w:rsidR="007A0E2D" w:rsidRDefault="00A9138C">
      <w:pPr>
        <w:pStyle w:val="TM2"/>
        <w:rPr>
          <w:rFonts w:eastAsiaTheme="minorEastAsia"/>
          <w:b w:val="0"/>
          <w:color w:val="auto"/>
          <w:sz w:val="22"/>
          <w:lang w:eastAsia="fr-FR"/>
        </w:rPr>
      </w:pPr>
      <w:hyperlink w:anchor="_Toc205973463" w:history="1">
        <w:r w:rsidR="007A0E2D" w:rsidRPr="00F83074">
          <w:rPr>
            <w:rStyle w:val="Lienhypertexte"/>
          </w:rPr>
          <w:t>1.6. Forme du marché public</w:t>
        </w:r>
        <w:r w:rsidR="007A0E2D">
          <w:rPr>
            <w:webHidden/>
          </w:rPr>
          <w:tab/>
        </w:r>
        <w:r w:rsidR="007A0E2D">
          <w:rPr>
            <w:webHidden/>
          </w:rPr>
          <w:fldChar w:fldCharType="begin"/>
        </w:r>
        <w:r w:rsidR="007A0E2D">
          <w:rPr>
            <w:webHidden/>
          </w:rPr>
          <w:instrText xml:space="preserve"> PAGEREF _Toc205973463 \h </w:instrText>
        </w:r>
        <w:r w:rsidR="007A0E2D">
          <w:rPr>
            <w:webHidden/>
          </w:rPr>
        </w:r>
        <w:r w:rsidR="007A0E2D">
          <w:rPr>
            <w:webHidden/>
          </w:rPr>
          <w:fldChar w:fldCharType="separate"/>
        </w:r>
        <w:r w:rsidR="007A0E2D">
          <w:rPr>
            <w:webHidden/>
          </w:rPr>
          <w:t>4</w:t>
        </w:r>
        <w:r w:rsidR="007A0E2D">
          <w:rPr>
            <w:webHidden/>
          </w:rPr>
          <w:fldChar w:fldCharType="end"/>
        </w:r>
      </w:hyperlink>
    </w:p>
    <w:p w14:paraId="48F619E8" w14:textId="57CCCDB6" w:rsidR="007A0E2D" w:rsidRDefault="00A9138C">
      <w:pPr>
        <w:pStyle w:val="TM2"/>
        <w:rPr>
          <w:rFonts w:eastAsiaTheme="minorEastAsia"/>
          <w:b w:val="0"/>
          <w:color w:val="auto"/>
          <w:sz w:val="22"/>
          <w:lang w:eastAsia="fr-FR"/>
        </w:rPr>
      </w:pPr>
      <w:hyperlink w:anchor="_Toc205973464" w:history="1">
        <w:r w:rsidR="007A0E2D" w:rsidRPr="00F83074">
          <w:rPr>
            <w:rStyle w:val="Lienhypertexte"/>
          </w:rPr>
          <w:t>1.7. Durée du marché public et délais d’exécution</w:t>
        </w:r>
        <w:r w:rsidR="007A0E2D">
          <w:rPr>
            <w:webHidden/>
          </w:rPr>
          <w:tab/>
        </w:r>
        <w:r w:rsidR="007A0E2D">
          <w:rPr>
            <w:webHidden/>
          </w:rPr>
          <w:fldChar w:fldCharType="begin"/>
        </w:r>
        <w:r w:rsidR="007A0E2D">
          <w:rPr>
            <w:webHidden/>
          </w:rPr>
          <w:instrText xml:space="preserve"> PAGEREF _Toc205973464 \h </w:instrText>
        </w:r>
        <w:r w:rsidR="007A0E2D">
          <w:rPr>
            <w:webHidden/>
          </w:rPr>
        </w:r>
        <w:r w:rsidR="007A0E2D">
          <w:rPr>
            <w:webHidden/>
          </w:rPr>
          <w:fldChar w:fldCharType="separate"/>
        </w:r>
        <w:r w:rsidR="007A0E2D">
          <w:rPr>
            <w:webHidden/>
          </w:rPr>
          <w:t>4</w:t>
        </w:r>
        <w:r w:rsidR="007A0E2D">
          <w:rPr>
            <w:webHidden/>
          </w:rPr>
          <w:fldChar w:fldCharType="end"/>
        </w:r>
      </w:hyperlink>
    </w:p>
    <w:p w14:paraId="244CBB5D" w14:textId="05EBE501" w:rsidR="007A0E2D" w:rsidRDefault="00A9138C">
      <w:pPr>
        <w:pStyle w:val="TM2"/>
        <w:rPr>
          <w:rFonts w:eastAsiaTheme="minorEastAsia"/>
          <w:b w:val="0"/>
          <w:color w:val="auto"/>
          <w:sz w:val="22"/>
          <w:lang w:eastAsia="fr-FR"/>
        </w:rPr>
      </w:pPr>
      <w:hyperlink w:anchor="_Toc205973465" w:history="1">
        <w:r w:rsidR="007A0E2D" w:rsidRPr="00F83074">
          <w:rPr>
            <w:rStyle w:val="Lienhypertexte"/>
          </w:rPr>
          <w:t>1.8. Prestations supplémentaires éventuelles</w:t>
        </w:r>
        <w:r w:rsidR="007A0E2D">
          <w:rPr>
            <w:webHidden/>
          </w:rPr>
          <w:tab/>
        </w:r>
        <w:r w:rsidR="007A0E2D">
          <w:rPr>
            <w:webHidden/>
          </w:rPr>
          <w:fldChar w:fldCharType="begin"/>
        </w:r>
        <w:r w:rsidR="007A0E2D">
          <w:rPr>
            <w:webHidden/>
          </w:rPr>
          <w:instrText xml:space="preserve"> PAGEREF _Toc205973465 \h </w:instrText>
        </w:r>
        <w:r w:rsidR="007A0E2D">
          <w:rPr>
            <w:webHidden/>
          </w:rPr>
        </w:r>
        <w:r w:rsidR="007A0E2D">
          <w:rPr>
            <w:webHidden/>
          </w:rPr>
          <w:fldChar w:fldCharType="separate"/>
        </w:r>
        <w:r w:rsidR="007A0E2D">
          <w:rPr>
            <w:webHidden/>
          </w:rPr>
          <w:t>5</w:t>
        </w:r>
        <w:r w:rsidR="007A0E2D">
          <w:rPr>
            <w:webHidden/>
          </w:rPr>
          <w:fldChar w:fldCharType="end"/>
        </w:r>
      </w:hyperlink>
    </w:p>
    <w:p w14:paraId="2EBCAFB6" w14:textId="0055ABC8" w:rsidR="007A0E2D" w:rsidRDefault="00A9138C">
      <w:pPr>
        <w:pStyle w:val="TM2"/>
        <w:rPr>
          <w:rFonts w:eastAsiaTheme="minorEastAsia"/>
          <w:b w:val="0"/>
          <w:color w:val="auto"/>
          <w:sz w:val="22"/>
          <w:lang w:eastAsia="fr-FR"/>
        </w:rPr>
      </w:pPr>
      <w:hyperlink w:anchor="_Toc205973466" w:history="1">
        <w:r w:rsidR="007A0E2D" w:rsidRPr="00F83074">
          <w:rPr>
            <w:rStyle w:val="Lienhypertexte"/>
          </w:rPr>
          <w:t>1.9. Présentation des candidatures et des offres</w:t>
        </w:r>
        <w:r w:rsidR="007A0E2D">
          <w:rPr>
            <w:webHidden/>
          </w:rPr>
          <w:tab/>
        </w:r>
        <w:r w:rsidR="007A0E2D">
          <w:rPr>
            <w:webHidden/>
          </w:rPr>
          <w:fldChar w:fldCharType="begin"/>
        </w:r>
        <w:r w:rsidR="007A0E2D">
          <w:rPr>
            <w:webHidden/>
          </w:rPr>
          <w:instrText xml:space="preserve"> PAGEREF _Toc205973466 \h </w:instrText>
        </w:r>
        <w:r w:rsidR="007A0E2D">
          <w:rPr>
            <w:webHidden/>
          </w:rPr>
        </w:r>
        <w:r w:rsidR="007A0E2D">
          <w:rPr>
            <w:webHidden/>
          </w:rPr>
          <w:fldChar w:fldCharType="separate"/>
        </w:r>
        <w:r w:rsidR="007A0E2D">
          <w:rPr>
            <w:webHidden/>
          </w:rPr>
          <w:t>5</w:t>
        </w:r>
        <w:r w:rsidR="007A0E2D">
          <w:rPr>
            <w:webHidden/>
          </w:rPr>
          <w:fldChar w:fldCharType="end"/>
        </w:r>
      </w:hyperlink>
    </w:p>
    <w:p w14:paraId="17AD9330" w14:textId="668B69CC" w:rsidR="007A0E2D" w:rsidRDefault="00A9138C">
      <w:pPr>
        <w:pStyle w:val="TM2"/>
        <w:rPr>
          <w:rFonts w:eastAsiaTheme="minorEastAsia"/>
          <w:b w:val="0"/>
          <w:color w:val="auto"/>
          <w:sz w:val="22"/>
          <w:lang w:eastAsia="fr-FR"/>
        </w:rPr>
      </w:pPr>
      <w:hyperlink w:anchor="_Toc205973467" w:history="1">
        <w:r w:rsidR="007A0E2D" w:rsidRPr="00F83074">
          <w:rPr>
            <w:rStyle w:val="Lienhypertexte"/>
          </w:rPr>
          <w:t>1.10. Modalités d’analyse des candidatures et des offres</w:t>
        </w:r>
        <w:r w:rsidR="007A0E2D">
          <w:rPr>
            <w:webHidden/>
          </w:rPr>
          <w:tab/>
        </w:r>
        <w:r w:rsidR="007A0E2D">
          <w:rPr>
            <w:webHidden/>
          </w:rPr>
          <w:fldChar w:fldCharType="begin"/>
        </w:r>
        <w:r w:rsidR="007A0E2D">
          <w:rPr>
            <w:webHidden/>
          </w:rPr>
          <w:instrText xml:space="preserve"> PAGEREF _Toc205973467 \h </w:instrText>
        </w:r>
        <w:r w:rsidR="007A0E2D">
          <w:rPr>
            <w:webHidden/>
          </w:rPr>
        </w:r>
        <w:r w:rsidR="007A0E2D">
          <w:rPr>
            <w:webHidden/>
          </w:rPr>
          <w:fldChar w:fldCharType="separate"/>
        </w:r>
        <w:r w:rsidR="007A0E2D">
          <w:rPr>
            <w:webHidden/>
          </w:rPr>
          <w:t>7</w:t>
        </w:r>
        <w:r w:rsidR="007A0E2D">
          <w:rPr>
            <w:webHidden/>
          </w:rPr>
          <w:fldChar w:fldCharType="end"/>
        </w:r>
      </w:hyperlink>
    </w:p>
    <w:p w14:paraId="78F46982" w14:textId="389EC938" w:rsidR="007A0E2D" w:rsidRDefault="00A9138C">
      <w:pPr>
        <w:pStyle w:val="TM2"/>
        <w:rPr>
          <w:rFonts w:eastAsiaTheme="minorEastAsia"/>
          <w:b w:val="0"/>
          <w:color w:val="auto"/>
          <w:sz w:val="22"/>
          <w:lang w:eastAsia="fr-FR"/>
        </w:rPr>
      </w:pPr>
      <w:hyperlink w:anchor="_Toc205973468" w:history="1">
        <w:r w:rsidR="007A0E2D" w:rsidRPr="00F83074">
          <w:rPr>
            <w:rStyle w:val="Lienhypertexte"/>
          </w:rPr>
          <w:t>1.11. Documents à fournir par le soumissionnaire retenu</w:t>
        </w:r>
        <w:r w:rsidR="007A0E2D">
          <w:rPr>
            <w:webHidden/>
          </w:rPr>
          <w:tab/>
        </w:r>
        <w:r w:rsidR="007A0E2D">
          <w:rPr>
            <w:webHidden/>
          </w:rPr>
          <w:fldChar w:fldCharType="begin"/>
        </w:r>
        <w:r w:rsidR="007A0E2D">
          <w:rPr>
            <w:webHidden/>
          </w:rPr>
          <w:instrText xml:space="preserve"> PAGEREF _Toc205973468 \h </w:instrText>
        </w:r>
        <w:r w:rsidR="007A0E2D">
          <w:rPr>
            <w:webHidden/>
          </w:rPr>
        </w:r>
        <w:r w:rsidR="007A0E2D">
          <w:rPr>
            <w:webHidden/>
          </w:rPr>
          <w:fldChar w:fldCharType="separate"/>
        </w:r>
        <w:r w:rsidR="007A0E2D">
          <w:rPr>
            <w:webHidden/>
          </w:rPr>
          <w:t>8</w:t>
        </w:r>
        <w:r w:rsidR="007A0E2D">
          <w:rPr>
            <w:webHidden/>
          </w:rPr>
          <w:fldChar w:fldCharType="end"/>
        </w:r>
      </w:hyperlink>
    </w:p>
    <w:p w14:paraId="53808E98" w14:textId="3C8690F9" w:rsidR="007A0E2D" w:rsidRDefault="00A9138C">
      <w:pPr>
        <w:pStyle w:val="TM1"/>
        <w:rPr>
          <w:rFonts w:eastAsiaTheme="minorEastAsia"/>
          <w:caps w:val="0"/>
          <w:color w:val="auto"/>
          <w:sz w:val="22"/>
          <w:lang w:eastAsia="fr-FR"/>
        </w:rPr>
      </w:pPr>
      <w:hyperlink w:anchor="_Toc205973469" w:history="1">
        <w:r w:rsidR="007A0E2D" w:rsidRPr="00F83074">
          <w:rPr>
            <w:rStyle w:val="Lienhypertexte"/>
          </w:rPr>
          <w:t>2. INFORMATIONS COMPLEMENTAIRES SUR LA CONSULTATION</w:t>
        </w:r>
        <w:r w:rsidR="007A0E2D">
          <w:rPr>
            <w:webHidden/>
          </w:rPr>
          <w:tab/>
        </w:r>
        <w:r w:rsidR="007A0E2D">
          <w:rPr>
            <w:webHidden/>
          </w:rPr>
          <w:fldChar w:fldCharType="begin"/>
        </w:r>
        <w:r w:rsidR="007A0E2D">
          <w:rPr>
            <w:webHidden/>
          </w:rPr>
          <w:instrText xml:space="preserve"> PAGEREF _Toc205973469 \h </w:instrText>
        </w:r>
        <w:r w:rsidR="007A0E2D">
          <w:rPr>
            <w:webHidden/>
          </w:rPr>
        </w:r>
        <w:r w:rsidR="007A0E2D">
          <w:rPr>
            <w:webHidden/>
          </w:rPr>
          <w:fldChar w:fldCharType="separate"/>
        </w:r>
        <w:r w:rsidR="007A0E2D">
          <w:rPr>
            <w:webHidden/>
          </w:rPr>
          <w:t>9</w:t>
        </w:r>
        <w:r w:rsidR="007A0E2D">
          <w:rPr>
            <w:webHidden/>
          </w:rPr>
          <w:fldChar w:fldCharType="end"/>
        </w:r>
      </w:hyperlink>
    </w:p>
    <w:p w14:paraId="05EB4C7E" w14:textId="3E0B75B1" w:rsidR="007A0E2D" w:rsidRDefault="00A9138C">
      <w:pPr>
        <w:pStyle w:val="TM2"/>
        <w:rPr>
          <w:rFonts w:eastAsiaTheme="minorEastAsia"/>
          <w:b w:val="0"/>
          <w:color w:val="auto"/>
          <w:sz w:val="22"/>
          <w:lang w:eastAsia="fr-FR"/>
        </w:rPr>
      </w:pPr>
      <w:hyperlink w:anchor="_Toc205973470" w:history="1">
        <w:r w:rsidR="007A0E2D" w:rsidRPr="00F83074">
          <w:rPr>
            <w:rStyle w:val="Lienhypertexte"/>
          </w:rPr>
          <w:t>2.1. Contenu et modifications du dossier de consultation des entreprises</w:t>
        </w:r>
        <w:r w:rsidR="007A0E2D">
          <w:rPr>
            <w:webHidden/>
          </w:rPr>
          <w:tab/>
        </w:r>
        <w:r w:rsidR="007A0E2D">
          <w:rPr>
            <w:webHidden/>
          </w:rPr>
          <w:fldChar w:fldCharType="begin"/>
        </w:r>
        <w:r w:rsidR="007A0E2D">
          <w:rPr>
            <w:webHidden/>
          </w:rPr>
          <w:instrText xml:space="preserve"> PAGEREF _Toc205973470 \h </w:instrText>
        </w:r>
        <w:r w:rsidR="007A0E2D">
          <w:rPr>
            <w:webHidden/>
          </w:rPr>
        </w:r>
        <w:r w:rsidR="007A0E2D">
          <w:rPr>
            <w:webHidden/>
          </w:rPr>
          <w:fldChar w:fldCharType="separate"/>
        </w:r>
        <w:r w:rsidR="007A0E2D">
          <w:rPr>
            <w:webHidden/>
          </w:rPr>
          <w:t>9</w:t>
        </w:r>
        <w:r w:rsidR="007A0E2D">
          <w:rPr>
            <w:webHidden/>
          </w:rPr>
          <w:fldChar w:fldCharType="end"/>
        </w:r>
      </w:hyperlink>
    </w:p>
    <w:p w14:paraId="2EE22723" w14:textId="4A2D9AA9" w:rsidR="007A0E2D" w:rsidRDefault="00A9138C">
      <w:pPr>
        <w:pStyle w:val="TM2"/>
        <w:rPr>
          <w:rFonts w:eastAsiaTheme="minorEastAsia"/>
          <w:b w:val="0"/>
          <w:color w:val="auto"/>
          <w:sz w:val="22"/>
          <w:lang w:eastAsia="fr-FR"/>
        </w:rPr>
      </w:pPr>
      <w:hyperlink w:anchor="_Toc205973471" w:history="1">
        <w:r w:rsidR="007A0E2D" w:rsidRPr="00F83074">
          <w:rPr>
            <w:rStyle w:val="Lienhypertexte"/>
          </w:rPr>
          <w:t>2.2. Renseignements complémentaires</w:t>
        </w:r>
        <w:r w:rsidR="007A0E2D">
          <w:rPr>
            <w:webHidden/>
          </w:rPr>
          <w:tab/>
        </w:r>
        <w:r w:rsidR="007A0E2D">
          <w:rPr>
            <w:webHidden/>
          </w:rPr>
          <w:fldChar w:fldCharType="begin"/>
        </w:r>
        <w:r w:rsidR="007A0E2D">
          <w:rPr>
            <w:webHidden/>
          </w:rPr>
          <w:instrText xml:space="preserve"> PAGEREF _Toc205973471 \h </w:instrText>
        </w:r>
        <w:r w:rsidR="007A0E2D">
          <w:rPr>
            <w:webHidden/>
          </w:rPr>
        </w:r>
        <w:r w:rsidR="007A0E2D">
          <w:rPr>
            <w:webHidden/>
          </w:rPr>
          <w:fldChar w:fldCharType="separate"/>
        </w:r>
        <w:r w:rsidR="007A0E2D">
          <w:rPr>
            <w:webHidden/>
          </w:rPr>
          <w:t>10</w:t>
        </w:r>
        <w:r w:rsidR="007A0E2D">
          <w:rPr>
            <w:webHidden/>
          </w:rPr>
          <w:fldChar w:fldCharType="end"/>
        </w:r>
      </w:hyperlink>
    </w:p>
    <w:p w14:paraId="35042762" w14:textId="71FC88A3" w:rsidR="007A0E2D" w:rsidRDefault="00A9138C">
      <w:pPr>
        <w:pStyle w:val="TM2"/>
        <w:rPr>
          <w:rFonts w:eastAsiaTheme="minorEastAsia"/>
          <w:b w:val="0"/>
          <w:color w:val="auto"/>
          <w:sz w:val="22"/>
          <w:lang w:eastAsia="fr-FR"/>
        </w:rPr>
      </w:pPr>
      <w:hyperlink w:anchor="_Toc205973472" w:history="1">
        <w:r w:rsidR="007A0E2D" w:rsidRPr="00F83074">
          <w:rPr>
            <w:rStyle w:val="Lienhypertexte"/>
          </w:rPr>
          <w:t>2.3. Echantillons</w:t>
        </w:r>
        <w:r w:rsidR="007A0E2D">
          <w:rPr>
            <w:webHidden/>
          </w:rPr>
          <w:tab/>
        </w:r>
        <w:r w:rsidR="007A0E2D">
          <w:rPr>
            <w:webHidden/>
          </w:rPr>
          <w:fldChar w:fldCharType="begin"/>
        </w:r>
        <w:r w:rsidR="007A0E2D">
          <w:rPr>
            <w:webHidden/>
          </w:rPr>
          <w:instrText xml:space="preserve"> PAGEREF _Toc205973472 \h </w:instrText>
        </w:r>
        <w:r w:rsidR="007A0E2D">
          <w:rPr>
            <w:webHidden/>
          </w:rPr>
        </w:r>
        <w:r w:rsidR="007A0E2D">
          <w:rPr>
            <w:webHidden/>
          </w:rPr>
          <w:fldChar w:fldCharType="separate"/>
        </w:r>
        <w:r w:rsidR="007A0E2D">
          <w:rPr>
            <w:webHidden/>
          </w:rPr>
          <w:t>10</w:t>
        </w:r>
        <w:r w:rsidR="007A0E2D">
          <w:rPr>
            <w:webHidden/>
          </w:rPr>
          <w:fldChar w:fldCharType="end"/>
        </w:r>
      </w:hyperlink>
    </w:p>
    <w:p w14:paraId="7B67A0E2" w14:textId="6C8F8741" w:rsidR="007A0E2D" w:rsidRDefault="00A9138C">
      <w:pPr>
        <w:pStyle w:val="TM1"/>
        <w:rPr>
          <w:rFonts w:eastAsiaTheme="minorEastAsia"/>
          <w:caps w:val="0"/>
          <w:color w:val="auto"/>
          <w:sz w:val="22"/>
          <w:lang w:eastAsia="fr-FR"/>
        </w:rPr>
      </w:pPr>
      <w:hyperlink w:anchor="_Toc205973473" w:history="1">
        <w:r w:rsidR="007A0E2D" w:rsidRPr="00F83074">
          <w:rPr>
            <w:rStyle w:val="Lienhypertexte"/>
          </w:rPr>
          <w:t>3. INFORMATION ADMINISTRATIVES GENERALES</w:t>
        </w:r>
        <w:r w:rsidR="007A0E2D">
          <w:rPr>
            <w:webHidden/>
          </w:rPr>
          <w:tab/>
        </w:r>
        <w:r w:rsidR="007A0E2D">
          <w:rPr>
            <w:webHidden/>
          </w:rPr>
          <w:fldChar w:fldCharType="begin"/>
        </w:r>
        <w:r w:rsidR="007A0E2D">
          <w:rPr>
            <w:webHidden/>
          </w:rPr>
          <w:instrText xml:space="preserve"> PAGEREF _Toc205973473 \h </w:instrText>
        </w:r>
        <w:r w:rsidR="007A0E2D">
          <w:rPr>
            <w:webHidden/>
          </w:rPr>
        </w:r>
        <w:r w:rsidR="007A0E2D">
          <w:rPr>
            <w:webHidden/>
          </w:rPr>
          <w:fldChar w:fldCharType="separate"/>
        </w:r>
        <w:r w:rsidR="007A0E2D">
          <w:rPr>
            <w:webHidden/>
          </w:rPr>
          <w:t>11</w:t>
        </w:r>
        <w:r w:rsidR="007A0E2D">
          <w:rPr>
            <w:webHidden/>
          </w:rPr>
          <w:fldChar w:fldCharType="end"/>
        </w:r>
      </w:hyperlink>
    </w:p>
    <w:p w14:paraId="5193E67A" w14:textId="3DEA441E" w:rsidR="007A0E2D" w:rsidRDefault="00A9138C">
      <w:pPr>
        <w:pStyle w:val="TM2"/>
        <w:rPr>
          <w:rFonts w:eastAsiaTheme="minorEastAsia"/>
          <w:b w:val="0"/>
          <w:color w:val="auto"/>
          <w:sz w:val="22"/>
          <w:lang w:eastAsia="fr-FR"/>
        </w:rPr>
      </w:pPr>
      <w:hyperlink w:anchor="_Toc205973474" w:history="1">
        <w:r w:rsidR="007A0E2D" w:rsidRPr="00F83074">
          <w:rPr>
            <w:rStyle w:val="Lienhypertexte"/>
          </w:rPr>
          <w:t>3.1. Modalités essentielles de financement et de paiement</w:t>
        </w:r>
        <w:r w:rsidR="007A0E2D">
          <w:rPr>
            <w:webHidden/>
          </w:rPr>
          <w:tab/>
        </w:r>
        <w:r w:rsidR="007A0E2D">
          <w:rPr>
            <w:webHidden/>
          </w:rPr>
          <w:fldChar w:fldCharType="begin"/>
        </w:r>
        <w:r w:rsidR="007A0E2D">
          <w:rPr>
            <w:webHidden/>
          </w:rPr>
          <w:instrText xml:space="preserve"> PAGEREF _Toc205973474 \h </w:instrText>
        </w:r>
        <w:r w:rsidR="007A0E2D">
          <w:rPr>
            <w:webHidden/>
          </w:rPr>
        </w:r>
        <w:r w:rsidR="007A0E2D">
          <w:rPr>
            <w:webHidden/>
          </w:rPr>
          <w:fldChar w:fldCharType="separate"/>
        </w:r>
        <w:r w:rsidR="007A0E2D">
          <w:rPr>
            <w:webHidden/>
          </w:rPr>
          <w:t>11</w:t>
        </w:r>
        <w:r w:rsidR="007A0E2D">
          <w:rPr>
            <w:webHidden/>
          </w:rPr>
          <w:fldChar w:fldCharType="end"/>
        </w:r>
      </w:hyperlink>
    </w:p>
    <w:p w14:paraId="31FDB136" w14:textId="52898ABC" w:rsidR="007A0E2D" w:rsidRDefault="00A9138C">
      <w:pPr>
        <w:pStyle w:val="TM2"/>
        <w:rPr>
          <w:rFonts w:eastAsiaTheme="minorEastAsia"/>
          <w:b w:val="0"/>
          <w:color w:val="auto"/>
          <w:sz w:val="22"/>
          <w:lang w:eastAsia="fr-FR"/>
        </w:rPr>
      </w:pPr>
      <w:hyperlink w:anchor="_Toc205973475" w:history="1">
        <w:r w:rsidR="007A0E2D" w:rsidRPr="00F83074">
          <w:rPr>
            <w:rStyle w:val="Lienhypertexte"/>
          </w:rPr>
          <w:t>3.2. Conditions de remise des plis dématérialisés</w:t>
        </w:r>
        <w:r w:rsidR="007A0E2D">
          <w:rPr>
            <w:webHidden/>
          </w:rPr>
          <w:tab/>
        </w:r>
        <w:r w:rsidR="007A0E2D">
          <w:rPr>
            <w:webHidden/>
          </w:rPr>
          <w:fldChar w:fldCharType="begin"/>
        </w:r>
        <w:r w:rsidR="007A0E2D">
          <w:rPr>
            <w:webHidden/>
          </w:rPr>
          <w:instrText xml:space="preserve"> PAGEREF _Toc205973475 \h </w:instrText>
        </w:r>
        <w:r w:rsidR="007A0E2D">
          <w:rPr>
            <w:webHidden/>
          </w:rPr>
        </w:r>
        <w:r w:rsidR="007A0E2D">
          <w:rPr>
            <w:webHidden/>
          </w:rPr>
          <w:fldChar w:fldCharType="separate"/>
        </w:r>
        <w:r w:rsidR="007A0E2D">
          <w:rPr>
            <w:webHidden/>
          </w:rPr>
          <w:t>11</w:t>
        </w:r>
        <w:r w:rsidR="007A0E2D">
          <w:rPr>
            <w:webHidden/>
          </w:rPr>
          <w:fldChar w:fldCharType="end"/>
        </w:r>
      </w:hyperlink>
    </w:p>
    <w:p w14:paraId="6C8424C1" w14:textId="5F047527" w:rsidR="007A0E2D" w:rsidRDefault="00A9138C">
      <w:pPr>
        <w:pStyle w:val="TM2"/>
        <w:rPr>
          <w:rFonts w:eastAsiaTheme="minorEastAsia"/>
          <w:b w:val="0"/>
          <w:color w:val="auto"/>
          <w:sz w:val="22"/>
          <w:lang w:eastAsia="fr-FR"/>
        </w:rPr>
      </w:pPr>
      <w:hyperlink w:anchor="_Toc205973476" w:history="1">
        <w:r w:rsidR="007A0E2D" w:rsidRPr="00F83074">
          <w:rPr>
            <w:rStyle w:val="Lienhypertexte"/>
          </w:rPr>
          <w:t>3.3. Confidentialité du candidat</w:t>
        </w:r>
        <w:r w:rsidR="007A0E2D">
          <w:rPr>
            <w:webHidden/>
          </w:rPr>
          <w:tab/>
        </w:r>
        <w:r w:rsidR="007A0E2D">
          <w:rPr>
            <w:webHidden/>
          </w:rPr>
          <w:fldChar w:fldCharType="begin"/>
        </w:r>
        <w:r w:rsidR="007A0E2D">
          <w:rPr>
            <w:webHidden/>
          </w:rPr>
          <w:instrText xml:space="preserve"> PAGEREF _Toc205973476 \h </w:instrText>
        </w:r>
        <w:r w:rsidR="007A0E2D">
          <w:rPr>
            <w:webHidden/>
          </w:rPr>
        </w:r>
        <w:r w:rsidR="007A0E2D">
          <w:rPr>
            <w:webHidden/>
          </w:rPr>
          <w:fldChar w:fldCharType="separate"/>
        </w:r>
        <w:r w:rsidR="007A0E2D">
          <w:rPr>
            <w:webHidden/>
          </w:rPr>
          <w:t>14</w:t>
        </w:r>
        <w:r w:rsidR="007A0E2D">
          <w:rPr>
            <w:webHidden/>
          </w:rPr>
          <w:fldChar w:fldCharType="end"/>
        </w:r>
      </w:hyperlink>
    </w:p>
    <w:p w14:paraId="2482EC89" w14:textId="68E23CD1" w:rsidR="007A0E2D" w:rsidRDefault="00A9138C">
      <w:pPr>
        <w:pStyle w:val="TM2"/>
        <w:rPr>
          <w:rFonts w:eastAsiaTheme="minorEastAsia"/>
          <w:b w:val="0"/>
          <w:color w:val="auto"/>
          <w:sz w:val="22"/>
          <w:lang w:eastAsia="fr-FR"/>
        </w:rPr>
      </w:pPr>
      <w:hyperlink w:anchor="_Toc205973477" w:history="1">
        <w:r w:rsidR="007A0E2D" w:rsidRPr="00F83074">
          <w:rPr>
            <w:rStyle w:val="Lienhypertexte"/>
          </w:rPr>
          <w:t>3.4. Confidentialité de l’EFS et respect du Règlement Général sur la Protection des données (RGPD)</w:t>
        </w:r>
        <w:r w:rsidR="007A0E2D">
          <w:rPr>
            <w:webHidden/>
          </w:rPr>
          <w:tab/>
        </w:r>
        <w:r w:rsidR="007A0E2D">
          <w:rPr>
            <w:webHidden/>
          </w:rPr>
          <w:fldChar w:fldCharType="begin"/>
        </w:r>
        <w:r w:rsidR="007A0E2D">
          <w:rPr>
            <w:webHidden/>
          </w:rPr>
          <w:instrText xml:space="preserve"> PAGEREF _Toc205973477 \h </w:instrText>
        </w:r>
        <w:r w:rsidR="007A0E2D">
          <w:rPr>
            <w:webHidden/>
          </w:rPr>
        </w:r>
        <w:r w:rsidR="007A0E2D">
          <w:rPr>
            <w:webHidden/>
          </w:rPr>
          <w:fldChar w:fldCharType="separate"/>
        </w:r>
        <w:r w:rsidR="007A0E2D">
          <w:rPr>
            <w:webHidden/>
          </w:rPr>
          <w:t>14</w:t>
        </w:r>
        <w:r w:rsidR="007A0E2D">
          <w:rPr>
            <w:webHidden/>
          </w:rPr>
          <w:fldChar w:fldCharType="end"/>
        </w:r>
      </w:hyperlink>
    </w:p>
    <w:p w14:paraId="41CDEAD0" w14:textId="4DB91750" w:rsidR="0005386A" w:rsidRPr="00E24556" w:rsidRDefault="0005386A" w:rsidP="00B252E9">
      <w:pPr>
        <w:pStyle w:val="Corpsdetexte"/>
        <w:spacing w:before="0" w:after="0"/>
        <w:rPr>
          <w:rFonts w:ascii="Arial" w:hAnsi="Arial" w:cs="Arial"/>
          <w:sz w:val="22"/>
          <w:szCs w:val="22"/>
        </w:rPr>
      </w:pPr>
      <w:r w:rsidRPr="00E24556">
        <w:rPr>
          <w:rFonts w:ascii="Arial" w:hAnsi="Arial" w:cs="Arial"/>
          <w:bCs/>
          <w:sz w:val="22"/>
          <w:szCs w:val="22"/>
        </w:rPr>
        <w:fldChar w:fldCharType="end"/>
      </w:r>
      <w:r w:rsidRPr="00E24556">
        <w:rPr>
          <w:rFonts w:ascii="Arial" w:hAnsi="Arial" w:cs="Arial"/>
          <w:sz w:val="22"/>
          <w:szCs w:val="22"/>
        </w:rPr>
        <w:br w:type="page"/>
      </w:r>
    </w:p>
    <w:p w14:paraId="41CDEAD1" w14:textId="26BAFF2B" w:rsidR="0005386A" w:rsidRPr="007F0FE9" w:rsidRDefault="00D65E2E" w:rsidP="00D65E2E">
      <w:pPr>
        <w:pStyle w:val="Titre1"/>
      </w:pPr>
      <w:bookmarkStart w:id="3" w:name="_Toc205973457"/>
      <w:r w:rsidRPr="00D65E2E">
        <w:rPr>
          <w:caps w:val="0"/>
        </w:rPr>
        <w:lastRenderedPageBreak/>
        <w:t>INFORMATIONS</w:t>
      </w:r>
      <w:r>
        <w:rPr>
          <w:caps w:val="0"/>
        </w:rPr>
        <w:t xml:space="preserve"> PRINCIPALES SUR LA CONSULTATION</w:t>
      </w:r>
      <w:bookmarkEnd w:id="3"/>
    </w:p>
    <w:p w14:paraId="5F315064" w14:textId="55955E77" w:rsidR="003B09E4" w:rsidRDefault="003B09E4" w:rsidP="00D65E2E">
      <w:pPr>
        <w:pStyle w:val="Titre2"/>
      </w:pPr>
      <w:bookmarkStart w:id="4" w:name="_Toc205973458"/>
      <w:r w:rsidRPr="00D65E2E">
        <w:t>Identification</w:t>
      </w:r>
      <w:r>
        <w:t xml:space="preserve"> du Pouvoir Adjudicateur</w:t>
      </w:r>
      <w:bookmarkEnd w:id="4"/>
    </w:p>
    <w:p w14:paraId="1E69BB49" w14:textId="54237B92" w:rsidR="00C91343" w:rsidRPr="00CD7322" w:rsidRDefault="003B09E4" w:rsidP="003B09E4">
      <w:r w:rsidRPr="00CD7322">
        <w:t xml:space="preserve">La présente Consultation est passée par : L’Etablissement Français du Sang </w:t>
      </w:r>
      <w:r w:rsidR="00CD7322" w:rsidRPr="00CD7322">
        <w:t xml:space="preserve">de Martinique </w:t>
      </w:r>
      <w:r w:rsidRPr="00CD7322">
        <w:t xml:space="preserve">– </w:t>
      </w:r>
      <w:r w:rsidR="00CD7322" w:rsidRPr="00CD7322">
        <w:t>Rue du coup de main – CS40511 – 97206 Fort de France</w:t>
      </w:r>
      <w:r w:rsidRPr="00CD7322">
        <w:t xml:space="preserve"> </w:t>
      </w:r>
    </w:p>
    <w:p w14:paraId="27934939" w14:textId="424085B4" w:rsidR="00BD5039" w:rsidRPr="00CD7322" w:rsidRDefault="003B09E4" w:rsidP="00BD5039">
      <w:r w:rsidRPr="00CD7322">
        <w:t xml:space="preserve">Il constitue un marché dans </w:t>
      </w:r>
      <w:r w:rsidR="00CD7322" w:rsidRPr="00CD7322">
        <w:t xml:space="preserve">le cadre duquel </w:t>
      </w:r>
      <w:r w:rsidR="00FD1085">
        <w:t xml:space="preserve">seul </w:t>
      </w:r>
      <w:r w:rsidR="00CD7322" w:rsidRPr="00CD7322">
        <w:t>l’E</w:t>
      </w:r>
      <w:r w:rsidR="00FD1085">
        <w:t>FS Martinique</w:t>
      </w:r>
      <w:r w:rsidRPr="00CD7322">
        <w:t xml:space="preserve"> émet des bons de commande.</w:t>
      </w:r>
    </w:p>
    <w:p w14:paraId="7538E9AF" w14:textId="69EDD569" w:rsidR="00BD5039" w:rsidRPr="00CD7322" w:rsidRDefault="00BD5039" w:rsidP="00BD5039">
      <w:r w:rsidRPr="00CD7322">
        <w:t xml:space="preserve">Le représentant du Pouvoir Adjudicateur est le Directeur de l’Etablissement </w:t>
      </w:r>
      <w:r w:rsidR="00CD7322" w:rsidRPr="00CD7322">
        <w:t>Français du Sang de Martinique.</w:t>
      </w:r>
      <w:r w:rsidR="00AE48C1" w:rsidRPr="00CD7322">
        <w:t xml:space="preserve"> </w:t>
      </w:r>
    </w:p>
    <w:p w14:paraId="41CDEAD2" w14:textId="7F23938B" w:rsidR="0005386A" w:rsidRPr="005F5A03" w:rsidRDefault="0005386A" w:rsidP="007F0FE9">
      <w:pPr>
        <w:pStyle w:val="Titre2"/>
      </w:pPr>
      <w:bookmarkStart w:id="5" w:name="_Toc205973459"/>
      <w:r w:rsidRPr="007F0FE9">
        <w:t>Objet</w:t>
      </w:r>
      <w:r w:rsidRPr="005F5A03">
        <w:t xml:space="preserve"> de la consultation </w:t>
      </w:r>
      <w:r w:rsidR="00BD5039">
        <w:t>et description succincte</w:t>
      </w:r>
      <w:bookmarkEnd w:id="5"/>
    </w:p>
    <w:p w14:paraId="50F15840" w14:textId="77777777" w:rsidR="00CD7322" w:rsidRPr="00FF4DEF" w:rsidRDefault="00AB40ED" w:rsidP="00CD7322">
      <w:pPr>
        <w:ind w:left="66"/>
        <w:rPr>
          <w:rFonts w:asciiTheme="majorHAnsi" w:hAnsiTheme="majorHAnsi" w:cstheme="majorHAnsi"/>
        </w:rPr>
      </w:pPr>
      <w:r w:rsidRPr="00441F4E">
        <w:t xml:space="preserve">La présente consultation a pour objet </w:t>
      </w:r>
      <w:r w:rsidR="00CD7322">
        <w:rPr>
          <w:rFonts w:asciiTheme="majorHAnsi" w:hAnsiTheme="majorHAnsi" w:cstheme="majorHAnsi"/>
        </w:rPr>
        <w:t>la fourniture</w:t>
      </w:r>
      <w:r w:rsidR="00CD7322" w:rsidRPr="00FF4DEF">
        <w:rPr>
          <w:rFonts w:asciiTheme="majorHAnsi" w:hAnsiTheme="majorHAnsi" w:cstheme="majorHAnsi"/>
        </w:rPr>
        <w:t xml:space="preserve"> d’emballages destinés à l’élimination des Déchets d’Activités de Soins à Risques Infectieux produits par l’EFS Martinique. </w:t>
      </w:r>
    </w:p>
    <w:p w14:paraId="79E0B691" w14:textId="3C523439" w:rsidR="00205BA8" w:rsidRDefault="00205BA8" w:rsidP="00205BA8">
      <w:pPr>
        <w:pStyle w:val="Paragraphedeliste"/>
        <w:numPr>
          <w:ilvl w:val="0"/>
          <w:numId w:val="47"/>
        </w:numPr>
        <w:spacing w:before="0" w:after="0"/>
        <w:contextualSpacing/>
        <w:rPr>
          <w:rFonts w:asciiTheme="majorHAnsi" w:hAnsiTheme="majorHAnsi" w:cstheme="majorHAnsi"/>
        </w:rPr>
      </w:pPr>
      <w:r w:rsidRPr="00FF4DEF">
        <w:rPr>
          <w:rFonts w:asciiTheme="majorHAnsi" w:hAnsiTheme="majorHAnsi" w:cstheme="majorHAnsi"/>
        </w:rPr>
        <w:t xml:space="preserve">Futs en plastiques pour déchets solides ou semi-solides avec couvercle </w:t>
      </w:r>
      <w:r w:rsidR="00241AAA">
        <w:rPr>
          <w:rFonts w:asciiTheme="majorHAnsi" w:hAnsiTheme="majorHAnsi" w:cstheme="majorHAnsi"/>
        </w:rPr>
        <w:t>avec opercule ;</w:t>
      </w:r>
    </w:p>
    <w:p w14:paraId="770FA0DB" w14:textId="4DA6E476" w:rsidR="00241AAA" w:rsidRDefault="00241AAA" w:rsidP="00205BA8">
      <w:pPr>
        <w:pStyle w:val="Paragraphedeliste"/>
        <w:numPr>
          <w:ilvl w:val="0"/>
          <w:numId w:val="47"/>
        </w:numPr>
        <w:spacing w:before="0" w:after="0"/>
        <w:contextualSpacing/>
        <w:rPr>
          <w:rFonts w:asciiTheme="majorHAnsi" w:hAnsiTheme="majorHAnsi" w:cstheme="majorHAnsi"/>
        </w:rPr>
      </w:pPr>
      <w:r>
        <w:rPr>
          <w:rFonts w:asciiTheme="majorHAnsi" w:hAnsiTheme="majorHAnsi" w:cstheme="majorHAnsi"/>
        </w:rPr>
        <w:t>Collecteurs pour déchets perforants ;</w:t>
      </w:r>
    </w:p>
    <w:p w14:paraId="69F622F2" w14:textId="6251AAF0" w:rsidR="00241AAA" w:rsidRDefault="00241AAA" w:rsidP="00205BA8">
      <w:pPr>
        <w:pStyle w:val="Paragraphedeliste"/>
        <w:numPr>
          <w:ilvl w:val="0"/>
          <w:numId w:val="47"/>
        </w:numPr>
        <w:spacing w:before="0" w:after="0"/>
        <w:contextualSpacing/>
        <w:rPr>
          <w:rFonts w:asciiTheme="majorHAnsi" w:hAnsiTheme="majorHAnsi" w:cstheme="majorHAnsi"/>
        </w:rPr>
      </w:pPr>
      <w:r>
        <w:rPr>
          <w:rFonts w:asciiTheme="majorHAnsi" w:hAnsiTheme="majorHAnsi" w:cstheme="majorHAnsi"/>
        </w:rPr>
        <w:t xml:space="preserve">Jerricanes </w:t>
      </w:r>
      <w:r w:rsidR="00FD1085">
        <w:rPr>
          <w:rFonts w:asciiTheme="majorHAnsi" w:hAnsiTheme="majorHAnsi" w:cstheme="majorHAnsi"/>
        </w:rPr>
        <w:t>en plastique</w:t>
      </w:r>
      <w:r>
        <w:rPr>
          <w:rFonts w:asciiTheme="majorHAnsi" w:hAnsiTheme="majorHAnsi" w:cstheme="majorHAnsi"/>
        </w:rPr>
        <w:t xml:space="preserve"> pour déchets liquides.</w:t>
      </w:r>
    </w:p>
    <w:p w14:paraId="7217B15F" w14:textId="0F67701B" w:rsidR="00F23A07" w:rsidRDefault="00F23A07" w:rsidP="00F23A07">
      <w:pPr>
        <w:spacing w:before="0" w:after="0"/>
        <w:contextualSpacing/>
        <w:rPr>
          <w:rFonts w:asciiTheme="majorHAnsi" w:hAnsiTheme="majorHAnsi" w:cstheme="majorHAnsi"/>
        </w:rPr>
      </w:pPr>
    </w:p>
    <w:p w14:paraId="0E447090" w14:textId="3E39F28A" w:rsidR="00F23A07" w:rsidRDefault="00F23A07" w:rsidP="00F23A07">
      <w:pPr>
        <w:spacing w:before="0" w:after="0"/>
        <w:contextualSpacing/>
        <w:rPr>
          <w:rFonts w:asciiTheme="majorHAnsi" w:hAnsiTheme="majorHAnsi" w:cstheme="majorHAnsi"/>
        </w:rPr>
      </w:pPr>
      <w:r>
        <w:rPr>
          <w:rFonts w:asciiTheme="majorHAnsi" w:hAnsiTheme="majorHAnsi" w:cstheme="majorHAnsi"/>
        </w:rPr>
        <w:t>Les quantités susceptibles d’</w:t>
      </w:r>
      <w:r w:rsidR="00523EAD">
        <w:rPr>
          <w:rFonts w:asciiTheme="majorHAnsi" w:hAnsiTheme="majorHAnsi" w:cstheme="majorHAnsi"/>
        </w:rPr>
        <w:t>être</w:t>
      </w:r>
      <w:r>
        <w:rPr>
          <w:rFonts w:asciiTheme="majorHAnsi" w:hAnsiTheme="majorHAnsi" w:cstheme="majorHAnsi"/>
        </w:rPr>
        <w:t xml:space="preserve"> commandées dans le cadre du marché sont les suivantes :</w:t>
      </w:r>
    </w:p>
    <w:p w14:paraId="12ABB9C9" w14:textId="619E7446" w:rsidR="00F23A07" w:rsidRPr="00F23A07" w:rsidRDefault="00F23A07" w:rsidP="009B1A54">
      <w:pPr>
        <w:autoSpaceDE w:val="0"/>
        <w:autoSpaceDN w:val="0"/>
        <w:adjustRightInd w:val="0"/>
        <w:rPr>
          <w:rFonts w:cstheme="minorHAnsi"/>
        </w:rPr>
      </w:pPr>
      <w:r w:rsidRPr="000B2DB8">
        <w:rPr>
          <w:rFonts w:cstheme="minorHAnsi"/>
        </w:rPr>
        <w:t>Les quantités estimatives décrites ci-dessous sont calculées sur la base des activités de 2022-2023-2024 et prorata N+1.</w:t>
      </w:r>
      <w:r w:rsidR="009B1A54">
        <w:rPr>
          <w:rFonts w:cstheme="minorHAnsi"/>
        </w:rPr>
        <w:t xml:space="preserve"> </w:t>
      </w:r>
      <w:r w:rsidR="009B1A54">
        <w:rPr>
          <w:rFonts w:asciiTheme="majorHAnsi" w:hAnsiTheme="majorHAnsi" w:cstheme="majorHAnsi"/>
        </w:rPr>
        <w:t>Ces quantités ne sont pas contractuelles et ont juste pour objectif de donner un aperçu du besoin de L’EFS.</w:t>
      </w:r>
    </w:p>
    <w:tbl>
      <w:tblPr>
        <w:tblStyle w:val="Grilledetableauclaire"/>
        <w:tblW w:w="9913" w:type="dxa"/>
        <w:jc w:val="center"/>
        <w:tblLook w:val="04A0" w:firstRow="1" w:lastRow="0" w:firstColumn="1" w:lastColumn="0" w:noHBand="0" w:noVBand="1"/>
      </w:tblPr>
      <w:tblGrid>
        <w:gridCol w:w="1686"/>
        <w:gridCol w:w="2806"/>
        <w:gridCol w:w="2009"/>
        <w:gridCol w:w="1701"/>
        <w:gridCol w:w="1711"/>
      </w:tblGrid>
      <w:tr w:rsidR="00F23A07" w:rsidRPr="00F23A07" w14:paraId="6060704F" w14:textId="77777777" w:rsidTr="004E18D1">
        <w:trPr>
          <w:trHeight w:val="1224"/>
          <w:jc w:val="center"/>
        </w:trPr>
        <w:tc>
          <w:tcPr>
            <w:tcW w:w="1686" w:type="dxa"/>
            <w:shd w:val="clear" w:color="auto" w:fill="92D050"/>
          </w:tcPr>
          <w:p w14:paraId="0D6E38BD" w14:textId="77777777" w:rsidR="00F23A07" w:rsidRPr="00F23A07" w:rsidRDefault="00F23A07" w:rsidP="00F23A07">
            <w:pPr>
              <w:spacing w:before="0"/>
              <w:contextualSpacing/>
              <w:rPr>
                <w:rFonts w:asciiTheme="majorHAnsi" w:hAnsiTheme="majorHAnsi" w:cstheme="majorHAnsi"/>
                <w:b/>
                <w:sz w:val="22"/>
                <w:szCs w:val="22"/>
              </w:rPr>
            </w:pPr>
          </w:p>
          <w:p w14:paraId="58835D63" w14:textId="77777777" w:rsidR="00F23A07" w:rsidRPr="00F23A07" w:rsidRDefault="00F23A07" w:rsidP="00F23A07">
            <w:pPr>
              <w:spacing w:before="0"/>
              <w:contextualSpacing/>
              <w:rPr>
                <w:rFonts w:asciiTheme="majorHAnsi" w:hAnsiTheme="majorHAnsi" w:cstheme="majorHAnsi"/>
                <w:b/>
                <w:sz w:val="22"/>
                <w:szCs w:val="22"/>
              </w:rPr>
            </w:pPr>
            <w:r w:rsidRPr="00F23A07">
              <w:rPr>
                <w:rFonts w:asciiTheme="majorHAnsi" w:hAnsiTheme="majorHAnsi" w:cstheme="majorHAnsi"/>
                <w:b/>
                <w:sz w:val="22"/>
                <w:szCs w:val="22"/>
              </w:rPr>
              <w:t>Lots</w:t>
            </w:r>
          </w:p>
        </w:tc>
        <w:tc>
          <w:tcPr>
            <w:tcW w:w="2806" w:type="dxa"/>
            <w:shd w:val="clear" w:color="auto" w:fill="92D050"/>
            <w:noWrap/>
            <w:hideMark/>
          </w:tcPr>
          <w:p w14:paraId="42A277AE" w14:textId="77777777" w:rsidR="00F23A07" w:rsidRPr="00F23A07" w:rsidRDefault="00F23A07" w:rsidP="00F23A07">
            <w:pPr>
              <w:spacing w:before="0"/>
              <w:contextualSpacing/>
              <w:rPr>
                <w:rFonts w:asciiTheme="majorHAnsi" w:hAnsiTheme="majorHAnsi" w:cstheme="majorHAnsi"/>
                <w:b/>
                <w:sz w:val="22"/>
                <w:szCs w:val="22"/>
              </w:rPr>
            </w:pPr>
          </w:p>
          <w:p w14:paraId="6DD62A72" w14:textId="77777777" w:rsidR="00F23A07" w:rsidRPr="00F23A07" w:rsidRDefault="00F23A07" w:rsidP="00F23A07">
            <w:pPr>
              <w:spacing w:before="0"/>
              <w:contextualSpacing/>
              <w:rPr>
                <w:rFonts w:asciiTheme="majorHAnsi" w:hAnsiTheme="majorHAnsi" w:cstheme="majorHAnsi"/>
                <w:b/>
                <w:sz w:val="22"/>
                <w:szCs w:val="22"/>
              </w:rPr>
            </w:pPr>
            <w:r w:rsidRPr="00F23A07">
              <w:rPr>
                <w:rFonts w:asciiTheme="majorHAnsi" w:hAnsiTheme="majorHAnsi" w:cstheme="majorHAnsi"/>
                <w:b/>
                <w:sz w:val="22"/>
                <w:szCs w:val="22"/>
              </w:rPr>
              <w:t>Contenances (en litre)</w:t>
            </w:r>
          </w:p>
        </w:tc>
        <w:tc>
          <w:tcPr>
            <w:tcW w:w="2009" w:type="dxa"/>
            <w:shd w:val="clear" w:color="auto" w:fill="92D050"/>
            <w:hideMark/>
          </w:tcPr>
          <w:p w14:paraId="4C274841" w14:textId="77777777" w:rsidR="00F23A07" w:rsidRPr="00F23A07" w:rsidRDefault="00F23A07" w:rsidP="00F23A07">
            <w:pPr>
              <w:spacing w:before="0"/>
              <w:contextualSpacing/>
              <w:rPr>
                <w:rFonts w:asciiTheme="majorHAnsi" w:hAnsiTheme="majorHAnsi" w:cstheme="majorHAnsi"/>
                <w:b/>
                <w:sz w:val="22"/>
                <w:szCs w:val="22"/>
              </w:rPr>
            </w:pPr>
            <w:r w:rsidRPr="00F23A07">
              <w:rPr>
                <w:rFonts w:asciiTheme="majorHAnsi" w:hAnsiTheme="majorHAnsi" w:cstheme="majorHAnsi"/>
                <w:b/>
                <w:sz w:val="22"/>
                <w:szCs w:val="22"/>
              </w:rPr>
              <w:t xml:space="preserve">Quantités minimum </w:t>
            </w:r>
          </w:p>
          <w:p w14:paraId="52ECF215" w14:textId="21B6CC01" w:rsidR="00F23A07" w:rsidRPr="00F23A07" w:rsidRDefault="00F23A07" w:rsidP="00F23A07">
            <w:pPr>
              <w:spacing w:before="0"/>
              <w:contextualSpacing/>
              <w:rPr>
                <w:rFonts w:asciiTheme="majorHAnsi" w:hAnsiTheme="majorHAnsi" w:cstheme="majorHAnsi"/>
                <w:b/>
                <w:sz w:val="22"/>
                <w:szCs w:val="22"/>
              </w:rPr>
            </w:pPr>
            <w:r w:rsidRPr="00F23A07">
              <w:rPr>
                <w:rFonts w:asciiTheme="majorHAnsi" w:hAnsiTheme="majorHAnsi" w:cstheme="majorHAnsi"/>
                <w:b/>
                <w:sz w:val="22"/>
                <w:szCs w:val="22"/>
              </w:rPr>
              <w:t xml:space="preserve">sur 4 ans </w:t>
            </w:r>
          </w:p>
        </w:tc>
        <w:tc>
          <w:tcPr>
            <w:tcW w:w="1701" w:type="dxa"/>
            <w:shd w:val="clear" w:color="auto" w:fill="92D050"/>
            <w:hideMark/>
          </w:tcPr>
          <w:p w14:paraId="670FFBE6" w14:textId="77777777" w:rsidR="00F23A07" w:rsidRPr="00F23A07" w:rsidRDefault="00F23A07" w:rsidP="00F23A07">
            <w:pPr>
              <w:spacing w:before="0"/>
              <w:contextualSpacing/>
              <w:rPr>
                <w:rFonts w:asciiTheme="majorHAnsi" w:hAnsiTheme="majorHAnsi" w:cstheme="majorHAnsi"/>
                <w:b/>
                <w:sz w:val="22"/>
                <w:szCs w:val="22"/>
              </w:rPr>
            </w:pPr>
            <w:r w:rsidRPr="00F23A07">
              <w:rPr>
                <w:rFonts w:asciiTheme="majorHAnsi" w:hAnsiTheme="majorHAnsi" w:cstheme="majorHAnsi"/>
                <w:b/>
                <w:sz w:val="22"/>
                <w:szCs w:val="22"/>
              </w:rPr>
              <w:t>Quantités cibles</w:t>
            </w:r>
          </w:p>
          <w:p w14:paraId="00E23533" w14:textId="356E5E3A" w:rsidR="00F23A07" w:rsidRPr="00F23A07" w:rsidRDefault="00F23A07" w:rsidP="00F23A07">
            <w:pPr>
              <w:spacing w:before="0"/>
              <w:contextualSpacing/>
              <w:rPr>
                <w:rFonts w:asciiTheme="majorHAnsi" w:hAnsiTheme="majorHAnsi" w:cstheme="majorHAnsi"/>
                <w:b/>
                <w:sz w:val="22"/>
                <w:szCs w:val="22"/>
              </w:rPr>
            </w:pPr>
            <w:r w:rsidRPr="00F23A07">
              <w:rPr>
                <w:rFonts w:asciiTheme="majorHAnsi" w:hAnsiTheme="majorHAnsi" w:cstheme="majorHAnsi"/>
                <w:b/>
                <w:sz w:val="22"/>
                <w:szCs w:val="22"/>
              </w:rPr>
              <w:t xml:space="preserve">sur 4 ans </w:t>
            </w:r>
          </w:p>
        </w:tc>
        <w:tc>
          <w:tcPr>
            <w:tcW w:w="1711" w:type="dxa"/>
            <w:shd w:val="clear" w:color="auto" w:fill="92D050"/>
          </w:tcPr>
          <w:p w14:paraId="011F9CE7" w14:textId="77777777" w:rsidR="00F23A07" w:rsidRPr="00F23A07" w:rsidRDefault="00F23A07" w:rsidP="00F23A07">
            <w:pPr>
              <w:spacing w:before="0"/>
              <w:contextualSpacing/>
              <w:rPr>
                <w:rFonts w:asciiTheme="majorHAnsi" w:hAnsiTheme="majorHAnsi" w:cstheme="majorHAnsi"/>
                <w:b/>
                <w:sz w:val="22"/>
                <w:szCs w:val="22"/>
              </w:rPr>
            </w:pPr>
            <w:r w:rsidRPr="00F23A07">
              <w:rPr>
                <w:rFonts w:asciiTheme="majorHAnsi" w:hAnsiTheme="majorHAnsi" w:cstheme="majorHAnsi"/>
                <w:b/>
                <w:sz w:val="22"/>
                <w:szCs w:val="22"/>
              </w:rPr>
              <w:t>Quantités maximum</w:t>
            </w:r>
          </w:p>
          <w:p w14:paraId="1EA5F97A" w14:textId="1A3F5C13" w:rsidR="00F23A07" w:rsidRPr="00F23A07" w:rsidRDefault="00F23A07" w:rsidP="00F23A07">
            <w:pPr>
              <w:spacing w:before="0"/>
              <w:contextualSpacing/>
              <w:rPr>
                <w:rFonts w:asciiTheme="majorHAnsi" w:hAnsiTheme="majorHAnsi" w:cstheme="majorHAnsi"/>
                <w:b/>
                <w:sz w:val="22"/>
                <w:szCs w:val="22"/>
              </w:rPr>
            </w:pPr>
            <w:r w:rsidRPr="00F23A07">
              <w:rPr>
                <w:rFonts w:asciiTheme="majorHAnsi" w:hAnsiTheme="majorHAnsi" w:cstheme="majorHAnsi"/>
                <w:b/>
                <w:sz w:val="22"/>
                <w:szCs w:val="22"/>
              </w:rPr>
              <w:t xml:space="preserve">sur 4 ans </w:t>
            </w:r>
          </w:p>
        </w:tc>
      </w:tr>
      <w:tr w:rsidR="00F23A07" w:rsidRPr="00F23A07" w14:paraId="7E211FE2" w14:textId="77777777" w:rsidTr="004E18D1">
        <w:trPr>
          <w:trHeight w:val="273"/>
          <w:jc w:val="center"/>
        </w:trPr>
        <w:tc>
          <w:tcPr>
            <w:tcW w:w="1686" w:type="dxa"/>
            <w:vMerge w:val="restart"/>
            <w:shd w:val="clear" w:color="auto" w:fill="DEEDEC" w:themeFill="accent4" w:themeFillTint="33"/>
          </w:tcPr>
          <w:p w14:paraId="6EC1649F" w14:textId="77777777" w:rsidR="00F23A07" w:rsidRPr="00F23A07" w:rsidRDefault="00F23A07" w:rsidP="00F23A07">
            <w:pPr>
              <w:spacing w:before="0"/>
              <w:contextualSpacing/>
              <w:rPr>
                <w:rFonts w:asciiTheme="majorHAnsi" w:hAnsiTheme="majorHAnsi" w:cstheme="majorHAnsi"/>
                <w:b/>
                <w:sz w:val="22"/>
                <w:szCs w:val="22"/>
              </w:rPr>
            </w:pPr>
            <w:r w:rsidRPr="00F23A07">
              <w:rPr>
                <w:rFonts w:asciiTheme="majorHAnsi" w:hAnsiTheme="majorHAnsi" w:cstheme="majorHAnsi"/>
                <w:b/>
                <w:sz w:val="22"/>
                <w:szCs w:val="22"/>
              </w:rPr>
              <w:t>1</w:t>
            </w:r>
          </w:p>
        </w:tc>
        <w:tc>
          <w:tcPr>
            <w:tcW w:w="2806" w:type="dxa"/>
            <w:shd w:val="clear" w:color="auto" w:fill="DEEDEC" w:themeFill="accent4" w:themeFillTint="33"/>
            <w:noWrap/>
          </w:tcPr>
          <w:p w14:paraId="0C3E08B9" w14:textId="77777777" w:rsidR="00F23A07" w:rsidRPr="00F23A07" w:rsidRDefault="00F23A07" w:rsidP="00F23A07">
            <w:pPr>
              <w:spacing w:before="0"/>
              <w:contextualSpacing/>
              <w:rPr>
                <w:rFonts w:asciiTheme="majorHAnsi" w:hAnsiTheme="majorHAnsi" w:cstheme="majorHAnsi"/>
                <w:sz w:val="22"/>
                <w:szCs w:val="22"/>
              </w:rPr>
            </w:pPr>
            <w:r w:rsidRPr="00F23A07">
              <w:rPr>
                <w:rFonts w:asciiTheme="majorHAnsi" w:hAnsiTheme="majorHAnsi" w:cstheme="majorHAnsi"/>
                <w:sz w:val="22"/>
                <w:szCs w:val="22"/>
              </w:rPr>
              <w:t>Fûts plastiques 30L</w:t>
            </w:r>
          </w:p>
        </w:tc>
        <w:tc>
          <w:tcPr>
            <w:tcW w:w="2009" w:type="dxa"/>
            <w:noWrap/>
          </w:tcPr>
          <w:p w14:paraId="42E1567B" w14:textId="77777777" w:rsidR="00F23A07" w:rsidRPr="00F23A07" w:rsidRDefault="00F23A07" w:rsidP="00F23A07">
            <w:pPr>
              <w:spacing w:before="0"/>
              <w:contextualSpacing/>
              <w:rPr>
                <w:rFonts w:asciiTheme="majorHAnsi" w:hAnsiTheme="majorHAnsi" w:cstheme="majorHAnsi"/>
                <w:sz w:val="22"/>
                <w:szCs w:val="22"/>
              </w:rPr>
            </w:pPr>
            <w:r w:rsidRPr="00F23A07">
              <w:rPr>
                <w:rFonts w:asciiTheme="majorHAnsi" w:hAnsiTheme="majorHAnsi" w:cstheme="majorHAnsi"/>
                <w:sz w:val="22"/>
                <w:szCs w:val="22"/>
              </w:rPr>
              <w:t>3000</w:t>
            </w:r>
          </w:p>
        </w:tc>
        <w:tc>
          <w:tcPr>
            <w:tcW w:w="1701" w:type="dxa"/>
            <w:noWrap/>
          </w:tcPr>
          <w:p w14:paraId="59BF8C24" w14:textId="77777777" w:rsidR="00F23A07" w:rsidRPr="00F23A07" w:rsidRDefault="00F23A07" w:rsidP="00F23A07">
            <w:pPr>
              <w:spacing w:before="0"/>
              <w:contextualSpacing/>
              <w:rPr>
                <w:rFonts w:asciiTheme="majorHAnsi" w:hAnsiTheme="majorHAnsi" w:cstheme="majorHAnsi"/>
                <w:sz w:val="22"/>
                <w:szCs w:val="22"/>
              </w:rPr>
            </w:pPr>
            <w:r w:rsidRPr="00F23A07">
              <w:rPr>
                <w:rFonts w:asciiTheme="majorHAnsi" w:hAnsiTheme="majorHAnsi" w:cstheme="majorHAnsi"/>
                <w:sz w:val="22"/>
                <w:szCs w:val="22"/>
              </w:rPr>
              <w:t>3300</w:t>
            </w:r>
          </w:p>
        </w:tc>
        <w:tc>
          <w:tcPr>
            <w:tcW w:w="1711" w:type="dxa"/>
          </w:tcPr>
          <w:p w14:paraId="24702AA7" w14:textId="77777777" w:rsidR="00F23A07" w:rsidRPr="00F23A07" w:rsidRDefault="00F23A07" w:rsidP="00F23A07">
            <w:pPr>
              <w:spacing w:before="0"/>
              <w:contextualSpacing/>
              <w:rPr>
                <w:rFonts w:asciiTheme="majorHAnsi" w:hAnsiTheme="majorHAnsi" w:cstheme="majorHAnsi"/>
                <w:sz w:val="22"/>
                <w:szCs w:val="22"/>
              </w:rPr>
            </w:pPr>
            <w:r w:rsidRPr="00F23A07">
              <w:rPr>
                <w:rFonts w:asciiTheme="majorHAnsi" w:hAnsiTheme="majorHAnsi" w:cstheme="majorHAnsi"/>
                <w:sz w:val="22"/>
                <w:szCs w:val="22"/>
              </w:rPr>
              <w:t>3600</w:t>
            </w:r>
          </w:p>
        </w:tc>
      </w:tr>
      <w:tr w:rsidR="00F23A07" w:rsidRPr="00F23A07" w14:paraId="216D98E8" w14:textId="77777777" w:rsidTr="004E18D1">
        <w:trPr>
          <w:trHeight w:val="273"/>
          <w:jc w:val="center"/>
        </w:trPr>
        <w:tc>
          <w:tcPr>
            <w:tcW w:w="1686" w:type="dxa"/>
            <w:vMerge/>
            <w:shd w:val="clear" w:color="auto" w:fill="DEEDEC" w:themeFill="accent4" w:themeFillTint="33"/>
          </w:tcPr>
          <w:p w14:paraId="57D10B6C" w14:textId="77777777" w:rsidR="00F23A07" w:rsidRPr="00F23A07" w:rsidRDefault="00F23A07" w:rsidP="00F23A07">
            <w:pPr>
              <w:spacing w:before="0"/>
              <w:contextualSpacing/>
              <w:rPr>
                <w:rFonts w:asciiTheme="majorHAnsi" w:hAnsiTheme="majorHAnsi" w:cstheme="majorHAnsi"/>
                <w:b/>
                <w:sz w:val="22"/>
                <w:szCs w:val="22"/>
              </w:rPr>
            </w:pPr>
          </w:p>
        </w:tc>
        <w:tc>
          <w:tcPr>
            <w:tcW w:w="2806" w:type="dxa"/>
            <w:shd w:val="clear" w:color="auto" w:fill="DEEDEC" w:themeFill="accent4" w:themeFillTint="33"/>
            <w:noWrap/>
          </w:tcPr>
          <w:p w14:paraId="09B024D9" w14:textId="77777777" w:rsidR="00F23A07" w:rsidRPr="00F23A07" w:rsidRDefault="00F23A07" w:rsidP="00F23A07">
            <w:pPr>
              <w:spacing w:before="0"/>
              <w:contextualSpacing/>
              <w:rPr>
                <w:rFonts w:asciiTheme="majorHAnsi" w:hAnsiTheme="majorHAnsi" w:cstheme="majorHAnsi"/>
                <w:sz w:val="22"/>
                <w:szCs w:val="22"/>
              </w:rPr>
            </w:pPr>
            <w:r w:rsidRPr="00F23A07">
              <w:rPr>
                <w:rFonts w:asciiTheme="majorHAnsi" w:hAnsiTheme="majorHAnsi" w:cstheme="majorHAnsi"/>
                <w:sz w:val="22"/>
                <w:szCs w:val="22"/>
              </w:rPr>
              <w:t>Fûts plastiques 50L</w:t>
            </w:r>
          </w:p>
        </w:tc>
        <w:tc>
          <w:tcPr>
            <w:tcW w:w="2009" w:type="dxa"/>
            <w:noWrap/>
          </w:tcPr>
          <w:p w14:paraId="458260EA" w14:textId="77777777" w:rsidR="00F23A07" w:rsidRPr="00F23A07" w:rsidRDefault="00F23A07" w:rsidP="00F23A07">
            <w:pPr>
              <w:spacing w:before="0"/>
              <w:contextualSpacing/>
              <w:rPr>
                <w:rFonts w:asciiTheme="majorHAnsi" w:hAnsiTheme="majorHAnsi" w:cstheme="majorHAnsi"/>
                <w:sz w:val="22"/>
                <w:szCs w:val="22"/>
              </w:rPr>
            </w:pPr>
            <w:r w:rsidRPr="00F23A07">
              <w:rPr>
                <w:rFonts w:asciiTheme="majorHAnsi" w:hAnsiTheme="majorHAnsi" w:cstheme="majorHAnsi"/>
                <w:sz w:val="22"/>
                <w:szCs w:val="22"/>
              </w:rPr>
              <w:t>2400</w:t>
            </w:r>
          </w:p>
        </w:tc>
        <w:tc>
          <w:tcPr>
            <w:tcW w:w="1701" w:type="dxa"/>
            <w:noWrap/>
          </w:tcPr>
          <w:p w14:paraId="35CCC0CF" w14:textId="77777777" w:rsidR="00F23A07" w:rsidRPr="00F23A07" w:rsidRDefault="00F23A07" w:rsidP="00F23A07">
            <w:pPr>
              <w:spacing w:before="0"/>
              <w:contextualSpacing/>
              <w:rPr>
                <w:rFonts w:asciiTheme="majorHAnsi" w:hAnsiTheme="majorHAnsi" w:cstheme="majorHAnsi"/>
                <w:sz w:val="22"/>
                <w:szCs w:val="22"/>
              </w:rPr>
            </w:pPr>
            <w:r w:rsidRPr="00F23A07">
              <w:rPr>
                <w:rFonts w:asciiTheme="majorHAnsi" w:hAnsiTheme="majorHAnsi" w:cstheme="majorHAnsi"/>
                <w:sz w:val="22"/>
                <w:szCs w:val="22"/>
              </w:rPr>
              <w:t>2500</w:t>
            </w:r>
          </w:p>
        </w:tc>
        <w:tc>
          <w:tcPr>
            <w:tcW w:w="1711" w:type="dxa"/>
          </w:tcPr>
          <w:p w14:paraId="0B0D89D6" w14:textId="77777777" w:rsidR="00F23A07" w:rsidRPr="00F23A07" w:rsidRDefault="00F23A07" w:rsidP="00F23A07">
            <w:pPr>
              <w:spacing w:before="0"/>
              <w:contextualSpacing/>
              <w:rPr>
                <w:rFonts w:asciiTheme="majorHAnsi" w:hAnsiTheme="majorHAnsi" w:cstheme="majorHAnsi"/>
                <w:sz w:val="22"/>
                <w:szCs w:val="22"/>
              </w:rPr>
            </w:pPr>
            <w:r w:rsidRPr="00F23A07">
              <w:rPr>
                <w:rFonts w:asciiTheme="majorHAnsi" w:hAnsiTheme="majorHAnsi" w:cstheme="majorHAnsi"/>
                <w:sz w:val="22"/>
                <w:szCs w:val="22"/>
              </w:rPr>
              <w:t>2700</w:t>
            </w:r>
          </w:p>
        </w:tc>
      </w:tr>
      <w:tr w:rsidR="00F23A07" w:rsidRPr="00F23A07" w14:paraId="1ACE25FE" w14:textId="77777777" w:rsidTr="004E18D1">
        <w:trPr>
          <w:trHeight w:val="273"/>
          <w:jc w:val="center"/>
        </w:trPr>
        <w:tc>
          <w:tcPr>
            <w:tcW w:w="1686" w:type="dxa"/>
            <w:shd w:val="clear" w:color="auto" w:fill="DEEDEC" w:themeFill="accent4" w:themeFillTint="33"/>
          </w:tcPr>
          <w:p w14:paraId="048FBEAC" w14:textId="77777777" w:rsidR="00F23A07" w:rsidRPr="00F23A07" w:rsidRDefault="00F23A07" w:rsidP="00F23A07">
            <w:pPr>
              <w:spacing w:before="0"/>
              <w:contextualSpacing/>
              <w:rPr>
                <w:rFonts w:asciiTheme="majorHAnsi" w:hAnsiTheme="majorHAnsi" w:cstheme="majorHAnsi"/>
                <w:b/>
                <w:sz w:val="22"/>
                <w:szCs w:val="22"/>
              </w:rPr>
            </w:pPr>
            <w:r w:rsidRPr="00F23A07">
              <w:rPr>
                <w:rFonts w:asciiTheme="majorHAnsi" w:hAnsiTheme="majorHAnsi" w:cstheme="majorHAnsi"/>
                <w:b/>
                <w:sz w:val="22"/>
                <w:szCs w:val="22"/>
              </w:rPr>
              <w:t>2</w:t>
            </w:r>
          </w:p>
        </w:tc>
        <w:tc>
          <w:tcPr>
            <w:tcW w:w="2806" w:type="dxa"/>
            <w:shd w:val="clear" w:color="auto" w:fill="DEEDEC" w:themeFill="accent4" w:themeFillTint="33"/>
            <w:noWrap/>
          </w:tcPr>
          <w:p w14:paraId="19927D6A" w14:textId="77777777" w:rsidR="00F23A07" w:rsidRPr="00F23A07" w:rsidRDefault="00F23A07" w:rsidP="00F23A07">
            <w:pPr>
              <w:spacing w:before="0"/>
              <w:contextualSpacing/>
              <w:rPr>
                <w:rFonts w:asciiTheme="majorHAnsi" w:hAnsiTheme="majorHAnsi" w:cstheme="majorHAnsi"/>
                <w:sz w:val="22"/>
                <w:szCs w:val="22"/>
              </w:rPr>
            </w:pPr>
            <w:r w:rsidRPr="00F23A07">
              <w:rPr>
                <w:rFonts w:asciiTheme="majorHAnsi" w:hAnsiTheme="majorHAnsi" w:cstheme="majorHAnsi"/>
                <w:sz w:val="22"/>
                <w:szCs w:val="22"/>
              </w:rPr>
              <w:t>Collecteurs d'aiguilles  8L</w:t>
            </w:r>
          </w:p>
        </w:tc>
        <w:tc>
          <w:tcPr>
            <w:tcW w:w="2009" w:type="dxa"/>
            <w:noWrap/>
          </w:tcPr>
          <w:p w14:paraId="23E21670" w14:textId="77777777" w:rsidR="00F23A07" w:rsidRPr="00F23A07" w:rsidRDefault="00F23A07" w:rsidP="00F23A07">
            <w:pPr>
              <w:spacing w:before="0"/>
              <w:contextualSpacing/>
              <w:rPr>
                <w:rFonts w:asciiTheme="majorHAnsi" w:hAnsiTheme="majorHAnsi" w:cstheme="majorHAnsi"/>
                <w:sz w:val="22"/>
                <w:szCs w:val="22"/>
              </w:rPr>
            </w:pPr>
            <w:r w:rsidRPr="00F23A07">
              <w:rPr>
                <w:rFonts w:asciiTheme="majorHAnsi" w:hAnsiTheme="majorHAnsi" w:cstheme="majorHAnsi"/>
                <w:sz w:val="22"/>
                <w:szCs w:val="22"/>
              </w:rPr>
              <w:t>90</w:t>
            </w:r>
          </w:p>
        </w:tc>
        <w:tc>
          <w:tcPr>
            <w:tcW w:w="1701" w:type="dxa"/>
            <w:noWrap/>
          </w:tcPr>
          <w:p w14:paraId="338392BE" w14:textId="77777777" w:rsidR="00F23A07" w:rsidRPr="00F23A07" w:rsidRDefault="00F23A07" w:rsidP="00F23A07">
            <w:pPr>
              <w:spacing w:before="0"/>
              <w:contextualSpacing/>
              <w:rPr>
                <w:rFonts w:asciiTheme="majorHAnsi" w:hAnsiTheme="majorHAnsi" w:cstheme="majorHAnsi"/>
                <w:sz w:val="22"/>
                <w:szCs w:val="22"/>
              </w:rPr>
            </w:pPr>
            <w:r w:rsidRPr="00F23A07">
              <w:rPr>
                <w:rFonts w:asciiTheme="majorHAnsi" w:hAnsiTheme="majorHAnsi" w:cstheme="majorHAnsi"/>
                <w:sz w:val="22"/>
                <w:szCs w:val="22"/>
              </w:rPr>
              <w:t>120</w:t>
            </w:r>
          </w:p>
        </w:tc>
        <w:tc>
          <w:tcPr>
            <w:tcW w:w="1711" w:type="dxa"/>
          </w:tcPr>
          <w:p w14:paraId="59A14482" w14:textId="77777777" w:rsidR="00F23A07" w:rsidRPr="00F23A07" w:rsidRDefault="00F23A07" w:rsidP="00F23A07">
            <w:pPr>
              <w:spacing w:before="0"/>
              <w:contextualSpacing/>
              <w:rPr>
                <w:rFonts w:asciiTheme="majorHAnsi" w:hAnsiTheme="majorHAnsi" w:cstheme="majorHAnsi"/>
                <w:sz w:val="22"/>
                <w:szCs w:val="22"/>
              </w:rPr>
            </w:pPr>
            <w:r w:rsidRPr="00F23A07">
              <w:rPr>
                <w:rFonts w:asciiTheme="majorHAnsi" w:hAnsiTheme="majorHAnsi" w:cstheme="majorHAnsi"/>
                <w:sz w:val="22"/>
                <w:szCs w:val="22"/>
              </w:rPr>
              <w:t>150</w:t>
            </w:r>
          </w:p>
        </w:tc>
      </w:tr>
      <w:tr w:rsidR="00F23A07" w:rsidRPr="00F23A07" w14:paraId="0BBAC6BC" w14:textId="77777777" w:rsidTr="004E18D1">
        <w:trPr>
          <w:trHeight w:val="273"/>
          <w:jc w:val="center"/>
        </w:trPr>
        <w:tc>
          <w:tcPr>
            <w:tcW w:w="1686" w:type="dxa"/>
            <w:shd w:val="clear" w:color="auto" w:fill="DEEDEC" w:themeFill="accent4" w:themeFillTint="33"/>
          </w:tcPr>
          <w:p w14:paraId="719430ED" w14:textId="77777777" w:rsidR="00F23A07" w:rsidRPr="00F23A07" w:rsidRDefault="00F23A07" w:rsidP="00F23A07">
            <w:pPr>
              <w:spacing w:before="0"/>
              <w:contextualSpacing/>
              <w:rPr>
                <w:rFonts w:asciiTheme="majorHAnsi" w:hAnsiTheme="majorHAnsi" w:cstheme="majorHAnsi"/>
                <w:b/>
                <w:sz w:val="22"/>
                <w:szCs w:val="22"/>
              </w:rPr>
            </w:pPr>
            <w:r w:rsidRPr="00F23A07">
              <w:rPr>
                <w:rFonts w:asciiTheme="majorHAnsi" w:hAnsiTheme="majorHAnsi" w:cstheme="majorHAnsi"/>
                <w:b/>
                <w:sz w:val="22"/>
                <w:szCs w:val="22"/>
              </w:rPr>
              <w:t>3</w:t>
            </w:r>
          </w:p>
        </w:tc>
        <w:tc>
          <w:tcPr>
            <w:tcW w:w="2806" w:type="dxa"/>
            <w:shd w:val="clear" w:color="auto" w:fill="DEEDEC" w:themeFill="accent4" w:themeFillTint="33"/>
            <w:noWrap/>
          </w:tcPr>
          <w:p w14:paraId="5D25E204" w14:textId="77777777" w:rsidR="00F23A07" w:rsidRPr="00F23A07" w:rsidRDefault="00F23A07" w:rsidP="00F23A07">
            <w:pPr>
              <w:spacing w:before="0"/>
              <w:contextualSpacing/>
              <w:rPr>
                <w:rFonts w:asciiTheme="majorHAnsi" w:hAnsiTheme="majorHAnsi" w:cstheme="majorHAnsi"/>
                <w:sz w:val="22"/>
                <w:szCs w:val="22"/>
              </w:rPr>
            </w:pPr>
            <w:r w:rsidRPr="00F23A07">
              <w:rPr>
                <w:rFonts w:asciiTheme="majorHAnsi" w:hAnsiTheme="majorHAnsi" w:cstheme="majorHAnsi"/>
                <w:sz w:val="22"/>
                <w:szCs w:val="22"/>
              </w:rPr>
              <w:t>Jerricanes plastiques 10 L pour déchets liquides</w:t>
            </w:r>
          </w:p>
        </w:tc>
        <w:tc>
          <w:tcPr>
            <w:tcW w:w="2009" w:type="dxa"/>
            <w:shd w:val="clear" w:color="auto" w:fill="auto"/>
            <w:noWrap/>
          </w:tcPr>
          <w:p w14:paraId="115C9F47" w14:textId="77777777" w:rsidR="00F23A07" w:rsidRPr="00F23A07" w:rsidRDefault="00F23A07" w:rsidP="00F23A07">
            <w:pPr>
              <w:spacing w:before="0"/>
              <w:contextualSpacing/>
              <w:rPr>
                <w:rFonts w:asciiTheme="majorHAnsi" w:hAnsiTheme="majorHAnsi" w:cstheme="majorHAnsi"/>
                <w:sz w:val="22"/>
                <w:szCs w:val="22"/>
              </w:rPr>
            </w:pPr>
            <w:r w:rsidRPr="00F23A07">
              <w:rPr>
                <w:rFonts w:asciiTheme="majorHAnsi" w:hAnsiTheme="majorHAnsi" w:cstheme="majorHAnsi"/>
                <w:sz w:val="22"/>
                <w:szCs w:val="22"/>
              </w:rPr>
              <w:t>384</w:t>
            </w:r>
          </w:p>
        </w:tc>
        <w:tc>
          <w:tcPr>
            <w:tcW w:w="1701" w:type="dxa"/>
            <w:shd w:val="clear" w:color="auto" w:fill="auto"/>
            <w:noWrap/>
          </w:tcPr>
          <w:p w14:paraId="295728E2" w14:textId="77777777" w:rsidR="00F23A07" w:rsidRPr="00F23A07" w:rsidRDefault="00F23A07" w:rsidP="00F23A07">
            <w:pPr>
              <w:spacing w:before="0"/>
              <w:contextualSpacing/>
              <w:rPr>
                <w:rFonts w:asciiTheme="majorHAnsi" w:hAnsiTheme="majorHAnsi" w:cstheme="majorHAnsi"/>
                <w:sz w:val="22"/>
                <w:szCs w:val="22"/>
              </w:rPr>
            </w:pPr>
            <w:r w:rsidRPr="00F23A07">
              <w:rPr>
                <w:rFonts w:asciiTheme="majorHAnsi" w:hAnsiTheme="majorHAnsi" w:cstheme="majorHAnsi"/>
                <w:sz w:val="22"/>
                <w:szCs w:val="22"/>
              </w:rPr>
              <w:t>416</w:t>
            </w:r>
          </w:p>
        </w:tc>
        <w:tc>
          <w:tcPr>
            <w:tcW w:w="1711" w:type="dxa"/>
            <w:shd w:val="clear" w:color="auto" w:fill="auto"/>
          </w:tcPr>
          <w:p w14:paraId="0FC82186" w14:textId="77777777" w:rsidR="00F23A07" w:rsidRPr="00F23A07" w:rsidRDefault="00F23A07" w:rsidP="00F23A07">
            <w:pPr>
              <w:spacing w:before="0"/>
              <w:contextualSpacing/>
              <w:rPr>
                <w:rFonts w:asciiTheme="majorHAnsi" w:hAnsiTheme="majorHAnsi" w:cstheme="majorHAnsi"/>
                <w:sz w:val="22"/>
                <w:szCs w:val="22"/>
              </w:rPr>
            </w:pPr>
            <w:r w:rsidRPr="00F23A07">
              <w:rPr>
                <w:rFonts w:asciiTheme="majorHAnsi" w:hAnsiTheme="majorHAnsi" w:cstheme="majorHAnsi"/>
                <w:sz w:val="22"/>
                <w:szCs w:val="22"/>
              </w:rPr>
              <w:t>457</w:t>
            </w:r>
          </w:p>
        </w:tc>
      </w:tr>
    </w:tbl>
    <w:p w14:paraId="1BDAE4D4" w14:textId="104BF1B8" w:rsidR="004C6315" w:rsidRDefault="004C6315" w:rsidP="007F0FE9">
      <w:pPr>
        <w:pStyle w:val="Titre2"/>
      </w:pPr>
      <w:bookmarkStart w:id="6" w:name="_Toc205973460"/>
      <w:r>
        <w:t>Lieux de livraison</w:t>
      </w:r>
      <w:bookmarkEnd w:id="6"/>
    </w:p>
    <w:p w14:paraId="3A4C8AEA" w14:textId="77777777" w:rsidR="008C0EDF" w:rsidRPr="00FD1085" w:rsidRDefault="008C0EDF" w:rsidP="00241AAA">
      <w:pPr>
        <w:spacing w:before="0" w:after="0"/>
        <w:jc w:val="center"/>
        <w:rPr>
          <w:rFonts w:asciiTheme="majorHAnsi" w:hAnsiTheme="majorHAnsi" w:cstheme="majorHAnsi"/>
          <w:b/>
          <w:caps/>
          <w:sz w:val="20"/>
        </w:rPr>
      </w:pPr>
      <w:r w:rsidRPr="00FD1085">
        <w:rPr>
          <w:rFonts w:asciiTheme="majorHAnsi" w:hAnsiTheme="majorHAnsi" w:cstheme="majorHAnsi"/>
          <w:b/>
          <w:caps/>
          <w:sz w:val="20"/>
        </w:rPr>
        <w:t xml:space="preserve">Etablissement Français du Sang </w:t>
      </w:r>
    </w:p>
    <w:p w14:paraId="257A0A14" w14:textId="77777777" w:rsidR="008C0EDF" w:rsidRPr="00FD1085" w:rsidRDefault="008C0EDF" w:rsidP="00241AAA">
      <w:pPr>
        <w:spacing w:before="0" w:after="0"/>
        <w:jc w:val="center"/>
        <w:rPr>
          <w:rFonts w:asciiTheme="majorHAnsi" w:hAnsiTheme="majorHAnsi" w:cstheme="majorHAnsi"/>
          <w:b/>
          <w:caps/>
          <w:sz w:val="20"/>
        </w:rPr>
      </w:pPr>
      <w:r w:rsidRPr="00FD1085">
        <w:rPr>
          <w:rFonts w:asciiTheme="majorHAnsi" w:hAnsiTheme="majorHAnsi" w:cstheme="majorHAnsi"/>
          <w:b/>
          <w:caps/>
          <w:sz w:val="20"/>
        </w:rPr>
        <w:t xml:space="preserve">EFS MARTINIQUE </w:t>
      </w:r>
    </w:p>
    <w:p w14:paraId="55E1574A" w14:textId="77777777" w:rsidR="008C0EDF" w:rsidRPr="00FD1085" w:rsidRDefault="008C0EDF" w:rsidP="00241AAA">
      <w:pPr>
        <w:spacing w:before="0" w:after="0"/>
        <w:jc w:val="center"/>
        <w:rPr>
          <w:rFonts w:asciiTheme="majorHAnsi" w:hAnsiTheme="majorHAnsi" w:cstheme="majorHAnsi"/>
          <w:b/>
          <w:caps/>
          <w:sz w:val="20"/>
        </w:rPr>
      </w:pPr>
      <w:r w:rsidRPr="00FD1085">
        <w:rPr>
          <w:rFonts w:asciiTheme="majorHAnsi" w:hAnsiTheme="majorHAnsi" w:cstheme="majorHAnsi"/>
          <w:b/>
          <w:sz w:val="20"/>
        </w:rPr>
        <w:t>Site De Fort de France</w:t>
      </w:r>
    </w:p>
    <w:p w14:paraId="40DE8A4C" w14:textId="77777777" w:rsidR="008C0EDF" w:rsidRPr="00FD1085" w:rsidRDefault="008C0EDF" w:rsidP="00241AAA">
      <w:pPr>
        <w:spacing w:before="0" w:after="0"/>
        <w:jc w:val="center"/>
        <w:rPr>
          <w:rFonts w:asciiTheme="majorHAnsi" w:hAnsiTheme="majorHAnsi" w:cstheme="majorHAnsi"/>
          <w:b/>
          <w:sz w:val="20"/>
        </w:rPr>
      </w:pPr>
      <w:r w:rsidRPr="00FD1085">
        <w:rPr>
          <w:rFonts w:asciiTheme="majorHAnsi" w:hAnsiTheme="majorHAnsi" w:cstheme="majorHAnsi"/>
          <w:b/>
          <w:sz w:val="20"/>
          <w:shd w:val="clear" w:color="auto" w:fill="FDFDFD"/>
        </w:rPr>
        <w:t>Rue du Coup de Main - CS40511 - 97206 Fort-de-France</w:t>
      </w:r>
      <w:r w:rsidRPr="00FD1085">
        <w:rPr>
          <w:rFonts w:asciiTheme="majorHAnsi" w:hAnsiTheme="majorHAnsi" w:cstheme="majorHAnsi"/>
          <w:b/>
          <w:sz w:val="20"/>
        </w:rPr>
        <w:t xml:space="preserve"> </w:t>
      </w:r>
    </w:p>
    <w:p w14:paraId="41CDEAD5" w14:textId="0D468B8B" w:rsidR="0005386A" w:rsidRPr="001778E2" w:rsidRDefault="0005386A" w:rsidP="007F0FE9">
      <w:pPr>
        <w:pStyle w:val="Titre2"/>
      </w:pPr>
      <w:bookmarkStart w:id="7" w:name="_Toc205973461"/>
      <w:r w:rsidRPr="001778E2">
        <w:t>Allotissement</w:t>
      </w:r>
      <w:bookmarkEnd w:id="7"/>
    </w:p>
    <w:p w14:paraId="67F512FA" w14:textId="3636FAD3" w:rsidR="001778E2" w:rsidRPr="004C6315" w:rsidRDefault="001778E2" w:rsidP="001778E2">
      <w:r w:rsidRPr="004C6315">
        <w:t xml:space="preserve">La présente consultation est allotie </w:t>
      </w:r>
      <w:r w:rsidRPr="001778E2">
        <w:t xml:space="preserve">en 3 lots, chaque </w:t>
      </w:r>
      <w:r w:rsidRPr="004C6315">
        <w:t>lot donnant lieu à un marché public, conformément aux dispositions des articles L.2113-10 et R.2113-1 à R.2113-3 du Code de la commande publique.</w:t>
      </w:r>
    </w:p>
    <w:p w14:paraId="3FE5DD5B" w14:textId="641B91F6" w:rsidR="001778E2" w:rsidRPr="001778E2" w:rsidRDefault="001778E2" w:rsidP="001778E2">
      <w:pPr>
        <w:pStyle w:val="Paragraphedeliste"/>
        <w:numPr>
          <w:ilvl w:val="0"/>
          <w:numId w:val="21"/>
        </w:numPr>
      </w:pPr>
      <w:r w:rsidRPr="00595073">
        <w:rPr>
          <w:b/>
        </w:rPr>
        <w:lastRenderedPageBreak/>
        <w:t>Lot 01</w:t>
      </w:r>
      <w:r w:rsidRPr="001778E2">
        <w:t xml:space="preserve"> : Futs plastique </w:t>
      </w:r>
      <w:r w:rsidR="00595073">
        <w:t>pour déchets solides ou semi-solides avec couvercles avec opercule</w:t>
      </w:r>
    </w:p>
    <w:p w14:paraId="7069D268" w14:textId="64A5A6A5" w:rsidR="001778E2" w:rsidRPr="001778E2" w:rsidRDefault="001778E2" w:rsidP="001778E2">
      <w:pPr>
        <w:pStyle w:val="Paragraphedeliste"/>
        <w:numPr>
          <w:ilvl w:val="0"/>
          <w:numId w:val="21"/>
        </w:numPr>
      </w:pPr>
      <w:r w:rsidRPr="00595073">
        <w:rPr>
          <w:b/>
        </w:rPr>
        <w:t>Lot 02</w:t>
      </w:r>
      <w:r w:rsidRPr="001778E2">
        <w:t xml:space="preserve"> : Collecteurs </w:t>
      </w:r>
      <w:r w:rsidR="00595073">
        <w:t>pour déchets perforants</w:t>
      </w:r>
    </w:p>
    <w:p w14:paraId="764151FB" w14:textId="44966686" w:rsidR="001778E2" w:rsidRPr="001778E2" w:rsidRDefault="001778E2" w:rsidP="001778E2">
      <w:pPr>
        <w:pStyle w:val="Paragraphedeliste"/>
        <w:numPr>
          <w:ilvl w:val="0"/>
          <w:numId w:val="21"/>
        </w:numPr>
      </w:pPr>
      <w:r w:rsidRPr="00595073">
        <w:rPr>
          <w:b/>
        </w:rPr>
        <w:t>Lot 03</w:t>
      </w:r>
      <w:r w:rsidRPr="001778E2">
        <w:t xml:space="preserve"> : Jerricanes plastique pour déchets liquides </w:t>
      </w:r>
    </w:p>
    <w:p w14:paraId="26B9E4A2" w14:textId="798F1FCF" w:rsidR="001778E2" w:rsidRPr="001778E2" w:rsidRDefault="001778E2" w:rsidP="001778E2">
      <w:r w:rsidRPr="001778E2">
        <w:t xml:space="preserve">Les opérateurs économiques peuvent présenter des offres pour un ou plusieurs lots. </w:t>
      </w:r>
      <w:r w:rsidR="00FD1085">
        <w:t>Un même candidat peut se voir attribuer l’ensemble des lots.</w:t>
      </w:r>
    </w:p>
    <w:p w14:paraId="333B819F" w14:textId="61513DA3" w:rsidR="004C6315" w:rsidRDefault="004C6315" w:rsidP="004C6315">
      <w:pPr>
        <w:pStyle w:val="Titre2"/>
      </w:pPr>
      <w:bookmarkStart w:id="8" w:name="_Toc205973462"/>
      <w:r w:rsidRPr="007F0FE9">
        <w:t>Procédure de passation du marché public</w:t>
      </w:r>
      <w:bookmarkEnd w:id="8"/>
    </w:p>
    <w:p w14:paraId="27D0E4EC" w14:textId="10E3C517" w:rsidR="00B920D0" w:rsidRPr="007F0FE9" w:rsidRDefault="00B920D0" w:rsidP="007F0FE9">
      <w:r>
        <w:t xml:space="preserve">La consultation est engagée sous la forme d’une procédure adaptée, conformément aux articles </w:t>
      </w:r>
      <w:bookmarkStart w:id="9" w:name="_Hlk205390977"/>
      <w:bookmarkStart w:id="10" w:name="_Hlk205973775"/>
      <w:r>
        <w:t xml:space="preserve">L.2123-1 </w:t>
      </w:r>
      <w:r w:rsidR="00CF61DC">
        <w:t>1</w:t>
      </w:r>
      <w:r>
        <w:t>°, R.2123-</w:t>
      </w:r>
      <w:r w:rsidR="00CF61DC">
        <w:t>1 1°</w:t>
      </w:r>
      <w:r>
        <w:t xml:space="preserve">, R.2123-4 </w:t>
      </w:r>
      <w:bookmarkEnd w:id="9"/>
      <w:r>
        <w:t>du code de la commande publique</w:t>
      </w:r>
      <w:bookmarkEnd w:id="10"/>
      <w:r>
        <w:t>.</w:t>
      </w:r>
    </w:p>
    <w:p w14:paraId="2334CD66" w14:textId="7B41A062" w:rsidR="004C6315" w:rsidRDefault="0005386A" w:rsidP="004C6315">
      <w:pPr>
        <w:pStyle w:val="Titre2"/>
      </w:pPr>
      <w:bookmarkStart w:id="11" w:name="_Toc205973463"/>
      <w:bookmarkStart w:id="12" w:name="_Toc209522700"/>
      <w:r w:rsidRPr="007F0FE9">
        <w:t xml:space="preserve">Forme du </w:t>
      </w:r>
      <w:r w:rsidR="00516CD6" w:rsidRPr="007F0FE9">
        <w:t>marché</w:t>
      </w:r>
      <w:r w:rsidRPr="007F0FE9">
        <w:t xml:space="preserve"> public</w:t>
      </w:r>
      <w:bookmarkEnd w:id="11"/>
    </w:p>
    <w:p w14:paraId="41CDEAF0" w14:textId="77777777" w:rsidR="00516CD6" w:rsidRPr="00EF2874" w:rsidRDefault="0005386A" w:rsidP="00516CD6">
      <w:pPr>
        <w:spacing w:after="60"/>
        <w:rPr>
          <w:rFonts w:ascii="Arial" w:hAnsi="Arial" w:cs="Arial"/>
          <w:iCs/>
        </w:rPr>
      </w:pPr>
      <w:r w:rsidRPr="00EF2874">
        <w:rPr>
          <w:rFonts w:ascii="Arial" w:hAnsi="Arial" w:cs="Arial"/>
          <w:iCs/>
        </w:rPr>
        <w:t>Le marché public issu de la présente consultation constitue un accord-cadre exécuté par l’émission de bons de commande</w:t>
      </w:r>
      <w:r w:rsidR="00516CD6" w:rsidRPr="00EF2874">
        <w:rPr>
          <w:rFonts w:ascii="Arial" w:hAnsi="Arial" w:cs="Arial"/>
          <w:iCs/>
        </w:rPr>
        <w:t xml:space="preserve">, conformément à </w:t>
      </w:r>
      <w:r w:rsidR="0021013B" w:rsidRPr="00EF2874">
        <w:rPr>
          <w:rFonts w:ascii="Arial" w:hAnsi="Arial" w:cs="Arial"/>
          <w:iCs/>
        </w:rPr>
        <w:t>l’article L.2125-1 1° ainsi qu’aux artic</w:t>
      </w:r>
      <w:r w:rsidR="00EA3BE4" w:rsidRPr="00EF2874">
        <w:rPr>
          <w:rFonts w:ascii="Arial" w:hAnsi="Arial" w:cs="Arial"/>
          <w:iCs/>
        </w:rPr>
        <w:t>les R.2162-1 à R.2162-6</w:t>
      </w:r>
      <w:r w:rsidR="00A54441" w:rsidRPr="00EF2874">
        <w:rPr>
          <w:rFonts w:ascii="Arial" w:hAnsi="Arial" w:cs="Arial"/>
          <w:iCs/>
        </w:rPr>
        <w:t>, R.2162-13 et R.2162-14 du c</w:t>
      </w:r>
      <w:r w:rsidR="0021013B" w:rsidRPr="00EF2874">
        <w:rPr>
          <w:rFonts w:ascii="Arial" w:hAnsi="Arial" w:cs="Arial"/>
          <w:iCs/>
        </w:rPr>
        <w:t>ode de la commande publique.</w:t>
      </w:r>
    </w:p>
    <w:p w14:paraId="41CDEAFF" w14:textId="7D596351" w:rsidR="00892307" w:rsidRPr="00205BA8" w:rsidRDefault="0005386A" w:rsidP="0005386A">
      <w:pPr>
        <w:rPr>
          <w:rFonts w:ascii="Arial" w:hAnsi="Arial" w:cs="Arial"/>
        </w:rPr>
      </w:pPr>
      <w:r w:rsidRPr="00205BA8">
        <w:rPr>
          <w:rFonts w:ascii="Arial" w:hAnsi="Arial" w:cs="Arial"/>
        </w:rPr>
        <w:t xml:space="preserve">Cet accord-cadre est </w:t>
      </w:r>
      <w:r w:rsidR="00892307" w:rsidRPr="00205BA8">
        <w:rPr>
          <w:rFonts w:ascii="Arial" w:hAnsi="Arial" w:cs="Arial"/>
        </w:rPr>
        <w:t>mono-</w:t>
      </w:r>
      <w:r w:rsidR="001B0A3C" w:rsidRPr="00205BA8">
        <w:rPr>
          <w:rFonts w:ascii="Arial" w:hAnsi="Arial" w:cs="Arial"/>
        </w:rPr>
        <w:t>attributaire</w:t>
      </w:r>
      <w:r w:rsidR="00892307" w:rsidRPr="00205BA8">
        <w:rPr>
          <w:rFonts w:ascii="Arial" w:hAnsi="Arial" w:cs="Arial"/>
        </w:rPr>
        <w:t>.</w:t>
      </w:r>
    </w:p>
    <w:p w14:paraId="759ADC30" w14:textId="7B0C92B1" w:rsidR="00F51AE7" w:rsidRPr="00205BA8" w:rsidRDefault="00D5273C" w:rsidP="00F51AE7">
      <w:pPr>
        <w:pStyle w:val="Corpsdetexte"/>
        <w:rPr>
          <w:rFonts w:ascii="Arial" w:hAnsi="Arial" w:cs="Arial"/>
          <w:b/>
          <w:sz w:val="22"/>
          <w:szCs w:val="22"/>
        </w:rPr>
      </w:pPr>
      <w:r w:rsidRPr="00205BA8">
        <w:rPr>
          <w:rFonts w:ascii="Arial" w:hAnsi="Arial" w:cs="Arial"/>
          <w:sz w:val="22"/>
          <w:szCs w:val="22"/>
          <w:lang w:val="fr-FR"/>
        </w:rPr>
        <w:t>L’accord-cadre est conclu comme suit</w:t>
      </w:r>
      <w:r w:rsidR="00F51AE7" w:rsidRPr="00205BA8">
        <w:rPr>
          <w:rFonts w:ascii="Arial" w:hAnsi="Arial" w:cs="Arial"/>
          <w:sz w:val="22"/>
          <w:szCs w:val="22"/>
        </w:rPr>
        <w:t> :</w:t>
      </w:r>
    </w:p>
    <w:p w14:paraId="50FE049D" w14:textId="64165681" w:rsidR="00F51AE7" w:rsidRPr="000B2DB8" w:rsidRDefault="473A2F9E" w:rsidP="473A2F9E">
      <w:pPr>
        <w:pStyle w:val="Corpsdetexte"/>
        <w:numPr>
          <w:ilvl w:val="0"/>
          <w:numId w:val="46"/>
        </w:numPr>
        <w:rPr>
          <w:rFonts w:ascii="Arial" w:hAnsi="Arial" w:cs="Arial"/>
          <w:b/>
          <w:bCs/>
          <w:sz w:val="22"/>
          <w:szCs w:val="22"/>
        </w:rPr>
      </w:pPr>
      <w:r w:rsidRPr="00205BA8">
        <w:rPr>
          <w:rFonts w:ascii="Arial" w:hAnsi="Arial" w:cs="Arial"/>
          <w:sz w:val="22"/>
          <w:szCs w:val="22"/>
        </w:rPr>
        <w:t>Avec un engagement minimum et un maximum (article R.2162-4 1° du code de la commande publique)</w:t>
      </w:r>
      <w:r w:rsidR="008C0EDF">
        <w:rPr>
          <w:rFonts w:ascii="Arial" w:hAnsi="Arial" w:cs="Arial"/>
          <w:sz w:val="22"/>
          <w:szCs w:val="22"/>
          <w:lang w:val="fr-FR"/>
        </w:rPr>
        <w:t xml:space="preserve"> </w:t>
      </w:r>
      <w:r w:rsidR="00B4024D">
        <w:rPr>
          <w:rFonts w:ascii="Arial" w:hAnsi="Arial" w:cs="Arial"/>
          <w:sz w:val="22"/>
          <w:szCs w:val="22"/>
          <w:lang w:val="fr-FR"/>
        </w:rPr>
        <w:t>sur la durée totale du marché soit 4 ans</w:t>
      </w:r>
      <w:r w:rsidR="00F23A07">
        <w:rPr>
          <w:rFonts w:ascii="Arial" w:hAnsi="Arial" w:cs="Arial"/>
          <w:sz w:val="22"/>
          <w:szCs w:val="22"/>
          <w:lang w:val="fr-FR"/>
        </w:rPr>
        <w:t> :</w:t>
      </w:r>
    </w:p>
    <w:p w14:paraId="23B8AA41" w14:textId="7FFD354B" w:rsidR="006B4B22" w:rsidRPr="006B4B22" w:rsidRDefault="006B4B22" w:rsidP="006B4B22">
      <w:pPr>
        <w:autoSpaceDE w:val="0"/>
        <w:autoSpaceDN w:val="0"/>
        <w:adjustRightInd w:val="0"/>
        <w:ind w:left="423"/>
        <w:rPr>
          <w:rFonts w:cstheme="minorHAnsi"/>
        </w:rPr>
      </w:pPr>
      <w:bookmarkStart w:id="13" w:name="_Toc209522702"/>
      <w:bookmarkEnd w:id="12"/>
    </w:p>
    <w:tbl>
      <w:tblPr>
        <w:tblStyle w:val="Grilledetableauclaire"/>
        <w:tblW w:w="8212" w:type="dxa"/>
        <w:tblLook w:val="04A0" w:firstRow="1" w:lastRow="0" w:firstColumn="1" w:lastColumn="0" w:noHBand="0" w:noVBand="1"/>
      </w:tblPr>
      <w:tblGrid>
        <w:gridCol w:w="1686"/>
        <w:gridCol w:w="2806"/>
        <w:gridCol w:w="2009"/>
        <w:gridCol w:w="1711"/>
      </w:tblGrid>
      <w:tr w:rsidR="00F23A07" w:rsidRPr="00FF4DEF" w14:paraId="2F8C338D" w14:textId="77777777" w:rsidTr="00F23A07">
        <w:trPr>
          <w:trHeight w:val="1224"/>
        </w:trPr>
        <w:tc>
          <w:tcPr>
            <w:tcW w:w="1686" w:type="dxa"/>
            <w:shd w:val="clear" w:color="auto" w:fill="92D050"/>
          </w:tcPr>
          <w:p w14:paraId="305051E4" w14:textId="77777777" w:rsidR="00F23A07" w:rsidRDefault="00F23A07" w:rsidP="001F36EF">
            <w:pPr>
              <w:jc w:val="center"/>
              <w:rPr>
                <w:rFonts w:cstheme="minorHAnsi"/>
                <w:b/>
                <w:sz w:val="22"/>
                <w:szCs w:val="22"/>
              </w:rPr>
            </w:pPr>
            <w:bookmarkStart w:id="14" w:name="_Hlk205385331"/>
          </w:p>
          <w:p w14:paraId="14626D53" w14:textId="77777777" w:rsidR="00F23A07" w:rsidRPr="00435219" w:rsidRDefault="00F23A07" w:rsidP="001F36EF">
            <w:pPr>
              <w:jc w:val="center"/>
              <w:rPr>
                <w:rFonts w:cstheme="minorHAnsi"/>
                <w:b/>
                <w:sz w:val="22"/>
                <w:szCs w:val="22"/>
              </w:rPr>
            </w:pPr>
            <w:r>
              <w:rPr>
                <w:rFonts w:cstheme="minorHAnsi"/>
                <w:b/>
                <w:sz w:val="22"/>
                <w:szCs w:val="22"/>
              </w:rPr>
              <w:t>L</w:t>
            </w:r>
            <w:r w:rsidRPr="00435219">
              <w:rPr>
                <w:rFonts w:cstheme="minorHAnsi"/>
                <w:b/>
                <w:sz w:val="22"/>
                <w:szCs w:val="22"/>
              </w:rPr>
              <w:t>ots</w:t>
            </w:r>
          </w:p>
        </w:tc>
        <w:tc>
          <w:tcPr>
            <w:tcW w:w="2806" w:type="dxa"/>
            <w:shd w:val="clear" w:color="auto" w:fill="92D050"/>
            <w:noWrap/>
            <w:hideMark/>
          </w:tcPr>
          <w:p w14:paraId="1F08C64C" w14:textId="77777777" w:rsidR="00F23A07" w:rsidRDefault="00F23A07" w:rsidP="001F36EF">
            <w:pPr>
              <w:jc w:val="center"/>
              <w:rPr>
                <w:rFonts w:cstheme="minorHAnsi"/>
                <w:b/>
                <w:sz w:val="22"/>
                <w:szCs w:val="22"/>
              </w:rPr>
            </w:pPr>
          </w:p>
          <w:p w14:paraId="2EAC0D7A" w14:textId="77777777" w:rsidR="00F23A07" w:rsidRPr="00435219" w:rsidRDefault="00F23A07" w:rsidP="001F36EF">
            <w:pPr>
              <w:jc w:val="center"/>
              <w:rPr>
                <w:rFonts w:cstheme="minorHAnsi"/>
                <w:b/>
                <w:sz w:val="22"/>
                <w:szCs w:val="22"/>
              </w:rPr>
            </w:pPr>
            <w:r w:rsidRPr="00435219">
              <w:rPr>
                <w:rFonts w:cstheme="minorHAnsi"/>
                <w:b/>
                <w:sz w:val="22"/>
                <w:szCs w:val="22"/>
              </w:rPr>
              <w:t>Contenances (en litre)</w:t>
            </w:r>
          </w:p>
        </w:tc>
        <w:tc>
          <w:tcPr>
            <w:tcW w:w="2009" w:type="dxa"/>
            <w:shd w:val="clear" w:color="auto" w:fill="92D050"/>
            <w:hideMark/>
          </w:tcPr>
          <w:p w14:paraId="198DE02F" w14:textId="289051E8" w:rsidR="00F23A07" w:rsidRDefault="00F23A07" w:rsidP="001F36EF">
            <w:pPr>
              <w:jc w:val="center"/>
              <w:rPr>
                <w:rFonts w:cstheme="minorHAnsi"/>
                <w:b/>
                <w:sz w:val="22"/>
                <w:szCs w:val="22"/>
              </w:rPr>
            </w:pPr>
            <w:r w:rsidRPr="00435219">
              <w:rPr>
                <w:rFonts w:cstheme="minorHAnsi"/>
                <w:b/>
                <w:sz w:val="22"/>
                <w:szCs w:val="22"/>
              </w:rPr>
              <w:t>minimum</w:t>
            </w:r>
            <w:r>
              <w:rPr>
                <w:rFonts w:cstheme="minorHAnsi"/>
                <w:b/>
                <w:sz w:val="22"/>
                <w:szCs w:val="22"/>
              </w:rPr>
              <w:t xml:space="preserve"> </w:t>
            </w:r>
          </w:p>
          <w:p w14:paraId="72DE1CE6" w14:textId="77777777" w:rsidR="00F23A07" w:rsidRDefault="00F23A07" w:rsidP="001F36EF">
            <w:pPr>
              <w:jc w:val="center"/>
              <w:rPr>
                <w:rFonts w:cstheme="minorHAnsi"/>
                <w:b/>
                <w:sz w:val="22"/>
                <w:szCs w:val="22"/>
              </w:rPr>
            </w:pPr>
            <w:r>
              <w:rPr>
                <w:rFonts w:cstheme="minorHAnsi"/>
                <w:b/>
                <w:sz w:val="22"/>
                <w:szCs w:val="22"/>
              </w:rPr>
              <w:t xml:space="preserve">sur 4 ans </w:t>
            </w:r>
          </w:p>
          <w:p w14:paraId="4E079BBD" w14:textId="07EC564D" w:rsidR="00F23A07" w:rsidRPr="00435219" w:rsidRDefault="00F23A07" w:rsidP="001F36EF">
            <w:pPr>
              <w:jc w:val="center"/>
              <w:rPr>
                <w:rFonts w:cstheme="minorHAnsi"/>
                <w:b/>
                <w:sz w:val="22"/>
                <w:szCs w:val="22"/>
              </w:rPr>
            </w:pPr>
            <w:r>
              <w:rPr>
                <w:rFonts w:cstheme="minorHAnsi"/>
                <w:b/>
                <w:sz w:val="22"/>
                <w:szCs w:val="22"/>
              </w:rPr>
              <w:t>en euros HT</w:t>
            </w:r>
          </w:p>
        </w:tc>
        <w:tc>
          <w:tcPr>
            <w:tcW w:w="1711" w:type="dxa"/>
            <w:shd w:val="clear" w:color="auto" w:fill="92D050"/>
          </w:tcPr>
          <w:p w14:paraId="2B7A099A" w14:textId="3BEE9CF0" w:rsidR="00F23A07" w:rsidRDefault="00F23A07" w:rsidP="001F36EF">
            <w:pPr>
              <w:jc w:val="center"/>
              <w:rPr>
                <w:rFonts w:cstheme="minorHAnsi"/>
                <w:b/>
                <w:sz w:val="22"/>
                <w:szCs w:val="22"/>
              </w:rPr>
            </w:pPr>
            <w:r w:rsidRPr="00435219">
              <w:rPr>
                <w:rFonts w:cstheme="minorHAnsi"/>
                <w:b/>
                <w:sz w:val="22"/>
                <w:szCs w:val="22"/>
              </w:rPr>
              <w:t>maximum</w:t>
            </w:r>
          </w:p>
          <w:p w14:paraId="03CF109F" w14:textId="77777777" w:rsidR="00F23A07" w:rsidRDefault="00F23A07" w:rsidP="001F36EF">
            <w:pPr>
              <w:jc w:val="center"/>
              <w:rPr>
                <w:rFonts w:cstheme="minorHAnsi"/>
                <w:b/>
                <w:sz w:val="22"/>
                <w:szCs w:val="22"/>
              </w:rPr>
            </w:pPr>
            <w:r>
              <w:rPr>
                <w:rFonts w:cstheme="minorHAnsi"/>
                <w:b/>
                <w:sz w:val="22"/>
                <w:szCs w:val="22"/>
              </w:rPr>
              <w:t xml:space="preserve">sur 4 ans </w:t>
            </w:r>
          </w:p>
          <w:p w14:paraId="39BD55AA" w14:textId="62870CC7" w:rsidR="00F23A07" w:rsidRPr="00435219" w:rsidRDefault="00F23A07" w:rsidP="001F36EF">
            <w:pPr>
              <w:jc w:val="center"/>
              <w:rPr>
                <w:rFonts w:cstheme="minorHAnsi"/>
                <w:b/>
                <w:sz w:val="22"/>
                <w:szCs w:val="22"/>
              </w:rPr>
            </w:pPr>
            <w:r>
              <w:rPr>
                <w:rFonts w:cstheme="minorHAnsi"/>
                <w:b/>
                <w:sz w:val="22"/>
                <w:szCs w:val="22"/>
              </w:rPr>
              <w:t>en euros HT</w:t>
            </w:r>
          </w:p>
        </w:tc>
      </w:tr>
      <w:tr w:rsidR="00F23A07" w:rsidRPr="00FF4DEF" w14:paraId="3F9AF906" w14:textId="77777777" w:rsidTr="00F23A07">
        <w:trPr>
          <w:trHeight w:val="273"/>
        </w:trPr>
        <w:tc>
          <w:tcPr>
            <w:tcW w:w="1686" w:type="dxa"/>
            <w:vMerge w:val="restart"/>
            <w:shd w:val="clear" w:color="auto" w:fill="DEEDEC" w:themeFill="accent4" w:themeFillTint="33"/>
          </w:tcPr>
          <w:p w14:paraId="30A26511" w14:textId="77777777" w:rsidR="00F23A07" w:rsidRPr="00435219" w:rsidRDefault="00F23A07" w:rsidP="0070203A">
            <w:pPr>
              <w:jc w:val="center"/>
              <w:rPr>
                <w:rFonts w:cstheme="minorHAnsi"/>
                <w:b/>
                <w:sz w:val="22"/>
                <w:szCs w:val="22"/>
              </w:rPr>
            </w:pPr>
            <w:r w:rsidRPr="00435219">
              <w:rPr>
                <w:rFonts w:cstheme="minorHAnsi"/>
                <w:b/>
                <w:sz w:val="22"/>
                <w:szCs w:val="22"/>
              </w:rPr>
              <w:t>1</w:t>
            </w:r>
          </w:p>
        </w:tc>
        <w:tc>
          <w:tcPr>
            <w:tcW w:w="2806" w:type="dxa"/>
            <w:shd w:val="clear" w:color="auto" w:fill="DEEDEC" w:themeFill="accent4" w:themeFillTint="33"/>
            <w:noWrap/>
          </w:tcPr>
          <w:p w14:paraId="610C0388" w14:textId="77777777" w:rsidR="00F23A07" w:rsidRPr="00F241E4" w:rsidRDefault="00F23A07" w:rsidP="0070203A">
            <w:pPr>
              <w:rPr>
                <w:rFonts w:cstheme="minorHAnsi"/>
                <w:sz w:val="22"/>
                <w:szCs w:val="22"/>
              </w:rPr>
            </w:pPr>
            <w:r w:rsidRPr="00F241E4">
              <w:rPr>
                <w:rFonts w:cstheme="minorHAnsi"/>
                <w:sz w:val="22"/>
                <w:szCs w:val="22"/>
              </w:rPr>
              <w:t>Fûts plastiques 30L</w:t>
            </w:r>
          </w:p>
        </w:tc>
        <w:tc>
          <w:tcPr>
            <w:tcW w:w="2009" w:type="dxa"/>
            <w:vMerge w:val="restart"/>
            <w:noWrap/>
            <w:vAlign w:val="center"/>
          </w:tcPr>
          <w:p w14:paraId="24F067C0" w14:textId="6E988E17" w:rsidR="00F23A07" w:rsidRPr="00F241E4" w:rsidRDefault="00F23A07" w:rsidP="00F23A07">
            <w:pPr>
              <w:jc w:val="center"/>
              <w:rPr>
                <w:rFonts w:cstheme="minorHAnsi"/>
                <w:sz w:val="22"/>
                <w:szCs w:val="22"/>
              </w:rPr>
            </w:pPr>
            <w:r>
              <w:rPr>
                <w:rFonts w:cstheme="minorHAnsi"/>
                <w:sz w:val="22"/>
                <w:szCs w:val="22"/>
              </w:rPr>
              <w:t>42 350 € HT</w:t>
            </w:r>
          </w:p>
        </w:tc>
        <w:tc>
          <w:tcPr>
            <w:tcW w:w="1711" w:type="dxa"/>
            <w:vMerge w:val="restart"/>
            <w:vAlign w:val="center"/>
          </w:tcPr>
          <w:p w14:paraId="7C2F59F5" w14:textId="3D27F158" w:rsidR="00F23A07" w:rsidRPr="00F241E4" w:rsidRDefault="00F23A07" w:rsidP="00F23A07">
            <w:pPr>
              <w:jc w:val="center"/>
              <w:rPr>
                <w:rFonts w:cstheme="minorHAnsi"/>
                <w:sz w:val="22"/>
                <w:szCs w:val="22"/>
              </w:rPr>
            </w:pPr>
            <w:r>
              <w:rPr>
                <w:rFonts w:cstheme="minorHAnsi"/>
                <w:sz w:val="22"/>
                <w:szCs w:val="22"/>
              </w:rPr>
              <w:t>49 4</w:t>
            </w:r>
            <w:r w:rsidR="00C51875">
              <w:rPr>
                <w:rFonts w:cstheme="minorHAnsi"/>
                <w:sz w:val="22"/>
                <w:szCs w:val="22"/>
              </w:rPr>
              <w:t>50 € HT</w:t>
            </w:r>
          </w:p>
        </w:tc>
      </w:tr>
      <w:tr w:rsidR="00F23A07" w:rsidRPr="00FF4DEF" w14:paraId="231164DD" w14:textId="77777777" w:rsidTr="00C51875">
        <w:trPr>
          <w:trHeight w:val="144"/>
        </w:trPr>
        <w:tc>
          <w:tcPr>
            <w:tcW w:w="1686" w:type="dxa"/>
            <w:vMerge/>
            <w:shd w:val="clear" w:color="auto" w:fill="DEEDEC" w:themeFill="accent4" w:themeFillTint="33"/>
          </w:tcPr>
          <w:p w14:paraId="3750401C" w14:textId="77777777" w:rsidR="00F23A07" w:rsidRPr="00435219" w:rsidRDefault="00F23A07" w:rsidP="0070203A">
            <w:pPr>
              <w:jc w:val="center"/>
              <w:rPr>
                <w:rFonts w:cstheme="minorHAnsi"/>
                <w:b/>
                <w:sz w:val="22"/>
                <w:szCs w:val="22"/>
              </w:rPr>
            </w:pPr>
          </w:p>
        </w:tc>
        <w:tc>
          <w:tcPr>
            <w:tcW w:w="2806" w:type="dxa"/>
            <w:shd w:val="clear" w:color="auto" w:fill="DEEDEC" w:themeFill="accent4" w:themeFillTint="33"/>
            <w:noWrap/>
          </w:tcPr>
          <w:p w14:paraId="1CB83F5A" w14:textId="77777777" w:rsidR="00F23A07" w:rsidRPr="00F241E4" w:rsidRDefault="00F23A07" w:rsidP="0070203A">
            <w:pPr>
              <w:rPr>
                <w:rFonts w:cstheme="minorHAnsi"/>
                <w:sz w:val="22"/>
                <w:szCs w:val="22"/>
              </w:rPr>
            </w:pPr>
            <w:r w:rsidRPr="00F241E4">
              <w:rPr>
                <w:rFonts w:cstheme="minorHAnsi"/>
                <w:sz w:val="22"/>
                <w:szCs w:val="22"/>
              </w:rPr>
              <w:t>Fûts plastiques 50L</w:t>
            </w:r>
          </w:p>
        </w:tc>
        <w:tc>
          <w:tcPr>
            <w:tcW w:w="2009" w:type="dxa"/>
            <w:vMerge/>
            <w:noWrap/>
            <w:vAlign w:val="center"/>
          </w:tcPr>
          <w:p w14:paraId="6363169E" w14:textId="2C137F5F" w:rsidR="00F23A07" w:rsidRPr="00F241E4" w:rsidRDefault="00F23A07" w:rsidP="0070203A">
            <w:pPr>
              <w:jc w:val="center"/>
              <w:rPr>
                <w:rFonts w:cstheme="minorHAnsi"/>
                <w:sz w:val="22"/>
                <w:szCs w:val="22"/>
              </w:rPr>
            </w:pPr>
          </w:p>
        </w:tc>
        <w:tc>
          <w:tcPr>
            <w:tcW w:w="1711" w:type="dxa"/>
            <w:vMerge/>
            <w:vAlign w:val="center"/>
          </w:tcPr>
          <w:p w14:paraId="7E411D63" w14:textId="2517B697" w:rsidR="00F23A07" w:rsidRPr="00F241E4" w:rsidRDefault="00F23A07" w:rsidP="0070203A">
            <w:pPr>
              <w:jc w:val="center"/>
              <w:rPr>
                <w:rFonts w:cstheme="minorHAnsi"/>
                <w:sz w:val="22"/>
                <w:szCs w:val="22"/>
              </w:rPr>
            </w:pPr>
          </w:p>
        </w:tc>
      </w:tr>
      <w:tr w:rsidR="00F23A07" w:rsidRPr="00FF4DEF" w14:paraId="445CF23D" w14:textId="77777777" w:rsidTr="00F23A07">
        <w:trPr>
          <w:trHeight w:val="273"/>
        </w:trPr>
        <w:tc>
          <w:tcPr>
            <w:tcW w:w="1686" w:type="dxa"/>
            <w:shd w:val="clear" w:color="auto" w:fill="DEEDEC" w:themeFill="accent4" w:themeFillTint="33"/>
          </w:tcPr>
          <w:p w14:paraId="6D573C89" w14:textId="77777777" w:rsidR="00F23A07" w:rsidRPr="00435219" w:rsidRDefault="00F23A07" w:rsidP="001F36EF">
            <w:pPr>
              <w:jc w:val="center"/>
              <w:rPr>
                <w:rFonts w:cstheme="minorHAnsi"/>
                <w:b/>
                <w:sz w:val="22"/>
                <w:szCs w:val="22"/>
              </w:rPr>
            </w:pPr>
            <w:r w:rsidRPr="00435219">
              <w:rPr>
                <w:rFonts w:cstheme="minorHAnsi"/>
                <w:b/>
                <w:sz w:val="22"/>
                <w:szCs w:val="22"/>
              </w:rPr>
              <w:t>2</w:t>
            </w:r>
          </w:p>
        </w:tc>
        <w:tc>
          <w:tcPr>
            <w:tcW w:w="2806" w:type="dxa"/>
            <w:shd w:val="clear" w:color="auto" w:fill="DEEDEC" w:themeFill="accent4" w:themeFillTint="33"/>
            <w:noWrap/>
          </w:tcPr>
          <w:p w14:paraId="46BA5432" w14:textId="77777777" w:rsidR="00F23A07" w:rsidRPr="00F241E4" w:rsidRDefault="00F23A07" w:rsidP="001F36EF">
            <w:pPr>
              <w:rPr>
                <w:rFonts w:cstheme="minorHAnsi"/>
                <w:sz w:val="22"/>
                <w:szCs w:val="22"/>
              </w:rPr>
            </w:pPr>
            <w:r w:rsidRPr="00F241E4">
              <w:rPr>
                <w:rFonts w:cstheme="minorHAnsi"/>
                <w:sz w:val="22"/>
                <w:szCs w:val="22"/>
              </w:rPr>
              <w:t>Collecteurs d'aiguilles  8L</w:t>
            </w:r>
          </w:p>
        </w:tc>
        <w:tc>
          <w:tcPr>
            <w:tcW w:w="2009" w:type="dxa"/>
            <w:noWrap/>
            <w:vAlign w:val="center"/>
          </w:tcPr>
          <w:p w14:paraId="753CE8E3" w14:textId="7F291242" w:rsidR="00F23A07" w:rsidRPr="00F241E4" w:rsidRDefault="007613B3" w:rsidP="001F36EF">
            <w:pPr>
              <w:jc w:val="center"/>
              <w:rPr>
                <w:rFonts w:cstheme="minorHAnsi"/>
                <w:sz w:val="22"/>
                <w:szCs w:val="22"/>
              </w:rPr>
            </w:pPr>
            <w:r>
              <w:rPr>
                <w:rFonts w:cstheme="minorHAnsi"/>
                <w:sz w:val="22"/>
                <w:szCs w:val="22"/>
              </w:rPr>
              <w:t>531</w:t>
            </w:r>
            <w:r w:rsidR="00C51875">
              <w:rPr>
                <w:rFonts w:cstheme="minorHAnsi"/>
                <w:sz w:val="22"/>
                <w:szCs w:val="22"/>
              </w:rPr>
              <w:t xml:space="preserve"> </w:t>
            </w:r>
            <w:r w:rsidR="00F23A07">
              <w:rPr>
                <w:rFonts w:cstheme="minorHAnsi"/>
                <w:sz w:val="22"/>
                <w:szCs w:val="22"/>
              </w:rPr>
              <w:t>€</w:t>
            </w:r>
            <w:r w:rsidR="00C51875">
              <w:rPr>
                <w:rFonts w:cstheme="minorHAnsi"/>
                <w:sz w:val="22"/>
                <w:szCs w:val="22"/>
              </w:rPr>
              <w:t xml:space="preserve"> HT</w:t>
            </w:r>
          </w:p>
        </w:tc>
        <w:tc>
          <w:tcPr>
            <w:tcW w:w="1711" w:type="dxa"/>
            <w:vAlign w:val="center"/>
          </w:tcPr>
          <w:p w14:paraId="12182C02" w14:textId="6F69B098" w:rsidR="00F23A07" w:rsidRPr="00F241E4" w:rsidRDefault="007613B3" w:rsidP="001F36EF">
            <w:pPr>
              <w:jc w:val="center"/>
              <w:rPr>
                <w:rFonts w:cstheme="minorHAnsi"/>
                <w:sz w:val="22"/>
                <w:szCs w:val="22"/>
              </w:rPr>
            </w:pPr>
            <w:r>
              <w:rPr>
                <w:rFonts w:cstheme="minorHAnsi"/>
                <w:sz w:val="22"/>
                <w:szCs w:val="22"/>
              </w:rPr>
              <w:t>885</w:t>
            </w:r>
            <w:r w:rsidR="00C51875">
              <w:rPr>
                <w:rFonts w:cstheme="minorHAnsi"/>
                <w:sz w:val="22"/>
                <w:szCs w:val="22"/>
              </w:rPr>
              <w:t xml:space="preserve"> </w:t>
            </w:r>
            <w:r w:rsidR="00F23A07">
              <w:rPr>
                <w:rFonts w:cstheme="minorHAnsi"/>
                <w:sz w:val="22"/>
                <w:szCs w:val="22"/>
              </w:rPr>
              <w:t>€</w:t>
            </w:r>
            <w:r w:rsidR="00C51875">
              <w:rPr>
                <w:rFonts w:cstheme="minorHAnsi"/>
                <w:sz w:val="22"/>
                <w:szCs w:val="22"/>
              </w:rPr>
              <w:t xml:space="preserve"> HT</w:t>
            </w:r>
          </w:p>
        </w:tc>
      </w:tr>
      <w:tr w:rsidR="00F23A07" w:rsidRPr="00FF4DEF" w14:paraId="6B0E14C7" w14:textId="77777777" w:rsidTr="00F23A07">
        <w:trPr>
          <w:trHeight w:val="273"/>
        </w:trPr>
        <w:tc>
          <w:tcPr>
            <w:tcW w:w="1686" w:type="dxa"/>
            <w:shd w:val="clear" w:color="auto" w:fill="DEEDEC" w:themeFill="accent4" w:themeFillTint="33"/>
          </w:tcPr>
          <w:p w14:paraId="3CC5D9C3" w14:textId="77777777" w:rsidR="00F23A07" w:rsidRPr="00435219" w:rsidRDefault="00F23A07" w:rsidP="001F36EF">
            <w:pPr>
              <w:jc w:val="center"/>
              <w:rPr>
                <w:rFonts w:cstheme="minorHAnsi"/>
                <w:b/>
                <w:sz w:val="22"/>
                <w:szCs w:val="22"/>
              </w:rPr>
            </w:pPr>
            <w:r w:rsidRPr="00435219">
              <w:rPr>
                <w:rFonts w:cstheme="minorHAnsi"/>
                <w:b/>
                <w:sz w:val="22"/>
                <w:szCs w:val="22"/>
              </w:rPr>
              <w:t>3</w:t>
            </w:r>
          </w:p>
        </w:tc>
        <w:tc>
          <w:tcPr>
            <w:tcW w:w="2806" w:type="dxa"/>
            <w:shd w:val="clear" w:color="auto" w:fill="DEEDEC" w:themeFill="accent4" w:themeFillTint="33"/>
            <w:noWrap/>
          </w:tcPr>
          <w:p w14:paraId="0D3FF23F" w14:textId="77777777" w:rsidR="00F23A07" w:rsidRPr="00F241E4" w:rsidRDefault="00F23A07" w:rsidP="001F36EF">
            <w:pPr>
              <w:rPr>
                <w:rFonts w:cstheme="minorHAnsi"/>
                <w:sz w:val="22"/>
                <w:szCs w:val="22"/>
              </w:rPr>
            </w:pPr>
            <w:r>
              <w:rPr>
                <w:rFonts w:cstheme="minorHAnsi"/>
                <w:sz w:val="22"/>
                <w:szCs w:val="22"/>
              </w:rPr>
              <w:t>Jerricanes plastiques 10 L pour déchets liquides</w:t>
            </w:r>
          </w:p>
        </w:tc>
        <w:tc>
          <w:tcPr>
            <w:tcW w:w="2009" w:type="dxa"/>
            <w:noWrap/>
            <w:vAlign w:val="center"/>
          </w:tcPr>
          <w:p w14:paraId="693D1DA5" w14:textId="53377EFB" w:rsidR="00F23A07" w:rsidRPr="00F241E4" w:rsidRDefault="00F23A07" w:rsidP="001F36EF">
            <w:pPr>
              <w:jc w:val="center"/>
              <w:rPr>
                <w:rFonts w:cstheme="minorHAnsi"/>
                <w:sz w:val="22"/>
                <w:szCs w:val="22"/>
              </w:rPr>
            </w:pPr>
            <w:r>
              <w:rPr>
                <w:rFonts w:cstheme="minorHAnsi"/>
                <w:sz w:val="22"/>
                <w:szCs w:val="22"/>
              </w:rPr>
              <w:t>2 548.58</w:t>
            </w:r>
            <w:r w:rsidR="00C51875">
              <w:rPr>
                <w:rFonts w:cstheme="minorHAnsi"/>
                <w:sz w:val="22"/>
                <w:szCs w:val="22"/>
              </w:rPr>
              <w:t xml:space="preserve"> </w:t>
            </w:r>
            <w:r>
              <w:rPr>
                <w:rFonts w:cstheme="minorHAnsi"/>
                <w:sz w:val="22"/>
                <w:szCs w:val="22"/>
              </w:rPr>
              <w:t>€</w:t>
            </w:r>
            <w:r w:rsidR="00C51875">
              <w:rPr>
                <w:rFonts w:cstheme="minorHAnsi"/>
                <w:sz w:val="22"/>
                <w:szCs w:val="22"/>
              </w:rPr>
              <w:t xml:space="preserve"> HT</w:t>
            </w:r>
          </w:p>
        </w:tc>
        <w:tc>
          <w:tcPr>
            <w:tcW w:w="1711" w:type="dxa"/>
            <w:vAlign w:val="center"/>
          </w:tcPr>
          <w:p w14:paraId="72DEDE96" w14:textId="3E1F4AFD" w:rsidR="00F23A07" w:rsidRPr="00F241E4" w:rsidRDefault="00F23A07" w:rsidP="001F36EF">
            <w:pPr>
              <w:jc w:val="center"/>
              <w:rPr>
                <w:rFonts w:cstheme="minorHAnsi"/>
                <w:sz w:val="22"/>
                <w:szCs w:val="22"/>
              </w:rPr>
            </w:pPr>
            <w:r>
              <w:rPr>
                <w:rFonts w:cstheme="minorHAnsi"/>
                <w:sz w:val="22"/>
                <w:szCs w:val="22"/>
              </w:rPr>
              <w:t>3 034</w:t>
            </w:r>
            <w:r w:rsidR="00C51875">
              <w:rPr>
                <w:rFonts w:cstheme="minorHAnsi"/>
                <w:sz w:val="22"/>
                <w:szCs w:val="22"/>
              </w:rPr>
              <w:t xml:space="preserve"> </w:t>
            </w:r>
            <w:r>
              <w:rPr>
                <w:rFonts w:cstheme="minorHAnsi"/>
                <w:sz w:val="22"/>
                <w:szCs w:val="22"/>
              </w:rPr>
              <w:t>€</w:t>
            </w:r>
            <w:r w:rsidR="00C51875">
              <w:rPr>
                <w:rFonts w:cstheme="minorHAnsi"/>
                <w:sz w:val="22"/>
                <w:szCs w:val="22"/>
              </w:rPr>
              <w:t xml:space="preserve"> HT</w:t>
            </w:r>
          </w:p>
        </w:tc>
      </w:tr>
      <w:bookmarkEnd w:id="14"/>
    </w:tbl>
    <w:p w14:paraId="0A792EE4" w14:textId="70EF345C" w:rsidR="006B4B22" w:rsidRDefault="006B4B22" w:rsidP="006B4B22">
      <w:pPr>
        <w:pStyle w:val="Titre2"/>
        <w:numPr>
          <w:ilvl w:val="0"/>
          <w:numId w:val="0"/>
        </w:numPr>
        <w:ind w:left="567"/>
      </w:pPr>
    </w:p>
    <w:p w14:paraId="41CDEB22" w14:textId="66088BFC" w:rsidR="0005386A" w:rsidRPr="007F0FE9" w:rsidRDefault="0005386A" w:rsidP="007F0FE9">
      <w:pPr>
        <w:pStyle w:val="Titre2"/>
      </w:pPr>
      <w:bookmarkStart w:id="15" w:name="_Toc205973464"/>
      <w:r w:rsidRPr="007F0FE9">
        <w:t>Durée du march</w:t>
      </w:r>
      <w:r w:rsidR="0006341B" w:rsidRPr="007F0FE9">
        <w:t>é public</w:t>
      </w:r>
      <w:r w:rsidR="00213FB2">
        <w:t xml:space="preserve"> et délais d’exécution</w:t>
      </w:r>
      <w:bookmarkEnd w:id="15"/>
    </w:p>
    <w:p w14:paraId="41CDEB23" w14:textId="30C2C8B8" w:rsidR="0005386A" w:rsidRPr="008C0EDF" w:rsidRDefault="0006341B" w:rsidP="0005386A">
      <w:pPr>
        <w:rPr>
          <w:rFonts w:ascii="Arial" w:hAnsi="Arial" w:cs="Arial"/>
        </w:rPr>
      </w:pPr>
      <w:r w:rsidRPr="008C0EDF">
        <w:rPr>
          <w:rFonts w:ascii="Arial" w:hAnsi="Arial" w:cs="Arial"/>
        </w:rPr>
        <w:t>Le</w:t>
      </w:r>
      <w:r w:rsidR="0005386A" w:rsidRPr="008C0EDF">
        <w:rPr>
          <w:rFonts w:ascii="Arial" w:hAnsi="Arial" w:cs="Arial"/>
        </w:rPr>
        <w:t xml:space="preserve"> marché public prend effet à compter de sa date de notification</w:t>
      </w:r>
      <w:r w:rsidR="00B650D4" w:rsidRPr="008C0EDF">
        <w:rPr>
          <w:rFonts w:ascii="Arial" w:hAnsi="Arial" w:cs="Arial"/>
        </w:rPr>
        <w:t>,</w:t>
      </w:r>
      <w:r w:rsidR="0005386A" w:rsidRPr="008C0EDF">
        <w:rPr>
          <w:rFonts w:ascii="Arial" w:hAnsi="Arial" w:cs="Arial"/>
        </w:rPr>
        <w:t xml:space="preserve"> pour une durée de </w:t>
      </w:r>
      <w:r w:rsidR="008C0EDF" w:rsidRPr="008C0EDF">
        <w:rPr>
          <w:rFonts w:ascii="Arial" w:hAnsi="Arial" w:cs="Arial"/>
        </w:rPr>
        <w:t>12</w:t>
      </w:r>
      <w:r w:rsidR="0005386A" w:rsidRPr="008C0EDF">
        <w:rPr>
          <w:rFonts w:ascii="Arial" w:hAnsi="Arial" w:cs="Arial"/>
        </w:rPr>
        <w:t xml:space="preserve"> mois. </w:t>
      </w:r>
    </w:p>
    <w:p w14:paraId="773BD3C2" w14:textId="3EF8A92D" w:rsidR="00125C44" w:rsidRPr="008C0EDF" w:rsidRDefault="00125C44" w:rsidP="0005386A">
      <w:pPr>
        <w:rPr>
          <w:rFonts w:ascii="Arial" w:hAnsi="Arial" w:cs="Arial"/>
        </w:rPr>
      </w:pPr>
      <w:r w:rsidRPr="008C0EDF">
        <w:rPr>
          <w:rFonts w:ascii="Arial" w:hAnsi="Arial" w:cs="Arial"/>
        </w:rPr>
        <w:t xml:space="preserve">A l’issue de la première période, le marché public est reconductible </w:t>
      </w:r>
      <w:r w:rsidR="008C0EDF" w:rsidRPr="008C0EDF">
        <w:rPr>
          <w:rFonts w:ascii="Arial" w:hAnsi="Arial" w:cs="Arial"/>
        </w:rPr>
        <w:t>3</w:t>
      </w:r>
      <w:r w:rsidRPr="008C0EDF">
        <w:rPr>
          <w:rFonts w:ascii="Arial" w:hAnsi="Arial" w:cs="Arial"/>
        </w:rPr>
        <w:t xml:space="preserve"> fois pour une période de </w:t>
      </w:r>
      <w:r w:rsidR="008C0EDF" w:rsidRPr="008C0EDF">
        <w:rPr>
          <w:rFonts w:ascii="Arial" w:hAnsi="Arial" w:cs="Arial"/>
        </w:rPr>
        <w:t>12</w:t>
      </w:r>
      <w:r w:rsidRPr="008C0EDF">
        <w:rPr>
          <w:rFonts w:ascii="Arial" w:hAnsi="Arial" w:cs="Arial"/>
        </w:rPr>
        <w:t xml:space="preserve"> mois, selon les dispositions du CCAP. </w:t>
      </w:r>
    </w:p>
    <w:p w14:paraId="41CDEB49" w14:textId="751F1696" w:rsidR="007877BA" w:rsidRPr="00EF2874" w:rsidRDefault="007877BA" w:rsidP="00FD1085">
      <w:pPr>
        <w:pStyle w:val="Titre2"/>
      </w:pPr>
      <w:bookmarkStart w:id="16" w:name="_Toc205973465"/>
      <w:bookmarkStart w:id="17" w:name="_Toc254782269"/>
      <w:bookmarkEnd w:id="13"/>
      <w:r w:rsidRPr="00EF2874">
        <w:lastRenderedPageBreak/>
        <w:t>Prestations supplémentaires éventuelles</w:t>
      </w:r>
      <w:bookmarkEnd w:id="16"/>
    </w:p>
    <w:p w14:paraId="6E377F76" w14:textId="0801FAFD" w:rsidR="00CA4D7B" w:rsidRDefault="00CA4D7B" w:rsidP="00CA4D7B">
      <w:pPr>
        <w:rPr>
          <w:rFonts w:ascii="Arial" w:hAnsi="Arial" w:cs="Arial"/>
          <w:color w:val="0000FF"/>
        </w:rPr>
      </w:pPr>
      <w:r w:rsidRPr="00EF2874">
        <w:rPr>
          <w:rFonts w:ascii="Arial" w:hAnsi="Arial" w:cs="Arial"/>
        </w:rPr>
        <w:t>La présente consultation ne comporte aucune prestation supplémentaire éventuelle.</w:t>
      </w:r>
    </w:p>
    <w:p w14:paraId="7807A448" w14:textId="73EE3670" w:rsidR="00EF2874" w:rsidRDefault="00671279" w:rsidP="00EF2874">
      <w:pPr>
        <w:pStyle w:val="Titre2"/>
      </w:pPr>
      <w:bookmarkStart w:id="18" w:name="_Toc205973466"/>
      <w:r>
        <w:t>Présentation des c</w:t>
      </w:r>
      <w:r w:rsidR="00EF2874">
        <w:t xml:space="preserve">andidatures et </w:t>
      </w:r>
      <w:r>
        <w:t xml:space="preserve">des </w:t>
      </w:r>
      <w:r w:rsidR="00EF2874">
        <w:t>offres</w:t>
      </w:r>
      <w:bookmarkEnd w:id="18"/>
    </w:p>
    <w:p w14:paraId="2B10E112" w14:textId="0F57C734" w:rsidR="00671279" w:rsidRDefault="00671279" w:rsidP="00671279">
      <w:r w:rsidRPr="00FC5C51">
        <w:t>Les pièces de la candidature et de l’offre doivent être rédigées en français, ou traduites en langue française si elles émanent d’une autorité ou d’une entité étrangère.</w:t>
      </w:r>
    </w:p>
    <w:p w14:paraId="2BFF0FC0" w14:textId="77777777" w:rsidR="00671279" w:rsidRPr="00FC5C51" w:rsidRDefault="473A2F9E" w:rsidP="00671279">
      <w:r>
        <w:t>Le candidat devra fournir les pièces détaillées ci-après dans 2 dossiers distincts, l’un portant sur la candidature, l’autre sur l’offre.</w:t>
      </w:r>
    </w:p>
    <w:p w14:paraId="3581C7F2" w14:textId="24674BEA" w:rsidR="00671279" w:rsidRPr="00B427AC" w:rsidRDefault="473A2F9E" w:rsidP="473A2F9E">
      <w:pPr>
        <w:rPr>
          <w:rFonts w:ascii="Arial" w:hAnsi="Arial" w:cs="Arial"/>
        </w:rPr>
      </w:pPr>
      <w:r w:rsidRPr="00B427AC">
        <w:rPr>
          <w:rFonts w:ascii="Arial" w:hAnsi="Arial" w:cs="Arial"/>
        </w:rPr>
        <w:t>Dans l'hypothèse où le candidat soumissionne sur plusieurs lots, ce dernier présente un seul exemplaire des pièces de la candidature et scinde, lot par lot, les pièces de l'offre.</w:t>
      </w:r>
    </w:p>
    <w:p w14:paraId="50F3CD9D" w14:textId="79493E8E" w:rsidR="00EF2874" w:rsidRDefault="00EF2874" w:rsidP="00E74767">
      <w:pPr>
        <w:pStyle w:val="Titre3"/>
      </w:pPr>
      <w:r>
        <w:t>Forme des candidatures</w:t>
      </w:r>
    </w:p>
    <w:p w14:paraId="010AB75C" w14:textId="77777777" w:rsidR="00EF2874" w:rsidRPr="00F30869" w:rsidRDefault="00EF2874" w:rsidP="00EF2874">
      <w:r w:rsidRPr="00F30869">
        <w:t>Les opérateurs peuvent présenter des candidatures individuelles ou, conformément aux dispositions</w:t>
      </w:r>
      <w:r>
        <w:t xml:space="preserve"> de l’article R.2142-19 du code de la commande publique</w:t>
      </w:r>
      <w:r w:rsidRPr="00F30869">
        <w:t>, sous forme groupée.</w:t>
      </w:r>
    </w:p>
    <w:p w14:paraId="2592C60A" w14:textId="77777777" w:rsidR="00EF2874" w:rsidRPr="00EF2874" w:rsidRDefault="00EF2874" w:rsidP="00EF2874">
      <w:pPr>
        <w:tabs>
          <w:tab w:val="right" w:pos="10205"/>
        </w:tabs>
        <w:rPr>
          <w:rFonts w:ascii="Arial" w:hAnsi="Arial" w:cs="Arial"/>
        </w:rPr>
      </w:pPr>
      <w:r w:rsidRPr="00EF2874">
        <w:rPr>
          <w:rFonts w:ascii="Arial" w:hAnsi="Arial" w:cs="Arial"/>
        </w:rPr>
        <w:t>Aucune forme de groupement n’est imposée au stade la présentation de la candidature et/ou de l’offre.</w:t>
      </w:r>
    </w:p>
    <w:p w14:paraId="250ABEB0" w14:textId="77777777" w:rsidR="00EF2874" w:rsidRPr="006C578D" w:rsidRDefault="00EF2874" w:rsidP="00EF2874">
      <w:r w:rsidRPr="006C578D">
        <w:t xml:space="preserve">Par ailleurs, un même opérateur économique ne peut être mandataire de plus d’un groupement dans le cadre du marché. </w:t>
      </w:r>
    </w:p>
    <w:p w14:paraId="28423D75" w14:textId="77777777" w:rsidR="00EF2874" w:rsidRPr="00B427AC" w:rsidRDefault="00EF2874" w:rsidP="00EF2874">
      <w:r w:rsidRPr="00B427AC">
        <w:t>De plus, un même candidat ne peut agir à la fois en qualité de candidat individuel et de membre d’un ou plusieurs groupements, ni être membre de plusieurs groupements.</w:t>
      </w:r>
    </w:p>
    <w:p w14:paraId="5E67468B" w14:textId="4BB7E25D" w:rsidR="007F0AF5" w:rsidRDefault="007F0AF5" w:rsidP="00CF23F2">
      <w:pPr>
        <w:pStyle w:val="Titre3"/>
      </w:pPr>
      <w:r>
        <w:t>Modalité de remise des candidatures</w:t>
      </w:r>
    </w:p>
    <w:p w14:paraId="4AADE01B" w14:textId="77777777" w:rsidR="007F0AF5" w:rsidRPr="00C4236E" w:rsidRDefault="007F0AF5" w:rsidP="007F0AF5">
      <w:pPr>
        <w:tabs>
          <w:tab w:val="right" w:pos="10205"/>
        </w:tabs>
        <w:rPr>
          <w:rFonts w:ascii="Arial" w:hAnsi="Arial" w:cs="Arial"/>
          <w:sz w:val="20"/>
        </w:rPr>
      </w:pPr>
      <w:r w:rsidRPr="00C4236E">
        <w:rPr>
          <w:rFonts w:ascii="Arial" w:hAnsi="Arial" w:cs="Arial"/>
          <w:sz w:val="20"/>
        </w:rPr>
        <w:t>Pour présenter ses capacités</w:t>
      </w:r>
      <w:r>
        <w:rPr>
          <w:rFonts w:ascii="Arial" w:hAnsi="Arial" w:cs="Arial"/>
          <w:sz w:val="20"/>
        </w:rPr>
        <w:t xml:space="preserve"> économiques,</w:t>
      </w:r>
      <w:r w:rsidRPr="00C4236E">
        <w:rPr>
          <w:rFonts w:ascii="Arial" w:hAnsi="Arial" w:cs="Arial"/>
          <w:sz w:val="20"/>
        </w:rPr>
        <w:t xml:space="preserve"> financières, techniques et professionnelles, le candidat est invité à fournir ces renseignements au travers du formulaire type DC2. </w:t>
      </w:r>
      <w:r>
        <w:rPr>
          <w:rFonts w:ascii="Arial" w:hAnsi="Arial" w:cs="Arial"/>
          <w:sz w:val="20"/>
        </w:rPr>
        <w:t xml:space="preserve">Ce dernier est dûment rempli par le candidat. Il est complété par </w:t>
      </w:r>
      <w:r w:rsidRPr="00C4236E">
        <w:rPr>
          <w:rFonts w:ascii="Arial" w:hAnsi="Arial" w:cs="Arial"/>
          <w:sz w:val="20"/>
        </w:rPr>
        <w:t xml:space="preserve">un ou des documents relatifs aux moyens et références du candidat ainsi qu'un ou des documents relatifs aux attestations et certification </w:t>
      </w:r>
      <w:r>
        <w:rPr>
          <w:rFonts w:ascii="Arial" w:hAnsi="Arial" w:cs="Arial"/>
          <w:sz w:val="20"/>
        </w:rPr>
        <w:t>de la capacité professionnelle</w:t>
      </w:r>
      <w:r w:rsidRPr="00C4236E">
        <w:rPr>
          <w:rFonts w:ascii="Arial" w:hAnsi="Arial" w:cs="Arial"/>
          <w:sz w:val="20"/>
        </w:rPr>
        <w:t xml:space="preserve">. </w:t>
      </w:r>
    </w:p>
    <w:p w14:paraId="0B7B504A" w14:textId="77777777" w:rsidR="007F0AF5" w:rsidRPr="00C4236E" w:rsidRDefault="007F0AF5" w:rsidP="007F0AF5">
      <w:pPr>
        <w:tabs>
          <w:tab w:val="right" w:pos="10205"/>
        </w:tabs>
        <w:rPr>
          <w:rFonts w:ascii="Arial" w:hAnsi="Arial" w:cs="Arial"/>
          <w:sz w:val="20"/>
        </w:rPr>
      </w:pPr>
      <w:r w:rsidRPr="00C4236E">
        <w:rPr>
          <w:rFonts w:ascii="Arial" w:hAnsi="Arial" w:cs="Arial"/>
          <w:sz w:val="20"/>
        </w:rPr>
        <w:t>Par attestations et certification de la capacité professionnelle, il faut comprendre, soit des certificats de qualifications professionnelles (identifications ou certificats délivrés par des organismes professionnels) soit des certificats de qualité (certificat attribué par un organisme certificateur ou attestant de l’existence d’un manuel de qualité et de procédures, Norme de la série NF-EN-ISO 9001, 9002, 9003 ou équivalent).</w:t>
      </w:r>
    </w:p>
    <w:p w14:paraId="14C3F09D" w14:textId="77777777" w:rsidR="007F0AF5" w:rsidRDefault="007F0AF5" w:rsidP="007F0AF5">
      <w:pPr>
        <w:tabs>
          <w:tab w:val="right" w:pos="10205"/>
        </w:tabs>
        <w:rPr>
          <w:rStyle w:val="Lienhypertexte"/>
          <w:rFonts w:ascii="Arial" w:hAnsi="Arial" w:cs="Arial"/>
          <w:sz w:val="20"/>
        </w:rPr>
      </w:pPr>
      <w:r>
        <w:rPr>
          <w:rFonts w:ascii="Arial" w:hAnsi="Arial" w:cs="Arial"/>
          <w:sz w:val="20"/>
        </w:rPr>
        <w:t>Les formulaires DC1</w:t>
      </w:r>
      <w:r w:rsidRPr="00C4236E">
        <w:rPr>
          <w:rFonts w:ascii="Arial" w:hAnsi="Arial" w:cs="Arial"/>
          <w:sz w:val="20"/>
        </w:rPr>
        <w:t xml:space="preserve"> et DC2 </w:t>
      </w:r>
      <w:r>
        <w:rPr>
          <w:rFonts w:ascii="Arial" w:hAnsi="Arial" w:cs="Arial"/>
          <w:sz w:val="20"/>
        </w:rPr>
        <w:t xml:space="preserve">demandés ci-après </w:t>
      </w:r>
      <w:r w:rsidRPr="00C4236E">
        <w:rPr>
          <w:rFonts w:ascii="Arial" w:hAnsi="Arial" w:cs="Arial"/>
          <w:sz w:val="20"/>
        </w:rPr>
        <w:t xml:space="preserve">sont disponibles </w:t>
      </w:r>
      <w:r>
        <w:rPr>
          <w:rFonts w:ascii="Arial" w:hAnsi="Arial" w:cs="Arial"/>
          <w:sz w:val="20"/>
        </w:rPr>
        <w:t xml:space="preserve">sur le site Internet suivant : </w:t>
      </w:r>
      <w:hyperlink r:id="rId12" w:history="1">
        <w:r w:rsidRPr="001042A4">
          <w:rPr>
            <w:rStyle w:val="Lienhypertexte"/>
            <w:rFonts w:ascii="Arial" w:hAnsi="Arial" w:cs="Arial"/>
            <w:sz w:val="20"/>
          </w:rPr>
          <w:t>http://www.economie.gouv.fr/daj/formulaires-declaration-du-candidat</w:t>
        </w:r>
      </w:hyperlink>
    </w:p>
    <w:p w14:paraId="3BF286AF" w14:textId="404B58AF" w:rsidR="007F0AF5" w:rsidRPr="00714AB6" w:rsidRDefault="007F0AF5" w:rsidP="007F0AF5">
      <w:pPr>
        <w:tabs>
          <w:tab w:val="right" w:pos="10205"/>
        </w:tabs>
        <w:rPr>
          <w:color w:val="0000FF"/>
          <w:u w:val="single"/>
        </w:rPr>
      </w:pPr>
      <w:r w:rsidRPr="00C455EB">
        <w:rPr>
          <w:rFonts w:ascii="Arial" w:hAnsi="Arial" w:cs="Arial"/>
          <w:sz w:val="20"/>
        </w:rPr>
        <w:t xml:space="preserve">Le candidat peut, en lieu et place des documents DC1 et DC2, présenter sa candidature sous la forme du Document Unique de Marché Européen (DUME), obligatoirement rédigé en français. </w:t>
      </w:r>
      <w:r w:rsidR="00792234">
        <w:rPr>
          <w:rFonts w:ascii="Arial" w:hAnsi="Arial" w:cs="Arial"/>
          <w:sz w:val="20"/>
        </w:rPr>
        <w:t>Ce formulaire est à renseigner via</w:t>
      </w:r>
      <w:r w:rsidRPr="00C455EB">
        <w:rPr>
          <w:rFonts w:ascii="Arial" w:hAnsi="Arial" w:cs="Arial"/>
          <w:sz w:val="20"/>
        </w:rPr>
        <w:t xml:space="preserve"> l’adresse suivante :</w:t>
      </w:r>
      <w:r w:rsidRPr="00C455EB">
        <w:rPr>
          <w:rStyle w:val="Lienhypertexte"/>
        </w:rPr>
        <w:t xml:space="preserve"> </w:t>
      </w:r>
      <w:r w:rsidR="00792234" w:rsidRPr="00792234">
        <w:rPr>
          <w:rStyle w:val="Lienhypertexte"/>
        </w:rPr>
        <w:t>https://dume.chorus-pro.gouv.fr/#/accueil/operateur-economique/creer</w:t>
      </w:r>
    </w:p>
    <w:p w14:paraId="6225C4A2" w14:textId="77777777" w:rsidR="007F0AF5" w:rsidRDefault="007F0AF5" w:rsidP="007F0AF5">
      <w:pPr>
        <w:tabs>
          <w:tab w:val="right" w:pos="10205"/>
        </w:tabs>
        <w:rPr>
          <w:rFonts w:ascii="Arial" w:hAnsi="Arial" w:cs="Arial"/>
          <w:sz w:val="20"/>
        </w:rPr>
      </w:pPr>
      <w:r w:rsidRPr="00466662">
        <w:rPr>
          <w:rFonts w:ascii="Arial" w:hAnsi="Arial" w:cs="Arial"/>
          <w:i/>
          <w:sz w:val="20"/>
        </w:rPr>
        <w:t>Dîtes le nous une fois ! </w:t>
      </w:r>
      <w:r>
        <w:rPr>
          <w:rFonts w:ascii="Arial" w:hAnsi="Arial" w:cs="Arial"/>
          <w:sz w:val="20"/>
        </w:rPr>
        <w:t xml:space="preserve">: Le </w:t>
      </w:r>
      <w:r w:rsidRPr="00466662">
        <w:rPr>
          <w:rFonts w:ascii="Arial" w:hAnsi="Arial" w:cs="Arial"/>
          <w:sz w:val="20"/>
        </w:rPr>
        <w:t xml:space="preserve">candidat n'est pas tenu de fournir les documents et renseignements qui ont déjà été transmis dans le cadre d'une précédente consultation et qui demeurent valables. </w:t>
      </w:r>
      <w:r>
        <w:rPr>
          <w:rFonts w:ascii="Arial" w:hAnsi="Arial" w:cs="Arial"/>
          <w:sz w:val="20"/>
        </w:rPr>
        <w:t xml:space="preserve">Le candidat doit simplement indiquer le numéro d’affaire pour lequel il a soumissionné, le lot, le cas échéant, ainsi que les pièces administratives concernées. </w:t>
      </w:r>
    </w:p>
    <w:p w14:paraId="5DF56B9E" w14:textId="5D1EC6EB" w:rsidR="007F0AF5" w:rsidRPr="00E74767" w:rsidRDefault="007F0AF5" w:rsidP="007F0AF5">
      <w:pPr>
        <w:tabs>
          <w:tab w:val="right" w:pos="10205"/>
        </w:tabs>
      </w:pPr>
      <w:r>
        <w:rPr>
          <w:rFonts w:ascii="Arial" w:hAnsi="Arial" w:cs="Arial"/>
          <w:sz w:val="20"/>
        </w:rPr>
        <w:lastRenderedPageBreak/>
        <w:t>Si le candidat souhaite déclarer un sous-traitant, ce dernier doit fournir le DC4 </w:t>
      </w:r>
      <w:hyperlink r:id="rId13" w:history="1">
        <w:r w:rsidR="00B80BAB" w:rsidRPr="00AF5B00">
          <w:rPr>
            <w:rStyle w:val="Lienhypertexte"/>
            <w:rFonts w:ascii="Arial" w:hAnsi="Arial" w:cs="Arial"/>
            <w:sz w:val="20"/>
          </w:rPr>
          <w:t>https://www.economie.gouv.fr/daj/formulaires-declaration-du-candidat</w:t>
        </w:r>
      </w:hyperlink>
      <w:r>
        <w:t xml:space="preserve">. </w:t>
      </w:r>
      <w:r>
        <w:rPr>
          <w:rFonts w:ascii="Arial" w:hAnsi="Arial" w:cs="Arial"/>
          <w:sz w:val="20"/>
        </w:rPr>
        <w:t>Il doit par ailleurs fournir les pièces relatives aux capacités économiques, financières, techniques et professionnelles ci-après.</w:t>
      </w:r>
    </w:p>
    <w:p w14:paraId="0BCF658C" w14:textId="77777777" w:rsidR="00F851BA" w:rsidRPr="00F851BA" w:rsidRDefault="00F851BA" w:rsidP="00F851BA">
      <w:pPr>
        <w:rPr>
          <w:sz w:val="20"/>
        </w:rPr>
      </w:pPr>
      <w:r w:rsidRPr="00F851BA">
        <w:rPr>
          <w:sz w:val="20"/>
        </w:rPr>
        <w:t xml:space="preserve">Enfin, le soumissionnaire peut également fournir, dès sa candidature, l’ensemble des pièces demandées à l’article 1.12 du présent Règlement de la Consultation. Ceci permettra à l’EFS d’accélérer la phase d’attribution du futur marché public. </w:t>
      </w:r>
    </w:p>
    <w:p w14:paraId="1143BB4E" w14:textId="357CAE14" w:rsidR="00CF23F2" w:rsidRPr="00EF2874" w:rsidRDefault="00CF23F2" w:rsidP="00CF23F2">
      <w:pPr>
        <w:pStyle w:val="Titre3"/>
      </w:pPr>
      <w:r>
        <w:t xml:space="preserve">Pièces </w:t>
      </w:r>
      <w:r w:rsidR="00671279">
        <w:t>de la candidature</w:t>
      </w:r>
      <w:r w:rsidR="007F0AF5">
        <w:t xml:space="preserve"> et de l’offre</w:t>
      </w:r>
    </w:p>
    <w:p w14:paraId="4BCD1EB8" w14:textId="304AD742" w:rsidR="00122DE3" w:rsidRPr="007F0AF5" w:rsidRDefault="00FC5C51" w:rsidP="00FC5C51">
      <w:pPr>
        <w:tabs>
          <w:tab w:val="right" w:pos="10205"/>
        </w:tabs>
        <w:rPr>
          <w:rFonts w:ascii="Arial" w:hAnsi="Arial" w:cs="Arial"/>
          <w:b/>
          <w:u w:val="single"/>
        </w:rPr>
      </w:pPr>
      <w:r w:rsidRPr="00FC5C51">
        <w:rPr>
          <w:rFonts w:ascii="Arial" w:hAnsi="Arial" w:cs="Arial"/>
        </w:rPr>
        <w:t>Chaque candidat qu’il soumissionne seul ou en étant membre d’un groupement, doit produire les pièces suivantes :</w:t>
      </w:r>
    </w:p>
    <w:p w14:paraId="4230DA2A" w14:textId="4520BD22" w:rsidR="007F0AF5" w:rsidRPr="00FC5C51" w:rsidRDefault="007F0AF5" w:rsidP="00FC5C51">
      <w:pPr>
        <w:tabs>
          <w:tab w:val="right" w:pos="10205"/>
        </w:tabs>
        <w:rPr>
          <w:rFonts w:ascii="Arial" w:hAnsi="Arial" w:cs="Arial"/>
        </w:rPr>
      </w:pPr>
      <w:r w:rsidRPr="007F0AF5">
        <w:rPr>
          <w:rFonts w:ascii="Arial" w:hAnsi="Arial" w:cs="Arial"/>
          <w:b/>
          <w:u w:val="single"/>
        </w:rPr>
        <w:t>Pour la candidature :</w:t>
      </w:r>
      <w:r>
        <w:rPr>
          <w:rFonts w:ascii="Arial" w:hAnsi="Arial" w:cs="Arial"/>
        </w:rPr>
        <w:t xml:space="preserve"> </w:t>
      </w:r>
    </w:p>
    <w:p w14:paraId="594B48E2" w14:textId="50F9ACF1" w:rsidR="00DF570F" w:rsidRPr="00714AB6" w:rsidRDefault="00CF23F2" w:rsidP="00714AB6">
      <w:pPr>
        <w:pStyle w:val="Paragraphedeliste"/>
        <w:numPr>
          <w:ilvl w:val="0"/>
          <w:numId w:val="24"/>
        </w:numPr>
        <w:tabs>
          <w:tab w:val="right" w:pos="10205"/>
        </w:tabs>
        <w:rPr>
          <w:rFonts w:ascii="Arial" w:hAnsi="Arial" w:cs="Arial"/>
        </w:rPr>
      </w:pPr>
      <w:r w:rsidRPr="00714AB6">
        <w:rPr>
          <w:rFonts w:ascii="Arial" w:hAnsi="Arial" w:cs="Arial"/>
          <w:b/>
        </w:rPr>
        <w:t>Le formulaire type DC1</w:t>
      </w:r>
      <w:r w:rsidRPr="00714AB6">
        <w:rPr>
          <w:rFonts w:ascii="Arial" w:hAnsi="Arial" w:cs="Arial"/>
        </w:rPr>
        <w:t xml:space="preserve">, dûment rempli. Le cas échéant, </w:t>
      </w:r>
      <w:r w:rsidR="00792234">
        <w:rPr>
          <w:rFonts w:ascii="Arial" w:hAnsi="Arial" w:cs="Arial"/>
        </w:rPr>
        <w:t xml:space="preserve">en cas de groupement, </w:t>
      </w:r>
      <w:r w:rsidRPr="00714AB6">
        <w:rPr>
          <w:rFonts w:ascii="Arial" w:hAnsi="Arial" w:cs="Arial"/>
        </w:rPr>
        <w:t xml:space="preserve">il sera fourni un DC1 </w:t>
      </w:r>
      <w:r w:rsidR="0077511D">
        <w:rPr>
          <w:rFonts w:ascii="Arial" w:hAnsi="Arial" w:cs="Arial"/>
        </w:rPr>
        <w:t xml:space="preserve">unique </w:t>
      </w:r>
      <w:r w:rsidRPr="00714AB6">
        <w:rPr>
          <w:rFonts w:ascii="Arial" w:hAnsi="Arial" w:cs="Arial"/>
        </w:rPr>
        <w:t xml:space="preserve">pour </w:t>
      </w:r>
      <w:r w:rsidR="00481BAD">
        <w:rPr>
          <w:rFonts w:ascii="Arial" w:hAnsi="Arial" w:cs="Arial"/>
        </w:rPr>
        <w:t>tous les</w:t>
      </w:r>
      <w:r w:rsidRPr="00714AB6">
        <w:rPr>
          <w:rFonts w:ascii="Arial" w:hAnsi="Arial" w:cs="Arial"/>
        </w:rPr>
        <w:t xml:space="preserve"> membre</w:t>
      </w:r>
      <w:r w:rsidR="00481BAD">
        <w:rPr>
          <w:rFonts w:ascii="Arial" w:hAnsi="Arial" w:cs="Arial"/>
        </w:rPr>
        <w:t>s</w:t>
      </w:r>
      <w:r w:rsidRPr="00714AB6">
        <w:rPr>
          <w:rFonts w:ascii="Arial" w:hAnsi="Arial" w:cs="Arial"/>
        </w:rPr>
        <w:t xml:space="preserve"> du</w:t>
      </w:r>
      <w:r w:rsidR="00792234">
        <w:rPr>
          <w:rFonts w:ascii="Arial" w:hAnsi="Arial" w:cs="Arial"/>
        </w:rPr>
        <w:t>dit</w:t>
      </w:r>
      <w:r w:rsidRPr="00714AB6">
        <w:rPr>
          <w:rFonts w:ascii="Arial" w:hAnsi="Arial" w:cs="Arial"/>
        </w:rPr>
        <w:t xml:space="preserve"> groupement.</w:t>
      </w:r>
    </w:p>
    <w:p w14:paraId="3A1718DF" w14:textId="70CBA3FD" w:rsidR="00F62E64" w:rsidRPr="00F62E64" w:rsidRDefault="00F62E64" w:rsidP="001D22DC">
      <w:pPr>
        <w:pStyle w:val="Paragraphedeliste"/>
        <w:numPr>
          <w:ilvl w:val="0"/>
          <w:numId w:val="24"/>
        </w:numPr>
        <w:tabs>
          <w:tab w:val="right" w:pos="10205"/>
        </w:tabs>
        <w:rPr>
          <w:rFonts w:ascii="Arial" w:hAnsi="Arial" w:cs="Arial"/>
        </w:rPr>
      </w:pPr>
      <w:r>
        <w:rPr>
          <w:rFonts w:ascii="Arial" w:hAnsi="Arial" w:cs="Arial"/>
          <w:b/>
        </w:rPr>
        <w:t xml:space="preserve">Le formulaire DC2, </w:t>
      </w:r>
      <w:r w:rsidRPr="00F62E64">
        <w:rPr>
          <w:rFonts w:ascii="Arial" w:hAnsi="Arial" w:cs="Arial"/>
        </w:rPr>
        <w:t>dûment rempli</w:t>
      </w:r>
      <w:r w:rsidR="00E00DBB">
        <w:rPr>
          <w:rFonts w:ascii="Arial" w:hAnsi="Arial" w:cs="Arial"/>
        </w:rPr>
        <w:t xml:space="preserve"> qui présentera : </w:t>
      </w:r>
    </w:p>
    <w:p w14:paraId="02CCC491" w14:textId="50817F11" w:rsidR="0075235A" w:rsidRPr="00F62E64" w:rsidRDefault="0075235A" w:rsidP="00F62E64">
      <w:pPr>
        <w:pStyle w:val="Paragraphedeliste"/>
        <w:numPr>
          <w:ilvl w:val="1"/>
          <w:numId w:val="24"/>
        </w:numPr>
        <w:tabs>
          <w:tab w:val="right" w:pos="10205"/>
        </w:tabs>
        <w:rPr>
          <w:rFonts w:ascii="Arial" w:hAnsi="Arial" w:cs="Arial"/>
          <w:sz w:val="20"/>
        </w:rPr>
      </w:pPr>
      <w:r w:rsidRPr="00B427AC">
        <w:rPr>
          <w:rFonts w:ascii="Arial" w:hAnsi="Arial" w:cs="Arial"/>
          <w:b/>
          <w:sz w:val="20"/>
        </w:rPr>
        <w:t>Concernant la capacité économique et financière</w:t>
      </w:r>
      <w:r w:rsidRPr="00B427AC">
        <w:rPr>
          <w:rFonts w:ascii="Arial" w:hAnsi="Arial" w:cs="Arial"/>
          <w:sz w:val="20"/>
        </w:rPr>
        <w:t xml:space="preserve"> : </w:t>
      </w:r>
      <w:r w:rsidRPr="00B427AC">
        <w:rPr>
          <w:b/>
          <w:sz w:val="20"/>
        </w:rPr>
        <w:t>Une déclaration concernant le chiffre d’affaires annuel global du candidat et le cas échéant, le chiffre d’affaires du domaine d’activité faisant l’objet du présent marché, sur les trois derniers exercices disponibles/ pour la dernière année</w:t>
      </w:r>
      <w:r w:rsidRPr="00B427AC">
        <w:rPr>
          <w:rFonts w:ascii="Arial" w:hAnsi="Arial" w:cs="Arial"/>
          <w:sz w:val="20"/>
        </w:rPr>
        <w:t xml:space="preserve">, en fonction de la date de création de </w:t>
      </w:r>
      <w:r w:rsidRPr="00F62E64">
        <w:rPr>
          <w:rFonts w:ascii="Arial" w:hAnsi="Arial" w:cs="Arial"/>
          <w:sz w:val="20"/>
        </w:rPr>
        <w:t xml:space="preserve">l’entreprise ou du début d’activité de l’opérateur économique, dans la mesure où les informations sur ces chiffres d’affaires sont disponibles </w:t>
      </w:r>
      <w:r w:rsidRPr="00E00DBB">
        <w:rPr>
          <w:rFonts w:ascii="Arial" w:hAnsi="Arial" w:cs="Arial"/>
          <w:sz w:val="20"/>
        </w:rPr>
        <w:t>; dans le cas où le candidat est objectivement dans l’incapacité de produire ces renseignements, il peut prouver sa capacité par tout autre document considéré comme équivalent.</w:t>
      </w:r>
    </w:p>
    <w:p w14:paraId="38926AD1" w14:textId="39287346" w:rsidR="00F62E64" w:rsidRPr="00B427AC" w:rsidRDefault="0075235A" w:rsidP="00F62E64">
      <w:pPr>
        <w:pStyle w:val="Paragraphedeliste"/>
        <w:numPr>
          <w:ilvl w:val="1"/>
          <w:numId w:val="24"/>
        </w:numPr>
        <w:tabs>
          <w:tab w:val="right" w:pos="10205"/>
        </w:tabs>
        <w:rPr>
          <w:b/>
          <w:sz w:val="20"/>
        </w:rPr>
      </w:pPr>
      <w:r w:rsidRPr="00B427AC">
        <w:rPr>
          <w:rFonts w:ascii="Arial" w:hAnsi="Arial" w:cs="Arial"/>
          <w:b/>
          <w:sz w:val="20"/>
        </w:rPr>
        <w:t>Concernant la Capacité technique et professionnelle</w:t>
      </w:r>
      <w:r w:rsidRPr="00B427AC">
        <w:rPr>
          <w:rFonts w:ascii="Arial" w:hAnsi="Arial" w:cs="Arial"/>
          <w:sz w:val="20"/>
        </w:rPr>
        <w:t xml:space="preserve"> : </w:t>
      </w:r>
      <w:r w:rsidRPr="00B427AC">
        <w:rPr>
          <w:b/>
          <w:sz w:val="20"/>
        </w:rPr>
        <w:t>une présentation d’une liste des principales livraisons effectuées</w:t>
      </w:r>
      <w:r w:rsidR="00671279" w:rsidRPr="00B427AC">
        <w:rPr>
          <w:b/>
          <w:sz w:val="20"/>
        </w:rPr>
        <w:t xml:space="preserve"> </w:t>
      </w:r>
      <w:r w:rsidRPr="00B427AC">
        <w:rPr>
          <w:b/>
          <w:sz w:val="20"/>
        </w:rPr>
        <w:t>au cours des trois dernières années/pour la dernière année</w:t>
      </w:r>
      <w:r w:rsidR="00671279" w:rsidRPr="00B427AC">
        <w:rPr>
          <w:b/>
          <w:sz w:val="20"/>
        </w:rPr>
        <w:t xml:space="preserve"> </w:t>
      </w:r>
      <w:r w:rsidR="00671279" w:rsidRPr="00B427AC">
        <w:rPr>
          <w:sz w:val="20"/>
        </w:rPr>
        <w:t>(références professionnelles)</w:t>
      </w:r>
      <w:r w:rsidRPr="00B427AC">
        <w:rPr>
          <w:b/>
          <w:sz w:val="20"/>
        </w:rPr>
        <w:t xml:space="preserve">, </w:t>
      </w:r>
      <w:r w:rsidRPr="00B427AC">
        <w:rPr>
          <w:sz w:val="20"/>
        </w:rPr>
        <w:t>indiquant le montant, la date et le destinataire public ou privé. Ces livraisons et les prestations de services sont prouvées par des attestations du destinataire ou, à défaut, par une déclaration de l’opérateur économique.</w:t>
      </w:r>
    </w:p>
    <w:p w14:paraId="0E68E832" w14:textId="2DC73ADC" w:rsidR="00F62E64" w:rsidRPr="007F0AF5" w:rsidRDefault="00F62E64" w:rsidP="007F0AF5">
      <w:pPr>
        <w:pStyle w:val="Paragraphedeliste"/>
        <w:numPr>
          <w:ilvl w:val="1"/>
          <w:numId w:val="24"/>
        </w:numPr>
        <w:tabs>
          <w:tab w:val="right" w:pos="10205"/>
        </w:tabs>
        <w:rPr>
          <w:b/>
          <w:color w:val="0000FF"/>
          <w:sz w:val="18"/>
        </w:rPr>
      </w:pPr>
      <w:r w:rsidRPr="00F62E64">
        <w:rPr>
          <w:rFonts w:ascii="Arial" w:eastAsia="Times New Roman" w:hAnsi="Arial" w:cs="Arial"/>
          <w:bCs/>
          <w:sz w:val="20"/>
          <w:lang w:eastAsia="fr-FR"/>
        </w:rPr>
        <w:t xml:space="preserve">Si le candidat est en redressement judiciaire, il devra </w:t>
      </w:r>
      <w:r w:rsidRPr="00F62E64">
        <w:rPr>
          <w:rFonts w:ascii="Arial" w:eastAsia="Times New Roman" w:hAnsi="Arial" w:cs="Arial"/>
          <w:b/>
          <w:bCs/>
          <w:sz w:val="20"/>
          <w:lang w:eastAsia="fr-FR"/>
        </w:rPr>
        <w:t>fournir la copie du ou des jugements l’autorisant à poursuivre son activité ou devra prouver par tout moyen qu’il bénéficie d’un plan de redressement</w:t>
      </w:r>
      <w:r w:rsidRPr="00F62E64">
        <w:rPr>
          <w:rFonts w:ascii="Arial" w:eastAsia="Times New Roman" w:hAnsi="Arial" w:cs="Arial"/>
          <w:bCs/>
          <w:sz w:val="20"/>
          <w:lang w:eastAsia="fr-FR"/>
        </w:rPr>
        <w:t>.</w:t>
      </w:r>
    </w:p>
    <w:p w14:paraId="20CA819A" w14:textId="3A5C406C" w:rsidR="34CEAE68" w:rsidRDefault="34CEAE68" w:rsidP="34CEAE68">
      <w:pPr>
        <w:pStyle w:val="Listenumros"/>
        <w:numPr>
          <w:ilvl w:val="0"/>
          <w:numId w:val="24"/>
        </w:numPr>
        <w:spacing w:before="60" w:after="60"/>
        <w:rPr>
          <w:b/>
          <w:bCs/>
          <w:color w:val="000000" w:themeColor="text2"/>
          <w:sz w:val="22"/>
          <w:szCs w:val="22"/>
        </w:rPr>
      </w:pPr>
      <w:r w:rsidRPr="34CEAE68">
        <w:rPr>
          <w:rFonts w:ascii="Arial" w:hAnsi="Arial" w:cs="Arial"/>
          <w:b/>
          <w:bCs/>
          <w:sz w:val="22"/>
          <w:szCs w:val="22"/>
        </w:rPr>
        <w:t>Attestation sur l'honneur relative "aux sanctions russes"</w:t>
      </w:r>
    </w:p>
    <w:p w14:paraId="7BE38B38" w14:textId="014EDD2F" w:rsidR="007F0AF5" w:rsidRDefault="007F0AF5" w:rsidP="007F0AF5"/>
    <w:p w14:paraId="49880DC5" w14:textId="45ED332D" w:rsidR="007F0AF5" w:rsidRPr="007F0AF5" w:rsidRDefault="007F0AF5" w:rsidP="007F0AF5">
      <w:pPr>
        <w:tabs>
          <w:tab w:val="right" w:pos="10205"/>
        </w:tabs>
        <w:rPr>
          <w:rFonts w:ascii="Arial" w:hAnsi="Arial" w:cs="Arial"/>
        </w:rPr>
      </w:pPr>
      <w:r w:rsidRPr="007F0AF5">
        <w:rPr>
          <w:rFonts w:ascii="Arial" w:hAnsi="Arial" w:cs="Arial"/>
          <w:b/>
          <w:u w:val="single"/>
        </w:rPr>
        <w:t xml:space="preserve">Pour </w:t>
      </w:r>
      <w:r>
        <w:rPr>
          <w:rFonts w:ascii="Arial" w:hAnsi="Arial" w:cs="Arial"/>
          <w:b/>
          <w:u w:val="single"/>
        </w:rPr>
        <w:t>l’offre</w:t>
      </w:r>
      <w:r w:rsidRPr="007F0AF5">
        <w:rPr>
          <w:rFonts w:ascii="Arial" w:hAnsi="Arial" w:cs="Arial"/>
          <w:b/>
          <w:u w:val="single"/>
        </w:rPr>
        <w:t> :</w:t>
      </w:r>
      <w:r>
        <w:rPr>
          <w:rFonts w:ascii="Arial" w:hAnsi="Arial" w:cs="Arial"/>
        </w:rPr>
        <w:t xml:space="preserve"> </w:t>
      </w:r>
    </w:p>
    <w:p w14:paraId="08432297" w14:textId="00E903F5" w:rsidR="00880A18" w:rsidRDefault="00880A18" w:rsidP="007F0AF5">
      <w:pPr>
        <w:pStyle w:val="Paragraphedeliste"/>
        <w:numPr>
          <w:ilvl w:val="0"/>
          <w:numId w:val="26"/>
        </w:numPr>
      </w:pPr>
      <w:r w:rsidRPr="00DD23B4">
        <w:t>L’</w:t>
      </w:r>
      <w:r w:rsidRPr="007F0AF5">
        <w:rPr>
          <w:b/>
        </w:rPr>
        <w:t xml:space="preserve">acte d’engagement </w:t>
      </w:r>
      <w:r w:rsidR="005F71AB">
        <w:t>pré-rempli et si possible signé électroniquement</w:t>
      </w:r>
      <w:r w:rsidRPr="00DD23B4">
        <w:t> ;</w:t>
      </w:r>
    </w:p>
    <w:p w14:paraId="2DEEDA5A" w14:textId="7181BEB5" w:rsidR="00DA47D2" w:rsidRPr="00DD23B4" w:rsidRDefault="00DA47D2" w:rsidP="001D22DC">
      <w:pPr>
        <w:pStyle w:val="Paragraphedeliste"/>
        <w:numPr>
          <w:ilvl w:val="0"/>
          <w:numId w:val="26"/>
        </w:numPr>
      </w:pPr>
      <w:r w:rsidRPr="00DA47D2">
        <w:rPr>
          <w:b/>
        </w:rPr>
        <w:t>Le RIB/IBAN</w:t>
      </w:r>
      <w:r>
        <w:t> </w:t>
      </w:r>
      <w:r w:rsidRPr="00DA47D2">
        <w:t>du compte sur lequel seront effectués les paiements</w:t>
      </w:r>
      <w:r>
        <w:t xml:space="preserve"> </w:t>
      </w:r>
      <w:r w:rsidRPr="00DA47D2">
        <w:t>et qui figurera à l’Acte d’Engagement</w:t>
      </w:r>
    </w:p>
    <w:p w14:paraId="12929E4D" w14:textId="4C0A3F72" w:rsidR="00880A18" w:rsidRDefault="00880A18" w:rsidP="001D22DC">
      <w:pPr>
        <w:pStyle w:val="Paragraphedeliste"/>
        <w:numPr>
          <w:ilvl w:val="0"/>
          <w:numId w:val="26"/>
        </w:numPr>
      </w:pPr>
      <w:r w:rsidRPr="00B427AC">
        <w:rPr>
          <w:b/>
        </w:rPr>
        <w:t>L</w:t>
      </w:r>
      <w:r w:rsidR="00FD1085">
        <w:rPr>
          <w:b/>
        </w:rPr>
        <w:t>e bordereau des prix (</w:t>
      </w:r>
      <w:r w:rsidRPr="00B427AC">
        <w:rPr>
          <w:b/>
        </w:rPr>
        <w:t>annexe financière</w:t>
      </w:r>
      <w:r w:rsidRPr="00B427AC">
        <w:t xml:space="preserve"> à l’acte </w:t>
      </w:r>
      <w:r w:rsidR="00FD1085" w:rsidRPr="00B427AC">
        <w:t>d’engagement</w:t>
      </w:r>
      <w:r w:rsidR="00FD1085">
        <w:t>)</w:t>
      </w:r>
      <w:r w:rsidR="00FD1085" w:rsidRPr="00B427AC">
        <w:t xml:space="preserve"> </w:t>
      </w:r>
      <w:r w:rsidR="00FD1085" w:rsidRPr="00B427AC">
        <w:rPr>
          <w:i/>
        </w:rPr>
        <w:t>;</w:t>
      </w:r>
    </w:p>
    <w:p w14:paraId="604F9A1D" w14:textId="704909DF" w:rsidR="00FD1085" w:rsidRPr="00534C8B" w:rsidRDefault="00FD1085" w:rsidP="001D22DC">
      <w:pPr>
        <w:pStyle w:val="Paragraphedeliste"/>
        <w:numPr>
          <w:ilvl w:val="0"/>
          <w:numId w:val="26"/>
        </w:numPr>
      </w:pPr>
      <w:r>
        <w:rPr>
          <w:b/>
        </w:rPr>
        <w:t>Le détail quantitatif et estimatif ;</w:t>
      </w:r>
    </w:p>
    <w:p w14:paraId="3D0CAFFD" w14:textId="053B73F8" w:rsidR="00534C8B" w:rsidRPr="00534C8B" w:rsidRDefault="00534C8B" w:rsidP="001D22DC">
      <w:pPr>
        <w:pStyle w:val="Paragraphedeliste"/>
        <w:numPr>
          <w:ilvl w:val="0"/>
          <w:numId w:val="26"/>
        </w:numPr>
      </w:pPr>
      <w:r>
        <w:rPr>
          <w:b/>
        </w:rPr>
        <w:t>La proposition technique du candidat comprenant :</w:t>
      </w:r>
    </w:p>
    <w:p w14:paraId="54DCA40B" w14:textId="39B0F210" w:rsidR="00534C8B" w:rsidRDefault="00534C8B" w:rsidP="00534C8B">
      <w:pPr>
        <w:pStyle w:val="Paragraphedeliste"/>
        <w:numPr>
          <w:ilvl w:val="0"/>
          <w:numId w:val="46"/>
        </w:numPr>
      </w:pPr>
      <w:r>
        <w:t>Le cadre de réponse technique ;</w:t>
      </w:r>
    </w:p>
    <w:p w14:paraId="54432920" w14:textId="26CAE9AF" w:rsidR="00534C8B" w:rsidRDefault="00534C8B" w:rsidP="00534C8B">
      <w:pPr>
        <w:pStyle w:val="Paragraphedeliste"/>
        <w:numPr>
          <w:ilvl w:val="0"/>
          <w:numId w:val="46"/>
        </w:numPr>
      </w:pPr>
      <w:r>
        <w:t>Tout document que le candidat produira à l’appui du cadre de réponse technique</w:t>
      </w:r>
      <w:r w:rsidR="006D29B1">
        <w:t>.</w:t>
      </w:r>
    </w:p>
    <w:p w14:paraId="4D2607F8" w14:textId="29651B09" w:rsidR="00D07EAE" w:rsidRDefault="00D07EAE" w:rsidP="001D22DC">
      <w:pPr>
        <w:pStyle w:val="Paragraphedeliste"/>
        <w:numPr>
          <w:ilvl w:val="0"/>
          <w:numId w:val="26"/>
        </w:numPr>
      </w:pPr>
      <w:r>
        <w:rPr>
          <w:b/>
        </w:rPr>
        <w:lastRenderedPageBreak/>
        <w:t>Les échantillons de produits</w:t>
      </w:r>
      <w:r w:rsidR="006D29B1">
        <w:rPr>
          <w:b/>
        </w:rPr>
        <w:t>.</w:t>
      </w:r>
    </w:p>
    <w:p w14:paraId="6ABCB100" w14:textId="3080BC42" w:rsidR="00671279" w:rsidRDefault="00671279" w:rsidP="00671279">
      <w:pPr>
        <w:pStyle w:val="Titre2"/>
      </w:pPr>
      <w:bookmarkStart w:id="19" w:name="_Toc205973467"/>
      <w:r>
        <w:t>Modalités d’analyse des candidatures et des offres</w:t>
      </w:r>
      <w:bookmarkEnd w:id="19"/>
    </w:p>
    <w:p w14:paraId="798FFE79" w14:textId="13A7202C" w:rsidR="00880A18" w:rsidRDefault="00671279" w:rsidP="00880A18">
      <w:pPr>
        <w:pStyle w:val="Titre3"/>
      </w:pPr>
      <w:r>
        <w:t>Examen des candidatures</w:t>
      </w:r>
      <w:r w:rsidR="00880A18">
        <w:t xml:space="preserve"> </w:t>
      </w:r>
    </w:p>
    <w:p w14:paraId="75653640" w14:textId="11D80672" w:rsidR="00880A18" w:rsidRPr="00BD50B6" w:rsidRDefault="00880A18" w:rsidP="00880A18">
      <w:pPr>
        <w:rPr>
          <w:noProof/>
        </w:rPr>
      </w:pPr>
      <w:r w:rsidRPr="00BD50B6">
        <w:rPr>
          <w:noProof/>
        </w:rPr>
        <w:t>Avant de procéder à l’examen et à la sélection des candidatures, si l’EFS constate que des pièces visées à l’article</w:t>
      </w:r>
      <w:r w:rsidR="0075235A">
        <w:rPr>
          <w:noProof/>
        </w:rPr>
        <w:t xml:space="preserve"> susmentionné</w:t>
      </w:r>
      <w:r w:rsidRPr="00BD50B6">
        <w:rPr>
          <w:noProof/>
          <w:color w:val="0000FF"/>
        </w:rPr>
        <w:t xml:space="preserve"> </w:t>
      </w:r>
      <w:r w:rsidRPr="00BD50B6">
        <w:rPr>
          <w:noProof/>
        </w:rPr>
        <w:t xml:space="preserve">du présent règlement de la consultation sont manquantes ou incomplètes, il peut décider de demander </w:t>
      </w:r>
      <w:r>
        <w:rPr>
          <w:noProof/>
        </w:rPr>
        <w:t>aux</w:t>
      </w:r>
      <w:r w:rsidRPr="00BD50B6">
        <w:rPr>
          <w:noProof/>
        </w:rPr>
        <w:t xml:space="preserve"> candidats concernés de produire ou de compléter ces pièces dans un délai </w:t>
      </w:r>
      <w:r>
        <w:rPr>
          <w:noProof/>
        </w:rPr>
        <w:t xml:space="preserve">maximum </w:t>
      </w:r>
      <w:r w:rsidRPr="00880A18">
        <w:rPr>
          <w:noProof/>
        </w:rPr>
        <w:t xml:space="preserve">de 3 jours </w:t>
      </w:r>
      <w:r>
        <w:rPr>
          <w:noProof/>
        </w:rPr>
        <w:t>ouvrés</w:t>
      </w:r>
      <w:r w:rsidRPr="00BD50B6">
        <w:rPr>
          <w:noProof/>
        </w:rPr>
        <w:t>.</w:t>
      </w:r>
      <w:r w:rsidRPr="00BD50B6">
        <w:rPr>
          <w:strike/>
          <w:noProof/>
        </w:rPr>
        <w:t xml:space="preserve"> </w:t>
      </w:r>
    </w:p>
    <w:p w14:paraId="46DF26EB" w14:textId="45223917" w:rsidR="00880A18" w:rsidRPr="00186ED5" w:rsidRDefault="00880A18" w:rsidP="00880A18">
      <w:pPr>
        <w:rPr>
          <w:rFonts w:ascii="Arial" w:hAnsi="Arial" w:cs="Arial"/>
        </w:rPr>
      </w:pPr>
      <w:r w:rsidRPr="00BD50B6">
        <w:rPr>
          <w:rFonts w:ascii="Arial" w:hAnsi="Arial" w:cs="Arial"/>
        </w:rPr>
        <w:t>Les candidats doivent déposer leurs compléments de candidatures </w:t>
      </w:r>
      <w:r w:rsidRPr="00186ED5">
        <w:rPr>
          <w:rFonts w:ascii="Arial" w:hAnsi="Arial" w:cs="Arial"/>
        </w:rPr>
        <w:t>sur la plateforme</w:t>
      </w:r>
      <w:r>
        <w:rPr>
          <w:rFonts w:ascii="Arial" w:hAnsi="Arial" w:cs="Arial"/>
        </w:rPr>
        <w:t xml:space="preserve"> PLACE.</w:t>
      </w:r>
    </w:p>
    <w:p w14:paraId="79E4CDF9" w14:textId="77777777" w:rsidR="00880A18" w:rsidRPr="00BD50B6" w:rsidRDefault="00880A18" w:rsidP="00880A18">
      <w:pPr>
        <w:rPr>
          <w:rFonts w:ascii="Arial" w:hAnsi="Arial" w:cs="Arial"/>
        </w:rPr>
      </w:pPr>
      <w:r w:rsidRPr="00BD50B6">
        <w:rPr>
          <w:rFonts w:ascii="Arial" w:hAnsi="Arial" w:cs="Arial"/>
        </w:rPr>
        <w:t>Les candidatures sont ensuite examinées conformément aux dispositions</w:t>
      </w:r>
      <w:r>
        <w:rPr>
          <w:rFonts w:ascii="Arial" w:hAnsi="Arial" w:cs="Arial"/>
        </w:rPr>
        <w:t xml:space="preserve"> des articles R.2144-1 à R.2144-7 du code de la commande publique</w:t>
      </w:r>
      <w:r w:rsidRPr="00BD50B6">
        <w:rPr>
          <w:rFonts w:ascii="Arial" w:hAnsi="Arial" w:cs="Arial"/>
        </w:rPr>
        <w:t xml:space="preserve">. </w:t>
      </w:r>
    </w:p>
    <w:p w14:paraId="59BECA08" w14:textId="4F86B4D8" w:rsidR="00880A18" w:rsidRPr="00B427AC" w:rsidRDefault="00880A18" w:rsidP="00880A18">
      <w:pPr>
        <w:rPr>
          <w:rFonts w:ascii="Arial" w:hAnsi="Arial" w:cs="Arial"/>
        </w:rPr>
      </w:pPr>
      <w:r w:rsidRPr="00B427AC">
        <w:rPr>
          <w:rFonts w:ascii="Arial" w:hAnsi="Arial" w:cs="Arial"/>
        </w:rPr>
        <w:t>Les garanties professionnelles, techniques et financières des candidats sont contrôlées par l’EFS.</w:t>
      </w:r>
    </w:p>
    <w:p w14:paraId="73A04008" w14:textId="77777777" w:rsidR="00880A18" w:rsidRPr="00BD50B6" w:rsidRDefault="00880A18" w:rsidP="00880A18">
      <w:pPr>
        <w:widowControl w:val="0"/>
        <w:rPr>
          <w:rFonts w:ascii="Arial" w:hAnsi="Arial" w:cs="Arial"/>
          <w:bCs/>
        </w:rPr>
      </w:pPr>
      <w:r w:rsidRPr="00BD50B6">
        <w:rPr>
          <w:rFonts w:ascii="Arial" w:hAnsi="Arial" w:cs="Arial"/>
          <w:bCs/>
        </w:rPr>
        <w:t>Les candidats en apportent la preuve par tout moyen, notamment par des attestations de clients précédents.</w:t>
      </w:r>
    </w:p>
    <w:p w14:paraId="6ED5893F" w14:textId="0120B857" w:rsidR="005F71AB" w:rsidRDefault="00880A18" w:rsidP="00B75844">
      <w:pPr>
        <w:widowControl w:val="0"/>
        <w:rPr>
          <w:rFonts w:ascii="Arial" w:hAnsi="Arial" w:cs="Arial"/>
          <w:bCs/>
        </w:rPr>
      </w:pPr>
      <w:r w:rsidRPr="00BD50B6">
        <w:rPr>
          <w:rFonts w:ascii="Arial" w:hAnsi="Arial" w:cs="Arial"/>
          <w:bCs/>
        </w:rPr>
        <w:t>Conformément</w:t>
      </w:r>
      <w:r>
        <w:rPr>
          <w:rFonts w:ascii="Arial" w:hAnsi="Arial" w:cs="Arial"/>
          <w:bCs/>
        </w:rPr>
        <w:t xml:space="preserve"> à l’article R.2144-3 du code de la commande publique</w:t>
      </w:r>
      <w:r w:rsidRPr="00BD50B6">
        <w:rPr>
          <w:rFonts w:ascii="Arial" w:hAnsi="Arial" w:cs="Arial"/>
          <w:bCs/>
        </w:rPr>
        <w:t>, l’examen des candidatures pourra intervenir à tout moment de la procédure et au plus tard avant l’attribution du marché</w:t>
      </w:r>
      <w:r>
        <w:rPr>
          <w:rFonts w:ascii="Arial" w:hAnsi="Arial" w:cs="Arial"/>
          <w:bCs/>
        </w:rPr>
        <w:t xml:space="preserve"> public</w:t>
      </w:r>
      <w:r w:rsidR="00B75844">
        <w:rPr>
          <w:rFonts w:ascii="Arial" w:hAnsi="Arial" w:cs="Arial"/>
          <w:bCs/>
        </w:rPr>
        <w:t>.</w:t>
      </w:r>
    </w:p>
    <w:p w14:paraId="72054D1F" w14:textId="2086CF90" w:rsidR="00880A18" w:rsidRPr="00C243E3" w:rsidRDefault="00880A18" w:rsidP="00671279">
      <w:pPr>
        <w:pStyle w:val="Titre3"/>
        <w:rPr>
          <w:b/>
          <w:u w:val="single"/>
        </w:rPr>
      </w:pPr>
      <w:r w:rsidRPr="00671279">
        <w:t>Jugement des offres</w:t>
      </w:r>
    </w:p>
    <w:p w14:paraId="506C81FE" w14:textId="77777777" w:rsidR="00880A18" w:rsidRPr="00BD50B6" w:rsidRDefault="00880A18" w:rsidP="00880A18">
      <w:pPr>
        <w:rPr>
          <w:rFonts w:ascii="Arial" w:hAnsi="Arial" w:cs="Arial"/>
        </w:rPr>
      </w:pPr>
      <w:r w:rsidRPr="00BD50B6">
        <w:rPr>
          <w:rFonts w:ascii="Arial" w:hAnsi="Arial" w:cs="Arial"/>
        </w:rPr>
        <w:t>Le jugement des offres est effectué dans les conditions prévues aux articles</w:t>
      </w:r>
      <w:r>
        <w:rPr>
          <w:rFonts w:ascii="Arial" w:hAnsi="Arial" w:cs="Arial"/>
        </w:rPr>
        <w:t xml:space="preserve"> R.2152-1 et suivants du code de la commande publique</w:t>
      </w:r>
      <w:r w:rsidRPr="00BD50B6">
        <w:rPr>
          <w:rFonts w:ascii="Arial" w:hAnsi="Arial" w:cs="Arial"/>
        </w:rPr>
        <w:t>.</w:t>
      </w:r>
    </w:p>
    <w:p w14:paraId="1304EF06" w14:textId="2C5387EC" w:rsidR="00C243E3" w:rsidRDefault="00C243E3" w:rsidP="00C243E3">
      <w:pPr>
        <w:rPr>
          <w:rFonts w:ascii="Arial" w:hAnsi="Arial" w:cs="Arial"/>
        </w:rPr>
      </w:pPr>
      <w:r w:rsidRPr="00C243E3">
        <w:rPr>
          <w:rFonts w:ascii="Arial" w:hAnsi="Arial" w:cs="Arial"/>
        </w:rPr>
        <w:t>Les offres inappropriées, irrégulières ou inacceptables au sens des articles L.2152-2 à L.2152-4 du Code de</w:t>
      </w:r>
      <w:r>
        <w:rPr>
          <w:rFonts w:ascii="Arial" w:hAnsi="Arial" w:cs="Arial"/>
        </w:rPr>
        <w:t xml:space="preserve"> l</w:t>
      </w:r>
      <w:r w:rsidRPr="00C243E3">
        <w:rPr>
          <w:rFonts w:ascii="Arial" w:hAnsi="Arial" w:cs="Arial"/>
        </w:rPr>
        <w:t>a commande publique sont éliminées.</w:t>
      </w:r>
      <w:r>
        <w:rPr>
          <w:rFonts w:ascii="Arial" w:hAnsi="Arial" w:cs="Arial"/>
        </w:rPr>
        <w:t xml:space="preserve"> </w:t>
      </w:r>
      <w:r w:rsidRPr="00C243E3">
        <w:rPr>
          <w:rFonts w:ascii="Arial" w:hAnsi="Arial" w:cs="Arial"/>
        </w:rPr>
        <w:t>Toutefois, l’acheteur peut inviter les candidats à régulariser les offres irrégulières à condition qu’elles ne soient</w:t>
      </w:r>
      <w:r>
        <w:rPr>
          <w:rFonts w:ascii="Arial" w:hAnsi="Arial" w:cs="Arial"/>
        </w:rPr>
        <w:t xml:space="preserve"> </w:t>
      </w:r>
      <w:r w:rsidRPr="00C243E3">
        <w:rPr>
          <w:rFonts w:ascii="Arial" w:hAnsi="Arial" w:cs="Arial"/>
        </w:rPr>
        <w:t>pas anormalement basses, et que cette régularisation n'ait pas pour effet de modifier les caractéristiques</w:t>
      </w:r>
      <w:r>
        <w:rPr>
          <w:rFonts w:ascii="Arial" w:hAnsi="Arial" w:cs="Arial"/>
        </w:rPr>
        <w:t xml:space="preserve"> </w:t>
      </w:r>
      <w:r w:rsidRPr="00C243E3">
        <w:rPr>
          <w:rFonts w:ascii="Arial" w:hAnsi="Arial" w:cs="Arial"/>
        </w:rPr>
        <w:t>substantielles des offres.</w:t>
      </w:r>
    </w:p>
    <w:p w14:paraId="0B399A3B" w14:textId="77777777" w:rsidR="00880A18" w:rsidRPr="008157F3" w:rsidRDefault="00880A18" w:rsidP="00880A18">
      <w:r w:rsidRPr="008157F3">
        <w:t>Après élimination des offres inappropriées, et irrégulières ou inacceptables, le marché est attribué au candidat ayant présenté l’offre économiquement la plus avantageuse appréciée en fonction des critères énoncés ci-dessous, et de leur pondération.</w:t>
      </w:r>
    </w:p>
    <w:p w14:paraId="61034CF8" w14:textId="5F74AD6F" w:rsidR="00880A18" w:rsidRDefault="00880A18" w:rsidP="00880A18">
      <w:pPr>
        <w:rPr>
          <w:rFonts w:ascii="Arial" w:hAnsi="Arial" w:cs="Arial"/>
        </w:rPr>
      </w:pPr>
      <w:r w:rsidRPr="00B427AC">
        <w:rPr>
          <w:rFonts w:ascii="Arial" w:hAnsi="Arial" w:cs="Arial"/>
        </w:rPr>
        <w:t>Par ailleurs, les offres sont appréciées lot par lot, conformément à l’article L.2113-10 du code de la commande publique.</w:t>
      </w:r>
    </w:p>
    <w:p w14:paraId="1A2E576A" w14:textId="77777777" w:rsidR="004722F6" w:rsidRDefault="004722F6" w:rsidP="00880A18">
      <w:pPr>
        <w:rPr>
          <w:rFonts w:ascii="Arial" w:hAnsi="Arial" w:cs="Arial"/>
        </w:rPr>
      </w:pPr>
    </w:p>
    <w:p w14:paraId="4ECB726E" w14:textId="3E8F7488" w:rsidR="00E77F09" w:rsidRDefault="00E77F09" w:rsidP="00880A18">
      <w:pPr>
        <w:rPr>
          <w:rFonts w:ascii="Arial" w:hAnsi="Arial" w:cs="Arial"/>
        </w:rPr>
      </w:pPr>
      <w:r>
        <w:rPr>
          <w:rFonts w:ascii="Arial" w:hAnsi="Arial" w:cs="Arial"/>
        </w:rPr>
        <w:t>Les critères sont les suivants :</w:t>
      </w:r>
    </w:p>
    <w:p w14:paraId="4F551000" w14:textId="2C1D7551" w:rsidR="00F82472" w:rsidRDefault="00F82472" w:rsidP="00F82472">
      <w:pPr>
        <w:rPr>
          <w:rFonts w:ascii="Arial" w:hAnsi="Arial" w:cs="Arial"/>
        </w:rPr>
      </w:pPr>
    </w:p>
    <w:tbl>
      <w:tblPr>
        <w:tblW w:w="9214"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4"/>
      </w:tblGrid>
      <w:tr w:rsidR="00F82472" w:rsidRPr="00BD50B6" w14:paraId="19C6772A" w14:textId="77777777" w:rsidTr="001F36EF">
        <w:tc>
          <w:tcPr>
            <w:tcW w:w="9214" w:type="dxa"/>
          </w:tcPr>
          <w:p w14:paraId="5DCCEDAA" w14:textId="77777777" w:rsidR="00F82472" w:rsidRPr="00BD50B6" w:rsidRDefault="00F82472" w:rsidP="001F36EF">
            <w:pPr>
              <w:pStyle w:val="Corpsdetexte"/>
              <w:jc w:val="center"/>
              <w:rPr>
                <w:rFonts w:ascii="Arial" w:hAnsi="Arial" w:cs="Arial"/>
                <w:b/>
                <w:sz w:val="22"/>
                <w:szCs w:val="22"/>
                <w:lang w:val="fr-FR" w:eastAsia="fr-FR"/>
              </w:rPr>
            </w:pPr>
            <w:r w:rsidRPr="00BD50B6">
              <w:rPr>
                <w:rFonts w:ascii="Arial" w:hAnsi="Arial" w:cs="Arial"/>
                <w:b/>
                <w:sz w:val="22"/>
                <w:szCs w:val="22"/>
                <w:lang w:val="fr-FR" w:eastAsia="fr-FR"/>
              </w:rPr>
              <w:t>Critères</w:t>
            </w:r>
          </w:p>
        </w:tc>
      </w:tr>
      <w:tr w:rsidR="00F82472" w:rsidRPr="00BD50B6" w14:paraId="5F40E560" w14:textId="77777777" w:rsidTr="001F36EF">
        <w:tc>
          <w:tcPr>
            <w:tcW w:w="9214" w:type="dxa"/>
          </w:tcPr>
          <w:p w14:paraId="6DD64904" w14:textId="6D03CF36" w:rsidR="00F82472" w:rsidRPr="00BD50B6" w:rsidRDefault="00F82472" w:rsidP="001F36EF">
            <w:pPr>
              <w:pStyle w:val="Corpsdetexte"/>
              <w:rPr>
                <w:rFonts w:ascii="Arial" w:hAnsi="Arial" w:cs="Arial"/>
                <w:b/>
                <w:sz w:val="22"/>
                <w:szCs w:val="22"/>
                <w:lang w:val="fr-FR" w:eastAsia="fr-FR"/>
              </w:rPr>
            </w:pPr>
            <w:r>
              <w:rPr>
                <w:rFonts w:ascii="Arial" w:hAnsi="Arial" w:cs="Arial"/>
                <w:b/>
                <w:sz w:val="22"/>
                <w:szCs w:val="22"/>
                <w:lang w:val="fr-FR" w:eastAsia="fr-FR"/>
              </w:rPr>
              <w:t>Qualité des emballages proposé</w:t>
            </w:r>
            <w:r w:rsidR="006D29B1">
              <w:rPr>
                <w:rFonts w:ascii="Arial" w:hAnsi="Arial" w:cs="Arial"/>
                <w:b/>
                <w:sz w:val="22"/>
                <w:szCs w:val="22"/>
                <w:lang w:val="fr-FR" w:eastAsia="fr-FR"/>
              </w:rPr>
              <w:t>s</w:t>
            </w:r>
            <w:r>
              <w:rPr>
                <w:rFonts w:ascii="Arial" w:hAnsi="Arial" w:cs="Arial"/>
                <w:b/>
                <w:sz w:val="22"/>
                <w:szCs w:val="22"/>
                <w:lang w:val="fr-FR" w:eastAsia="fr-FR"/>
              </w:rPr>
              <w:t xml:space="preserve"> (15 points)</w:t>
            </w:r>
          </w:p>
          <w:p w14:paraId="50BC1896" w14:textId="77777777" w:rsidR="00F82472" w:rsidRPr="002043AC" w:rsidRDefault="00F82472" w:rsidP="001F36EF">
            <w:pPr>
              <w:pStyle w:val="Corpsdetexte"/>
              <w:rPr>
                <w:rFonts w:ascii="Arial" w:hAnsi="Arial" w:cs="Arial"/>
                <w:i/>
                <w:sz w:val="22"/>
                <w:szCs w:val="22"/>
                <w:lang w:val="fr-FR" w:eastAsia="fr-FR"/>
              </w:rPr>
            </w:pPr>
            <w:r w:rsidRPr="002043AC">
              <w:rPr>
                <w:rFonts w:ascii="Arial" w:hAnsi="Arial" w:cs="Arial"/>
                <w:i/>
                <w:sz w:val="22"/>
                <w:szCs w:val="22"/>
                <w:lang w:val="fr-FR" w:eastAsia="fr-FR"/>
              </w:rPr>
              <w:t>Ce critère sera apprécié au regard :</w:t>
            </w:r>
          </w:p>
          <w:p w14:paraId="5B080F54" w14:textId="77777777" w:rsidR="00F82472" w:rsidRPr="00262089" w:rsidRDefault="00F82472" w:rsidP="001F36EF">
            <w:pPr>
              <w:pStyle w:val="Corpsdetexte"/>
              <w:rPr>
                <w:rFonts w:ascii="Arial" w:hAnsi="Arial" w:cs="Arial"/>
                <w:i/>
                <w:sz w:val="22"/>
                <w:szCs w:val="22"/>
                <w:lang w:val="fr-FR" w:eastAsia="fr-FR"/>
              </w:rPr>
            </w:pPr>
            <w:r w:rsidRPr="002043AC">
              <w:rPr>
                <w:rFonts w:ascii="Arial" w:hAnsi="Arial" w:cs="Arial"/>
                <w:i/>
                <w:sz w:val="22"/>
                <w:szCs w:val="22"/>
                <w:lang w:val="fr-FR" w:eastAsia="fr-FR"/>
              </w:rPr>
              <w:lastRenderedPageBreak/>
              <w:t>- des fiches techniques qui seront remises</w:t>
            </w:r>
            <w:r>
              <w:rPr>
                <w:rFonts w:ascii="Arial" w:hAnsi="Arial" w:cs="Arial"/>
                <w:i/>
                <w:sz w:val="22"/>
                <w:szCs w:val="22"/>
                <w:lang w:val="fr-FR" w:eastAsia="fr-FR"/>
              </w:rPr>
              <w:t xml:space="preserve"> et</w:t>
            </w:r>
            <w:r w:rsidRPr="002043AC">
              <w:rPr>
                <w:rFonts w:ascii="Arial" w:hAnsi="Arial" w:cs="Arial"/>
                <w:i/>
                <w:sz w:val="22"/>
                <w:szCs w:val="22"/>
                <w:lang w:val="fr-FR" w:eastAsia="fr-FR"/>
              </w:rPr>
              <w:t xml:space="preserve"> tests réalisés sur les échantillons</w:t>
            </w:r>
            <w:r>
              <w:rPr>
                <w:rFonts w:ascii="Arial" w:hAnsi="Arial" w:cs="Arial"/>
                <w:i/>
                <w:sz w:val="22"/>
                <w:szCs w:val="22"/>
                <w:lang w:val="fr-FR" w:eastAsia="fr-FR"/>
              </w:rPr>
              <w:t xml:space="preserve"> ainsi que</w:t>
            </w:r>
            <w:r w:rsidRPr="002043AC">
              <w:rPr>
                <w:rFonts w:ascii="Arial" w:hAnsi="Arial" w:cs="Arial"/>
                <w:i/>
                <w:sz w:val="22"/>
                <w:szCs w:val="22"/>
                <w:lang w:val="fr-FR" w:eastAsia="fr-FR"/>
              </w:rPr>
              <w:t xml:space="preserve"> tout autre document traduisant de la</w:t>
            </w:r>
            <w:r>
              <w:rPr>
                <w:rFonts w:ascii="Arial" w:hAnsi="Arial" w:cs="Arial"/>
                <w:i/>
                <w:sz w:val="22"/>
                <w:szCs w:val="22"/>
                <w:lang w:val="fr-FR" w:eastAsia="fr-FR"/>
              </w:rPr>
              <w:t xml:space="preserve"> qualité des emballages (15 points)</w:t>
            </w:r>
          </w:p>
        </w:tc>
      </w:tr>
      <w:tr w:rsidR="00F82472" w:rsidRPr="00BD50B6" w14:paraId="371DC532" w14:textId="77777777" w:rsidTr="001F36EF">
        <w:tc>
          <w:tcPr>
            <w:tcW w:w="9214" w:type="dxa"/>
          </w:tcPr>
          <w:p w14:paraId="57AC883D" w14:textId="77777777" w:rsidR="00F82472" w:rsidRDefault="00F82472" w:rsidP="001F36EF">
            <w:pPr>
              <w:pStyle w:val="Corpsdetexte"/>
              <w:rPr>
                <w:rFonts w:ascii="Arial" w:hAnsi="Arial" w:cs="Arial"/>
                <w:b/>
                <w:sz w:val="22"/>
                <w:szCs w:val="22"/>
                <w:lang w:val="fr-FR" w:eastAsia="fr-FR"/>
              </w:rPr>
            </w:pPr>
            <w:r>
              <w:rPr>
                <w:rFonts w:ascii="Arial" w:hAnsi="Arial" w:cs="Arial"/>
                <w:b/>
                <w:sz w:val="22"/>
                <w:szCs w:val="22"/>
                <w:lang w:val="fr-FR" w:eastAsia="fr-FR"/>
              </w:rPr>
              <w:lastRenderedPageBreak/>
              <w:t>Conditions et délais de livraisons (15 points)</w:t>
            </w:r>
          </w:p>
          <w:p w14:paraId="10F36960" w14:textId="77777777" w:rsidR="00F82472" w:rsidRPr="002043AC" w:rsidRDefault="00F82472" w:rsidP="001F36EF">
            <w:pPr>
              <w:pStyle w:val="Corpsdetexte"/>
              <w:rPr>
                <w:rFonts w:ascii="Arial" w:hAnsi="Arial" w:cs="Arial"/>
                <w:i/>
                <w:sz w:val="22"/>
                <w:szCs w:val="22"/>
                <w:lang w:val="fr-FR" w:eastAsia="fr-FR"/>
              </w:rPr>
            </w:pPr>
            <w:r w:rsidRPr="002043AC">
              <w:rPr>
                <w:rFonts w:ascii="Arial" w:hAnsi="Arial" w:cs="Arial"/>
                <w:i/>
                <w:sz w:val="22"/>
                <w:szCs w:val="22"/>
                <w:lang w:val="fr-FR" w:eastAsia="fr-FR"/>
              </w:rPr>
              <w:t>Ce critère sera apprécié au regard </w:t>
            </w:r>
            <w:r>
              <w:rPr>
                <w:rFonts w:ascii="Arial" w:hAnsi="Arial" w:cs="Arial"/>
                <w:i/>
                <w:sz w:val="22"/>
                <w:szCs w:val="22"/>
                <w:lang w:val="fr-FR" w:eastAsia="fr-FR"/>
              </w:rPr>
              <w:t xml:space="preserve">de </w:t>
            </w:r>
            <w:r w:rsidRPr="002043AC">
              <w:rPr>
                <w:rFonts w:ascii="Arial" w:hAnsi="Arial" w:cs="Arial"/>
                <w:i/>
                <w:sz w:val="22"/>
                <w:szCs w:val="22"/>
                <w:lang w:val="fr-FR" w:eastAsia="fr-FR"/>
              </w:rPr>
              <w:t>:</w:t>
            </w:r>
          </w:p>
          <w:p w14:paraId="651E39DA" w14:textId="77777777" w:rsidR="00F82472" w:rsidRPr="002043AC" w:rsidRDefault="00F82472" w:rsidP="001F36EF">
            <w:pPr>
              <w:pStyle w:val="Corpsdetexte"/>
              <w:rPr>
                <w:rFonts w:ascii="Arial" w:hAnsi="Arial" w:cs="Arial"/>
                <w:i/>
                <w:sz w:val="22"/>
                <w:szCs w:val="22"/>
                <w:lang w:val="fr-FR" w:eastAsia="fr-FR"/>
              </w:rPr>
            </w:pPr>
            <w:r w:rsidRPr="002043AC">
              <w:rPr>
                <w:rFonts w:ascii="Arial" w:hAnsi="Arial" w:cs="Arial"/>
                <w:i/>
                <w:sz w:val="22"/>
                <w:szCs w:val="22"/>
                <w:lang w:val="fr-FR" w:eastAsia="fr-FR"/>
              </w:rPr>
              <w:t>- délai de fabrication</w:t>
            </w:r>
            <w:r>
              <w:rPr>
                <w:rFonts w:ascii="Arial" w:hAnsi="Arial" w:cs="Arial"/>
                <w:i/>
                <w:sz w:val="22"/>
                <w:szCs w:val="22"/>
                <w:lang w:val="fr-FR" w:eastAsia="fr-FR"/>
              </w:rPr>
              <w:t xml:space="preserve"> (3 points)</w:t>
            </w:r>
          </w:p>
          <w:p w14:paraId="539E3FF4" w14:textId="77777777" w:rsidR="00F82472" w:rsidRPr="002043AC" w:rsidRDefault="00F82472" w:rsidP="001F36EF">
            <w:pPr>
              <w:pStyle w:val="Corpsdetexte"/>
              <w:rPr>
                <w:rFonts w:ascii="Arial" w:hAnsi="Arial" w:cs="Arial"/>
                <w:i/>
                <w:sz w:val="22"/>
                <w:szCs w:val="22"/>
                <w:lang w:val="fr-FR" w:eastAsia="fr-FR"/>
              </w:rPr>
            </w:pPr>
            <w:r w:rsidRPr="002043AC">
              <w:rPr>
                <w:rFonts w:ascii="Arial" w:hAnsi="Arial" w:cs="Arial"/>
                <w:i/>
                <w:sz w:val="22"/>
                <w:szCs w:val="22"/>
                <w:lang w:val="fr-FR" w:eastAsia="fr-FR"/>
              </w:rPr>
              <w:t>- durée moyenne de stockage</w:t>
            </w:r>
            <w:r>
              <w:rPr>
                <w:rFonts w:ascii="Arial" w:hAnsi="Arial" w:cs="Arial"/>
                <w:i/>
                <w:sz w:val="22"/>
                <w:szCs w:val="22"/>
                <w:lang w:val="fr-FR" w:eastAsia="fr-FR"/>
              </w:rPr>
              <w:t xml:space="preserve"> (3 points)</w:t>
            </w:r>
          </w:p>
          <w:p w14:paraId="790852B9" w14:textId="77777777" w:rsidR="00F82472" w:rsidRPr="002043AC" w:rsidRDefault="00F82472" w:rsidP="001F36EF">
            <w:pPr>
              <w:pStyle w:val="Corpsdetexte"/>
              <w:rPr>
                <w:rFonts w:ascii="Arial" w:hAnsi="Arial" w:cs="Arial"/>
                <w:i/>
                <w:sz w:val="22"/>
                <w:szCs w:val="22"/>
                <w:lang w:val="fr-FR" w:eastAsia="fr-FR"/>
              </w:rPr>
            </w:pPr>
            <w:r w:rsidRPr="002043AC">
              <w:rPr>
                <w:rFonts w:ascii="Arial" w:hAnsi="Arial" w:cs="Arial"/>
                <w:i/>
                <w:sz w:val="22"/>
                <w:szCs w:val="22"/>
                <w:lang w:val="fr-FR" w:eastAsia="fr-FR"/>
              </w:rPr>
              <w:t>- délai de livraison</w:t>
            </w:r>
            <w:r>
              <w:rPr>
                <w:rFonts w:ascii="Arial" w:hAnsi="Arial" w:cs="Arial"/>
                <w:i/>
                <w:sz w:val="22"/>
                <w:szCs w:val="22"/>
                <w:lang w:val="fr-FR" w:eastAsia="fr-FR"/>
              </w:rPr>
              <w:t xml:space="preserve"> (3 points)</w:t>
            </w:r>
          </w:p>
          <w:p w14:paraId="4F5A704D" w14:textId="77777777" w:rsidR="00F82472" w:rsidRPr="002043AC" w:rsidRDefault="00F82472" w:rsidP="001F36EF">
            <w:pPr>
              <w:pStyle w:val="Corpsdetexte"/>
              <w:rPr>
                <w:rFonts w:ascii="Arial" w:hAnsi="Arial" w:cs="Arial"/>
                <w:i/>
                <w:sz w:val="22"/>
                <w:szCs w:val="22"/>
                <w:lang w:val="fr-FR" w:eastAsia="fr-FR"/>
              </w:rPr>
            </w:pPr>
            <w:r w:rsidRPr="002043AC">
              <w:rPr>
                <w:rFonts w:ascii="Arial" w:hAnsi="Arial" w:cs="Arial"/>
                <w:i/>
                <w:sz w:val="22"/>
                <w:szCs w:val="22"/>
                <w:lang w:val="fr-FR" w:eastAsia="fr-FR"/>
              </w:rPr>
              <w:t>- minimaux de commandes</w:t>
            </w:r>
            <w:r>
              <w:rPr>
                <w:rFonts w:ascii="Arial" w:hAnsi="Arial" w:cs="Arial"/>
                <w:i/>
                <w:sz w:val="22"/>
                <w:szCs w:val="22"/>
                <w:lang w:val="fr-FR" w:eastAsia="fr-FR"/>
              </w:rPr>
              <w:t xml:space="preserve"> (3 points)</w:t>
            </w:r>
          </w:p>
          <w:p w14:paraId="5B9325CB" w14:textId="77777777" w:rsidR="00F82472" w:rsidRPr="002043AC" w:rsidRDefault="00F82472" w:rsidP="001F36EF">
            <w:pPr>
              <w:pStyle w:val="Corpsdetexte"/>
              <w:rPr>
                <w:rFonts w:ascii="Arial" w:hAnsi="Arial" w:cs="Arial"/>
                <w:i/>
                <w:sz w:val="22"/>
                <w:szCs w:val="22"/>
                <w:lang w:val="fr-FR" w:eastAsia="fr-FR"/>
              </w:rPr>
            </w:pPr>
            <w:r w:rsidRPr="002043AC">
              <w:rPr>
                <w:rFonts w:ascii="Arial" w:hAnsi="Arial" w:cs="Arial"/>
                <w:i/>
                <w:sz w:val="22"/>
                <w:szCs w:val="22"/>
                <w:lang w:val="fr-FR" w:eastAsia="fr-FR"/>
              </w:rPr>
              <w:t>- conditionnement et sous-conditionnement</w:t>
            </w:r>
            <w:r>
              <w:rPr>
                <w:rFonts w:ascii="Arial" w:hAnsi="Arial" w:cs="Arial"/>
                <w:i/>
                <w:sz w:val="22"/>
                <w:szCs w:val="22"/>
                <w:lang w:val="fr-FR" w:eastAsia="fr-FR"/>
              </w:rPr>
              <w:t xml:space="preserve"> (3 points)</w:t>
            </w:r>
          </w:p>
        </w:tc>
      </w:tr>
      <w:tr w:rsidR="00F82472" w:rsidRPr="00BD50B6" w14:paraId="0BCD1CA2" w14:textId="77777777" w:rsidTr="001F36EF">
        <w:tc>
          <w:tcPr>
            <w:tcW w:w="9214" w:type="dxa"/>
          </w:tcPr>
          <w:p w14:paraId="0C22F0F3" w14:textId="77777777" w:rsidR="00F82472" w:rsidRDefault="00F82472" w:rsidP="001F36EF">
            <w:pPr>
              <w:pStyle w:val="Corpsdetexte"/>
              <w:rPr>
                <w:rFonts w:ascii="Arial" w:hAnsi="Arial" w:cs="Arial"/>
                <w:b/>
                <w:sz w:val="22"/>
                <w:szCs w:val="22"/>
                <w:lang w:val="fr-FR" w:eastAsia="fr-FR"/>
              </w:rPr>
            </w:pPr>
            <w:r>
              <w:rPr>
                <w:rFonts w:ascii="Arial" w:hAnsi="Arial" w:cs="Arial"/>
                <w:b/>
                <w:sz w:val="22"/>
                <w:szCs w:val="22"/>
                <w:lang w:val="fr-FR" w:eastAsia="fr-FR"/>
              </w:rPr>
              <w:t>Démarche environnementale et sociale (10 points)</w:t>
            </w:r>
          </w:p>
          <w:p w14:paraId="33824F54" w14:textId="77777777" w:rsidR="00F82472" w:rsidRPr="002043AC" w:rsidRDefault="00F82472" w:rsidP="001F36EF">
            <w:pPr>
              <w:pStyle w:val="Corpsdetexte"/>
              <w:rPr>
                <w:rFonts w:ascii="Arial" w:hAnsi="Arial" w:cs="Arial"/>
                <w:i/>
                <w:sz w:val="22"/>
                <w:szCs w:val="22"/>
                <w:lang w:val="fr-FR" w:eastAsia="fr-FR"/>
              </w:rPr>
            </w:pPr>
            <w:r w:rsidRPr="002043AC">
              <w:rPr>
                <w:rFonts w:ascii="Arial" w:hAnsi="Arial" w:cs="Arial"/>
                <w:i/>
                <w:sz w:val="22"/>
                <w:szCs w:val="22"/>
                <w:lang w:val="fr-FR" w:eastAsia="fr-FR"/>
              </w:rPr>
              <w:t>Ce critère sera apprécié au regard</w:t>
            </w:r>
            <w:r>
              <w:rPr>
                <w:rFonts w:ascii="Arial" w:hAnsi="Arial" w:cs="Arial"/>
                <w:i/>
                <w:sz w:val="22"/>
                <w:szCs w:val="22"/>
                <w:lang w:val="fr-FR" w:eastAsia="fr-FR"/>
              </w:rPr>
              <w:t xml:space="preserve"> de</w:t>
            </w:r>
            <w:r w:rsidRPr="002043AC">
              <w:rPr>
                <w:rFonts w:ascii="Arial" w:hAnsi="Arial" w:cs="Arial"/>
                <w:i/>
                <w:sz w:val="22"/>
                <w:szCs w:val="22"/>
                <w:lang w:val="fr-FR" w:eastAsia="fr-FR"/>
              </w:rPr>
              <w:t> :</w:t>
            </w:r>
          </w:p>
          <w:p w14:paraId="292A1412" w14:textId="77777777" w:rsidR="00F82472" w:rsidRDefault="00F82472" w:rsidP="001F36EF">
            <w:pPr>
              <w:pStyle w:val="Corpsdetexte"/>
              <w:rPr>
                <w:rFonts w:ascii="Arial" w:hAnsi="Arial" w:cs="Arial"/>
                <w:i/>
                <w:sz w:val="22"/>
                <w:szCs w:val="22"/>
                <w:lang w:val="fr-FR" w:eastAsia="fr-FR"/>
              </w:rPr>
            </w:pPr>
            <w:r>
              <w:rPr>
                <w:rFonts w:ascii="Arial" w:hAnsi="Arial" w:cs="Arial"/>
                <w:i/>
                <w:sz w:val="22"/>
                <w:szCs w:val="22"/>
                <w:lang w:val="fr-FR" w:eastAsia="fr-FR"/>
              </w:rPr>
              <w:t>- matériaux et produits utilisés pour la fabrication des emballages (5 points)</w:t>
            </w:r>
          </w:p>
          <w:p w14:paraId="4E50C61D" w14:textId="24676240" w:rsidR="00F82472" w:rsidRPr="008E3E19" w:rsidRDefault="00F82472" w:rsidP="001F36EF">
            <w:pPr>
              <w:pStyle w:val="Corpsdetexte"/>
              <w:rPr>
                <w:rFonts w:ascii="Arial" w:hAnsi="Arial" w:cs="Arial"/>
                <w:i/>
                <w:sz w:val="22"/>
                <w:szCs w:val="22"/>
                <w:lang w:val="fr-FR" w:eastAsia="fr-FR"/>
              </w:rPr>
            </w:pPr>
            <w:r>
              <w:rPr>
                <w:rFonts w:ascii="Arial" w:hAnsi="Arial" w:cs="Arial"/>
                <w:i/>
                <w:sz w:val="22"/>
                <w:szCs w:val="22"/>
                <w:lang w:val="fr-FR" w:eastAsia="fr-FR"/>
              </w:rPr>
              <w:t>- toutes autres mesures visant au respect de l’environnement (5 points)</w:t>
            </w:r>
          </w:p>
        </w:tc>
      </w:tr>
      <w:tr w:rsidR="00F82472" w:rsidRPr="00BD50B6" w14:paraId="5CB23356" w14:textId="77777777" w:rsidTr="001F36EF">
        <w:tc>
          <w:tcPr>
            <w:tcW w:w="9214" w:type="dxa"/>
          </w:tcPr>
          <w:p w14:paraId="56D01B03" w14:textId="77777777" w:rsidR="00F82472" w:rsidRDefault="00F82472" w:rsidP="001F36EF">
            <w:pPr>
              <w:pStyle w:val="Corpsdetexte"/>
              <w:rPr>
                <w:rFonts w:ascii="Arial" w:hAnsi="Arial" w:cs="Arial"/>
                <w:b/>
                <w:sz w:val="22"/>
                <w:szCs w:val="22"/>
                <w:lang w:val="fr-FR" w:eastAsia="fr-FR"/>
              </w:rPr>
            </w:pPr>
            <w:r>
              <w:rPr>
                <w:rFonts w:ascii="Arial" w:hAnsi="Arial" w:cs="Arial"/>
                <w:b/>
                <w:sz w:val="22"/>
                <w:szCs w:val="22"/>
                <w:lang w:val="fr-FR" w:eastAsia="fr-FR"/>
              </w:rPr>
              <w:t>Prix (60 points)</w:t>
            </w:r>
          </w:p>
          <w:p w14:paraId="08A929B8" w14:textId="77777777" w:rsidR="00F82472" w:rsidRPr="008E3E19" w:rsidRDefault="00F82472" w:rsidP="001F36EF">
            <w:pPr>
              <w:pStyle w:val="Corpsdetexte"/>
              <w:rPr>
                <w:rFonts w:ascii="Arial" w:hAnsi="Arial" w:cs="Arial"/>
                <w:i/>
                <w:sz w:val="22"/>
                <w:szCs w:val="22"/>
                <w:lang w:val="fr-FR" w:eastAsia="fr-FR"/>
              </w:rPr>
            </w:pPr>
            <w:r w:rsidRPr="008E3E19">
              <w:rPr>
                <w:rFonts w:ascii="Arial" w:hAnsi="Arial" w:cs="Arial"/>
                <w:i/>
                <w:sz w:val="22"/>
                <w:szCs w:val="22"/>
                <w:lang w:val="fr-FR" w:eastAsia="fr-FR"/>
              </w:rPr>
              <w:t>Ce critère sera apprécié sur la base du montant total en € HT renseigné au sein du DQE</w:t>
            </w:r>
          </w:p>
        </w:tc>
      </w:tr>
    </w:tbl>
    <w:p w14:paraId="012A6D7C" w14:textId="77777777" w:rsidR="00F82472" w:rsidRPr="00F82472" w:rsidRDefault="00F82472" w:rsidP="00F82472">
      <w:pPr>
        <w:rPr>
          <w:rFonts w:ascii="Arial" w:hAnsi="Arial" w:cs="Arial"/>
        </w:rPr>
      </w:pPr>
    </w:p>
    <w:p w14:paraId="42FBD1F3" w14:textId="02E80064" w:rsidR="00466662" w:rsidRPr="00466662" w:rsidRDefault="00466662" w:rsidP="00466662">
      <w:pPr>
        <w:pStyle w:val="Titre2"/>
      </w:pPr>
      <w:bookmarkStart w:id="20" w:name="_Toc205973468"/>
      <w:bookmarkStart w:id="21" w:name="_Toc254782287"/>
      <w:bookmarkStart w:id="22" w:name="_Toc261449009"/>
      <w:r>
        <w:t>Documents à fournir par le soumissionnaire retenu</w:t>
      </w:r>
      <w:bookmarkEnd w:id="20"/>
      <w:r w:rsidRPr="00466662">
        <w:t xml:space="preserve"> </w:t>
      </w:r>
      <w:bookmarkEnd w:id="21"/>
      <w:bookmarkEnd w:id="22"/>
    </w:p>
    <w:p w14:paraId="3C7FF072" w14:textId="77777777" w:rsidR="001925FE" w:rsidRPr="001925FE" w:rsidRDefault="001925FE" w:rsidP="00D65E2E">
      <w:pPr>
        <w:pStyle w:val="Titre3"/>
      </w:pPr>
      <w:r w:rsidRPr="001925FE">
        <w:t>Attestations fiscales et sociales</w:t>
      </w:r>
    </w:p>
    <w:p w14:paraId="13381524" w14:textId="77777777" w:rsidR="001925FE" w:rsidRPr="00F851BA" w:rsidRDefault="001925FE" w:rsidP="001925FE">
      <w:pPr>
        <w:spacing w:before="0" w:after="0"/>
        <w:rPr>
          <w:rFonts w:asciiTheme="majorHAnsi" w:eastAsia="Times New Roman" w:hAnsiTheme="majorHAnsi" w:cstheme="majorHAnsi"/>
          <w:sz w:val="21"/>
          <w:szCs w:val="21"/>
          <w:lang w:eastAsia="fr-FR"/>
        </w:rPr>
      </w:pPr>
      <w:r w:rsidRPr="00F851BA">
        <w:rPr>
          <w:rFonts w:asciiTheme="majorHAnsi" w:eastAsia="Times New Roman" w:hAnsiTheme="majorHAnsi" w:cstheme="majorHAnsi"/>
          <w:lang w:eastAsia="fr-FR"/>
        </w:rPr>
        <w:t>Si le candidat est établi en France :</w:t>
      </w:r>
    </w:p>
    <w:p w14:paraId="698FC3BE" w14:textId="0D9A7AE4" w:rsidR="001925FE" w:rsidRPr="00F851BA" w:rsidRDefault="1CFC4EAE" w:rsidP="1CFC4EAE">
      <w:pPr>
        <w:spacing w:before="0" w:after="0"/>
        <w:rPr>
          <w:rFonts w:asciiTheme="majorHAnsi" w:eastAsia="Times New Roman" w:hAnsiTheme="majorHAnsi" w:cstheme="majorBidi"/>
          <w:sz w:val="21"/>
          <w:szCs w:val="21"/>
          <w:lang w:eastAsia="fr-FR"/>
        </w:rPr>
      </w:pPr>
      <w:r w:rsidRPr="1CFC4EAE">
        <w:rPr>
          <w:rFonts w:asciiTheme="majorHAnsi" w:eastAsia="Times New Roman" w:hAnsiTheme="majorHAnsi" w:cstheme="majorBidi"/>
          <w:lang w:eastAsia="fr-FR"/>
        </w:rPr>
        <w:t xml:space="preserve">Lorsque l'immatriculation du cocontractant au registre du commerce et des sociétés (RCS) ou au répertoire des métiers est obligatoire ou lorsqu'il s'agit d'une profession réglementée, l'un des documents ou informations suivants datant de moins de moins de 6 mois : </w:t>
      </w:r>
    </w:p>
    <w:p w14:paraId="20055480" w14:textId="530C94CD" w:rsidR="001925FE" w:rsidRPr="00F851BA" w:rsidRDefault="1CFC4EAE" w:rsidP="1CFC4EAE">
      <w:pPr>
        <w:spacing w:before="0" w:after="0"/>
        <w:rPr>
          <w:rFonts w:asciiTheme="majorHAnsi" w:eastAsia="Times New Roman" w:hAnsiTheme="majorHAnsi" w:cstheme="majorBidi"/>
          <w:lang w:eastAsia="fr-FR"/>
        </w:rPr>
      </w:pPr>
      <w:r w:rsidRPr="1CFC4EAE">
        <w:rPr>
          <w:rFonts w:asciiTheme="majorHAnsi" w:eastAsia="Times New Roman" w:hAnsiTheme="majorHAnsi" w:cstheme="majorBidi"/>
          <w:lang w:eastAsia="fr-FR"/>
        </w:rPr>
        <w:t xml:space="preserve">a) </w:t>
      </w:r>
      <w:r w:rsidRPr="1CFC4EAE">
        <w:rPr>
          <w:rFonts w:ascii="Arial" w:eastAsia="Arial" w:hAnsi="Arial" w:cs="Arial"/>
        </w:rPr>
        <w:t xml:space="preserve">Un numéro unique d'identification (SIREN) permettant à l'acheteur d'accéder aux informations relatives à l'immatriculation de l'entreprise au RCS ou au répertoire des métiers via le site internet suivant : </w:t>
      </w:r>
      <w:hyperlink r:id="rId14">
        <w:r w:rsidRPr="1CFC4EAE">
          <w:rPr>
            <w:rStyle w:val="Lienhypertexte"/>
            <w:rFonts w:ascii="Arial" w:eastAsia="Arial" w:hAnsi="Arial" w:cs="Arial"/>
          </w:rPr>
          <w:t>https://annuaire-entreprises.data.gouv.fr/</w:t>
        </w:r>
      </w:hyperlink>
      <w:r w:rsidRPr="1CFC4EAE">
        <w:rPr>
          <w:rFonts w:ascii="Arial" w:eastAsia="Arial" w:hAnsi="Arial" w:cs="Arial"/>
        </w:rPr>
        <w:t xml:space="preserve"> ;</w:t>
      </w:r>
    </w:p>
    <w:p w14:paraId="078766F4" w14:textId="6AF79C54" w:rsidR="001925FE" w:rsidRPr="00F851BA" w:rsidRDefault="1CFC4EAE" w:rsidP="1CFC4EAE">
      <w:pPr>
        <w:spacing w:before="0" w:after="0"/>
        <w:rPr>
          <w:rFonts w:asciiTheme="majorHAnsi" w:eastAsia="Times New Roman" w:hAnsiTheme="majorHAnsi" w:cstheme="majorBidi"/>
          <w:sz w:val="21"/>
          <w:szCs w:val="21"/>
          <w:lang w:eastAsia="fr-FR"/>
        </w:rPr>
      </w:pPr>
      <w:r w:rsidRPr="1CFC4EAE">
        <w:rPr>
          <w:rFonts w:asciiTheme="majorHAnsi" w:eastAsia="Times New Roman" w:hAnsiTheme="majorHAnsi" w:cstheme="majorBidi"/>
          <w:lang w:eastAsia="fr-FR"/>
        </w:rPr>
        <w:t xml:space="preserve">b) Un devis, un document publicitaire ou une correspondance professionnelle, à condition qu'y soient mentionnés le nom ou la dénomination sociale, l'adresse complète et le numéro d'immatriculation au registre du commerce et des sociétés ou au répertoire des métiers ou à une liste ou un tableau d'un ordre professionnel, ou la référence de l'agrément délivré par l'autorité compétente ; </w:t>
      </w:r>
    </w:p>
    <w:p w14:paraId="708557CF" w14:textId="78A75560" w:rsidR="001925FE" w:rsidRPr="00F851BA" w:rsidRDefault="1CFC4EAE" w:rsidP="1CFC4EAE">
      <w:pPr>
        <w:spacing w:before="0" w:after="0"/>
        <w:rPr>
          <w:rFonts w:asciiTheme="majorHAnsi" w:eastAsia="Times New Roman" w:hAnsiTheme="majorHAnsi" w:cstheme="majorBidi"/>
          <w:sz w:val="21"/>
          <w:szCs w:val="21"/>
          <w:lang w:eastAsia="fr-FR"/>
        </w:rPr>
      </w:pPr>
      <w:r w:rsidRPr="1CFC4EAE">
        <w:rPr>
          <w:rFonts w:asciiTheme="majorHAnsi" w:eastAsia="Times New Roman" w:hAnsiTheme="majorHAnsi" w:cstheme="majorBidi"/>
          <w:lang w:eastAsia="fr-FR"/>
        </w:rPr>
        <w:t>c) Un récépissé du dépôt de déclaration auprès d'un centre de formalités des entreprises pour les personnes en cours d'inscription.</w:t>
      </w:r>
    </w:p>
    <w:p w14:paraId="468690BE" w14:textId="77777777" w:rsidR="001925FE" w:rsidRPr="00F851BA" w:rsidRDefault="001925FE" w:rsidP="001925FE">
      <w:pPr>
        <w:spacing w:before="0" w:after="0"/>
        <w:rPr>
          <w:rFonts w:asciiTheme="majorHAnsi" w:eastAsia="Times New Roman" w:hAnsiTheme="majorHAnsi" w:cstheme="majorHAnsi"/>
          <w:lang w:eastAsia="fr-FR"/>
        </w:rPr>
      </w:pPr>
      <w:r w:rsidRPr="00F851BA">
        <w:rPr>
          <w:rFonts w:asciiTheme="majorHAnsi" w:eastAsia="Times New Roman" w:hAnsiTheme="majorHAnsi" w:cstheme="majorHAnsi"/>
          <w:lang w:eastAsia="fr-FR"/>
        </w:rPr>
        <w:t>Si le candidat est établi dans un autre Etat, il s’agit des documents réclamés aux articles D. 8222-7 et D. 8222-8 du Code du travail.</w:t>
      </w:r>
    </w:p>
    <w:p w14:paraId="336B9C45" w14:textId="77777777" w:rsidR="001925FE" w:rsidRPr="001925FE" w:rsidRDefault="001925FE" w:rsidP="00D65E2E">
      <w:pPr>
        <w:pStyle w:val="Titre3"/>
      </w:pPr>
      <w:r w:rsidRPr="001925FE">
        <w:t>Les certificats délivrés par les administrations et services compétents prouvant que le candidat a satisfait à ses obligations sociales et fiscales </w:t>
      </w:r>
    </w:p>
    <w:p w14:paraId="4256D556" w14:textId="77777777" w:rsidR="001925FE" w:rsidRPr="00F851BA" w:rsidRDefault="001925FE" w:rsidP="00F851BA">
      <w:pPr>
        <w:spacing w:before="100" w:beforeAutospacing="1" w:after="100" w:afterAutospacing="1"/>
        <w:rPr>
          <w:rFonts w:asciiTheme="majorHAnsi" w:eastAsia="Times New Roman" w:hAnsiTheme="majorHAnsi" w:cstheme="majorHAnsi"/>
          <w:sz w:val="21"/>
          <w:szCs w:val="21"/>
          <w:lang w:eastAsia="fr-FR"/>
        </w:rPr>
      </w:pPr>
      <w:r w:rsidRPr="00F851BA">
        <w:rPr>
          <w:rFonts w:asciiTheme="majorHAnsi" w:eastAsia="Times New Roman" w:hAnsiTheme="majorHAnsi" w:cstheme="majorHAnsi"/>
          <w:lang w:eastAsia="fr-FR"/>
        </w:rPr>
        <w:t xml:space="preserve">L’attributaire doit fournir les documents, datant de moins de six (6) mois, attestant qu'il est à jour de ses obligations sociales (paiement des cotisations et contribution sociales) auprès de </w:t>
      </w:r>
      <w:r w:rsidRPr="00F851BA">
        <w:rPr>
          <w:rFonts w:asciiTheme="majorHAnsi" w:eastAsia="Times New Roman" w:hAnsiTheme="majorHAnsi" w:cstheme="majorHAnsi"/>
          <w:lang w:eastAsia="fr-FR"/>
        </w:rPr>
        <w:lastRenderedPageBreak/>
        <w:t>l'Urssaf et du paiement des impôts et taxes dus au Trésor public (la situation de l'entreprise est appréciée au dernier jour du mois qui précède la demande de l’EFS).</w:t>
      </w:r>
    </w:p>
    <w:p w14:paraId="18432F05" w14:textId="77777777" w:rsidR="001925FE" w:rsidRPr="00F851BA" w:rsidRDefault="001925FE" w:rsidP="00F851BA">
      <w:pPr>
        <w:spacing w:before="100" w:beforeAutospacing="1" w:after="100" w:afterAutospacing="1"/>
        <w:rPr>
          <w:rFonts w:asciiTheme="majorHAnsi" w:eastAsia="Times New Roman" w:hAnsiTheme="majorHAnsi" w:cstheme="majorHAnsi"/>
          <w:sz w:val="21"/>
          <w:szCs w:val="21"/>
          <w:lang w:eastAsia="fr-FR"/>
        </w:rPr>
      </w:pPr>
      <w:r w:rsidRPr="00F851BA">
        <w:rPr>
          <w:rFonts w:asciiTheme="majorHAnsi" w:eastAsia="Times New Roman" w:hAnsiTheme="majorHAnsi" w:cstheme="majorHAnsi"/>
          <w:lang w:eastAsia="fr-FR"/>
        </w:rPr>
        <w:t>Pour respecter cette obligation, l’attributaire doit fournir :</w:t>
      </w:r>
    </w:p>
    <w:p w14:paraId="646F8012" w14:textId="77777777" w:rsidR="001925FE" w:rsidRPr="00F851BA" w:rsidRDefault="001925FE" w:rsidP="00F851BA">
      <w:pPr>
        <w:numPr>
          <w:ilvl w:val="0"/>
          <w:numId w:val="43"/>
        </w:numPr>
        <w:spacing w:before="100" w:beforeAutospacing="1" w:after="100" w:afterAutospacing="1"/>
        <w:rPr>
          <w:rFonts w:asciiTheme="majorHAnsi" w:eastAsia="Times New Roman" w:hAnsiTheme="majorHAnsi" w:cstheme="majorHAnsi"/>
          <w:sz w:val="21"/>
          <w:szCs w:val="21"/>
          <w:lang w:eastAsia="fr-FR"/>
        </w:rPr>
      </w:pPr>
      <w:r w:rsidRPr="00F851BA">
        <w:rPr>
          <w:rFonts w:asciiTheme="majorHAnsi" w:eastAsia="Times New Roman" w:hAnsiTheme="majorHAnsi" w:cstheme="majorHAnsi"/>
          <w:lang w:eastAsia="fr-FR"/>
        </w:rPr>
        <w:t>une attestation de vigilance délivrée en ligne sur le site de l'Urssaf</w:t>
      </w:r>
    </w:p>
    <w:p w14:paraId="249127A7" w14:textId="77777777" w:rsidR="001925FE" w:rsidRPr="00F851BA" w:rsidRDefault="001925FE" w:rsidP="00F851BA">
      <w:pPr>
        <w:numPr>
          <w:ilvl w:val="0"/>
          <w:numId w:val="43"/>
        </w:numPr>
        <w:spacing w:before="100" w:beforeAutospacing="1" w:after="100" w:afterAutospacing="1"/>
        <w:rPr>
          <w:rFonts w:asciiTheme="majorHAnsi" w:eastAsia="Times New Roman" w:hAnsiTheme="majorHAnsi" w:cstheme="majorHAnsi"/>
          <w:sz w:val="21"/>
          <w:szCs w:val="21"/>
          <w:lang w:eastAsia="fr-FR"/>
        </w:rPr>
      </w:pPr>
      <w:r w:rsidRPr="00F851BA">
        <w:rPr>
          <w:rFonts w:asciiTheme="majorHAnsi" w:eastAsia="Times New Roman" w:hAnsiTheme="majorHAnsi" w:cstheme="majorHAnsi"/>
          <w:lang w:eastAsia="fr-FR"/>
        </w:rPr>
        <w:t>une attestation fiscale justifiant de la régularité de sa situation fiscale (paiement de la TVA et de l'impôt sur le revenu ou sur les sociétés) et qui peut être obtenue :</w:t>
      </w:r>
    </w:p>
    <w:p w14:paraId="6FAB07D5" w14:textId="77777777" w:rsidR="001925FE" w:rsidRPr="00F851BA" w:rsidRDefault="001925FE" w:rsidP="00F851BA">
      <w:pPr>
        <w:numPr>
          <w:ilvl w:val="1"/>
          <w:numId w:val="43"/>
        </w:numPr>
        <w:spacing w:before="100" w:beforeAutospacing="1" w:after="100" w:afterAutospacing="1"/>
        <w:rPr>
          <w:rFonts w:asciiTheme="majorHAnsi" w:eastAsia="Times New Roman" w:hAnsiTheme="majorHAnsi" w:cstheme="majorHAnsi"/>
          <w:sz w:val="21"/>
          <w:szCs w:val="21"/>
          <w:lang w:eastAsia="fr-FR"/>
        </w:rPr>
      </w:pPr>
      <w:r w:rsidRPr="00F851BA">
        <w:rPr>
          <w:rFonts w:asciiTheme="majorHAnsi" w:eastAsia="Times New Roman" w:hAnsiTheme="majorHAnsi" w:cstheme="majorHAnsi"/>
          <w:lang w:eastAsia="fr-FR"/>
        </w:rPr>
        <w:t>en ligne via le compte fiscal (espace abonné professionnel) pour les entreprises qui sont soumises à l'impôt sur les sociétés et assujetties à la TVA,</w:t>
      </w:r>
    </w:p>
    <w:p w14:paraId="0F58723D" w14:textId="77777777" w:rsidR="001925FE" w:rsidRPr="00F851BA" w:rsidRDefault="001925FE" w:rsidP="00F851BA">
      <w:pPr>
        <w:numPr>
          <w:ilvl w:val="1"/>
          <w:numId w:val="43"/>
        </w:numPr>
        <w:spacing w:before="100" w:beforeAutospacing="1" w:after="100" w:afterAutospacing="1"/>
        <w:rPr>
          <w:rFonts w:asciiTheme="majorHAnsi" w:eastAsia="Times New Roman" w:hAnsiTheme="majorHAnsi" w:cstheme="majorHAnsi"/>
          <w:sz w:val="21"/>
          <w:szCs w:val="21"/>
          <w:lang w:eastAsia="fr-FR"/>
        </w:rPr>
      </w:pPr>
      <w:r w:rsidRPr="00F851BA">
        <w:rPr>
          <w:rFonts w:asciiTheme="majorHAnsi" w:eastAsia="Times New Roman" w:hAnsiTheme="majorHAnsi" w:cstheme="majorHAnsi"/>
          <w:lang w:eastAsia="fr-FR"/>
        </w:rPr>
        <w:t>auprès du service des impôts via le formulaire n°3666 pour les entreprises soumises à l'impôt sur le revenu, notamment les entrepreneurs individuels (artisan, auto-entrepreneur, etc.)</w:t>
      </w:r>
    </w:p>
    <w:p w14:paraId="180F8B14" w14:textId="77777777" w:rsidR="001925FE" w:rsidRPr="00F851BA" w:rsidRDefault="001925FE" w:rsidP="00F851BA">
      <w:pPr>
        <w:spacing w:before="0" w:after="0"/>
        <w:rPr>
          <w:rFonts w:asciiTheme="majorHAnsi" w:eastAsia="Times New Roman" w:hAnsiTheme="majorHAnsi" w:cstheme="majorHAnsi"/>
          <w:sz w:val="21"/>
          <w:szCs w:val="21"/>
          <w:lang w:eastAsia="fr-FR"/>
        </w:rPr>
      </w:pPr>
      <w:r w:rsidRPr="00F851BA">
        <w:rPr>
          <w:rFonts w:asciiTheme="majorHAnsi" w:eastAsia="Times New Roman" w:hAnsiTheme="majorHAnsi" w:cstheme="majorHAnsi"/>
          <w:lang w:eastAsia="fr-FR"/>
        </w:rPr>
        <w:t>Pour les candidats établis dans un autre Etat, il s’agit des attestations délivrées par les autorités compétentes du pays, et accompagnée d’une traduction en français.</w:t>
      </w:r>
    </w:p>
    <w:p w14:paraId="275732A4" w14:textId="77777777" w:rsidR="001925FE" w:rsidRPr="00F851BA" w:rsidRDefault="001925FE" w:rsidP="00F851BA">
      <w:pPr>
        <w:spacing w:before="0" w:after="0"/>
        <w:rPr>
          <w:rFonts w:asciiTheme="majorHAnsi" w:eastAsia="Times New Roman" w:hAnsiTheme="majorHAnsi" w:cstheme="majorHAnsi"/>
          <w:lang w:eastAsia="fr-FR"/>
        </w:rPr>
      </w:pPr>
    </w:p>
    <w:p w14:paraId="573E9624" w14:textId="77777777" w:rsidR="001925FE" w:rsidRPr="00F851BA" w:rsidRDefault="001925FE" w:rsidP="00F851BA">
      <w:pPr>
        <w:spacing w:before="0" w:after="0"/>
        <w:rPr>
          <w:rFonts w:asciiTheme="majorHAnsi" w:eastAsia="Times New Roman" w:hAnsiTheme="majorHAnsi" w:cstheme="majorHAnsi"/>
          <w:sz w:val="21"/>
          <w:szCs w:val="21"/>
          <w:lang w:eastAsia="fr-FR"/>
        </w:rPr>
      </w:pPr>
      <w:r w:rsidRPr="00F851BA">
        <w:rPr>
          <w:rFonts w:asciiTheme="majorHAnsi" w:eastAsia="Times New Roman" w:hAnsiTheme="majorHAnsi" w:cstheme="majorHAnsi"/>
          <w:lang w:eastAsia="fr-FR"/>
        </w:rPr>
        <w:t>Le défaut de réception de ces pièces et certificats, par l’EFS, dans le délai imparti, entraîne le rejet de l’offre du candidat. L’EFS présente alors la même demande au candidat suivant dans le classement des offres établi après application des critères de choix des offres.</w:t>
      </w:r>
    </w:p>
    <w:p w14:paraId="1712D7BF" w14:textId="77777777" w:rsidR="001925FE" w:rsidRPr="001925FE" w:rsidRDefault="001925FE" w:rsidP="00D65E2E">
      <w:pPr>
        <w:pStyle w:val="Titre3"/>
      </w:pPr>
      <w:r w:rsidRPr="001925FE">
        <w:t>La liste des salariés étrangers qu’emploie le candidat et soumis à autorisation de travail en vertu de l’article D. 8254-2 du code du travail ou, si le candidat est établi à l’étranger, de l’article D. 8254-3 du code du travail.</w:t>
      </w:r>
    </w:p>
    <w:p w14:paraId="48EB66BE" w14:textId="77777777" w:rsidR="001925FE" w:rsidRPr="00F851BA" w:rsidRDefault="001925FE" w:rsidP="001925FE">
      <w:pPr>
        <w:spacing w:before="100" w:beforeAutospacing="1" w:after="100" w:afterAutospacing="1"/>
        <w:jc w:val="left"/>
        <w:rPr>
          <w:rFonts w:asciiTheme="majorHAnsi" w:eastAsia="Times New Roman" w:hAnsiTheme="majorHAnsi" w:cstheme="majorHAnsi"/>
          <w:sz w:val="21"/>
          <w:szCs w:val="21"/>
          <w:lang w:eastAsia="fr-FR"/>
        </w:rPr>
      </w:pPr>
      <w:r w:rsidRPr="00F851BA">
        <w:rPr>
          <w:rFonts w:asciiTheme="majorHAnsi" w:eastAsia="Times New Roman" w:hAnsiTheme="majorHAnsi" w:cstheme="majorHAnsi"/>
          <w:lang w:eastAsia="fr-FR"/>
        </w:rPr>
        <w:t>L’attributaire doit également fournir une liste nominative des travailleurs étrangers, précisant la nationalité, la date d’embauche, le type et le numéro de l’autorisation de travail.  </w:t>
      </w:r>
    </w:p>
    <w:p w14:paraId="098E2A68" w14:textId="7C36BE83" w:rsidR="00880A18" w:rsidRDefault="00D65E2E" w:rsidP="00C9146A">
      <w:pPr>
        <w:pStyle w:val="Titre1"/>
      </w:pPr>
      <w:bookmarkStart w:id="23" w:name="_Toc205973469"/>
      <w:r>
        <w:rPr>
          <w:caps w:val="0"/>
        </w:rPr>
        <w:t>INFORMATIONS COMPLEMENTAIRES SUR LA CONSULTATION</w:t>
      </w:r>
      <w:bookmarkEnd w:id="23"/>
    </w:p>
    <w:p w14:paraId="41AB816D" w14:textId="61095B3C" w:rsidR="00466662" w:rsidRDefault="00C9146A" w:rsidP="00C9146A">
      <w:pPr>
        <w:pStyle w:val="Titre2"/>
      </w:pPr>
      <w:bookmarkStart w:id="24" w:name="_Toc205973470"/>
      <w:r>
        <w:t xml:space="preserve">Contenu </w:t>
      </w:r>
      <w:r w:rsidR="00D14891">
        <w:t xml:space="preserve">et modifications </w:t>
      </w:r>
      <w:r>
        <w:t>du dossier de consultation</w:t>
      </w:r>
      <w:r w:rsidR="00134A06">
        <w:t xml:space="preserve"> des entreprises</w:t>
      </w:r>
      <w:bookmarkEnd w:id="24"/>
    </w:p>
    <w:p w14:paraId="43526B6A" w14:textId="1ADFE286" w:rsidR="00C9146A" w:rsidRPr="00C9146A" w:rsidRDefault="00C9146A" w:rsidP="00C9146A">
      <w:r w:rsidRPr="00C9146A">
        <w:t>Le dossier de consultation</w:t>
      </w:r>
      <w:r w:rsidR="00134A06">
        <w:t xml:space="preserve"> des entreprises (DCE)</w:t>
      </w:r>
      <w:r w:rsidRPr="00C9146A">
        <w:t xml:space="preserve"> est composé des pièces suivantes : </w:t>
      </w:r>
    </w:p>
    <w:p w14:paraId="115E1E62" w14:textId="2BE5ACF9" w:rsidR="00134A06" w:rsidRDefault="00134A06" w:rsidP="00134A06">
      <w:pPr>
        <w:numPr>
          <w:ilvl w:val="0"/>
          <w:numId w:val="31"/>
        </w:numPr>
        <w:rPr>
          <w:rFonts w:ascii="Arial" w:hAnsi="Arial" w:cs="Arial"/>
        </w:rPr>
      </w:pPr>
      <w:r>
        <w:rPr>
          <w:rFonts w:ascii="Arial" w:hAnsi="Arial" w:cs="Arial"/>
        </w:rPr>
        <w:t>le présent règlement de la consultation (RC) ;</w:t>
      </w:r>
    </w:p>
    <w:p w14:paraId="62C03D9D" w14:textId="77777777" w:rsidR="00134A06" w:rsidRDefault="00134A06" w:rsidP="00134A06">
      <w:pPr>
        <w:numPr>
          <w:ilvl w:val="0"/>
          <w:numId w:val="31"/>
        </w:numPr>
        <w:rPr>
          <w:rFonts w:ascii="Arial" w:hAnsi="Arial" w:cs="Arial"/>
        </w:rPr>
      </w:pPr>
      <w:r>
        <w:rPr>
          <w:rFonts w:ascii="Arial" w:hAnsi="Arial" w:cs="Arial"/>
        </w:rPr>
        <w:t>l’acte d’engagement (AE) ;</w:t>
      </w:r>
    </w:p>
    <w:p w14:paraId="040889BA" w14:textId="43ED04E3" w:rsidR="00134A06" w:rsidRDefault="00063FD4" w:rsidP="00134A06">
      <w:pPr>
        <w:numPr>
          <w:ilvl w:val="0"/>
          <w:numId w:val="31"/>
        </w:numPr>
        <w:rPr>
          <w:rFonts w:ascii="Arial" w:hAnsi="Arial" w:cs="Arial"/>
        </w:rPr>
      </w:pPr>
      <w:r w:rsidRPr="00DE145E">
        <w:rPr>
          <w:rFonts w:ascii="Arial" w:hAnsi="Arial" w:cs="Arial"/>
        </w:rPr>
        <w:t xml:space="preserve">le bordereau </w:t>
      </w:r>
      <w:r w:rsidR="00134A06" w:rsidRPr="00DE145E">
        <w:rPr>
          <w:rFonts w:ascii="Arial" w:hAnsi="Arial" w:cs="Arial"/>
        </w:rPr>
        <w:t>d</w:t>
      </w:r>
      <w:r w:rsidR="00F82472">
        <w:rPr>
          <w:rFonts w:ascii="Arial" w:hAnsi="Arial" w:cs="Arial"/>
        </w:rPr>
        <w:t>es prix</w:t>
      </w:r>
      <w:r w:rsidR="00134A06" w:rsidRPr="00DE145E">
        <w:rPr>
          <w:rFonts w:ascii="Arial" w:hAnsi="Arial" w:cs="Arial"/>
        </w:rPr>
        <w:t xml:space="preserve"> (annexe financi</w:t>
      </w:r>
      <w:r w:rsidR="00DE145E" w:rsidRPr="00DE145E">
        <w:rPr>
          <w:rFonts w:ascii="Arial" w:hAnsi="Arial" w:cs="Arial"/>
        </w:rPr>
        <w:t>ère à l’acte d’engagement)</w:t>
      </w:r>
      <w:r w:rsidR="00134A06" w:rsidRPr="00DE145E">
        <w:rPr>
          <w:rFonts w:ascii="Arial" w:hAnsi="Arial" w:cs="Arial"/>
        </w:rPr>
        <w:t> ;</w:t>
      </w:r>
    </w:p>
    <w:p w14:paraId="76E151ED" w14:textId="0FF622DD" w:rsidR="00F82472" w:rsidRPr="00DE145E" w:rsidRDefault="00F82472" w:rsidP="00134A06">
      <w:pPr>
        <w:numPr>
          <w:ilvl w:val="0"/>
          <w:numId w:val="31"/>
        </w:numPr>
        <w:rPr>
          <w:rFonts w:ascii="Arial" w:hAnsi="Arial" w:cs="Arial"/>
        </w:rPr>
      </w:pPr>
      <w:r>
        <w:rPr>
          <w:rFonts w:ascii="Arial" w:hAnsi="Arial" w:cs="Arial"/>
        </w:rPr>
        <w:t xml:space="preserve">le détail quantitatif et estimatif (DQE) ; </w:t>
      </w:r>
    </w:p>
    <w:p w14:paraId="5698684E" w14:textId="0EC9B925" w:rsidR="00134A06" w:rsidRPr="00DE145E" w:rsidRDefault="00134A06" w:rsidP="00134A06">
      <w:pPr>
        <w:numPr>
          <w:ilvl w:val="0"/>
          <w:numId w:val="31"/>
        </w:numPr>
        <w:rPr>
          <w:rFonts w:ascii="Arial" w:hAnsi="Arial" w:cs="Arial"/>
        </w:rPr>
      </w:pPr>
      <w:r w:rsidRPr="00DE145E">
        <w:rPr>
          <w:rFonts w:ascii="Arial" w:hAnsi="Arial" w:cs="Arial"/>
        </w:rPr>
        <w:t>le cahier des clauses administratives particulières (CCAP)</w:t>
      </w:r>
      <w:r w:rsidR="00F82472">
        <w:rPr>
          <w:rFonts w:ascii="Arial" w:hAnsi="Arial" w:cs="Arial"/>
        </w:rPr>
        <w:t xml:space="preserve"> </w:t>
      </w:r>
      <w:r w:rsidRPr="00DE145E">
        <w:rPr>
          <w:rFonts w:ascii="Arial" w:hAnsi="Arial" w:cs="Arial"/>
        </w:rPr>
        <w:t>;</w:t>
      </w:r>
    </w:p>
    <w:p w14:paraId="2FE659F8" w14:textId="74AD6806" w:rsidR="00134A06" w:rsidRPr="00DE145E" w:rsidRDefault="00134A06" w:rsidP="00134A06">
      <w:pPr>
        <w:numPr>
          <w:ilvl w:val="0"/>
          <w:numId w:val="31"/>
        </w:numPr>
        <w:rPr>
          <w:rFonts w:ascii="Arial" w:hAnsi="Arial" w:cs="Arial"/>
        </w:rPr>
      </w:pPr>
      <w:r w:rsidRPr="00DE145E">
        <w:rPr>
          <w:rFonts w:ascii="Arial" w:hAnsi="Arial" w:cs="Arial"/>
        </w:rPr>
        <w:t>le cahier des clauses techniques particulières (CCTP)</w:t>
      </w:r>
      <w:r w:rsidR="006D29B1">
        <w:rPr>
          <w:rFonts w:ascii="Arial" w:hAnsi="Arial" w:cs="Arial"/>
        </w:rPr>
        <w:t xml:space="preserve"> </w:t>
      </w:r>
      <w:r w:rsidRPr="00DE145E">
        <w:rPr>
          <w:rFonts w:ascii="Arial" w:hAnsi="Arial" w:cs="Arial"/>
        </w:rPr>
        <w:t>;</w:t>
      </w:r>
    </w:p>
    <w:p w14:paraId="79844FD5" w14:textId="2BB6660B" w:rsidR="00134A06" w:rsidRPr="00DE145E" w:rsidRDefault="00134A06" w:rsidP="00134A06">
      <w:pPr>
        <w:numPr>
          <w:ilvl w:val="0"/>
          <w:numId w:val="31"/>
        </w:numPr>
        <w:rPr>
          <w:rFonts w:ascii="Arial" w:hAnsi="Arial" w:cs="Arial"/>
        </w:rPr>
      </w:pPr>
      <w:r w:rsidRPr="00DE145E">
        <w:rPr>
          <w:rFonts w:ascii="Arial" w:hAnsi="Arial" w:cs="Arial"/>
        </w:rPr>
        <w:t>le cadre de réponse</w:t>
      </w:r>
      <w:r w:rsidR="00876B06">
        <w:rPr>
          <w:rFonts w:ascii="Arial" w:hAnsi="Arial" w:cs="Arial"/>
        </w:rPr>
        <w:t xml:space="preserve"> technique</w:t>
      </w:r>
      <w:r w:rsidRPr="00DE145E">
        <w:rPr>
          <w:rFonts w:ascii="Arial" w:hAnsi="Arial" w:cs="Arial"/>
        </w:rPr>
        <w:t> ;</w:t>
      </w:r>
    </w:p>
    <w:p w14:paraId="2BE4FED0" w14:textId="25368148" w:rsidR="00134A06" w:rsidRPr="00DE145E" w:rsidRDefault="34CEAE68" w:rsidP="34CEAE68">
      <w:pPr>
        <w:numPr>
          <w:ilvl w:val="0"/>
          <w:numId w:val="31"/>
        </w:numPr>
        <w:rPr>
          <w:rFonts w:ascii="Arial" w:hAnsi="Arial" w:cs="Arial"/>
        </w:rPr>
      </w:pPr>
      <w:r w:rsidRPr="00DE145E">
        <w:rPr>
          <w:rFonts w:ascii="Arial" w:hAnsi="Arial" w:cs="Arial"/>
        </w:rPr>
        <w:t>Les formulaires DC1, DC2 et DC4 ;</w:t>
      </w:r>
    </w:p>
    <w:p w14:paraId="368FAC91" w14:textId="77777777" w:rsidR="00134A06" w:rsidRPr="00134A06" w:rsidRDefault="00134A06" w:rsidP="00134A06">
      <w:pPr>
        <w:tabs>
          <w:tab w:val="right" w:pos="10205"/>
        </w:tabs>
        <w:rPr>
          <w:rFonts w:ascii="Arial" w:hAnsi="Arial" w:cs="Arial"/>
        </w:rPr>
      </w:pPr>
      <w:r w:rsidRPr="00134A06">
        <w:rPr>
          <w:rFonts w:ascii="Arial" w:hAnsi="Arial" w:cs="Arial"/>
        </w:rPr>
        <w:t>L’EFS se réserve le droit d’apporter des modifications de détail au dossier de consultation au plus tard 6 jours avant la date limite de remise des offres. Les candidats doivent répondre sur la base du dossier modifié, sans pouvoir émettre aucune réclamation.</w:t>
      </w:r>
    </w:p>
    <w:p w14:paraId="40DBF4F1" w14:textId="77777777" w:rsidR="00134A06" w:rsidRPr="00134A06" w:rsidRDefault="00134A06" w:rsidP="00134A06">
      <w:pPr>
        <w:tabs>
          <w:tab w:val="right" w:pos="10205"/>
        </w:tabs>
        <w:rPr>
          <w:rFonts w:ascii="Arial" w:hAnsi="Arial" w:cs="Arial"/>
        </w:rPr>
      </w:pPr>
      <w:r w:rsidRPr="00134A06">
        <w:rPr>
          <w:rFonts w:ascii="Arial" w:hAnsi="Arial" w:cs="Arial"/>
        </w:rPr>
        <w:lastRenderedPageBreak/>
        <w:t xml:space="preserve">Si, pendant l’étude du dossier par les candidats, la date limite fixée pour la remise des offres est reportée, la disposition précédente est applicable en fonction de cette nouvelle date. </w:t>
      </w:r>
    </w:p>
    <w:p w14:paraId="0A79A2E6" w14:textId="51509937" w:rsidR="00134A06" w:rsidRPr="00134A06" w:rsidRDefault="00134A06" w:rsidP="00134A06">
      <w:pPr>
        <w:tabs>
          <w:tab w:val="right" w:pos="10205"/>
        </w:tabs>
        <w:rPr>
          <w:rFonts w:ascii="Arial" w:hAnsi="Arial" w:cs="Arial"/>
        </w:rPr>
      </w:pPr>
      <w:r w:rsidRPr="00134A06">
        <w:rPr>
          <w:rFonts w:ascii="Arial" w:hAnsi="Arial" w:cs="Arial"/>
        </w:rPr>
        <w:t>Les candidats sont donc invités à s’identifier lors du retrait du dossier de consultation afin qu’ils puissent être informés des modifications apportées au dossier de consultation.</w:t>
      </w:r>
    </w:p>
    <w:p w14:paraId="2B7376E9" w14:textId="11086AEC" w:rsidR="00D14891" w:rsidRDefault="00D14891" w:rsidP="00C9146A">
      <w:pPr>
        <w:pStyle w:val="Titre2"/>
      </w:pPr>
      <w:bookmarkStart w:id="25" w:name="_Toc205973471"/>
      <w:r>
        <w:t>Renseignements complémentaires</w:t>
      </w:r>
      <w:bookmarkEnd w:id="25"/>
    </w:p>
    <w:p w14:paraId="143DD336" w14:textId="190D4BDB" w:rsidR="473A2F9E" w:rsidRDefault="473A2F9E" w:rsidP="473A2F9E">
      <w:pPr>
        <w:rPr>
          <w:rFonts w:ascii="Arial" w:hAnsi="Arial" w:cs="Arial"/>
          <w:color w:val="0000FF"/>
        </w:rPr>
      </w:pPr>
      <w:r w:rsidRPr="473A2F9E">
        <w:rPr>
          <w:rFonts w:ascii="Arial" w:hAnsi="Arial" w:cs="Arial"/>
        </w:rPr>
        <w:t xml:space="preserve">Les demandes de renseignement complémentaire doivent être adressées par voie électronique, au plus tard 10 jours francs avant la date limite de remise des offres, sur la plateforme de dématérialisation PLACE à l’adresse URL suivante : </w:t>
      </w:r>
      <w:r w:rsidRPr="473A2F9E">
        <w:rPr>
          <w:rStyle w:val="Lienhypertexte"/>
        </w:rPr>
        <w:t>htt</w:t>
      </w:r>
      <w:hyperlink r:id="rId15">
        <w:r w:rsidRPr="473A2F9E">
          <w:rPr>
            <w:rStyle w:val="Lienhypertexte"/>
            <w:rFonts w:ascii="Arial" w:hAnsi="Arial" w:cs="Arial"/>
          </w:rPr>
          <w:t>ps://www.marches-publics.gouv.fr</w:t>
        </w:r>
      </w:hyperlink>
      <w:r w:rsidRPr="473A2F9E">
        <w:rPr>
          <w:rFonts w:ascii="Arial" w:hAnsi="Arial" w:cs="Arial"/>
          <w:color w:val="0000FF"/>
        </w:rPr>
        <w:t xml:space="preserve"> </w:t>
      </w:r>
      <w:r w:rsidRPr="473A2F9E">
        <w:rPr>
          <w:rFonts w:ascii="Arial" w:hAnsi="Arial" w:cs="Arial"/>
          <w:color w:val="000000" w:themeColor="text2"/>
        </w:rPr>
        <w:t>et à la rubrique correspondant à la consultation.</w:t>
      </w:r>
    </w:p>
    <w:p w14:paraId="10223B9C" w14:textId="77777777" w:rsidR="00D14891" w:rsidRDefault="00D14891" w:rsidP="00D14891">
      <w:pPr>
        <w:rPr>
          <w:rFonts w:ascii="Arial" w:hAnsi="Arial" w:cs="Arial"/>
        </w:rPr>
      </w:pPr>
      <w:r>
        <w:rPr>
          <w:rFonts w:ascii="Arial" w:hAnsi="Arial" w:cs="Arial"/>
        </w:rPr>
        <w:t>Le candidat devra joindre un fichier, à l’appui de sa demande, si celle-ci dépasse les 250 caractères, limite de l’espace de saisie de la plateforme.</w:t>
      </w:r>
    </w:p>
    <w:p w14:paraId="0C477E67" w14:textId="32F92B4D" w:rsidR="00D14891" w:rsidRPr="00D14891" w:rsidRDefault="473A2F9E" w:rsidP="473A2F9E">
      <w:pPr>
        <w:rPr>
          <w:rFonts w:ascii="Arial" w:hAnsi="Arial" w:cs="Arial"/>
        </w:rPr>
      </w:pPr>
      <w:r w:rsidRPr="473A2F9E">
        <w:rPr>
          <w:rFonts w:ascii="Arial" w:hAnsi="Arial" w:cs="Arial"/>
        </w:rPr>
        <w:t xml:space="preserve">Les réponses aux renseignements complémentaires seront communiquées par l’EFS, au plus tard 6 jours francs avant la date limite de remise des offres. </w:t>
      </w:r>
    </w:p>
    <w:p w14:paraId="7DD2E905" w14:textId="09F900C9" w:rsidR="00466662" w:rsidRDefault="00C9146A" w:rsidP="00C9146A">
      <w:pPr>
        <w:pStyle w:val="Titre2"/>
      </w:pPr>
      <w:bookmarkStart w:id="26" w:name="_Toc205973472"/>
      <w:r>
        <w:t>Echantillons</w:t>
      </w:r>
      <w:bookmarkEnd w:id="26"/>
    </w:p>
    <w:p w14:paraId="374C6CB5" w14:textId="3639790A" w:rsidR="000F395A" w:rsidRDefault="000F395A" w:rsidP="000F395A">
      <w:pPr>
        <w:rPr>
          <w:rFonts w:ascii="Arial" w:hAnsi="Arial" w:cs="Arial"/>
        </w:rPr>
      </w:pPr>
      <w:r>
        <w:rPr>
          <w:rFonts w:ascii="Arial" w:hAnsi="Arial" w:cs="Arial"/>
        </w:rPr>
        <w:t>Les candidats doivent produire, à l’appui d</w:t>
      </w:r>
      <w:r w:rsidR="00DE145E">
        <w:rPr>
          <w:rFonts w:ascii="Arial" w:hAnsi="Arial" w:cs="Arial"/>
        </w:rPr>
        <w:t xml:space="preserve">e leur offre, </w:t>
      </w:r>
      <w:r w:rsidR="00876B06">
        <w:rPr>
          <w:rFonts w:ascii="Arial" w:hAnsi="Arial" w:cs="Arial"/>
        </w:rPr>
        <w:t>l</w:t>
      </w:r>
      <w:r w:rsidR="00DE145E">
        <w:rPr>
          <w:rFonts w:ascii="Arial" w:hAnsi="Arial" w:cs="Arial"/>
        </w:rPr>
        <w:t>es échantillons</w:t>
      </w:r>
      <w:r w:rsidR="00876B06">
        <w:rPr>
          <w:rFonts w:ascii="Arial" w:hAnsi="Arial" w:cs="Arial"/>
        </w:rPr>
        <w:t xml:space="preserve"> suivants :</w:t>
      </w:r>
    </w:p>
    <w:p w14:paraId="55E53FA3" w14:textId="32D19BF3" w:rsidR="00876B06" w:rsidRPr="00876B06" w:rsidRDefault="00876B06" w:rsidP="00876B06">
      <w:pPr>
        <w:pStyle w:val="Paragraphedeliste"/>
        <w:numPr>
          <w:ilvl w:val="0"/>
          <w:numId w:val="31"/>
        </w:numPr>
        <w:rPr>
          <w:rFonts w:ascii="Arial" w:hAnsi="Arial" w:cs="Arial"/>
          <w:b/>
          <w:bCs/>
          <w:i/>
        </w:rPr>
      </w:pPr>
      <w:r w:rsidRPr="00876B06">
        <w:rPr>
          <w:rFonts w:ascii="Arial" w:hAnsi="Arial" w:cs="Arial"/>
          <w:b/>
          <w:bCs/>
          <w:i/>
        </w:rPr>
        <w:t xml:space="preserve">Pour le lot 1 : 2 échantillons à savoir 1 échantillon d’un fût plastique de 30L et un échantillon d’un fût plastique de 50L </w:t>
      </w:r>
    </w:p>
    <w:p w14:paraId="2E5878AB" w14:textId="6DB7E5B6" w:rsidR="00876B06" w:rsidRPr="00876B06" w:rsidRDefault="00876B06" w:rsidP="00876B06">
      <w:pPr>
        <w:pStyle w:val="Paragraphedeliste"/>
        <w:numPr>
          <w:ilvl w:val="0"/>
          <w:numId w:val="31"/>
        </w:numPr>
        <w:rPr>
          <w:rFonts w:ascii="Arial" w:hAnsi="Arial" w:cs="Arial"/>
          <w:b/>
          <w:bCs/>
          <w:i/>
        </w:rPr>
      </w:pPr>
      <w:r w:rsidRPr="00876B06">
        <w:rPr>
          <w:rFonts w:ascii="Arial" w:hAnsi="Arial" w:cs="Arial"/>
          <w:b/>
          <w:bCs/>
          <w:i/>
        </w:rPr>
        <w:t>Pour le lot 2 : 1 échantillon d’un collecteur d’aiguilles de 8L</w:t>
      </w:r>
    </w:p>
    <w:p w14:paraId="5881705E" w14:textId="7BD861A7" w:rsidR="00876B06" w:rsidRPr="00876B06" w:rsidRDefault="00876B06" w:rsidP="00876B06">
      <w:pPr>
        <w:pStyle w:val="Paragraphedeliste"/>
        <w:numPr>
          <w:ilvl w:val="0"/>
          <w:numId w:val="31"/>
        </w:numPr>
        <w:rPr>
          <w:rFonts w:ascii="Arial" w:hAnsi="Arial" w:cs="Arial"/>
          <w:b/>
          <w:bCs/>
          <w:i/>
        </w:rPr>
      </w:pPr>
      <w:r w:rsidRPr="00876B06">
        <w:rPr>
          <w:rFonts w:ascii="Arial" w:hAnsi="Arial" w:cs="Arial"/>
          <w:b/>
          <w:bCs/>
          <w:i/>
        </w:rPr>
        <w:t>Pour le lot 3 : 1 échantillon d’un jerricane de 10L</w:t>
      </w:r>
    </w:p>
    <w:p w14:paraId="341FDE2A" w14:textId="00E7DDF5" w:rsidR="00876B06" w:rsidRPr="00876B06" w:rsidRDefault="00876B06" w:rsidP="000F395A">
      <w:pPr>
        <w:rPr>
          <w:rFonts w:ascii="Arial" w:hAnsi="Arial" w:cs="Arial"/>
          <w:b/>
          <w:bCs/>
        </w:rPr>
      </w:pPr>
      <w:r w:rsidRPr="00876B06">
        <w:rPr>
          <w:rFonts w:ascii="Arial" w:hAnsi="Arial" w:cs="Arial"/>
          <w:b/>
          <w:bCs/>
        </w:rPr>
        <w:t>Les échantillons devront, au même titre que l’offre papier, être transmis avant la date limite de remise des offres indiquée en page du présent règlement de la consultation.</w:t>
      </w:r>
    </w:p>
    <w:p w14:paraId="504DD18E" w14:textId="658E16C2" w:rsidR="000F395A" w:rsidRDefault="00876B06" w:rsidP="000F395A">
      <w:pPr>
        <w:spacing w:before="0" w:after="0"/>
        <w:rPr>
          <w:rFonts w:ascii="Arial" w:hAnsi="Arial" w:cs="Arial"/>
        </w:rPr>
      </w:pPr>
      <w:r>
        <w:rPr>
          <w:rFonts w:ascii="Arial" w:hAnsi="Arial" w:cs="Arial"/>
        </w:rPr>
        <w:t xml:space="preserve">Les </w:t>
      </w:r>
      <w:r w:rsidR="000F395A" w:rsidRPr="00DE145E">
        <w:rPr>
          <w:rFonts w:ascii="Arial" w:hAnsi="Arial" w:cs="Arial"/>
        </w:rPr>
        <w:t>colis</w:t>
      </w:r>
      <w:r>
        <w:rPr>
          <w:rFonts w:ascii="Arial" w:hAnsi="Arial" w:cs="Arial"/>
        </w:rPr>
        <w:t xml:space="preserve"> comportant les échantillons</w:t>
      </w:r>
      <w:r w:rsidR="000F395A" w:rsidRPr="00DE145E">
        <w:rPr>
          <w:rFonts w:ascii="Arial" w:hAnsi="Arial" w:cs="Arial"/>
        </w:rPr>
        <w:t xml:space="preserve"> devr</w:t>
      </w:r>
      <w:r>
        <w:rPr>
          <w:rFonts w:ascii="Arial" w:hAnsi="Arial" w:cs="Arial"/>
        </w:rPr>
        <w:t>ont</w:t>
      </w:r>
      <w:r w:rsidR="000F395A" w:rsidRPr="00DE145E">
        <w:rPr>
          <w:rFonts w:ascii="Arial" w:hAnsi="Arial" w:cs="Arial"/>
        </w:rPr>
        <w:t xml:space="preserve"> obligatoirement être livré</w:t>
      </w:r>
      <w:r>
        <w:rPr>
          <w:rFonts w:ascii="Arial" w:hAnsi="Arial" w:cs="Arial"/>
        </w:rPr>
        <w:t>s</w:t>
      </w:r>
      <w:r w:rsidR="000F395A" w:rsidRPr="00DE145E">
        <w:rPr>
          <w:rFonts w:ascii="Arial" w:hAnsi="Arial" w:cs="Arial"/>
        </w:rPr>
        <w:t xml:space="preserve"> à l’adresse indiquée ci-dessous et comporter les mentions suivantes : </w:t>
      </w:r>
    </w:p>
    <w:p w14:paraId="170BFB1A" w14:textId="77777777" w:rsidR="00876B06" w:rsidRPr="00DE145E" w:rsidRDefault="00876B06" w:rsidP="000F395A">
      <w:pPr>
        <w:spacing w:before="0" w:after="0"/>
        <w:rPr>
          <w:rFonts w:ascii="Arial" w:hAnsi="Arial" w:cs="Arial"/>
        </w:rPr>
      </w:pPr>
    </w:p>
    <w:p w14:paraId="546D273A" w14:textId="20FFE90A" w:rsidR="000F395A" w:rsidRPr="00876B06" w:rsidRDefault="000F395A" w:rsidP="000F395A">
      <w:pPr>
        <w:spacing w:before="0" w:after="0"/>
        <w:jc w:val="center"/>
        <w:rPr>
          <w:rFonts w:ascii="Arial" w:hAnsi="Arial" w:cs="Arial"/>
          <w:b/>
          <w:bCs/>
        </w:rPr>
      </w:pPr>
      <w:r w:rsidRPr="00876B06">
        <w:rPr>
          <w:rFonts w:ascii="Arial" w:hAnsi="Arial" w:cs="Arial"/>
          <w:b/>
          <w:bCs/>
        </w:rPr>
        <w:t>Etablissement Français du Sang –</w:t>
      </w:r>
      <w:r w:rsidR="00DE145E" w:rsidRPr="00876B06">
        <w:rPr>
          <w:rFonts w:ascii="Arial" w:hAnsi="Arial" w:cs="Arial"/>
          <w:b/>
          <w:bCs/>
        </w:rPr>
        <w:t xml:space="preserve"> MARTINIQUE</w:t>
      </w:r>
    </w:p>
    <w:p w14:paraId="7E3D69B6" w14:textId="77777777" w:rsidR="00876B06" w:rsidRPr="00876B06" w:rsidRDefault="00876B06" w:rsidP="00876B06">
      <w:pPr>
        <w:suppressAutoHyphens/>
        <w:spacing w:before="0" w:after="0"/>
        <w:jc w:val="center"/>
        <w:rPr>
          <w:rFonts w:ascii="Arial" w:eastAsia="Times New Roman" w:hAnsi="Arial" w:cs="Arial"/>
          <w:b/>
          <w:bCs/>
          <w:caps/>
          <w:szCs w:val="20"/>
          <w:lang w:eastAsia="zh-CN"/>
        </w:rPr>
      </w:pPr>
      <w:r w:rsidRPr="00876B06">
        <w:rPr>
          <w:rFonts w:ascii="Arial" w:eastAsia="Times New Roman" w:hAnsi="Arial" w:cs="Arial"/>
          <w:b/>
          <w:bCs/>
          <w:szCs w:val="20"/>
          <w:lang w:eastAsia="zh-CN"/>
        </w:rPr>
        <w:t>Site De Fort de France</w:t>
      </w:r>
    </w:p>
    <w:p w14:paraId="149BDCC2" w14:textId="11637092" w:rsidR="00876B06" w:rsidRPr="00876B06" w:rsidRDefault="00876B06" w:rsidP="00876B06">
      <w:pPr>
        <w:suppressAutoHyphens/>
        <w:spacing w:before="0" w:after="0"/>
        <w:jc w:val="center"/>
        <w:rPr>
          <w:rFonts w:ascii="Arial" w:eastAsia="Times New Roman" w:hAnsi="Arial" w:cs="Arial"/>
          <w:b/>
          <w:bCs/>
          <w:szCs w:val="20"/>
          <w:lang w:eastAsia="zh-CN"/>
        </w:rPr>
      </w:pPr>
      <w:r w:rsidRPr="00876B06">
        <w:rPr>
          <w:rFonts w:ascii="Arial" w:eastAsia="Times New Roman" w:hAnsi="Arial" w:cs="Arial"/>
          <w:b/>
          <w:bCs/>
          <w:szCs w:val="20"/>
          <w:shd w:val="clear" w:color="auto" w:fill="FDFDFD"/>
          <w:lang w:eastAsia="zh-CN"/>
        </w:rPr>
        <w:t>Rue du Coup de Main - CS40511 - 97206 Fort-de-France</w:t>
      </w:r>
      <w:r w:rsidRPr="00876B06">
        <w:rPr>
          <w:rFonts w:ascii="Arial" w:eastAsia="Times New Roman" w:hAnsi="Arial" w:cs="Arial"/>
          <w:b/>
          <w:bCs/>
          <w:szCs w:val="20"/>
          <w:lang w:eastAsia="zh-CN"/>
        </w:rPr>
        <w:t xml:space="preserve"> </w:t>
      </w:r>
    </w:p>
    <w:p w14:paraId="7A86B276" w14:textId="6FD8F60B" w:rsidR="000F395A" w:rsidRPr="00876B06" w:rsidRDefault="000F395A" w:rsidP="000F395A">
      <w:pPr>
        <w:spacing w:before="0" w:after="0"/>
        <w:jc w:val="center"/>
        <w:rPr>
          <w:rFonts w:ascii="Arial" w:hAnsi="Arial" w:cs="Arial"/>
          <w:b/>
          <w:bCs/>
        </w:rPr>
      </w:pPr>
      <w:r w:rsidRPr="00876B06">
        <w:rPr>
          <w:rFonts w:ascii="Arial" w:hAnsi="Arial" w:cs="Arial"/>
          <w:b/>
          <w:bCs/>
        </w:rPr>
        <w:t>A l’attention de</w:t>
      </w:r>
      <w:r w:rsidR="00DE145E" w:rsidRPr="00876B06">
        <w:rPr>
          <w:rFonts w:ascii="Arial" w:hAnsi="Arial" w:cs="Arial"/>
          <w:b/>
          <w:bCs/>
        </w:rPr>
        <w:t xml:space="preserve"> Madame AMIENS</w:t>
      </w:r>
    </w:p>
    <w:p w14:paraId="1C794345" w14:textId="77777777" w:rsidR="000F395A" w:rsidRPr="00876B06" w:rsidRDefault="000F395A" w:rsidP="000F395A">
      <w:pPr>
        <w:spacing w:before="0" w:after="0"/>
        <w:jc w:val="center"/>
        <w:rPr>
          <w:rFonts w:ascii="Arial" w:hAnsi="Arial" w:cs="Arial"/>
          <w:b/>
          <w:bCs/>
        </w:rPr>
      </w:pPr>
      <w:r w:rsidRPr="00876B06">
        <w:rPr>
          <w:rFonts w:ascii="Arial" w:hAnsi="Arial" w:cs="Arial"/>
          <w:b/>
          <w:bCs/>
        </w:rPr>
        <w:t>Ne pas ouvrir par le Service Courrier</w:t>
      </w:r>
    </w:p>
    <w:p w14:paraId="73165ED8" w14:textId="702B7A46" w:rsidR="000F395A" w:rsidRPr="00876B06" w:rsidRDefault="000F395A" w:rsidP="000F395A">
      <w:pPr>
        <w:spacing w:before="0" w:after="0"/>
        <w:jc w:val="center"/>
        <w:rPr>
          <w:rFonts w:ascii="Arial" w:hAnsi="Arial" w:cs="Arial"/>
          <w:b/>
          <w:bCs/>
        </w:rPr>
      </w:pPr>
      <w:r w:rsidRPr="00876B06">
        <w:rPr>
          <w:rFonts w:ascii="Arial" w:hAnsi="Arial" w:cs="Arial"/>
          <w:b/>
          <w:bCs/>
        </w:rPr>
        <w:t xml:space="preserve">« </w:t>
      </w:r>
      <w:r w:rsidR="00DE145E" w:rsidRPr="00876B06">
        <w:rPr>
          <w:rFonts w:ascii="Arial" w:hAnsi="Arial" w:cs="Arial"/>
          <w:b/>
          <w:bCs/>
        </w:rPr>
        <w:t>Appel d’offres MART25002- fourniture d’emballages pour Déchets d’Activité de Soins à Risques Infectieux DASRI</w:t>
      </w:r>
      <w:r w:rsidRPr="00876B06">
        <w:rPr>
          <w:rFonts w:ascii="Arial" w:hAnsi="Arial" w:cs="Arial"/>
          <w:b/>
          <w:bCs/>
        </w:rPr>
        <w:t xml:space="preserve"> » - </w:t>
      </w:r>
      <w:r w:rsidRPr="00876B06">
        <w:rPr>
          <w:rFonts w:ascii="Arial" w:hAnsi="Arial" w:cs="Arial"/>
          <w:b/>
          <w:bCs/>
          <w:i/>
        </w:rPr>
        <w:t>ECHANTILLONS</w:t>
      </w:r>
    </w:p>
    <w:p w14:paraId="3C4167D3" w14:textId="0E7D0A73" w:rsidR="000F395A" w:rsidRPr="00DE145E" w:rsidRDefault="000F395A" w:rsidP="000F395A">
      <w:pPr>
        <w:rPr>
          <w:rFonts w:ascii="Arial" w:hAnsi="Arial" w:cs="Arial"/>
        </w:rPr>
      </w:pPr>
      <w:r w:rsidRPr="00DE145E">
        <w:rPr>
          <w:rFonts w:ascii="Arial" w:hAnsi="Arial" w:cs="Arial"/>
        </w:rPr>
        <w:t>Ces échantillons seront conservés par l’EFS, à titre gratuit, afin de s’assurer de</w:t>
      </w:r>
      <w:r w:rsidR="00DE145E" w:rsidRPr="00DE145E">
        <w:rPr>
          <w:rFonts w:ascii="Arial" w:hAnsi="Arial" w:cs="Arial"/>
        </w:rPr>
        <w:t xml:space="preserve"> la conformité des fournitures </w:t>
      </w:r>
      <w:r w:rsidRPr="00DE145E">
        <w:rPr>
          <w:rFonts w:ascii="Arial" w:hAnsi="Arial" w:cs="Arial"/>
        </w:rPr>
        <w:t>par rapport à l’offre remise par le candidat.</w:t>
      </w:r>
    </w:p>
    <w:p w14:paraId="3438DE19" w14:textId="77777777" w:rsidR="000F395A" w:rsidRPr="00DE145E" w:rsidRDefault="000F395A" w:rsidP="000F395A">
      <w:pPr>
        <w:rPr>
          <w:rFonts w:ascii="Arial" w:hAnsi="Arial" w:cs="Arial"/>
        </w:rPr>
      </w:pPr>
      <w:r w:rsidRPr="00DE145E">
        <w:rPr>
          <w:rFonts w:ascii="Arial" w:hAnsi="Arial" w:cs="Arial"/>
        </w:rPr>
        <w:t>Les candidats disposeront d’un délai d’un mois après la réception de la décision de rejet des candidatures/offres pour récupérer leurs échantillons. A l’issue de ce délai, les échantillons non réclamés deviendront la propriété de l’EFS.</w:t>
      </w:r>
    </w:p>
    <w:p w14:paraId="5F2E1EEB" w14:textId="7F969B1E" w:rsidR="00671279" w:rsidRPr="00122DE3" w:rsidRDefault="00D65E2E" w:rsidP="00122DE3">
      <w:pPr>
        <w:pStyle w:val="Titre1"/>
      </w:pPr>
      <w:bookmarkStart w:id="27" w:name="_Toc205973473"/>
      <w:r w:rsidRPr="00194858">
        <w:rPr>
          <w:caps w:val="0"/>
        </w:rPr>
        <w:lastRenderedPageBreak/>
        <w:t>INFORMATION ADMINISTRATIVES GENERALES</w:t>
      </w:r>
      <w:bookmarkEnd w:id="27"/>
    </w:p>
    <w:p w14:paraId="41CDEB52" w14:textId="77777777" w:rsidR="0005386A" w:rsidRPr="007F0FE9" w:rsidRDefault="0005386A" w:rsidP="007F0FE9">
      <w:pPr>
        <w:pStyle w:val="Titre2"/>
      </w:pPr>
      <w:bookmarkStart w:id="28" w:name="_Toc209522703"/>
      <w:bookmarkStart w:id="29" w:name="_Toc205973474"/>
      <w:bookmarkEnd w:id="17"/>
      <w:r w:rsidRPr="007F0FE9">
        <w:t>Modalités essentielles de financement et de paiement</w:t>
      </w:r>
      <w:bookmarkEnd w:id="28"/>
      <w:bookmarkEnd w:id="29"/>
    </w:p>
    <w:p w14:paraId="41CDEB54" w14:textId="28223DD7" w:rsidR="0005386A" w:rsidRPr="00525BD5" w:rsidRDefault="0005386A" w:rsidP="0005386A">
      <w:pPr>
        <w:tabs>
          <w:tab w:val="right" w:pos="10205"/>
        </w:tabs>
        <w:rPr>
          <w:rFonts w:ascii="Arial" w:hAnsi="Arial" w:cs="Arial"/>
        </w:rPr>
      </w:pPr>
      <w:r w:rsidRPr="00525BD5">
        <w:rPr>
          <w:rFonts w:ascii="Arial" w:hAnsi="Arial" w:cs="Arial"/>
        </w:rPr>
        <w:t xml:space="preserve">Le mode de règlement </w:t>
      </w:r>
      <w:r w:rsidR="00E749CA" w:rsidRPr="00525BD5">
        <w:rPr>
          <w:rFonts w:ascii="Arial" w:hAnsi="Arial" w:cs="Arial"/>
        </w:rPr>
        <w:t xml:space="preserve">du marché </w:t>
      </w:r>
      <w:r w:rsidRPr="00525BD5">
        <w:rPr>
          <w:rFonts w:ascii="Arial" w:hAnsi="Arial" w:cs="Arial"/>
        </w:rPr>
        <w:t xml:space="preserve">choisi par l’EFS est le virement. </w:t>
      </w:r>
      <w:r w:rsidR="00D31170" w:rsidRPr="00525BD5">
        <w:rPr>
          <w:rFonts w:ascii="Arial" w:hAnsi="Arial" w:cs="Arial"/>
        </w:rPr>
        <w:t>Les offres seront établies en euros.</w:t>
      </w:r>
    </w:p>
    <w:p w14:paraId="41CDEB56" w14:textId="40C7E12E" w:rsidR="0005386A" w:rsidRDefault="0005386A" w:rsidP="0005386A">
      <w:pPr>
        <w:tabs>
          <w:tab w:val="right" w:pos="10205"/>
        </w:tabs>
      </w:pPr>
      <w:r w:rsidRPr="00525BD5">
        <w:rPr>
          <w:rFonts w:ascii="Arial" w:hAnsi="Arial" w:cs="Arial"/>
        </w:rPr>
        <w:t xml:space="preserve">Le délai global de paiement est de </w:t>
      </w:r>
      <w:r w:rsidR="009F739C" w:rsidRPr="00525BD5">
        <w:rPr>
          <w:rFonts w:ascii="Arial" w:hAnsi="Arial" w:cs="Arial"/>
        </w:rPr>
        <w:t>6</w:t>
      </w:r>
      <w:r w:rsidRPr="00525BD5">
        <w:rPr>
          <w:rFonts w:ascii="Arial" w:hAnsi="Arial" w:cs="Arial"/>
        </w:rPr>
        <w:t xml:space="preserve">0 jours pour l’EFS </w:t>
      </w:r>
      <w:r w:rsidR="00194858" w:rsidRPr="00525BD5">
        <w:t>conformément aux règles de la comptabilité publique et aux dispositions des articles R.2191-1 à R.2191-63 du Code de la commande publique.</w:t>
      </w:r>
    </w:p>
    <w:p w14:paraId="229BA8AC" w14:textId="19D3D27A" w:rsidR="00525BD5" w:rsidRPr="006975CA" w:rsidRDefault="00525BD5" w:rsidP="0005386A">
      <w:pPr>
        <w:tabs>
          <w:tab w:val="right" w:pos="10205"/>
        </w:tabs>
        <w:rPr>
          <w:rFonts w:ascii="Arial" w:hAnsi="Arial" w:cs="Arial"/>
        </w:rPr>
      </w:pPr>
      <w:r>
        <w:rPr>
          <w:rFonts w:ascii="Arial" w:hAnsi="Arial" w:cs="Arial"/>
        </w:rPr>
        <w:t xml:space="preserve">L'attention des candidats est attirée sur le fait que s'ils veulent renoncer aux bénéfices de l'avance prévue </w:t>
      </w:r>
      <w:r w:rsidR="00C90A93">
        <w:rPr>
          <w:rFonts w:ascii="Arial" w:hAnsi="Arial" w:cs="Arial"/>
        </w:rPr>
        <w:t>dans les pièces du marché</w:t>
      </w:r>
      <w:r>
        <w:rPr>
          <w:rFonts w:ascii="Arial" w:hAnsi="Arial" w:cs="Arial"/>
        </w:rPr>
        <w:t>, ils doivent le préciser à l'acte d'engagement.</w:t>
      </w:r>
    </w:p>
    <w:p w14:paraId="3CB695E2" w14:textId="4F168298" w:rsidR="00220FF2" w:rsidRDefault="0005386A" w:rsidP="0005386A">
      <w:pPr>
        <w:tabs>
          <w:tab w:val="right" w:pos="10205"/>
        </w:tabs>
        <w:rPr>
          <w:rFonts w:ascii="Arial" w:hAnsi="Arial" w:cs="Arial"/>
        </w:rPr>
      </w:pPr>
      <w:r w:rsidRPr="006975CA">
        <w:rPr>
          <w:rFonts w:ascii="Arial" w:hAnsi="Arial" w:cs="Arial"/>
        </w:rPr>
        <w:t xml:space="preserve">Le marché </w:t>
      </w:r>
      <w:r w:rsidR="00CB727E">
        <w:rPr>
          <w:rFonts w:ascii="Arial" w:hAnsi="Arial" w:cs="Arial"/>
        </w:rPr>
        <w:t xml:space="preserve">public </w:t>
      </w:r>
      <w:r w:rsidRPr="006975CA">
        <w:rPr>
          <w:rFonts w:ascii="Arial" w:hAnsi="Arial" w:cs="Arial"/>
        </w:rPr>
        <w:t>est financé par les fonds propres de l’EFS</w:t>
      </w:r>
      <w:r w:rsidRPr="00C406AD">
        <w:rPr>
          <w:rFonts w:ascii="Arial" w:hAnsi="Arial" w:cs="Arial"/>
        </w:rPr>
        <w:t>.</w:t>
      </w:r>
    </w:p>
    <w:p w14:paraId="37889542" w14:textId="4C44C5B8" w:rsidR="00AE48C1" w:rsidRPr="006975CA" w:rsidRDefault="000F2FCA" w:rsidP="00AE48C1">
      <w:pPr>
        <w:pStyle w:val="Titre2"/>
      </w:pPr>
      <w:bookmarkStart w:id="30" w:name="_Toc205973475"/>
      <w:r>
        <w:t>Conditions de remise des plis dématérialisés</w:t>
      </w:r>
      <w:bookmarkEnd w:id="30"/>
      <w:r>
        <w:t xml:space="preserve"> </w:t>
      </w:r>
    </w:p>
    <w:p w14:paraId="3421F258" w14:textId="77777777" w:rsidR="00245C1B" w:rsidRPr="00245C1B" w:rsidRDefault="00245C1B" w:rsidP="00245C1B">
      <w:pPr>
        <w:spacing w:before="0" w:after="160" w:line="252" w:lineRule="auto"/>
        <w:rPr>
          <w:rFonts w:ascii="Arial" w:eastAsia="Calibri" w:hAnsi="Arial" w:cs="Arial"/>
        </w:rPr>
      </w:pPr>
      <w:r w:rsidRPr="00245C1B">
        <w:rPr>
          <w:rFonts w:ascii="Arial" w:eastAsia="Calibri" w:hAnsi="Arial" w:cs="Arial"/>
        </w:rPr>
        <w:t xml:space="preserve">Conformément à l’article R.2132-7 du code de la commande publique, </w:t>
      </w:r>
      <w:r w:rsidRPr="00245C1B">
        <w:rPr>
          <w:rFonts w:ascii="Arial" w:eastAsia="Calibri" w:hAnsi="Arial" w:cs="Arial"/>
          <w:b/>
          <w:bCs/>
        </w:rPr>
        <w:t>les plis doivent obligatoirement être remis par voie dématérialisée</w:t>
      </w:r>
      <w:r w:rsidRPr="00245C1B">
        <w:rPr>
          <w:rFonts w:ascii="Arial" w:eastAsia="Calibri" w:hAnsi="Arial" w:cs="Arial"/>
        </w:rPr>
        <w:t xml:space="preserve">, à l’adresse suivante : </w:t>
      </w:r>
      <w:hyperlink r:id="rId16" w:history="1">
        <w:r w:rsidRPr="00245C1B">
          <w:rPr>
            <w:rFonts w:ascii="Arial" w:eastAsia="Calibri" w:hAnsi="Arial" w:cs="Arial"/>
            <w:u w:val="single"/>
          </w:rPr>
          <w:t>www.marches-publics.gouv.fr</w:t>
        </w:r>
      </w:hyperlink>
      <w:r w:rsidRPr="00245C1B">
        <w:rPr>
          <w:rFonts w:ascii="Arial" w:eastAsia="Calibri" w:hAnsi="Arial" w:cs="Arial"/>
        </w:rPr>
        <w:t xml:space="preserve">. </w:t>
      </w:r>
    </w:p>
    <w:p w14:paraId="155AF828" w14:textId="77777777" w:rsidR="00245C1B" w:rsidRPr="00245C1B" w:rsidRDefault="00245C1B" w:rsidP="00245C1B">
      <w:pPr>
        <w:pStyle w:val="Titre3"/>
      </w:pPr>
      <w:bookmarkStart w:id="31" w:name="_Toc22127980"/>
      <w:r w:rsidRPr="00245C1B">
        <w:t>Configuration des postes et pré-requis techniques</w:t>
      </w:r>
      <w:bookmarkEnd w:id="31"/>
    </w:p>
    <w:p w14:paraId="5DEED65E" w14:textId="3FDBA249" w:rsidR="00245C1B" w:rsidRPr="00245C1B" w:rsidRDefault="00245C1B" w:rsidP="00245C1B">
      <w:pPr>
        <w:autoSpaceDE w:val="0"/>
        <w:autoSpaceDN w:val="0"/>
        <w:spacing w:before="0" w:after="160" w:line="252" w:lineRule="auto"/>
        <w:rPr>
          <w:rFonts w:ascii="Arial" w:eastAsia="Calibri" w:hAnsi="Arial" w:cs="Arial"/>
        </w:rPr>
      </w:pPr>
      <w:r w:rsidRPr="00245C1B">
        <w:rPr>
          <w:rFonts w:ascii="Arial" w:eastAsia="Calibri" w:hAnsi="Arial" w:cs="Arial"/>
        </w:rPr>
        <w:t>La remise d’une réponse électronique nécessite une configuration spécifique du poste de travail. Les candidats sont invités à vérifier les pré-requis techniques en réalisant un « test de configuration du poste de travail » disponible sur la plateforme PLACE à l’adresse suivante</w:t>
      </w:r>
      <w:r>
        <w:rPr>
          <w:rFonts w:ascii="Arial" w:eastAsia="Calibri" w:hAnsi="Arial" w:cs="Arial"/>
        </w:rPr>
        <w:t> :</w:t>
      </w:r>
    </w:p>
    <w:p w14:paraId="2EA2CB10" w14:textId="77777777" w:rsidR="00245C1B" w:rsidRPr="00245C1B" w:rsidRDefault="00A9138C" w:rsidP="00245C1B">
      <w:pPr>
        <w:autoSpaceDE w:val="0"/>
        <w:autoSpaceDN w:val="0"/>
        <w:spacing w:before="0" w:after="160" w:line="252" w:lineRule="auto"/>
        <w:rPr>
          <w:rFonts w:ascii="Calibri" w:eastAsia="Calibri" w:hAnsi="Calibri" w:cs="Calibri"/>
          <w:color w:val="0563C1"/>
          <w:u w:val="single"/>
        </w:rPr>
      </w:pPr>
      <w:hyperlink r:id="rId17" w:history="1">
        <w:r w:rsidR="00245C1B" w:rsidRPr="00245C1B">
          <w:rPr>
            <w:rFonts w:ascii="Arial" w:eastAsia="Calibri" w:hAnsi="Arial" w:cs="Arial"/>
            <w:color w:val="0563C1"/>
            <w:u w:val="single"/>
          </w:rPr>
          <w:t>https://www.marches-publics.gouv.fr/?page=entreprise.DiagnosticPoste</w:t>
        </w:r>
      </w:hyperlink>
    </w:p>
    <w:p w14:paraId="3654E268" w14:textId="77777777" w:rsidR="00245C1B" w:rsidRPr="00245C1B" w:rsidRDefault="00245C1B" w:rsidP="00245C1B">
      <w:pPr>
        <w:autoSpaceDE w:val="0"/>
        <w:autoSpaceDN w:val="0"/>
        <w:spacing w:before="0" w:after="160" w:line="252" w:lineRule="auto"/>
        <w:rPr>
          <w:rFonts w:ascii="Calibri" w:eastAsia="Calibri" w:hAnsi="Calibri" w:cs="Calibri"/>
        </w:rPr>
      </w:pPr>
      <w:r w:rsidRPr="00245C1B">
        <w:rPr>
          <w:rFonts w:ascii="Arial" w:eastAsia="Calibri" w:hAnsi="Arial" w:cs="Arial"/>
        </w:rPr>
        <w:t>En cas d’utilisation d’un système anti spam, les candidats doivent désactiver ce système ou intégrer l’adresse « </w:t>
      </w:r>
      <w:hyperlink r:id="rId18" w:history="1">
        <w:r w:rsidRPr="00245C1B">
          <w:rPr>
            <w:rFonts w:ascii="Arial" w:eastAsia="Calibri" w:hAnsi="Arial" w:cs="Arial"/>
            <w:color w:val="0563C1"/>
            <w:u w:val="single"/>
          </w:rPr>
          <w:t>nepasrepondre@marches-publics.gouv.fr</w:t>
        </w:r>
      </w:hyperlink>
      <w:r w:rsidRPr="00245C1B">
        <w:rPr>
          <w:rFonts w:ascii="Arial" w:eastAsia="Calibri" w:hAnsi="Arial" w:cs="Arial"/>
        </w:rPr>
        <w:t> » dans les listes blanches de leur outil anti-spam.</w:t>
      </w:r>
    </w:p>
    <w:p w14:paraId="717E6F18" w14:textId="77777777" w:rsidR="00245C1B" w:rsidRPr="00245C1B" w:rsidRDefault="00245C1B" w:rsidP="00245C1B">
      <w:pPr>
        <w:pStyle w:val="Titre3"/>
      </w:pPr>
      <w:bookmarkStart w:id="32" w:name="_Toc22127981"/>
      <w:r w:rsidRPr="00245C1B">
        <w:t>Signature électronique</w:t>
      </w:r>
      <w:bookmarkEnd w:id="32"/>
    </w:p>
    <w:p w14:paraId="1A78D838" w14:textId="77777777" w:rsidR="00245C1B" w:rsidRPr="00245C1B" w:rsidRDefault="00245C1B" w:rsidP="00245C1B">
      <w:pPr>
        <w:spacing w:before="0" w:after="160" w:line="252" w:lineRule="auto"/>
        <w:rPr>
          <w:rFonts w:ascii="Arial" w:eastAsia="Calibri" w:hAnsi="Arial" w:cs="Arial"/>
          <w:b/>
          <w:bCs/>
        </w:rPr>
      </w:pPr>
      <w:r w:rsidRPr="00245C1B">
        <w:rPr>
          <w:rFonts w:ascii="Arial" w:eastAsia="Calibri" w:hAnsi="Arial" w:cs="Arial"/>
          <w:b/>
          <w:bCs/>
        </w:rPr>
        <w:t>La signature électronique des documents n’est pas exigée au stade du dépôt de l’offre dans le cadre de cette consultation.</w:t>
      </w:r>
    </w:p>
    <w:p w14:paraId="290B906C" w14:textId="77777777" w:rsidR="00245C1B" w:rsidRPr="00245C1B" w:rsidRDefault="00245C1B" w:rsidP="00245C1B">
      <w:pPr>
        <w:spacing w:before="0" w:after="160" w:line="252" w:lineRule="auto"/>
        <w:rPr>
          <w:rFonts w:ascii="Arial" w:eastAsia="Calibri" w:hAnsi="Arial" w:cs="Arial"/>
        </w:rPr>
      </w:pPr>
      <w:r w:rsidRPr="00245C1B">
        <w:rPr>
          <w:rFonts w:ascii="Arial" w:eastAsia="Calibri" w:hAnsi="Arial" w:cs="Arial"/>
        </w:rPr>
        <w:t>Toutefois, les candidats qui souhaitent signer leur offre dès son dépôt, suivent les instructions ci-après.</w:t>
      </w:r>
    </w:p>
    <w:p w14:paraId="3D6BF263" w14:textId="25254431" w:rsidR="00245C1B" w:rsidRDefault="00245C1B" w:rsidP="00E74767">
      <w:pPr>
        <w:spacing w:before="0" w:after="160" w:line="252" w:lineRule="auto"/>
        <w:rPr>
          <w:rFonts w:ascii="Arial" w:eastAsia="Calibri" w:hAnsi="Arial" w:cs="Arial"/>
        </w:rPr>
      </w:pPr>
      <w:r w:rsidRPr="00245C1B">
        <w:rPr>
          <w:rFonts w:ascii="Arial" w:eastAsia="Calibri" w:hAnsi="Arial" w:cs="Arial"/>
        </w:rPr>
        <w:t>La signature électronique doit alors être effectuée conformément aux conditions indiquées dans l’arrêté du 22 mars 2019 relatif à la signature électronique des contrats de la commande publique (annexe 15 au</w:t>
      </w:r>
      <w:r w:rsidR="00E74767">
        <w:rPr>
          <w:rFonts w:ascii="Arial" w:eastAsia="Calibri" w:hAnsi="Arial" w:cs="Arial"/>
        </w:rPr>
        <w:t xml:space="preserve"> code de la commande publique).</w:t>
      </w:r>
    </w:p>
    <w:p w14:paraId="6A23C114" w14:textId="77777777" w:rsidR="00CE2BB9" w:rsidRPr="00245C1B" w:rsidRDefault="00CE2BB9" w:rsidP="00CE2BB9">
      <w:pPr>
        <w:spacing w:before="0" w:after="160" w:line="252" w:lineRule="auto"/>
        <w:jc w:val="left"/>
        <w:rPr>
          <w:rFonts w:ascii="Arial" w:eastAsia="Calibri" w:hAnsi="Arial" w:cs="Arial"/>
        </w:rPr>
      </w:pPr>
      <w:r w:rsidRPr="00245C1B">
        <w:rPr>
          <w:rFonts w:ascii="Arial" w:eastAsia="Calibri" w:hAnsi="Arial" w:cs="Arial"/>
        </w:rPr>
        <w:t xml:space="preserve">Le candidat utilise le dispositif de création de signature électronique de son choix. </w:t>
      </w:r>
    </w:p>
    <w:p w14:paraId="247B575C" w14:textId="363DAE91" w:rsidR="00245C1B" w:rsidRPr="00F6537A" w:rsidRDefault="00245C1B" w:rsidP="00245C1B">
      <w:pPr>
        <w:rPr>
          <w:rFonts w:asciiTheme="majorHAnsi" w:hAnsiTheme="majorHAnsi" w:cstheme="majorHAnsi"/>
          <w:color w:val="000000"/>
        </w:rPr>
      </w:pPr>
      <w:r w:rsidRPr="00F6537A">
        <w:rPr>
          <w:rFonts w:asciiTheme="majorHAnsi" w:hAnsiTheme="majorHAnsi" w:cstheme="majorHAnsi"/>
          <w:color w:val="000000"/>
        </w:rPr>
        <w:t xml:space="preserve">Si le soumissionnaire n’utilise pas l’outil de signature de la </w:t>
      </w:r>
      <w:r w:rsidRPr="00F6537A">
        <w:rPr>
          <w:rFonts w:asciiTheme="majorHAnsi" w:hAnsiTheme="majorHAnsi" w:cstheme="majorHAnsi"/>
          <w:b/>
          <w:color w:val="000000"/>
        </w:rPr>
        <w:t>PLACE</w:t>
      </w:r>
      <w:r w:rsidRPr="00F6537A">
        <w:rPr>
          <w:rFonts w:asciiTheme="majorHAnsi" w:hAnsiTheme="majorHAnsi" w:cstheme="majorHAnsi"/>
          <w:color w:val="000000"/>
        </w:rPr>
        <w:t>, il fournira la procédure permettant la vérification de la validité de la signature conformément à l’arrêté</w:t>
      </w:r>
      <w:r w:rsidR="00F6537A">
        <w:rPr>
          <w:rFonts w:asciiTheme="majorHAnsi" w:hAnsiTheme="majorHAnsi" w:cstheme="majorHAnsi"/>
          <w:color w:val="000000"/>
        </w:rPr>
        <w:t xml:space="preserve"> du 15 juin 2012 (</w:t>
      </w:r>
      <w:hyperlink r:id="rId19" w:history="1">
        <w:r w:rsidR="00F6537A" w:rsidRPr="00305095">
          <w:rPr>
            <w:rStyle w:val="Lienhypertexte"/>
            <w:rFonts w:asciiTheme="majorHAnsi" w:hAnsiTheme="majorHAnsi" w:cstheme="majorHAnsi"/>
          </w:rPr>
          <w:t>https://www.legifrance.gouv.fr/loda/id/JORFTEXT000026106275</w:t>
        </w:r>
      </w:hyperlink>
      <w:r w:rsidR="00F6537A">
        <w:rPr>
          <w:rFonts w:asciiTheme="majorHAnsi" w:hAnsiTheme="majorHAnsi" w:cstheme="majorHAnsi"/>
          <w:color w:val="000000"/>
        </w:rPr>
        <w:t>)</w:t>
      </w:r>
      <w:r w:rsidRPr="00F6537A">
        <w:rPr>
          <w:rFonts w:asciiTheme="majorHAnsi" w:hAnsiTheme="majorHAnsi" w:cstheme="majorHAnsi"/>
          <w:color w:val="000000"/>
        </w:rPr>
        <w:t>.</w:t>
      </w:r>
    </w:p>
    <w:p w14:paraId="2B58514C" w14:textId="46653FC6" w:rsidR="00245C1B" w:rsidRPr="00245C1B" w:rsidRDefault="00245C1B" w:rsidP="00245C1B">
      <w:pPr>
        <w:rPr>
          <w:rFonts w:ascii="Arial" w:eastAsia="Calibri" w:hAnsi="Arial" w:cs="Arial"/>
          <w:b/>
          <w:bCs/>
          <w:color w:val="FF0000"/>
        </w:rPr>
      </w:pPr>
      <w:r w:rsidRPr="00245C1B">
        <w:rPr>
          <w:rFonts w:ascii="Arial" w:eastAsia="Calibri" w:hAnsi="Arial" w:cs="Arial"/>
          <w:b/>
          <w:bCs/>
        </w:rPr>
        <w:t>La signature électronique doit être apposée sur chaque document demandé pris individuellement et non sur l’enveloppe ou le dossier qui les contient.</w:t>
      </w:r>
    </w:p>
    <w:p w14:paraId="76338E92" w14:textId="77777777" w:rsidR="00245C1B" w:rsidRPr="00245C1B" w:rsidRDefault="00245C1B" w:rsidP="00245C1B">
      <w:pPr>
        <w:spacing w:before="0" w:after="160" w:line="252" w:lineRule="auto"/>
        <w:rPr>
          <w:rFonts w:ascii="Arial" w:eastAsia="Calibri" w:hAnsi="Arial" w:cs="Arial"/>
        </w:rPr>
      </w:pPr>
      <w:r w:rsidRPr="00245C1B">
        <w:rPr>
          <w:rFonts w:ascii="Arial" w:eastAsia="Calibri" w:hAnsi="Arial" w:cs="Arial"/>
        </w:rPr>
        <w:lastRenderedPageBreak/>
        <w:t xml:space="preserve">Dans le cas de candidatures groupées conformément à l’article R.2142-23 du code de la commande publique, le mandataire du groupement assure la sécurité et l’authenticité des informations transmises au nom des membres du groupement. Si le mandataire du groupement n’est pas habilité à représenter l’ensemble des opérateurs économiques groupés, toutes les pièces doivent être signées par l’ensemble des membres du groupement. </w:t>
      </w:r>
    </w:p>
    <w:p w14:paraId="32F17F8F" w14:textId="4AE77644" w:rsidR="00245C1B" w:rsidRPr="00245C1B" w:rsidRDefault="00E74767" w:rsidP="000D1508">
      <w:pPr>
        <w:pStyle w:val="Titre3"/>
      </w:pPr>
      <w:bookmarkStart w:id="33" w:name="_Toc22127982"/>
      <w:r>
        <w:t>Précisions</w:t>
      </w:r>
      <w:r w:rsidR="00245C1B" w:rsidRPr="00245C1B">
        <w:t xml:space="preserve"> relatives aux documents électroniques remis</w:t>
      </w:r>
      <w:bookmarkEnd w:id="33"/>
    </w:p>
    <w:p w14:paraId="75B768FD" w14:textId="77777777" w:rsidR="00245C1B" w:rsidRPr="00245C1B" w:rsidRDefault="00245C1B" w:rsidP="00E74767">
      <w:pPr>
        <w:spacing w:before="0" w:after="160" w:line="252" w:lineRule="auto"/>
        <w:rPr>
          <w:rFonts w:ascii="Arial" w:eastAsia="Calibri" w:hAnsi="Arial" w:cs="Arial"/>
          <w:b/>
          <w:bCs/>
        </w:rPr>
      </w:pPr>
      <w:r w:rsidRPr="00245C1B">
        <w:rPr>
          <w:rFonts w:ascii="Arial" w:eastAsia="Calibri" w:hAnsi="Arial" w:cs="Arial"/>
        </w:rPr>
        <w:t>Les fichiers des candidats devront, sous peine d’irrecevabilité, être transmis dans des formats largement disponibles (.zip; Word, Excel, PowerPoint, Access (Pack Microsoft</w:t>
      </w:r>
      <w:r w:rsidRPr="00245C1B">
        <w:rPr>
          <w:rFonts w:ascii="Arial" w:eastAsia="Calibri" w:hAnsi="Arial" w:cs="Arial"/>
          <w:i/>
          <w:iCs/>
        </w:rPr>
        <w:t>)</w:t>
      </w:r>
      <w:r w:rsidRPr="00245C1B">
        <w:rPr>
          <w:rFonts w:ascii="Arial" w:eastAsia="Calibri" w:hAnsi="Arial" w:cs="Arial"/>
        </w:rPr>
        <w:t xml:space="preserve"> PDF Acrobat …).</w:t>
      </w:r>
      <w:r w:rsidRPr="00245C1B">
        <w:rPr>
          <w:rFonts w:ascii="Arial" w:eastAsia="Calibri" w:hAnsi="Arial" w:cs="Arial"/>
          <w:b/>
          <w:bCs/>
        </w:rPr>
        <w:t xml:space="preserve"> </w:t>
      </w:r>
      <w:r w:rsidRPr="00245C1B">
        <w:rPr>
          <w:rFonts w:ascii="Arial" w:eastAsia="Calibri" w:hAnsi="Arial" w:cs="Arial"/>
        </w:rPr>
        <w:t>En outre, il n’est pas recommandé aux candidats d’utiliser des fichiers au format « .</w:t>
      </w:r>
      <w:proofErr w:type="spellStart"/>
      <w:r w:rsidRPr="00245C1B">
        <w:rPr>
          <w:rFonts w:ascii="Arial" w:eastAsia="Calibri" w:hAnsi="Arial" w:cs="Arial"/>
        </w:rPr>
        <w:t>exe</w:t>
      </w:r>
      <w:proofErr w:type="spellEnd"/>
      <w:r w:rsidRPr="00245C1B">
        <w:rPr>
          <w:rFonts w:ascii="Arial" w:eastAsia="Calibri" w:hAnsi="Arial" w:cs="Arial"/>
        </w:rPr>
        <w:t> ».</w:t>
      </w:r>
    </w:p>
    <w:p w14:paraId="6BD51335" w14:textId="77777777" w:rsidR="009E1BE1" w:rsidRPr="009E1BE1" w:rsidRDefault="009E1BE1" w:rsidP="009E1BE1">
      <w:pPr>
        <w:autoSpaceDE w:val="0"/>
        <w:autoSpaceDN w:val="0"/>
        <w:spacing w:before="0" w:after="0"/>
        <w:rPr>
          <w:rFonts w:ascii="Arial" w:eastAsia="Calibri" w:hAnsi="Arial" w:cs="Arial"/>
          <w:b/>
          <w:bCs/>
          <w:color w:val="000000"/>
        </w:rPr>
      </w:pPr>
      <w:r w:rsidRPr="009E1BE1">
        <w:rPr>
          <w:rFonts w:ascii="Arial" w:eastAsia="Calibri" w:hAnsi="Arial" w:cs="Arial"/>
          <w:color w:val="000000"/>
        </w:rPr>
        <w:t xml:space="preserve">Les candidats sont </w:t>
      </w:r>
      <w:r w:rsidRPr="009E1BE1">
        <w:rPr>
          <w:rFonts w:ascii="Arial" w:eastAsia="Calibri" w:hAnsi="Arial" w:cs="Arial"/>
          <w:b/>
          <w:bCs/>
          <w:color w:val="000000"/>
        </w:rPr>
        <w:t xml:space="preserve">invités à limiter le poids informatique des pièces transmises (150 Mo), et notamment les certificats de capacité ou le mémoire technique. Il est également fortement recommandé de : </w:t>
      </w:r>
    </w:p>
    <w:p w14:paraId="684EC02D" w14:textId="77777777" w:rsidR="009E1BE1" w:rsidRPr="009E1BE1" w:rsidRDefault="009E1BE1" w:rsidP="009E1BE1">
      <w:pPr>
        <w:numPr>
          <w:ilvl w:val="0"/>
          <w:numId w:val="16"/>
        </w:numPr>
        <w:autoSpaceDE w:val="0"/>
        <w:autoSpaceDN w:val="0"/>
        <w:spacing w:before="0" w:after="0"/>
        <w:rPr>
          <w:rFonts w:ascii="Arial" w:eastAsia="Calibri" w:hAnsi="Arial" w:cs="Arial"/>
          <w:b/>
          <w:color w:val="000000"/>
        </w:rPr>
      </w:pPr>
      <w:r w:rsidRPr="009E1BE1">
        <w:rPr>
          <w:rFonts w:ascii="Arial" w:eastAsia="Calibri" w:hAnsi="Arial" w:cs="Arial"/>
          <w:b/>
          <w:bCs/>
          <w:color w:val="000000"/>
        </w:rPr>
        <w:t>Dissocier les fiches techniques du mémoire technique </w:t>
      </w:r>
      <w:r w:rsidRPr="009E1BE1">
        <w:rPr>
          <w:rFonts w:ascii="Arial" w:eastAsia="Calibri" w:hAnsi="Arial" w:cs="Arial"/>
          <w:b/>
          <w:color w:val="000000"/>
        </w:rPr>
        <w:t>;</w:t>
      </w:r>
    </w:p>
    <w:p w14:paraId="302F7C27" w14:textId="77777777" w:rsidR="009E1BE1" w:rsidRPr="009E1BE1" w:rsidRDefault="009E1BE1" w:rsidP="009E1BE1">
      <w:pPr>
        <w:numPr>
          <w:ilvl w:val="0"/>
          <w:numId w:val="16"/>
        </w:numPr>
        <w:autoSpaceDE w:val="0"/>
        <w:autoSpaceDN w:val="0"/>
        <w:spacing w:before="0" w:after="0"/>
        <w:rPr>
          <w:rFonts w:ascii="Arial" w:eastAsia="Calibri" w:hAnsi="Arial" w:cs="Arial"/>
          <w:b/>
          <w:color w:val="000000"/>
        </w:rPr>
      </w:pPr>
      <w:r w:rsidRPr="009E1BE1">
        <w:rPr>
          <w:rFonts w:ascii="Arial" w:eastAsia="Calibri" w:hAnsi="Arial" w:cs="Arial"/>
          <w:b/>
          <w:color w:val="000000"/>
        </w:rPr>
        <w:t xml:space="preserve">Eviter des intitulés trop longs ; </w:t>
      </w:r>
    </w:p>
    <w:p w14:paraId="28BABD09" w14:textId="77777777" w:rsidR="009E1BE1" w:rsidRPr="009E1BE1" w:rsidRDefault="009E1BE1" w:rsidP="009E1BE1">
      <w:pPr>
        <w:numPr>
          <w:ilvl w:val="0"/>
          <w:numId w:val="16"/>
        </w:numPr>
        <w:autoSpaceDE w:val="0"/>
        <w:autoSpaceDN w:val="0"/>
        <w:spacing w:before="0" w:after="0"/>
        <w:rPr>
          <w:rFonts w:ascii="Arial" w:eastAsia="Calibri" w:hAnsi="Arial" w:cs="Arial"/>
          <w:b/>
          <w:color w:val="000000"/>
        </w:rPr>
      </w:pPr>
      <w:r w:rsidRPr="009E1BE1">
        <w:rPr>
          <w:rFonts w:ascii="Arial" w:eastAsia="Calibri" w:hAnsi="Arial" w:cs="Arial"/>
          <w:b/>
          <w:color w:val="000000"/>
        </w:rPr>
        <w:t>Démultiplier les dossiers et sous dossiers ;</w:t>
      </w:r>
    </w:p>
    <w:p w14:paraId="1EF2C615" w14:textId="77777777" w:rsidR="009E1BE1" w:rsidRPr="009E1BE1" w:rsidRDefault="009E1BE1" w:rsidP="009E1BE1">
      <w:pPr>
        <w:autoSpaceDE w:val="0"/>
        <w:autoSpaceDN w:val="0"/>
        <w:spacing w:before="0" w:after="0"/>
        <w:rPr>
          <w:rFonts w:ascii="Arial" w:eastAsia="Calibri" w:hAnsi="Arial" w:cs="Arial"/>
          <w:color w:val="000000"/>
        </w:rPr>
      </w:pPr>
      <w:r w:rsidRPr="009E1BE1">
        <w:rPr>
          <w:rFonts w:ascii="Arial" w:eastAsia="Calibri" w:hAnsi="Arial" w:cs="Arial"/>
          <w:color w:val="000000"/>
        </w:rPr>
        <w:t xml:space="preserve">Les deux derniers points sont importants pour éviter tout « bug » informatique potentiel. </w:t>
      </w:r>
    </w:p>
    <w:p w14:paraId="1B8C5C6C" w14:textId="4074EBC3" w:rsidR="00245C1B" w:rsidRDefault="00245C1B" w:rsidP="00E74767">
      <w:pPr>
        <w:autoSpaceDE w:val="0"/>
        <w:autoSpaceDN w:val="0"/>
        <w:spacing w:before="0" w:after="0"/>
        <w:rPr>
          <w:rFonts w:ascii="Arial" w:eastAsia="Calibri" w:hAnsi="Arial" w:cs="Arial"/>
        </w:rPr>
      </w:pPr>
    </w:p>
    <w:p w14:paraId="72C266AF" w14:textId="735CC992" w:rsidR="00245C1B" w:rsidRDefault="000D1508" w:rsidP="000D1508">
      <w:pPr>
        <w:autoSpaceDE w:val="0"/>
        <w:autoSpaceDN w:val="0"/>
        <w:spacing w:before="0" w:after="0"/>
        <w:rPr>
          <w:rFonts w:ascii="Arial" w:eastAsia="Calibri" w:hAnsi="Arial" w:cs="Arial"/>
        </w:rPr>
      </w:pPr>
      <w:r w:rsidRPr="000D1508">
        <w:rPr>
          <w:rFonts w:ascii="Arial" w:eastAsia="Calibri" w:hAnsi="Arial" w:cs="Arial"/>
        </w:rPr>
        <w:t xml:space="preserve">Afin de faciliter le traitement des offres électroniques dans les meilleures conditions, il est demandé aux candidats de se conformer, si possible, au nommage des fichiers de la façon </w:t>
      </w:r>
      <w:r>
        <w:rPr>
          <w:rFonts w:ascii="Arial" w:eastAsia="Calibri" w:hAnsi="Arial" w:cs="Arial"/>
        </w:rPr>
        <w:t>suivante :</w:t>
      </w:r>
    </w:p>
    <w:p w14:paraId="49ADE112" w14:textId="77777777" w:rsidR="000D1508" w:rsidRPr="00245C1B" w:rsidRDefault="000D1508" w:rsidP="000D1508">
      <w:pPr>
        <w:autoSpaceDE w:val="0"/>
        <w:autoSpaceDN w:val="0"/>
        <w:spacing w:before="0" w:after="0"/>
        <w:rPr>
          <w:rFonts w:ascii="Arial" w:eastAsia="Calibri" w:hAnsi="Arial" w:cs="Arial"/>
        </w:rPr>
      </w:pPr>
    </w:p>
    <w:p w14:paraId="26EA4468" w14:textId="77777777" w:rsidR="00245C1B" w:rsidRPr="00245C1B" w:rsidRDefault="00245C1B" w:rsidP="00245C1B">
      <w:pPr>
        <w:autoSpaceDE w:val="0"/>
        <w:autoSpaceDN w:val="0"/>
        <w:spacing w:before="0" w:after="0"/>
        <w:jc w:val="left"/>
        <w:rPr>
          <w:rFonts w:ascii="Arial" w:eastAsia="Calibri" w:hAnsi="Arial" w:cs="Arial"/>
        </w:rPr>
      </w:pPr>
      <w:r w:rsidRPr="00245C1B">
        <w:rPr>
          <w:rFonts w:ascii="Arial" w:eastAsia="Calibri" w:hAnsi="Arial" w:cs="Arial"/>
        </w:rPr>
        <w:t xml:space="preserve">• </w:t>
      </w:r>
      <w:r w:rsidRPr="00245C1B">
        <w:rPr>
          <w:rFonts w:ascii="Arial" w:eastAsia="Calibri" w:hAnsi="Arial" w:cs="Arial"/>
          <w:b/>
          <w:bCs/>
        </w:rPr>
        <w:t xml:space="preserve">1 Fichier avec les pièces administratives </w:t>
      </w:r>
    </w:p>
    <w:p w14:paraId="044F14F0" w14:textId="77777777" w:rsidR="00245C1B" w:rsidRPr="00245C1B" w:rsidRDefault="00245C1B" w:rsidP="00245C1B">
      <w:pPr>
        <w:autoSpaceDE w:val="0"/>
        <w:autoSpaceDN w:val="0"/>
        <w:spacing w:before="0" w:after="0"/>
        <w:jc w:val="left"/>
        <w:rPr>
          <w:rFonts w:ascii="Arial" w:eastAsia="Calibri" w:hAnsi="Arial" w:cs="Arial"/>
        </w:rPr>
      </w:pPr>
      <w:r w:rsidRPr="00245C1B">
        <w:rPr>
          <w:rFonts w:ascii="Arial" w:eastAsia="Calibri" w:hAnsi="Arial" w:cs="Arial"/>
        </w:rPr>
        <w:t xml:space="preserve">• N° de la consultation _CAND_DC1 </w:t>
      </w:r>
    </w:p>
    <w:p w14:paraId="68E2F5C7" w14:textId="77777777" w:rsidR="00245C1B" w:rsidRPr="00245C1B" w:rsidRDefault="00245C1B" w:rsidP="00245C1B">
      <w:pPr>
        <w:autoSpaceDE w:val="0"/>
        <w:autoSpaceDN w:val="0"/>
        <w:spacing w:before="0" w:after="0"/>
        <w:jc w:val="left"/>
        <w:rPr>
          <w:rFonts w:ascii="Arial" w:eastAsia="Calibri" w:hAnsi="Arial" w:cs="Arial"/>
        </w:rPr>
      </w:pPr>
      <w:r w:rsidRPr="00245C1B">
        <w:rPr>
          <w:rFonts w:ascii="Arial" w:eastAsia="Calibri" w:hAnsi="Arial" w:cs="Arial"/>
        </w:rPr>
        <w:t xml:space="preserve">• N° de la consultation _CAND_DC2 </w:t>
      </w:r>
    </w:p>
    <w:p w14:paraId="65FBD524" w14:textId="77777777" w:rsidR="00245C1B" w:rsidRPr="00245C1B" w:rsidRDefault="00245C1B" w:rsidP="00245C1B">
      <w:pPr>
        <w:autoSpaceDE w:val="0"/>
        <w:autoSpaceDN w:val="0"/>
        <w:spacing w:before="0" w:after="0"/>
        <w:jc w:val="left"/>
        <w:rPr>
          <w:rFonts w:ascii="Arial" w:eastAsia="Calibri" w:hAnsi="Arial" w:cs="Arial"/>
        </w:rPr>
      </w:pPr>
      <w:r w:rsidRPr="00245C1B">
        <w:rPr>
          <w:rFonts w:ascii="Arial" w:eastAsia="Calibri" w:hAnsi="Arial" w:cs="Arial"/>
        </w:rPr>
        <w:t xml:space="preserve">• N° de la consultation _CAND_SITU_JURI </w:t>
      </w:r>
    </w:p>
    <w:p w14:paraId="092CBDF8" w14:textId="77777777" w:rsidR="00245C1B" w:rsidRPr="00245C1B" w:rsidRDefault="00245C1B" w:rsidP="00245C1B">
      <w:pPr>
        <w:autoSpaceDE w:val="0"/>
        <w:autoSpaceDN w:val="0"/>
        <w:spacing w:before="0" w:after="0"/>
        <w:jc w:val="left"/>
        <w:rPr>
          <w:rFonts w:ascii="Arial" w:eastAsia="Calibri" w:hAnsi="Arial" w:cs="Arial"/>
        </w:rPr>
      </w:pPr>
      <w:r w:rsidRPr="00245C1B">
        <w:rPr>
          <w:rFonts w:ascii="Arial" w:eastAsia="Calibri" w:hAnsi="Arial" w:cs="Arial"/>
        </w:rPr>
        <w:t xml:space="preserve">• N° de la consultation _CAND_CAPA_ECO_FINAN </w:t>
      </w:r>
    </w:p>
    <w:p w14:paraId="14807830" w14:textId="77777777" w:rsidR="00245C1B" w:rsidRPr="00245C1B" w:rsidRDefault="00245C1B" w:rsidP="00245C1B">
      <w:pPr>
        <w:autoSpaceDE w:val="0"/>
        <w:autoSpaceDN w:val="0"/>
        <w:spacing w:before="0" w:after="0"/>
        <w:jc w:val="left"/>
        <w:rPr>
          <w:rFonts w:ascii="Arial" w:eastAsia="Calibri" w:hAnsi="Arial" w:cs="Arial"/>
        </w:rPr>
      </w:pPr>
      <w:r w:rsidRPr="00245C1B">
        <w:rPr>
          <w:rFonts w:ascii="Arial" w:eastAsia="Calibri" w:hAnsi="Arial" w:cs="Arial"/>
        </w:rPr>
        <w:t xml:space="preserve">• N° de la consultation _CAND_CAPA_TECH_ PRO </w:t>
      </w:r>
    </w:p>
    <w:p w14:paraId="1F8F798B" w14:textId="77777777" w:rsidR="00245C1B" w:rsidRPr="00245C1B" w:rsidRDefault="00245C1B" w:rsidP="00245C1B">
      <w:pPr>
        <w:autoSpaceDE w:val="0"/>
        <w:autoSpaceDN w:val="0"/>
        <w:spacing w:before="0" w:after="0"/>
        <w:jc w:val="left"/>
        <w:rPr>
          <w:rFonts w:ascii="Arial" w:eastAsia="Calibri" w:hAnsi="Arial" w:cs="Arial"/>
        </w:rPr>
      </w:pPr>
      <w:r w:rsidRPr="00245C1B">
        <w:rPr>
          <w:rFonts w:ascii="Arial" w:eastAsia="Calibri" w:hAnsi="Arial" w:cs="Arial"/>
        </w:rPr>
        <w:t xml:space="preserve">• N° de la consultation _ATTEST_FISC_SOC_ ASS_AUTRES </w:t>
      </w:r>
    </w:p>
    <w:p w14:paraId="5E36947F" w14:textId="03BF0654" w:rsidR="00245C1B" w:rsidRPr="00245C1B" w:rsidRDefault="000D1508" w:rsidP="00245C1B">
      <w:pPr>
        <w:autoSpaceDE w:val="0"/>
        <w:autoSpaceDN w:val="0"/>
        <w:spacing w:before="0" w:after="0"/>
        <w:jc w:val="left"/>
        <w:rPr>
          <w:rFonts w:ascii="Arial" w:eastAsia="Calibri" w:hAnsi="Arial" w:cs="Arial"/>
          <w:b/>
          <w:bCs/>
        </w:rPr>
      </w:pPr>
      <w:r>
        <w:rPr>
          <w:rFonts w:ascii="Arial" w:eastAsia="Calibri" w:hAnsi="Arial" w:cs="Arial"/>
          <w:b/>
          <w:bCs/>
        </w:rPr>
        <w:t>• 2</w:t>
      </w:r>
      <w:r w:rsidR="00245C1B" w:rsidRPr="00245C1B">
        <w:rPr>
          <w:rFonts w:ascii="Arial" w:eastAsia="Calibri" w:hAnsi="Arial" w:cs="Arial"/>
          <w:b/>
          <w:bCs/>
        </w:rPr>
        <w:t xml:space="preserve"> Fichier avec les pièces de l’offre (par lot)</w:t>
      </w:r>
    </w:p>
    <w:p w14:paraId="6EEBC585" w14:textId="77777777" w:rsidR="00245C1B" w:rsidRPr="00245C1B" w:rsidRDefault="00245C1B" w:rsidP="00245C1B">
      <w:pPr>
        <w:autoSpaceDE w:val="0"/>
        <w:autoSpaceDN w:val="0"/>
        <w:spacing w:before="0" w:after="0"/>
        <w:jc w:val="left"/>
        <w:rPr>
          <w:rFonts w:ascii="Arial" w:eastAsia="Calibri" w:hAnsi="Arial" w:cs="Arial"/>
        </w:rPr>
      </w:pPr>
      <w:r w:rsidRPr="00245C1B">
        <w:rPr>
          <w:rFonts w:ascii="Arial" w:eastAsia="Calibri" w:hAnsi="Arial" w:cs="Arial"/>
        </w:rPr>
        <w:t xml:space="preserve">• N° de la consultation _OFFRE_AE </w:t>
      </w:r>
    </w:p>
    <w:p w14:paraId="6605630B" w14:textId="77777777" w:rsidR="00245C1B" w:rsidRPr="00245C1B" w:rsidRDefault="00245C1B" w:rsidP="00245C1B">
      <w:pPr>
        <w:autoSpaceDE w:val="0"/>
        <w:autoSpaceDN w:val="0"/>
        <w:spacing w:before="0" w:after="0"/>
        <w:jc w:val="left"/>
        <w:rPr>
          <w:rFonts w:ascii="Arial" w:eastAsia="Calibri" w:hAnsi="Arial" w:cs="Arial"/>
        </w:rPr>
      </w:pPr>
      <w:r w:rsidRPr="00245C1B">
        <w:rPr>
          <w:rFonts w:ascii="Arial" w:eastAsia="Calibri" w:hAnsi="Arial" w:cs="Arial"/>
        </w:rPr>
        <w:t>• N° de la consultation _OFFRE_DPGF_</w:t>
      </w:r>
      <w:r w:rsidRPr="00245C1B">
        <w:rPr>
          <w:rFonts w:ascii="Arial" w:eastAsia="Calibri" w:hAnsi="Arial" w:cs="Arial"/>
          <w:b/>
          <w:bCs/>
          <w:color w:val="0000FF"/>
          <w:shd w:val="clear" w:color="auto" w:fill="E0E0E0"/>
        </w:rPr>
        <w:t>BPU-BP</w:t>
      </w:r>
    </w:p>
    <w:p w14:paraId="77B59434" w14:textId="77777777" w:rsidR="00245C1B" w:rsidRPr="00245C1B" w:rsidRDefault="00245C1B" w:rsidP="00245C1B">
      <w:pPr>
        <w:autoSpaceDE w:val="0"/>
        <w:autoSpaceDN w:val="0"/>
        <w:spacing w:before="0" w:after="0"/>
        <w:jc w:val="left"/>
        <w:rPr>
          <w:rFonts w:ascii="Arial" w:eastAsia="Calibri" w:hAnsi="Arial" w:cs="Arial"/>
        </w:rPr>
      </w:pPr>
      <w:r w:rsidRPr="00245C1B">
        <w:rPr>
          <w:rFonts w:ascii="Arial" w:eastAsia="Calibri" w:hAnsi="Arial" w:cs="Arial"/>
        </w:rPr>
        <w:t xml:space="preserve">• N° de la consultation _OFFRE_MEMO_TECH </w:t>
      </w:r>
    </w:p>
    <w:p w14:paraId="0C038EB9" w14:textId="77777777" w:rsidR="00245C1B" w:rsidRPr="00245C1B" w:rsidRDefault="00245C1B" w:rsidP="00245C1B">
      <w:pPr>
        <w:autoSpaceDE w:val="0"/>
        <w:autoSpaceDN w:val="0"/>
        <w:spacing w:before="0" w:after="0"/>
        <w:jc w:val="left"/>
        <w:rPr>
          <w:rFonts w:ascii="Arial" w:eastAsia="Calibri" w:hAnsi="Arial" w:cs="Arial"/>
        </w:rPr>
      </w:pPr>
      <w:r w:rsidRPr="00245C1B">
        <w:rPr>
          <w:rFonts w:ascii="Arial" w:eastAsia="Calibri" w:hAnsi="Arial" w:cs="Arial"/>
        </w:rPr>
        <w:t xml:space="preserve">• N° de la consultation _OFFRE_FICH_TECH </w:t>
      </w:r>
    </w:p>
    <w:p w14:paraId="7F86FE2F" w14:textId="77777777" w:rsidR="00245C1B" w:rsidRPr="00245C1B" w:rsidRDefault="00245C1B" w:rsidP="00245C1B">
      <w:pPr>
        <w:autoSpaceDE w:val="0"/>
        <w:autoSpaceDN w:val="0"/>
        <w:spacing w:before="0" w:after="0"/>
        <w:jc w:val="left"/>
        <w:rPr>
          <w:rFonts w:ascii="Arial" w:eastAsia="Calibri" w:hAnsi="Arial" w:cs="Arial"/>
        </w:rPr>
      </w:pPr>
      <w:r w:rsidRPr="00245C1B">
        <w:rPr>
          <w:rFonts w:ascii="Arial" w:eastAsia="Calibri" w:hAnsi="Arial" w:cs="Arial"/>
        </w:rPr>
        <w:t xml:space="preserve">• N° de la consultation _OFFRE_ATTES_VISITE </w:t>
      </w:r>
    </w:p>
    <w:p w14:paraId="78D24D01" w14:textId="77777777" w:rsidR="00245C1B" w:rsidRPr="00245C1B" w:rsidRDefault="00245C1B" w:rsidP="00245C1B">
      <w:pPr>
        <w:spacing w:before="0" w:after="160" w:line="252" w:lineRule="auto"/>
        <w:jc w:val="left"/>
        <w:rPr>
          <w:rFonts w:ascii="Arial" w:eastAsia="Calibri" w:hAnsi="Arial" w:cs="Arial"/>
          <w:b/>
          <w:bCs/>
        </w:rPr>
      </w:pPr>
      <w:r w:rsidRPr="00245C1B">
        <w:rPr>
          <w:rFonts w:ascii="Arial" w:eastAsia="Calibri" w:hAnsi="Arial" w:cs="Arial"/>
        </w:rPr>
        <w:t>• N° de la consultation _OFFRE_AUTRES</w:t>
      </w:r>
    </w:p>
    <w:p w14:paraId="36E109FD" w14:textId="263C50EE" w:rsidR="00245C1B" w:rsidRDefault="00245C1B" w:rsidP="000D1508">
      <w:pPr>
        <w:pStyle w:val="Titre3"/>
      </w:pPr>
      <w:bookmarkStart w:id="34" w:name="_Toc22127983"/>
      <w:r w:rsidRPr="00245C1B">
        <w:t>Assistance au dépôt électronique</w:t>
      </w:r>
      <w:bookmarkEnd w:id="34"/>
    </w:p>
    <w:p w14:paraId="7248F4AA" w14:textId="77777777" w:rsidR="00245C1B" w:rsidRPr="00245C1B" w:rsidRDefault="00245C1B" w:rsidP="00245C1B">
      <w:pPr>
        <w:spacing w:before="0" w:after="160" w:line="252" w:lineRule="auto"/>
        <w:rPr>
          <w:rFonts w:ascii="Arial" w:eastAsia="Calibri" w:hAnsi="Arial" w:cs="Arial"/>
        </w:rPr>
      </w:pPr>
      <w:r w:rsidRPr="00245C1B">
        <w:rPr>
          <w:rFonts w:ascii="Arial" w:eastAsia="Calibri" w:hAnsi="Arial" w:cs="Arial"/>
        </w:rPr>
        <w:t xml:space="preserve">Les candidats peuvent consulter la rubrique </w:t>
      </w:r>
      <w:r w:rsidRPr="00245C1B">
        <w:rPr>
          <w:rFonts w:ascii="Arial" w:eastAsia="Calibri" w:hAnsi="Arial" w:cs="Arial"/>
          <w:b/>
          <w:bCs/>
          <w:color w:val="0000FF"/>
          <w:shd w:val="clear" w:color="auto" w:fill="E0E0E0"/>
        </w:rPr>
        <w:t>Aide</w:t>
      </w:r>
      <w:r w:rsidRPr="00245C1B">
        <w:rPr>
          <w:rFonts w:ascii="Arial" w:eastAsia="Calibri" w:hAnsi="Arial" w:cs="Arial"/>
          <w:shd w:val="clear" w:color="auto" w:fill="FFFFFF"/>
        </w:rPr>
        <w:t xml:space="preserve"> </w:t>
      </w:r>
      <w:r w:rsidRPr="00245C1B">
        <w:rPr>
          <w:rFonts w:ascii="Arial" w:eastAsia="Calibri" w:hAnsi="Arial" w:cs="Arial"/>
        </w:rPr>
        <w:t xml:space="preserve">à l’adresse suivante : </w:t>
      </w:r>
    </w:p>
    <w:p w14:paraId="73DF2214" w14:textId="77777777" w:rsidR="00245C1B" w:rsidRPr="00245C1B" w:rsidRDefault="00A9138C" w:rsidP="00245C1B">
      <w:pPr>
        <w:spacing w:before="0" w:after="160" w:line="252" w:lineRule="auto"/>
        <w:jc w:val="center"/>
        <w:rPr>
          <w:rFonts w:ascii="Arial" w:eastAsia="Calibri" w:hAnsi="Arial" w:cs="Arial"/>
          <w:b/>
          <w:bCs/>
        </w:rPr>
      </w:pPr>
      <w:hyperlink r:id="rId20" w:history="1">
        <w:r w:rsidR="00245C1B" w:rsidRPr="00245C1B">
          <w:rPr>
            <w:rFonts w:ascii="Arial" w:eastAsia="Calibri" w:hAnsi="Arial" w:cs="Arial"/>
            <w:b/>
            <w:bCs/>
            <w:color w:val="0563C1"/>
            <w:u w:val="single"/>
            <w:bdr w:val="single" w:sz="8" w:space="0" w:color="auto" w:frame="1"/>
          </w:rPr>
          <w:t>https://www.marches-publics.gouv.fr</w:t>
        </w:r>
      </w:hyperlink>
    </w:p>
    <w:p w14:paraId="522B5113" w14:textId="77777777" w:rsidR="00245C1B" w:rsidRPr="00245C1B" w:rsidRDefault="00245C1B" w:rsidP="00245C1B">
      <w:pPr>
        <w:spacing w:before="0" w:after="160" w:line="252" w:lineRule="auto"/>
        <w:rPr>
          <w:rFonts w:ascii="Arial" w:eastAsia="Calibri" w:hAnsi="Arial" w:cs="Arial"/>
        </w:rPr>
      </w:pPr>
      <w:r w:rsidRPr="00245C1B">
        <w:rPr>
          <w:rFonts w:ascii="Arial" w:eastAsia="Calibri" w:hAnsi="Arial" w:cs="Arial"/>
        </w:rPr>
        <w:t>Le guide d’utilisation de la plateforme est disponible sur cet onglet.</w:t>
      </w:r>
    </w:p>
    <w:p w14:paraId="62D230D3" w14:textId="77777777" w:rsidR="00245C1B" w:rsidRPr="00245C1B" w:rsidRDefault="00245C1B" w:rsidP="00245C1B">
      <w:pPr>
        <w:spacing w:before="0" w:after="160" w:line="252" w:lineRule="auto"/>
        <w:rPr>
          <w:rFonts w:ascii="Arial" w:eastAsia="Calibri" w:hAnsi="Arial" w:cs="Arial"/>
        </w:rPr>
      </w:pPr>
      <w:r w:rsidRPr="00245C1B">
        <w:rPr>
          <w:rFonts w:ascii="Arial" w:eastAsia="Calibri" w:hAnsi="Arial" w:cs="Arial"/>
        </w:rPr>
        <w:t>En outre, en cas de question ou difficulté particulière rencontrée sur la plateforme, la création d'une demande d'assistance en ligne est un prérequis obligatoire pour contacter le support téléphonique. Un message de confirmation vous sera transmis alors avec la référence de la demande d'assistance, ainsi que le numéro de téléphone du support.</w:t>
      </w:r>
    </w:p>
    <w:p w14:paraId="34A7F036" w14:textId="77777777" w:rsidR="00245C1B" w:rsidRPr="00245C1B" w:rsidRDefault="00245C1B" w:rsidP="00DC4A81">
      <w:pPr>
        <w:pStyle w:val="Titre3"/>
      </w:pPr>
      <w:bookmarkStart w:id="35" w:name="_Toc22127984"/>
      <w:r w:rsidRPr="00245C1B">
        <w:lastRenderedPageBreak/>
        <w:t>Modalités de dépôt des plis</w:t>
      </w:r>
      <w:bookmarkEnd w:id="35"/>
    </w:p>
    <w:p w14:paraId="29B70E20" w14:textId="77777777" w:rsidR="00245C1B" w:rsidRPr="00245C1B" w:rsidRDefault="00245C1B" w:rsidP="00245C1B">
      <w:pPr>
        <w:spacing w:before="0" w:after="160" w:line="252" w:lineRule="auto"/>
        <w:rPr>
          <w:rFonts w:ascii="Arial" w:eastAsia="Calibri" w:hAnsi="Arial" w:cs="Arial"/>
        </w:rPr>
      </w:pPr>
      <w:r w:rsidRPr="00245C1B">
        <w:rPr>
          <w:rFonts w:ascii="Arial" w:eastAsia="Calibri" w:hAnsi="Arial" w:cs="Arial"/>
        </w:rPr>
        <w:t>La transmission des plis par voie électronique se fait uniquement sur le profil d'acheteur du pouvoir adjudicateur, à l'adresse URL suivante :</w:t>
      </w:r>
    </w:p>
    <w:p w14:paraId="6EA5B88A" w14:textId="77777777" w:rsidR="00245C1B" w:rsidRPr="00245C1B" w:rsidRDefault="00A9138C" w:rsidP="00245C1B">
      <w:pPr>
        <w:spacing w:before="0" w:after="160" w:line="252" w:lineRule="auto"/>
        <w:jc w:val="center"/>
        <w:rPr>
          <w:rFonts w:ascii="Arial" w:eastAsia="Calibri" w:hAnsi="Arial" w:cs="Arial"/>
          <w:b/>
          <w:bCs/>
        </w:rPr>
      </w:pPr>
      <w:hyperlink r:id="rId21" w:history="1">
        <w:r w:rsidR="00245C1B" w:rsidRPr="00245C1B">
          <w:rPr>
            <w:rFonts w:ascii="Arial" w:eastAsia="Calibri" w:hAnsi="Arial" w:cs="Arial"/>
            <w:b/>
            <w:bCs/>
            <w:color w:val="0563C1"/>
            <w:u w:val="single"/>
            <w:bdr w:val="single" w:sz="8" w:space="0" w:color="auto" w:frame="1"/>
          </w:rPr>
          <w:t>https://www.marches-publics.gouv.fr</w:t>
        </w:r>
      </w:hyperlink>
    </w:p>
    <w:p w14:paraId="3D8EA48C" w14:textId="77777777" w:rsidR="00650E22" w:rsidRDefault="00245C1B" w:rsidP="00245C1B">
      <w:pPr>
        <w:spacing w:before="0" w:after="160" w:line="252" w:lineRule="auto"/>
        <w:rPr>
          <w:rFonts w:ascii="Arial" w:eastAsia="Calibri" w:hAnsi="Arial" w:cs="Arial"/>
        </w:rPr>
      </w:pPr>
      <w:r w:rsidRPr="00245C1B">
        <w:rPr>
          <w:rFonts w:ascii="Arial" w:eastAsia="Calibri" w:hAnsi="Arial" w:cs="Arial"/>
        </w:rPr>
        <w:t xml:space="preserve">Les candidats sont invités à se préparer au dépôt des plis en réalisant au préalable une consultation de test sur la plateforme PLACE. </w:t>
      </w:r>
    </w:p>
    <w:p w14:paraId="50FF2BAC" w14:textId="08992CBA" w:rsidR="00650E22" w:rsidRPr="00650E22" w:rsidRDefault="00A9138C" w:rsidP="00245C1B">
      <w:pPr>
        <w:spacing w:before="0" w:after="160" w:line="252" w:lineRule="auto"/>
        <w:rPr>
          <w:rFonts w:ascii="Arial" w:eastAsia="Calibri" w:hAnsi="Arial" w:cs="Arial"/>
          <w:sz w:val="20"/>
        </w:rPr>
      </w:pPr>
      <w:hyperlink r:id="rId22" w:history="1">
        <w:r w:rsidR="00650E22" w:rsidRPr="00650E22">
          <w:rPr>
            <w:rStyle w:val="Lienhypertexte"/>
            <w:rFonts w:ascii="Arial" w:eastAsia="Calibri" w:hAnsi="Arial" w:cs="Arial"/>
            <w:sz w:val="20"/>
          </w:rPr>
          <w:t>https://www.marches-publics.gouv.fr/?page=entreprise.EntrepriseAdvancedSearch&amp;AllCons&amp;orgTest</w:t>
        </w:r>
      </w:hyperlink>
    </w:p>
    <w:p w14:paraId="167C5028" w14:textId="77777777" w:rsidR="00650E22" w:rsidRDefault="00650E22" w:rsidP="00245C1B">
      <w:pPr>
        <w:spacing w:before="0" w:after="160" w:line="252" w:lineRule="auto"/>
        <w:rPr>
          <w:rFonts w:ascii="Arial" w:eastAsia="Calibri" w:hAnsi="Arial" w:cs="Arial"/>
        </w:rPr>
      </w:pPr>
    </w:p>
    <w:p w14:paraId="66A57AF2" w14:textId="022E9B0E" w:rsidR="00245C1B" w:rsidRPr="00245C1B" w:rsidRDefault="00245C1B" w:rsidP="00245C1B">
      <w:pPr>
        <w:spacing w:before="0" w:after="160" w:line="252" w:lineRule="auto"/>
        <w:rPr>
          <w:rFonts w:ascii="Arial" w:eastAsia="Calibri" w:hAnsi="Arial" w:cs="Arial"/>
        </w:rPr>
      </w:pPr>
      <w:r w:rsidRPr="00245C1B">
        <w:rPr>
          <w:rFonts w:ascii="Arial" w:eastAsia="Calibri" w:hAnsi="Arial" w:cs="Arial"/>
        </w:rPr>
        <w:t xml:space="preserve">Ils doivent également anticiper leur dépôt dans la mesure où la date limite de remise des offres s’apprécie à la date de fin de transmission du dernier fichier. </w:t>
      </w:r>
    </w:p>
    <w:p w14:paraId="756A76A5" w14:textId="77777777" w:rsidR="00245C1B" w:rsidRPr="00245C1B" w:rsidRDefault="00245C1B" w:rsidP="00DC4A81">
      <w:pPr>
        <w:spacing w:before="0" w:after="160" w:line="252" w:lineRule="auto"/>
        <w:rPr>
          <w:rFonts w:ascii="Arial" w:eastAsia="Calibri" w:hAnsi="Arial" w:cs="Arial"/>
        </w:rPr>
      </w:pPr>
      <w:r w:rsidRPr="00245C1B">
        <w:rPr>
          <w:rFonts w:ascii="Arial" w:eastAsia="Calibri" w:hAnsi="Arial" w:cs="Arial"/>
        </w:rPr>
        <w:t xml:space="preserve">Le pli doit contenir deux dossiers distincts comportant respectivement les pièces de la candidature et les pièces de l'offre définies au présent règlement de la consultation. </w:t>
      </w:r>
    </w:p>
    <w:p w14:paraId="105684E4" w14:textId="77777777" w:rsidR="00245C1B" w:rsidRPr="00245C1B" w:rsidRDefault="00245C1B" w:rsidP="00245C1B">
      <w:pPr>
        <w:spacing w:before="0" w:after="160" w:line="252" w:lineRule="auto"/>
        <w:rPr>
          <w:rFonts w:ascii="Arial" w:eastAsia="Calibri" w:hAnsi="Arial" w:cs="Arial"/>
        </w:rPr>
      </w:pPr>
      <w:r w:rsidRPr="00245C1B">
        <w:rPr>
          <w:rFonts w:ascii="Arial" w:eastAsia="Calibri" w:hAnsi="Arial" w:cs="Arial"/>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6234D680" w14:textId="77777777" w:rsidR="00245C1B" w:rsidRPr="00245C1B" w:rsidRDefault="00245C1B" w:rsidP="00245C1B">
      <w:pPr>
        <w:spacing w:before="0" w:after="160" w:line="252" w:lineRule="auto"/>
        <w:rPr>
          <w:rFonts w:ascii="Arial" w:eastAsia="Calibri" w:hAnsi="Arial" w:cs="Arial"/>
        </w:rPr>
      </w:pPr>
      <w:r w:rsidRPr="00245C1B">
        <w:rPr>
          <w:rFonts w:ascii="Arial" w:eastAsia="Calibri" w:hAnsi="Arial" w:cs="Arial"/>
        </w:rPr>
        <w:t>En cas d’envois successifs, seule sera retenue la dernière réponse déposée avant la date limite de remise des plis.</w:t>
      </w:r>
    </w:p>
    <w:p w14:paraId="2015C4C5" w14:textId="22D52044" w:rsidR="00245C1B" w:rsidRPr="00245C1B" w:rsidRDefault="00245C1B" w:rsidP="00245C1B">
      <w:pPr>
        <w:spacing w:before="0" w:after="160" w:line="252" w:lineRule="auto"/>
        <w:rPr>
          <w:rFonts w:ascii="Arial" w:eastAsia="Calibri" w:hAnsi="Arial" w:cs="Arial"/>
          <w:bCs/>
        </w:rPr>
      </w:pPr>
      <w:r w:rsidRPr="00245C1B">
        <w:rPr>
          <w:rFonts w:ascii="Arial" w:eastAsia="Calibri" w:hAnsi="Arial" w:cs="Arial"/>
          <w:bCs/>
        </w:rPr>
        <w:t xml:space="preserve">De ce fait, </w:t>
      </w:r>
      <w:r w:rsidR="00DC4A81" w:rsidRPr="00DC4A81">
        <w:rPr>
          <w:rFonts w:ascii="Arial" w:eastAsia="Calibri" w:hAnsi="Arial" w:cs="Arial"/>
          <w:bCs/>
        </w:rPr>
        <w:t xml:space="preserve">si le </w:t>
      </w:r>
      <w:r w:rsidRPr="00245C1B">
        <w:rPr>
          <w:rFonts w:ascii="Arial" w:eastAsia="Calibri" w:hAnsi="Arial" w:cs="Arial"/>
          <w:bCs/>
        </w:rPr>
        <w:t xml:space="preserve">marché public </w:t>
      </w:r>
      <w:r w:rsidR="00DC4A81" w:rsidRPr="00DC4A81">
        <w:rPr>
          <w:rFonts w:ascii="Arial" w:eastAsia="Calibri" w:hAnsi="Arial" w:cs="Arial"/>
          <w:bCs/>
        </w:rPr>
        <w:t xml:space="preserve">est </w:t>
      </w:r>
      <w:r w:rsidRPr="00245C1B">
        <w:rPr>
          <w:rFonts w:ascii="Arial" w:eastAsia="Calibri" w:hAnsi="Arial" w:cs="Arial"/>
          <w:bCs/>
        </w:rPr>
        <w:t>alloti, les lots doivent être déposés simultanément.</w:t>
      </w:r>
    </w:p>
    <w:p w14:paraId="7E2A6BFD" w14:textId="77777777" w:rsidR="00245C1B" w:rsidRPr="00245C1B" w:rsidRDefault="00245C1B" w:rsidP="00245C1B">
      <w:pPr>
        <w:spacing w:before="0" w:after="160" w:line="252" w:lineRule="auto"/>
        <w:jc w:val="left"/>
        <w:rPr>
          <w:rFonts w:ascii="Arial" w:eastAsia="Calibri" w:hAnsi="Arial" w:cs="Arial"/>
        </w:rPr>
      </w:pPr>
      <w:r w:rsidRPr="00245C1B">
        <w:rPr>
          <w:rFonts w:ascii="Arial" w:eastAsia="Calibri" w:hAnsi="Arial" w:cs="Arial"/>
        </w:rPr>
        <w:t xml:space="preserve">Les frais d’accès au réseau sont à la charge de chaque candidat. </w:t>
      </w:r>
    </w:p>
    <w:p w14:paraId="3C7DD27B" w14:textId="77777777" w:rsidR="00245C1B" w:rsidRPr="00245C1B" w:rsidRDefault="2580E5A8" w:rsidP="00DC4A81">
      <w:pPr>
        <w:pStyle w:val="Titre3"/>
        <w:rPr>
          <w:szCs w:val="22"/>
        </w:rPr>
      </w:pPr>
      <w:bookmarkStart w:id="36" w:name="_Toc22127985"/>
      <w:r>
        <w:t>Copie de sauvegarde</w:t>
      </w:r>
      <w:bookmarkEnd w:id="36"/>
    </w:p>
    <w:p w14:paraId="76E29038" w14:textId="5B269DA0" w:rsidR="0005386A" w:rsidRPr="000E69AF" w:rsidRDefault="2580E5A8" w:rsidP="2580E5A8">
      <w:pPr>
        <w:autoSpaceDE w:val="0"/>
        <w:autoSpaceDN w:val="0"/>
        <w:rPr>
          <w:rFonts w:ascii="Arial" w:eastAsia="Arial" w:hAnsi="Arial" w:cs="Arial"/>
        </w:rPr>
      </w:pPr>
      <w:r w:rsidRPr="2580E5A8">
        <w:rPr>
          <w:rFonts w:ascii="Arial" w:eastAsia="Arial" w:hAnsi="Arial" w:cs="Arial"/>
        </w:rPr>
        <w:t>Les soumissionnaires peuvent, dans les délais impartis, adresser à l’EFS une copie de sauvegarde des documents de leur offre.</w:t>
      </w:r>
    </w:p>
    <w:p w14:paraId="0470192C" w14:textId="5ED6FDC2" w:rsidR="0005386A" w:rsidRPr="000E69AF" w:rsidRDefault="2580E5A8" w:rsidP="2580E5A8">
      <w:pPr>
        <w:autoSpaceDE w:val="0"/>
        <w:autoSpaceDN w:val="0"/>
        <w:rPr>
          <w:rFonts w:ascii="Arial" w:eastAsia="Arial" w:hAnsi="Arial" w:cs="Arial"/>
        </w:rPr>
      </w:pPr>
      <w:r w:rsidRPr="2580E5A8">
        <w:rPr>
          <w:rFonts w:ascii="Arial" w:eastAsia="Arial" w:hAnsi="Arial" w:cs="Arial"/>
        </w:rPr>
        <w:t xml:space="preserve">Dans ce cas, les soumissionnaires peuvent envoyer leur copie de sauvegarde sur support physique électronique (CD-ROM, DVD-ROM, clé USB) ou sur support papier dans les conditions suivantes : </w:t>
      </w:r>
    </w:p>
    <w:p w14:paraId="2AC55555" w14:textId="7D4EF900" w:rsidR="0005386A" w:rsidRPr="000E69AF" w:rsidRDefault="2580E5A8" w:rsidP="2580E5A8">
      <w:pPr>
        <w:autoSpaceDE w:val="0"/>
        <w:autoSpaceDN w:val="0"/>
        <w:rPr>
          <w:rFonts w:ascii="Arial" w:eastAsia="Arial" w:hAnsi="Arial" w:cs="Arial"/>
        </w:rPr>
      </w:pPr>
      <w:r w:rsidRPr="2580E5A8">
        <w:rPr>
          <w:rFonts w:ascii="Arial" w:eastAsia="Arial" w:hAnsi="Arial" w:cs="Arial"/>
        </w:rPr>
        <w:t>1) Cette copie doit être placée dans un pli portant la mention « copie de sauvegarde, ne pas ouvrir par le service courrier » ainsi que le nom du candidat et l'identification de la procédure concernée.</w:t>
      </w:r>
    </w:p>
    <w:p w14:paraId="33DD940C" w14:textId="71CB0D7B" w:rsidR="0005386A" w:rsidRPr="000E69AF" w:rsidRDefault="2580E5A8" w:rsidP="2580E5A8">
      <w:pPr>
        <w:autoSpaceDE w:val="0"/>
        <w:autoSpaceDN w:val="0"/>
        <w:rPr>
          <w:rFonts w:ascii="Arial" w:eastAsia="Arial" w:hAnsi="Arial" w:cs="Arial"/>
        </w:rPr>
      </w:pPr>
      <w:r w:rsidRPr="2580E5A8">
        <w:rPr>
          <w:rFonts w:ascii="Arial" w:eastAsia="Arial" w:hAnsi="Arial" w:cs="Arial"/>
        </w:rPr>
        <w:t xml:space="preserve">2) La copie de sauvegarde doit être adressée, soit par courrier recommandé avec accusé de réception, soit avec remise contre récépissé à l’adresse du pouvoir adjudicateur mentionnée à l’article 1.1 du présent RC en indiquant le service concerné. </w:t>
      </w:r>
    </w:p>
    <w:p w14:paraId="252646CC" w14:textId="5DA19B51" w:rsidR="0005386A" w:rsidRPr="000E69AF" w:rsidRDefault="2580E5A8" w:rsidP="2580E5A8">
      <w:pPr>
        <w:autoSpaceDE w:val="0"/>
        <w:autoSpaceDN w:val="0"/>
        <w:rPr>
          <w:rFonts w:ascii="Arial" w:eastAsia="Arial" w:hAnsi="Arial" w:cs="Arial"/>
        </w:rPr>
      </w:pPr>
      <w:r w:rsidRPr="2580E5A8">
        <w:rPr>
          <w:rFonts w:ascii="Arial" w:eastAsia="Arial" w:hAnsi="Arial" w:cs="Arial"/>
        </w:rPr>
        <w:t>Depuis le 1er janvier 2023, les soumissionnaires ont également la possibilité d’envoyer la copie de sauvegarde par voie dématérialisée via PLACE ou tout outil répondant aux critères réglementaires des communications électroniques. L’outil utilisé doit dans tous les cas garantir l’intégrité des données ainsi que leur horodatage. L’outil doit également offrir une fonctionnalité de gestion des droits en fonction du stade d’avancement de la procédure, afin de ne permettre l’accès aux documents qu’aux personnes autorisées (arrêté du 22 mars 2019 relatif aux exigences minimales des moyens de communication électronique utilisés dans la commande publique).</w:t>
      </w:r>
    </w:p>
    <w:p w14:paraId="1F58EA4B" w14:textId="3C4B8F60" w:rsidR="0005386A" w:rsidRPr="000E69AF" w:rsidRDefault="2580E5A8" w:rsidP="2580E5A8">
      <w:pPr>
        <w:autoSpaceDE w:val="0"/>
        <w:autoSpaceDN w:val="0"/>
        <w:rPr>
          <w:rFonts w:ascii="Arial" w:eastAsia="Arial" w:hAnsi="Arial" w:cs="Arial"/>
        </w:rPr>
      </w:pPr>
      <w:r w:rsidRPr="2580E5A8">
        <w:rPr>
          <w:rFonts w:ascii="Arial" w:eastAsia="Arial" w:hAnsi="Arial" w:cs="Arial"/>
          <w:b/>
          <w:bCs/>
          <w:u w:val="single"/>
        </w:rPr>
        <w:lastRenderedPageBreak/>
        <w:t>NB</w:t>
      </w:r>
      <w:r w:rsidRPr="2580E5A8">
        <w:rPr>
          <w:rFonts w:ascii="Arial" w:eastAsia="Arial" w:hAnsi="Arial" w:cs="Arial"/>
          <w:b/>
          <w:bCs/>
        </w:rPr>
        <w:t xml:space="preserve"> : L’attention des candidats est attirée sur le fait qu’ils doivent nous préciser les conditions d’accès à cet outil de transmission de la copie de sauvegarde s’il diffère de PLACE.</w:t>
      </w:r>
    </w:p>
    <w:p w14:paraId="41CDED36" w14:textId="1E4BECA2" w:rsidR="0005386A" w:rsidRPr="000E69AF" w:rsidRDefault="2580E5A8" w:rsidP="2580E5A8">
      <w:pPr>
        <w:autoSpaceDE w:val="0"/>
        <w:autoSpaceDN w:val="0"/>
        <w:rPr>
          <w:rFonts w:ascii="Arial" w:eastAsia="Calibri" w:hAnsi="Arial" w:cs="Arial"/>
        </w:rPr>
      </w:pPr>
      <w:r w:rsidRPr="2580E5A8">
        <w:rPr>
          <w:rFonts w:ascii="Arial" w:eastAsia="Arial" w:hAnsi="Arial" w:cs="Arial"/>
        </w:rPr>
        <w:t xml:space="preserve">En tout état de cause, la copie de sauvegarde est ouverte uniquement dans les cas exposés à l’article 2 II de l’annexe 6 du code de la commande publique fixant les modalités de mise à disposition des documents de la consultation et de la copie de sauvegarde. </w:t>
      </w:r>
      <w:r w:rsidRPr="2580E5A8">
        <w:rPr>
          <w:rFonts w:ascii="Arial" w:eastAsia="Calibri" w:hAnsi="Arial" w:cs="Arial"/>
        </w:rPr>
        <w:t xml:space="preserve"> </w:t>
      </w:r>
    </w:p>
    <w:p w14:paraId="41CDED37" w14:textId="77777777" w:rsidR="0005386A" w:rsidRPr="006975CA" w:rsidRDefault="0005386A" w:rsidP="003355E0">
      <w:pPr>
        <w:pStyle w:val="Titre2"/>
      </w:pPr>
      <w:bookmarkStart w:id="37" w:name="_Toc254782291"/>
      <w:bookmarkStart w:id="38" w:name="_Toc70688803"/>
      <w:bookmarkStart w:id="39" w:name="_Toc205973476"/>
      <w:r w:rsidRPr="003355E0">
        <w:t>Confidentialité</w:t>
      </w:r>
      <w:r w:rsidRPr="006975CA">
        <w:t xml:space="preserve"> du candidat</w:t>
      </w:r>
      <w:bookmarkEnd w:id="37"/>
      <w:bookmarkEnd w:id="38"/>
      <w:bookmarkEnd w:id="39"/>
      <w:r w:rsidRPr="006975CA">
        <w:t xml:space="preserve">  </w:t>
      </w:r>
    </w:p>
    <w:p w14:paraId="41CDED38" w14:textId="77777777" w:rsidR="0005386A" w:rsidRPr="00D71FDC" w:rsidRDefault="0005386A" w:rsidP="003355E0">
      <w:pPr>
        <w:rPr>
          <w:rFonts w:ascii="Arial" w:hAnsi="Arial" w:cs="Arial"/>
        </w:rPr>
      </w:pPr>
      <w:r w:rsidRPr="00D71FDC">
        <w:rPr>
          <w:rFonts w:ascii="Arial" w:hAnsi="Arial" w:cs="Arial"/>
        </w:rPr>
        <w:t xml:space="preserve">Les informations, mises à la disposition des candidats, par l’EFS, au cours de la consultation, quelles qu’en soient la nature et la forme, ont un caractère confidentiel. Les candidats s’engagent à ne pas les divulguer, à ne pas les communiquer à des tiers sans préjudice du droit au recours effectif des candidats et de la production en justice des desdites informations, à ne pas les publier, ni à les rendre publiques de quelque manière que ce soit. </w:t>
      </w:r>
    </w:p>
    <w:p w14:paraId="41CDED39" w14:textId="5B8811F3" w:rsidR="0005386A" w:rsidRPr="006975CA" w:rsidRDefault="0005386A" w:rsidP="003355E0">
      <w:pPr>
        <w:pStyle w:val="Titre2"/>
      </w:pPr>
      <w:bookmarkStart w:id="40" w:name="_Toc254782292"/>
      <w:bookmarkStart w:id="41" w:name="_Toc70688804"/>
      <w:bookmarkStart w:id="42" w:name="_Toc205973477"/>
      <w:r w:rsidRPr="003355E0">
        <w:t>Confidentialité</w:t>
      </w:r>
      <w:r w:rsidRPr="006975CA">
        <w:t xml:space="preserve"> de l’</w:t>
      </w:r>
      <w:bookmarkEnd w:id="40"/>
      <w:r w:rsidR="00BC5698">
        <w:t>EFS</w:t>
      </w:r>
      <w:bookmarkEnd w:id="41"/>
      <w:r w:rsidR="000E69AF">
        <w:t xml:space="preserve"> et respect du Règlement Général sur la Protection des données (RGPD)</w:t>
      </w:r>
      <w:bookmarkEnd w:id="42"/>
    </w:p>
    <w:p w14:paraId="5567DEC5" w14:textId="77777777" w:rsidR="0089685D" w:rsidRPr="00D71FDC" w:rsidRDefault="0089685D" w:rsidP="0089685D">
      <w:pPr>
        <w:pStyle w:val="Corpsdetexte"/>
        <w:rPr>
          <w:rFonts w:ascii="Arial" w:hAnsi="Arial" w:cs="Arial"/>
          <w:sz w:val="22"/>
          <w:szCs w:val="22"/>
        </w:rPr>
      </w:pPr>
      <w:r w:rsidRPr="00D71FDC">
        <w:rPr>
          <w:rFonts w:ascii="Arial" w:hAnsi="Arial" w:cs="Arial"/>
          <w:sz w:val="22"/>
          <w:szCs w:val="22"/>
        </w:rPr>
        <w:t xml:space="preserve">Le caractère confidentiel des informations transmises à l’EFS par les candidats </w:t>
      </w:r>
      <w:r>
        <w:rPr>
          <w:rFonts w:ascii="Arial" w:hAnsi="Arial" w:cs="Arial"/>
          <w:sz w:val="22"/>
          <w:szCs w:val="22"/>
          <w:lang w:val="fr-FR"/>
        </w:rPr>
        <w:t>à la présente consultation</w:t>
      </w:r>
      <w:r w:rsidRPr="00D71FDC">
        <w:rPr>
          <w:rFonts w:ascii="Arial" w:hAnsi="Arial" w:cs="Arial"/>
          <w:sz w:val="22"/>
          <w:szCs w:val="22"/>
        </w:rPr>
        <w:t xml:space="preserve">, quelles qu’en soient la nature et la forme, sera strictement préservé. Seules les personnes de l’EFS habilitées à les traiter dans le cadre de la procédure de marché public en cours en auront connaissance. L’EFS s’engage à n’utiliser les informations qu’en vue de l’analyse de la candidature et de l’offre soumises et s’engage à ne pas les divulguer, à ne pas les communiquer à des tiers, à l’exception de ses autorités de contrôle, à ne pas les publier, ni à les rendre publiques de quelque manière que ce soit, sauf pour satisfaire l’obligation d’information posée par </w:t>
      </w:r>
      <w:r>
        <w:rPr>
          <w:rFonts w:ascii="Arial" w:hAnsi="Arial" w:cs="Arial"/>
          <w:sz w:val="22"/>
          <w:szCs w:val="22"/>
          <w:lang w:val="fr-FR"/>
        </w:rPr>
        <w:t>les articles R.2181-1 et suivants</w:t>
      </w:r>
      <w:r w:rsidRPr="00D71FDC">
        <w:rPr>
          <w:rFonts w:ascii="Arial" w:hAnsi="Arial" w:cs="Arial"/>
          <w:sz w:val="22"/>
          <w:szCs w:val="22"/>
        </w:rPr>
        <w:t xml:space="preserve"> qui s’exerce conformément aux modalités rappelées par l’article </w:t>
      </w:r>
      <w:r>
        <w:rPr>
          <w:rFonts w:ascii="Arial" w:hAnsi="Arial" w:cs="Arial"/>
          <w:sz w:val="22"/>
          <w:szCs w:val="22"/>
          <w:lang w:val="fr-FR"/>
        </w:rPr>
        <w:t>L.2132-1 du code de la commande publique</w:t>
      </w:r>
      <w:r w:rsidRPr="00D71FDC">
        <w:rPr>
          <w:rFonts w:ascii="Arial" w:hAnsi="Arial" w:cs="Arial"/>
          <w:sz w:val="22"/>
          <w:szCs w:val="22"/>
        </w:rPr>
        <w:t>.</w:t>
      </w:r>
    </w:p>
    <w:p w14:paraId="0CDA1704" w14:textId="77777777" w:rsidR="0089685D" w:rsidRPr="00D71FDC" w:rsidRDefault="0089685D" w:rsidP="0089685D">
      <w:pPr>
        <w:pStyle w:val="Corpsdetexte"/>
        <w:rPr>
          <w:rFonts w:ascii="Arial" w:hAnsi="Arial" w:cs="Arial"/>
          <w:sz w:val="22"/>
          <w:szCs w:val="22"/>
          <w:lang w:val="fr-FR"/>
        </w:rPr>
      </w:pPr>
      <w:r w:rsidRPr="00D71FDC">
        <w:rPr>
          <w:rFonts w:ascii="Arial" w:hAnsi="Arial" w:cs="Arial"/>
          <w:sz w:val="22"/>
          <w:szCs w:val="22"/>
        </w:rPr>
        <w:t>Il est toutefois précisé que, en ce qui concerne le marché public qui sera signé, celui-ci et les pièces s’y rapportant deviendront des documents administratifs communicables sur le fondement du code de</w:t>
      </w:r>
      <w:r w:rsidRPr="00D71FDC">
        <w:rPr>
          <w:rFonts w:ascii="Arial" w:hAnsi="Arial" w:cs="Arial"/>
          <w:sz w:val="22"/>
          <w:szCs w:val="22"/>
          <w:lang w:val="fr-FR"/>
        </w:rPr>
        <w:t>s relations entre le public et l’administration</w:t>
      </w:r>
      <w:r w:rsidRPr="00D71FDC">
        <w:rPr>
          <w:rFonts w:ascii="Arial" w:hAnsi="Arial" w:cs="Arial"/>
          <w:sz w:val="22"/>
          <w:szCs w:val="22"/>
        </w:rPr>
        <w:t xml:space="preserve">, le droit de communication des tiers s’exerçant cependant dans le respect du secret </w:t>
      </w:r>
      <w:r>
        <w:rPr>
          <w:rFonts w:ascii="Arial" w:hAnsi="Arial" w:cs="Arial"/>
          <w:sz w:val="22"/>
          <w:szCs w:val="22"/>
          <w:lang w:val="fr-FR"/>
        </w:rPr>
        <w:t>des affaires</w:t>
      </w:r>
      <w:r w:rsidRPr="00D71FDC">
        <w:rPr>
          <w:rFonts w:ascii="Arial" w:hAnsi="Arial" w:cs="Arial"/>
          <w:sz w:val="22"/>
          <w:szCs w:val="22"/>
        </w:rPr>
        <w:t xml:space="preserve"> conformément </w:t>
      </w:r>
      <w:r w:rsidRPr="00D71FDC">
        <w:rPr>
          <w:rFonts w:ascii="Arial" w:hAnsi="Arial" w:cs="Arial"/>
          <w:sz w:val="22"/>
          <w:szCs w:val="22"/>
          <w:lang w:val="fr-FR"/>
        </w:rPr>
        <w:t>au code précité.</w:t>
      </w:r>
    </w:p>
    <w:p w14:paraId="25B1BA10" w14:textId="77777777" w:rsidR="0089685D" w:rsidRPr="007C1F6F" w:rsidRDefault="0089685D" w:rsidP="0089685D">
      <w:pPr>
        <w:pStyle w:val="Corpsdetexte"/>
        <w:rPr>
          <w:rFonts w:ascii="Arial" w:hAnsi="Arial" w:cs="Arial"/>
          <w:sz w:val="22"/>
          <w:szCs w:val="22"/>
        </w:rPr>
      </w:pPr>
      <w:r w:rsidRPr="007C1F6F">
        <w:rPr>
          <w:rFonts w:ascii="Arial" w:hAnsi="Arial" w:cs="Arial"/>
          <w:sz w:val="22"/>
          <w:szCs w:val="22"/>
        </w:rPr>
        <w:t>Les données à caractère personnel des candidats et des soumissionnaires font l’objet de traitements par l’EFS, en tant que responsable de traitement</w:t>
      </w:r>
      <w:r>
        <w:rPr>
          <w:rFonts w:ascii="Arial" w:hAnsi="Arial" w:cs="Arial"/>
          <w:sz w:val="22"/>
          <w:szCs w:val="22"/>
          <w:lang w:val="fr-FR"/>
        </w:rPr>
        <w:t>,</w:t>
      </w:r>
      <w:r w:rsidRPr="007C1F6F">
        <w:rPr>
          <w:rFonts w:ascii="Arial" w:hAnsi="Arial" w:cs="Arial"/>
          <w:sz w:val="22"/>
          <w:szCs w:val="22"/>
        </w:rPr>
        <w:t xml:space="preserve"> et dont le siège se situe 20 avenue du Stade France, 93218 La Plaine Saint-Denis Cedex. Ces traitements sont destinés à permettre l’analyse des candidatures et des offres, ainsi que le contact des candidats pendant la passation du marché public.</w:t>
      </w:r>
    </w:p>
    <w:p w14:paraId="2E3BC7D6" w14:textId="77777777" w:rsidR="0089685D" w:rsidRPr="007C1F6F" w:rsidRDefault="0089685D" w:rsidP="0089685D">
      <w:pPr>
        <w:pStyle w:val="Corpsdetexte"/>
        <w:rPr>
          <w:rFonts w:ascii="Arial" w:hAnsi="Arial" w:cs="Arial"/>
          <w:sz w:val="22"/>
          <w:szCs w:val="22"/>
        </w:rPr>
      </w:pPr>
      <w:r w:rsidRPr="007C1F6F">
        <w:rPr>
          <w:rFonts w:ascii="Arial" w:hAnsi="Arial" w:cs="Arial"/>
          <w:sz w:val="22"/>
          <w:szCs w:val="22"/>
        </w:rPr>
        <w:t xml:space="preserve">Les données personnelles sont conservées </w:t>
      </w:r>
      <w:r>
        <w:rPr>
          <w:rFonts w:ascii="Arial" w:hAnsi="Arial" w:cs="Arial"/>
          <w:sz w:val="22"/>
          <w:szCs w:val="22"/>
          <w:lang w:val="fr-FR"/>
        </w:rPr>
        <w:t xml:space="preserve">pendant une durée maximale de </w:t>
      </w:r>
      <w:r w:rsidRPr="007C1F6F">
        <w:rPr>
          <w:rFonts w:ascii="Arial" w:hAnsi="Arial" w:cs="Arial"/>
          <w:sz w:val="22"/>
          <w:szCs w:val="22"/>
        </w:rPr>
        <w:t xml:space="preserve">dix ans </w:t>
      </w:r>
      <w:r>
        <w:rPr>
          <w:rFonts w:ascii="Arial" w:hAnsi="Arial" w:cs="Arial"/>
          <w:sz w:val="22"/>
          <w:szCs w:val="22"/>
          <w:lang w:val="fr-FR"/>
        </w:rPr>
        <w:t xml:space="preserve">à </w:t>
      </w:r>
      <w:r w:rsidRPr="007C1F6F">
        <w:rPr>
          <w:rFonts w:ascii="Arial" w:hAnsi="Arial" w:cs="Arial"/>
          <w:sz w:val="22"/>
          <w:szCs w:val="22"/>
        </w:rPr>
        <w:t xml:space="preserve">compter de la signature du marché public. Seules les personnes autorisées dans le cadre de l’exercice de leurs fonctions ont accès aux données collectées. </w:t>
      </w:r>
    </w:p>
    <w:p w14:paraId="466E3648" w14:textId="77777777" w:rsidR="0089685D" w:rsidRPr="007C1F6F" w:rsidRDefault="0089685D" w:rsidP="0089685D">
      <w:pPr>
        <w:pStyle w:val="Corpsdetexte"/>
        <w:rPr>
          <w:rFonts w:ascii="Arial" w:hAnsi="Arial" w:cs="Arial"/>
          <w:sz w:val="22"/>
          <w:szCs w:val="22"/>
        </w:rPr>
      </w:pPr>
      <w:r w:rsidRPr="007C1F6F">
        <w:rPr>
          <w:rFonts w:ascii="Arial" w:hAnsi="Arial" w:cs="Arial"/>
          <w:sz w:val="22"/>
          <w:szCs w:val="22"/>
        </w:rPr>
        <w:t>Conformément aux lois et règlements en vigueur en matière de protection des données, et à condition de justifier de leur identité, les candidats et les soumissionnaires bénéficient d’un droit d’accès, de rectification, d’effacement, de limitation, ainsi que du droit à la portabilité de leurs données. Enfin, les candidats et les soumissionnaires disposent du droit d’introduire une réclamation auprès de Commission Nationale Informatique et Libertés (CNIL).</w:t>
      </w:r>
    </w:p>
    <w:p w14:paraId="0D254452" w14:textId="77777777" w:rsidR="0089685D" w:rsidRPr="007C1F6F" w:rsidRDefault="0089685D" w:rsidP="0089685D">
      <w:pPr>
        <w:pStyle w:val="Corpsdetexte"/>
        <w:rPr>
          <w:rFonts w:ascii="Arial" w:hAnsi="Arial" w:cs="Arial"/>
          <w:sz w:val="22"/>
          <w:szCs w:val="22"/>
          <w:lang w:val="fr-FR"/>
        </w:rPr>
      </w:pPr>
      <w:r w:rsidRPr="007C1F6F">
        <w:rPr>
          <w:rFonts w:ascii="Arial" w:hAnsi="Arial" w:cs="Arial"/>
          <w:sz w:val="22"/>
          <w:szCs w:val="22"/>
        </w:rPr>
        <w:t xml:space="preserve">Ils peuvent exercer leurs droits auprès de l’EFS en s’adressant à </w:t>
      </w:r>
      <w:hyperlink r:id="rId23" w:history="1">
        <w:r w:rsidRPr="00C37EFC">
          <w:rPr>
            <w:rStyle w:val="Lienhypertexte"/>
            <w:rFonts w:ascii="Arial" w:hAnsi="Arial" w:cs="Arial"/>
            <w:sz w:val="22"/>
            <w:szCs w:val="22"/>
          </w:rPr>
          <w:t>stde.marches.publics@efs.sante.fr</w:t>
        </w:r>
      </w:hyperlink>
      <w:r>
        <w:rPr>
          <w:rFonts w:ascii="Arial" w:hAnsi="Arial" w:cs="Arial"/>
          <w:sz w:val="22"/>
          <w:szCs w:val="22"/>
          <w:lang w:val="fr-FR"/>
        </w:rPr>
        <w:t xml:space="preserve"> </w:t>
      </w:r>
    </w:p>
    <w:p w14:paraId="69BAC14C" w14:textId="77777777" w:rsidR="0089685D" w:rsidRPr="007C1F6F" w:rsidRDefault="0089685D" w:rsidP="0089685D">
      <w:pPr>
        <w:pStyle w:val="Corpsdetexte"/>
        <w:rPr>
          <w:rFonts w:ascii="Arial" w:hAnsi="Arial" w:cs="Arial"/>
          <w:sz w:val="22"/>
          <w:szCs w:val="22"/>
        </w:rPr>
      </w:pPr>
      <w:r w:rsidRPr="007C1F6F">
        <w:rPr>
          <w:rFonts w:ascii="Arial" w:hAnsi="Arial" w:cs="Arial"/>
          <w:sz w:val="22"/>
          <w:szCs w:val="22"/>
        </w:rPr>
        <w:lastRenderedPageBreak/>
        <w:t xml:space="preserve">L’EFS a désigné un délégué à la protection des données ou DPO - que les candidats et les soumissionnaires peuvent contacter en envoyant un message à l’adresse suivante : </w:t>
      </w:r>
      <w:hyperlink r:id="rId24" w:history="1">
        <w:r w:rsidRPr="00C37EFC">
          <w:rPr>
            <w:rStyle w:val="Lienhypertexte"/>
            <w:rFonts w:ascii="Arial" w:hAnsi="Arial" w:cs="Arial"/>
            <w:sz w:val="22"/>
            <w:szCs w:val="22"/>
          </w:rPr>
          <w:t>efs.dpo@efs.sante.f</w:t>
        </w:r>
        <w:r w:rsidRPr="00C37EFC">
          <w:rPr>
            <w:rStyle w:val="Lienhypertexte"/>
            <w:rFonts w:ascii="Arial" w:hAnsi="Arial" w:cs="Arial"/>
            <w:sz w:val="22"/>
            <w:szCs w:val="22"/>
            <w:lang w:val="fr-FR"/>
          </w:rPr>
          <w:t xml:space="preserve">r </w:t>
        </w:r>
      </w:hyperlink>
      <w:r>
        <w:rPr>
          <w:rFonts w:ascii="Arial" w:hAnsi="Arial" w:cs="Arial"/>
          <w:sz w:val="22"/>
          <w:szCs w:val="22"/>
        </w:rPr>
        <w:t xml:space="preserve">  </w:t>
      </w:r>
    </w:p>
    <w:p w14:paraId="3C9673B3" w14:textId="48DBD4DD" w:rsidR="0089685D" w:rsidRPr="007C1F6F" w:rsidRDefault="0089685D" w:rsidP="0089685D">
      <w:pPr>
        <w:pStyle w:val="Corpsdetexte"/>
        <w:rPr>
          <w:rFonts w:ascii="Arial" w:hAnsi="Arial" w:cs="Arial"/>
          <w:sz w:val="22"/>
          <w:szCs w:val="22"/>
        </w:rPr>
      </w:pPr>
      <w:r w:rsidRPr="007C1F6F">
        <w:rPr>
          <w:rFonts w:ascii="Arial" w:hAnsi="Arial" w:cs="Arial"/>
          <w:sz w:val="22"/>
          <w:szCs w:val="22"/>
        </w:rPr>
        <w:t>Si l’EFS est dans l’impossibilité de faire droit à leur demande, il motivera sa décision et les informera dans les meilleurs délais.</w:t>
      </w:r>
    </w:p>
    <w:sectPr w:rsidR="0089685D" w:rsidRPr="007C1F6F" w:rsidSect="0065402E">
      <w:headerReference w:type="default" r:id="rId25"/>
      <w:footerReference w:type="default" r:id="rId26"/>
      <w:headerReference w:type="first" r:id="rId27"/>
      <w:footerReference w:type="first" r:id="rId28"/>
      <w:type w:val="continuous"/>
      <w:pgSz w:w="11906" w:h="16838" w:code="9"/>
      <w:pgMar w:top="1417" w:right="1417" w:bottom="1417" w:left="1417" w:header="34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C88B4" w14:textId="77777777" w:rsidR="001F36EF" w:rsidRDefault="001F36EF" w:rsidP="00F51D4C">
      <w:r>
        <w:separator/>
      </w:r>
    </w:p>
  </w:endnote>
  <w:endnote w:type="continuationSeparator" w:id="0">
    <w:p w14:paraId="2F19C940" w14:textId="77777777" w:rsidR="001F36EF" w:rsidRDefault="001F36EF"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Arial"/>
    <w:panose1 w:val="00000000000000000000"/>
    <w:charset w:val="00"/>
    <w:family w:val="modern"/>
    <w:notTrueType/>
    <w:pitch w:val="variable"/>
    <w:sig w:usb0="A10000FF" w:usb1="4000005B" w:usb2="00000000" w:usb3="00000000" w:csb0="0000009B" w:csb1="00000000"/>
  </w:font>
  <w:font w:name="FreightMacro Pro Medium">
    <w:panose1 w:val="00000000000000000000"/>
    <w:charset w:val="00"/>
    <w:family w:val="modern"/>
    <w:notTrueType/>
    <w:pitch w:val="variable"/>
    <w:sig w:usb0="00000007" w:usb1="00000001"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76631"/>
      <w:docPartObj>
        <w:docPartGallery w:val="Page Numbers (Bottom of Page)"/>
        <w:docPartUnique/>
      </w:docPartObj>
    </w:sdtPr>
    <w:sdtEndPr/>
    <w:sdtContent>
      <w:p w14:paraId="41CDED47" w14:textId="32D350E9" w:rsidR="001F36EF" w:rsidRDefault="001F36EF">
        <w:pPr>
          <w:pStyle w:val="Pieddepage"/>
          <w:jc w:val="center"/>
        </w:pPr>
        <w:r>
          <w:fldChar w:fldCharType="begin"/>
        </w:r>
        <w:r>
          <w:instrText>PAGE   \* MERGEFORMAT</w:instrText>
        </w:r>
        <w:r>
          <w:fldChar w:fldCharType="separate"/>
        </w:r>
        <w:r w:rsidR="00A9138C">
          <w:rPr>
            <w:noProof/>
          </w:rPr>
          <w:t>15</w:t>
        </w:r>
        <w:r>
          <w:fldChar w:fldCharType="end"/>
        </w:r>
      </w:p>
    </w:sdtContent>
  </w:sdt>
  <w:p w14:paraId="41CDED48" w14:textId="77777777" w:rsidR="001F36EF" w:rsidRDefault="001F36E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353716"/>
      <w:docPartObj>
        <w:docPartGallery w:val="Page Numbers (Bottom of Page)"/>
        <w:docPartUnique/>
      </w:docPartObj>
    </w:sdtPr>
    <w:sdtEndPr/>
    <w:sdtContent>
      <w:p w14:paraId="41CDED50" w14:textId="1581344F" w:rsidR="001F36EF" w:rsidRDefault="001F36EF">
        <w:pPr>
          <w:pStyle w:val="Pieddepage"/>
          <w:jc w:val="center"/>
        </w:pPr>
        <w:r>
          <w:fldChar w:fldCharType="begin"/>
        </w:r>
        <w:r>
          <w:instrText>PAGE   \* MERGEFORMAT</w:instrText>
        </w:r>
        <w:r>
          <w:fldChar w:fldCharType="separate"/>
        </w:r>
        <w:r w:rsidR="00A9138C">
          <w:rPr>
            <w:noProof/>
          </w:rPr>
          <w:t>1</w:t>
        </w:r>
        <w:r>
          <w:fldChar w:fldCharType="end"/>
        </w:r>
      </w:p>
    </w:sdtContent>
  </w:sdt>
  <w:p w14:paraId="41CDED51" w14:textId="77777777" w:rsidR="001F36EF" w:rsidRPr="00813832" w:rsidRDefault="001F36EF" w:rsidP="008138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DA7C5" w14:textId="77777777" w:rsidR="001F36EF" w:rsidRDefault="001F36EF" w:rsidP="00F51D4C">
      <w:r>
        <w:separator/>
      </w:r>
    </w:p>
  </w:footnote>
  <w:footnote w:type="continuationSeparator" w:id="0">
    <w:p w14:paraId="2BE62249" w14:textId="77777777" w:rsidR="001F36EF" w:rsidRDefault="001F36EF" w:rsidP="00F51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DED46" w14:textId="77777777" w:rsidR="001F36EF" w:rsidRPr="003C7C34" w:rsidRDefault="001F36EF" w:rsidP="003C7C34">
    <w:pPr>
      <w:pStyle w:val="En-tte"/>
    </w:pPr>
    <w:r w:rsidRPr="00356F8F">
      <w:rPr>
        <w:noProof/>
        <w:lang w:eastAsia="fr-FR"/>
      </w:rPr>
      <w:drawing>
        <wp:anchor distT="0" distB="0" distL="114300" distR="114300" simplePos="0" relativeHeight="251664384" behindDoc="1" locked="0" layoutInCell="1" allowOverlap="1" wp14:anchorId="41CDED52" wp14:editId="41CDED53">
          <wp:simplePos x="0" y="0"/>
          <wp:positionH relativeFrom="page">
            <wp:posOffset>181271</wp:posOffset>
          </wp:positionH>
          <wp:positionV relativeFrom="page">
            <wp:posOffset>361950</wp:posOffset>
          </wp:positionV>
          <wp:extent cx="3060889" cy="4320000"/>
          <wp:effectExtent l="19050" t="0" r="6161" b="0"/>
          <wp:wrapNone/>
          <wp:docPr id="1" name="Image 2" descr="ce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cle.png"/>
                  <pic:cNvPicPr/>
                </pic:nvPicPr>
                <pic:blipFill>
                  <a:blip r:embed="rId1"/>
                  <a:stretch>
                    <a:fillRect/>
                  </a:stretch>
                </pic:blipFill>
                <pic:spPr>
                  <a:xfrm>
                    <a:off x="0" y="0"/>
                    <a:ext cx="3060889" cy="4320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DED49" w14:textId="77777777" w:rsidR="001F36EF" w:rsidRDefault="001F36EF" w:rsidP="00282F5B">
    <w:pPr>
      <w:pStyle w:val="En-tte"/>
    </w:pPr>
    <w:r>
      <w:rPr>
        <w:noProof/>
        <w:lang w:eastAsia="fr-FR"/>
      </w:rPr>
      <w:drawing>
        <wp:anchor distT="0" distB="0" distL="114300" distR="114300" simplePos="0" relativeHeight="251660288" behindDoc="1" locked="0" layoutInCell="1" allowOverlap="1" wp14:anchorId="41CDED54" wp14:editId="41CDED55">
          <wp:simplePos x="0" y="0"/>
          <wp:positionH relativeFrom="page">
            <wp:posOffset>180881</wp:posOffset>
          </wp:positionH>
          <wp:positionV relativeFrom="page">
            <wp:posOffset>361903</wp:posOffset>
          </wp:positionV>
          <wp:extent cx="3060889" cy="4320000"/>
          <wp:effectExtent l="19050" t="0" r="6161" b="0"/>
          <wp:wrapNone/>
          <wp:docPr id="2" name="Image 2" descr="ce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cle.png"/>
                  <pic:cNvPicPr/>
                </pic:nvPicPr>
                <pic:blipFill>
                  <a:blip r:embed="rId1"/>
                  <a:stretch>
                    <a:fillRect/>
                  </a:stretch>
                </pic:blipFill>
                <pic:spPr>
                  <a:xfrm>
                    <a:off x="0" y="0"/>
                    <a:ext cx="3060889" cy="4320000"/>
                  </a:xfrm>
                  <a:prstGeom prst="rect">
                    <a:avLst/>
                  </a:prstGeom>
                </pic:spPr>
              </pic:pic>
            </a:graphicData>
          </a:graphic>
        </wp:anchor>
      </w:drawing>
    </w:r>
    <w:r>
      <w:rPr>
        <w:noProof/>
        <w:lang w:eastAsia="fr-FR"/>
      </w:rPr>
      <w:drawing>
        <wp:anchor distT="0" distB="0" distL="114300" distR="114300" simplePos="0" relativeHeight="251662336" behindDoc="1" locked="0" layoutInCell="1" allowOverlap="1" wp14:anchorId="41CDED56" wp14:editId="41CDED57">
          <wp:simplePos x="0" y="0"/>
          <wp:positionH relativeFrom="page">
            <wp:posOffset>5581650</wp:posOffset>
          </wp:positionH>
          <wp:positionV relativeFrom="page">
            <wp:posOffset>361950</wp:posOffset>
          </wp:positionV>
          <wp:extent cx="1620000" cy="1621017"/>
          <wp:effectExtent l="19050" t="0" r="0" b="0"/>
          <wp:wrapNone/>
          <wp:docPr id="3" name="Image 3" descr="logo_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fs.png"/>
                  <pic:cNvPicPr/>
                </pic:nvPicPr>
                <pic:blipFill>
                  <a:blip r:embed="rId2"/>
                  <a:stretch>
                    <a:fillRect/>
                  </a:stretch>
                </pic:blipFill>
                <pic:spPr>
                  <a:xfrm>
                    <a:off x="0" y="0"/>
                    <a:ext cx="1620000" cy="1621017"/>
                  </a:xfrm>
                  <a:prstGeom prst="rect">
                    <a:avLst/>
                  </a:prstGeom>
                </pic:spPr>
              </pic:pic>
            </a:graphicData>
          </a:graphic>
        </wp:anchor>
      </w:drawing>
    </w:r>
    <w:r>
      <w:tab/>
    </w:r>
  </w:p>
  <w:p w14:paraId="41CDED4A" w14:textId="77777777" w:rsidR="001F36EF" w:rsidRDefault="001F36EF">
    <w:pPr>
      <w:pStyle w:val="En-tte"/>
    </w:pPr>
  </w:p>
  <w:p w14:paraId="41CDED4B" w14:textId="77777777" w:rsidR="001F36EF" w:rsidRDefault="001F36EF">
    <w:pPr>
      <w:pStyle w:val="En-tte"/>
    </w:pPr>
  </w:p>
  <w:p w14:paraId="41CDED4C" w14:textId="77777777" w:rsidR="001F36EF" w:rsidRDefault="001F36EF">
    <w:pPr>
      <w:pStyle w:val="En-tte"/>
    </w:pPr>
  </w:p>
  <w:p w14:paraId="41CDED4D" w14:textId="77777777" w:rsidR="001F36EF" w:rsidRDefault="001F36EF">
    <w:pPr>
      <w:pStyle w:val="En-tte"/>
    </w:pPr>
  </w:p>
  <w:p w14:paraId="41CDED4E" w14:textId="77777777" w:rsidR="001F36EF" w:rsidRDefault="001F36EF">
    <w:pPr>
      <w:pStyle w:val="En-tte"/>
    </w:pPr>
  </w:p>
  <w:p w14:paraId="41CDED4F" w14:textId="77777777" w:rsidR="001F36EF" w:rsidRDefault="001F36EF" w:rsidP="00CC3155">
    <w:pPr>
      <w:pStyle w:val="En-tte"/>
      <w:spacing w:line="36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26.25pt" o:bullet="t">
        <v:imagedata r:id="rId1" o:title="puce_fleche"/>
      </v:shape>
    </w:pict>
  </w:numPicBullet>
  <w:abstractNum w:abstractNumId="0" w15:restartNumberingAfterBreak="0">
    <w:nsid w:val="FFFFFF88"/>
    <w:multiLevelType w:val="singleLevel"/>
    <w:tmpl w:val="78CCB51E"/>
    <w:lvl w:ilvl="0">
      <w:start w:val="1"/>
      <w:numFmt w:val="decimal"/>
      <w:lvlText w:val="%1."/>
      <w:lvlJc w:val="left"/>
      <w:pPr>
        <w:tabs>
          <w:tab w:val="num" w:pos="360"/>
        </w:tabs>
        <w:ind w:left="360" w:hanging="360"/>
      </w:pPr>
    </w:lvl>
  </w:abstractNum>
  <w:abstractNum w:abstractNumId="1" w15:restartNumberingAfterBreak="0">
    <w:nsid w:val="008B7468"/>
    <w:multiLevelType w:val="hybridMultilevel"/>
    <w:tmpl w:val="0C92970A"/>
    <w:lvl w:ilvl="0" w:tplc="F4D66ED4">
      <w:start w:val="1"/>
      <w:numFmt w:val="decimal"/>
      <w:lvlText w:val="%1-"/>
      <w:lvlJc w:val="left"/>
      <w:pPr>
        <w:ind w:left="927" w:hanging="360"/>
      </w:pPr>
      <w:rPr>
        <w:rFonts w:asciiTheme="minorHAnsi" w:eastAsiaTheme="minorHAnsi" w:hAnsiTheme="minorHAnsi" w:cstheme="minorBidi"/>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1000B69"/>
    <w:multiLevelType w:val="hybridMultilevel"/>
    <w:tmpl w:val="9BA0E3B4"/>
    <w:lvl w:ilvl="0" w:tplc="26CA8890">
      <w:start w:val="13"/>
      <w:numFmt w:val="bullet"/>
      <w:lvlText w:val="-"/>
      <w:lvlJc w:val="left"/>
      <w:pPr>
        <w:tabs>
          <w:tab w:val="num" w:pos="1800"/>
        </w:tabs>
        <w:ind w:left="1800" w:hanging="360"/>
      </w:pPr>
      <w:rPr>
        <w:rFonts w:ascii="Arial Narrow" w:eastAsia="Times New Roman" w:hAnsi="Arial Narrow" w:cs="Times New Roman" w:hint="default"/>
        <w:b w:val="0"/>
      </w:rPr>
    </w:lvl>
    <w:lvl w:ilvl="1" w:tplc="040C0003">
      <w:start w:val="1"/>
      <w:numFmt w:val="bullet"/>
      <w:lvlText w:val="o"/>
      <w:lvlJc w:val="left"/>
      <w:pPr>
        <w:tabs>
          <w:tab w:val="num" w:pos="2520"/>
        </w:tabs>
        <w:ind w:left="2520" w:hanging="360"/>
      </w:pPr>
      <w:rPr>
        <w:rFonts w:ascii="Courier New" w:hAnsi="Courier New" w:cs="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cs="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1E97238"/>
    <w:multiLevelType w:val="hybridMultilevel"/>
    <w:tmpl w:val="4C4C5DEA"/>
    <w:lvl w:ilvl="0" w:tplc="040C0001">
      <w:start w:val="1"/>
      <w:numFmt w:val="bullet"/>
      <w:lvlText w:val=""/>
      <w:lvlJc w:val="left"/>
      <w:pPr>
        <w:tabs>
          <w:tab w:val="num" w:pos="0"/>
        </w:tabs>
        <w:ind w:left="426" w:hanging="426"/>
      </w:pPr>
      <w:rPr>
        <w:rFonts w:ascii="Symbol" w:hAnsi="Symbol" w:hint="default"/>
      </w:rPr>
    </w:lvl>
    <w:lvl w:ilvl="1" w:tplc="BEBCDFB4">
      <w:start w:val="3"/>
      <w:numFmt w:val="bullet"/>
      <w:lvlText w:val="-"/>
      <w:lvlJc w:val="left"/>
      <w:pPr>
        <w:tabs>
          <w:tab w:val="num" w:pos="1222"/>
        </w:tabs>
        <w:ind w:left="1080" w:firstLine="0"/>
      </w:pPr>
      <w:rPr>
        <w:rFon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E79A9"/>
    <w:multiLevelType w:val="singleLevel"/>
    <w:tmpl w:val="D4100AC0"/>
    <w:lvl w:ilvl="0">
      <w:start w:val="1"/>
      <w:numFmt w:val="bullet"/>
      <w:pStyle w:val="Liste3"/>
      <w:lvlText w:val=""/>
      <w:lvlJc w:val="left"/>
      <w:pPr>
        <w:tabs>
          <w:tab w:val="num" w:pos="360"/>
        </w:tabs>
        <w:ind w:left="360" w:hanging="360"/>
      </w:pPr>
      <w:rPr>
        <w:rFonts w:ascii="Wingdings" w:hAnsi="Wingdings" w:hint="default"/>
      </w:rPr>
    </w:lvl>
  </w:abstractNum>
  <w:abstractNum w:abstractNumId="5" w15:restartNumberingAfterBreak="0">
    <w:nsid w:val="170371D2"/>
    <w:multiLevelType w:val="hybridMultilevel"/>
    <w:tmpl w:val="F698C472"/>
    <w:lvl w:ilvl="0" w:tplc="7F8EDB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C05BE1"/>
    <w:multiLevelType w:val="hybridMultilevel"/>
    <w:tmpl w:val="1750D96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B18A9474">
      <w:start w:val="1"/>
      <w:numFmt w:val="bullet"/>
      <w:pStyle w:val="Listepuces"/>
      <w:lvlText w:val=""/>
      <w:lvlJc w:val="left"/>
      <w:pPr>
        <w:tabs>
          <w:tab w:val="num" w:pos="1800"/>
        </w:tabs>
        <w:ind w:left="1800" w:hanging="360"/>
      </w:pPr>
      <w:rPr>
        <w:rFonts w:ascii="Wingdings" w:hAnsi="Wingdings" w:hint="default"/>
        <w:color w:val="auto"/>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ED60A2"/>
    <w:multiLevelType w:val="hybridMultilevel"/>
    <w:tmpl w:val="6332F884"/>
    <w:lvl w:ilvl="0" w:tplc="9404F468">
      <w:start w:val="1"/>
      <w:numFmt w:val="bullet"/>
      <w:pStyle w:val="Textepuce1"/>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F56935"/>
    <w:multiLevelType w:val="hybridMultilevel"/>
    <w:tmpl w:val="ACCA5F74"/>
    <w:lvl w:ilvl="0" w:tplc="661CD6C6">
      <w:start w:val="1"/>
      <w:numFmt w:val="decimal"/>
      <w:lvlText w:val="%1-"/>
      <w:lvlJc w:val="left"/>
      <w:pPr>
        <w:ind w:left="720" w:hanging="360"/>
      </w:pPr>
      <w:rPr>
        <w:rFonts w:ascii="Arial" w:eastAsiaTheme="minorHAnsi" w:hAnsi="Arial" w:cs="Arial"/>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B52AF8"/>
    <w:multiLevelType w:val="hybridMultilevel"/>
    <w:tmpl w:val="032C0280"/>
    <w:lvl w:ilvl="0" w:tplc="7AA69158">
      <w:start w:val="1"/>
      <w:numFmt w:val="bullet"/>
      <w:pStyle w:val="Enum1"/>
      <w:lvlText w:val=""/>
      <w:lvlJc w:val="left"/>
      <w:pPr>
        <w:tabs>
          <w:tab w:val="num" w:pos="360"/>
        </w:tabs>
        <w:ind w:left="360" w:hanging="360"/>
      </w:pPr>
      <w:rPr>
        <w:rFonts w:ascii="Wingdings" w:hAnsi="Wingdings" w:hint="default"/>
      </w:rPr>
    </w:lvl>
    <w:lvl w:ilvl="1" w:tplc="3118CA7A">
      <w:start w:val="1"/>
      <w:numFmt w:val="bullet"/>
      <w:lvlText w:val="-"/>
      <w:lvlJc w:val="left"/>
      <w:pPr>
        <w:tabs>
          <w:tab w:val="num" w:pos="1440"/>
        </w:tabs>
        <w:ind w:left="1440" w:hanging="360"/>
      </w:pPr>
      <w:rPr>
        <w:rFonts w:ascii="Arial Narrow" w:eastAsia="Times New Roman" w:hAnsi="Arial Narrow" w:cs="Times New Roman" w:hint="default"/>
      </w:rPr>
    </w:lvl>
    <w:lvl w:ilvl="2" w:tplc="6600843C"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647AA"/>
    <w:multiLevelType w:val="hybridMultilevel"/>
    <w:tmpl w:val="3D66DC9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3E815B9"/>
    <w:multiLevelType w:val="hybridMultilevel"/>
    <w:tmpl w:val="0E90EA20"/>
    <w:lvl w:ilvl="0" w:tplc="931880A8">
      <w:start w:val="1"/>
      <w:numFmt w:val="bullet"/>
      <w:pStyle w:val="Textepuce2"/>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EE3209"/>
    <w:multiLevelType w:val="hybridMultilevel"/>
    <w:tmpl w:val="4682499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36E243E5"/>
    <w:multiLevelType w:val="hybridMultilevel"/>
    <w:tmpl w:val="C8CCC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7E7B7E"/>
    <w:multiLevelType w:val="hybridMultilevel"/>
    <w:tmpl w:val="A7108584"/>
    <w:lvl w:ilvl="0" w:tplc="26CA8890">
      <w:start w:val="13"/>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7B5C42"/>
    <w:multiLevelType w:val="hybridMultilevel"/>
    <w:tmpl w:val="2B48CCE0"/>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6" w15:restartNumberingAfterBreak="0">
    <w:nsid w:val="4E694A90"/>
    <w:multiLevelType w:val="hybridMultilevel"/>
    <w:tmpl w:val="4AE0D186"/>
    <w:lvl w:ilvl="0" w:tplc="A088F59E">
      <w:start w:val="13"/>
      <w:numFmt w:val="bullet"/>
      <w:lvlText w:val="-"/>
      <w:lvlJc w:val="left"/>
      <w:pPr>
        <w:ind w:left="1069" w:hanging="360"/>
      </w:pPr>
      <w:rPr>
        <w:rFonts w:ascii="Calibri" w:eastAsia="Calibri" w:hAnsi="Calibri" w:cs="Calibri"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15:restartNumberingAfterBreak="0">
    <w:nsid w:val="4F604C5A"/>
    <w:multiLevelType w:val="hybridMultilevel"/>
    <w:tmpl w:val="C7C2F2E4"/>
    <w:lvl w:ilvl="0" w:tplc="1612F612">
      <w:start w:val="3"/>
      <w:numFmt w:val="decimal"/>
      <w:lvlText w:val="%1"/>
      <w:lvlJc w:val="left"/>
      <w:pPr>
        <w:ind w:left="1080" w:hanging="360"/>
      </w:pPr>
      <w:rPr>
        <w:rFonts w:hint="default"/>
        <w:color w:val="0000FF"/>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500401EC"/>
    <w:multiLevelType w:val="hybridMultilevel"/>
    <w:tmpl w:val="E230C940"/>
    <w:lvl w:ilvl="0" w:tplc="661CD6C6">
      <w:start w:val="1"/>
      <w:numFmt w:val="decimal"/>
      <w:lvlText w:val="%1-"/>
      <w:lvlJc w:val="left"/>
      <w:pPr>
        <w:ind w:left="720" w:hanging="360"/>
      </w:pPr>
      <w:rPr>
        <w:rFonts w:ascii="Arial" w:eastAsiaTheme="minorHAnsi" w:hAnsi="Arial" w:cs="Arial"/>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1254E98"/>
    <w:multiLevelType w:val="multilevel"/>
    <w:tmpl w:val="E3467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EA3355"/>
    <w:multiLevelType w:val="singleLevel"/>
    <w:tmpl w:val="FCA629F8"/>
    <w:lvl w:ilvl="0">
      <w:start w:val="1"/>
      <w:numFmt w:val="decimal"/>
      <w:lvlText w:val="%1."/>
      <w:lvlJc w:val="left"/>
      <w:pPr>
        <w:tabs>
          <w:tab w:val="num" w:pos="360"/>
        </w:tabs>
        <w:ind w:left="360" w:hanging="360"/>
      </w:pPr>
      <w:rPr>
        <w:b w:val="0"/>
      </w:rPr>
    </w:lvl>
  </w:abstractNum>
  <w:abstractNum w:abstractNumId="21" w15:restartNumberingAfterBreak="0">
    <w:nsid w:val="553A63F5"/>
    <w:multiLevelType w:val="hybridMultilevel"/>
    <w:tmpl w:val="EC88C058"/>
    <w:lvl w:ilvl="0" w:tplc="1DCC5DF8">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2" w15:restartNumberingAfterBreak="0">
    <w:nsid w:val="554A4533"/>
    <w:multiLevelType w:val="hybridMultilevel"/>
    <w:tmpl w:val="15441C6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15:restartNumberingAfterBreak="0">
    <w:nsid w:val="55C0617B"/>
    <w:multiLevelType w:val="hybridMultilevel"/>
    <w:tmpl w:val="CDB41954"/>
    <w:lvl w:ilvl="0" w:tplc="26CA8890">
      <w:start w:val="13"/>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3B373F"/>
    <w:multiLevelType w:val="hybridMultilevel"/>
    <w:tmpl w:val="4CC8ED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D36CCD"/>
    <w:multiLevelType w:val="hybridMultilevel"/>
    <w:tmpl w:val="E9E22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514AD9"/>
    <w:multiLevelType w:val="hybridMultilevel"/>
    <w:tmpl w:val="3AC0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292BF7"/>
    <w:multiLevelType w:val="hybridMultilevel"/>
    <w:tmpl w:val="AED6CD58"/>
    <w:lvl w:ilvl="0" w:tplc="26CA8890">
      <w:start w:val="13"/>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650BA7"/>
    <w:multiLevelType w:val="hybridMultilevel"/>
    <w:tmpl w:val="727A1990"/>
    <w:lvl w:ilvl="0" w:tplc="26CA8890">
      <w:start w:val="13"/>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E01CF8"/>
    <w:multiLevelType w:val="hybridMultilevel"/>
    <w:tmpl w:val="C39A92D6"/>
    <w:lvl w:ilvl="0" w:tplc="30C6730A">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0" w15:restartNumberingAfterBreak="0">
    <w:nsid w:val="673F1F7F"/>
    <w:multiLevelType w:val="singleLevel"/>
    <w:tmpl w:val="BB0077A8"/>
    <w:lvl w:ilvl="0">
      <w:start w:val="1"/>
      <w:numFmt w:val="bullet"/>
      <w:pStyle w:val="Enum10"/>
      <w:lvlText w:val=""/>
      <w:lvlJc w:val="left"/>
      <w:pPr>
        <w:tabs>
          <w:tab w:val="num" w:pos="360"/>
        </w:tabs>
        <w:ind w:left="360" w:hanging="360"/>
      </w:pPr>
      <w:rPr>
        <w:rFonts w:ascii="Wingdings" w:hAnsi="Wingdings" w:hint="default"/>
      </w:rPr>
    </w:lvl>
  </w:abstractNum>
  <w:abstractNum w:abstractNumId="31" w15:restartNumberingAfterBreak="0">
    <w:nsid w:val="6758611C"/>
    <w:multiLevelType w:val="hybridMultilevel"/>
    <w:tmpl w:val="943EAE5C"/>
    <w:lvl w:ilvl="0" w:tplc="1122937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B47522"/>
    <w:multiLevelType w:val="hybridMultilevel"/>
    <w:tmpl w:val="81FACCA6"/>
    <w:lvl w:ilvl="0" w:tplc="1EF8773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5D4D2C"/>
    <w:multiLevelType w:val="hybridMultilevel"/>
    <w:tmpl w:val="86C0D760"/>
    <w:lvl w:ilvl="0" w:tplc="26CA8890">
      <w:start w:val="13"/>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9E1F16"/>
    <w:multiLevelType w:val="multilevel"/>
    <w:tmpl w:val="53B60082"/>
    <w:lvl w:ilvl="0">
      <w:start w:val="1"/>
      <w:numFmt w:val="decimal"/>
      <w:pStyle w:val="Titre1"/>
      <w:suff w:val="space"/>
      <w:lvlText w:val="%1."/>
      <w:lvlJc w:val="left"/>
      <w:pPr>
        <w:ind w:left="0" w:firstLine="0"/>
      </w:pPr>
      <w:rPr>
        <w:rFonts w:hint="default"/>
      </w:rPr>
    </w:lvl>
    <w:lvl w:ilvl="1">
      <w:start w:val="1"/>
      <w:numFmt w:val="decimal"/>
      <w:pStyle w:val="Titre2"/>
      <w:suff w:val="space"/>
      <w:lvlText w:val="%1.%2."/>
      <w:lvlJc w:val="left"/>
      <w:pPr>
        <w:ind w:left="567" w:firstLine="0"/>
      </w:pPr>
      <w:rPr>
        <w:rFonts w:hint="default"/>
      </w:rPr>
    </w:lvl>
    <w:lvl w:ilvl="2">
      <w:start w:val="1"/>
      <w:numFmt w:val="decimal"/>
      <w:pStyle w:val="Titre3"/>
      <w:suff w:val="space"/>
      <w:lvlText w:val="%1.%2.%3."/>
      <w:lvlJc w:val="left"/>
      <w:pPr>
        <w:ind w:left="1134" w:firstLine="0"/>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5947F3"/>
    <w:multiLevelType w:val="hybridMultilevel"/>
    <w:tmpl w:val="5F6E5E18"/>
    <w:lvl w:ilvl="0" w:tplc="1ED08D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4"/>
  </w:num>
  <w:num w:numId="3">
    <w:abstractNumId w:val="11"/>
  </w:num>
  <w:num w:numId="4">
    <w:abstractNumId w:val="7"/>
  </w:num>
  <w:num w:numId="5">
    <w:abstractNumId w:val="9"/>
  </w:num>
  <w:num w:numId="6">
    <w:abstractNumId w:val="30"/>
  </w:num>
  <w:num w:numId="7">
    <w:abstractNumId w:val="4"/>
  </w:num>
  <w:num w:numId="8">
    <w:abstractNumId w:val="20"/>
  </w:num>
  <w:num w:numId="9">
    <w:abstractNumId w:val="2"/>
  </w:num>
  <w:num w:numId="10">
    <w:abstractNumId w:val="6"/>
  </w:num>
  <w:num w:numId="11">
    <w:abstractNumId w:val="10"/>
  </w:num>
  <w:num w:numId="12">
    <w:abstractNumId w:val="2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7"/>
  </w:num>
  <w:num w:numId="17">
    <w:abstractNumId w:val="23"/>
  </w:num>
  <w:num w:numId="18">
    <w:abstractNumId w:val="33"/>
  </w:num>
  <w:num w:numId="19">
    <w:abstractNumId w:val="28"/>
  </w:num>
  <w:num w:numId="20">
    <w:abstractNumId w:val="14"/>
  </w:num>
  <w:num w:numId="21">
    <w:abstractNumId w:val="13"/>
  </w:num>
  <w:num w:numId="22">
    <w:abstractNumId w:val="25"/>
  </w:num>
  <w:num w:numId="23">
    <w:abstractNumId w:val="31"/>
  </w:num>
  <w:num w:numId="24">
    <w:abstractNumId w:val="8"/>
  </w:num>
  <w:num w:numId="25">
    <w:abstractNumId w:val="24"/>
  </w:num>
  <w:num w:numId="26">
    <w:abstractNumId w:val="1"/>
  </w:num>
  <w:num w:numId="27">
    <w:abstractNumId w:val="35"/>
  </w:num>
  <w:num w:numId="28">
    <w:abstractNumId w:val="12"/>
  </w:num>
  <w:num w:numId="29">
    <w:abstractNumId w:val="26"/>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0"/>
  </w:num>
  <w:num w:numId="33">
    <w:abstractNumId w:val="29"/>
  </w:num>
  <w:num w:numId="34">
    <w:abstractNumId w:val="34"/>
  </w:num>
  <w:num w:numId="35">
    <w:abstractNumId w:val="34"/>
  </w:num>
  <w:num w:numId="36">
    <w:abstractNumId w:val="3"/>
  </w:num>
  <w:num w:numId="37">
    <w:abstractNumId w:val="34"/>
  </w:num>
  <w:num w:numId="38">
    <w:abstractNumId w:val="34"/>
  </w:num>
  <w:num w:numId="39">
    <w:abstractNumId w:val="34"/>
  </w:num>
  <w:num w:numId="40">
    <w:abstractNumId w:val="34"/>
  </w:num>
  <w:num w:numId="41">
    <w:abstractNumId w:val="34"/>
  </w:num>
  <w:num w:numId="42">
    <w:abstractNumId w:val="17"/>
  </w:num>
  <w:num w:numId="43">
    <w:abstractNumId w:val="19"/>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15"/>
  </w:num>
  <w:num w:numId="47">
    <w:abstractNumId w:val="22"/>
  </w:num>
  <w:num w:numId="48">
    <w:abstractNumId w:val="18"/>
  </w:num>
  <w:num w:numId="49">
    <w:abstractNumId w:val="5"/>
  </w:num>
  <w:num w:numId="50">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476"/>
    <w:rsid w:val="00002180"/>
    <w:rsid w:val="00002463"/>
    <w:rsid w:val="0000545A"/>
    <w:rsid w:val="00007667"/>
    <w:rsid w:val="0001121C"/>
    <w:rsid w:val="0001214D"/>
    <w:rsid w:val="0004135E"/>
    <w:rsid w:val="00044B4E"/>
    <w:rsid w:val="000470BD"/>
    <w:rsid w:val="00047E75"/>
    <w:rsid w:val="00051610"/>
    <w:rsid w:val="00051E73"/>
    <w:rsid w:val="0005386A"/>
    <w:rsid w:val="000579F1"/>
    <w:rsid w:val="0006341B"/>
    <w:rsid w:val="00063FD4"/>
    <w:rsid w:val="00064E0A"/>
    <w:rsid w:val="00076659"/>
    <w:rsid w:val="00077C13"/>
    <w:rsid w:val="0009630B"/>
    <w:rsid w:val="000A1F89"/>
    <w:rsid w:val="000B1E4A"/>
    <w:rsid w:val="000B1F3E"/>
    <w:rsid w:val="000B205C"/>
    <w:rsid w:val="000B2DB8"/>
    <w:rsid w:val="000B7341"/>
    <w:rsid w:val="000C711B"/>
    <w:rsid w:val="000D1508"/>
    <w:rsid w:val="000D68BC"/>
    <w:rsid w:val="000E198E"/>
    <w:rsid w:val="000E43FE"/>
    <w:rsid w:val="000E69AF"/>
    <w:rsid w:val="000F0082"/>
    <w:rsid w:val="000F2FCA"/>
    <w:rsid w:val="000F395A"/>
    <w:rsid w:val="000F6476"/>
    <w:rsid w:val="0011043A"/>
    <w:rsid w:val="00110595"/>
    <w:rsid w:val="00122DE3"/>
    <w:rsid w:val="001257E9"/>
    <w:rsid w:val="00125C44"/>
    <w:rsid w:val="00134A06"/>
    <w:rsid w:val="001506B7"/>
    <w:rsid w:val="00163465"/>
    <w:rsid w:val="00163BB7"/>
    <w:rsid w:val="001675E4"/>
    <w:rsid w:val="0017246E"/>
    <w:rsid w:val="0017434B"/>
    <w:rsid w:val="001778E2"/>
    <w:rsid w:val="00186ED5"/>
    <w:rsid w:val="001925FE"/>
    <w:rsid w:val="00194858"/>
    <w:rsid w:val="00197D7E"/>
    <w:rsid w:val="001A3058"/>
    <w:rsid w:val="001B06B1"/>
    <w:rsid w:val="001B0A3C"/>
    <w:rsid w:val="001B188C"/>
    <w:rsid w:val="001C3B4B"/>
    <w:rsid w:val="001C65C9"/>
    <w:rsid w:val="001C73E5"/>
    <w:rsid w:val="001D22DC"/>
    <w:rsid w:val="001E22F4"/>
    <w:rsid w:val="001E5351"/>
    <w:rsid w:val="001F36EF"/>
    <w:rsid w:val="002019AB"/>
    <w:rsid w:val="00205BA8"/>
    <w:rsid w:val="0021013B"/>
    <w:rsid w:val="00213FB2"/>
    <w:rsid w:val="00220FF2"/>
    <w:rsid w:val="0022356A"/>
    <w:rsid w:val="00241AAA"/>
    <w:rsid w:val="002420BF"/>
    <w:rsid w:val="002431F5"/>
    <w:rsid w:val="00245C1B"/>
    <w:rsid w:val="00252F58"/>
    <w:rsid w:val="00255F3D"/>
    <w:rsid w:val="002722A9"/>
    <w:rsid w:val="002736D8"/>
    <w:rsid w:val="00282F5B"/>
    <w:rsid w:val="00284E72"/>
    <w:rsid w:val="00293F87"/>
    <w:rsid w:val="002951CB"/>
    <w:rsid w:val="00297048"/>
    <w:rsid w:val="002A0DDA"/>
    <w:rsid w:val="002B0F00"/>
    <w:rsid w:val="002B5B9A"/>
    <w:rsid w:val="002C1587"/>
    <w:rsid w:val="002D28A9"/>
    <w:rsid w:val="002D482F"/>
    <w:rsid w:val="002E382F"/>
    <w:rsid w:val="002F4F78"/>
    <w:rsid w:val="003049C4"/>
    <w:rsid w:val="003055E8"/>
    <w:rsid w:val="0031033E"/>
    <w:rsid w:val="003355E0"/>
    <w:rsid w:val="003425CD"/>
    <w:rsid w:val="003474F2"/>
    <w:rsid w:val="003502D1"/>
    <w:rsid w:val="0035449C"/>
    <w:rsid w:val="00354E34"/>
    <w:rsid w:val="00356F8F"/>
    <w:rsid w:val="0035726B"/>
    <w:rsid w:val="00361D13"/>
    <w:rsid w:val="00370CC5"/>
    <w:rsid w:val="00372CFB"/>
    <w:rsid w:val="00380E73"/>
    <w:rsid w:val="00381BF2"/>
    <w:rsid w:val="00385BBA"/>
    <w:rsid w:val="003A4423"/>
    <w:rsid w:val="003A47AB"/>
    <w:rsid w:val="003B09E4"/>
    <w:rsid w:val="003C7C34"/>
    <w:rsid w:val="003E67AA"/>
    <w:rsid w:val="003F75E4"/>
    <w:rsid w:val="00423D1E"/>
    <w:rsid w:val="0042414A"/>
    <w:rsid w:val="004261C3"/>
    <w:rsid w:val="004278F0"/>
    <w:rsid w:val="00430374"/>
    <w:rsid w:val="00432D64"/>
    <w:rsid w:val="00435219"/>
    <w:rsid w:val="00440A4D"/>
    <w:rsid w:val="00441555"/>
    <w:rsid w:val="004415B2"/>
    <w:rsid w:val="004424EC"/>
    <w:rsid w:val="00455FE0"/>
    <w:rsid w:val="00466662"/>
    <w:rsid w:val="004722F6"/>
    <w:rsid w:val="004746F8"/>
    <w:rsid w:val="00481BAD"/>
    <w:rsid w:val="00491A6D"/>
    <w:rsid w:val="004A025A"/>
    <w:rsid w:val="004A664F"/>
    <w:rsid w:val="004B0C25"/>
    <w:rsid w:val="004B2E01"/>
    <w:rsid w:val="004B3C47"/>
    <w:rsid w:val="004B42E2"/>
    <w:rsid w:val="004C6315"/>
    <w:rsid w:val="004C68B1"/>
    <w:rsid w:val="004D37AA"/>
    <w:rsid w:val="004E05A2"/>
    <w:rsid w:val="004E4949"/>
    <w:rsid w:val="004E7FC8"/>
    <w:rsid w:val="004F7A7B"/>
    <w:rsid w:val="00502274"/>
    <w:rsid w:val="005034D7"/>
    <w:rsid w:val="00516CD6"/>
    <w:rsid w:val="00520E7D"/>
    <w:rsid w:val="005232F9"/>
    <w:rsid w:val="00523EAD"/>
    <w:rsid w:val="00525BD5"/>
    <w:rsid w:val="00534C8B"/>
    <w:rsid w:val="005455DA"/>
    <w:rsid w:val="00550AF2"/>
    <w:rsid w:val="005524F6"/>
    <w:rsid w:val="00556C04"/>
    <w:rsid w:val="00565A4E"/>
    <w:rsid w:val="005727E1"/>
    <w:rsid w:val="00582D62"/>
    <w:rsid w:val="00583369"/>
    <w:rsid w:val="0058441C"/>
    <w:rsid w:val="00584836"/>
    <w:rsid w:val="0059253E"/>
    <w:rsid w:val="00595073"/>
    <w:rsid w:val="005A3418"/>
    <w:rsid w:val="005B7604"/>
    <w:rsid w:val="005C54FC"/>
    <w:rsid w:val="005C62EF"/>
    <w:rsid w:val="005C7EE5"/>
    <w:rsid w:val="005D0599"/>
    <w:rsid w:val="005D2636"/>
    <w:rsid w:val="005F71AB"/>
    <w:rsid w:val="005F77BA"/>
    <w:rsid w:val="0060445C"/>
    <w:rsid w:val="0060518C"/>
    <w:rsid w:val="006149A1"/>
    <w:rsid w:val="00616CEE"/>
    <w:rsid w:val="0062290F"/>
    <w:rsid w:val="006231DB"/>
    <w:rsid w:val="00626735"/>
    <w:rsid w:val="006278AF"/>
    <w:rsid w:val="00632F86"/>
    <w:rsid w:val="00633498"/>
    <w:rsid w:val="00643678"/>
    <w:rsid w:val="00643D31"/>
    <w:rsid w:val="00650E22"/>
    <w:rsid w:val="0065402E"/>
    <w:rsid w:val="00655201"/>
    <w:rsid w:val="006678E8"/>
    <w:rsid w:val="00671279"/>
    <w:rsid w:val="006731ED"/>
    <w:rsid w:val="00673433"/>
    <w:rsid w:val="00687894"/>
    <w:rsid w:val="00694687"/>
    <w:rsid w:val="00696A4F"/>
    <w:rsid w:val="006A76BD"/>
    <w:rsid w:val="006B108E"/>
    <w:rsid w:val="006B3434"/>
    <w:rsid w:val="006B4B22"/>
    <w:rsid w:val="006C0A7D"/>
    <w:rsid w:val="006C296F"/>
    <w:rsid w:val="006C578D"/>
    <w:rsid w:val="006C5FBC"/>
    <w:rsid w:val="006D152D"/>
    <w:rsid w:val="006D29B1"/>
    <w:rsid w:val="006D5552"/>
    <w:rsid w:val="006E3DB2"/>
    <w:rsid w:val="006F538E"/>
    <w:rsid w:val="00701FFB"/>
    <w:rsid w:val="0070203A"/>
    <w:rsid w:val="00714AB6"/>
    <w:rsid w:val="007225BA"/>
    <w:rsid w:val="0072478E"/>
    <w:rsid w:val="00726B81"/>
    <w:rsid w:val="007341D4"/>
    <w:rsid w:val="007512FA"/>
    <w:rsid w:val="0075235A"/>
    <w:rsid w:val="00757EE5"/>
    <w:rsid w:val="007613B3"/>
    <w:rsid w:val="00763F36"/>
    <w:rsid w:val="00766E32"/>
    <w:rsid w:val="00771C30"/>
    <w:rsid w:val="0077511D"/>
    <w:rsid w:val="007877BA"/>
    <w:rsid w:val="00787F37"/>
    <w:rsid w:val="00792234"/>
    <w:rsid w:val="00793C57"/>
    <w:rsid w:val="007A0E2D"/>
    <w:rsid w:val="007B1B1D"/>
    <w:rsid w:val="007C4F14"/>
    <w:rsid w:val="007D488A"/>
    <w:rsid w:val="007D61C1"/>
    <w:rsid w:val="007F0AF5"/>
    <w:rsid w:val="007F0FE9"/>
    <w:rsid w:val="007F3209"/>
    <w:rsid w:val="0080115A"/>
    <w:rsid w:val="0080428E"/>
    <w:rsid w:val="00806748"/>
    <w:rsid w:val="00806D55"/>
    <w:rsid w:val="008122B6"/>
    <w:rsid w:val="00813832"/>
    <w:rsid w:val="008156CF"/>
    <w:rsid w:val="008157F3"/>
    <w:rsid w:val="00820FB2"/>
    <w:rsid w:val="00837F8B"/>
    <w:rsid w:val="00840D5A"/>
    <w:rsid w:val="00853B79"/>
    <w:rsid w:val="008751C4"/>
    <w:rsid w:val="00876B06"/>
    <w:rsid w:val="00880A18"/>
    <w:rsid w:val="008817D6"/>
    <w:rsid w:val="00892307"/>
    <w:rsid w:val="00896421"/>
    <w:rsid w:val="0089685D"/>
    <w:rsid w:val="00897903"/>
    <w:rsid w:val="008A38FD"/>
    <w:rsid w:val="008C0EDF"/>
    <w:rsid w:val="008D2FD4"/>
    <w:rsid w:val="008E5697"/>
    <w:rsid w:val="008E5EC5"/>
    <w:rsid w:val="008E742B"/>
    <w:rsid w:val="008F7DCB"/>
    <w:rsid w:val="00916960"/>
    <w:rsid w:val="009214F1"/>
    <w:rsid w:val="00921D81"/>
    <w:rsid w:val="009309A4"/>
    <w:rsid w:val="00935FE6"/>
    <w:rsid w:val="00937C30"/>
    <w:rsid w:val="00955824"/>
    <w:rsid w:val="00971591"/>
    <w:rsid w:val="0097359C"/>
    <w:rsid w:val="009764FA"/>
    <w:rsid w:val="00977133"/>
    <w:rsid w:val="00986FA0"/>
    <w:rsid w:val="00997C2C"/>
    <w:rsid w:val="009A0DCF"/>
    <w:rsid w:val="009A2940"/>
    <w:rsid w:val="009B1A54"/>
    <w:rsid w:val="009C1FBC"/>
    <w:rsid w:val="009D0814"/>
    <w:rsid w:val="009D79EA"/>
    <w:rsid w:val="009E05FA"/>
    <w:rsid w:val="009E1BE1"/>
    <w:rsid w:val="009E68D9"/>
    <w:rsid w:val="009E7C4C"/>
    <w:rsid w:val="009F1590"/>
    <w:rsid w:val="009F29AD"/>
    <w:rsid w:val="009F2D40"/>
    <w:rsid w:val="009F425B"/>
    <w:rsid w:val="009F6D8F"/>
    <w:rsid w:val="009F739C"/>
    <w:rsid w:val="009F7810"/>
    <w:rsid w:val="009F7CB7"/>
    <w:rsid w:val="00A00FCF"/>
    <w:rsid w:val="00A16562"/>
    <w:rsid w:val="00A318DC"/>
    <w:rsid w:val="00A4455E"/>
    <w:rsid w:val="00A52393"/>
    <w:rsid w:val="00A54160"/>
    <w:rsid w:val="00A54441"/>
    <w:rsid w:val="00A62800"/>
    <w:rsid w:val="00A635DF"/>
    <w:rsid w:val="00A6562C"/>
    <w:rsid w:val="00A74027"/>
    <w:rsid w:val="00A9138C"/>
    <w:rsid w:val="00A93149"/>
    <w:rsid w:val="00A93DC3"/>
    <w:rsid w:val="00AB2BD7"/>
    <w:rsid w:val="00AB40ED"/>
    <w:rsid w:val="00AB509B"/>
    <w:rsid w:val="00AC1E3A"/>
    <w:rsid w:val="00AC307B"/>
    <w:rsid w:val="00AC7AE6"/>
    <w:rsid w:val="00AD295F"/>
    <w:rsid w:val="00AD3BA3"/>
    <w:rsid w:val="00AD4B49"/>
    <w:rsid w:val="00AD64BA"/>
    <w:rsid w:val="00AD6624"/>
    <w:rsid w:val="00AD785F"/>
    <w:rsid w:val="00AE2143"/>
    <w:rsid w:val="00AE3DCE"/>
    <w:rsid w:val="00AE48C1"/>
    <w:rsid w:val="00AF1FC6"/>
    <w:rsid w:val="00AF4FA6"/>
    <w:rsid w:val="00AF5CEF"/>
    <w:rsid w:val="00B02976"/>
    <w:rsid w:val="00B151E5"/>
    <w:rsid w:val="00B20FF2"/>
    <w:rsid w:val="00B2264E"/>
    <w:rsid w:val="00B2378D"/>
    <w:rsid w:val="00B252E9"/>
    <w:rsid w:val="00B4024D"/>
    <w:rsid w:val="00B4062E"/>
    <w:rsid w:val="00B427AC"/>
    <w:rsid w:val="00B6039C"/>
    <w:rsid w:val="00B650D4"/>
    <w:rsid w:val="00B66455"/>
    <w:rsid w:val="00B70F7E"/>
    <w:rsid w:val="00B7138F"/>
    <w:rsid w:val="00B75844"/>
    <w:rsid w:val="00B80BAB"/>
    <w:rsid w:val="00B8387D"/>
    <w:rsid w:val="00B920D0"/>
    <w:rsid w:val="00BB0C6D"/>
    <w:rsid w:val="00BC5698"/>
    <w:rsid w:val="00BD5039"/>
    <w:rsid w:val="00BE43D9"/>
    <w:rsid w:val="00BE49BE"/>
    <w:rsid w:val="00BF6E56"/>
    <w:rsid w:val="00C00AE6"/>
    <w:rsid w:val="00C03659"/>
    <w:rsid w:val="00C042F5"/>
    <w:rsid w:val="00C05303"/>
    <w:rsid w:val="00C243E3"/>
    <w:rsid w:val="00C24B9B"/>
    <w:rsid w:val="00C3109C"/>
    <w:rsid w:val="00C36DC1"/>
    <w:rsid w:val="00C406AD"/>
    <w:rsid w:val="00C41557"/>
    <w:rsid w:val="00C4236E"/>
    <w:rsid w:val="00C455EB"/>
    <w:rsid w:val="00C457F8"/>
    <w:rsid w:val="00C51875"/>
    <w:rsid w:val="00C54795"/>
    <w:rsid w:val="00C6390B"/>
    <w:rsid w:val="00C70DCA"/>
    <w:rsid w:val="00C75C2E"/>
    <w:rsid w:val="00C7633A"/>
    <w:rsid w:val="00C81AEE"/>
    <w:rsid w:val="00C90A93"/>
    <w:rsid w:val="00C91343"/>
    <w:rsid w:val="00C9146A"/>
    <w:rsid w:val="00CA4D7B"/>
    <w:rsid w:val="00CA5022"/>
    <w:rsid w:val="00CB21C0"/>
    <w:rsid w:val="00CB2E11"/>
    <w:rsid w:val="00CB3BB1"/>
    <w:rsid w:val="00CB727E"/>
    <w:rsid w:val="00CC3155"/>
    <w:rsid w:val="00CD4C68"/>
    <w:rsid w:val="00CD6656"/>
    <w:rsid w:val="00CD7322"/>
    <w:rsid w:val="00CE1D3C"/>
    <w:rsid w:val="00CE2BB9"/>
    <w:rsid w:val="00CF23F2"/>
    <w:rsid w:val="00CF2581"/>
    <w:rsid w:val="00CF3F25"/>
    <w:rsid w:val="00CF61DC"/>
    <w:rsid w:val="00CF6B70"/>
    <w:rsid w:val="00D01D92"/>
    <w:rsid w:val="00D07EAE"/>
    <w:rsid w:val="00D14891"/>
    <w:rsid w:val="00D20014"/>
    <w:rsid w:val="00D21E9B"/>
    <w:rsid w:val="00D31170"/>
    <w:rsid w:val="00D33E43"/>
    <w:rsid w:val="00D42E38"/>
    <w:rsid w:val="00D45D5A"/>
    <w:rsid w:val="00D46958"/>
    <w:rsid w:val="00D5273C"/>
    <w:rsid w:val="00D54440"/>
    <w:rsid w:val="00D65E2E"/>
    <w:rsid w:val="00D71123"/>
    <w:rsid w:val="00D85BA1"/>
    <w:rsid w:val="00D86DC9"/>
    <w:rsid w:val="00DA1355"/>
    <w:rsid w:val="00DA24B7"/>
    <w:rsid w:val="00DA47D2"/>
    <w:rsid w:val="00DA61AA"/>
    <w:rsid w:val="00DB2CBF"/>
    <w:rsid w:val="00DB487F"/>
    <w:rsid w:val="00DB674A"/>
    <w:rsid w:val="00DC1735"/>
    <w:rsid w:val="00DC4A81"/>
    <w:rsid w:val="00DC4AB3"/>
    <w:rsid w:val="00DC6162"/>
    <w:rsid w:val="00DE145E"/>
    <w:rsid w:val="00DF570F"/>
    <w:rsid w:val="00DF66AA"/>
    <w:rsid w:val="00DF77B0"/>
    <w:rsid w:val="00E00DBB"/>
    <w:rsid w:val="00E05305"/>
    <w:rsid w:val="00E15432"/>
    <w:rsid w:val="00E174D2"/>
    <w:rsid w:val="00E17CC3"/>
    <w:rsid w:val="00E24556"/>
    <w:rsid w:val="00E31BE0"/>
    <w:rsid w:val="00E31E84"/>
    <w:rsid w:val="00E34CFC"/>
    <w:rsid w:val="00E47688"/>
    <w:rsid w:val="00E563EE"/>
    <w:rsid w:val="00E67743"/>
    <w:rsid w:val="00E74767"/>
    <w:rsid w:val="00E749CA"/>
    <w:rsid w:val="00E77F09"/>
    <w:rsid w:val="00E9588E"/>
    <w:rsid w:val="00EA01A8"/>
    <w:rsid w:val="00EA3BE4"/>
    <w:rsid w:val="00ED4BF5"/>
    <w:rsid w:val="00EE68DD"/>
    <w:rsid w:val="00EF2874"/>
    <w:rsid w:val="00F00F8D"/>
    <w:rsid w:val="00F071BD"/>
    <w:rsid w:val="00F13C0E"/>
    <w:rsid w:val="00F17B95"/>
    <w:rsid w:val="00F213BC"/>
    <w:rsid w:val="00F217FD"/>
    <w:rsid w:val="00F23A07"/>
    <w:rsid w:val="00F23BE2"/>
    <w:rsid w:val="00F301B0"/>
    <w:rsid w:val="00F34473"/>
    <w:rsid w:val="00F51A98"/>
    <w:rsid w:val="00F51AE7"/>
    <w:rsid w:val="00F51D4C"/>
    <w:rsid w:val="00F62E64"/>
    <w:rsid w:val="00F63E2E"/>
    <w:rsid w:val="00F6537A"/>
    <w:rsid w:val="00F82472"/>
    <w:rsid w:val="00F83CF7"/>
    <w:rsid w:val="00F851BA"/>
    <w:rsid w:val="00F92C2B"/>
    <w:rsid w:val="00F949A5"/>
    <w:rsid w:val="00FC4998"/>
    <w:rsid w:val="00FC5C51"/>
    <w:rsid w:val="00FC63F6"/>
    <w:rsid w:val="00FD075D"/>
    <w:rsid w:val="00FD1085"/>
    <w:rsid w:val="00FE03EA"/>
    <w:rsid w:val="00FE05CC"/>
    <w:rsid w:val="00FE6B79"/>
    <w:rsid w:val="00FF50D7"/>
    <w:rsid w:val="00FF7D3C"/>
    <w:rsid w:val="0F5D0CD3"/>
    <w:rsid w:val="1CFC4EAE"/>
    <w:rsid w:val="2580E5A8"/>
    <w:rsid w:val="34CEAE68"/>
    <w:rsid w:val="3DAE2C2A"/>
    <w:rsid w:val="473A2F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DEA79"/>
  <w15:docId w15:val="{A11D3E85-C71A-4893-9B9F-ED48DAD4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7D2"/>
    <w:pPr>
      <w:spacing w:before="200" w:line="240" w:lineRule="auto"/>
      <w:jc w:val="both"/>
    </w:pPr>
  </w:style>
  <w:style w:type="paragraph" w:styleId="Titre1">
    <w:name w:val="heading 1"/>
    <w:basedOn w:val="Normal"/>
    <w:next w:val="Normal"/>
    <w:link w:val="Titre1Car"/>
    <w:qFormat/>
    <w:rsid w:val="00D65E2E"/>
    <w:pPr>
      <w:keepNext/>
      <w:keepLines/>
      <w:numPr>
        <w:numId w:val="2"/>
      </w:numPr>
      <w:spacing w:before="480" w:after="240"/>
      <w:outlineLvl w:val="0"/>
    </w:pPr>
    <w:rPr>
      <w:rFonts w:asciiTheme="majorHAnsi" w:eastAsiaTheme="majorEastAsia" w:hAnsiTheme="majorHAnsi" w:cstheme="majorBidi"/>
      <w:b/>
      <w:bCs/>
      <w:caps/>
      <w:color w:val="C30D20" w:themeColor="accent1"/>
      <w:sz w:val="24"/>
      <w:szCs w:val="28"/>
    </w:rPr>
  </w:style>
  <w:style w:type="paragraph" w:styleId="Titre2">
    <w:name w:val="heading 2"/>
    <w:basedOn w:val="Normal"/>
    <w:next w:val="Normal"/>
    <w:link w:val="Titre2Car"/>
    <w:qFormat/>
    <w:rsid w:val="00D65E2E"/>
    <w:pPr>
      <w:keepNext/>
      <w:keepLines/>
      <w:numPr>
        <w:ilvl w:val="1"/>
        <w:numId w:val="2"/>
      </w:numPr>
      <w:spacing w:before="480" w:after="240"/>
      <w:outlineLvl w:val="1"/>
    </w:pPr>
    <w:rPr>
      <w:rFonts w:asciiTheme="majorHAnsi" w:eastAsiaTheme="majorEastAsia" w:hAnsiTheme="majorHAnsi" w:cstheme="majorBidi"/>
      <w:b/>
      <w:bCs/>
      <w:color w:val="1F356A" w:themeColor="accent2"/>
      <w:sz w:val="24"/>
      <w:szCs w:val="26"/>
    </w:rPr>
  </w:style>
  <w:style w:type="paragraph" w:styleId="Titre3">
    <w:name w:val="heading 3"/>
    <w:basedOn w:val="Normal"/>
    <w:next w:val="Normal"/>
    <w:link w:val="Titre3Car"/>
    <w:qFormat/>
    <w:rsid w:val="00D65E2E"/>
    <w:pPr>
      <w:keepNext/>
      <w:keepLines/>
      <w:numPr>
        <w:ilvl w:val="2"/>
        <w:numId w:val="2"/>
      </w:numPr>
      <w:spacing w:before="360" w:after="240"/>
      <w:outlineLvl w:val="2"/>
    </w:pPr>
    <w:rPr>
      <w:rFonts w:asciiTheme="majorHAnsi" w:eastAsiaTheme="majorEastAsia" w:hAnsiTheme="majorHAnsi" w:cstheme="majorBidi"/>
      <w:color w:val="60060F" w:themeColor="accent1" w:themeShade="7F"/>
      <w:szCs w:val="24"/>
    </w:rPr>
  </w:style>
  <w:style w:type="paragraph" w:styleId="Titre4">
    <w:name w:val="heading 4"/>
    <w:basedOn w:val="Normal"/>
    <w:next w:val="Corpsdetexte"/>
    <w:link w:val="Titre4Car"/>
    <w:qFormat/>
    <w:rsid w:val="0005386A"/>
    <w:pPr>
      <w:keepNext/>
      <w:tabs>
        <w:tab w:val="num" w:pos="864"/>
      </w:tabs>
      <w:spacing w:before="120" w:after="60"/>
      <w:ind w:left="864" w:hanging="864"/>
      <w:outlineLvl w:val="3"/>
    </w:pPr>
    <w:rPr>
      <w:rFonts w:ascii="Arial" w:eastAsia="Times New Roman" w:hAnsi="Arial" w:cs="Times New Roman"/>
      <w:i/>
      <w:sz w:val="24"/>
      <w:szCs w:val="20"/>
      <w:lang w:eastAsia="fr-FR"/>
    </w:rPr>
  </w:style>
  <w:style w:type="paragraph" w:styleId="Titre5">
    <w:name w:val="heading 5"/>
    <w:aliases w:val="Contract 4th Level,H5,Contrat 5,h5,Second Subheading,Roman list,Heading 51,(Shift Ctrl 5)"/>
    <w:basedOn w:val="Normal"/>
    <w:next w:val="Normal"/>
    <w:link w:val="Titre5Car"/>
    <w:qFormat/>
    <w:rsid w:val="004415B2"/>
    <w:pPr>
      <w:keepNext/>
      <w:keepLines/>
      <w:spacing w:before="40"/>
      <w:outlineLvl w:val="4"/>
    </w:pPr>
    <w:rPr>
      <w:rFonts w:asciiTheme="majorHAnsi" w:eastAsiaTheme="majorEastAsia" w:hAnsiTheme="majorHAnsi" w:cstheme="majorBidi"/>
      <w:color w:val="910917" w:themeColor="accent1" w:themeShade="BF"/>
    </w:rPr>
  </w:style>
  <w:style w:type="paragraph" w:styleId="Titre6">
    <w:name w:val="heading 6"/>
    <w:basedOn w:val="Normal"/>
    <w:next w:val="Normal"/>
    <w:link w:val="Titre6Car"/>
    <w:qFormat/>
    <w:rsid w:val="0005386A"/>
    <w:pPr>
      <w:tabs>
        <w:tab w:val="num" w:pos="1152"/>
      </w:tabs>
      <w:spacing w:before="240" w:after="60"/>
      <w:ind w:left="1152" w:hanging="1152"/>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qFormat/>
    <w:rsid w:val="0005386A"/>
    <w:pPr>
      <w:tabs>
        <w:tab w:val="num" w:pos="1296"/>
      </w:tabs>
      <w:spacing w:before="240" w:after="60"/>
      <w:ind w:left="1296" w:hanging="1296"/>
      <w:outlineLvl w:val="6"/>
    </w:pPr>
    <w:rPr>
      <w:rFonts w:ascii="Times New Roman" w:eastAsia="Times New Roman" w:hAnsi="Times New Roman" w:cs="Times New Roman"/>
      <w:sz w:val="24"/>
      <w:szCs w:val="24"/>
      <w:lang w:eastAsia="fr-FR"/>
    </w:rPr>
  </w:style>
  <w:style w:type="paragraph" w:styleId="Titre8">
    <w:name w:val="heading 8"/>
    <w:basedOn w:val="Normal"/>
    <w:next w:val="Normal"/>
    <w:link w:val="Titre8Car"/>
    <w:qFormat/>
    <w:rsid w:val="0005386A"/>
    <w:pPr>
      <w:tabs>
        <w:tab w:val="num" w:pos="1440"/>
      </w:tabs>
      <w:spacing w:before="240" w:after="60"/>
      <w:ind w:left="1440" w:hanging="1440"/>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05386A"/>
    <w:pPr>
      <w:tabs>
        <w:tab w:val="num" w:pos="1584"/>
      </w:tabs>
      <w:spacing w:before="240" w:after="60"/>
      <w:ind w:left="1584" w:hanging="1584"/>
      <w:outlineLvl w:val="8"/>
    </w:pPr>
    <w:rPr>
      <w:rFonts w:ascii="Arial" w:eastAsia="Times New Roman" w:hAnsi="Arial"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nhideWhenUsed/>
    <w:rsid w:val="002019AB"/>
    <w:pPr>
      <w:spacing w:after="0" w:line="240" w:lineRule="exact"/>
    </w:pPr>
    <w:rPr>
      <w:sz w:val="20"/>
    </w:r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after="0" w:line="240" w:lineRule="exact"/>
    </w:pPr>
    <w:rPr>
      <w:sz w:val="20"/>
    </w:r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semiHidden/>
    <w:unhideWhenUsed/>
    <w:rsid w:val="006B108E"/>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rsid w:val="00D01D92"/>
    <w:pPr>
      <w:spacing w:after="0" w:line="240" w:lineRule="atLeast"/>
    </w:pPr>
    <w:rPr>
      <w:color w:val="4B4B4A"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spacing w:beforeLines="0" w:afterLines="0"/>
      </w:pPr>
      <w:rPr>
        <w:b/>
        <w:color w:val="FFFFFF"/>
        <w:u w:val="none"/>
      </w:rPr>
      <w:tblPr/>
      <w:tcPr>
        <w:tcBorders>
          <w:top w:val="nil"/>
          <w:left w:val="nil"/>
          <w:bottom w:val="nil"/>
          <w:right w:val="nil"/>
          <w:insideH w:val="nil"/>
          <w:insideV w:val="nil"/>
          <w:tl2br w:val="nil"/>
          <w:tr2bl w:val="nil"/>
        </w:tcBorders>
        <w:shd w:val="clear" w:color="auto" w:fill="C30D20" w:themeFill="accent1"/>
      </w:tcPr>
    </w:tblStylePr>
    <w:tblStylePr w:type="lastRow">
      <w:pPr>
        <w:wordWrap/>
        <w:spacing w:beforeLines="0" w:afterLines="0"/>
      </w:pPr>
      <w:rPr>
        <w:b/>
        <w:color w:val="FFFFFF" w:themeColor="background1"/>
      </w:rPr>
      <w:tblPr/>
      <w:tcPr>
        <w:tcBorders>
          <w:top w:val="nil"/>
          <w:left w:val="nil"/>
          <w:bottom w:val="nil"/>
          <w:right w:val="nil"/>
          <w:insideH w:val="nil"/>
          <w:insideV w:val="nil"/>
          <w:tl2br w:val="nil"/>
          <w:tr2bl w:val="nil"/>
        </w:tcBorders>
        <w:shd w:val="clear" w:color="auto" w:fill="1F356A" w:themeFill="accent2"/>
      </w:tcPr>
    </w:tblStylePr>
    <w:tblStylePr w:type="firstCol">
      <w:pPr>
        <w:wordWrap/>
        <w:ind w:leftChars="0" w:left="113"/>
      </w:pPr>
      <w:rPr>
        <w:b/>
      </w:rPr>
    </w:tblStylePr>
    <w:tblStylePr w:type="band1Horz">
      <w:pPr>
        <w:wordWrap/>
        <w:spacing w:beforeLines="0" w:afterLines="0"/>
      </w:p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pPr>
      <w:tblPr/>
      <w:tcPr>
        <w:tcBorders>
          <w:top w:val="nil"/>
          <w:left w:val="nil"/>
          <w:bottom w:val="nil"/>
          <w:right w:val="nil"/>
          <w:insideH w:val="nil"/>
          <w:insideV w:val="nil"/>
          <w:tl2br w:val="nil"/>
          <w:tr2bl w:val="nil"/>
        </w:tcBorders>
        <w:shd w:val="clear" w:color="auto" w:fill="EFEEF7"/>
      </w:tcPr>
    </w:tblStylePr>
  </w:style>
  <w:style w:type="character" w:customStyle="1" w:styleId="Titre1Car">
    <w:name w:val="Titre 1 Car"/>
    <w:basedOn w:val="Policepardfaut"/>
    <w:link w:val="Titre1"/>
    <w:rsid w:val="00D65E2E"/>
    <w:rPr>
      <w:rFonts w:asciiTheme="majorHAnsi" w:eastAsiaTheme="majorEastAsia" w:hAnsiTheme="majorHAnsi" w:cstheme="majorBidi"/>
      <w:b/>
      <w:bCs/>
      <w:caps/>
      <w:color w:val="C30D20" w:themeColor="accent1"/>
      <w:sz w:val="24"/>
      <w:szCs w:val="28"/>
    </w:rPr>
  </w:style>
  <w:style w:type="character" w:customStyle="1" w:styleId="Titre2Car">
    <w:name w:val="Titre 2 Car"/>
    <w:basedOn w:val="Policepardfaut"/>
    <w:link w:val="Titre2"/>
    <w:rsid w:val="00D65E2E"/>
    <w:rPr>
      <w:rFonts w:asciiTheme="majorHAnsi" w:eastAsiaTheme="majorEastAsia" w:hAnsiTheme="majorHAnsi" w:cstheme="majorBidi"/>
      <w:b/>
      <w:bCs/>
      <w:color w:val="1F356A" w:themeColor="accent2"/>
      <w:sz w:val="24"/>
      <w:szCs w:val="26"/>
    </w:rPr>
  </w:style>
  <w:style w:type="paragraph" w:customStyle="1" w:styleId="Textepuce1">
    <w:name w:val="Texte puce 1"/>
    <w:basedOn w:val="Normal"/>
    <w:qFormat/>
    <w:rsid w:val="00B2378D"/>
    <w:pPr>
      <w:numPr>
        <w:numId w:val="4"/>
      </w:numPr>
      <w:tabs>
        <w:tab w:val="left" w:pos="340"/>
      </w:tabs>
      <w:spacing w:line="270" w:lineRule="atLeast"/>
      <w:ind w:left="0" w:firstLine="0"/>
    </w:pPr>
    <w:rPr>
      <w:b/>
      <w:color w:val="4B4B4A" w:themeColor="text1"/>
    </w:rPr>
  </w:style>
  <w:style w:type="paragraph" w:customStyle="1" w:styleId="Titredudocument">
    <w:name w:val="Titre du document"/>
    <w:basedOn w:val="Normal"/>
    <w:qFormat/>
    <w:rsid w:val="00CD4C68"/>
    <w:pPr>
      <w:spacing w:after="20" w:line="660" w:lineRule="atLeast"/>
    </w:pPr>
    <w:rPr>
      <w:b/>
      <w:color w:val="1F356A" w:themeColor="accent2"/>
      <w:sz w:val="60"/>
      <w:szCs w:val="60"/>
    </w:rPr>
  </w:style>
  <w:style w:type="paragraph" w:customStyle="1" w:styleId="Sous-titredudocument">
    <w:name w:val="Sous-titre du document"/>
    <w:basedOn w:val="Normal"/>
    <w:qFormat/>
    <w:rsid w:val="00D46958"/>
    <w:pPr>
      <w:spacing w:line="480" w:lineRule="atLeast"/>
    </w:pPr>
    <w:rPr>
      <w:b/>
      <w:color w:val="C30D20" w:themeColor="accent1"/>
      <w:sz w:val="40"/>
      <w:szCs w:val="40"/>
    </w:rPr>
  </w:style>
  <w:style w:type="paragraph" w:customStyle="1" w:styleId="Textedesaisie">
    <w:name w:val="Texte de saisie"/>
    <w:basedOn w:val="Normal"/>
    <w:qFormat/>
    <w:rsid w:val="005C54FC"/>
    <w:pPr>
      <w:spacing w:line="270" w:lineRule="atLeast"/>
    </w:pPr>
    <w:rPr>
      <w:color w:val="4B4B4A" w:themeColor="text1"/>
      <w:sz w:val="21"/>
    </w:rPr>
  </w:style>
  <w:style w:type="paragraph" w:customStyle="1" w:styleId="Tableautextecentr">
    <w:name w:val="Tableau texte centré"/>
    <w:basedOn w:val="Normal"/>
    <w:qFormat/>
    <w:rsid w:val="009E05FA"/>
    <w:pPr>
      <w:jc w:val="center"/>
    </w:pPr>
  </w:style>
  <w:style w:type="paragraph" w:customStyle="1" w:styleId="Tableautextepremiereligne">
    <w:name w:val="Tableau texte premiere ligne"/>
    <w:basedOn w:val="Tableautextecentr"/>
    <w:qFormat/>
    <w:rsid w:val="004E7FC8"/>
    <w:rPr>
      <w:b/>
      <w:color w:val="C30D20" w:themeColor="accent1"/>
      <w:sz w:val="18"/>
    </w:rPr>
  </w:style>
  <w:style w:type="paragraph" w:customStyle="1" w:styleId="Textepuce2">
    <w:name w:val="Texte puce 2"/>
    <w:basedOn w:val="Textepuce1"/>
    <w:qFormat/>
    <w:rsid w:val="00AF5CEF"/>
    <w:pPr>
      <w:numPr>
        <w:numId w:val="3"/>
      </w:numPr>
      <w:spacing w:before="20"/>
      <w:ind w:left="425" w:hanging="113"/>
    </w:pPr>
    <w:rPr>
      <w:b w:val="0"/>
      <w:color w:val="C30D20" w:themeColor="accent1"/>
      <w:sz w:val="21"/>
    </w:rPr>
  </w:style>
  <w:style w:type="paragraph" w:customStyle="1" w:styleId="Siteinternet">
    <w:name w:val="Site internet"/>
    <w:basedOn w:val="Normal"/>
    <w:qFormat/>
    <w:rsid w:val="00255F3D"/>
    <w:pPr>
      <w:framePr w:wrap="around" w:hAnchor="margin" w:yAlign="bottom"/>
      <w:spacing w:line="216" w:lineRule="atLeast"/>
      <w:suppressOverlap/>
    </w:pPr>
    <w:rPr>
      <w:rFonts w:ascii="Gotham Book" w:hAnsi="Gotham Book"/>
      <w:color w:val="C30D20" w:themeColor="accent1"/>
      <w:sz w:val="16"/>
    </w:rPr>
  </w:style>
  <w:style w:type="paragraph" w:customStyle="1" w:styleId="Datedudocument">
    <w:name w:val="Date du document"/>
    <w:basedOn w:val="Normal"/>
    <w:qFormat/>
    <w:rsid w:val="00CD4C68"/>
    <w:pPr>
      <w:framePr w:wrap="around" w:hAnchor="margin" w:yAlign="bottom"/>
    </w:pPr>
    <w:rPr>
      <w:caps/>
      <w:color w:val="1F356A" w:themeColor="accent2"/>
    </w:rPr>
  </w:style>
  <w:style w:type="paragraph" w:customStyle="1" w:styleId="Rdacteurdudocument">
    <w:name w:val="Rédacteur du document"/>
    <w:basedOn w:val="Normal"/>
    <w:qFormat/>
    <w:rsid w:val="00CD4C68"/>
    <w:rPr>
      <w:b/>
      <w:color w:val="1F356A" w:themeColor="accent2"/>
    </w:rPr>
  </w:style>
  <w:style w:type="paragraph" w:customStyle="1" w:styleId="Textedeltablissement">
    <w:name w:val="Texte de l'établissement"/>
    <w:basedOn w:val="Normal"/>
    <w:qFormat/>
    <w:rsid w:val="00D01D92"/>
    <w:pPr>
      <w:framePr w:wrap="around" w:hAnchor="margin" w:yAlign="bottom"/>
      <w:spacing w:before="100" w:line="192" w:lineRule="atLeast"/>
      <w:suppressOverlap/>
    </w:pPr>
    <w:rPr>
      <w:caps/>
      <w:color w:val="1F356A" w:themeColor="accent2"/>
      <w:sz w:val="16"/>
    </w:rPr>
  </w:style>
  <w:style w:type="paragraph" w:customStyle="1" w:styleId="Pagination">
    <w:name w:val="Pagination"/>
    <w:basedOn w:val="Normal"/>
    <w:qFormat/>
    <w:rsid w:val="00CD4C68"/>
    <w:pPr>
      <w:framePr w:wrap="around" w:hAnchor="margin" w:yAlign="bottom"/>
      <w:spacing w:line="216" w:lineRule="atLeast"/>
      <w:suppressOverlap/>
      <w:jc w:val="right"/>
    </w:pPr>
    <w:rPr>
      <w:color w:val="1F356A" w:themeColor="accent2"/>
      <w:sz w:val="18"/>
    </w:rPr>
  </w:style>
  <w:style w:type="paragraph" w:customStyle="1" w:styleId="Titredusommaire">
    <w:name w:val="Titre du sommaire"/>
    <w:basedOn w:val="Normal"/>
    <w:qFormat/>
    <w:rsid w:val="00AB2BD7"/>
    <w:pPr>
      <w:spacing w:line="720" w:lineRule="atLeast"/>
    </w:pPr>
    <w:rPr>
      <w:rFonts w:ascii="FreightMacro Pro Medium" w:hAnsi="FreightMacro Pro Medium"/>
      <w:color w:val="1F356A" w:themeColor="accent2"/>
      <w:sz w:val="58"/>
    </w:rPr>
  </w:style>
  <w:style w:type="paragraph" w:styleId="TM1">
    <w:name w:val="toc 1"/>
    <w:basedOn w:val="Normal"/>
    <w:next w:val="Normal"/>
    <w:autoRedefine/>
    <w:uiPriority w:val="39"/>
    <w:rsid w:val="00D65E2E"/>
    <w:pPr>
      <w:tabs>
        <w:tab w:val="left" w:pos="480"/>
        <w:tab w:val="right" w:pos="9923"/>
      </w:tabs>
      <w:spacing w:line="460" w:lineRule="atLeast"/>
    </w:pPr>
    <w:rPr>
      <w:caps/>
      <w:noProof/>
      <w:color w:val="C30D20" w:themeColor="accent1"/>
      <w:sz w:val="28"/>
    </w:rPr>
  </w:style>
  <w:style w:type="paragraph" w:styleId="TM2">
    <w:name w:val="toc 2"/>
    <w:basedOn w:val="Normal"/>
    <w:next w:val="Normal"/>
    <w:autoRedefine/>
    <w:uiPriority w:val="39"/>
    <w:rsid w:val="00806D55"/>
    <w:pPr>
      <w:tabs>
        <w:tab w:val="left" w:pos="709"/>
        <w:tab w:val="right" w:pos="9923"/>
      </w:tabs>
      <w:spacing w:after="120" w:line="310" w:lineRule="atLeast"/>
    </w:pPr>
    <w:rPr>
      <w:b/>
      <w:noProof/>
      <w:color w:val="1F356A" w:themeColor="accent2"/>
      <w:sz w:val="26"/>
    </w:rPr>
  </w:style>
  <w:style w:type="paragraph" w:customStyle="1" w:styleId="Visuel">
    <w:name w:val="Visuel"/>
    <w:basedOn w:val="Normal"/>
    <w:qFormat/>
    <w:rsid w:val="00AC1E3A"/>
    <w:pPr>
      <w:ind w:left="-28"/>
      <w:jc w:val="center"/>
    </w:pPr>
    <w:rPr>
      <w:noProof/>
      <w:lang w:eastAsia="fr-FR"/>
    </w:rPr>
  </w:style>
  <w:style w:type="character" w:customStyle="1" w:styleId="Texterouge">
    <w:name w:val="Texte rouge"/>
    <w:basedOn w:val="Policepardfaut"/>
    <w:uiPriority w:val="1"/>
    <w:qFormat/>
    <w:rsid w:val="00E15432"/>
    <w:rPr>
      <w:color w:val="C30D20" w:themeColor="accent1"/>
    </w:rPr>
  </w:style>
  <w:style w:type="paragraph" w:customStyle="1" w:styleId="Tableautextepremirecolonne">
    <w:name w:val="Tableau texte première colonne"/>
    <w:basedOn w:val="Normal"/>
    <w:qFormat/>
    <w:rsid w:val="00E15432"/>
    <w:pPr>
      <w:spacing w:before="40" w:after="40"/>
      <w:ind w:left="113"/>
    </w:pPr>
  </w:style>
  <w:style w:type="character" w:customStyle="1" w:styleId="Textebold">
    <w:name w:val="Texte bold"/>
    <w:basedOn w:val="Policepardfaut"/>
    <w:uiPriority w:val="1"/>
    <w:qFormat/>
    <w:rsid w:val="00F83CF7"/>
    <w:rPr>
      <w:b/>
    </w:rPr>
  </w:style>
  <w:style w:type="character" w:styleId="Numrodepage">
    <w:name w:val="page number"/>
    <w:basedOn w:val="Policepardfaut"/>
    <w:rsid w:val="004278F0"/>
  </w:style>
  <w:style w:type="character" w:customStyle="1" w:styleId="Titre3Car">
    <w:name w:val="Titre 3 Car"/>
    <w:basedOn w:val="Policepardfaut"/>
    <w:link w:val="Titre3"/>
    <w:rsid w:val="00D65E2E"/>
    <w:rPr>
      <w:rFonts w:asciiTheme="majorHAnsi" w:eastAsiaTheme="majorEastAsia" w:hAnsiTheme="majorHAnsi" w:cstheme="majorBidi"/>
      <w:color w:val="60060F" w:themeColor="accent1" w:themeShade="7F"/>
      <w:szCs w:val="24"/>
    </w:rPr>
  </w:style>
  <w:style w:type="character" w:customStyle="1" w:styleId="Titre5Car">
    <w:name w:val="Titre 5 Car"/>
    <w:aliases w:val="Contract 4th Level Car,H5 Car,Contrat 5 Car,h5 Car,Second Subheading Car,Roman list Car,Heading 51 Car,(Shift Ctrl 5) Car"/>
    <w:basedOn w:val="Policepardfaut"/>
    <w:link w:val="Titre5"/>
    <w:uiPriority w:val="9"/>
    <w:semiHidden/>
    <w:rsid w:val="004415B2"/>
    <w:rPr>
      <w:rFonts w:asciiTheme="majorHAnsi" w:eastAsiaTheme="majorEastAsia" w:hAnsiTheme="majorHAnsi" w:cstheme="majorBidi"/>
      <w:color w:val="910917" w:themeColor="accent1" w:themeShade="BF"/>
      <w:sz w:val="20"/>
    </w:rPr>
  </w:style>
  <w:style w:type="paragraph" w:styleId="Notedebasdepage">
    <w:name w:val="footnote text"/>
    <w:basedOn w:val="Normal"/>
    <w:link w:val="NotedebasdepageCar"/>
    <w:uiPriority w:val="99"/>
    <w:semiHidden/>
    <w:unhideWhenUsed/>
    <w:rsid w:val="00D86DC9"/>
    <w:rPr>
      <w:szCs w:val="20"/>
    </w:rPr>
  </w:style>
  <w:style w:type="character" w:customStyle="1" w:styleId="NotedebasdepageCar">
    <w:name w:val="Note de bas de page Car"/>
    <w:basedOn w:val="Policepardfaut"/>
    <w:link w:val="Notedebasdepage"/>
    <w:uiPriority w:val="99"/>
    <w:semiHidden/>
    <w:rsid w:val="00D86DC9"/>
    <w:rPr>
      <w:sz w:val="20"/>
      <w:szCs w:val="20"/>
    </w:rPr>
  </w:style>
  <w:style w:type="character" w:styleId="Appelnotedebasdep">
    <w:name w:val="footnote reference"/>
    <w:basedOn w:val="Policepardfaut"/>
    <w:uiPriority w:val="99"/>
    <w:semiHidden/>
    <w:unhideWhenUsed/>
    <w:rsid w:val="00D86DC9"/>
    <w:rPr>
      <w:vertAlign w:val="superscript"/>
    </w:rPr>
  </w:style>
  <w:style w:type="table" w:customStyle="1" w:styleId="Grilledutableau1">
    <w:name w:val="Grille du tableau1"/>
    <w:basedOn w:val="TableauNormal"/>
    <w:next w:val="Grilledutableau"/>
    <w:uiPriority w:val="59"/>
    <w:rsid w:val="00D86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05386A"/>
    <w:rPr>
      <w:rFonts w:ascii="Arial" w:eastAsia="Times New Roman" w:hAnsi="Arial" w:cs="Times New Roman"/>
      <w:i/>
      <w:sz w:val="24"/>
      <w:szCs w:val="20"/>
      <w:lang w:eastAsia="fr-FR"/>
    </w:rPr>
  </w:style>
  <w:style w:type="character" w:customStyle="1" w:styleId="Titre6Car">
    <w:name w:val="Titre 6 Car"/>
    <w:basedOn w:val="Policepardfaut"/>
    <w:link w:val="Titre6"/>
    <w:rsid w:val="0005386A"/>
    <w:rPr>
      <w:rFonts w:ascii="Times New Roman" w:eastAsia="Times New Roman" w:hAnsi="Times New Roman" w:cs="Times New Roman"/>
      <w:b/>
      <w:bCs/>
      <w:lang w:eastAsia="fr-FR"/>
    </w:rPr>
  </w:style>
  <w:style w:type="character" w:customStyle="1" w:styleId="Titre7Car">
    <w:name w:val="Titre 7 Car"/>
    <w:basedOn w:val="Policepardfaut"/>
    <w:link w:val="Titre7"/>
    <w:rsid w:val="0005386A"/>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05386A"/>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05386A"/>
    <w:rPr>
      <w:rFonts w:ascii="Arial" w:eastAsia="Times New Roman" w:hAnsi="Arial" w:cs="Times New Roman"/>
      <w:lang w:eastAsia="fr-FR"/>
    </w:rPr>
  </w:style>
  <w:style w:type="paragraph" w:customStyle="1" w:styleId="Enum10">
    <w:name w:val="Enum1"/>
    <w:basedOn w:val="Normal"/>
    <w:rsid w:val="0005386A"/>
    <w:pPr>
      <w:numPr>
        <w:numId w:val="6"/>
      </w:numPr>
      <w:ind w:left="0" w:firstLine="0"/>
    </w:pPr>
    <w:rPr>
      <w:rFonts w:ascii="Arial Narrow" w:eastAsia="Times New Roman" w:hAnsi="Arial Narrow" w:cs="Times New Roman"/>
      <w:sz w:val="24"/>
      <w:szCs w:val="24"/>
      <w:lang w:eastAsia="fr-FR"/>
    </w:rPr>
  </w:style>
  <w:style w:type="paragraph" w:styleId="Corpsdetexte">
    <w:name w:val="Body Text"/>
    <w:basedOn w:val="Normal"/>
    <w:link w:val="CorpsdetexteCar"/>
    <w:rsid w:val="0005386A"/>
    <w:pPr>
      <w:spacing w:before="120" w:after="120"/>
    </w:pPr>
    <w:rPr>
      <w:rFonts w:ascii="Arial Narrow" w:eastAsia="Times New Roman" w:hAnsi="Arial Narrow" w:cs="Times New Roman"/>
      <w:sz w:val="24"/>
      <w:szCs w:val="24"/>
      <w:lang w:val="x-none" w:eastAsia="x-none"/>
    </w:rPr>
  </w:style>
  <w:style w:type="character" w:customStyle="1" w:styleId="CorpsdetexteCar">
    <w:name w:val="Corps de texte Car"/>
    <w:basedOn w:val="Policepardfaut"/>
    <w:link w:val="Corpsdetexte"/>
    <w:rsid w:val="0005386A"/>
    <w:rPr>
      <w:rFonts w:ascii="Arial Narrow" w:eastAsia="Times New Roman" w:hAnsi="Arial Narrow" w:cs="Times New Roman"/>
      <w:sz w:val="24"/>
      <w:szCs w:val="24"/>
      <w:lang w:val="x-none" w:eastAsia="x-none"/>
    </w:rPr>
  </w:style>
  <w:style w:type="character" w:styleId="Lienhypertexte">
    <w:name w:val="Hyperlink"/>
    <w:uiPriority w:val="99"/>
    <w:rsid w:val="0005386A"/>
    <w:rPr>
      <w:color w:val="0000FF"/>
      <w:u w:val="single"/>
    </w:rPr>
  </w:style>
  <w:style w:type="paragraph" w:styleId="Corpsdetexte3">
    <w:name w:val="Body Text 3"/>
    <w:basedOn w:val="Corpsdetexte"/>
    <w:link w:val="Corpsdetexte3Car"/>
    <w:rsid w:val="0005386A"/>
    <w:pPr>
      <w:spacing w:before="360" w:after="0"/>
    </w:pPr>
  </w:style>
  <w:style w:type="character" w:customStyle="1" w:styleId="Corpsdetexte3Car">
    <w:name w:val="Corps de texte 3 Car"/>
    <w:basedOn w:val="Policepardfaut"/>
    <w:link w:val="Corpsdetexte3"/>
    <w:rsid w:val="0005386A"/>
    <w:rPr>
      <w:rFonts w:ascii="Arial Narrow" w:eastAsia="Times New Roman" w:hAnsi="Arial Narrow" w:cs="Times New Roman"/>
      <w:sz w:val="24"/>
      <w:szCs w:val="24"/>
      <w:lang w:val="x-none" w:eastAsia="x-none"/>
    </w:rPr>
  </w:style>
  <w:style w:type="character" w:styleId="Marquedecommentaire">
    <w:name w:val="annotation reference"/>
    <w:semiHidden/>
    <w:rsid w:val="0005386A"/>
    <w:rPr>
      <w:sz w:val="16"/>
      <w:szCs w:val="16"/>
    </w:rPr>
  </w:style>
  <w:style w:type="paragraph" w:styleId="Commentaire">
    <w:name w:val="annotation text"/>
    <w:basedOn w:val="Normal"/>
    <w:link w:val="CommentaireCar"/>
    <w:semiHidden/>
    <w:rsid w:val="0005386A"/>
    <w:rPr>
      <w:rFonts w:ascii="Times New Roman" w:eastAsia="Times New Roman" w:hAnsi="Times New Roman" w:cs="Times New Roman"/>
      <w:szCs w:val="20"/>
      <w:lang w:eastAsia="fr-FR"/>
    </w:rPr>
  </w:style>
  <w:style w:type="character" w:customStyle="1" w:styleId="CommentaireCar">
    <w:name w:val="Commentaire Car"/>
    <w:basedOn w:val="Policepardfaut"/>
    <w:link w:val="Commentaire"/>
    <w:semiHidden/>
    <w:rsid w:val="0005386A"/>
    <w:rPr>
      <w:rFonts w:ascii="Times New Roman" w:eastAsia="Times New Roman" w:hAnsi="Times New Roman" w:cs="Times New Roman"/>
      <w:sz w:val="20"/>
      <w:szCs w:val="20"/>
      <w:lang w:eastAsia="fr-FR"/>
    </w:rPr>
  </w:style>
  <w:style w:type="paragraph" w:customStyle="1" w:styleId="Enum1">
    <w:name w:val="Enum 1"/>
    <w:basedOn w:val="Normal"/>
    <w:rsid w:val="0005386A"/>
    <w:pPr>
      <w:numPr>
        <w:numId w:val="5"/>
      </w:numPr>
      <w:ind w:left="0" w:right="113" w:firstLine="0"/>
    </w:pPr>
    <w:rPr>
      <w:rFonts w:ascii="Arial Narrow" w:eastAsia="Times New Roman" w:hAnsi="Arial Narrow" w:cs="Times New Roman"/>
      <w:bCs/>
      <w:snapToGrid w:val="0"/>
      <w:color w:val="000000"/>
      <w:sz w:val="24"/>
      <w:szCs w:val="24"/>
      <w:lang w:eastAsia="fr-FR"/>
    </w:rPr>
  </w:style>
  <w:style w:type="paragraph" w:customStyle="1" w:styleId="Enum2">
    <w:name w:val="Enum 2"/>
    <w:basedOn w:val="Enum1"/>
    <w:autoRedefine/>
    <w:rsid w:val="0005386A"/>
    <w:pPr>
      <w:numPr>
        <w:numId w:val="0"/>
      </w:numPr>
      <w:tabs>
        <w:tab w:val="num" w:pos="360"/>
        <w:tab w:val="left" w:pos="9923"/>
      </w:tabs>
      <w:ind w:left="360" w:right="-285" w:hanging="360"/>
      <w:outlineLvl w:val="3"/>
    </w:pPr>
    <w:rPr>
      <w:b/>
      <w:bCs w:val="0"/>
      <w:color w:val="auto"/>
    </w:rPr>
  </w:style>
  <w:style w:type="paragraph" w:styleId="Liste3">
    <w:name w:val="List 3"/>
    <w:basedOn w:val="Enum1"/>
    <w:rsid w:val="0005386A"/>
    <w:pPr>
      <w:numPr>
        <w:numId w:val="7"/>
      </w:numPr>
      <w:ind w:left="0" w:firstLine="0"/>
    </w:pPr>
    <w:rPr>
      <w:szCs w:val="22"/>
    </w:rPr>
  </w:style>
  <w:style w:type="paragraph" w:styleId="Listepuces">
    <w:name w:val="List Bullet"/>
    <w:basedOn w:val="Normal"/>
    <w:autoRedefine/>
    <w:rsid w:val="007512FA"/>
    <w:pPr>
      <w:numPr>
        <w:ilvl w:val="2"/>
        <w:numId w:val="10"/>
      </w:numPr>
      <w:tabs>
        <w:tab w:val="clear" w:pos="1800"/>
        <w:tab w:val="num" w:pos="567"/>
      </w:tabs>
      <w:ind w:left="567" w:hanging="567"/>
    </w:pPr>
    <w:rPr>
      <w:rFonts w:eastAsia="Times New Roman" w:cstheme="minorHAnsi"/>
      <w:lang w:eastAsia="fr-FR"/>
    </w:rPr>
  </w:style>
  <w:style w:type="paragraph" w:styleId="Listepuces2">
    <w:name w:val="List Bullet 2"/>
    <w:basedOn w:val="Corpsdetexte"/>
    <w:autoRedefine/>
    <w:rsid w:val="00A6562C"/>
    <w:pPr>
      <w:pBdr>
        <w:top w:val="single" w:sz="4" w:space="1" w:color="auto"/>
        <w:left w:val="single" w:sz="4" w:space="4" w:color="auto"/>
        <w:bottom w:val="single" w:sz="4" w:space="1" w:color="auto"/>
        <w:right w:val="single" w:sz="4" w:space="4" w:color="auto"/>
      </w:pBdr>
      <w:spacing w:before="60" w:after="60"/>
    </w:pPr>
    <w:rPr>
      <w:rFonts w:asciiTheme="minorHAnsi" w:hAnsiTheme="minorHAnsi" w:cstheme="minorHAnsi"/>
      <w:bCs/>
      <w:i/>
      <w:iCs/>
      <w:color w:val="FF0000"/>
      <w:sz w:val="20"/>
      <w:szCs w:val="22"/>
    </w:rPr>
  </w:style>
  <w:style w:type="paragraph" w:styleId="Listepuces3">
    <w:name w:val="List Bullet 3"/>
    <w:basedOn w:val="Corpsdetexte"/>
    <w:autoRedefine/>
    <w:rsid w:val="0005386A"/>
    <w:pPr>
      <w:tabs>
        <w:tab w:val="num" w:pos="360"/>
      </w:tabs>
      <w:spacing w:before="60" w:after="60"/>
    </w:pPr>
  </w:style>
  <w:style w:type="paragraph" w:customStyle="1" w:styleId="SignCCAP">
    <w:name w:val="Sign CCAP"/>
    <w:basedOn w:val="Corpsdetexte"/>
    <w:rsid w:val="0005386A"/>
    <w:pPr>
      <w:spacing w:before="720"/>
      <w:ind w:left="3969"/>
    </w:pPr>
  </w:style>
  <w:style w:type="paragraph" w:customStyle="1" w:styleId="SuitesignCCAP">
    <w:name w:val="Suite sign CCAP"/>
    <w:basedOn w:val="SignCCAP"/>
    <w:rsid w:val="0005386A"/>
    <w:pPr>
      <w:spacing w:before="120" w:after="600"/>
      <w:ind w:left="425" w:firstLine="3544"/>
    </w:pPr>
    <w:rPr>
      <w:i/>
      <w:sz w:val="18"/>
    </w:rPr>
  </w:style>
  <w:style w:type="paragraph" w:styleId="Titre">
    <w:name w:val="Title"/>
    <w:basedOn w:val="Normal"/>
    <w:link w:val="TitreCar"/>
    <w:qFormat/>
    <w:rsid w:val="0005386A"/>
    <w:pPr>
      <w:spacing w:before="240" w:after="240"/>
      <w:jc w:val="center"/>
      <w:outlineLvl w:val="0"/>
    </w:pPr>
    <w:rPr>
      <w:rFonts w:ascii="Arial" w:eastAsia="Times New Roman" w:hAnsi="Arial" w:cs="Times New Roman"/>
      <w:b/>
      <w:kern w:val="28"/>
      <w:sz w:val="32"/>
      <w:szCs w:val="20"/>
      <w:lang w:eastAsia="fr-FR"/>
    </w:rPr>
  </w:style>
  <w:style w:type="character" w:customStyle="1" w:styleId="TitreCar">
    <w:name w:val="Titre Car"/>
    <w:basedOn w:val="Policepardfaut"/>
    <w:link w:val="Titre"/>
    <w:rsid w:val="0005386A"/>
    <w:rPr>
      <w:rFonts w:ascii="Arial" w:eastAsia="Times New Roman" w:hAnsi="Arial" w:cs="Times New Roman"/>
      <w:b/>
      <w:kern w:val="28"/>
      <w:sz w:val="32"/>
      <w:szCs w:val="20"/>
      <w:lang w:eastAsia="fr-FR"/>
    </w:rPr>
  </w:style>
  <w:style w:type="paragraph" w:customStyle="1" w:styleId="Titrepremirepage">
    <w:name w:val="Titre première page"/>
    <w:basedOn w:val="Normal"/>
    <w:rsid w:val="0005386A"/>
    <w:pPr>
      <w:spacing w:before="240" w:after="240"/>
      <w:jc w:val="center"/>
    </w:pPr>
    <w:rPr>
      <w:rFonts w:ascii="Arial Narrow" w:eastAsia="Times New Roman" w:hAnsi="Arial Narrow" w:cs="Times New Roman"/>
      <w:b/>
      <w:caps/>
      <w:sz w:val="28"/>
      <w:szCs w:val="20"/>
      <w:lang w:eastAsia="fr-FR"/>
    </w:rPr>
  </w:style>
  <w:style w:type="paragraph" w:styleId="TM3">
    <w:name w:val="toc 3"/>
    <w:basedOn w:val="Normal"/>
    <w:next w:val="Normal"/>
    <w:autoRedefine/>
    <w:semiHidden/>
    <w:rsid w:val="0005386A"/>
    <w:pPr>
      <w:ind w:left="480"/>
    </w:pPr>
    <w:rPr>
      <w:rFonts w:ascii="Times New Roman" w:eastAsia="Times New Roman" w:hAnsi="Times New Roman" w:cs="Times New Roman"/>
      <w:i/>
      <w:iCs/>
      <w:szCs w:val="20"/>
      <w:lang w:eastAsia="fr-FR"/>
    </w:rPr>
  </w:style>
  <w:style w:type="paragraph" w:styleId="TM4">
    <w:name w:val="toc 4"/>
    <w:basedOn w:val="Normal"/>
    <w:next w:val="Normal"/>
    <w:autoRedefine/>
    <w:semiHidden/>
    <w:rsid w:val="0005386A"/>
    <w:pPr>
      <w:ind w:left="720"/>
    </w:pPr>
    <w:rPr>
      <w:rFonts w:ascii="Times New Roman" w:eastAsia="Times New Roman" w:hAnsi="Times New Roman" w:cs="Times New Roman"/>
      <w:sz w:val="18"/>
      <w:szCs w:val="18"/>
      <w:lang w:eastAsia="fr-FR"/>
    </w:rPr>
  </w:style>
  <w:style w:type="paragraph" w:styleId="TM5">
    <w:name w:val="toc 5"/>
    <w:basedOn w:val="Normal"/>
    <w:next w:val="Normal"/>
    <w:autoRedefine/>
    <w:semiHidden/>
    <w:rsid w:val="0005386A"/>
    <w:pPr>
      <w:ind w:left="960"/>
    </w:pPr>
    <w:rPr>
      <w:rFonts w:ascii="Times New Roman" w:eastAsia="Times New Roman" w:hAnsi="Times New Roman" w:cs="Times New Roman"/>
      <w:sz w:val="18"/>
      <w:szCs w:val="18"/>
      <w:lang w:eastAsia="fr-FR"/>
    </w:rPr>
  </w:style>
  <w:style w:type="paragraph" w:styleId="TM6">
    <w:name w:val="toc 6"/>
    <w:basedOn w:val="Normal"/>
    <w:next w:val="Normal"/>
    <w:autoRedefine/>
    <w:semiHidden/>
    <w:rsid w:val="0005386A"/>
    <w:pPr>
      <w:ind w:left="1200"/>
    </w:pPr>
    <w:rPr>
      <w:rFonts w:ascii="Times New Roman" w:eastAsia="Times New Roman" w:hAnsi="Times New Roman" w:cs="Times New Roman"/>
      <w:sz w:val="18"/>
      <w:szCs w:val="18"/>
      <w:lang w:eastAsia="fr-FR"/>
    </w:rPr>
  </w:style>
  <w:style w:type="paragraph" w:styleId="TM7">
    <w:name w:val="toc 7"/>
    <w:basedOn w:val="Normal"/>
    <w:next w:val="Normal"/>
    <w:autoRedefine/>
    <w:semiHidden/>
    <w:rsid w:val="0005386A"/>
    <w:pPr>
      <w:ind w:left="1440"/>
    </w:pPr>
    <w:rPr>
      <w:rFonts w:ascii="Times New Roman" w:eastAsia="Times New Roman" w:hAnsi="Times New Roman" w:cs="Times New Roman"/>
      <w:sz w:val="18"/>
      <w:szCs w:val="18"/>
      <w:lang w:eastAsia="fr-FR"/>
    </w:rPr>
  </w:style>
  <w:style w:type="paragraph" w:styleId="TM8">
    <w:name w:val="toc 8"/>
    <w:basedOn w:val="Normal"/>
    <w:next w:val="Normal"/>
    <w:autoRedefine/>
    <w:semiHidden/>
    <w:rsid w:val="0005386A"/>
    <w:pPr>
      <w:ind w:left="1680"/>
    </w:pPr>
    <w:rPr>
      <w:rFonts w:ascii="Times New Roman" w:eastAsia="Times New Roman" w:hAnsi="Times New Roman" w:cs="Times New Roman"/>
      <w:sz w:val="18"/>
      <w:szCs w:val="18"/>
      <w:lang w:eastAsia="fr-FR"/>
    </w:rPr>
  </w:style>
  <w:style w:type="paragraph" w:styleId="TM9">
    <w:name w:val="toc 9"/>
    <w:basedOn w:val="Normal"/>
    <w:next w:val="Normal"/>
    <w:autoRedefine/>
    <w:semiHidden/>
    <w:rsid w:val="0005386A"/>
    <w:pPr>
      <w:ind w:left="1920"/>
    </w:pPr>
    <w:rPr>
      <w:rFonts w:ascii="Times New Roman" w:eastAsia="Times New Roman" w:hAnsi="Times New Roman" w:cs="Times New Roman"/>
      <w:sz w:val="18"/>
      <w:szCs w:val="18"/>
      <w:lang w:eastAsia="fr-FR"/>
    </w:rPr>
  </w:style>
  <w:style w:type="paragraph" w:styleId="Objetducommentaire">
    <w:name w:val="annotation subject"/>
    <w:basedOn w:val="Commentaire"/>
    <w:next w:val="Commentaire"/>
    <w:link w:val="ObjetducommentaireCar"/>
    <w:semiHidden/>
    <w:rsid w:val="0005386A"/>
    <w:rPr>
      <w:b/>
      <w:bCs/>
    </w:rPr>
  </w:style>
  <w:style w:type="character" w:customStyle="1" w:styleId="ObjetducommentaireCar">
    <w:name w:val="Objet du commentaire Car"/>
    <w:basedOn w:val="CommentaireCar"/>
    <w:link w:val="Objetducommentaire"/>
    <w:semiHidden/>
    <w:rsid w:val="0005386A"/>
    <w:rPr>
      <w:rFonts w:ascii="Times New Roman" w:eastAsia="Times New Roman" w:hAnsi="Times New Roman" w:cs="Times New Roman"/>
      <w:b/>
      <w:bCs/>
      <w:sz w:val="20"/>
      <w:szCs w:val="20"/>
      <w:lang w:eastAsia="fr-FR"/>
    </w:rPr>
  </w:style>
  <w:style w:type="paragraph" w:customStyle="1" w:styleId="norm">
    <w:name w:val="norm"/>
    <w:basedOn w:val="En-tte"/>
    <w:rsid w:val="0005386A"/>
    <w:pPr>
      <w:tabs>
        <w:tab w:val="left" w:pos="576"/>
      </w:tabs>
      <w:spacing w:line="240" w:lineRule="auto"/>
      <w:ind w:left="57"/>
    </w:pPr>
    <w:rPr>
      <w:rFonts w:ascii="Arial" w:eastAsia="Times New Roman" w:hAnsi="Arial" w:cs="Arial"/>
      <w:szCs w:val="24"/>
      <w:lang w:eastAsia="fr-FR"/>
    </w:rPr>
  </w:style>
  <w:style w:type="paragraph" w:styleId="Listenumros">
    <w:name w:val="List Number"/>
    <w:basedOn w:val="Normal"/>
    <w:rsid w:val="0005386A"/>
    <w:pPr>
      <w:tabs>
        <w:tab w:val="num" w:pos="1920"/>
      </w:tabs>
      <w:ind w:left="1920" w:hanging="360"/>
    </w:pPr>
    <w:rPr>
      <w:rFonts w:ascii="Arial Narrow" w:eastAsia="Times New Roman" w:hAnsi="Arial Narrow" w:cs="Times New Roman"/>
      <w:sz w:val="24"/>
      <w:szCs w:val="24"/>
      <w:lang w:eastAsia="fr-FR"/>
    </w:rPr>
  </w:style>
  <w:style w:type="paragraph" w:styleId="Listenumros2">
    <w:name w:val="List Number 2"/>
    <w:basedOn w:val="Normal"/>
    <w:rsid w:val="0005386A"/>
    <w:pPr>
      <w:tabs>
        <w:tab w:val="num" w:pos="360"/>
      </w:tabs>
      <w:ind w:left="360" w:hanging="360"/>
    </w:pPr>
    <w:rPr>
      <w:rFonts w:ascii="Arial Narrow" w:eastAsia="Times New Roman" w:hAnsi="Arial Narrow" w:cs="Times New Roman"/>
      <w:sz w:val="24"/>
      <w:szCs w:val="24"/>
      <w:lang w:eastAsia="fr-FR"/>
    </w:rPr>
  </w:style>
  <w:style w:type="paragraph" w:styleId="Corpsdetexte2">
    <w:name w:val="Body Text 2"/>
    <w:basedOn w:val="Corpsdetexte"/>
    <w:link w:val="Corpsdetexte2Car"/>
    <w:rsid w:val="0005386A"/>
    <w:pPr>
      <w:spacing w:after="360" w:line="480" w:lineRule="auto"/>
    </w:pPr>
  </w:style>
  <w:style w:type="character" w:customStyle="1" w:styleId="Corpsdetexte2Car">
    <w:name w:val="Corps de texte 2 Car"/>
    <w:basedOn w:val="Policepardfaut"/>
    <w:link w:val="Corpsdetexte2"/>
    <w:rsid w:val="0005386A"/>
    <w:rPr>
      <w:rFonts w:ascii="Arial Narrow" w:eastAsia="Times New Roman" w:hAnsi="Arial Narrow" w:cs="Times New Roman"/>
      <w:sz w:val="24"/>
      <w:szCs w:val="24"/>
      <w:lang w:val="x-none" w:eastAsia="x-none"/>
    </w:rPr>
  </w:style>
  <w:style w:type="character" w:styleId="lev">
    <w:name w:val="Strong"/>
    <w:uiPriority w:val="22"/>
    <w:qFormat/>
    <w:rsid w:val="0005386A"/>
    <w:rPr>
      <w:b/>
      <w:bCs/>
    </w:rPr>
  </w:style>
  <w:style w:type="paragraph" w:styleId="Explorateurdedocuments">
    <w:name w:val="Document Map"/>
    <w:basedOn w:val="Normal"/>
    <w:link w:val="ExplorateurdedocumentsCar"/>
    <w:semiHidden/>
    <w:rsid w:val="0005386A"/>
    <w:pPr>
      <w:shd w:val="clear" w:color="auto" w:fill="000080"/>
    </w:pPr>
    <w:rPr>
      <w:rFonts w:ascii="Tahoma" w:eastAsia="Times New Roman" w:hAnsi="Tahoma" w:cs="Times New Roman"/>
      <w:sz w:val="24"/>
      <w:szCs w:val="24"/>
      <w:lang w:eastAsia="fr-FR"/>
    </w:rPr>
  </w:style>
  <w:style w:type="character" w:customStyle="1" w:styleId="ExplorateurdedocumentsCar">
    <w:name w:val="Explorateur de documents Car"/>
    <w:basedOn w:val="Policepardfaut"/>
    <w:link w:val="Explorateurdedocuments"/>
    <w:semiHidden/>
    <w:rsid w:val="0005386A"/>
    <w:rPr>
      <w:rFonts w:ascii="Tahoma" w:eastAsia="Times New Roman" w:hAnsi="Tahoma" w:cs="Times New Roman"/>
      <w:sz w:val="24"/>
      <w:szCs w:val="24"/>
      <w:shd w:val="clear" w:color="auto" w:fill="000080"/>
      <w:lang w:eastAsia="fr-FR"/>
    </w:rPr>
  </w:style>
  <w:style w:type="character" w:customStyle="1" w:styleId="Fort">
    <w:name w:val="Fort"/>
    <w:rsid w:val="0005386A"/>
    <w:rPr>
      <w:b/>
    </w:rPr>
  </w:style>
  <w:style w:type="paragraph" w:styleId="Liste">
    <w:name w:val="List"/>
    <w:basedOn w:val="Normal"/>
    <w:rsid w:val="0005386A"/>
    <w:pPr>
      <w:ind w:left="283" w:hanging="283"/>
    </w:pPr>
    <w:rPr>
      <w:rFonts w:ascii="Times New Roman" w:eastAsia="Times New Roman" w:hAnsi="Times New Roman" w:cs="Times New Roman"/>
      <w:sz w:val="24"/>
      <w:szCs w:val="24"/>
      <w:lang w:eastAsia="fr-FR"/>
    </w:rPr>
  </w:style>
  <w:style w:type="paragraph" w:styleId="Listenumros5">
    <w:name w:val="List Number 5"/>
    <w:basedOn w:val="Normal"/>
    <w:rsid w:val="0005386A"/>
    <w:pPr>
      <w:tabs>
        <w:tab w:val="num" w:pos="360"/>
      </w:tabs>
    </w:pPr>
    <w:rPr>
      <w:rFonts w:ascii="Arial Narrow" w:eastAsia="Times New Roman" w:hAnsi="Arial Narrow" w:cs="Times New Roman"/>
      <w:sz w:val="24"/>
      <w:lang w:eastAsia="fr-FR"/>
    </w:rPr>
  </w:style>
  <w:style w:type="paragraph" w:customStyle="1" w:styleId="NormalJustifi">
    <w:name w:val="Normal + Justifié"/>
    <w:basedOn w:val="Titre1"/>
    <w:rsid w:val="0005386A"/>
    <w:pPr>
      <w:keepLines w:val="0"/>
      <w:numPr>
        <w:numId w:val="0"/>
      </w:numPr>
      <w:spacing w:before="360" w:after="120"/>
      <w:ind w:right="-108"/>
    </w:pPr>
    <w:rPr>
      <w:rFonts w:ascii="Times New Roman" w:eastAsia="Times New Roman" w:hAnsi="Times New Roman" w:cs="Times New Roman"/>
      <w:b w:val="0"/>
      <w:color w:val="auto"/>
      <w:szCs w:val="20"/>
      <w:lang w:eastAsia="fr-FR"/>
    </w:rPr>
  </w:style>
  <w:style w:type="paragraph" w:customStyle="1" w:styleId="Puce1">
    <w:name w:val="Puce 1"/>
    <w:basedOn w:val="Normal"/>
    <w:rsid w:val="0005386A"/>
    <w:rPr>
      <w:rFonts w:ascii="Tms Rmn" w:eastAsia="Times New Roman" w:hAnsi="Tms Rmn" w:cs="Times New Roman"/>
      <w:noProof/>
      <w:sz w:val="24"/>
      <w:szCs w:val="24"/>
      <w:lang w:eastAsia="fr-FR"/>
      <w14:shadow w14:blurRad="50800" w14:dist="38100" w14:dir="2700000" w14:sx="100000" w14:sy="100000" w14:kx="0" w14:ky="0" w14:algn="tl">
        <w14:srgbClr w14:val="000000">
          <w14:alpha w14:val="60000"/>
        </w14:srgbClr>
      </w14:shadow>
    </w:rPr>
  </w:style>
  <w:style w:type="paragraph" w:styleId="Retraitcorpsdetexte">
    <w:name w:val="Body Text Indent"/>
    <w:basedOn w:val="Normal"/>
    <w:link w:val="RetraitcorpsdetexteCar"/>
    <w:rsid w:val="0005386A"/>
    <w:pPr>
      <w:ind w:left="426"/>
    </w:pPr>
    <w:rPr>
      <w:rFonts w:ascii="Arial Narrow" w:eastAsia="Times New Roman" w:hAnsi="Arial Narrow" w:cs="Times New Roman"/>
      <w:b/>
      <w:caps/>
      <w:sz w:val="24"/>
      <w:szCs w:val="24"/>
      <w:lang w:eastAsia="fr-FR"/>
    </w:rPr>
  </w:style>
  <w:style w:type="character" w:customStyle="1" w:styleId="RetraitcorpsdetexteCar">
    <w:name w:val="Retrait corps de texte Car"/>
    <w:basedOn w:val="Policepardfaut"/>
    <w:link w:val="Retraitcorpsdetexte"/>
    <w:rsid w:val="0005386A"/>
    <w:rPr>
      <w:rFonts w:ascii="Arial Narrow" w:eastAsia="Times New Roman" w:hAnsi="Arial Narrow" w:cs="Times New Roman"/>
      <w:b/>
      <w:caps/>
      <w:sz w:val="24"/>
      <w:szCs w:val="24"/>
      <w:lang w:eastAsia="fr-FR"/>
    </w:rPr>
  </w:style>
  <w:style w:type="paragraph" w:styleId="Retraitcorpsdetexte2">
    <w:name w:val="Body Text Indent 2"/>
    <w:basedOn w:val="Normal"/>
    <w:link w:val="Retraitcorpsdetexte2Car"/>
    <w:rsid w:val="0005386A"/>
    <w:pPr>
      <w:ind w:left="426"/>
    </w:pPr>
    <w:rPr>
      <w:rFonts w:ascii="Arial Narrow" w:eastAsia="Times New Roman" w:hAnsi="Arial Narrow" w:cs="Times New Roman"/>
      <w:sz w:val="24"/>
      <w:szCs w:val="24"/>
      <w:lang w:eastAsia="fr-FR"/>
    </w:rPr>
  </w:style>
  <w:style w:type="character" w:customStyle="1" w:styleId="Retraitcorpsdetexte2Car">
    <w:name w:val="Retrait corps de texte 2 Car"/>
    <w:basedOn w:val="Policepardfaut"/>
    <w:link w:val="Retraitcorpsdetexte2"/>
    <w:rsid w:val="0005386A"/>
    <w:rPr>
      <w:rFonts w:ascii="Arial Narrow" w:eastAsia="Times New Roman" w:hAnsi="Arial Narrow" w:cs="Times New Roman"/>
      <w:sz w:val="24"/>
      <w:szCs w:val="24"/>
      <w:lang w:eastAsia="fr-FR"/>
    </w:rPr>
  </w:style>
  <w:style w:type="paragraph" w:styleId="Retraitcorpsdetexte3">
    <w:name w:val="Body Text Indent 3"/>
    <w:basedOn w:val="Normal"/>
    <w:link w:val="Retraitcorpsdetexte3Car"/>
    <w:rsid w:val="0005386A"/>
    <w:pPr>
      <w:ind w:left="426"/>
    </w:pPr>
    <w:rPr>
      <w:rFonts w:ascii="Arial Narrow" w:eastAsia="Times New Roman" w:hAnsi="Arial Narrow" w:cs="Times New Roman"/>
      <w:b/>
      <w:color w:val="FF0000"/>
      <w:sz w:val="24"/>
      <w:szCs w:val="24"/>
      <w:lang w:eastAsia="fr-FR"/>
    </w:rPr>
  </w:style>
  <w:style w:type="character" w:customStyle="1" w:styleId="Retraitcorpsdetexte3Car">
    <w:name w:val="Retrait corps de texte 3 Car"/>
    <w:basedOn w:val="Policepardfaut"/>
    <w:link w:val="Retraitcorpsdetexte3"/>
    <w:rsid w:val="0005386A"/>
    <w:rPr>
      <w:rFonts w:ascii="Arial Narrow" w:eastAsia="Times New Roman" w:hAnsi="Arial Narrow" w:cs="Times New Roman"/>
      <w:b/>
      <w:color w:val="FF0000"/>
      <w:sz w:val="24"/>
      <w:szCs w:val="24"/>
      <w:lang w:eastAsia="fr-FR"/>
    </w:rPr>
  </w:style>
  <w:style w:type="paragraph" w:customStyle="1" w:styleId="Style1">
    <w:name w:val="Style1"/>
    <w:basedOn w:val="Corpsdetexte"/>
    <w:rsid w:val="0005386A"/>
  </w:style>
  <w:style w:type="paragraph" w:customStyle="1" w:styleId="Suite2signCCAP">
    <w:name w:val="Suite 2 sign CCAP"/>
    <w:basedOn w:val="Normal"/>
    <w:rsid w:val="0005386A"/>
    <w:pPr>
      <w:spacing w:after="720"/>
      <w:ind w:left="425" w:firstLine="3544"/>
    </w:pPr>
    <w:rPr>
      <w:rFonts w:ascii="Arial Narrow" w:eastAsia="Times New Roman" w:hAnsi="Arial Narrow" w:cs="Times New Roman"/>
      <w:i/>
      <w:sz w:val="18"/>
      <w:szCs w:val="24"/>
      <w:lang w:eastAsia="fr-FR"/>
    </w:rPr>
  </w:style>
  <w:style w:type="paragraph" w:customStyle="1" w:styleId="Texte">
    <w:name w:val="Texte"/>
    <w:basedOn w:val="Normal"/>
    <w:rsid w:val="0005386A"/>
    <w:rPr>
      <w:rFonts w:ascii="Tms Rmn" w:eastAsia="Times New Roman" w:hAnsi="Tms Rmn" w:cs="Times New Roman"/>
      <w:noProof/>
      <w:sz w:val="24"/>
      <w:szCs w:val="24"/>
      <w:lang w:eastAsia="fr-FR"/>
      <w14:shadow w14:blurRad="50800" w14:dist="38100" w14:dir="2700000" w14:sx="100000" w14:sy="100000" w14:kx="0" w14:ky="0" w14:algn="tl">
        <w14:srgbClr w14:val="000000">
          <w14:alpha w14:val="60000"/>
        </w14:srgbClr>
      </w14:shadow>
    </w:rPr>
  </w:style>
  <w:style w:type="paragraph" w:customStyle="1" w:styleId="TitrePARAGRAPHE">
    <w:name w:val="Titre PARAGRAPHE"/>
    <w:basedOn w:val="Normal"/>
    <w:rsid w:val="0005386A"/>
    <w:pPr>
      <w:ind w:firstLine="708"/>
    </w:pPr>
    <w:rPr>
      <w:rFonts w:ascii="Arial" w:eastAsia="Times New Roman" w:hAnsi="Arial" w:cs="Arial"/>
      <w:b/>
      <w:lang w:eastAsia="fr-FR"/>
    </w:rPr>
  </w:style>
  <w:style w:type="character" w:styleId="Lienhypertextesuivivisit">
    <w:name w:val="FollowedHyperlink"/>
    <w:rsid w:val="0005386A"/>
    <w:rPr>
      <w:color w:val="800080"/>
      <w:u w:val="single"/>
    </w:rPr>
  </w:style>
  <w:style w:type="paragraph" w:customStyle="1" w:styleId="Normal2">
    <w:name w:val="Normal2"/>
    <w:aliases w:val="5,Normal 2"/>
    <w:basedOn w:val="Normal"/>
    <w:link w:val="Normal2Car"/>
    <w:rsid w:val="0005386A"/>
    <w:pPr>
      <w:keepLines/>
      <w:tabs>
        <w:tab w:val="left" w:pos="567"/>
        <w:tab w:val="left" w:pos="851"/>
        <w:tab w:val="left" w:pos="1134"/>
      </w:tabs>
      <w:ind w:left="284" w:firstLine="284"/>
    </w:pPr>
    <w:rPr>
      <w:rFonts w:ascii="Times New Roman" w:eastAsia="Times New Roman" w:hAnsi="Times New Roman" w:cs="Times New Roman"/>
      <w:lang w:val="x-none" w:eastAsia="x-none"/>
    </w:rPr>
  </w:style>
  <w:style w:type="paragraph" w:customStyle="1" w:styleId="Normal1">
    <w:name w:val="Normal1"/>
    <w:basedOn w:val="Normal"/>
    <w:rsid w:val="0005386A"/>
    <w:pPr>
      <w:keepLines/>
      <w:tabs>
        <w:tab w:val="left" w:pos="284"/>
        <w:tab w:val="left" w:pos="567"/>
        <w:tab w:val="left" w:pos="851"/>
      </w:tabs>
      <w:ind w:firstLine="284"/>
    </w:pPr>
    <w:rPr>
      <w:rFonts w:ascii="Times New Roman" w:eastAsia="Times New Roman" w:hAnsi="Times New Roman" w:cs="Times New Roman"/>
      <w:lang w:eastAsia="fr-FR"/>
    </w:rPr>
  </w:style>
  <w:style w:type="character" w:customStyle="1" w:styleId="Normal2Car">
    <w:name w:val="Normal2 Car"/>
    <w:aliases w:val="5 Car"/>
    <w:link w:val="Normal2"/>
    <w:rsid w:val="0005386A"/>
    <w:rPr>
      <w:rFonts w:ascii="Times New Roman" w:eastAsia="Times New Roman" w:hAnsi="Times New Roman" w:cs="Times New Roman"/>
      <w:lang w:val="x-none" w:eastAsia="x-none"/>
    </w:rPr>
  </w:style>
  <w:style w:type="paragraph" w:styleId="Paragraphedeliste">
    <w:name w:val="List Paragraph"/>
    <w:basedOn w:val="Normal"/>
    <w:uiPriority w:val="34"/>
    <w:qFormat/>
    <w:rsid w:val="007F0FE9"/>
    <w:pPr>
      <w:ind w:left="720"/>
    </w:pPr>
  </w:style>
  <w:style w:type="paragraph" w:customStyle="1" w:styleId="Default">
    <w:name w:val="Default"/>
    <w:basedOn w:val="Normal"/>
    <w:rsid w:val="00A93149"/>
    <w:pPr>
      <w:autoSpaceDE w:val="0"/>
      <w:autoSpaceDN w:val="0"/>
      <w:spacing w:before="0" w:after="0"/>
      <w:jc w:val="left"/>
    </w:pPr>
    <w:rPr>
      <w:rFonts w:ascii="Times New Roman" w:hAnsi="Times New Roman" w:cs="Times New Roman"/>
      <w:color w:val="000000"/>
      <w:sz w:val="24"/>
      <w:szCs w:val="24"/>
    </w:rPr>
  </w:style>
  <w:style w:type="paragraph" w:customStyle="1" w:styleId="Stylect1">
    <w:name w:val="Style ct1"/>
    <w:basedOn w:val="Corpsdetexte"/>
    <w:autoRedefine/>
    <w:rsid w:val="000B2DB8"/>
    <w:pPr>
      <w:spacing w:before="0" w:after="0"/>
      <w:ind w:left="709"/>
    </w:pPr>
    <w:rPr>
      <w:rFonts w:ascii="Times New Roman" w:hAnsi="Times New Roman"/>
      <w:b/>
      <w:u w:val="single"/>
      <w:lang w:val="fr-FR" w:eastAsia="fr-FR"/>
    </w:rPr>
  </w:style>
  <w:style w:type="table" w:styleId="Grilledetableauclaire">
    <w:name w:val="Grid Table Light"/>
    <w:basedOn w:val="TableauNormal"/>
    <w:uiPriority w:val="40"/>
    <w:rsid w:val="000B2DB8"/>
    <w:pPr>
      <w:spacing w:after="0" w:line="240" w:lineRule="auto"/>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1044">
      <w:bodyDiv w:val="1"/>
      <w:marLeft w:val="0"/>
      <w:marRight w:val="0"/>
      <w:marTop w:val="0"/>
      <w:marBottom w:val="0"/>
      <w:divBdr>
        <w:top w:val="none" w:sz="0" w:space="0" w:color="auto"/>
        <w:left w:val="none" w:sz="0" w:space="0" w:color="auto"/>
        <w:bottom w:val="none" w:sz="0" w:space="0" w:color="auto"/>
        <w:right w:val="none" w:sz="0" w:space="0" w:color="auto"/>
      </w:divBdr>
    </w:div>
    <w:div w:id="754479467">
      <w:bodyDiv w:val="1"/>
      <w:marLeft w:val="0"/>
      <w:marRight w:val="0"/>
      <w:marTop w:val="0"/>
      <w:marBottom w:val="0"/>
      <w:divBdr>
        <w:top w:val="none" w:sz="0" w:space="0" w:color="auto"/>
        <w:left w:val="none" w:sz="0" w:space="0" w:color="auto"/>
        <w:bottom w:val="none" w:sz="0" w:space="0" w:color="auto"/>
        <w:right w:val="none" w:sz="0" w:space="0" w:color="auto"/>
      </w:divBdr>
    </w:div>
    <w:div w:id="891385657">
      <w:bodyDiv w:val="1"/>
      <w:marLeft w:val="0"/>
      <w:marRight w:val="0"/>
      <w:marTop w:val="0"/>
      <w:marBottom w:val="0"/>
      <w:divBdr>
        <w:top w:val="none" w:sz="0" w:space="0" w:color="auto"/>
        <w:left w:val="none" w:sz="0" w:space="0" w:color="auto"/>
        <w:bottom w:val="none" w:sz="0" w:space="0" w:color="auto"/>
        <w:right w:val="none" w:sz="0" w:space="0" w:color="auto"/>
      </w:divBdr>
    </w:div>
    <w:div w:id="1026367047">
      <w:bodyDiv w:val="1"/>
      <w:marLeft w:val="0"/>
      <w:marRight w:val="0"/>
      <w:marTop w:val="0"/>
      <w:marBottom w:val="0"/>
      <w:divBdr>
        <w:top w:val="none" w:sz="0" w:space="0" w:color="auto"/>
        <w:left w:val="none" w:sz="0" w:space="0" w:color="auto"/>
        <w:bottom w:val="none" w:sz="0" w:space="0" w:color="auto"/>
        <w:right w:val="none" w:sz="0" w:space="0" w:color="auto"/>
      </w:divBdr>
    </w:div>
    <w:div w:id="1311593083">
      <w:bodyDiv w:val="1"/>
      <w:marLeft w:val="0"/>
      <w:marRight w:val="0"/>
      <w:marTop w:val="0"/>
      <w:marBottom w:val="0"/>
      <w:divBdr>
        <w:top w:val="none" w:sz="0" w:space="0" w:color="auto"/>
        <w:left w:val="none" w:sz="0" w:space="0" w:color="auto"/>
        <w:bottom w:val="none" w:sz="0" w:space="0" w:color="auto"/>
        <w:right w:val="none" w:sz="0" w:space="0" w:color="auto"/>
      </w:divBdr>
    </w:div>
    <w:div w:id="1469741522">
      <w:bodyDiv w:val="1"/>
      <w:marLeft w:val="0"/>
      <w:marRight w:val="0"/>
      <w:marTop w:val="0"/>
      <w:marBottom w:val="0"/>
      <w:divBdr>
        <w:top w:val="none" w:sz="0" w:space="0" w:color="auto"/>
        <w:left w:val="none" w:sz="0" w:space="0" w:color="auto"/>
        <w:bottom w:val="none" w:sz="0" w:space="0" w:color="auto"/>
        <w:right w:val="none" w:sz="0" w:space="0" w:color="auto"/>
      </w:divBdr>
    </w:div>
    <w:div w:id="1621885541">
      <w:bodyDiv w:val="1"/>
      <w:marLeft w:val="0"/>
      <w:marRight w:val="0"/>
      <w:marTop w:val="0"/>
      <w:marBottom w:val="0"/>
      <w:divBdr>
        <w:top w:val="none" w:sz="0" w:space="0" w:color="auto"/>
        <w:left w:val="none" w:sz="0" w:space="0" w:color="auto"/>
        <w:bottom w:val="none" w:sz="0" w:space="0" w:color="auto"/>
        <w:right w:val="none" w:sz="0" w:space="0" w:color="auto"/>
      </w:divBdr>
    </w:div>
    <w:div w:id="1728139457">
      <w:bodyDiv w:val="1"/>
      <w:marLeft w:val="0"/>
      <w:marRight w:val="0"/>
      <w:marTop w:val="0"/>
      <w:marBottom w:val="0"/>
      <w:divBdr>
        <w:top w:val="none" w:sz="0" w:space="0" w:color="auto"/>
        <w:left w:val="none" w:sz="0" w:space="0" w:color="auto"/>
        <w:bottom w:val="none" w:sz="0" w:space="0" w:color="auto"/>
        <w:right w:val="none" w:sz="0" w:space="0" w:color="auto"/>
      </w:divBdr>
    </w:div>
    <w:div w:id="1736852110">
      <w:bodyDiv w:val="1"/>
      <w:marLeft w:val="0"/>
      <w:marRight w:val="0"/>
      <w:marTop w:val="0"/>
      <w:marBottom w:val="0"/>
      <w:divBdr>
        <w:top w:val="none" w:sz="0" w:space="0" w:color="auto"/>
        <w:left w:val="none" w:sz="0" w:space="0" w:color="auto"/>
        <w:bottom w:val="none" w:sz="0" w:space="0" w:color="auto"/>
        <w:right w:val="none" w:sz="0" w:space="0" w:color="auto"/>
      </w:divBdr>
    </w:div>
    <w:div w:id="1797749486">
      <w:bodyDiv w:val="1"/>
      <w:marLeft w:val="0"/>
      <w:marRight w:val="0"/>
      <w:marTop w:val="0"/>
      <w:marBottom w:val="0"/>
      <w:divBdr>
        <w:top w:val="none" w:sz="0" w:space="0" w:color="auto"/>
        <w:left w:val="none" w:sz="0" w:space="0" w:color="auto"/>
        <w:bottom w:val="none" w:sz="0" w:space="0" w:color="auto"/>
        <w:right w:val="none" w:sz="0" w:space="0" w:color="auto"/>
      </w:divBdr>
    </w:div>
    <w:div w:id="1813057688">
      <w:bodyDiv w:val="1"/>
      <w:marLeft w:val="0"/>
      <w:marRight w:val="0"/>
      <w:marTop w:val="0"/>
      <w:marBottom w:val="0"/>
      <w:divBdr>
        <w:top w:val="none" w:sz="0" w:space="0" w:color="auto"/>
        <w:left w:val="none" w:sz="0" w:space="0" w:color="auto"/>
        <w:bottom w:val="none" w:sz="0" w:space="0" w:color="auto"/>
        <w:right w:val="none" w:sz="0" w:space="0" w:color="auto"/>
      </w:divBdr>
    </w:div>
    <w:div w:id="1993287623">
      <w:bodyDiv w:val="1"/>
      <w:marLeft w:val="0"/>
      <w:marRight w:val="0"/>
      <w:marTop w:val="0"/>
      <w:marBottom w:val="0"/>
      <w:divBdr>
        <w:top w:val="none" w:sz="0" w:space="0" w:color="auto"/>
        <w:left w:val="none" w:sz="0" w:space="0" w:color="auto"/>
        <w:bottom w:val="none" w:sz="0" w:space="0" w:color="auto"/>
        <w:right w:val="none" w:sz="0" w:space="0" w:color="auto"/>
      </w:divBdr>
    </w:div>
    <w:div w:id="2075741307">
      <w:bodyDiv w:val="1"/>
      <w:marLeft w:val="0"/>
      <w:marRight w:val="0"/>
      <w:marTop w:val="0"/>
      <w:marBottom w:val="0"/>
      <w:divBdr>
        <w:top w:val="none" w:sz="0" w:space="0" w:color="auto"/>
        <w:left w:val="none" w:sz="0" w:space="0" w:color="auto"/>
        <w:bottom w:val="none" w:sz="0" w:space="0" w:color="auto"/>
        <w:right w:val="none" w:sz="0" w:space="0" w:color="auto"/>
      </w:divBdr>
    </w:div>
    <w:div w:id="20950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onomie.gouv.fr/daj/formulaires-declaration-du-candidat" TargetMode="External"/><Relationship Id="rId18" Type="http://schemas.openxmlformats.org/officeDocument/2006/relationships/hyperlink" Target="mailto:nepasrepondre@marches-publics.gouv.f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rches-publics.gouv.fr" TargetMode="External"/><Relationship Id="rId7" Type="http://schemas.openxmlformats.org/officeDocument/2006/relationships/styles" Target="styles.xml"/><Relationship Id="rId12" Type="http://schemas.openxmlformats.org/officeDocument/2006/relationships/hyperlink" Target="http://www.economie.gouv.fr/daj/formulaires-declaration-du-candidat" TargetMode="External"/><Relationship Id="rId17" Type="http://schemas.openxmlformats.org/officeDocument/2006/relationships/hyperlink" Target="https://www.marches-publics.gouv.fr/?page=entreprise.DiagnosticPost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hyperlink" Target="https://www.marches-publics.gouv.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fs.dpo@efs.sante.fr%20" TargetMode="External"/><Relationship Id="rId5" Type="http://schemas.openxmlformats.org/officeDocument/2006/relationships/customXml" Target="../customXml/item5.xml"/><Relationship Id="rId15" Type="http://schemas.openxmlformats.org/officeDocument/2006/relationships/hyperlink" Target="https://www.marches-publics.gouv.fr" TargetMode="External"/><Relationship Id="rId23" Type="http://schemas.openxmlformats.org/officeDocument/2006/relationships/hyperlink" Target="mailto:stde.marches.publics@efs.sante.f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legifrance.gouv.fr/loda/id/JORFTEXT00002610627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nnuaire-entreprises.data.gouv.fr/" TargetMode="External"/><Relationship Id="rId22" Type="http://schemas.openxmlformats.org/officeDocument/2006/relationships/hyperlink" Target="https://www.marches-publics.gouv.fr/?page=entreprise.EntrepriseAdvancedSearch&amp;AllCons&amp;orgTest"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EFS">
      <a:dk1>
        <a:srgbClr val="4B4B4A"/>
      </a:dk1>
      <a:lt1>
        <a:sysClr val="window" lastClr="FFFFFF"/>
      </a:lt1>
      <a:dk2>
        <a:srgbClr val="000000"/>
      </a:dk2>
      <a:lt2>
        <a:srgbClr val="C4007A"/>
      </a:lt2>
      <a:accent1>
        <a:srgbClr val="C30D20"/>
      </a:accent1>
      <a:accent2>
        <a:srgbClr val="1F356A"/>
      </a:accent2>
      <a:accent3>
        <a:srgbClr val="009DE0"/>
      </a:accent3>
      <a:accent4>
        <a:srgbClr val="5FA9A3"/>
      </a:accent4>
      <a:accent5>
        <a:srgbClr val="DAAB20"/>
      </a:accent5>
      <a:accent6>
        <a:srgbClr val="893888"/>
      </a:accent6>
      <a:hlink>
        <a:srgbClr val="4B4B4A"/>
      </a:hlink>
      <a:folHlink>
        <a:srgbClr val="4B4B4A"/>
      </a:folHlink>
    </a:clrScheme>
    <a:fontScheme name="EF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ang xmlns="3db10a5d-558e-4c80-b55c-f43536d34388" xsi:nil="true"/>
    <R_x00e9_vision xmlns="8cabc909-925b-4993-810a-c39a03b082db">2021-09-29T22:00:00+00:00</R_x00e9_vision>
    <SeoKeywords xmlns="http://schemas.microsoft.com/sharepoint/v3">RC</SeoKeywords>
    <_dlc_DocId xmlns="3db10a5d-558e-4c80-b55c-f43536d34388">TVK2STR4ZKMW-1827081253-195</_dlc_DocId>
    <_dlc_DocIdUrl xmlns="3db10a5d-558e-4c80-b55c-f43536d34388">
      <Url>https://sharedoc.efs.sante.ban/partage/Achats_Marchés_Appro_2/Docs_types/_layouts/15/DocIdRedir.aspx?ID=TVK2STR4ZKMW-1827081253-195</Url>
      <Description>TVK2STR4ZKMW-1827081253-195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3314199E56FDF45992EAD06D44ED259" ma:contentTypeVersion="4" ma:contentTypeDescription="Crée un document." ma:contentTypeScope="" ma:versionID="bbe9ee94507965794df4c4db4149ef45">
  <xsd:schema xmlns:xsd="http://www.w3.org/2001/XMLSchema" xmlns:xs="http://www.w3.org/2001/XMLSchema" xmlns:p="http://schemas.microsoft.com/office/2006/metadata/properties" xmlns:ns1="http://schemas.microsoft.com/sharepoint/v3" xmlns:ns2="3db10a5d-558e-4c80-b55c-f43536d34388" xmlns:ns3="8cabc909-925b-4993-810a-c39a03b082db" targetNamespace="http://schemas.microsoft.com/office/2006/metadata/properties" ma:root="true" ma:fieldsID="be99e691c43d9d85e300a598c0fc01a6" ns1:_="" ns2:_="" ns3:_="">
    <xsd:import namespace="http://schemas.microsoft.com/sharepoint/v3"/>
    <xsd:import namespace="3db10a5d-558e-4c80-b55c-f43536d34388"/>
    <xsd:import namespace="8cabc909-925b-4993-810a-c39a03b082db"/>
    <xsd:element name="properties">
      <xsd:complexType>
        <xsd:sequence>
          <xsd:element name="documentManagement">
            <xsd:complexType>
              <xsd:all>
                <xsd:element ref="ns2:_dlc_DocId" minOccurs="0"/>
                <xsd:element ref="ns2:_dlc_DocIdUrl" minOccurs="0"/>
                <xsd:element ref="ns2:_dlc_DocIdPersistId" minOccurs="0"/>
                <xsd:element ref="ns2:rang" minOccurs="0"/>
                <xsd:element ref="ns2:SharedWithUsers" minOccurs="0"/>
                <xsd:element ref="ns3:R_x00e9_vision"/>
                <xsd:element ref="ns1:Seo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Keywords" ma:index="14" nillable="true" ma:displayName="Mots clés" ma:description="Mots clés" ma:hidden="true" ma:internalName="Seo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10a5d-558e-4c80-b55c-f43536d34388"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ang" ma:index="11" nillable="true" ma:displayName="rang" ma:decimals="0" ma:internalName="rang">
      <xsd:simpleType>
        <xsd:restriction base="dms:Number"/>
      </xsd:simpleType>
    </xsd:element>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abc909-925b-4993-810a-c39a03b082db" elementFormDefault="qualified">
    <xsd:import namespace="http://schemas.microsoft.com/office/2006/documentManagement/types"/>
    <xsd:import namespace="http://schemas.microsoft.com/office/infopath/2007/PartnerControls"/>
    <xsd:element name="R_x00e9_vision" ma:index="13" ma:displayName="Révision" ma:description="date de la révision du document" ma:format="DateOnly" ma:internalName="R_x00e9_vis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29B2B-4DAA-48AC-8113-52938C67B668}">
  <ds:schemaRefs>
    <ds:schemaRef ds:uri="http://www.w3.org/XML/1998/namespace"/>
    <ds:schemaRef ds:uri="8cabc909-925b-4993-810a-c39a03b082db"/>
    <ds:schemaRef ds:uri="http://purl.org/dc/elements/1.1/"/>
    <ds:schemaRef ds:uri="3db10a5d-558e-4c80-b55c-f43536d34388"/>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54A57DE-7101-4C08-BB2E-464449FB0000}">
  <ds:schemaRefs>
    <ds:schemaRef ds:uri="http://schemas.microsoft.com/sharepoint/events"/>
  </ds:schemaRefs>
</ds:datastoreItem>
</file>

<file path=customXml/itemProps3.xml><?xml version="1.0" encoding="utf-8"?>
<ds:datastoreItem xmlns:ds="http://schemas.openxmlformats.org/officeDocument/2006/customXml" ds:itemID="{2D569AA9-59BD-4B4A-8084-DBC6EFDD9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b10a5d-558e-4c80-b55c-f43536d34388"/>
    <ds:schemaRef ds:uri="8cabc909-925b-4993-810a-c39a03b08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79956-E041-4325-8B38-56563D693FE5}">
  <ds:schemaRefs>
    <ds:schemaRef ds:uri="http://schemas.microsoft.com/sharepoint/v3/contenttype/forms"/>
  </ds:schemaRefs>
</ds:datastoreItem>
</file>

<file path=customXml/itemProps5.xml><?xml version="1.0" encoding="utf-8"?>
<ds:datastoreItem xmlns:ds="http://schemas.openxmlformats.org/officeDocument/2006/customXml" ds:itemID="{84862283-FE03-4B81-A230-D686851F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5265</Words>
  <Characters>28963</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EFS</vt:lpstr>
    </vt:vector>
  </TitlesOfParts>
  <Manager>EFS</Manager>
  <Company>EFS</Company>
  <LinksUpToDate>false</LinksUpToDate>
  <CharactersWithSpaces>34160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EFS</dc:title>
  <dc:subject>EFS</dc:subject>
  <dc:creator>Elise.Saada</dc:creator>
  <cp:lastModifiedBy>Tatiana.Amiens</cp:lastModifiedBy>
  <cp:revision>4</cp:revision>
  <cp:lastPrinted>2021-04-13T15:30:00Z</cp:lastPrinted>
  <dcterms:created xsi:type="dcterms:W3CDTF">2025-08-19T11:32:00Z</dcterms:created>
  <dcterms:modified xsi:type="dcterms:W3CDTF">2025-08-26T10:35:00Z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0x01010083314199E56FDF45992EAD06D44ED259</vt:lpwstr>
  </property>
  <property fmtid="{D5CDD505-2E9C-101B-9397-08002B2CF9AE}" pid="3" name="Rédacteur">
    <vt:lpwstr>Nicolas LEMONNIER</vt:lpwstr>
  </property>
  <property fmtid="{D5CDD505-2E9C-101B-9397-08002B2CF9AE}" pid="4" name="Date Doc">
    <vt:lpwstr>31/08/2016</vt:lpwstr>
  </property>
  <property fmtid="{D5CDD505-2E9C-101B-9397-08002B2CF9AE}" pid="5" name="Titre">
    <vt:lpwstr>Webdonneur - Référencement Naturel</vt:lpwstr>
  </property>
  <property fmtid="{D5CDD505-2E9C-101B-9397-08002B2CF9AE}" pid="6" name="_dlc_DocIdItemGuid">
    <vt:lpwstr>501aa108-1b3d-4b5b-b542-13d9f9ad0a70</vt:lpwstr>
  </property>
</Properties>
</file>