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4E42D7" w14:textId="0167C9BD" w:rsidR="00B96DF3" w:rsidRDefault="00B96DF3" w:rsidP="00B96DF3">
      <w:pPr>
        <w:keepNext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2EFD9" w:themeFill="accent6" w:themeFillTint="33"/>
        <w:suppressAutoHyphens/>
        <w:spacing w:after="0" w:line="240" w:lineRule="auto"/>
        <w:jc w:val="center"/>
        <w:textAlignment w:val="baseline"/>
        <w:rPr>
          <w:rFonts w:ascii="Marianne" w:hAnsi="Marianne" w:cs="Arial"/>
          <w:b/>
          <w:sz w:val="20"/>
          <w:szCs w:val="28"/>
        </w:rPr>
      </w:pPr>
      <w:r w:rsidRPr="00B96DF3">
        <w:rPr>
          <w:rFonts w:ascii="Marianne" w:hAnsi="Marianne" w:cs="Arial"/>
          <w:b/>
          <w:sz w:val="20"/>
          <w:szCs w:val="28"/>
        </w:rPr>
        <w:t xml:space="preserve">FranceAgriMer </w:t>
      </w:r>
    </w:p>
    <w:p w14:paraId="4AFAF07D" w14:textId="77777777" w:rsidR="00BF05A4" w:rsidRPr="00B96DF3" w:rsidRDefault="00BF05A4" w:rsidP="00B96DF3">
      <w:pPr>
        <w:keepNext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2EFD9" w:themeFill="accent6" w:themeFillTint="33"/>
        <w:suppressAutoHyphens/>
        <w:spacing w:after="0" w:line="240" w:lineRule="auto"/>
        <w:jc w:val="center"/>
        <w:textAlignment w:val="baseline"/>
        <w:rPr>
          <w:rFonts w:ascii="Marianne" w:hAnsi="Marianne" w:cs="Arial"/>
          <w:b/>
          <w:sz w:val="20"/>
          <w:szCs w:val="28"/>
        </w:rPr>
      </w:pPr>
    </w:p>
    <w:p w14:paraId="7926708A" w14:textId="1B62D59C" w:rsidR="004C3F5F" w:rsidRPr="00856AF6" w:rsidRDefault="00CF1FB3" w:rsidP="00CF1FB3">
      <w:pPr>
        <w:pStyle w:val="RedTitre1"/>
        <w:framePr w:hSpace="0" w:wrap="auto" w:vAnchor="margin" w:xAlign="left" w:yAlign="inline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Marianne" w:eastAsiaTheme="minorHAnsi" w:hAnsi="Marianne" w:cs="Arial"/>
          <w:sz w:val="20"/>
          <w:szCs w:val="20"/>
          <w:lang w:eastAsia="en-US"/>
        </w:rPr>
      </w:pPr>
      <w:r>
        <w:rPr>
          <w:rFonts w:ascii="Marianne" w:hAnsi="Marianne" w:cs="Arial"/>
          <w:sz w:val="20"/>
          <w:szCs w:val="28"/>
        </w:rPr>
        <w:t xml:space="preserve">Panorama statistique de la filière des fruits et légumes transformés </w:t>
      </w:r>
      <w:r w:rsidR="00114F6F">
        <w:rPr>
          <w:rFonts w:ascii="Marianne" w:hAnsi="Marianne" w:cs="Arial"/>
          <w:sz w:val="20"/>
          <w:szCs w:val="28"/>
        </w:rPr>
        <w:t>- relance</w:t>
      </w:r>
    </w:p>
    <w:p w14:paraId="7437882B" w14:textId="77777777" w:rsidR="00B96DF3" w:rsidRDefault="00B96DF3" w:rsidP="00B96DF3">
      <w:pPr>
        <w:keepNext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2EFD9" w:themeFill="accent6" w:themeFillTint="33"/>
        <w:suppressAutoHyphens/>
        <w:spacing w:after="0" w:line="240" w:lineRule="auto"/>
        <w:jc w:val="center"/>
        <w:textAlignment w:val="baseline"/>
        <w:rPr>
          <w:rFonts w:ascii="Marianne" w:hAnsi="Marianne" w:cs="Arial"/>
          <w:b/>
          <w:sz w:val="20"/>
          <w:szCs w:val="28"/>
        </w:rPr>
      </w:pPr>
    </w:p>
    <w:p w14:paraId="359407FF" w14:textId="0664F1CA" w:rsidR="00B96DF3" w:rsidRPr="00B96DF3" w:rsidRDefault="00B96DF3" w:rsidP="00B96DF3">
      <w:pPr>
        <w:keepNext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2EFD9" w:themeFill="accent6" w:themeFillTint="33"/>
        <w:suppressAutoHyphens/>
        <w:spacing w:after="0" w:line="240" w:lineRule="auto"/>
        <w:jc w:val="center"/>
        <w:textAlignment w:val="baseline"/>
        <w:rPr>
          <w:rFonts w:ascii="Marianne" w:hAnsi="Marianne" w:cs="Arial"/>
          <w:b/>
          <w:sz w:val="20"/>
          <w:szCs w:val="28"/>
        </w:rPr>
      </w:pPr>
      <w:r w:rsidRPr="00B96DF3">
        <w:rPr>
          <w:rFonts w:ascii="Marianne" w:hAnsi="Marianne" w:cs="Arial"/>
          <w:b/>
          <w:sz w:val="20"/>
          <w:szCs w:val="28"/>
        </w:rPr>
        <w:t>Cadre de réponse technique</w:t>
      </w:r>
      <w:r>
        <w:rPr>
          <w:rFonts w:ascii="Marianne" w:hAnsi="Marianne" w:cs="Arial"/>
          <w:b/>
          <w:sz w:val="20"/>
          <w:szCs w:val="28"/>
        </w:rPr>
        <w:t xml:space="preserve"> (CRT)</w:t>
      </w:r>
    </w:p>
    <w:p w14:paraId="5397F2AA" w14:textId="77777777" w:rsidR="00B96DF3" w:rsidRPr="00306626" w:rsidRDefault="00B96DF3" w:rsidP="00B96DF3">
      <w:pPr>
        <w:keepNext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2EFD9" w:themeFill="accent6" w:themeFillTint="33"/>
        <w:suppressAutoHyphens/>
        <w:spacing w:after="0" w:line="240" w:lineRule="auto"/>
        <w:jc w:val="center"/>
        <w:textAlignment w:val="baseline"/>
        <w:rPr>
          <w:rFonts w:ascii="Arial" w:eastAsia="Times New Roman" w:hAnsi="Arial" w:cs="Arial"/>
          <w:kern w:val="1"/>
          <w:sz w:val="28"/>
          <w:lang w:eastAsia="fr-FR"/>
        </w:rPr>
      </w:pPr>
    </w:p>
    <w:p w14:paraId="48FB42E8" w14:textId="77777777" w:rsidR="00B96DF3" w:rsidRDefault="00B96DF3" w:rsidP="00B96DF3"/>
    <w:p w14:paraId="6174CDCF" w14:textId="283D3AA9" w:rsidR="006A5F3A" w:rsidRDefault="00D30A35" w:rsidP="006A5F3A">
      <w:pPr>
        <w:rPr>
          <w:i/>
        </w:rPr>
      </w:pPr>
      <w:r w:rsidRPr="007B4400">
        <w:rPr>
          <w:i/>
        </w:rPr>
        <w:t xml:space="preserve">Répondre dans le cadre </w:t>
      </w:r>
      <w:r w:rsidR="006F10D2">
        <w:rPr>
          <w:i/>
        </w:rPr>
        <w:t xml:space="preserve">ci-dessous </w:t>
      </w:r>
      <w:r w:rsidRPr="007B4400">
        <w:rPr>
          <w:i/>
        </w:rPr>
        <w:t>ou indiquer les articles à consulter dans votre mémoire technique</w:t>
      </w:r>
      <w:bookmarkStart w:id="0" w:name="_GoBack"/>
      <w:bookmarkEnd w:id="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14F6F" w14:paraId="4F40DF80" w14:textId="77777777" w:rsidTr="00114F6F">
        <w:tc>
          <w:tcPr>
            <w:tcW w:w="4531" w:type="dxa"/>
          </w:tcPr>
          <w:p w14:paraId="25E49DAA" w14:textId="3BD1E0BF" w:rsidR="00114F6F" w:rsidRDefault="00114F6F" w:rsidP="006A5F3A">
            <w:pPr>
              <w:rPr>
                <w:i/>
              </w:rPr>
            </w:pPr>
            <w:r>
              <w:rPr>
                <w:i/>
              </w:rPr>
              <w:t>Nom du soumissionnaire :</w:t>
            </w:r>
          </w:p>
        </w:tc>
        <w:tc>
          <w:tcPr>
            <w:tcW w:w="4531" w:type="dxa"/>
          </w:tcPr>
          <w:p w14:paraId="4E813E53" w14:textId="77777777" w:rsidR="00114F6F" w:rsidRDefault="00114F6F" w:rsidP="006A5F3A">
            <w:pPr>
              <w:rPr>
                <w:i/>
              </w:rPr>
            </w:pPr>
          </w:p>
        </w:tc>
      </w:tr>
    </w:tbl>
    <w:p w14:paraId="2C32ED83" w14:textId="77777777" w:rsidR="00114F6F" w:rsidRPr="007B4400" w:rsidRDefault="00114F6F" w:rsidP="006A5F3A">
      <w:pPr>
        <w:rPr>
          <w:i/>
        </w:rPr>
      </w:pP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6"/>
        <w:gridCol w:w="5266"/>
        <w:gridCol w:w="840"/>
      </w:tblGrid>
      <w:tr w:rsidR="006F10D2" w:rsidRPr="00516672" w14:paraId="1323F6A4" w14:textId="56891C75" w:rsidTr="006F10D2">
        <w:trPr>
          <w:trHeight w:val="227"/>
          <w:jc w:val="center"/>
        </w:trPr>
        <w:tc>
          <w:tcPr>
            <w:tcW w:w="1627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8DCFD69" w14:textId="77777777" w:rsidR="006F10D2" w:rsidRPr="00516672" w:rsidRDefault="006F10D2" w:rsidP="006F10D2">
            <w:pPr>
              <w:spacing w:line="264" w:lineRule="auto"/>
              <w:jc w:val="center"/>
              <w:rPr>
                <w:sz w:val="20"/>
              </w:rPr>
            </w:pPr>
            <w:r>
              <w:rPr>
                <w:sz w:val="20"/>
              </w:rPr>
              <w:t>Questions</w:t>
            </w:r>
          </w:p>
        </w:tc>
        <w:tc>
          <w:tcPr>
            <w:tcW w:w="2909" w:type="pct"/>
          </w:tcPr>
          <w:p w14:paraId="41632234" w14:textId="77777777" w:rsidR="006F10D2" w:rsidRPr="00516672" w:rsidRDefault="006F10D2" w:rsidP="006F10D2">
            <w:pPr>
              <w:spacing w:line="264" w:lineRule="auto"/>
              <w:jc w:val="center"/>
              <w:rPr>
                <w:sz w:val="20"/>
              </w:rPr>
            </w:pPr>
            <w:r>
              <w:rPr>
                <w:sz w:val="20"/>
              </w:rPr>
              <w:t>Réponse des candidats</w:t>
            </w:r>
          </w:p>
        </w:tc>
        <w:tc>
          <w:tcPr>
            <w:tcW w:w="464" w:type="pct"/>
            <w:vAlign w:val="center"/>
          </w:tcPr>
          <w:p w14:paraId="2B5288D4" w14:textId="46FD75FC" w:rsidR="006F10D2" w:rsidRDefault="006F10D2" w:rsidP="006F10D2">
            <w:pPr>
              <w:spacing w:line="264" w:lineRule="auto"/>
              <w:jc w:val="center"/>
              <w:rPr>
                <w:sz w:val="20"/>
              </w:rPr>
            </w:pPr>
            <w:r>
              <w:rPr>
                <w:sz w:val="20"/>
              </w:rPr>
              <w:t>Notation</w:t>
            </w:r>
          </w:p>
        </w:tc>
      </w:tr>
      <w:tr w:rsidR="006F10D2" w:rsidRPr="00B81332" w14:paraId="47473AFA" w14:textId="096F7BB6" w:rsidTr="00F24B65">
        <w:trPr>
          <w:trHeight w:val="227"/>
          <w:jc w:val="center"/>
        </w:trPr>
        <w:tc>
          <w:tcPr>
            <w:tcW w:w="1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233592" w14:textId="3CD08F42" w:rsidR="006F10D2" w:rsidRDefault="004404DD" w:rsidP="00637161">
            <w:pPr>
              <w:shd w:val="clear" w:color="auto" w:fill="D9D9D9" w:themeFill="background1" w:themeFillShade="D9"/>
              <w:spacing w:line="264" w:lineRule="auto"/>
              <w:rPr>
                <w:b/>
                <w:sz w:val="20"/>
              </w:rPr>
            </w:pPr>
            <w:r>
              <w:rPr>
                <w:b/>
                <w:bCs/>
              </w:rPr>
              <w:t>Sous-critère</w:t>
            </w:r>
            <w:r w:rsidR="00D03F36">
              <w:rPr>
                <w:b/>
                <w:bCs/>
              </w:rPr>
              <w:t xml:space="preserve"> </w:t>
            </w:r>
            <w:r w:rsidR="006F10D2" w:rsidRPr="00B96DF3">
              <w:rPr>
                <w:b/>
                <w:sz w:val="20"/>
              </w:rPr>
              <w:t>1/ Compréhension du sujet</w:t>
            </w:r>
            <w:r w:rsidR="006F10D2">
              <w:rPr>
                <w:b/>
                <w:sz w:val="20"/>
              </w:rPr>
              <w:t>, identification des difficultés :</w:t>
            </w:r>
          </w:p>
          <w:p w14:paraId="05225131" w14:textId="1F7B94D1" w:rsidR="006F10D2" w:rsidRPr="00BB2DB8" w:rsidRDefault="006F10D2" w:rsidP="00637161">
            <w:pPr>
              <w:shd w:val="clear" w:color="auto" w:fill="D9D9D9" w:themeFill="background1" w:themeFillShade="D9"/>
              <w:spacing w:line="264" w:lineRule="auto"/>
              <w:rPr>
                <w:sz w:val="20"/>
              </w:rPr>
            </w:pPr>
            <w:r w:rsidRPr="00D17645">
              <w:rPr>
                <w:sz w:val="20"/>
              </w:rPr>
              <w:t xml:space="preserve">Un exposé de la </w:t>
            </w:r>
            <w:r>
              <w:rPr>
                <w:sz w:val="20"/>
              </w:rPr>
              <w:t>c</w:t>
            </w:r>
            <w:r w:rsidRPr="00BB2DB8">
              <w:rPr>
                <w:sz w:val="20"/>
              </w:rPr>
              <w:t>ompréhension du sujet, identification des enjeux et des spécificités de l’exécution du marché</w:t>
            </w:r>
          </w:p>
          <w:p w14:paraId="667F7AA3" w14:textId="0903024C" w:rsidR="006F10D2" w:rsidRPr="00D03F36" w:rsidRDefault="006F10D2" w:rsidP="00637161">
            <w:pPr>
              <w:shd w:val="clear" w:color="auto" w:fill="D9D9D9" w:themeFill="background1" w:themeFillShade="D9"/>
              <w:spacing w:line="264" w:lineRule="auto"/>
              <w:rPr>
                <w:sz w:val="20"/>
              </w:rPr>
            </w:pPr>
            <w:r w:rsidRPr="00BB2DB8">
              <w:rPr>
                <w:sz w:val="20"/>
              </w:rPr>
              <w:t>(</w:t>
            </w:r>
            <w:r w:rsidRPr="00BB2DB8">
              <w:rPr>
                <w:i/>
                <w:sz w:val="20"/>
              </w:rPr>
              <w:t>sans paraphraser le CCP</w:t>
            </w:r>
            <w:r w:rsidRPr="00BB2DB8">
              <w:rPr>
                <w:sz w:val="20"/>
              </w:rPr>
              <w:t>)</w:t>
            </w:r>
          </w:p>
        </w:tc>
        <w:tc>
          <w:tcPr>
            <w:tcW w:w="29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2237871D" w14:textId="4EDED8BB" w:rsidR="006F10D2" w:rsidRDefault="006F10D2" w:rsidP="006F10D2">
            <w:pPr>
              <w:spacing w:line="264" w:lineRule="auto"/>
              <w:rPr>
                <w:sz w:val="20"/>
              </w:rPr>
            </w:pPr>
          </w:p>
        </w:tc>
        <w:tc>
          <w:tcPr>
            <w:tcW w:w="464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00D448" w14:textId="04B4457C" w:rsidR="006F10D2" w:rsidRDefault="00F24B65" w:rsidP="006F10D2">
            <w:pPr>
              <w:spacing w:line="264" w:lineRule="auto"/>
              <w:rPr>
                <w:sz w:val="20"/>
              </w:rPr>
            </w:pPr>
            <w:r w:rsidRPr="00F24B65">
              <w:rPr>
                <w:sz w:val="20"/>
              </w:rPr>
              <w:t>15</w:t>
            </w:r>
            <w:r w:rsidR="006F10D2" w:rsidRPr="00F24B65">
              <w:rPr>
                <w:sz w:val="20"/>
              </w:rPr>
              <w:t xml:space="preserve"> points</w:t>
            </w:r>
          </w:p>
        </w:tc>
      </w:tr>
      <w:tr w:rsidR="006F10D2" w:rsidRPr="00B81332" w14:paraId="22F886DD" w14:textId="61B96F1D" w:rsidTr="00F24B65">
        <w:trPr>
          <w:trHeight w:val="227"/>
          <w:jc w:val="center"/>
        </w:trPr>
        <w:tc>
          <w:tcPr>
            <w:tcW w:w="1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E26781" w14:textId="38E530C2" w:rsidR="006F10D2" w:rsidRPr="00D03F36" w:rsidRDefault="006F10D2" w:rsidP="006F10D2">
            <w:pPr>
              <w:spacing w:line="264" w:lineRule="auto"/>
              <w:rPr>
                <w:i/>
                <w:sz w:val="20"/>
              </w:rPr>
            </w:pPr>
            <w:r w:rsidRPr="00D03F36">
              <w:rPr>
                <w:i/>
                <w:sz w:val="20"/>
              </w:rPr>
              <w:t>Compréhension du sujet</w:t>
            </w:r>
            <w:r w:rsidR="006A5F3A">
              <w:rPr>
                <w:i/>
                <w:sz w:val="20"/>
              </w:rPr>
              <w:t>, enjeux</w:t>
            </w:r>
          </w:p>
        </w:tc>
        <w:tc>
          <w:tcPr>
            <w:tcW w:w="29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333157" w14:textId="77777777" w:rsidR="006F10D2" w:rsidRDefault="006F10D2" w:rsidP="006F10D2">
            <w:pPr>
              <w:spacing w:line="264" w:lineRule="auto"/>
              <w:rPr>
                <w:sz w:val="20"/>
              </w:rPr>
            </w:pPr>
          </w:p>
        </w:tc>
        <w:tc>
          <w:tcPr>
            <w:tcW w:w="46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F88EEF" w14:textId="77777777" w:rsidR="006F10D2" w:rsidRDefault="006F10D2" w:rsidP="006F10D2">
            <w:pPr>
              <w:spacing w:line="264" w:lineRule="auto"/>
              <w:rPr>
                <w:sz w:val="20"/>
              </w:rPr>
            </w:pPr>
          </w:p>
        </w:tc>
      </w:tr>
      <w:tr w:rsidR="006F10D2" w:rsidRPr="00B81332" w14:paraId="152D7706" w14:textId="74F1D043" w:rsidTr="00F24B65">
        <w:trPr>
          <w:trHeight w:val="227"/>
          <w:jc w:val="center"/>
        </w:trPr>
        <w:tc>
          <w:tcPr>
            <w:tcW w:w="1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F33061" w14:textId="0AA955A4" w:rsidR="006F10D2" w:rsidRPr="00D03F36" w:rsidRDefault="006F10D2" w:rsidP="006F10D2">
            <w:pPr>
              <w:spacing w:line="264" w:lineRule="auto"/>
              <w:rPr>
                <w:i/>
                <w:sz w:val="20"/>
              </w:rPr>
            </w:pPr>
            <w:r w:rsidRPr="00D03F36">
              <w:rPr>
                <w:i/>
                <w:sz w:val="20"/>
              </w:rPr>
              <w:t>Identification des difficultés</w:t>
            </w:r>
            <w:r w:rsidR="00A2291B">
              <w:rPr>
                <w:i/>
                <w:sz w:val="20"/>
              </w:rPr>
              <w:t xml:space="preserve"> </w:t>
            </w:r>
          </w:p>
        </w:tc>
        <w:tc>
          <w:tcPr>
            <w:tcW w:w="29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00D664" w14:textId="77777777" w:rsidR="006F10D2" w:rsidRDefault="006F10D2" w:rsidP="006F10D2">
            <w:pPr>
              <w:spacing w:line="264" w:lineRule="auto"/>
              <w:rPr>
                <w:sz w:val="20"/>
              </w:rPr>
            </w:pPr>
          </w:p>
        </w:tc>
        <w:tc>
          <w:tcPr>
            <w:tcW w:w="464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358A42" w14:textId="77777777" w:rsidR="006F10D2" w:rsidRDefault="006F10D2" w:rsidP="006F10D2">
            <w:pPr>
              <w:spacing w:line="264" w:lineRule="auto"/>
              <w:rPr>
                <w:sz w:val="20"/>
              </w:rPr>
            </w:pPr>
          </w:p>
        </w:tc>
      </w:tr>
      <w:tr w:rsidR="006F10D2" w:rsidRPr="00B81332" w14:paraId="5B3CA25F" w14:textId="64DBEA17" w:rsidTr="00F24B65">
        <w:trPr>
          <w:trHeight w:val="227"/>
          <w:jc w:val="center"/>
        </w:trPr>
        <w:tc>
          <w:tcPr>
            <w:tcW w:w="1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610D6B" w14:textId="29B130ED" w:rsidR="006F10D2" w:rsidRPr="00D03F36" w:rsidRDefault="006F10D2" w:rsidP="006F10D2">
            <w:pPr>
              <w:spacing w:line="264" w:lineRule="auto"/>
              <w:rPr>
                <w:i/>
                <w:sz w:val="20"/>
              </w:rPr>
            </w:pPr>
          </w:p>
        </w:tc>
        <w:tc>
          <w:tcPr>
            <w:tcW w:w="29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BFAC2A" w14:textId="77777777" w:rsidR="006F10D2" w:rsidRDefault="006F10D2" w:rsidP="006F10D2">
            <w:pPr>
              <w:spacing w:line="264" w:lineRule="auto"/>
              <w:rPr>
                <w:sz w:val="20"/>
              </w:rPr>
            </w:pPr>
          </w:p>
        </w:tc>
        <w:tc>
          <w:tcPr>
            <w:tcW w:w="46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E163B2" w14:textId="77777777" w:rsidR="006F10D2" w:rsidRDefault="006F10D2" w:rsidP="006F10D2">
            <w:pPr>
              <w:spacing w:line="264" w:lineRule="auto"/>
              <w:rPr>
                <w:sz w:val="20"/>
              </w:rPr>
            </w:pPr>
          </w:p>
        </w:tc>
      </w:tr>
      <w:tr w:rsidR="006F10D2" w:rsidRPr="00B81332" w14:paraId="6998A8DB" w14:textId="77777777" w:rsidTr="006F10D2">
        <w:trPr>
          <w:trHeight w:val="227"/>
          <w:jc w:val="center"/>
        </w:trPr>
        <w:tc>
          <w:tcPr>
            <w:tcW w:w="1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C71AD0" w14:textId="77777777" w:rsidR="006F10D2" w:rsidRPr="006F10D2" w:rsidRDefault="006F10D2" w:rsidP="006F10D2">
            <w:pPr>
              <w:spacing w:line="264" w:lineRule="auto"/>
              <w:rPr>
                <w:b/>
                <w:i/>
                <w:sz w:val="20"/>
              </w:rPr>
            </w:pPr>
          </w:p>
        </w:tc>
        <w:tc>
          <w:tcPr>
            <w:tcW w:w="29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205C9081" w14:textId="77777777" w:rsidR="006F10D2" w:rsidRDefault="006F10D2" w:rsidP="006F10D2">
            <w:pPr>
              <w:spacing w:line="264" w:lineRule="auto"/>
              <w:rPr>
                <w:sz w:val="20"/>
              </w:rPr>
            </w:pPr>
          </w:p>
        </w:tc>
        <w:tc>
          <w:tcPr>
            <w:tcW w:w="4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A2070EB" w14:textId="77777777" w:rsidR="006F10D2" w:rsidRDefault="006F10D2" w:rsidP="006F10D2">
            <w:pPr>
              <w:spacing w:line="264" w:lineRule="auto"/>
              <w:rPr>
                <w:sz w:val="20"/>
              </w:rPr>
            </w:pPr>
          </w:p>
        </w:tc>
      </w:tr>
      <w:tr w:rsidR="006F10D2" w:rsidRPr="00B81332" w14:paraId="48BAEBEE" w14:textId="7DAEE617" w:rsidTr="00637161">
        <w:trPr>
          <w:trHeight w:val="227"/>
          <w:jc w:val="center"/>
        </w:trPr>
        <w:tc>
          <w:tcPr>
            <w:tcW w:w="1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205D8E" w14:textId="2CC6393C" w:rsidR="006F10D2" w:rsidRPr="008E5100" w:rsidRDefault="004404DD" w:rsidP="006F10D2">
            <w:pPr>
              <w:spacing w:line="264" w:lineRule="auto"/>
              <w:rPr>
                <w:sz w:val="20"/>
              </w:rPr>
            </w:pPr>
            <w:r>
              <w:rPr>
                <w:b/>
                <w:bCs/>
              </w:rPr>
              <w:t>Sous-critère</w:t>
            </w:r>
            <w:r w:rsidRPr="00D03F36">
              <w:rPr>
                <w:b/>
                <w:sz w:val="20"/>
              </w:rPr>
              <w:t xml:space="preserve"> </w:t>
            </w:r>
            <w:r w:rsidR="006F10D2" w:rsidRPr="00D03F36">
              <w:rPr>
                <w:b/>
                <w:sz w:val="20"/>
              </w:rPr>
              <w:t>2/</w:t>
            </w:r>
            <w:r w:rsidR="006F10D2" w:rsidRPr="008E5100">
              <w:rPr>
                <w:sz w:val="20"/>
              </w:rPr>
              <w:t xml:space="preserve"> </w:t>
            </w:r>
            <w:r w:rsidR="006F10D2" w:rsidRPr="007B4400">
              <w:rPr>
                <w:b/>
                <w:sz w:val="20"/>
              </w:rPr>
              <w:t>Qualité méthodologique mise en œuvre pour la réalisation des prestations</w:t>
            </w:r>
            <w:r w:rsidR="006F10D2">
              <w:rPr>
                <w:b/>
                <w:sz w:val="20"/>
              </w:rPr>
              <w:t> :</w:t>
            </w:r>
          </w:p>
          <w:p w14:paraId="166FB9C6" w14:textId="4A703C21" w:rsidR="006F10D2" w:rsidRPr="008E5100" w:rsidRDefault="006F10D2" w:rsidP="006F10D2">
            <w:pPr>
              <w:spacing w:line="264" w:lineRule="auto"/>
              <w:rPr>
                <w:sz w:val="20"/>
              </w:rPr>
            </w:pPr>
          </w:p>
        </w:tc>
        <w:tc>
          <w:tcPr>
            <w:tcW w:w="29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666EEE5A" w14:textId="77777777" w:rsidR="006F10D2" w:rsidRDefault="006F10D2" w:rsidP="006F10D2">
            <w:pPr>
              <w:spacing w:line="264" w:lineRule="auto"/>
              <w:jc w:val="center"/>
              <w:rPr>
                <w:sz w:val="20"/>
              </w:rPr>
            </w:pPr>
          </w:p>
        </w:tc>
        <w:tc>
          <w:tcPr>
            <w:tcW w:w="464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5944EF" w14:textId="1C2B2952" w:rsidR="006F10D2" w:rsidRDefault="003030A5" w:rsidP="00AA4373">
            <w:pPr>
              <w:spacing w:line="264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3E3AD8" w:rsidRPr="00AA4373">
              <w:rPr>
                <w:sz w:val="20"/>
              </w:rPr>
              <w:t xml:space="preserve">0 </w:t>
            </w:r>
            <w:r w:rsidR="006F10D2" w:rsidRPr="00AA4373">
              <w:rPr>
                <w:sz w:val="20"/>
              </w:rPr>
              <w:t>points</w:t>
            </w:r>
          </w:p>
        </w:tc>
      </w:tr>
      <w:tr w:rsidR="006F10D2" w:rsidRPr="00B81332" w14:paraId="6074B711" w14:textId="77777777" w:rsidTr="00685989">
        <w:trPr>
          <w:trHeight w:val="227"/>
          <w:jc w:val="center"/>
        </w:trPr>
        <w:tc>
          <w:tcPr>
            <w:tcW w:w="1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673137" w14:textId="6C86DBB6" w:rsidR="006F10D2" w:rsidRPr="006F10D2" w:rsidRDefault="006F10D2" w:rsidP="006F10D2">
            <w:pPr>
              <w:spacing w:line="264" w:lineRule="auto"/>
              <w:rPr>
                <w:i/>
                <w:sz w:val="20"/>
              </w:rPr>
            </w:pPr>
            <w:proofErr w:type="gramStart"/>
            <w:r w:rsidRPr="006F10D2">
              <w:rPr>
                <w:i/>
                <w:sz w:val="20"/>
              </w:rPr>
              <w:t>nombre</w:t>
            </w:r>
            <w:proofErr w:type="gramEnd"/>
            <w:r w:rsidR="000011EA">
              <w:rPr>
                <w:i/>
                <w:sz w:val="20"/>
              </w:rPr>
              <w:t xml:space="preserve"> et type</w:t>
            </w:r>
            <w:r w:rsidRPr="006F10D2">
              <w:rPr>
                <w:i/>
                <w:sz w:val="20"/>
              </w:rPr>
              <w:t xml:space="preserve"> d’enquêtes réalisées pour chaque mesure et modalités de choix des exploitations</w:t>
            </w:r>
          </w:p>
          <w:p w14:paraId="6C21DC6E" w14:textId="77777777" w:rsidR="006F10D2" w:rsidRPr="006F10D2" w:rsidRDefault="006F10D2" w:rsidP="006F10D2">
            <w:pPr>
              <w:spacing w:line="264" w:lineRule="auto"/>
              <w:rPr>
                <w:i/>
                <w:sz w:val="20"/>
              </w:rPr>
            </w:pPr>
          </w:p>
        </w:tc>
        <w:tc>
          <w:tcPr>
            <w:tcW w:w="29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1256B4" w14:textId="77777777" w:rsidR="006F10D2" w:rsidRDefault="006F10D2" w:rsidP="006F10D2">
            <w:pPr>
              <w:spacing w:line="264" w:lineRule="auto"/>
              <w:jc w:val="center"/>
              <w:rPr>
                <w:sz w:val="20"/>
              </w:rPr>
            </w:pPr>
          </w:p>
        </w:tc>
        <w:tc>
          <w:tcPr>
            <w:tcW w:w="464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C952336" w14:textId="77777777" w:rsidR="006F10D2" w:rsidRDefault="006F10D2" w:rsidP="006F10D2">
            <w:pPr>
              <w:spacing w:line="264" w:lineRule="auto"/>
              <w:jc w:val="center"/>
              <w:rPr>
                <w:sz w:val="20"/>
              </w:rPr>
            </w:pPr>
          </w:p>
        </w:tc>
      </w:tr>
      <w:tr w:rsidR="006F10D2" w:rsidRPr="00B81332" w14:paraId="76225C6F" w14:textId="77777777" w:rsidTr="00685989">
        <w:trPr>
          <w:trHeight w:val="227"/>
          <w:jc w:val="center"/>
        </w:trPr>
        <w:tc>
          <w:tcPr>
            <w:tcW w:w="1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F76AEA" w14:textId="1CDDA60E" w:rsidR="006F10D2" w:rsidRPr="006F10D2" w:rsidRDefault="006F10D2" w:rsidP="00AA4373">
            <w:pPr>
              <w:spacing w:line="264" w:lineRule="auto"/>
              <w:rPr>
                <w:i/>
                <w:sz w:val="20"/>
              </w:rPr>
            </w:pPr>
            <w:r w:rsidRPr="006F10D2">
              <w:rPr>
                <w:i/>
                <w:sz w:val="20"/>
              </w:rPr>
              <w:t xml:space="preserve">Présentation de la structuration d’un livrable type </w:t>
            </w:r>
          </w:p>
        </w:tc>
        <w:tc>
          <w:tcPr>
            <w:tcW w:w="29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CD4A74" w14:textId="77777777" w:rsidR="006F10D2" w:rsidRDefault="006F10D2" w:rsidP="006F10D2">
            <w:pPr>
              <w:spacing w:line="264" w:lineRule="auto"/>
              <w:jc w:val="center"/>
              <w:rPr>
                <w:sz w:val="20"/>
              </w:rPr>
            </w:pPr>
          </w:p>
        </w:tc>
        <w:tc>
          <w:tcPr>
            <w:tcW w:w="46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AE2DDE" w14:textId="77777777" w:rsidR="006F10D2" w:rsidRDefault="006F10D2" w:rsidP="006F10D2">
            <w:pPr>
              <w:spacing w:line="264" w:lineRule="auto"/>
              <w:jc w:val="center"/>
              <w:rPr>
                <w:sz w:val="20"/>
              </w:rPr>
            </w:pPr>
          </w:p>
        </w:tc>
      </w:tr>
      <w:tr w:rsidR="006F10D2" w:rsidRPr="00B81332" w14:paraId="1D3128D4" w14:textId="77777777" w:rsidTr="006F10D2">
        <w:trPr>
          <w:trHeight w:val="227"/>
          <w:jc w:val="center"/>
        </w:trPr>
        <w:tc>
          <w:tcPr>
            <w:tcW w:w="1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555ADC" w14:textId="77777777" w:rsidR="006F10D2" w:rsidRPr="008E5100" w:rsidRDefault="006F10D2" w:rsidP="006F10D2">
            <w:pPr>
              <w:spacing w:line="264" w:lineRule="auto"/>
              <w:rPr>
                <w:sz w:val="20"/>
              </w:rPr>
            </w:pPr>
          </w:p>
        </w:tc>
        <w:tc>
          <w:tcPr>
            <w:tcW w:w="29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6C8B8B67" w14:textId="77777777" w:rsidR="006F10D2" w:rsidRDefault="006F10D2" w:rsidP="006F10D2">
            <w:pPr>
              <w:spacing w:line="264" w:lineRule="auto"/>
              <w:jc w:val="center"/>
              <w:rPr>
                <w:sz w:val="20"/>
              </w:rPr>
            </w:pPr>
          </w:p>
        </w:tc>
        <w:tc>
          <w:tcPr>
            <w:tcW w:w="4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06FD452" w14:textId="77777777" w:rsidR="006F10D2" w:rsidRDefault="006F10D2" w:rsidP="006F10D2">
            <w:pPr>
              <w:spacing w:line="264" w:lineRule="auto"/>
              <w:jc w:val="center"/>
              <w:rPr>
                <w:sz w:val="20"/>
              </w:rPr>
            </w:pPr>
          </w:p>
        </w:tc>
      </w:tr>
      <w:tr w:rsidR="006F10D2" w:rsidRPr="00B81332" w14:paraId="1BB7D6F7" w14:textId="4A53323F" w:rsidTr="006F10D2">
        <w:trPr>
          <w:trHeight w:val="227"/>
          <w:jc w:val="center"/>
        </w:trPr>
        <w:tc>
          <w:tcPr>
            <w:tcW w:w="1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C2F4AC" w14:textId="7276C596" w:rsidR="006F10D2" w:rsidRDefault="004404DD" w:rsidP="006F10D2">
            <w:pPr>
              <w:spacing w:line="264" w:lineRule="auto"/>
              <w:rPr>
                <w:b/>
                <w:sz w:val="20"/>
              </w:rPr>
            </w:pPr>
            <w:r>
              <w:rPr>
                <w:b/>
                <w:bCs/>
              </w:rPr>
              <w:t>Sous-critère</w:t>
            </w:r>
            <w:r w:rsidRPr="00424135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3/ </w:t>
            </w:r>
            <w:r w:rsidR="00156E77" w:rsidRPr="00156E77">
              <w:rPr>
                <w:b/>
                <w:sz w:val="20"/>
              </w:rPr>
              <w:t>Méthode de calcul et d’analyse adaptée à l’objectif de l’étude</w:t>
            </w:r>
          </w:p>
          <w:p w14:paraId="0DC0D04D" w14:textId="733505D8" w:rsidR="006F10D2" w:rsidRPr="00D17645" w:rsidRDefault="006F10D2" w:rsidP="006823E1">
            <w:pPr>
              <w:spacing w:line="264" w:lineRule="auto"/>
              <w:rPr>
                <w:sz w:val="20"/>
              </w:rPr>
            </w:pPr>
            <w:r w:rsidRPr="00D17645">
              <w:rPr>
                <w:sz w:val="20"/>
              </w:rPr>
              <w:lastRenderedPageBreak/>
              <w:t xml:space="preserve"> </w:t>
            </w:r>
          </w:p>
        </w:tc>
        <w:tc>
          <w:tcPr>
            <w:tcW w:w="29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552D4D" w14:textId="77777777" w:rsidR="006F10D2" w:rsidRDefault="006F10D2" w:rsidP="006F10D2">
            <w:pPr>
              <w:spacing w:line="264" w:lineRule="auto"/>
              <w:jc w:val="center"/>
              <w:rPr>
                <w:sz w:val="20"/>
              </w:rPr>
            </w:pPr>
          </w:p>
        </w:tc>
        <w:tc>
          <w:tcPr>
            <w:tcW w:w="4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A327BF" w14:textId="61A7E4DD" w:rsidR="006F10D2" w:rsidRDefault="006F10D2" w:rsidP="006F10D2">
            <w:pPr>
              <w:spacing w:line="264" w:lineRule="auto"/>
              <w:jc w:val="center"/>
              <w:rPr>
                <w:sz w:val="20"/>
              </w:rPr>
            </w:pPr>
            <w:r w:rsidRPr="00AA4373">
              <w:rPr>
                <w:sz w:val="20"/>
              </w:rPr>
              <w:t>10 points</w:t>
            </w:r>
          </w:p>
        </w:tc>
      </w:tr>
      <w:tr w:rsidR="00AB704B" w:rsidRPr="00B81332" w14:paraId="198BE281" w14:textId="77777777" w:rsidTr="006F10D2">
        <w:trPr>
          <w:trHeight w:val="227"/>
          <w:jc w:val="center"/>
        </w:trPr>
        <w:tc>
          <w:tcPr>
            <w:tcW w:w="1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DA48F6" w14:textId="438B0C6A" w:rsidR="00AB704B" w:rsidRDefault="004404DD" w:rsidP="003030A5">
            <w:pPr>
              <w:spacing w:line="264" w:lineRule="auto"/>
              <w:rPr>
                <w:b/>
                <w:sz w:val="20"/>
              </w:rPr>
            </w:pPr>
            <w:r>
              <w:rPr>
                <w:b/>
                <w:bCs/>
              </w:rPr>
              <w:t>Sous-critère</w:t>
            </w:r>
            <w:r>
              <w:rPr>
                <w:b/>
                <w:sz w:val="20"/>
              </w:rPr>
              <w:t xml:space="preserve"> </w:t>
            </w:r>
            <w:r w:rsidR="00AB704B">
              <w:rPr>
                <w:b/>
                <w:sz w:val="20"/>
              </w:rPr>
              <w:t xml:space="preserve">4/ </w:t>
            </w:r>
            <w:r w:rsidR="003030A5">
              <w:rPr>
                <w:b/>
                <w:sz w:val="20"/>
              </w:rPr>
              <w:t>les moyens humains dédiés à la réalisation des prestations</w:t>
            </w:r>
          </w:p>
          <w:p w14:paraId="432DB5C5" w14:textId="4A7C6B2E" w:rsidR="003030A5" w:rsidRDefault="003030A5" w:rsidP="003030A5">
            <w:pPr>
              <w:spacing w:line="264" w:lineRule="auto"/>
              <w:rPr>
                <w:sz w:val="20"/>
              </w:rPr>
            </w:pPr>
            <w:r>
              <w:rPr>
                <w:i/>
                <w:sz w:val="20"/>
              </w:rPr>
              <w:t xml:space="preserve">: </w:t>
            </w:r>
            <w:r>
              <w:rPr>
                <w:sz w:val="20"/>
              </w:rPr>
              <w:t>Nombre d’intervenants dédiés et le rôle de chacun pour chaque étape de la prestation</w:t>
            </w:r>
          </w:p>
          <w:p w14:paraId="3FA8A590" w14:textId="574BA1AE" w:rsidR="003030A5" w:rsidRPr="00424135" w:rsidRDefault="003030A5" w:rsidP="003030A5">
            <w:pPr>
              <w:spacing w:line="264" w:lineRule="auto"/>
              <w:rPr>
                <w:b/>
                <w:sz w:val="20"/>
              </w:rPr>
            </w:pPr>
            <w:r w:rsidRPr="00D17645">
              <w:rPr>
                <w:sz w:val="20"/>
              </w:rPr>
              <w:t>profils et qualifications</w:t>
            </w:r>
            <w:r>
              <w:rPr>
                <w:sz w:val="20"/>
              </w:rPr>
              <w:t>/expériences</w:t>
            </w:r>
            <w:r w:rsidRPr="00D17645">
              <w:rPr>
                <w:sz w:val="20"/>
              </w:rPr>
              <w:t xml:space="preserve"> </w:t>
            </w:r>
            <w:r>
              <w:rPr>
                <w:sz w:val="20"/>
              </w:rPr>
              <w:t>de chaque</w:t>
            </w:r>
            <w:r w:rsidRPr="00D17645">
              <w:rPr>
                <w:sz w:val="20"/>
              </w:rPr>
              <w:t xml:space="preserve"> intervenants</w:t>
            </w:r>
          </w:p>
        </w:tc>
        <w:tc>
          <w:tcPr>
            <w:tcW w:w="29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E44CA5" w14:textId="77777777" w:rsidR="00AB704B" w:rsidRDefault="00AB704B" w:rsidP="006F10D2">
            <w:pPr>
              <w:spacing w:line="264" w:lineRule="auto"/>
              <w:jc w:val="center"/>
              <w:rPr>
                <w:sz w:val="20"/>
              </w:rPr>
            </w:pPr>
          </w:p>
        </w:tc>
        <w:tc>
          <w:tcPr>
            <w:tcW w:w="4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5D2CC9" w14:textId="2738D303" w:rsidR="00AB704B" w:rsidRPr="00AA4373" w:rsidRDefault="003030A5" w:rsidP="006F10D2">
            <w:pPr>
              <w:spacing w:line="264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AB704B">
              <w:rPr>
                <w:sz w:val="20"/>
              </w:rPr>
              <w:t>0 points</w:t>
            </w:r>
          </w:p>
        </w:tc>
      </w:tr>
      <w:tr w:rsidR="006F10D2" w:rsidRPr="00B81332" w14:paraId="293230A3" w14:textId="77777777" w:rsidTr="006F10D2">
        <w:trPr>
          <w:trHeight w:val="227"/>
          <w:jc w:val="center"/>
        </w:trPr>
        <w:tc>
          <w:tcPr>
            <w:tcW w:w="1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14FD0D" w14:textId="77777777" w:rsidR="006F10D2" w:rsidRPr="006F10D2" w:rsidRDefault="006F10D2" w:rsidP="00D03F36">
            <w:pPr>
              <w:pStyle w:val="Sansinterligne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573C87DB" w14:textId="77777777" w:rsidR="006F10D2" w:rsidRDefault="006F10D2" w:rsidP="006F10D2">
            <w:pPr>
              <w:spacing w:line="264" w:lineRule="auto"/>
              <w:jc w:val="center"/>
              <w:rPr>
                <w:sz w:val="20"/>
              </w:rPr>
            </w:pPr>
          </w:p>
        </w:tc>
        <w:tc>
          <w:tcPr>
            <w:tcW w:w="464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834B5E0" w14:textId="77777777" w:rsidR="006F10D2" w:rsidRDefault="006F10D2" w:rsidP="006F10D2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D03F36" w:rsidRPr="00B81332" w14:paraId="57FD7E65" w14:textId="77777777" w:rsidTr="00D03F36">
        <w:trPr>
          <w:trHeight w:val="227"/>
          <w:jc w:val="center"/>
        </w:trPr>
        <w:tc>
          <w:tcPr>
            <w:tcW w:w="1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BADCF9" w14:textId="72AE4ABF" w:rsidR="00D03F36" w:rsidRDefault="00755F34" w:rsidP="00AA4373">
            <w:pPr>
              <w:pStyle w:val="Sansinterligne"/>
              <w:rPr>
                <w:rFonts w:ascii="Arial" w:hAnsi="Arial" w:cs="Arial"/>
                <w:sz w:val="18"/>
                <w:szCs w:val="18"/>
              </w:rPr>
            </w:pPr>
            <w:r>
              <w:rPr>
                <w:b/>
                <w:bCs/>
              </w:rPr>
              <w:t>Sous-critère 5/</w:t>
            </w:r>
            <w:r w:rsidR="00D03F36">
              <w:rPr>
                <w:b/>
                <w:bCs/>
              </w:rPr>
              <w:t xml:space="preserve"> </w:t>
            </w:r>
            <w:r w:rsidR="00AA4373" w:rsidRPr="00AA4373">
              <w:rPr>
                <w:b/>
                <w:bCs/>
              </w:rPr>
              <w:t xml:space="preserve">Démarches sociales </w:t>
            </w:r>
            <w:r w:rsidR="00AA4373">
              <w:rPr>
                <w:b/>
                <w:bCs/>
              </w:rPr>
              <w:t xml:space="preserve">et environnementales </w:t>
            </w:r>
            <w:r w:rsidR="00AA4373" w:rsidRPr="00AA4373">
              <w:rPr>
                <w:b/>
                <w:bCs/>
              </w:rPr>
              <w:t xml:space="preserve"> dans </w:t>
            </w:r>
            <w:r w:rsidR="00AA4373">
              <w:rPr>
                <w:b/>
                <w:bCs/>
              </w:rPr>
              <w:t>le cadre de la réalisation des</w:t>
            </w:r>
            <w:r w:rsidR="00AA4373" w:rsidRPr="00AA4373">
              <w:rPr>
                <w:b/>
                <w:bCs/>
              </w:rPr>
              <w:t xml:space="preserve"> prestation</w:t>
            </w:r>
            <w:r w:rsidR="00AA4373">
              <w:rPr>
                <w:b/>
                <w:bCs/>
              </w:rPr>
              <w:t>s</w:t>
            </w:r>
          </w:p>
        </w:tc>
        <w:tc>
          <w:tcPr>
            <w:tcW w:w="337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4EAF0A9E" w14:textId="77777777" w:rsidR="00D03F36" w:rsidRDefault="00D03F36" w:rsidP="00D03F36">
            <w:pPr>
              <w:pStyle w:val="Sansinterlig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Ce critère </w:t>
            </w:r>
            <w:r w:rsidRPr="00C6462C">
              <w:rPr>
                <w:rFonts w:ascii="Arial" w:hAnsi="Arial" w:cs="Arial"/>
                <w:sz w:val="18"/>
                <w:szCs w:val="18"/>
              </w:rPr>
              <w:t xml:space="preserve">a pour objectif de connaître la politique et les </w:t>
            </w:r>
            <w:r>
              <w:rPr>
                <w:rFonts w:ascii="Arial" w:hAnsi="Arial" w:cs="Arial"/>
                <w:sz w:val="18"/>
                <w:szCs w:val="18"/>
              </w:rPr>
              <w:t>considérations environnementales et sociales</w:t>
            </w:r>
            <w:r w:rsidRPr="00C6462C">
              <w:rPr>
                <w:rFonts w:ascii="Arial" w:hAnsi="Arial" w:cs="Arial"/>
                <w:sz w:val="18"/>
                <w:szCs w:val="18"/>
              </w:rPr>
              <w:t xml:space="preserve"> mises en œuvre par le titulaire dans le cadre de l’exécution des prestations objet du marché.</w:t>
            </w:r>
            <w:r>
              <w:rPr>
                <w:rFonts w:ascii="Arial" w:hAnsi="Arial" w:cs="Arial"/>
                <w:sz w:val="18"/>
                <w:szCs w:val="18"/>
              </w:rPr>
              <w:t xml:space="preserve"> Ces dernières sont susceptibles de faire l’objet d’un suivi par FranceAgriMer notamment dans une optique de contrôle des engagements pris par le titulaire.</w:t>
            </w:r>
          </w:p>
          <w:p w14:paraId="7E6A8857" w14:textId="77777777" w:rsidR="00D03F36" w:rsidRDefault="00D03F36" w:rsidP="006F10D2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6F10D2" w:rsidRPr="00B81332" w14:paraId="0EA96283" w14:textId="5676F55F" w:rsidTr="00336446">
        <w:trPr>
          <w:trHeight w:val="227"/>
          <w:jc w:val="center"/>
        </w:trPr>
        <w:tc>
          <w:tcPr>
            <w:tcW w:w="1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88C48D" w14:textId="37B615FB" w:rsidR="006F10D2" w:rsidRPr="006F10D2" w:rsidRDefault="006F10D2" w:rsidP="008555F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10D2">
              <w:rPr>
                <w:rFonts w:ascii="Arial" w:hAnsi="Arial" w:cs="Arial"/>
                <w:b/>
                <w:sz w:val="18"/>
                <w:szCs w:val="18"/>
              </w:rPr>
              <w:t>Social</w:t>
            </w:r>
            <w:r w:rsidR="008720CD">
              <w:rPr>
                <w:rFonts w:ascii="Arial" w:hAnsi="Arial" w:cs="Arial"/>
                <w:b/>
                <w:sz w:val="18"/>
                <w:szCs w:val="18"/>
              </w:rPr>
              <w:t>es</w:t>
            </w:r>
            <w:r w:rsidRPr="006F10D2">
              <w:rPr>
                <w:rFonts w:ascii="Arial" w:hAnsi="Arial" w:cs="Arial"/>
                <w:b/>
                <w:sz w:val="18"/>
                <w:szCs w:val="18"/>
              </w:rPr>
              <w:t xml:space="preserve"> : </w:t>
            </w:r>
          </w:p>
          <w:p w14:paraId="2CF88F94" w14:textId="29F51D96" w:rsidR="006F10D2" w:rsidRPr="003A2001" w:rsidRDefault="006F10D2" w:rsidP="006F10D2">
            <w:pP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6F10D2">
              <w:rPr>
                <w:rFonts w:ascii="Arial" w:hAnsi="Arial" w:cs="Arial"/>
                <w:b/>
                <w:sz w:val="18"/>
                <w:szCs w:val="18"/>
              </w:rPr>
              <w:t>Les pratiques en matière de conditions de travail, de diversité, d’égalité des chances, et d’insertion professionnelle</w:t>
            </w:r>
            <w:r w:rsidR="003E199A">
              <w:rPr>
                <w:rFonts w:ascii="Arial" w:hAnsi="Arial" w:cs="Arial"/>
                <w:b/>
                <w:sz w:val="18"/>
                <w:szCs w:val="18"/>
              </w:rPr>
              <w:t xml:space="preserve"> dans le cadre de l’exécution du marché</w:t>
            </w:r>
            <w:r w:rsidRPr="006F10D2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Pr="006F10D2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29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836AEA" w14:textId="77777777" w:rsidR="006F10D2" w:rsidRDefault="006F10D2" w:rsidP="006F10D2">
            <w:pPr>
              <w:spacing w:line="264" w:lineRule="auto"/>
              <w:jc w:val="center"/>
              <w:rPr>
                <w:sz w:val="20"/>
              </w:rPr>
            </w:pPr>
          </w:p>
        </w:tc>
        <w:tc>
          <w:tcPr>
            <w:tcW w:w="464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103E6A7" w14:textId="77777777" w:rsidR="006F10D2" w:rsidRDefault="006F10D2" w:rsidP="006F10D2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  <w:p w14:paraId="0DB44B85" w14:textId="77777777" w:rsidR="006F10D2" w:rsidRDefault="006F10D2" w:rsidP="006F10D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8C1DF4B" w14:textId="2A9DCD02" w:rsidR="006F10D2" w:rsidRDefault="00604366" w:rsidP="006F10D2">
            <w:pPr>
              <w:rPr>
                <w:rFonts w:ascii="Arial" w:hAnsi="Arial" w:cs="Arial"/>
                <w:sz w:val="18"/>
                <w:szCs w:val="18"/>
              </w:rPr>
            </w:pPr>
            <w:r w:rsidRPr="00022595">
              <w:rPr>
                <w:rFonts w:ascii="Arial" w:hAnsi="Arial" w:cs="Arial"/>
                <w:sz w:val="18"/>
                <w:szCs w:val="18"/>
              </w:rPr>
              <w:t xml:space="preserve">5 </w:t>
            </w:r>
            <w:r w:rsidR="006F10D2" w:rsidRPr="00022595">
              <w:rPr>
                <w:rFonts w:ascii="Arial" w:hAnsi="Arial" w:cs="Arial"/>
                <w:sz w:val="18"/>
                <w:szCs w:val="18"/>
              </w:rPr>
              <w:t>points</w:t>
            </w:r>
          </w:p>
          <w:p w14:paraId="20A02B82" w14:textId="77777777" w:rsidR="006F10D2" w:rsidRDefault="006F10D2" w:rsidP="006F10D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E6F374" w14:textId="77777777" w:rsidR="006F10D2" w:rsidRPr="00166DC7" w:rsidRDefault="006F10D2" w:rsidP="006F10D2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141653DA" w14:textId="77777777" w:rsidR="006F10D2" w:rsidRDefault="006F10D2" w:rsidP="006F10D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D9C4FC2" w14:textId="77777777" w:rsidR="006F10D2" w:rsidRDefault="006F10D2" w:rsidP="006F10D2">
            <w:pPr>
              <w:spacing w:line="264" w:lineRule="auto"/>
              <w:jc w:val="center"/>
              <w:rPr>
                <w:sz w:val="20"/>
              </w:rPr>
            </w:pPr>
          </w:p>
        </w:tc>
      </w:tr>
      <w:tr w:rsidR="006F10D2" w:rsidRPr="00B81332" w14:paraId="1AAAD21A" w14:textId="77777777" w:rsidTr="00336446">
        <w:trPr>
          <w:trHeight w:val="227"/>
          <w:jc w:val="center"/>
        </w:trPr>
        <w:tc>
          <w:tcPr>
            <w:tcW w:w="1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B3CEA4" w14:textId="7CB2E57F" w:rsidR="006F10D2" w:rsidRPr="006F10D2" w:rsidRDefault="006F10D2" w:rsidP="003A2001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6F10D2">
              <w:rPr>
                <w:rFonts w:ascii="Arial" w:hAnsi="Arial" w:cs="Arial"/>
                <w:i/>
                <w:sz w:val="18"/>
                <w:szCs w:val="18"/>
              </w:rPr>
              <w:t>- Actions inclusives ou pratiques solidaires</w:t>
            </w:r>
          </w:p>
        </w:tc>
        <w:tc>
          <w:tcPr>
            <w:tcW w:w="29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0B55C7" w14:textId="77777777" w:rsidR="006F10D2" w:rsidRDefault="006F10D2" w:rsidP="006F10D2">
            <w:pPr>
              <w:spacing w:line="264" w:lineRule="auto"/>
              <w:jc w:val="center"/>
              <w:rPr>
                <w:sz w:val="20"/>
              </w:rPr>
            </w:pPr>
          </w:p>
        </w:tc>
        <w:tc>
          <w:tcPr>
            <w:tcW w:w="464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E671DB" w14:textId="77777777" w:rsidR="006F10D2" w:rsidRDefault="006F10D2" w:rsidP="006F10D2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6F10D2" w:rsidRPr="00B81332" w14:paraId="3F6F8751" w14:textId="77777777" w:rsidTr="00287629">
        <w:trPr>
          <w:trHeight w:val="227"/>
          <w:jc w:val="center"/>
        </w:trPr>
        <w:tc>
          <w:tcPr>
            <w:tcW w:w="1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8FE864" w14:textId="516EF116" w:rsidR="006F10D2" w:rsidRPr="006F10D2" w:rsidRDefault="006F10D2" w:rsidP="003A2001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6F10D2">
              <w:rPr>
                <w:rFonts w:ascii="Arial" w:hAnsi="Arial" w:cs="Arial"/>
                <w:i/>
                <w:sz w:val="18"/>
                <w:szCs w:val="18"/>
              </w:rPr>
              <w:t xml:space="preserve">- Actions en faveur de l’égalité femme-homme </w:t>
            </w:r>
          </w:p>
        </w:tc>
        <w:tc>
          <w:tcPr>
            <w:tcW w:w="29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D310AE" w14:textId="77777777" w:rsidR="006F10D2" w:rsidRDefault="006F10D2" w:rsidP="006F10D2">
            <w:pPr>
              <w:spacing w:line="264" w:lineRule="auto"/>
              <w:jc w:val="center"/>
              <w:rPr>
                <w:sz w:val="20"/>
              </w:rPr>
            </w:pPr>
          </w:p>
        </w:tc>
        <w:tc>
          <w:tcPr>
            <w:tcW w:w="464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F33C092" w14:textId="77777777" w:rsidR="006F10D2" w:rsidRDefault="006F10D2" w:rsidP="006F10D2">
            <w:pPr>
              <w:spacing w:line="264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</w:p>
        </w:tc>
      </w:tr>
      <w:tr w:rsidR="006F10D2" w:rsidRPr="00B81332" w14:paraId="4996DD17" w14:textId="7B0C62E6" w:rsidTr="006F10D2">
        <w:trPr>
          <w:trHeight w:val="1618"/>
          <w:jc w:val="center"/>
        </w:trPr>
        <w:tc>
          <w:tcPr>
            <w:tcW w:w="1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AC9040" w14:textId="4FBB38E7" w:rsidR="006F10D2" w:rsidRPr="006F10D2" w:rsidRDefault="006F10D2" w:rsidP="008555F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F10D2">
              <w:rPr>
                <w:rFonts w:ascii="Arial" w:hAnsi="Arial" w:cs="Arial"/>
                <w:b/>
                <w:sz w:val="18"/>
                <w:szCs w:val="18"/>
              </w:rPr>
              <w:t>Environnemental</w:t>
            </w:r>
            <w:r w:rsidR="008720CD">
              <w:rPr>
                <w:rFonts w:ascii="Arial" w:hAnsi="Arial" w:cs="Arial"/>
                <w:b/>
                <w:sz w:val="18"/>
                <w:szCs w:val="18"/>
              </w:rPr>
              <w:t>es</w:t>
            </w:r>
            <w:r w:rsidRPr="006F10D2">
              <w:rPr>
                <w:rFonts w:ascii="Arial" w:hAnsi="Arial" w:cs="Arial"/>
                <w:b/>
                <w:sz w:val="18"/>
                <w:szCs w:val="18"/>
              </w:rPr>
              <w:t xml:space="preserve"> : </w:t>
            </w:r>
          </w:p>
          <w:p w14:paraId="751ECF1F" w14:textId="23E173CD" w:rsidR="006F10D2" w:rsidRPr="006F10D2" w:rsidRDefault="006F10D2" w:rsidP="006F10D2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</w:pPr>
            <w:r w:rsidRPr="006F10D2">
              <w:rPr>
                <w:rFonts w:ascii="Arial" w:hAnsi="Arial" w:cs="Arial"/>
                <w:b/>
                <w:sz w:val="18"/>
                <w:szCs w:val="18"/>
              </w:rPr>
              <w:t>La gestion durable des ressources, la réduction des émissions de CO2, et la limitation des impacts environnementaux des activités dans l’exécution du marché.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29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2ED464" w14:textId="77777777" w:rsidR="006F10D2" w:rsidRDefault="006F10D2" w:rsidP="006F10D2">
            <w:pPr>
              <w:spacing w:line="264" w:lineRule="auto"/>
              <w:jc w:val="center"/>
              <w:rPr>
                <w:sz w:val="20"/>
              </w:rPr>
            </w:pPr>
          </w:p>
        </w:tc>
        <w:tc>
          <w:tcPr>
            <w:tcW w:w="464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7CABB0" w14:textId="77777777" w:rsidR="006F10D2" w:rsidRDefault="006F10D2" w:rsidP="006F10D2">
            <w:pPr>
              <w:spacing w:line="264" w:lineRule="auto"/>
              <w:jc w:val="center"/>
              <w:rPr>
                <w:sz w:val="20"/>
              </w:rPr>
            </w:pPr>
          </w:p>
        </w:tc>
      </w:tr>
      <w:tr w:rsidR="006F10D2" w:rsidRPr="00B81332" w14:paraId="00CF9742" w14:textId="77777777" w:rsidTr="00287629">
        <w:trPr>
          <w:trHeight w:val="227"/>
          <w:jc w:val="center"/>
        </w:trPr>
        <w:tc>
          <w:tcPr>
            <w:tcW w:w="1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000D82" w14:textId="0B867C43" w:rsidR="006F10D2" w:rsidRPr="006F10D2" w:rsidRDefault="006F10D2" w:rsidP="00DD2119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6F10D2">
              <w:rPr>
                <w:rFonts w:ascii="Arial" w:hAnsi="Arial" w:cs="Arial"/>
                <w:i/>
                <w:sz w:val="18"/>
                <w:szCs w:val="18"/>
              </w:rPr>
              <w:t xml:space="preserve">- Actions sur la réduction de l’impact carbone : déplacements, consommation énergétique, </w:t>
            </w:r>
          </w:p>
        </w:tc>
        <w:tc>
          <w:tcPr>
            <w:tcW w:w="29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130F6A" w14:textId="77777777" w:rsidR="006F10D2" w:rsidRDefault="006F10D2" w:rsidP="006F10D2">
            <w:pPr>
              <w:spacing w:line="264" w:lineRule="auto"/>
              <w:jc w:val="center"/>
              <w:rPr>
                <w:sz w:val="20"/>
              </w:rPr>
            </w:pPr>
          </w:p>
        </w:tc>
        <w:tc>
          <w:tcPr>
            <w:tcW w:w="464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433185" w14:textId="77777777" w:rsidR="006F10D2" w:rsidRPr="00166DC7" w:rsidRDefault="006F10D2" w:rsidP="006F10D2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6F10D2" w:rsidRPr="00B81332" w14:paraId="650165CE" w14:textId="77777777" w:rsidTr="00287629">
        <w:trPr>
          <w:trHeight w:val="227"/>
          <w:jc w:val="center"/>
        </w:trPr>
        <w:tc>
          <w:tcPr>
            <w:tcW w:w="1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E009D7" w14:textId="6565AE8D" w:rsidR="006F10D2" w:rsidRPr="006F10D2" w:rsidRDefault="006F10D2" w:rsidP="00391AEA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6F10D2">
              <w:rPr>
                <w:rFonts w:ascii="Arial" w:hAnsi="Arial" w:cs="Arial"/>
                <w:i/>
                <w:sz w:val="18"/>
                <w:szCs w:val="18"/>
              </w:rPr>
              <w:t>- Actions en faveur du numérique responsable</w:t>
            </w:r>
            <w:r w:rsidR="00DD2119">
              <w:rPr>
                <w:rFonts w:ascii="Arial" w:hAnsi="Arial" w:cs="Arial"/>
                <w:i/>
                <w:sz w:val="18"/>
                <w:szCs w:val="18"/>
              </w:rPr>
              <w:t>, livrables éco conçus</w:t>
            </w:r>
          </w:p>
        </w:tc>
        <w:tc>
          <w:tcPr>
            <w:tcW w:w="29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E67E0F" w14:textId="77777777" w:rsidR="006F10D2" w:rsidRDefault="006F10D2" w:rsidP="006F10D2">
            <w:pPr>
              <w:spacing w:line="264" w:lineRule="auto"/>
              <w:jc w:val="center"/>
              <w:rPr>
                <w:sz w:val="20"/>
              </w:rPr>
            </w:pPr>
          </w:p>
        </w:tc>
        <w:tc>
          <w:tcPr>
            <w:tcW w:w="46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7ED014" w14:textId="77777777" w:rsidR="006F10D2" w:rsidRPr="00166DC7" w:rsidRDefault="006F10D2" w:rsidP="006F10D2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</w:tbl>
    <w:p w14:paraId="10CF0E74" w14:textId="77777777" w:rsidR="001A2875" w:rsidRDefault="001A2875" w:rsidP="00391AEA"/>
    <w:sectPr w:rsidR="001A28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5FACA56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Cs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42"/>
        </w:tabs>
        <w:ind w:left="1042" w:hanging="360"/>
      </w:pPr>
      <w:rPr>
        <w:rFonts w:ascii="Symbol" w:hAnsi="Symbo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A35"/>
    <w:rsid w:val="000011EA"/>
    <w:rsid w:val="00022595"/>
    <w:rsid w:val="00114F6F"/>
    <w:rsid w:val="00156E77"/>
    <w:rsid w:val="001A2875"/>
    <w:rsid w:val="001A4878"/>
    <w:rsid w:val="002C0572"/>
    <w:rsid w:val="002E046A"/>
    <w:rsid w:val="003030A5"/>
    <w:rsid w:val="00391AEA"/>
    <w:rsid w:val="003A2001"/>
    <w:rsid w:val="003E199A"/>
    <w:rsid w:val="003E3AD8"/>
    <w:rsid w:val="00404CD3"/>
    <w:rsid w:val="00424135"/>
    <w:rsid w:val="004404DD"/>
    <w:rsid w:val="00447DB2"/>
    <w:rsid w:val="004C3F5F"/>
    <w:rsid w:val="004F4D37"/>
    <w:rsid w:val="005166CF"/>
    <w:rsid w:val="00604366"/>
    <w:rsid w:val="00637161"/>
    <w:rsid w:val="006823E1"/>
    <w:rsid w:val="006A5F3A"/>
    <w:rsid w:val="006F10D2"/>
    <w:rsid w:val="00755F34"/>
    <w:rsid w:val="007B4400"/>
    <w:rsid w:val="00812ADA"/>
    <w:rsid w:val="0083300D"/>
    <w:rsid w:val="008555F1"/>
    <w:rsid w:val="00856AF6"/>
    <w:rsid w:val="00862769"/>
    <w:rsid w:val="008720CD"/>
    <w:rsid w:val="008B1DB4"/>
    <w:rsid w:val="008E5100"/>
    <w:rsid w:val="00946317"/>
    <w:rsid w:val="009A021D"/>
    <w:rsid w:val="00A2291B"/>
    <w:rsid w:val="00A613B6"/>
    <w:rsid w:val="00A85F48"/>
    <w:rsid w:val="00AA3DD7"/>
    <w:rsid w:val="00AA4373"/>
    <w:rsid w:val="00AB704B"/>
    <w:rsid w:val="00B954AB"/>
    <w:rsid w:val="00B96DF3"/>
    <w:rsid w:val="00BB2DB8"/>
    <w:rsid w:val="00BD017E"/>
    <w:rsid w:val="00BF05A4"/>
    <w:rsid w:val="00C06A89"/>
    <w:rsid w:val="00C65FB7"/>
    <w:rsid w:val="00CF1FB3"/>
    <w:rsid w:val="00D03F36"/>
    <w:rsid w:val="00D17645"/>
    <w:rsid w:val="00D30A35"/>
    <w:rsid w:val="00D92BBB"/>
    <w:rsid w:val="00DD2119"/>
    <w:rsid w:val="00E17554"/>
    <w:rsid w:val="00F2181D"/>
    <w:rsid w:val="00F24B65"/>
    <w:rsid w:val="00F4613E"/>
    <w:rsid w:val="00F97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DB0E8"/>
  <w15:chartTrackingRefBased/>
  <w15:docId w15:val="{7BF96043-F552-4C57-B481-E59E15CAD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mmentaire">
    <w:name w:val="annotation text"/>
    <w:basedOn w:val="Normal"/>
    <w:link w:val="CommentaireCar"/>
    <w:uiPriority w:val="99"/>
    <w:rsid w:val="00D30A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D30A35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unhideWhenUsed/>
    <w:qFormat/>
    <w:rsid w:val="00D30A35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30A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0A35"/>
    <w:rPr>
      <w:rFonts w:ascii="Segoe UI" w:hAnsi="Segoe UI" w:cs="Segoe UI"/>
      <w:sz w:val="18"/>
      <w:szCs w:val="18"/>
    </w:rPr>
  </w:style>
  <w:style w:type="paragraph" w:customStyle="1" w:styleId="RedTitre1">
    <w:name w:val="RedTitre1"/>
    <w:basedOn w:val="Normal"/>
    <w:uiPriority w:val="99"/>
    <w:rsid w:val="00856AF6"/>
    <w:pPr>
      <w:framePr w:hSpace="142" w:wrap="auto" w:vAnchor="text" w:hAnchor="text" w:xAlign="center" w:y="1"/>
      <w:widowControl w:val="0"/>
      <w:spacing w:after="0" w:line="240" w:lineRule="auto"/>
      <w:jc w:val="center"/>
    </w:pPr>
    <w:rPr>
      <w:rFonts w:ascii="Arial" w:eastAsia="Times New Roman" w:hAnsi="Arial" w:cs="Times New Roman"/>
      <w:b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6F10D2"/>
    <w:pPr>
      <w:ind w:left="720"/>
      <w:contextualSpacing/>
    </w:pPr>
  </w:style>
  <w:style w:type="paragraph" w:styleId="Sansinterligne">
    <w:name w:val="No Spacing"/>
    <w:uiPriority w:val="1"/>
    <w:qFormat/>
    <w:rsid w:val="00D03F36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114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352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FranceAgriMer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MINARD Florence</dc:creator>
  <cp:keywords/>
  <dc:description/>
  <cp:lastModifiedBy>MINARD Florence</cp:lastModifiedBy>
  <cp:revision>60</cp:revision>
  <dcterms:created xsi:type="dcterms:W3CDTF">2025-05-22T09:01:00Z</dcterms:created>
  <dcterms:modified xsi:type="dcterms:W3CDTF">2025-08-29T16:19:00Z</dcterms:modified>
</cp:coreProperties>
</file>