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D3" w:rsidRPr="002652D2" w:rsidRDefault="006E2377" w:rsidP="007872D3">
      <w:pPr>
        <w:jc w:val="center"/>
        <w:rPr>
          <w:rFonts w:cs="Arial"/>
          <w:bCs w:val="0"/>
          <w:sz w:val="22"/>
          <w:szCs w:val="22"/>
          <w:u w:val="none"/>
        </w:rPr>
      </w:pPr>
      <w:r>
        <w:rPr>
          <w:rFonts w:cs="Arial"/>
          <w:bCs w:val="0"/>
          <w:sz w:val="22"/>
          <w:szCs w:val="22"/>
          <w:u w:val="none"/>
        </w:rPr>
        <w:t>Projet n</w:t>
      </w:r>
      <w:r w:rsidRPr="008962FE">
        <w:rPr>
          <w:rFonts w:cs="Arial"/>
          <w:bCs w:val="0"/>
          <w:sz w:val="22"/>
          <w:szCs w:val="22"/>
          <w:u w:val="none"/>
        </w:rPr>
        <w:t>°</w:t>
      </w:r>
      <w:r w:rsidR="008962FE">
        <w:rPr>
          <w:rFonts w:cs="Arial"/>
          <w:bCs w:val="0"/>
          <w:sz w:val="22"/>
          <w:szCs w:val="22"/>
          <w:u w:val="none"/>
        </w:rPr>
        <w:t>11</w:t>
      </w:r>
      <w:r w:rsidR="00966139" w:rsidRPr="008962FE">
        <w:rPr>
          <w:rFonts w:cs="Arial"/>
          <w:bCs w:val="0"/>
          <w:sz w:val="22"/>
          <w:szCs w:val="22"/>
          <w:u w:val="none"/>
        </w:rPr>
        <w:t>RN25</w:t>
      </w:r>
    </w:p>
    <w:p w:rsidR="00CF1D5A" w:rsidRPr="002652D2" w:rsidRDefault="00CF1D5A" w:rsidP="007872D3">
      <w:pPr>
        <w:jc w:val="center"/>
        <w:rPr>
          <w:rFonts w:cs="Arial"/>
          <w:bCs w:val="0"/>
          <w:sz w:val="22"/>
          <w:szCs w:val="22"/>
          <w:u w:val="none"/>
        </w:rPr>
      </w:pPr>
    </w:p>
    <w:p w:rsidR="00C9051A" w:rsidRPr="002652D2" w:rsidRDefault="00C9051A" w:rsidP="00C9051A">
      <w:pPr>
        <w:jc w:val="right"/>
        <w:rPr>
          <w:rFonts w:cs="Arial"/>
          <w:bCs w:val="0"/>
          <w:sz w:val="22"/>
          <w:szCs w:val="22"/>
          <w:u w:val="none"/>
        </w:rPr>
      </w:pPr>
    </w:p>
    <w:p w:rsidR="008962FE" w:rsidRPr="008962FE" w:rsidRDefault="008962FE" w:rsidP="008962FE">
      <w:pPr>
        <w:spacing w:after="120"/>
        <w:ind w:left="1418" w:hanging="1418"/>
        <w:jc w:val="both"/>
        <w:rPr>
          <w:rFonts w:eastAsia="Calibri" w:cs="Arial"/>
          <w:b w:val="0"/>
          <w:bCs w:val="0"/>
          <w:sz w:val="20"/>
          <w:szCs w:val="20"/>
          <w:u w:val="none"/>
          <w:lang w:eastAsia="en-US"/>
        </w:rPr>
      </w:pPr>
      <w:r w:rsidRPr="008962FE">
        <w:rPr>
          <w:rFonts w:eastAsia="Calibri" w:cs="Arial"/>
          <w:b w:val="0"/>
          <w:bCs w:val="0"/>
          <w:sz w:val="20"/>
          <w:szCs w:val="20"/>
          <w:u w:val="none"/>
          <w:lang w:eastAsia="en-US"/>
        </w:rPr>
        <w:t>MAYOTTE (976) – BADAMIERS – Réalisation de la purge partielle de la butte du champ de tir des BADAMIERS.</w:t>
      </w:r>
    </w:p>
    <w:p w:rsidR="00385599" w:rsidRDefault="00385599" w:rsidP="002652D2">
      <w:pPr>
        <w:widowControl w:val="0"/>
        <w:autoSpaceDE w:val="0"/>
        <w:autoSpaceDN w:val="0"/>
        <w:ind w:left="2759"/>
        <w:jc w:val="both"/>
        <w:rPr>
          <w:rFonts w:cs="Arial"/>
          <w:b w:val="0"/>
          <w:noProof/>
          <w:sz w:val="22"/>
          <w:szCs w:val="22"/>
          <w:u w:val="none"/>
        </w:rPr>
      </w:pPr>
    </w:p>
    <w:p w:rsidR="00861BDF" w:rsidRPr="002652D2" w:rsidRDefault="00861BDF" w:rsidP="00861BDF">
      <w:pPr>
        <w:jc w:val="center"/>
        <w:rPr>
          <w:rFonts w:cs="Arial"/>
          <w:bCs w:val="0"/>
          <w:sz w:val="22"/>
          <w:szCs w:val="22"/>
          <w:u w:val="none"/>
        </w:rPr>
      </w:pPr>
    </w:p>
    <w:p w:rsidR="00CE52B9" w:rsidRPr="002652D2" w:rsidRDefault="00536734" w:rsidP="000F3643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rPr>
          <w:rFonts w:cs="Arial"/>
          <w:sz w:val="22"/>
          <w:szCs w:val="22"/>
        </w:rPr>
      </w:pPr>
      <w:r w:rsidRPr="002652D2">
        <w:rPr>
          <w:rFonts w:cs="Arial"/>
          <w:sz w:val="22"/>
          <w:szCs w:val="22"/>
        </w:rPr>
        <w:t>MEMOIRE TECHNIQUE</w:t>
      </w:r>
    </w:p>
    <w:p w:rsidR="00D5197F" w:rsidRDefault="00D5197F" w:rsidP="001274DD">
      <w:pPr>
        <w:pStyle w:val="aromtitre01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652D2">
        <w:rPr>
          <w:rFonts w:ascii="Arial" w:hAnsi="Arial" w:cs="Arial"/>
          <w:sz w:val="22"/>
          <w:szCs w:val="22"/>
        </w:rPr>
        <w:t>L’entr</w:t>
      </w:r>
      <w:r w:rsidR="00CF1DE3" w:rsidRPr="002652D2">
        <w:rPr>
          <w:rFonts w:ascii="Arial" w:hAnsi="Arial" w:cs="Arial"/>
          <w:sz w:val="22"/>
          <w:szCs w:val="22"/>
        </w:rPr>
        <w:t>e</w:t>
      </w:r>
      <w:r w:rsidRPr="002652D2">
        <w:rPr>
          <w:rFonts w:ascii="Arial" w:hAnsi="Arial" w:cs="Arial"/>
          <w:sz w:val="22"/>
          <w:szCs w:val="22"/>
        </w:rPr>
        <w:t>prise fournira un projet de mémoire</w:t>
      </w:r>
      <w:r w:rsidR="001F13D7" w:rsidRPr="002652D2">
        <w:rPr>
          <w:rFonts w:ascii="Arial" w:hAnsi="Arial" w:cs="Arial"/>
          <w:sz w:val="22"/>
          <w:szCs w:val="22"/>
        </w:rPr>
        <w:t xml:space="preserve"> succinct</w:t>
      </w:r>
      <w:r w:rsidRPr="002652D2">
        <w:rPr>
          <w:rFonts w:ascii="Arial" w:hAnsi="Arial" w:cs="Arial"/>
          <w:sz w:val="22"/>
          <w:szCs w:val="22"/>
        </w:rPr>
        <w:t xml:space="preserve">, taille de police 11 minimum, reprenant la trame des sous-critères ci-dessous. Le mémoire sera spécifiquement </w:t>
      </w:r>
      <w:r w:rsidRPr="002652D2">
        <w:rPr>
          <w:rFonts w:ascii="Arial" w:hAnsi="Arial" w:cs="Arial"/>
          <w:sz w:val="22"/>
          <w:szCs w:val="22"/>
          <w:u w:val="single"/>
        </w:rPr>
        <w:t>adapté au chantier</w:t>
      </w:r>
      <w:r w:rsidRPr="002652D2">
        <w:rPr>
          <w:rFonts w:ascii="Arial" w:hAnsi="Arial" w:cs="Arial"/>
          <w:sz w:val="22"/>
          <w:szCs w:val="22"/>
        </w:rPr>
        <w:t xml:space="preserve">. </w:t>
      </w:r>
    </w:p>
    <w:p w:rsidR="00D04605" w:rsidRPr="002652D2" w:rsidRDefault="00D04605" w:rsidP="001274DD">
      <w:pPr>
        <w:pStyle w:val="aromtitre01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D5197F" w:rsidRPr="002652D2" w:rsidRDefault="00E0316A" w:rsidP="00BE0465">
      <w:pPr>
        <w:pStyle w:val="aromtitre01"/>
        <w:numPr>
          <w:ilvl w:val="0"/>
          <w:numId w:val="0"/>
        </w:numPr>
        <w:spacing w:before="0" w:after="240"/>
        <w:ind w:left="360"/>
        <w:rPr>
          <w:rFonts w:ascii="Arial" w:hAnsi="Arial" w:cs="Arial"/>
          <w:sz w:val="22"/>
          <w:szCs w:val="22"/>
        </w:rPr>
      </w:pPr>
      <w:r w:rsidRPr="002652D2">
        <w:rPr>
          <w:rFonts w:ascii="Arial" w:hAnsi="Arial" w:cs="Arial"/>
          <w:sz w:val="22"/>
          <w:szCs w:val="22"/>
        </w:rPr>
        <w:t>SC</w:t>
      </w:r>
      <w:r w:rsidR="00F36F1A" w:rsidRPr="002652D2">
        <w:rPr>
          <w:rFonts w:ascii="Arial" w:hAnsi="Arial" w:cs="Arial"/>
          <w:sz w:val="22"/>
          <w:szCs w:val="22"/>
        </w:rPr>
        <w:t xml:space="preserve"> n°</w:t>
      </w:r>
      <w:r w:rsidRPr="002652D2">
        <w:rPr>
          <w:rFonts w:ascii="Arial" w:hAnsi="Arial" w:cs="Arial"/>
          <w:sz w:val="22"/>
          <w:szCs w:val="22"/>
        </w:rPr>
        <w:t>1</w:t>
      </w:r>
    </w:p>
    <w:p w:rsidR="008962FE" w:rsidRPr="008962FE" w:rsidRDefault="008962FE" w:rsidP="008962FE">
      <w:pPr>
        <w:rPr>
          <w:rFonts w:cs="Arial"/>
          <w:bCs w:val="0"/>
          <w:sz w:val="20"/>
          <w:szCs w:val="20"/>
          <w:u w:val="none"/>
        </w:rPr>
      </w:pPr>
      <w:r w:rsidRPr="008962FE">
        <w:rPr>
          <w:rFonts w:cs="Arial"/>
          <w:bCs w:val="0"/>
          <w:sz w:val="20"/>
          <w:szCs w:val="20"/>
          <w:u w:val="none"/>
        </w:rPr>
        <w:t>Méthodologie et organisation du chantier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Méthodologie d’intervention pour la réalisation des travaux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Moyens matériels mobilisés (criblage, engins, dispositifs de levage).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 xml:space="preserve">• Organisation humaine et gestion de la </w:t>
      </w:r>
      <w:proofErr w:type="spellStart"/>
      <w:r w:rsidRPr="008962FE">
        <w:rPr>
          <w:rFonts w:cs="Arial"/>
          <w:b w:val="0"/>
          <w:bCs w:val="0"/>
          <w:sz w:val="20"/>
          <w:szCs w:val="20"/>
          <w:u w:val="none"/>
        </w:rPr>
        <w:t>coactivité</w:t>
      </w:r>
      <w:proofErr w:type="spellEnd"/>
      <w:r w:rsidRPr="008962FE">
        <w:rPr>
          <w:rFonts w:cs="Arial"/>
          <w:b w:val="0"/>
          <w:bCs w:val="0"/>
          <w:sz w:val="20"/>
          <w:szCs w:val="20"/>
          <w:u w:val="none"/>
        </w:rPr>
        <w:t xml:space="preserve"> éventuelle (sécurité du personnel et des usagers). 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Méthodologie de curage des fossés (limitation du mélange avec sols propres).</w:t>
      </w:r>
    </w:p>
    <w:p w:rsidR="00266BC2" w:rsidRPr="002652D2" w:rsidRDefault="008962FE" w:rsidP="008962FE">
      <w:pPr>
        <w:jc w:val="both"/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Pérennité du fonctionnement hydraulique après intervention (bon écoulement, prévention des colmatages).</w:t>
      </w:r>
    </w:p>
    <w:p w:rsidR="00266BC2" w:rsidRPr="002652D2" w:rsidRDefault="00266BC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266BC2" w:rsidRPr="002652D2" w:rsidRDefault="00266BC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266BC2" w:rsidRPr="002652D2" w:rsidRDefault="00266BC2" w:rsidP="00BE0465">
      <w:pPr>
        <w:pStyle w:val="aromtitre01"/>
        <w:numPr>
          <w:ilvl w:val="0"/>
          <w:numId w:val="0"/>
        </w:numPr>
        <w:spacing w:before="0" w:after="0"/>
        <w:ind w:left="360"/>
        <w:rPr>
          <w:rFonts w:ascii="Arial" w:hAnsi="Arial" w:cs="Arial"/>
          <w:sz w:val="22"/>
          <w:szCs w:val="22"/>
        </w:rPr>
      </w:pPr>
      <w:r w:rsidRPr="002652D2">
        <w:rPr>
          <w:rFonts w:ascii="Arial" w:hAnsi="Arial" w:cs="Arial"/>
          <w:sz w:val="22"/>
          <w:szCs w:val="22"/>
        </w:rPr>
        <w:t>SC n°2</w:t>
      </w:r>
    </w:p>
    <w:p w:rsidR="001A41C7" w:rsidRPr="002652D2" w:rsidRDefault="001A41C7" w:rsidP="001A41C7">
      <w:pPr>
        <w:spacing w:after="200" w:line="276" w:lineRule="auto"/>
        <w:contextualSpacing/>
        <w:jc w:val="both"/>
        <w:rPr>
          <w:rFonts w:eastAsiaTheme="minorHAnsi" w:cs="Arial"/>
          <w:b w:val="0"/>
          <w:bCs w:val="0"/>
          <w:sz w:val="22"/>
          <w:szCs w:val="22"/>
          <w:u w:val="none"/>
          <w:lang w:eastAsia="en-US"/>
        </w:rPr>
      </w:pPr>
    </w:p>
    <w:p w:rsidR="008962FE" w:rsidRPr="008962FE" w:rsidRDefault="008962FE" w:rsidP="008962FE">
      <w:pPr>
        <w:spacing w:after="120"/>
        <w:rPr>
          <w:rFonts w:cs="Arial"/>
          <w:bCs w:val="0"/>
          <w:sz w:val="20"/>
          <w:szCs w:val="20"/>
          <w:u w:val="none"/>
        </w:rPr>
      </w:pPr>
      <w:r w:rsidRPr="008962FE">
        <w:rPr>
          <w:rFonts w:cs="Arial"/>
          <w:bCs w:val="0"/>
          <w:sz w:val="20"/>
          <w:szCs w:val="20"/>
          <w:u w:val="none"/>
        </w:rPr>
        <w:t xml:space="preserve">Planning d’intervention concernant le chantier. 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L’entreprise précisera et détaillera son programme d'exécution des travaux, en précisant l’organisation du chantier, le déroulement des différentes tâches ainsi que leurs enchainements et/ou imbrications.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Phasage des interventions (retrait du sable, criblage, curage, remise en place, remplacement des accessoires).</w:t>
      </w:r>
    </w:p>
    <w:p w:rsidR="00EC618C" w:rsidRDefault="008962FE" w:rsidP="008962FE">
      <w:pPr>
        <w:jc w:val="both"/>
        <w:rPr>
          <w:rFonts w:cs="Arial"/>
          <w:b w:val="0"/>
          <w:sz w:val="22"/>
          <w:szCs w:val="22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Impacts sur le fonctionnement du champ de tir</w:t>
      </w:r>
    </w:p>
    <w:p w:rsidR="006F1D94" w:rsidRDefault="006F1D94" w:rsidP="00D5197F">
      <w:pPr>
        <w:rPr>
          <w:rFonts w:cs="Arial"/>
          <w:b w:val="0"/>
          <w:sz w:val="22"/>
          <w:szCs w:val="22"/>
          <w:u w:val="none"/>
        </w:rPr>
      </w:pPr>
    </w:p>
    <w:p w:rsidR="006F1D94" w:rsidRPr="002652D2" w:rsidRDefault="006F1D94" w:rsidP="006F1D94">
      <w:pPr>
        <w:pStyle w:val="aromtitre01"/>
        <w:numPr>
          <w:ilvl w:val="0"/>
          <w:numId w:val="0"/>
        </w:numPr>
        <w:spacing w:before="0"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 n°3</w:t>
      </w:r>
    </w:p>
    <w:p w:rsidR="006F1D94" w:rsidRPr="002652D2" w:rsidRDefault="006F1D94" w:rsidP="006F1D94">
      <w:pPr>
        <w:spacing w:after="200" w:line="276" w:lineRule="auto"/>
        <w:contextualSpacing/>
        <w:jc w:val="both"/>
        <w:rPr>
          <w:rFonts w:eastAsiaTheme="minorHAnsi" w:cs="Arial"/>
          <w:b w:val="0"/>
          <w:bCs w:val="0"/>
          <w:sz w:val="22"/>
          <w:szCs w:val="22"/>
          <w:u w:val="none"/>
          <w:lang w:eastAsia="en-US"/>
        </w:rPr>
      </w:pPr>
    </w:p>
    <w:p w:rsidR="008962FE" w:rsidRPr="008962FE" w:rsidRDefault="008962FE" w:rsidP="008962FE">
      <w:pPr>
        <w:rPr>
          <w:rFonts w:cs="Arial"/>
          <w:bCs w:val="0"/>
          <w:sz w:val="20"/>
          <w:szCs w:val="20"/>
          <w:u w:val="none"/>
        </w:rPr>
      </w:pPr>
      <w:r w:rsidRPr="008962FE">
        <w:rPr>
          <w:rFonts w:cs="Arial"/>
          <w:bCs w:val="0"/>
          <w:sz w:val="20"/>
          <w:szCs w:val="20"/>
          <w:u w:val="none"/>
        </w:rPr>
        <w:t>Qualité des matériaux :</w:t>
      </w:r>
    </w:p>
    <w:p w:rsidR="008962FE" w:rsidRPr="008962FE" w:rsidRDefault="008962FE" w:rsidP="008962FE">
      <w:pPr>
        <w:spacing w:before="120" w:after="120"/>
        <w:jc w:val="both"/>
        <w:rPr>
          <w:rFonts w:cs="Arial"/>
          <w:bCs w:val="0"/>
          <w:sz w:val="20"/>
          <w:szCs w:val="20"/>
          <w:u w:val="none"/>
        </w:rPr>
      </w:pPr>
      <w:r w:rsidRPr="008962FE">
        <w:rPr>
          <w:rFonts w:cs="Arial"/>
          <w:bCs w:val="0"/>
          <w:sz w:val="20"/>
          <w:szCs w:val="20"/>
          <w:u w:val="none"/>
        </w:rPr>
        <w:t>Du sable de la butte</w:t>
      </w:r>
      <w:bookmarkStart w:id="0" w:name="_GoBack"/>
      <w:bookmarkEnd w:id="0"/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Garanties sur la propreté et la granulométrie du sable mis en place.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Conformité de la remise en forme finale de la butte (géométrie, compacité, stabilité).</w:t>
      </w:r>
    </w:p>
    <w:p w:rsidR="008962FE" w:rsidRPr="008962FE" w:rsidRDefault="008962FE" w:rsidP="008962FE">
      <w:pPr>
        <w:spacing w:before="120" w:after="120"/>
        <w:jc w:val="both"/>
        <w:rPr>
          <w:rFonts w:cs="Arial"/>
          <w:bCs w:val="0"/>
          <w:sz w:val="20"/>
          <w:szCs w:val="20"/>
          <w:u w:val="none"/>
        </w:rPr>
      </w:pPr>
      <w:r w:rsidRPr="008962FE">
        <w:rPr>
          <w:rFonts w:cs="Arial"/>
          <w:bCs w:val="0"/>
          <w:sz w:val="20"/>
          <w:szCs w:val="20"/>
          <w:u w:val="none"/>
        </w:rPr>
        <w:t>Accessoires du champ de tir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Qualité et robustesse des fournitures proposées (accessoires conformes aux normes de sécurité et d’usage militaire).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Pertinence des solutions de mise en œuvre (montage, fixation, durabilité).</w:t>
      </w:r>
    </w:p>
    <w:p w:rsidR="008962FE" w:rsidRPr="008962FE" w:rsidRDefault="008962FE" w:rsidP="008962FE">
      <w:pPr>
        <w:jc w:val="both"/>
        <w:rPr>
          <w:rFonts w:cs="Arial"/>
          <w:b w:val="0"/>
          <w:bCs w:val="0"/>
          <w:sz w:val="20"/>
          <w:szCs w:val="20"/>
          <w:u w:val="none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Délai et conditions de disponibilité des pièces de rechange</w:t>
      </w:r>
    </w:p>
    <w:p w:rsidR="008962FE" w:rsidRPr="008962FE" w:rsidRDefault="008962FE" w:rsidP="008962FE">
      <w:pPr>
        <w:spacing w:before="120" w:after="120"/>
        <w:jc w:val="both"/>
        <w:rPr>
          <w:rFonts w:cs="Arial"/>
          <w:bCs w:val="0"/>
          <w:sz w:val="20"/>
          <w:szCs w:val="20"/>
          <w:u w:val="none"/>
        </w:rPr>
      </w:pPr>
      <w:r w:rsidRPr="008962FE">
        <w:rPr>
          <w:rFonts w:cs="Arial"/>
          <w:bCs w:val="0"/>
          <w:sz w:val="20"/>
          <w:szCs w:val="20"/>
          <w:u w:val="none"/>
        </w:rPr>
        <w:t>Curage des fossés</w:t>
      </w:r>
    </w:p>
    <w:p w:rsidR="00385599" w:rsidRPr="002652D2" w:rsidRDefault="008962FE" w:rsidP="008962FE">
      <w:pPr>
        <w:jc w:val="both"/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  <w:r w:rsidRPr="008962FE">
        <w:rPr>
          <w:rFonts w:cs="Arial"/>
          <w:b w:val="0"/>
          <w:bCs w:val="0"/>
          <w:sz w:val="20"/>
          <w:szCs w:val="20"/>
          <w:u w:val="none"/>
        </w:rPr>
        <w:t>• Gestion des vases ou sédiments extraits (traçabilité, évacuation ou stockage).</w:t>
      </w:r>
    </w:p>
    <w:p w:rsidR="00CF1DE3" w:rsidRPr="002652D2" w:rsidRDefault="00CF1DE3" w:rsidP="00E56024">
      <w:pPr>
        <w:jc w:val="both"/>
        <w:rPr>
          <w:rFonts w:cs="Arial"/>
          <w:b w:val="0"/>
          <w:sz w:val="22"/>
          <w:szCs w:val="22"/>
          <w:u w:val="none"/>
        </w:rPr>
      </w:pPr>
    </w:p>
    <w:sectPr w:rsidR="00CF1DE3" w:rsidRPr="002652D2" w:rsidSect="005D061A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AC8" w:rsidRDefault="00734AC8">
      <w:r>
        <w:separator/>
      </w:r>
    </w:p>
  </w:endnote>
  <w:endnote w:type="continuationSeparator" w:id="0">
    <w:p w:rsidR="00734AC8" w:rsidRDefault="0073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66C" w:rsidRDefault="003A266C">
    <w:pPr>
      <w:pStyle w:val="Pieddepage"/>
      <w:rPr>
        <w:rFonts w:cs="Arial"/>
        <w:b w:val="0"/>
        <w:sz w:val="16"/>
        <w:szCs w:val="16"/>
        <w:u w:val="none"/>
      </w:rPr>
    </w:pPr>
  </w:p>
  <w:p w:rsidR="00F95075" w:rsidRPr="007872D3" w:rsidRDefault="007A1394">
    <w:pPr>
      <w:pStyle w:val="Pieddepage"/>
      <w:rPr>
        <w:rFonts w:asciiTheme="majorHAnsi" w:hAnsiTheme="majorHAnsi" w:cstheme="majorHAnsi"/>
        <w:b w:val="0"/>
        <w:u w:val="none"/>
      </w:rPr>
    </w:pPr>
    <w:r>
      <w:rPr>
        <w:rFonts w:asciiTheme="majorHAnsi" w:hAnsiTheme="majorHAnsi" w:cstheme="majorHAnsi"/>
        <w:b w:val="0"/>
        <w:sz w:val="16"/>
        <w:szCs w:val="16"/>
        <w:u w:val="none"/>
      </w:rPr>
      <w:t>Mémoire Technique</w:t>
    </w:r>
    <w:r w:rsidR="00FE65E1" w:rsidRPr="007872D3">
      <w:rPr>
        <w:rFonts w:asciiTheme="majorHAnsi" w:hAnsiTheme="majorHAnsi" w:cstheme="majorHAnsi"/>
        <w:b w:val="0"/>
        <w:sz w:val="16"/>
        <w:szCs w:val="16"/>
        <w:u w:val="none"/>
      </w:rPr>
      <w:tab/>
    </w:r>
    <w:r w:rsidR="008962FE">
      <w:rPr>
        <w:rFonts w:asciiTheme="majorHAnsi" w:hAnsiTheme="majorHAnsi" w:cstheme="majorHAnsi"/>
        <w:b w:val="0"/>
        <w:sz w:val="16"/>
        <w:szCs w:val="16"/>
        <w:u w:val="none"/>
      </w:rPr>
      <w:t>11</w:t>
    </w:r>
    <w:r w:rsidR="00385599" w:rsidRPr="008962FE">
      <w:rPr>
        <w:rFonts w:asciiTheme="majorHAnsi" w:hAnsiTheme="majorHAnsi" w:cstheme="majorHAnsi"/>
        <w:b w:val="0"/>
        <w:sz w:val="16"/>
        <w:szCs w:val="16"/>
        <w:u w:val="none"/>
      </w:rPr>
      <w:t>RN2</w:t>
    </w:r>
    <w:r w:rsidR="006F1D94" w:rsidRPr="008962FE">
      <w:rPr>
        <w:rFonts w:asciiTheme="majorHAnsi" w:hAnsiTheme="majorHAnsi" w:cstheme="majorHAnsi"/>
        <w:b w:val="0"/>
        <w:sz w:val="16"/>
        <w:szCs w:val="16"/>
        <w:u w:val="none"/>
      </w:rPr>
      <w:t>5</w:t>
    </w:r>
    <w:r w:rsidR="00F95075" w:rsidRPr="007872D3">
      <w:rPr>
        <w:rFonts w:asciiTheme="majorHAnsi" w:hAnsiTheme="majorHAnsi" w:cstheme="majorHAnsi"/>
        <w:b w:val="0"/>
        <w:sz w:val="16"/>
        <w:szCs w:val="16"/>
        <w:u w:val="none"/>
      </w:rPr>
      <w:tab/>
      <w:t xml:space="preserve">Page </w: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begin"/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instrText xml:space="preserve"> PAGE </w:instrTex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separate"/>
    </w:r>
    <w:r w:rsidR="008962FE">
      <w:rPr>
        <w:rStyle w:val="Numrodepage"/>
        <w:rFonts w:asciiTheme="majorHAnsi" w:hAnsiTheme="majorHAnsi" w:cstheme="majorHAnsi"/>
        <w:b w:val="0"/>
        <w:noProof/>
        <w:sz w:val="16"/>
        <w:szCs w:val="16"/>
        <w:u w:val="none"/>
      </w:rPr>
      <w:t>1</w: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end"/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t>/</w: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begin"/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instrText xml:space="preserve"> NUMPAGES </w:instrTex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separate"/>
    </w:r>
    <w:r w:rsidR="008962FE">
      <w:rPr>
        <w:rStyle w:val="Numrodepage"/>
        <w:rFonts w:asciiTheme="majorHAnsi" w:hAnsiTheme="majorHAnsi" w:cstheme="majorHAnsi"/>
        <w:b w:val="0"/>
        <w:noProof/>
        <w:sz w:val="16"/>
        <w:szCs w:val="16"/>
        <w:u w:val="none"/>
      </w:rPr>
      <w:t>1</w: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AC8" w:rsidRDefault="00734AC8">
      <w:r>
        <w:separator/>
      </w:r>
    </w:p>
  </w:footnote>
  <w:footnote w:type="continuationSeparator" w:id="0">
    <w:p w:rsidR="00734AC8" w:rsidRDefault="0073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2B9" w:rsidRPr="007872D3" w:rsidRDefault="0076596B" w:rsidP="0076596B">
    <w:pPr>
      <w:pStyle w:val="En-tte"/>
      <w:rPr>
        <w:rFonts w:asciiTheme="majorHAnsi" w:hAnsiTheme="majorHAnsi" w:cstheme="majorHAnsi"/>
        <w:b w:val="0"/>
        <w:sz w:val="16"/>
        <w:u w:val="none"/>
      </w:rPr>
    </w:pPr>
    <w:r w:rsidRPr="007872D3">
      <w:rPr>
        <w:rFonts w:asciiTheme="majorHAnsi" w:hAnsiTheme="majorHAnsi" w:cstheme="majorHAnsi"/>
        <w:b w:val="0"/>
        <w:sz w:val="16"/>
        <w:u w:val="none"/>
      </w:rPr>
      <w:tab/>
    </w:r>
    <w:r w:rsidRPr="007872D3">
      <w:rPr>
        <w:rFonts w:asciiTheme="majorHAnsi" w:hAnsiTheme="majorHAnsi" w:cstheme="majorHAnsi"/>
        <w:b w:val="0"/>
        <w:sz w:val="16"/>
        <w:u w:val="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621D"/>
    <w:multiLevelType w:val="hybridMultilevel"/>
    <w:tmpl w:val="1D94FF2E"/>
    <w:lvl w:ilvl="0" w:tplc="DF348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374DD"/>
    <w:multiLevelType w:val="hybridMultilevel"/>
    <w:tmpl w:val="B9A6BB50"/>
    <w:lvl w:ilvl="0" w:tplc="DF348B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37D49"/>
    <w:multiLevelType w:val="hybridMultilevel"/>
    <w:tmpl w:val="62605460"/>
    <w:lvl w:ilvl="0" w:tplc="6C4C2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F66F1"/>
    <w:multiLevelType w:val="hybridMultilevel"/>
    <w:tmpl w:val="34DC5FA4"/>
    <w:lvl w:ilvl="0" w:tplc="DF348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B6C7B"/>
    <w:multiLevelType w:val="hybridMultilevel"/>
    <w:tmpl w:val="6568B036"/>
    <w:lvl w:ilvl="0" w:tplc="DF348B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47FEC"/>
    <w:multiLevelType w:val="hybridMultilevel"/>
    <w:tmpl w:val="74F8B678"/>
    <w:lvl w:ilvl="0" w:tplc="DF348B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F18E8"/>
    <w:multiLevelType w:val="hybridMultilevel"/>
    <w:tmpl w:val="F122291A"/>
    <w:lvl w:ilvl="0" w:tplc="4DECD61A">
      <w:start w:val="1"/>
      <w:numFmt w:val="bullet"/>
      <w:pStyle w:val="arom-list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B2522"/>
    <w:multiLevelType w:val="hybridMultilevel"/>
    <w:tmpl w:val="82C65C4C"/>
    <w:lvl w:ilvl="0" w:tplc="DF348BF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9133DA"/>
    <w:multiLevelType w:val="hybridMultilevel"/>
    <w:tmpl w:val="33DA8CA0"/>
    <w:lvl w:ilvl="0" w:tplc="DF348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3272A"/>
    <w:multiLevelType w:val="hybridMultilevel"/>
    <w:tmpl w:val="97925624"/>
    <w:lvl w:ilvl="0" w:tplc="DF348B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926AEE"/>
    <w:multiLevelType w:val="hybridMultilevel"/>
    <w:tmpl w:val="15E8DBE2"/>
    <w:lvl w:ilvl="0" w:tplc="BDBA432C">
      <w:start w:val="1"/>
      <w:numFmt w:val="bullet"/>
      <w:pStyle w:val="enumration1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6040DF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240D8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3" w:tplc="FA0421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616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1A2E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60A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6CFA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D8F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F2683"/>
    <w:multiLevelType w:val="hybridMultilevel"/>
    <w:tmpl w:val="6336A95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27DAA"/>
    <w:multiLevelType w:val="hybridMultilevel"/>
    <w:tmpl w:val="9C1A2C56"/>
    <w:lvl w:ilvl="0" w:tplc="4FCCB104">
      <w:start w:val="4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C490A"/>
    <w:multiLevelType w:val="hybridMultilevel"/>
    <w:tmpl w:val="84AA0C6C"/>
    <w:lvl w:ilvl="0" w:tplc="DF348B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D059B"/>
    <w:multiLevelType w:val="hybridMultilevel"/>
    <w:tmpl w:val="D9D07FD8"/>
    <w:lvl w:ilvl="0" w:tplc="9D0C444A">
      <w:start w:val="1"/>
      <w:numFmt w:val="decimal"/>
      <w:pStyle w:val="aromtitre01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 w:tplc="5BCC1E04">
      <w:start w:val="1"/>
      <w:numFmt w:val="lowerLetter"/>
      <w:pStyle w:val="AROMTITRE02"/>
      <w:lvlText w:val="%2."/>
      <w:lvlJc w:val="left"/>
      <w:pPr>
        <w:ind w:left="360" w:hanging="360"/>
      </w:pPr>
      <w:rPr>
        <w:rFonts w:hint="default"/>
        <w:b w:val="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CE09D9"/>
    <w:multiLevelType w:val="hybridMultilevel"/>
    <w:tmpl w:val="783E4EA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1CB7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B16376"/>
    <w:multiLevelType w:val="hybridMultilevel"/>
    <w:tmpl w:val="D0ACE1BE"/>
    <w:lvl w:ilvl="0" w:tplc="0D9EB2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A0FCA"/>
    <w:multiLevelType w:val="hybridMultilevel"/>
    <w:tmpl w:val="371EE6D0"/>
    <w:lvl w:ilvl="0" w:tplc="DF348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25A30"/>
    <w:multiLevelType w:val="hybridMultilevel"/>
    <w:tmpl w:val="C47AFCEE"/>
    <w:lvl w:ilvl="0" w:tplc="DF348B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D24AF"/>
    <w:multiLevelType w:val="hybridMultilevel"/>
    <w:tmpl w:val="D162497E"/>
    <w:lvl w:ilvl="0" w:tplc="DF348B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D85182"/>
    <w:multiLevelType w:val="hybridMultilevel"/>
    <w:tmpl w:val="DFD45834"/>
    <w:lvl w:ilvl="0" w:tplc="DF348B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7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20"/>
  </w:num>
  <w:num w:numId="10">
    <w:abstractNumId w:val="3"/>
  </w:num>
  <w:num w:numId="11">
    <w:abstractNumId w:val="13"/>
  </w:num>
  <w:num w:numId="12">
    <w:abstractNumId w:val="18"/>
  </w:num>
  <w:num w:numId="13">
    <w:abstractNumId w:val="19"/>
  </w:num>
  <w:num w:numId="14">
    <w:abstractNumId w:val="15"/>
  </w:num>
  <w:num w:numId="15">
    <w:abstractNumId w:val="5"/>
  </w:num>
  <w:num w:numId="16">
    <w:abstractNumId w:val="14"/>
  </w:num>
  <w:num w:numId="17">
    <w:abstractNumId w:val="6"/>
  </w:num>
  <w:num w:numId="18">
    <w:abstractNumId w:val="16"/>
  </w:num>
  <w:num w:numId="19">
    <w:abstractNumId w:val="14"/>
    <w:lvlOverride w:ilvl="0">
      <w:startOverride w:val="1"/>
    </w:lvlOverride>
  </w:num>
  <w:num w:numId="20">
    <w:abstractNumId w:val="10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noPunctuationKerning/>
  <w:characterSpacingControl w:val="doNotCompress"/>
  <w:hdrShapeDefaults>
    <o:shapedefaults v:ext="edit" spidmax="6145" o:allowoverlap="f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4ED"/>
    <w:rsid w:val="00054401"/>
    <w:rsid w:val="000B16CA"/>
    <w:rsid w:val="000E16FE"/>
    <w:rsid w:val="000E7C3F"/>
    <w:rsid w:val="000F3643"/>
    <w:rsid w:val="000F64C9"/>
    <w:rsid w:val="00103196"/>
    <w:rsid w:val="00105572"/>
    <w:rsid w:val="0011180F"/>
    <w:rsid w:val="00123B67"/>
    <w:rsid w:val="001274DD"/>
    <w:rsid w:val="00143214"/>
    <w:rsid w:val="0015722B"/>
    <w:rsid w:val="00174A19"/>
    <w:rsid w:val="0017612C"/>
    <w:rsid w:val="001821A6"/>
    <w:rsid w:val="001A41C7"/>
    <w:rsid w:val="001C0F6B"/>
    <w:rsid w:val="001D04ED"/>
    <w:rsid w:val="001D32E7"/>
    <w:rsid w:val="001F13D7"/>
    <w:rsid w:val="002652D2"/>
    <w:rsid w:val="00266BC2"/>
    <w:rsid w:val="002E1C20"/>
    <w:rsid w:val="002E22B6"/>
    <w:rsid w:val="002F3E7B"/>
    <w:rsid w:val="002F7F34"/>
    <w:rsid w:val="00300026"/>
    <w:rsid w:val="00314502"/>
    <w:rsid w:val="0034105E"/>
    <w:rsid w:val="00347844"/>
    <w:rsid w:val="00351EF8"/>
    <w:rsid w:val="00385599"/>
    <w:rsid w:val="003A266C"/>
    <w:rsid w:val="003F3A44"/>
    <w:rsid w:val="004243F8"/>
    <w:rsid w:val="00431B1F"/>
    <w:rsid w:val="004D1AB7"/>
    <w:rsid w:val="004F3C8E"/>
    <w:rsid w:val="0050295A"/>
    <w:rsid w:val="00521D4E"/>
    <w:rsid w:val="00536734"/>
    <w:rsid w:val="00540954"/>
    <w:rsid w:val="005600C9"/>
    <w:rsid w:val="005661C5"/>
    <w:rsid w:val="005A76A1"/>
    <w:rsid w:val="005C78E7"/>
    <w:rsid w:val="005D061A"/>
    <w:rsid w:val="005F68AD"/>
    <w:rsid w:val="00644379"/>
    <w:rsid w:val="00677886"/>
    <w:rsid w:val="00687EE5"/>
    <w:rsid w:val="006960AE"/>
    <w:rsid w:val="006E2377"/>
    <w:rsid w:val="006E56FF"/>
    <w:rsid w:val="006F1D94"/>
    <w:rsid w:val="00731A88"/>
    <w:rsid w:val="00734AC8"/>
    <w:rsid w:val="007534FD"/>
    <w:rsid w:val="0076483C"/>
    <w:rsid w:val="0076596B"/>
    <w:rsid w:val="007872D3"/>
    <w:rsid w:val="007A1394"/>
    <w:rsid w:val="007A219C"/>
    <w:rsid w:val="007C17A1"/>
    <w:rsid w:val="007D1057"/>
    <w:rsid w:val="008305D2"/>
    <w:rsid w:val="00840B89"/>
    <w:rsid w:val="00861BDF"/>
    <w:rsid w:val="00866FCD"/>
    <w:rsid w:val="00867F72"/>
    <w:rsid w:val="00876CEA"/>
    <w:rsid w:val="008962FE"/>
    <w:rsid w:val="00896940"/>
    <w:rsid w:val="008A30C8"/>
    <w:rsid w:val="008C64B0"/>
    <w:rsid w:val="008D6FE9"/>
    <w:rsid w:val="008E0CA4"/>
    <w:rsid w:val="008E3054"/>
    <w:rsid w:val="008F6576"/>
    <w:rsid w:val="00905D1F"/>
    <w:rsid w:val="00913CE1"/>
    <w:rsid w:val="00964E4D"/>
    <w:rsid w:val="00966139"/>
    <w:rsid w:val="00990C75"/>
    <w:rsid w:val="0099362E"/>
    <w:rsid w:val="009B4229"/>
    <w:rsid w:val="009F6472"/>
    <w:rsid w:val="00A02A42"/>
    <w:rsid w:val="00A13EEB"/>
    <w:rsid w:val="00A34218"/>
    <w:rsid w:val="00A36327"/>
    <w:rsid w:val="00A51743"/>
    <w:rsid w:val="00A67B52"/>
    <w:rsid w:val="00AD05E4"/>
    <w:rsid w:val="00AE3F2D"/>
    <w:rsid w:val="00AF5558"/>
    <w:rsid w:val="00B01F0D"/>
    <w:rsid w:val="00B044DA"/>
    <w:rsid w:val="00B07464"/>
    <w:rsid w:val="00B25CD2"/>
    <w:rsid w:val="00B46837"/>
    <w:rsid w:val="00B67A33"/>
    <w:rsid w:val="00B85DCA"/>
    <w:rsid w:val="00B87DA3"/>
    <w:rsid w:val="00BB4B2D"/>
    <w:rsid w:val="00BD7C69"/>
    <w:rsid w:val="00BE0465"/>
    <w:rsid w:val="00BE280B"/>
    <w:rsid w:val="00BE4963"/>
    <w:rsid w:val="00C16594"/>
    <w:rsid w:val="00C20801"/>
    <w:rsid w:val="00C80D72"/>
    <w:rsid w:val="00C86EF5"/>
    <w:rsid w:val="00C9051A"/>
    <w:rsid w:val="00C94862"/>
    <w:rsid w:val="00CA7DE3"/>
    <w:rsid w:val="00CB5352"/>
    <w:rsid w:val="00CB60C5"/>
    <w:rsid w:val="00CD1710"/>
    <w:rsid w:val="00CE52B9"/>
    <w:rsid w:val="00CF1D5A"/>
    <w:rsid w:val="00CF1DE3"/>
    <w:rsid w:val="00D04605"/>
    <w:rsid w:val="00D06DD1"/>
    <w:rsid w:val="00D4406E"/>
    <w:rsid w:val="00D44650"/>
    <w:rsid w:val="00D5197F"/>
    <w:rsid w:val="00D77EE2"/>
    <w:rsid w:val="00D90502"/>
    <w:rsid w:val="00DA2B58"/>
    <w:rsid w:val="00DA5DC4"/>
    <w:rsid w:val="00DA70B7"/>
    <w:rsid w:val="00DE2467"/>
    <w:rsid w:val="00E0316A"/>
    <w:rsid w:val="00E044C9"/>
    <w:rsid w:val="00E56024"/>
    <w:rsid w:val="00E66F88"/>
    <w:rsid w:val="00E83913"/>
    <w:rsid w:val="00EA53B4"/>
    <w:rsid w:val="00EC0200"/>
    <w:rsid w:val="00EC618C"/>
    <w:rsid w:val="00ED0C9B"/>
    <w:rsid w:val="00ED500C"/>
    <w:rsid w:val="00EE7F10"/>
    <w:rsid w:val="00EF15C8"/>
    <w:rsid w:val="00F11295"/>
    <w:rsid w:val="00F36F1A"/>
    <w:rsid w:val="00F55F6A"/>
    <w:rsid w:val="00F70DA6"/>
    <w:rsid w:val="00F95075"/>
    <w:rsid w:val="00FA58C0"/>
    <w:rsid w:val="00FE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o:allowoverlap="f" fillcolor="white">
      <v:fill color="white"/>
    </o:shapedefaults>
    <o:shapelayout v:ext="edit">
      <o:idmap v:ext="edit" data="1"/>
    </o:shapelayout>
  </w:shapeDefaults>
  <w:decimalSymbol w:val=","/>
  <w:listSeparator w:val=";"/>
  <w14:docId w14:val="7CCD805A"/>
  <w15:chartTrackingRefBased/>
  <w15:docId w15:val="{DCEBC5BC-0B3E-44DA-B87A-D6D46315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DE3"/>
    <w:rPr>
      <w:rFonts w:ascii="Arial" w:hAnsi="Arial"/>
      <w:b/>
      <w:bCs/>
      <w:sz w:val="24"/>
      <w:szCs w:val="24"/>
      <w:u w:val="singl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 w:val="0"/>
      <w:bCs w:val="0"/>
      <w:i/>
      <w:iCs/>
      <w:sz w:val="16"/>
      <w:u w:val="none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u w:val="none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  <w:u w:val="non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0"/>
      <w:u w:val="none"/>
    </w:rPr>
  </w:style>
  <w:style w:type="paragraph" w:styleId="Titre5">
    <w:name w:val="heading 5"/>
    <w:basedOn w:val="Normal"/>
    <w:next w:val="Normal"/>
    <w:qFormat/>
    <w:pPr>
      <w:keepNext/>
      <w:shd w:val="pct10" w:color="auto" w:fill="auto"/>
      <w:outlineLvl w:val="4"/>
    </w:pPr>
    <w:rPr>
      <w:u w:val="none"/>
    </w:rPr>
  </w:style>
  <w:style w:type="paragraph" w:styleId="Titre6">
    <w:name w:val="heading 6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shd w:val="pct10" w:color="auto" w:fill="auto"/>
      <w:jc w:val="center"/>
      <w:outlineLvl w:val="5"/>
    </w:pPr>
    <w:rPr>
      <w:i/>
      <w:iCs/>
      <w:u w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10" w:color="auto" w:fill="auto"/>
      <w:jc w:val="center"/>
    </w:pPr>
    <w:rPr>
      <w:sz w:val="28"/>
      <w:u w:val="none"/>
    </w:rPr>
  </w:style>
  <w:style w:type="paragraph" w:styleId="Corpsdetexte">
    <w:name w:val="Body Text"/>
    <w:basedOn w:val="Normal"/>
    <w:semiHidden/>
    <w:rPr>
      <w:b w:val="0"/>
      <w:bCs w:val="0"/>
      <w:sz w:val="20"/>
      <w:u w:val="none"/>
    </w:rPr>
  </w:style>
  <w:style w:type="paragraph" w:styleId="Corpsdetexte2">
    <w:name w:val="Body Text 2"/>
    <w:basedOn w:val="Normal"/>
    <w:semiHidden/>
    <w:rPr>
      <w:b w:val="0"/>
      <w:bCs w:val="0"/>
      <w:u w:val="none"/>
    </w:rPr>
  </w:style>
  <w:style w:type="paragraph" w:styleId="Corpsdetexte3">
    <w:name w:val="Body Text 3"/>
    <w:basedOn w:val="Normal"/>
    <w:semiHidden/>
    <w:rPr>
      <w:u w:val="none"/>
    </w:rPr>
  </w:style>
  <w:style w:type="paragraph" w:styleId="Retraitcorpsdetexte">
    <w:name w:val="Body Text Indent"/>
    <w:basedOn w:val="Normal"/>
    <w:semiHidden/>
    <w:pPr>
      <w:ind w:left="360"/>
    </w:pPr>
    <w:rPr>
      <w:b w:val="0"/>
      <w:bCs w:val="0"/>
      <w:u w:val="non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link w:val="ExplorateurdedocumentsCar"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Numrodepage">
    <w:name w:val="page number"/>
    <w:rsid w:val="00CA7DE3"/>
  </w:style>
  <w:style w:type="paragraph" w:customStyle="1" w:styleId="AROM-paragraphe">
    <w:name w:val="AROM - paragraphe"/>
    <w:basedOn w:val="Normal"/>
    <w:qFormat/>
    <w:rsid w:val="00CA7DE3"/>
    <w:pPr>
      <w:spacing w:after="240"/>
      <w:jc w:val="both"/>
    </w:pPr>
    <w:rPr>
      <w:rFonts w:ascii="Calibri Light" w:hAnsi="Calibri Light" w:cs="Calibri Light"/>
      <w:b w:val="0"/>
      <w:bCs w:val="0"/>
      <w:sz w:val="20"/>
      <w:szCs w:val="20"/>
      <w:u w:val="none"/>
    </w:rPr>
  </w:style>
  <w:style w:type="paragraph" w:customStyle="1" w:styleId="aromtitre01">
    <w:name w:val="arom titre 01"/>
    <w:basedOn w:val="Normal"/>
    <w:qFormat/>
    <w:rsid w:val="00CA7DE3"/>
    <w:pPr>
      <w:numPr>
        <w:numId w:val="16"/>
      </w:numPr>
      <w:pBdr>
        <w:bottom w:val="single" w:sz="4" w:space="1" w:color="auto"/>
      </w:pBdr>
      <w:spacing w:before="720" w:after="360"/>
    </w:pPr>
    <w:rPr>
      <w:rFonts w:ascii="Calibri" w:hAnsi="Calibri" w:cs="Calibri"/>
      <w:bCs w:val="0"/>
      <w:u w:val="none"/>
    </w:rPr>
  </w:style>
  <w:style w:type="paragraph" w:customStyle="1" w:styleId="Arom-lgende">
    <w:name w:val="Arom - légende"/>
    <w:basedOn w:val="Normal"/>
    <w:qFormat/>
    <w:rsid w:val="00C94862"/>
    <w:rPr>
      <w:rFonts w:ascii="Calibri Light" w:hAnsi="Calibri Light" w:cs="Calibri Light"/>
      <w:b w:val="0"/>
      <w:i/>
      <w:iCs/>
      <w:sz w:val="16"/>
      <w:szCs w:val="20"/>
      <w:u w:val="none"/>
    </w:rPr>
  </w:style>
  <w:style w:type="paragraph" w:customStyle="1" w:styleId="arom-liste">
    <w:name w:val="arom - liste"/>
    <w:basedOn w:val="AROM-paragraphe"/>
    <w:qFormat/>
    <w:rsid w:val="00CA7DE3"/>
    <w:pPr>
      <w:numPr>
        <w:numId w:val="17"/>
      </w:numPr>
      <w:spacing w:before="240"/>
      <w:ind w:left="714" w:hanging="357"/>
      <w:jc w:val="left"/>
    </w:pPr>
  </w:style>
  <w:style w:type="paragraph" w:customStyle="1" w:styleId="aromGRAS">
    <w:name w:val="arom GRAS"/>
    <w:basedOn w:val="AROM-paragraphe"/>
    <w:qFormat/>
    <w:rsid w:val="00CA7DE3"/>
    <w:rPr>
      <w:b/>
    </w:rPr>
  </w:style>
  <w:style w:type="character" w:customStyle="1" w:styleId="ExplorateurdedocumentsCar">
    <w:name w:val="Explorateur de documents Car"/>
    <w:link w:val="Explorateurdedocuments"/>
    <w:uiPriority w:val="99"/>
    <w:rsid w:val="00CA7DE3"/>
    <w:rPr>
      <w:rFonts w:ascii="Tahoma" w:hAnsi="Tahoma" w:cs="Tahoma"/>
      <w:b/>
      <w:bCs/>
      <w:u w:val="single"/>
      <w:shd w:val="clear" w:color="auto" w:fill="000080"/>
    </w:rPr>
  </w:style>
  <w:style w:type="paragraph" w:customStyle="1" w:styleId="aremplirENT">
    <w:name w:val="a remplir ENT"/>
    <w:basedOn w:val="arom-liste"/>
    <w:qFormat/>
    <w:rsid w:val="00CA7DE3"/>
    <w:pPr>
      <w:numPr>
        <w:numId w:val="0"/>
      </w:numPr>
      <w:spacing w:before="120"/>
    </w:pPr>
  </w:style>
  <w:style w:type="paragraph" w:styleId="Sansinterligne">
    <w:name w:val="No Spacing"/>
    <w:uiPriority w:val="1"/>
    <w:qFormat/>
    <w:rsid w:val="00CA7DE3"/>
    <w:rPr>
      <w:rFonts w:ascii="Arial" w:hAnsi="Arial"/>
      <w:b/>
      <w:bCs/>
      <w:sz w:val="24"/>
      <w:szCs w:val="24"/>
      <w:u w:val="single"/>
    </w:rPr>
  </w:style>
  <w:style w:type="paragraph" w:styleId="Citation">
    <w:name w:val="Quote"/>
    <w:basedOn w:val="Normal"/>
    <w:next w:val="Normal"/>
    <w:link w:val="CitationCar"/>
    <w:uiPriority w:val="29"/>
    <w:qFormat/>
    <w:rsid w:val="00CA7DE3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tionCar">
    <w:name w:val="Citation Car"/>
    <w:link w:val="Citation"/>
    <w:uiPriority w:val="29"/>
    <w:rsid w:val="00CA7DE3"/>
    <w:rPr>
      <w:rFonts w:ascii="Arial" w:hAnsi="Arial"/>
      <w:b/>
      <w:bCs/>
      <w:i/>
      <w:iCs/>
      <w:color w:val="404040"/>
      <w:sz w:val="24"/>
      <w:szCs w:val="24"/>
      <w:u w:val="single"/>
    </w:rPr>
  </w:style>
  <w:style w:type="character" w:styleId="lev">
    <w:name w:val="Strong"/>
    <w:uiPriority w:val="22"/>
    <w:qFormat/>
    <w:rsid w:val="00CA7DE3"/>
    <w:rPr>
      <w:b/>
      <w:bCs/>
    </w:rPr>
  </w:style>
  <w:style w:type="paragraph" w:customStyle="1" w:styleId="AROMTITRE02">
    <w:name w:val="AROM TITRE 02"/>
    <w:basedOn w:val="aromtitre01"/>
    <w:qFormat/>
    <w:rsid w:val="00BE280B"/>
    <w:pPr>
      <w:numPr>
        <w:ilvl w:val="1"/>
      </w:numPr>
      <w:pBdr>
        <w:bottom w:val="none" w:sz="0" w:space="0" w:color="auto"/>
      </w:pBdr>
    </w:pPr>
    <w:rPr>
      <w:b w:val="0"/>
      <w:caps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421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218"/>
    <w:rPr>
      <w:rFonts w:ascii="Segoe UI" w:hAnsi="Segoe UI" w:cs="Segoe UI"/>
      <w:b/>
      <w:bCs/>
      <w:sz w:val="18"/>
      <w:szCs w:val="18"/>
      <w:u w:val="single"/>
    </w:rPr>
  </w:style>
  <w:style w:type="character" w:customStyle="1" w:styleId="enumration1Car">
    <w:name w:val="enumération 1 Car"/>
    <w:basedOn w:val="Policepardfaut"/>
    <w:link w:val="enumration1"/>
    <w:locked/>
    <w:rsid w:val="005D061A"/>
    <w:rPr>
      <w:sz w:val="24"/>
      <w:lang w:eastAsia="en-US" w:bidi="en-US"/>
    </w:rPr>
  </w:style>
  <w:style w:type="paragraph" w:customStyle="1" w:styleId="enumration1">
    <w:name w:val="enumération 1"/>
    <w:basedOn w:val="Normal"/>
    <w:link w:val="enumration1Car"/>
    <w:qFormat/>
    <w:rsid w:val="005D061A"/>
    <w:pPr>
      <w:numPr>
        <w:numId w:val="20"/>
      </w:numPr>
      <w:spacing w:line="276" w:lineRule="auto"/>
      <w:jc w:val="both"/>
    </w:pPr>
    <w:rPr>
      <w:rFonts w:ascii="Times New Roman" w:hAnsi="Times New Roman"/>
      <w:b w:val="0"/>
      <w:bCs w:val="0"/>
      <w:szCs w:val="20"/>
      <w:u w:val="none"/>
      <w:lang w:eastAsia="en-US" w:bidi="en-US"/>
    </w:rPr>
  </w:style>
  <w:style w:type="paragraph" w:styleId="Paragraphedeliste">
    <w:name w:val="List Paragraph"/>
    <w:basedOn w:val="Normal"/>
    <w:uiPriority w:val="34"/>
    <w:qFormat/>
    <w:rsid w:val="00F36F1A"/>
    <w:pPr>
      <w:ind w:left="720"/>
      <w:contextualSpacing/>
    </w:pPr>
  </w:style>
  <w:style w:type="paragraph" w:customStyle="1" w:styleId="Standard">
    <w:name w:val="Standard"/>
    <w:rsid w:val="00431B1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33EFB-7584-418F-9772-C5B0AE9B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technique</vt:lpstr>
    </vt:vector>
  </TitlesOfParts>
  <Company>Ministère équipement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</dc:title>
  <dc:subject/>
  <dc:creator>Un utilisateur satisfait de Microsoft Office</dc:creator>
  <cp:keywords/>
  <dc:description/>
  <cp:lastModifiedBy>MEDDOUR Salera ADJ ADM PAL 2CL AE</cp:lastModifiedBy>
  <cp:revision>2</cp:revision>
  <cp:lastPrinted>2022-07-05T10:29:00Z</cp:lastPrinted>
  <dcterms:created xsi:type="dcterms:W3CDTF">2025-08-29T06:21:00Z</dcterms:created>
  <dcterms:modified xsi:type="dcterms:W3CDTF">2025-08-29T06:21:00Z</dcterms:modified>
</cp:coreProperties>
</file>