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A2A1" w14:textId="77777777" w:rsidR="00704428" w:rsidRDefault="00704428" w:rsidP="0002207A">
      <w:pPr>
        <w:pStyle w:val="En-tte"/>
        <w:tabs>
          <w:tab w:val="clear" w:pos="4536"/>
          <w:tab w:val="clear" w:pos="9072"/>
        </w:tabs>
        <w:jc w:val="right"/>
        <w:rPr>
          <w:rFonts w:cstheme="minorHAnsi"/>
          <w:noProof/>
          <w:szCs w:val="22"/>
        </w:rPr>
      </w:pPr>
    </w:p>
    <w:p w14:paraId="22D16313" w14:textId="41E34E03" w:rsidR="00820C7C" w:rsidRPr="00EE24AA" w:rsidRDefault="00BA37B9" w:rsidP="0002207A">
      <w:pPr>
        <w:pStyle w:val="En-tte"/>
        <w:tabs>
          <w:tab w:val="clear" w:pos="4536"/>
          <w:tab w:val="clear" w:pos="9072"/>
        </w:tabs>
        <w:jc w:val="right"/>
        <w:rPr>
          <w:rFonts w:cstheme="minorHAnsi"/>
          <w:noProof/>
          <w:szCs w:val="22"/>
        </w:rPr>
      </w:pPr>
      <w:r w:rsidRPr="00EE24AA">
        <w:rPr>
          <w:rFonts w:cstheme="minorHAnsi"/>
          <w:noProof/>
          <w:szCs w:val="22"/>
        </w:rPr>
        <w:drawing>
          <wp:anchor distT="0" distB="0" distL="114300" distR="114300" simplePos="0" relativeHeight="251661312" behindDoc="0" locked="0" layoutInCell="1" allowOverlap="1" wp14:anchorId="5334C488" wp14:editId="6F08D8E5">
            <wp:simplePos x="0" y="0"/>
            <wp:positionH relativeFrom="page">
              <wp:posOffset>434340</wp:posOffset>
            </wp:positionH>
            <wp:positionV relativeFrom="page">
              <wp:posOffset>370205</wp:posOffset>
            </wp:positionV>
            <wp:extent cx="1364615" cy="122428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4615"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52EA5" w14:textId="214F70C6" w:rsidR="00236230" w:rsidRPr="00EE24AA" w:rsidRDefault="0002207A" w:rsidP="00236230">
      <w:pPr>
        <w:autoSpaceDE w:val="0"/>
        <w:autoSpaceDN w:val="0"/>
        <w:adjustRightInd w:val="0"/>
        <w:ind w:left="4111"/>
        <w:rPr>
          <w:rFonts w:cstheme="minorHAnsi"/>
          <w:szCs w:val="22"/>
        </w:rPr>
      </w:pPr>
      <w:r w:rsidRPr="00EE24AA">
        <w:rPr>
          <w:rFonts w:cstheme="minorHAnsi"/>
          <w:noProof/>
          <w:szCs w:val="22"/>
        </w:rPr>
        <mc:AlternateContent>
          <mc:Choice Requires="wps">
            <w:drawing>
              <wp:anchor distT="45720" distB="45720" distL="114300" distR="114300" simplePos="0" relativeHeight="251659264" behindDoc="0" locked="0" layoutInCell="1" allowOverlap="1" wp14:anchorId="5BA1000B" wp14:editId="6CFC1718">
                <wp:simplePos x="0" y="0"/>
                <wp:positionH relativeFrom="margin">
                  <wp:posOffset>4671060</wp:posOffset>
                </wp:positionH>
                <wp:positionV relativeFrom="paragraph">
                  <wp:posOffset>7620</wp:posOffset>
                </wp:positionV>
                <wp:extent cx="1720850" cy="238125"/>
                <wp:effectExtent l="0" t="0" r="0"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38125"/>
                        </a:xfrm>
                        <a:prstGeom prst="rect">
                          <a:avLst/>
                        </a:prstGeom>
                        <a:solidFill>
                          <a:srgbClr val="FFFFFF"/>
                        </a:solidFill>
                        <a:ln w="9525">
                          <a:noFill/>
                          <a:miter lim="800000"/>
                          <a:headEnd/>
                          <a:tailEnd/>
                        </a:ln>
                      </wps:spPr>
                      <wps:txbx>
                        <w:txbxContent>
                          <w:p w14:paraId="3D8ADC67" w14:textId="6826E429" w:rsidR="0065132C" w:rsidRPr="00C77414" w:rsidRDefault="0065132C" w:rsidP="0003174F">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4A8B944A" w14:textId="2EB70014" w:rsidR="0065132C" w:rsidRPr="00C77414" w:rsidRDefault="0065132C" w:rsidP="0002207A">
                            <w:pPr>
                              <w:rPr>
                                <w:rFonts w:ascii="Marianne" w:hAnsi="Marianne"/>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1000B" id="_x0000_t202" coordsize="21600,21600" o:spt="202" path="m,l,21600r21600,l21600,xe">
                <v:stroke joinstyle="miter"/>
                <v:path gradientshapeok="t" o:connecttype="rect"/>
              </v:shapetype>
              <v:shape id="Zone de texte 217" o:spid="_x0000_s1026" type="#_x0000_t202" style="position:absolute;left:0;text-align:left;margin-left:367.8pt;margin-top:.6pt;width:135.5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" stroked="f">
                <v:textbox>
                  <w:txbxContent>
                    <w:p w14:paraId="3D8ADC67" w14:textId="6826E429" w:rsidR="0065132C" w:rsidRPr="00C77414" w:rsidRDefault="0065132C" w:rsidP="0003174F">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4A8B944A" w14:textId="2EB70014" w:rsidR="0065132C" w:rsidRPr="00C77414" w:rsidRDefault="0065132C" w:rsidP="0002207A">
                      <w:pPr>
                        <w:rPr>
                          <w:rFonts w:ascii="Marianne" w:hAnsi="Marianne"/>
                          <w:i/>
                          <w:sz w:val="16"/>
                          <w:szCs w:val="16"/>
                        </w:rPr>
                      </w:pPr>
                    </w:p>
                  </w:txbxContent>
                </v:textbox>
                <w10:wrap type="square" anchorx="margin"/>
              </v:shape>
            </w:pict>
          </mc:Fallback>
        </mc:AlternateContent>
      </w:r>
    </w:p>
    <w:p w14:paraId="00FB5C5E" w14:textId="1E7D7DCA" w:rsidR="00236230" w:rsidRPr="00EE24AA" w:rsidRDefault="00236230" w:rsidP="00236230">
      <w:pPr>
        <w:autoSpaceDE w:val="0"/>
        <w:autoSpaceDN w:val="0"/>
        <w:adjustRightInd w:val="0"/>
        <w:rPr>
          <w:rFonts w:cstheme="minorHAnsi"/>
          <w:szCs w:val="22"/>
        </w:rPr>
      </w:pPr>
    </w:p>
    <w:p w14:paraId="46132F41" w14:textId="37095599" w:rsidR="00236230" w:rsidRPr="00EE24AA" w:rsidRDefault="00EE24AA" w:rsidP="00236230">
      <w:pPr>
        <w:autoSpaceDE w:val="0"/>
        <w:autoSpaceDN w:val="0"/>
        <w:adjustRightInd w:val="0"/>
        <w:jc w:val="center"/>
        <w:rPr>
          <w:rFonts w:cstheme="minorHAnsi"/>
          <w:b/>
          <w:szCs w:val="22"/>
        </w:rPr>
      </w:pPr>
      <w:r w:rsidRPr="00EE24AA">
        <w:rPr>
          <w:rFonts w:cstheme="minorHAnsi"/>
          <w:noProof/>
          <w:szCs w:val="22"/>
        </w:rPr>
        <w:drawing>
          <wp:inline distT="0" distB="0" distL="0" distR="0" wp14:anchorId="404EEEF8" wp14:editId="2F328014">
            <wp:extent cx="499018" cy="630759"/>
            <wp:effectExtent l="0" t="0" r="0" b="0"/>
            <wp:docPr id="11" name="Image 1" descr="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587" cy="640327"/>
                    </a:xfrm>
                    <a:prstGeom prst="rect">
                      <a:avLst/>
                    </a:prstGeom>
                    <a:noFill/>
                    <a:ln>
                      <a:noFill/>
                    </a:ln>
                  </pic:spPr>
                </pic:pic>
              </a:graphicData>
            </a:graphic>
          </wp:inline>
        </w:drawing>
      </w:r>
    </w:p>
    <w:p w14:paraId="53C92FF6" w14:textId="27E29BEE" w:rsidR="001A43C1" w:rsidRPr="00EE24AA" w:rsidRDefault="001A43C1" w:rsidP="00236230">
      <w:pPr>
        <w:autoSpaceDE w:val="0"/>
        <w:autoSpaceDN w:val="0"/>
        <w:adjustRightInd w:val="0"/>
        <w:jc w:val="center"/>
        <w:rPr>
          <w:rFonts w:cstheme="minorHAnsi"/>
          <w:b/>
          <w:szCs w:val="22"/>
        </w:rPr>
      </w:pPr>
    </w:p>
    <w:tbl>
      <w:tblPr>
        <w:tblW w:w="10001" w:type="dxa"/>
        <w:jc w:val="center"/>
        <w:tblLook w:val="01E0" w:firstRow="1" w:lastRow="1" w:firstColumn="1" w:lastColumn="1" w:noHBand="0" w:noVBand="0"/>
      </w:tblPr>
      <w:tblGrid>
        <w:gridCol w:w="3783"/>
        <w:gridCol w:w="2249"/>
        <w:gridCol w:w="3969"/>
      </w:tblGrid>
      <w:tr w:rsidR="00236230" w:rsidRPr="00EE24AA" w14:paraId="4FF985C0" w14:textId="77777777" w:rsidTr="00EE24AA">
        <w:trPr>
          <w:jc w:val="center"/>
        </w:trPr>
        <w:tc>
          <w:tcPr>
            <w:tcW w:w="3783" w:type="dxa"/>
            <w:vAlign w:val="center"/>
          </w:tcPr>
          <w:p w14:paraId="0E7FAA43" w14:textId="77777777" w:rsidR="00236230" w:rsidRPr="00EE24AA" w:rsidRDefault="00236230" w:rsidP="00486027">
            <w:pPr>
              <w:autoSpaceDE w:val="0"/>
              <w:autoSpaceDN w:val="0"/>
              <w:adjustRightInd w:val="0"/>
              <w:rPr>
                <w:rFonts w:cstheme="minorHAnsi"/>
                <w:szCs w:val="22"/>
              </w:rPr>
            </w:pPr>
          </w:p>
        </w:tc>
        <w:tc>
          <w:tcPr>
            <w:tcW w:w="2249" w:type="dxa"/>
            <w:vAlign w:val="center"/>
          </w:tcPr>
          <w:p w14:paraId="52B372B4" w14:textId="5F22D4B0" w:rsidR="00236230" w:rsidRPr="00EE24AA" w:rsidRDefault="00236230" w:rsidP="00486027">
            <w:pPr>
              <w:autoSpaceDE w:val="0"/>
              <w:autoSpaceDN w:val="0"/>
              <w:adjustRightInd w:val="0"/>
              <w:ind w:firstLine="201"/>
              <w:jc w:val="center"/>
              <w:rPr>
                <w:rFonts w:cstheme="minorHAnsi"/>
                <w:szCs w:val="22"/>
              </w:rPr>
            </w:pPr>
          </w:p>
        </w:tc>
        <w:tc>
          <w:tcPr>
            <w:tcW w:w="3969" w:type="dxa"/>
            <w:vAlign w:val="center"/>
          </w:tcPr>
          <w:p w14:paraId="13A22F33" w14:textId="77777777" w:rsidR="00236230" w:rsidRPr="00EE24AA" w:rsidRDefault="00236230" w:rsidP="00486027">
            <w:pPr>
              <w:autoSpaceDE w:val="0"/>
              <w:autoSpaceDN w:val="0"/>
              <w:adjustRightInd w:val="0"/>
              <w:rPr>
                <w:rFonts w:cstheme="minorHAnsi"/>
                <w:szCs w:val="22"/>
              </w:rPr>
            </w:pPr>
          </w:p>
        </w:tc>
      </w:tr>
    </w:tbl>
    <w:tbl>
      <w:tblPr>
        <w:tblStyle w:val="Grilledutableau"/>
        <w:tblW w:w="10349" w:type="dxa"/>
        <w:tblInd w:w="-289" w:type="dxa"/>
        <w:tblLook w:val="04A0" w:firstRow="1" w:lastRow="0" w:firstColumn="1" w:lastColumn="0" w:noHBand="0" w:noVBand="1"/>
      </w:tblPr>
      <w:tblGrid>
        <w:gridCol w:w="6238"/>
        <w:gridCol w:w="4111"/>
      </w:tblGrid>
      <w:tr w:rsidR="003B0B85" w:rsidRPr="00EE24AA" w14:paraId="33D80FBA" w14:textId="77777777" w:rsidTr="000058A8">
        <w:trPr>
          <w:trHeight w:val="998"/>
        </w:trPr>
        <w:tc>
          <w:tcPr>
            <w:tcW w:w="6238" w:type="dxa"/>
            <w:vAlign w:val="center"/>
          </w:tcPr>
          <w:p w14:paraId="19361D74" w14:textId="4BFDC34B" w:rsidR="00E13A05" w:rsidRPr="00EE24AA" w:rsidRDefault="00E13A05" w:rsidP="00E13A05">
            <w:pPr>
              <w:autoSpaceDE w:val="0"/>
              <w:autoSpaceDN w:val="0"/>
              <w:adjustRightInd w:val="0"/>
              <w:rPr>
                <w:rFonts w:cstheme="minorHAnsi"/>
                <w:b/>
                <w:u w:val="single"/>
              </w:rPr>
            </w:pPr>
            <w:r w:rsidRPr="00EE24AA">
              <w:rPr>
                <w:rFonts w:cstheme="minorHAnsi"/>
                <w:b/>
                <w:u w:val="single"/>
              </w:rPr>
              <w:t>Service acheteur</w:t>
            </w:r>
            <w:r w:rsidRPr="00EE24AA">
              <w:rPr>
                <w:rFonts w:cstheme="minorHAnsi"/>
                <w:b/>
              </w:rPr>
              <w:t> :</w:t>
            </w:r>
          </w:p>
          <w:p w14:paraId="5C6DFCF0" w14:textId="77777777" w:rsidR="006A2973" w:rsidRPr="00EE24AA" w:rsidRDefault="006A2973" w:rsidP="006A2973">
            <w:pPr>
              <w:autoSpaceDE w:val="0"/>
              <w:autoSpaceDN w:val="0"/>
              <w:adjustRightInd w:val="0"/>
              <w:rPr>
                <w:rFonts w:cstheme="minorHAnsi"/>
              </w:rPr>
            </w:pPr>
            <w:r w:rsidRPr="00EE24AA">
              <w:rPr>
                <w:rFonts w:cstheme="minorHAnsi"/>
              </w:rPr>
              <w:t xml:space="preserve">Plate-forme commissariat ouest (PFC O) </w:t>
            </w:r>
          </w:p>
          <w:p w14:paraId="028D64AC" w14:textId="77777777" w:rsidR="006A2973" w:rsidRPr="00EE24AA" w:rsidRDefault="006A2973" w:rsidP="006A2973">
            <w:pPr>
              <w:autoSpaceDE w:val="0"/>
              <w:autoSpaceDN w:val="0"/>
              <w:adjustRightInd w:val="0"/>
              <w:rPr>
                <w:rFonts w:cstheme="minorHAnsi"/>
              </w:rPr>
            </w:pPr>
            <w:r w:rsidRPr="00EE24AA">
              <w:rPr>
                <w:rFonts w:cstheme="minorHAnsi"/>
              </w:rPr>
              <w:t xml:space="preserve">Division Achats Publics </w:t>
            </w:r>
          </w:p>
          <w:p w14:paraId="055BDA07" w14:textId="77777777" w:rsidR="006A2973" w:rsidRPr="00EE24AA" w:rsidRDefault="006A2973" w:rsidP="006A2973">
            <w:pPr>
              <w:autoSpaceDE w:val="0"/>
              <w:autoSpaceDN w:val="0"/>
              <w:adjustRightInd w:val="0"/>
              <w:rPr>
                <w:rFonts w:cstheme="minorHAnsi"/>
              </w:rPr>
            </w:pPr>
            <w:r w:rsidRPr="00EE24AA">
              <w:rPr>
                <w:rFonts w:cstheme="minorHAnsi"/>
              </w:rPr>
              <w:t>Bureau fournitures et services</w:t>
            </w:r>
          </w:p>
          <w:p w14:paraId="2F86167A" w14:textId="2FC7F339" w:rsidR="00450159" w:rsidRPr="00EE24AA" w:rsidRDefault="006A2973" w:rsidP="006A2973">
            <w:pPr>
              <w:pStyle w:val="Paragraphedeliste"/>
              <w:autoSpaceDE w:val="0"/>
              <w:autoSpaceDN w:val="0"/>
              <w:adjustRightInd w:val="0"/>
              <w:ind w:left="0"/>
              <w:rPr>
                <w:rFonts w:cstheme="minorHAnsi"/>
              </w:rPr>
            </w:pPr>
            <w:r w:rsidRPr="00EE24AA">
              <w:rPr>
                <w:rFonts w:cstheme="minorHAnsi"/>
              </w:rPr>
              <w:t>Quartier Foch - BP 22 - 35998 - Rennes cedex 9</w:t>
            </w:r>
          </w:p>
        </w:tc>
        <w:tc>
          <w:tcPr>
            <w:tcW w:w="4111" w:type="dxa"/>
            <w:vAlign w:val="center"/>
          </w:tcPr>
          <w:p w14:paraId="760302D8" w14:textId="376AE655" w:rsidR="00610C17" w:rsidRPr="00EE24AA" w:rsidRDefault="003B0B85" w:rsidP="00EE24AA">
            <w:pPr>
              <w:autoSpaceDE w:val="0"/>
              <w:autoSpaceDN w:val="0"/>
              <w:adjustRightInd w:val="0"/>
              <w:ind w:left="32"/>
              <w:rPr>
                <w:rFonts w:cstheme="minorHAnsi"/>
              </w:rPr>
            </w:pPr>
            <w:r w:rsidRPr="00EE24AA">
              <w:rPr>
                <w:rFonts w:cstheme="minorHAnsi"/>
                <w:b/>
                <w:u w:val="single"/>
              </w:rPr>
              <w:t xml:space="preserve">SIRET </w:t>
            </w:r>
            <w:r w:rsidR="001B7296" w:rsidRPr="00EE24AA">
              <w:rPr>
                <w:rFonts w:cstheme="minorHAnsi"/>
                <w:b/>
                <w:u w:val="single"/>
              </w:rPr>
              <w:t>unique de l’</w:t>
            </w:r>
            <w:r w:rsidR="006F4FB8" w:rsidRPr="00EE24AA">
              <w:rPr>
                <w:rFonts w:cstheme="minorHAnsi"/>
                <w:b/>
                <w:u w:val="single"/>
              </w:rPr>
              <w:t>État</w:t>
            </w:r>
            <w:r w:rsidRPr="00EE24AA">
              <w:rPr>
                <w:rFonts w:cstheme="minorHAnsi"/>
              </w:rPr>
              <w:t xml:space="preserve"> : </w:t>
            </w:r>
            <w:r w:rsidRPr="00EE24AA">
              <w:rPr>
                <w:rFonts w:cstheme="minorHAnsi"/>
                <w:b/>
              </w:rPr>
              <w:t>110 002 011 00044</w:t>
            </w:r>
            <w:r w:rsidR="004F4AA0" w:rsidRPr="00EE24AA">
              <w:rPr>
                <w:rFonts w:cstheme="minorHAnsi"/>
              </w:rPr>
              <w:t xml:space="preserve"> </w:t>
            </w:r>
          </w:p>
          <w:p w14:paraId="2F088F1E" w14:textId="4B5CA930" w:rsidR="003B0B85" w:rsidRPr="00EE24AA" w:rsidRDefault="004F4AA0" w:rsidP="00EE24AA">
            <w:pPr>
              <w:autoSpaceDE w:val="0"/>
              <w:autoSpaceDN w:val="0"/>
              <w:adjustRightInd w:val="0"/>
              <w:ind w:left="32"/>
              <w:rPr>
                <w:rFonts w:cstheme="minorHAnsi"/>
                <w:b/>
              </w:rPr>
            </w:pPr>
            <w:r w:rsidRPr="00EE24AA">
              <w:rPr>
                <w:rFonts w:cstheme="minorHAnsi"/>
                <w:b/>
              </w:rPr>
              <w:t>(</w:t>
            </w:r>
            <w:r w:rsidR="006A2973" w:rsidRPr="00EE24AA">
              <w:rPr>
                <w:rFonts w:cstheme="minorHAnsi"/>
                <w:b/>
              </w:rPr>
              <w:t>À</w:t>
            </w:r>
            <w:r w:rsidRPr="00EE24AA">
              <w:rPr>
                <w:rFonts w:cstheme="minorHAnsi"/>
                <w:b/>
              </w:rPr>
              <w:t xml:space="preserve"> utiliser pour la facturation électronique)</w:t>
            </w:r>
          </w:p>
          <w:p w14:paraId="60C7E536" w14:textId="1D6A3C8B" w:rsidR="003B0B85" w:rsidRPr="00EE24AA" w:rsidRDefault="00411734" w:rsidP="00EE24AA">
            <w:pPr>
              <w:autoSpaceDE w:val="0"/>
              <w:autoSpaceDN w:val="0"/>
              <w:adjustRightInd w:val="0"/>
              <w:spacing w:before="60"/>
              <w:ind w:left="32"/>
              <w:rPr>
                <w:rFonts w:cstheme="minorHAnsi"/>
                <w:i/>
              </w:rPr>
            </w:pPr>
            <w:r w:rsidRPr="00EE24AA">
              <w:rPr>
                <w:rFonts w:cstheme="minorHAnsi"/>
                <w:i/>
                <w:u w:val="single"/>
              </w:rPr>
              <w:t xml:space="preserve">SIRET PFC </w:t>
            </w:r>
            <w:r w:rsidR="003B0B85" w:rsidRPr="00EE24AA">
              <w:rPr>
                <w:rFonts w:cstheme="minorHAnsi"/>
                <w:i/>
                <w:u w:val="single"/>
              </w:rPr>
              <w:t>O</w:t>
            </w:r>
            <w:r w:rsidR="003B0B85" w:rsidRPr="00EE24AA">
              <w:rPr>
                <w:rFonts w:cstheme="minorHAnsi"/>
                <w:i/>
              </w:rPr>
              <w:t> : 130 015 407 00013</w:t>
            </w:r>
          </w:p>
          <w:p w14:paraId="46192481" w14:textId="24D606BA" w:rsidR="001B7296" w:rsidRPr="00EE24AA" w:rsidRDefault="001B7296" w:rsidP="00EE24AA">
            <w:pPr>
              <w:autoSpaceDE w:val="0"/>
              <w:autoSpaceDN w:val="0"/>
              <w:adjustRightInd w:val="0"/>
              <w:spacing w:before="60"/>
              <w:ind w:left="32"/>
              <w:rPr>
                <w:rFonts w:cstheme="minorHAnsi"/>
                <w:i/>
              </w:rPr>
            </w:pPr>
            <w:r w:rsidRPr="00EE24AA">
              <w:rPr>
                <w:rFonts w:cstheme="minorHAnsi"/>
                <w:i/>
              </w:rPr>
              <w:t>(pour information)</w:t>
            </w:r>
          </w:p>
        </w:tc>
      </w:tr>
      <w:tr w:rsidR="003B0B85" w:rsidRPr="00EE24AA" w14:paraId="2D878728" w14:textId="77777777" w:rsidTr="000058A8">
        <w:trPr>
          <w:trHeight w:val="985"/>
        </w:trPr>
        <w:tc>
          <w:tcPr>
            <w:tcW w:w="6238" w:type="dxa"/>
            <w:vAlign w:val="center"/>
          </w:tcPr>
          <w:p w14:paraId="164D0A84" w14:textId="77777777" w:rsidR="007D6D21" w:rsidRPr="00EE24AA" w:rsidRDefault="007D6D21" w:rsidP="004D4DA5">
            <w:pPr>
              <w:autoSpaceDE w:val="0"/>
              <w:autoSpaceDN w:val="0"/>
              <w:adjustRightInd w:val="0"/>
              <w:rPr>
                <w:rFonts w:cstheme="minorHAnsi"/>
                <w:b/>
                <w:u w:val="single"/>
              </w:rPr>
            </w:pPr>
          </w:p>
          <w:p w14:paraId="4683871B" w14:textId="3625614F" w:rsidR="003B0B85" w:rsidRPr="00EE24AA" w:rsidRDefault="003B0B85" w:rsidP="004D4DA5">
            <w:pPr>
              <w:autoSpaceDE w:val="0"/>
              <w:autoSpaceDN w:val="0"/>
              <w:adjustRightInd w:val="0"/>
              <w:rPr>
                <w:rFonts w:cstheme="minorHAnsi"/>
                <w:b/>
              </w:rPr>
            </w:pPr>
            <w:r w:rsidRPr="00EE24AA">
              <w:rPr>
                <w:rFonts w:cstheme="minorHAnsi"/>
                <w:b/>
                <w:u w:val="single"/>
              </w:rPr>
              <w:t>Service exécutant</w:t>
            </w:r>
            <w:r w:rsidR="003513F9" w:rsidRPr="00EE24AA">
              <w:rPr>
                <w:rFonts w:cstheme="minorHAnsi"/>
                <w:b/>
              </w:rPr>
              <w:t> :</w:t>
            </w:r>
          </w:p>
          <w:p w14:paraId="497CD90B" w14:textId="77777777" w:rsidR="006A2973" w:rsidRPr="00EE24AA" w:rsidRDefault="006A2973" w:rsidP="006A2973">
            <w:pPr>
              <w:rPr>
                <w:rFonts w:cstheme="minorHAnsi"/>
              </w:rPr>
            </w:pPr>
            <w:r w:rsidRPr="00EE24AA">
              <w:rPr>
                <w:rFonts w:cstheme="minorHAnsi"/>
              </w:rPr>
              <w:t xml:space="preserve">Plate-forme commissariat ouest (PFC O) </w:t>
            </w:r>
          </w:p>
          <w:p w14:paraId="559F56EF" w14:textId="77777777" w:rsidR="006A2973" w:rsidRPr="00EE24AA" w:rsidRDefault="006A2973" w:rsidP="006A2973">
            <w:pPr>
              <w:rPr>
                <w:rFonts w:cstheme="minorHAnsi"/>
              </w:rPr>
            </w:pPr>
            <w:r w:rsidRPr="00EE24AA">
              <w:rPr>
                <w:rFonts w:cstheme="minorHAnsi"/>
              </w:rPr>
              <w:t xml:space="preserve">Division Finances - Bureau exécution – Section fournitures et maintenance </w:t>
            </w:r>
          </w:p>
          <w:p w14:paraId="08A8D51C" w14:textId="04215640" w:rsidR="00D57954" w:rsidRPr="00EE24AA" w:rsidRDefault="006A2973" w:rsidP="00D57954">
            <w:pPr>
              <w:pStyle w:val="Paragraphedeliste"/>
              <w:autoSpaceDE w:val="0"/>
              <w:autoSpaceDN w:val="0"/>
              <w:adjustRightInd w:val="0"/>
              <w:ind w:left="0"/>
              <w:rPr>
                <w:rFonts w:cstheme="minorHAnsi"/>
              </w:rPr>
            </w:pPr>
            <w:r w:rsidRPr="00EE24AA">
              <w:rPr>
                <w:rFonts w:cstheme="minorHAnsi"/>
              </w:rPr>
              <w:t xml:space="preserve">Quartier Foch/BP 22 - 35998 Rennes cedex 9 </w:t>
            </w:r>
          </w:p>
          <w:p w14:paraId="015AD125" w14:textId="77777777" w:rsidR="00610C17" w:rsidRPr="00EE24AA" w:rsidRDefault="003B0B85" w:rsidP="00610C17">
            <w:pPr>
              <w:autoSpaceDE w:val="0"/>
              <w:autoSpaceDN w:val="0"/>
              <w:adjustRightInd w:val="0"/>
              <w:rPr>
                <w:rFonts w:cstheme="minorHAnsi"/>
                <w:b/>
              </w:rPr>
            </w:pPr>
            <w:r w:rsidRPr="00EE24AA">
              <w:rPr>
                <w:rFonts w:cstheme="minorHAnsi"/>
                <w:b/>
              </w:rPr>
              <w:t xml:space="preserve">Code service exécutant (SE) : </w:t>
            </w:r>
          </w:p>
          <w:p w14:paraId="00ABC8A9" w14:textId="77777777" w:rsidR="003B0B85" w:rsidRPr="00EE24AA" w:rsidRDefault="003B0B85" w:rsidP="00610C17">
            <w:pPr>
              <w:autoSpaceDE w:val="0"/>
              <w:autoSpaceDN w:val="0"/>
              <w:adjustRightInd w:val="0"/>
              <w:rPr>
                <w:rFonts w:cstheme="minorHAnsi"/>
                <w:b/>
              </w:rPr>
            </w:pPr>
            <w:r w:rsidRPr="00EE24AA">
              <w:rPr>
                <w:rFonts w:cstheme="minorHAnsi"/>
                <w:b/>
              </w:rPr>
              <w:t>D0410U5035</w:t>
            </w:r>
            <w:r w:rsidR="009715F5" w:rsidRPr="00EE24AA">
              <w:rPr>
                <w:rFonts w:cstheme="minorHAnsi"/>
                <w:b/>
              </w:rPr>
              <w:t xml:space="preserve"> (à utiliser pour la facturation électronique)</w:t>
            </w:r>
          </w:p>
          <w:p w14:paraId="3F75F4D9" w14:textId="07A283ED" w:rsidR="00450159" w:rsidRPr="00EE24AA" w:rsidRDefault="00450159" w:rsidP="00610C17">
            <w:pPr>
              <w:autoSpaceDE w:val="0"/>
              <w:autoSpaceDN w:val="0"/>
              <w:adjustRightInd w:val="0"/>
              <w:rPr>
                <w:rFonts w:cstheme="minorHAnsi"/>
                <w:b/>
                <w:u w:val="single"/>
              </w:rPr>
            </w:pPr>
          </w:p>
        </w:tc>
        <w:tc>
          <w:tcPr>
            <w:tcW w:w="4111" w:type="dxa"/>
            <w:vAlign w:val="center"/>
          </w:tcPr>
          <w:p w14:paraId="24B8C0DC" w14:textId="55A8054D" w:rsidR="003B0B85" w:rsidRPr="00EE24AA" w:rsidRDefault="003B0B85" w:rsidP="003B0B85">
            <w:pPr>
              <w:autoSpaceDE w:val="0"/>
              <w:autoSpaceDN w:val="0"/>
              <w:adjustRightInd w:val="0"/>
              <w:ind w:left="32"/>
              <w:rPr>
                <w:rFonts w:cstheme="minorHAnsi"/>
              </w:rPr>
            </w:pPr>
            <w:r w:rsidRPr="00EE24AA">
              <w:rPr>
                <w:rFonts w:cstheme="minorHAnsi"/>
                <w:b/>
                <w:u w:val="single"/>
              </w:rPr>
              <w:t>Comptable assignataire</w:t>
            </w:r>
            <w:r w:rsidR="00FD49F0" w:rsidRPr="00EE24AA">
              <w:rPr>
                <w:rFonts w:cstheme="minorHAnsi"/>
              </w:rPr>
              <w:t> :</w:t>
            </w:r>
          </w:p>
          <w:p w14:paraId="184A63C9" w14:textId="0E96DC59" w:rsidR="003B0B85" w:rsidRPr="00EE24AA" w:rsidRDefault="00C44298" w:rsidP="00E56662">
            <w:pPr>
              <w:autoSpaceDE w:val="0"/>
              <w:autoSpaceDN w:val="0"/>
              <w:adjustRightInd w:val="0"/>
              <w:spacing w:before="120"/>
              <w:ind w:left="32"/>
              <w:rPr>
                <w:rFonts w:cstheme="minorHAnsi"/>
              </w:rPr>
            </w:pPr>
            <w:r w:rsidRPr="00EE24AA">
              <w:rPr>
                <w:rFonts w:cstheme="minorHAnsi"/>
              </w:rPr>
              <w:t xml:space="preserve">Direction départementale des finances publiques du </w:t>
            </w:r>
            <w:r w:rsidR="003B0B85" w:rsidRPr="00EE24AA">
              <w:rPr>
                <w:rFonts w:cstheme="minorHAnsi"/>
              </w:rPr>
              <w:t xml:space="preserve">Finistère </w:t>
            </w:r>
            <w:r w:rsidRPr="00EE24AA">
              <w:rPr>
                <w:rFonts w:cstheme="minorHAnsi"/>
              </w:rPr>
              <w:t>(DDFIP 29)</w:t>
            </w:r>
            <w:r w:rsidR="003B0B85" w:rsidRPr="00EE24AA">
              <w:rPr>
                <w:rFonts w:cstheme="minorHAnsi"/>
              </w:rPr>
              <w:t xml:space="preserve"> </w:t>
            </w:r>
          </w:p>
          <w:p w14:paraId="6F36904E" w14:textId="77777777" w:rsidR="003B0B85" w:rsidRPr="00EE24AA" w:rsidRDefault="003B0B85" w:rsidP="003B0B85">
            <w:pPr>
              <w:autoSpaceDE w:val="0"/>
              <w:autoSpaceDN w:val="0"/>
              <w:adjustRightInd w:val="0"/>
              <w:ind w:left="32"/>
              <w:rPr>
                <w:rFonts w:cstheme="minorHAnsi"/>
              </w:rPr>
            </w:pPr>
            <w:r w:rsidRPr="00EE24AA">
              <w:rPr>
                <w:rFonts w:cstheme="minorHAnsi"/>
              </w:rPr>
              <w:t>4 Square Marc Sangnier - CS 92839</w:t>
            </w:r>
          </w:p>
          <w:p w14:paraId="0FE18F2D" w14:textId="77777777" w:rsidR="003B0B85" w:rsidRPr="00EE24AA" w:rsidRDefault="003B0B85" w:rsidP="003B0B85">
            <w:pPr>
              <w:autoSpaceDE w:val="0"/>
              <w:autoSpaceDN w:val="0"/>
              <w:adjustRightInd w:val="0"/>
              <w:ind w:left="32"/>
              <w:rPr>
                <w:rFonts w:cstheme="minorHAnsi"/>
              </w:rPr>
            </w:pPr>
            <w:r w:rsidRPr="00EE24AA">
              <w:rPr>
                <w:rFonts w:cstheme="minorHAnsi"/>
              </w:rPr>
              <w:t>29 228 Brest Cedex 2</w:t>
            </w:r>
          </w:p>
          <w:p w14:paraId="2B3F0332" w14:textId="37339770" w:rsidR="001D1C04" w:rsidRPr="00EE24AA" w:rsidRDefault="00DF3CF9" w:rsidP="003B0B85">
            <w:pPr>
              <w:autoSpaceDE w:val="0"/>
              <w:autoSpaceDN w:val="0"/>
              <w:adjustRightInd w:val="0"/>
              <w:ind w:left="32"/>
              <w:rPr>
                <w:rFonts w:cstheme="minorHAnsi"/>
                <w:b/>
                <w:u w:val="single"/>
              </w:rPr>
            </w:pPr>
            <w:hyperlink r:id="rId13" w:history="1">
              <w:r w:rsidR="001D1C04" w:rsidRPr="00EE24AA">
                <w:rPr>
                  <w:rStyle w:val="Lienhypertexte"/>
                  <w:rFonts w:cstheme="minorHAnsi"/>
                </w:rPr>
                <w:t>ddfip29@dgfip.finances.gouv.fr</w:t>
              </w:r>
            </w:hyperlink>
            <w:r w:rsidR="001D1C04" w:rsidRPr="00EE24AA">
              <w:rPr>
                <w:rFonts w:cstheme="minorHAnsi"/>
              </w:rPr>
              <w:t xml:space="preserve"> – 02.98.80.55.55</w:t>
            </w:r>
          </w:p>
        </w:tc>
      </w:tr>
      <w:tr w:rsidR="003F26C5" w:rsidRPr="00EE24AA" w14:paraId="1AC04EA5" w14:textId="77777777" w:rsidTr="00BC53D5">
        <w:trPr>
          <w:trHeight w:val="370"/>
        </w:trPr>
        <w:tc>
          <w:tcPr>
            <w:tcW w:w="10349" w:type="dxa"/>
            <w:gridSpan w:val="2"/>
            <w:vAlign w:val="center"/>
          </w:tcPr>
          <w:p w14:paraId="3C740180" w14:textId="77777777" w:rsidR="007D6D21" w:rsidRPr="006828F1" w:rsidRDefault="007D6D21" w:rsidP="00EE24AA">
            <w:pPr>
              <w:autoSpaceDE w:val="0"/>
              <w:autoSpaceDN w:val="0"/>
              <w:adjustRightInd w:val="0"/>
              <w:rPr>
                <w:rFonts w:cstheme="minorHAnsi"/>
                <w:b/>
                <w:highlight w:val="yellow"/>
                <w:u w:val="single"/>
              </w:rPr>
            </w:pPr>
          </w:p>
          <w:p w14:paraId="2DF6D8E6" w14:textId="4E7A1492" w:rsidR="003F26C5" w:rsidRPr="002B694C" w:rsidRDefault="003F26C5" w:rsidP="00EE24AA">
            <w:pPr>
              <w:autoSpaceDE w:val="0"/>
              <w:autoSpaceDN w:val="0"/>
              <w:adjustRightInd w:val="0"/>
              <w:jc w:val="center"/>
              <w:rPr>
                <w:rFonts w:cstheme="minorHAnsi"/>
                <w:b/>
                <w:u w:val="single"/>
              </w:rPr>
            </w:pPr>
            <w:r w:rsidRPr="002B694C">
              <w:rPr>
                <w:rFonts w:cstheme="minorHAnsi"/>
                <w:b/>
                <w:u w:val="single"/>
              </w:rPr>
              <w:t>Points de contact</w:t>
            </w:r>
            <w:r w:rsidRPr="002B694C">
              <w:rPr>
                <w:rFonts w:cstheme="minorHAnsi"/>
                <w:b/>
              </w:rPr>
              <w:t> :</w:t>
            </w:r>
          </w:p>
          <w:p w14:paraId="4BBD1881" w14:textId="794298B9" w:rsidR="00CD73B8" w:rsidRPr="002B694C" w:rsidRDefault="001D1C04" w:rsidP="00EE24AA">
            <w:pPr>
              <w:autoSpaceDE w:val="0"/>
              <w:autoSpaceDN w:val="0"/>
              <w:adjustRightInd w:val="0"/>
              <w:spacing w:before="60"/>
              <w:rPr>
                <w:rStyle w:val="Lienhypertexte"/>
                <w:rFonts w:cstheme="minorHAnsi"/>
              </w:rPr>
            </w:pPr>
            <w:r w:rsidRPr="002B694C">
              <w:rPr>
                <w:rFonts w:cstheme="minorHAnsi"/>
                <w:u w:val="single"/>
              </w:rPr>
              <w:t>P</w:t>
            </w:r>
            <w:r w:rsidR="00A67935" w:rsidRPr="002B694C">
              <w:rPr>
                <w:rFonts w:cstheme="minorHAnsi"/>
                <w:u w:val="single"/>
              </w:rPr>
              <w:t>rocédure</w:t>
            </w:r>
            <w:r w:rsidRPr="002B694C">
              <w:rPr>
                <w:rFonts w:cstheme="minorHAnsi"/>
                <w:u w:val="single"/>
              </w:rPr>
              <w:t xml:space="preserve"> – suivi d’</w:t>
            </w:r>
            <w:r w:rsidR="00A67935" w:rsidRPr="002B694C">
              <w:rPr>
                <w:rFonts w:cstheme="minorHAnsi"/>
                <w:u w:val="single"/>
              </w:rPr>
              <w:t>exécution</w:t>
            </w:r>
            <w:r w:rsidR="00A67935" w:rsidRPr="002B694C">
              <w:rPr>
                <w:rFonts w:cstheme="minorHAnsi"/>
              </w:rPr>
              <w:t xml:space="preserve"> </w:t>
            </w:r>
            <w:r w:rsidR="003F26C5" w:rsidRPr="002B694C">
              <w:rPr>
                <w:rFonts w:cstheme="minorHAnsi"/>
              </w:rPr>
              <w:t>:</w:t>
            </w:r>
            <w:r w:rsidR="0017555B" w:rsidRPr="002B694C">
              <w:rPr>
                <w:rFonts w:cstheme="minorHAnsi"/>
              </w:rPr>
              <w:t xml:space="preserve">        </w:t>
            </w:r>
            <w:hyperlink r:id="rId14" w:history="1">
              <w:r w:rsidR="006A2973" w:rsidRPr="002B694C">
                <w:rPr>
                  <w:rStyle w:val="Lienhypertexte"/>
                  <w:rFonts w:cstheme="minorHAnsi"/>
                </w:rPr>
                <w:t>pfc-ouest-dap-bfs.charge-rel-entr.fct@intradef.gouv.fr</w:t>
              </w:r>
            </w:hyperlink>
            <w:r w:rsidR="006A2973" w:rsidRPr="002B694C">
              <w:rPr>
                <w:rFonts w:cstheme="minorHAnsi"/>
                <w:u w:val="single"/>
              </w:rPr>
              <w:t xml:space="preserve"> </w:t>
            </w:r>
          </w:p>
          <w:p w14:paraId="73513FDC" w14:textId="0494C376" w:rsidR="003F26C5" w:rsidRPr="002B694C" w:rsidRDefault="00A67935" w:rsidP="00EE24AA">
            <w:pPr>
              <w:autoSpaceDE w:val="0"/>
              <w:autoSpaceDN w:val="0"/>
              <w:adjustRightInd w:val="0"/>
              <w:spacing w:before="60"/>
              <w:rPr>
                <w:rFonts w:cstheme="minorHAnsi"/>
                <w:u w:val="single"/>
              </w:rPr>
            </w:pPr>
            <w:r w:rsidRPr="002B694C">
              <w:rPr>
                <w:rFonts w:cstheme="minorHAnsi"/>
                <w:u w:val="single"/>
              </w:rPr>
              <w:t>Facturation – paiement</w:t>
            </w:r>
            <w:r w:rsidRPr="002B694C">
              <w:rPr>
                <w:rFonts w:cstheme="minorHAnsi"/>
              </w:rPr>
              <w:t> :</w:t>
            </w:r>
            <w:r w:rsidR="0017555B" w:rsidRPr="002B694C">
              <w:rPr>
                <w:rFonts w:cstheme="minorHAnsi"/>
              </w:rPr>
              <w:t xml:space="preserve">                   </w:t>
            </w:r>
            <w:hyperlink r:id="rId15" w:history="1">
              <w:r w:rsidR="006A2973" w:rsidRPr="002B694C">
                <w:rPr>
                  <w:rStyle w:val="Lienhypertexte"/>
                  <w:rFonts w:cstheme="minorHAnsi"/>
                </w:rPr>
                <w:t>pfc-ouest-dfin-bat-seif.correspondant.fct@intradef.gouv.fr</w:t>
              </w:r>
            </w:hyperlink>
          </w:p>
          <w:p w14:paraId="1472842C" w14:textId="77777777" w:rsidR="00D17641" w:rsidRDefault="00A67935" w:rsidP="00EE24AA">
            <w:pPr>
              <w:autoSpaceDE w:val="0"/>
              <w:autoSpaceDN w:val="0"/>
              <w:adjustRightInd w:val="0"/>
              <w:spacing w:before="60"/>
            </w:pPr>
            <w:r w:rsidRPr="002B694C">
              <w:rPr>
                <w:rFonts w:cstheme="minorHAnsi"/>
                <w:u w:val="single"/>
              </w:rPr>
              <w:t>T</w:t>
            </w:r>
            <w:r w:rsidR="003F26C5" w:rsidRPr="002B694C">
              <w:rPr>
                <w:rFonts w:cstheme="minorHAnsi"/>
                <w:u w:val="single"/>
              </w:rPr>
              <w:t>echnique</w:t>
            </w:r>
            <w:r w:rsidR="003F26C5" w:rsidRPr="002B694C">
              <w:rPr>
                <w:rFonts w:cstheme="minorHAnsi"/>
              </w:rPr>
              <w:t xml:space="preserve"> : </w:t>
            </w:r>
            <w:r w:rsidR="0017555B" w:rsidRPr="002B694C">
              <w:rPr>
                <w:rFonts w:cstheme="minorHAnsi"/>
              </w:rPr>
              <w:t xml:space="preserve">      </w:t>
            </w:r>
            <w:r w:rsidR="005915CC" w:rsidRPr="002B694C">
              <w:rPr>
                <w:rFonts w:cstheme="minorHAnsi"/>
              </w:rPr>
              <w:t xml:space="preserve"> </w:t>
            </w:r>
            <w:r w:rsidR="002B694C" w:rsidRPr="002B694C">
              <w:rPr>
                <w:rFonts w:cstheme="minorHAnsi"/>
              </w:rPr>
              <w:t>LCL MICHAUD Mickaël</w:t>
            </w:r>
            <w:r w:rsidR="003F26C5" w:rsidRPr="002B694C">
              <w:rPr>
                <w:rFonts w:cstheme="minorHAnsi"/>
              </w:rPr>
              <w:t xml:space="preserve"> – </w:t>
            </w:r>
            <w:hyperlink r:id="rId16" w:history="1">
              <w:r w:rsidR="00D17641" w:rsidRPr="00984AE2">
                <w:rPr>
                  <w:rStyle w:val="Lienhypertexte"/>
                </w:rPr>
                <w:t>drhat-sdr-ee-seval.psychologue.fct@intradef.gouv.fr</w:t>
              </w:r>
            </w:hyperlink>
          </w:p>
          <w:p w14:paraId="72549CD8" w14:textId="06592EFC" w:rsidR="003F26C5" w:rsidRDefault="003F26C5" w:rsidP="00EE24AA">
            <w:pPr>
              <w:autoSpaceDE w:val="0"/>
              <w:autoSpaceDN w:val="0"/>
              <w:adjustRightInd w:val="0"/>
              <w:spacing w:before="60"/>
              <w:rPr>
                <w:rFonts w:cstheme="minorHAnsi"/>
              </w:rPr>
            </w:pPr>
            <w:r w:rsidRPr="002B694C">
              <w:rPr>
                <w:rFonts w:cstheme="minorHAnsi"/>
                <w:u w:val="single"/>
              </w:rPr>
              <w:t>Médiation</w:t>
            </w:r>
            <w:r w:rsidR="001D1C04" w:rsidRPr="002B694C">
              <w:rPr>
                <w:rFonts w:cstheme="minorHAnsi"/>
                <w:u w:val="single"/>
              </w:rPr>
              <w:t xml:space="preserve"> – c</w:t>
            </w:r>
            <w:r w:rsidRPr="002B694C">
              <w:rPr>
                <w:rFonts w:cstheme="minorHAnsi"/>
                <w:u w:val="single"/>
              </w:rPr>
              <w:t>orrespondant PME</w:t>
            </w:r>
            <w:r w:rsidRPr="002B694C">
              <w:rPr>
                <w:rFonts w:cstheme="minorHAnsi"/>
              </w:rPr>
              <w:t xml:space="preserve"> : </w:t>
            </w:r>
            <w:r w:rsidR="0017555B" w:rsidRPr="002B694C">
              <w:rPr>
                <w:rFonts w:cstheme="minorHAnsi"/>
              </w:rPr>
              <w:t xml:space="preserve">   </w:t>
            </w:r>
            <w:hyperlink r:id="rId17" w:history="1">
              <w:r w:rsidR="008456BB" w:rsidRPr="00FE64F2">
                <w:rPr>
                  <w:rStyle w:val="Lienhypertexte"/>
                  <w:rFonts w:cstheme="minorHAnsi"/>
                </w:rPr>
                <w:t>pfc-ouest-dap-bfs.charge-rel-entr.fct@intradef.gouv.fr</w:t>
              </w:r>
            </w:hyperlink>
          </w:p>
          <w:p w14:paraId="7CC7DEEE" w14:textId="3F5C13DD" w:rsidR="003F26C5" w:rsidRPr="006828F1" w:rsidRDefault="003F26C5" w:rsidP="008456BB">
            <w:pPr>
              <w:autoSpaceDE w:val="0"/>
              <w:autoSpaceDN w:val="0"/>
              <w:adjustRightInd w:val="0"/>
              <w:rPr>
                <w:rFonts w:cstheme="minorHAnsi"/>
                <w:b/>
                <w:highlight w:val="yellow"/>
                <w:u w:val="single"/>
              </w:rPr>
            </w:pPr>
          </w:p>
        </w:tc>
      </w:tr>
    </w:tbl>
    <w:p w14:paraId="699D6C02" w14:textId="77E45A75" w:rsidR="002F2971" w:rsidRPr="00EE24AA" w:rsidRDefault="002F2971" w:rsidP="00A67935">
      <w:pPr>
        <w:autoSpaceDE w:val="0"/>
        <w:autoSpaceDN w:val="0"/>
        <w:adjustRightInd w:val="0"/>
        <w:ind w:left="-284"/>
        <w:jc w:val="center"/>
        <w:rPr>
          <w:rFonts w:cstheme="minorHAnsi"/>
          <w:b/>
          <w:color w:val="000000"/>
          <w:szCs w:val="22"/>
        </w:rPr>
      </w:pPr>
    </w:p>
    <w:p w14:paraId="76E05110" w14:textId="7C62C559" w:rsidR="00F7290C" w:rsidRPr="00EE24AA" w:rsidRDefault="004F4AA0" w:rsidP="00EE24AA">
      <w:pPr>
        <w:pBdr>
          <w:top w:val="single" w:sz="4" w:space="1" w:color="auto"/>
          <w:left w:val="single" w:sz="4" w:space="0" w:color="auto"/>
          <w:bottom w:val="single" w:sz="4" w:space="0" w:color="auto"/>
          <w:right w:val="single" w:sz="4" w:space="4" w:color="auto"/>
        </w:pBdr>
        <w:autoSpaceDE w:val="0"/>
        <w:autoSpaceDN w:val="0"/>
        <w:adjustRightInd w:val="0"/>
        <w:spacing w:before="240"/>
        <w:ind w:left="-284"/>
        <w:jc w:val="center"/>
        <w:rPr>
          <w:rFonts w:cstheme="minorHAnsi"/>
          <w:color w:val="000000"/>
          <w:szCs w:val="22"/>
          <w:u w:val="single"/>
        </w:rPr>
      </w:pPr>
      <w:r w:rsidRPr="00EE24AA">
        <w:rPr>
          <w:rFonts w:cstheme="minorHAnsi"/>
          <w:color w:val="000000"/>
          <w:szCs w:val="22"/>
          <w:u w:val="single"/>
        </w:rPr>
        <w:t>MARCHÉ PUBLIC</w:t>
      </w:r>
    </w:p>
    <w:p w14:paraId="182A6FE3" w14:textId="77777777" w:rsidR="001A5FDC" w:rsidRPr="001A5FDC" w:rsidRDefault="00861738" w:rsidP="001A5FDC">
      <w:pPr>
        <w:pBdr>
          <w:top w:val="single" w:sz="4" w:space="1" w:color="auto"/>
          <w:left w:val="single" w:sz="4" w:space="0" w:color="auto"/>
          <w:bottom w:val="single" w:sz="4" w:space="0" w:color="auto"/>
          <w:right w:val="single" w:sz="4" w:space="4" w:color="auto"/>
        </w:pBdr>
        <w:autoSpaceDE w:val="0"/>
        <w:autoSpaceDN w:val="0"/>
        <w:adjustRightInd w:val="0"/>
        <w:spacing w:before="120" w:after="120"/>
        <w:ind w:left="-284"/>
        <w:jc w:val="center"/>
        <w:rPr>
          <w:rFonts w:eastAsia="Calibri" w:cstheme="minorHAnsi"/>
          <w:b/>
          <w:sz w:val="24"/>
          <w:szCs w:val="24"/>
          <w:lang w:eastAsia="en-US"/>
        </w:rPr>
      </w:pPr>
      <w:r w:rsidRPr="001A5FDC">
        <w:rPr>
          <w:rFonts w:eastAsia="Calibri" w:cstheme="minorHAnsi"/>
          <w:b/>
          <w:sz w:val="24"/>
          <w:szCs w:val="24"/>
          <w:lang w:eastAsia="en-US"/>
        </w:rPr>
        <w:t xml:space="preserve">Fourniture de </w:t>
      </w:r>
      <w:r w:rsidR="001A5FDC" w:rsidRPr="001A5FDC">
        <w:rPr>
          <w:rFonts w:eastAsia="Calibri" w:cstheme="minorHAnsi"/>
          <w:b/>
          <w:sz w:val="24"/>
          <w:szCs w:val="24"/>
          <w:lang w:eastAsia="en-US"/>
        </w:rPr>
        <w:t>tests concourant au recrutement des officiers, des sous-officiers et des militaires du rang et prestations connexes au profit du Ministère des Armées</w:t>
      </w:r>
    </w:p>
    <w:p w14:paraId="603459B9" w14:textId="39747D07" w:rsidR="009C5C8B" w:rsidRDefault="001A5FDC" w:rsidP="001A5FDC">
      <w:pPr>
        <w:pBdr>
          <w:top w:val="single" w:sz="4" w:space="1" w:color="auto"/>
          <w:left w:val="single" w:sz="4" w:space="0" w:color="auto"/>
          <w:bottom w:val="single" w:sz="4" w:space="0" w:color="auto"/>
          <w:right w:val="single" w:sz="4" w:space="4" w:color="auto"/>
        </w:pBdr>
        <w:autoSpaceDE w:val="0"/>
        <w:autoSpaceDN w:val="0"/>
        <w:adjustRightInd w:val="0"/>
        <w:ind w:left="-284"/>
        <w:jc w:val="center"/>
        <w:rPr>
          <w:rFonts w:cstheme="minorHAnsi"/>
          <w:color w:val="000000"/>
          <w:szCs w:val="22"/>
        </w:rPr>
      </w:pPr>
      <w:r w:rsidRPr="001A5FDC">
        <w:rPr>
          <w:rFonts w:cstheme="minorHAnsi"/>
          <w:color w:val="000000"/>
          <w:szCs w:val="22"/>
        </w:rPr>
        <w:t>Code CPV : 79635000-4 - Services de centres d’évaluation en vue du recrutement</w:t>
      </w:r>
    </w:p>
    <w:p w14:paraId="44ED3AC7" w14:textId="646937CF" w:rsidR="00A46ACE" w:rsidRPr="001A5FDC" w:rsidRDefault="00A46ACE" w:rsidP="001A5FDC">
      <w:pPr>
        <w:pBdr>
          <w:top w:val="single" w:sz="4" w:space="1" w:color="auto"/>
          <w:left w:val="single" w:sz="4" w:space="0" w:color="auto"/>
          <w:bottom w:val="single" w:sz="4" w:space="0" w:color="auto"/>
          <w:right w:val="single" w:sz="4" w:space="4" w:color="auto"/>
        </w:pBdr>
        <w:autoSpaceDE w:val="0"/>
        <w:autoSpaceDN w:val="0"/>
        <w:adjustRightInd w:val="0"/>
        <w:ind w:left="-284"/>
        <w:jc w:val="center"/>
        <w:rPr>
          <w:rFonts w:cstheme="minorHAnsi"/>
          <w:color w:val="000000"/>
          <w:szCs w:val="22"/>
        </w:rPr>
      </w:pPr>
      <w:r>
        <w:rPr>
          <w:rFonts w:cstheme="minorHAnsi"/>
          <w:color w:val="000000"/>
          <w:szCs w:val="22"/>
        </w:rPr>
        <w:t xml:space="preserve">Code GM : </w:t>
      </w:r>
      <w:r w:rsidRPr="00A46ACE">
        <w:rPr>
          <w:rFonts w:cstheme="minorHAnsi"/>
          <w:color w:val="000000"/>
          <w:szCs w:val="22"/>
        </w:rPr>
        <w:t xml:space="preserve">44.03.14 </w:t>
      </w:r>
      <w:r>
        <w:rPr>
          <w:rFonts w:cstheme="minorHAnsi"/>
          <w:color w:val="000000"/>
          <w:szCs w:val="22"/>
        </w:rPr>
        <w:t>- A</w:t>
      </w:r>
      <w:r w:rsidRPr="00A46ACE">
        <w:rPr>
          <w:rFonts w:cstheme="minorHAnsi"/>
          <w:color w:val="000000"/>
          <w:szCs w:val="22"/>
        </w:rPr>
        <w:t>utres fournitures et petits équipements</w:t>
      </w:r>
    </w:p>
    <w:p w14:paraId="5331E1CE" w14:textId="7114B5EA" w:rsidR="004F4AA0" w:rsidRPr="00EE24AA" w:rsidRDefault="004F4AA0" w:rsidP="00EE24AA">
      <w:pPr>
        <w:pBdr>
          <w:top w:val="single" w:sz="4" w:space="1" w:color="auto"/>
          <w:left w:val="single" w:sz="4" w:space="0" w:color="auto"/>
          <w:bottom w:val="single" w:sz="4" w:space="0" w:color="auto"/>
          <w:right w:val="single" w:sz="4" w:space="4" w:color="auto"/>
        </w:pBdr>
        <w:autoSpaceDE w:val="0"/>
        <w:autoSpaceDN w:val="0"/>
        <w:adjustRightInd w:val="0"/>
        <w:ind w:left="-284"/>
        <w:jc w:val="center"/>
        <w:rPr>
          <w:rFonts w:cstheme="minorHAnsi"/>
          <w:color w:val="0070C0"/>
          <w:szCs w:val="22"/>
        </w:rPr>
      </w:pPr>
    </w:p>
    <w:p w14:paraId="63C92513" w14:textId="1B0D0AAE" w:rsidR="00557B2C" w:rsidRPr="00EE24AA" w:rsidRDefault="00557B2C" w:rsidP="00770CA8">
      <w:pPr>
        <w:autoSpaceDE w:val="0"/>
        <w:autoSpaceDN w:val="0"/>
        <w:adjustRightInd w:val="0"/>
        <w:ind w:left="-284"/>
        <w:rPr>
          <w:rFonts w:cstheme="minorHAnsi"/>
          <w:b/>
          <w:color w:val="000000"/>
          <w:szCs w:val="22"/>
        </w:rPr>
      </w:pPr>
    </w:p>
    <w:p w14:paraId="58B8EE54" w14:textId="04359AD5" w:rsidR="00324585" w:rsidRPr="00EE24AA" w:rsidRDefault="00450159" w:rsidP="00450159">
      <w:pPr>
        <w:tabs>
          <w:tab w:val="left" w:pos="3969"/>
        </w:tabs>
        <w:autoSpaceDE w:val="0"/>
        <w:autoSpaceDN w:val="0"/>
        <w:adjustRightInd w:val="0"/>
        <w:ind w:left="2268"/>
        <w:rPr>
          <w:rFonts w:cstheme="minorHAnsi"/>
          <w:color w:val="000000"/>
          <w:szCs w:val="22"/>
        </w:rPr>
      </w:pPr>
      <w:r w:rsidRPr="00EE24AA">
        <w:rPr>
          <w:rFonts w:cstheme="minorHAnsi"/>
          <w:color w:val="000000"/>
          <w:szCs w:val="22"/>
        </w:rPr>
        <w:t>1</w:t>
      </w:r>
      <w:r w:rsidRPr="00EE24AA">
        <w:rPr>
          <w:rFonts w:cstheme="minorHAnsi"/>
          <w:color w:val="000000"/>
          <w:szCs w:val="22"/>
          <w:vertAlign w:val="superscript"/>
        </w:rPr>
        <w:t>ère</w:t>
      </w:r>
      <w:r w:rsidRPr="00EE24AA">
        <w:rPr>
          <w:rFonts w:cstheme="minorHAnsi"/>
          <w:color w:val="000000"/>
          <w:szCs w:val="22"/>
        </w:rPr>
        <w:t xml:space="preserve"> partie : </w:t>
      </w:r>
      <w:r w:rsidRPr="00EE24AA">
        <w:rPr>
          <w:rFonts w:cstheme="minorHAnsi"/>
          <w:color w:val="000000"/>
          <w:szCs w:val="22"/>
        </w:rPr>
        <w:tab/>
      </w:r>
      <w:r w:rsidR="00170DBB" w:rsidRPr="00EE24AA">
        <w:rPr>
          <w:rFonts w:cstheme="minorHAnsi"/>
          <w:color w:val="000000"/>
          <w:szCs w:val="22"/>
        </w:rPr>
        <w:t>Clauses techniques particulières</w:t>
      </w:r>
    </w:p>
    <w:p w14:paraId="23029868" w14:textId="4AF7875E" w:rsidR="00450159" w:rsidRPr="00EE24AA" w:rsidRDefault="00450159" w:rsidP="00450159">
      <w:pPr>
        <w:tabs>
          <w:tab w:val="left" w:pos="3969"/>
        </w:tabs>
        <w:autoSpaceDE w:val="0"/>
        <w:autoSpaceDN w:val="0"/>
        <w:adjustRightInd w:val="0"/>
        <w:ind w:left="2268"/>
        <w:rPr>
          <w:rFonts w:cstheme="minorHAnsi"/>
          <w:color w:val="000000"/>
          <w:szCs w:val="22"/>
        </w:rPr>
      </w:pPr>
      <w:r w:rsidRPr="00EE24AA">
        <w:rPr>
          <w:rFonts w:cstheme="minorHAnsi"/>
          <w:color w:val="000000"/>
          <w:szCs w:val="22"/>
        </w:rPr>
        <w:t>2</w:t>
      </w:r>
      <w:r w:rsidRPr="00EE24AA">
        <w:rPr>
          <w:rFonts w:cstheme="minorHAnsi"/>
          <w:color w:val="000000"/>
          <w:szCs w:val="22"/>
          <w:vertAlign w:val="superscript"/>
        </w:rPr>
        <w:t>ème</w:t>
      </w:r>
      <w:r w:rsidRPr="00EE24AA">
        <w:rPr>
          <w:rFonts w:cstheme="minorHAnsi"/>
          <w:color w:val="000000"/>
          <w:szCs w:val="22"/>
        </w:rPr>
        <w:t xml:space="preserve"> partie :</w:t>
      </w:r>
      <w:r w:rsidRPr="00EE24AA">
        <w:rPr>
          <w:rFonts w:cstheme="minorHAnsi"/>
          <w:color w:val="000000"/>
          <w:szCs w:val="22"/>
        </w:rPr>
        <w:tab/>
      </w:r>
      <w:r w:rsidR="008B3D87" w:rsidRPr="00EE24AA">
        <w:rPr>
          <w:rFonts w:cstheme="minorHAnsi"/>
          <w:color w:val="000000"/>
          <w:szCs w:val="22"/>
        </w:rPr>
        <w:t xml:space="preserve">Règlement de la consultation </w:t>
      </w:r>
    </w:p>
    <w:p w14:paraId="243172F2" w14:textId="5BFD9E88" w:rsidR="00450159" w:rsidRPr="00EE24AA" w:rsidRDefault="00450159" w:rsidP="00D14390">
      <w:pPr>
        <w:tabs>
          <w:tab w:val="left" w:pos="3969"/>
        </w:tabs>
        <w:autoSpaceDE w:val="0"/>
        <w:autoSpaceDN w:val="0"/>
        <w:adjustRightInd w:val="0"/>
        <w:ind w:left="2268"/>
        <w:rPr>
          <w:rFonts w:cstheme="minorHAnsi"/>
          <w:color w:val="000000"/>
          <w:szCs w:val="22"/>
        </w:rPr>
      </w:pPr>
      <w:r w:rsidRPr="00EE24AA">
        <w:rPr>
          <w:rFonts w:cstheme="minorHAnsi"/>
          <w:color w:val="000000"/>
          <w:szCs w:val="22"/>
        </w:rPr>
        <w:t>3</w:t>
      </w:r>
      <w:r w:rsidRPr="00EE24AA">
        <w:rPr>
          <w:rFonts w:cstheme="minorHAnsi"/>
          <w:color w:val="000000"/>
          <w:szCs w:val="22"/>
          <w:vertAlign w:val="superscript"/>
        </w:rPr>
        <w:t>ème</w:t>
      </w:r>
      <w:r w:rsidRPr="00EE24AA">
        <w:rPr>
          <w:rFonts w:cstheme="minorHAnsi"/>
          <w:color w:val="000000"/>
          <w:szCs w:val="22"/>
        </w:rPr>
        <w:t xml:space="preserve"> partie : </w:t>
      </w:r>
      <w:r w:rsidRPr="00EE24AA">
        <w:rPr>
          <w:rFonts w:cstheme="minorHAnsi"/>
          <w:color w:val="000000"/>
          <w:szCs w:val="22"/>
        </w:rPr>
        <w:tab/>
      </w:r>
      <w:r w:rsidR="008F5C2A" w:rsidRPr="00EE24AA">
        <w:rPr>
          <w:rFonts w:cstheme="minorHAnsi"/>
          <w:color w:val="000000"/>
          <w:szCs w:val="22"/>
        </w:rPr>
        <w:tab/>
      </w:r>
      <w:r w:rsidR="008B3D87" w:rsidRPr="00EE24AA">
        <w:rPr>
          <w:rFonts w:cstheme="minorHAnsi"/>
          <w:color w:val="000000"/>
          <w:szCs w:val="22"/>
        </w:rPr>
        <w:t>Clauses administratives particulières</w:t>
      </w:r>
    </w:p>
    <w:p w14:paraId="1C5F6441" w14:textId="3E7387E3" w:rsidR="00071493" w:rsidRPr="00EE24AA" w:rsidRDefault="00071493" w:rsidP="00D14390">
      <w:pPr>
        <w:tabs>
          <w:tab w:val="left" w:pos="3969"/>
        </w:tabs>
        <w:autoSpaceDE w:val="0"/>
        <w:autoSpaceDN w:val="0"/>
        <w:adjustRightInd w:val="0"/>
        <w:ind w:left="2268"/>
        <w:rPr>
          <w:rFonts w:cstheme="minorHAnsi"/>
          <w:color w:val="000000"/>
          <w:szCs w:val="22"/>
        </w:rPr>
      </w:pPr>
      <w:r w:rsidRPr="00EE24AA">
        <w:rPr>
          <w:rFonts w:cstheme="minorHAnsi"/>
          <w:color w:val="000000"/>
          <w:szCs w:val="22"/>
        </w:rPr>
        <w:t>4</w:t>
      </w:r>
      <w:r w:rsidRPr="00EE24AA">
        <w:rPr>
          <w:rFonts w:cstheme="minorHAnsi"/>
          <w:color w:val="000000"/>
          <w:szCs w:val="22"/>
          <w:vertAlign w:val="superscript"/>
        </w:rPr>
        <w:t>ème</w:t>
      </w:r>
      <w:r w:rsidRPr="00EE24AA">
        <w:rPr>
          <w:rFonts w:cstheme="minorHAnsi"/>
          <w:color w:val="000000"/>
          <w:szCs w:val="22"/>
        </w:rPr>
        <w:t xml:space="preserve"> partie : </w:t>
      </w:r>
      <w:r w:rsidRPr="00EE24AA">
        <w:rPr>
          <w:rFonts w:cstheme="minorHAnsi"/>
          <w:color w:val="000000"/>
          <w:szCs w:val="22"/>
        </w:rPr>
        <w:tab/>
      </w:r>
      <w:r w:rsidR="008F5C2A" w:rsidRPr="00EE24AA">
        <w:rPr>
          <w:rFonts w:cstheme="minorHAnsi"/>
          <w:color w:val="000000"/>
          <w:szCs w:val="22"/>
        </w:rPr>
        <w:tab/>
      </w:r>
      <w:r w:rsidR="008B3D87" w:rsidRPr="00EE24AA">
        <w:rPr>
          <w:rFonts w:cstheme="minorHAnsi"/>
          <w:color w:val="000000"/>
          <w:szCs w:val="22"/>
        </w:rPr>
        <w:t>Engagement des parties</w:t>
      </w:r>
    </w:p>
    <w:p w14:paraId="61FC47C8" w14:textId="11444ED0" w:rsidR="00450159" w:rsidRPr="000A522B" w:rsidRDefault="00450159" w:rsidP="00D14390">
      <w:pPr>
        <w:tabs>
          <w:tab w:val="left" w:pos="3969"/>
        </w:tabs>
        <w:autoSpaceDE w:val="0"/>
        <w:autoSpaceDN w:val="0"/>
        <w:adjustRightInd w:val="0"/>
        <w:ind w:left="2268"/>
        <w:rPr>
          <w:rFonts w:cstheme="minorHAnsi"/>
          <w:szCs w:val="22"/>
        </w:rPr>
      </w:pPr>
      <w:r w:rsidRPr="000A522B">
        <w:rPr>
          <w:rFonts w:cstheme="minorHAnsi"/>
          <w:szCs w:val="22"/>
        </w:rPr>
        <w:t>A</w:t>
      </w:r>
      <w:r w:rsidR="000A522B" w:rsidRPr="000A522B">
        <w:rPr>
          <w:rFonts w:cstheme="minorHAnsi"/>
          <w:szCs w:val="22"/>
        </w:rPr>
        <w:t>nnexe</w:t>
      </w:r>
      <w:r w:rsidRPr="000A522B">
        <w:rPr>
          <w:rFonts w:cstheme="minorHAnsi"/>
          <w:szCs w:val="22"/>
        </w:rPr>
        <w:t> </w:t>
      </w:r>
      <w:r w:rsidR="000A522B" w:rsidRPr="000A522B">
        <w:rPr>
          <w:rFonts w:cstheme="minorHAnsi"/>
          <w:szCs w:val="22"/>
        </w:rPr>
        <w:t xml:space="preserve">1 </w:t>
      </w:r>
      <w:r w:rsidRPr="000A522B">
        <w:rPr>
          <w:rFonts w:cstheme="minorHAnsi"/>
          <w:szCs w:val="22"/>
        </w:rPr>
        <w:t xml:space="preserve">: </w:t>
      </w:r>
      <w:r w:rsidR="000B2EE9" w:rsidRPr="000A522B">
        <w:rPr>
          <w:rFonts w:cstheme="minorHAnsi"/>
          <w:szCs w:val="22"/>
        </w:rPr>
        <w:tab/>
      </w:r>
      <w:r w:rsidR="000A522B" w:rsidRPr="000A522B">
        <w:rPr>
          <w:rFonts w:cstheme="minorHAnsi"/>
          <w:szCs w:val="22"/>
        </w:rPr>
        <w:tab/>
      </w:r>
      <w:r w:rsidR="00B5044D" w:rsidRPr="000A522B">
        <w:rPr>
          <w:rFonts w:cstheme="minorHAnsi"/>
          <w:szCs w:val="22"/>
        </w:rPr>
        <w:t>BPU</w:t>
      </w:r>
    </w:p>
    <w:p w14:paraId="4F9FE214" w14:textId="2CC04C0F" w:rsidR="00660C02" w:rsidRPr="000A522B" w:rsidRDefault="000A522B" w:rsidP="00D14390">
      <w:pPr>
        <w:tabs>
          <w:tab w:val="left" w:pos="3969"/>
        </w:tabs>
        <w:autoSpaceDE w:val="0"/>
        <w:autoSpaceDN w:val="0"/>
        <w:adjustRightInd w:val="0"/>
        <w:ind w:left="2268"/>
        <w:rPr>
          <w:rFonts w:cstheme="minorHAnsi"/>
          <w:szCs w:val="22"/>
        </w:rPr>
      </w:pPr>
      <w:r w:rsidRPr="000A522B">
        <w:rPr>
          <w:rFonts w:cstheme="minorHAnsi"/>
          <w:szCs w:val="22"/>
        </w:rPr>
        <w:t>Annexe 2 :</w:t>
      </w:r>
      <w:r w:rsidRPr="000A522B">
        <w:rPr>
          <w:rFonts w:cstheme="minorHAnsi"/>
          <w:szCs w:val="22"/>
        </w:rPr>
        <w:tab/>
      </w:r>
      <w:r w:rsidR="00B5044D" w:rsidRPr="000A522B">
        <w:rPr>
          <w:rFonts w:cstheme="minorHAnsi"/>
          <w:szCs w:val="22"/>
        </w:rPr>
        <w:t>DQE</w:t>
      </w:r>
    </w:p>
    <w:p w14:paraId="109B0AF9" w14:textId="77777777" w:rsidR="003B43A4" w:rsidRDefault="003B43A4" w:rsidP="00EE24AA">
      <w:pPr>
        <w:autoSpaceDE w:val="0"/>
        <w:autoSpaceDN w:val="0"/>
        <w:adjustRightInd w:val="0"/>
        <w:spacing w:after="120"/>
        <w:ind w:left="-284"/>
        <w:rPr>
          <w:rFonts w:cstheme="minorHAnsi"/>
          <w:szCs w:val="22"/>
        </w:rPr>
      </w:pPr>
    </w:p>
    <w:p w14:paraId="24AB9F6F" w14:textId="6FE072A5" w:rsidR="00F23A38" w:rsidRPr="00EE24AA" w:rsidRDefault="00324585" w:rsidP="00EE24AA">
      <w:pPr>
        <w:autoSpaceDE w:val="0"/>
        <w:autoSpaceDN w:val="0"/>
        <w:adjustRightInd w:val="0"/>
        <w:spacing w:after="120"/>
        <w:ind w:left="-284"/>
        <w:rPr>
          <w:rFonts w:cstheme="minorHAnsi"/>
          <w:b/>
          <w:i/>
          <w:color w:val="000000"/>
          <w:szCs w:val="22"/>
        </w:rPr>
      </w:pPr>
      <w:r w:rsidRPr="00EE24AA">
        <w:rPr>
          <w:rFonts w:cstheme="minorHAnsi"/>
          <w:b/>
          <w:i/>
          <w:color w:val="000000"/>
          <w:szCs w:val="22"/>
        </w:rPr>
        <w:t>Références :</w:t>
      </w:r>
    </w:p>
    <w:p w14:paraId="7433EC80" w14:textId="4F40F5AE" w:rsidR="00EE24AA" w:rsidRPr="00EE24AA" w:rsidRDefault="007725DE" w:rsidP="000630F4">
      <w:pPr>
        <w:pStyle w:val="Paragraphedeliste"/>
        <w:numPr>
          <w:ilvl w:val="0"/>
          <w:numId w:val="1"/>
        </w:numPr>
        <w:autoSpaceDE w:val="0"/>
        <w:autoSpaceDN w:val="0"/>
        <w:adjustRightInd w:val="0"/>
        <w:spacing w:before="120" w:after="120"/>
        <w:ind w:left="-284" w:firstLine="0"/>
        <w:rPr>
          <w:rFonts w:cstheme="minorHAnsi"/>
          <w:color w:val="000000"/>
          <w:szCs w:val="22"/>
        </w:rPr>
      </w:pPr>
      <w:r w:rsidRPr="00EE24AA">
        <w:rPr>
          <w:rFonts w:cstheme="minorHAnsi"/>
          <w:color w:val="000000"/>
          <w:szCs w:val="22"/>
        </w:rPr>
        <w:t>Procédure</w:t>
      </w:r>
      <w:r w:rsidR="00324585" w:rsidRPr="00EE24AA">
        <w:rPr>
          <w:rFonts w:cstheme="minorHAnsi"/>
          <w:color w:val="000000"/>
          <w:szCs w:val="22"/>
        </w:rPr>
        <w:t xml:space="preserve"> : </w:t>
      </w:r>
      <w:r w:rsidR="00386971" w:rsidRPr="00EE24AA">
        <w:rPr>
          <w:rFonts w:cstheme="minorHAnsi"/>
          <w:color w:val="000000"/>
          <w:szCs w:val="22"/>
        </w:rPr>
        <w:tab/>
      </w:r>
      <w:r w:rsidR="00386971" w:rsidRPr="00EE24AA">
        <w:rPr>
          <w:rFonts w:cstheme="minorHAnsi"/>
          <w:color w:val="000000"/>
          <w:szCs w:val="22"/>
        </w:rPr>
        <w:tab/>
      </w:r>
      <w:r w:rsidR="00386971" w:rsidRPr="00EE24AA">
        <w:rPr>
          <w:rFonts w:cstheme="minorHAnsi"/>
          <w:color w:val="000000"/>
          <w:szCs w:val="22"/>
        </w:rPr>
        <w:tab/>
      </w:r>
      <w:bookmarkStart w:id="0" w:name="NuméroDAF"/>
      <w:r w:rsidR="004F4AA0" w:rsidRPr="00EE24AA">
        <w:rPr>
          <w:rFonts w:cstheme="minorHAnsi"/>
          <w:b/>
          <w:color w:val="000000"/>
          <w:szCs w:val="22"/>
        </w:rPr>
        <w:t>DAF_202</w:t>
      </w:r>
      <w:r w:rsidR="00372BE8">
        <w:rPr>
          <w:rFonts w:cstheme="minorHAnsi"/>
          <w:b/>
          <w:color w:val="000000"/>
          <w:szCs w:val="22"/>
        </w:rPr>
        <w:t>5</w:t>
      </w:r>
      <w:r w:rsidR="004F4AA0" w:rsidRPr="00EE24AA">
        <w:rPr>
          <w:rFonts w:cstheme="minorHAnsi"/>
          <w:b/>
          <w:color w:val="000000"/>
          <w:szCs w:val="22"/>
        </w:rPr>
        <w:t>_00</w:t>
      </w:r>
      <w:bookmarkEnd w:id="0"/>
      <w:r w:rsidR="00372BE8">
        <w:rPr>
          <w:rFonts w:cstheme="minorHAnsi"/>
          <w:b/>
          <w:color w:val="000000"/>
          <w:szCs w:val="22"/>
        </w:rPr>
        <w:t>0128</w:t>
      </w:r>
    </w:p>
    <w:p w14:paraId="463FF84E" w14:textId="5A8B0DC7" w:rsidR="00324585" w:rsidRPr="00EE24AA" w:rsidRDefault="00071493" w:rsidP="000630F4">
      <w:pPr>
        <w:pStyle w:val="Paragraphedeliste"/>
        <w:numPr>
          <w:ilvl w:val="0"/>
          <w:numId w:val="1"/>
        </w:numPr>
        <w:autoSpaceDE w:val="0"/>
        <w:autoSpaceDN w:val="0"/>
        <w:adjustRightInd w:val="0"/>
        <w:spacing w:before="120" w:after="120"/>
        <w:ind w:left="-284" w:firstLine="0"/>
        <w:rPr>
          <w:rFonts w:cstheme="minorHAnsi"/>
          <w:color w:val="000000"/>
          <w:szCs w:val="22"/>
        </w:rPr>
      </w:pPr>
      <w:r w:rsidRPr="00EE24AA">
        <w:rPr>
          <w:rFonts w:cstheme="minorHAnsi"/>
          <w:color w:val="000000"/>
          <w:szCs w:val="22"/>
        </w:rPr>
        <w:t>marché</w:t>
      </w:r>
      <w:r w:rsidR="00386971" w:rsidRPr="00EE24AA">
        <w:rPr>
          <w:rStyle w:val="Appelnotedebasdep"/>
          <w:rFonts w:cstheme="minorHAnsi"/>
          <w:color w:val="000000"/>
          <w:szCs w:val="22"/>
        </w:rPr>
        <w:footnoteReference w:id="1"/>
      </w:r>
      <w:r w:rsidR="00324585" w:rsidRPr="00EE24AA">
        <w:rPr>
          <w:rFonts w:cstheme="minorHAnsi"/>
          <w:color w:val="000000"/>
          <w:szCs w:val="22"/>
        </w:rPr>
        <w:t> :</w:t>
      </w:r>
      <w:r w:rsidR="00386971" w:rsidRPr="00EE24AA">
        <w:rPr>
          <w:rFonts w:cstheme="minorHAnsi"/>
          <w:color w:val="000000"/>
          <w:szCs w:val="22"/>
        </w:rPr>
        <w:t xml:space="preserve"> </w:t>
      </w:r>
      <w:r w:rsidR="00386971" w:rsidRPr="00EE24AA">
        <w:rPr>
          <w:rFonts w:cstheme="minorHAnsi"/>
          <w:color w:val="000000"/>
          <w:szCs w:val="22"/>
        </w:rPr>
        <w:tab/>
      </w:r>
      <w:r w:rsidR="00386971" w:rsidRPr="00EE24AA">
        <w:rPr>
          <w:rFonts w:cstheme="minorHAnsi"/>
          <w:color w:val="000000"/>
          <w:szCs w:val="22"/>
        </w:rPr>
        <w:tab/>
      </w:r>
      <w:r w:rsidR="00386971" w:rsidRPr="00EE24AA">
        <w:rPr>
          <w:rFonts w:cstheme="minorHAnsi"/>
          <w:color w:val="000000"/>
          <w:szCs w:val="22"/>
        </w:rPr>
        <w:tab/>
      </w:r>
      <w:r w:rsidR="00450159" w:rsidRPr="00EE24AA">
        <w:rPr>
          <w:rFonts w:cstheme="minorHAnsi"/>
          <w:b/>
          <w:color w:val="000000"/>
          <w:szCs w:val="22"/>
        </w:rPr>
        <w:t>N°</w:t>
      </w:r>
      <w:r w:rsidR="00CB4C29" w:rsidRPr="00EE24AA">
        <w:rPr>
          <w:rFonts w:cstheme="minorHAnsi"/>
          <w:b/>
          <w:color w:val="000000"/>
          <w:szCs w:val="22"/>
        </w:rPr>
        <w:t>202</w:t>
      </w:r>
      <w:r w:rsidR="00372BE8">
        <w:rPr>
          <w:rFonts w:cstheme="minorHAnsi"/>
          <w:b/>
          <w:color w:val="000000"/>
          <w:szCs w:val="22"/>
        </w:rPr>
        <w:t>5</w:t>
      </w:r>
      <w:r w:rsidR="00CB4C29" w:rsidRPr="00EE24AA">
        <w:rPr>
          <w:rFonts w:cstheme="minorHAnsi"/>
          <w:b/>
          <w:color w:val="000000"/>
          <w:szCs w:val="22"/>
        </w:rPr>
        <w:t xml:space="preserve"> 006 202</w:t>
      </w:r>
      <w:r w:rsidR="00372BE8">
        <w:rPr>
          <w:rFonts w:cstheme="minorHAnsi"/>
          <w:b/>
          <w:color w:val="000000"/>
          <w:szCs w:val="22"/>
        </w:rPr>
        <w:t>5</w:t>
      </w:r>
      <w:r w:rsidR="00CB4C29" w:rsidRPr="00EE24AA">
        <w:rPr>
          <w:rFonts w:cstheme="minorHAnsi"/>
          <w:b/>
          <w:color w:val="000000"/>
          <w:szCs w:val="22"/>
        </w:rPr>
        <w:t xml:space="preserve"> </w:t>
      </w:r>
      <w:r w:rsidR="00CB4C29" w:rsidRPr="00C32CDC">
        <w:rPr>
          <w:rFonts w:cstheme="minorHAnsi"/>
          <w:b/>
          <w:color w:val="000000"/>
          <w:szCs w:val="22"/>
        </w:rPr>
        <w:t>XXX</w:t>
      </w:r>
      <w:r w:rsidR="004E387D" w:rsidRPr="00EE24AA">
        <w:rPr>
          <w:rFonts w:cstheme="minorHAnsi"/>
          <w:b/>
          <w:color w:val="000000"/>
          <w:szCs w:val="22"/>
        </w:rPr>
        <w:t xml:space="preserve"> </w:t>
      </w:r>
      <w:r w:rsidR="004E387D" w:rsidRPr="00EE24AA">
        <w:rPr>
          <w:rFonts w:cstheme="minorHAnsi"/>
          <w:color w:val="000000"/>
          <w:szCs w:val="22"/>
        </w:rPr>
        <w:t>notifié le…………………………</w:t>
      </w:r>
    </w:p>
    <w:p w14:paraId="342DCCA9" w14:textId="2DC1E651" w:rsidR="00324585" w:rsidRDefault="00324585" w:rsidP="000630F4">
      <w:pPr>
        <w:pStyle w:val="Paragraphedeliste"/>
        <w:numPr>
          <w:ilvl w:val="0"/>
          <w:numId w:val="1"/>
        </w:numPr>
        <w:autoSpaceDE w:val="0"/>
        <w:autoSpaceDN w:val="0"/>
        <w:adjustRightInd w:val="0"/>
        <w:spacing w:before="120" w:after="120"/>
        <w:ind w:left="-284" w:firstLine="0"/>
        <w:rPr>
          <w:rFonts w:cstheme="minorHAnsi"/>
          <w:color w:val="000000"/>
          <w:szCs w:val="22"/>
        </w:rPr>
      </w:pPr>
      <w:r w:rsidRPr="00EE24AA">
        <w:rPr>
          <w:rFonts w:cstheme="minorHAnsi"/>
          <w:color w:val="000000"/>
          <w:szCs w:val="22"/>
        </w:rPr>
        <w:t>engagement juridique</w:t>
      </w:r>
      <w:r w:rsidR="00A11792" w:rsidRPr="00EE24AA">
        <w:rPr>
          <w:rStyle w:val="Appelnotedebasdep"/>
          <w:rFonts w:cstheme="minorHAnsi"/>
          <w:color w:val="000000"/>
          <w:szCs w:val="22"/>
        </w:rPr>
        <w:footnoteReference w:customMarkFollows="1" w:id="2"/>
        <w:t>1</w:t>
      </w:r>
      <w:r w:rsidR="00386971" w:rsidRPr="00EE24AA">
        <w:rPr>
          <w:rFonts w:cstheme="minorHAnsi"/>
          <w:color w:val="000000"/>
          <w:szCs w:val="22"/>
        </w:rPr>
        <w:t xml:space="preserve"> </w:t>
      </w:r>
      <w:r w:rsidRPr="00EE24AA">
        <w:rPr>
          <w:rFonts w:cstheme="minorHAnsi"/>
          <w:color w:val="000000"/>
          <w:szCs w:val="22"/>
        </w:rPr>
        <w:t>:</w:t>
      </w:r>
      <w:r w:rsidR="00386971" w:rsidRPr="00EE24AA">
        <w:rPr>
          <w:rFonts w:cstheme="minorHAnsi"/>
          <w:color w:val="000000"/>
          <w:szCs w:val="22"/>
        </w:rPr>
        <w:t xml:space="preserve"> </w:t>
      </w:r>
      <w:r w:rsidR="00386971" w:rsidRPr="00EE24AA">
        <w:rPr>
          <w:rFonts w:cstheme="minorHAnsi"/>
          <w:color w:val="000000"/>
          <w:szCs w:val="22"/>
        </w:rPr>
        <w:tab/>
      </w:r>
      <w:r w:rsidR="00386971" w:rsidRPr="00EE24AA">
        <w:rPr>
          <w:rFonts w:cstheme="minorHAnsi"/>
          <w:b/>
          <w:color w:val="000000"/>
          <w:szCs w:val="22"/>
        </w:rPr>
        <w:t>EJ</w:t>
      </w:r>
      <w:r w:rsidR="00386971" w:rsidRPr="00EE24AA">
        <w:rPr>
          <w:rFonts w:cstheme="minorHAnsi"/>
          <w:color w:val="000000"/>
          <w:szCs w:val="22"/>
        </w:rPr>
        <w:t>……………………………………..</w:t>
      </w:r>
    </w:p>
    <w:p w14:paraId="1B2CC252" w14:textId="69C12DE9" w:rsidR="003C3170" w:rsidRDefault="000C5012" w:rsidP="00D2141C">
      <w:pPr>
        <w:pStyle w:val="Titre9"/>
        <w:pBdr>
          <w:right w:val="single" w:sz="4" w:space="17" w:color="auto" w:shadow="1"/>
        </w:pBdr>
        <w:ind w:left="0" w:firstLine="0"/>
        <w:rPr>
          <w:caps w:val="0"/>
        </w:rPr>
      </w:pPr>
      <w:bookmarkStart w:id="1" w:name="_Toc7687248"/>
      <w:r w:rsidRPr="00EE24AA">
        <w:rPr>
          <w:caps w:val="0"/>
        </w:rPr>
        <w:lastRenderedPageBreak/>
        <w:t>1</w:t>
      </w:r>
      <w:r w:rsidRPr="00EE24AA">
        <w:rPr>
          <w:caps w:val="0"/>
          <w:vertAlign w:val="superscript"/>
        </w:rPr>
        <w:t>ÈRE</w:t>
      </w:r>
      <w:r w:rsidRPr="00EE24AA">
        <w:rPr>
          <w:caps w:val="0"/>
        </w:rPr>
        <w:t xml:space="preserve"> PARTIE </w:t>
      </w:r>
      <w:r>
        <w:rPr>
          <w:caps w:val="0"/>
        </w:rPr>
        <w:t>–</w:t>
      </w:r>
      <w:r w:rsidRPr="00EE24AA">
        <w:rPr>
          <w:caps w:val="0"/>
        </w:rPr>
        <w:t xml:space="preserve"> </w:t>
      </w:r>
      <w:r>
        <w:rPr>
          <w:caps w:val="0"/>
        </w:rPr>
        <w:t xml:space="preserve">CAHIER DES </w:t>
      </w:r>
      <w:r w:rsidRPr="00EE24AA">
        <w:rPr>
          <w:caps w:val="0"/>
        </w:rPr>
        <w:t>CLAUSES TECHNIQUES PARTICULIÈRES</w:t>
      </w:r>
      <w:bookmarkEnd w:id="1"/>
      <w:r>
        <w:rPr>
          <w:caps w:val="0"/>
        </w:rPr>
        <w:t xml:space="preserve"> (CCTP)</w:t>
      </w:r>
    </w:p>
    <w:p w14:paraId="330B2188" w14:textId="77777777" w:rsidR="00861738" w:rsidRPr="00861738" w:rsidRDefault="00861738" w:rsidP="00861738"/>
    <w:p w14:paraId="4C0FD2A5" w14:textId="12784FAC" w:rsidR="00E757C3" w:rsidRPr="00EE24AA" w:rsidRDefault="007053A4" w:rsidP="008F6E01">
      <w:pPr>
        <w:pStyle w:val="Titre1"/>
      </w:pPr>
      <w:r>
        <w:t>1- Objet du marché</w:t>
      </w:r>
    </w:p>
    <w:p w14:paraId="6EF47A3A" w14:textId="7C3ED92B" w:rsidR="00861738" w:rsidRPr="00861738" w:rsidRDefault="00861738" w:rsidP="00861738">
      <w:pPr>
        <w:autoSpaceDE w:val="0"/>
        <w:autoSpaceDN w:val="0"/>
        <w:adjustRightInd w:val="0"/>
        <w:spacing w:after="200"/>
        <w:ind w:left="-142" w:right="-142"/>
        <w:rPr>
          <w:rFonts w:cstheme="minorHAnsi"/>
          <w:szCs w:val="22"/>
        </w:rPr>
      </w:pPr>
      <w:r w:rsidRPr="00861738">
        <w:rPr>
          <w:rFonts w:cstheme="minorHAnsi"/>
          <w:szCs w:val="22"/>
        </w:rPr>
        <w:t>L’accord-cadre a pour objet la fourniture de tests</w:t>
      </w:r>
      <w:r w:rsidR="0036610A" w:rsidRPr="0036610A">
        <w:rPr>
          <w:rFonts w:eastAsia="Calibri" w:cstheme="minorHAnsi"/>
          <w:b/>
          <w:sz w:val="24"/>
          <w:szCs w:val="24"/>
          <w:lang w:eastAsia="en-US"/>
        </w:rPr>
        <w:t xml:space="preserve"> </w:t>
      </w:r>
      <w:r w:rsidR="0036610A" w:rsidRPr="0036610A">
        <w:rPr>
          <w:rFonts w:cstheme="minorHAnsi"/>
          <w:szCs w:val="22"/>
        </w:rPr>
        <w:t>concourant au recrutement des officiers, des sous-officiers et des militaires du rang et prestations connexes au profit du Ministère des Armées</w:t>
      </w:r>
      <w:r w:rsidR="0036610A">
        <w:rPr>
          <w:rFonts w:cstheme="minorHAnsi"/>
          <w:szCs w:val="22"/>
        </w:rPr>
        <w:t>.</w:t>
      </w:r>
    </w:p>
    <w:p w14:paraId="13A49D15" w14:textId="092D9F19" w:rsidR="00861738" w:rsidRDefault="00861738" w:rsidP="00861738">
      <w:pPr>
        <w:autoSpaceDE w:val="0"/>
        <w:autoSpaceDN w:val="0"/>
        <w:adjustRightInd w:val="0"/>
        <w:spacing w:after="200"/>
        <w:ind w:left="-142"/>
        <w:rPr>
          <w:rFonts w:cstheme="minorHAnsi"/>
          <w:szCs w:val="22"/>
        </w:rPr>
      </w:pPr>
      <w:r>
        <w:rPr>
          <w:rFonts w:cstheme="minorHAnsi"/>
          <w:szCs w:val="22"/>
        </w:rPr>
        <w:t>Les prestations sont réparties selon l’allotissement suivant :</w:t>
      </w:r>
    </w:p>
    <w:tbl>
      <w:tblPr>
        <w:tblStyle w:val="TableGrid"/>
        <w:tblW w:w="5876" w:type="dxa"/>
        <w:tblInd w:w="2247" w:type="dxa"/>
        <w:tblCellMar>
          <w:top w:w="10" w:type="dxa"/>
          <w:left w:w="122" w:type="dxa"/>
          <w:right w:w="69" w:type="dxa"/>
        </w:tblCellMar>
        <w:tblLook w:val="04A0" w:firstRow="1" w:lastRow="0" w:firstColumn="1" w:lastColumn="0" w:noHBand="0" w:noVBand="1"/>
      </w:tblPr>
      <w:tblGrid>
        <w:gridCol w:w="779"/>
        <w:gridCol w:w="5097"/>
      </w:tblGrid>
      <w:tr w:rsidR="00861738" w14:paraId="772DCC8F" w14:textId="77777777" w:rsidTr="00462288">
        <w:trPr>
          <w:trHeight w:val="277"/>
        </w:trPr>
        <w:tc>
          <w:tcPr>
            <w:tcW w:w="779" w:type="dxa"/>
            <w:tcBorders>
              <w:top w:val="single" w:sz="6" w:space="0" w:color="000000"/>
              <w:left w:val="single" w:sz="6" w:space="0" w:color="000000"/>
              <w:bottom w:val="single" w:sz="6" w:space="0" w:color="000000"/>
              <w:right w:val="single" w:sz="6" w:space="0" w:color="000000"/>
            </w:tcBorders>
            <w:shd w:val="clear" w:color="auto" w:fill="CCCCCC"/>
          </w:tcPr>
          <w:p w14:paraId="7746418A" w14:textId="77777777" w:rsidR="00861738" w:rsidRDefault="00861738" w:rsidP="00462288">
            <w:pPr>
              <w:spacing w:line="259" w:lineRule="auto"/>
              <w:jc w:val="left"/>
            </w:pPr>
            <w:r>
              <w:rPr>
                <w:b/>
              </w:rPr>
              <w:t xml:space="preserve">LOTS </w:t>
            </w:r>
          </w:p>
        </w:tc>
        <w:tc>
          <w:tcPr>
            <w:tcW w:w="5097" w:type="dxa"/>
            <w:tcBorders>
              <w:top w:val="single" w:sz="6" w:space="0" w:color="000000"/>
              <w:left w:val="single" w:sz="6" w:space="0" w:color="000000"/>
              <w:bottom w:val="single" w:sz="6" w:space="0" w:color="000000"/>
              <w:right w:val="single" w:sz="6" w:space="0" w:color="000000"/>
            </w:tcBorders>
            <w:shd w:val="clear" w:color="auto" w:fill="CCCCCC"/>
          </w:tcPr>
          <w:p w14:paraId="5D4D3D19" w14:textId="77777777" w:rsidR="00861738" w:rsidRDefault="00861738" w:rsidP="00462288">
            <w:pPr>
              <w:spacing w:line="259" w:lineRule="auto"/>
              <w:ind w:right="48"/>
              <w:jc w:val="center"/>
            </w:pPr>
            <w:r>
              <w:rPr>
                <w:b/>
              </w:rPr>
              <w:t xml:space="preserve">DENOMINATION DES LOTS </w:t>
            </w:r>
          </w:p>
        </w:tc>
      </w:tr>
      <w:tr w:rsidR="00861738" w14:paraId="236AE201" w14:textId="77777777" w:rsidTr="00462288">
        <w:trPr>
          <w:trHeight w:val="280"/>
        </w:trPr>
        <w:tc>
          <w:tcPr>
            <w:tcW w:w="779" w:type="dxa"/>
            <w:tcBorders>
              <w:top w:val="single" w:sz="6" w:space="0" w:color="000000"/>
              <w:left w:val="single" w:sz="6" w:space="0" w:color="000000"/>
              <w:bottom w:val="single" w:sz="6" w:space="0" w:color="000000"/>
              <w:right w:val="single" w:sz="6" w:space="0" w:color="000000"/>
            </w:tcBorders>
          </w:tcPr>
          <w:p w14:paraId="330D7A0B" w14:textId="77777777" w:rsidR="00861738" w:rsidRDefault="00861738" w:rsidP="00462288">
            <w:pPr>
              <w:spacing w:line="259" w:lineRule="auto"/>
              <w:ind w:right="55"/>
              <w:jc w:val="center"/>
            </w:pPr>
            <w:r>
              <w:t xml:space="preserve">1 </w:t>
            </w:r>
          </w:p>
        </w:tc>
        <w:tc>
          <w:tcPr>
            <w:tcW w:w="5097" w:type="dxa"/>
            <w:tcBorders>
              <w:top w:val="single" w:sz="6" w:space="0" w:color="000000"/>
              <w:left w:val="single" w:sz="6" w:space="0" w:color="000000"/>
              <w:bottom w:val="single" w:sz="6" w:space="0" w:color="000000"/>
              <w:right w:val="single" w:sz="6" w:space="0" w:color="000000"/>
            </w:tcBorders>
          </w:tcPr>
          <w:p w14:paraId="270FC7A6" w14:textId="77777777" w:rsidR="00861738" w:rsidRDefault="00861738" w:rsidP="00462288">
            <w:pPr>
              <w:spacing w:line="259" w:lineRule="auto"/>
              <w:ind w:right="50"/>
              <w:jc w:val="center"/>
            </w:pPr>
            <w:r>
              <w:t xml:space="preserve">Agréments techniques </w:t>
            </w:r>
          </w:p>
        </w:tc>
      </w:tr>
      <w:tr w:rsidR="00861738" w14:paraId="11F94E3A" w14:textId="77777777" w:rsidTr="00462288">
        <w:trPr>
          <w:trHeight w:val="278"/>
        </w:trPr>
        <w:tc>
          <w:tcPr>
            <w:tcW w:w="779" w:type="dxa"/>
            <w:tcBorders>
              <w:top w:val="single" w:sz="6" w:space="0" w:color="000000"/>
              <w:left w:val="single" w:sz="6" w:space="0" w:color="000000"/>
              <w:bottom w:val="single" w:sz="6" w:space="0" w:color="000000"/>
              <w:right w:val="single" w:sz="6" w:space="0" w:color="000000"/>
            </w:tcBorders>
          </w:tcPr>
          <w:p w14:paraId="566D0AC4" w14:textId="77777777" w:rsidR="00861738" w:rsidRDefault="00861738" w:rsidP="00462288">
            <w:pPr>
              <w:spacing w:line="259" w:lineRule="auto"/>
              <w:ind w:right="55"/>
              <w:jc w:val="center"/>
            </w:pPr>
            <w:r>
              <w:t xml:space="preserve">2 </w:t>
            </w:r>
          </w:p>
        </w:tc>
        <w:tc>
          <w:tcPr>
            <w:tcW w:w="5097" w:type="dxa"/>
            <w:tcBorders>
              <w:top w:val="single" w:sz="6" w:space="0" w:color="000000"/>
              <w:left w:val="single" w:sz="6" w:space="0" w:color="000000"/>
              <w:bottom w:val="single" w:sz="6" w:space="0" w:color="000000"/>
              <w:right w:val="single" w:sz="6" w:space="0" w:color="000000"/>
            </w:tcBorders>
          </w:tcPr>
          <w:p w14:paraId="3042E934" w14:textId="77777777" w:rsidR="00861738" w:rsidRDefault="00861738" w:rsidP="00462288">
            <w:pPr>
              <w:spacing w:line="259" w:lineRule="auto"/>
              <w:ind w:right="50"/>
              <w:jc w:val="center"/>
            </w:pPr>
            <w:r>
              <w:t xml:space="preserve">Evaluation Légion Etrangère </w:t>
            </w:r>
          </w:p>
        </w:tc>
      </w:tr>
    </w:tbl>
    <w:p w14:paraId="1856B1F0" w14:textId="77777777" w:rsidR="00861738" w:rsidRDefault="00861738" w:rsidP="00861738">
      <w:pPr>
        <w:autoSpaceDE w:val="0"/>
        <w:autoSpaceDN w:val="0"/>
        <w:adjustRightInd w:val="0"/>
        <w:spacing w:after="200"/>
        <w:ind w:left="-284"/>
        <w:rPr>
          <w:rFonts w:cstheme="minorHAnsi"/>
          <w:szCs w:val="22"/>
        </w:rPr>
      </w:pPr>
    </w:p>
    <w:p w14:paraId="475AA527" w14:textId="60DC924C" w:rsidR="004831FD" w:rsidRPr="00EE24AA" w:rsidRDefault="00D03CB4" w:rsidP="008F6E01">
      <w:pPr>
        <w:pStyle w:val="Titre1"/>
      </w:pPr>
      <w:r>
        <w:t xml:space="preserve">2- </w:t>
      </w:r>
      <w:r w:rsidR="00861738">
        <w:t>Définition du besoin</w:t>
      </w:r>
    </w:p>
    <w:p w14:paraId="4350C2E3" w14:textId="542995F0" w:rsidR="00861738" w:rsidRPr="00861738" w:rsidRDefault="00861738" w:rsidP="00861738">
      <w:pPr>
        <w:autoSpaceDE w:val="0"/>
        <w:autoSpaceDN w:val="0"/>
        <w:adjustRightInd w:val="0"/>
        <w:spacing w:before="200" w:after="200"/>
        <w:ind w:left="-142" w:right="-142"/>
        <w:rPr>
          <w:rFonts w:cstheme="minorHAnsi"/>
          <w:szCs w:val="22"/>
        </w:rPr>
      </w:pPr>
      <w:r w:rsidRPr="00861738">
        <w:rPr>
          <w:rFonts w:cstheme="minorHAnsi"/>
          <w:szCs w:val="22"/>
        </w:rPr>
        <w:t>L’objectif des accords-cadres est de mettre en œuvre une méthode d’évaluation performante et fiable qui permettra de faciliter et d’optimiser le recrutement des candidats officiers, sous-officiers et militaires du rang pour l’armée de terre.</w:t>
      </w:r>
    </w:p>
    <w:p w14:paraId="0C5168DE" w14:textId="77777777" w:rsidR="00861738" w:rsidRPr="00861738" w:rsidRDefault="00861738" w:rsidP="00861738">
      <w:pPr>
        <w:autoSpaceDE w:val="0"/>
        <w:autoSpaceDN w:val="0"/>
        <w:adjustRightInd w:val="0"/>
        <w:spacing w:before="200" w:after="200"/>
        <w:ind w:left="-142" w:right="-142"/>
        <w:rPr>
          <w:rFonts w:cstheme="minorHAnsi"/>
          <w:szCs w:val="22"/>
        </w:rPr>
      </w:pPr>
      <w:r w:rsidRPr="00861738">
        <w:rPr>
          <w:rFonts w:cstheme="minorHAnsi"/>
          <w:szCs w:val="22"/>
        </w:rPr>
        <w:t xml:space="preserve">Ces accords-cadres recouvrent des enjeux multiples :  </w:t>
      </w:r>
    </w:p>
    <w:p w14:paraId="2A30BD6E" w14:textId="77777777" w:rsidR="00861738" w:rsidRPr="00861738" w:rsidRDefault="00861738" w:rsidP="00861738">
      <w:pPr>
        <w:autoSpaceDE w:val="0"/>
        <w:autoSpaceDN w:val="0"/>
        <w:adjustRightInd w:val="0"/>
        <w:spacing w:before="200" w:after="200"/>
        <w:ind w:left="-142" w:right="-142"/>
        <w:rPr>
          <w:rFonts w:cstheme="minorHAnsi"/>
          <w:szCs w:val="22"/>
          <w:u w:val="single"/>
        </w:rPr>
      </w:pPr>
      <w:r w:rsidRPr="00861738">
        <w:rPr>
          <w:rFonts w:cstheme="minorHAnsi"/>
          <w:szCs w:val="22"/>
          <w:u w:val="single"/>
        </w:rPr>
        <w:t xml:space="preserve">LOT 1. « Agréments techniques »  </w:t>
      </w:r>
    </w:p>
    <w:p w14:paraId="2ADFE1F4" w14:textId="4159ECD6" w:rsidR="00861738" w:rsidRPr="00861738" w:rsidRDefault="00542FDB" w:rsidP="00861738">
      <w:pPr>
        <w:autoSpaceDE w:val="0"/>
        <w:autoSpaceDN w:val="0"/>
        <w:adjustRightInd w:val="0"/>
        <w:spacing w:before="200" w:after="200"/>
        <w:ind w:left="-142" w:right="-142"/>
        <w:rPr>
          <w:rFonts w:cstheme="minorHAnsi"/>
          <w:szCs w:val="22"/>
        </w:rPr>
      </w:pPr>
      <w:r>
        <w:rPr>
          <w:rFonts w:cstheme="minorHAnsi"/>
          <w:szCs w:val="22"/>
        </w:rPr>
        <w:t>Disposer pour l’armée de terre</w:t>
      </w:r>
      <w:r w:rsidR="00861738" w:rsidRPr="00861738">
        <w:rPr>
          <w:rFonts w:cstheme="minorHAnsi"/>
          <w:szCs w:val="22"/>
        </w:rPr>
        <w:t xml:space="preserve"> </w:t>
      </w:r>
      <w:r>
        <w:rPr>
          <w:rFonts w:cstheme="minorHAnsi"/>
          <w:szCs w:val="22"/>
        </w:rPr>
        <w:t xml:space="preserve">(DRHAT/PRECJ/BR et </w:t>
      </w:r>
      <w:r w:rsidR="00861738" w:rsidRPr="00861738">
        <w:rPr>
          <w:rFonts w:cstheme="minorHAnsi"/>
          <w:szCs w:val="22"/>
        </w:rPr>
        <w:t>SECMA</w:t>
      </w:r>
      <w:r>
        <w:rPr>
          <w:rFonts w:cstheme="minorHAnsi"/>
          <w:szCs w:val="22"/>
        </w:rPr>
        <w:t>)</w:t>
      </w:r>
      <w:r w:rsidR="00861738" w:rsidRPr="00861738">
        <w:rPr>
          <w:rFonts w:cstheme="minorHAnsi"/>
          <w:szCs w:val="22"/>
        </w:rPr>
        <w:t xml:space="preserve"> d’un test d’évaluation, en version dématérialisée et « papier-crayon », de la personnalité permettant :  </w:t>
      </w:r>
    </w:p>
    <w:p w14:paraId="69EC21EF" w14:textId="77777777" w:rsidR="00861738" w:rsidRPr="00861738" w:rsidRDefault="00861738" w:rsidP="00861738">
      <w:pPr>
        <w:numPr>
          <w:ilvl w:val="0"/>
          <w:numId w:val="18"/>
        </w:numPr>
        <w:autoSpaceDE w:val="0"/>
        <w:autoSpaceDN w:val="0"/>
        <w:adjustRightInd w:val="0"/>
        <w:spacing w:before="200" w:after="200"/>
        <w:ind w:left="-142" w:right="-142"/>
        <w:rPr>
          <w:rFonts w:cstheme="minorHAnsi"/>
          <w:szCs w:val="22"/>
        </w:rPr>
      </w:pPr>
      <w:r w:rsidRPr="00861738">
        <w:rPr>
          <w:rFonts w:cstheme="minorHAnsi"/>
          <w:szCs w:val="22"/>
        </w:rPr>
        <w:t>d’évaluer de manière détaillée l’aptitude d’un candidat de recrutement extérieur, à occuper un poste nécessitant un « agrément technique » ;</w:t>
      </w:r>
    </w:p>
    <w:p w14:paraId="22DEB4ED" w14:textId="77777777" w:rsidR="00861738" w:rsidRPr="00861738" w:rsidRDefault="00861738" w:rsidP="00861738">
      <w:pPr>
        <w:numPr>
          <w:ilvl w:val="0"/>
          <w:numId w:val="18"/>
        </w:numPr>
        <w:autoSpaceDE w:val="0"/>
        <w:autoSpaceDN w:val="0"/>
        <w:adjustRightInd w:val="0"/>
        <w:spacing w:before="200" w:after="200"/>
        <w:ind w:left="-142" w:right="-142"/>
        <w:rPr>
          <w:rFonts w:cstheme="minorHAnsi"/>
          <w:szCs w:val="22"/>
        </w:rPr>
      </w:pPr>
      <w:r w:rsidRPr="00861738">
        <w:rPr>
          <w:rFonts w:cstheme="minorHAnsi"/>
          <w:szCs w:val="22"/>
        </w:rPr>
        <w:t>d’évaluer la tendance du candidat à ce recrutement ultérieur, dans des contextes d’emploi professionnel à risque, au dysfonctionnement adaptatif à un environnement donné et à ses contraintes spécifiques ;</w:t>
      </w:r>
    </w:p>
    <w:p w14:paraId="40F3E9FF" w14:textId="1143D941" w:rsidR="00861738" w:rsidRPr="00861738" w:rsidRDefault="00861738" w:rsidP="00BF33C4">
      <w:pPr>
        <w:autoSpaceDE w:val="0"/>
        <w:autoSpaceDN w:val="0"/>
        <w:adjustRightInd w:val="0"/>
        <w:spacing w:before="200" w:after="200"/>
        <w:ind w:left="-142" w:right="-142"/>
        <w:rPr>
          <w:rFonts w:cstheme="minorHAnsi"/>
          <w:szCs w:val="22"/>
          <w:u w:val="single"/>
        </w:rPr>
      </w:pPr>
      <w:r w:rsidRPr="00861738">
        <w:rPr>
          <w:rFonts w:cstheme="minorHAnsi"/>
          <w:szCs w:val="22"/>
          <w:u w:val="single"/>
        </w:rPr>
        <w:t xml:space="preserve">LOT 2 « Evaluation Légion Etrangère »  </w:t>
      </w:r>
    </w:p>
    <w:p w14:paraId="45C73F13" w14:textId="628EF648" w:rsidR="00861738" w:rsidRDefault="00861738" w:rsidP="00730E99">
      <w:pPr>
        <w:autoSpaceDE w:val="0"/>
        <w:autoSpaceDN w:val="0"/>
        <w:adjustRightInd w:val="0"/>
        <w:spacing w:before="200" w:after="200"/>
        <w:ind w:left="-142" w:right="-142"/>
        <w:rPr>
          <w:rFonts w:cstheme="minorHAnsi"/>
          <w:szCs w:val="22"/>
        </w:rPr>
      </w:pPr>
      <w:r w:rsidRPr="00861738">
        <w:rPr>
          <w:rFonts w:cstheme="minorHAnsi"/>
          <w:szCs w:val="22"/>
        </w:rPr>
        <w:t>Disposer, pour la légion étrangère (COMLE/EM/DSP), en version dématérialisée, d’un test d’évaluation de la personnalité traduit en plusieurs langues permettant d’évaluer le candidat à l’engag</w:t>
      </w:r>
      <w:r w:rsidR="00730E99">
        <w:rPr>
          <w:rFonts w:cstheme="minorHAnsi"/>
          <w:szCs w:val="22"/>
        </w:rPr>
        <w:t>ement comme militaire du rang.</w:t>
      </w:r>
    </w:p>
    <w:p w14:paraId="218B1D32" w14:textId="77777777" w:rsidR="00730E99" w:rsidRDefault="00730E99" w:rsidP="00730E99">
      <w:pPr>
        <w:autoSpaceDE w:val="0"/>
        <w:autoSpaceDN w:val="0"/>
        <w:adjustRightInd w:val="0"/>
        <w:spacing w:before="200" w:after="200"/>
        <w:ind w:left="-142" w:right="-142"/>
        <w:rPr>
          <w:rFonts w:cstheme="minorHAnsi"/>
          <w:szCs w:val="22"/>
        </w:rPr>
      </w:pPr>
    </w:p>
    <w:p w14:paraId="7D61A59D" w14:textId="52CC7517" w:rsidR="00E757C3" w:rsidRPr="00EE24AA" w:rsidRDefault="007053A4" w:rsidP="008F6E01">
      <w:pPr>
        <w:pStyle w:val="Titre1"/>
      </w:pPr>
      <w:r>
        <w:t xml:space="preserve">3- </w:t>
      </w:r>
      <w:r w:rsidR="00730E99">
        <w:t>Org</w:t>
      </w:r>
      <w:r w:rsidR="00BB1A70">
        <w:t>anisation et évaluation dans l’a</w:t>
      </w:r>
      <w:r w:rsidR="00730E99">
        <w:t>rmée de terre</w:t>
      </w:r>
    </w:p>
    <w:p w14:paraId="3CD1F536" w14:textId="2A0FAEA4" w:rsidR="00C4411D" w:rsidRDefault="00C4411D" w:rsidP="00C4411D">
      <w:pPr>
        <w:spacing w:before="120" w:after="120"/>
        <w:ind w:left="578"/>
        <w:contextualSpacing/>
        <w:textAlignment w:val="baseline"/>
      </w:pPr>
    </w:p>
    <w:p w14:paraId="41C5D71F" w14:textId="24B8E2EF" w:rsidR="00BA7E3F" w:rsidRPr="00BA7E3F" w:rsidRDefault="00BA7E3F" w:rsidP="00BA7E3F">
      <w:pPr>
        <w:spacing w:before="120" w:after="120"/>
        <w:ind w:left="-142" w:right="-142"/>
        <w:contextualSpacing/>
        <w:textAlignment w:val="baseline"/>
        <w:rPr>
          <w:b/>
          <w:u w:val="single"/>
        </w:rPr>
      </w:pPr>
      <w:r>
        <w:rPr>
          <w:b/>
          <w:u w:val="single"/>
        </w:rPr>
        <w:t>3</w:t>
      </w:r>
      <w:r w:rsidRPr="00BA7E3F">
        <w:rPr>
          <w:b/>
          <w:u w:val="single"/>
        </w:rPr>
        <w:t xml:space="preserve">.1 Organisation du recrutement dans l’armée de terre  </w:t>
      </w:r>
    </w:p>
    <w:p w14:paraId="5DDA99A6" w14:textId="77777777" w:rsidR="00BA7E3F" w:rsidRPr="00BA7E3F" w:rsidRDefault="00BA7E3F" w:rsidP="00BA7E3F">
      <w:pPr>
        <w:spacing w:before="120" w:after="120"/>
        <w:ind w:left="-142" w:right="-142"/>
        <w:contextualSpacing/>
        <w:textAlignment w:val="baseline"/>
      </w:pPr>
      <w:r w:rsidRPr="00BA7E3F">
        <w:t xml:space="preserve"> </w:t>
      </w:r>
    </w:p>
    <w:p w14:paraId="264569E5" w14:textId="77777777" w:rsidR="00BA7E3F" w:rsidRPr="00BA7E3F" w:rsidRDefault="00BA7E3F" w:rsidP="00BA7E3F">
      <w:pPr>
        <w:spacing w:before="120" w:after="120"/>
        <w:ind w:left="-142" w:right="-142"/>
        <w:contextualSpacing/>
        <w:textAlignment w:val="baseline"/>
      </w:pPr>
      <w:r w:rsidRPr="00BA7E3F">
        <w:t xml:space="preserve">Les armées représentent, dans leur ensemble, le premier recruteur de France. L’organisation de cette fonction recrutement doit permettre de faire entrer dans leurs rangs de jeunes hommes et femmes comme militaires officiers, sous-officiers et militaires du rang.  </w:t>
      </w:r>
    </w:p>
    <w:p w14:paraId="4FFC41F1" w14:textId="77777777" w:rsidR="00BA7E3F" w:rsidRPr="00BA7E3F" w:rsidRDefault="00BA7E3F" w:rsidP="00BA7E3F">
      <w:pPr>
        <w:spacing w:before="120" w:after="120"/>
        <w:ind w:left="-142" w:right="-142"/>
        <w:contextualSpacing/>
        <w:textAlignment w:val="baseline"/>
      </w:pPr>
      <w:r w:rsidRPr="00BA7E3F">
        <w:t xml:space="preserve">Quelle que soit l’armée, les étapes de ce recrutement sont successivement : la communication et la publicité de l’offre de recrutement, l’ouverture d’un dossier de candidature après prise de contact dans un centre d’information et de recrutement des forces armées (CIRFA), l’évaluation et la sélection des volontaires, la décision d’engagement et d’affectation. A l’exception des officiers recrutés sur concours aux grandes écoles militaires, ces étapes concernent l’ensemble du personnel militaire. Elles permettent, au final, de faire correspondre au mieux la ressource au besoin. Ce dernier peut se différencier selon une typologie catégorielle distinguant différentes composantes humaines.  </w:t>
      </w:r>
    </w:p>
    <w:p w14:paraId="1B7AACE5" w14:textId="77777777" w:rsidR="00BA7E3F" w:rsidRPr="00BA7E3F" w:rsidRDefault="00BA7E3F" w:rsidP="00BA7E3F">
      <w:pPr>
        <w:spacing w:before="120" w:after="120"/>
        <w:ind w:left="-142" w:right="-142"/>
        <w:contextualSpacing/>
        <w:textAlignment w:val="baseline"/>
      </w:pPr>
    </w:p>
    <w:p w14:paraId="4C4787B6" w14:textId="77777777" w:rsidR="00BA7E3F" w:rsidRPr="00192EA5" w:rsidRDefault="00BA7E3F" w:rsidP="00BA7E3F">
      <w:pPr>
        <w:spacing w:before="120" w:after="120"/>
        <w:ind w:left="-142" w:right="-142"/>
        <w:contextualSpacing/>
        <w:textAlignment w:val="baseline"/>
        <w:rPr>
          <w:u w:val="single"/>
        </w:rPr>
      </w:pPr>
      <w:r w:rsidRPr="00192EA5">
        <w:rPr>
          <w:u w:val="single"/>
        </w:rPr>
        <w:lastRenderedPageBreak/>
        <w:t xml:space="preserve">Les officiers  </w:t>
      </w:r>
    </w:p>
    <w:p w14:paraId="6F2E25A2" w14:textId="0FE7A234" w:rsidR="00BA7E3F" w:rsidRPr="00BA7E3F" w:rsidRDefault="00BA7E3F" w:rsidP="00BA7E3F">
      <w:pPr>
        <w:spacing w:before="120" w:after="120"/>
        <w:ind w:left="-142" w:right="-142"/>
        <w:contextualSpacing/>
        <w:textAlignment w:val="baseline"/>
      </w:pPr>
      <w:r w:rsidRPr="00BA7E3F">
        <w:t xml:space="preserve">Ils occupent avant tout des postes de décision. Ceux-ci se concrétisent par des emplois axés sur le commandement et l’expertise technique, à des niveaux de conception et de mise en œuvre. Ce personnel est recruté soit comme contractuel, soit comme officier de carrière. Chaque année 600 officiers sont ainsi recrutés comme contractuels.  50% du volume de cette catégorie </w:t>
      </w:r>
      <w:r w:rsidR="00F143D3">
        <w:t>est</w:t>
      </w:r>
      <w:r w:rsidRPr="00BA7E3F">
        <w:t xml:space="preserve"> issu des sous-officiers.  </w:t>
      </w:r>
    </w:p>
    <w:p w14:paraId="5866B3DB" w14:textId="77777777" w:rsidR="00BA7E3F" w:rsidRPr="00BA7E3F" w:rsidRDefault="00BA7E3F" w:rsidP="00BA7E3F">
      <w:pPr>
        <w:spacing w:before="120" w:after="120"/>
        <w:ind w:left="-142" w:right="-142"/>
        <w:contextualSpacing/>
        <w:textAlignment w:val="baseline"/>
      </w:pPr>
    </w:p>
    <w:p w14:paraId="770ECA12" w14:textId="77777777" w:rsidR="00BA7E3F" w:rsidRPr="00192EA5" w:rsidRDefault="00BA7E3F" w:rsidP="00BA7E3F">
      <w:pPr>
        <w:spacing w:before="120" w:after="120"/>
        <w:ind w:left="-142" w:right="-142"/>
        <w:contextualSpacing/>
        <w:textAlignment w:val="baseline"/>
        <w:rPr>
          <w:u w:val="single"/>
        </w:rPr>
      </w:pPr>
      <w:r w:rsidRPr="00192EA5">
        <w:rPr>
          <w:u w:val="single"/>
        </w:rPr>
        <w:t xml:space="preserve">Les sous-officiers  </w:t>
      </w:r>
    </w:p>
    <w:p w14:paraId="0D6B1BDD" w14:textId="7261F870" w:rsidR="00BA7E3F" w:rsidRPr="00BA7E3F" w:rsidRDefault="00BA7E3F" w:rsidP="00BA7E3F">
      <w:pPr>
        <w:spacing w:before="120" w:after="120"/>
        <w:ind w:left="-142" w:right="-142"/>
        <w:contextualSpacing/>
        <w:textAlignment w:val="baseline"/>
      </w:pPr>
      <w:r w:rsidRPr="00BA7E3F">
        <w:t xml:space="preserve">Ils constituent le niveau d’agent de maîtrise des armées. Ils tiennent des postes de mise en œuvre et d’exécution. Garants de la qualité de l’encadrement de contact, ils sont aussi spécialisés dans différents domaines d’emploi. Ce personnel est recruté initialement comme contractuel. Les règles de gestion de carrière font qu’ils peuvent poursuivre leur vie militaire comme sous-officier de carrière. Chaque année 2 000 sous-officiers sont recrutés. 50% de cette catégorie de personnel </w:t>
      </w:r>
      <w:r w:rsidR="00F143D3">
        <w:t>est issu</w:t>
      </w:r>
      <w:r w:rsidRPr="00BA7E3F">
        <w:t xml:space="preserve"> des militaires du rang.  </w:t>
      </w:r>
    </w:p>
    <w:p w14:paraId="6118A28F" w14:textId="77777777" w:rsidR="00BA7E3F" w:rsidRPr="00BA7E3F" w:rsidRDefault="00BA7E3F" w:rsidP="00BA7E3F">
      <w:pPr>
        <w:spacing w:before="120" w:after="120"/>
        <w:ind w:left="-142" w:right="-142"/>
        <w:contextualSpacing/>
        <w:textAlignment w:val="baseline"/>
      </w:pPr>
    </w:p>
    <w:p w14:paraId="09212769" w14:textId="77777777" w:rsidR="00BA7E3F" w:rsidRPr="00192EA5" w:rsidRDefault="00BA7E3F" w:rsidP="00BA7E3F">
      <w:pPr>
        <w:spacing w:before="120" w:after="120"/>
        <w:ind w:left="-142" w:right="-142"/>
        <w:contextualSpacing/>
        <w:textAlignment w:val="baseline"/>
        <w:rPr>
          <w:u w:val="single"/>
        </w:rPr>
      </w:pPr>
      <w:r w:rsidRPr="00192EA5">
        <w:rPr>
          <w:u w:val="single"/>
        </w:rPr>
        <w:t xml:space="preserve">Les militaires du rang  </w:t>
      </w:r>
    </w:p>
    <w:p w14:paraId="57F1AA5B" w14:textId="77777777" w:rsidR="00BA7E3F" w:rsidRPr="00BA7E3F" w:rsidRDefault="00BA7E3F" w:rsidP="00BA7E3F">
      <w:pPr>
        <w:spacing w:before="120" w:after="120"/>
        <w:ind w:left="-142" w:right="-142"/>
        <w:contextualSpacing/>
        <w:textAlignment w:val="baseline"/>
      </w:pPr>
      <w:r w:rsidRPr="00BA7E3F">
        <w:t xml:space="preserve">Ils forment le vivier des agents d’exécution au sein des armées. Ils restent contractuels, les contrats allant de 1 à 5 ans renouvelables. Chaque année 13 000 militaires du rang sont recrutés.  </w:t>
      </w:r>
    </w:p>
    <w:p w14:paraId="6D213C46" w14:textId="77777777" w:rsidR="00BA7E3F" w:rsidRPr="00BA7E3F" w:rsidRDefault="00BA7E3F" w:rsidP="00BA7E3F">
      <w:pPr>
        <w:spacing w:before="120" w:after="120"/>
        <w:ind w:left="-142" w:right="-142"/>
        <w:contextualSpacing/>
        <w:textAlignment w:val="baseline"/>
      </w:pPr>
    </w:p>
    <w:p w14:paraId="2F1233C1" w14:textId="77777777" w:rsidR="00BA7E3F" w:rsidRPr="00BA7E3F" w:rsidRDefault="00BA7E3F" w:rsidP="00BA7E3F">
      <w:pPr>
        <w:spacing w:before="120" w:after="120"/>
        <w:ind w:left="-142" w:right="-142"/>
        <w:contextualSpacing/>
        <w:textAlignment w:val="baseline"/>
      </w:pPr>
      <w:r w:rsidRPr="00BA7E3F">
        <w:t xml:space="preserve">L’ensemble de ce personnel est évalué au cours de son processus de recrutement. Cette évaluation, jusqu’à présent menée au sein de chacune des armées selon des modalités qui leur sont propres, tend à se mutualiser. Ce travail de mise en commun touche principalement l’organisation et les processus de la sélection médicale, menée par le service de santé des armées, et les outils de l’évaluation sportive et psychotechnique. Il concerne une population totale de 40 000 personnes. Ces deux dernières précisions conditionnent la forme et le volume du présent accord-cadre.  </w:t>
      </w:r>
    </w:p>
    <w:p w14:paraId="6858435C" w14:textId="77777777" w:rsidR="00BA7E3F" w:rsidRPr="00BA7E3F" w:rsidRDefault="00BA7E3F" w:rsidP="00BA7E3F">
      <w:pPr>
        <w:spacing w:before="120" w:after="120"/>
        <w:ind w:left="-142" w:right="-142"/>
        <w:contextualSpacing/>
        <w:textAlignment w:val="baseline"/>
      </w:pPr>
      <w:r w:rsidRPr="00BA7E3F">
        <w:t xml:space="preserve"> </w:t>
      </w:r>
    </w:p>
    <w:p w14:paraId="1D1D0EDE" w14:textId="090E487B" w:rsidR="00BA7E3F" w:rsidRPr="00BA7E3F" w:rsidRDefault="00BA7E3F" w:rsidP="00BA7E3F">
      <w:pPr>
        <w:spacing w:before="120" w:after="120"/>
        <w:ind w:left="-142" w:right="-142"/>
        <w:contextualSpacing/>
        <w:textAlignment w:val="baseline"/>
        <w:rPr>
          <w:b/>
          <w:u w:val="single"/>
        </w:rPr>
      </w:pPr>
      <w:r>
        <w:rPr>
          <w:b/>
          <w:u w:val="single"/>
        </w:rPr>
        <w:t>3</w:t>
      </w:r>
      <w:r w:rsidRPr="00BA7E3F">
        <w:rPr>
          <w:b/>
          <w:u w:val="single"/>
        </w:rPr>
        <w:t xml:space="preserve">.2 L’organisation de l’évaluation dans l’armée de terre  </w:t>
      </w:r>
    </w:p>
    <w:p w14:paraId="7ED02A72" w14:textId="77777777" w:rsidR="00BA7E3F" w:rsidRPr="00BA7E3F" w:rsidRDefault="00BA7E3F" w:rsidP="00BA7E3F">
      <w:pPr>
        <w:spacing w:before="120" w:after="120"/>
        <w:ind w:left="-142" w:right="-142"/>
        <w:contextualSpacing/>
        <w:textAlignment w:val="baseline"/>
      </w:pPr>
      <w:r w:rsidRPr="00BA7E3F">
        <w:t xml:space="preserve"> </w:t>
      </w:r>
    </w:p>
    <w:p w14:paraId="12F9426A" w14:textId="77777777" w:rsidR="00BA7E3F" w:rsidRPr="00A47E28" w:rsidRDefault="00BA7E3F" w:rsidP="00BA7E3F">
      <w:pPr>
        <w:spacing w:before="120" w:after="120"/>
        <w:ind w:left="-142" w:right="-142"/>
        <w:contextualSpacing/>
        <w:textAlignment w:val="baseline"/>
        <w:rPr>
          <w:u w:val="single"/>
        </w:rPr>
      </w:pPr>
      <w:r w:rsidRPr="00A47E28">
        <w:rPr>
          <w:u w:val="single"/>
        </w:rPr>
        <w:t>La DRHAT/PRECJ/BR</w:t>
      </w:r>
    </w:p>
    <w:p w14:paraId="7F759EAA" w14:textId="77777777" w:rsidR="00BA7E3F" w:rsidRPr="00BA7E3F" w:rsidRDefault="00BA7E3F" w:rsidP="00BA7E3F">
      <w:pPr>
        <w:spacing w:before="120" w:after="120"/>
        <w:ind w:left="-142" w:right="-142"/>
        <w:contextualSpacing/>
        <w:textAlignment w:val="baseline"/>
      </w:pPr>
      <w:r w:rsidRPr="00BA7E3F">
        <w:t>Le bureau recrutement (BR) du pôle recrutement jeunesse de la DRHAT est chargé de concevoir et d’organiser les modes de sélection et d’évaluation à l’engagement (évaluation initiale), de suivre sur le plan statistique l’évaluation du recrutement, les résultats obtenus par les CIRFA et les départements évaluation et d’information (DEI) et de suivre l’attrition de la ressource.</w:t>
      </w:r>
    </w:p>
    <w:p w14:paraId="5E54EEDF" w14:textId="77777777" w:rsidR="00BA7E3F" w:rsidRPr="00BA7E3F" w:rsidRDefault="00BA7E3F" w:rsidP="00BA7E3F">
      <w:pPr>
        <w:spacing w:before="120" w:after="120"/>
        <w:ind w:left="-142" w:right="-142"/>
        <w:contextualSpacing/>
        <w:textAlignment w:val="baseline"/>
      </w:pPr>
      <w:r w:rsidRPr="00BA7E3F">
        <w:t xml:space="preserve">Le BR est également responsable du pilotage, de la mise en œuvre et de l’exécution de l’évaluation ultérieure en cours de carrière. Elle se fait dans le cadre de la procédure des « agréments techniques » propres à certaines spécialités de l’armée de terre dont le coût de formation ou les spécificités d’emploi exigent une maille de sélection complémentaire (unités de recherche opérationnelle, métiers de l’aéromobilité, encadrement en école de formation initiale, métiers du renseignement, …).  </w:t>
      </w:r>
    </w:p>
    <w:p w14:paraId="7B5CB873" w14:textId="77777777" w:rsidR="00BA7E3F" w:rsidRPr="00BA7E3F" w:rsidRDefault="00BA7E3F" w:rsidP="00BA7E3F">
      <w:pPr>
        <w:spacing w:before="120" w:after="120"/>
        <w:ind w:left="-142" w:right="-142"/>
        <w:contextualSpacing/>
        <w:textAlignment w:val="baseline"/>
      </w:pPr>
      <w:r w:rsidRPr="00BA7E3F">
        <w:t xml:space="preserve"> </w:t>
      </w:r>
    </w:p>
    <w:p w14:paraId="2F1D1302" w14:textId="77777777" w:rsidR="00BA7E3F" w:rsidRPr="00A47E28" w:rsidRDefault="00BA7E3F" w:rsidP="00BA7E3F">
      <w:pPr>
        <w:spacing w:before="120" w:after="120"/>
        <w:ind w:left="-142" w:right="-142"/>
        <w:contextualSpacing/>
        <w:textAlignment w:val="baseline"/>
        <w:rPr>
          <w:u w:val="single"/>
        </w:rPr>
      </w:pPr>
      <w:r w:rsidRPr="00A47E28">
        <w:rPr>
          <w:u w:val="single"/>
        </w:rPr>
        <w:t>Le DEPARTEMENT EVALUATION ET INFORMATION</w:t>
      </w:r>
    </w:p>
    <w:p w14:paraId="096EF7B1" w14:textId="77777777" w:rsidR="00BA7E3F" w:rsidRPr="00BA7E3F" w:rsidRDefault="00BA7E3F" w:rsidP="00BA7E3F">
      <w:pPr>
        <w:spacing w:before="120" w:after="120"/>
        <w:ind w:left="-142" w:right="-142"/>
        <w:contextualSpacing/>
        <w:textAlignment w:val="baseline"/>
      </w:pPr>
      <w:r w:rsidRPr="00BA7E3F">
        <w:t xml:space="preserve">(à titre informatif, organisme non bénéficiaire des accords-cadres)  </w:t>
      </w:r>
    </w:p>
    <w:p w14:paraId="0120EB1D" w14:textId="77777777" w:rsidR="00BA7E3F" w:rsidRPr="00BA7E3F" w:rsidRDefault="00BA7E3F" w:rsidP="00BA7E3F">
      <w:pPr>
        <w:spacing w:before="120" w:after="120"/>
        <w:ind w:left="-142" w:right="-142"/>
        <w:contextualSpacing/>
        <w:textAlignment w:val="baseline"/>
      </w:pPr>
      <w:r w:rsidRPr="00BA7E3F">
        <w:t xml:space="preserve">Le département évaluation information (DEI) est le lieu privilégié de l’évaluation, initiale, ultérieure et transverse.  </w:t>
      </w:r>
    </w:p>
    <w:p w14:paraId="66E878A5" w14:textId="77777777" w:rsidR="00BA7E3F" w:rsidRPr="00BA7E3F" w:rsidRDefault="00BA7E3F" w:rsidP="00BA7E3F">
      <w:pPr>
        <w:spacing w:before="120" w:after="120"/>
        <w:ind w:left="-142" w:right="-142"/>
        <w:contextualSpacing/>
        <w:textAlignment w:val="baseline"/>
      </w:pPr>
      <w:r w:rsidRPr="00BA7E3F">
        <w:t xml:space="preserve"> </w:t>
      </w:r>
    </w:p>
    <w:p w14:paraId="7F694C39" w14:textId="77777777" w:rsidR="00BA7E3F" w:rsidRPr="00A46ACE" w:rsidRDefault="00BA7E3F" w:rsidP="00BA7E3F">
      <w:pPr>
        <w:spacing w:before="120" w:after="120"/>
        <w:ind w:left="-142" w:right="-142"/>
        <w:contextualSpacing/>
        <w:textAlignment w:val="baseline"/>
        <w:rPr>
          <w:u w:val="single"/>
        </w:rPr>
      </w:pPr>
      <w:r w:rsidRPr="00A46ACE">
        <w:rPr>
          <w:u w:val="single"/>
        </w:rPr>
        <w:t>La SECTION D’EVALUATION DES CANDIDATS AUX METIERS DE L’AEROCOMBAT (DRHAT/PRECJ/BR/SECMA)</w:t>
      </w:r>
    </w:p>
    <w:p w14:paraId="059E1CCC" w14:textId="3364091B" w:rsidR="00BA7E3F" w:rsidRPr="00A46ACE" w:rsidRDefault="00BA7E3F" w:rsidP="00BA7E3F">
      <w:pPr>
        <w:spacing w:before="120" w:after="120"/>
        <w:ind w:left="-142" w:right="-142"/>
        <w:contextualSpacing/>
        <w:textAlignment w:val="baseline"/>
      </w:pPr>
      <w:r w:rsidRPr="00A46ACE">
        <w:t>La mission de sélection de la SECMA s’inscrit dans le cadre de cette sélection plus ciblée et suppose en conséquence la mise en œuvre d’un processus de sélection particulier. Elle donne un avis technique sur la capacité des candidats à réussir les formations longues et coûteuses du domaine de l’aérocombat. Elle met en œuvre un processus de sélection spécifique conditionné par la mention préalable « apte à passer les tests ALAT</w:t>
      </w:r>
      <w:r w:rsidR="00BB1A70">
        <w:t> »</w:t>
      </w:r>
      <w:r w:rsidRPr="00A46ACE">
        <w:t xml:space="preserve"> qui émane du DEI.  </w:t>
      </w:r>
    </w:p>
    <w:p w14:paraId="1DC37BC7" w14:textId="77777777" w:rsidR="00BA7E3F" w:rsidRPr="00A46ACE" w:rsidRDefault="00BA7E3F" w:rsidP="00BA7E3F">
      <w:pPr>
        <w:spacing w:before="120" w:after="120"/>
        <w:ind w:left="-142" w:right="-142"/>
        <w:contextualSpacing/>
        <w:textAlignment w:val="baseline"/>
      </w:pPr>
      <w:r w:rsidRPr="00A46ACE">
        <w:t xml:space="preserve">La section émet cet avis au terme de trois demi-journées de tests qui portent sur trois domaines principaux :  </w:t>
      </w:r>
    </w:p>
    <w:p w14:paraId="6F704793" w14:textId="77777777" w:rsidR="00BA7E3F" w:rsidRPr="00A46ACE" w:rsidRDefault="00BA7E3F" w:rsidP="00BA7E3F">
      <w:pPr>
        <w:numPr>
          <w:ilvl w:val="0"/>
          <w:numId w:val="19"/>
        </w:numPr>
        <w:spacing w:before="120" w:after="120"/>
        <w:ind w:left="-142" w:right="-142"/>
        <w:contextualSpacing/>
        <w:textAlignment w:val="baseline"/>
      </w:pPr>
      <w:r w:rsidRPr="00A46ACE">
        <w:t>une série de questionnaires et de tests qui évaluent les connaissances du domaine aéromobilité, le niveau d'anglais, les traits de personnalité, la propension à prendre des risques, la capacité à soutenir l’attention, les aptitudes spécifiques (mémorisation, attention, représentation spatiale, etc.) ;</w:t>
      </w:r>
    </w:p>
    <w:p w14:paraId="4176BAC7" w14:textId="77777777" w:rsidR="00BA7E3F" w:rsidRPr="00A46ACE" w:rsidRDefault="00BA7E3F" w:rsidP="00BA7E3F">
      <w:pPr>
        <w:numPr>
          <w:ilvl w:val="0"/>
          <w:numId w:val="19"/>
        </w:numPr>
        <w:spacing w:before="120" w:after="120"/>
        <w:ind w:left="-142" w:right="-142"/>
        <w:contextualSpacing/>
        <w:textAlignment w:val="baseline"/>
      </w:pPr>
      <w:r w:rsidRPr="00A46ACE">
        <w:t xml:space="preserve">deux entretiens, l’un avec un officier pilote, l’autre avec l’officier psychologue, permettent au travers de sensibilités différentes d’apprécier la motivation, la logique de la candidature, l’adéquation du profil du candidat à la filière visée et notamment son adaptabilité. Ces entretiens croisés, indispensables, s’appuient partiellement sur une série de tests et permettent d’affiner l’appréciation qu’ils ébauchent ; </w:t>
      </w:r>
    </w:p>
    <w:p w14:paraId="02E83F2F" w14:textId="738FB8D4" w:rsidR="00BA7E3F" w:rsidRPr="00A46ACE" w:rsidRDefault="00337E2A" w:rsidP="00BA7E3F">
      <w:pPr>
        <w:numPr>
          <w:ilvl w:val="0"/>
          <w:numId w:val="19"/>
        </w:numPr>
        <w:spacing w:before="120" w:after="120"/>
        <w:ind w:left="-142" w:right="-142"/>
        <w:contextualSpacing/>
        <w:textAlignment w:val="baseline"/>
      </w:pPr>
      <w:r w:rsidRPr="00A46ACE">
        <w:lastRenderedPageBreak/>
        <w:t>d</w:t>
      </w:r>
      <w:r w:rsidR="00BA7E3F" w:rsidRPr="00A46ACE">
        <w:t xml:space="preserve">eux séances de tests psychomoteurs réalisés sur plate-forme d’hélicoptère permettent, pour les seuls candidats pilotes, d’évaluer leur dissociation d’attention, leur capacité d’assimilation, la précision et la rapidité de leurs réflexes.  </w:t>
      </w:r>
    </w:p>
    <w:p w14:paraId="22CCAE37" w14:textId="77777777" w:rsidR="00BA7E3F" w:rsidRPr="00A46ACE" w:rsidRDefault="00BA7E3F" w:rsidP="00BA7E3F">
      <w:pPr>
        <w:spacing w:before="120" w:after="120"/>
        <w:ind w:left="-142" w:right="-142"/>
        <w:contextualSpacing/>
        <w:textAlignment w:val="baseline"/>
      </w:pPr>
    </w:p>
    <w:p w14:paraId="21443A0B" w14:textId="77777777" w:rsidR="00BA7E3F" w:rsidRPr="00A46ACE" w:rsidRDefault="00BA7E3F" w:rsidP="00BA7E3F">
      <w:pPr>
        <w:spacing w:before="120" w:after="120"/>
        <w:ind w:left="-142" w:right="-142"/>
        <w:contextualSpacing/>
        <w:textAlignment w:val="baseline"/>
      </w:pPr>
      <w:r w:rsidRPr="00A46ACE">
        <w:t>Compte tenu de la difficulté croissante et du coût élevé d'une formation ALAT, il convient d'évaluer de manière détaillée :</w:t>
      </w:r>
    </w:p>
    <w:p w14:paraId="51737C1B" w14:textId="77777777" w:rsidR="00BA7E3F" w:rsidRPr="00A46ACE" w:rsidRDefault="00BA7E3F" w:rsidP="00BA7E3F">
      <w:pPr>
        <w:numPr>
          <w:ilvl w:val="0"/>
          <w:numId w:val="19"/>
        </w:numPr>
        <w:spacing w:before="120" w:after="120"/>
        <w:ind w:left="-142" w:right="-142"/>
        <w:contextualSpacing/>
        <w:textAlignment w:val="baseline"/>
      </w:pPr>
      <w:r w:rsidRPr="00A46ACE">
        <w:t xml:space="preserve">la personnalité du candidat, grâce à l'acquisition d'un test de personnalité fondé sur le modèle théorique en cinq facteurs,  </w:t>
      </w:r>
    </w:p>
    <w:p w14:paraId="566CF5EB" w14:textId="77777777" w:rsidR="00BA7E3F" w:rsidRPr="00A46ACE" w:rsidRDefault="00BA7E3F" w:rsidP="00BA7E3F">
      <w:pPr>
        <w:numPr>
          <w:ilvl w:val="0"/>
          <w:numId w:val="19"/>
        </w:numPr>
        <w:spacing w:before="120" w:after="120"/>
        <w:ind w:left="-142" w:right="-142"/>
        <w:contextualSpacing/>
        <w:textAlignment w:val="baseline"/>
      </w:pPr>
      <w:r w:rsidRPr="00A46ACE">
        <w:t xml:space="preserve">l’aptitude du candidat à soutenir son attention par l’acquisition d’un test qui permet d’évaluer la rapidité et la précision d’une décision.  </w:t>
      </w:r>
    </w:p>
    <w:p w14:paraId="2D23179B" w14:textId="77777777" w:rsidR="00BA7E3F" w:rsidRPr="00BA7E3F" w:rsidRDefault="00BA7E3F" w:rsidP="00BA7E3F">
      <w:pPr>
        <w:spacing w:before="120" w:after="120"/>
        <w:ind w:left="-142" w:right="-142"/>
        <w:contextualSpacing/>
        <w:textAlignment w:val="baseline"/>
      </w:pPr>
      <w:r w:rsidRPr="00A46ACE">
        <w:t>Lorsque les résultats de ces différentes épreuves sont positifs, la SECMA programme une visite d’aptitude médicale approfondie dans un centre d’expertise médicale du personnel navigant (CEMPN). Si le candidat est déclaré apte par le CEMPN, la section propose alors au commandement l’agrément technique du candidat pour la filière retenue.</w:t>
      </w:r>
      <w:r w:rsidRPr="00BA7E3F">
        <w:t xml:space="preserve">  </w:t>
      </w:r>
    </w:p>
    <w:p w14:paraId="364D69FA" w14:textId="77777777" w:rsidR="00BA7E3F" w:rsidRPr="00BA7E3F" w:rsidRDefault="00BA7E3F" w:rsidP="00BA7E3F">
      <w:pPr>
        <w:spacing w:before="120" w:after="120"/>
        <w:ind w:left="-142" w:right="-142"/>
        <w:contextualSpacing/>
        <w:textAlignment w:val="baseline"/>
      </w:pPr>
    </w:p>
    <w:p w14:paraId="52E77F66" w14:textId="77777777" w:rsidR="00BA7E3F" w:rsidRPr="00BA7E3F" w:rsidRDefault="00BA7E3F" w:rsidP="00BA7E3F">
      <w:pPr>
        <w:spacing w:before="120" w:after="120"/>
        <w:ind w:left="-142" w:right="-142"/>
        <w:contextualSpacing/>
        <w:textAlignment w:val="baseline"/>
      </w:pPr>
      <w:r w:rsidRPr="00BA7E3F">
        <w:t xml:space="preserve">Les CENTRES D’INFORMATION ET DE RECRUTEMENT DES FORCES ARMEES (CIRFA)  </w:t>
      </w:r>
    </w:p>
    <w:p w14:paraId="160F5542" w14:textId="77777777" w:rsidR="00BA7E3F" w:rsidRPr="00BA7E3F" w:rsidRDefault="00BA7E3F" w:rsidP="00BA7E3F">
      <w:pPr>
        <w:spacing w:before="120" w:after="120"/>
        <w:ind w:left="-142" w:right="-142"/>
        <w:contextualSpacing/>
        <w:textAlignment w:val="baseline"/>
      </w:pPr>
      <w:r w:rsidRPr="00BA7E3F">
        <w:t xml:space="preserve">(à titre informatif, organismes non bénéficiaires des accords-cadres)  </w:t>
      </w:r>
    </w:p>
    <w:p w14:paraId="65467959" w14:textId="77777777" w:rsidR="00BA7E3F" w:rsidRPr="00BA7E3F" w:rsidRDefault="00BA7E3F" w:rsidP="00BA7E3F">
      <w:pPr>
        <w:spacing w:before="120" w:after="120"/>
        <w:ind w:left="-142" w:right="-142"/>
        <w:contextualSpacing/>
        <w:textAlignment w:val="baseline"/>
      </w:pPr>
      <w:r w:rsidRPr="00BA7E3F">
        <w:t xml:space="preserve">Les CIRFA sont les entités organiques assurant le recrutement et l’orientation des candidats à l’engagement.  </w:t>
      </w:r>
    </w:p>
    <w:p w14:paraId="5BAA4A42" w14:textId="77777777" w:rsidR="00BA7E3F" w:rsidRPr="00BA7E3F" w:rsidRDefault="00BA7E3F" w:rsidP="00BA7E3F">
      <w:pPr>
        <w:spacing w:before="120" w:after="120"/>
        <w:ind w:left="-142" w:right="-142"/>
        <w:contextualSpacing/>
        <w:textAlignment w:val="baseline"/>
      </w:pPr>
      <w:r w:rsidRPr="00BA7E3F">
        <w:t xml:space="preserve"> </w:t>
      </w:r>
    </w:p>
    <w:p w14:paraId="2EEFBAA4" w14:textId="77777777" w:rsidR="00BA7E3F" w:rsidRPr="00BA7E3F" w:rsidRDefault="00BA7E3F" w:rsidP="00BA7E3F">
      <w:pPr>
        <w:spacing w:before="120" w:after="120"/>
        <w:ind w:left="-142" w:right="-142"/>
        <w:contextualSpacing/>
        <w:textAlignment w:val="baseline"/>
      </w:pPr>
      <w:r w:rsidRPr="00BA7E3F">
        <w:t xml:space="preserve">Le GROUPEMENT DE RECRUTEMENT DE LA LEGION ETRANGERE (GRLE)  </w:t>
      </w:r>
    </w:p>
    <w:p w14:paraId="215D69D5" w14:textId="77777777" w:rsidR="00BA7E3F" w:rsidRPr="00BA7E3F" w:rsidRDefault="00BA7E3F" w:rsidP="00BA7E3F">
      <w:pPr>
        <w:spacing w:before="120" w:after="120"/>
        <w:ind w:left="-142" w:right="-142"/>
        <w:contextualSpacing/>
        <w:textAlignment w:val="baseline"/>
      </w:pPr>
      <w:r w:rsidRPr="00BA7E3F">
        <w:t xml:space="preserve">Le GRLE est responsable de la conception, de la mise en œuvre et de l’exécution de la politique de recrutement de la légion étrangère. C’est une unité dépendant du commandement de la légion étrangère (COMLE) Au titre de ce recrutement, il évalue les candidats à l’engagement selon des modalités qui lui sont propres et qui correspondent à la spécificité internationale des candidats. Cette spécificité oblige à une orientation de carrière dès l’engagement. Il doit donc pouvoir disposer des outils correspondant.  </w:t>
      </w:r>
    </w:p>
    <w:p w14:paraId="67FEA06F" w14:textId="5945A95A" w:rsidR="00D23AF9" w:rsidRPr="00EE24AA" w:rsidRDefault="00D23AF9" w:rsidP="00D23AF9"/>
    <w:p w14:paraId="5907810E" w14:textId="7B1675FB" w:rsidR="00E757C3" w:rsidRPr="00EE24AA" w:rsidRDefault="007053A4" w:rsidP="008F6E01">
      <w:pPr>
        <w:pStyle w:val="Titre1"/>
      </w:pPr>
      <w:r>
        <w:t xml:space="preserve">4- </w:t>
      </w:r>
      <w:r w:rsidR="00BA7E3F">
        <w:t>Descriptifs techniques – contenu des tests</w:t>
      </w:r>
    </w:p>
    <w:p w14:paraId="7A03D609" w14:textId="4276DA81" w:rsidR="00BA7E3F" w:rsidRDefault="00BA7E3F" w:rsidP="00BA7E3F">
      <w:pPr>
        <w:rPr>
          <w:rFonts w:cstheme="minorHAnsi"/>
        </w:rPr>
      </w:pPr>
    </w:p>
    <w:p w14:paraId="6F51ED39" w14:textId="1E826AAD" w:rsidR="00BA7E3F" w:rsidRPr="00BA7E3F" w:rsidRDefault="00BA7E3F" w:rsidP="00BA7E3F">
      <w:pPr>
        <w:ind w:left="-142" w:right="-142"/>
        <w:rPr>
          <w:rFonts w:cstheme="minorHAnsi"/>
          <w:b/>
          <w:u w:val="single"/>
        </w:rPr>
      </w:pPr>
      <w:r>
        <w:rPr>
          <w:rFonts w:cstheme="minorHAnsi"/>
          <w:b/>
          <w:u w:val="single"/>
        </w:rPr>
        <w:t>4</w:t>
      </w:r>
      <w:r w:rsidRPr="00BA7E3F">
        <w:rPr>
          <w:rFonts w:cstheme="minorHAnsi"/>
          <w:b/>
          <w:u w:val="single"/>
        </w:rPr>
        <w:t>.1 Dispositif concernant l’aspect psychologique</w:t>
      </w:r>
    </w:p>
    <w:p w14:paraId="35069F31" w14:textId="77777777" w:rsidR="00BA7E3F" w:rsidRPr="00BA7E3F" w:rsidRDefault="00BA7E3F" w:rsidP="00BA7E3F">
      <w:pPr>
        <w:ind w:left="-142" w:right="-142"/>
        <w:rPr>
          <w:rFonts w:cstheme="minorHAnsi"/>
          <w:b/>
          <w:u w:val="single"/>
        </w:rPr>
      </w:pPr>
    </w:p>
    <w:p w14:paraId="5A15DB76" w14:textId="58569244" w:rsidR="00BA7E3F" w:rsidRPr="00BA7E3F" w:rsidRDefault="00BA7E3F" w:rsidP="00BA7E3F">
      <w:pPr>
        <w:ind w:left="-142" w:right="-142"/>
        <w:rPr>
          <w:rFonts w:cstheme="minorHAnsi"/>
        </w:rPr>
      </w:pPr>
      <w:r w:rsidRPr="00BA7E3F">
        <w:rPr>
          <w:rFonts w:cstheme="minorHAnsi"/>
        </w:rPr>
        <w:t>Les tests fournis dans le cadre des accords-cadres doivent être conformes à l’obligation de pertinence prescrite par la loi n°92-1446 du 31.12.1992 relative à l’emploi, au développement du travail partiel et à l’assurance chômage (Titre V - articles 25, 26 et 27) et par la circulaire n°93/10 du 15.03.1993</w:t>
      </w:r>
      <w:r w:rsidR="00895070">
        <w:rPr>
          <w:rFonts w:cstheme="minorHAnsi"/>
        </w:rPr>
        <w:t xml:space="preserve"> </w:t>
      </w:r>
      <w:r w:rsidR="00895070" w:rsidRPr="00895070">
        <w:rPr>
          <w:rFonts w:cstheme="minorHAnsi"/>
        </w:rPr>
        <w:t>relative à l'application des dispositions relatives au recrutement et aux libertés individuelles</w:t>
      </w:r>
      <w:r w:rsidRPr="00BA7E3F">
        <w:rPr>
          <w:rFonts w:cstheme="minorHAnsi"/>
        </w:rPr>
        <w:t xml:space="preserve">.  </w:t>
      </w:r>
    </w:p>
    <w:p w14:paraId="139134B5" w14:textId="77777777" w:rsidR="00BA7E3F" w:rsidRPr="00BA7E3F" w:rsidRDefault="00BA7E3F" w:rsidP="00BA7E3F">
      <w:pPr>
        <w:ind w:left="-142" w:right="-142"/>
        <w:rPr>
          <w:rFonts w:cstheme="minorHAnsi"/>
        </w:rPr>
      </w:pPr>
      <w:r w:rsidRPr="00BA7E3F">
        <w:rPr>
          <w:rFonts w:cstheme="minorHAnsi"/>
        </w:rPr>
        <w:t xml:space="preserve">En application des textes précités, le test doit présenter des qualités vérifiables et satisfaisantes en matière de :  </w:t>
      </w:r>
    </w:p>
    <w:p w14:paraId="449FBA60" w14:textId="3C529E38" w:rsidR="00BA7E3F" w:rsidRPr="00BA7E3F" w:rsidRDefault="00BB1A70" w:rsidP="00BA7E3F">
      <w:pPr>
        <w:numPr>
          <w:ilvl w:val="0"/>
          <w:numId w:val="20"/>
        </w:numPr>
        <w:ind w:left="-142" w:right="-142"/>
        <w:rPr>
          <w:rFonts w:cstheme="minorHAnsi"/>
        </w:rPr>
      </w:pPr>
      <w:r>
        <w:rPr>
          <w:rFonts w:cstheme="minorHAnsi"/>
        </w:rPr>
        <w:t>f</w:t>
      </w:r>
      <w:r w:rsidR="00BA7E3F" w:rsidRPr="00BA7E3F">
        <w:rPr>
          <w:rFonts w:cstheme="minorHAnsi"/>
        </w:rPr>
        <w:t>idélité (fournir des résultats cohérents sur les individus testés, constance des réponses, degré de confiance à accorder à la généralisation d’un résultat). A ce titre les indicateurs présentés doivent pouvoir juger de la consistance interne et de la stabilité temporelle des résultats obtenus aux tests par une même population de candidats ;</w:t>
      </w:r>
    </w:p>
    <w:p w14:paraId="3EBDDEAD" w14:textId="2BBC0A8D" w:rsidR="00BA7E3F" w:rsidRPr="00BA7E3F" w:rsidRDefault="00BB1A70" w:rsidP="00BA7E3F">
      <w:pPr>
        <w:numPr>
          <w:ilvl w:val="0"/>
          <w:numId w:val="20"/>
        </w:numPr>
        <w:ind w:left="-142" w:right="-142"/>
        <w:rPr>
          <w:rFonts w:cstheme="minorHAnsi"/>
        </w:rPr>
      </w:pPr>
      <w:r>
        <w:rPr>
          <w:rFonts w:cstheme="minorHAnsi"/>
        </w:rPr>
        <w:t>v</w:t>
      </w:r>
      <w:r w:rsidR="00BA7E3F" w:rsidRPr="00BA7E3F">
        <w:rPr>
          <w:rFonts w:cstheme="minorHAnsi"/>
        </w:rPr>
        <w:t xml:space="preserve">alidité (relation qui existe entre la théorie, ou tout élément théorique et la réalité empirique qu’elle est censée représenter). A ce titre, les indicateurs présentés doivent pouvoir juger de la validité de construction et de la validité concourante.  </w:t>
      </w:r>
    </w:p>
    <w:p w14:paraId="1514589C" w14:textId="77777777" w:rsidR="00BA7E3F" w:rsidRPr="00BA7E3F" w:rsidRDefault="00BA7E3F" w:rsidP="00BA7E3F">
      <w:pPr>
        <w:ind w:left="-142" w:right="-142"/>
        <w:rPr>
          <w:rFonts w:cstheme="minorHAnsi"/>
        </w:rPr>
      </w:pPr>
      <w:r w:rsidRPr="00BA7E3F">
        <w:rPr>
          <w:rFonts w:cstheme="minorHAnsi"/>
        </w:rPr>
        <w:t xml:space="preserve"> </w:t>
      </w:r>
    </w:p>
    <w:p w14:paraId="48981045" w14:textId="7EDA109D" w:rsidR="00BA7E3F" w:rsidRPr="00BA7E3F" w:rsidRDefault="00BA7E3F" w:rsidP="00BA7E3F">
      <w:pPr>
        <w:ind w:left="-142" w:right="-142"/>
        <w:rPr>
          <w:rFonts w:cstheme="minorHAnsi"/>
          <w:b/>
          <w:u w:val="single"/>
        </w:rPr>
      </w:pPr>
      <w:r>
        <w:rPr>
          <w:rFonts w:cstheme="minorHAnsi"/>
          <w:b/>
          <w:u w:val="single"/>
        </w:rPr>
        <w:t>4</w:t>
      </w:r>
      <w:r w:rsidRPr="00BA7E3F">
        <w:rPr>
          <w:rFonts w:cstheme="minorHAnsi"/>
          <w:b/>
          <w:u w:val="single"/>
        </w:rPr>
        <w:t>.2 Dispositif concernant la forme des tests</w:t>
      </w:r>
    </w:p>
    <w:p w14:paraId="0CB4F85E" w14:textId="77777777" w:rsidR="00BA7E3F" w:rsidRPr="00BA7E3F" w:rsidRDefault="00BA7E3F" w:rsidP="00BA7E3F">
      <w:pPr>
        <w:ind w:left="-142" w:right="-142"/>
        <w:rPr>
          <w:rFonts w:cstheme="minorHAnsi"/>
          <w:b/>
          <w:u w:val="single"/>
        </w:rPr>
      </w:pPr>
    </w:p>
    <w:p w14:paraId="15A8E4B3" w14:textId="77777777" w:rsidR="00BA7E3F" w:rsidRPr="00BA7E3F" w:rsidRDefault="00BA7E3F" w:rsidP="00BA7E3F">
      <w:pPr>
        <w:ind w:left="-142" w:right="-142"/>
        <w:rPr>
          <w:rFonts w:cstheme="minorHAnsi"/>
        </w:rPr>
      </w:pPr>
      <w:r w:rsidRPr="00BA7E3F">
        <w:rPr>
          <w:rFonts w:cstheme="minorHAnsi"/>
        </w:rPr>
        <w:t xml:space="preserve">Les caractéristiques principales de la réalisation sont les suivantes :  </w:t>
      </w:r>
    </w:p>
    <w:p w14:paraId="0B5A637F" w14:textId="77777777" w:rsidR="00BA7E3F" w:rsidRPr="00BA7E3F" w:rsidRDefault="00BA7E3F" w:rsidP="00BA7E3F">
      <w:pPr>
        <w:ind w:left="-142" w:right="-142"/>
        <w:rPr>
          <w:rFonts w:cstheme="minorHAnsi"/>
        </w:rPr>
      </w:pPr>
    </w:p>
    <w:p w14:paraId="25A7C905" w14:textId="77777777" w:rsidR="00BA7E3F" w:rsidRPr="006C4815" w:rsidRDefault="00BA7E3F" w:rsidP="00BA7E3F">
      <w:pPr>
        <w:ind w:left="-142" w:right="-142"/>
        <w:rPr>
          <w:rFonts w:cstheme="minorHAnsi"/>
          <w:u w:val="single"/>
        </w:rPr>
      </w:pPr>
      <w:r w:rsidRPr="006C4815">
        <w:rPr>
          <w:rFonts w:cstheme="minorHAnsi"/>
          <w:u w:val="single"/>
        </w:rPr>
        <w:t xml:space="preserve">Fournitures  </w:t>
      </w:r>
    </w:p>
    <w:p w14:paraId="30D77C0A" w14:textId="77777777" w:rsidR="00BA7E3F" w:rsidRPr="00BA7E3F" w:rsidRDefault="00BA7E3F" w:rsidP="00BA7E3F">
      <w:pPr>
        <w:ind w:left="-142" w:right="-142"/>
        <w:rPr>
          <w:rFonts w:cstheme="minorHAnsi"/>
        </w:rPr>
      </w:pPr>
      <w:r w:rsidRPr="00BA7E3F">
        <w:rPr>
          <w:rFonts w:cstheme="minorHAnsi"/>
        </w:rPr>
        <w:t xml:space="preserve">Les tests doivent obligatoirement être rédigés en langue française.  </w:t>
      </w:r>
    </w:p>
    <w:p w14:paraId="55BE6073" w14:textId="77777777" w:rsidR="00BA7E3F" w:rsidRPr="00BA7E3F" w:rsidRDefault="00BA7E3F" w:rsidP="00BA7E3F">
      <w:pPr>
        <w:ind w:left="-142" w:right="-142"/>
        <w:rPr>
          <w:rFonts w:cstheme="minorHAnsi"/>
        </w:rPr>
      </w:pPr>
      <w:r w:rsidRPr="00BA7E3F">
        <w:rPr>
          <w:rFonts w:cstheme="minorHAnsi"/>
        </w:rPr>
        <w:t xml:space="preserve">Toutes les formes de passation doivent être possibles, avec notamment correction automatisée, par le titulaire, ou de manière autonome, par l’utilisateur.  </w:t>
      </w:r>
    </w:p>
    <w:p w14:paraId="03870D4C" w14:textId="77777777" w:rsidR="00BA7E3F" w:rsidRPr="00BA7E3F" w:rsidRDefault="00BA7E3F" w:rsidP="00BA7E3F">
      <w:pPr>
        <w:ind w:left="-142" w:right="-142"/>
        <w:rPr>
          <w:rFonts w:cstheme="minorHAnsi"/>
        </w:rPr>
      </w:pPr>
      <w:r w:rsidRPr="00BA7E3F">
        <w:rPr>
          <w:rFonts w:cstheme="minorHAnsi"/>
        </w:rPr>
        <w:t xml:space="preserve"> </w:t>
      </w:r>
    </w:p>
    <w:p w14:paraId="6F15D733" w14:textId="74160DBB" w:rsidR="00BA7E3F" w:rsidRPr="00BA7E3F" w:rsidRDefault="00BA7E3F" w:rsidP="00BA7E3F">
      <w:pPr>
        <w:ind w:left="-142" w:right="-142"/>
        <w:rPr>
          <w:rFonts w:cstheme="minorHAnsi"/>
        </w:rPr>
      </w:pPr>
      <w:r w:rsidRPr="00BA7E3F">
        <w:rPr>
          <w:rFonts w:cstheme="minorHAnsi"/>
        </w:rPr>
        <w:lastRenderedPageBreak/>
        <w:t xml:space="preserve">Si l’option de passation et de correction de manière autonome par l’utilisateur est possible, le titulaire doit pouvoir mettre à sa disposition les progiciels/liens nécessaires, sous forme de système(s) de stockage de données informatiques externe ou </w:t>
      </w:r>
      <w:r w:rsidR="00EE69D7">
        <w:rPr>
          <w:rFonts w:cstheme="minorHAnsi"/>
        </w:rPr>
        <w:t xml:space="preserve">d’un </w:t>
      </w:r>
      <w:r w:rsidR="00EE69D7" w:rsidRPr="00EC6335">
        <w:rPr>
          <w:rFonts w:cstheme="minorHAnsi"/>
        </w:rPr>
        <w:t>support dématérialisé type clé USB</w:t>
      </w:r>
      <w:r w:rsidRPr="00BA7E3F">
        <w:rPr>
          <w:rFonts w:cstheme="minorHAnsi"/>
        </w:rPr>
        <w:t xml:space="preserve">.  </w:t>
      </w:r>
    </w:p>
    <w:p w14:paraId="33EDC161" w14:textId="77777777" w:rsidR="00BA7E3F" w:rsidRPr="00BA7E3F" w:rsidRDefault="00BA7E3F" w:rsidP="00BA7E3F">
      <w:pPr>
        <w:ind w:left="-142" w:right="-142"/>
        <w:rPr>
          <w:rFonts w:cstheme="minorHAnsi"/>
        </w:rPr>
      </w:pPr>
      <w:r w:rsidRPr="00BA7E3F">
        <w:rPr>
          <w:rFonts w:cstheme="minorHAnsi"/>
        </w:rPr>
        <w:t xml:space="preserve"> </w:t>
      </w:r>
    </w:p>
    <w:p w14:paraId="432077D6" w14:textId="662B709A" w:rsidR="00BA7E3F" w:rsidRPr="00BA7E3F" w:rsidRDefault="00BA7E3F" w:rsidP="00BA7E3F">
      <w:pPr>
        <w:ind w:left="-142" w:right="-142"/>
        <w:rPr>
          <w:rFonts w:cstheme="minorHAnsi"/>
        </w:rPr>
      </w:pPr>
      <w:r w:rsidRPr="00BA7E3F">
        <w:rPr>
          <w:rFonts w:cstheme="minorHAnsi"/>
        </w:rPr>
        <w:t>Le dispositif de passation et de correction autonome doit pouvoir être utilisé selon les conditions minim</w:t>
      </w:r>
      <w:r w:rsidR="0065132C">
        <w:rPr>
          <w:rFonts w:cstheme="minorHAnsi"/>
        </w:rPr>
        <w:t>ales</w:t>
      </w:r>
      <w:r w:rsidRPr="00BA7E3F">
        <w:rPr>
          <w:rFonts w:cstheme="minorHAnsi"/>
        </w:rPr>
        <w:t xml:space="preserve"> suivantes :</w:t>
      </w:r>
    </w:p>
    <w:p w14:paraId="4FA21F2A" w14:textId="64CA1994" w:rsidR="00BA7E3F" w:rsidRPr="00BA7E3F" w:rsidRDefault="0065132C" w:rsidP="00BA7E3F">
      <w:pPr>
        <w:numPr>
          <w:ilvl w:val="0"/>
          <w:numId w:val="20"/>
        </w:numPr>
        <w:ind w:left="-142" w:right="-142"/>
        <w:rPr>
          <w:rFonts w:cstheme="minorHAnsi"/>
        </w:rPr>
      </w:pPr>
      <w:r>
        <w:rPr>
          <w:rFonts w:cstheme="minorHAnsi"/>
        </w:rPr>
        <w:t>i</w:t>
      </w:r>
      <w:r w:rsidR="00BA7E3F" w:rsidRPr="00BA7E3F">
        <w:rPr>
          <w:rFonts w:cstheme="minorHAnsi"/>
        </w:rPr>
        <w:t>nstallation sur un PC de type commercial d’une capacité minimale de 1</w:t>
      </w:r>
      <w:r>
        <w:rPr>
          <w:rFonts w:cstheme="minorHAnsi"/>
        </w:rPr>
        <w:t xml:space="preserve"> </w:t>
      </w:r>
      <w:r w:rsidR="00BA7E3F" w:rsidRPr="00BA7E3F">
        <w:rPr>
          <w:rFonts w:cstheme="minorHAnsi"/>
        </w:rPr>
        <w:t xml:space="preserve">024 MO de RAM et un disque dur de 60 GO,  </w:t>
      </w:r>
    </w:p>
    <w:p w14:paraId="1992609B" w14:textId="058543F8" w:rsidR="00BA7E3F" w:rsidRPr="00BA7E3F" w:rsidRDefault="0065132C" w:rsidP="00BA7E3F">
      <w:pPr>
        <w:numPr>
          <w:ilvl w:val="0"/>
          <w:numId w:val="20"/>
        </w:numPr>
        <w:ind w:left="-142" w:right="-142"/>
        <w:rPr>
          <w:rFonts w:cstheme="minorHAnsi"/>
        </w:rPr>
      </w:pPr>
      <w:r>
        <w:rPr>
          <w:rFonts w:cstheme="minorHAnsi"/>
        </w:rPr>
        <w:t>f</w:t>
      </w:r>
      <w:r w:rsidR="00BA7E3F" w:rsidRPr="00BA7E3F">
        <w:rPr>
          <w:rFonts w:cstheme="minorHAnsi"/>
        </w:rPr>
        <w:t xml:space="preserve">onctionnement sous environnement Windows 10/11 travaillant en réseau type Windows.  </w:t>
      </w:r>
    </w:p>
    <w:p w14:paraId="1F90E5B0" w14:textId="77777777" w:rsidR="00BA7E3F" w:rsidRPr="00BA7E3F" w:rsidRDefault="00BA7E3F" w:rsidP="00BA7E3F">
      <w:pPr>
        <w:ind w:left="-142" w:right="-142"/>
        <w:rPr>
          <w:rFonts w:cstheme="minorHAnsi"/>
        </w:rPr>
      </w:pPr>
      <w:r w:rsidRPr="00BA7E3F">
        <w:rPr>
          <w:rFonts w:cstheme="minorHAnsi"/>
        </w:rPr>
        <w:t xml:space="preserve"> </w:t>
      </w:r>
    </w:p>
    <w:p w14:paraId="14C86070" w14:textId="77777777" w:rsidR="00BA7E3F" w:rsidRPr="006C4815" w:rsidRDefault="00BA7E3F" w:rsidP="00BA7E3F">
      <w:pPr>
        <w:ind w:left="-142" w:right="-142"/>
        <w:rPr>
          <w:rFonts w:cstheme="minorHAnsi"/>
          <w:u w:val="single"/>
        </w:rPr>
      </w:pPr>
      <w:r w:rsidRPr="006C4815">
        <w:rPr>
          <w:rFonts w:cstheme="minorHAnsi"/>
          <w:u w:val="single"/>
        </w:rPr>
        <w:t xml:space="preserve">Prestations  </w:t>
      </w:r>
    </w:p>
    <w:p w14:paraId="662877CF" w14:textId="77777777" w:rsidR="00BA7E3F" w:rsidRPr="00BA7E3F" w:rsidRDefault="00BA7E3F" w:rsidP="00BA7E3F">
      <w:pPr>
        <w:ind w:left="-142" w:right="-142"/>
        <w:rPr>
          <w:rFonts w:cstheme="minorHAnsi"/>
        </w:rPr>
      </w:pPr>
      <w:r w:rsidRPr="00BA7E3F">
        <w:rPr>
          <w:rFonts w:cstheme="minorHAnsi"/>
        </w:rPr>
        <w:t>Le titulaire doit assurer :</w:t>
      </w:r>
    </w:p>
    <w:p w14:paraId="39893936" w14:textId="77777777" w:rsidR="00BA7E3F" w:rsidRPr="00BA7E3F" w:rsidRDefault="00BA7E3F" w:rsidP="00BA7E3F">
      <w:pPr>
        <w:numPr>
          <w:ilvl w:val="0"/>
          <w:numId w:val="20"/>
        </w:numPr>
        <w:ind w:left="-142" w:right="-142"/>
        <w:rPr>
          <w:rFonts w:cstheme="minorHAnsi"/>
        </w:rPr>
      </w:pPr>
      <w:r w:rsidRPr="00BA7E3F">
        <w:rPr>
          <w:rFonts w:cstheme="minorHAnsi"/>
        </w:rPr>
        <w:t xml:space="preserve">la formation de psychologues ;  </w:t>
      </w:r>
    </w:p>
    <w:p w14:paraId="60648D81" w14:textId="06412941" w:rsidR="00BA7E3F" w:rsidRPr="00BA7E3F" w:rsidRDefault="00BA7E3F" w:rsidP="00BA7E3F">
      <w:pPr>
        <w:numPr>
          <w:ilvl w:val="0"/>
          <w:numId w:val="20"/>
        </w:numPr>
        <w:ind w:left="-142" w:right="-142"/>
        <w:rPr>
          <w:rFonts w:cstheme="minorHAnsi"/>
        </w:rPr>
      </w:pPr>
      <w:r w:rsidRPr="00BA7E3F">
        <w:rPr>
          <w:rFonts w:cstheme="minorHAnsi"/>
        </w:rPr>
        <w:t xml:space="preserve">l’installation des tests dématérialisés. Au cours de l’intervention, le titulaire doit </w:t>
      </w:r>
      <w:r w:rsidR="0007091A">
        <w:rPr>
          <w:rFonts w:cstheme="minorHAnsi"/>
        </w:rPr>
        <w:t xml:space="preserve">s’assurer du bon fonctionnement des tests. Le bénéficiaire procèdera à la suite de cette installation à une vérification quantitative et qualitative des tests dans un délai maximal de 15 jours </w:t>
      </w:r>
      <w:r w:rsidRPr="00BA7E3F">
        <w:rPr>
          <w:rFonts w:cstheme="minorHAnsi"/>
        </w:rPr>
        <w:t xml:space="preserve">;  </w:t>
      </w:r>
    </w:p>
    <w:p w14:paraId="0C95733F" w14:textId="2CD60C5E" w:rsidR="00BA7E3F" w:rsidRPr="00BA7E3F" w:rsidRDefault="00BA7E3F" w:rsidP="00BA7E3F">
      <w:pPr>
        <w:numPr>
          <w:ilvl w:val="0"/>
          <w:numId w:val="20"/>
        </w:numPr>
        <w:ind w:left="-142" w:right="-142"/>
        <w:rPr>
          <w:rFonts w:cstheme="minorHAnsi"/>
        </w:rPr>
      </w:pPr>
      <w:r w:rsidRPr="00BA7E3F">
        <w:rPr>
          <w:rFonts w:cstheme="minorHAnsi"/>
        </w:rPr>
        <w:t>les prestations relatives à la garantie d</w:t>
      </w:r>
      <w:r w:rsidR="0007091A">
        <w:rPr>
          <w:rFonts w:cstheme="minorHAnsi"/>
        </w:rPr>
        <w:t>e bon fonctionnement</w:t>
      </w:r>
      <w:r w:rsidRPr="00BA7E3F">
        <w:rPr>
          <w:rFonts w:cstheme="minorHAnsi"/>
        </w:rPr>
        <w:t xml:space="preserve"> à l’évolution et au suivi des tests.  </w:t>
      </w:r>
    </w:p>
    <w:p w14:paraId="5C72E225" w14:textId="77777777" w:rsidR="00BA7E3F" w:rsidRPr="00BA7E3F" w:rsidRDefault="00BA7E3F" w:rsidP="00BA7E3F">
      <w:pPr>
        <w:ind w:left="-142" w:right="-142"/>
        <w:rPr>
          <w:rFonts w:cstheme="minorHAnsi"/>
        </w:rPr>
      </w:pPr>
    </w:p>
    <w:p w14:paraId="3E5A905D" w14:textId="77777777" w:rsidR="00BA7E3F" w:rsidRPr="00BA7E3F" w:rsidRDefault="00BA7E3F" w:rsidP="00BA7E3F">
      <w:pPr>
        <w:ind w:left="-142" w:right="-142"/>
        <w:rPr>
          <w:rFonts w:cstheme="minorHAnsi"/>
        </w:rPr>
      </w:pPr>
    </w:p>
    <w:p w14:paraId="33612158" w14:textId="4B2E0382" w:rsidR="00BA7E3F" w:rsidRPr="00BA7E3F" w:rsidRDefault="00BA7E3F" w:rsidP="00BA7E3F">
      <w:pPr>
        <w:ind w:left="-142" w:right="-142"/>
        <w:rPr>
          <w:rFonts w:cstheme="minorHAnsi"/>
          <w:b/>
          <w:u w:val="single"/>
        </w:rPr>
      </w:pPr>
      <w:r>
        <w:rPr>
          <w:rFonts w:cstheme="minorHAnsi"/>
          <w:b/>
          <w:u w:val="single"/>
        </w:rPr>
        <w:t>4</w:t>
      </w:r>
      <w:r w:rsidRPr="00BA7E3F">
        <w:rPr>
          <w:rFonts w:cstheme="minorHAnsi"/>
          <w:b/>
          <w:u w:val="single"/>
        </w:rPr>
        <w:t xml:space="preserve">.3 Disposition concernant la documentation relative aux tests  </w:t>
      </w:r>
    </w:p>
    <w:p w14:paraId="3048F37A" w14:textId="77777777" w:rsidR="00BA7E3F" w:rsidRPr="00BA7E3F" w:rsidRDefault="00BA7E3F" w:rsidP="00BA7E3F">
      <w:pPr>
        <w:ind w:left="-142" w:right="-142"/>
        <w:rPr>
          <w:rFonts w:cstheme="minorHAnsi"/>
        </w:rPr>
      </w:pPr>
      <w:r w:rsidRPr="00BA7E3F">
        <w:rPr>
          <w:rFonts w:cstheme="minorHAnsi"/>
        </w:rPr>
        <w:t xml:space="preserve">Pour chacun des tests, le titulaire est tenu de fournir une documentation complète.  </w:t>
      </w:r>
    </w:p>
    <w:p w14:paraId="79B1663C" w14:textId="77777777" w:rsidR="00BA7E3F" w:rsidRPr="00BA7E3F" w:rsidRDefault="00BA7E3F" w:rsidP="00BA7E3F">
      <w:pPr>
        <w:ind w:left="-142" w:right="-142"/>
        <w:rPr>
          <w:rFonts w:cstheme="minorHAnsi"/>
        </w:rPr>
      </w:pPr>
      <w:r w:rsidRPr="00BA7E3F">
        <w:rPr>
          <w:rFonts w:cstheme="minorHAnsi"/>
        </w:rPr>
        <w:t xml:space="preserve"> </w:t>
      </w:r>
    </w:p>
    <w:p w14:paraId="25AC009D" w14:textId="5453CD32" w:rsidR="00BA7E3F" w:rsidRPr="00BA7E3F" w:rsidRDefault="00BA7E3F" w:rsidP="00BA7E3F">
      <w:pPr>
        <w:ind w:left="-142" w:right="-142"/>
        <w:rPr>
          <w:rFonts w:cstheme="minorHAnsi"/>
        </w:rPr>
      </w:pPr>
      <w:r w:rsidRPr="00BA7E3F">
        <w:rPr>
          <w:rFonts w:cstheme="minorHAnsi"/>
        </w:rPr>
        <w:t xml:space="preserve">La documentation, rédigée en langue française, est livrée par tout moyen permettant d’attester la date de mise à disposition (colis suivi ou par porteur). Il est précisé que sauf dispositions particulières prévues à l’article </w:t>
      </w:r>
      <w:r w:rsidR="00E24D41">
        <w:rPr>
          <w:rFonts w:cstheme="minorHAnsi"/>
        </w:rPr>
        <w:t>5.5</w:t>
      </w:r>
      <w:r w:rsidRPr="00BA7E3F">
        <w:rPr>
          <w:rFonts w:cstheme="minorHAnsi"/>
        </w:rPr>
        <w:t xml:space="preserve"> du présent CCP, la livraison de la documentation sera exécutée une seule fois dès la notification du bon de commande et celui-ci précisera la répartition des exemplaires à livrer entre les services utilisateurs désignés </w:t>
      </w:r>
      <w:r w:rsidR="00E24D41">
        <w:rPr>
          <w:rFonts w:cstheme="minorHAnsi"/>
        </w:rPr>
        <w:t>à l’article 1.4</w:t>
      </w:r>
      <w:r w:rsidRPr="00BA7E3F">
        <w:rPr>
          <w:rFonts w:cstheme="minorHAnsi"/>
        </w:rPr>
        <w:t xml:space="preserve"> du présent CCAP.  </w:t>
      </w:r>
    </w:p>
    <w:p w14:paraId="52A04167" w14:textId="77777777" w:rsidR="00BA7E3F" w:rsidRPr="00BA7E3F" w:rsidRDefault="00BA7E3F" w:rsidP="00BA7E3F">
      <w:pPr>
        <w:ind w:left="-142" w:right="-142"/>
        <w:rPr>
          <w:rFonts w:cstheme="minorHAnsi"/>
        </w:rPr>
      </w:pPr>
    </w:p>
    <w:p w14:paraId="68F9F95D" w14:textId="41C433B7" w:rsidR="00BA7E3F" w:rsidRPr="00BA7E3F" w:rsidRDefault="00BA7E3F" w:rsidP="00BA7E3F">
      <w:pPr>
        <w:ind w:left="-142" w:right="-142"/>
        <w:rPr>
          <w:rFonts w:cstheme="minorHAnsi"/>
          <w:b/>
          <w:u w:val="single"/>
        </w:rPr>
      </w:pPr>
      <w:r>
        <w:rPr>
          <w:rFonts w:cstheme="minorHAnsi"/>
          <w:b/>
          <w:u w:val="single"/>
        </w:rPr>
        <w:t>4</w:t>
      </w:r>
      <w:r w:rsidRPr="00BA7E3F">
        <w:rPr>
          <w:rFonts w:cstheme="minorHAnsi"/>
          <w:b/>
          <w:u w:val="single"/>
        </w:rPr>
        <w:t xml:space="preserve">.4 Contenu des tests  </w:t>
      </w:r>
    </w:p>
    <w:p w14:paraId="58E042AB" w14:textId="77777777" w:rsidR="00BA7E3F" w:rsidRPr="00BA7E3F" w:rsidRDefault="00BA7E3F" w:rsidP="00BA7E3F">
      <w:pPr>
        <w:ind w:left="-142" w:right="-142"/>
        <w:rPr>
          <w:rFonts w:cstheme="minorHAnsi"/>
        </w:rPr>
      </w:pPr>
    </w:p>
    <w:p w14:paraId="2E6A8AD1" w14:textId="1DE0F6E1" w:rsidR="00BA7E3F" w:rsidRPr="00BA7E3F" w:rsidRDefault="00BA7E3F" w:rsidP="00BA7E3F">
      <w:pPr>
        <w:ind w:left="-142" w:right="-142"/>
        <w:rPr>
          <w:rFonts w:cstheme="minorHAnsi"/>
          <w:u w:val="single"/>
        </w:rPr>
      </w:pPr>
      <w:r>
        <w:rPr>
          <w:rFonts w:cstheme="minorHAnsi"/>
          <w:u w:val="single"/>
        </w:rPr>
        <w:t>4</w:t>
      </w:r>
      <w:r w:rsidRPr="00BA7E3F">
        <w:rPr>
          <w:rFonts w:cstheme="minorHAnsi"/>
          <w:u w:val="single"/>
        </w:rPr>
        <w:t xml:space="preserve">.4.1 – Test du lot 1 : Agréments techniques  </w:t>
      </w:r>
    </w:p>
    <w:p w14:paraId="485C2E98" w14:textId="77777777" w:rsidR="00BA7E3F" w:rsidRPr="00BA7E3F" w:rsidRDefault="00BA7E3F" w:rsidP="00BA7E3F">
      <w:pPr>
        <w:ind w:left="-142" w:right="-142"/>
        <w:rPr>
          <w:rFonts w:cstheme="minorHAnsi"/>
        </w:rPr>
      </w:pPr>
      <w:r w:rsidRPr="00BA7E3F">
        <w:rPr>
          <w:rFonts w:cstheme="minorHAnsi"/>
        </w:rPr>
        <w:t xml:space="preserve"> </w:t>
      </w:r>
    </w:p>
    <w:p w14:paraId="13745FAD" w14:textId="77777777" w:rsidR="00BA7E3F" w:rsidRPr="00BA7E3F" w:rsidRDefault="00BA7E3F" w:rsidP="00BA7E3F">
      <w:pPr>
        <w:ind w:left="-142" w:right="-142"/>
        <w:rPr>
          <w:rFonts w:cstheme="minorHAnsi"/>
        </w:rPr>
      </w:pPr>
      <w:r w:rsidRPr="00BA7E3F">
        <w:rPr>
          <w:rFonts w:cstheme="minorHAnsi"/>
        </w:rPr>
        <w:t xml:space="preserve">Disposition concernant la forme du test (partie plateforme) </w:t>
      </w:r>
    </w:p>
    <w:p w14:paraId="72873D3F" w14:textId="1F86E64A" w:rsidR="00BA7E3F" w:rsidRPr="00BA7E3F" w:rsidRDefault="00BA7E3F" w:rsidP="00BA7E3F">
      <w:pPr>
        <w:ind w:left="-142" w:right="-142"/>
        <w:rPr>
          <w:rFonts w:cstheme="minorHAnsi"/>
        </w:rPr>
      </w:pPr>
      <w:r w:rsidRPr="00BA7E3F">
        <w:rPr>
          <w:rFonts w:cstheme="minorHAnsi"/>
        </w:rPr>
        <w:t>Le but de l’accord-cadre, au plan technique, est d’acquérir les droits d’un test accessible via une plateforme internet et en papier-crayon</w:t>
      </w:r>
      <w:r w:rsidR="00F01294">
        <w:rPr>
          <w:rFonts w:cstheme="minorHAnsi"/>
        </w:rPr>
        <w:t>, conformément à l’article 4.3 du CCAP.</w:t>
      </w:r>
    </w:p>
    <w:p w14:paraId="49458C14" w14:textId="77777777" w:rsidR="00BA7E3F" w:rsidRPr="00BA7E3F" w:rsidRDefault="00BA7E3F" w:rsidP="00BA7E3F">
      <w:pPr>
        <w:ind w:left="-142" w:right="-142"/>
        <w:rPr>
          <w:rFonts w:cstheme="minorHAnsi"/>
        </w:rPr>
      </w:pPr>
      <w:r w:rsidRPr="00BA7E3F">
        <w:rPr>
          <w:rFonts w:cstheme="minorHAnsi"/>
        </w:rPr>
        <w:t xml:space="preserve"> </w:t>
      </w:r>
    </w:p>
    <w:p w14:paraId="0C1BAE37" w14:textId="77777777" w:rsidR="00BA7E3F" w:rsidRPr="00BA7E3F" w:rsidRDefault="00BA7E3F" w:rsidP="00BA7E3F">
      <w:pPr>
        <w:ind w:left="-142" w:right="-142"/>
        <w:rPr>
          <w:rFonts w:cstheme="minorHAnsi"/>
        </w:rPr>
      </w:pPr>
      <w:r w:rsidRPr="00BA7E3F">
        <w:rPr>
          <w:rFonts w:cstheme="minorHAnsi"/>
        </w:rPr>
        <w:t xml:space="preserve">La plateforme doit être commune à tous les outils du lot 1 et permettre : </w:t>
      </w:r>
    </w:p>
    <w:p w14:paraId="1CF72A62" w14:textId="77777777" w:rsidR="00BA7E3F" w:rsidRPr="00BA7E3F" w:rsidRDefault="00BA7E3F" w:rsidP="00BA7E3F">
      <w:pPr>
        <w:numPr>
          <w:ilvl w:val="0"/>
          <w:numId w:val="20"/>
        </w:numPr>
        <w:ind w:left="-142" w:right="-142"/>
        <w:rPr>
          <w:rFonts w:cstheme="minorHAnsi"/>
        </w:rPr>
      </w:pPr>
      <w:r w:rsidRPr="00BA7E3F">
        <w:rPr>
          <w:rFonts w:cstheme="minorHAnsi"/>
        </w:rPr>
        <w:t>la création d’une batterie d’évaluation incluant un ou plusieurs des tests du lot 1 ;</w:t>
      </w:r>
    </w:p>
    <w:p w14:paraId="5121A022" w14:textId="77777777" w:rsidR="00BA7E3F" w:rsidRPr="00BA7E3F" w:rsidRDefault="00BA7E3F" w:rsidP="00BA7E3F">
      <w:pPr>
        <w:numPr>
          <w:ilvl w:val="0"/>
          <w:numId w:val="20"/>
        </w:numPr>
        <w:ind w:left="-142" w:right="-142"/>
        <w:rPr>
          <w:rFonts w:cstheme="minorHAnsi"/>
        </w:rPr>
      </w:pPr>
      <w:r w:rsidRPr="00BA7E3F">
        <w:rPr>
          <w:rFonts w:cstheme="minorHAnsi"/>
        </w:rPr>
        <w:t>la génération de liens de passation pouvant être envoyés par messagerie électronique ;</w:t>
      </w:r>
    </w:p>
    <w:p w14:paraId="12090A7A" w14:textId="77777777" w:rsidR="00BA7E3F" w:rsidRPr="00BA7E3F" w:rsidRDefault="00BA7E3F" w:rsidP="00BA7E3F">
      <w:pPr>
        <w:numPr>
          <w:ilvl w:val="0"/>
          <w:numId w:val="20"/>
        </w:numPr>
        <w:ind w:left="-142" w:right="-142"/>
        <w:rPr>
          <w:rFonts w:cstheme="minorHAnsi"/>
        </w:rPr>
      </w:pPr>
      <w:r w:rsidRPr="00BA7E3F">
        <w:rPr>
          <w:rFonts w:cstheme="minorHAnsi"/>
        </w:rPr>
        <w:t>l’importation des résultats de la version papier ;</w:t>
      </w:r>
    </w:p>
    <w:p w14:paraId="7FE3A0CA" w14:textId="77777777" w:rsidR="00BA7E3F" w:rsidRPr="00BA7E3F" w:rsidRDefault="00BA7E3F" w:rsidP="00BA7E3F">
      <w:pPr>
        <w:numPr>
          <w:ilvl w:val="0"/>
          <w:numId w:val="20"/>
        </w:numPr>
        <w:ind w:left="-142" w:right="-142"/>
        <w:rPr>
          <w:rFonts w:cstheme="minorHAnsi"/>
        </w:rPr>
      </w:pPr>
      <w:r w:rsidRPr="00BA7E3F">
        <w:rPr>
          <w:rFonts w:cstheme="minorHAnsi"/>
        </w:rPr>
        <w:t>la visualisation et l’édition des résultats des candidats ;</w:t>
      </w:r>
    </w:p>
    <w:p w14:paraId="5A9C679B" w14:textId="77777777" w:rsidR="00BA7E3F" w:rsidRPr="00BA7E3F" w:rsidRDefault="00BA7E3F" w:rsidP="00BA7E3F">
      <w:pPr>
        <w:numPr>
          <w:ilvl w:val="0"/>
          <w:numId w:val="20"/>
        </w:numPr>
        <w:ind w:left="-142" w:right="-142"/>
        <w:rPr>
          <w:rFonts w:cstheme="minorHAnsi"/>
        </w:rPr>
      </w:pPr>
      <w:r w:rsidRPr="00BA7E3F">
        <w:rPr>
          <w:rFonts w:cstheme="minorHAnsi"/>
        </w:rPr>
        <w:t>l’extraction dans un format compatible Excel ;</w:t>
      </w:r>
    </w:p>
    <w:p w14:paraId="3D3F99D3" w14:textId="77777777" w:rsidR="00BA7E3F" w:rsidRPr="00BA7E3F" w:rsidRDefault="00BA7E3F" w:rsidP="00BA7E3F">
      <w:pPr>
        <w:numPr>
          <w:ilvl w:val="0"/>
          <w:numId w:val="20"/>
        </w:numPr>
        <w:ind w:left="-142" w:right="-142"/>
        <w:rPr>
          <w:rFonts w:cstheme="minorHAnsi"/>
        </w:rPr>
      </w:pPr>
      <w:r w:rsidRPr="00BA7E3F">
        <w:rPr>
          <w:rFonts w:cstheme="minorHAnsi"/>
        </w:rPr>
        <w:t>la gestion des données des candidats ;</w:t>
      </w:r>
    </w:p>
    <w:p w14:paraId="4BFCF870" w14:textId="77777777" w:rsidR="00BA7E3F" w:rsidRPr="00BA7E3F" w:rsidRDefault="00BA7E3F" w:rsidP="00BA7E3F">
      <w:pPr>
        <w:numPr>
          <w:ilvl w:val="0"/>
          <w:numId w:val="20"/>
        </w:numPr>
        <w:ind w:left="-142" w:right="-142"/>
        <w:rPr>
          <w:rFonts w:cstheme="minorHAnsi"/>
        </w:rPr>
      </w:pPr>
      <w:r w:rsidRPr="00BA7E3F">
        <w:rPr>
          <w:rFonts w:cstheme="minorHAnsi"/>
        </w:rPr>
        <w:t>la comparaison et le classement de plusieurs profils par rapport à un profil type.</w:t>
      </w:r>
    </w:p>
    <w:p w14:paraId="42D3B0C9" w14:textId="77777777" w:rsidR="00BA7E3F" w:rsidRPr="00BA7E3F" w:rsidRDefault="00BA7E3F" w:rsidP="00BA7E3F">
      <w:pPr>
        <w:ind w:left="-142" w:right="-142"/>
        <w:rPr>
          <w:rFonts w:cstheme="minorHAnsi"/>
        </w:rPr>
      </w:pPr>
    </w:p>
    <w:p w14:paraId="4E31EF87" w14:textId="77777777" w:rsidR="00BA7E3F" w:rsidRPr="00BA7E3F" w:rsidRDefault="00BA7E3F" w:rsidP="00BA7E3F">
      <w:pPr>
        <w:ind w:left="-142" w:right="-142"/>
        <w:rPr>
          <w:rFonts w:cstheme="minorHAnsi"/>
        </w:rPr>
      </w:pPr>
    </w:p>
    <w:p w14:paraId="6CBEE615" w14:textId="7689F6A1" w:rsidR="00BA7E3F" w:rsidRPr="00BA7E3F" w:rsidRDefault="00CB428C" w:rsidP="00BA7E3F">
      <w:pPr>
        <w:ind w:left="-142" w:right="-142"/>
        <w:rPr>
          <w:rFonts w:cstheme="minorHAnsi"/>
        </w:rPr>
      </w:pPr>
      <w:r w:rsidRPr="00CB428C">
        <w:rPr>
          <w:rFonts w:cstheme="minorHAnsi"/>
          <w:u w:val="single"/>
        </w:rPr>
        <w:t>Test de personnalité</w:t>
      </w:r>
      <w:r>
        <w:rPr>
          <w:rFonts w:cstheme="minorHAnsi"/>
        </w:rPr>
        <w:t> :</w:t>
      </w:r>
    </w:p>
    <w:p w14:paraId="3DEE8A18" w14:textId="2296F32F" w:rsidR="00BA7E3F" w:rsidRPr="00BA7E3F" w:rsidRDefault="00BA7E3F" w:rsidP="00CB428C">
      <w:pPr>
        <w:ind w:left="-142" w:right="-142"/>
        <w:rPr>
          <w:rFonts w:cstheme="minorHAnsi"/>
        </w:rPr>
      </w:pPr>
      <w:r w:rsidRPr="00BA7E3F">
        <w:rPr>
          <w:rFonts w:cstheme="minorHAnsi"/>
        </w:rPr>
        <w:t xml:space="preserve"> Le test fourni doit être fondé sur le modèle théorique des « </w:t>
      </w:r>
      <w:r w:rsidRPr="005D4CEE">
        <w:rPr>
          <w:rFonts w:cstheme="minorHAnsi"/>
          <w:i/>
        </w:rPr>
        <w:t>big five</w:t>
      </w:r>
      <w:r w:rsidRPr="00BA7E3F">
        <w:rPr>
          <w:rFonts w:cstheme="minorHAnsi"/>
        </w:rPr>
        <w:t xml:space="preserve"> » ou modèle en cinq facteurs. Dans un souci d’une analyse détaillée de la personnalité, il devra également :  </w:t>
      </w:r>
    </w:p>
    <w:p w14:paraId="03348DF8" w14:textId="77777777" w:rsidR="00BA7E3F" w:rsidRPr="00BA7E3F" w:rsidRDefault="00BA7E3F" w:rsidP="00BA7E3F">
      <w:pPr>
        <w:ind w:left="-142" w:right="-142"/>
        <w:rPr>
          <w:rFonts w:cstheme="minorHAnsi"/>
        </w:rPr>
      </w:pPr>
      <w:r w:rsidRPr="00BA7E3F">
        <w:rPr>
          <w:rFonts w:cstheme="minorHAnsi"/>
        </w:rPr>
        <w:t>-</w:t>
      </w:r>
      <w:r w:rsidRPr="00BA7E3F">
        <w:rPr>
          <w:rFonts w:cstheme="minorHAnsi"/>
        </w:rPr>
        <w:tab/>
        <w:t>évaluer le plus de facettes possibles par facteurs ;</w:t>
      </w:r>
    </w:p>
    <w:p w14:paraId="12370F01" w14:textId="77777777" w:rsidR="00BA7E3F" w:rsidRPr="00BA7E3F" w:rsidRDefault="00BA7E3F" w:rsidP="00BA7E3F">
      <w:pPr>
        <w:numPr>
          <w:ilvl w:val="0"/>
          <w:numId w:val="20"/>
        </w:numPr>
        <w:ind w:left="-142" w:right="-142"/>
        <w:rPr>
          <w:rFonts w:cstheme="minorHAnsi"/>
        </w:rPr>
      </w:pPr>
      <w:r w:rsidRPr="00BA7E3F">
        <w:rPr>
          <w:rFonts w:cstheme="minorHAnsi"/>
        </w:rPr>
        <w:t>permettre dans des contextes d’emploi professionnel à risque, d’évaluer la tendance du candidat au dysfonctionnement adaptatif à un environnement donné et à ses contraintes spécifiques ;</w:t>
      </w:r>
    </w:p>
    <w:p w14:paraId="65475DC6" w14:textId="77777777" w:rsidR="00BA7E3F" w:rsidRPr="00BA7E3F" w:rsidRDefault="00BA7E3F" w:rsidP="00BA7E3F">
      <w:pPr>
        <w:numPr>
          <w:ilvl w:val="0"/>
          <w:numId w:val="20"/>
        </w:numPr>
        <w:ind w:left="-142" w:right="-142"/>
        <w:rPr>
          <w:rFonts w:cstheme="minorHAnsi"/>
        </w:rPr>
      </w:pPr>
      <w:r w:rsidRPr="00BA7E3F">
        <w:rPr>
          <w:rFonts w:cstheme="minorHAnsi"/>
        </w:rPr>
        <w:t xml:space="preserve">permettre l’analyse de profils souhaités pour un poste et la comparaison des profils des candidats au poste </w:t>
      </w:r>
    </w:p>
    <w:p w14:paraId="7DE55F8D" w14:textId="77777777" w:rsidR="00BA7E3F" w:rsidRPr="00BA7E3F" w:rsidRDefault="00BA7E3F" w:rsidP="00BA7E3F">
      <w:pPr>
        <w:ind w:left="-142" w:right="-142"/>
        <w:rPr>
          <w:rFonts w:cstheme="minorHAnsi"/>
        </w:rPr>
      </w:pPr>
      <w:r w:rsidRPr="00BA7E3F">
        <w:rPr>
          <w:rFonts w:cstheme="minorHAnsi"/>
        </w:rPr>
        <w:t xml:space="preserve"> </w:t>
      </w:r>
    </w:p>
    <w:p w14:paraId="638F9044" w14:textId="77777777" w:rsidR="00BA7E3F" w:rsidRPr="00BA7E3F" w:rsidRDefault="00BA7E3F" w:rsidP="00BA7E3F">
      <w:pPr>
        <w:ind w:left="-142" w:right="-142"/>
        <w:rPr>
          <w:rFonts w:cstheme="minorHAnsi"/>
        </w:rPr>
      </w:pPr>
      <w:r w:rsidRPr="00BA7E3F">
        <w:rPr>
          <w:rFonts w:cstheme="minorHAnsi"/>
        </w:rPr>
        <w:t xml:space="preserve">L’erreur type de mesure devra être visualisée sur les résultats et sera inférieure ou égale à 0,4.  </w:t>
      </w:r>
    </w:p>
    <w:p w14:paraId="159E7E36" w14:textId="77777777" w:rsidR="00BA7E3F" w:rsidRPr="00BA7E3F" w:rsidRDefault="00BA7E3F" w:rsidP="00BA7E3F">
      <w:pPr>
        <w:ind w:left="-142" w:right="-142"/>
        <w:rPr>
          <w:rFonts w:cstheme="minorHAnsi"/>
        </w:rPr>
      </w:pPr>
      <w:r w:rsidRPr="00BA7E3F">
        <w:rPr>
          <w:rFonts w:cstheme="minorHAnsi"/>
        </w:rPr>
        <w:t xml:space="preserve"> </w:t>
      </w:r>
    </w:p>
    <w:p w14:paraId="7C5C9A9B" w14:textId="77777777" w:rsidR="00BA7E3F" w:rsidRPr="00BA7E3F" w:rsidRDefault="00BA7E3F" w:rsidP="00BA7E3F">
      <w:pPr>
        <w:ind w:left="-142" w:right="-142"/>
        <w:rPr>
          <w:rFonts w:cstheme="minorHAnsi"/>
        </w:rPr>
      </w:pPr>
      <w:r w:rsidRPr="00BA7E3F">
        <w:rPr>
          <w:rFonts w:cstheme="minorHAnsi"/>
        </w:rPr>
        <w:lastRenderedPageBreak/>
        <w:t xml:space="preserve">La validité de convergence du test fourni aura été mesurée avec d’autres tests fondés eux aussi sur le modèle en cinq facteurs. La validité de structure des facteurs et des facettes aura également été établie.  </w:t>
      </w:r>
    </w:p>
    <w:p w14:paraId="07A426F8" w14:textId="77777777" w:rsidR="00BA7E3F" w:rsidRPr="00BA7E3F" w:rsidRDefault="00BA7E3F" w:rsidP="00BA7E3F">
      <w:pPr>
        <w:ind w:left="-142" w:right="-142"/>
        <w:rPr>
          <w:rFonts w:cstheme="minorHAnsi"/>
        </w:rPr>
      </w:pPr>
      <w:r w:rsidRPr="00BA7E3F">
        <w:rPr>
          <w:rFonts w:cstheme="minorHAnsi"/>
        </w:rPr>
        <w:t xml:space="preserve"> </w:t>
      </w:r>
    </w:p>
    <w:p w14:paraId="3F77B8E8" w14:textId="77777777" w:rsidR="00BA7E3F" w:rsidRPr="00BA7E3F" w:rsidRDefault="00BA7E3F" w:rsidP="00BA7E3F">
      <w:pPr>
        <w:ind w:left="-142" w:right="-142"/>
        <w:rPr>
          <w:rFonts w:cstheme="minorHAnsi"/>
        </w:rPr>
      </w:pPr>
      <w:r w:rsidRPr="00BA7E3F">
        <w:rPr>
          <w:rFonts w:cstheme="minorHAnsi"/>
        </w:rPr>
        <w:t xml:space="preserve">L’étalonnage devra être récent (après 2020) et établi à partir d’une population de référence française et de niveaux d’études différents (échantillon féminin et masculin tout venant). Le test doit proposer des normes d’interprétation homme, femme, mixte. Le test pourra être passé par des jeunes d’au moins 18 ans (âge d’application minimum). </w:t>
      </w:r>
    </w:p>
    <w:p w14:paraId="6EFD7AB0" w14:textId="77777777" w:rsidR="00BA7E3F" w:rsidRPr="00BA7E3F" w:rsidRDefault="00BA7E3F" w:rsidP="00BA7E3F">
      <w:pPr>
        <w:ind w:left="-142" w:right="-142"/>
        <w:rPr>
          <w:rFonts w:cstheme="minorHAnsi"/>
        </w:rPr>
      </w:pPr>
      <w:r w:rsidRPr="00BA7E3F">
        <w:rPr>
          <w:rFonts w:cstheme="minorHAnsi"/>
        </w:rPr>
        <w:t xml:space="preserve"> </w:t>
      </w:r>
    </w:p>
    <w:p w14:paraId="0D58AD0C" w14:textId="77777777" w:rsidR="00BA7E3F" w:rsidRPr="00BA7E3F" w:rsidRDefault="00BA7E3F" w:rsidP="00BA7E3F">
      <w:pPr>
        <w:ind w:left="-142" w:right="-142"/>
        <w:rPr>
          <w:rFonts w:cstheme="minorHAnsi"/>
        </w:rPr>
      </w:pPr>
      <w:r w:rsidRPr="00BA7E3F">
        <w:rPr>
          <w:rFonts w:cstheme="minorHAnsi"/>
        </w:rPr>
        <w:t xml:space="preserve">Pour la version papier, les résultats seront fournis au minimum sous la forme de notes brutes et standardisées dans un tableau et sous forme de notes standardisées sur un graphique.  </w:t>
      </w:r>
    </w:p>
    <w:p w14:paraId="1DF3699F" w14:textId="77777777" w:rsidR="00BA7E3F" w:rsidRPr="00BA7E3F" w:rsidRDefault="00BA7E3F" w:rsidP="00BA7E3F">
      <w:pPr>
        <w:ind w:left="-142" w:right="-142"/>
        <w:rPr>
          <w:rFonts w:cstheme="minorHAnsi"/>
        </w:rPr>
      </w:pPr>
      <w:r w:rsidRPr="00BA7E3F">
        <w:rPr>
          <w:rFonts w:cstheme="minorHAnsi"/>
        </w:rPr>
        <w:t xml:space="preserve">Pour la version en ligne, les résultats devront être fournis sous la forme de rapports standards ou interprétatifs intégrant une feuille de profil. Le rapport intègrera également le croisement des cinq domaines et facettes qui les composent.  </w:t>
      </w:r>
    </w:p>
    <w:p w14:paraId="1E27BE73" w14:textId="77777777" w:rsidR="00BA7E3F" w:rsidRPr="00BA7E3F" w:rsidRDefault="00BA7E3F" w:rsidP="00BA7E3F">
      <w:pPr>
        <w:ind w:left="-142" w:right="-142"/>
        <w:rPr>
          <w:rFonts w:cstheme="minorHAnsi"/>
        </w:rPr>
      </w:pPr>
      <w:r w:rsidRPr="00BA7E3F">
        <w:rPr>
          <w:rFonts w:cstheme="minorHAnsi"/>
        </w:rPr>
        <w:t xml:space="preserve"> </w:t>
      </w:r>
    </w:p>
    <w:p w14:paraId="75C1F267" w14:textId="77777777" w:rsidR="00BA7E3F" w:rsidRPr="00BA7E3F" w:rsidRDefault="00BA7E3F" w:rsidP="00BA7E3F">
      <w:pPr>
        <w:ind w:left="-142" w:right="-142"/>
        <w:rPr>
          <w:rFonts w:cstheme="minorHAnsi"/>
        </w:rPr>
      </w:pPr>
      <w:r w:rsidRPr="00BA7E3F">
        <w:rPr>
          <w:rFonts w:cstheme="minorHAnsi"/>
        </w:rPr>
        <w:t xml:space="preserve">Le temps de passation et de correction ne doit pas excéder 1 heure et 30 minutes.  </w:t>
      </w:r>
    </w:p>
    <w:p w14:paraId="2C7D5533" w14:textId="77777777" w:rsidR="00BA7E3F" w:rsidRPr="00BA7E3F" w:rsidRDefault="00BA7E3F" w:rsidP="00BA7E3F">
      <w:pPr>
        <w:ind w:left="-142" w:right="-142"/>
        <w:rPr>
          <w:rFonts w:cstheme="minorHAnsi"/>
        </w:rPr>
      </w:pPr>
      <w:r w:rsidRPr="00BA7E3F">
        <w:rPr>
          <w:rFonts w:cstheme="minorHAnsi"/>
        </w:rPr>
        <w:t xml:space="preserve"> </w:t>
      </w:r>
    </w:p>
    <w:p w14:paraId="5F3A6210" w14:textId="77777777" w:rsidR="00BA7E3F" w:rsidRPr="00BA7E3F" w:rsidRDefault="00BA7E3F" w:rsidP="00BA7E3F">
      <w:pPr>
        <w:ind w:left="-142" w:right="-142"/>
        <w:rPr>
          <w:rFonts w:cstheme="minorHAnsi"/>
        </w:rPr>
      </w:pPr>
      <w:r w:rsidRPr="00BA7E3F">
        <w:rPr>
          <w:rFonts w:cstheme="minorHAnsi"/>
        </w:rPr>
        <w:t>La passation, l’exploitation et la correction du test doivent pouvoir être sous forme dématérialisée et « papier-crayon ».</w:t>
      </w:r>
    </w:p>
    <w:p w14:paraId="5DD0E62A" w14:textId="77777777" w:rsidR="00BA7E3F" w:rsidRPr="00BA7E3F" w:rsidRDefault="00BA7E3F" w:rsidP="00BA7E3F">
      <w:pPr>
        <w:ind w:left="-142" w:right="-142"/>
        <w:rPr>
          <w:rFonts w:cstheme="minorHAnsi"/>
        </w:rPr>
      </w:pPr>
      <w:r w:rsidRPr="00BA7E3F">
        <w:rPr>
          <w:rFonts w:cstheme="minorHAnsi"/>
        </w:rPr>
        <w:t xml:space="preserve"> </w:t>
      </w:r>
    </w:p>
    <w:p w14:paraId="321AB7BE" w14:textId="21965B3E" w:rsidR="00BA7E3F" w:rsidRPr="00CB428C" w:rsidRDefault="00BA7E3F" w:rsidP="00BA7E3F">
      <w:pPr>
        <w:ind w:left="-142" w:right="-142"/>
        <w:rPr>
          <w:rFonts w:cstheme="minorHAnsi"/>
          <w:u w:val="single"/>
        </w:rPr>
      </w:pPr>
      <w:r w:rsidRPr="00CB428C">
        <w:rPr>
          <w:rFonts w:cstheme="minorHAnsi"/>
          <w:u w:val="single"/>
        </w:rPr>
        <w:t xml:space="preserve">4.4.2 – Tests du lot 2 : Evaluation Légion Etrangère </w:t>
      </w:r>
    </w:p>
    <w:p w14:paraId="4607CFBC" w14:textId="77777777" w:rsidR="00BA7E3F" w:rsidRPr="00BA7E3F" w:rsidRDefault="00BA7E3F" w:rsidP="00BA7E3F">
      <w:pPr>
        <w:ind w:left="-142" w:right="-142"/>
        <w:rPr>
          <w:rFonts w:cstheme="minorHAnsi"/>
        </w:rPr>
      </w:pPr>
      <w:r w:rsidRPr="00BA7E3F">
        <w:rPr>
          <w:rFonts w:cstheme="minorHAnsi"/>
        </w:rPr>
        <w:t xml:space="preserve"> </w:t>
      </w:r>
    </w:p>
    <w:p w14:paraId="34B945BA" w14:textId="77777777" w:rsidR="00BA7E3F" w:rsidRPr="00BA7E3F" w:rsidRDefault="00BA7E3F" w:rsidP="00BA7E3F">
      <w:pPr>
        <w:ind w:left="-142" w:right="-142"/>
        <w:rPr>
          <w:rFonts w:cstheme="minorHAnsi"/>
        </w:rPr>
      </w:pPr>
      <w:r w:rsidRPr="00BA7E3F">
        <w:rPr>
          <w:rFonts w:cstheme="minorHAnsi"/>
        </w:rPr>
        <w:t>Un test de personnalité en adéquation avec le contexte professionnel.</w:t>
      </w:r>
    </w:p>
    <w:p w14:paraId="42B4AFA9" w14:textId="77777777" w:rsidR="00BA7E3F" w:rsidRPr="00BA7E3F" w:rsidRDefault="00BA7E3F" w:rsidP="00BA7E3F">
      <w:pPr>
        <w:ind w:left="-142" w:right="-142"/>
        <w:rPr>
          <w:rFonts w:cstheme="minorHAnsi"/>
        </w:rPr>
      </w:pPr>
      <w:r w:rsidRPr="00BA7E3F">
        <w:rPr>
          <w:rFonts w:cstheme="minorHAnsi"/>
        </w:rPr>
        <w:t xml:space="preserve"> </w:t>
      </w:r>
    </w:p>
    <w:p w14:paraId="28C3BDFD" w14:textId="77777777" w:rsidR="00BA7E3F" w:rsidRPr="00BA7E3F" w:rsidRDefault="00BA7E3F" w:rsidP="00BA7E3F">
      <w:pPr>
        <w:ind w:left="-142" w:right="-142"/>
        <w:rPr>
          <w:rFonts w:cstheme="minorHAnsi"/>
        </w:rPr>
      </w:pPr>
      <w:r w:rsidRPr="00BA7E3F">
        <w:rPr>
          <w:rFonts w:cstheme="minorHAnsi"/>
        </w:rPr>
        <w:t xml:space="preserve">Le test fourni doit être fondé sur le modèle théorique des « </w:t>
      </w:r>
      <w:r w:rsidRPr="00A57423">
        <w:rPr>
          <w:rFonts w:cstheme="minorHAnsi"/>
          <w:i/>
        </w:rPr>
        <w:t>big five</w:t>
      </w:r>
      <w:r w:rsidRPr="00BA7E3F">
        <w:rPr>
          <w:rFonts w:cstheme="minorHAnsi"/>
        </w:rPr>
        <w:t xml:space="preserve"> » ou modèle en cinq facteurs, décliné dans plusieurs facettes. Dans un souci d’une analyse détaillée de la personnalité, il devra également intégrer des sources de motivation, permettre de comprendre la dynamique de la personnalité du candidat et le sens de sa démarche professionnelle. Il devra intégrer une échelle de désirabilité sociale. Il doit pouvoir être administré à un public adulte, quel que soit l’âge et le niveau de diplôme. Il doit présenter de bonnes qualités psychométriques : validité, fiabilité et validité concourante. </w:t>
      </w:r>
    </w:p>
    <w:p w14:paraId="785C5358" w14:textId="77777777" w:rsidR="00BA7E3F" w:rsidRPr="00BA7E3F" w:rsidRDefault="00BA7E3F" w:rsidP="00BA7E3F">
      <w:pPr>
        <w:ind w:left="-142" w:right="-142"/>
        <w:rPr>
          <w:rFonts w:cstheme="minorHAnsi"/>
        </w:rPr>
      </w:pPr>
      <w:r w:rsidRPr="00BA7E3F">
        <w:rPr>
          <w:rFonts w:cstheme="minorHAnsi"/>
        </w:rPr>
        <w:t xml:space="preserve">Le test devra être disponible en au moins 12 langues différentes parmi les suivantes : français, anglais, chinois, allemand, italien, espagnol, russe, tchèque, slovénien, néerlandais, portugais, danois, slovaque, polonais, hongrois, avec dans l’idéal un étalonnage pour chaque pays. </w:t>
      </w:r>
    </w:p>
    <w:p w14:paraId="08F65F44" w14:textId="77777777" w:rsidR="00BA7E3F" w:rsidRPr="00BA7E3F" w:rsidRDefault="00BA7E3F" w:rsidP="00BA7E3F">
      <w:pPr>
        <w:ind w:left="-142" w:right="-142"/>
        <w:rPr>
          <w:rFonts w:cstheme="minorHAnsi"/>
        </w:rPr>
      </w:pPr>
      <w:r w:rsidRPr="00BA7E3F">
        <w:rPr>
          <w:rFonts w:cstheme="minorHAnsi"/>
        </w:rPr>
        <w:t xml:space="preserve"> </w:t>
      </w:r>
    </w:p>
    <w:p w14:paraId="6EB176C3" w14:textId="77777777" w:rsidR="00BA7E3F" w:rsidRPr="00BA7E3F" w:rsidRDefault="00BA7E3F" w:rsidP="00BA7E3F">
      <w:pPr>
        <w:ind w:left="-142" w:right="-142"/>
        <w:rPr>
          <w:rFonts w:cstheme="minorHAnsi"/>
        </w:rPr>
      </w:pPr>
      <w:r w:rsidRPr="00D1259C">
        <w:rPr>
          <w:rFonts w:cstheme="minorHAnsi"/>
          <w:u w:val="single"/>
        </w:rPr>
        <w:t>Fournitures</w:t>
      </w:r>
      <w:r w:rsidRPr="00BA7E3F">
        <w:rPr>
          <w:rFonts w:cstheme="minorHAnsi"/>
        </w:rPr>
        <w:t xml:space="preserve"> : </w:t>
      </w:r>
    </w:p>
    <w:p w14:paraId="2926067C" w14:textId="77777777" w:rsidR="00BA7E3F" w:rsidRPr="00BA7E3F" w:rsidRDefault="00BA7E3F" w:rsidP="00BA7E3F">
      <w:pPr>
        <w:ind w:left="-142" w:right="-142"/>
        <w:rPr>
          <w:rFonts w:cstheme="minorHAnsi"/>
        </w:rPr>
      </w:pPr>
      <w:r w:rsidRPr="00BA7E3F">
        <w:rPr>
          <w:rFonts w:cstheme="minorHAnsi"/>
        </w:rPr>
        <w:t xml:space="preserve">Le test devra être installé sur une plateforme unique intranet, avec un poste maître. </w:t>
      </w:r>
    </w:p>
    <w:p w14:paraId="32D38F66" w14:textId="77777777" w:rsidR="00BA7E3F" w:rsidRPr="00BA7E3F" w:rsidRDefault="00BA7E3F" w:rsidP="00BA7E3F">
      <w:pPr>
        <w:ind w:left="-142" w:right="-142"/>
        <w:rPr>
          <w:rFonts w:cstheme="minorHAnsi"/>
        </w:rPr>
      </w:pPr>
      <w:r w:rsidRPr="00BA7E3F">
        <w:rPr>
          <w:rFonts w:cstheme="minorHAnsi"/>
        </w:rPr>
        <w:t xml:space="preserve">Les conditions de sécurité devront être respectées (serveurs cryptés et cloisonnés) </w:t>
      </w:r>
    </w:p>
    <w:p w14:paraId="7931196A" w14:textId="0117E0B3" w:rsidR="00BA7E3F" w:rsidRPr="00BA7E3F" w:rsidRDefault="00BA7E3F" w:rsidP="00BA7E3F">
      <w:pPr>
        <w:ind w:left="-142" w:right="-142"/>
        <w:rPr>
          <w:rFonts w:cstheme="minorHAnsi"/>
        </w:rPr>
      </w:pPr>
      <w:r w:rsidRPr="00BA7E3F">
        <w:rPr>
          <w:rFonts w:cstheme="minorHAnsi"/>
        </w:rPr>
        <w:t xml:space="preserve">Le test devra disposer d’un </w:t>
      </w:r>
      <w:r w:rsidR="00704428" w:rsidRPr="00EC6335">
        <w:rPr>
          <w:rFonts w:cstheme="minorHAnsi"/>
        </w:rPr>
        <w:t>support dématérialisé type clé USB</w:t>
      </w:r>
      <w:r w:rsidRPr="00EC6335">
        <w:rPr>
          <w:rFonts w:cstheme="minorHAnsi"/>
        </w:rPr>
        <w:t xml:space="preserve"> pour</w:t>
      </w:r>
      <w:r w:rsidRPr="00BA7E3F">
        <w:rPr>
          <w:rFonts w:cstheme="minorHAnsi"/>
        </w:rPr>
        <w:t xml:space="preserve"> armer un poste informatique individuel en Outre-Mer</w:t>
      </w:r>
      <w:r w:rsidR="008A0DDD">
        <w:rPr>
          <w:rFonts w:cstheme="minorHAnsi"/>
        </w:rPr>
        <w:t>.</w:t>
      </w:r>
      <w:r w:rsidRPr="00BA7E3F">
        <w:rPr>
          <w:rFonts w:cstheme="minorHAnsi"/>
        </w:rPr>
        <w:t xml:space="preserve"> </w:t>
      </w:r>
    </w:p>
    <w:p w14:paraId="70022A8C" w14:textId="20691E40" w:rsidR="00BA7E3F" w:rsidRPr="00BA7E3F" w:rsidRDefault="00BA7E3F" w:rsidP="002B584D">
      <w:pPr>
        <w:ind w:left="-142" w:right="-142"/>
        <w:rPr>
          <w:rFonts w:cstheme="minorHAnsi"/>
        </w:rPr>
      </w:pPr>
      <w:r w:rsidRPr="00BA7E3F">
        <w:rPr>
          <w:rFonts w:cstheme="minorHAnsi"/>
        </w:rPr>
        <w:t xml:space="preserve"> </w:t>
      </w:r>
    </w:p>
    <w:p w14:paraId="1E2725C3" w14:textId="77777777" w:rsidR="00BA7E3F" w:rsidRPr="00BA7E3F" w:rsidRDefault="00BA7E3F" w:rsidP="00BA7E3F">
      <w:pPr>
        <w:ind w:left="-142" w:right="-142"/>
        <w:rPr>
          <w:rFonts w:cstheme="minorHAnsi"/>
        </w:rPr>
      </w:pPr>
      <w:r w:rsidRPr="00D1259C">
        <w:rPr>
          <w:rFonts w:cstheme="minorHAnsi"/>
          <w:u w:val="single"/>
        </w:rPr>
        <w:t>Documentation</w:t>
      </w:r>
      <w:r w:rsidRPr="00BA7E3F">
        <w:rPr>
          <w:rFonts w:cstheme="minorHAnsi"/>
        </w:rPr>
        <w:t xml:space="preserve"> : </w:t>
      </w:r>
    </w:p>
    <w:p w14:paraId="5EE068B4" w14:textId="77777777" w:rsidR="00BA7E3F" w:rsidRPr="00BA7E3F" w:rsidRDefault="00BA7E3F" w:rsidP="00BA7E3F">
      <w:pPr>
        <w:ind w:left="-142" w:right="-142"/>
        <w:rPr>
          <w:rFonts w:cstheme="minorHAnsi"/>
        </w:rPr>
      </w:pPr>
      <w:r w:rsidRPr="00BA7E3F">
        <w:rPr>
          <w:rFonts w:cstheme="minorHAnsi"/>
        </w:rPr>
        <w:t xml:space="preserve">Le manuel de référence du test ainsi qu’un questionnaire d’auto-évaluation en format papier devra être fourni. </w:t>
      </w:r>
    </w:p>
    <w:p w14:paraId="621DAA70" w14:textId="77777777" w:rsidR="00BA7E3F" w:rsidRPr="00BA7E3F" w:rsidRDefault="00BA7E3F" w:rsidP="00BA7E3F">
      <w:pPr>
        <w:ind w:left="-142" w:right="-142"/>
        <w:rPr>
          <w:rFonts w:cstheme="minorHAnsi"/>
        </w:rPr>
      </w:pPr>
      <w:r w:rsidRPr="00BA7E3F">
        <w:rPr>
          <w:rFonts w:cstheme="minorHAnsi"/>
        </w:rPr>
        <w:t xml:space="preserve"> </w:t>
      </w:r>
    </w:p>
    <w:p w14:paraId="27207DDB" w14:textId="77777777" w:rsidR="00BA7E3F" w:rsidRPr="00BA7E3F" w:rsidRDefault="00BA7E3F" w:rsidP="00BA7E3F">
      <w:pPr>
        <w:ind w:left="-142" w:right="-142"/>
        <w:rPr>
          <w:rFonts w:cstheme="minorHAnsi"/>
        </w:rPr>
      </w:pPr>
      <w:r w:rsidRPr="00BA7E3F">
        <w:rPr>
          <w:rFonts w:cstheme="minorHAnsi"/>
        </w:rPr>
        <w:t xml:space="preserve">Le temps de passation ne doit pas excéder 30 minutes. </w:t>
      </w:r>
    </w:p>
    <w:p w14:paraId="2488F501" w14:textId="77777777" w:rsidR="00BA7E3F" w:rsidRPr="00BA7E3F" w:rsidRDefault="00BA7E3F" w:rsidP="00BA7E3F">
      <w:pPr>
        <w:ind w:left="-142" w:right="-142"/>
        <w:rPr>
          <w:rFonts w:cstheme="minorHAnsi"/>
        </w:rPr>
      </w:pPr>
      <w:r w:rsidRPr="00BA7E3F">
        <w:rPr>
          <w:rFonts w:cstheme="minorHAnsi"/>
        </w:rPr>
        <w:t xml:space="preserve"> </w:t>
      </w:r>
    </w:p>
    <w:p w14:paraId="352BF4EA" w14:textId="77777777" w:rsidR="00BA7E3F" w:rsidRPr="00BA7E3F" w:rsidRDefault="00BA7E3F" w:rsidP="00BA7E3F">
      <w:pPr>
        <w:ind w:left="-142" w:right="-142"/>
        <w:rPr>
          <w:rFonts w:cstheme="minorHAnsi"/>
        </w:rPr>
      </w:pPr>
      <w:r w:rsidRPr="00BA7E3F">
        <w:rPr>
          <w:rFonts w:cstheme="minorHAnsi"/>
        </w:rPr>
        <w:t xml:space="preserve">Les résultats devront être fournis à l’aide d’un programme de correction, donnant directement accès au profil des résultats après saisis des réponses de la personne. </w:t>
      </w:r>
    </w:p>
    <w:p w14:paraId="725F8EC5" w14:textId="77777777" w:rsidR="00BA7E3F" w:rsidRPr="00BA7E3F" w:rsidRDefault="00BA7E3F" w:rsidP="00BA7E3F">
      <w:pPr>
        <w:ind w:left="-142" w:right="-142"/>
        <w:rPr>
          <w:rFonts w:cstheme="minorHAnsi"/>
        </w:rPr>
      </w:pPr>
      <w:r w:rsidRPr="00BA7E3F">
        <w:rPr>
          <w:rFonts w:cstheme="minorHAnsi"/>
        </w:rPr>
        <w:t xml:space="preserve"> </w:t>
      </w:r>
    </w:p>
    <w:p w14:paraId="71D1151B" w14:textId="23B916F4" w:rsidR="008A0DDD" w:rsidRDefault="00BA7E3F" w:rsidP="002B584D">
      <w:pPr>
        <w:ind w:left="-142" w:right="-142"/>
        <w:rPr>
          <w:rFonts w:cstheme="minorHAnsi"/>
        </w:rPr>
      </w:pPr>
      <w:r w:rsidRPr="00BA7E3F">
        <w:rPr>
          <w:rFonts w:cstheme="minorHAnsi"/>
        </w:rPr>
        <w:t xml:space="preserve">Les résultats devront être disponibles sous divers formats dont PDF, XML, CSV et XLSX. </w:t>
      </w:r>
    </w:p>
    <w:p w14:paraId="0EB24C1F" w14:textId="77777777" w:rsidR="002B584D" w:rsidRPr="00BA7E3F" w:rsidRDefault="002B584D" w:rsidP="002B584D">
      <w:pPr>
        <w:ind w:left="-142" w:right="-142"/>
        <w:rPr>
          <w:rFonts w:cstheme="minorHAnsi"/>
        </w:rPr>
      </w:pPr>
    </w:p>
    <w:p w14:paraId="11F28071" w14:textId="77777777" w:rsidR="00BA7E3F" w:rsidRPr="00BA7E3F" w:rsidRDefault="00BA7E3F" w:rsidP="00BA7E3F">
      <w:pPr>
        <w:ind w:left="-142" w:right="-142"/>
        <w:rPr>
          <w:rFonts w:cstheme="minorHAnsi"/>
        </w:rPr>
      </w:pPr>
    </w:p>
    <w:p w14:paraId="0154DE8C" w14:textId="78DE9F38" w:rsidR="00BA7E3F" w:rsidRPr="00BA7E3F" w:rsidRDefault="00BA7E3F" w:rsidP="00BA7E3F">
      <w:pPr>
        <w:ind w:left="-142" w:right="-142"/>
        <w:rPr>
          <w:rFonts w:cstheme="minorHAnsi"/>
          <w:b/>
          <w:u w:val="single"/>
        </w:rPr>
      </w:pPr>
      <w:r>
        <w:rPr>
          <w:rFonts w:cstheme="minorHAnsi"/>
          <w:b/>
          <w:u w:val="single"/>
        </w:rPr>
        <w:t>4.5</w:t>
      </w:r>
      <w:r w:rsidRPr="00BA7E3F">
        <w:rPr>
          <w:rFonts w:cstheme="minorHAnsi"/>
          <w:b/>
          <w:u w:val="single"/>
        </w:rPr>
        <w:t xml:space="preserve"> </w:t>
      </w:r>
      <w:r>
        <w:rPr>
          <w:rFonts w:cstheme="minorHAnsi"/>
          <w:b/>
          <w:u w:val="single"/>
        </w:rPr>
        <w:t>Installation des tests dématérialisés</w:t>
      </w:r>
      <w:r w:rsidRPr="00BA7E3F">
        <w:rPr>
          <w:rFonts w:cstheme="minorHAnsi"/>
          <w:b/>
          <w:u w:val="single"/>
        </w:rPr>
        <w:t xml:space="preserve">  </w:t>
      </w:r>
    </w:p>
    <w:p w14:paraId="298162CE" w14:textId="715EDB3A" w:rsidR="00BA7E3F" w:rsidRPr="00BA7E3F" w:rsidRDefault="00BA7E3F" w:rsidP="00BA7E3F">
      <w:pPr>
        <w:ind w:right="-142"/>
        <w:rPr>
          <w:rFonts w:cstheme="minorHAnsi"/>
        </w:rPr>
      </w:pPr>
    </w:p>
    <w:p w14:paraId="63B831EE" w14:textId="77777777" w:rsidR="00BA7E3F" w:rsidRPr="00BA7E3F" w:rsidRDefault="00BA7E3F" w:rsidP="00BA7E3F">
      <w:pPr>
        <w:ind w:left="-142" w:right="-142"/>
        <w:rPr>
          <w:rFonts w:cstheme="minorHAnsi"/>
        </w:rPr>
      </w:pPr>
      <w:r w:rsidRPr="00BA7E3F">
        <w:rPr>
          <w:rFonts w:cstheme="minorHAnsi"/>
        </w:rPr>
        <w:t xml:space="preserve">Le titulaire est chargé d’assister l’installation du dispositif de passation et de correction automatisés, pour les tests des lots qui le concernent.  </w:t>
      </w:r>
    </w:p>
    <w:p w14:paraId="2C606109" w14:textId="77777777" w:rsidR="00BA7E3F" w:rsidRPr="00BA7E3F" w:rsidRDefault="00BA7E3F" w:rsidP="00BA7E3F">
      <w:pPr>
        <w:ind w:left="-142" w:right="-142"/>
        <w:rPr>
          <w:rFonts w:cstheme="minorHAnsi"/>
        </w:rPr>
      </w:pPr>
      <w:r w:rsidRPr="00BA7E3F">
        <w:rPr>
          <w:rFonts w:cstheme="minorHAnsi"/>
        </w:rPr>
        <w:t xml:space="preserve"> </w:t>
      </w:r>
    </w:p>
    <w:p w14:paraId="08776D7D" w14:textId="77777777" w:rsidR="00BA7E3F" w:rsidRPr="00BA7E3F" w:rsidRDefault="00BA7E3F" w:rsidP="00BA7E3F">
      <w:pPr>
        <w:ind w:left="-142" w:right="-142"/>
        <w:rPr>
          <w:rFonts w:cstheme="minorHAnsi"/>
        </w:rPr>
      </w:pPr>
      <w:r w:rsidRPr="00BA7E3F">
        <w:rPr>
          <w:rFonts w:cstheme="minorHAnsi"/>
        </w:rPr>
        <w:lastRenderedPageBreak/>
        <w:t>Le titulaire assure la prestation relative à la garantie d’utilisation, à l’évolution et au suivi des tests et des dispositifs de passation et de correction automatisés au GRLE.</w:t>
      </w:r>
    </w:p>
    <w:p w14:paraId="68B0185E" w14:textId="77777777" w:rsidR="00BA7E3F" w:rsidRPr="00BA7E3F" w:rsidRDefault="00BA7E3F" w:rsidP="00BA7E3F">
      <w:pPr>
        <w:ind w:left="-142" w:right="-142"/>
        <w:rPr>
          <w:rFonts w:cstheme="minorHAnsi"/>
        </w:rPr>
      </w:pPr>
    </w:p>
    <w:p w14:paraId="7CFFC5FD" w14:textId="2A18B5B6" w:rsidR="00BA7E3F" w:rsidRPr="00BA7E3F" w:rsidRDefault="00BA7E3F" w:rsidP="00BA7E3F">
      <w:pPr>
        <w:ind w:left="-142" w:right="-142"/>
        <w:rPr>
          <w:rFonts w:cstheme="minorHAnsi"/>
          <w:b/>
          <w:u w:val="single"/>
        </w:rPr>
      </w:pPr>
      <w:r>
        <w:rPr>
          <w:rFonts w:cstheme="minorHAnsi"/>
          <w:b/>
          <w:u w:val="single"/>
        </w:rPr>
        <w:t>4.6</w:t>
      </w:r>
      <w:r w:rsidRPr="00BA7E3F">
        <w:rPr>
          <w:rFonts w:cstheme="minorHAnsi"/>
          <w:b/>
          <w:u w:val="single"/>
        </w:rPr>
        <w:t xml:space="preserve"> </w:t>
      </w:r>
      <w:r>
        <w:rPr>
          <w:rFonts w:cstheme="minorHAnsi"/>
          <w:b/>
          <w:u w:val="single"/>
        </w:rPr>
        <w:t>Formation</w:t>
      </w:r>
      <w:r w:rsidRPr="00BA7E3F">
        <w:rPr>
          <w:rFonts w:cstheme="minorHAnsi"/>
          <w:b/>
          <w:u w:val="single"/>
        </w:rPr>
        <w:t xml:space="preserve">  </w:t>
      </w:r>
    </w:p>
    <w:p w14:paraId="6174A7A4" w14:textId="3C9696CC" w:rsidR="00BA7E3F" w:rsidRPr="00BA7E3F" w:rsidRDefault="00BA7E3F" w:rsidP="00BA7E3F">
      <w:pPr>
        <w:ind w:right="-142"/>
        <w:rPr>
          <w:rFonts w:cstheme="minorHAnsi"/>
        </w:rPr>
      </w:pPr>
    </w:p>
    <w:p w14:paraId="53502933" w14:textId="77777777" w:rsidR="00BA7E3F" w:rsidRPr="00BA7E3F" w:rsidRDefault="00BA7E3F" w:rsidP="00BA7E3F">
      <w:pPr>
        <w:ind w:left="-142" w:right="-142"/>
        <w:rPr>
          <w:rFonts w:cstheme="minorHAnsi"/>
        </w:rPr>
      </w:pPr>
      <w:r w:rsidRPr="00BA7E3F">
        <w:rPr>
          <w:rFonts w:cstheme="minorHAnsi"/>
        </w:rPr>
        <w:t>Le titulaire doit assurer la formation des psychologues militaires. Elle est exécutée, pour chacun des tests, à une date choisie d’un commun accord entre le bénéficiaire et le titulaire. Une attestation de formation sera délivrée aux psychologues.</w:t>
      </w:r>
    </w:p>
    <w:p w14:paraId="64A94C78" w14:textId="77777777" w:rsidR="00BA7E3F" w:rsidRPr="00BA7E3F" w:rsidRDefault="00BA7E3F" w:rsidP="00BA7E3F">
      <w:pPr>
        <w:ind w:left="-142" w:right="-142"/>
        <w:rPr>
          <w:rFonts w:cstheme="minorHAnsi"/>
        </w:rPr>
      </w:pPr>
    </w:p>
    <w:p w14:paraId="4D992EED" w14:textId="4556B42E" w:rsidR="00C32CDC" w:rsidRDefault="00C32CDC" w:rsidP="0004296C"/>
    <w:p w14:paraId="2A4B2240" w14:textId="00E3026D" w:rsidR="00BA7E3F" w:rsidRDefault="00BA7E3F" w:rsidP="0004296C"/>
    <w:p w14:paraId="1FE0BB49" w14:textId="27B0FE62" w:rsidR="003F00C4" w:rsidRDefault="003F00C4" w:rsidP="0004296C"/>
    <w:p w14:paraId="4C1BC2DA" w14:textId="33A4C247" w:rsidR="003F00C4" w:rsidRDefault="003F00C4" w:rsidP="0004296C"/>
    <w:p w14:paraId="52BDEF17" w14:textId="28E50C2A" w:rsidR="003F00C4" w:rsidRDefault="003F00C4" w:rsidP="0004296C"/>
    <w:p w14:paraId="76106A9E" w14:textId="257C9F69" w:rsidR="003F00C4" w:rsidRDefault="003F00C4" w:rsidP="0004296C"/>
    <w:p w14:paraId="38FC43EE" w14:textId="6EE40492" w:rsidR="003F00C4" w:rsidRDefault="003F00C4" w:rsidP="0004296C"/>
    <w:p w14:paraId="3C903B04" w14:textId="1E919648" w:rsidR="003F00C4" w:rsidRDefault="003F00C4" w:rsidP="0004296C"/>
    <w:p w14:paraId="523EFBC8" w14:textId="10946323" w:rsidR="003F00C4" w:rsidRDefault="003F00C4" w:rsidP="0004296C"/>
    <w:p w14:paraId="27ABEC90" w14:textId="10A17098" w:rsidR="003F00C4" w:rsidRDefault="003F00C4" w:rsidP="0004296C"/>
    <w:p w14:paraId="1C69326A" w14:textId="1E7171B3" w:rsidR="003F00C4" w:rsidRDefault="003F00C4" w:rsidP="0004296C"/>
    <w:p w14:paraId="0123B2E7" w14:textId="2A931411" w:rsidR="003F00C4" w:rsidRDefault="003F00C4" w:rsidP="0004296C"/>
    <w:p w14:paraId="67758E97" w14:textId="07E43B2F" w:rsidR="003F00C4" w:rsidRDefault="003F00C4" w:rsidP="0004296C"/>
    <w:p w14:paraId="59BF3F4F" w14:textId="79912E06" w:rsidR="003F00C4" w:rsidRDefault="003F00C4" w:rsidP="0004296C"/>
    <w:p w14:paraId="519F8767" w14:textId="4FEDEA0B" w:rsidR="003F00C4" w:rsidRDefault="003F00C4" w:rsidP="0004296C"/>
    <w:p w14:paraId="75388CD9" w14:textId="5D826E9F" w:rsidR="003F00C4" w:rsidRDefault="003F00C4" w:rsidP="0004296C"/>
    <w:p w14:paraId="6FDAB86E" w14:textId="1219DBC6" w:rsidR="003F00C4" w:rsidRDefault="003F00C4" w:rsidP="0004296C"/>
    <w:p w14:paraId="0510EFAF" w14:textId="536B339D" w:rsidR="003F00C4" w:rsidRDefault="003F00C4" w:rsidP="0004296C"/>
    <w:p w14:paraId="52A7DE5C" w14:textId="2F50046D" w:rsidR="003F00C4" w:rsidRDefault="003F00C4" w:rsidP="0004296C"/>
    <w:p w14:paraId="2BC6889D" w14:textId="66115DF2" w:rsidR="003F00C4" w:rsidRDefault="003F00C4" w:rsidP="0004296C"/>
    <w:p w14:paraId="434DF870" w14:textId="2860B8F4" w:rsidR="003F00C4" w:rsidRDefault="003F00C4" w:rsidP="0004296C"/>
    <w:p w14:paraId="21A42A34" w14:textId="5E8AD7B5" w:rsidR="003F00C4" w:rsidRDefault="003F00C4" w:rsidP="0004296C"/>
    <w:p w14:paraId="0F822CCC" w14:textId="416D894C" w:rsidR="003F00C4" w:rsidRDefault="003F00C4" w:rsidP="0004296C"/>
    <w:p w14:paraId="2238F51D" w14:textId="597634FE" w:rsidR="003F00C4" w:rsidRDefault="003F00C4" w:rsidP="0004296C"/>
    <w:p w14:paraId="26DBE052" w14:textId="4A314511" w:rsidR="003F00C4" w:rsidRDefault="003F00C4" w:rsidP="0004296C"/>
    <w:p w14:paraId="5F336DA6" w14:textId="43DE6C6F" w:rsidR="003F00C4" w:rsidRDefault="003F00C4" w:rsidP="0004296C"/>
    <w:p w14:paraId="46F2AD13" w14:textId="10F88D0B" w:rsidR="003F00C4" w:rsidRDefault="003F00C4" w:rsidP="0004296C"/>
    <w:p w14:paraId="2A479625" w14:textId="3C7B9F37" w:rsidR="003F00C4" w:rsidRDefault="003F00C4" w:rsidP="0004296C"/>
    <w:p w14:paraId="6D97E7EE" w14:textId="4F2B58F7" w:rsidR="003F00C4" w:rsidRDefault="003F00C4" w:rsidP="0004296C"/>
    <w:p w14:paraId="4D00C95B" w14:textId="0B6FFAA9" w:rsidR="003F00C4" w:rsidRDefault="003F00C4" w:rsidP="0004296C"/>
    <w:p w14:paraId="61EFE2FC" w14:textId="13D136BA" w:rsidR="003F00C4" w:rsidRDefault="003F00C4" w:rsidP="0004296C"/>
    <w:p w14:paraId="5C2D2A4D" w14:textId="1687BD41" w:rsidR="003F00C4" w:rsidRDefault="003F00C4" w:rsidP="0004296C"/>
    <w:p w14:paraId="70741EF5" w14:textId="1473BFFC" w:rsidR="003F00C4" w:rsidRDefault="003F00C4" w:rsidP="0004296C"/>
    <w:p w14:paraId="3798D155" w14:textId="5DD74172" w:rsidR="003F00C4" w:rsidRDefault="003F00C4" w:rsidP="0004296C"/>
    <w:p w14:paraId="25F69D0A" w14:textId="77777777" w:rsidR="003F00C4" w:rsidRDefault="003F00C4" w:rsidP="0004296C"/>
    <w:p w14:paraId="303A5919" w14:textId="2B2500A4" w:rsidR="00BA7E3F" w:rsidRDefault="00BA7E3F" w:rsidP="0004296C"/>
    <w:p w14:paraId="45966F37" w14:textId="49DBFA70" w:rsidR="00BA7E3F" w:rsidRDefault="00BA7E3F" w:rsidP="0004296C"/>
    <w:p w14:paraId="17238922" w14:textId="775B5651" w:rsidR="00BA7E3F" w:rsidRDefault="00BA7E3F" w:rsidP="0004296C"/>
    <w:p w14:paraId="060B54AB" w14:textId="0A021AE4" w:rsidR="00D5032A" w:rsidRDefault="00D5032A" w:rsidP="0004296C"/>
    <w:p w14:paraId="0DCE4ECF" w14:textId="0632FF6F" w:rsidR="00D5032A" w:rsidRDefault="00D5032A" w:rsidP="0004296C"/>
    <w:p w14:paraId="6D7DF8A6" w14:textId="286785C3" w:rsidR="002B584D" w:rsidRDefault="002B584D" w:rsidP="0004296C"/>
    <w:p w14:paraId="2683639C" w14:textId="69B80C72" w:rsidR="002B584D" w:rsidRDefault="002B584D" w:rsidP="0004296C"/>
    <w:p w14:paraId="54C25452" w14:textId="77777777" w:rsidR="002B584D" w:rsidRDefault="002B584D" w:rsidP="0004296C"/>
    <w:p w14:paraId="4B4CFD9E" w14:textId="77777777" w:rsidR="00D5032A" w:rsidRDefault="00D5032A" w:rsidP="0004296C"/>
    <w:p w14:paraId="79BCE5F0" w14:textId="77777777" w:rsidR="00BA7E3F" w:rsidRDefault="00BA7E3F" w:rsidP="0004296C"/>
    <w:p w14:paraId="437C338E" w14:textId="77777777" w:rsidR="00F77C00" w:rsidRDefault="00F77C00" w:rsidP="0004296C"/>
    <w:p w14:paraId="7B24A3A9" w14:textId="55873905" w:rsidR="008B3D87" w:rsidRPr="003F140D" w:rsidRDefault="000C5012" w:rsidP="00BA7E3F">
      <w:pPr>
        <w:pStyle w:val="Titre9"/>
        <w:ind w:left="-142" w:right="-142" w:firstLine="0"/>
        <w:rPr>
          <w:caps w:val="0"/>
        </w:rPr>
      </w:pPr>
      <w:bookmarkStart w:id="2" w:name="_Toc3796286"/>
      <w:bookmarkStart w:id="3" w:name="_Toc3797553"/>
      <w:bookmarkStart w:id="4" w:name="_Toc3797620"/>
      <w:bookmarkStart w:id="5" w:name="_Toc3797686"/>
      <w:bookmarkStart w:id="6" w:name="_Toc3797752"/>
      <w:bookmarkStart w:id="7" w:name="_Toc3797859"/>
      <w:bookmarkStart w:id="8" w:name="_Toc3799540"/>
      <w:bookmarkEnd w:id="2"/>
      <w:bookmarkEnd w:id="3"/>
      <w:bookmarkEnd w:id="4"/>
      <w:bookmarkEnd w:id="5"/>
      <w:bookmarkEnd w:id="6"/>
      <w:bookmarkEnd w:id="7"/>
      <w:bookmarkEnd w:id="8"/>
      <w:r w:rsidRPr="003F140D">
        <w:rPr>
          <w:caps w:val="0"/>
        </w:rPr>
        <w:lastRenderedPageBreak/>
        <w:t>2ÈME PARTIE – RÈGLEMENT DE LA CONSULTATION</w:t>
      </w:r>
    </w:p>
    <w:p w14:paraId="47A780DB" w14:textId="1179DF22" w:rsidR="008B3D87" w:rsidRDefault="008B3D87" w:rsidP="0004296C">
      <w:pPr>
        <w:autoSpaceDE w:val="0"/>
        <w:autoSpaceDN w:val="0"/>
        <w:adjustRightInd w:val="0"/>
        <w:ind w:left="-284"/>
        <w:rPr>
          <w:rFonts w:cstheme="minorHAnsi"/>
          <w:b/>
          <w:color w:val="000000"/>
          <w:szCs w:val="22"/>
          <w:u w:val="single"/>
        </w:rPr>
      </w:pPr>
    </w:p>
    <w:p w14:paraId="0B71D68C" w14:textId="77777777" w:rsidR="00511054" w:rsidRPr="00EE24AA" w:rsidRDefault="00511054" w:rsidP="0004296C">
      <w:pPr>
        <w:autoSpaceDE w:val="0"/>
        <w:autoSpaceDN w:val="0"/>
        <w:adjustRightInd w:val="0"/>
        <w:ind w:left="-284"/>
        <w:rPr>
          <w:rFonts w:cstheme="minorHAnsi"/>
          <w:b/>
          <w:color w:val="000000"/>
          <w:szCs w:val="22"/>
          <w:u w:val="single"/>
        </w:rPr>
      </w:pPr>
    </w:p>
    <w:p w14:paraId="00073225" w14:textId="3A15F228" w:rsidR="008B3D87" w:rsidRPr="00EE24AA" w:rsidRDefault="008B3D87" w:rsidP="003F00C4">
      <w:pPr>
        <w:pBdr>
          <w:top w:val="single" w:sz="4" w:space="1" w:color="auto"/>
          <w:left w:val="single" w:sz="4" w:space="4" w:color="auto"/>
          <w:bottom w:val="single" w:sz="4" w:space="1" w:color="auto"/>
          <w:right w:val="single" w:sz="4" w:space="21" w:color="auto"/>
        </w:pBdr>
        <w:autoSpaceDE w:val="0"/>
        <w:autoSpaceDN w:val="0"/>
        <w:adjustRightInd w:val="0"/>
        <w:ind w:left="-142" w:right="141"/>
        <w:jc w:val="center"/>
        <w:rPr>
          <w:rFonts w:cstheme="minorHAnsi"/>
          <w:color w:val="000000"/>
          <w:szCs w:val="22"/>
        </w:rPr>
      </w:pPr>
      <w:r w:rsidRPr="00EE24AA">
        <w:rPr>
          <w:rFonts w:cstheme="minorHAnsi"/>
          <w:color w:val="000000"/>
          <w:szCs w:val="22"/>
        </w:rPr>
        <w:t xml:space="preserve">Marché passé selon une procédure </w:t>
      </w:r>
      <w:r w:rsidR="0035015E">
        <w:rPr>
          <w:rFonts w:cstheme="minorHAnsi"/>
          <w:color w:val="000000"/>
          <w:szCs w:val="22"/>
        </w:rPr>
        <w:t>d’appel d’offres ouvert</w:t>
      </w:r>
      <w:r w:rsidRPr="00EE24AA">
        <w:rPr>
          <w:rFonts w:cstheme="minorHAnsi"/>
          <w:color w:val="000000"/>
          <w:szCs w:val="22"/>
        </w:rPr>
        <w:br/>
        <w:t xml:space="preserve">(article </w:t>
      </w:r>
      <w:r w:rsidR="0035015E" w:rsidRPr="0035015E">
        <w:rPr>
          <w:rFonts w:cstheme="minorHAnsi"/>
          <w:color w:val="000000"/>
          <w:szCs w:val="22"/>
        </w:rPr>
        <w:t>L2124-2 et R.2124-2-1°</w:t>
      </w:r>
      <w:r w:rsidRPr="00EE24AA">
        <w:rPr>
          <w:rFonts w:cstheme="minorHAnsi"/>
          <w:color w:val="0070C0"/>
          <w:szCs w:val="22"/>
        </w:rPr>
        <w:t xml:space="preserve"> </w:t>
      </w:r>
      <w:r w:rsidRPr="00EE24AA">
        <w:rPr>
          <w:rFonts w:cstheme="minorHAnsi"/>
          <w:color w:val="000000"/>
          <w:szCs w:val="22"/>
        </w:rPr>
        <w:t>du code de la commande publique)</w:t>
      </w:r>
    </w:p>
    <w:p w14:paraId="2F1B6E17" w14:textId="24F28D76" w:rsidR="008B3D87" w:rsidRDefault="008B3D87" w:rsidP="0004296C">
      <w:pPr>
        <w:pStyle w:val="Paragraphedeliste"/>
        <w:autoSpaceDE w:val="0"/>
        <w:autoSpaceDN w:val="0"/>
        <w:adjustRightInd w:val="0"/>
        <w:ind w:left="0"/>
        <w:rPr>
          <w:rFonts w:cstheme="minorHAnsi"/>
          <w:szCs w:val="22"/>
          <w:lang w:eastAsia="en-US"/>
        </w:rPr>
      </w:pPr>
    </w:p>
    <w:p w14:paraId="0829B473" w14:textId="77777777" w:rsidR="00511054" w:rsidRPr="00EE24AA" w:rsidRDefault="00511054" w:rsidP="0004296C">
      <w:pPr>
        <w:pStyle w:val="Paragraphedeliste"/>
        <w:autoSpaceDE w:val="0"/>
        <w:autoSpaceDN w:val="0"/>
        <w:adjustRightInd w:val="0"/>
        <w:ind w:left="0"/>
        <w:rPr>
          <w:rFonts w:cstheme="minorHAnsi"/>
          <w:szCs w:val="22"/>
          <w:lang w:eastAsia="en-US"/>
        </w:rPr>
      </w:pPr>
    </w:p>
    <w:tbl>
      <w:tblPr>
        <w:tblStyle w:val="Grilledutableau"/>
        <w:tblW w:w="10936" w:type="dxa"/>
        <w:tblInd w:w="-714" w:type="dxa"/>
        <w:tblLook w:val="04A0" w:firstRow="1" w:lastRow="0" w:firstColumn="1" w:lastColumn="0" w:noHBand="0" w:noVBand="1"/>
      </w:tblPr>
      <w:tblGrid>
        <w:gridCol w:w="896"/>
        <w:gridCol w:w="2456"/>
        <w:gridCol w:w="7584"/>
      </w:tblGrid>
      <w:tr w:rsidR="008B3D87" w:rsidRPr="00F55CE2" w14:paraId="6734D81D" w14:textId="77777777" w:rsidTr="00F55CE2">
        <w:trPr>
          <w:trHeight w:val="271"/>
        </w:trPr>
        <w:tc>
          <w:tcPr>
            <w:tcW w:w="896" w:type="dxa"/>
            <w:vAlign w:val="center"/>
          </w:tcPr>
          <w:p w14:paraId="4A5B281F" w14:textId="004333C2" w:rsidR="008B3D87" w:rsidRPr="00511054" w:rsidRDefault="0035015E" w:rsidP="0004296C">
            <w:pPr>
              <w:pStyle w:val="Paragraphedeliste"/>
              <w:tabs>
                <w:tab w:val="left" w:pos="0"/>
              </w:tabs>
              <w:autoSpaceDE w:val="0"/>
              <w:autoSpaceDN w:val="0"/>
              <w:adjustRightInd w:val="0"/>
              <w:ind w:left="0"/>
              <w:jc w:val="center"/>
              <w:rPr>
                <w:rFonts w:cstheme="minorHAnsi"/>
                <w:b/>
              </w:rPr>
            </w:pPr>
            <w:r w:rsidRPr="00511054">
              <w:rPr>
                <w:rFonts w:cstheme="minorHAnsi"/>
                <w:b/>
              </w:rPr>
              <w:t>Étapes</w:t>
            </w:r>
          </w:p>
        </w:tc>
        <w:tc>
          <w:tcPr>
            <w:tcW w:w="2456" w:type="dxa"/>
            <w:vAlign w:val="center"/>
          </w:tcPr>
          <w:p w14:paraId="261F047B" w14:textId="77777777" w:rsidR="008B3D87" w:rsidRPr="00511054" w:rsidRDefault="008B3D87" w:rsidP="0004296C">
            <w:pPr>
              <w:pStyle w:val="Paragraphedeliste"/>
              <w:tabs>
                <w:tab w:val="left" w:pos="0"/>
              </w:tabs>
              <w:autoSpaceDE w:val="0"/>
              <w:autoSpaceDN w:val="0"/>
              <w:adjustRightInd w:val="0"/>
              <w:ind w:left="0"/>
              <w:jc w:val="center"/>
              <w:rPr>
                <w:rFonts w:cstheme="minorHAnsi"/>
                <w:b/>
              </w:rPr>
            </w:pPr>
            <w:r w:rsidRPr="00511054">
              <w:rPr>
                <w:rFonts w:cstheme="minorHAnsi"/>
                <w:b/>
              </w:rPr>
              <w:t>Action</w:t>
            </w:r>
          </w:p>
        </w:tc>
        <w:tc>
          <w:tcPr>
            <w:tcW w:w="7584" w:type="dxa"/>
            <w:vAlign w:val="center"/>
          </w:tcPr>
          <w:p w14:paraId="0EFBA6A6" w14:textId="77777777" w:rsidR="008B3D87" w:rsidRPr="00511054" w:rsidRDefault="008B3D87" w:rsidP="0004296C">
            <w:pPr>
              <w:pStyle w:val="Paragraphedeliste"/>
              <w:tabs>
                <w:tab w:val="left" w:pos="0"/>
              </w:tabs>
              <w:autoSpaceDE w:val="0"/>
              <w:autoSpaceDN w:val="0"/>
              <w:adjustRightInd w:val="0"/>
              <w:ind w:left="0"/>
              <w:jc w:val="center"/>
              <w:rPr>
                <w:rFonts w:cstheme="minorHAnsi"/>
                <w:b/>
              </w:rPr>
            </w:pPr>
            <w:r w:rsidRPr="00511054">
              <w:rPr>
                <w:rFonts w:cstheme="minorHAnsi"/>
                <w:b/>
              </w:rPr>
              <w:t>Description</w:t>
            </w:r>
          </w:p>
        </w:tc>
      </w:tr>
      <w:tr w:rsidR="008B3D87" w:rsidRPr="00F55CE2" w14:paraId="2F4B9461" w14:textId="77777777" w:rsidTr="00F55CE2">
        <w:trPr>
          <w:trHeight w:val="647"/>
        </w:trPr>
        <w:tc>
          <w:tcPr>
            <w:tcW w:w="896" w:type="dxa"/>
            <w:vAlign w:val="center"/>
          </w:tcPr>
          <w:p w14:paraId="7153B802" w14:textId="77777777" w:rsidR="008B3D87" w:rsidRPr="00511054" w:rsidRDefault="008B3D87" w:rsidP="0004296C">
            <w:pPr>
              <w:pStyle w:val="Paragraphedeliste"/>
              <w:tabs>
                <w:tab w:val="left" w:pos="0"/>
              </w:tabs>
              <w:autoSpaceDE w:val="0"/>
              <w:autoSpaceDN w:val="0"/>
              <w:adjustRightInd w:val="0"/>
              <w:spacing w:before="60" w:after="60"/>
              <w:ind w:left="0"/>
              <w:jc w:val="center"/>
              <w:rPr>
                <w:rFonts w:cstheme="minorHAnsi"/>
                <w:b/>
              </w:rPr>
            </w:pPr>
            <w:r w:rsidRPr="00511054">
              <w:rPr>
                <w:rFonts w:cstheme="minorHAnsi"/>
                <w:b/>
              </w:rPr>
              <w:t>1</w:t>
            </w:r>
          </w:p>
        </w:tc>
        <w:tc>
          <w:tcPr>
            <w:tcW w:w="2456" w:type="dxa"/>
            <w:vAlign w:val="center"/>
          </w:tcPr>
          <w:p w14:paraId="33C71F03" w14:textId="77777777" w:rsidR="008B3D87" w:rsidRPr="00511054" w:rsidRDefault="008B3D87" w:rsidP="00986C2D">
            <w:pPr>
              <w:pStyle w:val="Paragraphedeliste"/>
              <w:tabs>
                <w:tab w:val="left" w:pos="0"/>
              </w:tabs>
              <w:autoSpaceDE w:val="0"/>
              <w:autoSpaceDN w:val="0"/>
              <w:adjustRightInd w:val="0"/>
              <w:spacing w:before="60" w:after="60"/>
              <w:ind w:left="0"/>
              <w:jc w:val="center"/>
              <w:rPr>
                <w:rFonts w:cstheme="minorHAnsi"/>
                <w:b/>
                <w:u w:val="single"/>
              </w:rPr>
            </w:pPr>
            <w:r w:rsidRPr="00511054">
              <w:rPr>
                <w:rFonts w:cstheme="minorHAnsi"/>
                <w:b/>
                <w:u w:val="single"/>
              </w:rPr>
              <w:t>Accéder au dossier de consultation</w:t>
            </w:r>
          </w:p>
        </w:tc>
        <w:tc>
          <w:tcPr>
            <w:tcW w:w="7584" w:type="dxa"/>
          </w:tcPr>
          <w:p w14:paraId="78FD7A59" w14:textId="57A3155F" w:rsidR="008B3D87" w:rsidRPr="00511054" w:rsidRDefault="008B3D87" w:rsidP="0004296C">
            <w:pPr>
              <w:pStyle w:val="Paragraphedeliste"/>
              <w:tabs>
                <w:tab w:val="left" w:pos="0"/>
              </w:tabs>
              <w:autoSpaceDE w:val="0"/>
              <w:autoSpaceDN w:val="0"/>
              <w:adjustRightInd w:val="0"/>
              <w:spacing w:before="60" w:after="60"/>
              <w:ind w:left="0"/>
              <w:rPr>
                <w:rFonts w:cstheme="minorHAnsi"/>
              </w:rPr>
            </w:pPr>
            <w:r w:rsidRPr="00511054">
              <w:rPr>
                <w:rFonts w:cstheme="minorHAnsi"/>
              </w:rPr>
              <w:t xml:space="preserve">Les documents sont accessibles uniquement par voie électronique, </w:t>
            </w:r>
            <w:hyperlink r:id="rId18" w:history="1">
              <w:r w:rsidRPr="00511054">
                <w:rPr>
                  <w:rStyle w:val="Lienhypertexte"/>
                  <w:rFonts w:cstheme="minorHAnsi"/>
                  <w:u w:val="none"/>
                </w:rPr>
                <w:t>sur la plateforme des achats de l'</w:t>
              </w:r>
              <w:r w:rsidR="00EE0192" w:rsidRPr="00511054">
                <w:rPr>
                  <w:rStyle w:val="Lienhypertexte"/>
                  <w:rFonts w:cstheme="minorHAnsi"/>
                  <w:u w:val="none"/>
                </w:rPr>
                <w:t>État</w:t>
              </w:r>
            </w:hyperlink>
            <w:r w:rsidRPr="00511054">
              <w:rPr>
                <w:rFonts w:cstheme="minorHAnsi"/>
              </w:rPr>
              <w:t xml:space="preserve"> (PLACE). Pas d’envoi papier.</w:t>
            </w:r>
          </w:p>
        </w:tc>
      </w:tr>
      <w:tr w:rsidR="00194295" w:rsidRPr="00F55CE2" w14:paraId="07CEC4F6" w14:textId="77777777" w:rsidTr="00194295">
        <w:trPr>
          <w:trHeight w:val="573"/>
        </w:trPr>
        <w:tc>
          <w:tcPr>
            <w:tcW w:w="896" w:type="dxa"/>
            <w:vMerge w:val="restart"/>
            <w:vAlign w:val="center"/>
          </w:tcPr>
          <w:p w14:paraId="01882462" w14:textId="77777777" w:rsidR="00194295" w:rsidRPr="00511054" w:rsidRDefault="00194295" w:rsidP="0004296C">
            <w:pPr>
              <w:pStyle w:val="Paragraphedeliste"/>
              <w:tabs>
                <w:tab w:val="left" w:pos="0"/>
              </w:tabs>
              <w:autoSpaceDE w:val="0"/>
              <w:autoSpaceDN w:val="0"/>
              <w:adjustRightInd w:val="0"/>
              <w:spacing w:before="60" w:after="60"/>
              <w:ind w:left="0"/>
              <w:jc w:val="center"/>
              <w:rPr>
                <w:rFonts w:cstheme="minorHAnsi"/>
                <w:b/>
              </w:rPr>
            </w:pPr>
            <w:r w:rsidRPr="00511054">
              <w:rPr>
                <w:rFonts w:cstheme="minorHAnsi"/>
                <w:b/>
              </w:rPr>
              <w:t>2</w:t>
            </w:r>
          </w:p>
        </w:tc>
        <w:tc>
          <w:tcPr>
            <w:tcW w:w="2456" w:type="dxa"/>
            <w:vMerge w:val="restart"/>
            <w:vAlign w:val="center"/>
          </w:tcPr>
          <w:p w14:paraId="5EE88097" w14:textId="77777777" w:rsidR="00194295" w:rsidRPr="00511054" w:rsidRDefault="00194295" w:rsidP="00986C2D">
            <w:pPr>
              <w:pStyle w:val="Paragraphedeliste"/>
              <w:tabs>
                <w:tab w:val="left" w:pos="0"/>
              </w:tabs>
              <w:autoSpaceDE w:val="0"/>
              <w:autoSpaceDN w:val="0"/>
              <w:adjustRightInd w:val="0"/>
              <w:spacing w:before="60" w:after="60"/>
              <w:ind w:left="0"/>
              <w:jc w:val="center"/>
              <w:rPr>
                <w:rFonts w:cstheme="minorHAnsi"/>
              </w:rPr>
            </w:pPr>
            <w:r w:rsidRPr="00511054">
              <w:rPr>
                <w:rFonts w:cstheme="minorHAnsi"/>
                <w:b/>
                <w:u w:val="single"/>
              </w:rPr>
              <w:t>Renseigner sa candidature</w:t>
            </w:r>
            <w:r w:rsidRPr="00511054">
              <w:rPr>
                <w:rFonts w:cstheme="minorHAnsi"/>
              </w:rPr>
              <w:t>, au choix</w:t>
            </w:r>
          </w:p>
        </w:tc>
        <w:tc>
          <w:tcPr>
            <w:tcW w:w="7584" w:type="dxa"/>
          </w:tcPr>
          <w:p w14:paraId="4ECEB1F9" w14:textId="1628161A" w:rsidR="00194295" w:rsidRDefault="00194295" w:rsidP="00194295">
            <w:pPr>
              <w:pStyle w:val="Paragraphedeliste"/>
              <w:tabs>
                <w:tab w:val="left" w:pos="0"/>
              </w:tabs>
              <w:autoSpaceDE w:val="0"/>
              <w:autoSpaceDN w:val="0"/>
              <w:adjustRightInd w:val="0"/>
              <w:ind w:left="-9"/>
              <w:rPr>
                <w:rFonts w:cstheme="minorHAnsi"/>
              </w:rPr>
            </w:pPr>
            <w:r>
              <w:rPr>
                <w:rFonts w:cstheme="minorHAnsi"/>
              </w:rPr>
              <w:t>Document à fournir au titre de la candidature :</w:t>
            </w:r>
          </w:p>
          <w:p w14:paraId="6B1E6327" w14:textId="0E2A03C2" w:rsidR="00194295" w:rsidRPr="00511054" w:rsidRDefault="00194295" w:rsidP="00194295">
            <w:pPr>
              <w:pStyle w:val="Paragraphedeliste"/>
              <w:tabs>
                <w:tab w:val="left" w:pos="0"/>
              </w:tabs>
              <w:autoSpaceDE w:val="0"/>
              <w:autoSpaceDN w:val="0"/>
              <w:adjustRightInd w:val="0"/>
              <w:ind w:left="-9"/>
              <w:rPr>
                <w:rFonts w:cstheme="minorHAnsi"/>
              </w:rPr>
            </w:pPr>
            <w:r>
              <w:rPr>
                <w:rFonts w:cstheme="minorHAnsi"/>
              </w:rPr>
              <w:t>- l’attestation d’assurance.</w:t>
            </w:r>
          </w:p>
        </w:tc>
      </w:tr>
      <w:tr w:rsidR="00194295" w:rsidRPr="00F55CE2" w14:paraId="44936DC0" w14:textId="77777777" w:rsidTr="00511054">
        <w:trPr>
          <w:trHeight w:val="571"/>
        </w:trPr>
        <w:tc>
          <w:tcPr>
            <w:tcW w:w="896" w:type="dxa"/>
            <w:vMerge/>
            <w:vAlign w:val="center"/>
          </w:tcPr>
          <w:p w14:paraId="29AF0D9B" w14:textId="77777777" w:rsidR="00194295" w:rsidRPr="00511054" w:rsidRDefault="00194295" w:rsidP="0004296C">
            <w:pPr>
              <w:pStyle w:val="Paragraphedeliste"/>
              <w:tabs>
                <w:tab w:val="left" w:pos="0"/>
              </w:tabs>
              <w:autoSpaceDE w:val="0"/>
              <w:autoSpaceDN w:val="0"/>
              <w:adjustRightInd w:val="0"/>
              <w:spacing w:before="60" w:after="60"/>
              <w:ind w:left="0"/>
              <w:jc w:val="center"/>
              <w:rPr>
                <w:rFonts w:cstheme="minorHAnsi"/>
                <w:b/>
              </w:rPr>
            </w:pPr>
          </w:p>
        </w:tc>
        <w:tc>
          <w:tcPr>
            <w:tcW w:w="2456" w:type="dxa"/>
            <w:vMerge/>
            <w:vAlign w:val="center"/>
          </w:tcPr>
          <w:p w14:paraId="3BA9C0C9" w14:textId="77777777" w:rsidR="00194295" w:rsidRPr="00511054" w:rsidRDefault="00194295" w:rsidP="00986C2D">
            <w:pPr>
              <w:pStyle w:val="Paragraphedeliste"/>
              <w:tabs>
                <w:tab w:val="left" w:pos="0"/>
              </w:tabs>
              <w:autoSpaceDE w:val="0"/>
              <w:autoSpaceDN w:val="0"/>
              <w:adjustRightInd w:val="0"/>
              <w:spacing w:before="60" w:after="60"/>
              <w:ind w:left="0"/>
              <w:jc w:val="center"/>
              <w:rPr>
                <w:rFonts w:cstheme="minorHAnsi"/>
                <w:b/>
                <w:u w:val="single"/>
              </w:rPr>
            </w:pPr>
          </w:p>
        </w:tc>
        <w:tc>
          <w:tcPr>
            <w:tcW w:w="7584" w:type="dxa"/>
          </w:tcPr>
          <w:p w14:paraId="7FE009B1" w14:textId="77777777" w:rsidR="00194295" w:rsidRPr="00511054" w:rsidRDefault="00194295" w:rsidP="00194295">
            <w:pPr>
              <w:tabs>
                <w:tab w:val="left" w:pos="0"/>
              </w:tabs>
              <w:spacing w:before="60" w:after="60"/>
              <w:rPr>
                <w:rStyle w:val="Lienhypertexte"/>
                <w:rFonts w:cstheme="minorHAnsi"/>
                <w:u w:val="none"/>
              </w:rPr>
            </w:pPr>
            <w:r w:rsidRPr="00511054">
              <w:rPr>
                <w:rFonts w:cstheme="minorHAnsi"/>
              </w:rPr>
              <w:t xml:space="preserve">Via le Document Unique de Marché Européen (DUME) simplifié, généré automatiquement au format .xml, à télécharger sur </w:t>
            </w:r>
            <w:hyperlink r:id="rId19" w:history="1">
              <w:r w:rsidRPr="00511054">
                <w:rPr>
                  <w:rStyle w:val="Lienhypertexte"/>
                  <w:rFonts w:cstheme="minorHAnsi"/>
                </w:rPr>
                <w:t>PLACE</w:t>
              </w:r>
            </w:hyperlink>
            <w:r w:rsidRPr="00511054">
              <w:rPr>
                <w:rFonts w:cstheme="minorHAnsi"/>
              </w:rPr>
              <w:t xml:space="preserve"> puis à renseigner à l’aide de </w:t>
            </w:r>
            <w:hyperlink r:id="rId20" w:anchor="/operateur-economique/repondre" w:history="1">
              <w:r w:rsidRPr="00511054">
                <w:rPr>
                  <w:rStyle w:val="Lienhypertexte"/>
                  <w:rFonts w:cstheme="minorHAnsi"/>
                  <w:u w:val="none"/>
                </w:rPr>
                <w:t>l’outil en ligne disponible ici</w:t>
              </w:r>
            </w:hyperlink>
            <w:r w:rsidRPr="00511054">
              <w:rPr>
                <w:rStyle w:val="Lienhypertexte"/>
                <w:rFonts w:cstheme="minorHAnsi"/>
                <w:u w:val="none"/>
              </w:rPr>
              <w:t>.</w:t>
            </w:r>
          </w:p>
          <w:p w14:paraId="7A55B1D0" w14:textId="50E0D000" w:rsidR="00194295" w:rsidRDefault="00194295" w:rsidP="00194295">
            <w:pPr>
              <w:pStyle w:val="Paragraphedeliste"/>
              <w:tabs>
                <w:tab w:val="left" w:pos="0"/>
              </w:tabs>
              <w:autoSpaceDE w:val="0"/>
              <w:autoSpaceDN w:val="0"/>
              <w:adjustRightInd w:val="0"/>
              <w:ind w:left="-9"/>
              <w:rPr>
                <w:rFonts w:cstheme="minorHAnsi"/>
              </w:rPr>
            </w:pPr>
            <w:r w:rsidRPr="00511054">
              <w:rPr>
                <w:rFonts w:cstheme="minorHAnsi"/>
              </w:rPr>
              <w:t>En cas de groupement, chacun des membres doit fournir un DUME simplifié distinct.</w:t>
            </w:r>
          </w:p>
        </w:tc>
      </w:tr>
      <w:tr w:rsidR="00194295" w:rsidRPr="00F55CE2" w14:paraId="1FA5E3F8" w14:textId="77777777" w:rsidTr="00F55CE2">
        <w:trPr>
          <w:trHeight w:val="406"/>
        </w:trPr>
        <w:tc>
          <w:tcPr>
            <w:tcW w:w="896" w:type="dxa"/>
            <w:vMerge/>
            <w:vAlign w:val="center"/>
          </w:tcPr>
          <w:p w14:paraId="2266B329" w14:textId="77777777" w:rsidR="00194295" w:rsidRPr="00511054" w:rsidRDefault="00194295" w:rsidP="0004296C">
            <w:pPr>
              <w:pStyle w:val="Paragraphedeliste"/>
              <w:tabs>
                <w:tab w:val="left" w:pos="0"/>
              </w:tabs>
              <w:autoSpaceDE w:val="0"/>
              <w:autoSpaceDN w:val="0"/>
              <w:adjustRightInd w:val="0"/>
              <w:spacing w:before="60" w:after="60"/>
              <w:ind w:left="0"/>
              <w:jc w:val="center"/>
              <w:rPr>
                <w:rFonts w:cstheme="minorHAnsi"/>
                <w:b/>
              </w:rPr>
            </w:pPr>
          </w:p>
        </w:tc>
        <w:tc>
          <w:tcPr>
            <w:tcW w:w="2456" w:type="dxa"/>
            <w:vMerge/>
            <w:vAlign w:val="center"/>
          </w:tcPr>
          <w:p w14:paraId="58F402A9" w14:textId="77777777" w:rsidR="00194295" w:rsidRPr="00511054" w:rsidRDefault="00194295" w:rsidP="0004296C">
            <w:pPr>
              <w:pStyle w:val="Paragraphedeliste"/>
              <w:tabs>
                <w:tab w:val="left" w:pos="0"/>
              </w:tabs>
              <w:autoSpaceDE w:val="0"/>
              <w:autoSpaceDN w:val="0"/>
              <w:adjustRightInd w:val="0"/>
              <w:spacing w:before="60" w:after="60"/>
              <w:ind w:left="0"/>
              <w:rPr>
                <w:rFonts w:cstheme="minorHAnsi"/>
              </w:rPr>
            </w:pPr>
          </w:p>
        </w:tc>
        <w:tc>
          <w:tcPr>
            <w:tcW w:w="7584" w:type="dxa"/>
          </w:tcPr>
          <w:p w14:paraId="2416F446" w14:textId="77777777" w:rsidR="00194295" w:rsidRPr="00511054" w:rsidRDefault="00194295" w:rsidP="0004296C">
            <w:pPr>
              <w:pStyle w:val="Paragraphedeliste"/>
              <w:tabs>
                <w:tab w:val="left" w:pos="0"/>
              </w:tabs>
              <w:autoSpaceDE w:val="0"/>
              <w:autoSpaceDN w:val="0"/>
              <w:adjustRightInd w:val="0"/>
              <w:spacing w:before="60" w:after="60"/>
              <w:ind w:left="0"/>
              <w:rPr>
                <w:rFonts w:cstheme="minorHAnsi"/>
              </w:rPr>
            </w:pPr>
            <w:r w:rsidRPr="00511054">
              <w:rPr>
                <w:rFonts w:cstheme="minorHAnsi"/>
              </w:rPr>
              <w:t xml:space="preserve">Ou via </w:t>
            </w:r>
            <w:hyperlink r:id="rId21" w:history="1">
              <w:r w:rsidRPr="00511054">
                <w:rPr>
                  <w:rStyle w:val="Lienhypertexte"/>
                  <w:rFonts w:cstheme="minorHAnsi"/>
                  <w:u w:val="none"/>
                </w:rPr>
                <w:t>les formulaires DC1 et DC2</w:t>
              </w:r>
            </w:hyperlink>
          </w:p>
        </w:tc>
      </w:tr>
      <w:tr w:rsidR="008B3D87" w:rsidRPr="00F55CE2" w14:paraId="673B4986" w14:textId="77777777" w:rsidTr="0045180C">
        <w:trPr>
          <w:trHeight w:val="1998"/>
        </w:trPr>
        <w:tc>
          <w:tcPr>
            <w:tcW w:w="896" w:type="dxa"/>
            <w:vMerge w:val="restart"/>
            <w:vAlign w:val="center"/>
          </w:tcPr>
          <w:p w14:paraId="3A275FF6" w14:textId="77777777" w:rsidR="008B3D87" w:rsidRPr="00511054" w:rsidRDefault="008B3D87" w:rsidP="0004296C">
            <w:pPr>
              <w:pStyle w:val="Paragraphedeliste"/>
              <w:tabs>
                <w:tab w:val="left" w:pos="0"/>
              </w:tabs>
              <w:autoSpaceDE w:val="0"/>
              <w:autoSpaceDN w:val="0"/>
              <w:adjustRightInd w:val="0"/>
              <w:spacing w:before="60" w:after="60"/>
              <w:ind w:left="0"/>
              <w:jc w:val="center"/>
              <w:rPr>
                <w:rFonts w:cstheme="minorHAnsi"/>
                <w:b/>
              </w:rPr>
            </w:pPr>
            <w:r w:rsidRPr="00511054">
              <w:rPr>
                <w:rFonts w:cstheme="minorHAnsi"/>
                <w:b/>
              </w:rPr>
              <w:t>3</w:t>
            </w:r>
          </w:p>
        </w:tc>
        <w:tc>
          <w:tcPr>
            <w:tcW w:w="2456" w:type="dxa"/>
            <w:vAlign w:val="center"/>
          </w:tcPr>
          <w:p w14:paraId="1399230E" w14:textId="77777777" w:rsidR="008B3D87" w:rsidRPr="00511054" w:rsidRDefault="008B3D87" w:rsidP="00986C2D">
            <w:pPr>
              <w:pStyle w:val="Paragraphedeliste"/>
              <w:tabs>
                <w:tab w:val="left" w:pos="0"/>
              </w:tabs>
              <w:autoSpaceDE w:val="0"/>
              <w:autoSpaceDN w:val="0"/>
              <w:adjustRightInd w:val="0"/>
              <w:spacing w:before="60" w:after="60"/>
              <w:ind w:left="0"/>
              <w:jc w:val="center"/>
              <w:rPr>
                <w:rFonts w:cstheme="minorHAnsi"/>
                <w:b/>
                <w:u w:val="single"/>
              </w:rPr>
            </w:pPr>
            <w:r w:rsidRPr="00511054">
              <w:rPr>
                <w:rFonts w:cstheme="minorHAnsi"/>
                <w:b/>
                <w:u w:val="single"/>
              </w:rPr>
              <w:t>Renseigner son offre</w:t>
            </w:r>
          </w:p>
        </w:tc>
        <w:tc>
          <w:tcPr>
            <w:tcW w:w="7584" w:type="dxa"/>
          </w:tcPr>
          <w:p w14:paraId="74E29CE2" w14:textId="4A410E6A" w:rsidR="008B3D87" w:rsidRPr="00511054" w:rsidRDefault="00EE0192" w:rsidP="0004296C">
            <w:pPr>
              <w:pStyle w:val="Paragraphedeliste"/>
              <w:tabs>
                <w:tab w:val="left" w:pos="0"/>
              </w:tabs>
              <w:autoSpaceDE w:val="0"/>
              <w:autoSpaceDN w:val="0"/>
              <w:adjustRightInd w:val="0"/>
              <w:spacing w:before="60" w:after="60"/>
              <w:ind w:left="-9"/>
              <w:rPr>
                <w:rFonts w:cstheme="minorHAnsi"/>
              </w:rPr>
            </w:pPr>
            <w:r w:rsidRPr="00511054">
              <w:rPr>
                <w:rFonts w:cstheme="minorHAnsi"/>
              </w:rPr>
              <w:t>L</w:t>
            </w:r>
            <w:r w:rsidR="008B3D87" w:rsidRPr="00511054">
              <w:rPr>
                <w:rFonts w:cstheme="minorHAnsi"/>
              </w:rPr>
              <w:t>es documents à fournir au titre de l’offre sont :</w:t>
            </w:r>
          </w:p>
          <w:p w14:paraId="34A99146" w14:textId="0888EE38" w:rsidR="008B3D87" w:rsidRPr="00AA704C" w:rsidRDefault="008B3D87" w:rsidP="0004296C">
            <w:pPr>
              <w:pStyle w:val="Paragraphedeliste"/>
              <w:tabs>
                <w:tab w:val="left" w:pos="0"/>
              </w:tabs>
              <w:autoSpaceDE w:val="0"/>
              <w:autoSpaceDN w:val="0"/>
              <w:adjustRightInd w:val="0"/>
              <w:ind w:left="-9"/>
              <w:rPr>
                <w:rFonts w:cstheme="minorHAnsi"/>
              </w:rPr>
            </w:pPr>
            <w:r w:rsidRPr="00511054">
              <w:rPr>
                <w:rFonts w:cstheme="minorHAnsi"/>
              </w:rPr>
              <w:t>- le présent document renseigné en 4</w:t>
            </w:r>
            <w:r w:rsidRPr="00511054">
              <w:rPr>
                <w:rFonts w:cstheme="minorHAnsi"/>
                <w:vertAlign w:val="superscript"/>
              </w:rPr>
              <w:t>ème</w:t>
            </w:r>
            <w:r w:rsidRPr="00511054">
              <w:rPr>
                <w:rFonts w:cstheme="minorHAnsi"/>
              </w:rPr>
              <w:t xml:space="preserve"> partie</w:t>
            </w:r>
            <w:r w:rsidR="00C33518" w:rsidRPr="00511054">
              <w:rPr>
                <w:rFonts w:cstheme="minorHAnsi"/>
              </w:rPr>
              <w:t xml:space="preserve">, y compris </w:t>
            </w:r>
            <w:r w:rsidR="00C33518" w:rsidRPr="00AA704C">
              <w:rPr>
                <w:rFonts w:cstheme="minorHAnsi"/>
              </w:rPr>
              <w:t>l’annexe</w:t>
            </w:r>
            <w:r w:rsidR="007D65AB" w:rsidRPr="00AA704C">
              <w:rPr>
                <w:rFonts w:cstheme="minorHAnsi"/>
              </w:rPr>
              <w:t xml:space="preserve"> 1</w:t>
            </w:r>
            <w:r w:rsidR="00C33518" w:rsidRPr="00AA704C">
              <w:rPr>
                <w:rFonts w:cstheme="minorHAnsi"/>
              </w:rPr>
              <w:t xml:space="preserve"> </w:t>
            </w:r>
            <w:r w:rsidR="00CD48D5" w:rsidRPr="00AA704C">
              <w:rPr>
                <w:rFonts w:cstheme="minorHAnsi"/>
              </w:rPr>
              <w:t>BPU aux formats EXCEL et PDF</w:t>
            </w:r>
            <w:r w:rsidRPr="00AA704C">
              <w:rPr>
                <w:rFonts w:cstheme="minorHAnsi"/>
              </w:rPr>
              <w:t xml:space="preserve"> ;</w:t>
            </w:r>
          </w:p>
          <w:p w14:paraId="7163F64A" w14:textId="26CA3551" w:rsidR="00CD48D5" w:rsidRPr="00AA704C" w:rsidRDefault="00CD48D5" w:rsidP="0004296C">
            <w:pPr>
              <w:pStyle w:val="Paragraphedeliste"/>
              <w:tabs>
                <w:tab w:val="left" w:pos="0"/>
              </w:tabs>
              <w:autoSpaceDE w:val="0"/>
              <w:autoSpaceDN w:val="0"/>
              <w:adjustRightInd w:val="0"/>
              <w:ind w:left="-9"/>
              <w:rPr>
                <w:rFonts w:cstheme="minorHAnsi"/>
              </w:rPr>
            </w:pPr>
            <w:r w:rsidRPr="00AA704C">
              <w:rPr>
                <w:rFonts w:cstheme="minorHAnsi"/>
              </w:rPr>
              <w:t>- un mémoire technique au format PDF ;</w:t>
            </w:r>
          </w:p>
          <w:p w14:paraId="366C2337" w14:textId="4186A383" w:rsidR="000E26D5" w:rsidRPr="00AA704C" w:rsidRDefault="000E26D5" w:rsidP="0004296C">
            <w:pPr>
              <w:pStyle w:val="Paragraphedeliste"/>
              <w:tabs>
                <w:tab w:val="left" w:pos="0"/>
              </w:tabs>
              <w:autoSpaceDE w:val="0"/>
              <w:autoSpaceDN w:val="0"/>
              <w:adjustRightInd w:val="0"/>
              <w:ind w:left="-9"/>
              <w:rPr>
                <w:rFonts w:cstheme="minorHAnsi"/>
              </w:rPr>
            </w:pPr>
            <w:r w:rsidRPr="00AA704C">
              <w:rPr>
                <w:rFonts w:cstheme="minorHAnsi"/>
              </w:rPr>
              <w:t>- un test-échantillon par lot ;</w:t>
            </w:r>
          </w:p>
          <w:p w14:paraId="653BB32D" w14:textId="4194C40E" w:rsidR="00192EA5" w:rsidRPr="00511054" w:rsidRDefault="00192EA5" w:rsidP="0004296C">
            <w:pPr>
              <w:pStyle w:val="Paragraphedeliste"/>
              <w:tabs>
                <w:tab w:val="left" w:pos="0"/>
              </w:tabs>
              <w:autoSpaceDE w:val="0"/>
              <w:autoSpaceDN w:val="0"/>
              <w:adjustRightInd w:val="0"/>
              <w:ind w:left="-9"/>
              <w:rPr>
                <w:rFonts w:cstheme="minorHAnsi"/>
              </w:rPr>
            </w:pPr>
            <w:r w:rsidRPr="00AA704C">
              <w:rPr>
                <w:rFonts w:cstheme="minorHAnsi"/>
              </w:rPr>
              <w:t>- un DQE complété par lot ;</w:t>
            </w:r>
          </w:p>
          <w:p w14:paraId="3C0C9584" w14:textId="77777777" w:rsidR="008B3D87" w:rsidRPr="00511054" w:rsidRDefault="008B3D87" w:rsidP="0004296C">
            <w:pPr>
              <w:pStyle w:val="Paragraphedeliste"/>
              <w:tabs>
                <w:tab w:val="left" w:pos="0"/>
              </w:tabs>
              <w:autoSpaceDE w:val="0"/>
              <w:autoSpaceDN w:val="0"/>
              <w:adjustRightInd w:val="0"/>
              <w:ind w:left="-9"/>
              <w:rPr>
                <w:rFonts w:cstheme="minorHAnsi"/>
              </w:rPr>
            </w:pPr>
            <w:r w:rsidRPr="00511054">
              <w:rPr>
                <w:rFonts w:cstheme="minorHAnsi"/>
              </w:rPr>
              <w:t>- un RIB.</w:t>
            </w:r>
          </w:p>
          <w:p w14:paraId="1CC06E48" w14:textId="77777777" w:rsidR="008B3D87" w:rsidRDefault="008B3D87" w:rsidP="0004296C">
            <w:pPr>
              <w:pStyle w:val="Paragraphedeliste"/>
              <w:tabs>
                <w:tab w:val="left" w:pos="0"/>
              </w:tabs>
              <w:autoSpaceDE w:val="0"/>
              <w:autoSpaceDN w:val="0"/>
              <w:adjustRightInd w:val="0"/>
              <w:spacing w:before="60" w:after="60"/>
              <w:ind w:left="-9"/>
              <w:rPr>
                <w:rFonts w:cstheme="minorHAnsi"/>
              </w:rPr>
            </w:pPr>
            <w:r w:rsidRPr="00511054">
              <w:rPr>
                <w:rFonts w:cstheme="minorHAnsi"/>
              </w:rPr>
              <w:t>Les documents et informations doivent être rédigés en langue française</w:t>
            </w:r>
            <w:r w:rsidR="000E26D5">
              <w:rPr>
                <w:rFonts w:cstheme="minorHAnsi"/>
              </w:rPr>
              <w:t>.</w:t>
            </w:r>
          </w:p>
          <w:p w14:paraId="2ED09A96" w14:textId="3053F7D4" w:rsidR="003C5B45" w:rsidRDefault="000E26D5" w:rsidP="003C5B45">
            <w:pPr>
              <w:pStyle w:val="Paragraphedeliste"/>
              <w:tabs>
                <w:tab w:val="left" w:pos="0"/>
              </w:tabs>
              <w:autoSpaceDE w:val="0"/>
              <w:autoSpaceDN w:val="0"/>
              <w:adjustRightInd w:val="0"/>
              <w:spacing w:before="60" w:after="60"/>
              <w:ind w:left="-9"/>
              <w:rPr>
                <w:rFonts w:cstheme="minorHAnsi"/>
                <w:color w:val="FF0000"/>
              </w:rPr>
            </w:pPr>
            <w:r w:rsidRPr="000E26D5">
              <w:rPr>
                <w:rFonts w:cstheme="minorHAnsi"/>
                <w:u w:val="single"/>
              </w:rPr>
              <w:t>Echantillons</w:t>
            </w:r>
            <w:r>
              <w:rPr>
                <w:rFonts w:cstheme="minorHAnsi"/>
              </w:rPr>
              <w:t xml:space="preserve"> : les candidats doivent faire parvenir </w:t>
            </w:r>
            <w:r w:rsidR="00AA704C">
              <w:rPr>
                <w:rFonts w:cstheme="minorHAnsi"/>
              </w:rPr>
              <w:t xml:space="preserve">un lien dématérialisé permettant l’accès à </w:t>
            </w:r>
            <w:r>
              <w:rPr>
                <w:rFonts w:cstheme="minorHAnsi"/>
              </w:rPr>
              <w:t>leurs échantillons (1 test par lot) avant les date et heure limites de remise des offres, via la plateforme PLACE. Toute absence d’échantillon entrainera le rejet de l’offre.</w:t>
            </w:r>
          </w:p>
          <w:p w14:paraId="49D0B84D" w14:textId="70ACC363" w:rsidR="000E26D5" w:rsidRPr="00511054" w:rsidRDefault="00BC2570" w:rsidP="003C5B45">
            <w:pPr>
              <w:pStyle w:val="Paragraphedeliste"/>
              <w:tabs>
                <w:tab w:val="left" w:pos="0"/>
              </w:tabs>
              <w:autoSpaceDE w:val="0"/>
              <w:autoSpaceDN w:val="0"/>
              <w:adjustRightInd w:val="0"/>
              <w:spacing w:before="60" w:after="60"/>
              <w:ind w:left="-9"/>
              <w:rPr>
                <w:rFonts w:cstheme="minorHAnsi"/>
              </w:rPr>
            </w:pPr>
            <w:r>
              <w:rPr>
                <w:b/>
                <w:bCs/>
              </w:rPr>
              <w:t xml:space="preserve">Les échantillons sont conservés par l’administration à titre gratuit. </w:t>
            </w:r>
            <w:r w:rsidR="000E26D5">
              <w:rPr>
                <w:rFonts w:cstheme="minorHAnsi"/>
              </w:rPr>
              <w:t xml:space="preserve"> </w:t>
            </w:r>
          </w:p>
        </w:tc>
      </w:tr>
      <w:tr w:rsidR="008B3D87" w:rsidRPr="00F55CE2" w14:paraId="06CE20BA" w14:textId="77777777" w:rsidTr="00511054">
        <w:trPr>
          <w:trHeight w:val="3244"/>
        </w:trPr>
        <w:tc>
          <w:tcPr>
            <w:tcW w:w="896" w:type="dxa"/>
            <w:vMerge/>
            <w:vAlign w:val="center"/>
          </w:tcPr>
          <w:p w14:paraId="68807491" w14:textId="77777777" w:rsidR="008B3D87" w:rsidRPr="00511054" w:rsidRDefault="008B3D87" w:rsidP="0004296C">
            <w:pPr>
              <w:pStyle w:val="Paragraphedeliste"/>
              <w:tabs>
                <w:tab w:val="left" w:pos="0"/>
              </w:tabs>
              <w:autoSpaceDE w:val="0"/>
              <w:autoSpaceDN w:val="0"/>
              <w:adjustRightInd w:val="0"/>
              <w:spacing w:before="60" w:after="60"/>
              <w:ind w:left="0"/>
              <w:jc w:val="center"/>
              <w:rPr>
                <w:rFonts w:cstheme="minorHAnsi"/>
                <w:b/>
              </w:rPr>
            </w:pPr>
          </w:p>
        </w:tc>
        <w:tc>
          <w:tcPr>
            <w:tcW w:w="10040" w:type="dxa"/>
            <w:gridSpan w:val="2"/>
            <w:vAlign w:val="center"/>
          </w:tcPr>
          <w:p w14:paraId="2304C52E" w14:textId="77777777" w:rsidR="008B3D87" w:rsidRPr="00511054" w:rsidRDefault="008B3D87" w:rsidP="0004296C">
            <w:pPr>
              <w:pStyle w:val="Paragraphedeliste"/>
              <w:tabs>
                <w:tab w:val="left" w:pos="0"/>
              </w:tabs>
              <w:autoSpaceDE w:val="0"/>
              <w:autoSpaceDN w:val="0"/>
              <w:adjustRightInd w:val="0"/>
              <w:spacing w:before="60" w:after="60"/>
              <w:ind w:left="0" w:firstLine="13"/>
              <w:rPr>
                <w:rFonts w:cstheme="minorHAnsi"/>
                <w:i/>
              </w:rPr>
            </w:pPr>
            <w:r w:rsidRPr="00511054">
              <w:rPr>
                <w:rFonts w:cstheme="minorHAnsi"/>
                <w:i/>
              </w:rPr>
              <w:t>Possibilité de présenter plusieurs offres en agissant à la fois :</w:t>
            </w:r>
          </w:p>
          <w:p w14:paraId="090D3BC6" w14:textId="77777777" w:rsidR="008B3D87" w:rsidRPr="00511054" w:rsidRDefault="008B3D87" w:rsidP="0004296C">
            <w:pPr>
              <w:tabs>
                <w:tab w:val="left" w:pos="154"/>
              </w:tabs>
              <w:ind w:left="13"/>
              <w:rPr>
                <w:rFonts w:cstheme="minorHAnsi"/>
                <w:i/>
              </w:rPr>
            </w:pPr>
            <w:r w:rsidRPr="00511054">
              <w:rPr>
                <w:rFonts w:cstheme="minorHAnsi"/>
                <w:i/>
              </w:rPr>
              <w:t>- en qualité de candidat individuel et de membre d'un ou plusieurs groupements d'opérateurs économiques ;</w:t>
            </w:r>
          </w:p>
          <w:p w14:paraId="2798E873" w14:textId="0423C07B" w:rsidR="008B3D87" w:rsidRPr="00511054" w:rsidRDefault="008B3D87" w:rsidP="0004296C">
            <w:pPr>
              <w:tabs>
                <w:tab w:val="left" w:pos="0"/>
              </w:tabs>
              <w:ind w:left="567" w:hanging="554"/>
              <w:rPr>
                <w:rFonts w:cstheme="minorHAnsi"/>
                <w:i/>
              </w:rPr>
            </w:pPr>
            <w:r w:rsidRPr="00511054">
              <w:rPr>
                <w:rFonts w:cstheme="minorHAnsi"/>
                <w:i/>
              </w:rPr>
              <w:t>- en qualité de membre de plusieurs groupements d'opérateurs économiques.</w:t>
            </w:r>
          </w:p>
          <w:p w14:paraId="7975E265" w14:textId="2960B45D" w:rsidR="008B3D87" w:rsidRPr="00511054" w:rsidRDefault="008B3D87" w:rsidP="0004296C">
            <w:pPr>
              <w:rPr>
                <w:rFonts w:cstheme="minorHAnsi"/>
                <w:i/>
              </w:rPr>
            </w:pPr>
            <w:r w:rsidRPr="00511054">
              <w:rPr>
                <w:rFonts w:cstheme="minorHAnsi"/>
                <w:i/>
              </w:rPr>
              <w:t xml:space="preserve">En cas de </w:t>
            </w:r>
            <w:r w:rsidRPr="00511054">
              <w:rPr>
                <w:rFonts w:cstheme="minorHAnsi"/>
                <w:b/>
                <w:i/>
                <w:u w:val="single"/>
              </w:rPr>
              <w:t>cotraitance (groupement)</w:t>
            </w:r>
            <w:r w:rsidRPr="00511054">
              <w:rPr>
                <w:rFonts w:cstheme="minorHAnsi"/>
                <w:i/>
              </w:rPr>
              <w:t>, la solidarité est exigée, pour l'exécution, soit du groupement, soit de son mandataire en cas de groupement conjoint, et ce à l'égard de chacun des membres du groupement.</w:t>
            </w:r>
          </w:p>
          <w:p w14:paraId="219D3464" w14:textId="63859754" w:rsidR="008B3D87" w:rsidRPr="00511054" w:rsidRDefault="008B3D87" w:rsidP="0004296C">
            <w:pPr>
              <w:tabs>
                <w:tab w:val="left" w:pos="0"/>
              </w:tabs>
              <w:ind w:left="13"/>
              <w:rPr>
                <w:rFonts w:cstheme="minorHAnsi"/>
                <w:color w:val="0070C0"/>
              </w:rPr>
            </w:pPr>
            <w:r w:rsidRPr="00511054">
              <w:rPr>
                <w:rFonts w:cstheme="minorHAnsi"/>
                <w:i/>
              </w:rPr>
              <w:t>La partie IV devra être signée par l'ensemble des entreprises groupées, ou par le mandataire s'il justifie des habilitations nécessaires pour représenter les autres entreprises du groupement.</w:t>
            </w:r>
          </w:p>
          <w:p w14:paraId="524D9D41" w14:textId="6F9CABF8" w:rsidR="008B3D87" w:rsidRPr="00511054" w:rsidRDefault="008B3D87" w:rsidP="0004296C">
            <w:pPr>
              <w:tabs>
                <w:tab w:val="left" w:pos="0"/>
              </w:tabs>
              <w:ind w:left="13"/>
              <w:rPr>
                <w:rFonts w:cstheme="minorHAnsi"/>
                <w:i/>
              </w:rPr>
            </w:pPr>
            <w:r w:rsidRPr="00511054">
              <w:rPr>
                <w:rFonts w:cstheme="minorHAnsi"/>
                <w:i/>
              </w:rPr>
              <w:t xml:space="preserve">En cas de </w:t>
            </w:r>
            <w:r w:rsidRPr="00511054">
              <w:rPr>
                <w:rFonts w:cstheme="minorHAnsi"/>
                <w:b/>
                <w:i/>
                <w:u w:val="single"/>
              </w:rPr>
              <w:t>sous-traitance,</w:t>
            </w:r>
            <w:r w:rsidRPr="00511054">
              <w:rPr>
                <w:rFonts w:cstheme="minorHAnsi"/>
                <w:i/>
              </w:rPr>
              <w:t xml:space="preserve"> présentation d'un sous-traitant à l'aide du </w:t>
            </w:r>
            <w:hyperlink r:id="rId22" w:history="1">
              <w:r w:rsidRPr="00511054">
                <w:rPr>
                  <w:rFonts w:cstheme="minorHAnsi"/>
                  <w:i/>
                </w:rPr>
                <w:t>formulaire DC4</w:t>
              </w:r>
            </w:hyperlink>
            <w:r w:rsidRPr="00511054">
              <w:rPr>
                <w:rFonts w:cstheme="minorHAnsi"/>
                <w:i/>
              </w:rPr>
              <w:t xml:space="preserve"> </w:t>
            </w:r>
            <w:hyperlink r:id="rId23" w:history="1"/>
            <w:r w:rsidRPr="00511054">
              <w:rPr>
                <w:rFonts w:cstheme="minorHAnsi"/>
                <w:i/>
              </w:rPr>
              <w:t>dûment rempli et signé.</w:t>
            </w:r>
          </w:p>
          <w:p w14:paraId="5CA1A7C9" w14:textId="2D767E3E" w:rsidR="008B3D87" w:rsidRPr="00511054" w:rsidRDefault="008B3D87" w:rsidP="0004296C">
            <w:pPr>
              <w:tabs>
                <w:tab w:val="left" w:pos="0"/>
              </w:tabs>
              <w:ind w:left="13"/>
              <w:rPr>
                <w:rFonts w:cstheme="minorHAnsi"/>
                <w:b/>
                <w:i/>
              </w:rPr>
            </w:pPr>
            <w:r w:rsidRPr="00511054">
              <w:rPr>
                <w:rFonts w:cstheme="minorHAnsi"/>
                <w:b/>
                <w:i/>
              </w:rPr>
              <w:t>Variantes interdites.</w:t>
            </w:r>
          </w:p>
          <w:p w14:paraId="40AEA3C9" w14:textId="2CADB063" w:rsidR="008B3D87" w:rsidRPr="00511054" w:rsidRDefault="008B3D87" w:rsidP="0004296C">
            <w:pPr>
              <w:tabs>
                <w:tab w:val="left" w:pos="0"/>
              </w:tabs>
              <w:ind w:left="13"/>
              <w:rPr>
                <w:rFonts w:cstheme="minorHAnsi"/>
                <w:color w:val="0070C0"/>
              </w:rPr>
            </w:pPr>
            <w:r w:rsidRPr="00511054">
              <w:rPr>
                <w:rFonts w:cstheme="minorHAnsi"/>
                <w:b/>
                <w:i/>
              </w:rPr>
              <w:t>Offres valables 120 jours</w:t>
            </w:r>
            <w:r w:rsidRPr="00511054">
              <w:rPr>
                <w:rFonts w:cstheme="minorHAnsi"/>
                <w:i/>
              </w:rPr>
              <w:t xml:space="preserve"> à compter de la date limite de remise de la dernière offre</w:t>
            </w:r>
            <w:r w:rsidR="003A6EC4" w:rsidRPr="00511054">
              <w:rPr>
                <w:rFonts w:cstheme="minorHAnsi"/>
                <w:i/>
              </w:rPr>
              <w:t>.</w:t>
            </w:r>
          </w:p>
        </w:tc>
      </w:tr>
      <w:tr w:rsidR="008B3D87" w:rsidRPr="00F55CE2" w14:paraId="7280F4C4" w14:textId="77777777" w:rsidTr="00511054">
        <w:trPr>
          <w:trHeight w:val="979"/>
        </w:trPr>
        <w:tc>
          <w:tcPr>
            <w:tcW w:w="896" w:type="dxa"/>
            <w:vAlign w:val="center"/>
          </w:tcPr>
          <w:p w14:paraId="2CCA36B8" w14:textId="77777777" w:rsidR="008B3D87" w:rsidRPr="00511054" w:rsidRDefault="008B3D87" w:rsidP="0004296C">
            <w:pPr>
              <w:pStyle w:val="Paragraphedeliste"/>
              <w:tabs>
                <w:tab w:val="left" w:pos="0"/>
              </w:tabs>
              <w:autoSpaceDE w:val="0"/>
              <w:autoSpaceDN w:val="0"/>
              <w:adjustRightInd w:val="0"/>
              <w:spacing w:before="60" w:after="60"/>
              <w:ind w:left="0"/>
              <w:jc w:val="center"/>
              <w:rPr>
                <w:rFonts w:cstheme="minorHAnsi"/>
                <w:b/>
              </w:rPr>
            </w:pPr>
            <w:r w:rsidRPr="00511054">
              <w:rPr>
                <w:rFonts w:cstheme="minorHAnsi"/>
                <w:b/>
              </w:rPr>
              <w:t>4</w:t>
            </w:r>
          </w:p>
        </w:tc>
        <w:tc>
          <w:tcPr>
            <w:tcW w:w="2456" w:type="dxa"/>
            <w:vAlign w:val="center"/>
          </w:tcPr>
          <w:p w14:paraId="64A1FEB1" w14:textId="77777777" w:rsidR="008B3D87" w:rsidRPr="00511054" w:rsidRDefault="008B3D87" w:rsidP="00986C2D">
            <w:pPr>
              <w:pStyle w:val="Paragraphedeliste"/>
              <w:tabs>
                <w:tab w:val="left" w:pos="0"/>
              </w:tabs>
              <w:autoSpaceDE w:val="0"/>
              <w:autoSpaceDN w:val="0"/>
              <w:adjustRightInd w:val="0"/>
              <w:spacing w:before="60" w:after="60"/>
              <w:ind w:left="0"/>
              <w:jc w:val="center"/>
              <w:rPr>
                <w:rFonts w:cstheme="minorHAnsi"/>
                <w:b/>
                <w:u w:val="single"/>
              </w:rPr>
            </w:pPr>
            <w:r w:rsidRPr="00511054">
              <w:rPr>
                <w:rFonts w:cstheme="minorHAnsi"/>
                <w:b/>
                <w:u w:val="single"/>
              </w:rPr>
              <w:t>Signature</w:t>
            </w:r>
          </w:p>
        </w:tc>
        <w:tc>
          <w:tcPr>
            <w:tcW w:w="7584" w:type="dxa"/>
          </w:tcPr>
          <w:p w14:paraId="35B4C1F0" w14:textId="77777777" w:rsidR="008B3D87" w:rsidRPr="00511054" w:rsidRDefault="008B3D87" w:rsidP="0004296C">
            <w:pPr>
              <w:pStyle w:val="Paragraphedeliste"/>
              <w:autoSpaceDE w:val="0"/>
              <w:autoSpaceDN w:val="0"/>
              <w:adjustRightInd w:val="0"/>
              <w:spacing w:before="60" w:after="60"/>
              <w:ind w:left="0"/>
              <w:rPr>
                <w:rFonts w:cstheme="minorHAnsi"/>
              </w:rPr>
            </w:pPr>
            <w:r w:rsidRPr="00511054">
              <w:rPr>
                <w:rFonts w:cstheme="minorHAnsi"/>
              </w:rPr>
              <w:t>Seul le soumissionnaire retenu est tenu de signer le marché (4</w:t>
            </w:r>
            <w:r w:rsidRPr="00511054">
              <w:rPr>
                <w:rFonts w:cstheme="minorHAnsi"/>
                <w:vertAlign w:val="superscript"/>
              </w:rPr>
              <w:t>ème</w:t>
            </w:r>
            <w:r w:rsidRPr="00511054">
              <w:rPr>
                <w:rFonts w:cstheme="minorHAnsi"/>
              </w:rPr>
              <w:t xml:space="preserve"> partie). Toutefois, afin d’optimiser les délais de procédure, tout soumissionnaire peut le signer dès le dépôt de l’offre.</w:t>
            </w:r>
          </w:p>
        </w:tc>
      </w:tr>
      <w:tr w:rsidR="008B3D87" w:rsidRPr="00F55CE2" w14:paraId="3C472AC6" w14:textId="77777777" w:rsidTr="00511054">
        <w:trPr>
          <w:trHeight w:val="902"/>
        </w:trPr>
        <w:tc>
          <w:tcPr>
            <w:tcW w:w="896" w:type="dxa"/>
            <w:tcBorders>
              <w:bottom w:val="single" w:sz="4" w:space="0" w:color="auto"/>
            </w:tcBorders>
            <w:vAlign w:val="center"/>
          </w:tcPr>
          <w:p w14:paraId="583B0893" w14:textId="77777777" w:rsidR="008B3D87" w:rsidRPr="00511054" w:rsidRDefault="008B3D87" w:rsidP="0004296C">
            <w:pPr>
              <w:pStyle w:val="Paragraphedeliste"/>
              <w:tabs>
                <w:tab w:val="left" w:pos="0"/>
              </w:tabs>
              <w:autoSpaceDE w:val="0"/>
              <w:autoSpaceDN w:val="0"/>
              <w:adjustRightInd w:val="0"/>
              <w:spacing w:before="60" w:after="60"/>
              <w:ind w:left="0"/>
              <w:jc w:val="center"/>
              <w:rPr>
                <w:rFonts w:cstheme="minorHAnsi"/>
                <w:b/>
              </w:rPr>
            </w:pPr>
            <w:r w:rsidRPr="00511054">
              <w:rPr>
                <w:rFonts w:cstheme="minorHAnsi"/>
                <w:b/>
              </w:rPr>
              <w:t>5</w:t>
            </w:r>
          </w:p>
        </w:tc>
        <w:tc>
          <w:tcPr>
            <w:tcW w:w="2456" w:type="dxa"/>
            <w:tcBorders>
              <w:bottom w:val="single" w:sz="4" w:space="0" w:color="auto"/>
            </w:tcBorders>
            <w:vAlign w:val="center"/>
          </w:tcPr>
          <w:p w14:paraId="6BC4D587" w14:textId="77777777" w:rsidR="008B3D87" w:rsidRPr="00511054" w:rsidRDefault="008B3D87" w:rsidP="00986C2D">
            <w:pPr>
              <w:pStyle w:val="Paragraphedeliste"/>
              <w:tabs>
                <w:tab w:val="left" w:pos="0"/>
              </w:tabs>
              <w:autoSpaceDE w:val="0"/>
              <w:autoSpaceDN w:val="0"/>
              <w:adjustRightInd w:val="0"/>
              <w:spacing w:before="60" w:after="60"/>
              <w:ind w:left="0"/>
              <w:jc w:val="center"/>
              <w:rPr>
                <w:rFonts w:cstheme="minorHAnsi"/>
                <w:b/>
                <w:u w:val="single"/>
              </w:rPr>
            </w:pPr>
            <w:r w:rsidRPr="00511054">
              <w:rPr>
                <w:rFonts w:cstheme="minorHAnsi"/>
                <w:b/>
                <w:u w:val="single"/>
              </w:rPr>
              <w:t>Dépôt sur la PLACE</w:t>
            </w:r>
          </w:p>
        </w:tc>
        <w:tc>
          <w:tcPr>
            <w:tcW w:w="7584" w:type="dxa"/>
            <w:tcBorders>
              <w:bottom w:val="single" w:sz="4" w:space="0" w:color="auto"/>
            </w:tcBorders>
          </w:tcPr>
          <w:p w14:paraId="79408BFC" w14:textId="77777777" w:rsidR="008B3D87" w:rsidRPr="00511054" w:rsidRDefault="008B3D87" w:rsidP="0004296C">
            <w:pPr>
              <w:pStyle w:val="Paragraphedeliste"/>
              <w:autoSpaceDE w:val="0"/>
              <w:autoSpaceDN w:val="0"/>
              <w:adjustRightInd w:val="0"/>
              <w:spacing w:before="60" w:after="60"/>
              <w:ind w:left="0"/>
              <w:rPr>
                <w:rFonts w:cstheme="minorHAnsi"/>
              </w:rPr>
            </w:pPr>
            <w:r w:rsidRPr="00511054">
              <w:rPr>
                <w:rFonts w:cstheme="minorHAnsi"/>
              </w:rPr>
              <w:t xml:space="preserve">L’ensemble des pièces doit être déposé sur la </w:t>
            </w:r>
            <w:hyperlink r:id="rId24" w:history="1">
              <w:r w:rsidRPr="00511054">
                <w:rPr>
                  <w:rStyle w:val="Lienhypertexte"/>
                  <w:rFonts w:cstheme="minorHAnsi"/>
                </w:rPr>
                <w:t>PLACE</w:t>
              </w:r>
            </w:hyperlink>
            <w:r w:rsidRPr="00511054">
              <w:rPr>
                <w:rFonts w:cstheme="minorHAnsi"/>
              </w:rPr>
              <w:t xml:space="preserve"> avant les date et heure indiquées sur la </w:t>
            </w:r>
            <w:hyperlink r:id="rId25" w:history="1">
              <w:r w:rsidRPr="00511054">
                <w:rPr>
                  <w:rStyle w:val="Lienhypertexte"/>
                  <w:rFonts w:cstheme="minorHAnsi"/>
                </w:rPr>
                <w:t>PLACE</w:t>
              </w:r>
            </w:hyperlink>
            <w:r w:rsidRPr="00511054">
              <w:rPr>
                <w:rFonts w:cstheme="minorHAnsi"/>
              </w:rPr>
              <w:t>.</w:t>
            </w:r>
          </w:p>
        </w:tc>
      </w:tr>
    </w:tbl>
    <w:p w14:paraId="1140BAE2" w14:textId="7F84083C" w:rsidR="008B3D87" w:rsidRDefault="008B3D87" w:rsidP="0004296C">
      <w:pPr>
        <w:pStyle w:val="Paragraphedeliste"/>
        <w:autoSpaceDE w:val="0"/>
        <w:autoSpaceDN w:val="0"/>
        <w:adjustRightInd w:val="0"/>
        <w:ind w:left="0"/>
        <w:rPr>
          <w:rFonts w:cstheme="minorHAnsi"/>
          <w:szCs w:val="22"/>
          <w:lang w:eastAsia="en-US"/>
        </w:rPr>
      </w:pPr>
    </w:p>
    <w:p w14:paraId="073CD42C" w14:textId="358DF8FF" w:rsidR="00511054" w:rsidRDefault="00511054" w:rsidP="0004296C">
      <w:pPr>
        <w:pStyle w:val="Paragraphedeliste"/>
        <w:autoSpaceDE w:val="0"/>
        <w:autoSpaceDN w:val="0"/>
        <w:adjustRightInd w:val="0"/>
        <w:ind w:left="0"/>
        <w:rPr>
          <w:rFonts w:cstheme="minorHAnsi"/>
          <w:szCs w:val="22"/>
          <w:lang w:eastAsia="en-US"/>
        </w:rPr>
      </w:pPr>
    </w:p>
    <w:p w14:paraId="22962A47" w14:textId="3B1A03AB" w:rsidR="00511054" w:rsidRDefault="00511054" w:rsidP="0004296C">
      <w:pPr>
        <w:pStyle w:val="Paragraphedeliste"/>
        <w:autoSpaceDE w:val="0"/>
        <w:autoSpaceDN w:val="0"/>
        <w:adjustRightInd w:val="0"/>
        <w:ind w:left="0"/>
        <w:rPr>
          <w:rFonts w:cstheme="minorHAnsi"/>
          <w:szCs w:val="22"/>
          <w:lang w:eastAsia="en-US"/>
        </w:rPr>
      </w:pPr>
    </w:p>
    <w:p w14:paraId="141F115B" w14:textId="5E5106AA" w:rsidR="00511054" w:rsidRPr="00EE24AA" w:rsidRDefault="00511054" w:rsidP="0004296C">
      <w:pPr>
        <w:pStyle w:val="Paragraphedeliste"/>
        <w:autoSpaceDE w:val="0"/>
        <w:autoSpaceDN w:val="0"/>
        <w:adjustRightInd w:val="0"/>
        <w:ind w:left="0"/>
        <w:rPr>
          <w:rFonts w:cstheme="minorHAnsi"/>
          <w:szCs w:val="22"/>
          <w:lang w:eastAsia="en-US"/>
        </w:rPr>
      </w:pPr>
    </w:p>
    <w:tbl>
      <w:tblPr>
        <w:tblStyle w:val="Grilledutableau"/>
        <w:tblW w:w="11021" w:type="dxa"/>
        <w:jc w:val="center"/>
        <w:tblLook w:val="04A0" w:firstRow="1" w:lastRow="0" w:firstColumn="1" w:lastColumn="0" w:noHBand="0" w:noVBand="1"/>
      </w:tblPr>
      <w:tblGrid>
        <w:gridCol w:w="2547"/>
        <w:gridCol w:w="7005"/>
        <w:gridCol w:w="1469"/>
      </w:tblGrid>
      <w:tr w:rsidR="008B3D87" w:rsidRPr="00F55CE2" w14:paraId="749C27A5" w14:textId="77777777" w:rsidTr="008E2A22">
        <w:trPr>
          <w:trHeight w:val="952"/>
          <w:jc w:val="center"/>
        </w:trPr>
        <w:tc>
          <w:tcPr>
            <w:tcW w:w="11021" w:type="dxa"/>
            <w:gridSpan w:val="3"/>
          </w:tcPr>
          <w:p w14:paraId="7B4E387B" w14:textId="6F9BC7E8" w:rsidR="008B3D87" w:rsidRDefault="008B3D87" w:rsidP="0004296C">
            <w:pPr>
              <w:pStyle w:val="Paragraphedeliste"/>
              <w:autoSpaceDE w:val="0"/>
              <w:autoSpaceDN w:val="0"/>
              <w:adjustRightInd w:val="0"/>
              <w:ind w:left="0"/>
              <w:jc w:val="center"/>
              <w:rPr>
                <w:rFonts w:cstheme="minorHAnsi"/>
                <w:b/>
                <w:u w:val="single"/>
              </w:rPr>
            </w:pPr>
            <w:r w:rsidRPr="00511054">
              <w:rPr>
                <w:rFonts w:cstheme="minorHAnsi"/>
                <w:b/>
                <w:u w:val="single"/>
              </w:rPr>
              <w:t>Analyse des offres</w:t>
            </w:r>
          </w:p>
          <w:p w14:paraId="66925FF3" w14:textId="77777777" w:rsidR="00301CE6" w:rsidRDefault="00F708B9" w:rsidP="00F708B9">
            <w:pPr>
              <w:pStyle w:val="Paragraphedeliste"/>
              <w:autoSpaceDE w:val="0"/>
              <w:autoSpaceDN w:val="0"/>
              <w:adjustRightInd w:val="0"/>
              <w:ind w:left="0"/>
              <w:rPr>
                <w:rFonts w:cstheme="minorHAnsi"/>
              </w:rPr>
            </w:pPr>
            <w:r w:rsidRPr="00F708B9">
              <w:rPr>
                <w:rFonts w:cstheme="minorHAnsi"/>
              </w:rPr>
              <w:t>Avant d’entreprendre la notation et la comparaison des offres au regard des critères d’attribution énumérés ci-après, il est procédé à la vérification du caractère régulier, acceptable et approprié des offres présentées par les candidats</w:t>
            </w:r>
            <w:r w:rsidR="00301CE6">
              <w:rPr>
                <w:rFonts w:cstheme="minorHAnsi"/>
              </w:rPr>
              <w:t xml:space="preserve">. </w:t>
            </w:r>
          </w:p>
          <w:p w14:paraId="13727ABA" w14:textId="7692534B" w:rsidR="00F708B9" w:rsidRPr="00F708B9" w:rsidRDefault="00F708B9" w:rsidP="00F708B9">
            <w:pPr>
              <w:pStyle w:val="Paragraphedeliste"/>
              <w:autoSpaceDE w:val="0"/>
              <w:autoSpaceDN w:val="0"/>
              <w:adjustRightInd w:val="0"/>
              <w:ind w:left="0"/>
              <w:rPr>
                <w:rFonts w:cstheme="minorHAnsi"/>
              </w:rPr>
            </w:pPr>
            <w:r w:rsidRPr="00F708B9">
              <w:rPr>
                <w:rFonts w:cstheme="minorHAnsi"/>
              </w:rPr>
              <w:t>Les soumissionnaires sont informés que l'acheteur peut examiner les offres avant les candidatures.</w:t>
            </w:r>
          </w:p>
          <w:p w14:paraId="29DAF382" w14:textId="77777777" w:rsidR="00F708B9" w:rsidRPr="00F708B9" w:rsidRDefault="00F708B9" w:rsidP="00F708B9">
            <w:pPr>
              <w:pStyle w:val="Paragraphedeliste"/>
              <w:autoSpaceDE w:val="0"/>
              <w:autoSpaceDN w:val="0"/>
              <w:adjustRightInd w:val="0"/>
              <w:ind w:left="0"/>
              <w:rPr>
                <w:rFonts w:cstheme="minorHAnsi"/>
              </w:rPr>
            </w:pPr>
            <w:r w:rsidRPr="00F708B9">
              <w:rPr>
                <w:rFonts w:cstheme="minorHAnsi"/>
              </w:rPr>
              <w:t>Les offres inappropriées, irrégulières ou inacceptables au sens des articles L.2152-2 à L.2152-4 du code de la commande publique sont éliminées.</w:t>
            </w:r>
          </w:p>
          <w:p w14:paraId="4FBC9612" w14:textId="03476B28" w:rsidR="00F708B9" w:rsidRDefault="00F708B9" w:rsidP="00836FEF">
            <w:pPr>
              <w:pStyle w:val="Paragraphedeliste"/>
              <w:autoSpaceDE w:val="0"/>
              <w:autoSpaceDN w:val="0"/>
              <w:adjustRightInd w:val="0"/>
              <w:spacing w:after="120"/>
              <w:ind w:left="0"/>
              <w:rPr>
                <w:rFonts w:cstheme="minorHAnsi"/>
              </w:rPr>
            </w:pPr>
            <w:r w:rsidRPr="00F708B9">
              <w:rPr>
                <w:rFonts w:cstheme="minorHAnsi"/>
              </w:rPr>
              <w:t>Toutefois, l’acheteur peut inviter les candidats à régulariser les offres irrégulières à condition qu’elles ne soient pas anormalement basses, et que cette régularisation n'ait pas pour effet de modifier les caractéristiques substantielles des offres.</w:t>
            </w:r>
          </w:p>
          <w:p w14:paraId="13FE98D4" w14:textId="63BD50C4" w:rsidR="00F708B9" w:rsidRPr="00511054" w:rsidRDefault="00F708B9" w:rsidP="00836FEF">
            <w:pPr>
              <w:pStyle w:val="Paragraphedeliste"/>
              <w:autoSpaceDE w:val="0"/>
              <w:autoSpaceDN w:val="0"/>
              <w:adjustRightInd w:val="0"/>
              <w:spacing w:after="120"/>
              <w:ind w:left="0"/>
              <w:rPr>
                <w:rFonts w:cstheme="minorHAnsi"/>
              </w:rPr>
            </w:pPr>
            <w:r w:rsidRPr="00F708B9">
              <w:rPr>
                <w:rFonts w:cstheme="minorHAnsi"/>
              </w:rPr>
              <w:t xml:space="preserve">L'acheteur peut demander aux candidats de préciser la teneur de leur offre. </w:t>
            </w:r>
          </w:p>
          <w:p w14:paraId="02D9B25C" w14:textId="715859C1" w:rsidR="008B3D87" w:rsidRPr="00511054" w:rsidRDefault="00F55CE2" w:rsidP="00836FEF">
            <w:pPr>
              <w:pStyle w:val="Paragraphedeliste"/>
              <w:autoSpaceDE w:val="0"/>
              <w:autoSpaceDN w:val="0"/>
              <w:adjustRightInd w:val="0"/>
              <w:spacing w:after="120"/>
              <w:ind w:left="0"/>
              <w:rPr>
                <w:rFonts w:cstheme="minorHAnsi"/>
              </w:rPr>
            </w:pPr>
            <w:r w:rsidRPr="00511054">
              <w:rPr>
                <w:rFonts w:cstheme="minorHAnsi"/>
              </w:rPr>
              <w:t>L</w:t>
            </w:r>
            <w:r w:rsidR="008B3D87" w:rsidRPr="00511054">
              <w:rPr>
                <w:rFonts w:cstheme="minorHAnsi"/>
              </w:rPr>
              <w:t xml:space="preserve">e marché sera attribué au soumissionnaire ayant présenté l’offre économiquement la plus avantageuse, appréciée selon les critères pondérés suivants. </w:t>
            </w:r>
          </w:p>
        </w:tc>
      </w:tr>
      <w:tr w:rsidR="00E33F48" w:rsidRPr="00F55CE2" w14:paraId="74D8F374" w14:textId="77777777" w:rsidTr="00AB5251">
        <w:trPr>
          <w:trHeight w:val="650"/>
          <w:jc w:val="center"/>
        </w:trPr>
        <w:tc>
          <w:tcPr>
            <w:tcW w:w="2547" w:type="dxa"/>
            <w:vMerge w:val="restart"/>
            <w:vAlign w:val="center"/>
          </w:tcPr>
          <w:p w14:paraId="58D96CDD" w14:textId="77777777" w:rsidR="00E33F48" w:rsidRDefault="00E33F48" w:rsidP="00301CE6">
            <w:pPr>
              <w:pStyle w:val="Paragraphedeliste"/>
              <w:autoSpaceDE w:val="0"/>
              <w:autoSpaceDN w:val="0"/>
              <w:adjustRightInd w:val="0"/>
              <w:spacing w:before="120"/>
              <w:ind w:left="0"/>
              <w:rPr>
                <w:rFonts w:cstheme="minorHAnsi"/>
                <w:b/>
              </w:rPr>
            </w:pPr>
            <w:r>
              <w:rPr>
                <w:rFonts w:cstheme="minorHAnsi"/>
                <w:b/>
              </w:rPr>
              <w:t xml:space="preserve">Critère </w:t>
            </w:r>
            <w:r w:rsidR="00301CE6">
              <w:rPr>
                <w:rFonts w:cstheme="minorHAnsi"/>
                <w:b/>
              </w:rPr>
              <w:t>technique</w:t>
            </w:r>
          </w:p>
          <w:p w14:paraId="5439FB6D" w14:textId="638E61CE" w:rsidR="00704428" w:rsidRPr="00511054" w:rsidRDefault="00704428" w:rsidP="00301CE6">
            <w:pPr>
              <w:pStyle w:val="Paragraphedeliste"/>
              <w:autoSpaceDE w:val="0"/>
              <w:autoSpaceDN w:val="0"/>
              <w:adjustRightInd w:val="0"/>
              <w:spacing w:before="120"/>
              <w:ind w:left="0"/>
              <w:rPr>
                <w:rFonts w:cstheme="minorHAnsi"/>
                <w:b/>
              </w:rPr>
            </w:pPr>
          </w:p>
        </w:tc>
        <w:tc>
          <w:tcPr>
            <w:tcW w:w="7005" w:type="dxa"/>
            <w:vAlign w:val="center"/>
          </w:tcPr>
          <w:p w14:paraId="4F2C7F60" w14:textId="77777777" w:rsidR="00E33F48" w:rsidRDefault="00301CE6" w:rsidP="00BD5762">
            <w:pPr>
              <w:pStyle w:val="Paragraphedeliste"/>
              <w:autoSpaceDE w:val="0"/>
              <w:autoSpaceDN w:val="0"/>
              <w:adjustRightInd w:val="0"/>
              <w:ind w:left="0"/>
              <w:rPr>
                <w:rFonts w:cstheme="minorHAnsi"/>
              </w:rPr>
            </w:pPr>
            <w:r>
              <w:rPr>
                <w:rFonts w:cstheme="minorHAnsi"/>
              </w:rPr>
              <w:t>Qualités psychométriques des tests – sur 20 points</w:t>
            </w:r>
          </w:p>
          <w:p w14:paraId="7498E271" w14:textId="77777777" w:rsidR="00301CE6" w:rsidRPr="00301CE6" w:rsidRDefault="00301CE6" w:rsidP="00301CE6">
            <w:pPr>
              <w:rPr>
                <w:rFonts w:cstheme="minorHAnsi"/>
              </w:rPr>
            </w:pPr>
            <w:r w:rsidRPr="00301CE6">
              <w:rPr>
                <w:rFonts w:cstheme="minorHAnsi"/>
              </w:rPr>
              <w:t xml:space="preserve">- validité (structure, convergence, contenu) ; </w:t>
            </w:r>
          </w:p>
          <w:p w14:paraId="283410D3" w14:textId="77777777" w:rsidR="00301CE6" w:rsidRPr="00301CE6" w:rsidRDefault="00301CE6" w:rsidP="00301CE6">
            <w:pPr>
              <w:rPr>
                <w:rFonts w:cstheme="minorHAnsi"/>
              </w:rPr>
            </w:pPr>
            <w:r w:rsidRPr="00301CE6">
              <w:rPr>
                <w:rFonts w:cstheme="minorHAnsi"/>
              </w:rPr>
              <w:t xml:space="preserve">- fidélité (homogénéité, test-retests) ; </w:t>
            </w:r>
          </w:p>
          <w:p w14:paraId="7BE8BF5B" w14:textId="70762738" w:rsidR="00301CE6" w:rsidRDefault="00301CE6" w:rsidP="00301CE6">
            <w:pPr>
              <w:pStyle w:val="Paragraphedeliste"/>
              <w:autoSpaceDE w:val="0"/>
              <w:autoSpaceDN w:val="0"/>
              <w:adjustRightInd w:val="0"/>
              <w:ind w:left="0"/>
              <w:rPr>
                <w:rFonts w:cstheme="minorHAnsi"/>
              </w:rPr>
            </w:pPr>
            <w:r w:rsidRPr="00301CE6">
              <w:rPr>
                <w:rFonts w:cstheme="minorHAnsi"/>
              </w:rPr>
              <w:t>- sensibilité, erreur de mesure.</w:t>
            </w:r>
          </w:p>
        </w:tc>
        <w:tc>
          <w:tcPr>
            <w:tcW w:w="1469" w:type="dxa"/>
            <w:vMerge w:val="restart"/>
            <w:vAlign w:val="center"/>
          </w:tcPr>
          <w:p w14:paraId="1EDF47AC" w14:textId="64BB1115" w:rsidR="00E33F48" w:rsidRPr="00511054" w:rsidRDefault="00301CE6" w:rsidP="00F05286">
            <w:pPr>
              <w:pStyle w:val="Paragraphedeliste"/>
              <w:autoSpaceDE w:val="0"/>
              <w:autoSpaceDN w:val="0"/>
              <w:adjustRightInd w:val="0"/>
              <w:ind w:left="0"/>
              <w:rPr>
                <w:rFonts w:cstheme="minorHAnsi"/>
              </w:rPr>
            </w:pPr>
            <w:r>
              <w:rPr>
                <w:rFonts w:cstheme="minorHAnsi"/>
              </w:rPr>
              <w:t>Noté /6</w:t>
            </w:r>
            <w:r w:rsidR="00E33F48">
              <w:rPr>
                <w:rFonts w:cstheme="minorHAnsi"/>
              </w:rPr>
              <w:t>0</w:t>
            </w:r>
          </w:p>
          <w:p w14:paraId="36018F08" w14:textId="1BA1A8CC" w:rsidR="00E33F48" w:rsidRPr="00511054" w:rsidRDefault="00E33F48" w:rsidP="00F05286">
            <w:pPr>
              <w:pStyle w:val="Paragraphedeliste"/>
              <w:autoSpaceDE w:val="0"/>
              <w:autoSpaceDN w:val="0"/>
              <w:adjustRightInd w:val="0"/>
              <w:ind w:left="0"/>
              <w:rPr>
                <w:rFonts w:cstheme="minorHAnsi"/>
              </w:rPr>
            </w:pPr>
          </w:p>
        </w:tc>
      </w:tr>
      <w:tr w:rsidR="00E33F48" w:rsidRPr="00F55CE2" w14:paraId="2089ED06" w14:textId="77777777" w:rsidTr="00AB5251">
        <w:trPr>
          <w:trHeight w:val="550"/>
          <w:jc w:val="center"/>
        </w:trPr>
        <w:tc>
          <w:tcPr>
            <w:tcW w:w="2547" w:type="dxa"/>
            <w:vMerge/>
            <w:vAlign w:val="center"/>
          </w:tcPr>
          <w:p w14:paraId="6A8215E4" w14:textId="77777777" w:rsidR="00E33F48" w:rsidRDefault="00E33F48" w:rsidP="00F05286">
            <w:pPr>
              <w:pStyle w:val="Paragraphedeliste"/>
              <w:autoSpaceDE w:val="0"/>
              <w:autoSpaceDN w:val="0"/>
              <w:adjustRightInd w:val="0"/>
              <w:spacing w:before="120"/>
              <w:ind w:left="0"/>
              <w:rPr>
                <w:rFonts w:cstheme="minorHAnsi"/>
                <w:b/>
              </w:rPr>
            </w:pPr>
          </w:p>
        </w:tc>
        <w:tc>
          <w:tcPr>
            <w:tcW w:w="7005" w:type="dxa"/>
            <w:vAlign w:val="center"/>
          </w:tcPr>
          <w:p w14:paraId="324B3E40" w14:textId="20E03C0D" w:rsidR="00301CE6" w:rsidRPr="00301CE6" w:rsidRDefault="00301CE6" w:rsidP="00301CE6">
            <w:pPr>
              <w:pStyle w:val="Paragraphedeliste"/>
              <w:autoSpaceDE w:val="0"/>
              <w:autoSpaceDN w:val="0"/>
              <w:adjustRightInd w:val="0"/>
              <w:ind w:left="0"/>
              <w:rPr>
                <w:rFonts w:cstheme="minorHAnsi"/>
              </w:rPr>
            </w:pPr>
            <w:r w:rsidRPr="00301CE6">
              <w:rPr>
                <w:rFonts w:cstheme="minorHAnsi"/>
              </w:rPr>
              <w:t xml:space="preserve">Qualité de l’étalonnage </w:t>
            </w:r>
            <w:r>
              <w:rPr>
                <w:rFonts w:cstheme="minorHAnsi"/>
              </w:rPr>
              <w:t>– sur 15 points</w:t>
            </w:r>
            <w:r w:rsidRPr="00301CE6">
              <w:rPr>
                <w:rFonts w:cstheme="minorHAnsi"/>
              </w:rPr>
              <w:t xml:space="preserve"> </w:t>
            </w:r>
          </w:p>
          <w:p w14:paraId="0B9FEEA0" w14:textId="77777777" w:rsidR="00301CE6" w:rsidRPr="00301CE6" w:rsidRDefault="00301CE6" w:rsidP="00301CE6">
            <w:pPr>
              <w:pStyle w:val="Paragraphedeliste"/>
              <w:autoSpaceDE w:val="0"/>
              <w:autoSpaceDN w:val="0"/>
              <w:adjustRightInd w:val="0"/>
              <w:ind w:left="0"/>
              <w:rPr>
                <w:rFonts w:cstheme="minorHAnsi"/>
              </w:rPr>
            </w:pPr>
            <w:r w:rsidRPr="00301CE6">
              <w:rPr>
                <w:rFonts w:cstheme="minorHAnsi"/>
              </w:rPr>
              <w:t xml:space="preserve">- étalonnage récent, âge ; </w:t>
            </w:r>
          </w:p>
          <w:p w14:paraId="11922DA5" w14:textId="77777777" w:rsidR="00301CE6" w:rsidRPr="00301CE6" w:rsidRDefault="00301CE6" w:rsidP="00301CE6">
            <w:pPr>
              <w:pStyle w:val="Paragraphedeliste"/>
              <w:autoSpaceDE w:val="0"/>
              <w:autoSpaceDN w:val="0"/>
              <w:adjustRightInd w:val="0"/>
              <w:ind w:left="0"/>
              <w:rPr>
                <w:rFonts w:cstheme="minorHAnsi"/>
              </w:rPr>
            </w:pPr>
            <w:r w:rsidRPr="00301CE6">
              <w:rPr>
                <w:rFonts w:cstheme="minorHAnsi"/>
              </w:rPr>
              <w:t xml:space="preserve">- population féminine et masculine ; </w:t>
            </w:r>
          </w:p>
          <w:p w14:paraId="1B8EBD0C" w14:textId="2515CD03" w:rsidR="00704428" w:rsidRDefault="00301CE6" w:rsidP="00301CE6">
            <w:pPr>
              <w:pStyle w:val="Paragraphedeliste"/>
              <w:autoSpaceDE w:val="0"/>
              <w:autoSpaceDN w:val="0"/>
              <w:adjustRightInd w:val="0"/>
              <w:ind w:left="0"/>
              <w:rPr>
                <w:rFonts w:cstheme="minorHAnsi"/>
              </w:rPr>
            </w:pPr>
            <w:r w:rsidRPr="00301CE6">
              <w:rPr>
                <w:rFonts w:cstheme="minorHAnsi"/>
              </w:rPr>
              <w:t>- volume et variété de la population.</w:t>
            </w:r>
          </w:p>
        </w:tc>
        <w:tc>
          <w:tcPr>
            <w:tcW w:w="1469" w:type="dxa"/>
            <w:vMerge/>
            <w:vAlign w:val="center"/>
          </w:tcPr>
          <w:p w14:paraId="4DF73A71" w14:textId="65B2FEA1" w:rsidR="00E33F48" w:rsidRDefault="00E33F48" w:rsidP="00F05286">
            <w:pPr>
              <w:pStyle w:val="Paragraphedeliste"/>
              <w:autoSpaceDE w:val="0"/>
              <w:autoSpaceDN w:val="0"/>
              <w:adjustRightInd w:val="0"/>
              <w:ind w:left="0"/>
              <w:rPr>
                <w:rFonts w:cstheme="minorHAnsi"/>
              </w:rPr>
            </w:pPr>
          </w:p>
        </w:tc>
      </w:tr>
      <w:tr w:rsidR="00301CE6" w:rsidRPr="00F55CE2" w14:paraId="60273C0B" w14:textId="77777777" w:rsidTr="00AB5251">
        <w:trPr>
          <w:trHeight w:val="550"/>
          <w:jc w:val="center"/>
        </w:trPr>
        <w:tc>
          <w:tcPr>
            <w:tcW w:w="2547" w:type="dxa"/>
            <w:vMerge/>
            <w:vAlign w:val="center"/>
          </w:tcPr>
          <w:p w14:paraId="4AE097A1" w14:textId="77777777" w:rsidR="00301CE6" w:rsidRDefault="00301CE6" w:rsidP="00F05286">
            <w:pPr>
              <w:pStyle w:val="Paragraphedeliste"/>
              <w:autoSpaceDE w:val="0"/>
              <w:autoSpaceDN w:val="0"/>
              <w:adjustRightInd w:val="0"/>
              <w:spacing w:before="120"/>
              <w:ind w:left="0"/>
              <w:rPr>
                <w:rFonts w:cstheme="minorHAnsi"/>
                <w:b/>
              </w:rPr>
            </w:pPr>
          </w:p>
        </w:tc>
        <w:tc>
          <w:tcPr>
            <w:tcW w:w="7005" w:type="dxa"/>
            <w:vAlign w:val="center"/>
          </w:tcPr>
          <w:p w14:paraId="35FE5D53" w14:textId="1E5D78B7" w:rsidR="00301CE6" w:rsidRPr="00301CE6" w:rsidRDefault="00301CE6" w:rsidP="00301CE6">
            <w:pPr>
              <w:pStyle w:val="Paragraphedeliste"/>
              <w:autoSpaceDE w:val="0"/>
              <w:autoSpaceDN w:val="0"/>
              <w:adjustRightInd w:val="0"/>
              <w:ind w:left="0"/>
              <w:rPr>
                <w:rFonts w:cstheme="minorHAnsi"/>
              </w:rPr>
            </w:pPr>
            <w:r w:rsidRPr="00301CE6">
              <w:rPr>
                <w:rFonts w:cstheme="minorHAnsi"/>
              </w:rPr>
              <w:t xml:space="preserve">Moyens mis en œuvre </w:t>
            </w:r>
            <w:r>
              <w:rPr>
                <w:rFonts w:cstheme="minorHAnsi"/>
              </w:rPr>
              <w:t xml:space="preserve">– sur </w:t>
            </w:r>
            <w:r w:rsidRPr="00301CE6">
              <w:rPr>
                <w:rFonts w:cstheme="minorHAnsi"/>
              </w:rPr>
              <w:t>15 p</w:t>
            </w:r>
            <w:r>
              <w:rPr>
                <w:rFonts w:cstheme="minorHAnsi"/>
              </w:rPr>
              <w:t>oin</w:t>
            </w:r>
            <w:r w:rsidRPr="00301CE6">
              <w:rPr>
                <w:rFonts w:cstheme="minorHAnsi"/>
              </w:rPr>
              <w:t xml:space="preserve">ts </w:t>
            </w:r>
          </w:p>
          <w:p w14:paraId="7A4F14F0" w14:textId="77777777" w:rsidR="00301CE6" w:rsidRPr="00301CE6" w:rsidRDefault="00301CE6" w:rsidP="00301CE6">
            <w:pPr>
              <w:pStyle w:val="Paragraphedeliste"/>
              <w:autoSpaceDE w:val="0"/>
              <w:autoSpaceDN w:val="0"/>
              <w:adjustRightInd w:val="0"/>
              <w:ind w:left="0"/>
              <w:rPr>
                <w:rFonts w:cstheme="minorHAnsi"/>
              </w:rPr>
            </w:pPr>
            <w:r w:rsidRPr="00301CE6">
              <w:rPr>
                <w:rFonts w:cstheme="minorHAnsi"/>
              </w:rPr>
              <w:t xml:space="preserve">- pour la formation aux psychologues : lieu et durée de la formation, programme, méthodologie, informations relatives à (aux) intervenant(s) (nombre, diplômes, expérience). </w:t>
            </w:r>
          </w:p>
          <w:p w14:paraId="2525D52E" w14:textId="72EA22E7" w:rsidR="00301CE6" w:rsidRPr="00F05286" w:rsidRDefault="00301CE6" w:rsidP="00301CE6">
            <w:pPr>
              <w:pStyle w:val="Paragraphedeliste"/>
              <w:autoSpaceDE w:val="0"/>
              <w:autoSpaceDN w:val="0"/>
              <w:adjustRightInd w:val="0"/>
              <w:ind w:left="0"/>
              <w:rPr>
                <w:rFonts w:cstheme="minorHAnsi"/>
              </w:rPr>
            </w:pPr>
            <w:r w:rsidRPr="00301CE6">
              <w:rPr>
                <w:rFonts w:cstheme="minorHAnsi"/>
              </w:rPr>
              <w:t>- pour l’installation des tests informatisés, la réalisation des essais et la garantie de fonctionnement des tests informatisés (nombre d’intervenants, qualités, expérience, moyens mis en œuvre et délai d’i</w:t>
            </w:r>
            <w:r>
              <w:rPr>
                <w:rFonts w:cstheme="minorHAnsi"/>
              </w:rPr>
              <w:t>ntervention en cas d’anomalies).</w:t>
            </w:r>
          </w:p>
        </w:tc>
        <w:tc>
          <w:tcPr>
            <w:tcW w:w="1469" w:type="dxa"/>
            <w:vMerge/>
            <w:vAlign w:val="center"/>
          </w:tcPr>
          <w:p w14:paraId="37700972" w14:textId="77777777" w:rsidR="00301CE6" w:rsidRDefault="00301CE6" w:rsidP="00F05286">
            <w:pPr>
              <w:pStyle w:val="Paragraphedeliste"/>
              <w:autoSpaceDE w:val="0"/>
              <w:autoSpaceDN w:val="0"/>
              <w:adjustRightInd w:val="0"/>
              <w:ind w:left="0"/>
              <w:rPr>
                <w:rFonts w:cstheme="minorHAnsi"/>
              </w:rPr>
            </w:pPr>
          </w:p>
        </w:tc>
      </w:tr>
      <w:tr w:rsidR="00E33F48" w:rsidRPr="00F55CE2" w14:paraId="30A9DA11" w14:textId="77777777" w:rsidTr="00AB5251">
        <w:trPr>
          <w:trHeight w:val="509"/>
          <w:jc w:val="center"/>
        </w:trPr>
        <w:tc>
          <w:tcPr>
            <w:tcW w:w="2547" w:type="dxa"/>
            <w:vMerge/>
            <w:vAlign w:val="center"/>
          </w:tcPr>
          <w:p w14:paraId="774A35ED" w14:textId="77777777" w:rsidR="00E33F48" w:rsidRDefault="00E33F48" w:rsidP="00F05286">
            <w:pPr>
              <w:pStyle w:val="Paragraphedeliste"/>
              <w:autoSpaceDE w:val="0"/>
              <w:autoSpaceDN w:val="0"/>
              <w:adjustRightInd w:val="0"/>
              <w:spacing w:before="120"/>
              <w:ind w:left="0"/>
              <w:rPr>
                <w:rFonts w:cstheme="minorHAnsi"/>
                <w:b/>
              </w:rPr>
            </w:pPr>
          </w:p>
        </w:tc>
        <w:tc>
          <w:tcPr>
            <w:tcW w:w="7005" w:type="dxa"/>
            <w:vAlign w:val="center"/>
          </w:tcPr>
          <w:p w14:paraId="134CC047" w14:textId="2191EAD4" w:rsidR="00301CE6" w:rsidRPr="00301CE6" w:rsidRDefault="00301CE6" w:rsidP="00301CE6">
            <w:pPr>
              <w:pStyle w:val="Paragraphedeliste"/>
              <w:autoSpaceDE w:val="0"/>
              <w:autoSpaceDN w:val="0"/>
              <w:adjustRightInd w:val="0"/>
              <w:ind w:left="0"/>
              <w:rPr>
                <w:rFonts w:cstheme="minorHAnsi"/>
              </w:rPr>
            </w:pPr>
            <w:r w:rsidRPr="00301CE6">
              <w:rPr>
                <w:rFonts w:cstheme="minorHAnsi"/>
              </w:rPr>
              <w:t xml:space="preserve">Ergonomie et fonctionnalités des tests informatisés </w:t>
            </w:r>
            <w:r>
              <w:rPr>
                <w:rFonts w:cstheme="minorHAnsi"/>
              </w:rPr>
              <w:t xml:space="preserve">– sur </w:t>
            </w:r>
            <w:r w:rsidRPr="00301CE6">
              <w:rPr>
                <w:rFonts w:cstheme="minorHAnsi"/>
              </w:rPr>
              <w:t>10 p</w:t>
            </w:r>
            <w:r>
              <w:rPr>
                <w:rFonts w:cstheme="minorHAnsi"/>
              </w:rPr>
              <w:t>oin</w:t>
            </w:r>
            <w:r w:rsidRPr="00301CE6">
              <w:rPr>
                <w:rFonts w:cstheme="minorHAnsi"/>
              </w:rPr>
              <w:t xml:space="preserve">ts </w:t>
            </w:r>
          </w:p>
          <w:p w14:paraId="091FF93B" w14:textId="77777777" w:rsidR="00301CE6" w:rsidRDefault="00301CE6" w:rsidP="00301CE6">
            <w:pPr>
              <w:pStyle w:val="Paragraphedeliste"/>
              <w:autoSpaceDE w:val="0"/>
              <w:autoSpaceDN w:val="0"/>
              <w:adjustRightInd w:val="0"/>
              <w:ind w:left="0"/>
              <w:rPr>
                <w:rFonts w:cstheme="minorHAnsi"/>
              </w:rPr>
            </w:pPr>
            <w:r w:rsidRPr="00301CE6">
              <w:rPr>
                <w:rFonts w:cstheme="minorHAnsi"/>
              </w:rPr>
              <w:t>- La facilité d’utilisation et les fonctionnalités du logiciel seront appréciés au regard de l’</w:t>
            </w:r>
            <w:r w:rsidRPr="00041D3D">
              <w:rPr>
                <w:rFonts w:cstheme="minorHAnsi"/>
                <w:u w:val="single"/>
              </w:rPr>
              <w:t>échantillon</w:t>
            </w:r>
            <w:r w:rsidRPr="00301CE6">
              <w:rPr>
                <w:rFonts w:cstheme="minorHAnsi"/>
              </w:rPr>
              <w:t xml:space="preserve"> fourni.</w:t>
            </w:r>
          </w:p>
          <w:p w14:paraId="7503A9FC" w14:textId="45D6C161" w:rsidR="00704428" w:rsidRDefault="003C63E0" w:rsidP="00301CE6">
            <w:pPr>
              <w:pStyle w:val="Paragraphedeliste"/>
              <w:autoSpaceDE w:val="0"/>
              <w:autoSpaceDN w:val="0"/>
              <w:adjustRightInd w:val="0"/>
              <w:ind w:left="0"/>
              <w:rPr>
                <w:rFonts w:cstheme="minorHAnsi"/>
              </w:rPr>
            </w:pPr>
            <w:r>
              <w:rPr>
                <w:rFonts w:cstheme="minorHAnsi"/>
              </w:rPr>
              <w:t>P</w:t>
            </w:r>
            <w:r w:rsidR="00704428">
              <w:rPr>
                <w:rFonts w:cstheme="minorHAnsi"/>
              </w:rPr>
              <w:t xml:space="preserve">our </w:t>
            </w:r>
            <w:r>
              <w:rPr>
                <w:rFonts w:cstheme="minorHAnsi"/>
              </w:rPr>
              <w:t xml:space="preserve">le lot 2, la </w:t>
            </w:r>
            <w:r w:rsidR="00704428">
              <w:rPr>
                <w:rFonts w:cstheme="minorHAnsi"/>
              </w:rPr>
              <w:t>variété des langues au-delà des 12 langues exigées</w:t>
            </w:r>
            <w:r>
              <w:rPr>
                <w:rFonts w:cstheme="minorHAnsi"/>
              </w:rPr>
              <w:t xml:space="preserve"> sera prise en compte.</w:t>
            </w:r>
          </w:p>
        </w:tc>
        <w:tc>
          <w:tcPr>
            <w:tcW w:w="1469" w:type="dxa"/>
            <w:vMerge/>
            <w:vAlign w:val="center"/>
          </w:tcPr>
          <w:p w14:paraId="289D2BE6" w14:textId="48B21B6A" w:rsidR="00E33F48" w:rsidRDefault="00E33F48" w:rsidP="00F05286">
            <w:pPr>
              <w:pStyle w:val="Paragraphedeliste"/>
              <w:autoSpaceDE w:val="0"/>
              <w:autoSpaceDN w:val="0"/>
              <w:adjustRightInd w:val="0"/>
              <w:ind w:left="0"/>
              <w:rPr>
                <w:rFonts w:cstheme="minorHAnsi"/>
              </w:rPr>
            </w:pPr>
          </w:p>
        </w:tc>
      </w:tr>
      <w:tr w:rsidR="00AA704C" w:rsidRPr="00F55CE2" w14:paraId="3FC5D407" w14:textId="77777777" w:rsidTr="00AA704C">
        <w:trPr>
          <w:trHeight w:val="509"/>
          <w:jc w:val="center"/>
        </w:trPr>
        <w:tc>
          <w:tcPr>
            <w:tcW w:w="11021" w:type="dxa"/>
            <w:gridSpan w:val="3"/>
            <w:vAlign w:val="center"/>
          </w:tcPr>
          <w:p w14:paraId="7665F06F" w14:textId="31B80103" w:rsidR="00AA704C" w:rsidRPr="00A9290A" w:rsidRDefault="00AA704C" w:rsidP="00747B6C">
            <w:pPr>
              <w:pStyle w:val="Paragraphedeliste"/>
              <w:autoSpaceDE w:val="0"/>
              <w:autoSpaceDN w:val="0"/>
              <w:adjustRightInd w:val="0"/>
              <w:ind w:left="0"/>
              <w:rPr>
                <w:rFonts w:cstheme="minorHAnsi"/>
                <w:b/>
                <w:i/>
              </w:rPr>
            </w:pPr>
            <w:r w:rsidRPr="00A9290A">
              <w:rPr>
                <w:rFonts w:cstheme="minorHAnsi"/>
                <w:b/>
                <w:i/>
                <w:u w:val="single"/>
              </w:rPr>
              <w:t>Note technique éliminatoire</w:t>
            </w:r>
            <w:r w:rsidRPr="00A9290A">
              <w:rPr>
                <w:rFonts w:cstheme="minorHAnsi"/>
                <w:b/>
                <w:i/>
              </w:rPr>
              <w:t xml:space="preserve"> : toute </w:t>
            </w:r>
            <w:r w:rsidR="008D6931" w:rsidRPr="00A9290A">
              <w:rPr>
                <w:rFonts w:cstheme="minorHAnsi"/>
                <w:b/>
                <w:i/>
              </w:rPr>
              <w:t xml:space="preserve">offre obtenant une </w:t>
            </w:r>
            <w:r w:rsidRPr="00A9290A">
              <w:rPr>
                <w:rFonts w:cstheme="minorHAnsi"/>
                <w:b/>
                <w:i/>
              </w:rPr>
              <w:t xml:space="preserve">note inférieure à 35/60 </w:t>
            </w:r>
            <w:r w:rsidR="008D6931" w:rsidRPr="00A9290A">
              <w:rPr>
                <w:rFonts w:cstheme="minorHAnsi"/>
                <w:b/>
                <w:i/>
              </w:rPr>
              <w:t>sera déclarée non conforme et rejetée d’office.</w:t>
            </w:r>
          </w:p>
        </w:tc>
      </w:tr>
      <w:tr w:rsidR="00301CE6" w:rsidRPr="00F55CE2" w14:paraId="618D6BBE" w14:textId="77777777" w:rsidTr="00AB5251">
        <w:trPr>
          <w:trHeight w:val="1122"/>
          <w:jc w:val="center"/>
        </w:trPr>
        <w:tc>
          <w:tcPr>
            <w:tcW w:w="2547" w:type="dxa"/>
            <w:vAlign w:val="center"/>
          </w:tcPr>
          <w:p w14:paraId="10AE974C" w14:textId="43D865C7" w:rsidR="00301CE6" w:rsidRPr="00511054" w:rsidRDefault="00301CE6" w:rsidP="00301CE6">
            <w:pPr>
              <w:pStyle w:val="Paragraphedeliste"/>
              <w:autoSpaceDE w:val="0"/>
              <w:autoSpaceDN w:val="0"/>
              <w:adjustRightInd w:val="0"/>
              <w:spacing w:before="120"/>
              <w:ind w:left="0"/>
              <w:rPr>
                <w:rFonts w:cstheme="minorHAnsi"/>
                <w:b/>
              </w:rPr>
            </w:pPr>
            <w:r w:rsidRPr="00511054">
              <w:rPr>
                <w:rFonts w:cstheme="minorHAnsi"/>
                <w:b/>
              </w:rPr>
              <w:t>Critère prix</w:t>
            </w:r>
            <w:r>
              <w:rPr>
                <w:rFonts w:cstheme="minorHAnsi"/>
                <w:b/>
              </w:rPr>
              <w:t xml:space="preserve"> </w:t>
            </w:r>
          </w:p>
        </w:tc>
        <w:tc>
          <w:tcPr>
            <w:tcW w:w="7005" w:type="dxa"/>
            <w:vAlign w:val="center"/>
          </w:tcPr>
          <w:p w14:paraId="31D4D00D" w14:textId="4ADC1F50" w:rsidR="00301CE6" w:rsidRPr="00511054" w:rsidRDefault="00301CE6" w:rsidP="00301CE6">
            <w:pPr>
              <w:pStyle w:val="Paragraphedeliste"/>
              <w:autoSpaceDE w:val="0"/>
              <w:autoSpaceDN w:val="0"/>
              <w:adjustRightInd w:val="0"/>
              <w:ind w:left="0"/>
              <w:rPr>
                <w:rFonts w:cstheme="minorHAnsi"/>
              </w:rPr>
            </w:pPr>
            <w:r w:rsidRPr="00511054">
              <w:rPr>
                <w:rFonts w:cstheme="minorHAnsi"/>
              </w:rPr>
              <w:t xml:space="preserve">Calculé sur la base </w:t>
            </w:r>
            <w:r w:rsidRPr="00960858">
              <w:rPr>
                <w:rFonts w:cstheme="minorHAnsi"/>
              </w:rPr>
              <w:t>du DQE</w:t>
            </w:r>
            <w:r>
              <w:rPr>
                <w:rFonts w:cstheme="minorHAnsi"/>
              </w:rPr>
              <w:t xml:space="preserve"> reprenant les prix indiqués</w:t>
            </w:r>
            <w:r w:rsidRPr="00511054">
              <w:rPr>
                <w:rFonts w:cstheme="minorHAnsi"/>
              </w:rPr>
              <w:t xml:space="preserve"> dans l’annexe financière</w:t>
            </w:r>
            <w:r>
              <w:rPr>
                <w:rFonts w:cstheme="minorHAnsi"/>
              </w:rPr>
              <w:t xml:space="preserve"> (BPU)</w:t>
            </w:r>
            <w:r w:rsidRPr="00511054">
              <w:rPr>
                <w:rFonts w:cstheme="minorHAnsi"/>
              </w:rPr>
              <w:t xml:space="preserve">. </w:t>
            </w:r>
          </w:p>
          <w:p w14:paraId="4C3E4A0E" w14:textId="77777777" w:rsidR="00301CE6" w:rsidRPr="00511054" w:rsidRDefault="00301CE6" w:rsidP="00301CE6">
            <w:pPr>
              <w:pStyle w:val="Paragraphedeliste"/>
              <w:autoSpaceDE w:val="0"/>
              <w:autoSpaceDN w:val="0"/>
              <w:adjustRightInd w:val="0"/>
              <w:ind w:left="0"/>
              <w:rPr>
                <w:rFonts w:cstheme="minorHAnsi"/>
              </w:rPr>
            </w:pPr>
            <w:r w:rsidRPr="00511054">
              <w:rPr>
                <w:rFonts w:cstheme="minorHAnsi"/>
              </w:rPr>
              <w:t xml:space="preserve">L’offre la mieux disante obtient la note maximum. </w:t>
            </w:r>
          </w:p>
          <w:p w14:paraId="0CABD1EE" w14:textId="77777777" w:rsidR="00301CE6" w:rsidRPr="00511054" w:rsidRDefault="00301CE6" w:rsidP="00301CE6">
            <w:pPr>
              <w:pStyle w:val="Paragraphedeliste"/>
              <w:autoSpaceDE w:val="0"/>
              <w:autoSpaceDN w:val="0"/>
              <w:adjustRightInd w:val="0"/>
              <w:ind w:left="0"/>
              <w:rPr>
                <w:rFonts w:cstheme="minorHAnsi"/>
              </w:rPr>
            </w:pPr>
            <w:r w:rsidRPr="00511054">
              <w:rPr>
                <w:rFonts w:cstheme="minorHAnsi"/>
              </w:rPr>
              <w:t xml:space="preserve">Les offres des autres candidats sont calculées de la manière suivante : </w:t>
            </w:r>
          </w:p>
          <w:p w14:paraId="2FE0AF9C" w14:textId="668A0C36" w:rsidR="00301CE6" w:rsidRPr="00511054" w:rsidRDefault="00301CE6" w:rsidP="00301CE6">
            <w:pPr>
              <w:pStyle w:val="Paragraphedeliste"/>
              <w:autoSpaceDE w:val="0"/>
              <w:autoSpaceDN w:val="0"/>
              <w:adjustRightInd w:val="0"/>
              <w:spacing w:after="120"/>
              <w:ind w:left="0"/>
              <w:rPr>
                <w:rFonts w:cstheme="minorHAnsi"/>
              </w:rPr>
            </w:pPr>
            <w:r w:rsidRPr="00511054">
              <w:rPr>
                <w:rFonts w:cstheme="minorHAnsi"/>
              </w:rPr>
              <w:t>(Prix du moins disant / prix du cand</w:t>
            </w:r>
            <w:r>
              <w:rPr>
                <w:rFonts w:cstheme="minorHAnsi"/>
              </w:rPr>
              <w:t>idat noté) x 40</w:t>
            </w:r>
          </w:p>
        </w:tc>
        <w:tc>
          <w:tcPr>
            <w:tcW w:w="1469" w:type="dxa"/>
            <w:vAlign w:val="center"/>
          </w:tcPr>
          <w:p w14:paraId="59BDCDCF" w14:textId="4E8E76FE" w:rsidR="00301CE6" w:rsidRPr="00511054" w:rsidRDefault="00301CE6" w:rsidP="00301CE6">
            <w:pPr>
              <w:pStyle w:val="Paragraphedeliste"/>
              <w:autoSpaceDE w:val="0"/>
              <w:autoSpaceDN w:val="0"/>
              <w:adjustRightInd w:val="0"/>
              <w:ind w:left="0"/>
              <w:rPr>
                <w:rFonts w:cstheme="minorHAnsi"/>
              </w:rPr>
            </w:pPr>
            <w:r w:rsidRPr="00511054">
              <w:rPr>
                <w:rFonts w:cstheme="minorHAnsi"/>
              </w:rPr>
              <w:t xml:space="preserve">Noté / </w:t>
            </w:r>
            <w:r>
              <w:rPr>
                <w:rFonts w:cstheme="minorHAnsi"/>
              </w:rPr>
              <w:t>40</w:t>
            </w:r>
          </w:p>
        </w:tc>
      </w:tr>
      <w:tr w:rsidR="00F05286" w:rsidRPr="00F55CE2" w14:paraId="38D02793" w14:textId="77777777" w:rsidTr="00AB5251">
        <w:trPr>
          <w:trHeight w:val="835"/>
          <w:jc w:val="center"/>
        </w:trPr>
        <w:tc>
          <w:tcPr>
            <w:tcW w:w="2547" w:type="dxa"/>
            <w:vAlign w:val="center"/>
          </w:tcPr>
          <w:p w14:paraId="14592C7B" w14:textId="23494F9F" w:rsidR="00F05286" w:rsidRPr="00511054" w:rsidRDefault="00F05286" w:rsidP="00C34554">
            <w:pPr>
              <w:pStyle w:val="Paragraphedeliste"/>
              <w:autoSpaceDE w:val="0"/>
              <w:autoSpaceDN w:val="0"/>
              <w:adjustRightInd w:val="0"/>
              <w:ind w:left="0"/>
              <w:rPr>
                <w:rFonts w:cstheme="minorHAnsi"/>
                <w:b/>
              </w:rPr>
            </w:pPr>
            <w:r w:rsidRPr="00511054">
              <w:rPr>
                <w:rFonts w:cstheme="minorHAnsi"/>
                <w:b/>
              </w:rPr>
              <w:t>Note et classement final</w:t>
            </w:r>
          </w:p>
        </w:tc>
        <w:tc>
          <w:tcPr>
            <w:tcW w:w="8474" w:type="dxa"/>
            <w:gridSpan w:val="2"/>
            <w:vAlign w:val="center"/>
          </w:tcPr>
          <w:p w14:paraId="3A71BF99" w14:textId="5A6FB7F7" w:rsidR="00F05286" w:rsidRPr="00511054" w:rsidRDefault="00F05286" w:rsidP="00C34554">
            <w:pPr>
              <w:pStyle w:val="Paragraphedeliste"/>
              <w:autoSpaceDE w:val="0"/>
              <w:autoSpaceDN w:val="0"/>
              <w:adjustRightInd w:val="0"/>
              <w:ind w:left="0"/>
              <w:rPr>
                <w:rFonts w:cstheme="minorHAnsi"/>
              </w:rPr>
            </w:pPr>
            <w:r w:rsidRPr="00511054">
              <w:rPr>
                <w:rFonts w:cstheme="minorHAnsi"/>
              </w:rPr>
              <w:t>L’offre économiquement la plus avantageuse est celle qui obtient la meilleure note sur 100.</w:t>
            </w:r>
          </w:p>
        </w:tc>
      </w:tr>
    </w:tbl>
    <w:p w14:paraId="7CC7B3A1" w14:textId="77777777" w:rsidR="008B3D87" w:rsidRPr="00EE24AA" w:rsidRDefault="008B3D87" w:rsidP="0004296C">
      <w:pPr>
        <w:autoSpaceDE w:val="0"/>
        <w:autoSpaceDN w:val="0"/>
        <w:adjustRightInd w:val="0"/>
        <w:rPr>
          <w:rFonts w:cstheme="minorHAnsi"/>
          <w:szCs w:val="22"/>
          <w:lang w:eastAsia="en-US"/>
        </w:rPr>
      </w:pPr>
    </w:p>
    <w:p w14:paraId="0CEA5F2E" w14:textId="29BF0E64" w:rsidR="008B3D87" w:rsidRDefault="008B3D87" w:rsidP="0004296C">
      <w:pPr>
        <w:autoSpaceDE w:val="0"/>
        <w:autoSpaceDN w:val="0"/>
        <w:adjustRightInd w:val="0"/>
        <w:spacing w:after="120"/>
        <w:ind w:left="-284"/>
        <w:rPr>
          <w:rFonts w:cstheme="minorHAnsi"/>
          <w:color w:val="000000"/>
          <w:szCs w:val="22"/>
          <w:u w:val="single"/>
        </w:rPr>
      </w:pPr>
    </w:p>
    <w:p w14:paraId="0AF5E18B" w14:textId="344DA2FD" w:rsidR="00F55CE2" w:rsidRDefault="00F55CE2" w:rsidP="0004296C">
      <w:pPr>
        <w:autoSpaceDE w:val="0"/>
        <w:autoSpaceDN w:val="0"/>
        <w:adjustRightInd w:val="0"/>
        <w:spacing w:after="120"/>
        <w:ind w:left="-284"/>
        <w:rPr>
          <w:rFonts w:cstheme="minorHAnsi"/>
          <w:color w:val="000000"/>
          <w:szCs w:val="22"/>
          <w:u w:val="single"/>
        </w:rPr>
      </w:pPr>
    </w:p>
    <w:p w14:paraId="21729F53" w14:textId="103BA42C" w:rsidR="00511054" w:rsidRDefault="00511054" w:rsidP="0004296C">
      <w:pPr>
        <w:autoSpaceDE w:val="0"/>
        <w:autoSpaceDN w:val="0"/>
        <w:adjustRightInd w:val="0"/>
        <w:spacing w:after="120"/>
        <w:ind w:left="-284"/>
        <w:rPr>
          <w:rFonts w:cstheme="minorHAnsi"/>
          <w:color w:val="000000"/>
          <w:szCs w:val="22"/>
          <w:u w:val="single"/>
        </w:rPr>
      </w:pPr>
    </w:p>
    <w:p w14:paraId="5B15EC6C" w14:textId="3B07BD6D" w:rsidR="00511054" w:rsidRDefault="00511054" w:rsidP="0004296C">
      <w:pPr>
        <w:autoSpaceDE w:val="0"/>
        <w:autoSpaceDN w:val="0"/>
        <w:adjustRightInd w:val="0"/>
        <w:spacing w:after="120"/>
        <w:ind w:left="-284"/>
        <w:rPr>
          <w:rFonts w:cstheme="minorHAnsi"/>
          <w:color w:val="000000"/>
          <w:szCs w:val="22"/>
          <w:u w:val="single"/>
        </w:rPr>
      </w:pPr>
    </w:p>
    <w:p w14:paraId="461E7532" w14:textId="4DB9F2AA" w:rsidR="00BC2570" w:rsidRPr="00EE24AA" w:rsidRDefault="00BC2570" w:rsidP="00C374F5">
      <w:pPr>
        <w:autoSpaceDE w:val="0"/>
        <w:autoSpaceDN w:val="0"/>
        <w:adjustRightInd w:val="0"/>
        <w:spacing w:after="120"/>
        <w:rPr>
          <w:rFonts w:cstheme="minorHAnsi"/>
          <w:color w:val="000000"/>
          <w:szCs w:val="22"/>
          <w:u w:val="single"/>
        </w:rPr>
        <w:sectPr w:rsidR="00BC2570" w:rsidRPr="00EE24AA" w:rsidSect="00612EF3">
          <w:headerReference w:type="default" r:id="rId26"/>
          <w:footerReference w:type="default" r:id="rId27"/>
          <w:type w:val="continuous"/>
          <w:pgSz w:w="11907" w:h="16840" w:code="9"/>
          <w:pgMar w:top="284" w:right="1134" w:bottom="426" w:left="1134" w:header="454" w:footer="372" w:gutter="0"/>
          <w:cols w:space="720"/>
          <w:titlePg/>
          <w:docGrid w:linePitch="272"/>
        </w:sectPr>
      </w:pPr>
    </w:p>
    <w:p w14:paraId="200FC0C7" w14:textId="3BBA0279" w:rsidR="00485403" w:rsidRDefault="00E241B6" w:rsidP="00465DE4">
      <w:pPr>
        <w:pStyle w:val="Titre9"/>
        <w:pBdr>
          <w:left w:val="single" w:sz="4" w:space="0" w:color="auto" w:shadow="1"/>
        </w:pBdr>
        <w:ind w:left="-142" w:firstLine="0"/>
        <w:rPr>
          <w:caps w:val="0"/>
        </w:rPr>
      </w:pPr>
      <w:r w:rsidRPr="003F140D">
        <w:rPr>
          <w:caps w:val="0"/>
        </w:rPr>
        <w:lastRenderedPageBreak/>
        <w:t>3ÈME PARTIE - CLAUSES ADMINISTRATIVES PARTICULIÈRES</w:t>
      </w:r>
    </w:p>
    <w:p w14:paraId="69FDA682" w14:textId="77777777" w:rsidR="008F0742" w:rsidRPr="008F0742" w:rsidRDefault="008F0742" w:rsidP="008F0742"/>
    <w:p w14:paraId="2E92A2BD" w14:textId="3054B6C9" w:rsidR="00485403" w:rsidRPr="00EE24AA" w:rsidRDefault="006241E8" w:rsidP="008F6E01">
      <w:pPr>
        <w:pStyle w:val="Titre1"/>
      </w:pPr>
      <w:r>
        <w:t xml:space="preserve">1- </w:t>
      </w:r>
      <w:r w:rsidR="00E241B6" w:rsidRPr="00EE24AA">
        <w:t>Caractéristiques générales du marché</w:t>
      </w:r>
    </w:p>
    <w:p w14:paraId="7539A543" w14:textId="7E71CDD0" w:rsidR="00FB10FF" w:rsidRPr="003E290E" w:rsidRDefault="006241E8" w:rsidP="00B44B1D">
      <w:pPr>
        <w:pStyle w:val="Titre2"/>
      </w:pPr>
      <w:r>
        <w:t xml:space="preserve">1.1 </w:t>
      </w:r>
      <w:r w:rsidR="00FF5DFB" w:rsidRPr="003E290E">
        <w:t>Forme</w:t>
      </w:r>
      <w:r w:rsidR="00357832" w:rsidRPr="003E290E">
        <w:t xml:space="preserve"> et étendue </w:t>
      </w:r>
      <w:r w:rsidR="00FF5DFB" w:rsidRPr="003E290E">
        <w:t xml:space="preserve">: </w:t>
      </w:r>
    </w:p>
    <w:p w14:paraId="05DEB6DF" w14:textId="06CCB575" w:rsidR="000554A3" w:rsidRPr="00842F86" w:rsidRDefault="0081717B" w:rsidP="000554A3">
      <w:pPr>
        <w:ind w:left="-142" w:right="-142"/>
        <w:rPr>
          <w:rFonts w:cstheme="minorHAnsi"/>
          <w:color w:val="FF0000"/>
        </w:rPr>
      </w:pPr>
      <w:r w:rsidRPr="003E290E">
        <w:rPr>
          <w:rFonts w:cstheme="minorHAnsi"/>
        </w:rPr>
        <w:t>L</w:t>
      </w:r>
      <w:r w:rsidR="00E6077D" w:rsidRPr="003E290E">
        <w:rPr>
          <w:rFonts w:cstheme="minorHAnsi"/>
        </w:rPr>
        <w:t>e</w:t>
      </w:r>
      <w:r w:rsidR="000C109B" w:rsidRPr="003E290E">
        <w:rPr>
          <w:rFonts w:cstheme="minorHAnsi"/>
        </w:rPr>
        <w:t>s prestations donnent lieu à</w:t>
      </w:r>
      <w:r w:rsidR="00E6077D" w:rsidRPr="003E290E">
        <w:rPr>
          <w:rFonts w:cstheme="minorHAnsi"/>
        </w:rPr>
        <w:t xml:space="preserve"> </w:t>
      </w:r>
      <w:r w:rsidR="00955ADC">
        <w:rPr>
          <w:rFonts w:cstheme="minorHAnsi"/>
        </w:rPr>
        <w:t>la passation d’</w:t>
      </w:r>
      <w:r w:rsidR="00955ADC" w:rsidRPr="00955ADC">
        <w:rPr>
          <w:rFonts w:cstheme="minorHAnsi"/>
        </w:rPr>
        <w:t xml:space="preserve">un accord-cadre à bons </w:t>
      </w:r>
      <w:r w:rsidR="00955ADC">
        <w:rPr>
          <w:rFonts w:cstheme="minorHAnsi"/>
        </w:rPr>
        <w:t xml:space="preserve">de commandes mono attributaire, </w:t>
      </w:r>
      <w:r w:rsidR="000C109B" w:rsidRPr="003E290E">
        <w:rPr>
          <w:rFonts w:cstheme="minorHAnsi"/>
        </w:rPr>
        <w:t xml:space="preserve">en application </w:t>
      </w:r>
      <w:r w:rsidR="000C109B" w:rsidRPr="000554A3">
        <w:rPr>
          <w:rFonts w:cstheme="minorHAnsi"/>
        </w:rPr>
        <w:t xml:space="preserve">des articles </w:t>
      </w:r>
      <w:r w:rsidR="000866CF" w:rsidRPr="000554A3">
        <w:rPr>
          <w:rFonts w:cstheme="minorHAnsi"/>
        </w:rPr>
        <w:t xml:space="preserve">L.2124-2, </w:t>
      </w:r>
      <w:r w:rsidR="000C109B" w:rsidRPr="000554A3">
        <w:rPr>
          <w:rFonts w:cstheme="minorHAnsi"/>
        </w:rPr>
        <w:t>R.2124-2</w:t>
      </w:r>
      <w:r w:rsidR="000866CF" w:rsidRPr="000554A3">
        <w:rPr>
          <w:rFonts w:cstheme="minorHAnsi"/>
        </w:rPr>
        <w:t xml:space="preserve"> 1°</w:t>
      </w:r>
      <w:r w:rsidR="000554A3" w:rsidRPr="000554A3">
        <w:rPr>
          <w:rFonts w:cstheme="minorHAnsi"/>
        </w:rPr>
        <w:t>, L.2125-1 1°, R.2162-1 à R.2162-6, R.2162-13, R.2162-14</w:t>
      </w:r>
      <w:r w:rsidR="000C109B" w:rsidRPr="000554A3">
        <w:rPr>
          <w:rFonts w:cstheme="minorHAnsi"/>
        </w:rPr>
        <w:t xml:space="preserve"> </w:t>
      </w:r>
      <w:r w:rsidR="000C109B" w:rsidRPr="003E290E">
        <w:rPr>
          <w:rFonts w:cstheme="minorHAnsi"/>
        </w:rPr>
        <w:t>du code de la commande publique.</w:t>
      </w:r>
      <w:r w:rsidR="00842F86">
        <w:rPr>
          <w:rFonts w:cstheme="minorHAnsi"/>
        </w:rPr>
        <w:t xml:space="preserve"> </w:t>
      </w:r>
    </w:p>
    <w:p w14:paraId="6C7AE750" w14:textId="65D648B2" w:rsidR="006D13A4" w:rsidRDefault="00E24348" w:rsidP="00813222">
      <w:pPr>
        <w:spacing w:after="120"/>
        <w:ind w:left="-142" w:right="-142"/>
        <w:rPr>
          <w:rFonts w:cstheme="minorHAnsi"/>
        </w:rPr>
      </w:pPr>
      <w:r>
        <w:rPr>
          <w:rFonts w:cstheme="minorHAnsi"/>
        </w:rPr>
        <w:t>La valeur estimative</w:t>
      </w:r>
      <w:r w:rsidR="001D0E31">
        <w:rPr>
          <w:rFonts w:cstheme="minorHAnsi"/>
        </w:rPr>
        <w:t xml:space="preserve"> totale</w:t>
      </w:r>
      <w:r>
        <w:rPr>
          <w:rFonts w:cstheme="minorHAnsi"/>
        </w:rPr>
        <w:t xml:space="preserve"> du marché est de </w:t>
      </w:r>
      <w:r w:rsidR="00DD524D">
        <w:rPr>
          <w:rFonts w:cstheme="minorHAnsi"/>
          <w:b/>
        </w:rPr>
        <w:t>215 000</w:t>
      </w:r>
      <w:r w:rsidRPr="00050D17">
        <w:rPr>
          <w:rFonts w:cstheme="minorHAnsi"/>
          <w:b/>
        </w:rPr>
        <w:t xml:space="preserve"> € HT </w:t>
      </w:r>
      <w:r w:rsidR="009A5724">
        <w:rPr>
          <w:rFonts w:cstheme="minorHAnsi"/>
          <w:b/>
        </w:rPr>
        <w:t>par</w:t>
      </w:r>
      <w:r w:rsidRPr="00050D17">
        <w:rPr>
          <w:rFonts w:cstheme="minorHAnsi"/>
          <w:b/>
        </w:rPr>
        <w:t xml:space="preserve"> an</w:t>
      </w:r>
      <w:r>
        <w:rPr>
          <w:rFonts w:cstheme="minorHAnsi"/>
        </w:rPr>
        <w:t xml:space="preserve">. </w:t>
      </w:r>
    </w:p>
    <w:p w14:paraId="68E2679F" w14:textId="77777777" w:rsidR="00DD524D" w:rsidRDefault="00357832" w:rsidP="00813222">
      <w:pPr>
        <w:spacing w:after="120"/>
        <w:ind w:left="-142" w:right="-142"/>
        <w:rPr>
          <w:rFonts w:cstheme="minorHAnsi"/>
        </w:rPr>
      </w:pPr>
      <w:r w:rsidRPr="003E290E">
        <w:rPr>
          <w:rFonts w:cstheme="minorHAnsi"/>
        </w:rPr>
        <w:t xml:space="preserve">Il est conclu sans minimum </w:t>
      </w:r>
      <w:r w:rsidR="005F4F2F" w:rsidRPr="003E290E">
        <w:rPr>
          <w:rFonts w:cstheme="minorHAnsi"/>
        </w:rPr>
        <w:t xml:space="preserve">et avec </w:t>
      </w:r>
      <w:r w:rsidR="000D7E32">
        <w:rPr>
          <w:rFonts w:cstheme="minorHAnsi"/>
        </w:rPr>
        <w:t xml:space="preserve">un </w:t>
      </w:r>
      <w:r w:rsidR="005F4F2F" w:rsidRPr="003E290E">
        <w:rPr>
          <w:rFonts w:cstheme="minorHAnsi"/>
        </w:rPr>
        <w:t>maximum</w:t>
      </w:r>
      <w:r w:rsidRPr="003E290E">
        <w:rPr>
          <w:rFonts w:cstheme="minorHAnsi"/>
        </w:rPr>
        <w:t xml:space="preserve"> en </w:t>
      </w:r>
      <w:r w:rsidR="00050D17">
        <w:rPr>
          <w:rFonts w:cstheme="minorHAnsi"/>
        </w:rPr>
        <w:t>montant</w:t>
      </w:r>
      <w:r w:rsidRPr="003E290E">
        <w:rPr>
          <w:rFonts w:cstheme="minorHAnsi"/>
        </w:rPr>
        <w:t xml:space="preserve"> </w:t>
      </w:r>
      <w:r w:rsidR="00DD524D">
        <w:rPr>
          <w:rFonts w:cstheme="minorHAnsi"/>
        </w:rPr>
        <w:t>comme suit :</w:t>
      </w:r>
    </w:p>
    <w:tbl>
      <w:tblPr>
        <w:tblStyle w:val="TableGrid"/>
        <w:tblW w:w="8930" w:type="dxa"/>
        <w:tblInd w:w="843" w:type="dxa"/>
        <w:tblCellMar>
          <w:top w:w="10" w:type="dxa"/>
          <w:left w:w="122" w:type="dxa"/>
          <w:right w:w="69" w:type="dxa"/>
        </w:tblCellMar>
        <w:tblLook w:val="04A0" w:firstRow="1" w:lastRow="0" w:firstColumn="1" w:lastColumn="0" w:noHBand="0" w:noVBand="1"/>
      </w:tblPr>
      <w:tblGrid>
        <w:gridCol w:w="709"/>
        <w:gridCol w:w="3958"/>
        <w:gridCol w:w="4263"/>
      </w:tblGrid>
      <w:tr w:rsidR="00DD524D" w14:paraId="502DAD66" w14:textId="23DDB9DF" w:rsidTr="00CD7507">
        <w:trPr>
          <w:trHeight w:val="277"/>
        </w:trPr>
        <w:tc>
          <w:tcPr>
            <w:tcW w:w="709" w:type="dxa"/>
            <w:tcBorders>
              <w:top w:val="single" w:sz="6" w:space="0" w:color="000000"/>
              <w:left w:val="single" w:sz="6" w:space="0" w:color="000000"/>
              <w:bottom w:val="single" w:sz="6" w:space="0" w:color="000000"/>
              <w:right w:val="single" w:sz="6" w:space="0" w:color="000000"/>
            </w:tcBorders>
            <w:shd w:val="clear" w:color="auto" w:fill="CCCCCC"/>
          </w:tcPr>
          <w:p w14:paraId="29534825" w14:textId="77777777" w:rsidR="00DD524D" w:rsidRDefault="00DD524D" w:rsidP="00813222">
            <w:pPr>
              <w:spacing w:line="259" w:lineRule="auto"/>
              <w:ind w:left="-142" w:right="-142"/>
              <w:jc w:val="left"/>
            </w:pPr>
            <w:r>
              <w:rPr>
                <w:b/>
              </w:rPr>
              <w:t xml:space="preserve">LOTS </w:t>
            </w:r>
          </w:p>
        </w:tc>
        <w:tc>
          <w:tcPr>
            <w:tcW w:w="3958" w:type="dxa"/>
            <w:tcBorders>
              <w:top w:val="single" w:sz="6" w:space="0" w:color="000000"/>
              <w:left w:val="single" w:sz="6" w:space="0" w:color="000000"/>
              <w:bottom w:val="single" w:sz="6" w:space="0" w:color="000000"/>
              <w:right w:val="single" w:sz="6" w:space="0" w:color="000000"/>
            </w:tcBorders>
            <w:shd w:val="clear" w:color="auto" w:fill="CCCCCC"/>
          </w:tcPr>
          <w:p w14:paraId="7B037F0A" w14:textId="77777777" w:rsidR="00DD524D" w:rsidRDefault="00DD524D" w:rsidP="00813222">
            <w:pPr>
              <w:spacing w:line="259" w:lineRule="auto"/>
              <w:ind w:left="-142" w:right="-142"/>
              <w:jc w:val="center"/>
            </w:pPr>
            <w:r>
              <w:rPr>
                <w:b/>
              </w:rPr>
              <w:t xml:space="preserve">DENOMINATION DES LOTS </w:t>
            </w:r>
          </w:p>
        </w:tc>
        <w:tc>
          <w:tcPr>
            <w:tcW w:w="4263" w:type="dxa"/>
            <w:tcBorders>
              <w:top w:val="single" w:sz="6" w:space="0" w:color="000000"/>
              <w:left w:val="single" w:sz="6" w:space="0" w:color="000000"/>
              <w:bottom w:val="single" w:sz="6" w:space="0" w:color="000000"/>
              <w:right w:val="single" w:sz="6" w:space="0" w:color="000000"/>
            </w:tcBorders>
            <w:shd w:val="clear" w:color="auto" w:fill="CCCCCC"/>
          </w:tcPr>
          <w:p w14:paraId="0C306E64" w14:textId="721E4072" w:rsidR="00DD524D" w:rsidRDefault="00DD524D" w:rsidP="00813222">
            <w:pPr>
              <w:spacing w:line="259" w:lineRule="auto"/>
              <w:ind w:left="-142" w:right="-142"/>
              <w:jc w:val="center"/>
              <w:rPr>
                <w:b/>
              </w:rPr>
            </w:pPr>
            <w:r>
              <w:rPr>
                <w:b/>
              </w:rPr>
              <w:t xml:space="preserve">Montant maximum </w:t>
            </w:r>
            <w:r w:rsidR="00CD7507">
              <w:rPr>
                <w:b/>
              </w:rPr>
              <w:t xml:space="preserve">sur une période de 2 ans </w:t>
            </w:r>
            <w:r>
              <w:rPr>
                <w:b/>
              </w:rPr>
              <w:t xml:space="preserve"> en € HT</w:t>
            </w:r>
          </w:p>
        </w:tc>
      </w:tr>
      <w:tr w:rsidR="00DD524D" w14:paraId="1DB2C65F" w14:textId="3907A5A8" w:rsidTr="00CD7507">
        <w:trPr>
          <w:trHeight w:val="280"/>
        </w:trPr>
        <w:tc>
          <w:tcPr>
            <w:tcW w:w="709" w:type="dxa"/>
            <w:tcBorders>
              <w:top w:val="single" w:sz="6" w:space="0" w:color="000000"/>
              <w:left w:val="single" w:sz="6" w:space="0" w:color="000000"/>
              <w:bottom w:val="single" w:sz="6" w:space="0" w:color="000000"/>
              <w:right w:val="single" w:sz="6" w:space="0" w:color="000000"/>
            </w:tcBorders>
          </w:tcPr>
          <w:p w14:paraId="03620B2F" w14:textId="77777777" w:rsidR="00DD524D" w:rsidRDefault="00DD524D" w:rsidP="00813222">
            <w:pPr>
              <w:spacing w:line="259" w:lineRule="auto"/>
              <w:ind w:left="-142" w:right="-142"/>
              <w:jc w:val="center"/>
            </w:pPr>
            <w:r>
              <w:t xml:space="preserve">1 </w:t>
            </w:r>
          </w:p>
        </w:tc>
        <w:tc>
          <w:tcPr>
            <w:tcW w:w="3958" w:type="dxa"/>
            <w:tcBorders>
              <w:top w:val="single" w:sz="6" w:space="0" w:color="000000"/>
              <w:left w:val="single" w:sz="6" w:space="0" w:color="000000"/>
              <w:bottom w:val="single" w:sz="6" w:space="0" w:color="000000"/>
              <w:right w:val="single" w:sz="6" w:space="0" w:color="000000"/>
            </w:tcBorders>
          </w:tcPr>
          <w:p w14:paraId="6353B77B" w14:textId="40E5C76B" w:rsidR="00DD524D" w:rsidRDefault="00B44CFD" w:rsidP="00813222">
            <w:pPr>
              <w:spacing w:line="259" w:lineRule="auto"/>
              <w:ind w:left="-142" w:right="-142"/>
              <w:jc w:val="center"/>
            </w:pPr>
            <w:r>
              <w:t>Agréments techniques a</w:t>
            </w:r>
            <w:r w:rsidR="00DD524D">
              <w:t>rmée de terre</w:t>
            </w:r>
          </w:p>
        </w:tc>
        <w:tc>
          <w:tcPr>
            <w:tcW w:w="4263" w:type="dxa"/>
            <w:tcBorders>
              <w:top w:val="single" w:sz="6" w:space="0" w:color="000000"/>
              <w:left w:val="single" w:sz="6" w:space="0" w:color="000000"/>
              <w:bottom w:val="single" w:sz="6" w:space="0" w:color="000000"/>
              <w:right w:val="single" w:sz="6" w:space="0" w:color="000000"/>
            </w:tcBorders>
          </w:tcPr>
          <w:p w14:paraId="756AE1C3" w14:textId="60CD53D9" w:rsidR="00DD524D" w:rsidRDefault="00CD7507" w:rsidP="00813222">
            <w:pPr>
              <w:spacing w:line="259" w:lineRule="auto"/>
              <w:ind w:left="-142" w:right="-142"/>
              <w:jc w:val="center"/>
            </w:pPr>
            <w:r>
              <w:t xml:space="preserve">390 </w:t>
            </w:r>
            <w:r w:rsidR="00DD524D">
              <w:t>000</w:t>
            </w:r>
          </w:p>
        </w:tc>
      </w:tr>
      <w:tr w:rsidR="00DD524D" w14:paraId="0031A500" w14:textId="2063FDD6" w:rsidTr="00CD7507">
        <w:trPr>
          <w:trHeight w:val="278"/>
        </w:trPr>
        <w:tc>
          <w:tcPr>
            <w:tcW w:w="709" w:type="dxa"/>
            <w:tcBorders>
              <w:top w:val="single" w:sz="6" w:space="0" w:color="000000"/>
              <w:left w:val="single" w:sz="6" w:space="0" w:color="000000"/>
              <w:bottom w:val="single" w:sz="6" w:space="0" w:color="000000"/>
              <w:right w:val="single" w:sz="6" w:space="0" w:color="000000"/>
            </w:tcBorders>
          </w:tcPr>
          <w:p w14:paraId="6E70F86F" w14:textId="77777777" w:rsidR="00DD524D" w:rsidRDefault="00DD524D" w:rsidP="00813222">
            <w:pPr>
              <w:spacing w:line="259" w:lineRule="auto"/>
              <w:ind w:left="-142" w:right="-142"/>
              <w:jc w:val="center"/>
            </w:pPr>
            <w:r>
              <w:t xml:space="preserve">2 </w:t>
            </w:r>
          </w:p>
        </w:tc>
        <w:tc>
          <w:tcPr>
            <w:tcW w:w="3958" w:type="dxa"/>
            <w:tcBorders>
              <w:top w:val="single" w:sz="6" w:space="0" w:color="000000"/>
              <w:left w:val="single" w:sz="6" w:space="0" w:color="000000"/>
              <w:bottom w:val="single" w:sz="6" w:space="0" w:color="000000"/>
              <w:right w:val="single" w:sz="6" w:space="0" w:color="000000"/>
            </w:tcBorders>
          </w:tcPr>
          <w:p w14:paraId="7EF7B6ED" w14:textId="04A65D68" w:rsidR="00DD524D" w:rsidRDefault="00B44CFD" w:rsidP="00813222">
            <w:pPr>
              <w:spacing w:line="259" w:lineRule="auto"/>
              <w:ind w:left="-142" w:right="-142"/>
              <w:jc w:val="center"/>
            </w:pPr>
            <w:r>
              <w:t>Evaluation Légion é</w:t>
            </w:r>
            <w:r w:rsidR="00DD524D">
              <w:t xml:space="preserve">trangère </w:t>
            </w:r>
          </w:p>
        </w:tc>
        <w:tc>
          <w:tcPr>
            <w:tcW w:w="4263" w:type="dxa"/>
            <w:tcBorders>
              <w:top w:val="single" w:sz="6" w:space="0" w:color="000000"/>
              <w:left w:val="single" w:sz="6" w:space="0" w:color="000000"/>
              <w:bottom w:val="single" w:sz="6" w:space="0" w:color="000000"/>
              <w:right w:val="single" w:sz="6" w:space="0" w:color="000000"/>
            </w:tcBorders>
          </w:tcPr>
          <w:p w14:paraId="370DC84B" w14:textId="40169C73" w:rsidR="00DD524D" w:rsidRDefault="00CD7507" w:rsidP="00813222">
            <w:pPr>
              <w:spacing w:line="259" w:lineRule="auto"/>
              <w:ind w:left="-142" w:right="-142"/>
              <w:jc w:val="center"/>
            </w:pPr>
            <w:r>
              <w:t>169 000</w:t>
            </w:r>
          </w:p>
        </w:tc>
      </w:tr>
    </w:tbl>
    <w:p w14:paraId="7E50D0F1" w14:textId="77777777" w:rsidR="00DD524D" w:rsidRDefault="00DD524D" w:rsidP="00813222">
      <w:pPr>
        <w:spacing w:after="120"/>
        <w:ind w:left="-142" w:right="-142"/>
        <w:rPr>
          <w:rFonts w:cstheme="minorHAnsi"/>
        </w:rPr>
      </w:pPr>
    </w:p>
    <w:p w14:paraId="04180471" w14:textId="10C39132" w:rsidR="003E290E" w:rsidRDefault="006241E8" w:rsidP="00B44B1D">
      <w:pPr>
        <w:pStyle w:val="Titre2"/>
      </w:pPr>
      <w:r>
        <w:t xml:space="preserve">1.2 </w:t>
      </w:r>
      <w:r w:rsidR="005C6957" w:rsidRPr="00EE24AA">
        <w:t xml:space="preserve">Durée : </w:t>
      </w:r>
    </w:p>
    <w:p w14:paraId="01D101A6" w14:textId="1B95D71F" w:rsidR="005C6957" w:rsidRDefault="005C6957" w:rsidP="00813222">
      <w:pPr>
        <w:spacing w:after="120"/>
        <w:ind w:left="-142" w:right="-142"/>
        <w:rPr>
          <w:rFonts w:cstheme="minorHAnsi"/>
        </w:rPr>
      </w:pPr>
      <w:r w:rsidRPr="003E290E">
        <w:rPr>
          <w:rFonts w:cstheme="minorHAnsi"/>
        </w:rPr>
        <w:t xml:space="preserve">Le marché est conclu </w:t>
      </w:r>
      <w:r w:rsidR="00616DA5">
        <w:rPr>
          <w:rFonts w:cstheme="minorHAnsi"/>
        </w:rPr>
        <w:t xml:space="preserve">et prend effet </w:t>
      </w:r>
      <w:r w:rsidRPr="003E290E">
        <w:rPr>
          <w:rFonts w:cstheme="minorHAnsi"/>
        </w:rPr>
        <w:t>à sa date de notification</w:t>
      </w:r>
      <w:r w:rsidR="007B30BE">
        <w:rPr>
          <w:rFonts w:cstheme="minorHAnsi"/>
        </w:rPr>
        <w:t xml:space="preserve"> pour une durée initiale de 24 mois</w:t>
      </w:r>
      <w:r w:rsidRPr="003E290E">
        <w:rPr>
          <w:rFonts w:cstheme="minorHAnsi"/>
        </w:rPr>
        <w:t xml:space="preserve">. Il est reconduit </w:t>
      </w:r>
      <w:r w:rsidR="000B0E7C">
        <w:rPr>
          <w:rFonts w:cstheme="minorHAnsi"/>
        </w:rPr>
        <w:t xml:space="preserve">par tacite reconduction </w:t>
      </w:r>
      <w:r w:rsidRPr="003E290E">
        <w:rPr>
          <w:rFonts w:cstheme="minorHAnsi"/>
        </w:rPr>
        <w:t xml:space="preserve">à sa date anniversaire de </w:t>
      </w:r>
      <w:r w:rsidR="00616DA5">
        <w:rPr>
          <w:rFonts w:cstheme="minorHAnsi"/>
        </w:rPr>
        <w:t>notification</w:t>
      </w:r>
      <w:r w:rsidRPr="003E290E">
        <w:rPr>
          <w:rFonts w:cstheme="minorHAnsi"/>
        </w:rPr>
        <w:t>, sans que sa durée totale ne puisse excéder quatre ans. Le titulaire ne peut refuser la reconduction. La décision de non-reconduction est notifiée au titulaire au plus tard deux mois avant sa date anniversaire de prise d’effet.</w:t>
      </w:r>
    </w:p>
    <w:p w14:paraId="0D932914" w14:textId="0143A06B" w:rsidR="002C75C0" w:rsidRDefault="002C75C0" w:rsidP="00813222">
      <w:pPr>
        <w:spacing w:after="120"/>
        <w:ind w:left="-142" w:right="-142"/>
        <w:rPr>
          <w:rFonts w:cstheme="minorHAnsi"/>
        </w:rPr>
      </w:pPr>
      <w:r w:rsidRPr="002C75C0">
        <w:rPr>
          <w:rFonts w:cstheme="minorHAnsi"/>
          <w:u w:val="single"/>
        </w:rPr>
        <w:t>Durée maximum des bons de commande</w:t>
      </w:r>
      <w:r>
        <w:rPr>
          <w:rFonts w:cstheme="minorHAnsi"/>
        </w:rPr>
        <w:t> :</w:t>
      </w:r>
    </w:p>
    <w:p w14:paraId="77F97CDA" w14:textId="77777777" w:rsidR="002C75C0" w:rsidRPr="002C75C0" w:rsidRDefault="002C75C0" w:rsidP="00813222">
      <w:pPr>
        <w:spacing w:after="120"/>
        <w:ind w:left="-142" w:right="-142"/>
        <w:rPr>
          <w:rFonts w:cstheme="minorHAnsi"/>
        </w:rPr>
      </w:pPr>
      <w:r w:rsidRPr="002C75C0">
        <w:rPr>
          <w:rFonts w:cstheme="minorHAnsi"/>
        </w:rPr>
        <w:t xml:space="preserve">Les bons de commande émis par la PFC O pourront être notifiés au titulaire pendant toute la durée de validité de l’accord-cadre. Passé ce délai, aucun bon de commande ne pourra être notifié. </w:t>
      </w:r>
    </w:p>
    <w:p w14:paraId="7E288446" w14:textId="4A7F3F8D" w:rsidR="002C75C0" w:rsidRDefault="002C75C0" w:rsidP="00813222">
      <w:pPr>
        <w:spacing w:after="120"/>
        <w:ind w:left="-142" w:right="-142"/>
        <w:rPr>
          <w:rFonts w:cstheme="minorHAnsi"/>
        </w:rPr>
      </w:pPr>
      <w:r w:rsidRPr="002C75C0">
        <w:rPr>
          <w:rFonts w:cstheme="minorHAnsi"/>
        </w:rPr>
        <w:t xml:space="preserve">Toutefois, l’exécution des bons de commande déjà notifiés seront poursuivis jusqu’à leur terme dans la limite de </w:t>
      </w:r>
      <w:r w:rsidR="00E51AC9">
        <w:rPr>
          <w:rFonts w:cstheme="minorHAnsi"/>
        </w:rPr>
        <w:t>6</w:t>
      </w:r>
      <w:r w:rsidRPr="002C75C0">
        <w:rPr>
          <w:rFonts w:cstheme="minorHAnsi"/>
        </w:rPr>
        <w:t xml:space="preserve"> mois après la date de fin de validité de l’accord-cadre. </w:t>
      </w:r>
    </w:p>
    <w:p w14:paraId="2C4057B8" w14:textId="2201258A" w:rsidR="006A3FE3" w:rsidRPr="006A3FE3" w:rsidRDefault="006241E8" w:rsidP="00B44B1D">
      <w:pPr>
        <w:pStyle w:val="Titre2"/>
      </w:pPr>
      <w:bookmarkStart w:id="9" w:name="_Toc132422157"/>
      <w:bookmarkStart w:id="10" w:name="_Toc355704613"/>
      <w:r>
        <w:t xml:space="preserve">1.3 </w:t>
      </w:r>
      <w:r w:rsidR="00892B09" w:rsidRPr="006A3FE3">
        <w:t>Marché similaire</w:t>
      </w:r>
      <w:r w:rsidR="007B76BC" w:rsidRPr="006A3FE3">
        <w:t xml:space="preserve"> : </w:t>
      </w:r>
    </w:p>
    <w:p w14:paraId="248ABB4B" w14:textId="41F6985F" w:rsidR="007B76BC" w:rsidRPr="003E290E" w:rsidRDefault="005744B7" w:rsidP="00813222">
      <w:pPr>
        <w:spacing w:after="120"/>
        <w:ind w:left="-142" w:right="-142"/>
        <w:rPr>
          <w:rFonts w:cstheme="minorHAnsi"/>
        </w:rPr>
      </w:pPr>
      <w:r w:rsidRPr="003E290E">
        <w:rPr>
          <w:rFonts w:cstheme="minorHAnsi"/>
        </w:rPr>
        <w:t>C</w:t>
      </w:r>
      <w:r w:rsidR="007B76BC" w:rsidRPr="003E290E">
        <w:rPr>
          <w:rFonts w:cstheme="minorHAnsi"/>
        </w:rPr>
        <w:t>onformément à l’article R.2122-17 du code de la commande publique, l</w:t>
      </w:r>
      <w:r w:rsidR="00FE03C8" w:rsidRPr="003E290E">
        <w:rPr>
          <w:rFonts w:cstheme="minorHAnsi"/>
        </w:rPr>
        <w:t>’acheteur</w:t>
      </w:r>
      <w:r w:rsidR="007B76BC" w:rsidRPr="003E290E">
        <w:rPr>
          <w:rFonts w:cstheme="minorHAnsi"/>
        </w:rPr>
        <w:t xml:space="preserve"> se réserve le droit de passer un marché sans publicité ni mise en concurrence portant sur des prestations similaires, dans les t</w:t>
      </w:r>
      <w:r w:rsidR="004D4DA5" w:rsidRPr="003E290E">
        <w:rPr>
          <w:rFonts w:cstheme="minorHAnsi"/>
        </w:rPr>
        <w:t>r</w:t>
      </w:r>
      <w:r w:rsidR="007B76BC" w:rsidRPr="003E290E">
        <w:rPr>
          <w:rFonts w:cstheme="minorHAnsi"/>
        </w:rPr>
        <w:t xml:space="preserve">ois ans à compter de la notification du présent marché. </w:t>
      </w:r>
    </w:p>
    <w:p w14:paraId="44951ECB" w14:textId="3DD0F53E" w:rsidR="00425D82" w:rsidRPr="00EE24AA" w:rsidRDefault="006241E8" w:rsidP="00B44B1D">
      <w:pPr>
        <w:pStyle w:val="Titre2"/>
      </w:pPr>
      <w:r>
        <w:t xml:space="preserve">1.4 </w:t>
      </w:r>
      <w:r w:rsidR="00425D82" w:rsidRPr="005C6957">
        <w:t>Parties prenantes</w:t>
      </w:r>
      <w:r w:rsidR="00425D82" w:rsidRPr="00EE24AA">
        <w:t> :</w:t>
      </w:r>
    </w:p>
    <w:p w14:paraId="4EE1065F" w14:textId="4908FED7" w:rsidR="006D7C08" w:rsidRPr="00A47E28" w:rsidRDefault="00FE03C8" w:rsidP="00A47E28">
      <w:pPr>
        <w:pStyle w:val="Titre3"/>
      </w:pPr>
      <w:r w:rsidRPr="00A47E28">
        <w:t>Acheteur</w:t>
      </w:r>
      <w:r w:rsidR="005C6957" w:rsidRPr="00A47E28">
        <w:t xml:space="preserve"> </w:t>
      </w:r>
      <w:r w:rsidR="00F51505" w:rsidRPr="00A47E28">
        <w:t xml:space="preserve">: </w:t>
      </w:r>
    </w:p>
    <w:p w14:paraId="6B49A39A" w14:textId="159389C9" w:rsidR="00EA6311" w:rsidRDefault="00485403" w:rsidP="00813222">
      <w:pPr>
        <w:ind w:left="-142" w:right="-142"/>
      </w:pPr>
      <w:r w:rsidRPr="008C2079">
        <w:t>L</w:t>
      </w:r>
      <w:r w:rsidR="00FE03C8" w:rsidRPr="008C2079">
        <w:t xml:space="preserve">’acheteur </w:t>
      </w:r>
      <w:r w:rsidR="00F07A25">
        <w:t>est la plate</w:t>
      </w:r>
      <w:r w:rsidR="00B44CFD">
        <w:t>-</w:t>
      </w:r>
      <w:r w:rsidR="00F07A25">
        <w:t xml:space="preserve">forme commissariat ouest (PFC-O). Il </w:t>
      </w:r>
      <w:r w:rsidRPr="008C2079">
        <w:t xml:space="preserve">agit pour toutes les formalités </w:t>
      </w:r>
      <w:r w:rsidR="00D54937" w:rsidRPr="008C2079">
        <w:t xml:space="preserve">de lancement de marché, </w:t>
      </w:r>
      <w:r w:rsidRPr="008C2079">
        <w:t xml:space="preserve">de notification du marché, de non-reconduction, </w:t>
      </w:r>
      <w:r w:rsidR="004E1188" w:rsidRPr="008C2079">
        <w:t>d</w:t>
      </w:r>
      <w:r w:rsidRPr="008C2079">
        <w:t>e modification du marché, de suivi administratif et financier, de règlement amiable des litiges, de résiliation</w:t>
      </w:r>
      <w:r w:rsidR="00B45FEA">
        <w:t>,</w:t>
      </w:r>
      <w:r w:rsidR="00616DA5">
        <w:t xml:space="preserve"> au profit des bénéficiaires</w:t>
      </w:r>
      <w:r w:rsidR="00671A30">
        <w:t xml:space="preserve"> suivants :</w:t>
      </w:r>
    </w:p>
    <w:p w14:paraId="78D3F686" w14:textId="77777777" w:rsidR="00671A30" w:rsidRDefault="00671A30" w:rsidP="00813222">
      <w:pPr>
        <w:ind w:left="-142" w:right="-142"/>
      </w:pPr>
    </w:p>
    <w:p w14:paraId="0E5064F5" w14:textId="4C4F4514" w:rsidR="00671A30" w:rsidRDefault="00671A30" w:rsidP="00813222">
      <w:pPr>
        <w:ind w:left="-142" w:right="-142"/>
      </w:pPr>
      <w:r>
        <w:t xml:space="preserve">- </w:t>
      </w:r>
      <w:r w:rsidRPr="00671A30">
        <w:t xml:space="preserve">La direction des ressources humaines de l’armée de terre/pôle recrutement jeunesse / bureau recrutement (DRHAT/PRECJ/BR), site de Tours (lot 1) ; </w:t>
      </w:r>
    </w:p>
    <w:p w14:paraId="1819FF2A" w14:textId="77777777" w:rsidR="00671A30" w:rsidRPr="00671A30" w:rsidRDefault="00671A30" w:rsidP="00813222">
      <w:pPr>
        <w:ind w:left="-142" w:right="-142"/>
      </w:pPr>
    </w:p>
    <w:p w14:paraId="3D3DD482" w14:textId="3707AEA9" w:rsidR="00671A30" w:rsidRDefault="00671A30" w:rsidP="00813222">
      <w:pPr>
        <w:ind w:left="-142" w:right="-142"/>
      </w:pPr>
      <w:r>
        <w:t xml:space="preserve">- </w:t>
      </w:r>
      <w:r w:rsidRPr="00671A30">
        <w:t xml:space="preserve">La section d’évaluation des candidats aux métiers de l’aérocombat de la DRHAT/PRECJ/BR, site de Tours (lot 1). </w:t>
      </w:r>
    </w:p>
    <w:p w14:paraId="3CC44F01" w14:textId="77777777" w:rsidR="00671A30" w:rsidRPr="00671A30" w:rsidRDefault="00671A30" w:rsidP="00813222">
      <w:pPr>
        <w:ind w:left="-142" w:right="-142"/>
      </w:pPr>
    </w:p>
    <w:p w14:paraId="2A92864E" w14:textId="35080783" w:rsidR="00671A30" w:rsidRPr="00671A30" w:rsidRDefault="00671A30" w:rsidP="00813222">
      <w:pPr>
        <w:ind w:left="-142" w:right="-142"/>
      </w:pPr>
      <w:r>
        <w:t xml:space="preserve">- </w:t>
      </w:r>
      <w:r w:rsidRPr="00671A30">
        <w:t>Le commandement de la légion étrangère/groupement de recrutement de la légion étrangère/division sécurité et protection (COMLE/EM/DSP) à Aubagne (lot 2).</w:t>
      </w:r>
    </w:p>
    <w:p w14:paraId="0EFC795E" w14:textId="77777777" w:rsidR="00671A30" w:rsidRPr="003E290E" w:rsidRDefault="00671A30" w:rsidP="00813222">
      <w:pPr>
        <w:ind w:left="-142" w:right="-142"/>
        <w:rPr>
          <w:rFonts w:cstheme="minorHAnsi"/>
          <w:szCs w:val="22"/>
        </w:rPr>
      </w:pPr>
    </w:p>
    <w:p w14:paraId="7EA1F30D" w14:textId="23956544" w:rsidR="006D7C08" w:rsidRDefault="00643300" w:rsidP="00A47E28">
      <w:pPr>
        <w:pStyle w:val="Titre3"/>
      </w:pPr>
      <w:r w:rsidRPr="008C2079">
        <w:lastRenderedPageBreak/>
        <w:t>Titulaire</w:t>
      </w:r>
      <w:r w:rsidR="008C2079">
        <w:t> </w:t>
      </w:r>
      <w:r w:rsidR="008C2079" w:rsidRPr="008C2079">
        <w:t>:</w:t>
      </w:r>
      <w:r w:rsidR="008C2079">
        <w:t xml:space="preserve"> </w:t>
      </w:r>
    </w:p>
    <w:p w14:paraId="467866BC" w14:textId="2FB56ED5" w:rsidR="00643300" w:rsidRDefault="00643300" w:rsidP="00813222">
      <w:pPr>
        <w:ind w:left="-142" w:right="-142"/>
      </w:pPr>
      <w:r w:rsidRPr="008C2079">
        <w:t>Le titulaire est l’opérateur économique qui conclut le marché avec l</w:t>
      </w:r>
      <w:r w:rsidR="00FE03C8" w:rsidRPr="008C2079">
        <w:t>’acheteur</w:t>
      </w:r>
      <w:r w:rsidRPr="008C2079">
        <w:t xml:space="preserve">. En cas de groupement des opérateurs économiques, </w:t>
      </w:r>
      <w:r w:rsidR="00EA12FE">
        <w:t xml:space="preserve">il </w:t>
      </w:r>
      <w:r w:rsidRPr="008C2079">
        <w:t>désigne le groupement, représenté, le cas échéant, par son mandataire.</w:t>
      </w:r>
      <w:r w:rsidRPr="00EE24AA">
        <w:t xml:space="preserve"> </w:t>
      </w:r>
    </w:p>
    <w:p w14:paraId="5E69A497" w14:textId="77777777" w:rsidR="00837D79" w:rsidRPr="00EE24AA" w:rsidRDefault="00837D79" w:rsidP="00813222">
      <w:pPr>
        <w:ind w:right="-142"/>
      </w:pPr>
    </w:p>
    <w:p w14:paraId="197CCA2B" w14:textId="3A314D60" w:rsidR="003E290E" w:rsidRDefault="006241E8" w:rsidP="00B44B1D">
      <w:pPr>
        <w:pStyle w:val="Titre2"/>
      </w:pPr>
      <w:r>
        <w:t xml:space="preserve">1.5 </w:t>
      </w:r>
      <w:r w:rsidR="00291E34" w:rsidRPr="00EE24AA">
        <w:t xml:space="preserve">Langue : </w:t>
      </w:r>
    </w:p>
    <w:p w14:paraId="70AB5D92" w14:textId="23384904" w:rsidR="00ED3224" w:rsidRDefault="00291E34" w:rsidP="00813222">
      <w:pPr>
        <w:spacing w:after="120"/>
        <w:ind w:left="-142" w:right="-142"/>
      </w:pPr>
      <w:r w:rsidRPr="00EE24AA">
        <w:t>Toutes les réunions</w:t>
      </w:r>
      <w:r w:rsidR="006D13A4">
        <w:t>,</w:t>
      </w:r>
      <w:r w:rsidRPr="00EE24AA">
        <w:t xml:space="preserve"> correspondances </w:t>
      </w:r>
      <w:r w:rsidR="006D13A4">
        <w:t xml:space="preserve">ou documentations </w:t>
      </w:r>
      <w:r w:rsidRPr="00EE24AA">
        <w:t>requièrent l’usage du français.</w:t>
      </w:r>
    </w:p>
    <w:p w14:paraId="4155F61F" w14:textId="77777777" w:rsidR="006739CE" w:rsidRDefault="006739CE" w:rsidP="00F63A50">
      <w:pPr>
        <w:spacing w:after="120"/>
      </w:pPr>
    </w:p>
    <w:p w14:paraId="2BE29612" w14:textId="41685DA4" w:rsidR="00F51505" w:rsidRPr="00EE24AA" w:rsidRDefault="006241E8" w:rsidP="008F6E01">
      <w:pPr>
        <w:pStyle w:val="Titre1"/>
      </w:pPr>
      <w:r>
        <w:t xml:space="preserve">2- </w:t>
      </w:r>
      <w:r w:rsidR="001377D8">
        <w:t>P</w:t>
      </w:r>
      <w:r w:rsidR="001377D8" w:rsidRPr="00EE24AA">
        <w:t>ièces contractuelles</w:t>
      </w:r>
    </w:p>
    <w:p w14:paraId="7CE67A92" w14:textId="3AB03812" w:rsidR="00485403" w:rsidRPr="00EE24AA" w:rsidRDefault="00485403" w:rsidP="000D0B08">
      <w:pPr>
        <w:spacing w:after="120"/>
        <w:ind w:left="-142" w:right="-142"/>
      </w:pPr>
      <w:r w:rsidRPr="00A95147">
        <w:t>Par dérogation à l’article 4.1 du CCAG/FCS,</w:t>
      </w:r>
      <w:r w:rsidRPr="00EE24AA">
        <w:t xml:space="preserve"> </w:t>
      </w:r>
      <w:r w:rsidR="00324585" w:rsidRPr="00EE24AA">
        <w:t>le marché</w:t>
      </w:r>
      <w:r w:rsidRPr="00EE24AA">
        <w:t xml:space="preserve"> est constitué par les pièces contractuelles énumérées ci-dessous, par ordre de priorité décroissante : </w:t>
      </w:r>
    </w:p>
    <w:p w14:paraId="30F940A8" w14:textId="6B6310EB" w:rsidR="00485403" w:rsidRPr="00EE24AA" w:rsidRDefault="00407EAD" w:rsidP="000D0B08">
      <w:pPr>
        <w:pStyle w:val="Paragraphedeliste"/>
        <w:numPr>
          <w:ilvl w:val="0"/>
          <w:numId w:val="12"/>
        </w:numPr>
        <w:spacing w:afterLines="60" w:after="144"/>
        <w:ind w:left="-142" w:right="-142" w:firstLine="0"/>
      </w:pPr>
      <w:r w:rsidRPr="00EE24AA">
        <w:t>Le</w:t>
      </w:r>
      <w:r w:rsidR="00485403" w:rsidRPr="00EE24AA">
        <w:t xml:space="preserve"> présent </w:t>
      </w:r>
      <w:r w:rsidR="007D0061" w:rsidRPr="00EE24AA">
        <w:t>marché</w:t>
      </w:r>
      <w:r w:rsidR="00485403" w:rsidRPr="00EE24AA">
        <w:t xml:space="preserve"> et ses annexes dans la version résultant des dernières modifications éventuelles, dont l’exemplaire original conservé dans les archives de l’administration fait seul foi ;</w:t>
      </w:r>
    </w:p>
    <w:p w14:paraId="65322C32" w14:textId="7D22ACA2" w:rsidR="00485403" w:rsidRPr="00EE24AA" w:rsidRDefault="00407EAD" w:rsidP="000D0B08">
      <w:pPr>
        <w:pStyle w:val="Paragraphedeliste"/>
        <w:numPr>
          <w:ilvl w:val="0"/>
          <w:numId w:val="12"/>
        </w:numPr>
        <w:spacing w:afterLines="60" w:after="144"/>
        <w:ind w:left="-142" w:right="-142" w:firstLine="0"/>
      </w:pPr>
      <w:r w:rsidRPr="00EE24AA">
        <w:t>Le</w:t>
      </w:r>
      <w:r w:rsidR="00485403" w:rsidRPr="00EE24AA">
        <w:t xml:space="preserve"> </w:t>
      </w:r>
      <w:r w:rsidR="00080CD6" w:rsidRPr="00EE24AA">
        <w:t>cahier des c</w:t>
      </w:r>
      <w:r w:rsidR="00485403" w:rsidRPr="00EE24AA">
        <w:t xml:space="preserve">lauses </w:t>
      </w:r>
      <w:r w:rsidR="00080CD6" w:rsidRPr="00EE24AA">
        <w:t>administratives g</w:t>
      </w:r>
      <w:r w:rsidR="00485403" w:rsidRPr="00EE24AA">
        <w:t>énérales applicable aux marchés publics de fou</w:t>
      </w:r>
      <w:r w:rsidR="00CB4C29" w:rsidRPr="00EE24AA">
        <w:t xml:space="preserve">rnitures courantes et services </w:t>
      </w:r>
      <w:r w:rsidR="00080CD6" w:rsidRPr="00EE24AA">
        <w:t xml:space="preserve">(CCAG/FCS) </w:t>
      </w:r>
      <w:r w:rsidR="00CB4C29" w:rsidRPr="00EE24AA">
        <w:t xml:space="preserve">approuvé par </w:t>
      </w:r>
      <w:r w:rsidR="00485403" w:rsidRPr="00EE24AA">
        <w:t xml:space="preserve">arrêté du </w:t>
      </w:r>
      <w:r w:rsidR="00626A8C" w:rsidRPr="00EE24AA">
        <w:t>30 mars 2021</w:t>
      </w:r>
      <w:r w:rsidR="00485403" w:rsidRPr="00EE24AA">
        <w:t xml:space="preserve">. Le CCAG/FCS </w:t>
      </w:r>
      <w:r w:rsidR="000F6BC1" w:rsidRPr="00EE24AA">
        <w:t>est</w:t>
      </w:r>
      <w:r w:rsidR="00485403" w:rsidRPr="00EE24AA">
        <w:t xml:space="preserve"> disponible sur le site Internet </w:t>
      </w:r>
      <w:r w:rsidR="000F6BC1" w:rsidRPr="00EE24AA">
        <w:t xml:space="preserve">Légifrance </w:t>
      </w:r>
      <w:r w:rsidR="00485403" w:rsidRPr="00EE24AA">
        <w:t xml:space="preserve">: </w:t>
      </w:r>
      <w:hyperlink r:id="rId28" w:history="1">
        <w:r w:rsidR="000F6BC1" w:rsidRPr="00EE24AA">
          <w:rPr>
            <w:rStyle w:val="Lienhypertexte"/>
          </w:rPr>
          <w:t>https://www.legifrance.gouv.fr/jorf/id/JORFTEXT000043310341</w:t>
        </w:r>
      </w:hyperlink>
      <w:r w:rsidR="00485403" w:rsidRPr="00EE24AA">
        <w:t xml:space="preserve"> ;</w:t>
      </w:r>
    </w:p>
    <w:p w14:paraId="50D658B9" w14:textId="05DD26D8" w:rsidR="00485403" w:rsidRDefault="00407EAD" w:rsidP="000D0B08">
      <w:pPr>
        <w:pStyle w:val="Paragraphedeliste"/>
        <w:numPr>
          <w:ilvl w:val="0"/>
          <w:numId w:val="12"/>
        </w:numPr>
        <w:spacing w:afterLines="60" w:after="144"/>
        <w:ind w:left="-142" w:right="-142" w:firstLine="0"/>
      </w:pPr>
      <w:r w:rsidRPr="00EE24AA">
        <w:t>Les</w:t>
      </w:r>
      <w:r w:rsidR="00485403" w:rsidRPr="00EE24AA">
        <w:t xml:space="preserve"> actes modificatifs</w:t>
      </w:r>
      <w:r w:rsidR="007344B2" w:rsidRPr="00EE24AA">
        <w:t xml:space="preserve"> éventuels</w:t>
      </w:r>
      <w:r w:rsidR="00485403" w:rsidRPr="00EE24AA">
        <w:t xml:space="preserve">, postérieurs à la notification </w:t>
      </w:r>
      <w:r w:rsidR="00F51505" w:rsidRPr="00EE24AA">
        <w:t>du marché</w:t>
      </w:r>
      <w:r w:rsidR="00485403" w:rsidRPr="00EE24AA">
        <w:t> ;</w:t>
      </w:r>
    </w:p>
    <w:p w14:paraId="1027E771" w14:textId="7A328ACD" w:rsidR="00FE5B35" w:rsidRDefault="00FE5B35" w:rsidP="000D0B08">
      <w:pPr>
        <w:pStyle w:val="Paragraphedeliste"/>
        <w:numPr>
          <w:ilvl w:val="0"/>
          <w:numId w:val="12"/>
        </w:numPr>
        <w:spacing w:afterLines="60" w:after="144"/>
        <w:ind w:left="-142" w:right="-142" w:firstLine="0"/>
      </w:pPr>
      <w:r>
        <w:t>Les bons de commandes.</w:t>
      </w:r>
    </w:p>
    <w:p w14:paraId="0003DDC0" w14:textId="55087A8D" w:rsidR="0082738B" w:rsidRPr="00EE24AA" w:rsidRDefault="0082738B" w:rsidP="000D0B08">
      <w:pPr>
        <w:spacing w:after="131"/>
        <w:ind w:left="-142" w:right="-142"/>
      </w:pPr>
      <w:r>
        <w:t xml:space="preserve">Cet ordre de priorité prévaut en cas de contradiction dans le contenu des pièces. </w:t>
      </w:r>
    </w:p>
    <w:p w14:paraId="7657E586" w14:textId="75630260" w:rsidR="00643300" w:rsidRPr="00EE24AA" w:rsidRDefault="000B5885" w:rsidP="000D0B08">
      <w:pPr>
        <w:ind w:left="-142" w:right="-142"/>
      </w:pPr>
      <w:r w:rsidRPr="00255C1F">
        <w:t>Aucune condition générale ou spécifique figurant dans les documents du titulaire (notamment dans des</w:t>
      </w:r>
      <w:r w:rsidRPr="00EE24AA">
        <w:t xml:space="preserve"> documents commerciaux) ne peut s’intégrer au présent marché.</w:t>
      </w:r>
    </w:p>
    <w:p w14:paraId="16D45C9C" w14:textId="50BC6195" w:rsidR="000F6BC1" w:rsidRDefault="000F6BC1" w:rsidP="000D0B08">
      <w:pPr>
        <w:ind w:left="-142" w:right="-142"/>
        <w:rPr>
          <w:rStyle w:val="Lienhypertexte"/>
          <w:rFonts w:cstheme="minorHAnsi"/>
          <w:szCs w:val="22"/>
        </w:rPr>
      </w:pPr>
      <w:r w:rsidRPr="00EE24AA">
        <w:rPr>
          <w:rFonts w:eastAsia="Calibri"/>
          <w:bCs/>
          <w:iCs/>
          <w:lang w:eastAsia="en-US"/>
        </w:rPr>
        <w:t>Le code de la commande publique est consultable sur le site Internet Légifrance </w:t>
      </w:r>
      <w:r w:rsidRPr="00EE24AA">
        <w:rPr>
          <w:rFonts w:eastAsia="Calibri"/>
          <w:bCs/>
          <w:iCs/>
          <w:color w:val="0070C0"/>
          <w:lang w:eastAsia="en-US"/>
        </w:rPr>
        <w:t xml:space="preserve">: </w:t>
      </w:r>
      <w:hyperlink r:id="rId29" w:history="1">
        <w:r w:rsidRPr="00EE24AA">
          <w:rPr>
            <w:rStyle w:val="Lienhypertexte"/>
            <w:rFonts w:cstheme="minorHAnsi"/>
            <w:szCs w:val="22"/>
          </w:rPr>
          <w:t>https://www.legifrance.gouv.fr/codes/id/LEGITEXT000037701019/</w:t>
        </w:r>
      </w:hyperlink>
    </w:p>
    <w:p w14:paraId="65F87275" w14:textId="77777777" w:rsidR="00ED3224" w:rsidRPr="00EE24AA" w:rsidRDefault="00ED3224" w:rsidP="00ED3224"/>
    <w:bookmarkEnd w:id="9"/>
    <w:bookmarkEnd w:id="10"/>
    <w:p w14:paraId="0997C773" w14:textId="0BD59CAD" w:rsidR="00CD73B8" w:rsidRPr="00EE24AA" w:rsidRDefault="006241E8" w:rsidP="008F6E01">
      <w:pPr>
        <w:pStyle w:val="Titre1"/>
        <w:rPr>
          <w:color w:val="0070C0"/>
        </w:rPr>
      </w:pPr>
      <w:r>
        <w:t xml:space="preserve">3- </w:t>
      </w:r>
      <w:r w:rsidR="001377D8">
        <w:t>S</w:t>
      </w:r>
      <w:r w:rsidR="001377D8" w:rsidRPr="00EE24AA">
        <w:t>ous-traitance</w:t>
      </w:r>
      <w:r w:rsidR="00CD73B8" w:rsidRPr="00EE24AA">
        <w:t> </w:t>
      </w:r>
      <w:r w:rsidR="00CD73B8" w:rsidRPr="00EE24AA">
        <w:rPr>
          <w:color w:val="0070C0"/>
        </w:rPr>
        <w:t xml:space="preserve"> </w:t>
      </w:r>
    </w:p>
    <w:p w14:paraId="601DF5A0" w14:textId="7B637582" w:rsidR="00ED3224" w:rsidRPr="003B57AB" w:rsidRDefault="003B57AB" w:rsidP="00590A4A">
      <w:pPr>
        <w:pStyle w:val="NormalWeb"/>
        <w:ind w:left="-142" w:right="-142"/>
        <w:jc w:val="both"/>
        <w:rPr>
          <w:rFonts w:ascii="Calibri" w:hAnsi="Calibri"/>
          <w:sz w:val="22"/>
          <w:szCs w:val="20"/>
        </w:rPr>
      </w:pPr>
      <w:r w:rsidRPr="00590A4A">
        <w:rPr>
          <w:rFonts w:ascii="Calibri" w:hAnsi="Calibri"/>
          <w:sz w:val="22"/>
          <w:szCs w:val="20"/>
        </w:rPr>
        <w:t>La sous-traitance du marché, même partielle, est interdite. Seule la livraison peu</w:t>
      </w:r>
      <w:r w:rsidR="004B07C9" w:rsidRPr="00590A4A">
        <w:rPr>
          <w:rFonts w:ascii="Calibri" w:hAnsi="Calibri"/>
          <w:sz w:val="22"/>
          <w:szCs w:val="20"/>
        </w:rPr>
        <w:t xml:space="preserve">t être confiée à un tiers, sans </w:t>
      </w:r>
      <w:r w:rsidRPr="00590A4A">
        <w:rPr>
          <w:rFonts w:ascii="Calibri" w:hAnsi="Calibri"/>
          <w:sz w:val="22"/>
          <w:szCs w:val="20"/>
        </w:rPr>
        <w:t>déclaration de sous-traitance.</w:t>
      </w:r>
    </w:p>
    <w:p w14:paraId="19ED96F0" w14:textId="794C761D" w:rsidR="000B5885" w:rsidRDefault="006241E8" w:rsidP="008F6E01">
      <w:pPr>
        <w:pStyle w:val="Titre1"/>
      </w:pPr>
      <w:r>
        <w:t xml:space="preserve">4- </w:t>
      </w:r>
      <w:r w:rsidR="001377D8">
        <w:t>Conditions d’</w:t>
      </w:r>
      <w:r w:rsidR="001377D8">
        <w:rPr>
          <w:rFonts w:cs="Calibri"/>
        </w:rPr>
        <w:t>exécution</w:t>
      </w:r>
      <w:r w:rsidR="001377D8">
        <w:t xml:space="preserve"> des prestations</w:t>
      </w:r>
    </w:p>
    <w:p w14:paraId="0EBBC94A" w14:textId="20996C1A" w:rsidR="00552406" w:rsidRDefault="006241E8" w:rsidP="00B44B1D">
      <w:pPr>
        <w:pStyle w:val="Titre2"/>
      </w:pPr>
      <w:r>
        <w:t xml:space="preserve">4.1 </w:t>
      </w:r>
      <w:r w:rsidR="00552406" w:rsidRPr="00EE24AA">
        <w:t xml:space="preserve">Assurance : </w:t>
      </w:r>
    </w:p>
    <w:p w14:paraId="5525D7F9" w14:textId="2F840788" w:rsidR="00552406" w:rsidRPr="00EE24AA" w:rsidRDefault="00552406" w:rsidP="00727781">
      <w:pPr>
        <w:spacing w:after="120"/>
        <w:ind w:left="-142" w:right="-142"/>
        <w:rPr>
          <w:u w:val="single"/>
        </w:rPr>
      </w:pPr>
      <w:r>
        <w:t>L</w:t>
      </w:r>
      <w:r w:rsidRPr="00EE24AA">
        <w:t>e titulaire doit pouvoir justifier, durant toute l’exécution du marché, qu’il</w:t>
      </w:r>
      <w:r w:rsidR="00F63A50">
        <w:t xml:space="preserve"> est titulaire d’une assurance « </w:t>
      </w:r>
      <w:r w:rsidRPr="00EE24AA">
        <w:t>responsabilité civile de chef d’entreprise</w:t>
      </w:r>
      <w:r w:rsidR="00F63A50">
        <w:t> »</w:t>
      </w:r>
      <w:r w:rsidRPr="00EE24AA">
        <w:t xml:space="preserve"> pour l’ensemble des prestations, couvrant les dommages de toute nature causés par ses employés dans le cadre du marché.</w:t>
      </w:r>
    </w:p>
    <w:p w14:paraId="76571B6C" w14:textId="6707828A" w:rsidR="00552406" w:rsidRDefault="006241E8" w:rsidP="00B44B1D">
      <w:pPr>
        <w:pStyle w:val="Titre2"/>
      </w:pPr>
      <w:r>
        <w:t xml:space="preserve">4.2 </w:t>
      </w:r>
      <w:r w:rsidR="00552406" w:rsidRPr="00EE24AA">
        <w:t xml:space="preserve">Attestations fiscales et sociales : </w:t>
      </w:r>
    </w:p>
    <w:p w14:paraId="06C3E677" w14:textId="77777777" w:rsidR="00552406" w:rsidRPr="00EE24AA" w:rsidRDefault="00552406" w:rsidP="00727781">
      <w:pPr>
        <w:ind w:left="-142" w:right="-142"/>
        <w:rPr>
          <w:u w:val="single"/>
        </w:rPr>
      </w:pPr>
      <w:r w:rsidRPr="00EE24AA">
        <w:t xml:space="preserve">Le titulaire doit fournir ou mettre à disposition, tous les 6 mois à compter de la notification et jusqu’à la fin de son exécution, les documents inscrits aux articles D. 8222-5 et D. 8222-7 du code de travail en respectant les dispositions de l’article D 8222-8 de ce même code, ainsi qu’une attestation de régularité fiscale. Le titulaire est dispensé de cette formalité si l’acheteur peut accéder aux données gratuitement via un espace numérique. </w:t>
      </w:r>
    </w:p>
    <w:p w14:paraId="246D09D2" w14:textId="77777777" w:rsidR="00552406" w:rsidRPr="00EE24AA" w:rsidRDefault="00552406" w:rsidP="00727781">
      <w:pPr>
        <w:spacing w:after="120"/>
        <w:ind w:left="-142" w:right="-142"/>
      </w:pPr>
      <w:r w:rsidRPr="00EE24AA">
        <w:t>L’attestation de régularité fiscale peut être demandée :</w:t>
      </w:r>
    </w:p>
    <w:p w14:paraId="061E85AC" w14:textId="77777777" w:rsidR="00552406" w:rsidRPr="00EE24AA" w:rsidRDefault="00552406" w:rsidP="00727781">
      <w:pPr>
        <w:pStyle w:val="Paragraphedeliste"/>
        <w:numPr>
          <w:ilvl w:val="0"/>
          <w:numId w:val="2"/>
        </w:numPr>
        <w:ind w:left="-142" w:right="-142" w:firstLine="0"/>
      </w:pPr>
      <w:r w:rsidRPr="00EE24AA">
        <w:t>Au service des impôts des entreprises (SIE) pour les entreprises soumises à l’impôt sur le revenu (en utilisant le formulaire n°3666) ;</w:t>
      </w:r>
    </w:p>
    <w:p w14:paraId="5BFADCCB" w14:textId="77777777" w:rsidR="00552406" w:rsidRDefault="00552406" w:rsidP="00727781">
      <w:pPr>
        <w:pStyle w:val="Paragraphedeliste"/>
        <w:numPr>
          <w:ilvl w:val="0"/>
          <w:numId w:val="2"/>
        </w:numPr>
        <w:spacing w:after="120"/>
        <w:ind w:left="-142" w:right="-142" w:firstLine="0"/>
      </w:pPr>
      <w:r w:rsidRPr="00EE24AA">
        <w:t>En ligne sur impots.gouv.fr pour les entreprises soumises à l’impôt sur les sociétés (délivrance en temps réel).</w:t>
      </w:r>
    </w:p>
    <w:p w14:paraId="4B14399B" w14:textId="1753ADAD" w:rsidR="00A05360" w:rsidRPr="00A05360" w:rsidRDefault="00411B6D" w:rsidP="00B44B1D">
      <w:pPr>
        <w:pStyle w:val="Titre2"/>
        <w:rPr>
          <w:color w:val="FF0000"/>
        </w:rPr>
      </w:pPr>
      <w:r>
        <w:lastRenderedPageBreak/>
        <w:t>4.3</w:t>
      </w:r>
      <w:r w:rsidR="00A05360" w:rsidRPr="00757CF2">
        <w:t xml:space="preserve"> </w:t>
      </w:r>
      <w:r w:rsidR="00A05360">
        <w:t>Propriété intellectuelle</w:t>
      </w:r>
      <w:r w:rsidR="002C3DDD">
        <w:t>:</w:t>
      </w:r>
    </w:p>
    <w:p w14:paraId="30B34464" w14:textId="2F6B1C02" w:rsidR="005048E9" w:rsidRPr="005048E9" w:rsidRDefault="005048E9" w:rsidP="005048E9">
      <w:pPr>
        <w:spacing w:after="120"/>
        <w:ind w:left="-142" w:right="-142"/>
        <w:rPr>
          <w:u w:val="single"/>
        </w:rPr>
      </w:pPr>
      <w:r w:rsidRPr="005048E9">
        <w:rPr>
          <w:u w:val="single"/>
        </w:rPr>
        <w:t>Connaissances antérieures</w:t>
      </w:r>
    </w:p>
    <w:p w14:paraId="685381EC" w14:textId="77777777" w:rsidR="005048E9" w:rsidRPr="005048E9" w:rsidRDefault="005048E9" w:rsidP="005048E9">
      <w:pPr>
        <w:spacing w:after="120"/>
        <w:ind w:left="-142" w:right="-142"/>
      </w:pPr>
      <w:r w:rsidRPr="005048E9">
        <w:t>Les droits de propriété intellectuelle portant sur les connaissances antérieures s’appliquent conformément aux articles 35 et 36 du CCAG-FCS.</w:t>
      </w:r>
    </w:p>
    <w:p w14:paraId="66AC3384" w14:textId="77777777" w:rsidR="005048E9" w:rsidRPr="005048E9" w:rsidRDefault="005048E9" w:rsidP="005048E9">
      <w:pPr>
        <w:spacing w:after="120"/>
        <w:ind w:left="-142" w:right="-142"/>
        <w:rPr>
          <w:u w:val="single"/>
        </w:rPr>
      </w:pPr>
      <w:r w:rsidRPr="005048E9">
        <w:rPr>
          <w:u w:val="single"/>
        </w:rPr>
        <w:t xml:space="preserve"> </w:t>
      </w:r>
    </w:p>
    <w:p w14:paraId="1E671023" w14:textId="1DEFC95E" w:rsidR="005048E9" w:rsidRPr="004662B0" w:rsidRDefault="005048E9" w:rsidP="005048E9">
      <w:pPr>
        <w:spacing w:after="120"/>
        <w:ind w:left="-142" w:right="-142"/>
        <w:rPr>
          <w:u w:val="single"/>
        </w:rPr>
      </w:pPr>
      <w:r w:rsidRPr="005048E9">
        <w:rPr>
          <w:u w:val="single"/>
        </w:rPr>
        <w:t>Résultats</w:t>
      </w:r>
    </w:p>
    <w:p w14:paraId="72E2DE5C" w14:textId="67C7EC13" w:rsidR="005048E9" w:rsidRDefault="005048E9" w:rsidP="005048E9">
      <w:pPr>
        <w:spacing w:after="120"/>
        <w:ind w:left="-142" w:right="-142"/>
      </w:pPr>
      <w:r w:rsidRPr="005048E9">
        <w:t>La propriété intellectuelle porte sur les livrables remis par l</w:t>
      </w:r>
      <w:r>
        <w:t>e titulaire de l’accord-cadre.</w:t>
      </w:r>
    </w:p>
    <w:p w14:paraId="7BB894BA" w14:textId="7D6038A3" w:rsidR="005048E9" w:rsidRPr="005048E9" w:rsidRDefault="004662B0" w:rsidP="005048E9">
      <w:pPr>
        <w:spacing w:after="120"/>
        <w:ind w:left="-142" w:right="-142"/>
      </w:pPr>
      <w:r>
        <w:t>Cession des droits à titre non exclusif (monde entier) :</w:t>
      </w:r>
    </w:p>
    <w:p w14:paraId="047972DA" w14:textId="77777777" w:rsidR="005048E9" w:rsidRPr="005048E9" w:rsidRDefault="005048E9" w:rsidP="005048E9">
      <w:pPr>
        <w:numPr>
          <w:ilvl w:val="0"/>
          <w:numId w:val="28"/>
        </w:numPr>
        <w:spacing w:after="120"/>
        <w:ind w:right="-142"/>
      </w:pPr>
      <w:r w:rsidRPr="005048E9">
        <w:t>Tests dématérialisés (sous format licence ou unitaire) et version papier : les bénéficiaires peuvent librement utiliser les tests pendant toute la durée du marché ;</w:t>
      </w:r>
    </w:p>
    <w:p w14:paraId="4237B963" w14:textId="0DDA46FE" w:rsidR="005048E9" w:rsidRDefault="005048E9" w:rsidP="005048E9">
      <w:pPr>
        <w:numPr>
          <w:ilvl w:val="0"/>
          <w:numId w:val="28"/>
        </w:numPr>
        <w:spacing w:after="120"/>
        <w:ind w:right="-142"/>
      </w:pPr>
      <w:r w:rsidRPr="005048E9">
        <w:t>Documentation relative aux tests et supports pédagogiques de la formation des psychologues : les bénéficiaires conservent l’ensemble des documents fournis dans le cadre de l’exécution du marché et restent libres de leur utilisation pendant tout</w:t>
      </w:r>
      <w:r w:rsidR="004662B0">
        <w:t>e la durée des droits d’auteur.</w:t>
      </w:r>
    </w:p>
    <w:p w14:paraId="09E23C78" w14:textId="0EB98F2A" w:rsidR="004662B0" w:rsidRPr="005048E9" w:rsidRDefault="004662B0" w:rsidP="004662B0">
      <w:pPr>
        <w:spacing w:after="120"/>
        <w:ind w:left="-142" w:right="-142"/>
      </w:pPr>
      <w:r>
        <w:t>Cession des droits à titre exclusif (monde entier) :</w:t>
      </w:r>
    </w:p>
    <w:p w14:paraId="6ECFDA89" w14:textId="77777777" w:rsidR="005048E9" w:rsidRPr="005048E9" w:rsidRDefault="005048E9" w:rsidP="005048E9">
      <w:pPr>
        <w:numPr>
          <w:ilvl w:val="0"/>
          <w:numId w:val="28"/>
        </w:numPr>
        <w:spacing w:after="120"/>
        <w:ind w:right="-142"/>
      </w:pPr>
      <w:r w:rsidRPr="005048E9">
        <w:t xml:space="preserve">Résultats des candidats aux tests : le titulaire cède de façon exclusive les résultats des tests aux bénéficiaires. </w:t>
      </w:r>
    </w:p>
    <w:p w14:paraId="36FFB63A" w14:textId="77777777" w:rsidR="005048E9" w:rsidRPr="005048E9" w:rsidRDefault="005048E9" w:rsidP="005048E9">
      <w:pPr>
        <w:spacing w:after="120"/>
        <w:ind w:left="-142" w:right="-142"/>
      </w:pPr>
      <w:r w:rsidRPr="005048E9">
        <w:t>Le montant de ces cessions est compris dans le prix de l’accord-cadre.</w:t>
      </w:r>
    </w:p>
    <w:p w14:paraId="0BB4ADB3" w14:textId="3053AF37" w:rsidR="004F3247" w:rsidRPr="00CB3BCF" w:rsidRDefault="00A05360" w:rsidP="00B44B1D">
      <w:pPr>
        <w:pStyle w:val="Titre2"/>
      </w:pPr>
      <w:r w:rsidRPr="00CB3BCF">
        <w:t>4.</w:t>
      </w:r>
      <w:r w:rsidR="00411B6D">
        <w:t>4</w:t>
      </w:r>
      <w:r w:rsidR="004F3247" w:rsidRPr="00CB3BCF">
        <w:t xml:space="preserve"> Clause environnementale</w:t>
      </w:r>
      <w:r w:rsidR="00D76B40" w:rsidRPr="00CB3BCF">
        <w:t> :</w:t>
      </w:r>
    </w:p>
    <w:p w14:paraId="294F3742" w14:textId="1E10304A" w:rsidR="004F3247" w:rsidRDefault="004F3247" w:rsidP="00727781">
      <w:pPr>
        <w:spacing w:after="120"/>
        <w:ind w:left="-142" w:right="-142"/>
      </w:pPr>
      <w:r w:rsidRPr="00CB3BCF">
        <w:t xml:space="preserve">Conformément à l’article 7 du CCAG/FCS, le titulaire veille à ce que les prestations qu’il effectue, respectent les prescriptions </w:t>
      </w:r>
      <w:r w:rsidR="0099347D" w:rsidRPr="00CB3BCF">
        <w:t>législatives</w:t>
      </w:r>
      <w:r w:rsidRPr="00CB3BCF">
        <w:t xml:space="preserve"> et réglementaires en matière d’environnement, de sécurité et de santé des personnes.</w:t>
      </w:r>
    </w:p>
    <w:p w14:paraId="6E195807" w14:textId="1DAC8D76" w:rsidR="009D1AA0" w:rsidRPr="00CB3BCF" w:rsidRDefault="009D1AA0" w:rsidP="009D1AA0">
      <w:pPr>
        <w:spacing w:after="120"/>
        <w:ind w:left="-142" w:right="-142"/>
      </w:pPr>
      <w:r w:rsidRPr="009D1AA0">
        <w:t xml:space="preserve">Tous les échanges dans le cadre du contrat sur support papier sont réalisés avec du papier PEFC (Label PEFC - Programme européen de certification forestière) ou équivalent. </w:t>
      </w:r>
    </w:p>
    <w:p w14:paraId="1926BBC9" w14:textId="1C49CEAB" w:rsidR="004F3247" w:rsidRDefault="009D1AA0" w:rsidP="00727781">
      <w:pPr>
        <w:spacing w:after="120"/>
        <w:ind w:left="-142" w:right="-142"/>
      </w:pPr>
      <w:r>
        <w:t>Le titulaire</w:t>
      </w:r>
      <w:r w:rsidR="004F3247" w:rsidRPr="00CB3BCF">
        <w:t xml:space="preserve"> </w:t>
      </w:r>
      <w:r>
        <w:t>peut</w:t>
      </w:r>
      <w:r w:rsidR="004F3247" w:rsidRPr="00CB3BCF">
        <w:t xml:space="preserve"> également mettre en œuvre de façon volontaire des techniques et processus intégrant la notion de développement durable</w:t>
      </w:r>
      <w:r w:rsidR="00CB3BCF" w:rsidRPr="00CB3BCF">
        <w:t>, notamment en matière de sobriété numérique,</w:t>
      </w:r>
      <w:r w:rsidR="0099347D" w:rsidRPr="00CB3BCF">
        <w:t xml:space="preserve"> dans le cadre de son activité et de l’exécution du marché. Il doit en informer la PFC-O et pouvoir en apporter la preuve.</w:t>
      </w:r>
      <w:r w:rsidR="00CB3BCF">
        <w:t xml:space="preserve"> </w:t>
      </w:r>
    </w:p>
    <w:p w14:paraId="413C2906" w14:textId="11DD7DEE" w:rsidR="001E5874" w:rsidRPr="001E5874" w:rsidRDefault="00411B6D" w:rsidP="00B44B1D">
      <w:pPr>
        <w:pStyle w:val="Titre2"/>
      </w:pPr>
      <w:r>
        <w:t>4.5</w:t>
      </w:r>
      <w:r w:rsidR="001E5874">
        <w:t xml:space="preserve"> </w:t>
      </w:r>
      <w:r w:rsidR="001E5874" w:rsidRPr="001E5874">
        <w:t>Certification des entreprises suite à l'exécutio</w:t>
      </w:r>
      <w:r w:rsidR="00D76B40">
        <w:t>n des marchés et accords-cadres :</w:t>
      </w:r>
    </w:p>
    <w:p w14:paraId="3121F89B" w14:textId="23ED8951" w:rsidR="001E5874" w:rsidRPr="001E5874" w:rsidRDefault="00C85A47" w:rsidP="00727781">
      <w:pPr>
        <w:spacing w:after="120"/>
        <w:ind w:left="-142" w:right="-142"/>
      </w:pPr>
      <w:r>
        <w:t>Le m</w:t>
      </w:r>
      <w:r w:rsidR="001E5874" w:rsidRPr="001E5874">
        <w:t xml:space="preserve">inistère des armées peut délivrer au titulaire du présent contrat ayant donné toute satisfaction dans l'exécution de ses obligations, un « certificat de bonne exécution de marché », ceci sur demande du titulaire ou de sa propre autorité. </w:t>
      </w:r>
    </w:p>
    <w:p w14:paraId="7F4B137E" w14:textId="6A2D514B" w:rsidR="001E5874" w:rsidRPr="001E5874" w:rsidRDefault="001E5874" w:rsidP="00727781">
      <w:pPr>
        <w:spacing w:after="120"/>
        <w:ind w:left="-142" w:right="-142"/>
      </w:pPr>
      <w:r w:rsidRPr="001E5874">
        <w:t>La décision de délivrer ce certificat est soum</w:t>
      </w:r>
      <w:r w:rsidR="00C85A47">
        <w:t>ise à la libre appréciation du m</w:t>
      </w:r>
      <w:r w:rsidRPr="001E5874">
        <w:t>inistère des armées qui dispose, à cet égard, d'un pouvoir discrétionnaire. La délivrance d'un tel certificat pou</w:t>
      </w:r>
      <w:r w:rsidR="00A77788">
        <w:t xml:space="preserve">rra notamment être refusée si </w:t>
      </w:r>
      <w:r w:rsidRPr="001E5874">
        <w:t>(liste non exhaustive)</w:t>
      </w:r>
      <w:r w:rsidR="00A77788">
        <w:t> :</w:t>
      </w:r>
    </w:p>
    <w:p w14:paraId="7E37CA05" w14:textId="58CEC6BF" w:rsidR="001E5874" w:rsidRPr="001E5874" w:rsidRDefault="00A77788" w:rsidP="00727781">
      <w:pPr>
        <w:spacing w:after="120"/>
        <w:ind w:left="-142" w:right="-142"/>
      </w:pPr>
      <w:r>
        <w:t xml:space="preserve">- </w:t>
      </w:r>
      <w:r w:rsidR="001E5874" w:rsidRPr="001E5874">
        <w:t xml:space="preserve">la qualité ou la quantité des livrables ou prestations attendu(e)s n'est pas conforme aux stipulations contractuelles ; </w:t>
      </w:r>
    </w:p>
    <w:p w14:paraId="3D4E2EC2" w14:textId="741DCB7C" w:rsidR="001E5874" w:rsidRPr="001E5874" w:rsidRDefault="00A77788" w:rsidP="00727781">
      <w:pPr>
        <w:spacing w:after="120"/>
        <w:ind w:left="-142" w:right="-142"/>
      </w:pPr>
      <w:r>
        <w:t xml:space="preserve">- </w:t>
      </w:r>
      <w:r w:rsidR="001E5874" w:rsidRPr="001E5874">
        <w:t xml:space="preserve">la relation commerciale s'est révélée difficile ; </w:t>
      </w:r>
    </w:p>
    <w:p w14:paraId="7B649593" w14:textId="635117D5" w:rsidR="001E5874" w:rsidRDefault="00A77788" w:rsidP="00727781">
      <w:pPr>
        <w:spacing w:after="120"/>
        <w:ind w:left="-142" w:right="-142"/>
      </w:pPr>
      <w:r>
        <w:t xml:space="preserve">- </w:t>
      </w:r>
      <w:r w:rsidR="001E5874" w:rsidRPr="001E5874">
        <w:t>le titulaire se voit appl</w:t>
      </w:r>
      <w:r w:rsidR="00727781">
        <w:t>iquer des pénalités pour retard.</w:t>
      </w:r>
    </w:p>
    <w:p w14:paraId="69C29D61" w14:textId="0509DE23" w:rsidR="009E7CEE" w:rsidRPr="001E5874" w:rsidRDefault="00411B6D" w:rsidP="009E7CEE">
      <w:pPr>
        <w:pStyle w:val="Titre2"/>
      </w:pPr>
      <w:r>
        <w:t>4.6</w:t>
      </w:r>
      <w:r w:rsidR="009E7CEE">
        <w:t xml:space="preserve"> Dispositif social du militaire blessé :</w:t>
      </w:r>
    </w:p>
    <w:p w14:paraId="244BA609" w14:textId="77777777" w:rsidR="009615FD"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Un dispositif social est prévu dans le cadre de l’exécution du présent marché, il s’agit du dispositif du militaire blessé. </w:t>
      </w:r>
    </w:p>
    <w:p w14:paraId="784023D2" w14:textId="6E96A52D"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Ce dispositif permet à un militaire blessé, suivi par Défense mobilité, de découvrir un métier, un secteur d’activité, le monde de l’entreprise, confirmer ou infirmer un projet professionnel, en réalisant un stage dans l’entreprise titulaire du marché. </w:t>
      </w:r>
    </w:p>
    <w:p w14:paraId="4FAB1903"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 titulaire met en œuvre les mesures nécessaires afin d’assurer l’accueil en stage non rémunéré d’un ou plusieurs militaires blessés, identifiés par Défense mobilité, pour une durée allant de plusieurs jours à trois mois. Ce stage ne peut se dérouler que pendant la durée d’exécution du marché. </w:t>
      </w:r>
    </w:p>
    <w:p w14:paraId="226E0C7A" w14:textId="253A6AA8" w:rsidR="009615FD" w:rsidRPr="009E7CEE" w:rsidRDefault="009E7CEE" w:rsidP="00411B6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Il n’y a pas d’obligation pour le titulaire de former ou de recruter le stagiaire. Néanmoins, à la fin du stage, le titulaire peut proposer une formation ou un recrutement au militaire qu’il a accompagné. </w:t>
      </w:r>
    </w:p>
    <w:p w14:paraId="6FCDA579" w14:textId="77777777" w:rsidR="009E7CEE" w:rsidRPr="009615FD" w:rsidRDefault="009E7CEE" w:rsidP="009615FD">
      <w:pPr>
        <w:pStyle w:val="NormalWeb"/>
        <w:spacing w:before="120" w:beforeAutospacing="0" w:after="120" w:afterAutospacing="0"/>
        <w:ind w:left="-142" w:right="-128"/>
        <w:jc w:val="both"/>
        <w:rPr>
          <w:rFonts w:ascii="Calibri" w:hAnsi="Calibri"/>
          <w:sz w:val="22"/>
          <w:szCs w:val="20"/>
          <w:u w:val="single"/>
        </w:rPr>
      </w:pPr>
      <w:r w:rsidRPr="009615FD">
        <w:rPr>
          <w:rFonts w:ascii="Calibri" w:hAnsi="Calibri"/>
          <w:sz w:val="22"/>
          <w:szCs w:val="20"/>
          <w:u w:val="single"/>
        </w:rPr>
        <w:lastRenderedPageBreak/>
        <w:t xml:space="preserve">Publics éligibles </w:t>
      </w:r>
    </w:p>
    <w:p w14:paraId="3F520646"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Ce dispositif concerne les militaires accompagnés par Défense mobilité touchés par une blessure physique ou psychique. </w:t>
      </w:r>
    </w:p>
    <w:p w14:paraId="48C773E3" w14:textId="77777777" w:rsidR="009E7CEE" w:rsidRPr="009615FD" w:rsidRDefault="009E7CEE" w:rsidP="009615FD">
      <w:pPr>
        <w:pStyle w:val="NormalWeb"/>
        <w:spacing w:before="120" w:beforeAutospacing="0" w:after="120" w:afterAutospacing="0"/>
        <w:ind w:left="-142" w:right="-128"/>
        <w:jc w:val="both"/>
        <w:rPr>
          <w:rFonts w:ascii="Calibri" w:hAnsi="Calibri"/>
          <w:sz w:val="22"/>
          <w:szCs w:val="20"/>
          <w:u w:val="single"/>
        </w:rPr>
      </w:pPr>
      <w:r w:rsidRPr="009615FD">
        <w:rPr>
          <w:rFonts w:ascii="Calibri" w:hAnsi="Calibri"/>
          <w:sz w:val="22"/>
          <w:szCs w:val="20"/>
          <w:u w:val="single"/>
        </w:rPr>
        <w:t xml:space="preserve">Modalités de mise en œuvre du dispositif social </w:t>
      </w:r>
    </w:p>
    <w:p w14:paraId="26B597BE"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A la demande de Défense mobilité, lorsqu’un militaire blessé est intéressé par un des domaines d’activité proposés par le titulaire, le dispositif est mis en œuvre par le titulaire selon l’une ou plusieurs des modalités suivantes : </w:t>
      </w:r>
    </w:p>
    <w:p w14:paraId="1F8B2A6B"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-une proposition de stage directement par l’entreprise titulaire ; </w:t>
      </w:r>
    </w:p>
    <w:p w14:paraId="38E70EE8"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-une proposition de stage de l’un des membres du groupement en cas de groupement d’opérateurs économiques ; </w:t>
      </w:r>
    </w:p>
    <w:p w14:paraId="1333B16D"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-une proposition de stage d’un sous-traitant en cas de recours à la sous-traitance dans le cadre de l’exécution du marché. </w:t>
      </w:r>
    </w:p>
    <w:p w14:paraId="412A5F97"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En cas de groupement d’opérateurs économiques, le mandataire du groupement est l’interlocuteur unique de l’acheteur pour le suivi d’exécution du dispositif. </w:t>
      </w:r>
    </w:p>
    <w:p w14:paraId="11A1F827"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En cas de sous-traitance, le titulaire est l’interlocuteur unique de l’acheteur pour le suivi d’exécution du dispositif. </w:t>
      </w:r>
    </w:p>
    <w:p w14:paraId="0DB9B0E9"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Dès notification, l’acheteur transmet les éléments suivants à Défense mobilité : </w:t>
      </w:r>
    </w:p>
    <w:p w14:paraId="27C48BB9"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-Numéro du marché ; </w:t>
      </w:r>
    </w:p>
    <w:p w14:paraId="3A311113"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-Date de notification ; </w:t>
      </w:r>
    </w:p>
    <w:p w14:paraId="0768C9B7"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-Durée et date d’échéance ; </w:t>
      </w:r>
    </w:p>
    <w:p w14:paraId="5A0F33B7"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-Coordonnées du titulaire </w:t>
      </w:r>
    </w:p>
    <w:p w14:paraId="143FE334"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 titulaire s’engage à communiquer à Défense Mobilité dans les trente (30) jours suivant la notification, et tout au long du marché en cas d’évolution, les éléments suivants : </w:t>
      </w:r>
    </w:p>
    <w:p w14:paraId="71FBEEB2"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-les domaines d’activités qu’il propose pour la réalisation d’un stage ; </w:t>
      </w:r>
    </w:p>
    <w:p w14:paraId="69011454"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-la localisation des sites concernés par l’exécution du marché (département et commune en France) ; </w:t>
      </w:r>
    </w:p>
    <w:p w14:paraId="6975C97B"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-leur accessibilité en transport en commun (oui / non) ; </w:t>
      </w:r>
    </w:p>
    <w:p w14:paraId="66BF7442"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-les coordonnées du référent entreprise qui est l’interlocuteur de l’Administration (acheteur et Défense mobilité) et qui sera chargé du suivi du dispositif. </w:t>
      </w:r>
    </w:p>
    <w:p w14:paraId="59DBFC7D"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Lorsqu’un militaire blessé est intéressé par l’un des domaines d’activités proposé par le titulaire, Défense mobilité prend contact avec le correspondant du titulaire. Commence alors un dialogue entre le titulaire, Défense mobilité et le militaire blessé afin de convenir des modalités de réalisation du stage. </w:t>
      </w:r>
    </w:p>
    <w:p w14:paraId="6772328E"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Une fois la fiche de stage validée, une convention de stage est renseignée et signée par l’ensemble des parties prenantes (le militaire blessé, le titulaire et Défense mobilité). </w:t>
      </w:r>
    </w:p>
    <w:p w14:paraId="230A680D"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Conformément aux termes de cette convention, le référent entreprise accueille le stagiaire en immersion complète dans ses locaux ou sur le lieu d’exécution des prestations définies au marché. Il accompagne le stagiaire dans le cadre des missions qui lui sont confiées, s’assure du bon déroulement du stage et en assure le suivi auprès de Défense mobilité. </w:t>
      </w:r>
    </w:p>
    <w:p w14:paraId="614674DE"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 stagiaire n’est pas gratifié par l’entreprise. Néanmoins, cette dernière peut mettre à disposition du stagiaire des tickets restaurant voire lui attribuer des aides aux transports. </w:t>
      </w:r>
    </w:p>
    <w:p w14:paraId="66FE40B0" w14:textId="77777777" w:rsidR="009E7CEE" w:rsidRPr="009615FD" w:rsidRDefault="009E7CEE" w:rsidP="009615FD">
      <w:pPr>
        <w:pStyle w:val="NormalWeb"/>
        <w:spacing w:before="120" w:beforeAutospacing="0" w:after="120" w:afterAutospacing="0"/>
        <w:ind w:left="-142" w:right="-128"/>
        <w:jc w:val="both"/>
        <w:rPr>
          <w:rFonts w:ascii="Calibri" w:hAnsi="Calibri"/>
          <w:sz w:val="22"/>
          <w:szCs w:val="20"/>
          <w:u w:val="single"/>
        </w:rPr>
      </w:pPr>
      <w:r w:rsidRPr="009615FD">
        <w:rPr>
          <w:rFonts w:ascii="Calibri" w:hAnsi="Calibri"/>
          <w:sz w:val="22"/>
          <w:szCs w:val="20"/>
          <w:u w:val="single"/>
        </w:rPr>
        <w:t xml:space="preserve">Intervention de Défense mobilité </w:t>
      </w:r>
    </w:p>
    <w:p w14:paraId="43048A30" w14:textId="6070F1E5"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Défense mobilité e</w:t>
      </w:r>
      <w:r w:rsidR="00C85A47">
        <w:rPr>
          <w:rFonts w:ascii="Calibri" w:hAnsi="Calibri"/>
          <w:sz w:val="22"/>
          <w:szCs w:val="20"/>
        </w:rPr>
        <w:t>st un service du ministère des a</w:t>
      </w:r>
      <w:r w:rsidRPr="009E7CEE">
        <w:rPr>
          <w:rFonts w:ascii="Calibri" w:hAnsi="Calibri"/>
          <w:sz w:val="22"/>
          <w:szCs w:val="20"/>
        </w:rPr>
        <w:t xml:space="preserve">rmées en charge de la reconversion. A ce titre, il accompagne chaque année vers l'emploi plus de 14 000 militaires et civils des armées en transition professionnelle ainsi que les conjoints des ressortissants des armées et de la gendarmerie nationale. Dans ce cadre, il accompagne également les militaires blessés qui souhaitent élaborer un nouveau projet professionnel. </w:t>
      </w:r>
    </w:p>
    <w:p w14:paraId="20361CA5"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Dans le cadre de l’exécution du présent marché, Défense mobilité a notamment pour missions : </w:t>
      </w:r>
    </w:p>
    <w:p w14:paraId="56F5AB2D" w14:textId="5A24743E" w:rsidR="009E7CEE" w:rsidRPr="009E7CEE" w:rsidRDefault="00DF3CF9" w:rsidP="009615FD">
      <w:pPr>
        <w:pStyle w:val="NormalWeb"/>
        <w:spacing w:before="120" w:beforeAutospacing="0" w:after="120" w:afterAutospacing="0"/>
        <w:ind w:left="-142" w:right="-128"/>
        <w:jc w:val="both"/>
        <w:rPr>
          <w:rFonts w:ascii="Calibri" w:hAnsi="Calibri"/>
          <w:sz w:val="22"/>
          <w:szCs w:val="20"/>
        </w:rPr>
      </w:pPr>
      <w:r>
        <w:rPr>
          <w:rFonts w:ascii="Calibri" w:hAnsi="Calibri"/>
          <w:sz w:val="22"/>
          <w:szCs w:val="20"/>
        </w:rPr>
        <w:t xml:space="preserve">- </w:t>
      </w:r>
      <w:r w:rsidR="009E7CEE" w:rsidRPr="009E7CEE">
        <w:rPr>
          <w:rFonts w:ascii="Calibri" w:hAnsi="Calibri"/>
          <w:sz w:val="22"/>
          <w:szCs w:val="20"/>
        </w:rPr>
        <w:t xml:space="preserve">d’accompagner le titulaire : </w:t>
      </w:r>
    </w:p>
    <w:p w14:paraId="29B4B0E5"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 dans l’expression des offres de stage au regard des caractéristiques de l’entreprise ; </w:t>
      </w:r>
    </w:p>
    <w:p w14:paraId="13F308FA"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 de lui proposer les modalités les plus appropriées de mise en œuvre de cette disposition sociale ; </w:t>
      </w:r>
    </w:p>
    <w:p w14:paraId="6DAC12BE"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lastRenderedPageBreak/>
        <w:t xml:space="preserve">* d’identifier et de lui proposer les profils du ou des militaires intéressés par les domaines d’activités proposés par le titulaire ; </w:t>
      </w:r>
    </w:p>
    <w:p w14:paraId="7D57FE80"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 de s’assurer de la bonne exécution du stage conformément à la convention signée ; </w:t>
      </w:r>
    </w:p>
    <w:p w14:paraId="33CB81E4" w14:textId="658921A1" w:rsidR="009E7CEE" w:rsidRPr="009E7CEE" w:rsidRDefault="00DF3CF9" w:rsidP="009615FD">
      <w:pPr>
        <w:pStyle w:val="NormalWeb"/>
        <w:spacing w:before="120" w:beforeAutospacing="0" w:after="120" w:afterAutospacing="0"/>
        <w:ind w:left="-142" w:right="-128"/>
        <w:jc w:val="both"/>
        <w:rPr>
          <w:rFonts w:ascii="Calibri" w:hAnsi="Calibri"/>
          <w:sz w:val="22"/>
          <w:szCs w:val="20"/>
        </w:rPr>
      </w:pPr>
      <w:r>
        <w:rPr>
          <w:rFonts w:ascii="Calibri" w:hAnsi="Calibri"/>
          <w:sz w:val="22"/>
          <w:szCs w:val="20"/>
        </w:rPr>
        <w:t>-</w:t>
      </w:r>
      <w:r w:rsidR="009E7CEE" w:rsidRPr="009E7CEE">
        <w:rPr>
          <w:rFonts w:ascii="Calibri" w:hAnsi="Calibri"/>
          <w:sz w:val="22"/>
          <w:szCs w:val="20"/>
        </w:rPr>
        <w:t xml:space="preserve"> d’informer l’acheteur : </w:t>
      </w:r>
    </w:p>
    <w:p w14:paraId="2142D861"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 lors de la signature d’une convention de stage ; </w:t>
      </w:r>
    </w:p>
    <w:p w14:paraId="1C73BED5" w14:textId="16A2A936"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de lui rendre compte de</w:t>
      </w:r>
      <w:r w:rsidR="00DF3CF9">
        <w:rPr>
          <w:rFonts w:ascii="Calibri" w:hAnsi="Calibri"/>
          <w:sz w:val="22"/>
          <w:szCs w:val="20"/>
        </w:rPr>
        <w:t xml:space="preserve"> toute difficulté rencontrée ;</w:t>
      </w:r>
    </w:p>
    <w:p w14:paraId="1F6CB0B2" w14:textId="065C7518" w:rsidR="009E7CEE" w:rsidRPr="009E7CEE" w:rsidRDefault="00DF3CF9" w:rsidP="009615FD">
      <w:pPr>
        <w:pStyle w:val="NormalWeb"/>
        <w:spacing w:before="120" w:beforeAutospacing="0" w:after="120" w:afterAutospacing="0"/>
        <w:ind w:left="-142" w:right="-128"/>
        <w:jc w:val="both"/>
        <w:rPr>
          <w:rFonts w:ascii="Calibri" w:hAnsi="Calibri"/>
          <w:sz w:val="22"/>
          <w:szCs w:val="20"/>
        </w:rPr>
      </w:pPr>
      <w:r>
        <w:rPr>
          <w:rFonts w:ascii="Calibri" w:hAnsi="Calibri"/>
          <w:sz w:val="22"/>
          <w:szCs w:val="20"/>
        </w:rPr>
        <w:t xml:space="preserve">* </w:t>
      </w:r>
      <w:r w:rsidR="009E7CEE" w:rsidRPr="009E7CEE">
        <w:rPr>
          <w:rFonts w:ascii="Calibri" w:hAnsi="Calibri"/>
          <w:sz w:val="22"/>
          <w:szCs w:val="20"/>
        </w:rPr>
        <w:t xml:space="preserve">de lui adresser un bilan annuel qualitatif de ces stages. Ce bilan est également transmis au titulaire. </w:t>
      </w:r>
      <w:bookmarkStart w:id="11" w:name="_GoBack"/>
      <w:bookmarkEnd w:id="11"/>
    </w:p>
    <w:p w14:paraId="27C362CC" w14:textId="77777777" w:rsidR="009E7CEE" w:rsidRPr="009615FD" w:rsidRDefault="009E7CEE" w:rsidP="009615FD">
      <w:pPr>
        <w:pStyle w:val="NormalWeb"/>
        <w:spacing w:before="120" w:beforeAutospacing="0" w:after="120" w:afterAutospacing="0"/>
        <w:ind w:left="-142" w:right="-128"/>
        <w:jc w:val="both"/>
        <w:rPr>
          <w:rFonts w:ascii="Calibri" w:hAnsi="Calibri"/>
          <w:sz w:val="22"/>
          <w:szCs w:val="20"/>
          <w:u w:val="single"/>
        </w:rPr>
      </w:pPr>
      <w:r w:rsidRPr="009615FD">
        <w:rPr>
          <w:rFonts w:ascii="Calibri" w:hAnsi="Calibri"/>
          <w:sz w:val="22"/>
          <w:szCs w:val="20"/>
          <w:u w:val="single"/>
        </w:rPr>
        <w:t xml:space="preserve">Difficultés dans l’exécution du dispositif du militaire blessé </w:t>
      </w:r>
    </w:p>
    <w:p w14:paraId="0DB2068D"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Le titulaire notifie à l’acheteur toute difficulté pour assurer l’accueil d’un militaire blessé en apportant les éléments justificatifs. </w:t>
      </w:r>
    </w:p>
    <w:p w14:paraId="01B20BEB"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En cas de difficultés pour accueillir un militaire blessé, il en informe l’acheteur et Défense mobilité. </w:t>
      </w:r>
    </w:p>
    <w:p w14:paraId="267FEECB"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 xml:space="preserve">En cas de difficultés lors de la réalisation du stage, le titulaire informe son correspondant Défense mobilité dans les plus brefs délais afin qu’ils étudient ensemble les moyens à mettre en œuvre pour atteindre les objectifs fixés dans la convention de stage. </w:t>
      </w:r>
    </w:p>
    <w:p w14:paraId="14F8B2F9" w14:textId="77777777" w:rsidR="009E7CEE" w:rsidRPr="009E7CEE" w:rsidRDefault="009E7CEE" w:rsidP="009615FD">
      <w:pPr>
        <w:pStyle w:val="NormalWeb"/>
        <w:spacing w:before="120" w:beforeAutospacing="0" w:after="120" w:afterAutospacing="0"/>
        <w:ind w:left="-142" w:right="-128"/>
        <w:jc w:val="both"/>
        <w:rPr>
          <w:rFonts w:ascii="Calibri" w:hAnsi="Calibri"/>
          <w:sz w:val="22"/>
          <w:szCs w:val="20"/>
        </w:rPr>
      </w:pPr>
      <w:r w:rsidRPr="009E7CEE">
        <w:rPr>
          <w:rFonts w:ascii="Calibri" w:hAnsi="Calibri"/>
          <w:sz w:val="22"/>
          <w:szCs w:val="20"/>
        </w:rPr>
        <w:t>Si à l’échéance du marché, Défense mobilité n’a pas pris contact avec le titulaire, ce dernier est libéré de son engagement.</w:t>
      </w:r>
    </w:p>
    <w:p w14:paraId="605443EF" w14:textId="1909F235" w:rsidR="00462288" w:rsidRDefault="00462288" w:rsidP="009615FD">
      <w:pPr>
        <w:tabs>
          <w:tab w:val="num" w:pos="0"/>
        </w:tabs>
        <w:spacing w:before="120" w:after="120"/>
        <w:ind w:right="-142"/>
      </w:pPr>
    </w:p>
    <w:p w14:paraId="664BD0E1" w14:textId="67E39CB7" w:rsidR="00552406" w:rsidRDefault="00FD7CC8" w:rsidP="008F6E01">
      <w:pPr>
        <w:pStyle w:val="Titre1"/>
      </w:pPr>
      <w:r>
        <w:t>5</w:t>
      </w:r>
      <w:r w:rsidR="00EE4E48">
        <w:t>- Modalités d’exécution du marché </w:t>
      </w:r>
    </w:p>
    <w:p w14:paraId="587EF363" w14:textId="77777777" w:rsidR="000D2288" w:rsidRDefault="000D2288" w:rsidP="000D2288">
      <w:pPr>
        <w:pStyle w:val="Titre2"/>
      </w:pPr>
    </w:p>
    <w:p w14:paraId="3EA42619" w14:textId="7267FED5" w:rsidR="005D05E9" w:rsidRDefault="009E7CEE" w:rsidP="00B44B1D">
      <w:pPr>
        <w:pStyle w:val="Titre2"/>
      </w:pPr>
      <w:r>
        <w:t>5</w:t>
      </w:r>
      <w:r w:rsidR="000D2288" w:rsidRPr="00413F3A">
        <w:t xml:space="preserve">.1 </w:t>
      </w:r>
      <w:r w:rsidR="00B4530A" w:rsidRPr="000D2288">
        <w:t>Principe d’exécution par bons de commande</w:t>
      </w:r>
      <w:r w:rsidR="00DD0779" w:rsidRPr="000D2288">
        <w:t xml:space="preserve"> </w:t>
      </w:r>
      <w:r w:rsidR="00FF01EC" w:rsidRPr="000D2288">
        <w:t>:</w:t>
      </w:r>
    </w:p>
    <w:p w14:paraId="65E178E9" w14:textId="61397E85" w:rsidR="009E7CEE" w:rsidRDefault="000D2288" w:rsidP="000D2288">
      <w:pPr>
        <w:spacing w:after="120"/>
        <w:ind w:left="-142" w:right="-142"/>
      </w:pPr>
      <w:r w:rsidRPr="00B4530A">
        <w:t>L’exécution des prestations est déclenchée par bons de commande</w:t>
      </w:r>
      <w:r w:rsidR="009E7CEE">
        <w:t>, de façon annuelle pour le lot 1 et au fur et à mesure des commandes pour le lot 2.</w:t>
      </w:r>
    </w:p>
    <w:p w14:paraId="4D813EC1" w14:textId="7B96EC98" w:rsidR="000D2288" w:rsidRPr="00B4530A" w:rsidRDefault="000D2288" w:rsidP="000D2288">
      <w:pPr>
        <w:spacing w:after="120"/>
        <w:ind w:left="-142" w:right="-142"/>
      </w:pPr>
      <w:r w:rsidRPr="00B4530A">
        <w:t xml:space="preserve">Le bon de commande définit clairement les prestations à effectuer par le titulaire.  </w:t>
      </w:r>
    </w:p>
    <w:p w14:paraId="72514A4D" w14:textId="77777777" w:rsidR="000D2288" w:rsidRPr="00B4530A" w:rsidRDefault="000D2288" w:rsidP="000D2288">
      <w:pPr>
        <w:spacing w:after="120"/>
        <w:ind w:left="-142" w:right="-142"/>
      </w:pPr>
      <w:r w:rsidRPr="00B4530A">
        <w:t xml:space="preserve">Le titulaire s’engage à exécuter les prestations dans les délais définis à l’article 6.1 du présent CCP. </w:t>
      </w:r>
    </w:p>
    <w:p w14:paraId="339C6429" w14:textId="13334386" w:rsidR="000D2288" w:rsidRPr="00B4530A" w:rsidRDefault="003E3C24" w:rsidP="000D2288">
      <w:pPr>
        <w:spacing w:after="120"/>
        <w:ind w:left="-142" w:right="-142"/>
      </w:pPr>
      <w:r>
        <w:t>Le bénéficiaire</w:t>
      </w:r>
      <w:r w:rsidR="000D2288" w:rsidRPr="00B4530A">
        <w:t xml:space="preserve"> se charge de transmettre à la PFC O (via CHORUS formulaire) la demande d’achat.  </w:t>
      </w:r>
    </w:p>
    <w:p w14:paraId="11BB39DC" w14:textId="57C0790C" w:rsidR="000D2288" w:rsidRPr="00B4530A" w:rsidRDefault="000D2288" w:rsidP="000D2288">
      <w:pPr>
        <w:spacing w:after="120"/>
        <w:ind w:left="-142" w:right="-142"/>
      </w:pPr>
      <w:r w:rsidRPr="00B4530A">
        <w:t xml:space="preserve">A la réception de la demande d’achat dans CHORUS formulaire, la PFC O réalise les opérations relatives à l’engagement juridique, émet le bon de commande et l’adresse au titulaire avec copie </w:t>
      </w:r>
      <w:r w:rsidR="003E3C24">
        <w:t>au bénéficiaire</w:t>
      </w:r>
      <w:r w:rsidRPr="00B4530A">
        <w:t xml:space="preserve"> par courrier recommandé avec avis de réception ou par tout autre moyen permettant de déterminer de façon certaine sa date de réception. </w:t>
      </w:r>
    </w:p>
    <w:p w14:paraId="4D38FC48" w14:textId="77777777" w:rsidR="000D2288" w:rsidRDefault="000D2288" w:rsidP="000D2288">
      <w:pPr>
        <w:spacing w:after="120"/>
        <w:ind w:left="-142" w:right="-142"/>
      </w:pPr>
      <w:r w:rsidRPr="00B4530A">
        <w:t xml:space="preserve">Chaque bon de commande comporte, notamment les indications suivantes : </w:t>
      </w:r>
    </w:p>
    <w:p w14:paraId="551587B9" w14:textId="77777777" w:rsidR="000D2288" w:rsidRDefault="000D2288" w:rsidP="000D2288">
      <w:pPr>
        <w:spacing w:after="120"/>
        <w:ind w:left="-142" w:right="-142"/>
      </w:pPr>
      <w:r>
        <w:t xml:space="preserve">- </w:t>
      </w:r>
      <w:r w:rsidRPr="00B4530A">
        <w:t xml:space="preserve">le </w:t>
      </w:r>
      <w:r>
        <w:t>numéro du bon de commande (numéro d’EJ),</w:t>
      </w:r>
    </w:p>
    <w:p w14:paraId="019225F9" w14:textId="77777777" w:rsidR="000D2288" w:rsidRDefault="000D2288" w:rsidP="000D2288">
      <w:pPr>
        <w:spacing w:after="120"/>
        <w:ind w:left="-142" w:right="-142"/>
      </w:pPr>
      <w:r>
        <w:t xml:space="preserve">- </w:t>
      </w:r>
      <w:r w:rsidRPr="00B4530A">
        <w:t>le numéro d</w:t>
      </w:r>
      <w:r>
        <w:t>e service exécutant de la PFC O,</w:t>
      </w:r>
    </w:p>
    <w:p w14:paraId="0298BE1A" w14:textId="77777777" w:rsidR="000D2288" w:rsidRDefault="000D2288" w:rsidP="000D2288">
      <w:pPr>
        <w:spacing w:after="120"/>
        <w:ind w:left="-142" w:right="-142"/>
      </w:pPr>
      <w:r>
        <w:t xml:space="preserve">- </w:t>
      </w:r>
      <w:r w:rsidRPr="00B4530A">
        <w:t xml:space="preserve">la référence de l’accord-cadre, </w:t>
      </w:r>
    </w:p>
    <w:p w14:paraId="55BADE60" w14:textId="77777777" w:rsidR="000D2288" w:rsidRDefault="000D2288" w:rsidP="000D2288">
      <w:pPr>
        <w:spacing w:after="120"/>
        <w:ind w:left="-142" w:right="-142"/>
      </w:pPr>
      <w:r>
        <w:t xml:space="preserve">- </w:t>
      </w:r>
      <w:r w:rsidRPr="00B4530A">
        <w:t>la référence interne correspondant au n° EJ (engagement juridique) CHORUS fi</w:t>
      </w:r>
      <w:r>
        <w:t>gurant sur l’acte d’engagement,</w:t>
      </w:r>
    </w:p>
    <w:p w14:paraId="4719A953" w14:textId="7D41D17B" w:rsidR="000D2288" w:rsidRPr="00B4530A" w:rsidRDefault="000D2288" w:rsidP="000D2288">
      <w:pPr>
        <w:spacing w:after="120"/>
        <w:ind w:left="-142" w:right="-142"/>
      </w:pPr>
      <w:r>
        <w:t>- la date du bon de commande.</w:t>
      </w:r>
    </w:p>
    <w:p w14:paraId="3E81B86F" w14:textId="77777777" w:rsidR="000D2288" w:rsidRPr="00B4530A" w:rsidRDefault="000D2288" w:rsidP="000D2288">
      <w:pPr>
        <w:spacing w:after="120"/>
        <w:ind w:left="-142" w:right="-142"/>
      </w:pPr>
      <w:r w:rsidRPr="00B4530A">
        <w:t xml:space="preserve">Toute prestation effectuée sans bon de commande restera à la charge du titulaire sans recours possible. </w:t>
      </w:r>
    </w:p>
    <w:p w14:paraId="118D47A7" w14:textId="77777777" w:rsidR="000D2288" w:rsidRPr="00B4530A" w:rsidRDefault="000D2288" w:rsidP="000D2288">
      <w:pPr>
        <w:spacing w:after="120"/>
        <w:ind w:left="-142" w:right="-142"/>
      </w:pPr>
      <w:r w:rsidRPr="00B4530A">
        <w:t xml:space="preserve">Le titulaire a l’obligation de prévoir le personnel nécessaire à la réalisation des prestations commandées. </w:t>
      </w:r>
    </w:p>
    <w:p w14:paraId="74029686" w14:textId="0F578DDD" w:rsidR="000D2288" w:rsidRPr="00B4530A" w:rsidRDefault="000D2288" w:rsidP="000D2288">
      <w:pPr>
        <w:spacing w:after="120"/>
        <w:ind w:left="-142" w:right="-142"/>
      </w:pPr>
      <w:r w:rsidRPr="00B4530A">
        <w:t xml:space="preserve">Par dérogation à l’article 3.7.2 du CCAG/FCS, lorsque le titulaire estime que les prescriptions d’un bon de commande appellent des observations de sa part, il doit en informer la PFC O (avec copie </w:t>
      </w:r>
      <w:r w:rsidR="003E3C24">
        <w:t>au bénéficiaire</w:t>
      </w:r>
      <w:r w:rsidRPr="00B4530A">
        <w:t xml:space="preserve">) par écrit dans un délai de sept jours à compter de la date de notification du bon de commande.   </w:t>
      </w:r>
    </w:p>
    <w:p w14:paraId="2255901D" w14:textId="74CAD59D" w:rsidR="000D2288" w:rsidRDefault="009E7CEE" w:rsidP="000D2288">
      <w:pPr>
        <w:pStyle w:val="Titre2"/>
      </w:pPr>
      <w:r>
        <w:lastRenderedPageBreak/>
        <w:t>5</w:t>
      </w:r>
      <w:r w:rsidR="000D2288">
        <w:t xml:space="preserve">.2 Modification ou annulation d’un bon de commande </w:t>
      </w:r>
      <w:r w:rsidR="000D2288" w:rsidRPr="007A0D57">
        <w:t xml:space="preserve">: </w:t>
      </w:r>
    </w:p>
    <w:p w14:paraId="47865EB5" w14:textId="7AD87E10" w:rsidR="000D2288" w:rsidRDefault="009E7CEE" w:rsidP="000D2288">
      <w:pPr>
        <w:spacing w:after="120"/>
        <w:ind w:left="-142"/>
        <w:rPr>
          <w:b/>
          <w:bCs/>
        </w:rPr>
      </w:pPr>
      <w:r>
        <w:rPr>
          <w:b/>
          <w:bCs/>
        </w:rPr>
        <w:t>5</w:t>
      </w:r>
      <w:r w:rsidR="000D2288">
        <w:rPr>
          <w:b/>
          <w:bCs/>
        </w:rPr>
        <w:t>.2</w:t>
      </w:r>
      <w:r w:rsidR="000D2288" w:rsidRPr="00801133">
        <w:rPr>
          <w:b/>
          <w:bCs/>
        </w:rPr>
        <w:t xml:space="preserve">.1 </w:t>
      </w:r>
      <w:r w:rsidR="000D2288">
        <w:rPr>
          <w:b/>
          <w:bCs/>
        </w:rPr>
        <w:t>Annulation ou modification par la personne publique</w:t>
      </w:r>
      <w:r w:rsidR="000D2288" w:rsidRPr="00801133">
        <w:rPr>
          <w:b/>
          <w:bCs/>
        </w:rPr>
        <w:t> :</w:t>
      </w:r>
    </w:p>
    <w:p w14:paraId="08EC2C1C" w14:textId="04E410C6" w:rsidR="000D2288" w:rsidRPr="00801133" w:rsidRDefault="000D2288" w:rsidP="000D2288">
      <w:pPr>
        <w:spacing w:after="120"/>
        <w:ind w:left="-142" w:right="-142"/>
      </w:pPr>
      <w:r w:rsidRPr="00801133">
        <w:t xml:space="preserve">L’annulation par </w:t>
      </w:r>
      <w:r w:rsidR="00581C8A">
        <w:t>le bénéficiaire</w:t>
      </w:r>
      <w:r w:rsidRPr="00801133">
        <w:t xml:space="preserve"> d’une session fait </w:t>
      </w:r>
      <w:r w:rsidRPr="00AB6950">
        <w:t>l’objet d’un préavis de quinze (15) jours</w:t>
      </w:r>
      <w:r w:rsidRPr="00801133">
        <w:t xml:space="preserve"> calendaires au minimum précédant la date de réalisation validée pour la </w:t>
      </w:r>
      <w:r w:rsidR="004662B0">
        <w:t>prestation considérée</w:t>
      </w:r>
      <w:r w:rsidRPr="00801133">
        <w:t xml:space="preserve">, sans contrepartie financière. </w:t>
      </w:r>
    </w:p>
    <w:p w14:paraId="6764E64B" w14:textId="4708290E" w:rsidR="000D2288" w:rsidRPr="00801133" w:rsidRDefault="00EA25A2" w:rsidP="000D2288">
      <w:pPr>
        <w:spacing w:after="120"/>
        <w:ind w:left="-142" w:right="-142"/>
      </w:pPr>
      <w:r>
        <w:t>Le bénéficiaire</w:t>
      </w:r>
      <w:r w:rsidR="000D2288" w:rsidRPr="00801133">
        <w:t xml:space="preserve"> devra informer le titulaire de tout changement intervenant pour une session ayant fait l’objet d’un bon de commande. Un modificatif à ce bon de commande lui sera alors adressé. </w:t>
      </w:r>
    </w:p>
    <w:p w14:paraId="4C88EB6E" w14:textId="4104BF09" w:rsidR="000D2288" w:rsidRDefault="009E7CEE" w:rsidP="000D2288">
      <w:pPr>
        <w:spacing w:after="120"/>
        <w:ind w:left="-142"/>
        <w:rPr>
          <w:b/>
          <w:bCs/>
        </w:rPr>
      </w:pPr>
      <w:r>
        <w:rPr>
          <w:b/>
          <w:bCs/>
        </w:rPr>
        <w:t>5</w:t>
      </w:r>
      <w:r w:rsidR="000D2288">
        <w:rPr>
          <w:b/>
          <w:bCs/>
        </w:rPr>
        <w:t>.2.2</w:t>
      </w:r>
      <w:r w:rsidR="000D2288" w:rsidRPr="00801133">
        <w:rPr>
          <w:b/>
          <w:bCs/>
        </w:rPr>
        <w:t xml:space="preserve"> </w:t>
      </w:r>
      <w:r w:rsidR="000D2288">
        <w:rPr>
          <w:b/>
          <w:bCs/>
        </w:rPr>
        <w:t>Annulation ou modification par le titulaire</w:t>
      </w:r>
      <w:r w:rsidR="000D2288" w:rsidRPr="00801133">
        <w:rPr>
          <w:b/>
          <w:bCs/>
        </w:rPr>
        <w:t> :</w:t>
      </w:r>
    </w:p>
    <w:p w14:paraId="3BBCC06A" w14:textId="77777777" w:rsidR="000D2288" w:rsidRPr="00D42665" w:rsidRDefault="000D2288" w:rsidP="000D2288">
      <w:pPr>
        <w:spacing w:after="120"/>
        <w:ind w:left="-142" w:right="-142"/>
      </w:pPr>
      <w:r w:rsidRPr="00D42665">
        <w:t xml:space="preserve">Il est rappelé que toute session programmée doit être réalisée. </w:t>
      </w:r>
    </w:p>
    <w:p w14:paraId="532E7A19" w14:textId="01F16D77" w:rsidR="000D2288" w:rsidRPr="00D42665" w:rsidRDefault="000D2288" w:rsidP="000D2288">
      <w:pPr>
        <w:spacing w:after="120"/>
        <w:ind w:left="-142" w:right="-142"/>
      </w:pPr>
      <w:r w:rsidRPr="00D42665">
        <w:t xml:space="preserve">En cas d’annulation d’une </w:t>
      </w:r>
      <w:r w:rsidR="004662B0">
        <w:t>prestation</w:t>
      </w:r>
      <w:r w:rsidR="004662B0" w:rsidRPr="00D42665">
        <w:t xml:space="preserve"> </w:t>
      </w:r>
      <w:r w:rsidRPr="00D42665">
        <w:t xml:space="preserve">ayant fait l’objet d’un bon de commande, le titulaire informe </w:t>
      </w:r>
      <w:r w:rsidR="00EA25A2">
        <w:t>le bénéficiaire</w:t>
      </w:r>
      <w:r w:rsidRPr="00D42665">
        <w:t xml:space="preserve"> dans les meilleurs délais au plus tard quinze jours calendaires avant la date de début de la prestation. Cette annulation devra être argumentée afin d’appréhender si le motif évoqué est réel et sérieux. </w:t>
      </w:r>
    </w:p>
    <w:p w14:paraId="390EF7E2" w14:textId="0024B32D" w:rsidR="000D2288" w:rsidRDefault="000D2288" w:rsidP="000D2288">
      <w:pPr>
        <w:spacing w:after="120"/>
        <w:ind w:left="-142" w:right="-142"/>
      </w:pPr>
      <w:r w:rsidRPr="00D42665">
        <w:t xml:space="preserve">Dans tous les cas d’annulation, il doit impérativement proposer une autre date de réalisation sous un délai maximum de dix jours. En cas d’annulations récurrentes qui ne relèvent pas de cas de force majeure de la part du titulaire, l’accord-cadre peut être résilié aux torts du titulaire (cf. article </w:t>
      </w:r>
      <w:r w:rsidR="009B42B2">
        <w:t>10</w:t>
      </w:r>
      <w:r w:rsidRPr="00D42665">
        <w:t xml:space="preserve"> « </w:t>
      </w:r>
      <w:r w:rsidR="00F01CBC">
        <w:t>résiliation » du présent CCAP). E</w:t>
      </w:r>
      <w:r w:rsidRPr="00D42665">
        <w:t xml:space="preserve">n cas de défaillance réitérée, il peut être fait application par </w:t>
      </w:r>
      <w:r w:rsidR="009B42B2">
        <w:t>l’acheteur</w:t>
      </w:r>
      <w:r w:rsidRPr="00D42665">
        <w:t xml:space="preserve"> de l'article 36 du C.C.A.G./F.C.S. </w:t>
      </w:r>
    </w:p>
    <w:p w14:paraId="2223FA4D" w14:textId="77777777" w:rsidR="000D2288" w:rsidRPr="000D2288" w:rsidRDefault="000D2288" w:rsidP="000D2288">
      <w:pPr>
        <w:rPr>
          <w:lang w:eastAsia="en-US"/>
        </w:rPr>
      </w:pPr>
    </w:p>
    <w:p w14:paraId="198765F9" w14:textId="3C0AF91A" w:rsidR="00D03CB4" w:rsidRPr="00413F3A" w:rsidRDefault="009E7CEE" w:rsidP="00B44B1D">
      <w:pPr>
        <w:pStyle w:val="Titre2"/>
      </w:pPr>
      <w:r>
        <w:t>5</w:t>
      </w:r>
      <w:r w:rsidR="00D03CB4" w:rsidRPr="00413F3A">
        <w:t>.</w:t>
      </w:r>
      <w:r w:rsidR="000D2288">
        <w:t>3</w:t>
      </w:r>
      <w:r w:rsidR="008C2079" w:rsidRPr="00413F3A">
        <w:t xml:space="preserve"> </w:t>
      </w:r>
      <w:r w:rsidR="00392411" w:rsidRPr="00413F3A">
        <w:t>Délai d’exécution des prestations</w:t>
      </w:r>
      <w:r w:rsidR="008C2079" w:rsidRPr="00413F3A">
        <w:t> :</w:t>
      </w:r>
    </w:p>
    <w:p w14:paraId="104F8FC9" w14:textId="3829F676" w:rsidR="00392411" w:rsidRPr="00392411" w:rsidRDefault="00392411" w:rsidP="00392411">
      <w:pPr>
        <w:spacing w:after="120"/>
        <w:ind w:left="-142" w:right="-142"/>
      </w:pPr>
      <w:r w:rsidRPr="00392411">
        <w:t xml:space="preserve">A compter de la notification de chaque bon de commande, le titulaire doit exécuter les prestations dans les conditions de délai fixées dans son offre : </w:t>
      </w:r>
    </w:p>
    <w:tbl>
      <w:tblPr>
        <w:tblW w:w="10050" w:type="dxa"/>
        <w:tblInd w:w="-132" w:type="dxa"/>
        <w:tblCellMar>
          <w:top w:w="72" w:type="dxa"/>
          <w:right w:w="18" w:type="dxa"/>
        </w:tblCellMar>
        <w:tblLook w:val="04A0" w:firstRow="1" w:lastRow="0" w:firstColumn="1" w:lastColumn="0" w:noHBand="0" w:noVBand="1"/>
      </w:tblPr>
      <w:tblGrid>
        <w:gridCol w:w="3973"/>
        <w:gridCol w:w="6077"/>
      </w:tblGrid>
      <w:tr w:rsidR="00392411" w:rsidRPr="00392411" w14:paraId="74C1A099" w14:textId="77777777" w:rsidTr="003653AC">
        <w:trPr>
          <w:trHeight w:val="381"/>
        </w:trPr>
        <w:tc>
          <w:tcPr>
            <w:tcW w:w="3973" w:type="dxa"/>
            <w:tcBorders>
              <w:top w:val="single" w:sz="4" w:space="0" w:color="000000"/>
              <w:left w:val="single" w:sz="4" w:space="0" w:color="000000"/>
              <w:bottom w:val="single" w:sz="4" w:space="0" w:color="000000"/>
              <w:right w:val="single" w:sz="4" w:space="0" w:color="000000"/>
            </w:tcBorders>
            <w:vAlign w:val="center"/>
          </w:tcPr>
          <w:p w14:paraId="6F055227" w14:textId="1B80EF9E" w:rsidR="00392411" w:rsidRPr="00ED18F0" w:rsidRDefault="00392411" w:rsidP="003653AC">
            <w:pPr>
              <w:spacing w:after="120"/>
              <w:ind w:left="25" w:right="4"/>
            </w:pPr>
            <w:r w:rsidRPr="00392411">
              <w:t xml:space="preserve">Livraison sans installation </w:t>
            </w:r>
          </w:p>
        </w:tc>
        <w:tc>
          <w:tcPr>
            <w:tcW w:w="6077" w:type="dxa"/>
            <w:tcBorders>
              <w:top w:val="single" w:sz="4" w:space="0" w:color="000000"/>
              <w:left w:val="single" w:sz="4" w:space="0" w:color="000000"/>
              <w:bottom w:val="single" w:sz="4" w:space="0" w:color="000000"/>
              <w:right w:val="single" w:sz="4" w:space="0" w:color="000000"/>
            </w:tcBorders>
          </w:tcPr>
          <w:p w14:paraId="104651ED" w14:textId="77777777" w:rsidR="00392411" w:rsidRPr="00392411" w:rsidRDefault="00392411" w:rsidP="00392411">
            <w:pPr>
              <w:spacing w:after="120"/>
              <w:ind w:left="12" w:right="146"/>
            </w:pPr>
            <w:r w:rsidRPr="00392411">
              <w:t xml:space="preserve">Dans un délai maximum de 4 semaines à compter de la notification du bon de commande </w:t>
            </w:r>
          </w:p>
        </w:tc>
      </w:tr>
      <w:tr w:rsidR="00392411" w:rsidRPr="00392411" w14:paraId="40E78F98" w14:textId="77777777" w:rsidTr="00392411">
        <w:trPr>
          <w:trHeight w:val="590"/>
        </w:trPr>
        <w:tc>
          <w:tcPr>
            <w:tcW w:w="3973" w:type="dxa"/>
            <w:tcBorders>
              <w:top w:val="single" w:sz="4" w:space="0" w:color="000000"/>
              <w:left w:val="single" w:sz="4" w:space="0" w:color="000000"/>
              <w:bottom w:val="single" w:sz="4" w:space="0" w:color="000000"/>
              <w:right w:val="single" w:sz="4" w:space="0" w:color="000000"/>
            </w:tcBorders>
            <w:vAlign w:val="center"/>
          </w:tcPr>
          <w:p w14:paraId="433B13EE" w14:textId="77777777" w:rsidR="00392411" w:rsidRPr="00392411" w:rsidRDefault="00392411" w:rsidP="00392411">
            <w:pPr>
              <w:spacing w:after="120"/>
              <w:ind w:left="25" w:right="4"/>
            </w:pPr>
            <w:r w:rsidRPr="00392411">
              <w:t xml:space="preserve">Livraison avec installation </w:t>
            </w:r>
          </w:p>
        </w:tc>
        <w:tc>
          <w:tcPr>
            <w:tcW w:w="6077" w:type="dxa"/>
            <w:tcBorders>
              <w:top w:val="single" w:sz="4" w:space="0" w:color="000000"/>
              <w:left w:val="single" w:sz="4" w:space="0" w:color="000000"/>
              <w:bottom w:val="single" w:sz="4" w:space="0" w:color="000000"/>
              <w:right w:val="single" w:sz="4" w:space="0" w:color="000000"/>
            </w:tcBorders>
          </w:tcPr>
          <w:p w14:paraId="4C785F29" w14:textId="77777777" w:rsidR="00392411" w:rsidRPr="00392411" w:rsidRDefault="00392411" w:rsidP="00392411">
            <w:pPr>
              <w:spacing w:after="120"/>
              <w:ind w:left="12" w:right="146"/>
            </w:pPr>
            <w:r w:rsidRPr="00392411">
              <w:t xml:space="preserve">Dans un délai maximum de 8 semaines à compter de la notification du bon de commande </w:t>
            </w:r>
          </w:p>
        </w:tc>
      </w:tr>
      <w:tr w:rsidR="00392411" w:rsidRPr="00392411" w14:paraId="182799C9" w14:textId="77777777" w:rsidTr="00392411">
        <w:trPr>
          <w:trHeight w:val="819"/>
        </w:trPr>
        <w:tc>
          <w:tcPr>
            <w:tcW w:w="3973" w:type="dxa"/>
            <w:tcBorders>
              <w:top w:val="single" w:sz="4" w:space="0" w:color="000000"/>
              <w:left w:val="single" w:sz="4" w:space="0" w:color="000000"/>
              <w:bottom w:val="single" w:sz="4" w:space="0" w:color="000000"/>
              <w:right w:val="single" w:sz="4" w:space="0" w:color="000000"/>
            </w:tcBorders>
            <w:vAlign w:val="center"/>
          </w:tcPr>
          <w:p w14:paraId="0E7CA30C" w14:textId="77777777" w:rsidR="00392411" w:rsidRPr="00392411" w:rsidRDefault="00392411" w:rsidP="00392411">
            <w:pPr>
              <w:spacing w:after="120"/>
              <w:ind w:left="25" w:right="4"/>
            </w:pPr>
            <w:r w:rsidRPr="00392411">
              <w:t xml:space="preserve">Formation des psychologues  </w:t>
            </w:r>
          </w:p>
        </w:tc>
        <w:tc>
          <w:tcPr>
            <w:tcW w:w="6077" w:type="dxa"/>
            <w:tcBorders>
              <w:top w:val="single" w:sz="4" w:space="0" w:color="000000"/>
              <w:left w:val="single" w:sz="4" w:space="0" w:color="000000"/>
              <w:bottom w:val="single" w:sz="4" w:space="0" w:color="000000"/>
              <w:right w:val="single" w:sz="4" w:space="0" w:color="000000"/>
            </w:tcBorders>
          </w:tcPr>
          <w:p w14:paraId="5E87BB41" w14:textId="75BBC9EC" w:rsidR="00392411" w:rsidRPr="00392411" w:rsidRDefault="00392411" w:rsidP="00BE5CB6">
            <w:pPr>
              <w:spacing w:after="120"/>
              <w:ind w:left="12" w:right="146"/>
            </w:pPr>
            <w:r w:rsidRPr="00392411">
              <w:t xml:space="preserve">Le délai d’exécution n’excédera pas 4 semaines à compter de la notification du bon de commande. La date de la formation sera arrêtée d’un commun accord entre le titulaire et </w:t>
            </w:r>
            <w:r w:rsidR="00BE5CB6">
              <w:t>le bénéficiaire</w:t>
            </w:r>
            <w:r w:rsidRPr="00392411">
              <w:t xml:space="preserve">. </w:t>
            </w:r>
          </w:p>
        </w:tc>
      </w:tr>
      <w:tr w:rsidR="00392411" w:rsidRPr="00392411" w14:paraId="4482502E" w14:textId="77777777" w:rsidTr="00392411">
        <w:trPr>
          <w:trHeight w:val="590"/>
        </w:trPr>
        <w:tc>
          <w:tcPr>
            <w:tcW w:w="3973" w:type="dxa"/>
            <w:tcBorders>
              <w:top w:val="single" w:sz="4" w:space="0" w:color="000000"/>
              <w:left w:val="single" w:sz="4" w:space="0" w:color="000000"/>
              <w:bottom w:val="single" w:sz="4" w:space="0" w:color="000000"/>
              <w:right w:val="single" w:sz="4" w:space="0" w:color="000000"/>
            </w:tcBorders>
          </w:tcPr>
          <w:p w14:paraId="42438072" w14:textId="77777777" w:rsidR="00392411" w:rsidRPr="00392411" w:rsidRDefault="00392411" w:rsidP="00392411">
            <w:pPr>
              <w:spacing w:after="120"/>
              <w:ind w:left="25" w:right="146"/>
            </w:pPr>
            <w:r w:rsidRPr="00392411">
              <w:t xml:space="preserve">Intervention du titulaire en cas de dysfonctionnement du dispositif automatisé </w:t>
            </w:r>
          </w:p>
        </w:tc>
        <w:tc>
          <w:tcPr>
            <w:tcW w:w="6077" w:type="dxa"/>
            <w:tcBorders>
              <w:top w:val="single" w:sz="4" w:space="0" w:color="000000"/>
              <w:left w:val="single" w:sz="4" w:space="0" w:color="000000"/>
              <w:bottom w:val="single" w:sz="4" w:space="0" w:color="000000"/>
              <w:right w:val="single" w:sz="4" w:space="0" w:color="000000"/>
            </w:tcBorders>
          </w:tcPr>
          <w:p w14:paraId="32A379BF" w14:textId="77777777" w:rsidR="00392411" w:rsidRPr="00392411" w:rsidRDefault="00392411" w:rsidP="00392411">
            <w:pPr>
              <w:spacing w:after="120"/>
              <w:ind w:left="12" w:right="146"/>
            </w:pPr>
            <w:r w:rsidRPr="00392411">
              <w:t xml:space="preserve">Ne doit pas excéder 2 jours à compter de la date à laquelle le  dysfonctionnement a été signalé au titulaire </w:t>
            </w:r>
          </w:p>
        </w:tc>
      </w:tr>
      <w:tr w:rsidR="00392411" w:rsidRPr="00392411" w14:paraId="7A1B116C" w14:textId="77777777" w:rsidTr="00392411">
        <w:trPr>
          <w:trHeight w:val="590"/>
        </w:trPr>
        <w:tc>
          <w:tcPr>
            <w:tcW w:w="3973" w:type="dxa"/>
            <w:tcBorders>
              <w:top w:val="single" w:sz="4" w:space="0" w:color="000000"/>
              <w:left w:val="single" w:sz="4" w:space="0" w:color="000000"/>
              <w:bottom w:val="single" w:sz="4" w:space="0" w:color="000000"/>
              <w:right w:val="single" w:sz="4" w:space="0" w:color="000000"/>
            </w:tcBorders>
          </w:tcPr>
          <w:p w14:paraId="564ACC9A" w14:textId="77777777" w:rsidR="00392411" w:rsidRPr="00392411" w:rsidRDefault="00392411" w:rsidP="00392411">
            <w:pPr>
              <w:spacing w:after="120"/>
              <w:ind w:left="25" w:right="146"/>
            </w:pPr>
            <w:r w:rsidRPr="00392411">
              <w:t xml:space="preserve">Livraison de la documentation et des tests sous forme « papier-crayon » </w:t>
            </w:r>
          </w:p>
        </w:tc>
        <w:tc>
          <w:tcPr>
            <w:tcW w:w="6077" w:type="dxa"/>
            <w:tcBorders>
              <w:top w:val="single" w:sz="4" w:space="0" w:color="000000"/>
              <w:left w:val="single" w:sz="4" w:space="0" w:color="000000"/>
              <w:bottom w:val="single" w:sz="4" w:space="0" w:color="000000"/>
              <w:right w:val="single" w:sz="4" w:space="0" w:color="000000"/>
            </w:tcBorders>
          </w:tcPr>
          <w:p w14:paraId="0E980C43" w14:textId="77777777" w:rsidR="00392411" w:rsidRPr="00392411" w:rsidRDefault="00392411" w:rsidP="00392411">
            <w:pPr>
              <w:spacing w:after="120"/>
              <w:ind w:left="12" w:right="146"/>
            </w:pPr>
            <w:r w:rsidRPr="00392411">
              <w:t xml:space="preserve">Dans un délai maximum de 4 semaines à compter de la notification du bon de commande </w:t>
            </w:r>
          </w:p>
        </w:tc>
      </w:tr>
      <w:tr w:rsidR="00392411" w:rsidRPr="00392411" w14:paraId="06C5ADCB" w14:textId="77777777" w:rsidTr="00392411">
        <w:trPr>
          <w:trHeight w:val="1510"/>
        </w:trPr>
        <w:tc>
          <w:tcPr>
            <w:tcW w:w="3973" w:type="dxa"/>
            <w:tcBorders>
              <w:top w:val="single" w:sz="4" w:space="0" w:color="000000"/>
              <w:left w:val="single" w:sz="4" w:space="0" w:color="000000"/>
              <w:bottom w:val="single" w:sz="4" w:space="0" w:color="000000"/>
              <w:right w:val="single" w:sz="4" w:space="0" w:color="000000"/>
            </w:tcBorders>
            <w:vAlign w:val="center"/>
          </w:tcPr>
          <w:p w14:paraId="7B784714" w14:textId="77777777" w:rsidR="00392411" w:rsidRPr="00392411" w:rsidRDefault="00392411" w:rsidP="00392411">
            <w:pPr>
              <w:spacing w:after="120"/>
              <w:ind w:left="25" w:right="146"/>
            </w:pPr>
            <w:r w:rsidRPr="00392411">
              <w:t xml:space="preserve">Evolution et suivi </w:t>
            </w:r>
          </w:p>
        </w:tc>
        <w:tc>
          <w:tcPr>
            <w:tcW w:w="6077" w:type="dxa"/>
            <w:tcBorders>
              <w:top w:val="single" w:sz="4" w:space="0" w:color="000000"/>
              <w:left w:val="single" w:sz="4" w:space="0" w:color="000000"/>
              <w:bottom w:val="single" w:sz="4" w:space="0" w:color="000000"/>
              <w:right w:val="single" w:sz="4" w:space="0" w:color="000000"/>
            </w:tcBorders>
          </w:tcPr>
          <w:p w14:paraId="504BCB5E" w14:textId="1CA4FE35" w:rsidR="00392411" w:rsidRPr="00392411" w:rsidRDefault="00392411" w:rsidP="00FA33C1">
            <w:pPr>
              <w:spacing w:after="120"/>
              <w:ind w:left="12" w:right="146"/>
            </w:pPr>
            <w:r w:rsidRPr="00392411">
              <w:t>Dans le cadre des obligations d’é</w:t>
            </w:r>
            <w:r w:rsidR="00FA33C1">
              <w:t xml:space="preserve">volution et de suivi définies au </w:t>
            </w:r>
            <w:r w:rsidRPr="00392411">
              <w:t xml:space="preserve">CCAP, la mise à disposition (livraison, installation et formation le cas échéant) des modifications apportées aux tests ou aux manuels qui les accompagnent doit être effective dans les services utilisateurs dans un délai maximum de 4 semaines à compter de la date à laquelle les nouveaux produits sont commercialisés. </w:t>
            </w:r>
          </w:p>
        </w:tc>
      </w:tr>
    </w:tbl>
    <w:p w14:paraId="066B9AC5" w14:textId="7B7CDA39" w:rsidR="00392411" w:rsidRDefault="00392411" w:rsidP="00392411">
      <w:pPr>
        <w:spacing w:after="120"/>
        <w:ind w:left="-142" w:right="-142"/>
      </w:pPr>
    </w:p>
    <w:p w14:paraId="48A4F814" w14:textId="20D40146" w:rsidR="00211251" w:rsidRPr="00211251" w:rsidRDefault="00211251" w:rsidP="006C2E5D">
      <w:pPr>
        <w:spacing w:after="120"/>
        <w:ind w:left="-142"/>
      </w:pPr>
      <w:r w:rsidRPr="00211251">
        <w:t xml:space="preserve">Tout retard dans l’exécution des prestations entraînera l’application de pénalités dans les </w:t>
      </w:r>
      <w:r w:rsidRPr="00CA5E06">
        <w:t xml:space="preserve">conditions fixées à </w:t>
      </w:r>
      <w:r w:rsidR="006C2E5D">
        <w:t>l’article 8</w:t>
      </w:r>
      <w:r w:rsidR="00CA5E06" w:rsidRPr="00CA5E06">
        <w:t>.2</w:t>
      </w:r>
      <w:r w:rsidRPr="00CA5E06">
        <w:t xml:space="preserve"> du présent CCAP.</w:t>
      </w:r>
      <w:r w:rsidRPr="00211251">
        <w:t xml:space="preserve"> </w:t>
      </w:r>
    </w:p>
    <w:p w14:paraId="7FCCB0FE" w14:textId="38AC05FD" w:rsidR="00211251" w:rsidRDefault="00211251" w:rsidP="00211251">
      <w:pPr>
        <w:spacing w:after="120"/>
        <w:ind w:left="-142"/>
      </w:pPr>
      <w:r w:rsidRPr="00211251">
        <w:t xml:space="preserve">Le titulaire peut être considéré comme défaillant s’il n’est pas en mesure d’exécuter totalement une commande. En aucun cas, le commencement d’exécution des prestations ne doit intervenir avant la notification du bon de commande. </w:t>
      </w:r>
    </w:p>
    <w:p w14:paraId="60E92A48" w14:textId="38026394" w:rsidR="00D03CB4" w:rsidRDefault="009E7CEE" w:rsidP="00B44B1D">
      <w:pPr>
        <w:pStyle w:val="Titre2"/>
      </w:pPr>
      <w:r>
        <w:lastRenderedPageBreak/>
        <w:t>5</w:t>
      </w:r>
      <w:r w:rsidR="00543475">
        <w:t>.4</w:t>
      </w:r>
      <w:r w:rsidR="008C2079" w:rsidRPr="008C2079">
        <w:t xml:space="preserve"> </w:t>
      </w:r>
      <w:r w:rsidR="00EB5EE9">
        <w:t xml:space="preserve">Prolongation des délais d’exécution </w:t>
      </w:r>
      <w:r w:rsidR="008C2079">
        <w:t>:</w:t>
      </w:r>
      <w:r w:rsidR="00552406">
        <w:t xml:space="preserve"> </w:t>
      </w:r>
    </w:p>
    <w:p w14:paraId="0C14DBE5" w14:textId="26011F29" w:rsidR="00EB5EE9" w:rsidRPr="00EB5EE9" w:rsidRDefault="00EB5EE9" w:rsidP="004246FE">
      <w:pPr>
        <w:spacing w:after="120"/>
        <w:ind w:left="-142"/>
      </w:pPr>
      <w:r w:rsidRPr="00EB5EE9">
        <w:t>Conformément aux disposit</w:t>
      </w:r>
      <w:r w:rsidR="008510C0">
        <w:t>ions de</w:t>
      </w:r>
      <w:r w:rsidR="00A36CAD">
        <w:t>s</w:t>
      </w:r>
      <w:r w:rsidR="008510C0">
        <w:t xml:space="preserve"> article</w:t>
      </w:r>
      <w:r w:rsidR="00A36CAD">
        <w:t>s</w:t>
      </w:r>
      <w:r w:rsidRPr="00EB5EE9">
        <w:t xml:space="preserve"> 13.3 </w:t>
      </w:r>
      <w:r w:rsidR="00A36CAD">
        <w:t xml:space="preserve">et 21.5 </w:t>
      </w:r>
      <w:r w:rsidRPr="00EB5EE9">
        <w:t xml:space="preserve">du CCAG/FCS, toute demande de prolongation du délai d’exécution et/ou de sursis de livraison ne peut être accordée que par le pouvoir adjudicateur. Les demandes éventuelles doivent être soumises par courriel et confirmées par lettre recommandée.  </w:t>
      </w:r>
    </w:p>
    <w:p w14:paraId="64137E1A" w14:textId="0FF54332" w:rsidR="00552406" w:rsidRDefault="00EB5EE9" w:rsidP="004246FE">
      <w:pPr>
        <w:spacing w:after="120"/>
        <w:ind w:left="-142"/>
      </w:pPr>
      <w:r w:rsidRPr="00EB5EE9">
        <w:t xml:space="preserve">Dans l’éventualité où l’exécution de la prestation ne peut être assurée dans les délais définis </w:t>
      </w:r>
      <w:r w:rsidRPr="004A0DEB">
        <w:t xml:space="preserve">à l’article </w:t>
      </w:r>
      <w:r w:rsidR="004A0DEB" w:rsidRPr="004A0DEB">
        <w:t>5.3</w:t>
      </w:r>
      <w:r w:rsidRPr="004A0DEB">
        <w:t xml:space="preserve"> du</w:t>
      </w:r>
      <w:r w:rsidRPr="00EB5EE9">
        <w:t xml:space="preserve"> présent CCAP et pour des raisons incombant au bénéficiaire, le titulaire de l’accord-cadre est informé de la prolongation du délai d’exécution.  </w:t>
      </w:r>
    </w:p>
    <w:p w14:paraId="76139E6E" w14:textId="63555516" w:rsidR="001A647A" w:rsidRPr="0040047E" w:rsidRDefault="009E7CEE" w:rsidP="0040047E">
      <w:pPr>
        <w:pStyle w:val="Titre2"/>
      </w:pPr>
      <w:r>
        <w:t>5</w:t>
      </w:r>
      <w:r w:rsidR="00543475">
        <w:t>.5</w:t>
      </w:r>
      <w:r w:rsidR="00D03CB4" w:rsidRPr="0040047E">
        <w:t xml:space="preserve"> </w:t>
      </w:r>
      <w:r w:rsidR="0040047E">
        <w:t>Lieux et modalités de mise à disposition des fournitures</w:t>
      </w:r>
      <w:r w:rsidR="007973EC" w:rsidRPr="0040047E">
        <w:t xml:space="preserve"> </w:t>
      </w:r>
      <w:r w:rsidR="001A647A" w:rsidRPr="0040047E">
        <w:t>:</w:t>
      </w:r>
    </w:p>
    <w:p w14:paraId="2C7354E5" w14:textId="77777777" w:rsidR="0040047E" w:rsidRPr="0040047E" w:rsidRDefault="0040047E" w:rsidP="0040047E">
      <w:pPr>
        <w:spacing w:after="120"/>
        <w:ind w:left="-142"/>
      </w:pPr>
      <w:r w:rsidRPr="0040047E">
        <w:t xml:space="preserve">Les fournitures (tests, documentation) sont livrables dans les services utilisateurs désignés ci-après : </w:t>
      </w:r>
    </w:p>
    <w:tbl>
      <w:tblPr>
        <w:tblW w:w="10442" w:type="dxa"/>
        <w:tblInd w:w="-150" w:type="dxa"/>
        <w:tblCellMar>
          <w:top w:w="9" w:type="dxa"/>
          <w:left w:w="69" w:type="dxa"/>
          <w:right w:w="115" w:type="dxa"/>
        </w:tblCellMar>
        <w:tblLook w:val="04A0" w:firstRow="1" w:lastRow="0" w:firstColumn="1" w:lastColumn="0" w:noHBand="0" w:noVBand="1"/>
      </w:tblPr>
      <w:tblGrid>
        <w:gridCol w:w="3821"/>
        <w:gridCol w:w="4193"/>
        <w:gridCol w:w="2428"/>
      </w:tblGrid>
      <w:tr w:rsidR="0040047E" w:rsidRPr="0040047E" w14:paraId="2B63CE64" w14:textId="77777777" w:rsidTr="0040047E">
        <w:trPr>
          <w:trHeight w:val="298"/>
        </w:trPr>
        <w:tc>
          <w:tcPr>
            <w:tcW w:w="3821" w:type="dxa"/>
            <w:tcBorders>
              <w:top w:val="single" w:sz="6" w:space="0" w:color="000000"/>
              <w:left w:val="single" w:sz="6" w:space="0" w:color="000000"/>
              <w:bottom w:val="single" w:sz="6" w:space="0" w:color="000000"/>
              <w:right w:val="single" w:sz="6" w:space="0" w:color="000000"/>
            </w:tcBorders>
          </w:tcPr>
          <w:p w14:paraId="5F8C9A33" w14:textId="6E9F4A63" w:rsidR="0040047E" w:rsidRPr="0040047E" w:rsidRDefault="0040047E" w:rsidP="0040047E">
            <w:pPr>
              <w:spacing w:after="120"/>
              <w:jc w:val="center"/>
            </w:pPr>
            <w:r w:rsidRPr="0040047E">
              <w:t>SERVICES DESTINATAIRES</w:t>
            </w:r>
          </w:p>
        </w:tc>
        <w:tc>
          <w:tcPr>
            <w:tcW w:w="4193" w:type="dxa"/>
            <w:tcBorders>
              <w:top w:val="single" w:sz="6" w:space="0" w:color="000000"/>
              <w:left w:val="single" w:sz="6" w:space="0" w:color="000000"/>
              <w:bottom w:val="single" w:sz="6" w:space="0" w:color="000000"/>
              <w:right w:val="single" w:sz="6" w:space="0" w:color="000000"/>
            </w:tcBorders>
          </w:tcPr>
          <w:p w14:paraId="30047B88" w14:textId="6FF5BB89" w:rsidR="0040047E" w:rsidRPr="0040047E" w:rsidRDefault="0040047E" w:rsidP="0040047E">
            <w:pPr>
              <w:spacing w:after="120"/>
              <w:jc w:val="center"/>
            </w:pPr>
            <w:r w:rsidRPr="0040047E">
              <w:t>ADRESSE DE LIVRAISON</w:t>
            </w:r>
          </w:p>
        </w:tc>
        <w:tc>
          <w:tcPr>
            <w:tcW w:w="2428" w:type="dxa"/>
            <w:tcBorders>
              <w:top w:val="single" w:sz="6" w:space="0" w:color="000000"/>
              <w:left w:val="single" w:sz="6" w:space="0" w:color="000000"/>
              <w:bottom w:val="single" w:sz="6" w:space="0" w:color="000000"/>
              <w:right w:val="single" w:sz="6" w:space="0" w:color="000000"/>
            </w:tcBorders>
          </w:tcPr>
          <w:p w14:paraId="3703E48D" w14:textId="41287579" w:rsidR="0040047E" w:rsidRPr="0040047E" w:rsidRDefault="0040047E" w:rsidP="0040047E">
            <w:pPr>
              <w:spacing w:after="120"/>
              <w:jc w:val="center"/>
            </w:pPr>
            <w:r w:rsidRPr="0040047E">
              <w:t>TELEPHONE</w:t>
            </w:r>
          </w:p>
        </w:tc>
      </w:tr>
      <w:tr w:rsidR="0040047E" w:rsidRPr="0040047E" w14:paraId="63783870" w14:textId="77777777" w:rsidTr="0040047E">
        <w:trPr>
          <w:trHeight w:val="288"/>
        </w:trPr>
        <w:tc>
          <w:tcPr>
            <w:tcW w:w="10442" w:type="dxa"/>
            <w:gridSpan w:val="3"/>
            <w:tcBorders>
              <w:top w:val="single" w:sz="6" w:space="0" w:color="000000"/>
              <w:left w:val="single" w:sz="6" w:space="0" w:color="000000"/>
              <w:bottom w:val="single" w:sz="6" w:space="0" w:color="000000"/>
              <w:right w:val="single" w:sz="6" w:space="0" w:color="000000"/>
            </w:tcBorders>
            <w:shd w:val="clear" w:color="auto" w:fill="D9D9D9"/>
          </w:tcPr>
          <w:p w14:paraId="7565F516" w14:textId="46280098" w:rsidR="0040047E" w:rsidRPr="0040047E" w:rsidRDefault="0040047E" w:rsidP="0040047E">
            <w:pPr>
              <w:spacing w:after="120"/>
              <w:ind w:left="-142"/>
              <w:jc w:val="center"/>
            </w:pPr>
            <w:r w:rsidRPr="0040047E">
              <w:rPr>
                <w:b/>
              </w:rPr>
              <w:t>LOT 1</w:t>
            </w:r>
          </w:p>
        </w:tc>
      </w:tr>
      <w:tr w:rsidR="0040047E" w:rsidRPr="0040047E" w14:paraId="7957094D" w14:textId="77777777" w:rsidTr="0040047E">
        <w:trPr>
          <w:trHeight w:val="799"/>
        </w:trPr>
        <w:tc>
          <w:tcPr>
            <w:tcW w:w="3821" w:type="dxa"/>
            <w:tcBorders>
              <w:top w:val="single" w:sz="6" w:space="0" w:color="000000"/>
              <w:left w:val="single" w:sz="6" w:space="0" w:color="000000"/>
              <w:bottom w:val="single" w:sz="6" w:space="0" w:color="000000"/>
              <w:right w:val="single" w:sz="6" w:space="0" w:color="000000"/>
            </w:tcBorders>
            <w:vAlign w:val="center"/>
          </w:tcPr>
          <w:p w14:paraId="161A0CD0" w14:textId="77777777" w:rsidR="0040047E" w:rsidRPr="0040047E" w:rsidRDefault="0040047E" w:rsidP="0040047E">
            <w:pPr>
              <w:spacing w:after="120"/>
            </w:pPr>
            <w:r w:rsidRPr="0040047E">
              <w:t xml:space="preserve">DRHAT/PRECJ/Bureau recrutement </w:t>
            </w:r>
          </w:p>
        </w:tc>
        <w:tc>
          <w:tcPr>
            <w:tcW w:w="4193" w:type="dxa"/>
            <w:tcBorders>
              <w:top w:val="single" w:sz="6" w:space="0" w:color="000000"/>
              <w:left w:val="single" w:sz="6" w:space="0" w:color="000000"/>
              <w:bottom w:val="single" w:sz="6" w:space="0" w:color="000000"/>
              <w:right w:val="single" w:sz="6" w:space="0" w:color="000000"/>
            </w:tcBorders>
          </w:tcPr>
          <w:p w14:paraId="006A3F2A" w14:textId="77777777" w:rsidR="0040047E" w:rsidRPr="0040047E" w:rsidRDefault="0040047E" w:rsidP="0040047E">
            <w:pPr>
              <w:spacing w:after="120"/>
            </w:pPr>
            <w:r w:rsidRPr="0040047E">
              <w:t>60 bis Boulevard Jean Royer</w:t>
            </w:r>
          </w:p>
          <w:p w14:paraId="0705D932" w14:textId="77777777" w:rsidR="0040047E" w:rsidRPr="0040047E" w:rsidRDefault="0040047E" w:rsidP="0040047E">
            <w:pPr>
              <w:spacing w:after="120"/>
            </w:pPr>
            <w:r w:rsidRPr="0040047E">
              <w:t>Quartier Baraguey d’Hilliers</w:t>
            </w:r>
          </w:p>
          <w:p w14:paraId="066A09B8" w14:textId="77777777" w:rsidR="0040047E" w:rsidRPr="0040047E" w:rsidRDefault="0040047E" w:rsidP="0040047E">
            <w:pPr>
              <w:spacing w:after="120"/>
            </w:pPr>
            <w:r w:rsidRPr="0040047E">
              <w:t xml:space="preserve">37076 </w:t>
            </w:r>
            <w:r w:rsidRPr="0040047E">
              <w:rPr>
                <w:bCs/>
              </w:rPr>
              <w:t xml:space="preserve">TOURS </w:t>
            </w:r>
            <w:r w:rsidRPr="0040047E">
              <w:t>Cedex 2</w:t>
            </w:r>
          </w:p>
        </w:tc>
        <w:tc>
          <w:tcPr>
            <w:tcW w:w="2428" w:type="dxa"/>
            <w:tcBorders>
              <w:top w:val="single" w:sz="6" w:space="0" w:color="000000"/>
              <w:left w:val="single" w:sz="6" w:space="0" w:color="000000"/>
              <w:bottom w:val="single" w:sz="6" w:space="0" w:color="000000"/>
              <w:right w:val="single" w:sz="6" w:space="0" w:color="000000"/>
            </w:tcBorders>
            <w:vAlign w:val="center"/>
          </w:tcPr>
          <w:p w14:paraId="2D037973" w14:textId="77777777" w:rsidR="0040047E" w:rsidRPr="0040047E" w:rsidRDefault="0040047E" w:rsidP="0040047E">
            <w:pPr>
              <w:spacing w:after="120"/>
              <w:ind w:left="-1"/>
            </w:pPr>
            <w:r w:rsidRPr="0040047E">
              <w:t xml:space="preserve">02.46.67.25.06 </w:t>
            </w:r>
          </w:p>
        </w:tc>
      </w:tr>
      <w:tr w:rsidR="0040047E" w:rsidRPr="0040047E" w14:paraId="4A0F9207" w14:textId="77777777" w:rsidTr="0040047E">
        <w:trPr>
          <w:trHeight w:val="854"/>
        </w:trPr>
        <w:tc>
          <w:tcPr>
            <w:tcW w:w="3821" w:type="dxa"/>
            <w:tcBorders>
              <w:top w:val="single" w:sz="6" w:space="0" w:color="000000"/>
              <w:left w:val="single" w:sz="6" w:space="0" w:color="000000"/>
              <w:bottom w:val="single" w:sz="6" w:space="0" w:color="000000"/>
              <w:right w:val="single" w:sz="6" w:space="0" w:color="000000"/>
            </w:tcBorders>
            <w:vAlign w:val="center"/>
          </w:tcPr>
          <w:p w14:paraId="1B0CD356" w14:textId="77777777" w:rsidR="0040047E" w:rsidRPr="0040047E" w:rsidRDefault="0040047E" w:rsidP="0040047E">
            <w:pPr>
              <w:spacing w:after="120"/>
            </w:pPr>
            <w:r w:rsidRPr="0040047E">
              <w:t xml:space="preserve">DRHAT/PRECJ/Bureau recrutement/SECMA </w:t>
            </w:r>
          </w:p>
        </w:tc>
        <w:tc>
          <w:tcPr>
            <w:tcW w:w="4193" w:type="dxa"/>
            <w:tcBorders>
              <w:top w:val="single" w:sz="6" w:space="0" w:color="000000"/>
              <w:left w:val="single" w:sz="6" w:space="0" w:color="000000"/>
              <w:bottom w:val="single" w:sz="6" w:space="0" w:color="000000"/>
              <w:right w:val="single" w:sz="6" w:space="0" w:color="000000"/>
            </w:tcBorders>
          </w:tcPr>
          <w:p w14:paraId="56144BF4" w14:textId="77777777" w:rsidR="0040047E" w:rsidRPr="0040047E" w:rsidRDefault="0040047E" w:rsidP="0040047E">
            <w:pPr>
              <w:spacing w:after="120"/>
            </w:pPr>
            <w:r w:rsidRPr="0040047E">
              <w:t>60 bis Boulevard Jean Royer</w:t>
            </w:r>
          </w:p>
          <w:p w14:paraId="63B2B4F1" w14:textId="77777777" w:rsidR="0040047E" w:rsidRPr="0040047E" w:rsidRDefault="0040047E" w:rsidP="0040047E">
            <w:pPr>
              <w:spacing w:after="120"/>
            </w:pPr>
            <w:r w:rsidRPr="0040047E">
              <w:t>Quartier Baraguey d’Hilliers</w:t>
            </w:r>
          </w:p>
          <w:p w14:paraId="59D47191" w14:textId="77777777" w:rsidR="0040047E" w:rsidRPr="0040047E" w:rsidRDefault="0040047E" w:rsidP="0040047E">
            <w:pPr>
              <w:spacing w:after="120"/>
            </w:pPr>
            <w:r w:rsidRPr="0040047E">
              <w:t xml:space="preserve">37076 </w:t>
            </w:r>
            <w:r w:rsidRPr="0040047E">
              <w:rPr>
                <w:bCs/>
              </w:rPr>
              <w:t xml:space="preserve">TOURS </w:t>
            </w:r>
            <w:r w:rsidRPr="0040047E">
              <w:t>Cedex 2</w:t>
            </w:r>
          </w:p>
        </w:tc>
        <w:tc>
          <w:tcPr>
            <w:tcW w:w="2428" w:type="dxa"/>
            <w:tcBorders>
              <w:top w:val="single" w:sz="6" w:space="0" w:color="000000"/>
              <w:left w:val="single" w:sz="6" w:space="0" w:color="000000"/>
              <w:bottom w:val="single" w:sz="6" w:space="0" w:color="000000"/>
              <w:right w:val="single" w:sz="6" w:space="0" w:color="000000"/>
            </w:tcBorders>
            <w:vAlign w:val="center"/>
          </w:tcPr>
          <w:p w14:paraId="4615B6B8" w14:textId="77777777" w:rsidR="0040047E" w:rsidRPr="0040047E" w:rsidRDefault="0040047E" w:rsidP="0040047E">
            <w:pPr>
              <w:spacing w:after="120"/>
            </w:pPr>
            <w:r w:rsidRPr="0040047E">
              <w:t>02.46.67.27.93</w:t>
            </w:r>
          </w:p>
        </w:tc>
      </w:tr>
      <w:tr w:rsidR="0040047E" w:rsidRPr="0040047E" w14:paraId="76C362BA" w14:textId="77777777" w:rsidTr="00AA704C">
        <w:trPr>
          <w:trHeight w:val="241"/>
        </w:trPr>
        <w:tc>
          <w:tcPr>
            <w:tcW w:w="10442" w:type="dxa"/>
            <w:gridSpan w:val="3"/>
            <w:tcBorders>
              <w:top w:val="single" w:sz="6" w:space="0" w:color="000000"/>
              <w:left w:val="single" w:sz="6" w:space="0" w:color="000000"/>
              <w:bottom w:val="single" w:sz="6" w:space="0" w:color="000000"/>
              <w:right w:val="single" w:sz="6" w:space="0" w:color="000000"/>
            </w:tcBorders>
            <w:shd w:val="clear" w:color="auto" w:fill="D9D9D9"/>
          </w:tcPr>
          <w:p w14:paraId="32475CE4" w14:textId="7A28B3F0" w:rsidR="0040047E" w:rsidRPr="0040047E" w:rsidRDefault="0040047E" w:rsidP="0040047E">
            <w:pPr>
              <w:spacing w:after="120"/>
              <w:ind w:left="-142"/>
              <w:jc w:val="center"/>
            </w:pPr>
            <w:r w:rsidRPr="0040047E">
              <w:rPr>
                <w:b/>
              </w:rPr>
              <w:t>LOT 2</w:t>
            </w:r>
          </w:p>
        </w:tc>
      </w:tr>
      <w:tr w:rsidR="0040047E" w:rsidRPr="0040047E" w14:paraId="16D98CBD" w14:textId="77777777" w:rsidTr="0040047E">
        <w:trPr>
          <w:trHeight w:val="938"/>
        </w:trPr>
        <w:tc>
          <w:tcPr>
            <w:tcW w:w="3821" w:type="dxa"/>
            <w:tcBorders>
              <w:top w:val="single" w:sz="6" w:space="0" w:color="000000"/>
              <w:left w:val="single" w:sz="6" w:space="0" w:color="000000"/>
              <w:bottom w:val="single" w:sz="6" w:space="0" w:color="000000"/>
              <w:right w:val="single" w:sz="6" w:space="0" w:color="000000"/>
            </w:tcBorders>
            <w:vAlign w:val="center"/>
          </w:tcPr>
          <w:p w14:paraId="40AF79D9" w14:textId="77777777" w:rsidR="0040047E" w:rsidRPr="0040047E" w:rsidRDefault="0040047E" w:rsidP="0040047E">
            <w:pPr>
              <w:spacing w:after="120"/>
            </w:pPr>
            <w:r w:rsidRPr="0040047E">
              <w:t xml:space="preserve">COMLE /EM/DSP </w:t>
            </w:r>
          </w:p>
        </w:tc>
        <w:tc>
          <w:tcPr>
            <w:tcW w:w="4193" w:type="dxa"/>
            <w:tcBorders>
              <w:top w:val="single" w:sz="6" w:space="0" w:color="000000"/>
              <w:left w:val="single" w:sz="6" w:space="0" w:color="000000"/>
              <w:bottom w:val="single" w:sz="6" w:space="0" w:color="000000"/>
              <w:right w:val="single" w:sz="6" w:space="0" w:color="000000"/>
            </w:tcBorders>
          </w:tcPr>
          <w:p w14:paraId="26E25279" w14:textId="77777777" w:rsidR="0040047E" w:rsidRPr="0040047E" w:rsidRDefault="0040047E" w:rsidP="0040047E">
            <w:pPr>
              <w:spacing w:after="120"/>
            </w:pPr>
            <w:r w:rsidRPr="0040047E">
              <w:t xml:space="preserve">Quartier Vienot </w:t>
            </w:r>
          </w:p>
          <w:p w14:paraId="5382C139" w14:textId="77777777" w:rsidR="0040047E" w:rsidRPr="0040047E" w:rsidRDefault="0040047E" w:rsidP="0040047E">
            <w:pPr>
              <w:spacing w:after="120"/>
            </w:pPr>
            <w:r w:rsidRPr="0040047E">
              <w:t xml:space="preserve">Route départementale n°2 </w:t>
            </w:r>
          </w:p>
          <w:p w14:paraId="5A3B9CAB" w14:textId="77777777" w:rsidR="0040047E" w:rsidRPr="0040047E" w:rsidRDefault="0040047E" w:rsidP="0040047E">
            <w:pPr>
              <w:spacing w:after="120"/>
            </w:pPr>
            <w:r w:rsidRPr="0040047E">
              <w:t xml:space="preserve">BP 11354 </w:t>
            </w:r>
          </w:p>
          <w:p w14:paraId="3BF63AB7" w14:textId="77777777" w:rsidR="0040047E" w:rsidRPr="0040047E" w:rsidRDefault="0040047E" w:rsidP="0040047E">
            <w:pPr>
              <w:spacing w:after="120"/>
            </w:pPr>
            <w:r w:rsidRPr="0040047E">
              <w:t xml:space="preserve">13784 Aubagne cedex </w:t>
            </w:r>
          </w:p>
        </w:tc>
        <w:tc>
          <w:tcPr>
            <w:tcW w:w="2428" w:type="dxa"/>
            <w:tcBorders>
              <w:top w:val="single" w:sz="6" w:space="0" w:color="000000"/>
              <w:left w:val="single" w:sz="6" w:space="0" w:color="000000"/>
              <w:bottom w:val="single" w:sz="6" w:space="0" w:color="000000"/>
              <w:right w:val="single" w:sz="6" w:space="0" w:color="000000"/>
            </w:tcBorders>
            <w:vAlign w:val="center"/>
          </w:tcPr>
          <w:p w14:paraId="70375C37" w14:textId="77777777" w:rsidR="0040047E" w:rsidRPr="0040047E" w:rsidRDefault="0040047E" w:rsidP="0040047E">
            <w:pPr>
              <w:spacing w:after="120"/>
              <w:ind w:left="-1"/>
            </w:pPr>
            <w:r w:rsidRPr="0040047E">
              <w:t xml:space="preserve">04 42 18 12 88 </w:t>
            </w:r>
          </w:p>
        </w:tc>
      </w:tr>
    </w:tbl>
    <w:p w14:paraId="32F8F1B9" w14:textId="77777777" w:rsidR="0040047E" w:rsidRPr="0040047E" w:rsidRDefault="0040047E" w:rsidP="0040047E">
      <w:pPr>
        <w:spacing w:after="120"/>
        <w:ind w:left="-142"/>
      </w:pPr>
    </w:p>
    <w:p w14:paraId="135E0F7D" w14:textId="77777777" w:rsidR="0040047E" w:rsidRPr="0040047E" w:rsidRDefault="0040047E" w:rsidP="0040047E">
      <w:pPr>
        <w:spacing w:after="120"/>
        <w:ind w:left="-142"/>
      </w:pPr>
      <w:r w:rsidRPr="0040047E">
        <w:t xml:space="preserve">Chaque bon de commande précise le lieu de livraison et la répartition des fournitures par service utilisateur. </w:t>
      </w:r>
    </w:p>
    <w:p w14:paraId="1A84FA9D" w14:textId="77777777" w:rsidR="0040047E" w:rsidRPr="0040047E" w:rsidRDefault="0040047E" w:rsidP="0040047E">
      <w:pPr>
        <w:spacing w:after="120"/>
        <w:ind w:left="-142"/>
      </w:pPr>
      <w:r w:rsidRPr="0040047E">
        <w:t xml:space="preserve">Pour les tests dématérialisés, la première livraison des tests est effectuée par « porteur-installateur » dans chacun des services utilisateurs désignés supra. </w:t>
      </w:r>
    </w:p>
    <w:p w14:paraId="7A8F2875" w14:textId="38695C42" w:rsidR="0040047E" w:rsidRPr="0040047E" w:rsidRDefault="0040047E" w:rsidP="0040047E">
      <w:pPr>
        <w:spacing w:after="120"/>
        <w:ind w:left="-142"/>
      </w:pPr>
      <w:r w:rsidRPr="0040047E">
        <w:t xml:space="preserve">Pour les opérations de livraison-installation, le titulaire est tenu d’aviser l’organisme destinataire, par téléphone, au moins quarante-huit (48) heures avant la date prévue pour l’intervention. La livraison-installation interviendra les jours et heures ouvrés, soit du lundi au jeudi de 9 heures à 12 heures et de 14 heures à 16 heures 30 et le vendredi de 9 heures à 12 heures. Au cours de l’intervention, le titulaire est chargé de procéder à la mise en ordre de marche et d’assister à la vérification d’aptitude des progiciels/liens dans les conditions prévues </w:t>
      </w:r>
      <w:r w:rsidR="00936AC9">
        <w:t>au</w:t>
      </w:r>
      <w:r w:rsidRPr="0040047E">
        <w:t xml:space="preserve"> présent CCP. </w:t>
      </w:r>
    </w:p>
    <w:p w14:paraId="610FFF05" w14:textId="399E5116" w:rsidR="0040047E" w:rsidRPr="0040047E" w:rsidRDefault="0040047E" w:rsidP="0040047E">
      <w:pPr>
        <w:spacing w:after="120"/>
        <w:ind w:left="-142"/>
      </w:pPr>
      <w:r w:rsidRPr="0040047E">
        <w:t xml:space="preserve">Sauf dispositions </w:t>
      </w:r>
      <w:r w:rsidR="00916367">
        <w:t>contraires</w:t>
      </w:r>
      <w:r w:rsidRPr="0040047E">
        <w:t xml:space="preserve">, les livraisons suivantes peuvent être effectuées par tout moyen permettant d’attester la date de mise à disposition (colis suivi ou par porteur). </w:t>
      </w:r>
    </w:p>
    <w:p w14:paraId="36ECE4BD" w14:textId="4E0CCEFE" w:rsidR="006F5AB2" w:rsidRDefault="0040047E" w:rsidP="006F5AB2">
      <w:pPr>
        <w:spacing w:after="120"/>
        <w:ind w:left="-142"/>
      </w:pPr>
      <w:r w:rsidRPr="0040047E">
        <w:t xml:space="preserve">La documentation est livrée par tout moyen permettant d’attester la date de mise à disposition (courrier recommandé avec AR ou par porteur). Il est précisé que sauf dispositions particulières, la livraison de la documentation sera exécutée une seule fois dès la notification du bon de commande. Celui-ci précisera la répartition des exemplaires à livrer entre les services utilisateurs désignés supra. </w:t>
      </w:r>
    </w:p>
    <w:p w14:paraId="5B5F0FBB" w14:textId="39901113" w:rsidR="006F5AB2" w:rsidRPr="0040047E" w:rsidRDefault="009E7CEE" w:rsidP="006F5AB2">
      <w:pPr>
        <w:pStyle w:val="Titre2"/>
      </w:pPr>
      <w:r>
        <w:t>5</w:t>
      </w:r>
      <w:r w:rsidR="00543475">
        <w:t>.6</w:t>
      </w:r>
      <w:r w:rsidR="006F5AB2" w:rsidRPr="0040047E">
        <w:t xml:space="preserve"> </w:t>
      </w:r>
      <w:r w:rsidR="006F5AB2">
        <w:t>Modalités d’exécution de la prestation de formation</w:t>
      </w:r>
      <w:r w:rsidR="006F5AB2" w:rsidRPr="0040047E">
        <w:t xml:space="preserve"> :</w:t>
      </w:r>
    </w:p>
    <w:p w14:paraId="6C0D1706" w14:textId="1471DF89" w:rsidR="006F5AB2" w:rsidRPr="006F5AB2" w:rsidRDefault="006F5AB2" w:rsidP="006F5AB2">
      <w:pPr>
        <w:spacing w:after="120"/>
        <w:ind w:left="-142"/>
      </w:pPr>
      <w:r w:rsidRPr="006F5AB2">
        <w:t>Le titulaire doit assurer la formation des</w:t>
      </w:r>
      <w:r w:rsidR="002F0B24">
        <w:t xml:space="preserve"> psychologues du ministère des a</w:t>
      </w:r>
      <w:r w:rsidRPr="006F5AB2">
        <w:t xml:space="preserve">rmées en vue de leur habilitation à former des personnes à l’utilisation des tests. </w:t>
      </w:r>
    </w:p>
    <w:p w14:paraId="4D3930E6" w14:textId="60979643" w:rsidR="006F5AB2" w:rsidRPr="006F5AB2" w:rsidRDefault="006F5AB2" w:rsidP="006F5AB2">
      <w:pPr>
        <w:spacing w:after="120"/>
        <w:ind w:left="-142"/>
      </w:pPr>
      <w:r w:rsidRPr="006F5AB2">
        <w:t xml:space="preserve">La date de la formation sera arrêtée d’un commun accord entre le titulaire et </w:t>
      </w:r>
      <w:r w:rsidR="005C0EEB">
        <w:t>le bénéficiaire</w:t>
      </w:r>
      <w:r w:rsidRPr="006F5AB2">
        <w:t xml:space="preserve">. </w:t>
      </w:r>
    </w:p>
    <w:p w14:paraId="2615BACD" w14:textId="23AFCF93" w:rsidR="006F5AB2" w:rsidRPr="006F5AB2" w:rsidRDefault="006F5AB2" w:rsidP="006F5AB2">
      <w:pPr>
        <w:spacing w:after="120"/>
        <w:ind w:left="-142"/>
      </w:pPr>
      <w:r w:rsidRPr="006F5AB2">
        <w:lastRenderedPageBreak/>
        <w:t xml:space="preserve">Une nouvelle formation pourra être organisée le cas échéant, dans le cadre des obligations d’évolution et de suivi des progiciels/liens définies à l’article </w:t>
      </w:r>
      <w:r w:rsidR="0030101C">
        <w:t>6</w:t>
      </w:r>
      <w:r w:rsidRPr="006F5AB2">
        <w:t xml:space="preserve"> du présent CCP. </w:t>
      </w:r>
    </w:p>
    <w:p w14:paraId="2AAC1CBF" w14:textId="77777777" w:rsidR="006F5AB2" w:rsidRPr="006F5AB2" w:rsidRDefault="006F5AB2" w:rsidP="006F5AB2">
      <w:pPr>
        <w:spacing w:after="120"/>
        <w:ind w:left="-142"/>
      </w:pPr>
      <w:r w:rsidRPr="006F5AB2">
        <w:t xml:space="preserve">La formation est effectuée en langue française. </w:t>
      </w:r>
    </w:p>
    <w:p w14:paraId="27D78FCC" w14:textId="77777777" w:rsidR="006F5AB2" w:rsidRPr="006F5AB2" w:rsidRDefault="006F5AB2" w:rsidP="006F5AB2">
      <w:pPr>
        <w:spacing w:after="120"/>
        <w:ind w:left="-142"/>
      </w:pPr>
      <w:r w:rsidRPr="006F5AB2">
        <w:t xml:space="preserve">La formation est organisée en Ile-de-France (dans les locaux du titulaire ou dans tout autre lieu proposé dans son offre). </w:t>
      </w:r>
    </w:p>
    <w:p w14:paraId="13B458BB" w14:textId="77777777" w:rsidR="006F5AB2" w:rsidRPr="006F5AB2" w:rsidRDefault="006F5AB2" w:rsidP="006F5AB2">
      <w:pPr>
        <w:spacing w:after="120"/>
        <w:ind w:left="-142"/>
      </w:pPr>
      <w:r w:rsidRPr="006F5AB2">
        <w:t xml:space="preserve">Dans tous les cas, le titulaire est chargé de la logistique de la formation.  </w:t>
      </w:r>
    </w:p>
    <w:p w14:paraId="021228C6" w14:textId="280F7F07" w:rsidR="0040047E" w:rsidRPr="00357E75" w:rsidRDefault="006F5AB2" w:rsidP="006F5AB2">
      <w:pPr>
        <w:spacing w:after="120"/>
        <w:ind w:left="-142"/>
      </w:pPr>
      <w:r w:rsidRPr="00357E75">
        <w:t xml:space="preserve">A l’issue de la formation, les psychologues devront être autorisés à former les personnes à l’utilisation des tests. A cet effet, le titulaire délivrera un certificat d’aptitude aux psychologues. </w:t>
      </w:r>
    </w:p>
    <w:p w14:paraId="46C477D3" w14:textId="4019B741" w:rsidR="00CC654A" w:rsidRDefault="009E7CEE" w:rsidP="00454E72">
      <w:pPr>
        <w:pStyle w:val="Titre2"/>
      </w:pPr>
      <w:r>
        <w:t>5</w:t>
      </w:r>
      <w:r w:rsidR="0040047E">
        <w:t>.</w:t>
      </w:r>
      <w:r w:rsidR="00543475">
        <w:t>7</w:t>
      </w:r>
      <w:r w:rsidR="00D03CB4">
        <w:t xml:space="preserve"> </w:t>
      </w:r>
      <w:r w:rsidR="00B90CBB">
        <w:t>C</w:t>
      </w:r>
      <w:r w:rsidR="00E2703A">
        <w:t>lause de réexamen</w:t>
      </w:r>
      <w:r w:rsidR="007973EC">
        <w:t xml:space="preserve"> </w:t>
      </w:r>
      <w:r w:rsidR="001A647A">
        <w:t>:</w:t>
      </w:r>
    </w:p>
    <w:p w14:paraId="770F7E45" w14:textId="77777777" w:rsidR="00CC654A" w:rsidRPr="004E30F2" w:rsidRDefault="00CC654A" w:rsidP="00CC654A">
      <w:pPr>
        <w:spacing w:before="120"/>
        <w:ind w:left="-142"/>
        <w:rPr>
          <w:rFonts w:asciiTheme="minorHAnsi" w:hAnsiTheme="minorHAnsi" w:cstheme="minorHAnsi"/>
          <w:szCs w:val="22"/>
        </w:rPr>
      </w:pPr>
      <w:r w:rsidRPr="004E30F2">
        <w:rPr>
          <w:rFonts w:asciiTheme="minorHAnsi" w:hAnsiTheme="minorHAnsi" w:cstheme="minorHAnsi"/>
          <w:szCs w:val="22"/>
        </w:rPr>
        <w:t>L’acheteur se réserve le droit de recourir, dès lors que les circonstances l</w:t>
      </w:r>
      <w:r>
        <w:rPr>
          <w:rFonts w:asciiTheme="minorHAnsi" w:hAnsiTheme="minorHAnsi" w:cstheme="minorHAnsi"/>
          <w:szCs w:val="22"/>
        </w:rPr>
        <w:t xml:space="preserve">’exigent, à une modification du marché </w:t>
      </w:r>
      <w:r w:rsidRPr="004E30F2">
        <w:rPr>
          <w:rFonts w:asciiTheme="minorHAnsi" w:hAnsiTheme="minorHAnsi" w:cstheme="minorHAnsi"/>
          <w:szCs w:val="22"/>
        </w:rPr>
        <w:t>dans le respect des dispositions des articles L.2397-1, R.2194-1 à R.2194-10 du code de la commande publique et, notamment :</w:t>
      </w:r>
    </w:p>
    <w:p w14:paraId="286C06A4" w14:textId="6048C66E" w:rsidR="00CC654A" w:rsidRPr="004E30F2" w:rsidRDefault="00CC654A" w:rsidP="00CC654A">
      <w:pPr>
        <w:pStyle w:val="Paragraphedeliste"/>
        <w:numPr>
          <w:ilvl w:val="0"/>
          <w:numId w:val="27"/>
        </w:numPr>
        <w:spacing w:before="120"/>
        <w:ind w:left="284" w:hanging="357"/>
        <w:rPr>
          <w:rFonts w:asciiTheme="minorHAnsi" w:hAnsiTheme="minorHAnsi" w:cstheme="minorHAnsi"/>
          <w:szCs w:val="22"/>
        </w:rPr>
      </w:pPr>
      <w:r>
        <w:rPr>
          <w:rFonts w:asciiTheme="minorHAnsi" w:hAnsiTheme="minorHAnsi" w:cstheme="minorHAnsi"/>
          <w:szCs w:val="22"/>
        </w:rPr>
        <w:t>Ajout ou remplacement d’un test</w:t>
      </w:r>
      <w:r w:rsidRPr="004E30F2">
        <w:rPr>
          <w:rFonts w:asciiTheme="minorHAnsi" w:hAnsiTheme="minorHAnsi" w:cstheme="minorHAnsi"/>
          <w:szCs w:val="22"/>
        </w:rPr>
        <w:t>,</w:t>
      </w:r>
      <w:r w:rsidR="00AC21DB">
        <w:rPr>
          <w:rFonts w:asciiTheme="minorHAnsi" w:hAnsiTheme="minorHAnsi" w:cstheme="minorHAnsi"/>
          <w:szCs w:val="22"/>
        </w:rPr>
        <w:t xml:space="preserve"> dans la limite de 2 tests ajoutés sur la durée </w:t>
      </w:r>
      <w:r w:rsidR="009A6702">
        <w:rPr>
          <w:rFonts w:asciiTheme="minorHAnsi" w:hAnsiTheme="minorHAnsi" w:cstheme="minorHAnsi"/>
          <w:szCs w:val="22"/>
        </w:rPr>
        <w:t xml:space="preserve">totale </w:t>
      </w:r>
      <w:r w:rsidR="00AC21DB">
        <w:rPr>
          <w:rFonts w:asciiTheme="minorHAnsi" w:hAnsiTheme="minorHAnsi" w:cstheme="minorHAnsi"/>
          <w:szCs w:val="22"/>
        </w:rPr>
        <w:t>de l’accord-cadre,</w:t>
      </w:r>
    </w:p>
    <w:p w14:paraId="534798DE" w14:textId="014E6852" w:rsidR="00CC654A" w:rsidRPr="004E30F2" w:rsidRDefault="00CC654A" w:rsidP="00CC654A">
      <w:pPr>
        <w:pStyle w:val="Paragraphedeliste"/>
        <w:numPr>
          <w:ilvl w:val="0"/>
          <w:numId w:val="27"/>
        </w:numPr>
        <w:ind w:left="284"/>
        <w:rPr>
          <w:rFonts w:asciiTheme="minorHAnsi" w:hAnsiTheme="minorHAnsi" w:cstheme="minorHAnsi"/>
          <w:szCs w:val="22"/>
        </w:rPr>
      </w:pPr>
      <w:r w:rsidRPr="004E30F2">
        <w:rPr>
          <w:rFonts w:asciiTheme="minorHAnsi" w:hAnsiTheme="minorHAnsi" w:cstheme="minorHAnsi"/>
          <w:szCs w:val="22"/>
        </w:rPr>
        <w:t>Ajout de nouveaux bénéficiaires</w:t>
      </w:r>
      <w:r>
        <w:rPr>
          <w:rFonts w:asciiTheme="minorHAnsi" w:hAnsiTheme="minorHAnsi" w:cstheme="minorHAnsi"/>
          <w:szCs w:val="22"/>
        </w:rPr>
        <w:t>,</w:t>
      </w:r>
      <w:r w:rsidRPr="004E30F2">
        <w:rPr>
          <w:rFonts w:asciiTheme="minorHAnsi" w:hAnsiTheme="minorHAnsi" w:cstheme="minorHAnsi"/>
          <w:kern w:val="2"/>
          <w:szCs w:val="22"/>
          <w:lang w:eastAsia="zh-CN"/>
        </w:rPr>
        <w:t xml:space="preserve"> </w:t>
      </w:r>
      <w:r>
        <w:rPr>
          <w:rFonts w:asciiTheme="minorHAnsi" w:hAnsiTheme="minorHAnsi" w:cstheme="minorHAnsi"/>
          <w:kern w:val="2"/>
          <w:szCs w:val="22"/>
          <w:lang w:eastAsia="zh-CN"/>
        </w:rPr>
        <w:t>c</w:t>
      </w:r>
      <w:r w:rsidRPr="004E30F2">
        <w:rPr>
          <w:rFonts w:asciiTheme="minorHAnsi" w:hAnsiTheme="minorHAnsi" w:cstheme="minorHAnsi"/>
          <w:kern w:val="2"/>
          <w:szCs w:val="22"/>
          <w:lang w:eastAsia="zh-CN"/>
        </w:rPr>
        <w:t>eux-ci</w:t>
      </w:r>
      <w:r>
        <w:rPr>
          <w:rFonts w:asciiTheme="minorHAnsi" w:hAnsiTheme="minorHAnsi" w:cstheme="minorHAnsi"/>
          <w:kern w:val="2"/>
          <w:szCs w:val="22"/>
          <w:lang w:eastAsia="zh-CN"/>
        </w:rPr>
        <w:t xml:space="preserve"> prenan</w:t>
      </w:r>
      <w:r w:rsidRPr="004E30F2">
        <w:rPr>
          <w:rFonts w:asciiTheme="minorHAnsi" w:hAnsiTheme="minorHAnsi" w:cstheme="minorHAnsi"/>
          <w:kern w:val="2"/>
          <w:szCs w:val="22"/>
          <w:lang w:eastAsia="zh-CN"/>
        </w:rPr>
        <w:t>t en charge les besoins de leur</w:t>
      </w:r>
      <w:r w:rsidR="002F0B24">
        <w:rPr>
          <w:rFonts w:asciiTheme="minorHAnsi" w:hAnsiTheme="minorHAnsi" w:cstheme="minorHAnsi"/>
          <w:kern w:val="2"/>
          <w:szCs w:val="22"/>
          <w:lang w:eastAsia="zh-CN"/>
        </w:rPr>
        <w:t xml:space="preserve"> personnel</w:t>
      </w:r>
      <w:r w:rsidRPr="004E30F2">
        <w:rPr>
          <w:rFonts w:asciiTheme="minorHAnsi" w:hAnsiTheme="minorHAnsi" w:cstheme="minorHAnsi"/>
          <w:kern w:val="2"/>
          <w:szCs w:val="22"/>
          <w:lang w:eastAsia="zh-CN"/>
        </w:rPr>
        <w:t>,</w:t>
      </w:r>
    </w:p>
    <w:p w14:paraId="450B67D8" w14:textId="77777777" w:rsidR="00660CE4" w:rsidRDefault="00CC654A" w:rsidP="00CC654A">
      <w:pPr>
        <w:pStyle w:val="Paragraphedeliste"/>
        <w:numPr>
          <w:ilvl w:val="0"/>
          <w:numId w:val="27"/>
        </w:numPr>
        <w:ind w:left="284"/>
        <w:rPr>
          <w:rFonts w:asciiTheme="minorHAnsi" w:hAnsiTheme="minorHAnsi" w:cstheme="minorHAnsi"/>
          <w:kern w:val="2"/>
          <w:szCs w:val="22"/>
          <w:lang w:eastAsia="zh-CN"/>
        </w:rPr>
      </w:pPr>
      <w:r w:rsidRPr="001B7F8E">
        <w:rPr>
          <w:rFonts w:asciiTheme="minorHAnsi" w:hAnsiTheme="minorHAnsi" w:cstheme="minorHAnsi"/>
          <w:kern w:val="2"/>
          <w:szCs w:val="22"/>
          <w:lang w:eastAsia="zh-CN"/>
        </w:rPr>
        <w:t xml:space="preserve">Modification de la fréquence des révisions de prix dans l’hypothèse d’une variation </w:t>
      </w:r>
      <w:r w:rsidR="00660CE4">
        <w:rPr>
          <w:rFonts w:asciiTheme="minorHAnsi" w:hAnsiTheme="minorHAnsi" w:cstheme="minorHAnsi"/>
          <w:kern w:val="2"/>
          <w:szCs w:val="22"/>
          <w:lang w:eastAsia="zh-CN"/>
        </w:rPr>
        <w:t>imprévisible,</w:t>
      </w:r>
    </w:p>
    <w:p w14:paraId="422E2865" w14:textId="5A2757F1" w:rsidR="00CC654A" w:rsidRDefault="00660CE4" w:rsidP="00CC654A">
      <w:pPr>
        <w:pStyle w:val="Paragraphedeliste"/>
        <w:numPr>
          <w:ilvl w:val="0"/>
          <w:numId w:val="27"/>
        </w:numPr>
        <w:ind w:left="284"/>
        <w:rPr>
          <w:rFonts w:asciiTheme="minorHAnsi" w:hAnsiTheme="minorHAnsi" w:cstheme="minorHAnsi"/>
          <w:kern w:val="2"/>
          <w:szCs w:val="22"/>
          <w:lang w:eastAsia="zh-CN"/>
        </w:rPr>
      </w:pPr>
      <w:r>
        <w:rPr>
          <w:rFonts w:asciiTheme="minorHAnsi" w:hAnsiTheme="minorHAnsi" w:cstheme="minorHAnsi"/>
          <w:kern w:val="2"/>
          <w:szCs w:val="22"/>
          <w:lang w:eastAsia="zh-CN"/>
        </w:rPr>
        <w:t xml:space="preserve">Modification </w:t>
      </w:r>
      <w:r w:rsidR="00CC654A">
        <w:rPr>
          <w:rFonts w:asciiTheme="minorHAnsi" w:hAnsiTheme="minorHAnsi" w:cstheme="minorHAnsi"/>
          <w:kern w:val="2"/>
          <w:szCs w:val="22"/>
          <w:lang w:eastAsia="zh-CN"/>
        </w:rPr>
        <w:t xml:space="preserve">de l’indice de révision </w:t>
      </w:r>
      <w:r>
        <w:rPr>
          <w:rFonts w:asciiTheme="minorHAnsi" w:hAnsiTheme="minorHAnsi" w:cstheme="minorHAnsi"/>
          <w:kern w:val="2"/>
          <w:szCs w:val="22"/>
          <w:lang w:eastAsia="zh-CN"/>
        </w:rPr>
        <w:t xml:space="preserve">des prix </w:t>
      </w:r>
      <w:r w:rsidR="00CC654A">
        <w:rPr>
          <w:rFonts w:asciiTheme="minorHAnsi" w:hAnsiTheme="minorHAnsi" w:cstheme="minorHAnsi"/>
          <w:kern w:val="2"/>
          <w:szCs w:val="22"/>
          <w:lang w:eastAsia="zh-CN"/>
        </w:rPr>
        <w:t>en cas de suppression</w:t>
      </w:r>
      <w:r>
        <w:rPr>
          <w:rFonts w:asciiTheme="minorHAnsi" w:hAnsiTheme="minorHAnsi" w:cstheme="minorHAnsi"/>
          <w:kern w:val="2"/>
          <w:szCs w:val="22"/>
          <w:lang w:eastAsia="zh-CN"/>
        </w:rPr>
        <w:t xml:space="preserve"> de l’indice prévu</w:t>
      </w:r>
      <w:r w:rsidR="00CC654A">
        <w:rPr>
          <w:rFonts w:asciiTheme="minorHAnsi" w:hAnsiTheme="minorHAnsi" w:cstheme="minorHAnsi"/>
          <w:kern w:val="2"/>
          <w:szCs w:val="22"/>
          <w:lang w:eastAsia="zh-CN"/>
        </w:rPr>
        <w:t>,</w:t>
      </w:r>
    </w:p>
    <w:p w14:paraId="7CC06DF0" w14:textId="3B7AB153" w:rsidR="00CC654A" w:rsidRPr="00CC654A" w:rsidRDefault="00CC654A" w:rsidP="00CC654A">
      <w:pPr>
        <w:pStyle w:val="Paragraphedeliste"/>
        <w:numPr>
          <w:ilvl w:val="0"/>
          <w:numId w:val="27"/>
        </w:numPr>
        <w:ind w:left="284"/>
        <w:rPr>
          <w:rFonts w:asciiTheme="minorHAnsi" w:hAnsiTheme="minorHAnsi" w:cstheme="minorHAnsi"/>
          <w:kern w:val="2"/>
          <w:szCs w:val="22"/>
          <w:lang w:eastAsia="zh-CN"/>
        </w:rPr>
      </w:pPr>
      <w:r>
        <w:rPr>
          <w:rFonts w:asciiTheme="minorHAnsi" w:hAnsiTheme="minorHAnsi" w:cstheme="minorHAnsi"/>
          <w:kern w:val="2"/>
          <w:szCs w:val="22"/>
          <w:lang w:eastAsia="zh-CN"/>
        </w:rPr>
        <w:t>Modifications des modalités d’accès aux tests à la demande du bénéficiaire, notamment dans le cas de l’utilisation nouvelle d’une plateforme interne.</w:t>
      </w:r>
      <w:r w:rsidRPr="00CC654A">
        <w:rPr>
          <w:rFonts w:asciiTheme="minorHAnsi" w:hAnsiTheme="minorHAnsi" w:cstheme="minorHAnsi"/>
          <w:kern w:val="2"/>
          <w:szCs w:val="22"/>
          <w:lang w:eastAsia="zh-CN"/>
        </w:rPr>
        <w:t xml:space="preserve"> </w:t>
      </w:r>
    </w:p>
    <w:p w14:paraId="7D468299" w14:textId="0C6E31EE" w:rsidR="00CC654A" w:rsidRDefault="00CC654A" w:rsidP="00CC654A">
      <w:pPr>
        <w:spacing w:before="120"/>
        <w:ind w:left="-142"/>
        <w:rPr>
          <w:rFonts w:asciiTheme="minorHAnsi" w:hAnsiTheme="minorHAnsi" w:cstheme="minorHAnsi"/>
          <w:szCs w:val="22"/>
        </w:rPr>
      </w:pPr>
      <w:r w:rsidRPr="004E30F2">
        <w:rPr>
          <w:rFonts w:asciiTheme="minorHAnsi" w:hAnsiTheme="minorHAnsi" w:cstheme="minorHAnsi"/>
          <w:szCs w:val="22"/>
        </w:rPr>
        <w:t>Ces modifications prennent</w:t>
      </w:r>
      <w:r>
        <w:rPr>
          <w:rFonts w:asciiTheme="minorHAnsi" w:hAnsiTheme="minorHAnsi" w:cstheme="minorHAnsi"/>
          <w:szCs w:val="22"/>
        </w:rPr>
        <w:t xml:space="preserve"> la forme d’un ordre de service ou d’un avenant dans le cas </w:t>
      </w:r>
      <w:r w:rsidR="00660CE4">
        <w:rPr>
          <w:rFonts w:asciiTheme="minorHAnsi" w:hAnsiTheme="minorHAnsi" w:cstheme="minorHAnsi"/>
          <w:szCs w:val="22"/>
        </w:rPr>
        <w:t>où de nouvelles modalités financières seraient applicables.</w:t>
      </w:r>
    </w:p>
    <w:p w14:paraId="14BB4924" w14:textId="77777777" w:rsidR="009615FD" w:rsidRDefault="009615FD" w:rsidP="004246FE">
      <w:pPr>
        <w:spacing w:after="120"/>
        <w:ind w:left="-142"/>
      </w:pPr>
    </w:p>
    <w:p w14:paraId="073D1910" w14:textId="505D76DB" w:rsidR="00FA5C12" w:rsidRDefault="00B044E2" w:rsidP="008F6E01">
      <w:pPr>
        <w:pStyle w:val="Titre1"/>
      </w:pPr>
      <w:r>
        <w:t>6</w:t>
      </w:r>
      <w:r w:rsidR="00FA5C12">
        <w:t>- O</w:t>
      </w:r>
      <w:r w:rsidR="00211251">
        <w:t>bligations du titulaire</w:t>
      </w:r>
    </w:p>
    <w:p w14:paraId="53E05043" w14:textId="77777777" w:rsidR="00211251" w:rsidRDefault="00211251" w:rsidP="00211251">
      <w:pPr>
        <w:spacing w:after="120"/>
        <w:ind w:left="-142"/>
      </w:pPr>
    </w:p>
    <w:p w14:paraId="295F2255" w14:textId="55AE6643" w:rsidR="00211251" w:rsidRPr="00211251" w:rsidRDefault="00B044E2" w:rsidP="00211251">
      <w:pPr>
        <w:spacing w:after="120"/>
        <w:ind w:left="-142"/>
        <w:rPr>
          <w:u w:val="single"/>
        </w:rPr>
      </w:pPr>
      <w:r>
        <w:t>6</w:t>
      </w:r>
      <w:r w:rsidR="00211251">
        <w:t>.</w:t>
      </w:r>
      <w:r w:rsidR="00211251" w:rsidRPr="00211251">
        <w:t xml:space="preserve">1 – </w:t>
      </w:r>
      <w:r w:rsidR="00211251" w:rsidRPr="00211251">
        <w:rPr>
          <w:u w:val="single"/>
        </w:rPr>
        <w:t>Garantie de bon fonctionnement des tests dématérialisés</w:t>
      </w:r>
      <w:r w:rsidR="00211251" w:rsidRPr="00211251">
        <w:t xml:space="preserve"> </w:t>
      </w:r>
    </w:p>
    <w:p w14:paraId="41B4DBAA" w14:textId="037C7A54" w:rsidR="00211251" w:rsidRPr="00211251" w:rsidRDefault="00211251" w:rsidP="00211251">
      <w:pPr>
        <w:spacing w:after="120"/>
        <w:ind w:left="-142"/>
      </w:pPr>
      <w:r w:rsidRPr="00211251">
        <w:t>Le titulaire garantit que les liens</w:t>
      </w:r>
      <w:r w:rsidR="004A2140">
        <w:t xml:space="preserve"> ou supports dématérialisés</w:t>
      </w:r>
      <w:r w:rsidRPr="00211251">
        <w:t xml:space="preserve"> fournis sont accessibles sur les ordinateurs du service et que les progiciels/liens fournis sont capables, lors de leur remise aux services destinataires, de réaliser les fonctions décrites dans les manuels qui les accompagnent et précisées dans les accords-cadres. </w:t>
      </w:r>
    </w:p>
    <w:p w14:paraId="525BD8DB" w14:textId="77777777" w:rsidR="00211251" w:rsidRPr="00211251" w:rsidRDefault="00211251" w:rsidP="00211251">
      <w:pPr>
        <w:spacing w:after="120"/>
        <w:ind w:left="-142"/>
      </w:pPr>
      <w:r w:rsidRPr="00211251">
        <w:t xml:space="preserve">Le titulaire est responsable du bon fonctionnement des liens jusqu’à la fin de la période d’utilisation des tests. </w:t>
      </w:r>
    </w:p>
    <w:p w14:paraId="289B2A11" w14:textId="77777777" w:rsidR="00211251" w:rsidRPr="00211251" w:rsidRDefault="00211251" w:rsidP="00211251">
      <w:pPr>
        <w:spacing w:after="120"/>
        <w:ind w:left="-142"/>
      </w:pPr>
      <w:r w:rsidRPr="00211251">
        <w:t xml:space="preserve">En cas de défaut constaté par un service utilisateur (DRHAT/PRECJ/BR, SECMA ou COMLE/EM/DSP), le descriptif des anomalies relevées sera transmis au titulaire par télécopie/courriel. </w:t>
      </w:r>
    </w:p>
    <w:p w14:paraId="63A9A637" w14:textId="77777777" w:rsidR="00211251" w:rsidRPr="00211251" w:rsidRDefault="00211251" w:rsidP="00211251">
      <w:pPr>
        <w:spacing w:after="120"/>
        <w:ind w:left="-142"/>
      </w:pPr>
      <w:r w:rsidRPr="00211251">
        <w:t xml:space="preserve">Le délai d’intervention est de deux jours maximum à compter de la date de réception de la télécopie/courriel émise par l’utilisateur. La correction pourra être effectuée par téléphone ou si besoin, par intervention sur site d’un technicien mis à disposition par le titulaire. </w:t>
      </w:r>
    </w:p>
    <w:p w14:paraId="7E5A763A" w14:textId="77777777" w:rsidR="00211251" w:rsidRPr="00211251" w:rsidRDefault="00211251" w:rsidP="00211251">
      <w:pPr>
        <w:spacing w:after="120"/>
        <w:ind w:left="-142"/>
      </w:pPr>
      <w:r w:rsidRPr="00211251">
        <w:t xml:space="preserve">Les interventions sont effectuées les jours et heures ouvrés, soit du lundi au jeudi de 9 heures à 12 heures et de 14 heures à 16 heures 30 ; le vendredi de 9 heures à 12 heures. </w:t>
      </w:r>
    </w:p>
    <w:p w14:paraId="6F767EA3" w14:textId="526F46ED" w:rsidR="00211251" w:rsidRPr="00211251" w:rsidRDefault="00211251" w:rsidP="00211251">
      <w:pPr>
        <w:spacing w:after="120"/>
        <w:ind w:left="-142"/>
      </w:pPr>
      <w:r w:rsidRPr="00211251">
        <w:t xml:space="preserve">Si les anomalies constatées relèvent d’une défectuosité des liens </w:t>
      </w:r>
      <w:r w:rsidR="004A2140">
        <w:t xml:space="preserve">ou supports dématérialisés </w:t>
      </w:r>
      <w:r w:rsidRPr="00211251">
        <w:t xml:space="preserve">fournis, le titulaire s’engage à les remplacer dans un délai de 24 heures à compter du constat de défectuosité établi par le technicien mis à disposition par le titulaire. </w:t>
      </w:r>
    </w:p>
    <w:p w14:paraId="2FE51EE3" w14:textId="77777777" w:rsidR="00211251" w:rsidRPr="00211251" w:rsidRDefault="00211251" w:rsidP="00211251">
      <w:pPr>
        <w:spacing w:after="120"/>
        <w:ind w:left="-142"/>
      </w:pPr>
      <w:r w:rsidRPr="00211251">
        <w:t xml:space="preserve">L’ensemble des interventions effectuées dans le cadre de la garantie de bon fonctionnement des tests dématérialisés, y compris la fourniture des patchs éventuels nécessaires à la correction des anomalies relevées, ne donnera pas lieu à facturation. Le prix des tests comprend la mise en œuvre de cette garantie. </w:t>
      </w:r>
    </w:p>
    <w:p w14:paraId="520584E4" w14:textId="5F856A29" w:rsidR="00211251" w:rsidRPr="00211251" w:rsidRDefault="00B044E2" w:rsidP="00211251">
      <w:pPr>
        <w:spacing w:after="120"/>
        <w:ind w:left="-142"/>
        <w:rPr>
          <w:u w:val="single"/>
        </w:rPr>
      </w:pPr>
      <w:r>
        <w:t>6</w:t>
      </w:r>
      <w:r w:rsidR="00211251">
        <w:t>.</w:t>
      </w:r>
      <w:r w:rsidR="00211251" w:rsidRPr="00211251">
        <w:t xml:space="preserve">2 - </w:t>
      </w:r>
      <w:r w:rsidR="00211251" w:rsidRPr="00211251">
        <w:rPr>
          <w:u w:val="single"/>
        </w:rPr>
        <w:t>Evolution et suivi des progiciels et des liens</w:t>
      </w:r>
      <w:r w:rsidR="00211251" w:rsidRPr="00211251">
        <w:t xml:space="preserve"> </w:t>
      </w:r>
    </w:p>
    <w:p w14:paraId="38C7FFC9" w14:textId="77777777" w:rsidR="00211251" w:rsidRPr="00211251" w:rsidRDefault="00211251" w:rsidP="00211251">
      <w:pPr>
        <w:spacing w:after="120"/>
        <w:ind w:left="-142"/>
      </w:pPr>
      <w:r w:rsidRPr="00211251">
        <w:t xml:space="preserve">Le titulaire est tenu d’informer immédiatement le pouvoir adjudicateur, par courrier recommandé avec accusé de réception, des modifications qu’il apporte aux progiciels et liens fournis ou aux manuels qui les accompagnent. Il joint un échantillon composé de deux exemplaires de chaque produit ayant fait l’objet d’une évolution. </w:t>
      </w:r>
    </w:p>
    <w:p w14:paraId="6BAC9D81" w14:textId="77777777" w:rsidR="00211251" w:rsidRPr="00211251" w:rsidRDefault="00211251" w:rsidP="00211251">
      <w:pPr>
        <w:spacing w:after="120"/>
        <w:ind w:left="-142"/>
      </w:pPr>
      <w:r w:rsidRPr="00211251">
        <w:lastRenderedPageBreak/>
        <w:t xml:space="preserve">Dans le cadre de cette obligation de suivi, le titulaire s’engage à remettre sans nouveau paiement, à chacun des services utilisateurs, la version modifiée des progiciels/liens et/ou des manuels qui les accompagnent. Pour les tests, il s’agira de remplacer les tests non utilisés à la date de la mise à disposition de la version modifiée. Pour les manuels, le titulaire fournira les exemplaires modifiés en remplacement des manuels initialement livrés. </w:t>
      </w:r>
    </w:p>
    <w:p w14:paraId="582355BF" w14:textId="76EBDB32" w:rsidR="00211251" w:rsidRPr="00211251" w:rsidRDefault="00211251" w:rsidP="00211251">
      <w:pPr>
        <w:spacing w:after="120"/>
        <w:ind w:left="-142"/>
      </w:pPr>
      <w:r w:rsidRPr="00211251">
        <w:t xml:space="preserve">Cette remise sera opérée, dans un délai de quatre semaines à compter de la date à laquelle les produits évolués sont commercialisés, par envoi en recommandé avec accusé de réception ou par porteur-installateur (dans les conditions prévues à l’article </w:t>
      </w:r>
      <w:r w:rsidR="00F01294">
        <w:t>5.5</w:t>
      </w:r>
      <w:r w:rsidRPr="00211251">
        <w:t xml:space="preserve"> du </w:t>
      </w:r>
      <w:r w:rsidR="00F01294">
        <w:t>CCAP</w:t>
      </w:r>
      <w:r w:rsidRPr="00211251">
        <w:t>), si le titulaire estime que les modifications apportées aux progiciels/liens nécessitent l’intervention d’un installateur. Dans tous les cas, les opérations de vé</w:t>
      </w:r>
      <w:r w:rsidR="006C2E5D">
        <w:t>rification prévues à l’article 7</w:t>
      </w:r>
      <w:r w:rsidRPr="00211251">
        <w:t xml:space="preserve"> du CCP seront mises en œuvre afin de vérifier la conformité du (des) produit(s) modifié(s) avec les caractéristiques techniques définies au CCTP.  </w:t>
      </w:r>
    </w:p>
    <w:p w14:paraId="5E9D7234" w14:textId="3E6A2EFD" w:rsidR="00211251" w:rsidRPr="00211251" w:rsidRDefault="00211251" w:rsidP="00211251">
      <w:pPr>
        <w:spacing w:after="120"/>
        <w:ind w:left="-142"/>
      </w:pPr>
      <w:r w:rsidRPr="00211251">
        <w:t xml:space="preserve">De même, si les modifications apportées aux progiciels/liens nécessitent la mise en œuvre d’une formation à leur utilisation, le titulaire est chargé d’organiser une formation au profit des psychologues de l’armée de terre. Cette formation, effectuée conformément aux dispositions du CCP, ne donnera pas lieu à nouveau paiement de l’administration. </w:t>
      </w:r>
    </w:p>
    <w:p w14:paraId="59330B5B" w14:textId="77777777" w:rsidR="00211251" w:rsidRPr="00211251" w:rsidRDefault="00211251" w:rsidP="00211251">
      <w:pPr>
        <w:spacing w:after="120"/>
        <w:ind w:left="-142"/>
      </w:pPr>
      <w:r w:rsidRPr="00211251">
        <w:t xml:space="preserve">L’obligation du titulaire en matière de suivi des progiciels/liens s’applique également en cas de remplacement du support et/ou de mise en œuvre de fonctionnalités nouvelles. </w:t>
      </w:r>
    </w:p>
    <w:p w14:paraId="60588A64" w14:textId="5176304A" w:rsidR="00211251" w:rsidRPr="00211251" w:rsidRDefault="00B044E2" w:rsidP="00211251">
      <w:pPr>
        <w:spacing w:after="120"/>
        <w:ind w:left="-142"/>
        <w:rPr>
          <w:u w:val="single"/>
        </w:rPr>
      </w:pPr>
      <w:r>
        <w:rPr>
          <w:u w:val="single"/>
        </w:rPr>
        <w:t>6</w:t>
      </w:r>
      <w:r w:rsidR="00211251">
        <w:rPr>
          <w:u w:val="single"/>
        </w:rPr>
        <w:t>.3</w:t>
      </w:r>
      <w:r w:rsidR="00211251" w:rsidRPr="00211251">
        <w:rPr>
          <w:u w:val="single"/>
        </w:rPr>
        <w:t xml:space="preserve"> Responsabilité du titulaire :</w:t>
      </w:r>
    </w:p>
    <w:p w14:paraId="791C5038" w14:textId="0F544192" w:rsidR="00211251" w:rsidRPr="00211251" w:rsidRDefault="00211251" w:rsidP="00B044E2">
      <w:pPr>
        <w:spacing w:after="120"/>
        <w:ind w:left="-142"/>
        <w:sectPr w:rsidR="00211251" w:rsidRPr="00211251" w:rsidSect="00211251">
          <w:footerReference w:type="even" r:id="rId30"/>
          <w:footerReference w:type="default" r:id="rId31"/>
          <w:footerReference w:type="first" r:id="rId32"/>
          <w:type w:val="continuous"/>
          <w:pgSz w:w="11906" w:h="16838"/>
          <w:pgMar w:top="1134" w:right="704" w:bottom="829" w:left="840" w:header="720" w:footer="720" w:gutter="0"/>
          <w:cols w:space="720"/>
          <w:titlePg/>
        </w:sectPr>
      </w:pPr>
      <w:r w:rsidRPr="00211251">
        <w:t>Le titulaire demeure responsable de la qualité et de l’intégralité de la fourniture</w:t>
      </w:r>
      <w:r w:rsidR="00C532BF">
        <w:t>.</w:t>
      </w:r>
      <w:r w:rsidRPr="00211251">
        <w:t xml:space="preserve"> Toute clause contraire mentionnée sur le bon de livraison, facture ou tout autre document, sera nulle et non avenue. Le titulaire est tenu d’enlever et de remplacer à ses frais, sous son entière responsabilité, les marchandises dont la qualité n’est pas reconnue conforme à celle exigée par les documents régissant l’accord-cadre et ceci dans un délai de quinze jours à compter de la date à laquelle le défaut constaté lui a été signifié.</w:t>
      </w:r>
    </w:p>
    <w:p w14:paraId="0B2583F2" w14:textId="79E354F9" w:rsidR="000D01E4" w:rsidRDefault="000D01E4" w:rsidP="00B90CBB">
      <w:pPr>
        <w:spacing w:after="120"/>
      </w:pPr>
    </w:p>
    <w:p w14:paraId="45BC4888" w14:textId="4007FCEF" w:rsidR="00742090" w:rsidRDefault="00B044E2" w:rsidP="008F6E01">
      <w:pPr>
        <w:pStyle w:val="Titre1"/>
      </w:pPr>
      <w:r>
        <w:t>7</w:t>
      </w:r>
      <w:r w:rsidR="00CC5F0A">
        <w:t xml:space="preserve">- </w:t>
      </w:r>
      <w:r w:rsidR="000A07E9">
        <w:t>Constatation de l’</w:t>
      </w:r>
      <w:r w:rsidR="00EE4E48" w:rsidRPr="00EE24AA">
        <w:t>exécution</w:t>
      </w:r>
      <w:r w:rsidR="000A07E9">
        <w:t xml:space="preserve"> des prestations</w:t>
      </w:r>
    </w:p>
    <w:p w14:paraId="3A3C54E3" w14:textId="77777777" w:rsidR="000A07E9" w:rsidRPr="000A07E9" w:rsidRDefault="000A07E9" w:rsidP="007B7AB7">
      <w:pPr>
        <w:spacing w:after="120"/>
        <w:ind w:left="-142" w:right="-284"/>
      </w:pPr>
      <w:r w:rsidRPr="000A07E9">
        <w:t xml:space="preserve">Les prestations prévues aux accords-cadres donneront lieu à des opérations de vérification quantitative et qualitative. </w:t>
      </w:r>
    </w:p>
    <w:p w14:paraId="1B2953E2" w14:textId="354C35EB" w:rsidR="000A07E9" w:rsidRPr="000A07E9" w:rsidRDefault="000A07E9" w:rsidP="007B7AB7">
      <w:pPr>
        <w:spacing w:after="120"/>
        <w:ind w:left="-142" w:right="-284"/>
      </w:pPr>
      <w:r w:rsidRPr="000A07E9">
        <w:t>Par dérogation aux articles 28 à 30 du CCAG/FCS, les opérations de vérifications destinées à constater que les prestations répondent aux exigences du marché sont réalisées par le</w:t>
      </w:r>
      <w:r>
        <w:t>s</w:t>
      </w:r>
      <w:r w:rsidRPr="000A07E9">
        <w:t xml:space="preserve"> bénéficiaire</w:t>
      </w:r>
      <w:r>
        <w:t>s</w:t>
      </w:r>
      <w:r w:rsidRPr="000A07E9">
        <w:t xml:space="preserve">. </w:t>
      </w:r>
    </w:p>
    <w:p w14:paraId="5CC05B2D" w14:textId="33F14687" w:rsidR="000A07E9" w:rsidRPr="000A07E9" w:rsidRDefault="000A07E9" w:rsidP="007B7AB7">
      <w:pPr>
        <w:spacing w:after="120"/>
        <w:ind w:left="-142" w:right="-284"/>
      </w:pPr>
      <w:r w:rsidRPr="000A07E9">
        <w:t xml:space="preserve">Il est précisé que les échantillons fournis par le titulaire dans le cadre de la procédure serviront de « produits témoins » et permettront </w:t>
      </w:r>
      <w:r w:rsidR="00110BB3">
        <w:t>aux bénéficiaires</w:t>
      </w:r>
      <w:r w:rsidRPr="000A07E9">
        <w:t xml:space="preserve"> de vérifier la conformité des fournitures livrées pendant la durée de l’accord-cadre.  </w:t>
      </w:r>
    </w:p>
    <w:p w14:paraId="5A76A277" w14:textId="11C242B2" w:rsidR="000A07E9" w:rsidRDefault="000A07E9" w:rsidP="007B7AB7">
      <w:pPr>
        <w:spacing w:after="120"/>
        <w:ind w:left="-142" w:right="-284"/>
      </w:pPr>
      <w:r w:rsidRPr="000A07E9">
        <w:t>Pour l’ensemble des tests, dans le cadre des obligations du ti</w:t>
      </w:r>
      <w:r w:rsidR="00FA5C12">
        <w:t xml:space="preserve">tulaire </w:t>
      </w:r>
      <w:r w:rsidR="00FA5C12" w:rsidRPr="00CA5E06">
        <w:t xml:space="preserve">définies à l’article </w:t>
      </w:r>
      <w:r w:rsidR="00CA5E06" w:rsidRPr="00CA5E06">
        <w:t>6</w:t>
      </w:r>
      <w:r w:rsidRPr="00CA5E06">
        <w:t xml:space="preserve"> du CCAP, si</w:t>
      </w:r>
      <w:r w:rsidRPr="000A07E9">
        <w:t xml:space="preserve"> les progiciels/liens ou les manuels qui les accompagnent font l’objet d’évolutions, les échantillons pris en compte pour la vérification de la conformité des produits sont ceux qui ont fait l’objet d’évolutions et qui ont été approuvés par </w:t>
      </w:r>
      <w:r w:rsidR="00531131">
        <w:t>le bénéficiaire</w:t>
      </w:r>
      <w:r w:rsidRPr="000A07E9">
        <w:t xml:space="preserve">. </w:t>
      </w:r>
    </w:p>
    <w:p w14:paraId="7C6AF414" w14:textId="7DC05A4A" w:rsidR="00885EAC" w:rsidRDefault="00885EAC" w:rsidP="007B7AB7">
      <w:pPr>
        <w:spacing w:after="120"/>
        <w:ind w:left="-142" w:right="-284"/>
      </w:pPr>
      <w:r w:rsidRPr="00885EAC">
        <w:rPr>
          <w:u w:val="single"/>
        </w:rPr>
        <w:t>Défaillance du titulaire</w:t>
      </w:r>
      <w:r>
        <w:t xml:space="preserve"> : </w:t>
      </w:r>
      <w:r w:rsidRPr="00885EAC">
        <w:t>Le titulaire sera considéré comme défaillant s’il n’est pas en mesure d’exécuter totalement ou partiellement les prestations. En cas de défaillance totale ou partielle dans l’exécution de la prestation, le titulaire sera mis en demeure, par lettre recommandée avec accusé de réception, d’honorer ses engagements dans le</w:t>
      </w:r>
      <w:r w:rsidR="00EE618A">
        <w:t>s délais définis à l’article 5.3</w:t>
      </w:r>
      <w:r w:rsidRPr="00885EAC">
        <w:t xml:space="preserve">. Passé ce délai, et en cas de défaillance réitérée, il peut être fait application par le RPA de l'article 36 du C.C.A.G./F.C.S. </w:t>
      </w:r>
    </w:p>
    <w:p w14:paraId="6840ADCE" w14:textId="30B27216" w:rsidR="0040047E" w:rsidRPr="001A70D5" w:rsidRDefault="0040047E" w:rsidP="00885EAC">
      <w:pPr>
        <w:spacing w:after="120"/>
        <w:ind w:right="-142"/>
      </w:pPr>
    </w:p>
    <w:p w14:paraId="68722272" w14:textId="41DFCD8D" w:rsidR="008B7DEC" w:rsidRDefault="006C2E5D" w:rsidP="008F6E01">
      <w:pPr>
        <w:pStyle w:val="Titre1"/>
      </w:pPr>
      <w:r>
        <w:t>8</w:t>
      </w:r>
      <w:r w:rsidR="00D7735F">
        <w:t>- Pénalités</w:t>
      </w:r>
    </w:p>
    <w:p w14:paraId="437E1A1C" w14:textId="528A278D" w:rsidR="00742090" w:rsidRPr="008B7DEC" w:rsidRDefault="006C2E5D" w:rsidP="001A70D5">
      <w:pPr>
        <w:pStyle w:val="Titre2"/>
      </w:pPr>
      <w:r>
        <w:t>8</w:t>
      </w:r>
      <w:r w:rsidR="008B7DEC">
        <w:t xml:space="preserve">.1 </w:t>
      </w:r>
      <w:r w:rsidR="00D9284F" w:rsidRPr="008B7DEC">
        <w:t xml:space="preserve">Incidents : </w:t>
      </w:r>
      <w:r w:rsidR="00A60DF9" w:rsidRPr="008B7DEC">
        <w:t xml:space="preserve"> </w:t>
      </w:r>
    </w:p>
    <w:p w14:paraId="3584C402" w14:textId="3D9BE5F0" w:rsidR="00730945" w:rsidRDefault="00D9284F" w:rsidP="007B7AB7">
      <w:pPr>
        <w:ind w:left="-142" w:right="-284"/>
      </w:pPr>
      <w:r w:rsidRPr="00EE24AA">
        <w:t xml:space="preserve">Les incidents </w:t>
      </w:r>
      <w:r w:rsidR="00420EA5" w:rsidRPr="00EE24AA">
        <w:t>constatés</w:t>
      </w:r>
      <w:r w:rsidRPr="00EE24AA">
        <w:t xml:space="preserve"> dans l’exécution du marché seront mentionnés sur </w:t>
      </w:r>
      <w:r w:rsidR="009A40D7" w:rsidRPr="009A40D7">
        <w:t>une</w:t>
      </w:r>
      <w:r w:rsidRPr="009A40D7">
        <w:t xml:space="preserve"> fiche incident</w:t>
      </w:r>
      <w:r w:rsidR="008B7DEC" w:rsidRPr="00EE24AA">
        <w:t xml:space="preserve"> </w:t>
      </w:r>
      <w:r w:rsidRPr="00EE24AA">
        <w:t>visée de manière contradictoire entre le bénéficiaire et le titulaire</w:t>
      </w:r>
      <w:r w:rsidR="005426B7">
        <w:t>,</w:t>
      </w:r>
      <w:r w:rsidRPr="00EE24AA">
        <w:t xml:space="preserve"> </w:t>
      </w:r>
      <w:r w:rsidR="008B7DEC">
        <w:t>puis</w:t>
      </w:r>
      <w:r w:rsidRPr="00EE24AA">
        <w:t xml:space="preserve"> transmise à l’acheteur </w:t>
      </w:r>
      <w:r w:rsidRPr="005426B7">
        <w:t>(</w:t>
      </w:r>
      <w:hyperlink r:id="rId33" w:history="1">
        <w:r w:rsidRPr="005426B7">
          <w:rPr>
            <w:rStyle w:val="Lienhypertexte"/>
          </w:rPr>
          <w:t>pfc-ouest-dap-src.crc.fct@intradef.gouv.fr</w:t>
        </w:r>
      </w:hyperlink>
      <w:r w:rsidRPr="005426B7">
        <w:t>) afin</w:t>
      </w:r>
      <w:r w:rsidRPr="00EE24AA">
        <w:t xml:space="preserve"> d’effectuer les éventuels calculs de réfaction ou de pénalité.</w:t>
      </w:r>
    </w:p>
    <w:p w14:paraId="169AB4E0" w14:textId="4EF4C0F4" w:rsidR="00742090" w:rsidRDefault="00742090" w:rsidP="003E290E">
      <w:pPr>
        <w:rPr>
          <w:u w:val="single"/>
        </w:rPr>
      </w:pPr>
    </w:p>
    <w:p w14:paraId="19D1B91E" w14:textId="4AE94906" w:rsidR="00742090" w:rsidRDefault="006C2E5D" w:rsidP="00B44B1D">
      <w:pPr>
        <w:pStyle w:val="Titre2"/>
      </w:pPr>
      <w:r>
        <w:t>8</w:t>
      </w:r>
      <w:r w:rsidR="008B7DEC">
        <w:t>.</w:t>
      </w:r>
      <w:r w:rsidR="0025731C">
        <w:t>2</w:t>
      </w:r>
      <w:r w:rsidR="008B7DEC">
        <w:t xml:space="preserve"> </w:t>
      </w:r>
      <w:r w:rsidR="00231319" w:rsidRPr="00EE24AA">
        <w:t>Pénalités </w:t>
      </w:r>
      <w:r w:rsidR="00A3359B" w:rsidRPr="00EE24AA">
        <w:t xml:space="preserve">pour retard </w:t>
      </w:r>
      <w:r w:rsidR="00231319" w:rsidRPr="00EE24AA">
        <w:t xml:space="preserve">: </w:t>
      </w:r>
    </w:p>
    <w:p w14:paraId="59774671" w14:textId="77777777" w:rsidR="007B7AB7" w:rsidRPr="007B7AB7" w:rsidRDefault="007B7AB7" w:rsidP="007B7AB7">
      <w:pPr>
        <w:spacing w:after="120"/>
        <w:ind w:left="-142" w:right="-284"/>
      </w:pPr>
      <w:r w:rsidRPr="007B7AB7">
        <w:t xml:space="preserve">Par dérogation à l’article 14 du CCAG/FCS, lorsque le titulaire n’a pas assuré la prestation dans les délais contractuels d’exécution, éventuellement modifié par une prolongation de délai (cf. article 13.3 du CCAG/FCS), celui-ci encourt sans mise en demeure préalable, des pénalités calculées suivant la formule :  </w:t>
      </w:r>
    </w:p>
    <w:p w14:paraId="4FD64AAC" w14:textId="77777777" w:rsidR="007B7AB7" w:rsidRPr="007B7AB7" w:rsidRDefault="007B7AB7" w:rsidP="007B7AB7">
      <w:pPr>
        <w:spacing w:after="120"/>
        <w:ind w:left="-142" w:right="-284"/>
      </w:pPr>
      <w:r w:rsidRPr="007B7AB7">
        <w:t xml:space="preserve">P= (V x R) / 500 </w:t>
      </w:r>
    </w:p>
    <w:p w14:paraId="6AFB785B" w14:textId="77777777" w:rsidR="007B7AB7" w:rsidRPr="007B7AB7" w:rsidRDefault="007B7AB7" w:rsidP="007B7AB7">
      <w:pPr>
        <w:spacing w:after="120"/>
        <w:ind w:left="-142" w:right="-284"/>
      </w:pPr>
      <w:r w:rsidRPr="007B7AB7">
        <w:t xml:space="preserve">dans laquelle :  </w:t>
      </w:r>
    </w:p>
    <w:p w14:paraId="4C452D06" w14:textId="77777777" w:rsidR="007B7AB7" w:rsidRPr="007B7AB7" w:rsidRDefault="007B7AB7" w:rsidP="007B7AB7">
      <w:pPr>
        <w:spacing w:after="120"/>
        <w:ind w:left="-142" w:right="-284"/>
      </w:pPr>
      <w:r w:rsidRPr="007B7AB7">
        <w:t xml:space="preserve">P = montant de la pénalité ; </w:t>
      </w:r>
    </w:p>
    <w:p w14:paraId="14DD23A9" w14:textId="77777777" w:rsidR="007B7AB7" w:rsidRPr="007B7AB7" w:rsidRDefault="007B7AB7" w:rsidP="007B7AB7">
      <w:pPr>
        <w:spacing w:after="120"/>
        <w:ind w:left="-142" w:right="-284"/>
      </w:pPr>
      <w:r w:rsidRPr="007B7AB7">
        <w:t xml:space="preserve">R = nombre de jours calendaires de retard ; </w:t>
      </w:r>
    </w:p>
    <w:p w14:paraId="02ADD421" w14:textId="77777777" w:rsidR="007B7AB7" w:rsidRPr="007B7AB7" w:rsidRDefault="007B7AB7" w:rsidP="007B7AB7">
      <w:pPr>
        <w:spacing w:after="120"/>
        <w:ind w:left="-142" w:right="-284"/>
      </w:pPr>
      <w:r w:rsidRPr="007B7AB7">
        <w:t xml:space="preserve">V = valeur HT des prestations réalisées en retard. </w:t>
      </w:r>
    </w:p>
    <w:p w14:paraId="1DDFE73F" w14:textId="090E0A05" w:rsidR="007B7AB7" w:rsidRDefault="007B7AB7" w:rsidP="007B7AB7">
      <w:pPr>
        <w:spacing w:after="120"/>
        <w:ind w:left="-142" w:right="-284"/>
      </w:pPr>
      <w:r w:rsidRPr="007B7AB7">
        <w:t xml:space="preserve">Par dérogation à l’article 14.1.3 du CCAG/FCS, toutes les pénalités sont dues pour chaque bon de commande. Le montant des pénalités vient en diminution sur la ou les factures suivant le fait générateur. </w:t>
      </w:r>
    </w:p>
    <w:p w14:paraId="339664CC" w14:textId="21AA58A7" w:rsidR="00742090" w:rsidRPr="001E6056" w:rsidRDefault="006C2E5D" w:rsidP="001E6056">
      <w:pPr>
        <w:pStyle w:val="Titre2"/>
      </w:pPr>
      <w:r>
        <w:t>8</w:t>
      </w:r>
      <w:r w:rsidR="008B7DEC" w:rsidRPr="001E6056">
        <w:t>.</w:t>
      </w:r>
      <w:r w:rsidR="001E6056">
        <w:t>3</w:t>
      </w:r>
      <w:r w:rsidR="008B7DEC" w:rsidRPr="001E6056">
        <w:t xml:space="preserve"> </w:t>
      </w:r>
      <w:r w:rsidR="001E6056">
        <w:t>Réfaction</w:t>
      </w:r>
      <w:r w:rsidR="00A3359B" w:rsidRPr="001E6056">
        <w:t xml:space="preserve"> </w:t>
      </w:r>
      <w:r w:rsidR="00231319" w:rsidRPr="001E6056">
        <w:t xml:space="preserve">: </w:t>
      </w:r>
    </w:p>
    <w:p w14:paraId="7E124C0C" w14:textId="38A3764E" w:rsidR="001E6056" w:rsidRPr="001E6056" w:rsidRDefault="001E6056" w:rsidP="001E6056">
      <w:pPr>
        <w:spacing w:after="120"/>
        <w:ind w:left="-142" w:right="-284"/>
      </w:pPr>
      <w:r w:rsidRPr="001E6056">
        <w:t xml:space="preserve">Conformément à l’article </w:t>
      </w:r>
      <w:r w:rsidR="008510C0">
        <w:t>30</w:t>
      </w:r>
      <w:r w:rsidRPr="001E6056">
        <w:t xml:space="preserve">.3 du CCAG/FCS, lorsque le représentant du pouvoir adjudicateur estime que des prestations, sans être entièrement conformes aux stipulations de l’accord-cadre, peuvent néanmoins être admises en l’état, il peut les admettre avec réfaction de prix proportionnelle à l’importance des imperfections constatées. Cette décision doit être motivée. </w:t>
      </w:r>
    </w:p>
    <w:p w14:paraId="70B5ACF7" w14:textId="1EFC60B2" w:rsidR="001E6056" w:rsidRDefault="001E6056" w:rsidP="001E6056">
      <w:pPr>
        <w:spacing w:after="120"/>
        <w:ind w:left="-142" w:right="-284"/>
      </w:pPr>
      <w:r w:rsidRPr="001E6056">
        <w:t>Elle ne peut être notifiée au titulaire qu’après qu’il a été mis à même de présenter ses observations</w:t>
      </w:r>
    </w:p>
    <w:p w14:paraId="60523F5D" w14:textId="23E20EE7" w:rsidR="001E6056" w:rsidRDefault="001E6056" w:rsidP="001114A1">
      <w:pPr>
        <w:spacing w:after="120"/>
        <w:ind w:right="-284"/>
      </w:pPr>
    </w:p>
    <w:p w14:paraId="5DBA32E6" w14:textId="2B0B01D6" w:rsidR="0025731C" w:rsidRDefault="0025731C" w:rsidP="008F6E01">
      <w:pPr>
        <w:spacing w:after="120"/>
        <w:ind w:left="-142" w:right="-426"/>
      </w:pPr>
      <w:r>
        <w:lastRenderedPageBreak/>
        <w:t>Les observations que le titulaire du marché serait amené à formuler sur les décomptes des pénalités doivent être présentées au Représentant du Pouvoir Adjudicateur dans un délai maximum de trente jours à compter de la notification de ces pénalités.</w:t>
      </w:r>
    </w:p>
    <w:p w14:paraId="7EBDD7E9" w14:textId="3B532AC0" w:rsidR="0025731C" w:rsidRDefault="0025731C" w:rsidP="008F6E01">
      <w:pPr>
        <w:spacing w:after="120"/>
        <w:ind w:left="-142" w:right="-426"/>
      </w:pPr>
      <w:r>
        <w:t>Elles sont exprimées en HT et n'entrent pas dans les champs d'application de la TVA.</w:t>
      </w:r>
    </w:p>
    <w:p w14:paraId="009BE078" w14:textId="77777777" w:rsidR="007172DD" w:rsidRDefault="007172DD" w:rsidP="007B7AB7">
      <w:pPr>
        <w:spacing w:after="120"/>
        <w:ind w:left="-142" w:right="-284"/>
      </w:pPr>
    </w:p>
    <w:p w14:paraId="6A554247" w14:textId="21363245" w:rsidR="00266483" w:rsidRPr="00EE24AA" w:rsidRDefault="006C2E5D" w:rsidP="008F6E01">
      <w:pPr>
        <w:pStyle w:val="Titre1"/>
      </w:pPr>
      <w:r>
        <w:t>9</w:t>
      </w:r>
      <w:r w:rsidR="00352D2D">
        <w:t xml:space="preserve">- </w:t>
      </w:r>
      <w:r w:rsidR="00007EC8">
        <w:t>M</w:t>
      </w:r>
      <w:r w:rsidR="00007EC8" w:rsidRPr="00EE24AA">
        <w:t>odalités financières</w:t>
      </w:r>
    </w:p>
    <w:p w14:paraId="7CB22178" w14:textId="7D53BBDD" w:rsidR="00742090" w:rsidRDefault="006C2E5D" w:rsidP="00B44B1D">
      <w:pPr>
        <w:pStyle w:val="Titre2"/>
      </w:pPr>
      <w:r>
        <w:t>9</w:t>
      </w:r>
      <w:r w:rsidR="00352D2D">
        <w:t xml:space="preserve">.1 </w:t>
      </w:r>
      <w:r w:rsidR="00B82BC7" w:rsidRPr="00EE24AA">
        <w:t xml:space="preserve">Contenu et forme des prix : </w:t>
      </w:r>
    </w:p>
    <w:p w14:paraId="138B97DA" w14:textId="77777777" w:rsidR="00396002" w:rsidRPr="00396002" w:rsidRDefault="00396002" w:rsidP="00396002">
      <w:pPr>
        <w:spacing w:after="120"/>
        <w:ind w:left="-142" w:right="-426"/>
      </w:pPr>
      <w:r w:rsidRPr="00396002">
        <w:t xml:space="preserve">Les prix indiqués dans le bordereau de prix s’entendent : </w:t>
      </w:r>
    </w:p>
    <w:p w14:paraId="6D4D32C6" w14:textId="77777777" w:rsidR="00396002" w:rsidRPr="00396002" w:rsidRDefault="00396002" w:rsidP="00396002">
      <w:pPr>
        <w:spacing w:after="120"/>
        <w:ind w:left="-142" w:right="-426"/>
      </w:pPr>
      <w:r w:rsidRPr="00396002">
        <w:t xml:space="preserve">- Unitaires, </w:t>
      </w:r>
    </w:p>
    <w:p w14:paraId="45A1D90E" w14:textId="77777777" w:rsidR="00396002" w:rsidRPr="00396002" w:rsidRDefault="00396002" w:rsidP="00396002">
      <w:pPr>
        <w:spacing w:after="120"/>
        <w:ind w:left="-142" w:right="-426"/>
      </w:pPr>
      <w:r w:rsidRPr="00396002">
        <w:t xml:space="preserve">- Hors taxe et TTC, </w:t>
      </w:r>
    </w:p>
    <w:p w14:paraId="6D10C321" w14:textId="77777777" w:rsidR="00396002" w:rsidRPr="00396002" w:rsidRDefault="00396002" w:rsidP="00396002">
      <w:pPr>
        <w:spacing w:after="120"/>
        <w:ind w:left="-142" w:right="-426"/>
      </w:pPr>
      <w:r w:rsidRPr="00396002">
        <w:t xml:space="preserve">- Libellés en euros. </w:t>
      </w:r>
    </w:p>
    <w:p w14:paraId="371AA90C" w14:textId="77777777" w:rsidR="00396002" w:rsidRPr="00396002" w:rsidRDefault="00396002" w:rsidP="00396002">
      <w:pPr>
        <w:spacing w:after="120"/>
        <w:ind w:left="-142" w:right="-426"/>
      </w:pPr>
      <w:r w:rsidRPr="00396002">
        <w:t xml:space="preserve">Le titulaire a la charge des prestations telles qu’elles sont détaillées dans le CCTP. </w:t>
      </w:r>
    </w:p>
    <w:p w14:paraId="24FAFDFF" w14:textId="6B3F3C39" w:rsidR="00396002" w:rsidRPr="00396002" w:rsidRDefault="00396002" w:rsidP="002D5E84">
      <w:pPr>
        <w:spacing w:after="120"/>
        <w:ind w:left="-142" w:right="-426"/>
      </w:pPr>
      <w:r w:rsidRPr="00396002">
        <w:t xml:space="preserve">Pour l’ensemble des tests, les prix comprennent les éléments suivants : </w:t>
      </w:r>
    </w:p>
    <w:tbl>
      <w:tblPr>
        <w:tblW w:w="10551" w:type="dxa"/>
        <w:tblInd w:w="-157" w:type="dxa"/>
        <w:tblCellMar>
          <w:top w:w="19" w:type="dxa"/>
          <w:left w:w="70" w:type="dxa"/>
          <w:right w:w="12" w:type="dxa"/>
        </w:tblCellMar>
        <w:tblLook w:val="04A0" w:firstRow="1" w:lastRow="0" w:firstColumn="1" w:lastColumn="0" w:noHBand="0" w:noVBand="1"/>
      </w:tblPr>
      <w:tblGrid>
        <w:gridCol w:w="2853"/>
        <w:gridCol w:w="2125"/>
        <w:gridCol w:w="5573"/>
      </w:tblGrid>
      <w:tr w:rsidR="00396002" w:rsidRPr="00396002" w14:paraId="25D4FDCF" w14:textId="77777777" w:rsidTr="002D5E84">
        <w:trPr>
          <w:trHeight w:val="258"/>
        </w:trPr>
        <w:tc>
          <w:tcPr>
            <w:tcW w:w="10551" w:type="dxa"/>
            <w:gridSpan w:val="3"/>
            <w:tcBorders>
              <w:top w:val="single" w:sz="12" w:space="0" w:color="000000"/>
              <w:left w:val="single" w:sz="12" w:space="0" w:color="000000"/>
              <w:bottom w:val="single" w:sz="12" w:space="0" w:color="000000"/>
              <w:right w:val="single" w:sz="12" w:space="0" w:color="000000"/>
            </w:tcBorders>
            <w:shd w:val="clear" w:color="auto" w:fill="F2F2F2"/>
          </w:tcPr>
          <w:p w14:paraId="4BEEDE5A" w14:textId="417517FF" w:rsidR="00396002" w:rsidRPr="00396002" w:rsidRDefault="00396002" w:rsidP="00396002">
            <w:pPr>
              <w:spacing w:after="120"/>
              <w:jc w:val="center"/>
            </w:pPr>
            <w:r w:rsidRPr="00396002">
              <w:rPr>
                <w:b/>
              </w:rPr>
              <w:t>Concernant la fourniture des tests dématérialisés (tests des LOTS 1 et 2) :</w:t>
            </w:r>
          </w:p>
        </w:tc>
      </w:tr>
      <w:tr w:rsidR="00396002" w:rsidRPr="00396002" w14:paraId="5325A68F" w14:textId="77777777" w:rsidTr="002D5E84">
        <w:trPr>
          <w:trHeight w:val="493"/>
        </w:trPr>
        <w:tc>
          <w:tcPr>
            <w:tcW w:w="2853" w:type="dxa"/>
            <w:tcBorders>
              <w:top w:val="single" w:sz="12" w:space="0" w:color="000000"/>
              <w:left w:val="single" w:sz="12" w:space="0" w:color="000000"/>
              <w:bottom w:val="single" w:sz="12" w:space="0" w:color="000000"/>
              <w:right w:val="single" w:sz="4" w:space="0" w:color="000000"/>
            </w:tcBorders>
          </w:tcPr>
          <w:p w14:paraId="7719C33D" w14:textId="45410790" w:rsidR="00396002" w:rsidRPr="00396002" w:rsidRDefault="00396002" w:rsidP="00396002">
            <w:pPr>
              <w:spacing w:after="120"/>
              <w:ind w:left="104" w:right="153"/>
              <w:jc w:val="center"/>
            </w:pPr>
            <w:r w:rsidRPr="00396002">
              <w:t>Désignation de la fourniture et/ou de la prestation</w:t>
            </w:r>
          </w:p>
        </w:tc>
        <w:tc>
          <w:tcPr>
            <w:tcW w:w="2125" w:type="dxa"/>
            <w:tcBorders>
              <w:top w:val="single" w:sz="12" w:space="0" w:color="000000"/>
              <w:left w:val="single" w:sz="4" w:space="0" w:color="000000"/>
              <w:bottom w:val="single" w:sz="12" w:space="0" w:color="000000"/>
              <w:right w:val="single" w:sz="4" w:space="0" w:color="000000"/>
            </w:tcBorders>
          </w:tcPr>
          <w:p w14:paraId="32640195" w14:textId="6ACBF4CE" w:rsidR="00396002" w:rsidRPr="00396002" w:rsidRDefault="00396002" w:rsidP="00396002">
            <w:pPr>
              <w:spacing w:after="120"/>
              <w:ind w:right="143"/>
              <w:jc w:val="center"/>
            </w:pPr>
            <w:r w:rsidRPr="00396002">
              <w:t>Unité d’établissement du prix</w:t>
            </w:r>
          </w:p>
        </w:tc>
        <w:tc>
          <w:tcPr>
            <w:tcW w:w="5573" w:type="dxa"/>
            <w:tcBorders>
              <w:top w:val="single" w:sz="12" w:space="0" w:color="000000"/>
              <w:left w:val="single" w:sz="4" w:space="0" w:color="000000"/>
              <w:bottom w:val="single" w:sz="12" w:space="0" w:color="000000"/>
              <w:right w:val="single" w:sz="12" w:space="0" w:color="000000"/>
            </w:tcBorders>
            <w:vAlign w:val="center"/>
          </w:tcPr>
          <w:p w14:paraId="419D85DF" w14:textId="2D7B6658" w:rsidR="00396002" w:rsidRPr="00396002" w:rsidRDefault="00396002" w:rsidP="00396002">
            <w:pPr>
              <w:spacing w:after="120"/>
              <w:ind w:right="-426"/>
              <w:jc w:val="center"/>
            </w:pPr>
            <w:r w:rsidRPr="00396002">
              <w:t>Contenu du prix</w:t>
            </w:r>
          </w:p>
        </w:tc>
      </w:tr>
      <w:tr w:rsidR="00396002" w:rsidRPr="00396002" w14:paraId="7080FA1A" w14:textId="77777777" w:rsidTr="002D5E84">
        <w:trPr>
          <w:trHeight w:val="1589"/>
        </w:trPr>
        <w:tc>
          <w:tcPr>
            <w:tcW w:w="2853" w:type="dxa"/>
            <w:tcBorders>
              <w:top w:val="single" w:sz="12" w:space="0" w:color="000000"/>
              <w:left w:val="single" w:sz="12" w:space="0" w:color="000000"/>
              <w:bottom w:val="single" w:sz="12" w:space="0" w:color="000000"/>
              <w:right w:val="single" w:sz="4" w:space="0" w:color="000000"/>
            </w:tcBorders>
            <w:vAlign w:val="center"/>
          </w:tcPr>
          <w:p w14:paraId="6673A107" w14:textId="77777777" w:rsidR="00396002" w:rsidRPr="00396002" w:rsidRDefault="00396002" w:rsidP="00396002">
            <w:pPr>
              <w:spacing w:after="120"/>
              <w:ind w:right="153"/>
              <w:jc w:val="left"/>
            </w:pPr>
            <w:r w:rsidRPr="00396002">
              <w:t xml:space="preserve">Fourniture des tests dématérialisés </w:t>
            </w:r>
          </w:p>
        </w:tc>
        <w:tc>
          <w:tcPr>
            <w:tcW w:w="2125" w:type="dxa"/>
            <w:tcBorders>
              <w:top w:val="single" w:sz="12" w:space="0" w:color="000000"/>
              <w:left w:val="single" w:sz="4" w:space="0" w:color="000000"/>
              <w:bottom w:val="single" w:sz="12" w:space="0" w:color="000000"/>
              <w:right w:val="single" w:sz="4" w:space="0" w:color="000000"/>
            </w:tcBorders>
            <w:vAlign w:val="center"/>
          </w:tcPr>
          <w:p w14:paraId="7CF564A7" w14:textId="77777777" w:rsidR="00396002" w:rsidRPr="00396002" w:rsidRDefault="00396002" w:rsidP="00396002">
            <w:pPr>
              <w:spacing w:after="120"/>
              <w:ind w:right="143"/>
            </w:pPr>
            <w:r w:rsidRPr="00396002">
              <w:t xml:space="preserve">Prix pour 1 test </w:t>
            </w:r>
          </w:p>
        </w:tc>
        <w:tc>
          <w:tcPr>
            <w:tcW w:w="5573" w:type="dxa"/>
            <w:tcBorders>
              <w:top w:val="single" w:sz="12" w:space="0" w:color="000000"/>
              <w:left w:val="single" w:sz="4" w:space="0" w:color="000000"/>
              <w:bottom w:val="single" w:sz="12" w:space="0" w:color="000000"/>
              <w:right w:val="single" w:sz="12" w:space="0" w:color="000000"/>
            </w:tcBorders>
            <w:vAlign w:val="bottom"/>
          </w:tcPr>
          <w:p w14:paraId="6D235613" w14:textId="77777777" w:rsidR="00396002" w:rsidRPr="00396002" w:rsidRDefault="00396002" w:rsidP="00396002">
            <w:pPr>
              <w:spacing w:after="120"/>
              <w:ind w:right="188"/>
            </w:pPr>
            <w:r w:rsidRPr="00396002">
              <w:t xml:space="preserve">Test permettant l’évaluation d’un candidat (passation, exploitation, correction) conforme aux caractéristiques définies au CCTP ; </w:t>
            </w:r>
          </w:p>
          <w:p w14:paraId="7FA9F708" w14:textId="0C99B089" w:rsidR="00396002" w:rsidRPr="00396002" w:rsidRDefault="00396002" w:rsidP="00396002">
            <w:pPr>
              <w:spacing w:after="120"/>
              <w:ind w:right="188"/>
            </w:pPr>
            <w:r w:rsidRPr="00396002">
              <w:t>Droits d’utilisation du test</w:t>
            </w:r>
            <w:r w:rsidR="005C429C">
              <w:t xml:space="preserve"> dans les conditions définies au </w:t>
            </w:r>
            <w:r w:rsidRPr="00396002">
              <w:t xml:space="preserve">présent CCAP ; </w:t>
            </w:r>
          </w:p>
          <w:p w14:paraId="3676EFE8" w14:textId="4F80FF23" w:rsidR="00396002" w:rsidRPr="00396002" w:rsidRDefault="00396002" w:rsidP="00396002">
            <w:pPr>
              <w:spacing w:after="120"/>
              <w:ind w:right="188"/>
            </w:pPr>
            <w:r w:rsidRPr="00396002">
              <w:t xml:space="preserve">Obligations de garantie, d’évolution et de suivi des progiciels/liens conformément </w:t>
            </w:r>
            <w:r w:rsidR="005C429C">
              <w:t>au</w:t>
            </w:r>
            <w:r w:rsidRPr="00396002">
              <w:t xml:space="preserve"> présent CCAP ; </w:t>
            </w:r>
          </w:p>
          <w:p w14:paraId="0BDE76D1" w14:textId="1C9BA428" w:rsidR="00396002" w:rsidRPr="00396002" w:rsidRDefault="00396002" w:rsidP="00396002">
            <w:pPr>
              <w:spacing w:after="120"/>
              <w:ind w:right="188"/>
            </w:pPr>
            <w:r w:rsidRPr="00396002">
              <w:t>Frais de mise à disposition des tests comprenant le conditionnement, l’emballage, l’affranchissement, la livraison, l’installation, ainsi que le déplacement, la restauration, l’hébergement éventuel des</w:t>
            </w:r>
            <w:r w:rsidR="002D5E84">
              <w:t xml:space="preserve"> techniciens du titulaire etc.</w:t>
            </w:r>
          </w:p>
        </w:tc>
      </w:tr>
    </w:tbl>
    <w:p w14:paraId="1F07B0E8" w14:textId="77777777" w:rsidR="00396002" w:rsidRPr="00396002" w:rsidRDefault="00396002" w:rsidP="00396002">
      <w:pPr>
        <w:spacing w:after="120"/>
        <w:ind w:left="-142" w:right="-426"/>
      </w:pPr>
      <w:r w:rsidRPr="00396002">
        <w:t xml:space="preserve"> </w:t>
      </w:r>
    </w:p>
    <w:tbl>
      <w:tblPr>
        <w:tblW w:w="10494" w:type="dxa"/>
        <w:tblInd w:w="-157" w:type="dxa"/>
        <w:tblCellMar>
          <w:top w:w="17" w:type="dxa"/>
          <w:left w:w="70" w:type="dxa"/>
          <w:right w:w="12" w:type="dxa"/>
        </w:tblCellMar>
        <w:tblLook w:val="04A0" w:firstRow="1" w:lastRow="0" w:firstColumn="1" w:lastColumn="0" w:noHBand="0" w:noVBand="1"/>
      </w:tblPr>
      <w:tblGrid>
        <w:gridCol w:w="2853"/>
        <w:gridCol w:w="2125"/>
        <w:gridCol w:w="5516"/>
      </w:tblGrid>
      <w:tr w:rsidR="00396002" w:rsidRPr="00396002" w14:paraId="6394F1EB" w14:textId="77777777" w:rsidTr="002D5E84">
        <w:trPr>
          <w:trHeight w:val="253"/>
        </w:trPr>
        <w:tc>
          <w:tcPr>
            <w:tcW w:w="10494" w:type="dxa"/>
            <w:gridSpan w:val="3"/>
            <w:tcBorders>
              <w:top w:val="single" w:sz="12" w:space="0" w:color="000000"/>
              <w:left w:val="single" w:sz="12" w:space="0" w:color="000000"/>
              <w:bottom w:val="single" w:sz="12" w:space="0" w:color="000000"/>
              <w:right w:val="single" w:sz="12" w:space="0" w:color="000000"/>
            </w:tcBorders>
            <w:shd w:val="clear" w:color="auto" w:fill="F2F2F2"/>
          </w:tcPr>
          <w:p w14:paraId="051A78B2" w14:textId="44C97295" w:rsidR="00396002" w:rsidRPr="00396002" w:rsidRDefault="00396002" w:rsidP="00396002">
            <w:pPr>
              <w:spacing w:after="120"/>
              <w:ind w:right="-426"/>
              <w:jc w:val="center"/>
            </w:pPr>
            <w:r w:rsidRPr="00396002">
              <w:rPr>
                <w:b/>
              </w:rPr>
              <w:t>Concernant la fourniture des tests « papier crayon » (test du LOT 1) :</w:t>
            </w:r>
          </w:p>
        </w:tc>
      </w:tr>
      <w:tr w:rsidR="00396002" w:rsidRPr="00396002" w14:paraId="2D238C77" w14:textId="77777777" w:rsidTr="002D5E84">
        <w:trPr>
          <w:trHeight w:val="493"/>
        </w:trPr>
        <w:tc>
          <w:tcPr>
            <w:tcW w:w="2853" w:type="dxa"/>
            <w:tcBorders>
              <w:top w:val="single" w:sz="12" w:space="0" w:color="000000"/>
              <w:left w:val="single" w:sz="12" w:space="0" w:color="000000"/>
              <w:bottom w:val="single" w:sz="12" w:space="0" w:color="000000"/>
              <w:right w:val="single" w:sz="2" w:space="0" w:color="000000"/>
            </w:tcBorders>
          </w:tcPr>
          <w:p w14:paraId="6411B97B" w14:textId="1AFBE023" w:rsidR="00396002" w:rsidRPr="00396002" w:rsidRDefault="00396002" w:rsidP="00396002">
            <w:pPr>
              <w:spacing w:after="120"/>
              <w:ind w:right="153"/>
              <w:jc w:val="center"/>
            </w:pPr>
            <w:r w:rsidRPr="00396002">
              <w:t>Désignation de la fourniture et/ou de la prestation</w:t>
            </w:r>
          </w:p>
        </w:tc>
        <w:tc>
          <w:tcPr>
            <w:tcW w:w="2125" w:type="dxa"/>
            <w:tcBorders>
              <w:top w:val="single" w:sz="12" w:space="0" w:color="000000"/>
              <w:left w:val="single" w:sz="2" w:space="0" w:color="000000"/>
              <w:bottom w:val="single" w:sz="12" w:space="0" w:color="000000"/>
              <w:right w:val="single" w:sz="2" w:space="0" w:color="000000"/>
            </w:tcBorders>
          </w:tcPr>
          <w:p w14:paraId="1705A038" w14:textId="4BD269F1" w:rsidR="00396002" w:rsidRPr="00396002" w:rsidRDefault="00396002" w:rsidP="00396002">
            <w:pPr>
              <w:spacing w:after="120"/>
              <w:ind w:left="55" w:right="143"/>
              <w:jc w:val="center"/>
            </w:pPr>
            <w:r w:rsidRPr="00396002">
              <w:t>Unité d’établissement du prix</w:t>
            </w:r>
          </w:p>
        </w:tc>
        <w:tc>
          <w:tcPr>
            <w:tcW w:w="5516" w:type="dxa"/>
            <w:tcBorders>
              <w:top w:val="single" w:sz="12" w:space="0" w:color="000000"/>
              <w:left w:val="single" w:sz="2" w:space="0" w:color="000000"/>
              <w:bottom w:val="single" w:sz="12" w:space="0" w:color="000000"/>
              <w:right w:val="single" w:sz="12" w:space="0" w:color="000000"/>
            </w:tcBorders>
            <w:vAlign w:val="center"/>
          </w:tcPr>
          <w:p w14:paraId="4DE03379" w14:textId="62372A79" w:rsidR="00396002" w:rsidRPr="00396002" w:rsidRDefault="00396002" w:rsidP="00396002">
            <w:pPr>
              <w:spacing w:after="120"/>
              <w:ind w:right="138"/>
              <w:jc w:val="center"/>
            </w:pPr>
            <w:r w:rsidRPr="00396002">
              <w:t>Contenu du prix</w:t>
            </w:r>
          </w:p>
        </w:tc>
      </w:tr>
      <w:tr w:rsidR="00396002" w:rsidRPr="00396002" w14:paraId="7801622A" w14:textId="77777777" w:rsidTr="002D5E84">
        <w:trPr>
          <w:trHeight w:val="531"/>
        </w:trPr>
        <w:tc>
          <w:tcPr>
            <w:tcW w:w="2853" w:type="dxa"/>
            <w:tcBorders>
              <w:top w:val="single" w:sz="12" w:space="0" w:color="000000"/>
              <w:left w:val="single" w:sz="12" w:space="0" w:color="000000"/>
              <w:bottom w:val="single" w:sz="2" w:space="0" w:color="000000"/>
              <w:right w:val="single" w:sz="2" w:space="0" w:color="000000"/>
            </w:tcBorders>
            <w:vAlign w:val="center"/>
          </w:tcPr>
          <w:p w14:paraId="47D06D19" w14:textId="77777777" w:rsidR="00396002" w:rsidRPr="00396002" w:rsidRDefault="00396002" w:rsidP="00396002">
            <w:pPr>
              <w:spacing w:after="120"/>
              <w:ind w:left="41" w:right="153"/>
            </w:pPr>
            <w:r w:rsidRPr="00396002">
              <w:t xml:space="preserve">Fourniture de tests papier-crayon </w:t>
            </w:r>
          </w:p>
        </w:tc>
        <w:tc>
          <w:tcPr>
            <w:tcW w:w="2125" w:type="dxa"/>
            <w:tcBorders>
              <w:top w:val="single" w:sz="12" w:space="0" w:color="000000"/>
              <w:left w:val="single" w:sz="2" w:space="0" w:color="000000"/>
              <w:bottom w:val="single" w:sz="2" w:space="0" w:color="000000"/>
              <w:right w:val="single" w:sz="2" w:space="0" w:color="000000"/>
            </w:tcBorders>
            <w:vAlign w:val="center"/>
          </w:tcPr>
          <w:p w14:paraId="21F636F2" w14:textId="77777777" w:rsidR="00396002" w:rsidRPr="00396002" w:rsidRDefault="00396002" w:rsidP="00396002">
            <w:pPr>
              <w:spacing w:after="120"/>
              <w:ind w:right="1"/>
            </w:pPr>
            <w:r w:rsidRPr="00396002">
              <w:t xml:space="preserve">Prix pour 1 test </w:t>
            </w:r>
          </w:p>
        </w:tc>
        <w:tc>
          <w:tcPr>
            <w:tcW w:w="5516" w:type="dxa"/>
            <w:tcBorders>
              <w:top w:val="single" w:sz="12" w:space="0" w:color="000000"/>
              <w:left w:val="single" w:sz="2" w:space="0" w:color="000000"/>
              <w:bottom w:val="single" w:sz="2" w:space="0" w:color="000000"/>
              <w:right w:val="single" w:sz="12" w:space="0" w:color="000000"/>
            </w:tcBorders>
          </w:tcPr>
          <w:p w14:paraId="7DA693BD" w14:textId="77777777" w:rsidR="00396002" w:rsidRPr="00396002" w:rsidRDefault="00396002" w:rsidP="00396002">
            <w:pPr>
              <w:spacing w:after="120"/>
              <w:ind w:left="54" w:right="138"/>
            </w:pPr>
            <w:r w:rsidRPr="00396002">
              <w:t xml:space="preserve">Test « papier-crayon » permettant l’évaluation d’un candidat (passation, exploitation, correction) ; </w:t>
            </w:r>
          </w:p>
          <w:p w14:paraId="7A7EB1D8" w14:textId="7FF8AEE8" w:rsidR="00396002" w:rsidRPr="00396002" w:rsidRDefault="00396002" w:rsidP="00396002">
            <w:pPr>
              <w:spacing w:after="120"/>
              <w:ind w:left="54" w:right="138"/>
            </w:pPr>
            <w:r w:rsidRPr="00396002">
              <w:t xml:space="preserve">Droits d’utilisation du test dans les conditions définies </w:t>
            </w:r>
            <w:r w:rsidR="005C429C">
              <w:t>au</w:t>
            </w:r>
            <w:r w:rsidRPr="00396002">
              <w:t xml:space="preserve"> présent CCAP ; </w:t>
            </w:r>
          </w:p>
          <w:p w14:paraId="697992CB" w14:textId="5F951B52" w:rsidR="00396002" w:rsidRPr="00396002" w:rsidRDefault="00396002" w:rsidP="005C429C">
            <w:pPr>
              <w:spacing w:after="120"/>
              <w:ind w:left="54" w:right="138"/>
            </w:pPr>
            <w:r w:rsidRPr="00396002">
              <w:t xml:space="preserve">Frais de mise à disposition des tests comprenant le conditionnement, l’emballage, l’affranchissement, la livraison, etc. dans les conditions définies </w:t>
            </w:r>
            <w:r w:rsidR="005C429C">
              <w:t>au</w:t>
            </w:r>
            <w:r w:rsidRPr="00396002">
              <w:t xml:space="preserve"> présent CCAP. </w:t>
            </w:r>
          </w:p>
        </w:tc>
      </w:tr>
      <w:tr w:rsidR="00396002" w:rsidRPr="00396002" w14:paraId="44A23C13" w14:textId="77777777" w:rsidTr="002D5E84">
        <w:trPr>
          <w:trHeight w:val="535"/>
        </w:trPr>
        <w:tc>
          <w:tcPr>
            <w:tcW w:w="2853" w:type="dxa"/>
            <w:tcBorders>
              <w:top w:val="single" w:sz="2" w:space="0" w:color="000000"/>
              <w:left w:val="single" w:sz="12" w:space="0" w:color="000000"/>
              <w:bottom w:val="single" w:sz="12" w:space="0" w:color="000000"/>
              <w:right w:val="single" w:sz="2" w:space="0" w:color="000000"/>
            </w:tcBorders>
          </w:tcPr>
          <w:p w14:paraId="681FDF17" w14:textId="77777777" w:rsidR="00396002" w:rsidRPr="00396002" w:rsidRDefault="00396002" w:rsidP="00396002">
            <w:pPr>
              <w:spacing w:after="120"/>
              <w:ind w:left="41" w:right="153"/>
            </w:pPr>
            <w:r w:rsidRPr="00396002">
              <w:t xml:space="preserve">Correction automatisée des tests papier-crayon </w:t>
            </w:r>
          </w:p>
        </w:tc>
        <w:tc>
          <w:tcPr>
            <w:tcW w:w="2125" w:type="dxa"/>
            <w:tcBorders>
              <w:top w:val="single" w:sz="2" w:space="0" w:color="000000"/>
              <w:left w:val="single" w:sz="2" w:space="0" w:color="000000"/>
              <w:bottom w:val="single" w:sz="12" w:space="0" w:color="000000"/>
              <w:right w:val="single" w:sz="2" w:space="0" w:color="000000"/>
            </w:tcBorders>
            <w:vAlign w:val="center"/>
          </w:tcPr>
          <w:p w14:paraId="29BE5CAF" w14:textId="5DC95506" w:rsidR="00396002" w:rsidRPr="00396002" w:rsidRDefault="00A76C80" w:rsidP="00396002">
            <w:pPr>
              <w:spacing w:after="120"/>
              <w:ind w:right="143"/>
            </w:pPr>
            <w:r>
              <w:t>Prix pour un support dématérialisé</w:t>
            </w:r>
            <w:r w:rsidR="00396002" w:rsidRPr="00396002">
              <w:t xml:space="preserve"> </w:t>
            </w:r>
          </w:p>
        </w:tc>
        <w:tc>
          <w:tcPr>
            <w:tcW w:w="5516" w:type="dxa"/>
            <w:tcBorders>
              <w:top w:val="single" w:sz="2" w:space="0" w:color="000000"/>
              <w:left w:val="single" w:sz="2" w:space="0" w:color="000000"/>
              <w:bottom w:val="single" w:sz="12" w:space="0" w:color="000000"/>
              <w:right w:val="single" w:sz="12" w:space="0" w:color="000000"/>
            </w:tcBorders>
          </w:tcPr>
          <w:p w14:paraId="36891974" w14:textId="0E4C830C" w:rsidR="00396002" w:rsidRPr="00396002" w:rsidRDefault="00396002" w:rsidP="00A76C80">
            <w:pPr>
              <w:spacing w:after="120"/>
              <w:ind w:right="138"/>
            </w:pPr>
            <w:r w:rsidRPr="00396002">
              <w:t>Prix de la mise à disposi</w:t>
            </w:r>
            <w:r w:rsidR="00A76C80">
              <w:t>tion du progiciel sous forme d’un support dématérialisé</w:t>
            </w:r>
            <w:r w:rsidRPr="00396002">
              <w:t xml:space="preserve"> </w:t>
            </w:r>
          </w:p>
        </w:tc>
      </w:tr>
    </w:tbl>
    <w:p w14:paraId="1EE782F1" w14:textId="77777777" w:rsidR="00396002" w:rsidRPr="00396002" w:rsidRDefault="00396002" w:rsidP="00396002">
      <w:pPr>
        <w:spacing w:after="120"/>
        <w:ind w:left="-142" w:right="-426"/>
      </w:pPr>
    </w:p>
    <w:tbl>
      <w:tblPr>
        <w:tblW w:w="10518" w:type="dxa"/>
        <w:tblInd w:w="-157" w:type="dxa"/>
        <w:tblCellMar>
          <w:top w:w="15" w:type="dxa"/>
          <w:left w:w="70" w:type="dxa"/>
          <w:right w:w="17" w:type="dxa"/>
        </w:tblCellMar>
        <w:tblLook w:val="04A0" w:firstRow="1" w:lastRow="0" w:firstColumn="1" w:lastColumn="0" w:noHBand="0" w:noVBand="1"/>
      </w:tblPr>
      <w:tblGrid>
        <w:gridCol w:w="2809"/>
        <w:gridCol w:w="2269"/>
        <w:gridCol w:w="5440"/>
      </w:tblGrid>
      <w:tr w:rsidR="00396002" w:rsidRPr="00396002" w14:paraId="67527FEE" w14:textId="77777777" w:rsidTr="002D5E84">
        <w:trPr>
          <w:trHeight w:val="252"/>
        </w:trPr>
        <w:tc>
          <w:tcPr>
            <w:tcW w:w="10518" w:type="dxa"/>
            <w:gridSpan w:val="3"/>
            <w:tcBorders>
              <w:top w:val="single" w:sz="12" w:space="0" w:color="000000"/>
              <w:left w:val="single" w:sz="12" w:space="0" w:color="000000"/>
              <w:bottom w:val="single" w:sz="12" w:space="0" w:color="000000"/>
              <w:right w:val="single" w:sz="12" w:space="0" w:color="000000"/>
            </w:tcBorders>
            <w:shd w:val="clear" w:color="auto" w:fill="F2F2F2"/>
          </w:tcPr>
          <w:p w14:paraId="32970974" w14:textId="2DD73C6C" w:rsidR="00396002" w:rsidRPr="00396002" w:rsidRDefault="00396002" w:rsidP="002D5E84">
            <w:pPr>
              <w:spacing w:after="120"/>
              <w:ind w:left="66" w:right="150"/>
              <w:jc w:val="center"/>
            </w:pPr>
            <w:r w:rsidRPr="00396002">
              <w:rPr>
                <w:b/>
              </w:rPr>
              <w:t>Concernant la fourniture de la documentation et la formation (tests des LOTS 1 et 2) :</w:t>
            </w:r>
          </w:p>
        </w:tc>
      </w:tr>
      <w:tr w:rsidR="00396002" w:rsidRPr="00396002" w14:paraId="74A8D199" w14:textId="77777777" w:rsidTr="002D5E84">
        <w:trPr>
          <w:trHeight w:val="493"/>
        </w:trPr>
        <w:tc>
          <w:tcPr>
            <w:tcW w:w="2809" w:type="dxa"/>
            <w:tcBorders>
              <w:top w:val="single" w:sz="12" w:space="0" w:color="000000"/>
              <w:left w:val="single" w:sz="12" w:space="0" w:color="000000"/>
              <w:bottom w:val="single" w:sz="12" w:space="0" w:color="000000"/>
              <w:right w:val="single" w:sz="4" w:space="0" w:color="000000"/>
            </w:tcBorders>
          </w:tcPr>
          <w:p w14:paraId="6302B0AA" w14:textId="4D550323" w:rsidR="00396002" w:rsidRPr="00396002" w:rsidRDefault="00396002" w:rsidP="002D5E84">
            <w:pPr>
              <w:spacing w:after="120"/>
              <w:ind w:left="66" w:right="103"/>
              <w:jc w:val="center"/>
            </w:pPr>
            <w:r w:rsidRPr="00396002">
              <w:t>Désignation de la fourniture / de la prestation</w:t>
            </w:r>
          </w:p>
        </w:tc>
        <w:tc>
          <w:tcPr>
            <w:tcW w:w="2269" w:type="dxa"/>
            <w:tcBorders>
              <w:top w:val="single" w:sz="12" w:space="0" w:color="000000"/>
              <w:left w:val="single" w:sz="4" w:space="0" w:color="000000"/>
              <w:bottom w:val="single" w:sz="12" w:space="0" w:color="000000"/>
              <w:right w:val="single" w:sz="4" w:space="0" w:color="000000"/>
            </w:tcBorders>
          </w:tcPr>
          <w:p w14:paraId="7940567A" w14:textId="51662B82" w:rsidR="00396002" w:rsidRPr="00396002" w:rsidRDefault="00396002" w:rsidP="002D5E84">
            <w:pPr>
              <w:spacing w:after="120"/>
              <w:ind w:left="93" w:right="101"/>
              <w:jc w:val="center"/>
            </w:pPr>
            <w:r w:rsidRPr="00396002">
              <w:t>Unité d’établissement du prix</w:t>
            </w:r>
          </w:p>
        </w:tc>
        <w:tc>
          <w:tcPr>
            <w:tcW w:w="5440" w:type="dxa"/>
            <w:tcBorders>
              <w:top w:val="single" w:sz="12" w:space="0" w:color="000000"/>
              <w:left w:val="single" w:sz="4" w:space="0" w:color="000000"/>
              <w:bottom w:val="single" w:sz="12" w:space="0" w:color="000000"/>
              <w:right w:val="single" w:sz="12" w:space="0" w:color="000000"/>
            </w:tcBorders>
            <w:vAlign w:val="center"/>
          </w:tcPr>
          <w:p w14:paraId="344275AA" w14:textId="579FF33E" w:rsidR="00396002" w:rsidRPr="00396002" w:rsidRDefault="00396002" w:rsidP="002D5E84">
            <w:pPr>
              <w:spacing w:after="120"/>
              <w:ind w:right="150"/>
              <w:jc w:val="center"/>
            </w:pPr>
            <w:r w:rsidRPr="00396002">
              <w:t>Contenu du prix</w:t>
            </w:r>
          </w:p>
        </w:tc>
      </w:tr>
      <w:tr w:rsidR="00396002" w:rsidRPr="00396002" w14:paraId="4B199787" w14:textId="77777777" w:rsidTr="002D5E84">
        <w:trPr>
          <w:trHeight w:val="1070"/>
        </w:trPr>
        <w:tc>
          <w:tcPr>
            <w:tcW w:w="2809" w:type="dxa"/>
            <w:tcBorders>
              <w:top w:val="single" w:sz="12" w:space="0" w:color="000000"/>
              <w:left w:val="single" w:sz="12" w:space="0" w:color="000000"/>
              <w:bottom w:val="single" w:sz="12" w:space="0" w:color="000000"/>
              <w:right w:val="single" w:sz="4" w:space="0" w:color="000000"/>
            </w:tcBorders>
            <w:vAlign w:val="center"/>
          </w:tcPr>
          <w:p w14:paraId="0B7DC86E" w14:textId="77777777" w:rsidR="00396002" w:rsidRPr="00396002" w:rsidRDefault="00396002" w:rsidP="002D5E84">
            <w:pPr>
              <w:spacing w:after="120"/>
              <w:ind w:left="66" w:right="103"/>
            </w:pPr>
            <w:r w:rsidRPr="00396002">
              <w:t xml:space="preserve">Fourniture de la </w:t>
            </w:r>
          </w:p>
          <w:p w14:paraId="737EE286" w14:textId="77777777" w:rsidR="00396002" w:rsidRPr="00396002" w:rsidRDefault="00396002" w:rsidP="002D5E84">
            <w:pPr>
              <w:spacing w:after="120"/>
              <w:ind w:left="66" w:right="-426"/>
            </w:pPr>
            <w:r w:rsidRPr="00396002">
              <w:t xml:space="preserve">documentation </w:t>
            </w:r>
          </w:p>
        </w:tc>
        <w:tc>
          <w:tcPr>
            <w:tcW w:w="2269" w:type="dxa"/>
            <w:tcBorders>
              <w:top w:val="single" w:sz="12" w:space="0" w:color="000000"/>
              <w:left w:val="single" w:sz="4" w:space="0" w:color="000000"/>
              <w:bottom w:val="single" w:sz="12" w:space="0" w:color="000000"/>
              <w:right w:val="single" w:sz="4" w:space="0" w:color="000000"/>
            </w:tcBorders>
            <w:vAlign w:val="center"/>
          </w:tcPr>
          <w:p w14:paraId="65C52238" w14:textId="77777777" w:rsidR="00396002" w:rsidRPr="00396002" w:rsidRDefault="00396002" w:rsidP="002D5E84">
            <w:pPr>
              <w:spacing w:after="120"/>
              <w:ind w:right="101"/>
            </w:pPr>
            <w:r w:rsidRPr="00396002">
              <w:t xml:space="preserve">Prix pour un manuel de documentation </w:t>
            </w:r>
          </w:p>
        </w:tc>
        <w:tc>
          <w:tcPr>
            <w:tcW w:w="5440" w:type="dxa"/>
            <w:tcBorders>
              <w:top w:val="single" w:sz="12" w:space="0" w:color="000000"/>
              <w:left w:val="single" w:sz="4" w:space="0" w:color="000000"/>
              <w:bottom w:val="single" w:sz="12" w:space="0" w:color="000000"/>
              <w:right w:val="single" w:sz="12" w:space="0" w:color="000000"/>
            </w:tcBorders>
          </w:tcPr>
          <w:p w14:paraId="56BE9BC7" w14:textId="77777777" w:rsidR="00396002" w:rsidRPr="00396002" w:rsidRDefault="00396002" w:rsidP="002D5E84">
            <w:pPr>
              <w:spacing w:after="120"/>
              <w:ind w:right="150"/>
            </w:pPr>
            <w:r w:rsidRPr="00396002">
              <w:t xml:space="preserve">Manuel ; </w:t>
            </w:r>
          </w:p>
          <w:p w14:paraId="696B0E89" w14:textId="77777777" w:rsidR="00396002" w:rsidRPr="00396002" w:rsidRDefault="00396002" w:rsidP="002D5E84">
            <w:pPr>
              <w:spacing w:after="120"/>
              <w:ind w:right="150"/>
            </w:pPr>
            <w:r w:rsidRPr="00396002">
              <w:t xml:space="preserve">Frais de mise à disposition de la documentation (conditionnement, emballage, affranchissement, livraison, etc.). </w:t>
            </w:r>
          </w:p>
        </w:tc>
      </w:tr>
      <w:tr w:rsidR="00396002" w:rsidRPr="00396002" w14:paraId="1105E286" w14:textId="77777777" w:rsidTr="002D5E84">
        <w:trPr>
          <w:trHeight w:val="1419"/>
        </w:trPr>
        <w:tc>
          <w:tcPr>
            <w:tcW w:w="2809" w:type="dxa"/>
            <w:tcBorders>
              <w:top w:val="single" w:sz="12" w:space="0" w:color="000000"/>
              <w:left w:val="single" w:sz="12" w:space="0" w:color="000000"/>
              <w:bottom w:val="single" w:sz="12" w:space="0" w:color="000000"/>
              <w:right w:val="single" w:sz="4" w:space="0" w:color="000000"/>
            </w:tcBorders>
            <w:vAlign w:val="center"/>
          </w:tcPr>
          <w:p w14:paraId="2FD6F641" w14:textId="77777777" w:rsidR="00396002" w:rsidRPr="00396002" w:rsidRDefault="00396002" w:rsidP="002D5E84">
            <w:pPr>
              <w:spacing w:after="120"/>
              <w:ind w:right="103"/>
            </w:pPr>
            <w:r w:rsidRPr="00396002">
              <w:t xml:space="preserve">Formation </w:t>
            </w:r>
          </w:p>
        </w:tc>
        <w:tc>
          <w:tcPr>
            <w:tcW w:w="2269" w:type="dxa"/>
            <w:tcBorders>
              <w:top w:val="single" w:sz="12" w:space="0" w:color="000000"/>
              <w:left w:val="single" w:sz="4" w:space="0" w:color="000000"/>
              <w:bottom w:val="single" w:sz="12" w:space="0" w:color="000000"/>
              <w:right w:val="single" w:sz="4" w:space="0" w:color="000000"/>
            </w:tcBorders>
            <w:vAlign w:val="center"/>
          </w:tcPr>
          <w:p w14:paraId="64B1D7C7" w14:textId="77777777" w:rsidR="00396002" w:rsidRPr="00396002" w:rsidRDefault="00396002" w:rsidP="002D5E84">
            <w:pPr>
              <w:spacing w:after="120"/>
              <w:ind w:right="101"/>
            </w:pPr>
            <w:r w:rsidRPr="00396002">
              <w:t xml:space="preserve">Prix de la formation </w:t>
            </w:r>
          </w:p>
        </w:tc>
        <w:tc>
          <w:tcPr>
            <w:tcW w:w="5440" w:type="dxa"/>
            <w:tcBorders>
              <w:top w:val="single" w:sz="12" w:space="0" w:color="000000"/>
              <w:left w:val="single" w:sz="4" w:space="0" w:color="000000"/>
              <w:bottom w:val="single" w:sz="12" w:space="0" w:color="000000"/>
              <w:right w:val="single" w:sz="12" w:space="0" w:color="000000"/>
            </w:tcBorders>
          </w:tcPr>
          <w:p w14:paraId="15AFE807" w14:textId="77777777" w:rsidR="00396002" w:rsidRPr="00396002" w:rsidRDefault="00396002" w:rsidP="002D5E84">
            <w:pPr>
              <w:spacing w:after="120"/>
              <w:ind w:right="150"/>
            </w:pPr>
            <w:r w:rsidRPr="00396002">
              <w:t xml:space="preserve">Formation de psychologues de l’armée de terre ; </w:t>
            </w:r>
          </w:p>
          <w:p w14:paraId="18651C41" w14:textId="77777777" w:rsidR="00396002" w:rsidRPr="00396002" w:rsidRDefault="00396002" w:rsidP="002D5E84">
            <w:pPr>
              <w:spacing w:after="120"/>
              <w:ind w:right="150"/>
            </w:pPr>
            <w:r w:rsidRPr="00396002">
              <w:t xml:space="preserve">Fourniture du support pédagogique de la formation ; </w:t>
            </w:r>
          </w:p>
          <w:p w14:paraId="79F99691" w14:textId="77777777" w:rsidR="00396002" w:rsidRPr="00396002" w:rsidRDefault="00396002" w:rsidP="002D5E84">
            <w:pPr>
              <w:spacing w:after="120"/>
              <w:ind w:right="-426"/>
            </w:pPr>
            <w:r w:rsidRPr="00396002">
              <w:t xml:space="preserve">Mise à disposition d’un local de formation ; </w:t>
            </w:r>
          </w:p>
          <w:p w14:paraId="77123847" w14:textId="77777777" w:rsidR="00396002" w:rsidRPr="00396002" w:rsidRDefault="00396002" w:rsidP="002D5E84">
            <w:pPr>
              <w:spacing w:after="120"/>
              <w:ind w:right="150"/>
            </w:pPr>
            <w:r w:rsidRPr="00396002">
              <w:t xml:space="preserve">Frais de déplacement, de restauration et d’hébergement éventuel des intervenants chargés de la formation. </w:t>
            </w:r>
          </w:p>
        </w:tc>
      </w:tr>
    </w:tbl>
    <w:p w14:paraId="7CC192A1" w14:textId="77777777" w:rsidR="002D5E84" w:rsidRDefault="002D5E84" w:rsidP="00396002">
      <w:pPr>
        <w:spacing w:after="120"/>
        <w:ind w:left="-142" w:right="-426"/>
      </w:pPr>
    </w:p>
    <w:p w14:paraId="29CFE35B" w14:textId="3F5D6391" w:rsidR="00396002" w:rsidRPr="00396002" w:rsidRDefault="00396002" w:rsidP="00396002">
      <w:pPr>
        <w:spacing w:after="120"/>
        <w:ind w:left="-142" w:right="-426"/>
      </w:pPr>
      <w:r w:rsidRPr="00396002">
        <w:t xml:space="preserve">Dans tous les cas, les prix comprennent toutes les dépenses résultant de l’exécution des prestations y compris les frais généraux, impôts et taxes. </w:t>
      </w:r>
    </w:p>
    <w:p w14:paraId="2751E823" w14:textId="77777777" w:rsidR="00396002" w:rsidRPr="00396002" w:rsidRDefault="00396002" w:rsidP="00396002">
      <w:pPr>
        <w:spacing w:after="120"/>
        <w:ind w:left="-142" w:right="-426"/>
      </w:pPr>
      <w:r w:rsidRPr="00396002">
        <w:t xml:space="preserve">Tous les autres frais non mentionnés dans le présent CCAP, pouvant être liés à l’exécution des prestations, sont à la charge du titulaire. </w:t>
      </w:r>
    </w:p>
    <w:p w14:paraId="0C434489" w14:textId="77777777" w:rsidR="00396002" w:rsidRPr="00396002" w:rsidRDefault="00396002" w:rsidP="00396002">
      <w:pPr>
        <w:spacing w:after="120"/>
        <w:ind w:left="-142" w:right="-426"/>
      </w:pPr>
      <w:r w:rsidRPr="00396002">
        <w:t xml:space="preserve">Les prix des prestations figurent au bordereau de prix annexé à l’acte d’engagement. </w:t>
      </w:r>
    </w:p>
    <w:p w14:paraId="05DD2C33" w14:textId="4FC4F5EA" w:rsidR="00396002" w:rsidRDefault="00396002" w:rsidP="002D5E84">
      <w:pPr>
        <w:spacing w:after="120"/>
        <w:ind w:left="-142" w:right="-426"/>
      </w:pPr>
      <w:r w:rsidRPr="00396002">
        <w:t xml:space="preserve">Le candidat doit établir ses prix en fonction de ces éléments. </w:t>
      </w:r>
    </w:p>
    <w:p w14:paraId="1F789538" w14:textId="6398F7AE" w:rsidR="00742090" w:rsidRPr="00F2043A" w:rsidRDefault="006C2E5D" w:rsidP="00B44B1D">
      <w:pPr>
        <w:pStyle w:val="Titre2"/>
      </w:pPr>
      <w:r>
        <w:t>9</w:t>
      </w:r>
      <w:r w:rsidR="007053A4" w:rsidRPr="00F2043A">
        <w:t xml:space="preserve">.2 </w:t>
      </w:r>
      <w:r w:rsidR="00A03A59" w:rsidRPr="00F2043A">
        <w:t xml:space="preserve">Avance : </w:t>
      </w:r>
    </w:p>
    <w:p w14:paraId="0B000B2F" w14:textId="23A6DFDE" w:rsidR="002A0C77" w:rsidRPr="00EE24AA" w:rsidRDefault="00A03A59" w:rsidP="008F6E01">
      <w:pPr>
        <w:spacing w:after="120"/>
        <w:ind w:left="-142" w:right="-426"/>
      </w:pPr>
      <w:r w:rsidRPr="00F2043A">
        <w:t>Sauf ref</w:t>
      </w:r>
      <w:r w:rsidR="008A4519" w:rsidRPr="00F2043A">
        <w:t xml:space="preserve">us du titulaire exprimé en </w:t>
      </w:r>
      <w:r w:rsidR="00991D10" w:rsidRPr="00F2043A">
        <w:t>4</w:t>
      </w:r>
      <w:r w:rsidR="008A4519" w:rsidRPr="00F2043A">
        <w:rPr>
          <w:vertAlign w:val="superscript"/>
        </w:rPr>
        <w:t>ème</w:t>
      </w:r>
      <w:r w:rsidR="00991D10" w:rsidRPr="00F2043A">
        <w:t xml:space="preserve"> </w:t>
      </w:r>
      <w:r w:rsidR="008A4519" w:rsidRPr="00F2043A">
        <w:t xml:space="preserve">partie du marché (engagement des parties), </w:t>
      </w:r>
      <w:r w:rsidRPr="00F2043A">
        <w:t xml:space="preserve">une avance égale à 5% du montant toutes taxes comprises du </w:t>
      </w:r>
      <w:r w:rsidR="00625415" w:rsidRPr="00F2043A">
        <w:t>marché</w:t>
      </w:r>
      <w:r w:rsidRPr="00F2043A">
        <w:t xml:space="preserve"> est accordée au titulaire dans les conditions fixées par les articles L.2191-3</w:t>
      </w:r>
      <w:r w:rsidR="00625415" w:rsidRPr="00F2043A">
        <w:t>,</w:t>
      </w:r>
      <w:r w:rsidRPr="00F2043A">
        <w:t xml:space="preserve"> R.2191-3 </w:t>
      </w:r>
      <w:r w:rsidR="00625415" w:rsidRPr="00F2043A">
        <w:t>et suivants</w:t>
      </w:r>
      <w:r w:rsidRPr="00F2043A">
        <w:t xml:space="preserve"> du code de la commande publique. Le délai global de paiement de l’avance court à partir de la date de notification du marché ou </w:t>
      </w:r>
      <w:r w:rsidR="006A02D2" w:rsidRPr="00F2043A">
        <w:t>du</w:t>
      </w:r>
      <w:r w:rsidRPr="00F2043A">
        <w:t xml:space="preserve"> bon de commande.</w:t>
      </w:r>
    </w:p>
    <w:p w14:paraId="082AAF79" w14:textId="081F4D3B" w:rsidR="00FE5116" w:rsidRPr="00B82B89" w:rsidRDefault="006C2E5D" w:rsidP="00B82B89">
      <w:pPr>
        <w:pStyle w:val="Titre2"/>
      </w:pPr>
      <w:r>
        <w:t>9</w:t>
      </w:r>
      <w:r w:rsidR="007053A4">
        <w:t xml:space="preserve">.3 </w:t>
      </w:r>
      <w:r w:rsidR="0071653F" w:rsidRPr="00EE24AA">
        <w:t xml:space="preserve">Révision des prix : </w:t>
      </w:r>
    </w:p>
    <w:p w14:paraId="00EF705A" w14:textId="7423D936" w:rsidR="00FC5909" w:rsidRPr="00FC5909" w:rsidRDefault="00FC5909" w:rsidP="00B82B89">
      <w:pPr>
        <w:ind w:left="-142" w:right="-426"/>
        <w:rPr>
          <w:lang w:eastAsia="en-US"/>
        </w:rPr>
      </w:pPr>
      <w:r w:rsidRPr="00FC5909">
        <w:rPr>
          <w:lang w:eastAsia="en-US"/>
        </w:rPr>
        <w:t xml:space="preserve">Les prix des prestations sont </w:t>
      </w:r>
      <w:r w:rsidRPr="00B82B89">
        <w:rPr>
          <w:lang w:eastAsia="en-US"/>
        </w:rPr>
        <w:t xml:space="preserve">révisables </w:t>
      </w:r>
      <w:r w:rsidR="00B82B89" w:rsidRPr="00B82B89">
        <w:rPr>
          <w:lang w:eastAsia="en-US"/>
        </w:rPr>
        <w:t>au bout de 24 mois</w:t>
      </w:r>
      <w:r w:rsidR="002403BB">
        <w:rPr>
          <w:lang w:eastAsia="en-US"/>
        </w:rPr>
        <w:t>, à la date anniversaire de</w:t>
      </w:r>
      <w:r w:rsidRPr="00FC5909">
        <w:rPr>
          <w:lang w:eastAsia="en-US"/>
        </w:rPr>
        <w:t xml:space="preserve"> notification de l’accord-cadre, par utilisation de la formule suivante : </w:t>
      </w:r>
    </w:p>
    <w:p w14:paraId="7CB5E9FC" w14:textId="77777777" w:rsidR="00FC5909" w:rsidRPr="00FC5909" w:rsidRDefault="00FC5909" w:rsidP="00B82B89">
      <w:pPr>
        <w:ind w:left="-142" w:right="-426"/>
        <w:rPr>
          <w:lang w:eastAsia="en-US"/>
        </w:rPr>
      </w:pPr>
      <w:r w:rsidRPr="00FC5909">
        <w:rPr>
          <w:lang w:eastAsia="en-US"/>
        </w:rPr>
        <w:t xml:space="preserve">P = P0 (Syntec / Syntec0) </w:t>
      </w:r>
    </w:p>
    <w:p w14:paraId="69DE58B7" w14:textId="77777777" w:rsidR="00FC5909" w:rsidRPr="00FC5909" w:rsidRDefault="00FC5909" w:rsidP="00B82B89">
      <w:pPr>
        <w:ind w:left="-142" w:right="-426"/>
        <w:rPr>
          <w:lang w:eastAsia="en-US"/>
        </w:rPr>
      </w:pPr>
      <w:r w:rsidRPr="00FC5909">
        <w:rPr>
          <w:lang w:eastAsia="en-US"/>
        </w:rPr>
        <w:t xml:space="preserve"> </w:t>
      </w:r>
    </w:p>
    <w:p w14:paraId="41996353" w14:textId="77777777" w:rsidR="002403BB" w:rsidRDefault="00FC5909" w:rsidP="00B82B89">
      <w:pPr>
        <w:ind w:left="-142" w:right="-426"/>
        <w:rPr>
          <w:lang w:eastAsia="en-US"/>
        </w:rPr>
      </w:pPr>
      <w:r w:rsidRPr="00FC5909">
        <w:rPr>
          <w:lang w:eastAsia="en-US"/>
        </w:rPr>
        <w:t xml:space="preserve">Dans laquelle : </w:t>
      </w:r>
    </w:p>
    <w:p w14:paraId="768DA120" w14:textId="77777777" w:rsidR="002403BB" w:rsidRDefault="002403BB" w:rsidP="00B82B89">
      <w:pPr>
        <w:ind w:left="-142" w:right="-426"/>
        <w:rPr>
          <w:lang w:eastAsia="en-US"/>
        </w:rPr>
      </w:pPr>
      <w:r>
        <w:rPr>
          <w:lang w:eastAsia="en-US"/>
        </w:rPr>
        <w:t xml:space="preserve">- </w:t>
      </w:r>
      <w:r w:rsidR="00FC5909" w:rsidRPr="00FC5909">
        <w:rPr>
          <w:lang w:eastAsia="en-US"/>
        </w:rPr>
        <w:t xml:space="preserve">P : prix révisé hors taxes ; </w:t>
      </w:r>
    </w:p>
    <w:p w14:paraId="2A0D497F" w14:textId="77777777" w:rsidR="002403BB" w:rsidRDefault="002403BB" w:rsidP="00B82B89">
      <w:pPr>
        <w:ind w:left="-142" w:right="-426"/>
        <w:rPr>
          <w:lang w:eastAsia="en-US"/>
        </w:rPr>
      </w:pPr>
      <w:r>
        <w:rPr>
          <w:lang w:eastAsia="en-US"/>
        </w:rPr>
        <w:t xml:space="preserve">- </w:t>
      </w:r>
      <w:r w:rsidR="00FC5909" w:rsidRPr="00FC5909">
        <w:rPr>
          <w:lang w:eastAsia="en-US"/>
        </w:rPr>
        <w:t xml:space="preserve">P0 : prix initial hors taxes ; </w:t>
      </w:r>
    </w:p>
    <w:p w14:paraId="77CD99E9" w14:textId="2FAA774B" w:rsidR="00FC5909" w:rsidRPr="00FC5909" w:rsidRDefault="002403BB" w:rsidP="00B82B89">
      <w:pPr>
        <w:ind w:left="-142" w:right="-426"/>
        <w:rPr>
          <w:lang w:eastAsia="en-US"/>
        </w:rPr>
      </w:pPr>
      <w:r>
        <w:rPr>
          <w:lang w:eastAsia="en-US"/>
        </w:rPr>
        <w:t xml:space="preserve">- </w:t>
      </w:r>
      <w:r w:rsidR="00FC5909" w:rsidRPr="00FC5909">
        <w:rPr>
          <w:lang w:eastAsia="en-US"/>
        </w:rPr>
        <w:t xml:space="preserve">Syntec : valeur de l’indice mensuel Syntec </w:t>
      </w:r>
      <w:r w:rsidR="00EA1877">
        <w:rPr>
          <w:lang w:eastAsia="en-US"/>
        </w:rPr>
        <w:t xml:space="preserve">révisé </w:t>
      </w:r>
      <w:r w:rsidR="00FC5909" w:rsidRPr="00FC5909">
        <w:rPr>
          <w:lang w:eastAsia="en-US"/>
        </w:rPr>
        <w:t xml:space="preserve"> </w:t>
      </w:r>
    </w:p>
    <w:p w14:paraId="37D768C3" w14:textId="748D29BF" w:rsidR="002403BB" w:rsidRDefault="00FC5909" w:rsidP="00EA1877">
      <w:pPr>
        <w:ind w:left="-142" w:right="-426"/>
        <w:rPr>
          <w:lang w:eastAsia="en-US"/>
        </w:rPr>
      </w:pPr>
      <w:r w:rsidRPr="00FC5909">
        <w:rPr>
          <w:lang w:eastAsia="en-US"/>
        </w:rPr>
        <w:t xml:space="preserve">(indice consultable dans la revue l’Usine Nouvelle, dans le Moniteur des Travaux Publics ou auprès de la Fédération Syntec, étant pris en compte le dernier indice </w:t>
      </w:r>
      <w:r w:rsidR="00EA1877">
        <w:rPr>
          <w:lang w:eastAsia="en-US"/>
        </w:rPr>
        <w:t xml:space="preserve">lu et </w:t>
      </w:r>
      <w:r w:rsidRPr="00EA1877">
        <w:rPr>
          <w:lang w:eastAsia="en-US"/>
        </w:rPr>
        <w:t xml:space="preserve">connu </w:t>
      </w:r>
      <w:r w:rsidR="00EA1877" w:rsidRPr="00EA1877">
        <w:rPr>
          <w:lang w:eastAsia="en-US"/>
        </w:rPr>
        <w:t>au</w:t>
      </w:r>
      <w:r w:rsidRPr="00EA1877">
        <w:rPr>
          <w:lang w:eastAsia="en-US"/>
        </w:rPr>
        <w:t xml:space="preserve"> mois </w:t>
      </w:r>
      <w:r w:rsidR="00EA1877" w:rsidRPr="00EA1877">
        <w:rPr>
          <w:lang w:eastAsia="en-US"/>
        </w:rPr>
        <w:t>anniversaire de la date</w:t>
      </w:r>
      <w:r w:rsidR="00EA1877" w:rsidRPr="00FC5909">
        <w:rPr>
          <w:lang w:eastAsia="en-US"/>
        </w:rPr>
        <w:t xml:space="preserve"> limite de dépôt des </w:t>
      </w:r>
      <w:r w:rsidR="00EA1877">
        <w:rPr>
          <w:lang w:eastAsia="en-US"/>
        </w:rPr>
        <w:t>offres</w:t>
      </w:r>
      <w:r w:rsidRPr="00FC5909">
        <w:rPr>
          <w:lang w:eastAsia="en-US"/>
        </w:rPr>
        <w:t xml:space="preserve">) ; </w:t>
      </w:r>
    </w:p>
    <w:p w14:paraId="15F93B72" w14:textId="79067E55" w:rsidR="00FC5909" w:rsidRDefault="002403BB" w:rsidP="00B82B89">
      <w:pPr>
        <w:ind w:left="-142" w:right="-426"/>
        <w:rPr>
          <w:lang w:eastAsia="en-US"/>
        </w:rPr>
      </w:pPr>
      <w:r>
        <w:rPr>
          <w:lang w:eastAsia="en-US"/>
        </w:rPr>
        <w:t xml:space="preserve">- </w:t>
      </w:r>
      <w:r w:rsidR="00FC5909" w:rsidRPr="00FC5909">
        <w:rPr>
          <w:lang w:eastAsia="en-US"/>
        </w:rPr>
        <w:t xml:space="preserve">Syntec0 : valeur de l’indice précité, publié au titre du mois dans lequel est incluse la date limite de dépôt des offres. </w:t>
      </w:r>
    </w:p>
    <w:p w14:paraId="5E486C5C" w14:textId="19E10153" w:rsidR="00FC5909" w:rsidRPr="00FC5909" w:rsidRDefault="00FC5909" w:rsidP="008F6E01">
      <w:pPr>
        <w:ind w:right="-284"/>
        <w:rPr>
          <w:lang w:eastAsia="en-US"/>
        </w:rPr>
      </w:pPr>
    </w:p>
    <w:p w14:paraId="4F12305F" w14:textId="0BC59494" w:rsidR="008963B7" w:rsidRPr="00EA1877" w:rsidRDefault="008963B7" w:rsidP="008F6E01">
      <w:pPr>
        <w:spacing w:after="120"/>
        <w:ind w:left="-142" w:right="-284"/>
      </w:pPr>
      <w:r w:rsidRPr="00EA1877">
        <w:t xml:space="preserve">Les derniers indices lus et connus </w:t>
      </w:r>
      <w:r w:rsidR="00EA1877" w:rsidRPr="00EA1877">
        <w:t>aux dates prévues dans la formule de révision</w:t>
      </w:r>
      <w:r w:rsidRPr="00EA1877">
        <w:t xml:space="preserve"> sont considérés comme définitifs. Un indice provisoire est considéré comme lu et connu.</w:t>
      </w:r>
    </w:p>
    <w:p w14:paraId="0A15762F" w14:textId="6B9F90D6" w:rsidR="008963B7" w:rsidRPr="00EA1877" w:rsidRDefault="008963B7" w:rsidP="008F6E01">
      <w:pPr>
        <w:spacing w:after="120"/>
        <w:ind w:left="-142" w:right="-284"/>
      </w:pPr>
      <w:r w:rsidRPr="00EA1877">
        <w:t>Le titulaire adresse son nouveau tarif révisé, au moins un mois avant la date prévue de révision de prix. En cas d’absence ou de présentation hors délai, l</w:t>
      </w:r>
      <w:r w:rsidR="00A42227" w:rsidRPr="00EA1877">
        <w:t>es prix resteront inchangés</w:t>
      </w:r>
      <w:r w:rsidRPr="00EA1877">
        <w:t>. Dans ce cas aucune compensation ne sera accordée par la personne publique.</w:t>
      </w:r>
    </w:p>
    <w:p w14:paraId="64D49F88" w14:textId="3E15E4FA" w:rsidR="002A0C77" w:rsidRDefault="006C2E5D" w:rsidP="00B44B1D">
      <w:pPr>
        <w:pStyle w:val="Titre2"/>
      </w:pPr>
      <w:bookmarkStart w:id="12" w:name="_Toc364753612"/>
      <w:bookmarkStart w:id="13" w:name="_Toc355704638"/>
      <w:r>
        <w:lastRenderedPageBreak/>
        <w:t>9</w:t>
      </w:r>
      <w:r w:rsidR="007053A4">
        <w:t xml:space="preserve">.4 </w:t>
      </w:r>
      <w:r w:rsidR="00FC6423" w:rsidRPr="00EE24AA">
        <w:t xml:space="preserve">Dématérialisation des factures : </w:t>
      </w:r>
    </w:p>
    <w:p w14:paraId="0CD493B6" w14:textId="3935ED12" w:rsidR="008F1113" w:rsidRPr="00EE24AA" w:rsidRDefault="00DA3B9F" w:rsidP="008F6E01">
      <w:pPr>
        <w:ind w:left="-142" w:right="-284"/>
      </w:pPr>
      <w:r w:rsidRPr="00EE24AA">
        <w:t xml:space="preserve">Le titulaire </w:t>
      </w:r>
      <w:r w:rsidR="00C637E1" w:rsidRPr="00EE24AA">
        <w:t>effectue</w:t>
      </w:r>
      <w:r w:rsidRPr="00EE24AA">
        <w:t xml:space="preserve"> l’envoi de ses factures en version dématérialisée via le portail Chorus Pro (</w:t>
      </w:r>
      <w:hyperlink r:id="rId34" w:history="1">
        <w:r w:rsidRPr="00EE24AA">
          <w:rPr>
            <w:color w:val="0000FF"/>
            <w:u w:val="single"/>
          </w:rPr>
          <w:t>https://chorus-pro.gouv.fr</w:t>
        </w:r>
      </w:hyperlink>
      <w:r w:rsidRPr="00EE24AA">
        <w:t xml:space="preserve">), sur lequel un kit de communication et de raccordement technique est disponible. </w:t>
      </w:r>
      <w:r w:rsidR="00BF6938" w:rsidRPr="00EE24AA">
        <w:t xml:space="preserve"> </w:t>
      </w:r>
    </w:p>
    <w:p w14:paraId="71355372" w14:textId="1A5456F7" w:rsidR="001A5293" w:rsidRDefault="00FC6423" w:rsidP="008F6E01">
      <w:pPr>
        <w:spacing w:after="120"/>
        <w:ind w:left="-142" w:right="-284"/>
      </w:pPr>
      <w:r w:rsidRPr="00EE24AA">
        <w:t xml:space="preserve">Contenu des factures : </w:t>
      </w:r>
      <w:r w:rsidR="00C5095B">
        <w:t>o</w:t>
      </w:r>
      <w:r w:rsidR="00DA3B9F" w:rsidRPr="00EE24AA">
        <w:t>utre les mentions légales, les factures comportent les indications suivantes</w:t>
      </w:r>
      <w:r w:rsidR="009B5147" w:rsidRPr="00EE24AA">
        <w:t xml:space="preserve"> (en l’absence des mentions demandées, la facture est rejetée)</w:t>
      </w:r>
      <w:r w:rsidR="00DA3B9F" w:rsidRPr="00EE24AA">
        <w:t xml:space="preserve"> : </w:t>
      </w:r>
    </w:p>
    <w:p w14:paraId="320C7EEB" w14:textId="77777777" w:rsidR="008E1231" w:rsidRPr="00EE24AA" w:rsidRDefault="008E1231" w:rsidP="008E1231">
      <w:pPr>
        <w:sectPr w:rsidR="008E1231" w:rsidRPr="00EE24AA" w:rsidSect="00C476C9">
          <w:headerReference w:type="default" r:id="rId35"/>
          <w:footerReference w:type="default" r:id="rId36"/>
          <w:headerReference w:type="first" r:id="rId37"/>
          <w:footerReference w:type="first" r:id="rId38"/>
          <w:type w:val="continuous"/>
          <w:pgSz w:w="11907" w:h="16840" w:code="9"/>
          <w:pgMar w:top="567" w:right="1134" w:bottom="851" w:left="1134" w:header="454" w:footer="680" w:gutter="0"/>
          <w:cols w:space="720"/>
          <w:titlePg/>
          <w:docGrid w:linePitch="272"/>
        </w:sectPr>
      </w:pPr>
    </w:p>
    <w:p w14:paraId="470ADC6A" w14:textId="5856D7ED" w:rsidR="00DA3B9F" w:rsidRPr="000156B8" w:rsidRDefault="002A0C77" w:rsidP="00A60326">
      <w:pPr>
        <w:ind w:left="-142"/>
      </w:pPr>
      <w:r w:rsidRPr="000156B8">
        <w:t>La</w:t>
      </w:r>
      <w:r w:rsidR="00DA3B9F" w:rsidRPr="000156B8">
        <w:t xml:space="preserve"> classification de l’entreprise PME/PMI/TPE, le cas échéant ;</w:t>
      </w:r>
    </w:p>
    <w:p w14:paraId="7D45EAF6" w14:textId="0FE25ACD" w:rsidR="000156B8" w:rsidRPr="000156B8" w:rsidRDefault="000156B8" w:rsidP="00A60326">
      <w:pPr>
        <w:ind w:left="-142"/>
      </w:pPr>
      <w:r w:rsidRPr="000156B8">
        <w:t>Le numéro de SIRET du titulaire ;</w:t>
      </w:r>
    </w:p>
    <w:p w14:paraId="06B6B5C3" w14:textId="34B740B7" w:rsidR="00DA3B9F" w:rsidRPr="000156B8" w:rsidRDefault="002A0C77" w:rsidP="00A60326">
      <w:pPr>
        <w:ind w:left="-142"/>
      </w:pPr>
      <w:r w:rsidRPr="000156B8">
        <w:t>Le</w:t>
      </w:r>
      <w:r w:rsidR="00DA3B9F" w:rsidRPr="000156B8">
        <w:t xml:space="preserve"> numéro de service exécutant</w:t>
      </w:r>
      <w:r w:rsidR="001B7296" w:rsidRPr="000156B8">
        <w:t xml:space="preserve"> </w:t>
      </w:r>
      <w:r w:rsidR="00A70898" w:rsidRPr="000156B8">
        <w:t xml:space="preserve">: « D0410U5035 » </w:t>
      </w:r>
      <w:r w:rsidR="00DA3B9F" w:rsidRPr="000156B8">
        <w:t>;</w:t>
      </w:r>
    </w:p>
    <w:p w14:paraId="2A67B8DB" w14:textId="6ABEF293" w:rsidR="00DA3B9F" w:rsidRPr="000156B8" w:rsidRDefault="002A0C77" w:rsidP="00A60326">
      <w:pPr>
        <w:ind w:left="-142"/>
      </w:pPr>
      <w:r w:rsidRPr="000156B8">
        <w:t>La</w:t>
      </w:r>
      <w:r w:rsidR="00DA3B9F" w:rsidRPr="000156B8">
        <w:t xml:space="preserve"> domiciliation des paiements telle qu’elle figure à l’engagement </w:t>
      </w:r>
      <w:r w:rsidR="006A02D2" w:rsidRPr="000156B8">
        <w:t xml:space="preserve">des parties </w:t>
      </w:r>
      <w:r w:rsidR="00DA3B9F" w:rsidRPr="000156B8">
        <w:t>;</w:t>
      </w:r>
    </w:p>
    <w:p w14:paraId="3A6CCE8A" w14:textId="7218F35F" w:rsidR="000156B8" w:rsidRPr="000156B8" w:rsidRDefault="000156B8" w:rsidP="00A60326">
      <w:pPr>
        <w:ind w:left="-142"/>
      </w:pPr>
      <w:r w:rsidRPr="000156B8">
        <w:t>Le nom complet et l’adresse du titulaire ;</w:t>
      </w:r>
    </w:p>
    <w:p w14:paraId="682B7A2E" w14:textId="1E37D6ED" w:rsidR="00DA3B9F" w:rsidRPr="000156B8" w:rsidRDefault="002A0C77" w:rsidP="00A60326">
      <w:pPr>
        <w:ind w:left="-142"/>
      </w:pPr>
      <w:r w:rsidRPr="000156B8">
        <w:t>Le</w:t>
      </w:r>
      <w:r w:rsidR="00DA3B9F" w:rsidRPr="000156B8">
        <w:t xml:space="preserve"> service bénéficiaire et l’adresse complète du lieu d’exécution ;</w:t>
      </w:r>
    </w:p>
    <w:p w14:paraId="66FB21A2" w14:textId="602D9B32" w:rsidR="00DA3B9F" w:rsidRPr="000156B8" w:rsidRDefault="002A0C77" w:rsidP="00A60326">
      <w:pPr>
        <w:ind w:right="-286"/>
      </w:pPr>
      <w:r w:rsidRPr="000156B8">
        <w:t>La</w:t>
      </w:r>
      <w:r w:rsidR="00DA3B9F" w:rsidRPr="000156B8">
        <w:t xml:space="preserve"> référence interne correspondant au n°EJ (engagement juridique) figurant sur </w:t>
      </w:r>
      <w:r w:rsidR="0013077E" w:rsidRPr="000156B8">
        <w:t>la page de garde</w:t>
      </w:r>
      <w:r w:rsidR="00005096" w:rsidRPr="000156B8">
        <w:t xml:space="preserve"> du marché</w:t>
      </w:r>
      <w:r w:rsidR="00DA3B9F" w:rsidRPr="000156B8">
        <w:t> ;</w:t>
      </w:r>
    </w:p>
    <w:p w14:paraId="4B462568" w14:textId="76B950EF" w:rsidR="00DA3B9F" w:rsidRPr="000156B8" w:rsidRDefault="002A0C77" w:rsidP="00A60326">
      <w:pPr>
        <w:spacing w:after="120"/>
        <w:ind w:right="-286"/>
      </w:pPr>
      <w:r w:rsidRPr="000156B8">
        <w:t>Le</w:t>
      </w:r>
      <w:r w:rsidR="00DA3B9F" w:rsidRPr="000156B8">
        <w:t xml:space="preserve"> numéro </w:t>
      </w:r>
      <w:r w:rsidR="00005096" w:rsidRPr="000156B8">
        <w:t xml:space="preserve">d’engagement </w:t>
      </w:r>
      <w:r w:rsidR="00DA3B9F" w:rsidRPr="000156B8">
        <w:t>du bon de commande, le cas échéant ;</w:t>
      </w:r>
    </w:p>
    <w:p w14:paraId="2E312496" w14:textId="29297B91" w:rsidR="00DA3B9F" w:rsidRPr="000156B8" w:rsidRDefault="002A0C77" w:rsidP="00A60326">
      <w:pPr>
        <w:ind w:right="-286"/>
      </w:pPr>
      <w:r w:rsidRPr="000156B8">
        <w:t>Le</w:t>
      </w:r>
      <w:r w:rsidR="00DA3B9F" w:rsidRPr="000156B8">
        <w:t xml:space="preserve"> montant total hors taxes (HT) ;</w:t>
      </w:r>
    </w:p>
    <w:p w14:paraId="1BDB6A36" w14:textId="241AFFE7" w:rsidR="00DA3B9F" w:rsidRPr="000156B8" w:rsidRDefault="002A0C77" w:rsidP="00A60326">
      <w:pPr>
        <w:ind w:right="-286"/>
      </w:pPr>
      <w:r w:rsidRPr="000156B8">
        <w:t>Le</w:t>
      </w:r>
      <w:r w:rsidR="00DA3B9F" w:rsidRPr="000156B8">
        <w:t xml:space="preserve"> montant total toutes taxes comprises (TTC) ;</w:t>
      </w:r>
    </w:p>
    <w:p w14:paraId="1A4F8B68" w14:textId="4C474270" w:rsidR="001A5293" w:rsidRPr="00EE24AA" w:rsidRDefault="002A0C77" w:rsidP="00A60326">
      <w:pPr>
        <w:ind w:right="-286"/>
      </w:pPr>
      <w:r w:rsidRPr="000156B8">
        <w:t>Le</w:t>
      </w:r>
      <w:r w:rsidR="00DA3B9F" w:rsidRPr="000156B8">
        <w:t xml:space="preserve"> numéro SIRET </w:t>
      </w:r>
      <w:r w:rsidR="001B7296" w:rsidRPr="000156B8">
        <w:t>unique de</w:t>
      </w:r>
      <w:r w:rsidR="00DA3B9F" w:rsidRPr="000156B8">
        <w:t xml:space="preserve"> l’</w:t>
      </w:r>
      <w:r w:rsidRPr="000156B8">
        <w:t>État</w:t>
      </w:r>
      <w:r w:rsidR="00DA3B9F" w:rsidRPr="000156B8">
        <w:t> : 110 002 011 00044.</w:t>
      </w:r>
      <w:bookmarkEnd w:id="12"/>
    </w:p>
    <w:p w14:paraId="1A9FE47B" w14:textId="77777777" w:rsidR="00C476C9" w:rsidRPr="00EE24AA" w:rsidRDefault="00C476C9" w:rsidP="003E290E">
      <w:pPr>
        <w:sectPr w:rsidR="00C476C9" w:rsidRPr="00EE24AA" w:rsidSect="001A5293">
          <w:type w:val="continuous"/>
          <w:pgSz w:w="11907" w:h="16840" w:code="9"/>
          <w:pgMar w:top="567" w:right="1134" w:bottom="851" w:left="1134" w:header="454" w:footer="680" w:gutter="0"/>
          <w:cols w:num="2" w:sep="1" w:space="287"/>
          <w:titlePg/>
          <w:docGrid w:linePitch="272"/>
        </w:sectPr>
      </w:pPr>
    </w:p>
    <w:p w14:paraId="5FF85567" w14:textId="77777777" w:rsidR="00A60326" w:rsidRDefault="00A60326" w:rsidP="00B44B1D">
      <w:pPr>
        <w:pStyle w:val="Titre2"/>
      </w:pPr>
    </w:p>
    <w:p w14:paraId="5960CBF1" w14:textId="066E991B" w:rsidR="002A0C77" w:rsidRDefault="006C2E5D" w:rsidP="00B44B1D">
      <w:pPr>
        <w:pStyle w:val="Titre2"/>
      </w:pPr>
      <w:r>
        <w:t>9</w:t>
      </w:r>
      <w:r w:rsidR="007053A4">
        <w:t xml:space="preserve">.5 </w:t>
      </w:r>
      <w:r w:rsidR="00EE572E" w:rsidRPr="00EE24AA">
        <w:t xml:space="preserve">Règlement du marché : </w:t>
      </w:r>
    </w:p>
    <w:p w14:paraId="43EB59A5" w14:textId="08AF19D8" w:rsidR="002A0C77" w:rsidRPr="00F22B04" w:rsidRDefault="00EE572E" w:rsidP="00A60326">
      <w:pPr>
        <w:spacing w:after="120"/>
        <w:ind w:left="-142" w:right="-142"/>
      </w:pPr>
      <w:r w:rsidRPr="00EE24AA">
        <w:t xml:space="preserve">Le mode de règlement est le mandat administratif par virement sur le compte bancaire ou postal indiqué </w:t>
      </w:r>
      <w:r w:rsidR="008A4519" w:rsidRPr="00EE24AA">
        <w:t xml:space="preserve">en </w:t>
      </w:r>
      <w:r w:rsidR="00991D10" w:rsidRPr="00EE24AA">
        <w:t>4</w:t>
      </w:r>
      <w:r w:rsidR="00991D10" w:rsidRPr="00EE24AA">
        <w:rPr>
          <w:vertAlign w:val="superscript"/>
        </w:rPr>
        <w:t>ème</w:t>
      </w:r>
      <w:r w:rsidR="00991D10" w:rsidRPr="00EE24AA">
        <w:t xml:space="preserve"> </w:t>
      </w:r>
      <w:r w:rsidR="008C7EEE" w:rsidRPr="00EE24AA">
        <w:t>partie du marché (</w:t>
      </w:r>
      <w:r w:rsidRPr="00EE24AA">
        <w:t>engagement</w:t>
      </w:r>
      <w:r w:rsidR="006A02D2" w:rsidRPr="00EE24AA">
        <w:t xml:space="preserve"> des parties</w:t>
      </w:r>
      <w:r w:rsidR="008C7EEE" w:rsidRPr="00EE24AA">
        <w:t>)</w:t>
      </w:r>
      <w:r w:rsidRPr="00EE24AA">
        <w:t xml:space="preserve">. </w:t>
      </w:r>
      <w:r w:rsidR="00724D76" w:rsidRPr="00EE24AA">
        <w:t>Les sous-traitants directs du titulaire</w:t>
      </w:r>
      <w:r w:rsidR="004913B2" w:rsidRPr="00EE24AA">
        <w:t xml:space="preserve">, qui ont été acceptés et dont les conditions de paiement ont été agréées par </w:t>
      </w:r>
      <w:r w:rsidR="006E7452" w:rsidRPr="00EE24AA">
        <w:t>l’acheteur</w:t>
      </w:r>
      <w:r w:rsidR="004913B2" w:rsidRPr="00EE24AA">
        <w:t>,</w:t>
      </w:r>
      <w:r w:rsidR="00724D76" w:rsidRPr="00EE24AA">
        <w:t xml:space="preserve"> sont payés </w:t>
      </w:r>
      <w:r w:rsidR="004913B2" w:rsidRPr="00EE24AA">
        <w:t>directement pour</w:t>
      </w:r>
      <w:r w:rsidR="00724D76" w:rsidRPr="00EE24AA">
        <w:t xml:space="preserve"> la partie du marché dont ils assurent l’exécution, lorsque que le montant de leurs contrats de sous-traitance est égal ou supérieur </w:t>
      </w:r>
      <w:r w:rsidR="004913B2" w:rsidRPr="00EE24AA">
        <w:t xml:space="preserve">à 10% du montant du marché. </w:t>
      </w:r>
      <w:r w:rsidRPr="00EE24AA">
        <w:t xml:space="preserve">Le règlement des sommes dues s’effectue après exécution complète des prestations </w:t>
      </w:r>
      <w:r w:rsidRPr="00F22B04">
        <w:t>et constatation du service fait</w:t>
      </w:r>
      <w:r w:rsidR="000156B8" w:rsidRPr="00F22B04">
        <w:t>.</w:t>
      </w:r>
      <w:r w:rsidR="00DD13B3" w:rsidRPr="00F22B04">
        <w:t xml:space="preserve"> </w:t>
      </w:r>
    </w:p>
    <w:p w14:paraId="166360CB" w14:textId="4252A07E" w:rsidR="002A0C77" w:rsidRDefault="006C2E5D" w:rsidP="00B44B1D">
      <w:pPr>
        <w:pStyle w:val="Titre2"/>
      </w:pPr>
      <w:r>
        <w:t>9</w:t>
      </w:r>
      <w:r w:rsidR="007053A4">
        <w:t xml:space="preserve">.6 </w:t>
      </w:r>
      <w:r w:rsidR="00FE3C74" w:rsidRPr="00EE24AA">
        <w:t xml:space="preserve">Intérêts moratoires : </w:t>
      </w:r>
    </w:p>
    <w:p w14:paraId="70AC1EB0" w14:textId="77777777" w:rsidR="0050409C" w:rsidRPr="0050409C" w:rsidRDefault="0050409C" w:rsidP="00A60326">
      <w:pPr>
        <w:spacing w:after="120"/>
        <w:ind w:left="-142" w:right="-142"/>
        <w:rPr>
          <w:iCs/>
        </w:rPr>
      </w:pPr>
      <w:r w:rsidRPr="0050409C">
        <w:t>Les dispositions des articles R2192-31 à R2192-36 du code de la commande publique s’appliquent.</w:t>
      </w:r>
    </w:p>
    <w:p w14:paraId="695FC40D" w14:textId="723A80FA" w:rsidR="00BD6421" w:rsidRDefault="006C2E5D" w:rsidP="00B44B1D">
      <w:pPr>
        <w:pStyle w:val="Titre2"/>
      </w:pPr>
      <w:r>
        <w:t>9</w:t>
      </w:r>
      <w:r w:rsidR="007053A4">
        <w:t xml:space="preserve">.7 </w:t>
      </w:r>
      <w:r w:rsidR="00684CBD" w:rsidRPr="00EE24AA">
        <w:t>Nantissement – cession de créance</w:t>
      </w:r>
      <w:r w:rsidR="004913B2" w:rsidRPr="00EE24AA">
        <w:t xml:space="preserve"> : </w:t>
      </w:r>
    </w:p>
    <w:p w14:paraId="592D0AD1" w14:textId="531F160E" w:rsidR="00F40C4B" w:rsidRPr="00EE24AA" w:rsidRDefault="00BD6421" w:rsidP="00A60326">
      <w:pPr>
        <w:ind w:left="-142" w:right="-142"/>
      </w:pPr>
      <w:r w:rsidRPr="00EE24AA">
        <w:t>L’acheteur</w:t>
      </w:r>
      <w:r w:rsidR="004913B2" w:rsidRPr="00EE24AA">
        <w:t xml:space="preserve"> délivre sur demande du titulaire et sans frais les pièces nécessaires pour une remise du marché en nantissement. Toute cession de créance sera directement notifiée par l’établissement cessionnaire au comptable assignataire.</w:t>
      </w:r>
    </w:p>
    <w:bookmarkEnd w:id="13"/>
    <w:p w14:paraId="7032D379" w14:textId="7A42CB7E" w:rsidR="00D13715" w:rsidRPr="00EE24AA" w:rsidRDefault="006C2E5D" w:rsidP="008F6E01">
      <w:pPr>
        <w:pStyle w:val="Titre1"/>
      </w:pPr>
      <w:r>
        <w:t>10</w:t>
      </w:r>
      <w:r w:rsidR="007053A4">
        <w:t>- L</w:t>
      </w:r>
      <w:r w:rsidR="007053A4" w:rsidRPr="00EE24AA">
        <w:t>itiges - différends</w:t>
      </w:r>
    </w:p>
    <w:p w14:paraId="285389C6" w14:textId="7E9F8F58" w:rsidR="00BD6421" w:rsidRDefault="00A6075A" w:rsidP="00B44B1D">
      <w:pPr>
        <w:pStyle w:val="Titre2"/>
      </w:pPr>
      <w:r w:rsidRPr="00EE24AA">
        <w:t>Règlement amiable des différends</w:t>
      </w:r>
      <w:r w:rsidR="00E248B6" w:rsidRPr="00EE24AA">
        <w:t xml:space="preserve"> : </w:t>
      </w:r>
    </w:p>
    <w:p w14:paraId="677688A9" w14:textId="141532D4" w:rsidR="00FA37C3" w:rsidRDefault="0081717B" w:rsidP="00A60326">
      <w:pPr>
        <w:spacing w:after="120"/>
        <w:ind w:left="-142" w:right="-142"/>
      </w:pPr>
      <w:r w:rsidRPr="00EE24AA">
        <w:t xml:space="preserve">Tout différend survenant à l'occasion de l'exécution </w:t>
      </w:r>
      <w:r w:rsidR="00684CBD" w:rsidRPr="00EE24AA">
        <w:t>du</w:t>
      </w:r>
      <w:r w:rsidRPr="00EE24AA">
        <w:t xml:space="preserve"> </w:t>
      </w:r>
      <w:r w:rsidR="008257F8" w:rsidRPr="00EE24AA">
        <w:t>marché</w:t>
      </w:r>
      <w:r w:rsidRPr="00EE24AA">
        <w:t xml:space="preserve"> </w:t>
      </w:r>
      <w:r w:rsidR="00A6075A" w:rsidRPr="00EE24AA">
        <w:t>doit</w:t>
      </w:r>
      <w:r w:rsidR="00EC7877" w:rsidRPr="00EE24AA">
        <w:t xml:space="preserve"> </w:t>
      </w:r>
      <w:r w:rsidR="00A6075A" w:rsidRPr="00EE24AA">
        <w:t>faire l’objet, de la part du</w:t>
      </w:r>
      <w:r w:rsidRPr="00EE24AA">
        <w:t xml:space="preserve"> titulaire</w:t>
      </w:r>
      <w:r w:rsidR="00A6075A" w:rsidRPr="00EE24AA">
        <w:t>, d’un mémoire en réclamation adressé</w:t>
      </w:r>
      <w:r w:rsidRPr="00EE24AA">
        <w:t xml:space="preserve"> au service acheteur</w:t>
      </w:r>
      <w:r w:rsidR="00A6075A" w:rsidRPr="00EE24AA">
        <w:t xml:space="preserve"> conformément à l’article 46 du CCAG/FCS</w:t>
      </w:r>
      <w:r w:rsidR="00E450F8" w:rsidRPr="00EE24AA">
        <w:t xml:space="preserve"> (p</w:t>
      </w:r>
      <w:r w:rsidRPr="00EE24AA">
        <w:t>oint de contact</w:t>
      </w:r>
      <w:r w:rsidR="00C81901">
        <w:t xml:space="preserve"> : </w:t>
      </w:r>
      <w:r w:rsidR="00C81901" w:rsidRPr="00C81901">
        <w:t>pfc-ouest-dap-bfs.charge-rel-entr.fct@intradef.gouv.fr</w:t>
      </w:r>
      <w:r w:rsidR="00C81901">
        <w:t>).</w:t>
      </w:r>
    </w:p>
    <w:p w14:paraId="01D2D6AC" w14:textId="77777777" w:rsidR="00FA37C3" w:rsidRDefault="0081717B" w:rsidP="00A60326">
      <w:pPr>
        <w:ind w:left="-142" w:right="-142"/>
      </w:pPr>
      <w:r w:rsidRPr="00EE24AA">
        <w:t xml:space="preserve">Si le différend persiste, </w:t>
      </w:r>
      <w:r w:rsidR="00A6075A" w:rsidRPr="00EE24AA">
        <w:t>l’acheteur et le titulaire privilégient le recours à un comité consultatif de règlement amiabl</w:t>
      </w:r>
      <w:r w:rsidR="00E450F8" w:rsidRPr="00EE24AA">
        <w:t>e</w:t>
      </w:r>
      <w:r w:rsidR="00A6075A" w:rsidRPr="00EE24AA">
        <w:t>, à la conciliation, à la médiation ou à l’arbitrage</w:t>
      </w:r>
      <w:r w:rsidRPr="00EE24AA">
        <w:t>.</w:t>
      </w:r>
      <w:r w:rsidR="00A6075A" w:rsidRPr="00EE24AA">
        <w:t xml:space="preserve"> </w:t>
      </w:r>
    </w:p>
    <w:p w14:paraId="229F7836" w14:textId="00EF9279" w:rsidR="00A21F03" w:rsidRPr="00EE24AA" w:rsidRDefault="0033346D" w:rsidP="00A60326">
      <w:pPr>
        <w:spacing w:after="120"/>
        <w:ind w:left="-142" w:right="-142"/>
      </w:pPr>
      <w:r w:rsidRPr="00EE24AA">
        <w:t>L</w:t>
      </w:r>
      <w:r w:rsidR="00A6075A" w:rsidRPr="00EE24AA">
        <w:t xml:space="preserve">e titulaire peut </w:t>
      </w:r>
      <w:r w:rsidRPr="00EE24AA">
        <w:t xml:space="preserve">notamment </w:t>
      </w:r>
      <w:r w:rsidR="00A6075A" w:rsidRPr="00EE24AA">
        <w:t xml:space="preserve">saisir </w:t>
      </w:r>
      <w:r w:rsidRPr="00EE24AA">
        <w:t>le médiateur des entreprises du ministère des armées</w:t>
      </w:r>
      <w:r w:rsidR="00A6075A" w:rsidRPr="00EE24AA">
        <w:t xml:space="preserve">. Point de contact : </w:t>
      </w:r>
      <w:hyperlink r:id="rId39" w:history="1">
        <w:r w:rsidRPr="00EE24AA">
          <w:rPr>
            <w:rStyle w:val="Lienhypertexte"/>
          </w:rPr>
          <w:t>minarm.mediateur-entreprises.fct@intradef.gouv.fr</w:t>
        </w:r>
      </w:hyperlink>
      <w:r w:rsidRPr="00EE24AA">
        <w:t xml:space="preserve"> (09 88 68 19 25 ou 06 07 48 31 44).</w:t>
      </w:r>
    </w:p>
    <w:p w14:paraId="506495FC" w14:textId="7EC5DAC7" w:rsidR="004245C9" w:rsidRPr="00EE24AA" w:rsidRDefault="00EB5394" w:rsidP="00A60326">
      <w:pPr>
        <w:spacing w:after="120"/>
        <w:ind w:left="-142" w:right="-142"/>
      </w:pPr>
      <w:r w:rsidRPr="00FA37C3">
        <w:rPr>
          <w:u w:val="single"/>
        </w:rPr>
        <w:t>Contentieux</w:t>
      </w:r>
      <w:r w:rsidR="004245C9" w:rsidRPr="00FA37C3">
        <w:rPr>
          <w:u w:val="single"/>
        </w:rPr>
        <w:t> :</w:t>
      </w:r>
      <w:r w:rsidR="004245C9" w:rsidRPr="00EE24AA">
        <w:t xml:space="preserve"> En cas de </w:t>
      </w:r>
      <w:r w:rsidRPr="00EE24AA">
        <w:t>contentieux</w:t>
      </w:r>
      <w:r w:rsidR="004245C9" w:rsidRPr="00EE24AA">
        <w:t xml:space="preserve">, le droit français est seul applicable. </w:t>
      </w:r>
      <w:r w:rsidRPr="00EE24AA">
        <w:t>En cas d’échec des tentatives de règlement amiable, l</w:t>
      </w:r>
      <w:r w:rsidR="004245C9" w:rsidRPr="00EE24AA">
        <w:t xml:space="preserve">e tribunal administratif de Rennes est seul compétent pour régler les recours et litiges qui pourraient opposer </w:t>
      </w:r>
      <w:r w:rsidRPr="00EE24AA">
        <w:t>l’acheteur et le titulaire</w:t>
      </w:r>
      <w:r w:rsidR="004245C9" w:rsidRPr="00EE24AA">
        <w:t>, même</w:t>
      </w:r>
      <w:r w:rsidRPr="00EE24AA">
        <w:t xml:space="preserve"> si ce dernier est étranger.</w:t>
      </w:r>
    </w:p>
    <w:p w14:paraId="61AEFAFA" w14:textId="648F406F" w:rsidR="00FB10FF" w:rsidRDefault="007536EF" w:rsidP="00A60326">
      <w:pPr>
        <w:spacing w:after="120"/>
        <w:ind w:left="-142" w:right="-142"/>
      </w:pPr>
      <w:r w:rsidRPr="00FA37C3">
        <w:rPr>
          <w:u w:val="single"/>
        </w:rPr>
        <w:t>Résiliation :</w:t>
      </w:r>
      <w:r w:rsidRPr="00EE24AA">
        <w:t xml:space="preserve"> </w:t>
      </w:r>
      <w:r w:rsidRPr="004D1CBB">
        <w:t>Par dé</w:t>
      </w:r>
      <w:r w:rsidR="00D077B8" w:rsidRPr="004D1CBB">
        <w:t xml:space="preserve">rogation </w:t>
      </w:r>
      <w:r w:rsidR="00E450F8" w:rsidRPr="004D1CBB">
        <w:t>à l’</w:t>
      </w:r>
      <w:r w:rsidR="00D077B8" w:rsidRPr="004D1CBB">
        <w:t>article</w:t>
      </w:r>
      <w:r w:rsidR="00E450F8" w:rsidRPr="004D1CBB">
        <w:t xml:space="preserve"> 42</w:t>
      </w:r>
      <w:r w:rsidRPr="004D1CBB">
        <w:t xml:space="preserve"> du CCAG/FCS,</w:t>
      </w:r>
      <w:r w:rsidRPr="00EE24AA">
        <w:t xml:space="preserve"> en cas de décision ministérielle, de dissolution ou de restructuration ayant une incidence sur le déroulement du marché</w:t>
      </w:r>
      <w:bookmarkStart w:id="14" w:name="_Toc132422191"/>
      <w:bookmarkStart w:id="15" w:name="_Toc355704645"/>
      <w:bookmarkStart w:id="16" w:name="_Toc7687240"/>
      <w:r w:rsidR="00E450F8" w:rsidRPr="00EE24AA">
        <w:t>, l’acheteur est fondé à résilier le marché pour motif d’intérêt général, sans que le titulaire puisse prétendre à une quelconque indemnisation.</w:t>
      </w:r>
      <w:bookmarkEnd w:id="14"/>
      <w:bookmarkEnd w:id="15"/>
      <w:bookmarkEnd w:id="16"/>
    </w:p>
    <w:p w14:paraId="66A7CF58" w14:textId="1B611565" w:rsidR="00207275" w:rsidRDefault="00207275" w:rsidP="00A60326">
      <w:pPr>
        <w:spacing w:after="120"/>
        <w:ind w:left="-142" w:right="-142"/>
      </w:pPr>
      <w:r>
        <w:t>Conformément à l’article 5.2.2 du présent CCAP, e</w:t>
      </w:r>
      <w:r w:rsidRPr="00D42665">
        <w:t xml:space="preserve">n cas d’annulations récurrentes qui ne relèvent pas de cas de force majeure de la part du titulaire, l’accord-cadre peut être résilié </w:t>
      </w:r>
      <w:r w:rsidR="008123D2">
        <w:t>pour faute</w:t>
      </w:r>
      <w:r w:rsidRPr="00D42665">
        <w:t xml:space="preserve"> du titulaire</w:t>
      </w:r>
      <w:r w:rsidR="008123D2">
        <w:t xml:space="preserve"> (application de l’article 41 du CCAG/FCS).</w:t>
      </w:r>
    </w:p>
    <w:p w14:paraId="2A93D938" w14:textId="5BA38B0E" w:rsidR="00CA1C6E" w:rsidRDefault="00CA1C6E" w:rsidP="00FA37C3">
      <w:pPr>
        <w:spacing w:after="120"/>
      </w:pPr>
    </w:p>
    <w:p w14:paraId="280A67D3" w14:textId="1A0E7CF3" w:rsidR="00D80209" w:rsidRPr="00EE24AA" w:rsidRDefault="00B044E2" w:rsidP="008F6E01">
      <w:pPr>
        <w:pStyle w:val="Titre1"/>
      </w:pPr>
      <w:r>
        <w:lastRenderedPageBreak/>
        <w:t>1</w:t>
      </w:r>
      <w:r w:rsidR="006C2E5D">
        <w:t>1</w:t>
      </w:r>
      <w:r w:rsidR="007053A4">
        <w:t>- D</w:t>
      </w:r>
      <w:r w:rsidR="007053A4" w:rsidRPr="00EE24AA">
        <w:t>érogations au CCAG/FCS</w:t>
      </w:r>
    </w:p>
    <w:p w14:paraId="476D832E" w14:textId="5E1466A5" w:rsidR="00C476C9" w:rsidRPr="00EE24AA" w:rsidRDefault="00C476C9" w:rsidP="00FA37C3">
      <w:pPr>
        <w:spacing w:before="120"/>
        <w:rPr>
          <w:highlight w:val="yellow"/>
          <w:u w:val="single"/>
        </w:rPr>
        <w:sectPr w:rsidR="00C476C9" w:rsidRPr="00EE24AA" w:rsidSect="001A5293">
          <w:type w:val="continuous"/>
          <w:pgSz w:w="11907" w:h="16840" w:code="9"/>
          <w:pgMar w:top="567" w:right="1134" w:bottom="851" w:left="1134" w:header="454" w:footer="680" w:gutter="0"/>
          <w:cols w:space="720"/>
          <w:titlePg/>
          <w:docGrid w:linePitch="272"/>
        </w:sectPr>
      </w:pPr>
    </w:p>
    <w:p w14:paraId="6E9FED86" w14:textId="16EFAB4A" w:rsidR="0081717B" w:rsidRPr="007C56D4" w:rsidRDefault="00425D82" w:rsidP="00A60326">
      <w:pPr>
        <w:spacing w:line="360" w:lineRule="auto"/>
        <w:ind w:left="-142" w:right="-284"/>
      </w:pPr>
      <w:r w:rsidRPr="007C56D4">
        <w:t xml:space="preserve">L’article </w:t>
      </w:r>
      <w:r w:rsidR="00936AC9" w:rsidRPr="007C56D4">
        <w:t>2 « </w:t>
      </w:r>
      <w:r w:rsidR="00FB10FF" w:rsidRPr="007C56D4">
        <w:t>Pièces contractuelles</w:t>
      </w:r>
      <w:r w:rsidR="00936AC9" w:rsidRPr="007C56D4">
        <w:t> »</w:t>
      </w:r>
      <w:r w:rsidR="00FB10FF" w:rsidRPr="007C56D4">
        <w:t xml:space="preserve"> </w:t>
      </w:r>
      <w:r w:rsidR="0081717B" w:rsidRPr="007C56D4">
        <w:t>déroge à l’article 4</w:t>
      </w:r>
      <w:r w:rsidR="003D49A2" w:rsidRPr="007C56D4">
        <w:t>.1</w:t>
      </w:r>
      <w:r w:rsidR="00265AC4" w:rsidRPr="007C56D4">
        <w:t xml:space="preserve"> du CCAG/FCS.</w:t>
      </w:r>
    </w:p>
    <w:p w14:paraId="038AFDAB" w14:textId="2DB0715A" w:rsidR="00C16FB2" w:rsidRPr="007C56D4" w:rsidRDefault="00C16FB2" w:rsidP="00C16FB2">
      <w:pPr>
        <w:spacing w:line="360" w:lineRule="auto"/>
        <w:ind w:left="-142" w:right="-284"/>
      </w:pPr>
      <w:r w:rsidRPr="007C56D4">
        <w:t>L’article 5.1 « Principe d’exécution par bons de commande » déroge à l’article 3.7.2 du CCAG/FCS.</w:t>
      </w:r>
    </w:p>
    <w:p w14:paraId="26718A75" w14:textId="5F02BB19" w:rsidR="002B734B" w:rsidRPr="007C56D4" w:rsidRDefault="002B734B" w:rsidP="00A60326">
      <w:pPr>
        <w:spacing w:line="360" w:lineRule="auto"/>
        <w:ind w:left="-142" w:right="-284"/>
      </w:pPr>
      <w:r w:rsidRPr="007C56D4">
        <w:t>L’article</w:t>
      </w:r>
      <w:r w:rsidR="00936AC9" w:rsidRPr="007C56D4">
        <w:t xml:space="preserve"> 7 « Constatation de l’exécution des prestations »</w:t>
      </w:r>
      <w:r w:rsidRPr="007C56D4">
        <w:t xml:space="preserve"> déroge aux articles 2</w:t>
      </w:r>
      <w:r w:rsidR="00943A06" w:rsidRPr="007C56D4">
        <w:t xml:space="preserve">8 </w:t>
      </w:r>
      <w:r w:rsidR="00607CBA" w:rsidRPr="007C56D4">
        <w:t>à 30</w:t>
      </w:r>
      <w:r w:rsidRPr="007C56D4">
        <w:t xml:space="preserve"> du CCAG/FCS.</w:t>
      </w:r>
    </w:p>
    <w:p w14:paraId="76C064B9" w14:textId="6212FA13" w:rsidR="007E0AF4" w:rsidRPr="007C56D4" w:rsidRDefault="00C16FB2" w:rsidP="00A60326">
      <w:pPr>
        <w:spacing w:line="360" w:lineRule="auto"/>
        <w:ind w:left="-142" w:right="-284"/>
      </w:pPr>
      <w:r w:rsidRPr="007C56D4">
        <w:t>L’article 8.2 « </w:t>
      </w:r>
      <w:r w:rsidR="007E0AF4" w:rsidRPr="007C56D4">
        <w:t>Pénalités pour retard</w:t>
      </w:r>
      <w:r w:rsidRPr="007C56D4">
        <w:t> » déroge à l’article 14</w:t>
      </w:r>
      <w:r w:rsidR="007E0AF4" w:rsidRPr="007C56D4">
        <w:t xml:space="preserve"> du CCAG/FCS.</w:t>
      </w:r>
    </w:p>
    <w:p w14:paraId="2A2D69F9" w14:textId="426FE9B3" w:rsidR="00682551" w:rsidRPr="007C56D4" w:rsidRDefault="0081717B" w:rsidP="00A60326">
      <w:pPr>
        <w:spacing w:line="360" w:lineRule="auto"/>
        <w:ind w:left="-142" w:right="-284"/>
        <w:rPr>
          <w:rFonts w:cstheme="minorHAnsi"/>
          <w:szCs w:val="22"/>
          <w:u w:val="single"/>
        </w:rPr>
        <w:sectPr w:rsidR="00682551" w:rsidRPr="007C56D4" w:rsidSect="001A5293">
          <w:type w:val="continuous"/>
          <w:pgSz w:w="11907" w:h="16840" w:code="9"/>
          <w:pgMar w:top="567" w:right="1134" w:bottom="851" w:left="1134" w:header="454" w:footer="680" w:gutter="0"/>
          <w:cols w:space="720"/>
          <w:titlePg/>
          <w:docGrid w:linePitch="272"/>
        </w:sectPr>
      </w:pPr>
      <w:r w:rsidRPr="007C56D4">
        <w:t xml:space="preserve">L’article </w:t>
      </w:r>
      <w:r w:rsidR="00C16FB2" w:rsidRPr="007C56D4">
        <w:t>10 « </w:t>
      </w:r>
      <w:r w:rsidR="007536EF" w:rsidRPr="007C56D4">
        <w:t>Litiges</w:t>
      </w:r>
      <w:r w:rsidR="00C2563D" w:rsidRPr="007C56D4">
        <w:t>-différends</w:t>
      </w:r>
      <w:r w:rsidR="00C16FB2" w:rsidRPr="007C56D4">
        <w:t> »</w:t>
      </w:r>
      <w:r w:rsidR="007536EF" w:rsidRPr="007C56D4">
        <w:t xml:space="preserve"> </w:t>
      </w:r>
      <w:r w:rsidR="00D077B8" w:rsidRPr="007C56D4">
        <w:t xml:space="preserve">déroge </w:t>
      </w:r>
      <w:r w:rsidR="00E450F8" w:rsidRPr="007C56D4">
        <w:t>à l’article 42</w:t>
      </w:r>
      <w:r w:rsidRPr="007C56D4">
        <w:t xml:space="preserve"> du CCAG/FCS.</w:t>
      </w:r>
      <w:r w:rsidR="00682551" w:rsidRPr="007C56D4">
        <w:rPr>
          <w:rFonts w:cstheme="minorHAnsi"/>
          <w:szCs w:val="22"/>
          <w:u w:val="single"/>
        </w:rPr>
        <w:br w:type="page"/>
      </w:r>
    </w:p>
    <w:p w14:paraId="577E7A30" w14:textId="164D76A6" w:rsidR="00B335F1" w:rsidRPr="00EE24AA" w:rsidRDefault="000C5012" w:rsidP="00807D8F">
      <w:pPr>
        <w:pStyle w:val="Titre9"/>
        <w:spacing w:after="240"/>
      </w:pPr>
      <w:r w:rsidRPr="00EE24AA">
        <w:rPr>
          <w:caps w:val="0"/>
        </w:rPr>
        <w:lastRenderedPageBreak/>
        <w:t>4</w:t>
      </w:r>
      <w:r w:rsidRPr="00EE24AA">
        <w:rPr>
          <w:caps w:val="0"/>
          <w:vertAlign w:val="superscript"/>
        </w:rPr>
        <w:t>ÈME</w:t>
      </w:r>
      <w:r w:rsidRPr="00EE24AA">
        <w:rPr>
          <w:caps w:val="0"/>
        </w:rPr>
        <w:t xml:space="preserve"> PARTIE – ENGAGEMENT DES PARTIES</w:t>
      </w:r>
    </w:p>
    <w:tbl>
      <w:tblPr>
        <w:tblW w:w="9781" w:type="dxa"/>
        <w:tblLayout w:type="fixed"/>
        <w:tblCellMar>
          <w:left w:w="71" w:type="dxa"/>
          <w:right w:w="71" w:type="dxa"/>
        </w:tblCellMar>
        <w:tblLook w:val="0000" w:firstRow="0" w:lastRow="0" w:firstColumn="0" w:lastColumn="0" w:noHBand="0" w:noVBand="0"/>
      </w:tblPr>
      <w:tblGrid>
        <w:gridCol w:w="9781"/>
      </w:tblGrid>
      <w:tr w:rsidR="00B335F1" w:rsidRPr="00EE24AA" w14:paraId="031F2171" w14:textId="77777777" w:rsidTr="003C6A43">
        <w:tc>
          <w:tcPr>
            <w:tcW w:w="9781" w:type="dxa"/>
            <w:shd w:val="clear" w:color="auto" w:fill="auto"/>
          </w:tcPr>
          <w:p w14:paraId="2A225B8E" w14:textId="7B32C98E" w:rsidR="00B335F1" w:rsidRPr="00EE24AA" w:rsidRDefault="00B335F1" w:rsidP="00011DFF">
            <w:pPr>
              <w:shd w:val="clear" w:color="auto" w:fill="D9D9D9" w:themeFill="background1" w:themeFillShade="D9"/>
              <w:autoSpaceDE w:val="0"/>
              <w:autoSpaceDN w:val="0"/>
              <w:adjustRightInd w:val="0"/>
              <w:spacing w:after="120" w:line="360" w:lineRule="auto"/>
              <w:rPr>
                <w:rFonts w:cstheme="minorHAnsi"/>
                <w:b/>
                <w:szCs w:val="22"/>
              </w:rPr>
            </w:pPr>
            <w:r w:rsidRPr="00EE24AA">
              <w:rPr>
                <w:rFonts w:cstheme="minorHAnsi"/>
                <w:b/>
                <w:szCs w:val="22"/>
              </w:rPr>
              <w:t xml:space="preserve">I. </w:t>
            </w:r>
            <w:r w:rsidR="00336D77" w:rsidRPr="00EE24AA">
              <w:rPr>
                <w:rFonts w:cstheme="minorHAnsi"/>
                <w:b/>
                <w:szCs w:val="22"/>
              </w:rPr>
              <w:t>ENGAGEMENT DU TITULAIRE</w:t>
            </w:r>
          </w:p>
        </w:tc>
      </w:tr>
    </w:tbl>
    <w:p w14:paraId="0B30E943" w14:textId="2A55EA78" w:rsidR="00B335F1" w:rsidRPr="00EE24AA" w:rsidRDefault="00B335F1" w:rsidP="00B44B1D">
      <w:pPr>
        <w:pStyle w:val="Titre2"/>
        <w:rPr>
          <w:rFonts w:cstheme="minorHAnsi"/>
          <w:szCs w:val="22"/>
        </w:rPr>
      </w:pPr>
      <w:r w:rsidRPr="00EE24AA">
        <w:t>I.</w:t>
      </w:r>
      <w:r w:rsidR="005478CB" w:rsidRPr="00EE24AA">
        <w:t xml:space="preserve">1. </w:t>
      </w:r>
      <w:r w:rsidRPr="00EE24AA">
        <w:t xml:space="preserve">Identification et engagement du titulaire </w:t>
      </w:r>
    </w:p>
    <w:p w14:paraId="7160536A" w14:textId="07DF095D" w:rsidR="00A050CF" w:rsidRPr="00EE24AA" w:rsidRDefault="007750A4" w:rsidP="00A050CF">
      <w:pPr>
        <w:tabs>
          <w:tab w:val="left" w:pos="851"/>
        </w:tabs>
        <w:ind w:left="-426"/>
        <w:rPr>
          <w:rFonts w:cstheme="minorHAnsi"/>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B335F1" w:rsidRPr="00EE24AA">
        <w:rPr>
          <w:rFonts w:cstheme="minorHAnsi"/>
          <w:szCs w:val="22"/>
        </w:rPr>
        <w:t>Après avoir pris connaissance des pièces constitutives du marché public e</w:t>
      </w:r>
      <w:r w:rsidR="00A050CF" w:rsidRPr="00EE24AA">
        <w:rPr>
          <w:rFonts w:cstheme="minorHAnsi"/>
          <w:szCs w:val="22"/>
        </w:rPr>
        <w:t>t conformément à leurs clauses, le signataire</w:t>
      </w:r>
    </w:p>
    <w:p w14:paraId="7A9CE4ED" w14:textId="40C98CC4" w:rsidR="005D6034" w:rsidRPr="00EE24AA" w:rsidRDefault="00011DF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i/>
          <w:szCs w:val="22"/>
        </w:rPr>
      </w:pPr>
      <w:r w:rsidRPr="00EE24AA">
        <w:rPr>
          <w:rFonts w:cstheme="minorHAnsi"/>
          <w:i/>
          <w:szCs w:val="22"/>
        </w:rPr>
        <w:t>N</w:t>
      </w:r>
      <w:r w:rsidR="005D6034" w:rsidRPr="00EE24AA">
        <w:rPr>
          <w:rFonts w:cstheme="minorHAnsi"/>
          <w:i/>
          <w:szCs w:val="22"/>
        </w:rPr>
        <w:t>om commercial :</w:t>
      </w:r>
      <w:r w:rsidR="00A050CF" w:rsidRPr="00EE24AA">
        <w:rPr>
          <w:rFonts w:cstheme="minorHAnsi"/>
          <w:i/>
          <w:szCs w:val="22"/>
        </w:rPr>
        <w:t xml:space="preserve"> </w:t>
      </w:r>
    </w:p>
    <w:p w14:paraId="70074A10" w14:textId="72BE2732" w:rsidR="005D6034" w:rsidRPr="00EE24AA" w:rsidRDefault="00011DF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i/>
          <w:szCs w:val="22"/>
        </w:rPr>
      </w:pPr>
      <w:r w:rsidRPr="00EE24AA">
        <w:rPr>
          <w:rFonts w:cstheme="minorHAnsi"/>
          <w:i/>
          <w:szCs w:val="22"/>
        </w:rPr>
        <w:t>D</w:t>
      </w:r>
      <w:r w:rsidR="005D6034" w:rsidRPr="00EE24AA">
        <w:rPr>
          <w:rFonts w:cstheme="minorHAnsi"/>
          <w:i/>
          <w:szCs w:val="22"/>
        </w:rPr>
        <w:t>énomination sociale :</w:t>
      </w:r>
    </w:p>
    <w:p w14:paraId="62B12C4A" w14:textId="3980DE26" w:rsidR="005D6034" w:rsidRPr="00EE24AA" w:rsidRDefault="00011DF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i/>
          <w:szCs w:val="22"/>
        </w:rPr>
      </w:pPr>
      <w:r w:rsidRPr="00EE24AA">
        <w:rPr>
          <w:rFonts w:cstheme="minorHAnsi"/>
          <w:i/>
          <w:szCs w:val="22"/>
        </w:rPr>
        <w:t>Adresse</w:t>
      </w:r>
      <w:r w:rsidR="005D6034" w:rsidRPr="00EE24AA">
        <w:rPr>
          <w:rFonts w:cstheme="minorHAnsi"/>
          <w:i/>
          <w:szCs w:val="22"/>
        </w:rPr>
        <w:t xml:space="preserve"> établissement et </w:t>
      </w:r>
      <w:r w:rsidRPr="00EE24AA">
        <w:rPr>
          <w:rFonts w:cstheme="minorHAnsi"/>
          <w:i/>
          <w:szCs w:val="22"/>
        </w:rPr>
        <w:t xml:space="preserve">adresse </w:t>
      </w:r>
      <w:r w:rsidR="005D6034" w:rsidRPr="00EE24AA">
        <w:rPr>
          <w:rFonts w:cstheme="minorHAnsi"/>
          <w:i/>
          <w:szCs w:val="22"/>
        </w:rPr>
        <w:t>s</w:t>
      </w:r>
      <w:r w:rsidRPr="00EE24AA">
        <w:rPr>
          <w:rFonts w:cstheme="minorHAnsi"/>
          <w:i/>
          <w:szCs w:val="22"/>
        </w:rPr>
        <w:t>iège social (si différente) :</w:t>
      </w:r>
    </w:p>
    <w:p w14:paraId="622700CF" w14:textId="1F446C3E" w:rsidR="00A050CF" w:rsidRPr="00EE24AA" w:rsidRDefault="00A050C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i/>
          <w:szCs w:val="22"/>
        </w:rPr>
      </w:pPr>
    </w:p>
    <w:p w14:paraId="41FD030D" w14:textId="52CF05E4" w:rsidR="005D6034" w:rsidRPr="00EE24AA" w:rsidRDefault="00011DF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i/>
          <w:szCs w:val="22"/>
        </w:rPr>
      </w:pPr>
      <w:r w:rsidRPr="00EE24AA">
        <w:rPr>
          <w:rFonts w:cstheme="minorHAnsi"/>
          <w:i/>
          <w:szCs w:val="22"/>
        </w:rPr>
        <w:t>A</w:t>
      </w:r>
      <w:r w:rsidR="005D6034" w:rsidRPr="00EE24AA">
        <w:rPr>
          <w:rFonts w:cstheme="minorHAnsi"/>
          <w:i/>
          <w:szCs w:val="22"/>
        </w:rPr>
        <w:t>dresse électronique :</w:t>
      </w:r>
    </w:p>
    <w:p w14:paraId="15FCAC58" w14:textId="16732FDE" w:rsidR="005D6034" w:rsidRPr="00EE24AA" w:rsidRDefault="00011DF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i/>
          <w:szCs w:val="22"/>
        </w:rPr>
      </w:pPr>
      <w:r w:rsidRPr="00EE24AA">
        <w:rPr>
          <w:rFonts w:cstheme="minorHAnsi"/>
          <w:i/>
          <w:szCs w:val="22"/>
        </w:rPr>
        <w:t>Nu</w:t>
      </w:r>
      <w:r w:rsidR="00E20CCB" w:rsidRPr="00EE24AA">
        <w:rPr>
          <w:rFonts w:cstheme="minorHAnsi"/>
          <w:i/>
          <w:szCs w:val="22"/>
        </w:rPr>
        <w:t>méro</w:t>
      </w:r>
      <w:r w:rsidR="005D6034" w:rsidRPr="00EE24AA">
        <w:rPr>
          <w:rFonts w:cstheme="minorHAnsi"/>
          <w:i/>
          <w:szCs w:val="22"/>
        </w:rPr>
        <w:t xml:space="preserve"> de téléphone :</w:t>
      </w:r>
    </w:p>
    <w:p w14:paraId="6E18B9D4" w14:textId="677883FC" w:rsidR="00011DFF" w:rsidRPr="00EE24AA" w:rsidRDefault="00011DFF" w:rsidP="000C5012">
      <w:pPr>
        <w:pStyle w:val="En-tte"/>
        <w:pBdr>
          <w:top w:val="single" w:sz="4" w:space="1" w:color="auto"/>
          <w:left w:val="single" w:sz="4" w:space="17" w:color="auto"/>
          <w:bottom w:val="single" w:sz="4" w:space="0" w:color="auto"/>
          <w:right w:val="single" w:sz="4" w:space="4" w:color="auto"/>
        </w:pBdr>
        <w:tabs>
          <w:tab w:val="clear" w:pos="4536"/>
          <w:tab w:val="clear" w:pos="9072"/>
          <w:tab w:val="left" w:pos="851"/>
        </w:tabs>
        <w:spacing w:before="120"/>
        <w:rPr>
          <w:rFonts w:cstheme="minorHAnsi"/>
          <w:szCs w:val="22"/>
        </w:rPr>
      </w:pPr>
      <w:r w:rsidRPr="00EE24AA">
        <w:rPr>
          <w:rFonts w:cstheme="minorHAnsi"/>
          <w:i/>
          <w:szCs w:val="22"/>
        </w:rPr>
        <w:t>N</w:t>
      </w:r>
      <w:r w:rsidR="005D6034" w:rsidRPr="00EE24AA">
        <w:rPr>
          <w:rFonts w:cstheme="minorHAnsi"/>
          <w:i/>
          <w:szCs w:val="22"/>
        </w:rPr>
        <w:t>uméro SIRET :</w:t>
      </w:r>
    </w:p>
    <w:p w14:paraId="06DB2DD5" w14:textId="25DAC791" w:rsidR="00B335F1" w:rsidRPr="00EE24AA" w:rsidRDefault="00B335F1" w:rsidP="00B335F1">
      <w:pPr>
        <w:tabs>
          <w:tab w:val="left" w:pos="851"/>
        </w:tabs>
        <w:rPr>
          <w:rFonts w:cstheme="minorHAnsi"/>
          <w:szCs w:val="22"/>
        </w:rPr>
      </w:pPr>
    </w:p>
    <w:p w14:paraId="217A0B30" w14:textId="48625C45" w:rsidR="00B335F1" w:rsidRPr="00EE24AA" w:rsidRDefault="007750A4" w:rsidP="001459CD">
      <w:pPr>
        <w:tabs>
          <w:tab w:val="left" w:pos="851"/>
        </w:tabs>
        <w:spacing w:before="120" w:after="120"/>
        <w:ind w:left="-425"/>
        <w:rPr>
          <w:rFonts w:cstheme="minorHAnsi"/>
          <w:i/>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B335F1" w:rsidRPr="00EE24AA">
        <w:rPr>
          <w:rFonts w:cstheme="minorHAnsi"/>
          <w:szCs w:val="22"/>
        </w:rPr>
        <w:t>s’engage,</w:t>
      </w:r>
      <w:r w:rsidR="00DF284E" w:rsidRPr="00EE24AA">
        <w:rPr>
          <w:rFonts w:cstheme="minorHAnsi"/>
          <w:szCs w:val="22"/>
        </w:rPr>
        <w:tab/>
      </w:r>
      <w:r w:rsidR="00DF284E" w:rsidRPr="00EE24AA">
        <w:rPr>
          <w:rFonts w:cstheme="minorHAnsi"/>
          <w:szCs w:val="22"/>
        </w:rPr>
        <w:fldChar w:fldCharType="begin">
          <w:ffData>
            <w:name w:val=""/>
            <w:enabled/>
            <w:calcOnExit w:val="0"/>
            <w:checkBox>
              <w:size w:val="20"/>
              <w:default w:val="0"/>
            </w:checkBox>
          </w:ffData>
        </w:fldChar>
      </w:r>
      <w:r w:rsidR="00DF284E"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00DF284E" w:rsidRPr="00EE24AA">
        <w:rPr>
          <w:rFonts w:cstheme="minorHAnsi"/>
          <w:szCs w:val="22"/>
        </w:rPr>
        <w:fldChar w:fldCharType="end"/>
      </w:r>
      <w:r w:rsidR="00DF284E" w:rsidRPr="00EE24AA">
        <w:rPr>
          <w:rFonts w:cstheme="minorHAnsi"/>
          <w:szCs w:val="22"/>
        </w:rPr>
        <w:t xml:space="preserve"> </w:t>
      </w:r>
      <w:r w:rsidR="00B335F1" w:rsidRPr="00EE24AA">
        <w:rPr>
          <w:rFonts w:cstheme="minorHAnsi"/>
          <w:szCs w:val="22"/>
        </w:rPr>
        <w:t>sur la base de son offre et pour son propre compte ;</w:t>
      </w:r>
    </w:p>
    <w:p w14:paraId="05D9AB54" w14:textId="36D81F23" w:rsidR="00011DFF" w:rsidRPr="00EE24AA" w:rsidRDefault="00DF284E" w:rsidP="000C5012">
      <w:pPr>
        <w:tabs>
          <w:tab w:val="left" w:pos="851"/>
        </w:tabs>
        <w:spacing w:after="120"/>
        <w:ind w:hanging="425"/>
        <w:rPr>
          <w:rFonts w:cstheme="minorHAnsi"/>
          <w:szCs w:val="22"/>
        </w:rPr>
      </w:pPr>
      <w:r w:rsidRPr="00EE24AA">
        <w:rPr>
          <w:rFonts w:cstheme="minorHAnsi"/>
          <w:szCs w:val="22"/>
        </w:rPr>
        <w:tab/>
      </w:r>
      <w:r w:rsidRPr="00EE24AA">
        <w:rPr>
          <w:rFonts w:cstheme="minorHAnsi"/>
          <w:szCs w:val="22"/>
        </w:rPr>
        <w:tab/>
      </w:r>
      <w:r w:rsidRPr="00EE24AA">
        <w:rPr>
          <w:rFonts w:cstheme="minorHAnsi"/>
          <w:szCs w:val="22"/>
        </w:rPr>
        <w:fldChar w:fldCharType="begin">
          <w:ffData>
            <w:name w:val=""/>
            <w:enabled/>
            <w:calcOnExit w:val="0"/>
            <w:checkBox>
              <w:size w:val="20"/>
              <w:default w:val="0"/>
            </w:checkBox>
          </w:ffData>
        </w:fldChar>
      </w:r>
      <w:r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Pr="00EE24AA">
        <w:rPr>
          <w:rFonts w:cstheme="minorHAnsi"/>
          <w:szCs w:val="22"/>
        </w:rPr>
        <w:fldChar w:fldCharType="end"/>
      </w:r>
      <w:r w:rsidRPr="00EE24AA">
        <w:rPr>
          <w:rFonts w:cstheme="minorHAnsi"/>
          <w:szCs w:val="22"/>
        </w:rPr>
        <w:t xml:space="preserve"> </w:t>
      </w:r>
      <w:r w:rsidR="000C5012" w:rsidRPr="00EE24AA">
        <w:rPr>
          <w:rFonts w:cstheme="minorHAnsi"/>
          <w:szCs w:val="22"/>
        </w:rPr>
        <w:t>Pour</w:t>
      </w:r>
      <w:r w:rsidR="00966C37" w:rsidRPr="00EE24AA">
        <w:rPr>
          <w:rFonts w:cstheme="minorHAnsi"/>
          <w:szCs w:val="22"/>
        </w:rPr>
        <w:t xml:space="preserve"> le compte </w:t>
      </w:r>
      <w:r w:rsidR="005D6034" w:rsidRPr="00EE24AA">
        <w:rPr>
          <w:rFonts w:cstheme="minorHAnsi"/>
          <w:szCs w:val="22"/>
        </w:rPr>
        <w:t>du groupement identifié au I.</w:t>
      </w:r>
      <w:r w:rsidR="00966C37" w:rsidRPr="00EE24AA">
        <w:rPr>
          <w:rFonts w:cstheme="minorHAnsi"/>
          <w:szCs w:val="22"/>
        </w:rPr>
        <w:t>2. ;</w:t>
      </w:r>
    </w:p>
    <w:p w14:paraId="0BDD7933" w14:textId="6D262E5C" w:rsidR="00B335F1" w:rsidRPr="000C5012" w:rsidRDefault="007750A4" w:rsidP="000C5012">
      <w:pPr>
        <w:tabs>
          <w:tab w:val="left" w:pos="851"/>
        </w:tabs>
        <w:spacing w:after="120"/>
        <w:ind w:hanging="425"/>
        <w:rPr>
          <w:rFonts w:cstheme="minorHAnsi"/>
          <w:b/>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B335F1" w:rsidRPr="00EE24AA">
        <w:rPr>
          <w:rFonts w:cstheme="minorHAnsi"/>
          <w:szCs w:val="22"/>
        </w:rPr>
        <w:t>à livrer les fournitures demandées ou à exécuter les prestations demandées </w:t>
      </w:r>
      <w:r w:rsidR="00A00507">
        <w:rPr>
          <w:rFonts w:cstheme="minorHAnsi"/>
          <w:szCs w:val="22"/>
        </w:rPr>
        <w:t>aux prix indiqués à l’</w:t>
      </w:r>
      <w:r w:rsidR="000C5012" w:rsidRPr="000C5012">
        <w:rPr>
          <w:rFonts w:cstheme="minorHAnsi"/>
          <w:b/>
          <w:szCs w:val="22"/>
        </w:rPr>
        <w:t xml:space="preserve">annexe </w:t>
      </w:r>
      <w:r w:rsidR="00EA2790">
        <w:rPr>
          <w:rFonts w:cstheme="minorHAnsi"/>
          <w:b/>
          <w:szCs w:val="22"/>
        </w:rPr>
        <w:t xml:space="preserve">1 </w:t>
      </w:r>
      <w:r w:rsidR="001D3F26">
        <w:rPr>
          <w:rFonts w:cstheme="minorHAnsi"/>
          <w:b/>
          <w:szCs w:val="22"/>
        </w:rPr>
        <w:t>BPU</w:t>
      </w:r>
      <w:r w:rsidR="000C5012" w:rsidRPr="000C5012">
        <w:rPr>
          <w:rFonts w:cstheme="minorHAnsi"/>
          <w:b/>
          <w:szCs w:val="22"/>
        </w:rPr>
        <w:t>.</w:t>
      </w:r>
    </w:p>
    <w:p w14:paraId="33DCE434" w14:textId="3417194E" w:rsidR="00B335F1" w:rsidRPr="00EE24AA" w:rsidRDefault="00EF0FF5" w:rsidP="00DF284E">
      <w:pPr>
        <w:tabs>
          <w:tab w:val="left" w:pos="851"/>
          <w:tab w:val="left" w:pos="6237"/>
        </w:tabs>
        <w:rPr>
          <w:rFonts w:cstheme="minorHAnsi"/>
          <w:i/>
          <w:iCs/>
          <w:szCs w:val="22"/>
        </w:rPr>
      </w:pPr>
      <w:r w:rsidRPr="00EE24AA">
        <w:rPr>
          <w:rFonts w:cstheme="minorHAnsi"/>
          <w:b/>
          <w:szCs w:val="22"/>
        </w:rPr>
        <w:t>I.</w:t>
      </w:r>
      <w:r w:rsidR="00B335F1" w:rsidRPr="00EE24AA">
        <w:rPr>
          <w:rFonts w:cstheme="minorHAnsi"/>
          <w:b/>
          <w:szCs w:val="22"/>
        </w:rPr>
        <w:t>2</w:t>
      </w:r>
      <w:r w:rsidRPr="00EE24AA">
        <w:rPr>
          <w:rFonts w:cstheme="minorHAnsi"/>
          <w:b/>
          <w:szCs w:val="22"/>
        </w:rPr>
        <w:t>.</w:t>
      </w:r>
      <w:r w:rsidR="00B335F1" w:rsidRPr="00EE24AA">
        <w:rPr>
          <w:rFonts w:cstheme="minorHAnsi"/>
          <w:b/>
          <w:szCs w:val="22"/>
        </w:rPr>
        <w:t xml:space="preserve"> </w:t>
      </w:r>
      <w:r w:rsidRPr="00EE24AA">
        <w:rPr>
          <w:rFonts w:cstheme="minorHAnsi"/>
          <w:b/>
          <w:szCs w:val="22"/>
        </w:rPr>
        <w:t>Identification du</w:t>
      </w:r>
      <w:r w:rsidR="00B335F1" w:rsidRPr="00EE24AA">
        <w:rPr>
          <w:rFonts w:cstheme="minorHAnsi"/>
          <w:b/>
          <w:szCs w:val="22"/>
        </w:rPr>
        <w:t xml:space="preserve"> groupement </w:t>
      </w:r>
      <w:r w:rsidR="00B335F1" w:rsidRPr="00EE24AA">
        <w:rPr>
          <w:rFonts w:cstheme="minorHAnsi"/>
          <w:i/>
          <w:iCs/>
          <w:szCs w:val="22"/>
        </w:rPr>
        <w:t>(</w:t>
      </w:r>
      <w:r w:rsidR="00781FD5" w:rsidRPr="00EE24AA">
        <w:rPr>
          <w:rFonts w:cstheme="minorHAnsi"/>
          <w:i/>
          <w:iCs/>
          <w:szCs w:val="22"/>
        </w:rPr>
        <w:t>Uniquement e</w:t>
      </w:r>
      <w:r w:rsidR="00B335F1" w:rsidRPr="00EE24AA">
        <w:rPr>
          <w:rFonts w:cstheme="minorHAnsi"/>
          <w:i/>
          <w:iCs/>
          <w:szCs w:val="22"/>
        </w:rPr>
        <w:t>n cas de groupement d’opérateurs économiques.)</w:t>
      </w:r>
    </w:p>
    <w:p w14:paraId="3C2B7D9A" w14:textId="77777777" w:rsidR="00B335F1" w:rsidRPr="00EE24AA" w:rsidRDefault="00B335F1" w:rsidP="00B335F1">
      <w:pPr>
        <w:tabs>
          <w:tab w:val="left" w:pos="851"/>
          <w:tab w:val="left" w:pos="6237"/>
        </w:tabs>
        <w:rPr>
          <w:rFonts w:cstheme="minorHAnsi"/>
          <w:i/>
          <w:iCs/>
          <w:szCs w:val="22"/>
        </w:rPr>
      </w:pPr>
    </w:p>
    <w:p w14:paraId="322C61E9" w14:textId="3B852055" w:rsidR="00BC53D5" w:rsidRPr="00EE24AA" w:rsidRDefault="00BC53D5" w:rsidP="0035211A">
      <w:pPr>
        <w:tabs>
          <w:tab w:val="left" w:pos="851"/>
          <w:tab w:val="left" w:pos="6237"/>
        </w:tabs>
        <w:ind w:firstLine="567"/>
        <w:rPr>
          <w:rFonts w:cstheme="minorHAnsi"/>
          <w:b/>
          <w:iCs/>
          <w:szCs w:val="22"/>
        </w:rPr>
      </w:pPr>
      <w:r w:rsidRPr="00EE24AA">
        <w:rPr>
          <w:rFonts w:cstheme="minorHAnsi"/>
          <w:b/>
          <w:szCs w:val="22"/>
        </w:rPr>
        <w:t>I.2.1 Identification des membres du groupement et mandat</w:t>
      </w:r>
    </w:p>
    <w:p w14:paraId="5F6E024C" w14:textId="77777777" w:rsidR="00BC53D5" w:rsidRPr="00EE24AA" w:rsidRDefault="00BC53D5" w:rsidP="00DF284E">
      <w:pPr>
        <w:pStyle w:val="fcase1ertab"/>
        <w:tabs>
          <w:tab w:val="left" w:pos="851"/>
        </w:tabs>
        <w:ind w:left="-426" w:firstLine="0"/>
        <w:rPr>
          <w:rFonts w:cstheme="minorHAnsi"/>
          <w:szCs w:val="22"/>
        </w:rPr>
      </w:pPr>
    </w:p>
    <w:p w14:paraId="15DA0C96" w14:textId="67562E3B" w:rsidR="00B335F1" w:rsidRPr="00EE24AA" w:rsidRDefault="00B335F1" w:rsidP="00DF284E">
      <w:pPr>
        <w:pStyle w:val="fcase1ertab"/>
        <w:tabs>
          <w:tab w:val="left" w:pos="851"/>
        </w:tabs>
        <w:ind w:left="-426" w:firstLine="0"/>
        <w:rPr>
          <w:rFonts w:cstheme="minorHAnsi"/>
          <w:szCs w:val="22"/>
        </w:rPr>
      </w:pPr>
      <w:r w:rsidRPr="00EE24AA">
        <w:rPr>
          <w:rFonts w:cstheme="minorHAnsi"/>
          <w:szCs w:val="22"/>
        </w:rPr>
        <w:t>Pour l’exécution du marché public, le groupement d’opérateurs économiques est :</w:t>
      </w:r>
      <w:r w:rsidR="006722EE" w:rsidRPr="00EE24AA">
        <w:rPr>
          <w:rFonts w:cstheme="minorHAnsi"/>
          <w:szCs w:val="22"/>
        </w:rPr>
        <w:tab/>
      </w:r>
      <w:r w:rsidRPr="00EE24AA">
        <w:rPr>
          <w:rFonts w:cstheme="minorHAnsi"/>
          <w:szCs w:val="22"/>
        </w:rPr>
        <w:fldChar w:fldCharType="begin">
          <w:ffData>
            <w:name w:val=""/>
            <w:enabled/>
            <w:calcOnExit w:val="0"/>
            <w:checkBox>
              <w:size w:val="20"/>
              <w:default w:val="0"/>
            </w:checkBox>
          </w:ffData>
        </w:fldChar>
      </w:r>
      <w:r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Pr="00EE24AA">
        <w:rPr>
          <w:rFonts w:cstheme="minorHAnsi"/>
          <w:szCs w:val="22"/>
        </w:rPr>
        <w:fldChar w:fldCharType="end"/>
      </w:r>
      <w:r w:rsidRPr="00EE24AA">
        <w:rPr>
          <w:rFonts w:cstheme="minorHAnsi"/>
          <w:szCs w:val="22"/>
        </w:rPr>
        <w:t xml:space="preserve"> conjoint</w:t>
      </w:r>
      <w:r w:rsidR="00ED0439" w:rsidRPr="00EE24AA">
        <w:rPr>
          <w:rFonts w:cstheme="minorHAnsi"/>
          <w:szCs w:val="22"/>
        </w:rPr>
        <w:t xml:space="preserve"> </w:t>
      </w:r>
      <w:r w:rsidR="006722EE" w:rsidRPr="00EE24AA">
        <w:rPr>
          <w:rFonts w:cstheme="minorHAnsi"/>
          <w:szCs w:val="22"/>
        </w:rPr>
        <w:t xml:space="preserve">    </w:t>
      </w:r>
      <w:r w:rsidR="00011DFF" w:rsidRPr="00EE24AA">
        <w:rPr>
          <w:rFonts w:cstheme="minorHAnsi"/>
          <w:szCs w:val="22"/>
        </w:rPr>
        <w:t xml:space="preserve">ou </w:t>
      </w:r>
      <w:r w:rsidR="00ED0439" w:rsidRPr="00EE24AA">
        <w:rPr>
          <w:rFonts w:cstheme="minorHAnsi"/>
          <w:szCs w:val="22"/>
        </w:rPr>
        <w:t xml:space="preserve">  </w:t>
      </w:r>
      <w:r w:rsidRPr="00EE24AA">
        <w:rPr>
          <w:rFonts w:cstheme="minorHAnsi"/>
          <w:szCs w:val="22"/>
        </w:rPr>
        <w:fldChar w:fldCharType="begin">
          <w:ffData>
            <w:name w:val=""/>
            <w:enabled/>
            <w:calcOnExit w:val="0"/>
            <w:checkBox>
              <w:size w:val="20"/>
              <w:default w:val="0"/>
            </w:checkBox>
          </w:ffData>
        </w:fldChar>
      </w:r>
      <w:r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Pr="00EE24AA">
        <w:rPr>
          <w:rFonts w:cstheme="minorHAnsi"/>
          <w:szCs w:val="22"/>
        </w:rPr>
        <w:fldChar w:fldCharType="end"/>
      </w:r>
      <w:r w:rsidRPr="00EE24AA">
        <w:rPr>
          <w:rFonts w:cstheme="minorHAnsi"/>
          <w:iCs/>
          <w:szCs w:val="22"/>
        </w:rPr>
        <w:t xml:space="preserve"> </w:t>
      </w:r>
      <w:r w:rsidRPr="00EE24AA">
        <w:rPr>
          <w:rFonts w:cstheme="minorHAnsi"/>
          <w:szCs w:val="22"/>
        </w:rPr>
        <w:t>solidaire</w:t>
      </w:r>
    </w:p>
    <w:p w14:paraId="20CBCE71" w14:textId="446DE771" w:rsidR="00E72DFF" w:rsidRPr="00EE24AA" w:rsidRDefault="00E72DFF" w:rsidP="00DF284E">
      <w:pPr>
        <w:pStyle w:val="fcase1ertab"/>
        <w:tabs>
          <w:tab w:val="left" w:pos="851"/>
        </w:tabs>
        <w:ind w:left="-426" w:firstLine="0"/>
        <w:rPr>
          <w:rFonts w:cstheme="minorHAnsi"/>
          <w:szCs w:val="22"/>
        </w:rPr>
      </w:pPr>
      <w:r w:rsidRPr="00EE24AA">
        <w:rPr>
          <w:rFonts w:cstheme="minorHAnsi"/>
          <w:szCs w:val="22"/>
        </w:rPr>
        <w:t xml:space="preserve">En cas de groupement conjoint, le mandataire du groupement est : </w:t>
      </w:r>
      <w:r w:rsidR="006722EE" w:rsidRPr="00EE24AA">
        <w:rPr>
          <w:rFonts w:cstheme="minorHAnsi"/>
          <w:szCs w:val="22"/>
        </w:rPr>
        <w:tab/>
      </w:r>
      <w:r w:rsidR="006722EE" w:rsidRPr="00EE24AA">
        <w:rPr>
          <w:rFonts w:cstheme="minorHAnsi"/>
          <w:szCs w:val="22"/>
        </w:rPr>
        <w:tab/>
      </w:r>
      <w:r w:rsidR="006722EE" w:rsidRPr="00EE24AA">
        <w:rPr>
          <w:rFonts w:cstheme="minorHAnsi"/>
          <w:szCs w:val="22"/>
        </w:rPr>
        <w:tab/>
      </w:r>
      <w:r w:rsidRPr="00EE24AA">
        <w:rPr>
          <w:rFonts w:cstheme="minorHAnsi"/>
          <w:szCs w:val="22"/>
        </w:rPr>
        <w:fldChar w:fldCharType="begin">
          <w:ffData>
            <w:name w:val=""/>
            <w:enabled/>
            <w:calcOnExit w:val="0"/>
            <w:checkBox>
              <w:size w:val="20"/>
              <w:default w:val="0"/>
            </w:checkBox>
          </w:ffData>
        </w:fldChar>
      </w:r>
      <w:r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Pr="00EE24AA">
        <w:rPr>
          <w:rFonts w:cstheme="minorHAnsi"/>
          <w:szCs w:val="22"/>
        </w:rPr>
        <w:fldChar w:fldCharType="end"/>
      </w:r>
      <w:r w:rsidRPr="00EE24AA">
        <w:rPr>
          <w:rFonts w:cstheme="minorHAnsi"/>
          <w:szCs w:val="22"/>
        </w:rPr>
        <w:t xml:space="preserve"> conjoint</w:t>
      </w:r>
      <w:r w:rsidR="006722EE" w:rsidRPr="00EE24AA">
        <w:rPr>
          <w:rFonts w:cstheme="minorHAnsi"/>
          <w:szCs w:val="22"/>
        </w:rPr>
        <w:t xml:space="preserve">     </w:t>
      </w:r>
      <w:r w:rsidR="00011DFF" w:rsidRPr="00EE24AA">
        <w:rPr>
          <w:rFonts w:cstheme="minorHAnsi"/>
          <w:szCs w:val="22"/>
        </w:rPr>
        <w:t xml:space="preserve">ou </w:t>
      </w:r>
      <w:r w:rsidR="006722EE" w:rsidRPr="00EE24AA">
        <w:rPr>
          <w:rFonts w:cstheme="minorHAnsi"/>
          <w:szCs w:val="22"/>
        </w:rPr>
        <w:t xml:space="preserve">  </w:t>
      </w:r>
      <w:r w:rsidRPr="00EE24AA">
        <w:rPr>
          <w:rFonts w:cstheme="minorHAnsi"/>
          <w:szCs w:val="22"/>
        </w:rPr>
        <w:fldChar w:fldCharType="begin">
          <w:ffData>
            <w:name w:val=""/>
            <w:enabled/>
            <w:calcOnExit w:val="0"/>
            <w:checkBox>
              <w:size w:val="20"/>
              <w:default w:val="0"/>
            </w:checkBox>
          </w:ffData>
        </w:fldChar>
      </w:r>
      <w:r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Pr="00EE24AA">
        <w:rPr>
          <w:rFonts w:cstheme="minorHAnsi"/>
          <w:szCs w:val="22"/>
        </w:rPr>
        <w:fldChar w:fldCharType="end"/>
      </w:r>
      <w:r w:rsidRPr="00EE24AA">
        <w:rPr>
          <w:rFonts w:cstheme="minorHAnsi"/>
          <w:szCs w:val="22"/>
        </w:rPr>
        <w:t xml:space="preserve"> solidaire</w:t>
      </w:r>
    </w:p>
    <w:p w14:paraId="45BB839E" w14:textId="77777777" w:rsidR="00E72DFF" w:rsidRPr="00EE24AA" w:rsidRDefault="00E72DFF" w:rsidP="00E72DFF">
      <w:pPr>
        <w:tabs>
          <w:tab w:val="left" w:pos="851"/>
        </w:tabs>
        <w:rPr>
          <w:rFonts w:cstheme="minorHAnsi"/>
          <w:szCs w:val="22"/>
        </w:rPr>
      </w:pPr>
    </w:p>
    <w:p w14:paraId="307D885D" w14:textId="7734B7AF" w:rsidR="00336D77" w:rsidRPr="00EE24AA" w:rsidRDefault="00BC53D5" w:rsidP="00336D77">
      <w:pPr>
        <w:tabs>
          <w:tab w:val="left" w:pos="851"/>
        </w:tabs>
        <w:ind w:left="-426"/>
        <w:rPr>
          <w:rFonts w:cstheme="minorHAnsi"/>
          <w:szCs w:val="22"/>
        </w:rPr>
      </w:pPr>
      <w:r w:rsidRPr="00EE24AA">
        <w:rPr>
          <w:rFonts w:cstheme="minorHAnsi"/>
          <w:b/>
          <w:szCs w:val="22"/>
          <w:u w:val="single"/>
        </w:rPr>
        <w:t>Par leur signature ci-après, l</w:t>
      </w:r>
      <w:r w:rsidR="00E72DFF" w:rsidRPr="00EE24AA">
        <w:rPr>
          <w:rFonts w:cstheme="minorHAnsi"/>
          <w:b/>
          <w:szCs w:val="22"/>
          <w:u w:val="single"/>
        </w:rPr>
        <w:t>es membres du groupement, donnent mandat au mandataire</w:t>
      </w:r>
      <w:r w:rsidR="0035211A" w:rsidRPr="00EE24AA">
        <w:rPr>
          <w:rFonts w:cstheme="minorHAnsi"/>
          <w:b/>
          <w:szCs w:val="22"/>
          <w:u w:val="single"/>
        </w:rPr>
        <w:t xml:space="preserve"> identifié au I.1</w:t>
      </w:r>
      <w:r w:rsidR="00E72DFF" w:rsidRPr="00EE24AA">
        <w:rPr>
          <w:rFonts w:cstheme="minorHAnsi"/>
          <w:b/>
          <w:szCs w:val="22"/>
          <w:u w:val="single"/>
        </w:rPr>
        <w:t xml:space="preserve">, qui </w:t>
      </w:r>
      <w:r w:rsidR="006722EE" w:rsidRPr="00EE24AA">
        <w:rPr>
          <w:rFonts w:cstheme="minorHAnsi"/>
          <w:b/>
          <w:szCs w:val="22"/>
          <w:u w:val="single"/>
        </w:rPr>
        <w:t>l</w:t>
      </w:r>
      <w:r w:rsidR="00E72DFF" w:rsidRPr="00EE24AA">
        <w:rPr>
          <w:rFonts w:cstheme="minorHAnsi"/>
          <w:b/>
          <w:szCs w:val="22"/>
          <w:u w:val="single"/>
        </w:rPr>
        <w:t>’accepte</w:t>
      </w:r>
      <w:r w:rsidR="00E72DFF" w:rsidRPr="00EE24AA">
        <w:rPr>
          <w:rFonts w:cstheme="minorHAnsi"/>
          <w:szCs w:val="22"/>
        </w:rPr>
        <w:t> :</w:t>
      </w:r>
    </w:p>
    <w:p w14:paraId="62C378FB" w14:textId="77777777" w:rsidR="003C6A43" w:rsidRPr="00EE24AA" w:rsidRDefault="003C6A43" w:rsidP="00336D77">
      <w:pPr>
        <w:tabs>
          <w:tab w:val="left" w:pos="851"/>
        </w:tabs>
        <w:ind w:left="-426"/>
        <w:rPr>
          <w:rFonts w:cstheme="minorHAnsi"/>
          <w:szCs w:val="22"/>
        </w:rPr>
      </w:pPr>
    </w:p>
    <w:p w14:paraId="76A509FE" w14:textId="77777777" w:rsidR="00336D77" w:rsidRPr="00EE24AA" w:rsidRDefault="00E72DFF" w:rsidP="00336D77">
      <w:pPr>
        <w:tabs>
          <w:tab w:val="left" w:pos="851"/>
        </w:tabs>
        <w:ind w:left="-426"/>
        <w:rPr>
          <w:rFonts w:cstheme="minorHAnsi"/>
          <w:szCs w:val="22"/>
        </w:rPr>
      </w:pPr>
      <w:r w:rsidRPr="00EE24AA">
        <w:rPr>
          <w:rFonts w:cstheme="minorHAnsi"/>
          <w:szCs w:val="22"/>
        </w:rPr>
        <w:t>- pour les représenter vis-à-vis de l’acheteur et pour coordonner l’ensemble des prestations ;</w:t>
      </w:r>
    </w:p>
    <w:p w14:paraId="264E5C24" w14:textId="40D4037E" w:rsidR="00E72DFF" w:rsidRPr="00EE24AA" w:rsidRDefault="00E72DFF" w:rsidP="00336D77">
      <w:pPr>
        <w:tabs>
          <w:tab w:val="left" w:pos="851"/>
        </w:tabs>
        <w:ind w:left="-426"/>
        <w:rPr>
          <w:rFonts w:cstheme="minorHAnsi"/>
          <w:szCs w:val="22"/>
        </w:rPr>
      </w:pPr>
      <w:r w:rsidRPr="00EE24AA">
        <w:rPr>
          <w:rFonts w:cstheme="minorHAnsi"/>
          <w:szCs w:val="22"/>
        </w:rPr>
        <w:t>- pour signer, en leur nom et pour leur compte, les modifications ultérieures du marché public.</w:t>
      </w:r>
    </w:p>
    <w:p w14:paraId="2096DF47" w14:textId="77777777" w:rsidR="00A050CF" w:rsidRPr="00EE24AA" w:rsidRDefault="00A050CF" w:rsidP="00336D77">
      <w:pPr>
        <w:tabs>
          <w:tab w:val="left" w:pos="851"/>
        </w:tabs>
        <w:ind w:left="-426"/>
        <w:rPr>
          <w:rFonts w:cstheme="minorHAnsi"/>
          <w:szCs w:val="22"/>
        </w:rPr>
      </w:pPr>
    </w:p>
    <w:tbl>
      <w:tblPr>
        <w:tblW w:w="10459" w:type="dxa"/>
        <w:tblInd w:w="-431" w:type="dxa"/>
        <w:tblLayout w:type="fixed"/>
        <w:tblLook w:val="0000" w:firstRow="0" w:lastRow="0" w:firstColumn="0" w:lastColumn="0" w:noHBand="0" w:noVBand="0"/>
      </w:tblPr>
      <w:tblGrid>
        <w:gridCol w:w="4993"/>
        <w:gridCol w:w="2391"/>
        <w:gridCol w:w="3075"/>
      </w:tblGrid>
      <w:tr w:rsidR="00E72DFF" w:rsidRPr="00EE24AA" w14:paraId="6C49BA99" w14:textId="77777777" w:rsidTr="00F01D73">
        <w:trPr>
          <w:trHeight w:val="1732"/>
        </w:trPr>
        <w:tc>
          <w:tcPr>
            <w:tcW w:w="4993" w:type="dxa"/>
            <w:tcBorders>
              <w:top w:val="single" w:sz="4" w:space="0" w:color="000000"/>
              <w:left w:val="single" w:sz="4" w:space="0" w:color="000000"/>
              <w:bottom w:val="single" w:sz="4" w:space="0" w:color="000000"/>
            </w:tcBorders>
            <w:shd w:val="clear" w:color="auto" w:fill="auto"/>
            <w:vAlign w:val="center"/>
          </w:tcPr>
          <w:p w14:paraId="70360708" w14:textId="2F54659A" w:rsidR="00B41988" w:rsidRPr="00EE24AA" w:rsidRDefault="00BC53D5" w:rsidP="00F01D73">
            <w:pPr>
              <w:tabs>
                <w:tab w:val="left" w:pos="851"/>
              </w:tabs>
              <w:jc w:val="center"/>
              <w:rPr>
                <w:rFonts w:cstheme="minorHAnsi"/>
                <w:i/>
                <w:szCs w:val="22"/>
              </w:rPr>
            </w:pPr>
            <w:r w:rsidRPr="00EE24AA">
              <w:rPr>
                <w:rFonts w:cstheme="minorHAnsi"/>
                <w:iCs/>
                <w:szCs w:val="22"/>
              </w:rPr>
              <w:br w:type="page"/>
            </w:r>
            <w:r w:rsidR="00E72DFF" w:rsidRPr="00EE24AA">
              <w:rPr>
                <w:rFonts w:cstheme="minorHAnsi"/>
                <w:b/>
                <w:szCs w:val="22"/>
              </w:rPr>
              <w:t>Désignation des membres du groupement</w:t>
            </w:r>
          </w:p>
          <w:p w14:paraId="2CB5AD6F" w14:textId="2E2C2FE4" w:rsidR="00E72DFF" w:rsidRPr="00EE24AA" w:rsidRDefault="00E72DFF" w:rsidP="00E72DFF">
            <w:pPr>
              <w:pStyle w:val="En-tte"/>
              <w:tabs>
                <w:tab w:val="clear" w:pos="4536"/>
                <w:tab w:val="clear" w:pos="9072"/>
                <w:tab w:val="left" w:pos="851"/>
              </w:tabs>
              <w:rPr>
                <w:rFonts w:cstheme="minorHAnsi"/>
                <w:i/>
                <w:szCs w:val="22"/>
              </w:rPr>
            </w:pPr>
            <w:r w:rsidRPr="00EE24AA">
              <w:rPr>
                <w:rFonts w:cstheme="minorHAnsi"/>
                <w:i/>
                <w:szCs w:val="22"/>
              </w:rPr>
              <w:t>nom commercial</w:t>
            </w:r>
          </w:p>
          <w:p w14:paraId="50CB595C" w14:textId="77777777" w:rsidR="00E72DFF" w:rsidRPr="00EE24AA" w:rsidRDefault="00E72DFF" w:rsidP="00E72DFF">
            <w:pPr>
              <w:pStyle w:val="En-tte"/>
              <w:tabs>
                <w:tab w:val="clear" w:pos="4536"/>
                <w:tab w:val="clear" w:pos="9072"/>
                <w:tab w:val="left" w:pos="851"/>
              </w:tabs>
              <w:rPr>
                <w:rFonts w:cstheme="minorHAnsi"/>
                <w:i/>
                <w:szCs w:val="22"/>
              </w:rPr>
            </w:pPr>
            <w:r w:rsidRPr="00EE24AA">
              <w:rPr>
                <w:rFonts w:cstheme="minorHAnsi"/>
                <w:i/>
                <w:szCs w:val="22"/>
              </w:rPr>
              <w:t>dénomination sociale</w:t>
            </w:r>
          </w:p>
          <w:p w14:paraId="242FF6B0" w14:textId="77777777" w:rsidR="00E72DFF" w:rsidRPr="00EE24AA" w:rsidRDefault="00E72DFF" w:rsidP="00E72DFF">
            <w:pPr>
              <w:pStyle w:val="En-tte"/>
              <w:tabs>
                <w:tab w:val="clear" w:pos="4536"/>
                <w:tab w:val="clear" w:pos="9072"/>
                <w:tab w:val="left" w:pos="851"/>
              </w:tabs>
              <w:rPr>
                <w:rFonts w:cstheme="minorHAnsi"/>
                <w:i/>
                <w:szCs w:val="22"/>
              </w:rPr>
            </w:pPr>
            <w:r w:rsidRPr="00EE24AA">
              <w:rPr>
                <w:rFonts w:cstheme="minorHAnsi"/>
                <w:i/>
                <w:szCs w:val="22"/>
              </w:rPr>
              <w:t xml:space="preserve">adresses établissement et siège social (si différente de celle de l’établissement), </w:t>
            </w:r>
          </w:p>
          <w:p w14:paraId="5F1796BA" w14:textId="77777777" w:rsidR="00E72DFF" w:rsidRPr="00EE24AA" w:rsidRDefault="00E72DFF" w:rsidP="00E72DFF">
            <w:pPr>
              <w:pStyle w:val="En-tte"/>
              <w:tabs>
                <w:tab w:val="clear" w:pos="4536"/>
                <w:tab w:val="clear" w:pos="9072"/>
                <w:tab w:val="left" w:pos="851"/>
              </w:tabs>
              <w:rPr>
                <w:rFonts w:cstheme="minorHAnsi"/>
                <w:i/>
                <w:szCs w:val="22"/>
              </w:rPr>
            </w:pPr>
            <w:r w:rsidRPr="00EE24AA">
              <w:rPr>
                <w:rFonts w:cstheme="minorHAnsi"/>
                <w:i/>
                <w:szCs w:val="22"/>
              </w:rPr>
              <w:t xml:space="preserve">adresse électronique </w:t>
            </w:r>
          </w:p>
          <w:p w14:paraId="6F3ABBC8" w14:textId="64417B9C" w:rsidR="00795969" w:rsidRPr="00EE24AA" w:rsidRDefault="00E72DFF" w:rsidP="00F01D73">
            <w:pPr>
              <w:pStyle w:val="En-tte"/>
              <w:tabs>
                <w:tab w:val="clear" w:pos="4536"/>
                <w:tab w:val="clear" w:pos="9072"/>
                <w:tab w:val="left" w:pos="851"/>
              </w:tabs>
              <w:rPr>
                <w:rFonts w:cstheme="minorHAnsi"/>
                <w:b/>
                <w:bCs/>
                <w:szCs w:val="22"/>
              </w:rPr>
            </w:pPr>
            <w:r w:rsidRPr="00EE24AA">
              <w:rPr>
                <w:rFonts w:cstheme="minorHAnsi"/>
                <w:i/>
                <w:szCs w:val="22"/>
              </w:rPr>
              <w:t>numéros de téléphone numéro SIRET</w:t>
            </w:r>
          </w:p>
        </w:tc>
        <w:tc>
          <w:tcPr>
            <w:tcW w:w="2391" w:type="dxa"/>
            <w:tcBorders>
              <w:top w:val="single" w:sz="4" w:space="0" w:color="000000"/>
              <w:left w:val="single" w:sz="4" w:space="0" w:color="000000"/>
              <w:bottom w:val="single" w:sz="4" w:space="0" w:color="000000"/>
            </w:tcBorders>
            <w:shd w:val="clear" w:color="auto" w:fill="auto"/>
            <w:vAlign w:val="center"/>
          </w:tcPr>
          <w:p w14:paraId="6A9D6D00" w14:textId="77777777" w:rsidR="00E72DFF" w:rsidRPr="00EE24AA" w:rsidRDefault="00E72DFF" w:rsidP="00B41988">
            <w:pPr>
              <w:tabs>
                <w:tab w:val="left" w:pos="851"/>
              </w:tabs>
              <w:rPr>
                <w:rFonts w:cstheme="minorHAnsi"/>
                <w:b/>
                <w:bCs/>
                <w:szCs w:val="22"/>
              </w:rPr>
            </w:pPr>
            <w:r w:rsidRPr="00EE24AA">
              <w:rPr>
                <w:rFonts w:cstheme="minorHAnsi"/>
                <w:b/>
                <w:bCs/>
                <w:szCs w:val="22"/>
              </w:rPr>
              <w:t>Nom, prénom et qualité</w:t>
            </w:r>
          </w:p>
          <w:p w14:paraId="3B42E3AA" w14:textId="096E9EA6" w:rsidR="00E72DFF" w:rsidRPr="00EE24AA" w:rsidRDefault="00E72DFF" w:rsidP="00B41988">
            <w:pPr>
              <w:tabs>
                <w:tab w:val="left" w:pos="851"/>
              </w:tabs>
              <w:jc w:val="center"/>
              <w:rPr>
                <w:rFonts w:cstheme="minorHAnsi"/>
                <w:b/>
                <w:bCs/>
                <w:szCs w:val="22"/>
              </w:rPr>
            </w:pPr>
            <w:r w:rsidRPr="00EE24AA">
              <w:rPr>
                <w:rFonts w:cstheme="minorHAnsi"/>
                <w:b/>
                <w:bCs/>
                <w:szCs w:val="22"/>
              </w:rPr>
              <w:t xml:space="preserve">du signataire </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DCB1" w14:textId="7EB27E72" w:rsidR="00E72DFF" w:rsidRPr="00EE24AA" w:rsidRDefault="00E72DFF" w:rsidP="00BC53D5">
            <w:pPr>
              <w:tabs>
                <w:tab w:val="left" w:pos="851"/>
              </w:tabs>
              <w:jc w:val="center"/>
              <w:rPr>
                <w:rFonts w:cstheme="minorHAnsi"/>
                <w:b/>
                <w:bCs/>
                <w:szCs w:val="22"/>
              </w:rPr>
            </w:pPr>
            <w:r w:rsidRPr="00EE24AA">
              <w:rPr>
                <w:rFonts w:cstheme="minorHAnsi"/>
                <w:b/>
                <w:bCs/>
                <w:szCs w:val="22"/>
              </w:rPr>
              <w:t>Lieu et date de signature</w:t>
            </w:r>
            <w:r w:rsidR="00B41988" w:rsidRPr="00EE24AA">
              <w:rPr>
                <w:rFonts w:cstheme="minorHAnsi"/>
                <w:b/>
                <w:bCs/>
                <w:szCs w:val="22"/>
              </w:rPr>
              <w:t xml:space="preserve"> </w:t>
            </w:r>
            <w:r w:rsidRPr="00EE24AA">
              <w:rPr>
                <w:rFonts w:cstheme="minorHAnsi"/>
                <w:b/>
                <w:bCs/>
                <w:szCs w:val="22"/>
              </w:rPr>
              <w:t>+</w:t>
            </w:r>
          </w:p>
          <w:p w14:paraId="1024BBEA" w14:textId="77777777" w:rsidR="00E72DFF" w:rsidRPr="00EE24AA" w:rsidRDefault="00E72DFF" w:rsidP="00BC53D5">
            <w:pPr>
              <w:tabs>
                <w:tab w:val="left" w:pos="851"/>
              </w:tabs>
              <w:jc w:val="center"/>
              <w:rPr>
                <w:rFonts w:cstheme="minorHAnsi"/>
                <w:b/>
                <w:bCs/>
                <w:szCs w:val="22"/>
              </w:rPr>
            </w:pPr>
            <w:r w:rsidRPr="00EE24AA">
              <w:rPr>
                <w:rFonts w:cstheme="minorHAnsi"/>
                <w:b/>
                <w:bCs/>
                <w:szCs w:val="22"/>
              </w:rPr>
              <w:t>Signature</w:t>
            </w:r>
          </w:p>
        </w:tc>
      </w:tr>
      <w:tr w:rsidR="00E72DFF" w:rsidRPr="00EE24AA" w14:paraId="612D10E0" w14:textId="77777777" w:rsidTr="00F01D73">
        <w:trPr>
          <w:trHeight w:val="797"/>
        </w:trPr>
        <w:tc>
          <w:tcPr>
            <w:tcW w:w="4993" w:type="dxa"/>
            <w:tcBorders>
              <w:top w:val="single" w:sz="4" w:space="0" w:color="000000"/>
              <w:left w:val="single" w:sz="4" w:space="0" w:color="000000"/>
            </w:tcBorders>
            <w:shd w:val="clear" w:color="auto" w:fill="CCFFFF"/>
          </w:tcPr>
          <w:p w14:paraId="6388816E" w14:textId="77777777" w:rsidR="00E72DFF" w:rsidRPr="00EE24AA" w:rsidRDefault="00E72DFF" w:rsidP="00BC53D5">
            <w:pPr>
              <w:tabs>
                <w:tab w:val="left" w:pos="851"/>
              </w:tabs>
              <w:snapToGrid w:val="0"/>
              <w:rPr>
                <w:rFonts w:cstheme="minorHAnsi"/>
                <w:b/>
                <w:bCs/>
                <w:szCs w:val="22"/>
              </w:rPr>
            </w:pPr>
          </w:p>
        </w:tc>
        <w:tc>
          <w:tcPr>
            <w:tcW w:w="2391" w:type="dxa"/>
            <w:tcBorders>
              <w:top w:val="single" w:sz="4" w:space="0" w:color="000000"/>
              <w:left w:val="single" w:sz="4" w:space="0" w:color="000000"/>
            </w:tcBorders>
            <w:shd w:val="clear" w:color="auto" w:fill="CCFFFF"/>
          </w:tcPr>
          <w:p w14:paraId="06DA50ED" w14:textId="77777777" w:rsidR="00E72DFF" w:rsidRPr="00EE24AA" w:rsidRDefault="00E72DFF" w:rsidP="00BC53D5">
            <w:pPr>
              <w:tabs>
                <w:tab w:val="left" w:pos="851"/>
              </w:tabs>
              <w:snapToGrid w:val="0"/>
              <w:rPr>
                <w:rFonts w:cstheme="minorHAnsi"/>
                <w:b/>
                <w:bCs/>
                <w:szCs w:val="22"/>
              </w:rPr>
            </w:pPr>
          </w:p>
        </w:tc>
        <w:tc>
          <w:tcPr>
            <w:tcW w:w="3075" w:type="dxa"/>
            <w:tcBorders>
              <w:top w:val="single" w:sz="4" w:space="0" w:color="000000"/>
              <w:left w:val="single" w:sz="4" w:space="0" w:color="000000"/>
              <w:right w:val="single" w:sz="4" w:space="0" w:color="000000"/>
            </w:tcBorders>
            <w:shd w:val="clear" w:color="auto" w:fill="CCFFFF"/>
          </w:tcPr>
          <w:p w14:paraId="005F4029" w14:textId="77777777" w:rsidR="00E72DFF" w:rsidRPr="00EE24AA" w:rsidRDefault="00E72DFF" w:rsidP="00BC53D5">
            <w:pPr>
              <w:tabs>
                <w:tab w:val="left" w:pos="851"/>
              </w:tabs>
              <w:snapToGrid w:val="0"/>
              <w:rPr>
                <w:rFonts w:cstheme="minorHAnsi"/>
                <w:b/>
                <w:bCs/>
                <w:szCs w:val="22"/>
              </w:rPr>
            </w:pPr>
          </w:p>
        </w:tc>
      </w:tr>
      <w:tr w:rsidR="00E72DFF" w:rsidRPr="00EE24AA" w14:paraId="5C4EB75D" w14:textId="77777777" w:rsidTr="00F01D73">
        <w:trPr>
          <w:trHeight w:val="797"/>
        </w:trPr>
        <w:tc>
          <w:tcPr>
            <w:tcW w:w="4993" w:type="dxa"/>
            <w:tcBorders>
              <w:left w:val="single" w:sz="4" w:space="0" w:color="000000"/>
              <w:bottom w:val="single" w:sz="4" w:space="0" w:color="auto"/>
            </w:tcBorders>
            <w:shd w:val="clear" w:color="auto" w:fill="auto"/>
          </w:tcPr>
          <w:p w14:paraId="18ED531F" w14:textId="77777777" w:rsidR="00E72DFF" w:rsidRPr="00EE24AA" w:rsidRDefault="00E72DFF" w:rsidP="00BC53D5">
            <w:pPr>
              <w:tabs>
                <w:tab w:val="left" w:pos="851"/>
              </w:tabs>
              <w:snapToGrid w:val="0"/>
              <w:rPr>
                <w:rFonts w:cstheme="minorHAnsi"/>
                <w:b/>
                <w:bCs/>
                <w:szCs w:val="22"/>
              </w:rPr>
            </w:pPr>
          </w:p>
        </w:tc>
        <w:tc>
          <w:tcPr>
            <w:tcW w:w="2391" w:type="dxa"/>
            <w:tcBorders>
              <w:left w:val="single" w:sz="4" w:space="0" w:color="000000"/>
              <w:bottom w:val="single" w:sz="4" w:space="0" w:color="auto"/>
            </w:tcBorders>
            <w:shd w:val="clear" w:color="auto" w:fill="auto"/>
          </w:tcPr>
          <w:p w14:paraId="639A83C8" w14:textId="77777777" w:rsidR="00E72DFF" w:rsidRPr="00EE24AA" w:rsidRDefault="00E72DFF" w:rsidP="00BC53D5">
            <w:pPr>
              <w:tabs>
                <w:tab w:val="left" w:pos="851"/>
              </w:tabs>
              <w:snapToGrid w:val="0"/>
              <w:rPr>
                <w:rFonts w:cstheme="minorHAnsi"/>
                <w:b/>
                <w:bCs/>
                <w:szCs w:val="22"/>
              </w:rPr>
            </w:pPr>
          </w:p>
        </w:tc>
        <w:tc>
          <w:tcPr>
            <w:tcW w:w="3075" w:type="dxa"/>
            <w:tcBorders>
              <w:left w:val="single" w:sz="4" w:space="0" w:color="000000"/>
              <w:bottom w:val="single" w:sz="4" w:space="0" w:color="auto"/>
              <w:right w:val="single" w:sz="4" w:space="0" w:color="000000"/>
            </w:tcBorders>
            <w:shd w:val="clear" w:color="auto" w:fill="auto"/>
          </w:tcPr>
          <w:p w14:paraId="39BE8059" w14:textId="77777777" w:rsidR="00E72DFF" w:rsidRPr="00EE24AA" w:rsidRDefault="00E72DFF" w:rsidP="00BC53D5">
            <w:pPr>
              <w:tabs>
                <w:tab w:val="left" w:pos="851"/>
              </w:tabs>
              <w:snapToGrid w:val="0"/>
              <w:rPr>
                <w:rFonts w:cstheme="minorHAnsi"/>
                <w:b/>
                <w:bCs/>
                <w:szCs w:val="22"/>
              </w:rPr>
            </w:pPr>
          </w:p>
        </w:tc>
      </w:tr>
    </w:tbl>
    <w:p w14:paraId="05B4ACDB" w14:textId="77777777" w:rsidR="00E72DFF" w:rsidRPr="00EE24AA" w:rsidRDefault="00E72DFF" w:rsidP="00E72DFF">
      <w:pPr>
        <w:tabs>
          <w:tab w:val="left" w:pos="851"/>
        </w:tabs>
        <w:rPr>
          <w:rFonts w:cstheme="minorHAnsi"/>
          <w:iCs/>
          <w:szCs w:val="22"/>
        </w:rPr>
      </w:pPr>
    </w:p>
    <w:p w14:paraId="13C62CB6" w14:textId="77777777" w:rsidR="006722EE" w:rsidRPr="00EE24AA" w:rsidRDefault="00E72DFF" w:rsidP="0035211A">
      <w:pPr>
        <w:tabs>
          <w:tab w:val="left" w:pos="851"/>
          <w:tab w:val="left" w:pos="6237"/>
        </w:tabs>
        <w:ind w:firstLine="567"/>
        <w:rPr>
          <w:rFonts w:cstheme="minorHAnsi"/>
          <w:b/>
          <w:szCs w:val="22"/>
        </w:rPr>
      </w:pPr>
      <w:r w:rsidRPr="00EE24AA">
        <w:rPr>
          <w:rFonts w:cstheme="minorHAnsi"/>
          <w:b/>
          <w:szCs w:val="22"/>
        </w:rPr>
        <w:t xml:space="preserve"> </w:t>
      </w:r>
    </w:p>
    <w:p w14:paraId="2E26C272" w14:textId="4D997910" w:rsidR="00BC53D5" w:rsidRPr="00EE24AA" w:rsidRDefault="00BC53D5" w:rsidP="0035211A">
      <w:pPr>
        <w:tabs>
          <w:tab w:val="left" w:pos="851"/>
          <w:tab w:val="left" w:pos="6237"/>
        </w:tabs>
        <w:ind w:firstLine="567"/>
        <w:rPr>
          <w:rFonts w:cstheme="minorHAnsi"/>
          <w:b/>
          <w:szCs w:val="22"/>
        </w:rPr>
      </w:pPr>
      <w:r w:rsidRPr="00EE24AA">
        <w:rPr>
          <w:rFonts w:cstheme="minorHAnsi"/>
          <w:b/>
          <w:szCs w:val="22"/>
        </w:rPr>
        <w:lastRenderedPageBreak/>
        <w:t>I.2.2. En cas de groupement conjoint,</w:t>
      </w:r>
      <w:r w:rsidRPr="00EE24AA" w:rsidDel="0021797C">
        <w:rPr>
          <w:rFonts w:cstheme="minorHAnsi"/>
          <w:b/>
          <w:szCs w:val="22"/>
        </w:rPr>
        <w:t xml:space="preserve"> </w:t>
      </w:r>
      <w:r w:rsidRPr="00EE24AA">
        <w:rPr>
          <w:rFonts w:cstheme="minorHAnsi"/>
          <w:b/>
          <w:szCs w:val="22"/>
        </w:rPr>
        <w:t>répartition des prestations</w:t>
      </w:r>
    </w:p>
    <w:p w14:paraId="69218B17" w14:textId="5F251F18" w:rsidR="00B335F1" w:rsidRPr="00EE24AA" w:rsidRDefault="00B335F1" w:rsidP="00B335F1">
      <w:pPr>
        <w:tabs>
          <w:tab w:val="left" w:pos="851"/>
        </w:tabs>
        <w:spacing w:before="120"/>
        <w:rPr>
          <w:rFonts w:cstheme="minorHAnsi"/>
          <w:b/>
          <w:bCs/>
          <w:szCs w:val="22"/>
        </w:rPr>
      </w:pPr>
    </w:p>
    <w:tbl>
      <w:tblPr>
        <w:tblW w:w="10349" w:type="dxa"/>
        <w:tblInd w:w="-431" w:type="dxa"/>
        <w:tblLayout w:type="fixed"/>
        <w:tblLook w:val="0000" w:firstRow="0" w:lastRow="0" w:firstColumn="0" w:lastColumn="0" w:noHBand="0" w:noVBand="0"/>
      </w:tblPr>
      <w:tblGrid>
        <w:gridCol w:w="3828"/>
        <w:gridCol w:w="4253"/>
        <w:gridCol w:w="2268"/>
      </w:tblGrid>
      <w:tr w:rsidR="008B0248" w:rsidRPr="00EE24AA" w14:paraId="4F48BB32" w14:textId="77777777" w:rsidTr="006722EE">
        <w:trPr>
          <w:trHeight w:val="567"/>
        </w:trPr>
        <w:tc>
          <w:tcPr>
            <w:tcW w:w="3828" w:type="dxa"/>
            <w:vMerge w:val="restart"/>
            <w:tcBorders>
              <w:top w:val="single" w:sz="4" w:space="0" w:color="000000"/>
              <w:left w:val="single" w:sz="4" w:space="0" w:color="000000"/>
              <w:bottom w:val="single" w:sz="4" w:space="0" w:color="000000"/>
            </w:tcBorders>
            <w:shd w:val="clear" w:color="auto" w:fill="auto"/>
            <w:vAlign w:val="center"/>
          </w:tcPr>
          <w:p w14:paraId="7BD3EE5A" w14:textId="77777777" w:rsidR="008B0248" w:rsidRPr="00EE24AA" w:rsidRDefault="008B0248" w:rsidP="00BC53D5">
            <w:pPr>
              <w:pStyle w:val="En-tte"/>
              <w:tabs>
                <w:tab w:val="clear" w:pos="4536"/>
                <w:tab w:val="clear" w:pos="9072"/>
                <w:tab w:val="left" w:pos="851"/>
              </w:tabs>
              <w:jc w:val="center"/>
              <w:rPr>
                <w:rFonts w:cstheme="minorHAnsi"/>
                <w:b/>
                <w:szCs w:val="22"/>
              </w:rPr>
            </w:pPr>
            <w:r w:rsidRPr="00EE24AA">
              <w:rPr>
                <w:rFonts w:cstheme="minorHAnsi"/>
                <w:b/>
                <w:szCs w:val="22"/>
              </w:rPr>
              <w:t>Membre du groupement</w:t>
            </w:r>
          </w:p>
          <w:p w14:paraId="1FCFAC35" w14:textId="77777777" w:rsidR="008B0248" w:rsidRPr="00EE24AA" w:rsidRDefault="008B0248" w:rsidP="00BC53D5">
            <w:pPr>
              <w:pStyle w:val="En-tte"/>
              <w:tabs>
                <w:tab w:val="clear" w:pos="4536"/>
                <w:tab w:val="clear" w:pos="9072"/>
                <w:tab w:val="left" w:pos="851"/>
              </w:tabs>
              <w:rPr>
                <w:rFonts w:cstheme="minorHAnsi"/>
                <w:i/>
                <w:szCs w:val="22"/>
              </w:rPr>
            </w:pPr>
          </w:p>
          <w:p w14:paraId="0C6BF5F9" w14:textId="5D7D0257" w:rsidR="008B0248" w:rsidRPr="00EE24AA" w:rsidRDefault="008B0248" w:rsidP="00BC53D5">
            <w:pPr>
              <w:pStyle w:val="En-tte"/>
              <w:tabs>
                <w:tab w:val="clear" w:pos="4536"/>
                <w:tab w:val="clear" w:pos="9072"/>
                <w:tab w:val="left" w:pos="851"/>
              </w:tabs>
              <w:rPr>
                <w:rFonts w:cstheme="minorHAnsi"/>
                <w:i/>
                <w:szCs w:val="22"/>
              </w:rPr>
            </w:pPr>
            <w:r w:rsidRPr="00EE24AA">
              <w:rPr>
                <w:rFonts w:cstheme="minorHAnsi"/>
                <w:i/>
                <w:szCs w:val="22"/>
              </w:rPr>
              <w:t>nom commercial</w:t>
            </w:r>
          </w:p>
          <w:p w14:paraId="24C80DED" w14:textId="77777777" w:rsidR="008B0248" w:rsidRPr="00EE24AA" w:rsidRDefault="008B0248" w:rsidP="00BC53D5">
            <w:pPr>
              <w:pStyle w:val="En-tte"/>
              <w:tabs>
                <w:tab w:val="clear" w:pos="4536"/>
                <w:tab w:val="clear" w:pos="9072"/>
                <w:tab w:val="left" w:pos="851"/>
              </w:tabs>
              <w:rPr>
                <w:rFonts w:cstheme="minorHAnsi"/>
                <w:i/>
                <w:szCs w:val="22"/>
              </w:rPr>
            </w:pPr>
            <w:r w:rsidRPr="00EE24AA">
              <w:rPr>
                <w:rFonts w:cstheme="minorHAnsi"/>
                <w:i/>
                <w:szCs w:val="22"/>
              </w:rPr>
              <w:t>dénomination sociale</w:t>
            </w:r>
          </w:p>
          <w:p w14:paraId="622E2CF3" w14:textId="376E0D1C" w:rsidR="008B0248" w:rsidRPr="00EE24AA" w:rsidRDefault="008B0248" w:rsidP="00E72DFF">
            <w:pPr>
              <w:pStyle w:val="En-tte"/>
              <w:tabs>
                <w:tab w:val="clear" w:pos="4536"/>
                <w:tab w:val="clear" w:pos="9072"/>
                <w:tab w:val="left" w:pos="851"/>
              </w:tabs>
              <w:rPr>
                <w:rFonts w:cstheme="minorHAnsi"/>
                <w:b/>
                <w:szCs w:val="22"/>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F607D" w14:textId="717080D8" w:rsidR="008B0248" w:rsidRPr="00EE24AA" w:rsidRDefault="008B0248" w:rsidP="008B0248">
            <w:pPr>
              <w:pStyle w:val="Titre5"/>
              <w:numPr>
                <w:ilvl w:val="4"/>
                <w:numId w:val="0"/>
              </w:numPr>
              <w:tabs>
                <w:tab w:val="num" w:pos="0"/>
                <w:tab w:val="left" w:pos="851"/>
              </w:tabs>
              <w:suppressAutoHyphens/>
              <w:spacing w:before="0" w:after="0"/>
              <w:ind w:left="1008" w:hanging="1008"/>
              <w:jc w:val="center"/>
              <w:rPr>
                <w:rFonts w:asciiTheme="minorHAnsi" w:hAnsiTheme="minorHAnsi" w:cstheme="minorHAnsi"/>
                <w:i w:val="0"/>
                <w:sz w:val="22"/>
                <w:szCs w:val="22"/>
              </w:rPr>
            </w:pPr>
            <w:r w:rsidRPr="00EE24AA">
              <w:rPr>
                <w:rFonts w:asciiTheme="minorHAnsi" w:hAnsiTheme="minorHAnsi" w:cstheme="minorHAnsi"/>
                <w:i w:val="0"/>
                <w:sz w:val="22"/>
                <w:szCs w:val="22"/>
              </w:rPr>
              <w:t>Prestations exécutées par les membres du groupement conjoint</w:t>
            </w:r>
          </w:p>
          <w:p w14:paraId="51A558B3" w14:textId="2AB2A00A" w:rsidR="008B0248" w:rsidRPr="00EE24AA" w:rsidRDefault="008B0248" w:rsidP="008B0248">
            <w:pPr>
              <w:pStyle w:val="Titre5"/>
              <w:numPr>
                <w:ilvl w:val="4"/>
                <w:numId w:val="0"/>
              </w:numPr>
              <w:tabs>
                <w:tab w:val="num" w:pos="0"/>
                <w:tab w:val="left" w:pos="851"/>
              </w:tabs>
              <w:suppressAutoHyphens/>
              <w:spacing w:before="0" w:after="0"/>
              <w:jc w:val="center"/>
              <w:rPr>
                <w:rFonts w:asciiTheme="minorHAnsi" w:hAnsiTheme="minorHAnsi" w:cstheme="minorHAnsi"/>
                <w:b w:val="0"/>
                <w:sz w:val="22"/>
                <w:szCs w:val="22"/>
              </w:rPr>
            </w:pPr>
          </w:p>
        </w:tc>
      </w:tr>
      <w:tr w:rsidR="00B335F1" w:rsidRPr="00EE24AA" w14:paraId="50A34063" w14:textId="77777777" w:rsidTr="006722EE">
        <w:trPr>
          <w:trHeight w:val="567"/>
        </w:trPr>
        <w:tc>
          <w:tcPr>
            <w:tcW w:w="3828" w:type="dxa"/>
            <w:vMerge/>
            <w:tcBorders>
              <w:top w:val="single" w:sz="4" w:space="0" w:color="000000"/>
              <w:left w:val="single" w:sz="4" w:space="0" w:color="000000"/>
              <w:bottom w:val="single" w:sz="4" w:space="0" w:color="000000"/>
            </w:tcBorders>
            <w:shd w:val="clear" w:color="auto" w:fill="FFFFFF"/>
            <w:vAlign w:val="center"/>
          </w:tcPr>
          <w:p w14:paraId="344243C8" w14:textId="77777777" w:rsidR="00B335F1" w:rsidRPr="00EE24AA" w:rsidRDefault="00B335F1" w:rsidP="00BC53D5">
            <w:pPr>
              <w:tabs>
                <w:tab w:val="left" w:pos="851"/>
              </w:tabs>
              <w:snapToGrid w:val="0"/>
              <w:jc w:val="center"/>
              <w:rPr>
                <w:rFonts w:cstheme="minorHAnsi"/>
                <w:b/>
                <w:szCs w:val="22"/>
              </w:rPr>
            </w:pPr>
          </w:p>
        </w:tc>
        <w:tc>
          <w:tcPr>
            <w:tcW w:w="4253" w:type="dxa"/>
            <w:tcBorders>
              <w:top w:val="single" w:sz="4" w:space="0" w:color="000000"/>
              <w:left w:val="single" w:sz="4" w:space="0" w:color="000000"/>
              <w:bottom w:val="single" w:sz="4" w:space="0" w:color="000000"/>
            </w:tcBorders>
            <w:shd w:val="clear" w:color="auto" w:fill="FFFFFF"/>
            <w:vAlign w:val="center"/>
          </w:tcPr>
          <w:p w14:paraId="6D2F2898" w14:textId="77777777" w:rsidR="00B335F1" w:rsidRPr="00EE24AA" w:rsidRDefault="00B335F1" w:rsidP="00BC53D5">
            <w:pPr>
              <w:tabs>
                <w:tab w:val="left" w:pos="851"/>
              </w:tabs>
              <w:jc w:val="center"/>
              <w:rPr>
                <w:rFonts w:cstheme="minorHAnsi"/>
                <w:b/>
                <w:szCs w:val="22"/>
              </w:rPr>
            </w:pPr>
            <w:r w:rsidRPr="00EE24AA">
              <w:rPr>
                <w:rFonts w:cstheme="minorHAnsi"/>
                <w:b/>
                <w:szCs w:val="22"/>
              </w:rPr>
              <w:t>Nature de la prestation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5405C" w14:textId="68A8EA14" w:rsidR="00B335F1" w:rsidRPr="00EE24AA" w:rsidRDefault="00B335F1" w:rsidP="00BC53D5">
            <w:pPr>
              <w:tabs>
                <w:tab w:val="left" w:pos="851"/>
              </w:tabs>
              <w:jc w:val="center"/>
              <w:rPr>
                <w:rFonts w:cstheme="minorHAnsi"/>
                <w:b/>
                <w:szCs w:val="22"/>
              </w:rPr>
            </w:pPr>
            <w:r w:rsidRPr="00EE24AA">
              <w:rPr>
                <w:rFonts w:cstheme="minorHAnsi"/>
                <w:b/>
                <w:szCs w:val="22"/>
              </w:rPr>
              <w:t xml:space="preserve">Montant </w:t>
            </w:r>
            <w:r w:rsidR="006722EE" w:rsidRPr="00EE24AA">
              <w:rPr>
                <w:rFonts w:cstheme="minorHAnsi"/>
                <w:b/>
                <w:szCs w:val="22"/>
              </w:rPr>
              <w:t xml:space="preserve">€ </w:t>
            </w:r>
            <w:r w:rsidRPr="00EE24AA">
              <w:rPr>
                <w:rFonts w:cstheme="minorHAnsi"/>
                <w:b/>
                <w:szCs w:val="22"/>
              </w:rPr>
              <w:t xml:space="preserve">HT </w:t>
            </w:r>
          </w:p>
          <w:p w14:paraId="26F2EE0D" w14:textId="77777777" w:rsidR="00B335F1" w:rsidRPr="00EE24AA" w:rsidRDefault="00B335F1" w:rsidP="00BC53D5">
            <w:pPr>
              <w:tabs>
                <w:tab w:val="left" w:pos="851"/>
              </w:tabs>
              <w:jc w:val="center"/>
              <w:rPr>
                <w:rFonts w:cstheme="minorHAnsi"/>
                <w:szCs w:val="22"/>
              </w:rPr>
            </w:pPr>
            <w:r w:rsidRPr="00EE24AA">
              <w:rPr>
                <w:rFonts w:cstheme="minorHAnsi"/>
                <w:b/>
                <w:szCs w:val="22"/>
              </w:rPr>
              <w:t>de la prestation</w:t>
            </w:r>
          </w:p>
        </w:tc>
      </w:tr>
      <w:tr w:rsidR="00B335F1" w:rsidRPr="00EE24AA" w14:paraId="7F2D308E" w14:textId="77777777" w:rsidTr="008B0248">
        <w:trPr>
          <w:trHeight w:val="680"/>
        </w:trPr>
        <w:tc>
          <w:tcPr>
            <w:tcW w:w="3828" w:type="dxa"/>
            <w:tcBorders>
              <w:top w:val="single" w:sz="4" w:space="0" w:color="000000"/>
              <w:left w:val="single" w:sz="4" w:space="0" w:color="000000"/>
            </w:tcBorders>
            <w:shd w:val="clear" w:color="auto" w:fill="CCFFFF"/>
          </w:tcPr>
          <w:p w14:paraId="21EA03BD" w14:textId="77777777" w:rsidR="00B335F1" w:rsidRPr="00EE24AA" w:rsidRDefault="00B335F1" w:rsidP="00BC53D5">
            <w:pPr>
              <w:tabs>
                <w:tab w:val="left" w:pos="851"/>
              </w:tabs>
              <w:snapToGrid w:val="0"/>
              <w:rPr>
                <w:rFonts w:cstheme="minorHAnsi"/>
                <w:szCs w:val="22"/>
              </w:rPr>
            </w:pPr>
          </w:p>
        </w:tc>
        <w:tc>
          <w:tcPr>
            <w:tcW w:w="4253" w:type="dxa"/>
            <w:tcBorders>
              <w:top w:val="single" w:sz="4" w:space="0" w:color="000000"/>
              <w:left w:val="single" w:sz="4" w:space="0" w:color="000000"/>
            </w:tcBorders>
            <w:shd w:val="clear" w:color="auto" w:fill="CCFFFF"/>
          </w:tcPr>
          <w:p w14:paraId="299E211C" w14:textId="77777777" w:rsidR="00B335F1" w:rsidRPr="00EE24AA" w:rsidRDefault="00B335F1" w:rsidP="00BC53D5">
            <w:pPr>
              <w:tabs>
                <w:tab w:val="left" w:pos="851"/>
              </w:tabs>
              <w:snapToGrid w:val="0"/>
              <w:rPr>
                <w:rFonts w:cstheme="minorHAnsi"/>
                <w:szCs w:val="22"/>
              </w:rPr>
            </w:pPr>
          </w:p>
        </w:tc>
        <w:tc>
          <w:tcPr>
            <w:tcW w:w="2268" w:type="dxa"/>
            <w:tcBorders>
              <w:top w:val="single" w:sz="4" w:space="0" w:color="000000"/>
              <w:left w:val="single" w:sz="4" w:space="0" w:color="000000"/>
              <w:right w:val="single" w:sz="4" w:space="0" w:color="000000"/>
            </w:tcBorders>
            <w:shd w:val="clear" w:color="auto" w:fill="CCFFFF"/>
          </w:tcPr>
          <w:p w14:paraId="3268F289" w14:textId="77777777" w:rsidR="00B335F1" w:rsidRPr="00EE24AA" w:rsidRDefault="00B335F1" w:rsidP="00BC53D5">
            <w:pPr>
              <w:tabs>
                <w:tab w:val="left" w:pos="851"/>
              </w:tabs>
              <w:snapToGrid w:val="0"/>
              <w:rPr>
                <w:rFonts w:cstheme="minorHAnsi"/>
                <w:szCs w:val="22"/>
              </w:rPr>
            </w:pPr>
          </w:p>
        </w:tc>
      </w:tr>
      <w:tr w:rsidR="00B335F1" w:rsidRPr="00EE24AA" w14:paraId="24B182BE" w14:textId="77777777" w:rsidTr="008B0248">
        <w:trPr>
          <w:trHeight w:val="680"/>
        </w:trPr>
        <w:tc>
          <w:tcPr>
            <w:tcW w:w="3828" w:type="dxa"/>
            <w:tcBorders>
              <w:left w:val="single" w:sz="4" w:space="0" w:color="000000"/>
            </w:tcBorders>
            <w:shd w:val="clear" w:color="auto" w:fill="auto"/>
          </w:tcPr>
          <w:p w14:paraId="03ACC009" w14:textId="77777777" w:rsidR="00B335F1" w:rsidRPr="00EE24AA" w:rsidRDefault="00B335F1" w:rsidP="00BC53D5">
            <w:pPr>
              <w:tabs>
                <w:tab w:val="left" w:pos="851"/>
              </w:tabs>
              <w:snapToGrid w:val="0"/>
              <w:rPr>
                <w:rFonts w:cstheme="minorHAnsi"/>
                <w:szCs w:val="22"/>
              </w:rPr>
            </w:pPr>
          </w:p>
        </w:tc>
        <w:tc>
          <w:tcPr>
            <w:tcW w:w="4253" w:type="dxa"/>
            <w:tcBorders>
              <w:left w:val="single" w:sz="4" w:space="0" w:color="000000"/>
            </w:tcBorders>
            <w:shd w:val="clear" w:color="auto" w:fill="auto"/>
          </w:tcPr>
          <w:p w14:paraId="154FC3E8" w14:textId="77777777" w:rsidR="00B335F1" w:rsidRPr="00EE24AA" w:rsidRDefault="00B335F1" w:rsidP="00BC53D5">
            <w:pPr>
              <w:tabs>
                <w:tab w:val="left" w:pos="851"/>
              </w:tabs>
              <w:snapToGrid w:val="0"/>
              <w:rPr>
                <w:rFonts w:cstheme="minorHAnsi"/>
                <w:szCs w:val="22"/>
              </w:rPr>
            </w:pPr>
          </w:p>
        </w:tc>
        <w:tc>
          <w:tcPr>
            <w:tcW w:w="2268" w:type="dxa"/>
            <w:tcBorders>
              <w:left w:val="single" w:sz="4" w:space="0" w:color="000000"/>
              <w:right w:val="single" w:sz="4" w:space="0" w:color="000000"/>
            </w:tcBorders>
            <w:shd w:val="clear" w:color="auto" w:fill="auto"/>
          </w:tcPr>
          <w:p w14:paraId="301B5C52" w14:textId="77777777" w:rsidR="00B335F1" w:rsidRPr="00EE24AA" w:rsidRDefault="00B335F1" w:rsidP="00BC53D5">
            <w:pPr>
              <w:tabs>
                <w:tab w:val="left" w:pos="851"/>
              </w:tabs>
              <w:snapToGrid w:val="0"/>
              <w:rPr>
                <w:rFonts w:cstheme="minorHAnsi"/>
                <w:szCs w:val="22"/>
              </w:rPr>
            </w:pPr>
          </w:p>
        </w:tc>
      </w:tr>
      <w:tr w:rsidR="00B335F1" w:rsidRPr="00EE24AA" w14:paraId="6EA3A4AB" w14:textId="77777777" w:rsidTr="00F37C07">
        <w:trPr>
          <w:trHeight w:val="74"/>
        </w:trPr>
        <w:tc>
          <w:tcPr>
            <w:tcW w:w="3828" w:type="dxa"/>
            <w:tcBorders>
              <w:left w:val="single" w:sz="4" w:space="0" w:color="000000"/>
              <w:bottom w:val="single" w:sz="4" w:space="0" w:color="000000"/>
            </w:tcBorders>
            <w:shd w:val="clear" w:color="auto" w:fill="CCFFFF"/>
          </w:tcPr>
          <w:p w14:paraId="48F17B67" w14:textId="77777777" w:rsidR="00B335F1" w:rsidRPr="00EE24AA" w:rsidRDefault="00B335F1" w:rsidP="00BC53D5">
            <w:pPr>
              <w:tabs>
                <w:tab w:val="left" w:pos="851"/>
              </w:tabs>
              <w:snapToGrid w:val="0"/>
              <w:rPr>
                <w:rFonts w:cstheme="minorHAnsi"/>
                <w:szCs w:val="22"/>
              </w:rPr>
            </w:pPr>
          </w:p>
        </w:tc>
        <w:tc>
          <w:tcPr>
            <w:tcW w:w="4253" w:type="dxa"/>
            <w:tcBorders>
              <w:left w:val="single" w:sz="4" w:space="0" w:color="000000"/>
              <w:bottom w:val="single" w:sz="4" w:space="0" w:color="000000"/>
            </w:tcBorders>
            <w:shd w:val="clear" w:color="auto" w:fill="CCFFFF"/>
          </w:tcPr>
          <w:p w14:paraId="73180A16" w14:textId="77777777" w:rsidR="00B335F1" w:rsidRPr="00EE24AA" w:rsidRDefault="00B335F1" w:rsidP="00BC53D5">
            <w:pPr>
              <w:tabs>
                <w:tab w:val="left" w:pos="851"/>
              </w:tabs>
              <w:snapToGrid w:val="0"/>
              <w:rPr>
                <w:rFonts w:cstheme="minorHAnsi"/>
                <w:szCs w:val="22"/>
              </w:rPr>
            </w:pPr>
          </w:p>
        </w:tc>
        <w:tc>
          <w:tcPr>
            <w:tcW w:w="2268" w:type="dxa"/>
            <w:tcBorders>
              <w:left w:val="single" w:sz="4" w:space="0" w:color="000000"/>
              <w:bottom w:val="single" w:sz="4" w:space="0" w:color="000000"/>
              <w:right w:val="single" w:sz="4" w:space="0" w:color="000000"/>
            </w:tcBorders>
            <w:shd w:val="clear" w:color="auto" w:fill="CCFFFF"/>
          </w:tcPr>
          <w:p w14:paraId="7C47EEDE" w14:textId="77777777" w:rsidR="00B335F1" w:rsidRPr="00EE24AA" w:rsidRDefault="00B335F1" w:rsidP="00BC53D5">
            <w:pPr>
              <w:tabs>
                <w:tab w:val="left" w:pos="851"/>
              </w:tabs>
              <w:snapToGrid w:val="0"/>
              <w:rPr>
                <w:rFonts w:cstheme="minorHAnsi"/>
                <w:szCs w:val="22"/>
              </w:rPr>
            </w:pPr>
          </w:p>
        </w:tc>
      </w:tr>
    </w:tbl>
    <w:p w14:paraId="16F1353A" w14:textId="77777777" w:rsidR="00B335F1" w:rsidRPr="00EE24AA" w:rsidRDefault="00B335F1" w:rsidP="00B335F1">
      <w:pPr>
        <w:tabs>
          <w:tab w:val="left" w:pos="851"/>
          <w:tab w:val="left" w:pos="6237"/>
        </w:tabs>
        <w:rPr>
          <w:rFonts w:cstheme="minorHAnsi"/>
          <w:szCs w:val="22"/>
        </w:rPr>
      </w:pPr>
    </w:p>
    <w:p w14:paraId="7802F18B" w14:textId="77777777" w:rsidR="00B335F1" w:rsidRPr="00EE24AA" w:rsidRDefault="00B335F1" w:rsidP="00B335F1">
      <w:pPr>
        <w:tabs>
          <w:tab w:val="left" w:pos="426"/>
          <w:tab w:val="left" w:pos="851"/>
        </w:tabs>
        <w:rPr>
          <w:rFonts w:cstheme="minorHAnsi"/>
          <w:b/>
          <w:szCs w:val="22"/>
        </w:rPr>
      </w:pPr>
    </w:p>
    <w:p w14:paraId="69175279" w14:textId="0BF7E778" w:rsidR="00966C37" w:rsidRPr="00EE24AA" w:rsidRDefault="00BC53D5" w:rsidP="00BC53D5">
      <w:pPr>
        <w:pStyle w:val="fcase1ertab"/>
        <w:tabs>
          <w:tab w:val="left" w:pos="851"/>
        </w:tabs>
        <w:ind w:left="0" w:firstLine="0"/>
        <w:rPr>
          <w:rFonts w:cstheme="minorHAnsi"/>
          <w:b/>
          <w:szCs w:val="22"/>
        </w:rPr>
      </w:pPr>
      <w:r w:rsidRPr="00EE24AA">
        <w:rPr>
          <w:rFonts w:cstheme="minorHAnsi"/>
          <w:b/>
          <w:szCs w:val="22"/>
        </w:rPr>
        <w:t>I.3.</w:t>
      </w:r>
      <w:r w:rsidR="00966C37" w:rsidRPr="00EE24AA">
        <w:rPr>
          <w:rFonts w:cstheme="minorHAnsi"/>
          <w:b/>
          <w:szCs w:val="22"/>
        </w:rPr>
        <w:t xml:space="preserve"> Compte (s) à créditer</w:t>
      </w:r>
      <w:r w:rsidRPr="00EE24AA">
        <w:rPr>
          <w:rFonts w:cstheme="minorHAnsi"/>
          <w:b/>
          <w:szCs w:val="22"/>
        </w:rPr>
        <w:t xml:space="preserve"> </w:t>
      </w:r>
      <w:r w:rsidR="00966C37" w:rsidRPr="00EE24AA">
        <w:rPr>
          <w:rFonts w:cstheme="minorHAnsi"/>
          <w:i/>
          <w:szCs w:val="22"/>
        </w:rPr>
        <w:t>(Joindre un ou des relevé(s) d’identité bancaire ou postal.)</w:t>
      </w:r>
    </w:p>
    <w:p w14:paraId="3EC3CCB1" w14:textId="77777777" w:rsidR="00966C37" w:rsidRPr="00EE24AA" w:rsidRDefault="00966C37" w:rsidP="00966C37">
      <w:pPr>
        <w:pStyle w:val="fcasegauche"/>
        <w:tabs>
          <w:tab w:val="left" w:pos="426"/>
          <w:tab w:val="left" w:pos="851"/>
        </w:tabs>
        <w:ind w:left="0" w:firstLine="0"/>
        <w:jc w:val="left"/>
        <w:rPr>
          <w:rFonts w:cstheme="minorHAnsi"/>
          <w:b/>
          <w:szCs w:val="22"/>
        </w:rPr>
      </w:pPr>
    </w:p>
    <w:p w14:paraId="789068E1" w14:textId="3243AF8E" w:rsidR="00966C37" w:rsidRPr="00EE24AA" w:rsidRDefault="007750A4" w:rsidP="00966C37">
      <w:pPr>
        <w:pStyle w:val="fcasegauche"/>
        <w:tabs>
          <w:tab w:val="left" w:pos="426"/>
          <w:tab w:val="left" w:pos="851"/>
        </w:tabs>
        <w:ind w:left="0" w:firstLine="0"/>
        <w:jc w:val="left"/>
        <w:rPr>
          <w:rFonts w:cstheme="minorHAnsi"/>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966C37" w:rsidRPr="00EE24AA">
        <w:rPr>
          <w:rFonts w:cstheme="minorHAnsi"/>
          <w:szCs w:val="22"/>
        </w:rPr>
        <w:t>Nom de l’établissement bancaire :</w:t>
      </w:r>
    </w:p>
    <w:p w14:paraId="571483FC" w14:textId="77777777" w:rsidR="00966C37" w:rsidRPr="00EE24AA" w:rsidRDefault="00966C37" w:rsidP="00966C37">
      <w:pPr>
        <w:pStyle w:val="fcasegauche"/>
        <w:tabs>
          <w:tab w:val="left" w:pos="426"/>
          <w:tab w:val="left" w:pos="851"/>
        </w:tabs>
        <w:ind w:left="0" w:firstLine="0"/>
        <w:jc w:val="left"/>
        <w:rPr>
          <w:rFonts w:cstheme="minorHAnsi"/>
          <w:szCs w:val="22"/>
        </w:rPr>
      </w:pPr>
    </w:p>
    <w:p w14:paraId="49184B50" w14:textId="1A0D05BF" w:rsidR="00966C37" w:rsidRPr="00EE24AA" w:rsidRDefault="007750A4" w:rsidP="00966C37">
      <w:pPr>
        <w:pStyle w:val="fcasegauche"/>
        <w:tabs>
          <w:tab w:val="left" w:pos="426"/>
          <w:tab w:val="left" w:pos="851"/>
        </w:tabs>
        <w:ind w:left="0" w:firstLine="0"/>
        <w:jc w:val="left"/>
        <w:rPr>
          <w:rFonts w:cstheme="minorHAnsi"/>
          <w:b/>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966C37" w:rsidRPr="00EE24AA">
        <w:rPr>
          <w:rFonts w:cstheme="minorHAnsi"/>
          <w:szCs w:val="22"/>
        </w:rPr>
        <w:t>Numéro de compte :</w:t>
      </w:r>
    </w:p>
    <w:p w14:paraId="7C4C5795" w14:textId="77777777" w:rsidR="00966C37" w:rsidRPr="00EE24AA" w:rsidRDefault="00966C37" w:rsidP="00966C37">
      <w:pPr>
        <w:pStyle w:val="fcasegauche"/>
        <w:tabs>
          <w:tab w:val="left" w:pos="426"/>
          <w:tab w:val="left" w:pos="851"/>
        </w:tabs>
        <w:ind w:left="0" w:firstLine="0"/>
        <w:jc w:val="left"/>
        <w:rPr>
          <w:rFonts w:cstheme="minorHAnsi"/>
          <w:b/>
          <w:szCs w:val="22"/>
        </w:rPr>
      </w:pPr>
    </w:p>
    <w:p w14:paraId="17C8E1D9" w14:textId="1430C959" w:rsidR="00966C37" w:rsidRPr="00EE24AA" w:rsidRDefault="00BC53D5" w:rsidP="00966C37">
      <w:pPr>
        <w:pStyle w:val="fcasegauche"/>
        <w:tabs>
          <w:tab w:val="left" w:pos="426"/>
          <w:tab w:val="left" w:pos="851"/>
        </w:tabs>
        <w:ind w:left="0" w:firstLine="0"/>
        <w:jc w:val="left"/>
        <w:rPr>
          <w:rFonts w:cstheme="minorHAnsi"/>
          <w:b/>
          <w:szCs w:val="22"/>
        </w:rPr>
      </w:pPr>
      <w:r w:rsidRPr="00BF33C4">
        <w:rPr>
          <w:rFonts w:cstheme="minorHAnsi"/>
          <w:b/>
          <w:szCs w:val="22"/>
        </w:rPr>
        <w:t>I.</w:t>
      </w:r>
      <w:r w:rsidR="00966C37" w:rsidRPr="00BF33C4">
        <w:rPr>
          <w:rFonts w:cstheme="minorHAnsi"/>
          <w:b/>
          <w:szCs w:val="22"/>
        </w:rPr>
        <w:t>4</w:t>
      </w:r>
      <w:r w:rsidRPr="00BF33C4">
        <w:rPr>
          <w:rFonts w:cstheme="minorHAnsi"/>
          <w:b/>
          <w:szCs w:val="22"/>
        </w:rPr>
        <w:t xml:space="preserve">. </w:t>
      </w:r>
      <w:r w:rsidR="00966C37" w:rsidRPr="00BF33C4">
        <w:rPr>
          <w:rFonts w:cstheme="minorHAnsi"/>
          <w:b/>
          <w:szCs w:val="22"/>
        </w:rPr>
        <w:t>Avance </w:t>
      </w:r>
      <w:r w:rsidR="00966C37" w:rsidRPr="00BF33C4">
        <w:rPr>
          <w:rFonts w:cstheme="minorHAnsi"/>
          <w:i/>
          <w:szCs w:val="22"/>
        </w:rPr>
        <w:t>(</w:t>
      </w:r>
      <w:hyperlink r:id="rId40" w:history="1">
        <w:r w:rsidR="00966C37" w:rsidRPr="00BF33C4">
          <w:rPr>
            <w:rStyle w:val="Lienhypertexte"/>
            <w:rFonts w:cstheme="minorHAnsi"/>
            <w:i/>
            <w:szCs w:val="22"/>
          </w:rPr>
          <w:t>article R. 2191-3</w:t>
        </w:r>
      </w:hyperlink>
      <w:r w:rsidR="00966C37" w:rsidRPr="00BF33C4">
        <w:rPr>
          <w:rFonts w:cstheme="minorHAnsi"/>
          <w:i/>
          <w:szCs w:val="22"/>
        </w:rPr>
        <w:t xml:space="preserve"> du code de la commande publique)</w:t>
      </w:r>
    </w:p>
    <w:p w14:paraId="108CF8E8" w14:textId="77777777" w:rsidR="00966C37" w:rsidRPr="00EE24AA" w:rsidRDefault="00966C37" w:rsidP="00966C37">
      <w:pPr>
        <w:tabs>
          <w:tab w:val="left" w:pos="426"/>
          <w:tab w:val="left" w:pos="851"/>
        </w:tabs>
        <w:rPr>
          <w:rFonts w:cstheme="minorHAnsi"/>
          <w:b/>
          <w:szCs w:val="22"/>
        </w:rPr>
      </w:pPr>
    </w:p>
    <w:p w14:paraId="6560B917" w14:textId="0C938106" w:rsidR="00B335F1" w:rsidRPr="00EE24AA" w:rsidRDefault="007750A4" w:rsidP="00BC53D5">
      <w:pPr>
        <w:tabs>
          <w:tab w:val="left" w:pos="426"/>
          <w:tab w:val="left" w:pos="851"/>
        </w:tabs>
        <w:rPr>
          <w:rFonts w:cstheme="minorHAnsi"/>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966C37" w:rsidRPr="00EE24AA">
        <w:rPr>
          <w:rFonts w:cstheme="minorHAnsi"/>
          <w:szCs w:val="22"/>
        </w:rPr>
        <w:t>Je renonce au bénéfice de l'avance :</w:t>
      </w:r>
      <w:r w:rsidR="00E20CCB" w:rsidRPr="00EE24AA">
        <w:rPr>
          <w:rFonts w:cstheme="minorHAnsi"/>
          <w:szCs w:val="22"/>
        </w:rPr>
        <w:t xml:space="preserve"> </w:t>
      </w:r>
      <w:r w:rsidR="00966C37" w:rsidRPr="00EE24AA">
        <w:rPr>
          <w:rFonts w:cstheme="minorHAnsi"/>
          <w:szCs w:val="22"/>
        </w:rPr>
        <w:fldChar w:fldCharType="begin">
          <w:ffData>
            <w:name w:val=""/>
            <w:enabled/>
            <w:calcOnExit w:val="0"/>
            <w:checkBox>
              <w:size w:val="20"/>
              <w:default w:val="0"/>
            </w:checkBox>
          </w:ffData>
        </w:fldChar>
      </w:r>
      <w:r w:rsidR="00966C37" w:rsidRPr="00EE24AA">
        <w:rPr>
          <w:rFonts w:cstheme="minorHAnsi"/>
          <w:szCs w:val="22"/>
        </w:rPr>
        <w:instrText xml:space="preserve"> FORMCHECKBOX </w:instrText>
      </w:r>
      <w:r w:rsidR="00DF3CF9">
        <w:rPr>
          <w:rFonts w:cstheme="minorHAnsi"/>
          <w:szCs w:val="22"/>
        </w:rPr>
      </w:r>
      <w:r w:rsidR="00DF3CF9">
        <w:rPr>
          <w:rFonts w:cstheme="minorHAnsi"/>
          <w:szCs w:val="22"/>
        </w:rPr>
        <w:fldChar w:fldCharType="separate"/>
      </w:r>
      <w:r w:rsidR="00966C37" w:rsidRPr="00EE24AA">
        <w:rPr>
          <w:rFonts w:cstheme="minorHAnsi"/>
          <w:szCs w:val="22"/>
        </w:rPr>
        <w:fldChar w:fldCharType="end"/>
      </w:r>
      <w:r w:rsidR="006722EE" w:rsidRPr="00EE24AA">
        <w:rPr>
          <w:rFonts w:cstheme="minorHAnsi"/>
          <w:szCs w:val="22"/>
        </w:rPr>
        <w:t xml:space="preserve"> </w:t>
      </w:r>
      <w:r w:rsidR="006722EE" w:rsidRPr="00EE24AA">
        <w:rPr>
          <w:rFonts w:cstheme="minorHAnsi"/>
          <w:i/>
          <w:szCs w:val="22"/>
        </w:rPr>
        <w:t>(cocher si renonciation)</w:t>
      </w:r>
    </w:p>
    <w:p w14:paraId="64D0E132" w14:textId="77777777" w:rsidR="00B335F1" w:rsidRPr="00EE24AA" w:rsidRDefault="00B335F1" w:rsidP="00B335F1">
      <w:pPr>
        <w:tabs>
          <w:tab w:val="left" w:pos="851"/>
        </w:tabs>
        <w:rPr>
          <w:rFonts w:cstheme="minorHAnsi"/>
          <w:szCs w:val="22"/>
        </w:rPr>
      </w:pPr>
    </w:p>
    <w:p w14:paraId="5DD8820D" w14:textId="77777777" w:rsidR="00344AB7" w:rsidRPr="00EE24AA" w:rsidRDefault="00344AB7" w:rsidP="00B335F1">
      <w:pPr>
        <w:pStyle w:val="fcase1ertab"/>
        <w:tabs>
          <w:tab w:val="left" w:pos="851"/>
        </w:tabs>
        <w:ind w:left="0" w:firstLine="0"/>
        <w:rPr>
          <w:rFonts w:cstheme="minorHAnsi"/>
          <w:b/>
          <w:szCs w:val="22"/>
        </w:rPr>
      </w:pPr>
    </w:p>
    <w:p w14:paraId="3C5C214B" w14:textId="323CB42A" w:rsidR="00B335F1" w:rsidRPr="00EE24AA" w:rsidRDefault="00B335F1" w:rsidP="00F37C07">
      <w:pPr>
        <w:pStyle w:val="fcase1ertab"/>
        <w:pBdr>
          <w:top w:val="single" w:sz="4" w:space="1" w:color="auto"/>
          <w:left w:val="single" w:sz="4" w:space="4" w:color="auto"/>
          <w:bottom w:val="single" w:sz="4" w:space="13" w:color="auto"/>
          <w:right w:val="single" w:sz="4" w:space="4" w:color="auto"/>
        </w:pBdr>
        <w:tabs>
          <w:tab w:val="left" w:pos="851"/>
        </w:tabs>
        <w:ind w:left="0" w:firstLine="0"/>
        <w:jc w:val="center"/>
        <w:rPr>
          <w:rFonts w:cstheme="minorHAnsi"/>
          <w:i/>
          <w:szCs w:val="22"/>
        </w:rPr>
      </w:pPr>
      <w:r w:rsidRPr="00EE24AA">
        <w:rPr>
          <w:rFonts w:cstheme="minorHAnsi"/>
          <w:b/>
          <w:i/>
          <w:szCs w:val="22"/>
        </w:rPr>
        <w:t>Signature du marché public par le titulaire individuel </w:t>
      </w:r>
      <w:r w:rsidR="00E72DFF" w:rsidRPr="00EE24AA">
        <w:rPr>
          <w:rFonts w:cstheme="minorHAnsi"/>
          <w:b/>
          <w:i/>
          <w:szCs w:val="22"/>
        </w:rPr>
        <w:t xml:space="preserve">ou le mandataire du groupement </w:t>
      </w:r>
      <w:r w:rsidRPr="00EE24AA">
        <w:rPr>
          <w:rFonts w:cstheme="minorHAnsi"/>
          <w:b/>
          <w:i/>
          <w:szCs w:val="22"/>
        </w:rPr>
        <w:t>:</w:t>
      </w:r>
    </w:p>
    <w:p w14:paraId="7655E699" w14:textId="3C27A08D" w:rsidR="00BC53D5" w:rsidRPr="00EE24AA" w:rsidRDefault="00344AB7"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r w:rsidRPr="00EE24AA">
        <w:rPr>
          <w:rFonts w:cstheme="minorHAnsi"/>
          <w:i/>
          <w:szCs w:val="22"/>
        </w:rPr>
        <w:t>(</w:t>
      </w:r>
      <w:r w:rsidR="00BC53D5" w:rsidRPr="00EE24AA">
        <w:rPr>
          <w:rFonts w:cstheme="minorHAnsi"/>
          <w:i/>
          <w:szCs w:val="22"/>
        </w:rPr>
        <w:t>Le signataire doit avoir le pouvoir d’engager la personne qu’il représente</w:t>
      </w:r>
      <w:r w:rsidRPr="00EE24AA">
        <w:rPr>
          <w:rFonts w:cstheme="minorHAnsi"/>
          <w:i/>
          <w:szCs w:val="22"/>
        </w:rPr>
        <w:t>)</w:t>
      </w:r>
    </w:p>
    <w:p w14:paraId="574724F3" w14:textId="5145E83A" w:rsidR="006722EE" w:rsidRPr="00EE24AA" w:rsidRDefault="006722EE"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01EAD77C" w14:textId="010DB29B" w:rsidR="006722EE" w:rsidRPr="00EE24AA" w:rsidRDefault="006722EE"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05898E92" w14:textId="38424114" w:rsidR="006722EE" w:rsidRPr="00EE24AA" w:rsidRDefault="006722EE"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60C76F82" w14:textId="77777777" w:rsidR="00B41988" w:rsidRPr="00EE24AA" w:rsidRDefault="00B41988"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4DDDAEE9" w14:textId="3BB30CE0" w:rsidR="006722EE" w:rsidRPr="00EE24AA" w:rsidRDefault="006722EE"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1A3E2BBF" w14:textId="2374E600" w:rsidR="006722EE" w:rsidRPr="00EE24AA" w:rsidRDefault="006722EE"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41E873A7" w14:textId="394613CE" w:rsidR="006722EE" w:rsidRPr="00EE24AA" w:rsidRDefault="006722EE" w:rsidP="00F37C07">
      <w:pPr>
        <w:pBdr>
          <w:top w:val="single" w:sz="4" w:space="1" w:color="auto"/>
          <w:left w:val="single" w:sz="4" w:space="4" w:color="auto"/>
          <w:bottom w:val="single" w:sz="4" w:space="13" w:color="auto"/>
          <w:right w:val="single" w:sz="4" w:space="4" w:color="auto"/>
        </w:pBdr>
        <w:tabs>
          <w:tab w:val="left" w:pos="851"/>
        </w:tabs>
        <w:jc w:val="center"/>
        <w:rPr>
          <w:rFonts w:cstheme="minorHAnsi"/>
          <w:i/>
          <w:szCs w:val="22"/>
        </w:rPr>
      </w:pPr>
    </w:p>
    <w:p w14:paraId="429F2FE4" w14:textId="77777777" w:rsidR="00F37C07" w:rsidRPr="00EE24AA" w:rsidRDefault="00F37C07" w:rsidP="00B335F1">
      <w:pPr>
        <w:tabs>
          <w:tab w:val="left" w:pos="851"/>
        </w:tabs>
        <w:rPr>
          <w:rFonts w:cstheme="minorHAnsi"/>
          <w:szCs w:val="22"/>
        </w:rPr>
      </w:pPr>
    </w:p>
    <w:tbl>
      <w:tblPr>
        <w:tblW w:w="9781" w:type="dxa"/>
        <w:tblLayout w:type="fixed"/>
        <w:tblCellMar>
          <w:left w:w="71" w:type="dxa"/>
          <w:right w:w="71" w:type="dxa"/>
        </w:tblCellMar>
        <w:tblLook w:val="0000" w:firstRow="0" w:lastRow="0" w:firstColumn="0" w:lastColumn="0" w:noHBand="0" w:noVBand="0"/>
      </w:tblPr>
      <w:tblGrid>
        <w:gridCol w:w="9781"/>
      </w:tblGrid>
      <w:tr w:rsidR="00B335F1" w:rsidRPr="00EE24AA" w14:paraId="416E2B10" w14:textId="77777777" w:rsidTr="003C6A43">
        <w:tc>
          <w:tcPr>
            <w:tcW w:w="9781" w:type="dxa"/>
            <w:shd w:val="clear" w:color="auto" w:fill="auto"/>
          </w:tcPr>
          <w:p w14:paraId="01695853" w14:textId="53A1863B" w:rsidR="00B335F1" w:rsidRPr="00EE24AA" w:rsidRDefault="005478CB" w:rsidP="005478CB">
            <w:pPr>
              <w:shd w:val="clear" w:color="auto" w:fill="D9D9D9" w:themeFill="background1" w:themeFillShade="D9"/>
              <w:autoSpaceDE w:val="0"/>
              <w:autoSpaceDN w:val="0"/>
              <w:adjustRightInd w:val="0"/>
              <w:spacing w:after="120"/>
              <w:rPr>
                <w:rFonts w:cstheme="minorHAnsi"/>
                <w:b/>
                <w:szCs w:val="22"/>
              </w:rPr>
            </w:pPr>
            <w:r w:rsidRPr="00EE24AA">
              <w:rPr>
                <w:rFonts w:cstheme="minorHAnsi"/>
                <w:b/>
                <w:szCs w:val="22"/>
              </w:rPr>
              <w:t>II. ATTRIBUTION</w:t>
            </w:r>
          </w:p>
        </w:tc>
      </w:tr>
    </w:tbl>
    <w:p w14:paraId="7C3BDED8" w14:textId="7438D288" w:rsidR="003C6A43" w:rsidRPr="00EE24AA" w:rsidRDefault="007F5CA2" w:rsidP="001059B9">
      <w:pPr>
        <w:pStyle w:val="fcase2metab"/>
        <w:ind w:left="0" w:firstLine="0"/>
        <w:rPr>
          <w:rFonts w:cstheme="minorHAnsi"/>
          <w:szCs w:val="22"/>
        </w:rPr>
      </w:pPr>
      <w:r w:rsidRPr="007F5CA2">
        <w:rPr>
          <w:rFonts w:cstheme="minorHAnsi"/>
          <w:szCs w:val="22"/>
        </w:rPr>
        <w:t>Le commissaire en chef de 1</w:t>
      </w:r>
      <w:r w:rsidRPr="00427BF0">
        <w:rPr>
          <w:rFonts w:cstheme="minorHAnsi"/>
          <w:szCs w:val="22"/>
          <w:vertAlign w:val="superscript"/>
        </w:rPr>
        <w:t>ère</w:t>
      </w:r>
      <w:r w:rsidRPr="007F5CA2">
        <w:rPr>
          <w:rFonts w:cstheme="minorHAnsi"/>
          <w:szCs w:val="22"/>
        </w:rPr>
        <w:t xml:space="preserve"> classe Richard </w:t>
      </w:r>
      <w:r>
        <w:rPr>
          <w:rFonts w:cstheme="minorHAnsi"/>
          <w:szCs w:val="22"/>
        </w:rPr>
        <w:t>CHAPPAT</w:t>
      </w:r>
      <w:r w:rsidR="005478CB" w:rsidRPr="00F37C07">
        <w:rPr>
          <w:rFonts w:cstheme="minorHAnsi"/>
          <w:szCs w:val="22"/>
        </w:rPr>
        <w:t>,</w:t>
      </w:r>
      <w:r w:rsidR="005478CB" w:rsidRPr="00EE24AA">
        <w:rPr>
          <w:rFonts w:cstheme="minorHAnsi"/>
          <w:szCs w:val="22"/>
        </w:rPr>
        <w:t xml:space="preserve"> </w:t>
      </w:r>
    </w:p>
    <w:p w14:paraId="00D53E08" w14:textId="22518AEE" w:rsidR="008B0248" w:rsidRPr="00EE24AA" w:rsidRDefault="00587606" w:rsidP="00587606">
      <w:pPr>
        <w:pStyle w:val="fcase2metab"/>
        <w:spacing w:after="120"/>
        <w:ind w:left="0" w:firstLine="0"/>
        <w:rPr>
          <w:rFonts w:cstheme="minorHAnsi"/>
          <w:szCs w:val="22"/>
        </w:rPr>
      </w:pPr>
      <w:r w:rsidRPr="00EE24AA">
        <w:rPr>
          <w:rFonts w:cstheme="minorHAnsi"/>
          <w:szCs w:val="22"/>
        </w:rPr>
        <w:t>Directeur</w:t>
      </w:r>
      <w:r w:rsidR="005478CB" w:rsidRPr="00EE24AA">
        <w:rPr>
          <w:rFonts w:cstheme="minorHAnsi"/>
          <w:szCs w:val="22"/>
        </w:rPr>
        <w:t xml:space="preserve"> </w:t>
      </w:r>
      <w:r w:rsidR="00427BF0">
        <w:rPr>
          <w:rFonts w:cstheme="minorHAnsi"/>
          <w:szCs w:val="22"/>
        </w:rPr>
        <w:t>de la plate-forme commissariat o</w:t>
      </w:r>
      <w:r w:rsidR="005478CB" w:rsidRPr="00EE24AA">
        <w:rPr>
          <w:rFonts w:cstheme="minorHAnsi"/>
          <w:szCs w:val="22"/>
        </w:rPr>
        <w:t>uest de Rennes</w:t>
      </w:r>
      <w:r w:rsidR="00E459E5" w:rsidRPr="00EE24AA">
        <w:rPr>
          <w:rFonts w:cstheme="minorHAnsi"/>
          <w:szCs w:val="22"/>
        </w:rPr>
        <w:t>,</w:t>
      </w:r>
      <w:r w:rsidR="005478CB" w:rsidRPr="00EE24AA">
        <w:rPr>
          <w:rFonts w:cstheme="minorHAnsi"/>
          <w:szCs w:val="22"/>
        </w:rPr>
        <w:t xml:space="preserve"> </w:t>
      </w:r>
    </w:p>
    <w:p w14:paraId="73C84ED0" w14:textId="04538C41" w:rsidR="00587606" w:rsidRPr="00EE24AA" w:rsidRDefault="00587606" w:rsidP="00587606">
      <w:pPr>
        <w:pStyle w:val="fcase2metab"/>
        <w:spacing w:after="120"/>
        <w:ind w:left="0" w:firstLine="0"/>
        <w:rPr>
          <w:rFonts w:cstheme="minorHAnsi"/>
          <w:szCs w:val="22"/>
        </w:rPr>
      </w:pPr>
      <w:r w:rsidRPr="00EE24AA">
        <w:rPr>
          <w:rFonts w:cstheme="minorHAnsi"/>
          <w:szCs w:val="22"/>
        </w:rPr>
        <w:t>Attribue</w:t>
      </w:r>
      <w:r w:rsidR="00170DBB" w:rsidRPr="00EE24AA">
        <w:rPr>
          <w:rFonts w:cstheme="minorHAnsi"/>
          <w:szCs w:val="22"/>
        </w:rPr>
        <w:t> :</w:t>
      </w:r>
    </w:p>
    <w:p w14:paraId="3F04E65F" w14:textId="7CA6DFCC" w:rsidR="00625774" w:rsidRPr="00587606" w:rsidRDefault="007750A4" w:rsidP="001059B9">
      <w:pPr>
        <w:pStyle w:val="fcase2metab"/>
        <w:ind w:left="0" w:firstLine="0"/>
        <w:rPr>
          <w:rFonts w:cstheme="minorHAnsi"/>
          <w:szCs w:val="22"/>
        </w:rPr>
      </w:pPr>
      <w:r>
        <w:rPr>
          <w:rFonts w:ascii="Wingdings" w:eastAsia="Wingdings" w:hAnsi="Wingdings" w:cs="Wingdings"/>
          <w:b/>
          <w:color w:val="66CCFF"/>
          <w:spacing w:val="-10"/>
        </w:rPr>
        <w:t></w:t>
      </w:r>
      <w:r w:rsidR="00587606" w:rsidRPr="00587606">
        <w:rPr>
          <w:rFonts w:cstheme="minorHAnsi"/>
          <w:b/>
          <w:color w:val="0070C0"/>
          <w:szCs w:val="22"/>
        </w:rPr>
        <w:t xml:space="preserve">    </w:t>
      </w:r>
      <w:r w:rsidR="00587606">
        <w:rPr>
          <w:rFonts w:cstheme="minorHAnsi"/>
          <w:szCs w:val="22"/>
        </w:rPr>
        <w:t>L</w:t>
      </w:r>
      <w:r w:rsidR="00625774" w:rsidRPr="00587606">
        <w:rPr>
          <w:rFonts w:cstheme="minorHAnsi"/>
          <w:szCs w:val="22"/>
        </w:rPr>
        <w:t xml:space="preserve">e marché </w:t>
      </w:r>
      <w:r w:rsidR="00587606" w:rsidRPr="00587606">
        <w:rPr>
          <w:rFonts w:cstheme="minorHAnsi"/>
          <w:szCs w:val="22"/>
        </w:rPr>
        <w:t xml:space="preserve">de </w:t>
      </w:r>
      <w:r w:rsidR="00BF0A43">
        <w:rPr>
          <w:rFonts w:cstheme="minorHAnsi"/>
          <w:szCs w:val="22"/>
        </w:rPr>
        <w:t xml:space="preserve">fourniture de tests </w:t>
      </w:r>
      <w:r w:rsidR="00340606" w:rsidRPr="00340606">
        <w:rPr>
          <w:rFonts w:cstheme="minorHAnsi"/>
          <w:szCs w:val="22"/>
        </w:rPr>
        <w:t>concourant au recrutement des officiers, des sous-officiers et des militaires du rang et prestations connexes au profit du Ministère des Armées</w:t>
      </w:r>
    </w:p>
    <w:p w14:paraId="211C4257" w14:textId="77777777" w:rsidR="001059B9" w:rsidRPr="00EE24AA" w:rsidRDefault="001059B9" w:rsidP="005478CB">
      <w:pPr>
        <w:pStyle w:val="fcase2metab"/>
        <w:ind w:left="0" w:firstLine="0"/>
        <w:rPr>
          <w:rFonts w:cstheme="minorHAnsi"/>
          <w:szCs w:val="22"/>
        </w:rPr>
      </w:pPr>
    </w:p>
    <w:p w14:paraId="67CB8115" w14:textId="790A5BFD" w:rsidR="00B335F1" w:rsidRPr="00EE24AA" w:rsidRDefault="007750A4" w:rsidP="00B335F1">
      <w:pPr>
        <w:pStyle w:val="fcase2metab"/>
        <w:ind w:left="0" w:firstLine="0"/>
        <w:rPr>
          <w:rFonts w:cstheme="minorHAnsi"/>
          <w:szCs w:val="22"/>
        </w:rPr>
      </w:pPr>
      <w:r>
        <w:rPr>
          <w:rFonts w:ascii="Wingdings" w:eastAsia="Wingdings" w:hAnsi="Wingdings" w:cs="Wingdings"/>
          <w:b/>
          <w:color w:val="66CCFF"/>
          <w:spacing w:val="-10"/>
        </w:rPr>
        <w:t></w:t>
      </w:r>
      <w:r>
        <w:rPr>
          <w:rFonts w:ascii="Wingdings" w:eastAsia="Wingdings" w:hAnsi="Wingdings" w:cs="Wingdings"/>
          <w:b/>
          <w:color w:val="66CCFF"/>
          <w:spacing w:val="-10"/>
        </w:rPr>
        <w:t></w:t>
      </w:r>
      <w:r w:rsidR="005478CB" w:rsidRPr="00EE24AA">
        <w:rPr>
          <w:rFonts w:cstheme="minorHAnsi"/>
          <w:szCs w:val="22"/>
        </w:rPr>
        <w:t>à l’opérat</w:t>
      </w:r>
      <w:r w:rsidR="003C6A43" w:rsidRPr="00EE24AA">
        <w:rPr>
          <w:rFonts w:cstheme="minorHAnsi"/>
          <w:szCs w:val="22"/>
        </w:rPr>
        <w:t>eur économique identifié au I.1</w:t>
      </w:r>
    </w:p>
    <w:p w14:paraId="41EF4C3C" w14:textId="77777777" w:rsidR="00371938" w:rsidRPr="00EE24AA" w:rsidRDefault="00371938" w:rsidP="00E459E5">
      <w:pPr>
        <w:tabs>
          <w:tab w:val="left" w:pos="851"/>
          <w:tab w:val="left" w:pos="5245"/>
          <w:tab w:val="left" w:pos="6237"/>
          <w:tab w:val="left" w:pos="7655"/>
        </w:tabs>
        <w:jc w:val="center"/>
        <w:rPr>
          <w:rFonts w:cstheme="minorHAnsi"/>
          <w:szCs w:val="22"/>
        </w:rPr>
      </w:pPr>
    </w:p>
    <w:p w14:paraId="3A5B41A5" w14:textId="76E2F7D9" w:rsidR="00B335F1" w:rsidRDefault="00E459E5" w:rsidP="00E459E5">
      <w:pPr>
        <w:tabs>
          <w:tab w:val="left" w:pos="851"/>
          <w:tab w:val="left" w:pos="5245"/>
          <w:tab w:val="left" w:pos="6237"/>
          <w:tab w:val="left" w:pos="7655"/>
        </w:tabs>
        <w:jc w:val="center"/>
        <w:rPr>
          <w:rFonts w:cstheme="minorHAnsi"/>
          <w:szCs w:val="22"/>
        </w:rPr>
      </w:pPr>
      <w:r w:rsidRPr="00EE24AA">
        <w:rPr>
          <w:rFonts w:cstheme="minorHAnsi"/>
          <w:szCs w:val="22"/>
        </w:rPr>
        <w:tab/>
      </w:r>
      <w:r w:rsidRPr="00EE24AA">
        <w:rPr>
          <w:rFonts w:cstheme="minorHAnsi"/>
          <w:szCs w:val="22"/>
        </w:rPr>
        <w:tab/>
      </w:r>
      <w:r w:rsidR="001774F3" w:rsidRPr="00EE24AA">
        <w:rPr>
          <w:rFonts w:cstheme="minorHAnsi"/>
          <w:szCs w:val="22"/>
        </w:rPr>
        <w:t>À</w:t>
      </w:r>
      <w:r w:rsidR="005478CB" w:rsidRPr="00EE24AA">
        <w:rPr>
          <w:rFonts w:cstheme="minorHAnsi"/>
          <w:szCs w:val="22"/>
        </w:rPr>
        <w:t xml:space="preserve"> Rennes, </w:t>
      </w:r>
      <w:r w:rsidR="00B335F1" w:rsidRPr="00EE24AA">
        <w:rPr>
          <w:rFonts w:cstheme="minorHAnsi"/>
          <w:szCs w:val="22"/>
        </w:rPr>
        <w:t>le ……………</w:t>
      </w:r>
      <w:r w:rsidR="00344AB7" w:rsidRPr="00EE24AA">
        <w:rPr>
          <w:rFonts w:cstheme="minorHAnsi"/>
          <w:szCs w:val="22"/>
        </w:rPr>
        <w:t>…</w:t>
      </w:r>
      <w:r w:rsidR="00B335F1" w:rsidRPr="00EE24AA">
        <w:rPr>
          <w:rFonts w:cstheme="minorHAnsi"/>
          <w:szCs w:val="22"/>
        </w:rPr>
        <w:t>……</w:t>
      </w:r>
    </w:p>
    <w:p w14:paraId="7C4B2B47" w14:textId="77777777" w:rsidR="009A2CA8" w:rsidRPr="00EE24AA" w:rsidRDefault="009A2CA8" w:rsidP="00E459E5">
      <w:pPr>
        <w:tabs>
          <w:tab w:val="left" w:pos="851"/>
          <w:tab w:val="left" w:pos="5245"/>
          <w:tab w:val="left" w:pos="6237"/>
          <w:tab w:val="left" w:pos="7655"/>
        </w:tabs>
        <w:jc w:val="center"/>
        <w:rPr>
          <w:rFonts w:cstheme="minorHAnsi"/>
          <w:szCs w:val="22"/>
        </w:rPr>
      </w:pPr>
    </w:p>
    <w:p w14:paraId="14BB2095" w14:textId="77777777" w:rsidR="00B335F1" w:rsidRPr="00EE24AA" w:rsidRDefault="00B335F1" w:rsidP="00B335F1">
      <w:pPr>
        <w:tabs>
          <w:tab w:val="left" w:pos="851"/>
        </w:tabs>
        <w:ind w:left="6804"/>
        <w:rPr>
          <w:rFonts w:cstheme="minorHAnsi"/>
          <w:i/>
          <w:szCs w:val="22"/>
        </w:rPr>
      </w:pPr>
      <w:r w:rsidRPr="00EE24AA">
        <w:rPr>
          <w:rFonts w:cstheme="minorHAnsi"/>
          <w:szCs w:val="22"/>
        </w:rPr>
        <w:t>Signature</w:t>
      </w:r>
    </w:p>
    <w:p w14:paraId="2FAD2DFA" w14:textId="77777777" w:rsidR="008F7BD5" w:rsidRPr="00EE24AA" w:rsidRDefault="008F7BD5" w:rsidP="001774F3"/>
    <w:p w14:paraId="796E9632" w14:textId="77777777" w:rsidR="00E757C3" w:rsidRPr="00EE24AA" w:rsidRDefault="00E757C3" w:rsidP="00E757C3">
      <w:pPr>
        <w:rPr>
          <w:rFonts w:cstheme="minorHAnsi"/>
          <w:szCs w:val="22"/>
        </w:rPr>
      </w:pPr>
    </w:p>
    <w:p w14:paraId="1404AF89" w14:textId="7BDDB307" w:rsidR="000C5012" w:rsidRDefault="000C5012" w:rsidP="00E757C3">
      <w:pPr>
        <w:rPr>
          <w:rFonts w:cstheme="minorHAnsi"/>
          <w:szCs w:val="22"/>
        </w:rPr>
      </w:pPr>
    </w:p>
    <w:p w14:paraId="032A1459" w14:textId="0AB80E6C" w:rsidR="000C5012" w:rsidRDefault="000C5012" w:rsidP="00E757C3">
      <w:pPr>
        <w:rPr>
          <w:rFonts w:cstheme="minorHAnsi"/>
          <w:szCs w:val="22"/>
        </w:rPr>
      </w:pPr>
    </w:p>
    <w:p w14:paraId="3D236FEE" w14:textId="691523B6" w:rsidR="00F71557" w:rsidRDefault="00F71557" w:rsidP="004B7E3C">
      <w:pPr>
        <w:spacing w:line="251" w:lineRule="exact"/>
        <w:textAlignment w:val="baseline"/>
        <w:rPr>
          <w:rStyle w:val="Lienhypertexte"/>
          <w:b/>
        </w:rPr>
      </w:pPr>
    </w:p>
    <w:sectPr w:rsidR="00F71557" w:rsidSect="00A351F1">
      <w:pgSz w:w="11907" w:h="16840" w:code="9"/>
      <w:pgMar w:top="567" w:right="1134" w:bottom="851" w:left="1134" w:header="454"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374BD" w14:textId="77777777" w:rsidR="0065132C" w:rsidRDefault="0065132C">
      <w:r>
        <w:separator/>
      </w:r>
    </w:p>
  </w:endnote>
  <w:endnote w:type="continuationSeparator" w:id="0">
    <w:p w14:paraId="12F922CC" w14:textId="77777777" w:rsidR="0065132C" w:rsidRDefault="0065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C3CC" w14:textId="6E939091" w:rsidR="0065132C" w:rsidRPr="00B04B27" w:rsidRDefault="0065132C" w:rsidP="008A75A4">
    <w:pPr>
      <w:pStyle w:val="Pieddepage"/>
      <w:jc w:val="center"/>
      <w:rPr>
        <w:rFonts w:ascii="Marianne" w:hAnsi="Marianne"/>
      </w:rPr>
    </w:pPr>
    <w:r w:rsidRPr="00B04B27">
      <w:rPr>
        <w:rFonts w:ascii="Marianne" w:hAnsi="Marianne" w:cs="Arial"/>
        <w:b/>
        <w:color w:val="000000"/>
        <w:sz w:val="16"/>
        <w:szCs w:val="16"/>
      </w:rPr>
      <w:t>DAF_202</w:t>
    </w:r>
    <w:r>
      <w:rPr>
        <w:rFonts w:ascii="Marianne" w:hAnsi="Marianne" w:cs="Arial"/>
        <w:b/>
        <w:color w:val="000000"/>
        <w:sz w:val="16"/>
        <w:szCs w:val="16"/>
      </w:rPr>
      <w:t>5</w:t>
    </w:r>
    <w:r w:rsidRPr="00B04B27">
      <w:rPr>
        <w:rFonts w:ascii="Marianne" w:hAnsi="Marianne" w:cs="Arial"/>
        <w:b/>
        <w:color w:val="000000"/>
        <w:sz w:val="16"/>
        <w:szCs w:val="16"/>
      </w:rPr>
      <w:t>_00</w:t>
    </w:r>
    <w:r>
      <w:rPr>
        <w:rFonts w:ascii="Marianne" w:hAnsi="Marianne" w:cs="Arial"/>
        <w:b/>
        <w:color w:val="000000"/>
        <w:sz w:val="16"/>
        <w:szCs w:val="16"/>
      </w:rPr>
      <w:t>0128</w:t>
    </w:r>
    <w:r>
      <w:rPr>
        <w:rFonts w:ascii="Arial" w:hAnsi="Arial" w:cs="Arial"/>
        <w:color w:val="A6A6A6"/>
        <w:sz w:val="18"/>
        <w:szCs w:val="18"/>
      </w:rPr>
      <w:tab/>
    </w:r>
    <w:r>
      <w:rPr>
        <w:rFonts w:ascii="Arial" w:hAnsi="Arial" w:cs="Arial"/>
        <w:color w:val="A6A6A6"/>
        <w:sz w:val="18"/>
        <w:szCs w:val="18"/>
      </w:rPr>
      <w:tab/>
    </w:r>
    <w:r w:rsidRPr="00B04B27">
      <w:rPr>
        <w:rFonts w:ascii="Marianne" w:hAnsi="Marianne" w:cs="Arial"/>
        <w:color w:val="A6A6A6"/>
        <w:sz w:val="18"/>
        <w:szCs w:val="18"/>
      </w:rPr>
      <w:t xml:space="preserve">Page </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PAGE  \* Arabic  \* MERGEFORMAT</w:instrText>
    </w:r>
    <w:r w:rsidRPr="00B04B27">
      <w:rPr>
        <w:rFonts w:ascii="Marianne" w:hAnsi="Marianne" w:cs="Arial"/>
        <w:b/>
        <w:bCs/>
        <w:color w:val="A6A6A6"/>
        <w:sz w:val="18"/>
        <w:szCs w:val="18"/>
      </w:rPr>
      <w:fldChar w:fldCharType="separate"/>
    </w:r>
    <w:r w:rsidR="00DF3CF9">
      <w:rPr>
        <w:rFonts w:ascii="Marianne" w:hAnsi="Marianne" w:cs="Arial"/>
        <w:b/>
        <w:bCs/>
        <w:noProof/>
        <w:color w:val="A6A6A6"/>
        <w:sz w:val="18"/>
        <w:szCs w:val="18"/>
      </w:rPr>
      <w:t>9</w:t>
    </w:r>
    <w:r w:rsidRPr="00B04B27">
      <w:rPr>
        <w:rFonts w:ascii="Marianne" w:hAnsi="Marianne" w:cs="Arial"/>
        <w:b/>
        <w:bCs/>
        <w:color w:val="A6A6A6"/>
        <w:sz w:val="18"/>
        <w:szCs w:val="18"/>
      </w:rPr>
      <w:fldChar w:fldCharType="end"/>
    </w:r>
    <w:r w:rsidRPr="00B04B27">
      <w:rPr>
        <w:rFonts w:ascii="Marianne" w:hAnsi="Marianne" w:cs="Arial"/>
        <w:b/>
        <w:bCs/>
        <w:color w:val="A6A6A6"/>
        <w:sz w:val="18"/>
        <w:szCs w:val="18"/>
      </w:rPr>
      <w:t>/</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NUMPAGES  \* Arabic  \* MERGEFORMAT</w:instrText>
    </w:r>
    <w:r w:rsidRPr="00B04B27">
      <w:rPr>
        <w:rFonts w:ascii="Marianne" w:hAnsi="Marianne" w:cs="Arial"/>
        <w:b/>
        <w:bCs/>
        <w:color w:val="A6A6A6"/>
        <w:sz w:val="18"/>
        <w:szCs w:val="18"/>
      </w:rPr>
      <w:fldChar w:fldCharType="separate"/>
    </w:r>
    <w:r w:rsidR="00DF3CF9">
      <w:rPr>
        <w:rFonts w:ascii="Marianne" w:hAnsi="Marianne" w:cs="Arial"/>
        <w:b/>
        <w:bCs/>
        <w:noProof/>
        <w:color w:val="A6A6A6"/>
        <w:sz w:val="18"/>
        <w:szCs w:val="18"/>
      </w:rPr>
      <w:t>25</w:t>
    </w:r>
    <w:r w:rsidRPr="00B04B27">
      <w:rPr>
        <w:rFonts w:ascii="Marianne" w:hAnsi="Marianne" w:cs="Arial"/>
        <w:b/>
        <w:bCs/>
        <w:color w:val="A6A6A6"/>
        <w:sz w:val="18"/>
        <w:szCs w:val="18"/>
      </w:rPr>
      <w:fldChar w:fldCharType="end"/>
    </w:r>
  </w:p>
  <w:p w14:paraId="4C6162BE" w14:textId="77777777" w:rsidR="0065132C" w:rsidRDefault="006513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B3F6" w14:textId="0C4BABB6" w:rsidR="0065132C" w:rsidRDefault="0065132C">
    <w:pPr>
      <w:tabs>
        <w:tab w:val="center" w:pos="1498"/>
        <w:tab w:val="center" w:pos="5185"/>
        <w:tab w:val="center" w:pos="9125"/>
      </w:tabs>
      <w:spacing w:line="259" w:lineRule="auto"/>
      <w:jc w:val="left"/>
    </w:pPr>
    <w:r>
      <w:rPr>
        <w:rFonts w:eastAsia="Calibri" w:cs="Calibri"/>
      </w:rPr>
      <w:tab/>
      <w:t xml:space="preserve">DAF_2020_000204 </w:t>
    </w:r>
    <w:r>
      <w:rPr>
        <w:rFonts w:eastAsia="Calibri" w:cs="Calibri"/>
      </w:rPr>
      <w:tab/>
      <w:t xml:space="preserve"> </w:t>
    </w:r>
    <w:r>
      <w:rPr>
        <w:rFonts w:eastAsia="Calibri" w:cs="Calibri"/>
      </w:rPr>
      <w:tab/>
      <w:t xml:space="preserve">Page </w:t>
    </w:r>
    <w:r>
      <w:rPr>
        <w:rFonts w:ascii="Arial" w:eastAsia="Arial" w:hAnsi="Arial" w:cs="Arial"/>
        <w:sz w:val="20"/>
      </w:rPr>
      <w:fldChar w:fldCharType="begin"/>
    </w:r>
    <w:r>
      <w:instrText xml:space="preserve"> PAGE   \* MERGEFORMAT </w:instrText>
    </w:r>
    <w:r>
      <w:rPr>
        <w:rFonts w:ascii="Arial" w:eastAsia="Arial" w:hAnsi="Arial" w:cs="Arial"/>
        <w:sz w:val="20"/>
      </w:rPr>
      <w:fldChar w:fldCharType="separate"/>
    </w:r>
    <w:r>
      <w:rPr>
        <w:rFonts w:eastAsia="Calibri" w:cs="Calibri"/>
        <w:b/>
      </w:rPr>
      <w:t>2</w:t>
    </w:r>
    <w:r>
      <w:rPr>
        <w:rFonts w:eastAsia="Calibri" w:cs="Calibri"/>
        <w:b/>
      </w:rPr>
      <w:fldChar w:fldCharType="end"/>
    </w:r>
    <w:r>
      <w:rPr>
        <w:rFonts w:eastAsia="Calibri" w:cs="Calibri"/>
      </w:rPr>
      <w:t xml:space="preserve"> sur </w:t>
    </w:r>
    <w:r w:rsidR="00DF3CF9">
      <w:fldChar w:fldCharType="begin"/>
    </w:r>
    <w:r w:rsidR="00DF3CF9">
      <w:instrText xml:space="preserve"> NUMPAGES   \* MERGEFORMAT </w:instrText>
    </w:r>
    <w:r w:rsidR="00DF3CF9">
      <w:fldChar w:fldCharType="separate"/>
    </w:r>
    <w:r w:rsidRPr="004662B0">
      <w:rPr>
        <w:rFonts w:eastAsia="Calibri" w:cs="Calibri"/>
        <w:b/>
        <w:noProof/>
      </w:rPr>
      <w:t>25</w:t>
    </w:r>
    <w:r w:rsidR="00DF3CF9">
      <w:rPr>
        <w:rFonts w:eastAsia="Calibri" w:cs="Calibri"/>
        <w:b/>
        <w:noProof/>
      </w:rPr>
      <w:fldChar w:fldCharType="end"/>
    </w:r>
    <w:r>
      <w:rPr>
        <w:rFonts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DAA0" w14:textId="328C1B1F" w:rsidR="0065132C" w:rsidRDefault="0065132C">
    <w:pPr>
      <w:tabs>
        <w:tab w:val="center" w:pos="1498"/>
        <w:tab w:val="center" w:pos="5185"/>
        <w:tab w:val="center" w:pos="9125"/>
      </w:tabs>
      <w:spacing w:line="259" w:lineRule="auto"/>
      <w:jc w:val="left"/>
    </w:pPr>
    <w:r>
      <w:rPr>
        <w:rFonts w:eastAsia="Calibri" w:cs="Calibri"/>
      </w:rPr>
      <w:tab/>
      <w:t xml:space="preserve">DAF_2020_000204 </w:t>
    </w:r>
    <w:r>
      <w:rPr>
        <w:rFonts w:eastAsia="Calibri" w:cs="Calibri"/>
      </w:rPr>
      <w:tab/>
      <w:t xml:space="preserve"> </w:t>
    </w:r>
    <w:r>
      <w:rPr>
        <w:rFonts w:eastAsia="Calibri" w:cs="Calibri"/>
      </w:rPr>
      <w:tab/>
      <w:t xml:space="preserve">Page </w:t>
    </w:r>
    <w:r>
      <w:rPr>
        <w:rFonts w:ascii="Arial" w:eastAsia="Arial" w:hAnsi="Arial" w:cs="Arial"/>
        <w:sz w:val="20"/>
      </w:rPr>
      <w:fldChar w:fldCharType="begin"/>
    </w:r>
    <w:r>
      <w:instrText xml:space="preserve"> PAGE   \* MERGEFORMAT </w:instrText>
    </w:r>
    <w:r>
      <w:rPr>
        <w:rFonts w:ascii="Arial" w:eastAsia="Arial" w:hAnsi="Arial" w:cs="Arial"/>
        <w:sz w:val="20"/>
      </w:rPr>
      <w:fldChar w:fldCharType="separate"/>
    </w:r>
    <w:r w:rsidR="00DF3CF9" w:rsidRPr="00DF3CF9">
      <w:rPr>
        <w:rFonts w:eastAsia="Calibri" w:cs="Calibri"/>
        <w:b/>
        <w:noProof/>
      </w:rPr>
      <w:t>18</w:t>
    </w:r>
    <w:r>
      <w:rPr>
        <w:rFonts w:eastAsia="Calibri" w:cs="Calibri"/>
        <w:b/>
      </w:rPr>
      <w:fldChar w:fldCharType="end"/>
    </w:r>
    <w:r>
      <w:rPr>
        <w:rFonts w:eastAsia="Calibri" w:cs="Calibri"/>
      </w:rPr>
      <w:t xml:space="preserve"> sur </w:t>
    </w:r>
    <w:r w:rsidR="00DF3CF9">
      <w:fldChar w:fldCharType="begin"/>
    </w:r>
    <w:r w:rsidR="00DF3CF9">
      <w:instrText xml:space="preserve"> NUMPAGES   \* MERGEFORMAT </w:instrText>
    </w:r>
    <w:r w:rsidR="00DF3CF9">
      <w:fldChar w:fldCharType="separate"/>
    </w:r>
    <w:r w:rsidR="00DF3CF9" w:rsidRPr="00DF3CF9">
      <w:rPr>
        <w:rFonts w:eastAsia="Calibri" w:cs="Calibri"/>
        <w:b/>
        <w:noProof/>
      </w:rPr>
      <w:t>25</w:t>
    </w:r>
    <w:r w:rsidR="00DF3CF9">
      <w:rPr>
        <w:rFonts w:eastAsia="Calibri" w:cs="Calibri"/>
        <w:b/>
        <w:noProof/>
      </w:rPr>
      <w:fldChar w:fldCharType="end"/>
    </w:r>
    <w:r>
      <w:rPr>
        <w:rFonts w:eastAsia="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834D" w14:textId="77777777" w:rsidR="0065132C" w:rsidRDefault="0065132C">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BFCE" w14:textId="04D7D50D" w:rsidR="0065132C" w:rsidRPr="00B04B27" w:rsidRDefault="0065132C" w:rsidP="0056114F">
    <w:pPr>
      <w:pStyle w:val="Pieddepage"/>
      <w:jc w:val="center"/>
      <w:rPr>
        <w:rFonts w:ascii="Marianne" w:hAnsi="Marianne"/>
      </w:rPr>
    </w:pPr>
    <w:r>
      <w:rPr>
        <w:rFonts w:ascii="Arial" w:hAnsi="Arial" w:cs="Arial"/>
        <w:color w:val="A6A6A6"/>
        <w:sz w:val="18"/>
        <w:szCs w:val="18"/>
      </w:rPr>
      <w:fldChar w:fldCharType="begin"/>
    </w:r>
    <w:r>
      <w:rPr>
        <w:rFonts w:ascii="Arial" w:hAnsi="Arial" w:cs="Arial"/>
        <w:color w:val="A6A6A6"/>
        <w:sz w:val="18"/>
        <w:szCs w:val="18"/>
      </w:rPr>
      <w:instrText xml:space="preserve"> GOTOBUTTON  NuméroDAF </w:instrText>
    </w:r>
    <w:r>
      <w:rPr>
        <w:rFonts w:ascii="Arial" w:hAnsi="Arial" w:cs="Arial"/>
        <w:color w:val="A6A6A6"/>
        <w:sz w:val="18"/>
        <w:szCs w:val="18"/>
      </w:rPr>
      <w:fldChar w:fldCharType="end"/>
    </w:r>
    <w:r>
      <w:rPr>
        <w:rFonts w:ascii="Marianne" w:hAnsi="Marianne" w:cs="Arial"/>
        <w:b/>
        <w:color w:val="000000"/>
        <w:sz w:val="16"/>
        <w:szCs w:val="16"/>
      </w:rPr>
      <w:t>DAF_2025</w:t>
    </w:r>
    <w:r w:rsidRPr="005B1813">
      <w:rPr>
        <w:rFonts w:ascii="Marianne" w:hAnsi="Marianne" w:cs="Arial"/>
        <w:b/>
        <w:color w:val="000000"/>
        <w:sz w:val="16"/>
        <w:szCs w:val="16"/>
      </w:rPr>
      <w:t>_00</w:t>
    </w:r>
    <w:r>
      <w:rPr>
        <w:rFonts w:ascii="Marianne" w:hAnsi="Marianne" w:cs="Arial"/>
        <w:b/>
        <w:color w:val="000000"/>
        <w:sz w:val="16"/>
        <w:szCs w:val="16"/>
      </w:rPr>
      <w:t>0128</w:t>
    </w:r>
    <w:r>
      <w:rPr>
        <w:rFonts w:ascii="Arial" w:hAnsi="Arial" w:cs="Arial"/>
        <w:color w:val="A6A6A6"/>
        <w:sz w:val="18"/>
        <w:szCs w:val="18"/>
      </w:rPr>
      <w:fldChar w:fldCharType="begin"/>
    </w:r>
    <w:r>
      <w:rPr>
        <w:rFonts w:ascii="Arial" w:hAnsi="Arial" w:cs="Arial"/>
        <w:color w:val="A6A6A6"/>
        <w:sz w:val="18"/>
        <w:szCs w:val="18"/>
      </w:rPr>
      <w:instrText xml:space="preserve"> GOTOBUTTON  NuméroDAF </w:instrText>
    </w:r>
    <w:r>
      <w:rPr>
        <w:rFonts w:ascii="Arial" w:hAnsi="Arial" w:cs="Arial"/>
        <w:color w:val="A6A6A6"/>
        <w:sz w:val="18"/>
        <w:szCs w:val="18"/>
      </w:rPr>
      <w:fldChar w:fldCharType="end"/>
    </w:r>
    <w:r>
      <w:rPr>
        <w:rFonts w:ascii="Arial" w:hAnsi="Arial" w:cs="Arial"/>
        <w:color w:val="A6A6A6"/>
        <w:sz w:val="18"/>
        <w:szCs w:val="18"/>
      </w:rPr>
      <w:tab/>
    </w:r>
    <w:r>
      <w:rPr>
        <w:rFonts w:ascii="Arial" w:hAnsi="Arial" w:cs="Arial"/>
        <w:color w:val="A6A6A6"/>
        <w:sz w:val="18"/>
        <w:szCs w:val="18"/>
      </w:rPr>
      <w:tab/>
    </w:r>
    <w:r w:rsidRPr="00B04B27">
      <w:rPr>
        <w:rFonts w:ascii="Marianne" w:hAnsi="Marianne" w:cs="Arial"/>
        <w:color w:val="A6A6A6"/>
        <w:sz w:val="18"/>
        <w:szCs w:val="18"/>
      </w:rPr>
      <w:t xml:space="preserve">Page </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PAGE  \* Arabic  \* MERGEFORMAT</w:instrText>
    </w:r>
    <w:r w:rsidRPr="00B04B27">
      <w:rPr>
        <w:rFonts w:ascii="Marianne" w:hAnsi="Marianne" w:cs="Arial"/>
        <w:b/>
        <w:bCs/>
        <w:color w:val="A6A6A6"/>
        <w:sz w:val="18"/>
        <w:szCs w:val="18"/>
      </w:rPr>
      <w:fldChar w:fldCharType="separate"/>
    </w:r>
    <w:r w:rsidR="00DF3CF9">
      <w:rPr>
        <w:rFonts w:ascii="Marianne" w:hAnsi="Marianne" w:cs="Arial"/>
        <w:b/>
        <w:bCs/>
        <w:noProof/>
        <w:color w:val="A6A6A6"/>
        <w:sz w:val="18"/>
        <w:szCs w:val="18"/>
      </w:rPr>
      <w:t>23</w:t>
    </w:r>
    <w:r w:rsidRPr="00B04B27">
      <w:rPr>
        <w:rFonts w:ascii="Marianne" w:hAnsi="Marianne" w:cs="Arial"/>
        <w:b/>
        <w:bCs/>
        <w:color w:val="A6A6A6"/>
        <w:sz w:val="18"/>
        <w:szCs w:val="18"/>
      </w:rPr>
      <w:fldChar w:fldCharType="end"/>
    </w:r>
    <w:r w:rsidRPr="00B04B27">
      <w:rPr>
        <w:rFonts w:ascii="Marianne" w:hAnsi="Marianne" w:cs="Arial"/>
        <w:b/>
        <w:bCs/>
        <w:color w:val="A6A6A6"/>
        <w:sz w:val="18"/>
        <w:szCs w:val="18"/>
      </w:rPr>
      <w:t>/</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NUMPAGES  \* Arabic  \* MERGEFORMAT</w:instrText>
    </w:r>
    <w:r w:rsidRPr="00B04B27">
      <w:rPr>
        <w:rFonts w:ascii="Marianne" w:hAnsi="Marianne" w:cs="Arial"/>
        <w:b/>
        <w:bCs/>
        <w:color w:val="A6A6A6"/>
        <w:sz w:val="18"/>
        <w:szCs w:val="18"/>
      </w:rPr>
      <w:fldChar w:fldCharType="separate"/>
    </w:r>
    <w:r w:rsidR="00DF3CF9">
      <w:rPr>
        <w:rFonts w:ascii="Marianne" w:hAnsi="Marianne" w:cs="Arial"/>
        <w:b/>
        <w:bCs/>
        <w:noProof/>
        <w:color w:val="A6A6A6"/>
        <w:sz w:val="18"/>
        <w:szCs w:val="18"/>
      </w:rPr>
      <w:t>25</w:t>
    </w:r>
    <w:r w:rsidRPr="00B04B27">
      <w:rPr>
        <w:rFonts w:ascii="Marianne" w:hAnsi="Marianne" w:cs="Arial"/>
        <w:b/>
        <w:bCs/>
        <w:color w:val="A6A6A6"/>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FC3E" w14:textId="4F842049" w:rsidR="0065132C" w:rsidRDefault="0065132C" w:rsidP="00E757C3">
    <w:pPr>
      <w:pStyle w:val="Pieddepage"/>
      <w:jc w:val="right"/>
    </w:pPr>
    <w:r>
      <w:rPr>
        <w:rFonts w:ascii="Arial" w:hAnsi="Arial" w:cs="Arial"/>
        <w:color w:val="A6A6A6"/>
        <w:sz w:val="18"/>
        <w:szCs w:val="18"/>
      </w:rPr>
      <w:tab/>
    </w:r>
    <w:r>
      <w:rPr>
        <w:rFonts w:ascii="Arial" w:hAnsi="Arial" w:cs="Arial"/>
        <w:color w:val="A6A6A6"/>
        <w:sz w:val="18"/>
        <w:szCs w:val="18"/>
      </w:rPr>
      <w:tab/>
    </w:r>
    <w:r w:rsidRPr="00BF19C0">
      <w:rPr>
        <w:rFonts w:ascii="Arial" w:hAnsi="Arial" w:cs="Arial"/>
        <w:color w:val="A6A6A6"/>
        <w:sz w:val="18"/>
        <w:szCs w:val="18"/>
      </w:rPr>
      <w:t xml:space="preserve">Page </w:t>
    </w:r>
    <w:r w:rsidRPr="00BF19C0">
      <w:rPr>
        <w:rFonts w:ascii="Arial" w:hAnsi="Arial" w:cs="Arial"/>
        <w:b/>
        <w:bCs/>
        <w:color w:val="A6A6A6"/>
        <w:sz w:val="18"/>
        <w:szCs w:val="18"/>
      </w:rPr>
      <w:fldChar w:fldCharType="begin"/>
    </w:r>
    <w:r w:rsidRPr="00BF19C0">
      <w:rPr>
        <w:rFonts w:ascii="Arial" w:hAnsi="Arial" w:cs="Arial"/>
        <w:b/>
        <w:bCs/>
        <w:color w:val="A6A6A6"/>
        <w:sz w:val="18"/>
        <w:szCs w:val="18"/>
      </w:rPr>
      <w:instrText>PAGE  \* Arabic  \* MERGEFORMAT</w:instrText>
    </w:r>
    <w:r w:rsidRPr="00BF19C0">
      <w:rPr>
        <w:rFonts w:ascii="Arial" w:hAnsi="Arial" w:cs="Arial"/>
        <w:b/>
        <w:bCs/>
        <w:color w:val="A6A6A6"/>
        <w:sz w:val="18"/>
        <w:szCs w:val="18"/>
      </w:rPr>
      <w:fldChar w:fldCharType="separate"/>
    </w:r>
    <w:r w:rsidR="00DF3CF9">
      <w:rPr>
        <w:rFonts w:ascii="Arial" w:hAnsi="Arial" w:cs="Arial"/>
        <w:b/>
        <w:bCs/>
        <w:noProof/>
        <w:color w:val="A6A6A6"/>
        <w:sz w:val="18"/>
        <w:szCs w:val="18"/>
      </w:rPr>
      <w:t>19</w:t>
    </w:r>
    <w:r w:rsidRPr="00BF19C0">
      <w:rPr>
        <w:rFonts w:ascii="Arial" w:hAnsi="Arial" w:cs="Arial"/>
        <w:b/>
        <w:bCs/>
        <w:color w:val="A6A6A6"/>
        <w:sz w:val="18"/>
        <w:szCs w:val="18"/>
      </w:rPr>
      <w:fldChar w:fldCharType="end"/>
    </w:r>
    <w:r>
      <w:rPr>
        <w:rFonts w:ascii="Arial" w:hAnsi="Arial" w:cs="Arial"/>
        <w:b/>
        <w:bCs/>
        <w:color w:val="A6A6A6"/>
        <w:sz w:val="18"/>
        <w:szCs w:val="18"/>
      </w:rPr>
      <w:t>/</w:t>
    </w:r>
    <w:r w:rsidRPr="00BF19C0">
      <w:rPr>
        <w:rFonts w:ascii="Arial" w:hAnsi="Arial" w:cs="Arial"/>
        <w:b/>
        <w:bCs/>
        <w:color w:val="A6A6A6"/>
        <w:sz w:val="18"/>
        <w:szCs w:val="18"/>
      </w:rPr>
      <w:fldChar w:fldCharType="begin"/>
    </w:r>
    <w:r w:rsidRPr="00BF19C0">
      <w:rPr>
        <w:rFonts w:ascii="Arial" w:hAnsi="Arial" w:cs="Arial"/>
        <w:b/>
        <w:bCs/>
        <w:color w:val="A6A6A6"/>
        <w:sz w:val="18"/>
        <w:szCs w:val="18"/>
      </w:rPr>
      <w:instrText>NUMPAGES  \* Arabic  \* MERGEFORMAT</w:instrText>
    </w:r>
    <w:r w:rsidRPr="00BF19C0">
      <w:rPr>
        <w:rFonts w:ascii="Arial" w:hAnsi="Arial" w:cs="Arial"/>
        <w:b/>
        <w:bCs/>
        <w:color w:val="A6A6A6"/>
        <w:sz w:val="18"/>
        <w:szCs w:val="18"/>
      </w:rPr>
      <w:fldChar w:fldCharType="separate"/>
    </w:r>
    <w:r w:rsidR="00DF3CF9">
      <w:rPr>
        <w:rFonts w:ascii="Arial" w:hAnsi="Arial" w:cs="Arial"/>
        <w:b/>
        <w:bCs/>
        <w:noProof/>
        <w:color w:val="A6A6A6"/>
        <w:sz w:val="18"/>
        <w:szCs w:val="18"/>
      </w:rPr>
      <w:t>25</w:t>
    </w:r>
    <w:r w:rsidRPr="00BF19C0">
      <w:rPr>
        <w:rFonts w:ascii="Arial" w:hAnsi="Arial" w:cs="Arial"/>
        <w:b/>
        <w:bCs/>
        <w:color w:val="A6A6A6"/>
        <w:sz w:val="18"/>
        <w:szCs w:val="18"/>
      </w:rPr>
      <w:fldChar w:fldCharType="end"/>
    </w:r>
  </w:p>
  <w:p w14:paraId="318774CE" w14:textId="459EE0E8" w:rsidR="0065132C" w:rsidRDefault="0065132C" w:rsidP="00E757C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35EB" w14:textId="77777777" w:rsidR="0065132C" w:rsidRDefault="0065132C">
      <w:r>
        <w:separator/>
      </w:r>
    </w:p>
  </w:footnote>
  <w:footnote w:type="continuationSeparator" w:id="0">
    <w:p w14:paraId="43446789" w14:textId="77777777" w:rsidR="0065132C" w:rsidRDefault="0065132C">
      <w:r>
        <w:continuationSeparator/>
      </w:r>
    </w:p>
  </w:footnote>
  <w:footnote w:id="1">
    <w:p w14:paraId="512997F1" w14:textId="417B6610" w:rsidR="0065132C" w:rsidRPr="008F5C2A" w:rsidRDefault="0065132C">
      <w:pPr>
        <w:pStyle w:val="Notedebasdepage"/>
        <w:rPr>
          <w:rFonts w:ascii="Arial" w:hAnsi="Arial" w:cs="Arial"/>
        </w:rPr>
      </w:pPr>
      <w:r w:rsidRPr="008F5C2A">
        <w:rPr>
          <w:rStyle w:val="Appelnotedebasdep"/>
          <w:rFonts w:ascii="Arial" w:hAnsi="Arial" w:cs="Arial"/>
        </w:rPr>
        <w:footnoteRef/>
      </w:r>
      <w:r w:rsidRPr="008F5C2A">
        <w:rPr>
          <w:rFonts w:ascii="Arial" w:hAnsi="Arial" w:cs="Arial"/>
        </w:rPr>
        <w:t xml:space="preserve"> </w:t>
      </w:r>
      <w:r w:rsidRPr="008F5C2A">
        <w:rPr>
          <w:rFonts w:ascii="Arial" w:hAnsi="Arial" w:cs="Arial"/>
          <w:i/>
          <w:sz w:val="16"/>
          <w:szCs w:val="16"/>
        </w:rPr>
        <w:t>Références complétées par le service acheteur après notification</w:t>
      </w:r>
    </w:p>
  </w:footnote>
  <w:footnote w:id="2">
    <w:p w14:paraId="62200207" w14:textId="033AA4FE" w:rsidR="0065132C" w:rsidRDefault="0065132C" w:rsidP="00BF19C0">
      <w:pPr>
        <w:pStyle w:val="Notedebasdepage"/>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D053" w14:textId="77777777" w:rsidR="0065132C" w:rsidRPr="00C77414" w:rsidRDefault="0065132C" w:rsidP="00327EBB">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4E53E301" w14:textId="2FFB7503" w:rsidR="0065132C" w:rsidRPr="00327EBB" w:rsidRDefault="0065132C" w:rsidP="00327E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43B7" w14:textId="77777777" w:rsidR="0065132C" w:rsidRPr="00C77414" w:rsidRDefault="0065132C" w:rsidP="00327EBB">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7BA7A685" w14:textId="3A24CD82" w:rsidR="0065132C" w:rsidRPr="00C77414" w:rsidRDefault="0065132C" w:rsidP="00C77414">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707FA" w14:textId="77777777" w:rsidR="0065132C" w:rsidRPr="00C77414" w:rsidRDefault="0065132C" w:rsidP="00327EBB">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36DC891C" w14:textId="62680571" w:rsidR="0065132C" w:rsidRPr="000B2EE9" w:rsidRDefault="0065132C" w:rsidP="000B2E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22B608C"/>
    <w:multiLevelType w:val="hybridMultilevel"/>
    <w:tmpl w:val="95660FB6"/>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2" w15:restartNumberingAfterBreak="0">
    <w:nsid w:val="026B5FE0"/>
    <w:multiLevelType w:val="hybridMultilevel"/>
    <w:tmpl w:val="2F42400C"/>
    <w:lvl w:ilvl="0" w:tplc="E5B04B56">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761A25"/>
    <w:multiLevelType w:val="hybridMultilevel"/>
    <w:tmpl w:val="46EAD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0401D"/>
    <w:multiLevelType w:val="hybridMultilevel"/>
    <w:tmpl w:val="C698377E"/>
    <w:lvl w:ilvl="0" w:tplc="2D26893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6BD2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80E5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A800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4457F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D437E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063D4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E22E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08681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89130C"/>
    <w:multiLevelType w:val="hybridMultilevel"/>
    <w:tmpl w:val="64F805A4"/>
    <w:lvl w:ilvl="0" w:tplc="FAF2D62C">
      <w:numFmt w:val="bullet"/>
      <w:lvlText w:val="-"/>
      <w:lvlJc w:val="left"/>
      <w:pPr>
        <w:ind w:left="4338" w:hanging="360"/>
      </w:pPr>
      <w:rPr>
        <w:rFonts w:ascii="Arial" w:eastAsia="Times New Roman" w:hAnsi="Arial" w:cs="Arial" w:hint="default"/>
      </w:rPr>
    </w:lvl>
    <w:lvl w:ilvl="1" w:tplc="040C0003" w:tentative="1">
      <w:start w:val="1"/>
      <w:numFmt w:val="bullet"/>
      <w:lvlText w:val="o"/>
      <w:lvlJc w:val="left"/>
      <w:pPr>
        <w:ind w:left="5058" w:hanging="360"/>
      </w:pPr>
      <w:rPr>
        <w:rFonts w:ascii="Courier New" w:hAnsi="Courier New" w:cs="Courier New" w:hint="default"/>
      </w:rPr>
    </w:lvl>
    <w:lvl w:ilvl="2" w:tplc="040C0005" w:tentative="1">
      <w:start w:val="1"/>
      <w:numFmt w:val="bullet"/>
      <w:lvlText w:val=""/>
      <w:lvlJc w:val="left"/>
      <w:pPr>
        <w:ind w:left="5778" w:hanging="360"/>
      </w:pPr>
      <w:rPr>
        <w:rFonts w:ascii="Wingdings" w:hAnsi="Wingdings" w:hint="default"/>
      </w:rPr>
    </w:lvl>
    <w:lvl w:ilvl="3" w:tplc="040C0001" w:tentative="1">
      <w:start w:val="1"/>
      <w:numFmt w:val="bullet"/>
      <w:lvlText w:val=""/>
      <w:lvlJc w:val="left"/>
      <w:pPr>
        <w:ind w:left="6498" w:hanging="360"/>
      </w:pPr>
      <w:rPr>
        <w:rFonts w:ascii="Symbol" w:hAnsi="Symbol" w:hint="default"/>
      </w:rPr>
    </w:lvl>
    <w:lvl w:ilvl="4" w:tplc="040C0003" w:tentative="1">
      <w:start w:val="1"/>
      <w:numFmt w:val="bullet"/>
      <w:lvlText w:val="o"/>
      <w:lvlJc w:val="left"/>
      <w:pPr>
        <w:ind w:left="7218" w:hanging="360"/>
      </w:pPr>
      <w:rPr>
        <w:rFonts w:ascii="Courier New" w:hAnsi="Courier New" w:cs="Courier New" w:hint="default"/>
      </w:rPr>
    </w:lvl>
    <w:lvl w:ilvl="5" w:tplc="040C0005" w:tentative="1">
      <w:start w:val="1"/>
      <w:numFmt w:val="bullet"/>
      <w:lvlText w:val=""/>
      <w:lvlJc w:val="left"/>
      <w:pPr>
        <w:ind w:left="7938" w:hanging="360"/>
      </w:pPr>
      <w:rPr>
        <w:rFonts w:ascii="Wingdings" w:hAnsi="Wingdings" w:hint="default"/>
      </w:rPr>
    </w:lvl>
    <w:lvl w:ilvl="6" w:tplc="040C0001" w:tentative="1">
      <w:start w:val="1"/>
      <w:numFmt w:val="bullet"/>
      <w:lvlText w:val=""/>
      <w:lvlJc w:val="left"/>
      <w:pPr>
        <w:ind w:left="8658" w:hanging="360"/>
      </w:pPr>
      <w:rPr>
        <w:rFonts w:ascii="Symbol" w:hAnsi="Symbol" w:hint="default"/>
      </w:rPr>
    </w:lvl>
    <w:lvl w:ilvl="7" w:tplc="040C0003" w:tentative="1">
      <w:start w:val="1"/>
      <w:numFmt w:val="bullet"/>
      <w:lvlText w:val="o"/>
      <w:lvlJc w:val="left"/>
      <w:pPr>
        <w:ind w:left="9378" w:hanging="360"/>
      </w:pPr>
      <w:rPr>
        <w:rFonts w:ascii="Courier New" w:hAnsi="Courier New" w:cs="Courier New" w:hint="default"/>
      </w:rPr>
    </w:lvl>
    <w:lvl w:ilvl="8" w:tplc="040C0005" w:tentative="1">
      <w:start w:val="1"/>
      <w:numFmt w:val="bullet"/>
      <w:lvlText w:val=""/>
      <w:lvlJc w:val="left"/>
      <w:pPr>
        <w:ind w:left="10098" w:hanging="360"/>
      </w:pPr>
      <w:rPr>
        <w:rFonts w:ascii="Wingdings" w:hAnsi="Wingdings" w:hint="default"/>
      </w:rPr>
    </w:lvl>
  </w:abstractNum>
  <w:abstractNum w:abstractNumId="6" w15:restartNumberingAfterBreak="0">
    <w:nsid w:val="14180041"/>
    <w:multiLevelType w:val="hybridMultilevel"/>
    <w:tmpl w:val="D6A2B0D8"/>
    <w:lvl w:ilvl="0" w:tplc="D7AA105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2C45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6CEC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6AF1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CCC3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4439C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3AB0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E04D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22A51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7D0F3A"/>
    <w:multiLevelType w:val="hybridMultilevel"/>
    <w:tmpl w:val="553EB410"/>
    <w:lvl w:ilvl="0" w:tplc="DDFA7418">
      <w:start w:val="4"/>
      <w:numFmt w:val="bullet"/>
      <w:lvlText w:val="-"/>
      <w:lvlJc w:val="left"/>
      <w:pPr>
        <w:ind w:left="218" w:hanging="360"/>
      </w:pPr>
      <w:rPr>
        <w:rFonts w:ascii="Calibri" w:eastAsia="Times New Roman"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8" w15:restartNumberingAfterBreak="0">
    <w:nsid w:val="1AD765EE"/>
    <w:multiLevelType w:val="hybridMultilevel"/>
    <w:tmpl w:val="571EAFE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30043B"/>
    <w:multiLevelType w:val="hybridMultilevel"/>
    <w:tmpl w:val="04D817D2"/>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0" w15:restartNumberingAfterBreak="0">
    <w:nsid w:val="20B33AE1"/>
    <w:multiLevelType w:val="hybridMultilevel"/>
    <w:tmpl w:val="39968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A909A7"/>
    <w:multiLevelType w:val="hybridMultilevel"/>
    <w:tmpl w:val="82904410"/>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2" w15:restartNumberingAfterBreak="0">
    <w:nsid w:val="3DB92D56"/>
    <w:multiLevelType w:val="hybridMultilevel"/>
    <w:tmpl w:val="45D67CA0"/>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3" w15:restartNumberingAfterBreak="0">
    <w:nsid w:val="3EA27FF0"/>
    <w:multiLevelType w:val="hybridMultilevel"/>
    <w:tmpl w:val="FAAE76F6"/>
    <w:lvl w:ilvl="0" w:tplc="040C0001">
      <w:start w:val="1"/>
      <w:numFmt w:val="bullet"/>
      <w:lvlText w:val=""/>
      <w:lvlJc w:val="left"/>
      <w:pPr>
        <w:ind w:left="502" w:hanging="360"/>
      </w:pPr>
      <w:rPr>
        <w:rFonts w:ascii="Symbol" w:hAnsi="Symbol" w:hint="default"/>
      </w:rPr>
    </w:lvl>
    <w:lvl w:ilvl="1" w:tplc="21B206AE">
      <w:numFmt w:val="bullet"/>
      <w:lvlText w:val="·"/>
      <w:lvlJc w:val="left"/>
      <w:pPr>
        <w:ind w:left="1297" w:hanging="435"/>
      </w:pPr>
      <w:rPr>
        <w:rFonts w:ascii="Arial" w:eastAsia="Times New Roman" w:hAnsi="Arial" w:cs="Arial"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40A4127F"/>
    <w:multiLevelType w:val="hybridMultilevel"/>
    <w:tmpl w:val="A94AEB68"/>
    <w:lvl w:ilvl="0" w:tplc="AACAAA68">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2582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DC29A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C07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FC13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7E766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3ABF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905E7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4488B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54769F"/>
    <w:multiLevelType w:val="hybridMultilevel"/>
    <w:tmpl w:val="15049576"/>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0A4431"/>
    <w:multiLevelType w:val="hybridMultilevel"/>
    <w:tmpl w:val="C20031E0"/>
    <w:lvl w:ilvl="0" w:tplc="B3543F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2E686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8C93D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127C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2C0B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00165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4617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2029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A1EC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99331E"/>
    <w:multiLevelType w:val="hybridMultilevel"/>
    <w:tmpl w:val="A566B1D4"/>
    <w:lvl w:ilvl="0" w:tplc="8A068D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24867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C2929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629E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DE32E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24D38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F6E6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88918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C5D9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6B1EE3"/>
    <w:multiLevelType w:val="hybridMultilevel"/>
    <w:tmpl w:val="3FE6ED14"/>
    <w:lvl w:ilvl="0" w:tplc="B86A28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FE79A8"/>
    <w:multiLevelType w:val="hybridMultilevel"/>
    <w:tmpl w:val="0486E066"/>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EB2338"/>
    <w:multiLevelType w:val="multilevel"/>
    <w:tmpl w:val="A89C0936"/>
    <w:lvl w:ilvl="0">
      <w:start w:val="17"/>
      <w:numFmt w:val="decimal"/>
      <w:lvlText w:val="%1"/>
      <w:lvlJc w:val="left"/>
      <w:pPr>
        <w:ind w:left="375" w:hanging="375"/>
      </w:pPr>
      <w:rPr>
        <w:rFonts w:hint="default"/>
      </w:rPr>
    </w:lvl>
    <w:lvl w:ilvl="1">
      <w:start w:val="5"/>
      <w:numFmt w:val="decimal"/>
      <w:lvlText w:val="%1.%2"/>
      <w:lvlJc w:val="left"/>
      <w:pPr>
        <w:ind w:left="387" w:hanging="375"/>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21" w15:restartNumberingAfterBreak="0">
    <w:nsid w:val="63D76D66"/>
    <w:multiLevelType w:val="hybridMultilevel"/>
    <w:tmpl w:val="7374C5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2E0312"/>
    <w:multiLevelType w:val="hybridMultilevel"/>
    <w:tmpl w:val="05F00E56"/>
    <w:lvl w:ilvl="0" w:tplc="F7565820">
      <w:start w:val="101"/>
      <w:numFmt w:val="bullet"/>
      <w:lvlText w:val="-"/>
      <w:lvlJc w:val="left"/>
      <w:pPr>
        <w:ind w:left="720"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0D029A"/>
    <w:multiLevelType w:val="hybridMultilevel"/>
    <w:tmpl w:val="1D324820"/>
    <w:lvl w:ilvl="0" w:tplc="4B4C20C0">
      <w:start w:val="1"/>
      <w:numFmt w:val="bullet"/>
      <w:lvlText w:val="-"/>
      <w:lvlJc w:val="left"/>
      <w:pPr>
        <w:ind w:left="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6776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509EC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14C1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2A8B3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9457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32C2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6FAB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F03DE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C3F78B9"/>
    <w:multiLevelType w:val="hybridMultilevel"/>
    <w:tmpl w:val="28080D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1190D37"/>
    <w:multiLevelType w:val="hybridMultilevel"/>
    <w:tmpl w:val="58FC3086"/>
    <w:lvl w:ilvl="0" w:tplc="D244F5C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882C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C2818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26F0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04D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862F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BA43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8076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4223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50A4E65"/>
    <w:multiLevelType w:val="hybridMultilevel"/>
    <w:tmpl w:val="95ECE556"/>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27" w15:restartNumberingAfterBreak="0">
    <w:nsid w:val="79242835"/>
    <w:multiLevelType w:val="multilevel"/>
    <w:tmpl w:val="2730DABC"/>
    <w:lvl w:ilvl="0">
      <w:start w:val="1"/>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9B314C4"/>
    <w:multiLevelType w:val="hybridMultilevel"/>
    <w:tmpl w:val="53AC3D2C"/>
    <w:lvl w:ilvl="0" w:tplc="3CB416E0">
      <w:start w:val="1"/>
      <w:numFmt w:val="bullet"/>
      <w:lvlText w:val=""/>
      <w:lvlJc w:val="left"/>
      <w:pPr>
        <w:ind w:left="76" w:hanging="360"/>
      </w:pPr>
      <w:rPr>
        <w:rFonts w:ascii="Wingdings" w:hAnsi="Wingdings" w:hint="default"/>
        <w:b w:val="0"/>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28"/>
  </w:num>
  <w:num w:numId="2">
    <w:abstractNumId w:val="5"/>
  </w:num>
  <w:num w:numId="3">
    <w:abstractNumId w:val="11"/>
  </w:num>
  <w:num w:numId="4">
    <w:abstractNumId w:val="9"/>
  </w:num>
  <w:num w:numId="5">
    <w:abstractNumId w:val="1"/>
  </w:num>
  <w:num w:numId="6">
    <w:abstractNumId w:val="12"/>
  </w:num>
  <w:num w:numId="7">
    <w:abstractNumId w:val="26"/>
  </w:num>
  <w:num w:numId="8">
    <w:abstractNumId w:val="2"/>
  </w:num>
  <w:num w:numId="9">
    <w:abstractNumId w:val="24"/>
  </w:num>
  <w:num w:numId="10">
    <w:abstractNumId w:val="21"/>
  </w:num>
  <w:num w:numId="11">
    <w:abstractNumId w:val="8"/>
  </w:num>
  <w:num w:numId="12">
    <w:abstractNumId w:val="10"/>
  </w:num>
  <w:num w:numId="13">
    <w:abstractNumId w:val="18"/>
  </w:num>
  <w:num w:numId="14">
    <w:abstractNumId w:val="13"/>
  </w:num>
  <w:num w:numId="15">
    <w:abstractNumId w:val="3"/>
  </w:num>
  <w:num w:numId="16">
    <w:abstractNumId w:val="15"/>
  </w:num>
  <w:num w:numId="17">
    <w:abstractNumId w:val="19"/>
  </w:num>
  <w:num w:numId="18">
    <w:abstractNumId w:val="4"/>
  </w:num>
  <w:num w:numId="19">
    <w:abstractNumId w:val="14"/>
  </w:num>
  <w:num w:numId="20">
    <w:abstractNumId w:val="6"/>
  </w:num>
  <w:num w:numId="21">
    <w:abstractNumId w:val="20"/>
  </w:num>
  <w:num w:numId="22">
    <w:abstractNumId w:val="16"/>
  </w:num>
  <w:num w:numId="23">
    <w:abstractNumId w:val="27"/>
  </w:num>
  <w:num w:numId="24">
    <w:abstractNumId w:val="17"/>
  </w:num>
  <w:num w:numId="25">
    <w:abstractNumId w:val="23"/>
  </w:num>
  <w:num w:numId="26">
    <w:abstractNumId w:val="25"/>
  </w:num>
  <w:num w:numId="27">
    <w:abstractNumId w:val="22"/>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CA"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4577">
      <o:colormru v:ext="edit" colors="#ddd,#3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3B"/>
    <w:rsid w:val="00001AD7"/>
    <w:rsid w:val="00002D7E"/>
    <w:rsid w:val="000030E0"/>
    <w:rsid w:val="00005096"/>
    <w:rsid w:val="000058A8"/>
    <w:rsid w:val="00006299"/>
    <w:rsid w:val="00007697"/>
    <w:rsid w:val="00007EC8"/>
    <w:rsid w:val="00010B3E"/>
    <w:rsid w:val="00011601"/>
    <w:rsid w:val="00011DFF"/>
    <w:rsid w:val="00012411"/>
    <w:rsid w:val="000142E3"/>
    <w:rsid w:val="00015390"/>
    <w:rsid w:val="000156B8"/>
    <w:rsid w:val="00016714"/>
    <w:rsid w:val="0002207A"/>
    <w:rsid w:val="00023102"/>
    <w:rsid w:val="000242CB"/>
    <w:rsid w:val="00024653"/>
    <w:rsid w:val="00025093"/>
    <w:rsid w:val="000259C9"/>
    <w:rsid w:val="00025A17"/>
    <w:rsid w:val="0002632A"/>
    <w:rsid w:val="000264C6"/>
    <w:rsid w:val="0002672E"/>
    <w:rsid w:val="00026968"/>
    <w:rsid w:val="00027E70"/>
    <w:rsid w:val="00030780"/>
    <w:rsid w:val="00031418"/>
    <w:rsid w:val="0003174F"/>
    <w:rsid w:val="00031E19"/>
    <w:rsid w:val="00032161"/>
    <w:rsid w:val="00032228"/>
    <w:rsid w:val="00032520"/>
    <w:rsid w:val="00032B4A"/>
    <w:rsid w:val="00033051"/>
    <w:rsid w:val="00033863"/>
    <w:rsid w:val="000359F1"/>
    <w:rsid w:val="00035F1C"/>
    <w:rsid w:val="000360B3"/>
    <w:rsid w:val="00036816"/>
    <w:rsid w:val="00041C8E"/>
    <w:rsid w:val="00041D3D"/>
    <w:rsid w:val="0004296C"/>
    <w:rsid w:val="00043185"/>
    <w:rsid w:val="000438B3"/>
    <w:rsid w:val="000441D7"/>
    <w:rsid w:val="00044C62"/>
    <w:rsid w:val="00044CFF"/>
    <w:rsid w:val="00046CCC"/>
    <w:rsid w:val="00050816"/>
    <w:rsid w:val="00050D17"/>
    <w:rsid w:val="000526A8"/>
    <w:rsid w:val="00053CE9"/>
    <w:rsid w:val="000554A3"/>
    <w:rsid w:val="00061D95"/>
    <w:rsid w:val="000620E5"/>
    <w:rsid w:val="000630F4"/>
    <w:rsid w:val="00064827"/>
    <w:rsid w:val="00064841"/>
    <w:rsid w:val="0006663E"/>
    <w:rsid w:val="00070776"/>
    <w:rsid w:val="0007091A"/>
    <w:rsid w:val="00071493"/>
    <w:rsid w:val="000719A8"/>
    <w:rsid w:val="0007261D"/>
    <w:rsid w:val="00072F91"/>
    <w:rsid w:val="00072FE6"/>
    <w:rsid w:val="00073BC1"/>
    <w:rsid w:val="000756DC"/>
    <w:rsid w:val="00076124"/>
    <w:rsid w:val="000763BF"/>
    <w:rsid w:val="00076C80"/>
    <w:rsid w:val="00077AE9"/>
    <w:rsid w:val="00077AEA"/>
    <w:rsid w:val="00080CD6"/>
    <w:rsid w:val="00081FF8"/>
    <w:rsid w:val="00082998"/>
    <w:rsid w:val="000829A9"/>
    <w:rsid w:val="00082BE5"/>
    <w:rsid w:val="000849C0"/>
    <w:rsid w:val="00084CA5"/>
    <w:rsid w:val="00085518"/>
    <w:rsid w:val="000866CF"/>
    <w:rsid w:val="00087274"/>
    <w:rsid w:val="0008778D"/>
    <w:rsid w:val="00090E36"/>
    <w:rsid w:val="0009349E"/>
    <w:rsid w:val="00093C2B"/>
    <w:rsid w:val="0009605D"/>
    <w:rsid w:val="000A07E9"/>
    <w:rsid w:val="000A0C05"/>
    <w:rsid w:val="000A1427"/>
    <w:rsid w:val="000A23CE"/>
    <w:rsid w:val="000A3310"/>
    <w:rsid w:val="000A41BF"/>
    <w:rsid w:val="000A4A2D"/>
    <w:rsid w:val="000A522B"/>
    <w:rsid w:val="000A528F"/>
    <w:rsid w:val="000A7519"/>
    <w:rsid w:val="000B0E7C"/>
    <w:rsid w:val="000B161E"/>
    <w:rsid w:val="000B1837"/>
    <w:rsid w:val="000B2A01"/>
    <w:rsid w:val="000B2EE9"/>
    <w:rsid w:val="000B380A"/>
    <w:rsid w:val="000B4373"/>
    <w:rsid w:val="000B4FF2"/>
    <w:rsid w:val="000B5885"/>
    <w:rsid w:val="000B5DD4"/>
    <w:rsid w:val="000B5EF0"/>
    <w:rsid w:val="000B76EF"/>
    <w:rsid w:val="000C003D"/>
    <w:rsid w:val="000C0A9C"/>
    <w:rsid w:val="000C109B"/>
    <w:rsid w:val="000C10C3"/>
    <w:rsid w:val="000C316A"/>
    <w:rsid w:val="000C5012"/>
    <w:rsid w:val="000C581C"/>
    <w:rsid w:val="000C6535"/>
    <w:rsid w:val="000D01E4"/>
    <w:rsid w:val="000D0248"/>
    <w:rsid w:val="000D0B08"/>
    <w:rsid w:val="000D148D"/>
    <w:rsid w:val="000D2288"/>
    <w:rsid w:val="000D28E6"/>
    <w:rsid w:val="000D4BF5"/>
    <w:rsid w:val="000D604C"/>
    <w:rsid w:val="000D6EFB"/>
    <w:rsid w:val="000D719E"/>
    <w:rsid w:val="000D74DE"/>
    <w:rsid w:val="000D7E32"/>
    <w:rsid w:val="000E097F"/>
    <w:rsid w:val="000E1F5A"/>
    <w:rsid w:val="000E26D5"/>
    <w:rsid w:val="000E33F3"/>
    <w:rsid w:val="000E37A9"/>
    <w:rsid w:val="000E3F70"/>
    <w:rsid w:val="000E426D"/>
    <w:rsid w:val="000E4A5F"/>
    <w:rsid w:val="000E5167"/>
    <w:rsid w:val="000E5852"/>
    <w:rsid w:val="000E5AF6"/>
    <w:rsid w:val="000F02AF"/>
    <w:rsid w:val="000F0469"/>
    <w:rsid w:val="000F1BC9"/>
    <w:rsid w:val="000F6BC1"/>
    <w:rsid w:val="001038E0"/>
    <w:rsid w:val="00104478"/>
    <w:rsid w:val="001059B9"/>
    <w:rsid w:val="0010607F"/>
    <w:rsid w:val="00110BB3"/>
    <w:rsid w:val="00110CD9"/>
    <w:rsid w:val="00110E4C"/>
    <w:rsid w:val="001114A1"/>
    <w:rsid w:val="001124F3"/>
    <w:rsid w:val="001138E8"/>
    <w:rsid w:val="00114B02"/>
    <w:rsid w:val="00116992"/>
    <w:rsid w:val="00117130"/>
    <w:rsid w:val="0011779F"/>
    <w:rsid w:val="001201C9"/>
    <w:rsid w:val="00120A1A"/>
    <w:rsid w:val="00121A31"/>
    <w:rsid w:val="001224BE"/>
    <w:rsid w:val="001243D4"/>
    <w:rsid w:val="00124623"/>
    <w:rsid w:val="001258C7"/>
    <w:rsid w:val="00126384"/>
    <w:rsid w:val="001263B7"/>
    <w:rsid w:val="0012667F"/>
    <w:rsid w:val="001274AB"/>
    <w:rsid w:val="001274F9"/>
    <w:rsid w:val="001279BE"/>
    <w:rsid w:val="0013077E"/>
    <w:rsid w:val="00130DBA"/>
    <w:rsid w:val="00131E32"/>
    <w:rsid w:val="00132F38"/>
    <w:rsid w:val="0013308A"/>
    <w:rsid w:val="0013579C"/>
    <w:rsid w:val="00136078"/>
    <w:rsid w:val="001377D8"/>
    <w:rsid w:val="0014023C"/>
    <w:rsid w:val="00141684"/>
    <w:rsid w:val="0014338C"/>
    <w:rsid w:val="0014383C"/>
    <w:rsid w:val="001459CD"/>
    <w:rsid w:val="00146BE0"/>
    <w:rsid w:val="00150037"/>
    <w:rsid w:val="00150380"/>
    <w:rsid w:val="001507D6"/>
    <w:rsid w:val="0015090F"/>
    <w:rsid w:val="001517EE"/>
    <w:rsid w:val="001522EA"/>
    <w:rsid w:val="00152328"/>
    <w:rsid w:val="001526D8"/>
    <w:rsid w:val="00153DA5"/>
    <w:rsid w:val="0015764C"/>
    <w:rsid w:val="001579AB"/>
    <w:rsid w:val="001615ED"/>
    <w:rsid w:val="00161624"/>
    <w:rsid w:val="00162229"/>
    <w:rsid w:val="001705BF"/>
    <w:rsid w:val="00170DBB"/>
    <w:rsid w:val="0017397C"/>
    <w:rsid w:val="0017555B"/>
    <w:rsid w:val="001774F3"/>
    <w:rsid w:val="0017774E"/>
    <w:rsid w:val="00180112"/>
    <w:rsid w:val="00182828"/>
    <w:rsid w:val="001834A3"/>
    <w:rsid w:val="001873CC"/>
    <w:rsid w:val="001905AF"/>
    <w:rsid w:val="00191979"/>
    <w:rsid w:val="00192732"/>
    <w:rsid w:val="00192EA5"/>
    <w:rsid w:val="00194295"/>
    <w:rsid w:val="0019439B"/>
    <w:rsid w:val="00195525"/>
    <w:rsid w:val="00197227"/>
    <w:rsid w:val="001A0524"/>
    <w:rsid w:val="001A121C"/>
    <w:rsid w:val="001A1E11"/>
    <w:rsid w:val="001A3168"/>
    <w:rsid w:val="001A43C1"/>
    <w:rsid w:val="001A5293"/>
    <w:rsid w:val="001A5EE1"/>
    <w:rsid w:val="001A5FDC"/>
    <w:rsid w:val="001A647A"/>
    <w:rsid w:val="001A70D5"/>
    <w:rsid w:val="001B086A"/>
    <w:rsid w:val="001B08C8"/>
    <w:rsid w:val="001B12BA"/>
    <w:rsid w:val="001B3772"/>
    <w:rsid w:val="001B3F2B"/>
    <w:rsid w:val="001B6092"/>
    <w:rsid w:val="001B67B8"/>
    <w:rsid w:val="001B7296"/>
    <w:rsid w:val="001B7DEE"/>
    <w:rsid w:val="001C12D1"/>
    <w:rsid w:val="001C26F8"/>
    <w:rsid w:val="001C320A"/>
    <w:rsid w:val="001C3E4C"/>
    <w:rsid w:val="001C3F28"/>
    <w:rsid w:val="001C5B70"/>
    <w:rsid w:val="001C78BB"/>
    <w:rsid w:val="001D0BCF"/>
    <w:rsid w:val="001D0D60"/>
    <w:rsid w:val="001D0E31"/>
    <w:rsid w:val="001D1C04"/>
    <w:rsid w:val="001D230C"/>
    <w:rsid w:val="001D3128"/>
    <w:rsid w:val="001D3F26"/>
    <w:rsid w:val="001D6A7E"/>
    <w:rsid w:val="001D71C5"/>
    <w:rsid w:val="001E1FAF"/>
    <w:rsid w:val="001E322D"/>
    <w:rsid w:val="001E4699"/>
    <w:rsid w:val="001E5874"/>
    <w:rsid w:val="001E5EBF"/>
    <w:rsid w:val="001E6056"/>
    <w:rsid w:val="001E684C"/>
    <w:rsid w:val="001E6CC9"/>
    <w:rsid w:val="001F0814"/>
    <w:rsid w:val="001F3026"/>
    <w:rsid w:val="001F3D68"/>
    <w:rsid w:val="001F432D"/>
    <w:rsid w:val="001F678F"/>
    <w:rsid w:val="001F7857"/>
    <w:rsid w:val="00200F1D"/>
    <w:rsid w:val="0020192E"/>
    <w:rsid w:val="002033EA"/>
    <w:rsid w:val="002039CC"/>
    <w:rsid w:val="00204D0D"/>
    <w:rsid w:val="0020554F"/>
    <w:rsid w:val="00207275"/>
    <w:rsid w:val="0021049F"/>
    <w:rsid w:val="0021067A"/>
    <w:rsid w:val="00211251"/>
    <w:rsid w:val="00211DE5"/>
    <w:rsid w:val="00212192"/>
    <w:rsid w:val="00213C9C"/>
    <w:rsid w:val="0021481F"/>
    <w:rsid w:val="00215D23"/>
    <w:rsid w:val="00216BD6"/>
    <w:rsid w:val="00216DA1"/>
    <w:rsid w:val="00216EE4"/>
    <w:rsid w:val="00217F41"/>
    <w:rsid w:val="00220606"/>
    <w:rsid w:val="002219BF"/>
    <w:rsid w:val="002227DB"/>
    <w:rsid w:val="002231F5"/>
    <w:rsid w:val="00223D37"/>
    <w:rsid w:val="00223D5E"/>
    <w:rsid w:val="00224722"/>
    <w:rsid w:val="002253D4"/>
    <w:rsid w:val="00225F9A"/>
    <w:rsid w:val="002268D7"/>
    <w:rsid w:val="00230C45"/>
    <w:rsid w:val="00231319"/>
    <w:rsid w:val="00231CBE"/>
    <w:rsid w:val="00236230"/>
    <w:rsid w:val="002403BB"/>
    <w:rsid w:val="0024165A"/>
    <w:rsid w:val="002428F1"/>
    <w:rsid w:val="00242966"/>
    <w:rsid w:val="00242DFC"/>
    <w:rsid w:val="00243CA6"/>
    <w:rsid w:val="00245895"/>
    <w:rsid w:val="002458B8"/>
    <w:rsid w:val="002467F7"/>
    <w:rsid w:val="00246DEC"/>
    <w:rsid w:val="0025037D"/>
    <w:rsid w:val="00250967"/>
    <w:rsid w:val="00252EBD"/>
    <w:rsid w:val="00252F86"/>
    <w:rsid w:val="00253A0C"/>
    <w:rsid w:val="00253FB6"/>
    <w:rsid w:val="00255C1F"/>
    <w:rsid w:val="002563A0"/>
    <w:rsid w:val="00256B10"/>
    <w:rsid w:val="002570E0"/>
    <w:rsid w:val="0025731C"/>
    <w:rsid w:val="00262027"/>
    <w:rsid w:val="002623A1"/>
    <w:rsid w:val="00262A45"/>
    <w:rsid w:val="00265AC4"/>
    <w:rsid w:val="00266483"/>
    <w:rsid w:val="00266A5B"/>
    <w:rsid w:val="002675A1"/>
    <w:rsid w:val="00270370"/>
    <w:rsid w:val="002716D2"/>
    <w:rsid w:val="00271CF4"/>
    <w:rsid w:val="00273998"/>
    <w:rsid w:val="00275C82"/>
    <w:rsid w:val="00275D3C"/>
    <w:rsid w:val="0027656A"/>
    <w:rsid w:val="00276DCB"/>
    <w:rsid w:val="00280A05"/>
    <w:rsid w:val="00280A43"/>
    <w:rsid w:val="00281848"/>
    <w:rsid w:val="00282835"/>
    <w:rsid w:val="00282876"/>
    <w:rsid w:val="00282B71"/>
    <w:rsid w:val="00282B94"/>
    <w:rsid w:val="00283E0A"/>
    <w:rsid w:val="00283ECD"/>
    <w:rsid w:val="00287CC0"/>
    <w:rsid w:val="00287E40"/>
    <w:rsid w:val="0029096B"/>
    <w:rsid w:val="00291E34"/>
    <w:rsid w:val="00292683"/>
    <w:rsid w:val="00292A9A"/>
    <w:rsid w:val="00294EDD"/>
    <w:rsid w:val="00295F14"/>
    <w:rsid w:val="0029783A"/>
    <w:rsid w:val="00297FCF"/>
    <w:rsid w:val="002A00D1"/>
    <w:rsid w:val="002A0A86"/>
    <w:rsid w:val="002A0B87"/>
    <w:rsid w:val="002A0C77"/>
    <w:rsid w:val="002A0E06"/>
    <w:rsid w:val="002A0EDA"/>
    <w:rsid w:val="002A101F"/>
    <w:rsid w:val="002A364B"/>
    <w:rsid w:val="002A3957"/>
    <w:rsid w:val="002A5645"/>
    <w:rsid w:val="002A66EA"/>
    <w:rsid w:val="002A7F86"/>
    <w:rsid w:val="002B0278"/>
    <w:rsid w:val="002B0E81"/>
    <w:rsid w:val="002B1998"/>
    <w:rsid w:val="002B1C26"/>
    <w:rsid w:val="002B2116"/>
    <w:rsid w:val="002B246E"/>
    <w:rsid w:val="002B4F38"/>
    <w:rsid w:val="002B584D"/>
    <w:rsid w:val="002B5B90"/>
    <w:rsid w:val="002B6772"/>
    <w:rsid w:val="002B694C"/>
    <w:rsid w:val="002B734B"/>
    <w:rsid w:val="002B79CA"/>
    <w:rsid w:val="002C11F1"/>
    <w:rsid w:val="002C2BD0"/>
    <w:rsid w:val="002C2C6F"/>
    <w:rsid w:val="002C3DDD"/>
    <w:rsid w:val="002C4C42"/>
    <w:rsid w:val="002C720C"/>
    <w:rsid w:val="002C75C0"/>
    <w:rsid w:val="002D0090"/>
    <w:rsid w:val="002D3200"/>
    <w:rsid w:val="002D3295"/>
    <w:rsid w:val="002D5167"/>
    <w:rsid w:val="002D5E84"/>
    <w:rsid w:val="002D624F"/>
    <w:rsid w:val="002D6CDB"/>
    <w:rsid w:val="002D7BAD"/>
    <w:rsid w:val="002E3257"/>
    <w:rsid w:val="002E498F"/>
    <w:rsid w:val="002E5062"/>
    <w:rsid w:val="002E78E1"/>
    <w:rsid w:val="002F0B24"/>
    <w:rsid w:val="002F1CEF"/>
    <w:rsid w:val="002F2971"/>
    <w:rsid w:val="003007C1"/>
    <w:rsid w:val="00300E90"/>
    <w:rsid w:val="00300F60"/>
    <w:rsid w:val="0030101C"/>
    <w:rsid w:val="00301223"/>
    <w:rsid w:val="00301ABC"/>
    <w:rsid w:val="00301CE6"/>
    <w:rsid w:val="003020A6"/>
    <w:rsid w:val="003030ED"/>
    <w:rsid w:val="00304D18"/>
    <w:rsid w:val="00306DDD"/>
    <w:rsid w:val="00307CC4"/>
    <w:rsid w:val="00311C59"/>
    <w:rsid w:val="00312773"/>
    <w:rsid w:val="00314AC2"/>
    <w:rsid w:val="003170BD"/>
    <w:rsid w:val="00320E6F"/>
    <w:rsid w:val="00324585"/>
    <w:rsid w:val="00324D33"/>
    <w:rsid w:val="003255AD"/>
    <w:rsid w:val="00325D88"/>
    <w:rsid w:val="0032602B"/>
    <w:rsid w:val="00327EBB"/>
    <w:rsid w:val="00331804"/>
    <w:rsid w:val="00331CEB"/>
    <w:rsid w:val="00333425"/>
    <w:rsid w:val="0033346D"/>
    <w:rsid w:val="00334110"/>
    <w:rsid w:val="00334AB9"/>
    <w:rsid w:val="00334ABA"/>
    <w:rsid w:val="00334DD3"/>
    <w:rsid w:val="0033502E"/>
    <w:rsid w:val="0033506D"/>
    <w:rsid w:val="00335226"/>
    <w:rsid w:val="0033523F"/>
    <w:rsid w:val="00336B64"/>
    <w:rsid w:val="00336D77"/>
    <w:rsid w:val="00337E2A"/>
    <w:rsid w:val="00337E8B"/>
    <w:rsid w:val="00340606"/>
    <w:rsid w:val="003431A6"/>
    <w:rsid w:val="00343C47"/>
    <w:rsid w:val="00344AB7"/>
    <w:rsid w:val="00345084"/>
    <w:rsid w:val="00345224"/>
    <w:rsid w:val="003452E8"/>
    <w:rsid w:val="00346979"/>
    <w:rsid w:val="00346CE2"/>
    <w:rsid w:val="0035015E"/>
    <w:rsid w:val="003501AE"/>
    <w:rsid w:val="0035032A"/>
    <w:rsid w:val="00350CBB"/>
    <w:rsid w:val="003513F9"/>
    <w:rsid w:val="0035211A"/>
    <w:rsid w:val="00352D2D"/>
    <w:rsid w:val="00352F57"/>
    <w:rsid w:val="00353489"/>
    <w:rsid w:val="0035361A"/>
    <w:rsid w:val="0035440F"/>
    <w:rsid w:val="003544CE"/>
    <w:rsid w:val="00354BD4"/>
    <w:rsid w:val="00355D20"/>
    <w:rsid w:val="00355E5B"/>
    <w:rsid w:val="003561D1"/>
    <w:rsid w:val="00357079"/>
    <w:rsid w:val="00357832"/>
    <w:rsid w:val="00357E75"/>
    <w:rsid w:val="00357EF1"/>
    <w:rsid w:val="00362515"/>
    <w:rsid w:val="003635A6"/>
    <w:rsid w:val="003653AC"/>
    <w:rsid w:val="003654D1"/>
    <w:rsid w:val="003659A3"/>
    <w:rsid w:val="00365BA6"/>
    <w:rsid w:val="0036610A"/>
    <w:rsid w:val="0036732C"/>
    <w:rsid w:val="00370DA1"/>
    <w:rsid w:val="00371938"/>
    <w:rsid w:val="00372BE8"/>
    <w:rsid w:val="00373F0A"/>
    <w:rsid w:val="0037454C"/>
    <w:rsid w:val="00374E3C"/>
    <w:rsid w:val="003767A2"/>
    <w:rsid w:val="00376A7F"/>
    <w:rsid w:val="00377792"/>
    <w:rsid w:val="00377CF9"/>
    <w:rsid w:val="00380821"/>
    <w:rsid w:val="003816EF"/>
    <w:rsid w:val="00381943"/>
    <w:rsid w:val="00383B8B"/>
    <w:rsid w:val="00383C9A"/>
    <w:rsid w:val="0038461A"/>
    <w:rsid w:val="00386971"/>
    <w:rsid w:val="00387C98"/>
    <w:rsid w:val="00391C63"/>
    <w:rsid w:val="00392411"/>
    <w:rsid w:val="00393407"/>
    <w:rsid w:val="00396002"/>
    <w:rsid w:val="003A2FFC"/>
    <w:rsid w:val="003A5739"/>
    <w:rsid w:val="003A57C1"/>
    <w:rsid w:val="003A5E4D"/>
    <w:rsid w:val="003A6133"/>
    <w:rsid w:val="003A6EC4"/>
    <w:rsid w:val="003A6F20"/>
    <w:rsid w:val="003A704F"/>
    <w:rsid w:val="003A7483"/>
    <w:rsid w:val="003A7AC6"/>
    <w:rsid w:val="003B0B85"/>
    <w:rsid w:val="003B236B"/>
    <w:rsid w:val="003B4233"/>
    <w:rsid w:val="003B43A4"/>
    <w:rsid w:val="003B57AB"/>
    <w:rsid w:val="003B7567"/>
    <w:rsid w:val="003B7B8C"/>
    <w:rsid w:val="003C025F"/>
    <w:rsid w:val="003C07C4"/>
    <w:rsid w:val="003C3170"/>
    <w:rsid w:val="003C3FE1"/>
    <w:rsid w:val="003C5450"/>
    <w:rsid w:val="003C5B45"/>
    <w:rsid w:val="003C63E0"/>
    <w:rsid w:val="003C6A43"/>
    <w:rsid w:val="003C6D7E"/>
    <w:rsid w:val="003C7848"/>
    <w:rsid w:val="003D0A60"/>
    <w:rsid w:val="003D0B17"/>
    <w:rsid w:val="003D1061"/>
    <w:rsid w:val="003D3532"/>
    <w:rsid w:val="003D49A2"/>
    <w:rsid w:val="003D4ABB"/>
    <w:rsid w:val="003D4B4C"/>
    <w:rsid w:val="003D4CF4"/>
    <w:rsid w:val="003D4E5C"/>
    <w:rsid w:val="003E0028"/>
    <w:rsid w:val="003E070C"/>
    <w:rsid w:val="003E08F5"/>
    <w:rsid w:val="003E0EBB"/>
    <w:rsid w:val="003E1D9F"/>
    <w:rsid w:val="003E261E"/>
    <w:rsid w:val="003E290E"/>
    <w:rsid w:val="003E3B61"/>
    <w:rsid w:val="003E3C24"/>
    <w:rsid w:val="003E43C9"/>
    <w:rsid w:val="003E4426"/>
    <w:rsid w:val="003E5181"/>
    <w:rsid w:val="003E5C0D"/>
    <w:rsid w:val="003F00C4"/>
    <w:rsid w:val="003F0458"/>
    <w:rsid w:val="003F140D"/>
    <w:rsid w:val="003F2041"/>
    <w:rsid w:val="003F26C5"/>
    <w:rsid w:val="003F2777"/>
    <w:rsid w:val="003F2B81"/>
    <w:rsid w:val="003F3F8D"/>
    <w:rsid w:val="003F57C1"/>
    <w:rsid w:val="003F5B65"/>
    <w:rsid w:val="003F6D61"/>
    <w:rsid w:val="003F7FC2"/>
    <w:rsid w:val="0040037D"/>
    <w:rsid w:val="0040047E"/>
    <w:rsid w:val="0040141D"/>
    <w:rsid w:val="00401532"/>
    <w:rsid w:val="00402564"/>
    <w:rsid w:val="00404353"/>
    <w:rsid w:val="0040443A"/>
    <w:rsid w:val="00404D2D"/>
    <w:rsid w:val="00405271"/>
    <w:rsid w:val="0040750F"/>
    <w:rsid w:val="00407EAD"/>
    <w:rsid w:val="00411734"/>
    <w:rsid w:val="004118C5"/>
    <w:rsid w:val="00411B6D"/>
    <w:rsid w:val="00412618"/>
    <w:rsid w:val="00413F3A"/>
    <w:rsid w:val="00420972"/>
    <w:rsid w:val="00420EA5"/>
    <w:rsid w:val="004221D3"/>
    <w:rsid w:val="004227CB"/>
    <w:rsid w:val="004239FA"/>
    <w:rsid w:val="00423DFA"/>
    <w:rsid w:val="004245C9"/>
    <w:rsid w:val="004246FE"/>
    <w:rsid w:val="00424EFC"/>
    <w:rsid w:val="0042574B"/>
    <w:rsid w:val="00425CF7"/>
    <w:rsid w:val="00425D82"/>
    <w:rsid w:val="00426B25"/>
    <w:rsid w:val="00426BD0"/>
    <w:rsid w:val="00427BF0"/>
    <w:rsid w:val="00430067"/>
    <w:rsid w:val="00431C31"/>
    <w:rsid w:val="00431DCA"/>
    <w:rsid w:val="0043480A"/>
    <w:rsid w:val="00437EBF"/>
    <w:rsid w:val="0044017E"/>
    <w:rsid w:val="004404A9"/>
    <w:rsid w:val="004420DC"/>
    <w:rsid w:val="00442541"/>
    <w:rsid w:val="0044274B"/>
    <w:rsid w:val="0044280C"/>
    <w:rsid w:val="00442DC3"/>
    <w:rsid w:val="00442DE2"/>
    <w:rsid w:val="00442E0C"/>
    <w:rsid w:val="0044413C"/>
    <w:rsid w:val="00444DAF"/>
    <w:rsid w:val="00445116"/>
    <w:rsid w:val="004471A1"/>
    <w:rsid w:val="00447ECA"/>
    <w:rsid w:val="00450159"/>
    <w:rsid w:val="0045031A"/>
    <w:rsid w:val="00451633"/>
    <w:rsid w:val="0045180C"/>
    <w:rsid w:val="00452FF6"/>
    <w:rsid w:val="00454E72"/>
    <w:rsid w:val="004569D5"/>
    <w:rsid w:val="00456AA9"/>
    <w:rsid w:val="00457104"/>
    <w:rsid w:val="00457779"/>
    <w:rsid w:val="004578D2"/>
    <w:rsid w:val="0046008B"/>
    <w:rsid w:val="0046106E"/>
    <w:rsid w:val="004610B2"/>
    <w:rsid w:val="004611FE"/>
    <w:rsid w:val="004614EF"/>
    <w:rsid w:val="00462288"/>
    <w:rsid w:val="00462A42"/>
    <w:rsid w:val="00463B9F"/>
    <w:rsid w:val="00464FE4"/>
    <w:rsid w:val="00465DE4"/>
    <w:rsid w:val="004662B0"/>
    <w:rsid w:val="004672E1"/>
    <w:rsid w:val="00470AFE"/>
    <w:rsid w:val="00473D7F"/>
    <w:rsid w:val="00473EBE"/>
    <w:rsid w:val="00474A20"/>
    <w:rsid w:val="004758EF"/>
    <w:rsid w:val="00477105"/>
    <w:rsid w:val="0047761B"/>
    <w:rsid w:val="0048185E"/>
    <w:rsid w:val="00481887"/>
    <w:rsid w:val="004831FD"/>
    <w:rsid w:val="004840F6"/>
    <w:rsid w:val="00484969"/>
    <w:rsid w:val="00485403"/>
    <w:rsid w:val="00486027"/>
    <w:rsid w:val="0048698A"/>
    <w:rsid w:val="004913B2"/>
    <w:rsid w:val="00492E3F"/>
    <w:rsid w:val="00494CB8"/>
    <w:rsid w:val="004957C7"/>
    <w:rsid w:val="004960F6"/>
    <w:rsid w:val="004965A1"/>
    <w:rsid w:val="00496822"/>
    <w:rsid w:val="00496AAB"/>
    <w:rsid w:val="00496D94"/>
    <w:rsid w:val="00496E07"/>
    <w:rsid w:val="00497A64"/>
    <w:rsid w:val="004A071C"/>
    <w:rsid w:val="004A0731"/>
    <w:rsid w:val="004A07BD"/>
    <w:rsid w:val="004A0DEB"/>
    <w:rsid w:val="004A1932"/>
    <w:rsid w:val="004A1E71"/>
    <w:rsid w:val="004A2140"/>
    <w:rsid w:val="004A2224"/>
    <w:rsid w:val="004A28DF"/>
    <w:rsid w:val="004A4C12"/>
    <w:rsid w:val="004A530D"/>
    <w:rsid w:val="004A6263"/>
    <w:rsid w:val="004A729C"/>
    <w:rsid w:val="004B07C9"/>
    <w:rsid w:val="004B1588"/>
    <w:rsid w:val="004B15C1"/>
    <w:rsid w:val="004B1AA9"/>
    <w:rsid w:val="004B1F1A"/>
    <w:rsid w:val="004B4581"/>
    <w:rsid w:val="004B4C5D"/>
    <w:rsid w:val="004B5607"/>
    <w:rsid w:val="004B57BA"/>
    <w:rsid w:val="004B58B4"/>
    <w:rsid w:val="004B7E3C"/>
    <w:rsid w:val="004C5727"/>
    <w:rsid w:val="004C63EE"/>
    <w:rsid w:val="004C67CF"/>
    <w:rsid w:val="004D175D"/>
    <w:rsid w:val="004D1CBB"/>
    <w:rsid w:val="004D1E65"/>
    <w:rsid w:val="004D2423"/>
    <w:rsid w:val="004D2897"/>
    <w:rsid w:val="004D4DA5"/>
    <w:rsid w:val="004D54C0"/>
    <w:rsid w:val="004E00FB"/>
    <w:rsid w:val="004E0B79"/>
    <w:rsid w:val="004E1188"/>
    <w:rsid w:val="004E387D"/>
    <w:rsid w:val="004E451A"/>
    <w:rsid w:val="004E4D13"/>
    <w:rsid w:val="004E5654"/>
    <w:rsid w:val="004E59D6"/>
    <w:rsid w:val="004E70C3"/>
    <w:rsid w:val="004E7D16"/>
    <w:rsid w:val="004F07B0"/>
    <w:rsid w:val="004F0B76"/>
    <w:rsid w:val="004F2547"/>
    <w:rsid w:val="004F3247"/>
    <w:rsid w:val="004F4AA0"/>
    <w:rsid w:val="004F52F9"/>
    <w:rsid w:val="005005E3"/>
    <w:rsid w:val="005012D0"/>
    <w:rsid w:val="00501F9E"/>
    <w:rsid w:val="00502DD4"/>
    <w:rsid w:val="005034EC"/>
    <w:rsid w:val="00503D57"/>
    <w:rsid w:val="0050409C"/>
    <w:rsid w:val="005048E9"/>
    <w:rsid w:val="00504957"/>
    <w:rsid w:val="00504E6E"/>
    <w:rsid w:val="00505FE9"/>
    <w:rsid w:val="0050659C"/>
    <w:rsid w:val="00507BD2"/>
    <w:rsid w:val="00510745"/>
    <w:rsid w:val="00510E7E"/>
    <w:rsid w:val="00511054"/>
    <w:rsid w:val="00511F1E"/>
    <w:rsid w:val="00512073"/>
    <w:rsid w:val="00513908"/>
    <w:rsid w:val="00513B74"/>
    <w:rsid w:val="005141F8"/>
    <w:rsid w:val="0051538A"/>
    <w:rsid w:val="00515EEC"/>
    <w:rsid w:val="00516517"/>
    <w:rsid w:val="00516E70"/>
    <w:rsid w:val="005215CC"/>
    <w:rsid w:val="005279E1"/>
    <w:rsid w:val="00531131"/>
    <w:rsid w:val="00532CA7"/>
    <w:rsid w:val="00533B2C"/>
    <w:rsid w:val="005343F3"/>
    <w:rsid w:val="00534603"/>
    <w:rsid w:val="00534781"/>
    <w:rsid w:val="00534E03"/>
    <w:rsid w:val="005357BC"/>
    <w:rsid w:val="005368BF"/>
    <w:rsid w:val="00536F2C"/>
    <w:rsid w:val="0054240A"/>
    <w:rsid w:val="0054252E"/>
    <w:rsid w:val="005426B7"/>
    <w:rsid w:val="00542FDB"/>
    <w:rsid w:val="00542FDE"/>
    <w:rsid w:val="005430F7"/>
    <w:rsid w:val="00543475"/>
    <w:rsid w:val="00544A12"/>
    <w:rsid w:val="00545618"/>
    <w:rsid w:val="005475BF"/>
    <w:rsid w:val="005478CB"/>
    <w:rsid w:val="005509AC"/>
    <w:rsid w:val="00551E23"/>
    <w:rsid w:val="0055232D"/>
    <w:rsid w:val="00552406"/>
    <w:rsid w:val="00553BA1"/>
    <w:rsid w:val="005555D6"/>
    <w:rsid w:val="00556230"/>
    <w:rsid w:val="00556A80"/>
    <w:rsid w:val="00557B2C"/>
    <w:rsid w:val="00560D81"/>
    <w:rsid w:val="00560E76"/>
    <w:rsid w:val="0056114F"/>
    <w:rsid w:val="0056166E"/>
    <w:rsid w:val="00562D93"/>
    <w:rsid w:val="00562F65"/>
    <w:rsid w:val="00564E2D"/>
    <w:rsid w:val="005664A3"/>
    <w:rsid w:val="00566E44"/>
    <w:rsid w:val="00567749"/>
    <w:rsid w:val="00570136"/>
    <w:rsid w:val="00573086"/>
    <w:rsid w:val="005731CB"/>
    <w:rsid w:val="00573FE1"/>
    <w:rsid w:val="005741DE"/>
    <w:rsid w:val="005744B7"/>
    <w:rsid w:val="00575284"/>
    <w:rsid w:val="005802B8"/>
    <w:rsid w:val="00581634"/>
    <w:rsid w:val="00581738"/>
    <w:rsid w:val="00581C8A"/>
    <w:rsid w:val="0058335B"/>
    <w:rsid w:val="00583D9D"/>
    <w:rsid w:val="0058442B"/>
    <w:rsid w:val="00584C51"/>
    <w:rsid w:val="00586EAC"/>
    <w:rsid w:val="00587356"/>
    <w:rsid w:val="00587606"/>
    <w:rsid w:val="00590031"/>
    <w:rsid w:val="00590635"/>
    <w:rsid w:val="00590A4A"/>
    <w:rsid w:val="005915CC"/>
    <w:rsid w:val="005925FA"/>
    <w:rsid w:val="005948CF"/>
    <w:rsid w:val="00595B4D"/>
    <w:rsid w:val="0059679D"/>
    <w:rsid w:val="00596B65"/>
    <w:rsid w:val="00596C97"/>
    <w:rsid w:val="005A01AC"/>
    <w:rsid w:val="005A036E"/>
    <w:rsid w:val="005A323D"/>
    <w:rsid w:val="005A39CA"/>
    <w:rsid w:val="005A39FC"/>
    <w:rsid w:val="005A3F82"/>
    <w:rsid w:val="005A5D86"/>
    <w:rsid w:val="005A6B47"/>
    <w:rsid w:val="005A7678"/>
    <w:rsid w:val="005A77B4"/>
    <w:rsid w:val="005A7C5A"/>
    <w:rsid w:val="005B0AF1"/>
    <w:rsid w:val="005B1813"/>
    <w:rsid w:val="005B2711"/>
    <w:rsid w:val="005B277B"/>
    <w:rsid w:val="005B36F2"/>
    <w:rsid w:val="005B43C9"/>
    <w:rsid w:val="005B557E"/>
    <w:rsid w:val="005B7ADC"/>
    <w:rsid w:val="005C0C92"/>
    <w:rsid w:val="005C0EEB"/>
    <w:rsid w:val="005C13AF"/>
    <w:rsid w:val="005C429C"/>
    <w:rsid w:val="005C442E"/>
    <w:rsid w:val="005C448B"/>
    <w:rsid w:val="005C6957"/>
    <w:rsid w:val="005C6F1B"/>
    <w:rsid w:val="005C7062"/>
    <w:rsid w:val="005D05E9"/>
    <w:rsid w:val="005D2672"/>
    <w:rsid w:val="005D2C15"/>
    <w:rsid w:val="005D2E30"/>
    <w:rsid w:val="005D4CEE"/>
    <w:rsid w:val="005D59AE"/>
    <w:rsid w:val="005D6034"/>
    <w:rsid w:val="005D64F8"/>
    <w:rsid w:val="005D6501"/>
    <w:rsid w:val="005D737A"/>
    <w:rsid w:val="005E0611"/>
    <w:rsid w:val="005E08F0"/>
    <w:rsid w:val="005E0F7A"/>
    <w:rsid w:val="005E1C62"/>
    <w:rsid w:val="005E2272"/>
    <w:rsid w:val="005E3F14"/>
    <w:rsid w:val="005E5649"/>
    <w:rsid w:val="005E565E"/>
    <w:rsid w:val="005E6448"/>
    <w:rsid w:val="005E6FEA"/>
    <w:rsid w:val="005E771F"/>
    <w:rsid w:val="005E7F72"/>
    <w:rsid w:val="005F114B"/>
    <w:rsid w:val="005F2B3E"/>
    <w:rsid w:val="005F2D3D"/>
    <w:rsid w:val="005F4561"/>
    <w:rsid w:val="005F47DA"/>
    <w:rsid w:val="005F4F2F"/>
    <w:rsid w:val="005F5227"/>
    <w:rsid w:val="005F5888"/>
    <w:rsid w:val="005F60F4"/>
    <w:rsid w:val="005F69B6"/>
    <w:rsid w:val="005F74C0"/>
    <w:rsid w:val="005F75EB"/>
    <w:rsid w:val="006001F2"/>
    <w:rsid w:val="0060053A"/>
    <w:rsid w:val="00601E2D"/>
    <w:rsid w:val="006035B0"/>
    <w:rsid w:val="00607039"/>
    <w:rsid w:val="00607CBA"/>
    <w:rsid w:val="00610C17"/>
    <w:rsid w:val="00612EF3"/>
    <w:rsid w:val="00616DA5"/>
    <w:rsid w:val="00616F95"/>
    <w:rsid w:val="006172C6"/>
    <w:rsid w:val="00621031"/>
    <w:rsid w:val="00621576"/>
    <w:rsid w:val="00621D37"/>
    <w:rsid w:val="00621FA1"/>
    <w:rsid w:val="006236A5"/>
    <w:rsid w:val="00623B02"/>
    <w:rsid w:val="006241E8"/>
    <w:rsid w:val="00624AA4"/>
    <w:rsid w:val="00624C4D"/>
    <w:rsid w:val="00625415"/>
    <w:rsid w:val="00625774"/>
    <w:rsid w:val="00625D15"/>
    <w:rsid w:val="00625F6E"/>
    <w:rsid w:val="00626A14"/>
    <w:rsid w:val="00626A8C"/>
    <w:rsid w:val="00627579"/>
    <w:rsid w:val="00630494"/>
    <w:rsid w:val="0063061F"/>
    <w:rsid w:val="0063184C"/>
    <w:rsid w:val="00632A93"/>
    <w:rsid w:val="0063390E"/>
    <w:rsid w:val="0063401F"/>
    <w:rsid w:val="00634D5D"/>
    <w:rsid w:val="006354B9"/>
    <w:rsid w:val="006371A6"/>
    <w:rsid w:val="006374AD"/>
    <w:rsid w:val="00641BA0"/>
    <w:rsid w:val="00643300"/>
    <w:rsid w:val="00643C41"/>
    <w:rsid w:val="00644157"/>
    <w:rsid w:val="006442A6"/>
    <w:rsid w:val="0064527C"/>
    <w:rsid w:val="006461F2"/>
    <w:rsid w:val="006507EA"/>
    <w:rsid w:val="00650B92"/>
    <w:rsid w:val="00651084"/>
    <w:rsid w:val="0065132C"/>
    <w:rsid w:val="006546A8"/>
    <w:rsid w:val="00655093"/>
    <w:rsid w:val="0065541C"/>
    <w:rsid w:val="0065563E"/>
    <w:rsid w:val="006556F6"/>
    <w:rsid w:val="00655DC1"/>
    <w:rsid w:val="00656429"/>
    <w:rsid w:val="006565FC"/>
    <w:rsid w:val="00656815"/>
    <w:rsid w:val="00657F76"/>
    <w:rsid w:val="0066091F"/>
    <w:rsid w:val="00660C02"/>
    <w:rsid w:val="00660CE4"/>
    <w:rsid w:val="00661A47"/>
    <w:rsid w:val="00661D9E"/>
    <w:rsid w:val="00661F2B"/>
    <w:rsid w:val="00666B52"/>
    <w:rsid w:val="00667CCB"/>
    <w:rsid w:val="006706E3"/>
    <w:rsid w:val="00671A30"/>
    <w:rsid w:val="006722EE"/>
    <w:rsid w:val="006727CD"/>
    <w:rsid w:val="006728AB"/>
    <w:rsid w:val="00672AE3"/>
    <w:rsid w:val="00673273"/>
    <w:rsid w:val="006739CE"/>
    <w:rsid w:val="006754CC"/>
    <w:rsid w:val="00675D66"/>
    <w:rsid w:val="0067658D"/>
    <w:rsid w:val="00677F6F"/>
    <w:rsid w:val="006819EB"/>
    <w:rsid w:val="00682551"/>
    <w:rsid w:val="006828F1"/>
    <w:rsid w:val="006849C5"/>
    <w:rsid w:val="00684CBD"/>
    <w:rsid w:val="00685E53"/>
    <w:rsid w:val="006874F9"/>
    <w:rsid w:val="00690E51"/>
    <w:rsid w:val="00690FBC"/>
    <w:rsid w:val="0069263D"/>
    <w:rsid w:val="0069349C"/>
    <w:rsid w:val="00694AC5"/>
    <w:rsid w:val="0069586F"/>
    <w:rsid w:val="0069591E"/>
    <w:rsid w:val="00695E6E"/>
    <w:rsid w:val="00695E85"/>
    <w:rsid w:val="006A0121"/>
    <w:rsid w:val="006A02D2"/>
    <w:rsid w:val="006A2973"/>
    <w:rsid w:val="006A298D"/>
    <w:rsid w:val="006A2CD9"/>
    <w:rsid w:val="006A2D3A"/>
    <w:rsid w:val="006A3FE3"/>
    <w:rsid w:val="006A4929"/>
    <w:rsid w:val="006A5842"/>
    <w:rsid w:val="006A6947"/>
    <w:rsid w:val="006A78A1"/>
    <w:rsid w:val="006B3D6B"/>
    <w:rsid w:val="006B55C2"/>
    <w:rsid w:val="006B5AF9"/>
    <w:rsid w:val="006B5D63"/>
    <w:rsid w:val="006B7455"/>
    <w:rsid w:val="006B75D6"/>
    <w:rsid w:val="006B7642"/>
    <w:rsid w:val="006C0190"/>
    <w:rsid w:val="006C0FBA"/>
    <w:rsid w:val="006C2743"/>
    <w:rsid w:val="006C2E5D"/>
    <w:rsid w:val="006C33F6"/>
    <w:rsid w:val="006C4815"/>
    <w:rsid w:val="006C747A"/>
    <w:rsid w:val="006C7A55"/>
    <w:rsid w:val="006D13A4"/>
    <w:rsid w:val="006D4563"/>
    <w:rsid w:val="006D48ED"/>
    <w:rsid w:val="006D7C08"/>
    <w:rsid w:val="006E217B"/>
    <w:rsid w:val="006E2F9C"/>
    <w:rsid w:val="006E5D72"/>
    <w:rsid w:val="006E605D"/>
    <w:rsid w:val="006E68A2"/>
    <w:rsid w:val="006E7452"/>
    <w:rsid w:val="006E7AD5"/>
    <w:rsid w:val="006F09EB"/>
    <w:rsid w:val="006F0B1D"/>
    <w:rsid w:val="006F0C3A"/>
    <w:rsid w:val="006F1AF9"/>
    <w:rsid w:val="006F2E16"/>
    <w:rsid w:val="006F363E"/>
    <w:rsid w:val="006F4FB8"/>
    <w:rsid w:val="006F5763"/>
    <w:rsid w:val="006F5AB2"/>
    <w:rsid w:val="006F60BF"/>
    <w:rsid w:val="006F73C4"/>
    <w:rsid w:val="00700A95"/>
    <w:rsid w:val="00700E4E"/>
    <w:rsid w:val="00700EE1"/>
    <w:rsid w:val="00701006"/>
    <w:rsid w:val="007015C6"/>
    <w:rsid w:val="007016EE"/>
    <w:rsid w:val="0070187B"/>
    <w:rsid w:val="00702777"/>
    <w:rsid w:val="0070286E"/>
    <w:rsid w:val="00704428"/>
    <w:rsid w:val="007053A4"/>
    <w:rsid w:val="00705AA3"/>
    <w:rsid w:val="00705E74"/>
    <w:rsid w:val="00710075"/>
    <w:rsid w:val="0071222C"/>
    <w:rsid w:val="0071429B"/>
    <w:rsid w:val="0071653F"/>
    <w:rsid w:val="007172DD"/>
    <w:rsid w:val="00717F07"/>
    <w:rsid w:val="007235BE"/>
    <w:rsid w:val="0072477F"/>
    <w:rsid w:val="00724D76"/>
    <w:rsid w:val="007264D4"/>
    <w:rsid w:val="00727781"/>
    <w:rsid w:val="00727EE3"/>
    <w:rsid w:val="0073003B"/>
    <w:rsid w:val="00730597"/>
    <w:rsid w:val="00730945"/>
    <w:rsid w:val="00730E99"/>
    <w:rsid w:val="00731D5B"/>
    <w:rsid w:val="00732475"/>
    <w:rsid w:val="00732888"/>
    <w:rsid w:val="007332DE"/>
    <w:rsid w:val="00733EEA"/>
    <w:rsid w:val="007344B2"/>
    <w:rsid w:val="00736539"/>
    <w:rsid w:val="00740228"/>
    <w:rsid w:val="0074048C"/>
    <w:rsid w:val="007404E1"/>
    <w:rsid w:val="00741DB6"/>
    <w:rsid w:val="00742090"/>
    <w:rsid w:val="0074225C"/>
    <w:rsid w:val="0074315C"/>
    <w:rsid w:val="00744B02"/>
    <w:rsid w:val="0074584B"/>
    <w:rsid w:val="00747B6C"/>
    <w:rsid w:val="00747B86"/>
    <w:rsid w:val="00747EB6"/>
    <w:rsid w:val="00750B90"/>
    <w:rsid w:val="00750EB7"/>
    <w:rsid w:val="00751156"/>
    <w:rsid w:val="00751AF7"/>
    <w:rsid w:val="00751B36"/>
    <w:rsid w:val="007536EF"/>
    <w:rsid w:val="0075378C"/>
    <w:rsid w:val="007543E9"/>
    <w:rsid w:val="00754923"/>
    <w:rsid w:val="00755607"/>
    <w:rsid w:val="00756BF5"/>
    <w:rsid w:val="00757549"/>
    <w:rsid w:val="00757CF2"/>
    <w:rsid w:val="00757F5F"/>
    <w:rsid w:val="00762B5B"/>
    <w:rsid w:val="0076328F"/>
    <w:rsid w:val="00763D7C"/>
    <w:rsid w:val="00764C25"/>
    <w:rsid w:val="007672D7"/>
    <w:rsid w:val="00770CA8"/>
    <w:rsid w:val="00772427"/>
    <w:rsid w:val="007725DE"/>
    <w:rsid w:val="0077288D"/>
    <w:rsid w:val="007750A4"/>
    <w:rsid w:val="00777352"/>
    <w:rsid w:val="00777897"/>
    <w:rsid w:val="00777C47"/>
    <w:rsid w:val="00780BDF"/>
    <w:rsid w:val="00780E08"/>
    <w:rsid w:val="00781342"/>
    <w:rsid w:val="00781FD5"/>
    <w:rsid w:val="007824E4"/>
    <w:rsid w:val="00784704"/>
    <w:rsid w:val="007869A2"/>
    <w:rsid w:val="007869D1"/>
    <w:rsid w:val="007905C1"/>
    <w:rsid w:val="0079063C"/>
    <w:rsid w:val="00790C3A"/>
    <w:rsid w:val="00791DD3"/>
    <w:rsid w:val="00792EB6"/>
    <w:rsid w:val="00792F2B"/>
    <w:rsid w:val="007935F6"/>
    <w:rsid w:val="0079468F"/>
    <w:rsid w:val="00795969"/>
    <w:rsid w:val="00796BA2"/>
    <w:rsid w:val="00796C27"/>
    <w:rsid w:val="007973EC"/>
    <w:rsid w:val="0079773E"/>
    <w:rsid w:val="007A0D57"/>
    <w:rsid w:val="007A16FB"/>
    <w:rsid w:val="007A2C4B"/>
    <w:rsid w:val="007A3509"/>
    <w:rsid w:val="007A5396"/>
    <w:rsid w:val="007A6E79"/>
    <w:rsid w:val="007A726F"/>
    <w:rsid w:val="007B0715"/>
    <w:rsid w:val="007B104E"/>
    <w:rsid w:val="007B1755"/>
    <w:rsid w:val="007B21C7"/>
    <w:rsid w:val="007B2BA2"/>
    <w:rsid w:val="007B30BE"/>
    <w:rsid w:val="007B3DD8"/>
    <w:rsid w:val="007B5177"/>
    <w:rsid w:val="007B53AA"/>
    <w:rsid w:val="007B566F"/>
    <w:rsid w:val="007B57E3"/>
    <w:rsid w:val="007B5CCE"/>
    <w:rsid w:val="007B5DF1"/>
    <w:rsid w:val="007B6B92"/>
    <w:rsid w:val="007B6C7C"/>
    <w:rsid w:val="007B76BC"/>
    <w:rsid w:val="007B7AB7"/>
    <w:rsid w:val="007C18E3"/>
    <w:rsid w:val="007C313F"/>
    <w:rsid w:val="007C38AF"/>
    <w:rsid w:val="007C3E13"/>
    <w:rsid w:val="007C56D4"/>
    <w:rsid w:val="007C6C41"/>
    <w:rsid w:val="007C7F30"/>
    <w:rsid w:val="007D0061"/>
    <w:rsid w:val="007D1C1C"/>
    <w:rsid w:val="007D2192"/>
    <w:rsid w:val="007D3FAF"/>
    <w:rsid w:val="007D53A4"/>
    <w:rsid w:val="007D5656"/>
    <w:rsid w:val="007D6063"/>
    <w:rsid w:val="007D6359"/>
    <w:rsid w:val="007D65AB"/>
    <w:rsid w:val="007D6D21"/>
    <w:rsid w:val="007D784E"/>
    <w:rsid w:val="007E01D4"/>
    <w:rsid w:val="007E0AF4"/>
    <w:rsid w:val="007E1132"/>
    <w:rsid w:val="007E27F2"/>
    <w:rsid w:val="007E5243"/>
    <w:rsid w:val="007E53E5"/>
    <w:rsid w:val="007E7262"/>
    <w:rsid w:val="007E7A46"/>
    <w:rsid w:val="007F3CDF"/>
    <w:rsid w:val="007F4AE3"/>
    <w:rsid w:val="007F5CA2"/>
    <w:rsid w:val="00800372"/>
    <w:rsid w:val="00800F98"/>
    <w:rsid w:val="0080104D"/>
    <w:rsid w:val="00801133"/>
    <w:rsid w:val="00801D54"/>
    <w:rsid w:val="008021F1"/>
    <w:rsid w:val="00802E48"/>
    <w:rsid w:val="008035BF"/>
    <w:rsid w:val="00803B8C"/>
    <w:rsid w:val="008065F3"/>
    <w:rsid w:val="008072DB"/>
    <w:rsid w:val="0080744A"/>
    <w:rsid w:val="00807D8F"/>
    <w:rsid w:val="008108D8"/>
    <w:rsid w:val="00810D04"/>
    <w:rsid w:val="0081114A"/>
    <w:rsid w:val="008120BE"/>
    <w:rsid w:val="008123D2"/>
    <w:rsid w:val="00812804"/>
    <w:rsid w:val="00813222"/>
    <w:rsid w:val="008134BD"/>
    <w:rsid w:val="008142AC"/>
    <w:rsid w:val="008142C0"/>
    <w:rsid w:val="0081717B"/>
    <w:rsid w:val="00820C7C"/>
    <w:rsid w:val="00820FC3"/>
    <w:rsid w:val="0082128F"/>
    <w:rsid w:val="00821DE5"/>
    <w:rsid w:val="008229DC"/>
    <w:rsid w:val="008257F8"/>
    <w:rsid w:val="008263F1"/>
    <w:rsid w:val="00826810"/>
    <w:rsid w:val="00826E11"/>
    <w:rsid w:val="0082738B"/>
    <w:rsid w:val="00831094"/>
    <w:rsid w:val="00833050"/>
    <w:rsid w:val="00833925"/>
    <w:rsid w:val="00833F5C"/>
    <w:rsid w:val="008368DE"/>
    <w:rsid w:val="00836FEF"/>
    <w:rsid w:val="0083745D"/>
    <w:rsid w:val="00837D79"/>
    <w:rsid w:val="00842401"/>
    <w:rsid w:val="00842E06"/>
    <w:rsid w:val="00842F86"/>
    <w:rsid w:val="008456BB"/>
    <w:rsid w:val="008458C8"/>
    <w:rsid w:val="00846165"/>
    <w:rsid w:val="008464CB"/>
    <w:rsid w:val="00846BAD"/>
    <w:rsid w:val="00847BBA"/>
    <w:rsid w:val="00847F67"/>
    <w:rsid w:val="00850374"/>
    <w:rsid w:val="00850E33"/>
    <w:rsid w:val="008510C0"/>
    <w:rsid w:val="0085121B"/>
    <w:rsid w:val="008547ED"/>
    <w:rsid w:val="008568BF"/>
    <w:rsid w:val="00857504"/>
    <w:rsid w:val="00861738"/>
    <w:rsid w:val="00863842"/>
    <w:rsid w:val="00863AB3"/>
    <w:rsid w:val="00864352"/>
    <w:rsid w:val="008663DC"/>
    <w:rsid w:val="00867E8F"/>
    <w:rsid w:val="00870AC0"/>
    <w:rsid w:val="00872512"/>
    <w:rsid w:val="0087334E"/>
    <w:rsid w:val="008734A3"/>
    <w:rsid w:val="008744D6"/>
    <w:rsid w:val="008749E3"/>
    <w:rsid w:val="00874D39"/>
    <w:rsid w:val="00877BDF"/>
    <w:rsid w:val="0088363D"/>
    <w:rsid w:val="00883917"/>
    <w:rsid w:val="00884450"/>
    <w:rsid w:val="00885CD9"/>
    <w:rsid w:val="00885EAC"/>
    <w:rsid w:val="00886068"/>
    <w:rsid w:val="00890178"/>
    <w:rsid w:val="00891B48"/>
    <w:rsid w:val="008922A0"/>
    <w:rsid w:val="00892585"/>
    <w:rsid w:val="00892B09"/>
    <w:rsid w:val="00895070"/>
    <w:rsid w:val="008963B7"/>
    <w:rsid w:val="008A0DDD"/>
    <w:rsid w:val="008A0E78"/>
    <w:rsid w:val="008A0EB9"/>
    <w:rsid w:val="008A18CC"/>
    <w:rsid w:val="008A4519"/>
    <w:rsid w:val="008A4EC0"/>
    <w:rsid w:val="008A75A4"/>
    <w:rsid w:val="008B0248"/>
    <w:rsid w:val="008B04E9"/>
    <w:rsid w:val="008B07D2"/>
    <w:rsid w:val="008B13DC"/>
    <w:rsid w:val="008B16A6"/>
    <w:rsid w:val="008B1807"/>
    <w:rsid w:val="008B3D87"/>
    <w:rsid w:val="008B7AA2"/>
    <w:rsid w:val="008B7DEC"/>
    <w:rsid w:val="008C0DC4"/>
    <w:rsid w:val="008C1857"/>
    <w:rsid w:val="008C2079"/>
    <w:rsid w:val="008C404F"/>
    <w:rsid w:val="008C683F"/>
    <w:rsid w:val="008C7EEE"/>
    <w:rsid w:val="008D0936"/>
    <w:rsid w:val="008D3D5B"/>
    <w:rsid w:val="008D3E6A"/>
    <w:rsid w:val="008D538B"/>
    <w:rsid w:val="008D6302"/>
    <w:rsid w:val="008D6931"/>
    <w:rsid w:val="008D6B42"/>
    <w:rsid w:val="008E0F4C"/>
    <w:rsid w:val="008E1231"/>
    <w:rsid w:val="008E126E"/>
    <w:rsid w:val="008E1B9F"/>
    <w:rsid w:val="008E2A22"/>
    <w:rsid w:val="008E2F0C"/>
    <w:rsid w:val="008E2F38"/>
    <w:rsid w:val="008E3D50"/>
    <w:rsid w:val="008E4FC8"/>
    <w:rsid w:val="008E5184"/>
    <w:rsid w:val="008E70A9"/>
    <w:rsid w:val="008F01CC"/>
    <w:rsid w:val="008F0742"/>
    <w:rsid w:val="008F1113"/>
    <w:rsid w:val="008F1F27"/>
    <w:rsid w:val="008F2C84"/>
    <w:rsid w:val="008F4ED6"/>
    <w:rsid w:val="008F53C2"/>
    <w:rsid w:val="008F5C2A"/>
    <w:rsid w:val="008F6E01"/>
    <w:rsid w:val="008F7BD5"/>
    <w:rsid w:val="00900944"/>
    <w:rsid w:val="00900A6F"/>
    <w:rsid w:val="00900BDD"/>
    <w:rsid w:val="00901C1A"/>
    <w:rsid w:val="00902ACC"/>
    <w:rsid w:val="009037A6"/>
    <w:rsid w:val="0090617E"/>
    <w:rsid w:val="00910D43"/>
    <w:rsid w:val="00913260"/>
    <w:rsid w:val="00913F60"/>
    <w:rsid w:val="00916367"/>
    <w:rsid w:val="00916D3D"/>
    <w:rsid w:val="00920047"/>
    <w:rsid w:val="00921925"/>
    <w:rsid w:val="0092216D"/>
    <w:rsid w:val="00923C9A"/>
    <w:rsid w:val="0092413B"/>
    <w:rsid w:val="009247F9"/>
    <w:rsid w:val="009258AE"/>
    <w:rsid w:val="0092658F"/>
    <w:rsid w:val="009318F3"/>
    <w:rsid w:val="00932A40"/>
    <w:rsid w:val="00934982"/>
    <w:rsid w:val="00934F81"/>
    <w:rsid w:val="00935085"/>
    <w:rsid w:val="00936A5B"/>
    <w:rsid w:val="00936AC9"/>
    <w:rsid w:val="009373A7"/>
    <w:rsid w:val="0094038D"/>
    <w:rsid w:val="009405ED"/>
    <w:rsid w:val="0094104E"/>
    <w:rsid w:val="0094120C"/>
    <w:rsid w:val="00943A06"/>
    <w:rsid w:val="0094517D"/>
    <w:rsid w:val="00946207"/>
    <w:rsid w:val="009462A9"/>
    <w:rsid w:val="009478F3"/>
    <w:rsid w:val="00951F01"/>
    <w:rsid w:val="009528DE"/>
    <w:rsid w:val="00953013"/>
    <w:rsid w:val="00954069"/>
    <w:rsid w:val="00954E7C"/>
    <w:rsid w:val="00955ADC"/>
    <w:rsid w:val="00955EB8"/>
    <w:rsid w:val="00956D0B"/>
    <w:rsid w:val="009605BC"/>
    <w:rsid w:val="00960858"/>
    <w:rsid w:val="009608F2"/>
    <w:rsid w:val="009615FD"/>
    <w:rsid w:val="0096256D"/>
    <w:rsid w:val="00964641"/>
    <w:rsid w:val="00965912"/>
    <w:rsid w:val="009664CA"/>
    <w:rsid w:val="00966AF5"/>
    <w:rsid w:val="00966BBF"/>
    <w:rsid w:val="00966C37"/>
    <w:rsid w:val="00970213"/>
    <w:rsid w:val="009702E7"/>
    <w:rsid w:val="009715F5"/>
    <w:rsid w:val="00971803"/>
    <w:rsid w:val="00972201"/>
    <w:rsid w:val="00972301"/>
    <w:rsid w:val="00972F8E"/>
    <w:rsid w:val="00974460"/>
    <w:rsid w:val="00974C6D"/>
    <w:rsid w:val="00974CD3"/>
    <w:rsid w:val="00975A01"/>
    <w:rsid w:val="00976744"/>
    <w:rsid w:val="00976D08"/>
    <w:rsid w:val="00977B12"/>
    <w:rsid w:val="009800A7"/>
    <w:rsid w:val="00981104"/>
    <w:rsid w:val="00981759"/>
    <w:rsid w:val="00982BC1"/>
    <w:rsid w:val="009867FD"/>
    <w:rsid w:val="00986C2D"/>
    <w:rsid w:val="00987ABE"/>
    <w:rsid w:val="009901D2"/>
    <w:rsid w:val="00990614"/>
    <w:rsid w:val="00991152"/>
    <w:rsid w:val="00991D10"/>
    <w:rsid w:val="009929B3"/>
    <w:rsid w:val="0099347D"/>
    <w:rsid w:val="0099348A"/>
    <w:rsid w:val="00993A43"/>
    <w:rsid w:val="00996BC9"/>
    <w:rsid w:val="009A0DC1"/>
    <w:rsid w:val="009A231C"/>
    <w:rsid w:val="009A2987"/>
    <w:rsid w:val="009A2C60"/>
    <w:rsid w:val="009A2CA8"/>
    <w:rsid w:val="009A40D7"/>
    <w:rsid w:val="009A4C9B"/>
    <w:rsid w:val="009A4D9B"/>
    <w:rsid w:val="009A4F2D"/>
    <w:rsid w:val="009A5724"/>
    <w:rsid w:val="009A66ED"/>
    <w:rsid w:val="009A6702"/>
    <w:rsid w:val="009A7198"/>
    <w:rsid w:val="009A7887"/>
    <w:rsid w:val="009B014A"/>
    <w:rsid w:val="009B0514"/>
    <w:rsid w:val="009B3CD6"/>
    <w:rsid w:val="009B42B2"/>
    <w:rsid w:val="009B5147"/>
    <w:rsid w:val="009B732D"/>
    <w:rsid w:val="009C0755"/>
    <w:rsid w:val="009C2199"/>
    <w:rsid w:val="009C28EE"/>
    <w:rsid w:val="009C506C"/>
    <w:rsid w:val="009C58B4"/>
    <w:rsid w:val="009C5C8B"/>
    <w:rsid w:val="009C5EB6"/>
    <w:rsid w:val="009C63BD"/>
    <w:rsid w:val="009C7894"/>
    <w:rsid w:val="009D0918"/>
    <w:rsid w:val="009D1AA0"/>
    <w:rsid w:val="009D2CD8"/>
    <w:rsid w:val="009D3C22"/>
    <w:rsid w:val="009D6FD3"/>
    <w:rsid w:val="009D7189"/>
    <w:rsid w:val="009D7C3F"/>
    <w:rsid w:val="009D7FF6"/>
    <w:rsid w:val="009E0B7F"/>
    <w:rsid w:val="009E0FE4"/>
    <w:rsid w:val="009E1853"/>
    <w:rsid w:val="009E3686"/>
    <w:rsid w:val="009E55E2"/>
    <w:rsid w:val="009E7CEE"/>
    <w:rsid w:val="009F074D"/>
    <w:rsid w:val="009F1E9F"/>
    <w:rsid w:val="009F37A9"/>
    <w:rsid w:val="009F5711"/>
    <w:rsid w:val="009F6AB3"/>
    <w:rsid w:val="009F6EED"/>
    <w:rsid w:val="009F7398"/>
    <w:rsid w:val="00A00507"/>
    <w:rsid w:val="00A00527"/>
    <w:rsid w:val="00A02739"/>
    <w:rsid w:val="00A03A59"/>
    <w:rsid w:val="00A03E8E"/>
    <w:rsid w:val="00A04AC3"/>
    <w:rsid w:val="00A050A6"/>
    <w:rsid w:val="00A050CF"/>
    <w:rsid w:val="00A05360"/>
    <w:rsid w:val="00A05B51"/>
    <w:rsid w:val="00A075D4"/>
    <w:rsid w:val="00A07779"/>
    <w:rsid w:val="00A107AF"/>
    <w:rsid w:val="00A10936"/>
    <w:rsid w:val="00A10B78"/>
    <w:rsid w:val="00A10E3C"/>
    <w:rsid w:val="00A11792"/>
    <w:rsid w:val="00A117E7"/>
    <w:rsid w:val="00A13E5C"/>
    <w:rsid w:val="00A146D5"/>
    <w:rsid w:val="00A16068"/>
    <w:rsid w:val="00A17CF7"/>
    <w:rsid w:val="00A17E81"/>
    <w:rsid w:val="00A20617"/>
    <w:rsid w:val="00A21F03"/>
    <w:rsid w:val="00A21F08"/>
    <w:rsid w:val="00A22233"/>
    <w:rsid w:val="00A2475B"/>
    <w:rsid w:val="00A27C7E"/>
    <w:rsid w:val="00A31E4E"/>
    <w:rsid w:val="00A3300F"/>
    <w:rsid w:val="00A3359B"/>
    <w:rsid w:val="00A337B5"/>
    <w:rsid w:val="00A351F1"/>
    <w:rsid w:val="00A358A2"/>
    <w:rsid w:val="00A36051"/>
    <w:rsid w:val="00A36328"/>
    <w:rsid w:val="00A36749"/>
    <w:rsid w:val="00A36CAD"/>
    <w:rsid w:val="00A37FDD"/>
    <w:rsid w:val="00A4040B"/>
    <w:rsid w:val="00A407AB"/>
    <w:rsid w:val="00A4137C"/>
    <w:rsid w:val="00A42227"/>
    <w:rsid w:val="00A42C30"/>
    <w:rsid w:val="00A42FBD"/>
    <w:rsid w:val="00A4366C"/>
    <w:rsid w:val="00A4376F"/>
    <w:rsid w:val="00A438DA"/>
    <w:rsid w:val="00A43EC3"/>
    <w:rsid w:val="00A4545F"/>
    <w:rsid w:val="00A46ACE"/>
    <w:rsid w:val="00A46B37"/>
    <w:rsid w:val="00A47783"/>
    <w:rsid w:val="00A47E28"/>
    <w:rsid w:val="00A47ED8"/>
    <w:rsid w:val="00A53AD9"/>
    <w:rsid w:val="00A53B6B"/>
    <w:rsid w:val="00A5544D"/>
    <w:rsid w:val="00A569F1"/>
    <w:rsid w:val="00A56A06"/>
    <w:rsid w:val="00A57423"/>
    <w:rsid w:val="00A57930"/>
    <w:rsid w:val="00A60326"/>
    <w:rsid w:val="00A6075A"/>
    <w:rsid w:val="00A60DF9"/>
    <w:rsid w:val="00A61239"/>
    <w:rsid w:val="00A64D22"/>
    <w:rsid w:val="00A67935"/>
    <w:rsid w:val="00A70898"/>
    <w:rsid w:val="00A71AB8"/>
    <w:rsid w:val="00A730D3"/>
    <w:rsid w:val="00A73754"/>
    <w:rsid w:val="00A73AA0"/>
    <w:rsid w:val="00A7403C"/>
    <w:rsid w:val="00A75374"/>
    <w:rsid w:val="00A75BF9"/>
    <w:rsid w:val="00A76C80"/>
    <w:rsid w:val="00A77788"/>
    <w:rsid w:val="00A80EB5"/>
    <w:rsid w:val="00A81B2F"/>
    <w:rsid w:val="00A81E5A"/>
    <w:rsid w:val="00A81E9C"/>
    <w:rsid w:val="00A81FFA"/>
    <w:rsid w:val="00A825C6"/>
    <w:rsid w:val="00A83944"/>
    <w:rsid w:val="00A83E4D"/>
    <w:rsid w:val="00A84C37"/>
    <w:rsid w:val="00A84F1E"/>
    <w:rsid w:val="00A84F74"/>
    <w:rsid w:val="00A85B28"/>
    <w:rsid w:val="00A85DAB"/>
    <w:rsid w:val="00A91889"/>
    <w:rsid w:val="00A9205F"/>
    <w:rsid w:val="00A9290A"/>
    <w:rsid w:val="00A92B8C"/>
    <w:rsid w:val="00A95147"/>
    <w:rsid w:val="00A95CE3"/>
    <w:rsid w:val="00A97AAE"/>
    <w:rsid w:val="00AA04D9"/>
    <w:rsid w:val="00AA0A21"/>
    <w:rsid w:val="00AA11AC"/>
    <w:rsid w:val="00AA1B3B"/>
    <w:rsid w:val="00AA1F9D"/>
    <w:rsid w:val="00AA2B68"/>
    <w:rsid w:val="00AA55F1"/>
    <w:rsid w:val="00AA5F1F"/>
    <w:rsid w:val="00AA704C"/>
    <w:rsid w:val="00AA7559"/>
    <w:rsid w:val="00AA7AD2"/>
    <w:rsid w:val="00AB001E"/>
    <w:rsid w:val="00AB0C7A"/>
    <w:rsid w:val="00AB1002"/>
    <w:rsid w:val="00AB10B3"/>
    <w:rsid w:val="00AB19AC"/>
    <w:rsid w:val="00AB4722"/>
    <w:rsid w:val="00AB5251"/>
    <w:rsid w:val="00AB5358"/>
    <w:rsid w:val="00AB5621"/>
    <w:rsid w:val="00AB6950"/>
    <w:rsid w:val="00AB6B0F"/>
    <w:rsid w:val="00AB7EE9"/>
    <w:rsid w:val="00AC0778"/>
    <w:rsid w:val="00AC11AE"/>
    <w:rsid w:val="00AC18F7"/>
    <w:rsid w:val="00AC21DB"/>
    <w:rsid w:val="00AC3A58"/>
    <w:rsid w:val="00AC42BA"/>
    <w:rsid w:val="00AC58A8"/>
    <w:rsid w:val="00AC73BF"/>
    <w:rsid w:val="00AC7601"/>
    <w:rsid w:val="00AD158C"/>
    <w:rsid w:val="00AD388E"/>
    <w:rsid w:val="00AD4A4D"/>
    <w:rsid w:val="00AD5EAD"/>
    <w:rsid w:val="00AD7D79"/>
    <w:rsid w:val="00AE14BA"/>
    <w:rsid w:val="00AE2C81"/>
    <w:rsid w:val="00AE36E1"/>
    <w:rsid w:val="00AE4225"/>
    <w:rsid w:val="00AE44A6"/>
    <w:rsid w:val="00AE4E20"/>
    <w:rsid w:val="00AE6924"/>
    <w:rsid w:val="00AE7532"/>
    <w:rsid w:val="00AF195E"/>
    <w:rsid w:val="00AF39FC"/>
    <w:rsid w:val="00AF541D"/>
    <w:rsid w:val="00AF5B00"/>
    <w:rsid w:val="00AF5EF2"/>
    <w:rsid w:val="00AF7496"/>
    <w:rsid w:val="00B000C2"/>
    <w:rsid w:val="00B008F9"/>
    <w:rsid w:val="00B01ECC"/>
    <w:rsid w:val="00B026F2"/>
    <w:rsid w:val="00B037C1"/>
    <w:rsid w:val="00B03898"/>
    <w:rsid w:val="00B04488"/>
    <w:rsid w:val="00B044E2"/>
    <w:rsid w:val="00B0478B"/>
    <w:rsid w:val="00B04B27"/>
    <w:rsid w:val="00B05CA7"/>
    <w:rsid w:val="00B106A7"/>
    <w:rsid w:val="00B1120D"/>
    <w:rsid w:val="00B13975"/>
    <w:rsid w:val="00B13FC4"/>
    <w:rsid w:val="00B1703F"/>
    <w:rsid w:val="00B203AA"/>
    <w:rsid w:val="00B2101D"/>
    <w:rsid w:val="00B21342"/>
    <w:rsid w:val="00B2241E"/>
    <w:rsid w:val="00B22AB3"/>
    <w:rsid w:val="00B237DA"/>
    <w:rsid w:val="00B2469B"/>
    <w:rsid w:val="00B26B21"/>
    <w:rsid w:val="00B279AE"/>
    <w:rsid w:val="00B3157F"/>
    <w:rsid w:val="00B31DA6"/>
    <w:rsid w:val="00B335F1"/>
    <w:rsid w:val="00B33977"/>
    <w:rsid w:val="00B33DD5"/>
    <w:rsid w:val="00B349BE"/>
    <w:rsid w:val="00B36653"/>
    <w:rsid w:val="00B40262"/>
    <w:rsid w:val="00B403F2"/>
    <w:rsid w:val="00B41070"/>
    <w:rsid w:val="00B41988"/>
    <w:rsid w:val="00B41EA0"/>
    <w:rsid w:val="00B42C59"/>
    <w:rsid w:val="00B4317B"/>
    <w:rsid w:val="00B446A1"/>
    <w:rsid w:val="00B44B1D"/>
    <w:rsid w:val="00B44CDC"/>
    <w:rsid w:val="00B44CFD"/>
    <w:rsid w:val="00B45111"/>
    <w:rsid w:val="00B4530A"/>
    <w:rsid w:val="00B45FEA"/>
    <w:rsid w:val="00B462CB"/>
    <w:rsid w:val="00B5044D"/>
    <w:rsid w:val="00B50890"/>
    <w:rsid w:val="00B50EDE"/>
    <w:rsid w:val="00B51B56"/>
    <w:rsid w:val="00B5301D"/>
    <w:rsid w:val="00B53C9C"/>
    <w:rsid w:val="00B551EA"/>
    <w:rsid w:val="00B570DA"/>
    <w:rsid w:val="00B57F78"/>
    <w:rsid w:val="00B629EF"/>
    <w:rsid w:val="00B6530B"/>
    <w:rsid w:val="00B65582"/>
    <w:rsid w:val="00B70EA8"/>
    <w:rsid w:val="00B7230C"/>
    <w:rsid w:val="00B72358"/>
    <w:rsid w:val="00B72452"/>
    <w:rsid w:val="00B72D5E"/>
    <w:rsid w:val="00B74ABD"/>
    <w:rsid w:val="00B76DA1"/>
    <w:rsid w:val="00B804F8"/>
    <w:rsid w:val="00B82555"/>
    <w:rsid w:val="00B82B89"/>
    <w:rsid w:val="00B82BC7"/>
    <w:rsid w:val="00B83046"/>
    <w:rsid w:val="00B8418E"/>
    <w:rsid w:val="00B84CF5"/>
    <w:rsid w:val="00B90CBB"/>
    <w:rsid w:val="00B91476"/>
    <w:rsid w:val="00B94381"/>
    <w:rsid w:val="00B9640C"/>
    <w:rsid w:val="00B96CF6"/>
    <w:rsid w:val="00B972B1"/>
    <w:rsid w:val="00BA1C89"/>
    <w:rsid w:val="00BA1D61"/>
    <w:rsid w:val="00BA2715"/>
    <w:rsid w:val="00BA2FBE"/>
    <w:rsid w:val="00BA37B9"/>
    <w:rsid w:val="00BA3AB5"/>
    <w:rsid w:val="00BA3C1F"/>
    <w:rsid w:val="00BA559C"/>
    <w:rsid w:val="00BA7E3F"/>
    <w:rsid w:val="00BB16DD"/>
    <w:rsid w:val="00BB1981"/>
    <w:rsid w:val="00BB1A70"/>
    <w:rsid w:val="00BB1B5B"/>
    <w:rsid w:val="00BB272D"/>
    <w:rsid w:val="00BB2B33"/>
    <w:rsid w:val="00BB3115"/>
    <w:rsid w:val="00BB3186"/>
    <w:rsid w:val="00BB368D"/>
    <w:rsid w:val="00BB5B4A"/>
    <w:rsid w:val="00BB72CD"/>
    <w:rsid w:val="00BB7C50"/>
    <w:rsid w:val="00BC2337"/>
    <w:rsid w:val="00BC23AE"/>
    <w:rsid w:val="00BC2570"/>
    <w:rsid w:val="00BC316B"/>
    <w:rsid w:val="00BC3283"/>
    <w:rsid w:val="00BC53D5"/>
    <w:rsid w:val="00BC5E05"/>
    <w:rsid w:val="00BC6119"/>
    <w:rsid w:val="00BC7033"/>
    <w:rsid w:val="00BD049B"/>
    <w:rsid w:val="00BD0562"/>
    <w:rsid w:val="00BD0704"/>
    <w:rsid w:val="00BD17EE"/>
    <w:rsid w:val="00BD1B53"/>
    <w:rsid w:val="00BD4EF0"/>
    <w:rsid w:val="00BD5762"/>
    <w:rsid w:val="00BD6421"/>
    <w:rsid w:val="00BD67DE"/>
    <w:rsid w:val="00BD6AE3"/>
    <w:rsid w:val="00BD712B"/>
    <w:rsid w:val="00BD73B6"/>
    <w:rsid w:val="00BD7921"/>
    <w:rsid w:val="00BE00D7"/>
    <w:rsid w:val="00BE1DB6"/>
    <w:rsid w:val="00BE2353"/>
    <w:rsid w:val="00BE2AFD"/>
    <w:rsid w:val="00BE40EB"/>
    <w:rsid w:val="00BE4538"/>
    <w:rsid w:val="00BE4D78"/>
    <w:rsid w:val="00BE5767"/>
    <w:rsid w:val="00BE5AF8"/>
    <w:rsid w:val="00BE5CB6"/>
    <w:rsid w:val="00BE652B"/>
    <w:rsid w:val="00BF0A43"/>
    <w:rsid w:val="00BF0B29"/>
    <w:rsid w:val="00BF19C0"/>
    <w:rsid w:val="00BF1A16"/>
    <w:rsid w:val="00BF1CC5"/>
    <w:rsid w:val="00BF28E2"/>
    <w:rsid w:val="00BF33C4"/>
    <w:rsid w:val="00BF3DCA"/>
    <w:rsid w:val="00BF6938"/>
    <w:rsid w:val="00C00FFD"/>
    <w:rsid w:val="00C01079"/>
    <w:rsid w:val="00C01490"/>
    <w:rsid w:val="00C057E1"/>
    <w:rsid w:val="00C0653A"/>
    <w:rsid w:val="00C074ED"/>
    <w:rsid w:val="00C07E74"/>
    <w:rsid w:val="00C111CE"/>
    <w:rsid w:val="00C13AA0"/>
    <w:rsid w:val="00C153E3"/>
    <w:rsid w:val="00C16309"/>
    <w:rsid w:val="00C16699"/>
    <w:rsid w:val="00C16FB2"/>
    <w:rsid w:val="00C20061"/>
    <w:rsid w:val="00C20555"/>
    <w:rsid w:val="00C2194E"/>
    <w:rsid w:val="00C2291A"/>
    <w:rsid w:val="00C25291"/>
    <w:rsid w:val="00C2563D"/>
    <w:rsid w:val="00C30763"/>
    <w:rsid w:val="00C31701"/>
    <w:rsid w:val="00C3230B"/>
    <w:rsid w:val="00C3250B"/>
    <w:rsid w:val="00C32CDC"/>
    <w:rsid w:val="00C33518"/>
    <w:rsid w:val="00C33FA6"/>
    <w:rsid w:val="00C343AC"/>
    <w:rsid w:val="00C34554"/>
    <w:rsid w:val="00C35A71"/>
    <w:rsid w:val="00C364CC"/>
    <w:rsid w:val="00C374F5"/>
    <w:rsid w:val="00C379CF"/>
    <w:rsid w:val="00C41AF3"/>
    <w:rsid w:val="00C41D54"/>
    <w:rsid w:val="00C425F2"/>
    <w:rsid w:val="00C4411D"/>
    <w:rsid w:val="00C44298"/>
    <w:rsid w:val="00C476C9"/>
    <w:rsid w:val="00C47B2E"/>
    <w:rsid w:val="00C47DDD"/>
    <w:rsid w:val="00C5089D"/>
    <w:rsid w:val="00C5095B"/>
    <w:rsid w:val="00C532BF"/>
    <w:rsid w:val="00C5375F"/>
    <w:rsid w:val="00C55A5D"/>
    <w:rsid w:val="00C562BA"/>
    <w:rsid w:val="00C5694C"/>
    <w:rsid w:val="00C56DE8"/>
    <w:rsid w:val="00C5746E"/>
    <w:rsid w:val="00C57B32"/>
    <w:rsid w:val="00C57B9A"/>
    <w:rsid w:val="00C605ED"/>
    <w:rsid w:val="00C60A84"/>
    <w:rsid w:val="00C637E1"/>
    <w:rsid w:val="00C64A6B"/>
    <w:rsid w:val="00C65677"/>
    <w:rsid w:val="00C66373"/>
    <w:rsid w:val="00C66E74"/>
    <w:rsid w:val="00C6723E"/>
    <w:rsid w:val="00C6785F"/>
    <w:rsid w:val="00C679C3"/>
    <w:rsid w:val="00C70076"/>
    <w:rsid w:val="00C70304"/>
    <w:rsid w:val="00C72981"/>
    <w:rsid w:val="00C74296"/>
    <w:rsid w:val="00C74962"/>
    <w:rsid w:val="00C74D55"/>
    <w:rsid w:val="00C75FD4"/>
    <w:rsid w:val="00C7638B"/>
    <w:rsid w:val="00C77055"/>
    <w:rsid w:val="00C77414"/>
    <w:rsid w:val="00C81901"/>
    <w:rsid w:val="00C81B4E"/>
    <w:rsid w:val="00C830F4"/>
    <w:rsid w:val="00C83FAA"/>
    <w:rsid w:val="00C84D5A"/>
    <w:rsid w:val="00C85A47"/>
    <w:rsid w:val="00C877CE"/>
    <w:rsid w:val="00C87E8D"/>
    <w:rsid w:val="00C90D8C"/>
    <w:rsid w:val="00C914E8"/>
    <w:rsid w:val="00C91BE1"/>
    <w:rsid w:val="00C93014"/>
    <w:rsid w:val="00C930AA"/>
    <w:rsid w:val="00C94A75"/>
    <w:rsid w:val="00CA1B4B"/>
    <w:rsid w:val="00CA1C6E"/>
    <w:rsid w:val="00CA3124"/>
    <w:rsid w:val="00CA4B1D"/>
    <w:rsid w:val="00CA4FC7"/>
    <w:rsid w:val="00CA56DC"/>
    <w:rsid w:val="00CA5A40"/>
    <w:rsid w:val="00CA5E06"/>
    <w:rsid w:val="00CA6859"/>
    <w:rsid w:val="00CB3BCF"/>
    <w:rsid w:val="00CB428C"/>
    <w:rsid w:val="00CB4C29"/>
    <w:rsid w:val="00CB51DD"/>
    <w:rsid w:val="00CB5254"/>
    <w:rsid w:val="00CB5532"/>
    <w:rsid w:val="00CB5536"/>
    <w:rsid w:val="00CB75C1"/>
    <w:rsid w:val="00CC05BE"/>
    <w:rsid w:val="00CC06BD"/>
    <w:rsid w:val="00CC1AC2"/>
    <w:rsid w:val="00CC4C5E"/>
    <w:rsid w:val="00CC560E"/>
    <w:rsid w:val="00CC5C6B"/>
    <w:rsid w:val="00CC5F0A"/>
    <w:rsid w:val="00CC654A"/>
    <w:rsid w:val="00CC7AAB"/>
    <w:rsid w:val="00CD02AF"/>
    <w:rsid w:val="00CD3D5A"/>
    <w:rsid w:val="00CD3E73"/>
    <w:rsid w:val="00CD3FEE"/>
    <w:rsid w:val="00CD43D5"/>
    <w:rsid w:val="00CD4499"/>
    <w:rsid w:val="00CD48D5"/>
    <w:rsid w:val="00CD507F"/>
    <w:rsid w:val="00CD73B8"/>
    <w:rsid w:val="00CD7507"/>
    <w:rsid w:val="00CD7986"/>
    <w:rsid w:val="00CD7C17"/>
    <w:rsid w:val="00CE243E"/>
    <w:rsid w:val="00CE2633"/>
    <w:rsid w:val="00CE33CB"/>
    <w:rsid w:val="00CE5C81"/>
    <w:rsid w:val="00CE63B6"/>
    <w:rsid w:val="00CF083D"/>
    <w:rsid w:val="00CF0BE7"/>
    <w:rsid w:val="00CF15E0"/>
    <w:rsid w:val="00CF4B84"/>
    <w:rsid w:val="00CF4BC5"/>
    <w:rsid w:val="00CF595F"/>
    <w:rsid w:val="00CF5D71"/>
    <w:rsid w:val="00CF778E"/>
    <w:rsid w:val="00D00319"/>
    <w:rsid w:val="00D00D5E"/>
    <w:rsid w:val="00D00FF5"/>
    <w:rsid w:val="00D01A0F"/>
    <w:rsid w:val="00D02CC5"/>
    <w:rsid w:val="00D03A15"/>
    <w:rsid w:val="00D03CB4"/>
    <w:rsid w:val="00D04A67"/>
    <w:rsid w:val="00D05CED"/>
    <w:rsid w:val="00D06676"/>
    <w:rsid w:val="00D06AB3"/>
    <w:rsid w:val="00D077B8"/>
    <w:rsid w:val="00D07F0F"/>
    <w:rsid w:val="00D11385"/>
    <w:rsid w:val="00D12089"/>
    <w:rsid w:val="00D12402"/>
    <w:rsid w:val="00D1259C"/>
    <w:rsid w:val="00D13715"/>
    <w:rsid w:val="00D14390"/>
    <w:rsid w:val="00D158CD"/>
    <w:rsid w:val="00D1599F"/>
    <w:rsid w:val="00D15A94"/>
    <w:rsid w:val="00D16F23"/>
    <w:rsid w:val="00D17641"/>
    <w:rsid w:val="00D17861"/>
    <w:rsid w:val="00D21255"/>
    <w:rsid w:val="00D2141C"/>
    <w:rsid w:val="00D2155D"/>
    <w:rsid w:val="00D218C3"/>
    <w:rsid w:val="00D21E4D"/>
    <w:rsid w:val="00D23707"/>
    <w:rsid w:val="00D23AF9"/>
    <w:rsid w:val="00D25C00"/>
    <w:rsid w:val="00D27241"/>
    <w:rsid w:val="00D30E87"/>
    <w:rsid w:val="00D33518"/>
    <w:rsid w:val="00D37715"/>
    <w:rsid w:val="00D378DD"/>
    <w:rsid w:val="00D40953"/>
    <w:rsid w:val="00D425D1"/>
    <w:rsid w:val="00D42665"/>
    <w:rsid w:val="00D4334D"/>
    <w:rsid w:val="00D43458"/>
    <w:rsid w:val="00D44131"/>
    <w:rsid w:val="00D45829"/>
    <w:rsid w:val="00D46552"/>
    <w:rsid w:val="00D465ED"/>
    <w:rsid w:val="00D476A3"/>
    <w:rsid w:val="00D477FB"/>
    <w:rsid w:val="00D47B3A"/>
    <w:rsid w:val="00D47BD1"/>
    <w:rsid w:val="00D5032A"/>
    <w:rsid w:val="00D50781"/>
    <w:rsid w:val="00D51D30"/>
    <w:rsid w:val="00D540A1"/>
    <w:rsid w:val="00D5485E"/>
    <w:rsid w:val="00D54937"/>
    <w:rsid w:val="00D54F81"/>
    <w:rsid w:val="00D567AC"/>
    <w:rsid w:val="00D57954"/>
    <w:rsid w:val="00D60681"/>
    <w:rsid w:val="00D609E1"/>
    <w:rsid w:val="00D6193C"/>
    <w:rsid w:val="00D62639"/>
    <w:rsid w:val="00D63F11"/>
    <w:rsid w:val="00D646C9"/>
    <w:rsid w:val="00D65918"/>
    <w:rsid w:val="00D6669C"/>
    <w:rsid w:val="00D66E8C"/>
    <w:rsid w:val="00D67A6C"/>
    <w:rsid w:val="00D67DA9"/>
    <w:rsid w:val="00D709AC"/>
    <w:rsid w:val="00D70D67"/>
    <w:rsid w:val="00D71D26"/>
    <w:rsid w:val="00D72A42"/>
    <w:rsid w:val="00D72B91"/>
    <w:rsid w:val="00D739DB"/>
    <w:rsid w:val="00D73D3A"/>
    <w:rsid w:val="00D74A14"/>
    <w:rsid w:val="00D76B40"/>
    <w:rsid w:val="00D7735F"/>
    <w:rsid w:val="00D77B70"/>
    <w:rsid w:val="00D80209"/>
    <w:rsid w:val="00D8023E"/>
    <w:rsid w:val="00D80463"/>
    <w:rsid w:val="00D82CDC"/>
    <w:rsid w:val="00D84476"/>
    <w:rsid w:val="00D8489C"/>
    <w:rsid w:val="00D85384"/>
    <w:rsid w:val="00D854CF"/>
    <w:rsid w:val="00D86772"/>
    <w:rsid w:val="00D914BB"/>
    <w:rsid w:val="00D914FA"/>
    <w:rsid w:val="00D91A78"/>
    <w:rsid w:val="00D92105"/>
    <w:rsid w:val="00D9284F"/>
    <w:rsid w:val="00D93591"/>
    <w:rsid w:val="00D94AFC"/>
    <w:rsid w:val="00D94EDE"/>
    <w:rsid w:val="00D97E11"/>
    <w:rsid w:val="00DA1C02"/>
    <w:rsid w:val="00DA3B9F"/>
    <w:rsid w:val="00DA590A"/>
    <w:rsid w:val="00DA5F9F"/>
    <w:rsid w:val="00DA7316"/>
    <w:rsid w:val="00DA7A36"/>
    <w:rsid w:val="00DB0636"/>
    <w:rsid w:val="00DB0854"/>
    <w:rsid w:val="00DB2C03"/>
    <w:rsid w:val="00DB2EEF"/>
    <w:rsid w:val="00DB3273"/>
    <w:rsid w:val="00DB422D"/>
    <w:rsid w:val="00DB43F8"/>
    <w:rsid w:val="00DB609A"/>
    <w:rsid w:val="00DB7C1E"/>
    <w:rsid w:val="00DB7D6B"/>
    <w:rsid w:val="00DB7DCE"/>
    <w:rsid w:val="00DC3511"/>
    <w:rsid w:val="00DC429E"/>
    <w:rsid w:val="00DC57D9"/>
    <w:rsid w:val="00DC5C0A"/>
    <w:rsid w:val="00DC628F"/>
    <w:rsid w:val="00DC671F"/>
    <w:rsid w:val="00DC6AEA"/>
    <w:rsid w:val="00DC7B1D"/>
    <w:rsid w:val="00DD020A"/>
    <w:rsid w:val="00DD02C3"/>
    <w:rsid w:val="00DD0779"/>
    <w:rsid w:val="00DD1129"/>
    <w:rsid w:val="00DD13B3"/>
    <w:rsid w:val="00DD3EEF"/>
    <w:rsid w:val="00DD4F79"/>
    <w:rsid w:val="00DD51CC"/>
    <w:rsid w:val="00DD524D"/>
    <w:rsid w:val="00DE2F1E"/>
    <w:rsid w:val="00DE35E1"/>
    <w:rsid w:val="00DE3985"/>
    <w:rsid w:val="00DE488E"/>
    <w:rsid w:val="00DE571F"/>
    <w:rsid w:val="00DE61EA"/>
    <w:rsid w:val="00DE70F0"/>
    <w:rsid w:val="00DE7A07"/>
    <w:rsid w:val="00DF284E"/>
    <w:rsid w:val="00DF35DA"/>
    <w:rsid w:val="00DF3CF9"/>
    <w:rsid w:val="00DF3D67"/>
    <w:rsid w:val="00DF47F7"/>
    <w:rsid w:val="00DF4A31"/>
    <w:rsid w:val="00DF5047"/>
    <w:rsid w:val="00DF5130"/>
    <w:rsid w:val="00DF69EA"/>
    <w:rsid w:val="00DF7418"/>
    <w:rsid w:val="00E00C0E"/>
    <w:rsid w:val="00E01494"/>
    <w:rsid w:val="00E0169D"/>
    <w:rsid w:val="00E01E20"/>
    <w:rsid w:val="00E033BC"/>
    <w:rsid w:val="00E042AA"/>
    <w:rsid w:val="00E0522E"/>
    <w:rsid w:val="00E06914"/>
    <w:rsid w:val="00E07205"/>
    <w:rsid w:val="00E12D51"/>
    <w:rsid w:val="00E136CF"/>
    <w:rsid w:val="00E13A05"/>
    <w:rsid w:val="00E14685"/>
    <w:rsid w:val="00E14B09"/>
    <w:rsid w:val="00E15F4A"/>
    <w:rsid w:val="00E17703"/>
    <w:rsid w:val="00E20CCB"/>
    <w:rsid w:val="00E21006"/>
    <w:rsid w:val="00E223B9"/>
    <w:rsid w:val="00E22692"/>
    <w:rsid w:val="00E2274D"/>
    <w:rsid w:val="00E22A6E"/>
    <w:rsid w:val="00E22C66"/>
    <w:rsid w:val="00E22E30"/>
    <w:rsid w:val="00E238FA"/>
    <w:rsid w:val="00E24034"/>
    <w:rsid w:val="00E241B6"/>
    <w:rsid w:val="00E24348"/>
    <w:rsid w:val="00E2476F"/>
    <w:rsid w:val="00E248B6"/>
    <w:rsid w:val="00E24D41"/>
    <w:rsid w:val="00E24E4E"/>
    <w:rsid w:val="00E24E95"/>
    <w:rsid w:val="00E2518F"/>
    <w:rsid w:val="00E25F9F"/>
    <w:rsid w:val="00E260CF"/>
    <w:rsid w:val="00E2703A"/>
    <w:rsid w:val="00E276B6"/>
    <w:rsid w:val="00E30DC6"/>
    <w:rsid w:val="00E31122"/>
    <w:rsid w:val="00E332C1"/>
    <w:rsid w:val="00E33F48"/>
    <w:rsid w:val="00E34618"/>
    <w:rsid w:val="00E371D2"/>
    <w:rsid w:val="00E37267"/>
    <w:rsid w:val="00E37A61"/>
    <w:rsid w:val="00E4163D"/>
    <w:rsid w:val="00E44E39"/>
    <w:rsid w:val="00E44E4C"/>
    <w:rsid w:val="00E450F8"/>
    <w:rsid w:val="00E459E5"/>
    <w:rsid w:val="00E46915"/>
    <w:rsid w:val="00E46F9B"/>
    <w:rsid w:val="00E5139E"/>
    <w:rsid w:val="00E519D7"/>
    <w:rsid w:val="00E51AC9"/>
    <w:rsid w:val="00E51E49"/>
    <w:rsid w:val="00E550EE"/>
    <w:rsid w:val="00E55354"/>
    <w:rsid w:val="00E56662"/>
    <w:rsid w:val="00E567C7"/>
    <w:rsid w:val="00E57939"/>
    <w:rsid w:val="00E6077D"/>
    <w:rsid w:val="00E61E88"/>
    <w:rsid w:val="00E61F83"/>
    <w:rsid w:val="00E62029"/>
    <w:rsid w:val="00E636E4"/>
    <w:rsid w:val="00E65472"/>
    <w:rsid w:val="00E672CD"/>
    <w:rsid w:val="00E7188C"/>
    <w:rsid w:val="00E71CF7"/>
    <w:rsid w:val="00E7214D"/>
    <w:rsid w:val="00E72DF0"/>
    <w:rsid w:val="00E72DFF"/>
    <w:rsid w:val="00E732A4"/>
    <w:rsid w:val="00E74D28"/>
    <w:rsid w:val="00E75370"/>
    <w:rsid w:val="00E757C3"/>
    <w:rsid w:val="00E75E7A"/>
    <w:rsid w:val="00E802FF"/>
    <w:rsid w:val="00E82AFF"/>
    <w:rsid w:val="00E82DA5"/>
    <w:rsid w:val="00E8410A"/>
    <w:rsid w:val="00E862B4"/>
    <w:rsid w:val="00E86728"/>
    <w:rsid w:val="00E86CE7"/>
    <w:rsid w:val="00E91722"/>
    <w:rsid w:val="00E91FD1"/>
    <w:rsid w:val="00E93668"/>
    <w:rsid w:val="00E9437E"/>
    <w:rsid w:val="00E95FDA"/>
    <w:rsid w:val="00E97300"/>
    <w:rsid w:val="00E978CF"/>
    <w:rsid w:val="00EA0C3F"/>
    <w:rsid w:val="00EA0DBA"/>
    <w:rsid w:val="00EA1294"/>
    <w:rsid w:val="00EA12FE"/>
    <w:rsid w:val="00EA1877"/>
    <w:rsid w:val="00EA25A2"/>
    <w:rsid w:val="00EA2667"/>
    <w:rsid w:val="00EA2790"/>
    <w:rsid w:val="00EA28F8"/>
    <w:rsid w:val="00EA36D4"/>
    <w:rsid w:val="00EA3F02"/>
    <w:rsid w:val="00EA5C9E"/>
    <w:rsid w:val="00EA5E65"/>
    <w:rsid w:val="00EA6311"/>
    <w:rsid w:val="00EA679E"/>
    <w:rsid w:val="00EA6E32"/>
    <w:rsid w:val="00EA6EE0"/>
    <w:rsid w:val="00EB20D0"/>
    <w:rsid w:val="00EB2252"/>
    <w:rsid w:val="00EB30DD"/>
    <w:rsid w:val="00EB43F7"/>
    <w:rsid w:val="00EB4FDC"/>
    <w:rsid w:val="00EB5392"/>
    <w:rsid w:val="00EB5394"/>
    <w:rsid w:val="00EB5B23"/>
    <w:rsid w:val="00EB5EE9"/>
    <w:rsid w:val="00EC0551"/>
    <w:rsid w:val="00EC05AB"/>
    <w:rsid w:val="00EC1EF5"/>
    <w:rsid w:val="00EC2B6F"/>
    <w:rsid w:val="00EC46BA"/>
    <w:rsid w:val="00EC4807"/>
    <w:rsid w:val="00EC4C4A"/>
    <w:rsid w:val="00EC6335"/>
    <w:rsid w:val="00EC6B8E"/>
    <w:rsid w:val="00EC6E3C"/>
    <w:rsid w:val="00EC7047"/>
    <w:rsid w:val="00EC71A3"/>
    <w:rsid w:val="00EC750D"/>
    <w:rsid w:val="00EC7877"/>
    <w:rsid w:val="00ED0439"/>
    <w:rsid w:val="00ED0F0B"/>
    <w:rsid w:val="00ED18F0"/>
    <w:rsid w:val="00ED2E89"/>
    <w:rsid w:val="00ED311C"/>
    <w:rsid w:val="00ED3224"/>
    <w:rsid w:val="00ED3A66"/>
    <w:rsid w:val="00ED3FE6"/>
    <w:rsid w:val="00ED44D8"/>
    <w:rsid w:val="00ED5C84"/>
    <w:rsid w:val="00ED61D0"/>
    <w:rsid w:val="00ED641E"/>
    <w:rsid w:val="00ED6BEA"/>
    <w:rsid w:val="00ED71E5"/>
    <w:rsid w:val="00ED7AAA"/>
    <w:rsid w:val="00EE0192"/>
    <w:rsid w:val="00EE24AA"/>
    <w:rsid w:val="00EE4161"/>
    <w:rsid w:val="00EE4542"/>
    <w:rsid w:val="00EE4D5C"/>
    <w:rsid w:val="00EE4E48"/>
    <w:rsid w:val="00EE5177"/>
    <w:rsid w:val="00EE572E"/>
    <w:rsid w:val="00EE5BEE"/>
    <w:rsid w:val="00EE618A"/>
    <w:rsid w:val="00EE68BA"/>
    <w:rsid w:val="00EE69D7"/>
    <w:rsid w:val="00EE715C"/>
    <w:rsid w:val="00EF0012"/>
    <w:rsid w:val="00EF0FF5"/>
    <w:rsid w:val="00EF19AF"/>
    <w:rsid w:val="00EF34C8"/>
    <w:rsid w:val="00EF5F45"/>
    <w:rsid w:val="00EF7D55"/>
    <w:rsid w:val="00F00E22"/>
    <w:rsid w:val="00F01156"/>
    <w:rsid w:val="00F01294"/>
    <w:rsid w:val="00F01CBC"/>
    <w:rsid w:val="00F01D73"/>
    <w:rsid w:val="00F02E75"/>
    <w:rsid w:val="00F05286"/>
    <w:rsid w:val="00F053A1"/>
    <w:rsid w:val="00F0611A"/>
    <w:rsid w:val="00F06B82"/>
    <w:rsid w:val="00F0734C"/>
    <w:rsid w:val="00F07A25"/>
    <w:rsid w:val="00F07CF8"/>
    <w:rsid w:val="00F101C5"/>
    <w:rsid w:val="00F11780"/>
    <w:rsid w:val="00F1224D"/>
    <w:rsid w:val="00F1377D"/>
    <w:rsid w:val="00F13B70"/>
    <w:rsid w:val="00F143D3"/>
    <w:rsid w:val="00F153FD"/>
    <w:rsid w:val="00F158AE"/>
    <w:rsid w:val="00F15CC3"/>
    <w:rsid w:val="00F17ED5"/>
    <w:rsid w:val="00F2043A"/>
    <w:rsid w:val="00F217C5"/>
    <w:rsid w:val="00F21EF4"/>
    <w:rsid w:val="00F22B04"/>
    <w:rsid w:val="00F23381"/>
    <w:rsid w:val="00F23A38"/>
    <w:rsid w:val="00F24312"/>
    <w:rsid w:val="00F249B3"/>
    <w:rsid w:val="00F24FE5"/>
    <w:rsid w:val="00F26864"/>
    <w:rsid w:val="00F325C6"/>
    <w:rsid w:val="00F353D0"/>
    <w:rsid w:val="00F37C07"/>
    <w:rsid w:val="00F40C4B"/>
    <w:rsid w:val="00F44B13"/>
    <w:rsid w:val="00F453C2"/>
    <w:rsid w:val="00F5000D"/>
    <w:rsid w:val="00F5149D"/>
    <w:rsid w:val="00F51505"/>
    <w:rsid w:val="00F52036"/>
    <w:rsid w:val="00F521BE"/>
    <w:rsid w:val="00F52D1E"/>
    <w:rsid w:val="00F551F9"/>
    <w:rsid w:val="00F552B3"/>
    <w:rsid w:val="00F557C5"/>
    <w:rsid w:val="00F55CE2"/>
    <w:rsid w:val="00F60DB4"/>
    <w:rsid w:val="00F623B8"/>
    <w:rsid w:val="00F625E9"/>
    <w:rsid w:val="00F63346"/>
    <w:rsid w:val="00F63A50"/>
    <w:rsid w:val="00F655F3"/>
    <w:rsid w:val="00F66789"/>
    <w:rsid w:val="00F66A76"/>
    <w:rsid w:val="00F67B64"/>
    <w:rsid w:val="00F708B9"/>
    <w:rsid w:val="00F70B18"/>
    <w:rsid w:val="00F71557"/>
    <w:rsid w:val="00F71D2C"/>
    <w:rsid w:val="00F71F00"/>
    <w:rsid w:val="00F7290C"/>
    <w:rsid w:val="00F74ECB"/>
    <w:rsid w:val="00F74F95"/>
    <w:rsid w:val="00F753AD"/>
    <w:rsid w:val="00F756C2"/>
    <w:rsid w:val="00F7724F"/>
    <w:rsid w:val="00F77B9E"/>
    <w:rsid w:val="00F77C00"/>
    <w:rsid w:val="00F80407"/>
    <w:rsid w:val="00F80D6E"/>
    <w:rsid w:val="00F82F75"/>
    <w:rsid w:val="00F83D00"/>
    <w:rsid w:val="00F8519B"/>
    <w:rsid w:val="00F87402"/>
    <w:rsid w:val="00F919BD"/>
    <w:rsid w:val="00F9266F"/>
    <w:rsid w:val="00F926FA"/>
    <w:rsid w:val="00F92C37"/>
    <w:rsid w:val="00F9418D"/>
    <w:rsid w:val="00F954B9"/>
    <w:rsid w:val="00F97A21"/>
    <w:rsid w:val="00FA2461"/>
    <w:rsid w:val="00FA29A6"/>
    <w:rsid w:val="00FA33C1"/>
    <w:rsid w:val="00FA37C3"/>
    <w:rsid w:val="00FA4295"/>
    <w:rsid w:val="00FA4D2B"/>
    <w:rsid w:val="00FA4E23"/>
    <w:rsid w:val="00FA5C12"/>
    <w:rsid w:val="00FA76E6"/>
    <w:rsid w:val="00FA7FE1"/>
    <w:rsid w:val="00FB10FF"/>
    <w:rsid w:val="00FB26A9"/>
    <w:rsid w:val="00FB468A"/>
    <w:rsid w:val="00FB4900"/>
    <w:rsid w:val="00FB6FAB"/>
    <w:rsid w:val="00FB73EC"/>
    <w:rsid w:val="00FB7726"/>
    <w:rsid w:val="00FC1F60"/>
    <w:rsid w:val="00FC4692"/>
    <w:rsid w:val="00FC56E6"/>
    <w:rsid w:val="00FC5909"/>
    <w:rsid w:val="00FC6423"/>
    <w:rsid w:val="00FC705C"/>
    <w:rsid w:val="00FC7325"/>
    <w:rsid w:val="00FD3050"/>
    <w:rsid w:val="00FD33FB"/>
    <w:rsid w:val="00FD49F0"/>
    <w:rsid w:val="00FD5A61"/>
    <w:rsid w:val="00FD6430"/>
    <w:rsid w:val="00FD7CC8"/>
    <w:rsid w:val="00FE03C8"/>
    <w:rsid w:val="00FE04A5"/>
    <w:rsid w:val="00FE238F"/>
    <w:rsid w:val="00FE3C74"/>
    <w:rsid w:val="00FE44AB"/>
    <w:rsid w:val="00FE45EE"/>
    <w:rsid w:val="00FE5116"/>
    <w:rsid w:val="00FE5B35"/>
    <w:rsid w:val="00FE6B38"/>
    <w:rsid w:val="00FE7D14"/>
    <w:rsid w:val="00FF0193"/>
    <w:rsid w:val="00FF01EC"/>
    <w:rsid w:val="00FF13A6"/>
    <w:rsid w:val="00FF20BC"/>
    <w:rsid w:val="00FF3768"/>
    <w:rsid w:val="00FF378E"/>
    <w:rsid w:val="00FF38EC"/>
    <w:rsid w:val="00FF3D32"/>
    <w:rsid w:val="00FF4AD7"/>
    <w:rsid w:val="00FF54D2"/>
    <w:rsid w:val="00FF571E"/>
    <w:rsid w:val="00FF5DFB"/>
    <w:rsid w:val="00FF6C83"/>
    <w:rsid w:val="00FF6D6E"/>
    <w:rsid w:val="00FF750A"/>
    <w:rsid w:val="00FF7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dd,#3cf"/>
    </o:shapedefaults>
    <o:shapelayout v:ext="edit">
      <o:idmap v:ext="edit" data="1"/>
    </o:shapelayout>
  </w:shapeDefaults>
  <w:decimalSymbol w:val=","/>
  <w:listSeparator w:val=";"/>
  <w14:docId w14:val="37BE1BE2"/>
  <w15:docId w15:val="{E8561D6E-C669-4B3A-B5E5-329A3152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762"/>
    <w:pPr>
      <w:jc w:val="both"/>
    </w:pPr>
    <w:rPr>
      <w:rFonts w:ascii="Calibri" w:hAnsi="Calibri"/>
      <w:sz w:val="22"/>
    </w:rPr>
  </w:style>
  <w:style w:type="paragraph" w:styleId="Titre1">
    <w:name w:val="heading 1"/>
    <w:basedOn w:val="Normal"/>
    <w:next w:val="Normal"/>
    <w:link w:val="Titre1Car"/>
    <w:autoRedefine/>
    <w:uiPriority w:val="9"/>
    <w:qFormat/>
    <w:rsid w:val="008F6E01"/>
    <w:pPr>
      <w:keepNext/>
      <w:pBdr>
        <w:top w:val="single" w:sz="4" w:space="1" w:color="auto"/>
        <w:left w:val="single" w:sz="4" w:space="4" w:color="auto"/>
        <w:bottom w:val="single" w:sz="4" w:space="1" w:color="auto"/>
        <w:right w:val="single" w:sz="4" w:space="4" w:color="auto"/>
      </w:pBdr>
      <w:shd w:val="pct10" w:color="auto" w:fill="auto"/>
      <w:tabs>
        <w:tab w:val="left" w:pos="0"/>
      </w:tabs>
      <w:spacing w:before="120" w:after="120"/>
      <w:ind w:right="-284"/>
      <w:jc w:val="center"/>
      <w:outlineLvl w:val="0"/>
    </w:pPr>
    <w:rPr>
      <w:rFonts w:cs="Arial"/>
      <w:b/>
      <w:color w:val="000000"/>
      <w:sz w:val="28"/>
      <w:szCs w:val="22"/>
    </w:rPr>
  </w:style>
  <w:style w:type="paragraph" w:styleId="Titre2">
    <w:name w:val="heading 2"/>
    <w:basedOn w:val="Normal"/>
    <w:next w:val="Normal"/>
    <w:link w:val="Titre2Car"/>
    <w:autoRedefine/>
    <w:uiPriority w:val="9"/>
    <w:qFormat/>
    <w:rsid w:val="00B44B1D"/>
    <w:pPr>
      <w:keepNext/>
      <w:numPr>
        <w:ilvl w:val="1"/>
      </w:numPr>
      <w:tabs>
        <w:tab w:val="left" w:pos="851"/>
        <w:tab w:val="left" w:pos="2268"/>
      </w:tabs>
      <w:suppressAutoHyphens/>
      <w:spacing w:after="120"/>
      <w:ind w:left="-142" w:right="-142"/>
      <w:outlineLvl w:val="1"/>
    </w:pPr>
    <w:rPr>
      <w:rFonts w:eastAsia="Calibri" w:cs="Arial"/>
      <w:sz w:val="24"/>
      <w:u w:val="single"/>
      <w:lang w:eastAsia="en-US"/>
    </w:rPr>
  </w:style>
  <w:style w:type="paragraph" w:styleId="Titre3">
    <w:name w:val="heading 3"/>
    <w:basedOn w:val="Normal"/>
    <w:next w:val="Normal"/>
    <w:link w:val="Titre3Car"/>
    <w:autoRedefine/>
    <w:uiPriority w:val="9"/>
    <w:qFormat/>
    <w:rsid w:val="00A47E28"/>
    <w:pPr>
      <w:keepNext/>
      <w:spacing w:before="120" w:after="120"/>
      <w:ind w:left="-142"/>
      <w:outlineLvl w:val="2"/>
    </w:pPr>
    <w:rPr>
      <w:b/>
      <w:bCs/>
      <w:u w:val="single"/>
    </w:rPr>
  </w:style>
  <w:style w:type="paragraph" w:styleId="Titre4">
    <w:name w:val="heading 4"/>
    <w:basedOn w:val="Normal"/>
    <w:next w:val="Normal"/>
    <w:qFormat/>
    <w:pPr>
      <w:keepNext/>
      <w:spacing w:before="120" w:after="120"/>
      <w:outlineLvl w:val="3"/>
    </w:pPr>
    <w:rPr>
      <w:rFonts w:ascii="Arial" w:hAnsi="Arial"/>
      <w:b/>
    </w:rPr>
  </w:style>
  <w:style w:type="paragraph" w:styleId="Titre5">
    <w:name w:val="heading 5"/>
    <w:basedOn w:val="Normal"/>
    <w:next w:val="Normal"/>
    <w:qFormat/>
    <w:pPr>
      <w:keepNext/>
      <w:spacing w:before="120" w:after="120"/>
      <w:outlineLvl w:val="4"/>
    </w:pPr>
    <w:rPr>
      <w:rFonts w:ascii="Arial" w:hAnsi="Arial"/>
      <w:b/>
      <w:i/>
      <w:iCs/>
      <w:sz w:val="16"/>
    </w:rPr>
  </w:style>
  <w:style w:type="paragraph" w:styleId="Titre6">
    <w:name w:val="heading 6"/>
    <w:basedOn w:val="Normal"/>
    <w:next w:val="Normal"/>
    <w:qFormat/>
    <w:pPr>
      <w:keepNext/>
      <w:tabs>
        <w:tab w:val="left" w:pos="3969"/>
      </w:tabs>
      <w:jc w:val="center"/>
      <w:outlineLvl w:val="5"/>
    </w:pPr>
    <w:rPr>
      <w:rFonts w:ascii="Univers" w:hAnsi="Univers"/>
      <w:b/>
      <w:i/>
    </w:rPr>
  </w:style>
  <w:style w:type="paragraph" w:styleId="Titre7">
    <w:name w:val="heading 7"/>
    <w:basedOn w:val="Normal"/>
    <w:next w:val="Normal"/>
    <w:qFormat/>
    <w:pPr>
      <w:keepNext/>
      <w:tabs>
        <w:tab w:val="left" w:pos="3969"/>
      </w:tabs>
      <w:jc w:val="center"/>
      <w:outlineLvl w:val="6"/>
    </w:pPr>
    <w:rPr>
      <w:rFonts w:ascii="Univers" w:hAnsi="Univers"/>
      <w:b/>
      <w:u w:val="single"/>
    </w:rPr>
  </w:style>
  <w:style w:type="paragraph" w:styleId="Titre8">
    <w:name w:val="heading 8"/>
    <w:basedOn w:val="Normal"/>
    <w:next w:val="Normal"/>
    <w:qFormat/>
    <w:pPr>
      <w:keepNext/>
      <w:ind w:left="2410"/>
      <w:jc w:val="center"/>
      <w:outlineLvl w:val="7"/>
    </w:pPr>
    <w:rPr>
      <w:b/>
    </w:rPr>
  </w:style>
  <w:style w:type="paragraph" w:styleId="Titre9">
    <w:name w:val="heading 9"/>
    <w:basedOn w:val="Normal"/>
    <w:next w:val="Normal"/>
    <w:qFormat/>
    <w:rsid w:val="00BA3C1F"/>
    <w:pPr>
      <w:keepNext/>
      <w:pBdr>
        <w:top w:val="single" w:sz="4" w:space="1" w:color="auto" w:shadow="1"/>
        <w:left w:val="single" w:sz="4" w:space="4" w:color="auto" w:shadow="1"/>
        <w:bottom w:val="single" w:sz="4" w:space="1" w:color="auto" w:shadow="1"/>
        <w:right w:val="single" w:sz="4" w:space="4" w:color="auto" w:shadow="1"/>
      </w:pBdr>
      <w:shd w:val="pct10" w:color="auto" w:fill="auto"/>
      <w:ind w:left="1701" w:hanging="1701"/>
      <w:jc w:val="center"/>
      <w:outlineLvl w:val="8"/>
    </w:pPr>
    <w:rPr>
      <w:b/>
      <w:bCs/>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uiPriority w:val="99"/>
    <w:semiHidden/>
    <w:rPr>
      <w:vertAlign w:val="superscript"/>
    </w:rPr>
  </w:style>
  <w:style w:type="paragraph" w:customStyle="1" w:styleId="fcasegauche">
    <w:name w:val="f_case_gauche"/>
    <w:basedOn w:val="Normal"/>
    <w:pPr>
      <w:ind w:left="255" w:hanging="255"/>
    </w:pPr>
  </w:style>
  <w:style w:type="paragraph" w:customStyle="1" w:styleId="fcase1ertab">
    <w:name w:val="f_case_1ertab"/>
    <w:basedOn w:val="Normal"/>
    <w:pPr>
      <w:tabs>
        <w:tab w:val="left" w:pos="426"/>
      </w:tabs>
      <w:ind w:left="709" w:hanging="709"/>
    </w:pPr>
  </w:style>
  <w:style w:type="paragraph" w:customStyle="1" w:styleId="fcase2metab">
    <w:name w:val="f_case_2èmetab"/>
    <w:basedOn w:val="Normal"/>
    <w:pPr>
      <w:tabs>
        <w:tab w:val="left" w:pos="426"/>
        <w:tab w:val="left" w:pos="851"/>
      </w:tabs>
      <w:ind w:left="1134" w:hanging="1134"/>
    </w:pPr>
  </w:style>
  <w:style w:type="paragraph" w:styleId="Notedebasdepage">
    <w:name w:val="footnote text"/>
    <w:basedOn w:val="Normal"/>
    <w:link w:val="NotedebasdepageCar"/>
  </w:style>
  <w:style w:type="paragraph" w:customStyle="1" w:styleId="ftiret">
    <w:name w:val="f_tiret"/>
    <w:basedOn w:val="Normal"/>
    <w:pPr>
      <w:tabs>
        <w:tab w:val="left" w:pos="426"/>
      </w:tabs>
      <w:spacing w:before="60"/>
      <w:ind w:left="142" w:hanging="142"/>
    </w:p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Corpsdetexte">
    <w:name w:val="Body Text"/>
    <w:basedOn w:val="Normal"/>
    <w:link w:val="CorpsdetexteCar"/>
    <w:rPr>
      <w:rFonts w:ascii="Arial" w:hAnsi="Arial"/>
      <w:b/>
      <w:bCs/>
    </w:rPr>
  </w:style>
  <w:style w:type="paragraph" w:styleId="Corpsdetexte2">
    <w:name w:val="Body Text 2"/>
    <w:basedOn w:val="Normal"/>
    <w:link w:val="Corpsdetexte2Car"/>
    <w:uiPriority w:val="99"/>
    <w:pPr>
      <w:spacing w:before="120" w:after="120"/>
    </w:pPr>
    <w:rPr>
      <w:rFonts w:ascii="Arial" w:hAnsi="Arial"/>
      <w:i/>
      <w:sz w:val="16"/>
    </w:rPr>
  </w:style>
  <w:style w:type="paragraph" w:styleId="Corpsdetexte3">
    <w:name w:val="Body Text 3"/>
    <w:basedOn w:val="Normal"/>
    <w:link w:val="Corpsdetexte3Car"/>
    <w:uiPriority w:val="99"/>
    <w:pPr>
      <w:jc w:val="center"/>
    </w:pPr>
  </w:style>
  <w:style w:type="paragraph" w:styleId="Retraitcorpsdetexte">
    <w:name w:val="Body Text Indent"/>
    <w:basedOn w:val="Normal"/>
    <w:link w:val="RetraitcorpsdetexteCar"/>
    <w:uiPriority w:val="99"/>
    <w:pPr>
      <w:ind w:left="426"/>
    </w:pPr>
    <w:rPr>
      <w:rFonts w:ascii="Arial" w:hAnsi="Arial"/>
      <w:bCs/>
      <w:iCs/>
    </w:rPr>
  </w:style>
  <w:style w:type="paragraph" w:styleId="Retraitcorpsdetexte2">
    <w:name w:val="Body Text Indent 2"/>
    <w:basedOn w:val="Normal"/>
    <w:link w:val="Retraitcorpsdetexte2Car"/>
    <w:uiPriority w:val="99"/>
    <w:pPr>
      <w:ind w:left="993"/>
    </w:pPr>
    <w:rPr>
      <w:rFonts w:ascii="Arial" w:hAnsi="Arial"/>
      <w:bCs/>
      <w:iCs/>
    </w:rPr>
  </w:style>
  <w:style w:type="paragraph" w:styleId="Normalcentr">
    <w:name w:val="Block Text"/>
    <w:basedOn w:val="Normal"/>
    <w:pPr>
      <w:tabs>
        <w:tab w:val="left" w:pos="284"/>
      </w:tabs>
      <w:ind w:left="284" w:right="142"/>
      <w:outlineLvl w:val="0"/>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3">
    <w:name w:val="Body Text Indent 3"/>
    <w:basedOn w:val="Normal"/>
    <w:link w:val="Retraitcorpsdetexte3Car"/>
    <w:uiPriority w:val="99"/>
    <w:pPr>
      <w:ind w:left="993"/>
    </w:pPr>
    <w:rPr>
      <w:rFonts w:ascii="Arial" w:hAnsi="Arial"/>
      <w:bCs/>
      <w:iCs/>
    </w:rPr>
  </w:style>
  <w:style w:type="paragraph" w:styleId="Textedebulles">
    <w:name w:val="Balloon Text"/>
    <w:basedOn w:val="Normal"/>
    <w:link w:val="TextedebullesCar"/>
    <w:uiPriority w:val="99"/>
    <w:semiHidden/>
    <w:rsid w:val="00820C7C"/>
    <w:rPr>
      <w:rFonts w:ascii="Tahoma" w:hAnsi="Tahoma" w:cs="Tahoma"/>
      <w:sz w:val="16"/>
      <w:szCs w:val="16"/>
    </w:rPr>
  </w:style>
  <w:style w:type="paragraph" w:styleId="Paragraphedeliste">
    <w:name w:val="List Paragraph"/>
    <w:aliases w:val="Liste à puces - clause CCTP"/>
    <w:basedOn w:val="Normal"/>
    <w:uiPriority w:val="34"/>
    <w:qFormat/>
    <w:rsid w:val="004E00FB"/>
    <w:pPr>
      <w:ind w:left="708"/>
    </w:pPr>
  </w:style>
  <w:style w:type="table" w:styleId="Grilledutableau">
    <w:name w:val="Table Grid"/>
    <w:basedOn w:val="TableauNormal"/>
    <w:uiPriority w:val="59"/>
    <w:rsid w:val="00136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E21006"/>
    <w:rPr>
      <w:rFonts w:ascii="Univers (WN)" w:hAnsi="Univers (WN)"/>
    </w:rPr>
  </w:style>
  <w:style w:type="character" w:customStyle="1" w:styleId="NotedebasdepageCar">
    <w:name w:val="Note de bas de page Car"/>
    <w:link w:val="Notedebasdepage"/>
    <w:rsid w:val="0081717B"/>
    <w:rPr>
      <w:rFonts w:ascii="Univers (WN)" w:hAnsi="Univers (WN)"/>
    </w:rPr>
  </w:style>
  <w:style w:type="character" w:customStyle="1" w:styleId="PieddepageCar">
    <w:name w:val="Pied de page Car"/>
    <w:link w:val="Pieddepage"/>
    <w:uiPriority w:val="99"/>
    <w:rsid w:val="0081717B"/>
    <w:rPr>
      <w:rFonts w:ascii="Univers (WN)" w:hAnsi="Univers (WN)"/>
    </w:rPr>
  </w:style>
  <w:style w:type="character" w:customStyle="1" w:styleId="TextedebullesCar">
    <w:name w:val="Texte de bulles Car"/>
    <w:link w:val="Textedebulles"/>
    <w:uiPriority w:val="99"/>
    <w:semiHidden/>
    <w:rsid w:val="0081717B"/>
    <w:rPr>
      <w:rFonts w:ascii="Tahoma" w:hAnsi="Tahoma" w:cs="Tahoma"/>
      <w:sz w:val="16"/>
      <w:szCs w:val="16"/>
    </w:rPr>
  </w:style>
  <w:style w:type="paragraph" w:styleId="Sansinterligne">
    <w:name w:val="No Spacing"/>
    <w:link w:val="SansinterligneCar"/>
    <w:uiPriority w:val="1"/>
    <w:qFormat/>
    <w:rsid w:val="0081717B"/>
    <w:rPr>
      <w:rFonts w:ascii="Calibri" w:hAnsi="Calibri"/>
      <w:sz w:val="22"/>
      <w:szCs w:val="22"/>
    </w:rPr>
  </w:style>
  <w:style w:type="character" w:customStyle="1" w:styleId="SansinterligneCar">
    <w:name w:val="Sans interligne Car"/>
    <w:link w:val="Sansinterligne"/>
    <w:uiPriority w:val="1"/>
    <w:rsid w:val="0081717B"/>
    <w:rPr>
      <w:rFonts w:ascii="Calibri" w:hAnsi="Calibri"/>
      <w:sz w:val="22"/>
      <w:szCs w:val="22"/>
    </w:rPr>
  </w:style>
  <w:style w:type="character" w:customStyle="1" w:styleId="Titre1Car">
    <w:name w:val="Titre 1 Car"/>
    <w:link w:val="Titre1"/>
    <w:uiPriority w:val="9"/>
    <w:rsid w:val="008F6E01"/>
    <w:rPr>
      <w:rFonts w:ascii="Calibri" w:hAnsi="Calibri" w:cs="Arial"/>
      <w:b/>
      <w:color w:val="000000"/>
      <w:sz w:val="28"/>
      <w:szCs w:val="22"/>
      <w:shd w:val="pct10" w:color="auto" w:fill="auto"/>
    </w:rPr>
  </w:style>
  <w:style w:type="paragraph" w:styleId="En-ttedetabledesmatires">
    <w:name w:val="TOC Heading"/>
    <w:basedOn w:val="Titre1"/>
    <w:next w:val="Normal"/>
    <w:uiPriority w:val="39"/>
    <w:unhideWhenUsed/>
    <w:qFormat/>
    <w:rsid w:val="0081717B"/>
    <w:pPr>
      <w:keepLines/>
      <w:spacing w:before="480" w:after="0" w:line="276" w:lineRule="auto"/>
      <w:outlineLvl w:val="9"/>
    </w:pPr>
    <w:rPr>
      <w:rFonts w:ascii="Cambria" w:hAnsi="Cambria"/>
      <w:b w:val="0"/>
      <w:bCs/>
      <w:color w:val="365F91"/>
      <w:szCs w:val="28"/>
    </w:rPr>
  </w:style>
  <w:style w:type="paragraph" w:styleId="TM1">
    <w:name w:val="toc 1"/>
    <w:basedOn w:val="Normal"/>
    <w:next w:val="Normal"/>
    <w:autoRedefine/>
    <w:uiPriority w:val="39"/>
    <w:unhideWhenUsed/>
    <w:rsid w:val="00DD51CC"/>
    <w:pPr>
      <w:tabs>
        <w:tab w:val="left" w:pos="567"/>
        <w:tab w:val="left" w:pos="9214"/>
      </w:tabs>
    </w:pPr>
    <w:rPr>
      <w:rFonts w:ascii="Arial" w:eastAsia="Calibri" w:hAnsi="Arial" w:cs="Arial"/>
      <w:b/>
      <w:noProof/>
      <w:color w:val="003399"/>
      <w:sz w:val="21"/>
      <w:szCs w:val="21"/>
    </w:rPr>
  </w:style>
  <w:style w:type="character" w:customStyle="1" w:styleId="Titre2Car">
    <w:name w:val="Titre 2 Car"/>
    <w:link w:val="Titre2"/>
    <w:uiPriority w:val="9"/>
    <w:rsid w:val="00B44B1D"/>
    <w:rPr>
      <w:rFonts w:ascii="Calibri" w:eastAsia="Calibri" w:hAnsi="Calibri" w:cs="Arial"/>
      <w:sz w:val="24"/>
      <w:u w:val="single"/>
      <w:lang w:eastAsia="en-US"/>
    </w:rPr>
  </w:style>
  <w:style w:type="paragraph" w:styleId="TM2">
    <w:name w:val="toc 2"/>
    <w:basedOn w:val="Normal"/>
    <w:next w:val="Normal"/>
    <w:autoRedefine/>
    <w:uiPriority w:val="39"/>
    <w:unhideWhenUsed/>
    <w:rsid w:val="00B74ABD"/>
    <w:pPr>
      <w:tabs>
        <w:tab w:val="left" w:pos="567"/>
        <w:tab w:val="left" w:pos="9214"/>
      </w:tabs>
      <w:spacing w:before="40" w:after="40" w:line="276" w:lineRule="auto"/>
    </w:pPr>
    <w:rPr>
      <w:rFonts w:ascii="Arial" w:eastAsia="Calibri" w:hAnsi="Arial" w:cs="Arial"/>
      <w:noProof/>
      <w:color w:val="000000"/>
      <w:sz w:val="21"/>
      <w:szCs w:val="21"/>
    </w:rPr>
  </w:style>
  <w:style w:type="character" w:customStyle="1" w:styleId="Titre3Car">
    <w:name w:val="Titre 3 Car"/>
    <w:link w:val="Titre3"/>
    <w:uiPriority w:val="9"/>
    <w:rsid w:val="00A47E28"/>
    <w:rPr>
      <w:rFonts w:ascii="Calibri" w:hAnsi="Calibri"/>
      <w:b/>
      <w:bCs/>
      <w:sz w:val="22"/>
      <w:u w:val="single"/>
    </w:rPr>
  </w:style>
  <w:style w:type="paragraph" w:styleId="TM3">
    <w:name w:val="toc 3"/>
    <w:basedOn w:val="Normal"/>
    <w:next w:val="Normal"/>
    <w:autoRedefine/>
    <w:uiPriority w:val="39"/>
    <w:unhideWhenUsed/>
    <w:rsid w:val="00B74ABD"/>
    <w:pPr>
      <w:tabs>
        <w:tab w:val="left" w:pos="567"/>
        <w:tab w:val="left" w:pos="9214"/>
      </w:tabs>
      <w:spacing w:before="40" w:after="40" w:line="276" w:lineRule="auto"/>
      <w:ind w:left="709" w:hanging="709"/>
    </w:pPr>
    <w:rPr>
      <w:rFonts w:ascii="Arial" w:eastAsia="Calibri" w:hAnsi="Arial" w:cs="Arial"/>
      <w:szCs w:val="22"/>
      <w:lang w:eastAsia="en-US"/>
    </w:rPr>
  </w:style>
  <w:style w:type="paragraph" w:customStyle="1" w:styleId="Default">
    <w:name w:val="Default"/>
    <w:rsid w:val="0081717B"/>
    <w:pPr>
      <w:autoSpaceDE w:val="0"/>
      <w:autoSpaceDN w:val="0"/>
      <w:adjustRightInd w:val="0"/>
    </w:pPr>
    <w:rPr>
      <w:rFonts w:ascii="Garamond" w:hAnsi="Garamond" w:cs="Garamond"/>
      <w:color w:val="000000"/>
      <w:sz w:val="24"/>
      <w:szCs w:val="24"/>
    </w:rPr>
  </w:style>
  <w:style w:type="character" w:customStyle="1" w:styleId="CorpsdetexteCar">
    <w:name w:val="Corps de texte Car"/>
    <w:link w:val="Corpsdetexte"/>
    <w:rsid w:val="0081717B"/>
    <w:rPr>
      <w:rFonts w:ascii="Arial" w:hAnsi="Arial"/>
      <w:b/>
      <w:bCs/>
    </w:rPr>
  </w:style>
  <w:style w:type="character" w:customStyle="1" w:styleId="Corpsdetexte3Car">
    <w:name w:val="Corps de texte 3 Car"/>
    <w:link w:val="Corpsdetexte3"/>
    <w:uiPriority w:val="99"/>
    <w:rsid w:val="0081717B"/>
    <w:rPr>
      <w:rFonts w:ascii="Univers (WN)" w:hAnsi="Univers (WN)"/>
    </w:rPr>
  </w:style>
  <w:style w:type="character" w:customStyle="1" w:styleId="Corpsdetexte2Car">
    <w:name w:val="Corps de texte 2 Car"/>
    <w:link w:val="Corpsdetexte2"/>
    <w:uiPriority w:val="99"/>
    <w:rsid w:val="0081717B"/>
    <w:rPr>
      <w:rFonts w:ascii="Arial" w:hAnsi="Arial"/>
      <w:i/>
      <w:sz w:val="16"/>
    </w:rPr>
  </w:style>
  <w:style w:type="character" w:customStyle="1" w:styleId="RetraitcorpsdetexteCar">
    <w:name w:val="Retrait corps de texte Car"/>
    <w:link w:val="Retraitcorpsdetexte"/>
    <w:uiPriority w:val="99"/>
    <w:rsid w:val="0081717B"/>
    <w:rPr>
      <w:rFonts w:ascii="Arial" w:hAnsi="Arial"/>
      <w:bCs/>
      <w:iCs/>
    </w:rPr>
  </w:style>
  <w:style w:type="character" w:customStyle="1" w:styleId="Retraitcorpsdetexte2Car">
    <w:name w:val="Retrait corps de texte 2 Car"/>
    <w:link w:val="Retraitcorpsdetexte2"/>
    <w:uiPriority w:val="99"/>
    <w:rsid w:val="0081717B"/>
    <w:rPr>
      <w:rFonts w:ascii="Arial" w:hAnsi="Arial"/>
      <w:bCs/>
      <w:iCs/>
    </w:rPr>
  </w:style>
  <w:style w:type="character" w:customStyle="1" w:styleId="Retraitcorpsdetexte3Car">
    <w:name w:val="Retrait corps de texte 3 Car"/>
    <w:link w:val="Retraitcorpsdetexte3"/>
    <w:uiPriority w:val="99"/>
    <w:rsid w:val="0081717B"/>
    <w:rPr>
      <w:rFonts w:ascii="Arial" w:hAnsi="Arial"/>
      <w:bCs/>
      <w:iCs/>
    </w:rPr>
  </w:style>
  <w:style w:type="paragraph" w:customStyle="1" w:styleId="CarCarCarCarCarCarCarCarCarCarCarCarCarCarCarCarCarCarCarCarCarCarCarCarCar">
    <w:name w:val="Car Car Car Car Car Car Car Car Car Car Car Car Car Car Car Car Car Car Car Car Car Car Car Car Car"/>
    <w:basedOn w:val="Normal"/>
    <w:semiHidden/>
    <w:rsid w:val="0081717B"/>
    <w:pPr>
      <w:spacing w:after="160" w:line="240" w:lineRule="exact"/>
      <w:ind w:left="539" w:firstLine="578"/>
    </w:pPr>
    <w:rPr>
      <w:rFonts w:ascii="Verdana" w:hAnsi="Verdana"/>
      <w:sz w:val="24"/>
      <w:szCs w:val="24"/>
      <w:lang w:val="en-US" w:eastAsia="en-US"/>
    </w:rPr>
  </w:style>
  <w:style w:type="paragraph" w:styleId="TM4">
    <w:name w:val="toc 4"/>
    <w:basedOn w:val="Normal"/>
    <w:next w:val="Normal"/>
    <w:autoRedefine/>
    <w:uiPriority w:val="39"/>
    <w:unhideWhenUsed/>
    <w:rsid w:val="00D65918"/>
    <w:pPr>
      <w:spacing w:after="100" w:line="259" w:lineRule="auto"/>
      <w:ind w:left="660"/>
    </w:pPr>
    <w:rPr>
      <w:rFonts w:eastAsiaTheme="minorEastAsia" w:cstheme="minorBidi"/>
      <w:szCs w:val="22"/>
    </w:rPr>
  </w:style>
  <w:style w:type="paragraph" w:styleId="TM5">
    <w:name w:val="toc 5"/>
    <w:basedOn w:val="Normal"/>
    <w:next w:val="Normal"/>
    <w:autoRedefine/>
    <w:uiPriority w:val="39"/>
    <w:unhideWhenUsed/>
    <w:rsid w:val="00D65918"/>
    <w:pPr>
      <w:spacing w:after="100" w:line="259" w:lineRule="auto"/>
      <w:ind w:left="880"/>
    </w:pPr>
    <w:rPr>
      <w:rFonts w:eastAsiaTheme="minorEastAsia" w:cstheme="minorBidi"/>
      <w:szCs w:val="22"/>
    </w:rPr>
  </w:style>
  <w:style w:type="paragraph" w:styleId="TM6">
    <w:name w:val="toc 6"/>
    <w:basedOn w:val="Normal"/>
    <w:next w:val="Normal"/>
    <w:autoRedefine/>
    <w:uiPriority w:val="39"/>
    <w:unhideWhenUsed/>
    <w:rsid w:val="00D65918"/>
    <w:pPr>
      <w:spacing w:after="100" w:line="259" w:lineRule="auto"/>
      <w:ind w:left="1100"/>
    </w:pPr>
    <w:rPr>
      <w:rFonts w:eastAsiaTheme="minorEastAsia" w:cstheme="minorBidi"/>
      <w:szCs w:val="22"/>
    </w:rPr>
  </w:style>
  <w:style w:type="paragraph" w:styleId="TM7">
    <w:name w:val="toc 7"/>
    <w:basedOn w:val="Normal"/>
    <w:next w:val="Normal"/>
    <w:autoRedefine/>
    <w:uiPriority w:val="39"/>
    <w:unhideWhenUsed/>
    <w:rsid w:val="00D65918"/>
    <w:pPr>
      <w:spacing w:after="100" w:line="259" w:lineRule="auto"/>
      <w:ind w:left="1320"/>
    </w:pPr>
    <w:rPr>
      <w:rFonts w:eastAsiaTheme="minorEastAsia" w:cstheme="minorBidi"/>
      <w:szCs w:val="22"/>
    </w:rPr>
  </w:style>
  <w:style w:type="paragraph" w:styleId="TM8">
    <w:name w:val="toc 8"/>
    <w:basedOn w:val="Normal"/>
    <w:next w:val="Normal"/>
    <w:autoRedefine/>
    <w:uiPriority w:val="39"/>
    <w:unhideWhenUsed/>
    <w:rsid w:val="00D65918"/>
    <w:pPr>
      <w:spacing w:after="100" w:line="259" w:lineRule="auto"/>
      <w:ind w:left="1540"/>
    </w:pPr>
    <w:rPr>
      <w:rFonts w:eastAsiaTheme="minorEastAsia" w:cstheme="minorBidi"/>
      <w:szCs w:val="22"/>
    </w:rPr>
  </w:style>
  <w:style w:type="paragraph" w:styleId="TM9">
    <w:name w:val="toc 9"/>
    <w:basedOn w:val="Normal"/>
    <w:next w:val="Normal"/>
    <w:autoRedefine/>
    <w:uiPriority w:val="39"/>
    <w:unhideWhenUsed/>
    <w:rsid w:val="00D65918"/>
    <w:pPr>
      <w:spacing w:after="100" w:line="259" w:lineRule="auto"/>
      <w:ind w:left="1760"/>
    </w:pPr>
    <w:rPr>
      <w:rFonts w:eastAsiaTheme="minorEastAsia" w:cstheme="minorBidi"/>
      <w:szCs w:val="22"/>
    </w:rPr>
  </w:style>
  <w:style w:type="paragraph" w:styleId="Objetducommentaire">
    <w:name w:val="annotation subject"/>
    <w:basedOn w:val="Commentaire"/>
    <w:next w:val="Commentaire"/>
    <w:link w:val="ObjetducommentaireCar"/>
    <w:semiHidden/>
    <w:unhideWhenUsed/>
    <w:rsid w:val="00C65677"/>
    <w:rPr>
      <w:b/>
      <w:bCs/>
    </w:rPr>
  </w:style>
  <w:style w:type="character" w:customStyle="1" w:styleId="CommentaireCar">
    <w:name w:val="Commentaire Car"/>
    <w:basedOn w:val="Policepardfaut"/>
    <w:link w:val="Commentaire"/>
    <w:semiHidden/>
    <w:rsid w:val="00C65677"/>
    <w:rPr>
      <w:rFonts w:ascii="Univers (WN)" w:hAnsi="Univers (WN)"/>
    </w:rPr>
  </w:style>
  <w:style w:type="character" w:customStyle="1" w:styleId="ObjetducommentaireCar">
    <w:name w:val="Objet du commentaire Car"/>
    <w:basedOn w:val="CommentaireCar"/>
    <w:link w:val="Objetducommentaire"/>
    <w:semiHidden/>
    <w:rsid w:val="00C65677"/>
    <w:rPr>
      <w:rFonts w:ascii="Univers (WN)" w:hAnsi="Univers (WN)"/>
      <w:b/>
      <w:bCs/>
    </w:rPr>
  </w:style>
  <w:style w:type="paragraph" w:styleId="Rvision">
    <w:name w:val="Revision"/>
    <w:hidden/>
    <w:uiPriority w:val="99"/>
    <w:semiHidden/>
    <w:rsid w:val="002458B8"/>
    <w:rPr>
      <w:rFonts w:ascii="Univers (WN)" w:hAnsi="Univers (WN)"/>
    </w:rPr>
  </w:style>
  <w:style w:type="paragraph" w:customStyle="1" w:styleId="paragraphe">
    <w:name w:val="paragraphe"/>
    <w:basedOn w:val="Normal"/>
    <w:link w:val="paragrapheCar"/>
    <w:autoRedefine/>
    <w:qFormat/>
    <w:rsid w:val="005C6957"/>
    <w:pPr>
      <w:widowControl w:val="0"/>
      <w:tabs>
        <w:tab w:val="left" w:pos="426"/>
        <w:tab w:val="left" w:pos="4962"/>
      </w:tabs>
      <w:autoSpaceDE w:val="0"/>
      <w:autoSpaceDN w:val="0"/>
      <w:adjustRightInd w:val="0"/>
      <w:spacing w:before="120" w:after="120"/>
      <w:ind w:left="76"/>
      <w:outlineLvl w:val="0"/>
    </w:pPr>
    <w:rPr>
      <w:rFonts w:eastAsia="Calibri" w:cstheme="minorHAnsi"/>
      <w:bCs/>
      <w:iCs/>
      <w:szCs w:val="22"/>
      <w:lang w:eastAsia="en-US"/>
    </w:rPr>
  </w:style>
  <w:style w:type="character" w:customStyle="1" w:styleId="paragrapheCar">
    <w:name w:val="paragraphe Car"/>
    <w:link w:val="paragraphe"/>
    <w:rsid w:val="005C6957"/>
    <w:rPr>
      <w:rFonts w:asciiTheme="minorHAnsi" w:eastAsia="Calibri" w:hAnsiTheme="minorHAnsi" w:cstheme="minorHAnsi"/>
      <w:bCs/>
      <w:iCs/>
      <w:sz w:val="22"/>
      <w:szCs w:val="22"/>
      <w:lang w:eastAsia="en-US"/>
    </w:rPr>
  </w:style>
  <w:style w:type="paragraph" w:styleId="Titre">
    <w:name w:val="Title"/>
    <w:basedOn w:val="Normal"/>
    <w:next w:val="Normal"/>
    <w:link w:val="TitreCar"/>
    <w:autoRedefine/>
    <w:qFormat/>
    <w:rsid w:val="006E7AD5"/>
    <w:pPr>
      <w:spacing w:before="120" w:after="240"/>
      <w:contextualSpacing/>
      <w:jc w:val="center"/>
    </w:pPr>
    <w:rPr>
      <w:rFonts w:asciiTheme="minorHAnsi" w:eastAsia="Arial" w:hAnsiTheme="minorHAnsi" w:cstheme="minorHAnsi"/>
      <w:b/>
      <w:spacing w:val="-10"/>
      <w:kern w:val="28"/>
      <w:szCs w:val="56"/>
    </w:rPr>
  </w:style>
  <w:style w:type="character" w:customStyle="1" w:styleId="TitreCar">
    <w:name w:val="Titre Car"/>
    <w:basedOn w:val="Policepardfaut"/>
    <w:link w:val="Titre"/>
    <w:rsid w:val="006E7AD5"/>
    <w:rPr>
      <w:rFonts w:asciiTheme="minorHAnsi" w:eastAsia="Arial" w:hAnsiTheme="minorHAnsi" w:cstheme="minorHAnsi"/>
      <w:b/>
      <w:spacing w:val="-10"/>
      <w:kern w:val="28"/>
      <w:sz w:val="22"/>
      <w:szCs w:val="56"/>
    </w:rPr>
  </w:style>
  <w:style w:type="character" w:customStyle="1" w:styleId="Caractresdenotedebasdepage">
    <w:name w:val="Caractères de note de bas de page"/>
    <w:rsid w:val="00072FE6"/>
    <w:rPr>
      <w:rFonts w:cs="Times New Roman"/>
      <w:vertAlign w:val="superscript"/>
    </w:rPr>
  </w:style>
  <w:style w:type="character" w:customStyle="1" w:styleId="Lienhypertexte1">
    <w:name w:val="Lien hypertexte1"/>
    <w:rsid w:val="005A036E"/>
    <w:rPr>
      <w:color w:val="0000FF"/>
      <w:u w:val="single"/>
    </w:rPr>
  </w:style>
  <w:style w:type="character" w:styleId="Textedelespacerserv">
    <w:name w:val="Placeholder Text"/>
    <w:basedOn w:val="Policepardfaut"/>
    <w:uiPriority w:val="99"/>
    <w:semiHidden/>
    <w:rsid w:val="008F5C2A"/>
    <w:rPr>
      <w:color w:val="808080"/>
    </w:rPr>
  </w:style>
  <w:style w:type="paragraph" w:customStyle="1" w:styleId="Style1">
    <w:name w:val="Style1"/>
    <w:basedOn w:val="Normal"/>
    <w:link w:val="Style1Car"/>
    <w:qFormat/>
    <w:rsid w:val="00510E7E"/>
    <w:pPr>
      <w:tabs>
        <w:tab w:val="center" w:pos="4819"/>
        <w:tab w:val="right" w:pos="9071"/>
      </w:tabs>
      <w:spacing w:before="120"/>
      <w:ind w:right="284"/>
    </w:pPr>
    <w:rPr>
      <w:rFonts w:ascii="Arial" w:hAnsi="Arial" w:cs="Arial"/>
    </w:rPr>
  </w:style>
  <w:style w:type="character" w:customStyle="1" w:styleId="Style1Car">
    <w:name w:val="Style1 Car"/>
    <w:link w:val="Style1"/>
    <w:rsid w:val="00510E7E"/>
    <w:rPr>
      <w:rFonts w:ascii="Arial" w:hAnsi="Arial" w:cs="Arial"/>
    </w:rPr>
  </w:style>
  <w:style w:type="table" w:customStyle="1" w:styleId="TableGrid">
    <w:name w:val="TableGrid"/>
    <w:rsid w:val="008617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3B57AB"/>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1453">
      <w:bodyDiv w:val="1"/>
      <w:marLeft w:val="0"/>
      <w:marRight w:val="0"/>
      <w:marTop w:val="0"/>
      <w:marBottom w:val="0"/>
      <w:divBdr>
        <w:top w:val="none" w:sz="0" w:space="0" w:color="auto"/>
        <w:left w:val="none" w:sz="0" w:space="0" w:color="auto"/>
        <w:bottom w:val="none" w:sz="0" w:space="0" w:color="auto"/>
        <w:right w:val="none" w:sz="0" w:space="0" w:color="auto"/>
      </w:divBdr>
    </w:div>
    <w:div w:id="75247051">
      <w:bodyDiv w:val="1"/>
      <w:marLeft w:val="0"/>
      <w:marRight w:val="0"/>
      <w:marTop w:val="0"/>
      <w:marBottom w:val="0"/>
      <w:divBdr>
        <w:top w:val="none" w:sz="0" w:space="0" w:color="auto"/>
        <w:left w:val="none" w:sz="0" w:space="0" w:color="auto"/>
        <w:bottom w:val="none" w:sz="0" w:space="0" w:color="auto"/>
        <w:right w:val="none" w:sz="0" w:space="0" w:color="auto"/>
      </w:divBdr>
    </w:div>
    <w:div w:id="109203589">
      <w:bodyDiv w:val="1"/>
      <w:marLeft w:val="0"/>
      <w:marRight w:val="0"/>
      <w:marTop w:val="0"/>
      <w:marBottom w:val="0"/>
      <w:divBdr>
        <w:top w:val="none" w:sz="0" w:space="0" w:color="auto"/>
        <w:left w:val="none" w:sz="0" w:space="0" w:color="auto"/>
        <w:bottom w:val="none" w:sz="0" w:space="0" w:color="auto"/>
        <w:right w:val="none" w:sz="0" w:space="0" w:color="auto"/>
      </w:divBdr>
    </w:div>
    <w:div w:id="155346866">
      <w:bodyDiv w:val="1"/>
      <w:marLeft w:val="0"/>
      <w:marRight w:val="0"/>
      <w:marTop w:val="0"/>
      <w:marBottom w:val="0"/>
      <w:divBdr>
        <w:top w:val="none" w:sz="0" w:space="0" w:color="auto"/>
        <w:left w:val="none" w:sz="0" w:space="0" w:color="auto"/>
        <w:bottom w:val="none" w:sz="0" w:space="0" w:color="auto"/>
        <w:right w:val="none" w:sz="0" w:space="0" w:color="auto"/>
      </w:divBdr>
    </w:div>
    <w:div w:id="254366475">
      <w:bodyDiv w:val="1"/>
      <w:marLeft w:val="0"/>
      <w:marRight w:val="0"/>
      <w:marTop w:val="0"/>
      <w:marBottom w:val="0"/>
      <w:divBdr>
        <w:top w:val="none" w:sz="0" w:space="0" w:color="auto"/>
        <w:left w:val="none" w:sz="0" w:space="0" w:color="auto"/>
        <w:bottom w:val="none" w:sz="0" w:space="0" w:color="auto"/>
        <w:right w:val="none" w:sz="0" w:space="0" w:color="auto"/>
      </w:divBdr>
    </w:div>
    <w:div w:id="309679065">
      <w:bodyDiv w:val="1"/>
      <w:marLeft w:val="0"/>
      <w:marRight w:val="0"/>
      <w:marTop w:val="0"/>
      <w:marBottom w:val="0"/>
      <w:divBdr>
        <w:top w:val="none" w:sz="0" w:space="0" w:color="auto"/>
        <w:left w:val="none" w:sz="0" w:space="0" w:color="auto"/>
        <w:bottom w:val="none" w:sz="0" w:space="0" w:color="auto"/>
        <w:right w:val="none" w:sz="0" w:space="0" w:color="auto"/>
      </w:divBdr>
    </w:div>
    <w:div w:id="469909152">
      <w:bodyDiv w:val="1"/>
      <w:marLeft w:val="0"/>
      <w:marRight w:val="0"/>
      <w:marTop w:val="0"/>
      <w:marBottom w:val="0"/>
      <w:divBdr>
        <w:top w:val="none" w:sz="0" w:space="0" w:color="auto"/>
        <w:left w:val="none" w:sz="0" w:space="0" w:color="auto"/>
        <w:bottom w:val="none" w:sz="0" w:space="0" w:color="auto"/>
        <w:right w:val="none" w:sz="0" w:space="0" w:color="auto"/>
      </w:divBdr>
    </w:div>
    <w:div w:id="534851613">
      <w:bodyDiv w:val="1"/>
      <w:marLeft w:val="0"/>
      <w:marRight w:val="0"/>
      <w:marTop w:val="0"/>
      <w:marBottom w:val="0"/>
      <w:divBdr>
        <w:top w:val="none" w:sz="0" w:space="0" w:color="auto"/>
        <w:left w:val="none" w:sz="0" w:space="0" w:color="auto"/>
        <w:bottom w:val="none" w:sz="0" w:space="0" w:color="auto"/>
        <w:right w:val="none" w:sz="0" w:space="0" w:color="auto"/>
      </w:divBdr>
    </w:div>
    <w:div w:id="1070269788">
      <w:bodyDiv w:val="1"/>
      <w:marLeft w:val="0"/>
      <w:marRight w:val="0"/>
      <w:marTop w:val="0"/>
      <w:marBottom w:val="0"/>
      <w:divBdr>
        <w:top w:val="none" w:sz="0" w:space="0" w:color="auto"/>
        <w:left w:val="none" w:sz="0" w:space="0" w:color="auto"/>
        <w:bottom w:val="none" w:sz="0" w:space="0" w:color="auto"/>
        <w:right w:val="none" w:sz="0" w:space="0" w:color="auto"/>
      </w:divBdr>
    </w:div>
    <w:div w:id="1229027359">
      <w:bodyDiv w:val="1"/>
      <w:marLeft w:val="0"/>
      <w:marRight w:val="0"/>
      <w:marTop w:val="0"/>
      <w:marBottom w:val="0"/>
      <w:divBdr>
        <w:top w:val="none" w:sz="0" w:space="0" w:color="auto"/>
        <w:left w:val="none" w:sz="0" w:space="0" w:color="auto"/>
        <w:bottom w:val="none" w:sz="0" w:space="0" w:color="auto"/>
        <w:right w:val="none" w:sz="0" w:space="0" w:color="auto"/>
      </w:divBdr>
    </w:div>
    <w:div w:id="1234008701">
      <w:bodyDiv w:val="1"/>
      <w:marLeft w:val="0"/>
      <w:marRight w:val="0"/>
      <w:marTop w:val="0"/>
      <w:marBottom w:val="0"/>
      <w:divBdr>
        <w:top w:val="none" w:sz="0" w:space="0" w:color="auto"/>
        <w:left w:val="none" w:sz="0" w:space="0" w:color="auto"/>
        <w:bottom w:val="none" w:sz="0" w:space="0" w:color="auto"/>
        <w:right w:val="none" w:sz="0" w:space="0" w:color="auto"/>
      </w:divBdr>
    </w:div>
    <w:div w:id="1317613664">
      <w:bodyDiv w:val="1"/>
      <w:marLeft w:val="0"/>
      <w:marRight w:val="0"/>
      <w:marTop w:val="0"/>
      <w:marBottom w:val="0"/>
      <w:divBdr>
        <w:top w:val="none" w:sz="0" w:space="0" w:color="auto"/>
        <w:left w:val="none" w:sz="0" w:space="0" w:color="auto"/>
        <w:bottom w:val="none" w:sz="0" w:space="0" w:color="auto"/>
        <w:right w:val="none" w:sz="0" w:space="0" w:color="auto"/>
      </w:divBdr>
    </w:div>
    <w:div w:id="2050762464">
      <w:bodyDiv w:val="1"/>
      <w:marLeft w:val="0"/>
      <w:marRight w:val="0"/>
      <w:marTop w:val="0"/>
      <w:marBottom w:val="0"/>
      <w:divBdr>
        <w:top w:val="none" w:sz="0" w:space="0" w:color="auto"/>
        <w:left w:val="none" w:sz="0" w:space="0" w:color="auto"/>
        <w:bottom w:val="none" w:sz="0" w:space="0" w:color="auto"/>
        <w:right w:val="none" w:sz="0" w:space="0" w:color="auto"/>
      </w:divBdr>
    </w:div>
    <w:div w:id="2081365637">
      <w:bodyDiv w:val="1"/>
      <w:marLeft w:val="0"/>
      <w:marRight w:val="0"/>
      <w:marTop w:val="0"/>
      <w:marBottom w:val="0"/>
      <w:divBdr>
        <w:top w:val="none" w:sz="0" w:space="0" w:color="auto"/>
        <w:left w:val="none" w:sz="0" w:space="0" w:color="auto"/>
        <w:bottom w:val="none" w:sz="0" w:space="0" w:color="auto"/>
        <w:right w:val="none" w:sz="0" w:space="0" w:color="auto"/>
      </w:divBdr>
    </w:div>
    <w:div w:id="21210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fip29@dgfip.finances.gouv.fr" TargetMode="External"/><Relationship Id="rId18" Type="http://schemas.openxmlformats.org/officeDocument/2006/relationships/hyperlink" Target="https://www.marches-publics.gouv.fr/?page=entreprise.AccueilEntreprise" TargetMode="External"/><Relationship Id="rId26" Type="http://schemas.openxmlformats.org/officeDocument/2006/relationships/header" Target="header1.xml"/><Relationship Id="rId39" Type="http://schemas.openxmlformats.org/officeDocument/2006/relationships/hyperlink" Target="mailto:minarm.mediateur-entreprises.fct@intradef.gouv.fr" TargetMode="External"/><Relationship Id="rId3" Type="http://schemas.openxmlformats.org/officeDocument/2006/relationships/customXml" Target="../customXml/item3.xml"/><Relationship Id="rId21" Type="http://schemas.openxmlformats.org/officeDocument/2006/relationships/hyperlink" Target="https://www.economie.gouv.fr/daj/formulaires-declaration-du-candidat" TargetMode="External"/><Relationship Id="rId34" Type="http://schemas.openxmlformats.org/officeDocument/2006/relationships/hyperlink" Target="https://chorus-pro.gouv.fr"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fc-ouest-dap-bfs.charge-rel-entr.fct@intradef.gouv.fr" TargetMode="External"/><Relationship Id="rId25" Type="http://schemas.openxmlformats.org/officeDocument/2006/relationships/hyperlink" Target="https://www.marches-publics.gouv.fr/?page=entreprise.AccueilEntreprise" TargetMode="External"/><Relationship Id="rId33" Type="http://schemas.openxmlformats.org/officeDocument/2006/relationships/hyperlink" Target="mailto:pfc-ouest-dap-src.crc.fct@intradef.gouv.fr"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drhat-sdr-ee-seval.psychologue.fct@intradef.gouv.fr" TargetMode="External"/><Relationship Id="rId20" Type="http://schemas.openxmlformats.org/officeDocument/2006/relationships/hyperlink" Target="https://dume.chorus-pro.gouv.fr/" TargetMode="External"/><Relationship Id="rId29" Type="http://schemas.openxmlformats.org/officeDocument/2006/relationships/hyperlink" Target="https://www.legifrance.gouv.fr/codes/id/LEGITEXT00003770101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rches-publics.gouv.fr/?page=entreprise.AccueilEntreprise" TargetMode="External"/><Relationship Id="rId32" Type="http://schemas.openxmlformats.org/officeDocument/2006/relationships/footer" Target="footer4.xml"/><Relationship Id="rId37" Type="http://schemas.openxmlformats.org/officeDocument/2006/relationships/header" Target="header3.xml"/><Relationship Id="rId40"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5" Type="http://schemas.openxmlformats.org/officeDocument/2006/relationships/numbering" Target="numbering.xml"/><Relationship Id="rId15" Type="http://schemas.openxmlformats.org/officeDocument/2006/relationships/hyperlink" Target="mailto:pfc-ouest-dfin-bat-seif.correspondant.fct@intradef.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s://www.legifrance.gouv.fr/jorf/id/JORFTEXT000043310341"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marches-publics.gouv.fr/?page=entreprise.AccueilEntrepris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fc-ouest-dap-bfs.charge-rel-entr.fct@intradef.gouv.fr" TargetMode="External"/><Relationship Id="rId22" Type="http://schemas.openxmlformats.org/officeDocument/2006/relationships/hyperlink" Target="https://www.economie.gouv.fr/daj/formulaires-declaration-du-candidat"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tilisateurs\e.bellec\Documents\2%20-%20DCE%20au%20format%20WORD\Mod&#232;les\RC_V18-05_non%20&#233;ligible%20Carte%20Acha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47005826AB44838E3CF7BFC8DED0" ma:contentTypeVersion="3" ma:contentTypeDescription="Crée un document." ma:contentTypeScope="" ma:versionID="a15d1f42832a88f95a21e20d796a11ad">
  <xsd:schema xmlns:xsd="http://www.w3.org/2001/XMLSchema" xmlns:xs="http://www.w3.org/2001/XMLSchema" xmlns:p="http://schemas.microsoft.com/office/2006/metadata/properties" xmlns:ns2="8bd4be65-3fd5-4d55-8bf6-5b84c736d17c" xmlns:ns3="ad057606-731d-4e73-844a-119e3122cb5c" targetNamespace="http://schemas.microsoft.com/office/2006/metadata/properties" ma:root="true" ma:fieldsID="81bc77971d5ee8b5db1b141715638ed5" ns2:_="" ns3:_="">
    <xsd:import namespace="8bd4be65-3fd5-4d55-8bf6-5b84c736d17c"/>
    <xsd:import namespace="ad057606-731d-4e73-844a-119e3122cb5c"/>
    <xsd:element name="properties">
      <xsd:complexType>
        <xsd:sequence>
          <xsd:element name="documentManagement">
            <xsd:complexType>
              <xsd:all>
                <xsd:element ref="ns2:ETAPE"/>
                <xsd:element ref="ns2:COMMENTAIR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4be65-3fd5-4d55-8bf6-5b84c736d17c" elementFormDefault="qualified">
    <xsd:import namespace="http://schemas.microsoft.com/office/2006/documentManagement/types"/>
    <xsd:import namespace="http://schemas.microsoft.com/office/infopath/2007/PartnerControls"/>
    <xsd:element name="ETAPE" ma:index="8" ma:displayName="ETAPE" ma:format="Dropdown" ma:indexed="true" ma:internalName="ETAPE">
      <xsd:simpleType>
        <xsd:restriction base="dms:Choice">
          <xsd:enumeration value="1/ PREPARATION"/>
          <xsd:enumeration value="2/ REDACTION"/>
          <xsd:enumeration value="3/ PUBLICATION"/>
          <xsd:enumeration value="4/ ANALYSE AT"/>
          <xsd:enumeration value="5/ ATTRIBUTION"/>
          <xsd:enumeration value="6/ NOTIFICATION"/>
          <xsd:enumeration value="7/ EXECUTION"/>
        </xsd:restriction>
      </xsd:simpleType>
    </xsd:element>
    <xsd:element name="COMMENTAIRES" ma:index="9" nillable="true" ma:displayName="COMMENTAIRES"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57606-731d-4e73-844a-119e3122cb5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AIRES xmlns="8bd4be65-3fd5-4d55-8bf6-5b84c736d17c">Modèle de DCE simplifié format WORD</COMMENTAIRES>
    <ETAPE xmlns="8bd4be65-3fd5-4d55-8bf6-5b84c736d17c">2/ REDACTION</ETA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4757-52F4-41C3-93C5-0B814EBC011B}">
  <ds:schemaRefs>
    <ds:schemaRef ds:uri="http://schemas.microsoft.com/sharepoint/v3/contenttype/forms"/>
  </ds:schemaRefs>
</ds:datastoreItem>
</file>

<file path=customXml/itemProps2.xml><?xml version="1.0" encoding="utf-8"?>
<ds:datastoreItem xmlns:ds="http://schemas.openxmlformats.org/officeDocument/2006/customXml" ds:itemID="{E94167C9-E2B1-437A-8434-9E6896E8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4be65-3fd5-4d55-8bf6-5b84c736d17c"/>
    <ds:schemaRef ds:uri="ad057606-731d-4e73-844a-119e3122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8309F-EE00-4E83-866A-61FCA3894F2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d057606-731d-4e73-844a-119e3122cb5c"/>
    <ds:schemaRef ds:uri="8bd4be65-3fd5-4d55-8bf6-5b84c736d17c"/>
    <ds:schemaRef ds:uri="http://www.w3.org/XML/1998/namespace"/>
  </ds:schemaRefs>
</ds:datastoreItem>
</file>

<file path=customXml/itemProps4.xml><?xml version="1.0" encoding="utf-8"?>
<ds:datastoreItem xmlns:ds="http://schemas.openxmlformats.org/officeDocument/2006/customXml" ds:itemID="{B351ED9D-5B32-4608-9A1E-BF8F5AE9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RC_V18-05_non éligible Carte Achat.dotm</Template>
  <TotalTime>1494</TotalTime>
  <Pages>25</Pages>
  <Words>10034</Words>
  <Characters>58118</Characters>
  <Application>Microsoft Office Word</Application>
  <DocSecurity>0</DocSecurity>
  <Lines>484</Lines>
  <Paragraphs>136</Paragraphs>
  <ScaleCrop>false</ScaleCrop>
  <HeadingPairs>
    <vt:vector size="2" baseType="variant">
      <vt:variant>
        <vt:lpstr>Titre</vt:lpstr>
      </vt:variant>
      <vt:variant>
        <vt:i4>1</vt:i4>
      </vt:variant>
    </vt:vector>
  </HeadingPairs>
  <TitlesOfParts>
    <vt:vector size="1" baseType="lpstr">
      <vt:lpstr>DCE simplifié</vt:lpstr>
    </vt:vector>
  </TitlesOfParts>
  <Company>Ministère de l'Economie</Company>
  <LinksUpToDate>false</LinksUpToDate>
  <CharactersWithSpaces>68016</CharactersWithSpaces>
  <SharedDoc>false</SharedDoc>
  <HLinks>
    <vt:vector size="60" baseType="variant">
      <vt:variant>
        <vt:i4>5767283</vt:i4>
      </vt:variant>
      <vt:variant>
        <vt:i4>30</vt:i4>
      </vt:variant>
      <vt:variant>
        <vt:i4>0</vt:i4>
      </vt:variant>
      <vt:variant>
        <vt:i4>5</vt:i4>
      </vt:variant>
      <vt:variant>
        <vt:lpwstr>mailto:pfaf-co-baps1.cds.fct@intradef.gouv.fr</vt:lpwstr>
      </vt:variant>
      <vt:variant>
        <vt:lpwstr/>
      </vt:variant>
      <vt:variant>
        <vt:i4>5636102</vt:i4>
      </vt:variant>
      <vt:variant>
        <vt:i4>27</vt:i4>
      </vt:variant>
      <vt:variant>
        <vt:i4>0</vt:i4>
      </vt:variant>
      <vt:variant>
        <vt:i4>5</vt:i4>
      </vt:variant>
      <vt:variant>
        <vt:lpwstr>http://www.finances.gouv.fr/</vt:lpwstr>
      </vt:variant>
      <vt:variant>
        <vt:lpwstr/>
      </vt:variant>
      <vt:variant>
        <vt:i4>589873</vt:i4>
      </vt:variant>
      <vt:variant>
        <vt:i4>24</vt:i4>
      </vt:variant>
      <vt:variant>
        <vt:i4>0</vt:i4>
      </vt:variant>
      <vt:variant>
        <vt:i4>5</vt:i4>
      </vt:variant>
      <vt:variant>
        <vt:lpwstr>mailto:ddfip29@dgfip.finances.gouv.fr</vt:lpwstr>
      </vt:variant>
      <vt:variant>
        <vt:lpwstr/>
      </vt:variant>
      <vt:variant>
        <vt:i4>5374000</vt:i4>
      </vt:variant>
      <vt:variant>
        <vt:i4>21</vt:i4>
      </vt:variant>
      <vt:variant>
        <vt:i4>0</vt:i4>
      </vt:variant>
      <vt:variant>
        <vt:i4>5</vt:i4>
      </vt:variant>
      <vt:variant>
        <vt:lpwstr>mailto:pfaf-co.liquid-facture.fct@intradef.gouv.fr</vt:lpwstr>
      </vt:variant>
      <vt:variant>
        <vt:lpwstr/>
      </vt:variant>
      <vt:variant>
        <vt:i4>6291568</vt:i4>
      </vt:variant>
      <vt:variant>
        <vt:i4>18</vt:i4>
      </vt:variant>
      <vt:variant>
        <vt:i4>0</vt:i4>
      </vt:variant>
      <vt:variant>
        <vt:i4>5</vt:i4>
      </vt:variant>
      <vt:variant>
        <vt:lpwstr>http://www.defense.gouv.fr/pme-pmi</vt:lpwstr>
      </vt:variant>
      <vt:variant>
        <vt:lpwstr/>
      </vt:variant>
      <vt:variant>
        <vt:i4>5767283</vt:i4>
      </vt:variant>
      <vt:variant>
        <vt:i4>15</vt:i4>
      </vt:variant>
      <vt:variant>
        <vt:i4>0</vt:i4>
      </vt:variant>
      <vt:variant>
        <vt:i4>5</vt:i4>
      </vt:variant>
      <vt:variant>
        <vt:lpwstr>mailto:pfaf-co-baps1.cds.fct@intradef.gouv.fr</vt:lpwstr>
      </vt:variant>
      <vt:variant>
        <vt:lpwstr/>
      </vt:variant>
      <vt:variant>
        <vt:i4>5767283</vt:i4>
      </vt:variant>
      <vt:variant>
        <vt:i4>12</vt:i4>
      </vt:variant>
      <vt:variant>
        <vt:i4>0</vt:i4>
      </vt:variant>
      <vt:variant>
        <vt:i4>5</vt:i4>
      </vt:variant>
      <vt:variant>
        <vt:lpwstr>mailto:pfaf-co-baps1.cds.fct@intradef.gouv.fr</vt:lpwstr>
      </vt:variant>
      <vt:variant>
        <vt:lpwstr/>
      </vt:variant>
      <vt:variant>
        <vt:i4>4063281</vt:i4>
      </vt:variant>
      <vt:variant>
        <vt:i4>9</vt:i4>
      </vt:variant>
      <vt:variant>
        <vt:i4>0</vt:i4>
      </vt:variant>
      <vt:variant>
        <vt:i4>5</vt:i4>
      </vt:variant>
      <vt:variant>
        <vt:lpwstr>https://ec.europa.eu/tools/espd/filter?lang=fr</vt:lpwstr>
      </vt:variant>
      <vt:variant>
        <vt:lpwstr/>
      </vt:variant>
      <vt:variant>
        <vt:i4>4063281</vt:i4>
      </vt:variant>
      <vt:variant>
        <vt:i4>6</vt:i4>
      </vt:variant>
      <vt:variant>
        <vt:i4>0</vt:i4>
      </vt:variant>
      <vt:variant>
        <vt:i4>5</vt:i4>
      </vt:variant>
      <vt:variant>
        <vt:lpwstr>https://ec.europa.eu/tools/espd/filter?lang=fr</vt:lpwstr>
      </vt:variant>
      <vt:variant>
        <vt:lpwstr/>
      </vt:variant>
      <vt:variant>
        <vt:i4>6881329</vt:i4>
      </vt:variant>
      <vt:variant>
        <vt:i4>0</vt:i4>
      </vt:variant>
      <vt:variant>
        <vt:i4>0</vt:i4>
      </vt:variant>
      <vt:variant>
        <vt:i4>5</vt:i4>
      </vt:variant>
      <vt:variant>
        <vt:lpwstr>http://www.marches-publics.gouv.fr/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DCE simplifié</dc:title>
  <dc:creator>RABAUD Alexis SA CL EXCEPTI DEF</dc:creator>
  <cp:lastModifiedBy>LE BRIS Celine ATTACHE ADMI</cp:lastModifiedBy>
  <cp:revision>158</cp:revision>
  <cp:lastPrinted>2025-09-04T13:40:00Z</cp:lastPrinted>
  <dcterms:created xsi:type="dcterms:W3CDTF">2025-07-15T09:06:00Z</dcterms:created>
  <dcterms:modified xsi:type="dcterms:W3CDTF">2025-09-11T13:20:00Z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0x010100C1C947005826AB44838E3CF7BFC8DED0</vt:lpwstr>
  </property>
</Properties>
</file>