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18B3" w14:textId="77777777" w:rsidR="00163FB5" w:rsidRDefault="00163FB5" w:rsidP="00163FB5">
      <w:pPr>
        <w:pStyle w:val="Emetteur"/>
        <w:rPr>
          <w:b/>
          <w:bCs/>
        </w:rPr>
      </w:pPr>
    </w:p>
    <w:p w14:paraId="21AA56EF" w14:textId="77777777" w:rsidR="00163FB5" w:rsidRDefault="00163FB5" w:rsidP="00163FB5">
      <w:pPr>
        <w:pStyle w:val="Emetteur"/>
        <w:rPr>
          <w:b/>
          <w:bCs/>
        </w:rPr>
      </w:pPr>
      <w:r>
        <w:t xml:space="preserve">     </w:t>
      </w:r>
      <w:bookmarkStart w:id="0" w:name="_Hlk205814685"/>
      <w:r w:rsidRPr="00163FB5">
        <w:rPr>
          <w:noProof/>
          <w:lang w:eastAsia="fr-FR"/>
        </w:rPr>
        <w:drawing>
          <wp:inline distT="0" distB="0" distL="0" distR="0" wp14:anchorId="2A31F063" wp14:editId="58DFDD1B">
            <wp:extent cx="966912" cy="1573614"/>
            <wp:effectExtent l="19050" t="0" r="4638" b="0"/>
            <wp:docPr id="4" name="Image 9" descr="C:\Users\cdecarvalho\Desktop\Logo_GHT_Loiret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decarvalho\Desktop\Logo_GHT_Loiret_HD.jpg"/>
                    <pic:cNvPicPr>
                      <a:picLocks noChangeAspect="1" noChangeArrowheads="1"/>
                    </pic:cNvPicPr>
                  </pic:nvPicPr>
                  <pic:blipFill>
                    <a:blip r:embed="rId8" cstate="print"/>
                    <a:srcRect/>
                    <a:stretch>
                      <a:fillRect/>
                    </a:stretch>
                  </pic:blipFill>
                  <pic:spPr bwMode="auto">
                    <a:xfrm>
                      <a:off x="0" y="0"/>
                      <a:ext cx="966921" cy="1573628"/>
                    </a:xfrm>
                    <a:prstGeom prst="rect">
                      <a:avLst/>
                    </a:prstGeom>
                    <a:noFill/>
                    <a:ln w="9525">
                      <a:noFill/>
                      <a:miter lim="800000"/>
                      <a:headEnd/>
                      <a:tailEnd/>
                    </a:ln>
                  </pic:spPr>
                </pic:pic>
              </a:graphicData>
            </a:graphic>
          </wp:inline>
        </w:drawing>
      </w:r>
      <w:r>
        <w:tab/>
      </w:r>
      <w:r>
        <w:tab/>
      </w:r>
      <w:r>
        <w:tab/>
        <w:t xml:space="preserve">  </w:t>
      </w:r>
      <w:r>
        <w:tab/>
      </w:r>
      <w:r>
        <w:tab/>
        <w:t xml:space="preserve">                                              </w:t>
      </w:r>
      <w:r w:rsidRPr="00163FB5">
        <w:rPr>
          <w:noProof/>
          <w:lang w:eastAsia="fr-FR"/>
        </w:rPr>
        <w:drawing>
          <wp:inline distT="0" distB="0" distL="0" distR="0" wp14:anchorId="1F32382A" wp14:editId="64A1778D">
            <wp:extent cx="1847197" cy="1105232"/>
            <wp:effectExtent l="19050" t="0" r="653"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847085" cy="1105165"/>
                    </a:xfrm>
                    <a:prstGeom prst="rect">
                      <a:avLst/>
                    </a:prstGeom>
                    <a:noFill/>
                    <a:ln w="9525">
                      <a:noFill/>
                      <a:miter lim="800000"/>
                      <a:headEnd/>
                      <a:tailEnd/>
                    </a:ln>
                  </pic:spPr>
                </pic:pic>
              </a:graphicData>
            </a:graphic>
          </wp:inline>
        </w:drawing>
      </w:r>
    </w:p>
    <w:p w14:paraId="1ED5C261" w14:textId="77777777" w:rsidR="00163FB5" w:rsidRDefault="00163FB5" w:rsidP="00163FB5">
      <w:pPr>
        <w:pStyle w:val="Emetteur"/>
        <w:rPr>
          <w:b/>
          <w:bCs/>
        </w:rPr>
      </w:pPr>
    </w:p>
    <w:bookmarkEnd w:id="0"/>
    <w:p w14:paraId="098EB585" w14:textId="77777777" w:rsidR="00163FB5" w:rsidRDefault="00163FB5" w:rsidP="00163FB5">
      <w:pPr>
        <w:pStyle w:val="Emetteur"/>
      </w:pPr>
    </w:p>
    <w:p w14:paraId="42D65E39" w14:textId="77777777" w:rsidR="00163FB5" w:rsidRDefault="00163FB5" w:rsidP="00163FB5">
      <w:pPr>
        <w:pStyle w:val="Emetteur"/>
      </w:pPr>
    </w:p>
    <w:p w14:paraId="34E97F4F" w14:textId="77777777" w:rsidR="00163FB5" w:rsidRDefault="00163FB5" w:rsidP="00163FB5">
      <w:pPr>
        <w:pStyle w:val="Lgende"/>
        <w:ind w:left="340"/>
      </w:pPr>
    </w:p>
    <w:p w14:paraId="7CC5C1ED" w14:textId="77777777" w:rsidR="00163FB5" w:rsidRDefault="00163FB5" w:rsidP="00163FB5">
      <w:pPr>
        <w:pBdr>
          <w:top w:val="double" w:sz="1" w:space="12" w:color="000000" w:shadow="1"/>
          <w:left w:val="double" w:sz="1" w:space="4" w:color="000000" w:shadow="1"/>
          <w:bottom w:val="double" w:sz="1" w:space="7" w:color="000000" w:shadow="1"/>
          <w:right w:val="double" w:sz="1" w:space="4" w:color="000000" w:shadow="1"/>
        </w:pBdr>
        <w:shd w:val="clear" w:color="auto" w:fill="CCCCCC"/>
        <w:jc w:val="center"/>
        <w:rPr>
          <w:rFonts w:ascii="Arial Narrow" w:hAnsi="Arial Narrow"/>
          <w:b/>
          <w:bCs/>
        </w:rPr>
      </w:pPr>
    </w:p>
    <w:p w14:paraId="31655BAD" w14:textId="77777777" w:rsidR="00BE35D5" w:rsidRDefault="00BE35D5" w:rsidP="004001B2">
      <w:pPr>
        <w:keepNext/>
        <w:pBdr>
          <w:top w:val="double" w:sz="1" w:space="12" w:color="000000" w:shadow="1"/>
          <w:left w:val="double" w:sz="1" w:space="4" w:color="000000" w:shadow="1"/>
          <w:bottom w:val="double" w:sz="1" w:space="7" w:color="000000" w:shadow="1"/>
          <w:right w:val="double" w:sz="1" w:space="4" w:color="000000" w:shadow="1"/>
        </w:pBdr>
        <w:shd w:val="clear" w:color="auto" w:fill="CCCCCC"/>
        <w:spacing w:before="100"/>
        <w:jc w:val="center"/>
        <w:outlineLvl w:val="3"/>
        <w:rPr>
          <w:rFonts w:asciiTheme="minorHAnsi" w:hAnsiTheme="minorHAnsi" w:cstheme="minorHAnsi"/>
          <w:sz w:val="44"/>
          <w:szCs w:val="44"/>
        </w:rPr>
      </w:pPr>
      <w:r w:rsidRPr="00BE35D5">
        <w:rPr>
          <w:rFonts w:asciiTheme="minorHAnsi" w:hAnsiTheme="minorHAnsi" w:cstheme="minorHAnsi"/>
          <w:sz w:val="44"/>
          <w:szCs w:val="44"/>
        </w:rPr>
        <w:t>Mission AMO pour la mise en sécurité de plusieurs bâtiments du CH de l’Agglomération Montargoise</w:t>
      </w:r>
    </w:p>
    <w:p w14:paraId="1F016D85" w14:textId="65CF1C55" w:rsidR="00605465" w:rsidRPr="004001B2" w:rsidRDefault="004001B2" w:rsidP="004001B2">
      <w:pPr>
        <w:keepNext/>
        <w:pBdr>
          <w:top w:val="double" w:sz="1" w:space="12" w:color="000000" w:shadow="1"/>
          <w:left w:val="double" w:sz="1" w:space="4" w:color="000000" w:shadow="1"/>
          <w:bottom w:val="double" w:sz="1" w:space="7" w:color="000000" w:shadow="1"/>
          <w:right w:val="double" w:sz="1" w:space="4" w:color="000000" w:shadow="1"/>
        </w:pBdr>
        <w:shd w:val="clear" w:color="auto" w:fill="CCCCCC"/>
        <w:spacing w:before="100"/>
        <w:jc w:val="center"/>
        <w:outlineLvl w:val="3"/>
        <w:rPr>
          <w:rFonts w:asciiTheme="minorHAnsi" w:hAnsiTheme="minorHAnsi" w:cstheme="minorHAnsi"/>
          <w:b/>
          <w:bCs/>
          <w:sz w:val="36"/>
        </w:rPr>
      </w:pPr>
      <w:r w:rsidRPr="004001B2">
        <w:rPr>
          <w:rFonts w:asciiTheme="minorHAnsi" w:hAnsiTheme="minorHAnsi" w:cstheme="minorHAnsi"/>
          <w:b/>
          <w:bCs/>
          <w:sz w:val="36"/>
        </w:rPr>
        <w:t>MAPA/</w:t>
      </w:r>
      <w:r w:rsidR="00BE35D5">
        <w:rPr>
          <w:rFonts w:asciiTheme="minorHAnsi" w:hAnsiTheme="minorHAnsi" w:cstheme="minorHAnsi"/>
          <w:b/>
          <w:bCs/>
          <w:sz w:val="36"/>
        </w:rPr>
        <w:t>RC</w:t>
      </w:r>
      <w:r w:rsidRPr="004001B2">
        <w:rPr>
          <w:rFonts w:asciiTheme="minorHAnsi" w:hAnsiTheme="minorHAnsi" w:cstheme="minorHAnsi"/>
          <w:b/>
          <w:bCs/>
          <w:sz w:val="36"/>
        </w:rPr>
        <w:t>/2025-</w:t>
      </w:r>
      <w:r w:rsidR="00BC709A">
        <w:rPr>
          <w:rFonts w:asciiTheme="minorHAnsi" w:hAnsiTheme="minorHAnsi" w:cstheme="minorHAnsi"/>
          <w:b/>
          <w:bCs/>
          <w:sz w:val="36"/>
        </w:rPr>
        <w:t>40</w:t>
      </w:r>
    </w:p>
    <w:p w14:paraId="7DE20D8E" w14:textId="77777777" w:rsidR="004001B2" w:rsidRPr="004001B2" w:rsidRDefault="004001B2" w:rsidP="004001B2">
      <w:pPr>
        <w:keepNext/>
        <w:pBdr>
          <w:top w:val="double" w:sz="1" w:space="12" w:color="000000" w:shadow="1"/>
          <w:left w:val="double" w:sz="1" w:space="4" w:color="000000" w:shadow="1"/>
          <w:bottom w:val="double" w:sz="1" w:space="7" w:color="000000" w:shadow="1"/>
          <w:right w:val="double" w:sz="1" w:space="4" w:color="000000" w:shadow="1"/>
        </w:pBdr>
        <w:shd w:val="clear" w:color="auto" w:fill="CCCCCC"/>
        <w:spacing w:before="100"/>
        <w:jc w:val="center"/>
        <w:outlineLvl w:val="3"/>
        <w:rPr>
          <w:rFonts w:asciiTheme="minorHAnsi" w:hAnsiTheme="minorHAnsi" w:cstheme="minorHAnsi"/>
          <w:b/>
          <w:bCs/>
          <w:sz w:val="36"/>
          <w:highlight w:val="yellow"/>
        </w:rPr>
      </w:pPr>
    </w:p>
    <w:p w14:paraId="14D33E8B" w14:textId="77777777" w:rsidR="00605465" w:rsidRPr="004001B2" w:rsidRDefault="00605465" w:rsidP="00605465">
      <w:pPr>
        <w:keepNext/>
        <w:pBdr>
          <w:top w:val="double" w:sz="1" w:space="12" w:color="000000" w:shadow="1"/>
          <w:left w:val="double" w:sz="1" w:space="4" w:color="000000" w:shadow="1"/>
          <w:bottom w:val="double" w:sz="1" w:space="7" w:color="000000" w:shadow="1"/>
          <w:right w:val="double" w:sz="1" w:space="4" w:color="000000" w:shadow="1"/>
        </w:pBdr>
        <w:shd w:val="clear" w:color="auto" w:fill="CCCCCC"/>
        <w:spacing w:before="100"/>
        <w:jc w:val="center"/>
        <w:outlineLvl w:val="3"/>
        <w:rPr>
          <w:rFonts w:asciiTheme="minorHAnsi" w:hAnsiTheme="minorHAnsi" w:cstheme="minorHAnsi"/>
          <w:b/>
          <w:bCs/>
          <w:sz w:val="28"/>
          <w:u w:val="single"/>
        </w:rPr>
      </w:pPr>
      <w:r w:rsidRPr="004001B2">
        <w:rPr>
          <w:rFonts w:asciiTheme="minorHAnsi" w:hAnsiTheme="minorHAnsi" w:cstheme="minorHAnsi"/>
          <w:b/>
          <w:bCs/>
          <w:sz w:val="28"/>
          <w:u w:val="single"/>
        </w:rPr>
        <w:t>Marché à procédure adaptée</w:t>
      </w:r>
    </w:p>
    <w:p w14:paraId="071308F5" w14:textId="77777777" w:rsidR="00605465" w:rsidRPr="004001B2" w:rsidRDefault="00605465" w:rsidP="00605465">
      <w:pPr>
        <w:keepNext/>
        <w:pBdr>
          <w:top w:val="double" w:sz="1" w:space="12" w:color="000000" w:shadow="1"/>
          <w:left w:val="double" w:sz="1" w:space="4" w:color="000000" w:shadow="1"/>
          <w:bottom w:val="double" w:sz="1" w:space="7" w:color="000000" w:shadow="1"/>
          <w:right w:val="double" w:sz="1" w:space="4" w:color="000000" w:shadow="1"/>
        </w:pBdr>
        <w:shd w:val="clear" w:color="auto" w:fill="CCCCCC"/>
        <w:spacing w:before="100"/>
        <w:jc w:val="center"/>
        <w:outlineLvl w:val="3"/>
        <w:rPr>
          <w:rFonts w:asciiTheme="minorHAnsi" w:eastAsia="Times New Roman" w:hAnsiTheme="minorHAnsi" w:cstheme="minorHAnsi"/>
          <w:sz w:val="28"/>
          <w:szCs w:val="24"/>
          <w:u w:val="single"/>
          <w:lang w:eastAsia="ar-SA"/>
        </w:rPr>
      </w:pPr>
      <w:r w:rsidRPr="004001B2">
        <w:rPr>
          <w:rFonts w:asciiTheme="minorHAnsi" w:eastAsia="Times New Roman" w:hAnsiTheme="minorHAnsi" w:cstheme="minorHAnsi"/>
          <w:sz w:val="28"/>
          <w:szCs w:val="24"/>
          <w:u w:val="single"/>
          <w:lang w:eastAsia="ar-SA"/>
        </w:rPr>
        <w:t>Article L2123-1et R2123-1 du Code de la Commande Publique</w:t>
      </w:r>
    </w:p>
    <w:p w14:paraId="004B43CC" w14:textId="77777777" w:rsidR="00163FB5" w:rsidRDefault="00163FB5" w:rsidP="00163FB5">
      <w:pPr>
        <w:rPr>
          <w:rFonts w:ascii="Arial Narrow" w:hAnsi="Arial Narrow"/>
        </w:rPr>
      </w:pPr>
    </w:p>
    <w:p w14:paraId="6274A3B4" w14:textId="77777777" w:rsidR="00163FB5" w:rsidRDefault="00163FB5" w:rsidP="00163FB5">
      <w:pPr>
        <w:pStyle w:val="Rpertoire"/>
        <w:suppressLineNumbers w:val="0"/>
        <w:rPr>
          <w:rFonts w:ascii="Arial Narrow" w:hAnsi="Arial Narrow" w:cs="Times New Roman"/>
        </w:rPr>
      </w:pPr>
    </w:p>
    <w:p w14:paraId="2FB90BE1" w14:textId="77777777" w:rsidR="00163FB5" w:rsidRDefault="00163FB5" w:rsidP="00163FB5">
      <w:pPr>
        <w:rPr>
          <w:rFonts w:ascii="Arial Narrow" w:hAnsi="Arial Narrow"/>
        </w:rPr>
      </w:pPr>
    </w:p>
    <w:p w14:paraId="690996A5" w14:textId="77777777" w:rsidR="00163FB5" w:rsidRDefault="00163FB5" w:rsidP="00163FB5">
      <w:pPr>
        <w:pStyle w:val="Lgende"/>
        <w:pBdr>
          <w:top w:val="single" w:sz="4" w:space="13" w:color="000000"/>
          <w:left w:val="single" w:sz="4" w:space="0" w:color="000000"/>
          <w:bottom w:val="single" w:sz="4" w:space="8" w:color="000000"/>
          <w:right w:val="single" w:sz="4" w:space="0" w:color="000000"/>
        </w:pBdr>
        <w:ind w:left="-180"/>
        <w:rPr>
          <w:rFonts w:ascii="Arial Narrow" w:hAnsi="Arial Narrow"/>
          <w:shadow/>
          <w:spacing w:val="20"/>
          <w:sz w:val="36"/>
          <w:u w:val="none"/>
        </w:rPr>
      </w:pPr>
      <w:r>
        <w:rPr>
          <w:rFonts w:ascii="Arial Narrow" w:hAnsi="Arial Narrow"/>
          <w:shadow/>
          <w:spacing w:val="20"/>
          <w:sz w:val="36"/>
          <w:u w:val="none"/>
        </w:rPr>
        <w:t>REGLEMENT DE LA CONSULTATION (RC)</w:t>
      </w:r>
    </w:p>
    <w:p w14:paraId="2FE524F7" w14:textId="77777777" w:rsidR="00163FB5" w:rsidRDefault="00163FB5" w:rsidP="00163FB5">
      <w:pPr>
        <w:rPr>
          <w:rFonts w:ascii="Arial Narrow" w:hAnsi="Arial Narrow"/>
        </w:rPr>
      </w:pPr>
    </w:p>
    <w:p w14:paraId="04C7D639" w14:textId="77777777" w:rsidR="00163FB5" w:rsidRDefault="00163FB5" w:rsidP="00163FB5">
      <w:pPr>
        <w:rPr>
          <w:rFonts w:ascii="Arial Narrow" w:hAnsi="Arial Narrow"/>
        </w:rPr>
      </w:pPr>
    </w:p>
    <w:p w14:paraId="01720EEB" w14:textId="77777777" w:rsidR="00163FB5" w:rsidRDefault="00163FB5" w:rsidP="00163FB5">
      <w:pPr>
        <w:rPr>
          <w:rFonts w:ascii="Arial Narrow" w:hAnsi="Arial Narrow"/>
        </w:rPr>
      </w:pPr>
    </w:p>
    <w:p w14:paraId="0FB3086B" w14:textId="77777777" w:rsidR="00163FB5" w:rsidRDefault="00163FB5" w:rsidP="00163FB5">
      <w:pPr>
        <w:rPr>
          <w:rFonts w:ascii="Arial Narrow" w:hAnsi="Arial Narrow"/>
          <w:color w:val="FF0000"/>
          <w:sz w:val="28"/>
        </w:rPr>
      </w:pPr>
    </w:p>
    <w:p w14:paraId="62123505" w14:textId="77777777" w:rsidR="002149C5" w:rsidRPr="003A60B7" w:rsidRDefault="002149C5" w:rsidP="00163FB5">
      <w:pPr>
        <w:rPr>
          <w:rFonts w:ascii="Arial Narrow" w:hAnsi="Arial Narrow"/>
          <w:color w:val="FF0000"/>
          <w:sz w:val="28"/>
        </w:rPr>
      </w:pPr>
    </w:p>
    <w:p w14:paraId="04A32699" w14:textId="77777777" w:rsidR="002149C5" w:rsidRDefault="00163FB5" w:rsidP="00163FB5">
      <w:pPr>
        <w:pStyle w:val="Lgende"/>
        <w:rPr>
          <w:rFonts w:ascii="Arial Narrow" w:hAnsi="Arial Narrow"/>
          <w:color w:val="FF0000"/>
          <w:sz w:val="44"/>
          <w:szCs w:val="32"/>
          <w:u w:val="none"/>
        </w:rPr>
      </w:pPr>
      <w:r w:rsidRPr="002149C5">
        <w:rPr>
          <w:rFonts w:ascii="Arial Narrow" w:hAnsi="Arial Narrow"/>
          <w:color w:val="FF0000"/>
          <w:sz w:val="44"/>
          <w:szCs w:val="32"/>
          <w:u w:val="none"/>
        </w:rPr>
        <w:t xml:space="preserve">Date limite de remise des offres : </w:t>
      </w:r>
    </w:p>
    <w:p w14:paraId="6256A971" w14:textId="2F97E072" w:rsidR="00163FB5" w:rsidRPr="002149C5" w:rsidRDefault="002149C5" w:rsidP="00163FB5">
      <w:pPr>
        <w:pStyle w:val="Lgende"/>
        <w:rPr>
          <w:rFonts w:ascii="Arial Narrow" w:hAnsi="Arial Narrow"/>
          <w:color w:val="FF0000"/>
          <w:sz w:val="44"/>
          <w:szCs w:val="32"/>
          <w:u w:val="none"/>
        </w:rPr>
      </w:pPr>
      <w:r w:rsidRPr="002149C5">
        <w:rPr>
          <w:rFonts w:ascii="Arial Narrow" w:hAnsi="Arial Narrow"/>
          <w:color w:val="FF0000"/>
          <w:sz w:val="44"/>
          <w:szCs w:val="32"/>
          <w:u w:val="none"/>
        </w:rPr>
        <w:t>Le</w:t>
      </w:r>
      <w:r w:rsidR="00163FB5" w:rsidRPr="002149C5">
        <w:rPr>
          <w:rFonts w:ascii="Arial Narrow" w:hAnsi="Arial Narrow"/>
          <w:color w:val="FF0000"/>
          <w:sz w:val="44"/>
          <w:szCs w:val="32"/>
          <w:u w:val="none"/>
        </w:rPr>
        <w:t xml:space="preserve"> </w:t>
      </w:r>
      <w:r w:rsidRPr="002149C5">
        <w:rPr>
          <w:rFonts w:ascii="Arial Narrow" w:hAnsi="Arial Narrow"/>
          <w:color w:val="FF0000"/>
          <w:sz w:val="44"/>
          <w:szCs w:val="32"/>
          <w:u w:val="none"/>
        </w:rPr>
        <w:t xml:space="preserve">18 Septembre </w:t>
      </w:r>
      <w:r w:rsidR="00163FB5" w:rsidRPr="002149C5">
        <w:rPr>
          <w:rFonts w:ascii="Arial Narrow" w:hAnsi="Arial Narrow"/>
          <w:color w:val="FF0000"/>
          <w:sz w:val="44"/>
          <w:szCs w:val="32"/>
          <w:u w:val="none"/>
        </w:rPr>
        <w:t>20</w:t>
      </w:r>
      <w:r w:rsidR="00605465" w:rsidRPr="002149C5">
        <w:rPr>
          <w:rFonts w:ascii="Arial Narrow" w:hAnsi="Arial Narrow"/>
          <w:color w:val="FF0000"/>
          <w:sz w:val="44"/>
          <w:szCs w:val="32"/>
          <w:u w:val="none"/>
        </w:rPr>
        <w:t>2</w:t>
      </w:r>
      <w:r w:rsidR="004001B2" w:rsidRPr="002149C5">
        <w:rPr>
          <w:rFonts w:ascii="Arial Narrow" w:hAnsi="Arial Narrow"/>
          <w:color w:val="FF0000"/>
          <w:sz w:val="44"/>
          <w:szCs w:val="32"/>
          <w:u w:val="none"/>
        </w:rPr>
        <w:t>5</w:t>
      </w:r>
      <w:r w:rsidR="00163FB5" w:rsidRPr="002149C5">
        <w:rPr>
          <w:rFonts w:ascii="Arial Narrow" w:hAnsi="Arial Narrow"/>
          <w:color w:val="FF0000"/>
          <w:sz w:val="44"/>
          <w:szCs w:val="32"/>
          <w:u w:val="none"/>
        </w:rPr>
        <w:t xml:space="preserve"> à </w:t>
      </w:r>
      <w:r w:rsidR="00605465" w:rsidRPr="002149C5">
        <w:rPr>
          <w:rFonts w:ascii="Arial Narrow" w:hAnsi="Arial Narrow"/>
          <w:color w:val="FF0000"/>
          <w:sz w:val="44"/>
          <w:szCs w:val="32"/>
          <w:u w:val="none"/>
        </w:rPr>
        <w:t>12</w:t>
      </w:r>
      <w:r w:rsidR="00163FB5" w:rsidRPr="002149C5">
        <w:rPr>
          <w:rFonts w:ascii="Arial Narrow" w:hAnsi="Arial Narrow"/>
          <w:color w:val="FF0000"/>
          <w:sz w:val="44"/>
          <w:szCs w:val="32"/>
          <w:u w:val="none"/>
        </w:rPr>
        <w:t>h00</w:t>
      </w:r>
    </w:p>
    <w:p w14:paraId="31AF3EB6" w14:textId="77777777" w:rsidR="0041017D" w:rsidRDefault="0041017D">
      <w:pPr>
        <w:rPr>
          <w:sz w:val="18"/>
        </w:rPr>
        <w:sectPr w:rsidR="0041017D" w:rsidSect="00163FB5">
          <w:headerReference w:type="default" r:id="rId10"/>
          <w:footerReference w:type="default" r:id="rId11"/>
          <w:type w:val="continuous"/>
          <w:pgSz w:w="11910" w:h="16840"/>
          <w:pgMar w:top="620" w:right="995" w:bottom="280" w:left="993" w:header="964" w:footer="283" w:gutter="0"/>
          <w:cols w:space="720"/>
          <w:titlePg/>
          <w:docGrid w:linePitch="299"/>
        </w:sectPr>
      </w:pPr>
    </w:p>
    <w:sdt>
      <w:sdtPr>
        <w:rPr>
          <w:rFonts w:ascii="Calibri" w:eastAsia="Calibri" w:hAnsi="Calibri" w:cs="Calibri"/>
          <w:b w:val="0"/>
          <w:bCs w:val="0"/>
          <w:color w:val="auto"/>
          <w:sz w:val="22"/>
          <w:szCs w:val="22"/>
        </w:rPr>
        <w:id w:val="19895735"/>
        <w:docPartObj>
          <w:docPartGallery w:val="Table of Contents"/>
          <w:docPartUnique/>
        </w:docPartObj>
      </w:sdtPr>
      <w:sdtEndPr/>
      <w:sdtContent>
        <w:p w14:paraId="1AA861A2" w14:textId="77777777" w:rsidR="00B40CDC" w:rsidRDefault="00B40CDC">
          <w:pPr>
            <w:pStyle w:val="En-ttedetabledesmatires"/>
          </w:pPr>
          <w:r>
            <w:t>Sommaire</w:t>
          </w:r>
        </w:p>
        <w:p w14:paraId="62D8F9E7" w14:textId="019DD81E" w:rsidR="004F54A0" w:rsidRDefault="00CB5ADA">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r>
            <w:fldChar w:fldCharType="begin"/>
          </w:r>
          <w:r w:rsidR="00B40CDC">
            <w:instrText xml:space="preserve"> TOC \o "1-3" \h \z \u </w:instrText>
          </w:r>
          <w:r>
            <w:fldChar w:fldCharType="separate"/>
          </w:r>
          <w:hyperlink w:anchor="_Toc207012240" w:history="1">
            <w:r w:rsidR="004F54A0" w:rsidRPr="0096334E">
              <w:rPr>
                <w:rStyle w:val="Lienhypertexte"/>
                <w:noProof/>
              </w:rPr>
              <w:t>ARTICLE 1 – OBJET ET FORME DE LA CONSULTATION</w:t>
            </w:r>
            <w:r w:rsidR="004F54A0">
              <w:rPr>
                <w:noProof/>
                <w:webHidden/>
              </w:rPr>
              <w:tab/>
            </w:r>
            <w:r w:rsidR="004F54A0">
              <w:rPr>
                <w:noProof/>
                <w:webHidden/>
              </w:rPr>
              <w:fldChar w:fldCharType="begin"/>
            </w:r>
            <w:r w:rsidR="004F54A0">
              <w:rPr>
                <w:noProof/>
                <w:webHidden/>
              </w:rPr>
              <w:instrText xml:space="preserve"> PAGEREF _Toc207012240 \h </w:instrText>
            </w:r>
            <w:r w:rsidR="004F54A0">
              <w:rPr>
                <w:noProof/>
                <w:webHidden/>
              </w:rPr>
            </w:r>
            <w:r w:rsidR="004F54A0">
              <w:rPr>
                <w:noProof/>
                <w:webHidden/>
              </w:rPr>
              <w:fldChar w:fldCharType="separate"/>
            </w:r>
            <w:r w:rsidR="004F54A0">
              <w:rPr>
                <w:noProof/>
                <w:webHidden/>
              </w:rPr>
              <w:t>4</w:t>
            </w:r>
            <w:r w:rsidR="004F54A0">
              <w:rPr>
                <w:noProof/>
                <w:webHidden/>
              </w:rPr>
              <w:fldChar w:fldCharType="end"/>
            </w:r>
          </w:hyperlink>
        </w:p>
        <w:p w14:paraId="38F7F334" w14:textId="287DB212"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41" w:history="1">
            <w:r w:rsidR="004F54A0" w:rsidRPr="0096334E">
              <w:rPr>
                <w:rStyle w:val="Lienhypertexte"/>
                <w:noProof/>
              </w:rPr>
              <w:t>Alinéa 1.1 – Objet de la consultation</w:t>
            </w:r>
            <w:r w:rsidR="004F54A0">
              <w:rPr>
                <w:noProof/>
                <w:webHidden/>
              </w:rPr>
              <w:tab/>
            </w:r>
            <w:r w:rsidR="004F54A0">
              <w:rPr>
                <w:noProof/>
                <w:webHidden/>
              </w:rPr>
              <w:fldChar w:fldCharType="begin"/>
            </w:r>
            <w:r w:rsidR="004F54A0">
              <w:rPr>
                <w:noProof/>
                <w:webHidden/>
              </w:rPr>
              <w:instrText xml:space="preserve"> PAGEREF _Toc207012241 \h </w:instrText>
            </w:r>
            <w:r w:rsidR="004F54A0">
              <w:rPr>
                <w:noProof/>
                <w:webHidden/>
              </w:rPr>
            </w:r>
            <w:r w:rsidR="004F54A0">
              <w:rPr>
                <w:noProof/>
                <w:webHidden/>
              </w:rPr>
              <w:fldChar w:fldCharType="separate"/>
            </w:r>
            <w:r w:rsidR="004F54A0">
              <w:rPr>
                <w:noProof/>
                <w:webHidden/>
              </w:rPr>
              <w:t>4</w:t>
            </w:r>
            <w:r w:rsidR="004F54A0">
              <w:rPr>
                <w:noProof/>
                <w:webHidden/>
              </w:rPr>
              <w:fldChar w:fldCharType="end"/>
            </w:r>
          </w:hyperlink>
        </w:p>
        <w:p w14:paraId="1B39D507" w14:textId="1202F101"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42" w:history="1">
            <w:r w:rsidR="004F54A0" w:rsidRPr="0096334E">
              <w:rPr>
                <w:rStyle w:val="Lienhypertexte"/>
                <w:noProof/>
              </w:rPr>
              <w:t>La description détaillée des prestations attendues figure dans le Cahier des Clauses Techniques Particulières (CCTP), document contractuel auquel le présent CCAP se réfère.</w:t>
            </w:r>
            <w:r w:rsidR="004F54A0">
              <w:rPr>
                <w:noProof/>
                <w:webHidden/>
              </w:rPr>
              <w:tab/>
            </w:r>
            <w:r w:rsidR="004F54A0">
              <w:rPr>
                <w:noProof/>
                <w:webHidden/>
              </w:rPr>
              <w:fldChar w:fldCharType="begin"/>
            </w:r>
            <w:r w:rsidR="004F54A0">
              <w:rPr>
                <w:noProof/>
                <w:webHidden/>
              </w:rPr>
              <w:instrText xml:space="preserve"> PAGEREF _Toc207012242 \h </w:instrText>
            </w:r>
            <w:r w:rsidR="004F54A0">
              <w:rPr>
                <w:noProof/>
                <w:webHidden/>
              </w:rPr>
            </w:r>
            <w:r w:rsidR="004F54A0">
              <w:rPr>
                <w:noProof/>
                <w:webHidden/>
              </w:rPr>
              <w:fldChar w:fldCharType="separate"/>
            </w:r>
            <w:r w:rsidR="004F54A0">
              <w:rPr>
                <w:noProof/>
                <w:webHidden/>
              </w:rPr>
              <w:t>4</w:t>
            </w:r>
            <w:r w:rsidR="004F54A0">
              <w:rPr>
                <w:noProof/>
                <w:webHidden/>
              </w:rPr>
              <w:fldChar w:fldCharType="end"/>
            </w:r>
          </w:hyperlink>
        </w:p>
        <w:p w14:paraId="14AE3DCB" w14:textId="3EEB1A7A"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43" w:history="1">
            <w:r w:rsidR="004F54A0" w:rsidRPr="0096334E">
              <w:rPr>
                <w:rStyle w:val="Lienhypertexte"/>
                <w:noProof/>
              </w:rPr>
              <w:t>Alinéa 1.2 – Allotissement</w:t>
            </w:r>
            <w:r w:rsidR="004F54A0">
              <w:rPr>
                <w:noProof/>
                <w:webHidden/>
              </w:rPr>
              <w:tab/>
            </w:r>
            <w:r w:rsidR="004F54A0">
              <w:rPr>
                <w:noProof/>
                <w:webHidden/>
              </w:rPr>
              <w:fldChar w:fldCharType="begin"/>
            </w:r>
            <w:r w:rsidR="004F54A0">
              <w:rPr>
                <w:noProof/>
                <w:webHidden/>
              </w:rPr>
              <w:instrText xml:space="preserve"> PAGEREF _Toc207012243 \h </w:instrText>
            </w:r>
            <w:r w:rsidR="004F54A0">
              <w:rPr>
                <w:noProof/>
                <w:webHidden/>
              </w:rPr>
            </w:r>
            <w:r w:rsidR="004F54A0">
              <w:rPr>
                <w:noProof/>
                <w:webHidden/>
              </w:rPr>
              <w:fldChar w:fldCharType="separate"/>
            </w:r>
            <w:r w:rsidR="004F54A0">
              <w:rPr>
                <w:noProof/>
                <w:webHidden/>
              </w:rPr>
              <w:t>4</w:t>
            </w:r>
            <w:r w:rsidR="004F54A0">
              <w:rPr>
                <w:noProof/>
                <w:webHidden/>
              </w:rPr>
              <w:fldChar w:fldCharType="end"/>
            </w:r>
          </w:hyperlink>
        </w:p>
        <w:p w14:paraId="7B855CD3" w14:textId="5D4B3401"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44" w:history="1">
            <w:r w:rsidR="004F54A0" w:rsidRPr="0096334E">
              <w:rPr>
                <w:rStyle w:val="Lienhypertexte"/>
                <w:noProof/>
              </w:rPr>
              <w:t>Alinéa 1.3 – Type de procédure</w:t>
            </w:r>
            <w:r w:rsidR="004F54A0">
              <w:rPr>
                <w:noProof/>
                <w:webHidden/>
              </w:rPr>
              <w:tab/>
            </w:r>
            <w:r w:rsidR="004F54A0">
              <w:rPr>
                <w:noProof/>
                <w:webHidden/>
              </w:rPr>
              <w:fldChar w:fldCharType="begin"/>
            </w:r>
            <w:r w:rsidR="004F54A0">
              <w:rPr>
                <w:noProof/>
                <w:webHidden/>
              </w:rPr>
              <w:instrText xml:space="preserve"> PAGEREF _Toc207012244 \h </w:instrText>
            </w:r>
            <w:r w:rsidR="004F54A0">
              <w:rPr>
                <w:noProof/>
                <w:webHidden/>
              </w:rPr>
            </w:r>
            <w:r w:rsidR="004F54A0">
              <w:rPr>
                <w:noProof/>
                <w:webHidden/>
              </w:rPr>
              <w:fldChar w:fldCharType="separate"/>
            </w:r>
            <w:r w:rsidR="004F54A0">
              <w:rPr>
                <w:noProof/>
                <w:webHidden/>
              </w:rPr>
              <w:t>4</w:t>
            </w:r>
            <w:r w:rsidR="004F54A0">
              <w:rPr>
                <w:noProof/>
                <w:webHidden/>
              </w:rPr>
              <w:fldChar w:fldCharType="end"/>
            </w:r>
          </w:hyperlink>
        </w:p>
        <w:p w14:paraId="464700D0" w14:textId="163EB03F"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45" w:history="1">
            <w:r w:rsidR="004F54A0" w:rsidRPr="0096334E">
              <w:rPr>
                <w:rStyle w:val="Lienhypertexte"/>
                <w:noProof/>
              </w:rPr>
              <w:t>Alinéa 1.4 – Classification CPV – Nomenclature communautaire</w:t>
            </w:r>
            <w:r w:rsidR="004F54A0">
              <w:rPr>
                <w:noProof/>
                <w:webHidden/>
              </w:rPr>
              <w:tab/>
            </w:r>
            <w:r w:rsidR="004F54A0">
              <w:rPr>
                <w:noProof/>
                <w:webHidden/>
              </w:rPr>
              <w:fldChar w:fldCharType="begin"/>
            </w:r>
            <w:r w:rsidR="004F54A0">
              <w:rPr>
                <w:noProof/>
                <w:webHidden/>
              </w:rPr>
              <w:instrText xml:space="preserve"> PAGEREF _Toc207012245 \h </w:instrText>
            </w:r>
            <w:r w:rsidR="004F54A0">
              <w:rPr>
                <w:noProof/>
                <w:webHidden/>
              </w:rPr>
            </w:r>
            <w:r w:rsidR="004F54A0">
              <w:rPr>
                <w:noProof/>
                <w:webHidden/>
              </w:rPr>
              <w:fldChar w:fldCharType="separate"/>
            </w:r>
            <w:r w:rsidR="004F54A0">
              <w:rPr>
                <w:noProof/>
                <w:webHidden/>
              </w:rPr>
              <w:t>5</w:t>
            </w:r>
            <w:r w:rsidR="004F54A0">
              <w:rPr>
                <w:noProof/>
                <w:webHidden/>
              </w:rPr>
              <w:fldChar w:fldCharType="end"/>
            </w:r>
          </w:hyperlink>
        </w:p>
        <w:p w14:paraId="2CF716A3" w14:textId="7EFDCC8E"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46" w:history="1">
            <w:r w:rsidR="004F54A0" w:rsidRPr="0096334E">
              <w:rPr>
                <w:rStyle w:val="Lienhypertexte"/>
                <w:noProof/>
              </w:rPr>
              <w:t>Alinéa 1.5 – Décomposition</w:t>
            </w:r>
            <w:r w:rsidR="004F54A0" w:rsidRPr="0096334E">
              <w:rPr>
                <w:rStyle w:val="Lienhypertexte"/>
                <w:noProof/>
                <w:spacing w:val="-2"/>
              </w:rPr>
              <w:t xml:space="preserve"> </w:t>
            </w:r>
            <w:r w:rsidR="004F54A0" w:rsidRPr="0096334E">
              <w:rPr>
                <w:rStyle w:val="Lienhypertexte"/>
                <w:noProof/>
              </w:rPr>
              <w:t>en</w:t>
            </w:r>
            <w:r w:rsidR="004F54A0" w:rsidRPr="0096334E">
              <w:rPr>
                <w:rStyle w:val="Lienhypertexte"/>
                <w:noProof/>
                <w:spacing w:val="-1"/>
              </w:rPr>
              <w:t xml:space="preserve"> </w:t>
            </w:r>
            <w:r w:rsidR="004F54A0" w:rsidRPr="0096334E">
              <w:rPr>
                <w:rStyle w:val="Lienhypertexte"/>
                <w:noProof/>
              </w:rPr>
              <w:t>tranches</w:t>
            </w:r>
            <w:r w:rsidR="004F54A0">
              <w:rPr>
                <w:noProof/>
                <w:webHidden/>
              </w:rPr>
              <w:tab/>
            </w:r>
            <w:r w:rsidR="004F54A0">
              <w:rPr>
                <w:noProof/>
                <w:webHidden/>
              </w:rPr>
              <w:fldChar w:fldCharType="begin"/>
            </w:r>
            <w:r w:rsidR="004F54A0">
              <w:rPr>
                <w:noProof/>
                <w:webHidden/>
              </w:rPr>
              <w:instrText xml:space="preserve"> PAGEREF _Toc207012246 \h </w:instrText>
            </w:r>
            <w:r w:rsidR="004F54A0">
              <w:rPr>
                <w:noProof/>
                <w:webHidden/>
              </w:rPr>
            </w:r>
            <w:r w:rsidR="004F54A0">
              <w:rPr>
                <w:noProof/>
                <w:webHidden/>
              </w:rPr>
              <w:fldChar w:fldCharType="separate"/>
            </w:r>
            <w:r w:rsidR="004F54A0">
              <w:rPr>
                <w:noProof/>
                <w:webHidden/>
              </w:rPr>
              <w:t>5</w:t>
            </w:r>
            <w:r w:rsidR="004F54A0">
              <w:rPr>
                <w:noProof/>
                <w:webHidden/>
              </w:rPr>
              <w:fldChar w:fldCharType="end"/>
            </w:r>
          </w:hyperlink>
        </w:p>
        <w:p w14:paraId="1E2C3459" w14:textId="261F7A51"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47" w:history="1">
            <w:r w:rsidR="004F54A0" w:rsidRPr="0096334E">
              <w:rPr>
                <w:rStyle w:val="Lienhypertexte"/>
                <w:noProof/>
              </w:rPr>
              <w:t>Alinéa 1.6 – Variantes</w:t>
            </w:r>
            <w:r w:rsidR="004F54A0">
              <w:rPr>
                <w:noProof/>
                <w:webHidden/>
              </w:rPr>
              <w:tab/>
            </w:r>
            <w:r w:rsidR="004F54A0">
              <w:rPr>
                <w:noProof/>
                <w:webHidden/>
              </w:rPr>
              <w:fldChar w:fldCharType="begin"/>
            </w:r>
            <w:r w:rsidR="004F54A0">
              <w:rPr>
                <w:noProof/>
                <w:webHidden/>
              </w:rPr>
              <w:instrText xml:space="preserve"> PAGEREF _Toc207012247 \h </w:instrText>
            </w:r>
            <w:r w:rsidR="004F54A0">
              <w:rPr>
                <w:noProof/>
                <w:webHidden/>
              </w:rPr>
            </w:r>
            <w:r w:rsidR="004F54A0">
              <w:rPr>
                <w:noProof/>
                <w:webHidden/>
              </w:rPr>
              <w:fldChar w:fldCharType="separate"/>
            </w:r>
            <w:r w:rsidR="004F54A0">
              <w:rPr>
                <w:noProof/>
                <w:webHidden/>
              </w:rPr>
              <w:t>5</w:t>
            </w:r>
            <w:r w:rsidR="004F54A0">
              <w:rPr>
                <w:noProof/>
                <w:webHidden/>
              </w:rPr>
              <w:fldChar w:fldCharType="end"/>
            </w:r>
          </w:hyperlink>
        </w:p>
        <w:p w14:paraId="20E0F89A" w14:textId="353E32CC"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48" w:history="1">
            <w:r w:rsidR="004F54A0" w:rsidRPr="0096334E">
              <w:rPr>
                <w:rStyle w:val="Lienhypertexte"/>
                <w:noProof/>
              </w:rPr>
              <w:t>Alinéa 1.7 – Visites</w:t>
            </w:r>
            <w:r w:rsidR="004F54A0">
              <w:rPr>
                <w:noProof/>
                <w:webHidden/>
              </w:rPr>
              <w:tab/>
            </w:r>
            <w:r w:rsidR="004F54A0">
              <w:rPr>
                <w:noProof/>
                <w:webHidden/>
              </w:rPr>
              <w:fldChar w:fldCharType="begin"/>
            </w:r>
            <w:r w:rsidR="004F54A0">
              <w:rPr>
                <w:noProof/>
                <w:webHidden/>
              </w:rPr>
              <w:instrText xml:space="preserve"> PAGEREF _Toc207012248 \h </w:instrText>
            </w:r>
            <w:r w:rsidR="004F54A0">
              <w:rPr>
                <w:noProof/>
                <w:webHidden/>
              </w:rPr>
            </w:r>
            <w:r w:rsidR="004F54A0">
              <w:rPr>
                <w:noProof/>
                <w:webHidden/>
              </w:rPr>
              <w:fldChar w:fldCharType="separate"/>
            </w:r>
            <w:r w:rsidR="004F54A0">
              <w:rPr>
                <w:noProof/>
                <w:webHidden/>
              </w:rPr>
              <w:t>5</w:t>
            </w:r>
            <w:r w:rsidR="004F54A0">
              <w:rPr>
                <w:noProof/>
                <w:webHidden/>
              </w:rPr>
              <w:fldChar w:fldCharType="end"/>
            </w:r>
          </w:hyperlink>
        </w:p>
        <w:p w14:paraId="71ADDD3F" w14:textId="6E4F9E44"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49" w:history="1">
            <w:r w:rsidR="004F54A0" w:rsidRPr="0096334E">
              <w:rPr>
                <w:rStyle w:val="Lienhypertexte"/>
                <w:noProof/>
              </w:rPr>
              <w:t>Alinéa 1.8 – Négociation</w:t>
            </w:r>
            <w:r w:rsidR="004F54A0">
              <w:rPr>
                <w:noProof/>
                <w:webHidden/>
              </w:rPr>
              <w:tab/>
            </w:r>
            <w:r w:rsidR="004F54A0">
              <w:rPr>
                <w:noProof/>
                <w:webHidden/>
              </w:rPr>
              <w:fldChar w:fldCharType="begin"/>
            </w:r>
            <w:r w:rsidR="004F54A0">
              <w:rPr>
                <w:noProof/>
                <w:webHidden/>
              </w:rPr>
              <w:instrText xml:space="preserve"> PAGEREF _Toc207012249 \h </w:instrText>
            </w:r>
            <w:r w:rsidR="004F54A0">
              <w:rPr>
                <w:noProof/>
                <w:webHidden/>
              </w:rPr>
            </w:r>
            <w:r w:rsidR="004F54A0">
              <w:rPr>
                <w:noProof/>
                <w:webHidden/>
              </w:rPr>
              <w:fldChar w:fldCharType="separate"/>
            </w:r>
            <w:r w:rsidR="004F54A0">
              <w:rPr>
                <w:noProof/>
                <w:webHidden/>
              </w:rPr>
              <w:t>6</w:t>
            </w:r>
            <w:r w:rsidR="004F54A0">
              <w:rPr>
                <w:noProof/>
                <w:webHidden/>
              </w:rPr>
              <w:fldChar w:fldCharType="end"/>
            </w:r>
          </w:hyperlink>
        </w:p>
        <w:p w14:paraId="360DA7A8" w14:textId="0DD44CF8" w:rsidR="004F54A0" w:rsidRDefault="00862566">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0" w:history="1">
            <w:r w:rsidR="004F54A0" w:rsidRPr="0096334E">
              <w:rPr>
                <w:rStyle w:val="Lienhypertexte"/>
                <w:noProof/>
              </w:rPr>
              <w:t>ARTICLE 2 – MONNAIE ET LANGUE</w:t>
            </w:r>
            <w:r w:rsidR="004F54A0">
              <w:rPr>
                <w:noProof/>
                <w:webHidden/>
              </w:rPr>
              <w:tab/>
            </w:r>
            <w:r w:rsidR="004F54A0">
              <w:rPr>
                <w:noProof/>
                <w:webHidden/>
              </w:rPr>
              <w:fldChar w:fldCharType="begin"/>
            </w:r>
            <w:r w:rsidR="004F54A0">
              <w:rPr>
                <w:noProof/>
                <w:webHidden/>
              </w:rPr>
              <w:instrText xml:space="preserve"> PAGEREF _Toc207012250 \h </w:instrText>
            </w:r>
            <w:r w:rsidR="004F54A0">
              <w:rPr>
                <w:noProof/>
                <w:webHidden/>
              </w:rPr>
            </w:r>
            <w:r w:rsidR="004F54A0">
              <w:rPr>
                <w:noProof/>
                <w:webHidden/>
              </w:rPr>
              <w:fldChar w:fldCharType="separate"/>
            </w:r>
            <w:r w:rsidR="004F54A0">
              <w:rPr>
                <w:noProof/>
                <w:webHidden/>
              </w:rPr>
              <w:t>6</w:t>
            </w:r>
            <w:r w:rsidR="004F54A0">
              <w:rPr>
                <w:noProof/>
                <w:webHidden/>
              </w:rPr>
              <w:fldChar w:fldCharType="end"/>
            </w:r>
          </w:hyperlink>
        </w:p>
        <w:p w14:paraId="44E5B5EB" w14:textId="4F3F494F" w:rsidR="004F54A0" w:rsidRDefault="00862566">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1" w:history="1">
            <w:r w:rsidR="004F54A0" w:rsidRPr="0096334E">
              <w:rPr>
                <w:rStyle w:val="Lienhypertexte"/>
                <w:noProof/>
              </w:rPr>
              <w:t>ARTICLE 3 - SERVICE ACHETEUR</w:t>
            </w:r>
            <w:r w:rsidR="004F54A0">
              <w:rPr>
                <w:noProof/>
                <w:webHidden/>
              </w:rPr>
              <w:tab/>
            </w:r>
            <w:r w:rsidR="004F54A0">
              <w:rPr>
                <w:noProof/>
                <w:webHidden/>
              </w:rPr>
              <w:fldChar w:fldCharType="begin"/>
            </w:r>
            <w:r w:rsidR="004F54A0">
              <w:rPr>
                <w:noProof/>
                <w:webHidden/>
              </w:rPr>
              <w:instrText xml:space="preserve"> PAGEREF _Toc207012251 \h </w:instrText>
            </w:r>
            <w:r w:rsidR="004F54A0">
              <w:rPr>
                <w:noProof/>
                <w:webHidden/>
              </w:rPr>
            </w:r>
            <w:r w:rsidR="004F54A0">
              <w:rPr>
                <w:noProof/>
                <w:webHidden/>
              </w:rPr>
              <w:fldChar w:fldCharType="separate"/>
            </w:r>
            <w:r w:rsidR="004F54A0">
              <w:rPr>
                <w:noProof/>
                <w:webHidden/>
              </w:rPr>
              <w:t>6</w:t>
            </w:r>
            <w:r w:rsidR="004F54A0">
              <w:rPr>
                <w:noProof/>
                <w:webHidden/>
              </w:rPr>
              <w:fldChar w:fldCharType="end"/>
            </w:r>
          </w:hyperlink>
        </w:p>
        <w:p w14:paraId="3B80C2B3" w14:textId="777B0D29" w:rsidR="004F54A0" w:rsidRDefault="00862566">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2" w:history="1">
            <w:r w:rsidR="004F54A0" w:rsidRPr="0096334E">
              <w:rPr>
                <w:rStyle w:val="Lienhypertexte"/>
                <w:noProof/>
              </w:rPr>
              <w:t>ARTICLE 5 - PRÉSENTATION DES CANDIDATURES ER DES OFFRES</w:t>
            </w:r>
            <w:r w:rsidR="004F54A0">
              <w:rPr>
                <w:noProof/>
                <w:webHidden/>
              </w:rPr>
              <w:tab/>
            </w:r>
            <w:r w:rsidR="004F54A0">
              <w:rPr>
                <w:noProof/>
                <w:webHidden/>
              </w:rPr>
              <w:fldChar w:fldCharType="begin"/>
            </w:r>
            <w:r w:rsidR="004F54A0">
              <w:rPr>
                <w:noProof/>
                <w:webHidden/>
              </w:rPr>
              <w:instrText xml:space="preserve"> PAGEREF _Toc207012252 \h </w:instrText>
            </w:r>
            <w:r w:rsidR="004F54A0">
              <w:rPr>
                <w:noProof/>
                <w:webHidden/>
              </w:rPr>
            </w:r>
            <w:r w:rsidR="004F54A0">
              <w:rPr>
                <w:noProof/>
                <w:webHidden/>
              </w:rPr>
              <w:fldChar w:fldCharType="separate"/>
            </w:r>
            <w:r w:rsidR="004F54A0">
              <w:rPr>
                <w:noProof/>
                <w:webHidden/>
              </w:rPr>
              <w:t>6</w:t>
            </w:r>
            <w:r w:rsidR="004F54A0">
              <w:rPr>
                <w:noProof/>
                <w:webHidden/>
              </w:rPr>
              <w:fldChar w:fldCharType="end"/>
            </w:r>
          </w:hyperlink>
        </w:p>
        <w:p w14:paraId="55BA2E0F" w14:textId="1D562F25"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3" w:history="1">
            <w:r w:rsidR="004F54A0" w:rsidRPr="0096334E">
              <w:rPr>
                <w:rStyle w:val="Lienhypertexte"/>
                <w:noProof/>
              </w:rPr>
              <w:t>Alinéa 5.1 - Interdiction de soumissionner</w:t>
            </w:r>
            <w:r w:rsidR="004F54A0">
              <w:rPr>
                <w:noProof/>
                <w:webHidden/>
              </w:rPr>
              <w:tab/>
            </w:r>
            <w:r w:rsidR="004F54A0">
              <w:rPr>
                <w:noProof/>
                <w:webHidden/>
              </w:rPr>
              <w:fldChar w:fldCharType="begin"/>
            </w:r>
            <w:r w:rsidR="004F54A0">
              <w:rPr>
                <w:noProof/>
                <w:webHidden/>
              </w:rPr>
              <w:instrText xml:space="preserve"> PAGEREF _Toc207012253 \h </w:instrText>
            </w:r>
            <w:r w:rsidR="004F54A0">
              <w:rPr>
                <w:noProof/>
                <w:webHidden/>
              </w:rPr>
            </w:r>
            <w:r w:rsidR="004F54A0">
              <w:rPr>
                <w:noProof/>
                <w:webHidden/>
              </w:rPr>
              <w:fldChar w:fldCharType="separate"/>
            </w:r>
            <w:r w:rsidR="004F54A0">
              <w:rPr>
                <w:noProof/>
                <w:webHidden/>
              </w:rPr>
              <w:t>6</w:t>
            </w:r>
            <w:r w:rsidR="004F54A0">
              <w:rPr>
                <w:noProof/>
                <w:webHidden/>
              </w:rPr>
              <w:fldChar w:fldCharType="end"/>
            </w:r>
          </w:hyperlink>
        </w:p>
        <w:p w14:paraId="6285D7E7" w14:textId="35E8028E"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4" w:history="1">
            <w:r w:rsidR="004F54A0" w:rsidRPr="0096334E">
              <w:rPr>
                <w:rStyle w:val="Lienhypertexte"/>
                <w:noProof/>
              </w:rPr>
              <w:t>Alinéa 5.2 - Pièces relatives à la candidature</w:t>
            </w:r>
            <w:r w:rsidR="004F54A0">
              <w:rPr>
                <w:noProof/>
                <w:webHidden/>
              </w:rPr>
              <w:tab/>
            </w:r>
            <w:r w:rsidR="004F54A0">
              <w:rPr>
                <w:noProof/>
                <w:webHidden/>
              </w:rPr>
              <w:fldChar w:fldCharType="begin"/>
            </w:r>
            <w:r w:rsidR="004F54A0">
              <w:rPr>
                <w:noProof/>
                <w:webHidden/>
              </w:rPr>
              <w:instrText xml:space="preserve"> PAGEREF _Toc207012254 \h </w:instrText>
            </w:r>
            <w:r w:rsidR="004F54A0">
              <w:rPr>
                <w:noProof/>
                <w:webHidden/>
              </w:rPr>
            </w:r>
            <w:r w:rsidR="004F54A0">
              <w:rPr>
                <w:noProof/>
                <w:webHidden/>
              </w:rPr>
              <w:fldChar w:fldCharType="separate"/>
            </w:r>
            <w:r w:rsidR="004F54A0">
              <w:rPr>
                <w:noProof/>
                <w:webHidden/>
              </w:rPr>
              <w:t>7</w:t>
            </w:r>
            <w:r w:rsidR="004F54A0">
              <w:rPr>
                <w:noProof/>
                <w:webHidden/>
              </w:rPr>
              <w:fldChar w:fldCharType="end"/>
            </w:r>
          </w:hyperlink>
        </w:p>
        <w:p w14:paraId="43B8ACAF" w14:textId="516F132E" w:rsidR="004F54A0" w:rsidRDefault="00862566">
          <w:pPr>
            <w:pStyle w:val="TM3"/>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5" w:history="1">
            <w:r w:rsidR="004F54A0" w:rsidRPr="0096334E">
              <w:rPr>
                <w:rStyle w:val="Lienhypertexte"/>
                <w:rFonts w:cstheme="minorHAnsi"/>
                <w:b/>
                <w:noProof/>
              </w:rPr>
              <w:t>5.2.1- Candidature hors DUME</w:t>
            </w:r>
            <w:r w:rsidR="004F54A0">
              <w:rPr>
                <w:noProof/>
                <w:webHidden/>
              </w:rPr>
              <w:tab/>
            </w:r>
            <w:r w:rsidR="004F54A0">
              <w:rPr>
                <w:noProof/>
                <w:webHidden/>
              </w:rPr>
              <w:fldChar w:fldCharType="begin"/>
            </w:r>
            <w:r w:rsidR="004F54A0">
              <w:rPr>
                <w:noProof/>
                <w:webHidden/>
              </w:rPr>
              <w:instrText xml:space="preserve"> PAGEREF _Toc207012255 \h </w:instrText>
            </w:r>
            <w:r w:rsidR="004F54A0">
              <w:rPr>
                <w:noProof/>
                <w:webHidden/>
              </w:rPr>
            </w:r>
            <w:r w:rsidR="004F54A0">
              <w:rPr>
                <w:noProof/>
                <w:webHidden/>
              </w:rPr>
              <w:fldChar w:fldCharType="separate"/>
            </w:r>
            <w:r w:rsidR="004F54A0">
              <w:rPr>
                <w:noProof/>
                <w:webHidden/>
              </w:rPr>
              <w:t>7</w:t>
            </w:r>
            <w:r w:rsidR="004F54A0">
              <w:rPr>
                <w:noProof/>
                <w:webHidden/>
              </w:rPr>
              <w:fldChar w:fldCharType="end"/>
            </w:r>
          </w:hyperlink>
        </w:p>
        <w:p w14:paraId="1EC58167" w14:textId="489FB434" w:rsidR="004F54A0" w:rsidRDefault="00862566">
          <w:pPr>
            <w:pStyle w:val="TM3"/>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6" w:history="1">
            <w:r w:rsidR="004F54A0" w:rsidRPr="0096334E">
              <w:rPr>
                <w:rStyle w:val="Lienhypertexte"/>
                <w:rFonts w:cstheme="minorHAnsi"/>
                <w:b/>
                <w:noProof/>
              </w:rPr>
              <w:t>5.2.2- Candidature sous forme DUME</w:t>
            </w:r>
            <w:r w:rsidR="004F54A0">
              <w:rPr>
                <w:noProof/>
                <w:webHidden/>
              </w:rPr>
              <w:tab/>
            </w:r>
            <w:r w:rsidR="004F54A0">
              <w:rPr>
                <w:noProof/>
                <w:webHidden/>
              </w:rPr>
              <w:fldChar w:fldCharType="begin"/>
            </w:r>
            <w:r w:rsidR="004F54A0">
              <w:rPr>
                <w:noProof/>
                <w:webHidden/>
              </w:rPr>
              <w:instrText xml:space="preserve"> PAGEREF _Toc207012256 \h </w:instrText>
            </w:r>
            <w:r w:rsidR="004F54A0">
              <w:rPr>
                <w:noProof/>
                <w:webHidden/>
              </w:rPr>
            </w:r>
            <w:r w:rsidR="004F54A0">
              <w:rPr>
                <w:noProof/>
                <w:webHidden/>
              </w:rPr>
              <w:fldChar w:fldCharType="separate"/>
            </w:r>
            <w:r w:rsidR="004F54A0">
              <w:rPr>
                <w:noProof/>
                <w:webHidden/>
              </w:rPr>
              <w:t>8</w:t>
            </w:r>
            <w:r w:rsidR="004F54A0">
              <w:rPr>
                <w:noProof/>
                <w:webHidden/>
              </w:rPr>
              <w:fldChar w:fldCharType="end"/>
            </w:r>
          </w:hyperlink>
        </w:p>
        <w:p w14:paraId="1A021F5E" w14:textId="7661E8AC" w:rsidR="004F54A0" w:rsidRDefault="00862566">
          <w:pPr>
            <w:pStyle w:val="TM3"/>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7" w:history="1">
            <w:r w:rsidR="004F54A0" w:rsidRPr="0096334E">
              <w:rPr>
                <w:rStyle w:val="Lienhypertexte"/>
                <w:rFonts w:cstheme="minorHAnsi"/>
                <w:b/>
                <w:noProof/>
              </w:rPr>
              <w:t>5.2.3- Sélection des candidatures</w:t>
            </w:r>
            <w:r w:rsidR="004F54A0">
              <w:rPr>
                <w:noProof/>
                <w:webHidden/>
              </w:rPr>
              <w:tab/>
            </w:r>
            <w:r w:rsidR="004F54A0">
              <w:rPr>
                <w:noProof/>
                <w:webHidden/>
              </w:rPr>
              <w:fldChar w:fldCharType="begin"/>
            </w:r>
            <w:r w:rsidR="004F54A0">
              <w:rPr>
                <w:noProof/>
                <w:webHidden/>
              </w:rPr>
              <w:instrText xml:space="preserve"> PAGEREF _Toc207012257 \h </w:instrText>
            </w:r>
            <w:r w:rsidR="004F54A0">
              <w:rPr>
                <w:noProof/>
                <w:webHidden/>
              </w:rPr>
            </w:r>
            <w:r w:rsidR="004F54A0">
              <w:rPr>
                <w:noProof/>
                <w:webHidden/>
              </w:rPr>
              <w:fldChar w:fldCharType="separate"/>
            </w:r>
            <w:r w:rsidR="004F54A0">
              <w:rPr>
                <w:noProof/>
                <w:webHidden/>
              </w:rPr>
              <w:t>8</w:t>
            </w:r>
            <w:r w:rsidR="004F54A0">
              <w:rPr>
                <w:noProof/>
                <w:webHidden/>
              </w:rPr>
              <w:fldChar w:fldCharType="end"/>
            </w:r>
          </w:hyperlink>
        </w:p>
        <w:p w14:paraId="5E7A0F8B" w14:textId="377C519A" w:rsidR="004F54A0" w:rsidRDefault="00862566">
          <w:pPr>
            <w:pStyle w:val="TM3"/>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8" w:history="1">
            <w:r w:rsidR="004F54A0" w:rsidRPr="0096334E">
              <w:rPr>
                <w:rStyle w:val="Lienhypertexte"/>
                <w:rFonts w:cstheme="minorHAnsi"/>
                <w:b/>
                <w:noProof/>
              </w:rPr>
              <w:t>5.2.4- Précision concernant le groupement</w:t>
            </w:r>
            <w:r w:rsidR="004F54A0">
              <w:rPr>
                <w:noProof/>
                <w:webHidden/>
              </w:rPr>
              <w:tab/>
            </w:r>
            <w:r w:rsidR="004F54A0">
              <w:rPr>
                <w:noProof/>
                <w:webHidden/>
              </w:rPr>
              <w:fldChar w:fldCharType="begin"/>
            </w:r>
            <w:r w:rsidR="004F54A0">
              <w:rPr>
                <w:noProof/>
                <w:webHidden/>
              </w:rPr>
              <w:instrText xml:space="preserve"> PAGEREF _Toc207012258 \h </w:instrText>
            </w:r>
            <w:r w:rsidR="004F54A0">
              <w:rPr>
                <w:noProof/>
                <w:webHidden/>
              </w:rPr>
            </w:r>
            <w:r w:rsidR="004F54A0">
              <w:rPr>
                <w:noProof/>
                <w:webHidden/>
              </w:rPr>
              <w:fldChar w:fldCharType="separate"/>
            </w:r>
            <w:r w:rsidR="004F54A0">
              <w:rPr>
                <w:noProof/>
                <w:webHidden/>
              </w:rPr>
              <w:t>8</w:t>
            </w:r>
            <w:r w:rsidR="004F54A0">
              <w:rPr>
                <w:noProof/>
                <w:webHidden/>
              </w:rPr>
              <w:fldChar w:fldCharType="end"/>
            </w:r>
          </w:hyperlink>
        </w:p>
        <w:p w14:paraId="0BB342C2" w14:textId="03815CA8" w:rsidR="004F54A0" w:rsidRDefault="00862566">
          <w:pPr>
            <w:pStyle w:val="TM3"/>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59" w:history="1">
            <w:r w:rsidR="004F54A0" w:rsidRPr="0096334E">
              <w:rPr>
                <w:rStyle w:val="Lienhypertexte"/>
                <w:rFonts w:cstheme="minorHAnsi"/>
                <w:b/>
                <w:noProof/>
              </w:rPr>
              <w:t>5.2.5 - Précision sur la sous-traitance</w:t>
            </w:r>
            <w:r w:rsidR="004F54A0">
              <w:rPr>
                <w:noProof/>
                <w:webHidden/>
              </w:rPr>
              <w:tab/>
            </w:r>
            <w:r w:rsidR="004F54A0">
              <w:rPr>
                <w:noProof/>
                <w:webHidden/>
              </w:rPr>
              <w:fldChar w:fldCharType="begin"/>
            </w:r>
            <w:r w:rsidR="004F54A0">
              <w:rPr>
                <w:noProof/>
                <w:webHidden/>
              </w:rPr>
              <w:instrText xml:space="preserve"> PAGEREF _Toc207012259 \h </w:instrText>
            </w:r>
            <w:r w:rsidR="004F54A0">
              <w:rPr>
                <w:noProof/>
                <w:webHidden/>
              </w:rPr>
            </w:r>
            <w:r w:rsidR="004F54A0">
              <w:rPr>
                <w:noProof/>
                <w:webHidden/>
              </w:rPr>
              <w:fldChar w:fldCharType="separate"/>
            </w:r>
            <w:r w:rsidR="004F54A0">
              <w:rPr>
                <w:noProof/>
                <w:webHidden/>
              </w:rPr>
              <w:t>8</w:t>
            </w:r>
            <w:r w:rsidR="004F54A0">
              <w:rPr>
                <w:noProof/>
                <w:webHidden/>
              </w:rPr>
              <w:fldChar w:fldCharType="end"/>
            </w:r>
          </w:hyperlink>
        </w:p>
        <w:p w14:paraId="438DCCCA" w14:textId="009818C8"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62" w:history="1">
            <w:r w:rsidR="004F54A0" w:rsidRPr="0096334E">
              <w:rPr>
                <w:rStyle w:val="Lienhypertexte"/>
                <w:noProof/>
              </w:rPr>
              <w:t>Alinéa 5.3 - Pièces relatives à l’offre</w:t>
            </w:r>
            <w:r w:rsidR="004F54A0">
              <w:rPr>
                <w:noProof/>
                <w:webHidden/>
              </w:rPr>
              <w:tab/>
            </w:r>
            <w:r w:rsidR="004F54A0">
              <w:rPr>
                <w:noProof/>
                <w:webHidden/>
              </w:rPr>
              <w:fldChar w:fldCharType="begin"/>
            </w:r>
            <w:r w:rsidR="004F54A0">
              <w:rPr>
                <w:noProof/>
                <w:webHidden/>
              </w:rPr>
              <w:instrText xml:space="preserve"> PAGEREF _Toc207012262 \h </w:instrText>
            </w:r>
            <w:r w:rsidR="004F54A0">
              <w:rPr>
                <w:noProof/>
                <w:webHidden/>
              </w:rPr>
            </w:r>
            <w:r w:rsidR="004F54A0">
              <w:rPr>
                <w:noProof/>
                <w:webHidden/>
              </w:rPr>
              <w:fldChar w:fldCharType="separate"/>
            </w:r>
            <w:r w:rsidR="004F54A0">
              <w:rPr>
                <w:noProof/>
                <w:webHidden/>
              </w:rPr>
              <w:t>9</w:t>
            </w:r>
            <w:r w:rsidR="004F54A0">
              <w:rPr>
                <w:noProof/>
                <w:webHidden/>
              </w:rPr>
              <w:fldChar w:fldCharType="end"/>
            </w:r>
          </w:hyperlink>
        </w:p>
        <w:p w14:paraId="31F6366D" w14:textId="3BA3B52E"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63" w:history="1">
            <w:r w:rsidR="004F54A0" w:rsidRPr="0096334E">
              <w:rPr>
                <w:rStyle w:val="Lienhypertexte"/>
                <w:noProof/>
              </w:rPr>
              <w:t>Alinéa 5.4 - Attribution du marché</w:t>
            </w:r>
            <w:r w:rsidR="004F54A0">
              <w:rPr>
                <w:noProof/>
                <w:webHidden/>
              </w:rPr>
              <w:tab/>
            </w:r>
            <w:r w:rsidR="004F54A0">
              <w:rPr>
                <w:noProof/>
                <w:webHidden/>
              </w:rPr>
              <w:fldChar w:fldCharType="begin"/>
            </w:r>
            <w:r w:rsidR="004F54A0">
              <w:rPr>
                <w:noProof/>
                <w:webHidden/>
              </w:rPr>
              <w:instrText xml:space="preserve"> PAGEREF _Toc207012263 \h </w:instrText>
            </w:r>
            <w:r w:rsidR="004F54A0">
              <w:rPr>
                <w:noProof/>
                <w:webHidden/>
              </w:rPr>
            </w:r>
            <w:r w:rsidR="004F54A0">
              <w:rPr>
                <w:noProof/>
                <w:webHidden/>
              </w:rPr>
              <w:fldChar w:fldCharType="separate"/>
            </w:r>
            <w:r w:rsidR="004F54A0">
              <w:rPr>
                <w:noProof/>
                <w:webHidden/>
              </w:rPr>
              <w:t>9</w:t>
            </w:r>
            <w:r w:rsidR="004F54A0">
              <w:rPr>
                <w:noProof/>
                <w:webHidden/>
              </w:rPr>
              <w:fldChar w:fldCharType="end"/>
            </w:r>
          </w:hyperlink>
        </w:p>
        <w:p w14:paraId="4D92D3A8" w14:textId="68E7B902" w:rsidR="004F54A0" w:rsidRDefault="00862566">
          <w:pPr>
            <w:pStyle w:val="TM3"/>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64" w:history="1">
            <w:r w:rsidR="004F54A0" w:rsidRPr="0096334E">
              <w:rPr>
                <w:rStyle w:val="Lienhypertexte"/>
                <w:rFonts w:cstheme="minorHAnsi"/>
                <w:b/>
                <w:noProof/>
              </w:rPr>
              <w:t>5.4.1- Documents à fournir</w:t>
            </w:r>
            <w:r w:rsidR="004F54A0">
              <w:rPr>
                <w:noProof/>
                <w:webHidden/>
              </w:rPr>
              <w:tab/>
            </w:r>
            <w:r w:rsidR="004F54A0">
              <w:rPr>
                <w:noProof/>
                <w:webHidden/>
              </w:rPr>
              <w:fldChar w:fldCharType="begin"/>
            </w:r>
            <w:r w:rsidR="004F54A0">
              <w:rPr>
                <w:noProof/>
                <w:webHidden/>
              </w:rPr>
              <w:instrText xml:space="preserve"> PAGEREF _Toc207012264 \h </w:instrText>
            </w:r>
            <w:r w:rsidR="004F54A0">
              <w:rPr>
                <w:noProof/>
                <w:webHidden/>
              </w:rPr>
            </w:r>
            <w:r w:rsidR="004F54A0">
              <w:rPr>
                <w:noProof/>
                <w:webHidden/>
              </w:rPr>
              <w:fldChar w:fldCharType="separate"/>
            </w:r>
            <w:r w:rsidR="004F54A0">
              <w:rPr>
                <w:noProof/>
                <w:webHidden/>
              </w:rPr>
              <w:t>9</w:t>
            </w:r>
            <w:r w:rsidR="004F54A0">
              <w:rPr>
                <w:noProof/>
                <w:webHidden/>
              </w:rPr>
              <w:fldChar w:fldCharType="end"/>
            </w:r>
          </w:hyperlink>
        </w:p>
        <w:p w14:paraId="14CEA8A1" w14:textId="302A5CE1" w:rsidR="004F54A0" w:rsidRDefault="00862566">
          <w:pPr>
            <w:pStyle w:val="TM3"/>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65" w:history="1">
            <w:r w:rsidR="004F54A0" w:rsidRPr="0096334E">
              <w:rPr>
                <w:rStyle w:val="Lienhypertexte"/>
                <w:rFonts w:cstheme="minorHAnsi"/>
                <w:b/>
                <w:noProof/>
              </w:rPr>
              <w:t>5.4.2- Mise au point</w:t>
            </w:r>
            <w:r w:rsidR="004F54A0">
              <w:rPr>
                <w:noProof/>
                <w:webHidden/>
              </w:rPr>
              <w:tab/>
            </w:r>
            <w:r w:rsidR="004F54A0">
              <w:rPr>
                <w:noProof/>
                <w:webHidden/>
              </w:rPr>
              <w:fldChar w:fldCharType="begin"/>
            </w:r>
            <w:r w:rsidR="004F54A0">
              <w:rPr>
                <w:noProof/>
                <w:webHidden/>
              </w:rPr>
              <w:instrText xml:space="preserve"> PAGEREF _Toc207012265 \h </w:instrText>
            </w:r>
            <w:r w:rsidR="004F54A0">
              <w:rPr>
                <w:noProof/>
                <w:webHidden/>
              </w:rPr>
            </w:r>
            <w:r w:rsidR="004F54A0">
              <w:rPr>
                <w:noProof/>
                <w:webHidden/>
              </w:rPr>
              <w:fldChar w:fldCharType="separate"/>
            </w:r>
            <w:r w:rsidR="004F54A0">
              <w:rPr>
                <w:noProof/>
                <w:webHidden/>
              </w:rPr>
              <w:t>10</w:t>
            </w:r>
            <w:r w:rsidR="004F54A0">
              <w:rPr>
                <w:noProof/>
                <w:webHidden/>
              </w:rPr>
              <w:fldChar w:fldCharType="end"/>
            </w:r>
          </w:hyperlink>
        </w:p>
        <w:p w14:paraId="5727DEBC" w14:textId="228903BA" w:rsidR="004F54A0" w:rsidRDefault="00862566">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66" w:history="1">
            <w:r w:rsidR="004F54A0" w:rsidRPr="0096334E">
              <w:rPr>
                <w:rStyle w:val="Lienhypertexte"/>
                <w:noProof/>
              </w:rPr>
              <w:t>ARTICLE 6 - DATE LIMITE DE REMISE DES OFFRES</w:t>
            </w:r>
            <w:r w:rsidR="004F54A0">
              <w:rPr>
                <w:noProof/>
                <w:webHidden/>
              </w:rPr>
              <w:tab/>
            </w:r>
            <w:r w:rsidR="004F54A0">
              <w:rPr>
                <w:noProof/>
                <w:webHidden/>
              </w:rPr>
              <w:fldChar w:fldCharType="begin"/>
            </w:r>
            <w:r w:rsidR="004F54A0">
              <w:rPr>
                <w:noProof/>
                <w:webHidden/>
              </w:rPr>
              <w:instrText xml:space="preserve"> PAGEREF _Toc207012266 \h </w:instrText>
            </w:r>
            <w:r w:rsidR="004F54A0">
              <w:rPr>
                <w:noProof/>
                <w:webHidden/>
              </w:rPr>
            </w:r>
            <w:r w:rsidR="004F54A0">
              <w:rPr>
                <w:noProof/>
                <w:webHidden/>
              </w:rPr>
              <w:fldChar w:fldCharType="separate"/>
            </w:r>
            <w:r w:rsidR="004F54A0">
              <w:rPr>
                <w:noProof/>
                <w:webHidden/>
              </w:rPr>
              <w:t>10</w:t>
            </w:r>
            <w:r w:rsidR="004F54A0">
              <w:rPr>
                <w:noProof/>
                <w:webHidden/>
              </w:rPr>
              <w:fldChar w:fldCharType="end"/>
            </w:r>
          </w:hyperlink>
        </w:p>
        <w:p w14:paraId="2F98BF9E" w14:textId="2CC4A79F" w:rsidR="004F54A0" w:rsidRDefault="00862566">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67" w:history="1">
            <w:r w:rsidR="004F54A0" w:rsidRPr="0096334E">
              <w:rPr>
                <w:rStyle w:val="Lienhypertexte"/>
                <w:noProof/>
              </w:rPr>
              <w:t>ARTICLE 7 - DÉLAI DE VALIDITÉ DES OFFRES</w:t>
            </w:r>
            <w:r w:rsidR="004F54A0">
              <w:rPr>
                <w:noProof/>
                <w:webHidden/>
              </w:rPr>
              <w:tab/>
            </w:r>
            <w:r w:rsidR="004F54A0">
              <w:rPr>
                <w:noProof/>
                <w:webHidden/>
              </w:rPr>
              <w:fldChar w:fldCharType="begin"/>
            </w:r>
            <w:r w:rsidR="004F54A0">
              <w:rPr>
                <w:noProof/>
                <w:webHidden/>
              </w:rPr>
              <w:instrText xml:space="preserve"> PAGEREF _Toc207012267 \h </w:instrText>
            </w:r>
            <w:r w:rsidR="004F54A0">
              <w:rPr>
                <w:noProof/>
                <w:webHidden/>
              </w:rPr>
            </w:r>
            <w:r w:rsidR="004F54A0">
              <w:rPr>
                <w:noProof/>
                <w:webHidden/>
              </w:rPr>
              <w:fldChar w:fldCharType="separate"/>
            </w:r>
            <w:r w:rsidR="004F54A0">
              <w:rPr>
                <w:noProof/>
                <w:webHidden/>
              </w:rPr>
              <w:t>10</w:t>
            </w:r>
            <w:r w:rsidR="004F54A0">
              <w:rPr>
                <w:noProof/>
                <w:webHidden/>
              </w:rPr>
              <w:fldChar w:fldCharType="end"/>
            </w:r>
          </w:hyperlink>
        </w:p>
        <w:p w14:paraId="11FBEAC4" w14:textId="245EB2BD" w:rsidR="004F54A0" w:rsidRDefault="00862566">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68" w:history="1">
            <w:r w:rsidR="004F54A0" w:rsidRPr="0096334E">
              <w:rPr>
                <w:rStyle w:val="Lienhypertexte"/>
                <w:noProof/>
              </w:rPr>
              <w:t>ARTICLE 8 - MODALITÉS D'OBTENTION DU DOSSIER DE CONSULTATION</w:t>
            </w:r>
            <w:r w:rsidR="004F54A0">
              <w:rPr>
                <w:noProof/>
                <w:webHidden/>
              </w:rPr>
              <w:tab/>
            </w:r>
            <w:r w:rsidR="004F54A0">
              <w:rPr>
                <w:noProof/>
                <w:webHidden/>
              </w:rPr>
              <w:fldChar w:fldCharType="begin"/>
            </w:r>
            <w:r w:rsidR="004F54A0">
              <w:rPr>
                <w:noProof/>
                <w:webHidden/>
              </w:rPr>
              <w:instrText xml:space="preserve"> PAGEREF _Toc207012268 \h </w:instrText>
            </w:r>
            <w:r w:rsidR="004F54A0">
              <w:rPr>
                <w:noProof/>
                <w:webHidden/>
              </w:rPr>
            </w:r>
            <w:r w:rsidR="004F54A0">
              <w:rPr>
                <w:noProof/>
                <w:webHidden/>
              </w:rPr>
              <w:fldChar w:fldCharType="separate"/>
            </w:r>
            <w:r w:rsidR="004F54A0">
              <w:rPr>
                <w:noProof/>
                <w:webHidden/>
              </w:rPr>
              <w:t>10</w:t>
            </w:r>
            <w:r w:rsidR="004F54A0">
              <w:rPr>
                <w:noProof/>
                <w:webHidden/>
              </w:rPr>
              <w:fldChar w:fldCharType="end"/>
            </w:r>
          </w:hyperlink>
        </w:p>
        <w:p w14:paraId="086A16EE" w14:textId="1A739114"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69" w:history="1">
            <w:r w:rsidR="004F54A0" w:rsidRPr="0096334E">
              <w:rPr>
                <w:rStyle w:val="Lienhypertexte"/>
                <w:noProof/>
              </w:rPr>
              <w:t>Alinéa 8.1 - Composition du dossier de consultation</w:t>
            </w:r>
            <w:r w:rsidR="004F54A0">
              <w:rPr>
                <w:noProof/>
                <w:webHidden/>
              </w:rPr>
              <w:tab/>
            </w:r>
            <w:r w:rsidR="004F54A0">
              <w:rPr>
                <w:noProof/>
                <w:webHidden/>
              </w:rPr>
              <w:fldChar w:fldCharType="begin"/>
            </w:r>
            <w:r w:rsidR="004F54A0">
              <w:rPr>
                <w:noProof/>
                <w:webHidden/>
              </w:rPr>
              <w:instrText xml:space="preserve"> PAGEREF _Toc207012269 \h </w:instrText>
            </w:r>
            <w:r w:rsidR="004F54A0">
              <w:rPr>
                <w:noProof/>
                <w:webHidden/>
              </w:rPr>
            </w:r>
            <w:r w:rsidR="004F54A0">
              <w:rPr>
                <w:noProof/>
                <w:webHidden/>
              </w:rPr>
              <w:fldChar w:fldCharType="separate"/>
            </w:r>
            <w:r w:rsidR="004F54A0">
              <w:rPr>
                <w:noProof/>
                <w:webHidden/>
              </w:rPr>
              <w:t>10</w:t>
            </w:r>
            <w:r w:rsidR="004F54A0">
              <w:rPr>
                <w:noProof/>
                <w:webHidden/>
              </w:rPr>
              <w:fldChar w:fldCharType="end"/>
            </w:r>
          </w:hyperlink>
        </w:p>
        <w:p w14:paraId="68FE6500" w14:textId="3F0E4A9D"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70" w:history="1">
            <w:r w:rsidR="004F54A0" w:rsidRPr="0096334E">
              <w:rPr>
                <w:rStyle w:val="Lienhypertexte"/>
                <w:noProof/>
              </w:rPr>
              <w:t>Alinéa 8.2 - Obtention du dossier de consultation</w:t>
            </w:r>
            <w:r w:rsidR="004F54A0">
              <w:rPr>
                <w:noProof/>
                <w:webHidden/>
              </w:rPr>
              <w:tab/>
            </w:r>
            <w:r w:rsidR="004F54A0">
              <w:rPr>
                <w:noProof/>
                <w:webHidden/>
              </w:rPr>
              <w:fldChar w:fldCharType="begin"/>
            </w:r>
            <w:r w:rsidR="004F54A0">
              <w:rPr>
                <w:noProof/>
                <w:webHidden/>
              </w:rPr>
              <w:instrText xml:space="preserve"> PAGEREF _Toc207012270 \h </w:instrText>
            </w:r>
            <w:r w:rsidR="004F54A0">
              <w:rPr>
                <w:noProof/>
                <w:webHidden/>
              </w:rPr>
            </w:r>
            <w:r w:rsidR="004F54A0">
              <w:rPr>
                <w:noProof/>
                <w:webHidden/>
              </w:rPr>
              <w:fldChar w:fldCharType="separate"/>
            </w:r>
            <w:r w:rsidR="004F54A0">
              <w:rPr>
                <w:noProof/>
                <w:webHidden/>
              </w:rPr>
              <w:t>10</w:t>
            </w:r>
            <w:r w:rsidR="004F54A0">
              <w:rPr>
                <w:noProof/>
                <w:webHidden/>
              </w:rPr>
              <w:fldChar w:fldCharType="end"/>
            </w:r>
          </w:hyperlink>
        </w:p>
        <w:p w14:paraId="0275A837" w14:textId="1339736F"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71" w:history="1">
            <w:r w:rsidR="004F54A0" w:rsidRPr="0096334E">
              <w:rPr>
                <w:rStyle w:val="Lienhypertexte"/>
                <w:noProof/>
              </w:rPr>
              <w:t>Alinéa 8.3 - Modification de détail au dossier de consultation</w:t>
            </w:r>
            <w:r w:rsidR="004F54A0">
              <w:rPr>
                <w:noProof/>
                <w:webHidden/>
              </w:rPr>
              <w:tab/>
            </w:r>
            <w:r w:rsidR="004F54A0">
              <w:rPr>
                <w:noProof/>
                <w:webHidden/>
              </w:rPr>
              <w:fldChar w:fldCharType="begin"/>
            </w:r>
            <w:r w:rsidR="004F54A0">
              <w:rPr>
                <w:noProof/>
                <w:webHidden/>
              </w:rPr>
              <w:instrText xml:space="preserve"> PAGEREF _Toc207012271 \h </w:instrText>
            </w:r>
            <w:r w:rsidR="004F54A0">
              <w:rPr>
                <w:noProof/>
                <w:webHidden/>
              </w:rPr>
            </w:r>
            <w:r w:rsidR="004F54A0">
              <w:rPr>
                <w:noProof/>
                <w:webHidden/>
              </w:rPr>
              <w:fldChar w:fldCharType="separate"/>
            </w:r>
            <w:r w:rsidR="004F54A0">
              <w:rPr>
                <w:noProof/>
                <w:webHidden/>
              </w:rPr>
              <w:t>11</w:t>
            </w:r>
            <w:r w:rsidR="004F54A0">
              <w:rPr>
                <w:noProof/>
                <w:webHidden/>
              </w:rPr>
              <w:fldChar w:fldCharType="end"/>
            </w:r>
          </w:hyperlink>
        </w:p>
        <w:p w14:paraId="76C2F914" w14:textId="559D0D3B" w:rsidR="004F54A0" w:rsidRDefault="00862566">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72" w:history="1">
            <w:r w:rsidR="004F54A0" w:rsidRPr="0096334E">
              <w:rPr>
                <w:rStyle w:val="Lienhypertexte"/>
                <w:noProof/>
              </w:rPr>
              <w:t>ARTICLE 9 – MODALITÉS DE TRANSMISSION DES OFFRES</w:t>
            </w:r>
            <w:r w:rsidR="004F54A0">
              <w:rPr>
                <w:noProof/>
                <w:webHidden/>
              </w:rPr>
              <w:tab/>
            </w:r>
            <w:r w:rsidR="004F54A0">
              <w:rPr>
                <w:noProof/>
                <w:webHidden/>
              </w:rPr>
              <w:fldChar w:fldCharType="begin"/>
            </w:r>
            <w:r w:rsidR="004F54A0">
              <w:rPr>
                <w:noProof/>
                <w:webHidden/>
              </w:rPr>
              <w:instrText xml:space="preserve"> PAGEREF _Toc207012272 \h </w:instrText>
            </w:r>
            <w:r w:rsidR="004F54A0">
              <w:rPr>
                <w:noProof/>
                <w:webHidden/>
              </w:rPr>
            </w:r>
            <w:r w:rsidR="004F54A0">
              <w:rPr>
                <w:noProof/>
                <w:webHidden/>
              </w:rPr>
              <w:fldChar w:fldCharType="separate"/>
            </w:r>
            <w:r w:rsidR="004F54A0">
              <w:rPr>
                <w:noProof/>
                <w:webHidden/>
              </w:rPr>
              <w:t>11</w:t>
            </w:r>
            <w:r w:rsidR="004F54A0">
              <w:rPr>
                <w:noProof/>
                <w:webHidden/>
              </w:rPr>
              <w:fldChar w:fldCharType="end"/>
            </w:r>
          </w:hyperlink>
        </w:p>
        <w:p w14:paraId="30DA6FD3" w14:textId="695AB2C0"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73" w:history="1">
            <w:r w:rsidR="004F54A0" w:rsidRPr="0096334E">
              <w:rPr>
                <w:rStyle w:val="Lienhypertexte"/>
                <w:noProof/>
              </w:rPr>
              <w:t>Alinéa 9.1 - Transmission par voie dématérialisée</w:t>
            </w:r>
            <w:r w:rsidR="004F54A0">
              <w:rPr>
                <w:noProof/>
                <w:webHidden/>
              </w:rPr>
              <w:tab/>
            </w:r>
            <w:r w:rsidR="004F54A0">
              <w:rPr>
                <w:noProof/>
                <w:webHidden/>
              </w:rPr>
              <w:fldChar w:fldCharType="begin"/>
            </w:r>
            <w:r w:rsidR="004F54A0">
              <w:rPr>
                <w:noProof/>
                <w:webHidden/>
              </w:rPr>
              <w:instrText xml:space="preserve"> PAGEREF _Toc207012273 \h </w:instrText>
            </w:r>
            <w:r w:rsidR="004F54A0">
              <w:rPr>
                <w:noProof/>
                <w:webHidden/>
              </w:rPr>
            </w:r>
            <w:r w:rsidR="004F54A0">
              <w:rPr>
                <w:noProof/>
                <w:webHidden/>
              </w:rPr>
              <w:fldChar w:fldCharType="separate"/>
            </w:r>
            <w:r w:rsidR="004F54A0">
              <w:rPr>
                <w:noProof/>
                <w:webHidden/>
              </w:rPr>
              <w:t>11</w:t>
            </w:r>
            <w:r w:rsidR="004F54A0">
              <w:rPr>
                <w:noProof/>
                <w:webHidden/>
              </w:rPr>
              <w:fldChar w:fldCharType="end"/>
            </w:r>
          </w:hyperlink>
        </w:p>
        <w:p w14:paraId="4700D049" w14:textId="145C44ED" w:rsidR="004F54A0" w:rsidRDefault="00862566">
          <w:pPr>
            <w:pStyle w:val="TM2"/>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74" w:history="1">
            <w:r w:rsidR="004F54A0" w:rsidRPr="0096334E">
              <w:rPr>
                <w:rStyle w:val="Lienhypertexte"/>
                <w:noProof/>
              </w:rPr>
              <w:t>Alinéa 9.2 - Principes de la transmission par voie dématérialisée</w:t>
            </w:r>
            <w:r w:rsidR="004F54A0">
              <w:rPr>
                <w:noProof/>
                <w:webHidden/>
              </w:rPr>
              <w:tab/>
            </w:r>
            <w:r w:rsidR="004F54A0">
              <w:rPr>
                <w:noProof/>
                <w:webHidden/>
              </w:rPr>
              <w:fldChar w:fldCharType="begin"/>
            </w:r>
            <w:r w:rsidR="004F54A0">
              <w:rPr>
                <w:noProof/>
                <w:webHidden/>
              </w:rPr>
              <w:instrText xml:space="preserve"> PAGEREF _Toc207012274 \h </w:instrText>
            </w:r>
            <w:r w:rsidR="004F54A0">
              <w:rPr>
                <w:noProof/>
                <w:webHidden/>
              </w:rPr>
            </w:r>
            <w:r w:rsidR="004F54A0">
              <w:rPr>
                <w:noProof/>
                <w:webHidden/>
              </w:rPr>
              <w:fldChar w:fldCharType="separate"/>
            </w:r>
            <w:r w:rsidR="004F54A0">
              <w:rPr>
                <w:noProof/>
                <w:webHidden/>
              </w:rPr>
              <w:t>11</w:t>
            </w:r>
            <w:r w:rsidR="004F54A0">
              <w:rPr>
                <w:noProof/>
                <w:webHidden/>
              </w:rPr>
              <w:fldChar w:fldCharType="end"/>
            </w:r>
          </w:hyperlink>
        </w:p>
        <w:p w14:paraId="05436A2C" w14:textId="0C8670AC" w:rsidR="004F54A0" w:rsidRDefault="00862566">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75" w:history="1">
            <w:r w:rsidR="004F54A0" w:rsidRPr="0096334E">
              <w:rPr>
                <w:rStyle w:val="Lienhypertexte"/>
                <w:noProof/>
              </w:rPr>
              <w:t>ARTICLE 10 - CRITERES DE SELECTION DES OFFRES</w:t>
            </w:r>
            <w:r w:rsidR="004F54A0">
              <w:rPr>
                <w:noProof/>
                <w:webHidden/>
              </w:rPr>
              <w:tab/>
            </w:r>
            <w:r w:rsidR="004F54A0">
              <w:rPr>
                <w:noProof/>
                <w:webHidden/>
              </w:rPr>
              <w:fldChar w:fldCharType="begin"/>
            </w:r>
            <w:r w:rsidR="004F54A0">
              <w:rPr>
                <w:noProof/>
                <w:webHidden/>
              </w:rPr>
              <w:instrText xml:space="preserve"> PAGEREF _Toc207012275 \h </w:instrText>
            </w:r>
            <w:r w:rsidR="004F54A0">
              <w:rPr>
                <w:noProof/>
                <w:webHidden/>
              </w:rPr>
            </w:r>
            <w:r w:rsidR="004F54A0">
              <w:rPr>
                <w:noProof/>
                <w:webHidden/>
              </w:rPr>
              <w:fldChar w:fldCharType="separate"/>
            </w:r>
            <w:r w:rsidR="004F54A0">
              <w:rPr>
                <w:noProof/>
                <w:webHidden/>
              </w:rPr>
              <w:t>12</w:t>
            </w:r>
            <w:r w:rsidR="004F54A0">
              <w:rPr>
                <w:noProof/>
                <w:webHidden/>
              </w:rPr>
              <w:fldChar w:fldCharType="end"/>
            </w:r>
          </w:hyperlink>
        </w:p>
        <w:p w14:paraId="064CD1CF" w14:textId="246969C1" w:rsidR="004F54A0" w:rsidRDefault="00862566">
          <w:pPr>
            <w:pStyle w:val="TM1"/>
            <w:tabs>
              <w:tab w:val="right" w:leader="dot" w:pos="10860"/>
            </w:tabs>
            <w:rPr>
              <w:rFonts w:asciiTheme="minorHAnsi" w:eastAsiaTheme="minorEastAsia" w:hAnsiTheme="minorHAnsi" w:cstheme="minorBidi"/>
              <w:noProof/>
              <w:kern w:val="2"/>
              <w:sz w:val="24"/>
              <w:szCs w:val="24"/>
              <w:lang w:eastAsia="fr-FR"/>
              <w14:ligatures w14:val="standardContextual"/>
            </w:rPr>
          </w:pPr>
          <w:hyperlink w:anchor="_Toc207012276" w:history="1">
            <w:r w:rsidR="004F54A0" w:rsidRPr="0096334E">
              <w:rPr>
                <w:rStyle w:val="Lienhypertexte"/>
                <w:noProof/>
              </w:rPr>
              <w:t>ARTICLE 11 - RENSEIGNEMENTS COMPLEMENTAIRES</w:t>
            </w:r>
            <w:r w:rsidR="004F54A0">
              <w:rPr>
                <w:noProof/>
                <w:webHidden/>
              </w:rPr>
              <w:tab/>
            </w:r>
            <w:r w:rsidR="004F54A0">
              <w:rPr>
                <w:noProof/>
                <w:webHidden/>
              </w:rPr>
              <w:fldChar w:fldCharType="begin"/>
            </w:r>
            <w:r w:rsidR="004F54A0">
              <w:rPr>
                <w:noProof/>
                <w:webHidden/>
              </w:rPr>
              <w:instrText xml:space="preserve"> PAGEREF _Toc207012276 \h </w:instrText>
            </w:r>
            <w:r w:rsidR="004F54A0">
              <w:rPr>
                <w:noProof/>
                <w:webHidden/>
              </w:rPr>
            </w:r>
            <w:r w:rsidR="004F54A0">
              <w:rPr>
                <w:noProof/>
                <w:webHidden/>
              </w:rPr>
              <w:fldChar w:fldCharType="separate"/>
            </w:r>
            <w:r w:rsidR="004F54A0">
              <w:rPr>
                <w:noProof/>
                <w:webHidden/>
              </w:rPr>
              <w:t>13</w:t>
            </w:r>
            <w:r w:rsidR="004F54A0">
              <w:rPr>
                <w:noProof/>
                <w:webHidden/>
              </w:rPr>
              <w:fldChar w:fldCharType="end"/>
            </w:r>
          </w:hyperlink>
        </w:p>
        <w:p w14:paraId="46975C41" w14:textId="4C19B20A" w:rsidR="00B40CDC" w:rsidRDefault="00CB5ADA">
          <w:r>
            <w:fldChar w:fldCharType="end"/>
          </w:r>
        </w:p>
      </w:sdtContent>
    </w:sdt>
    <w:p w14:paraId="37BB0B2C" w14:textId="77777777" w:rsidR="0041017D" w:rsidRDefault="0041017D">
      <w:pPr>
        <w:sectPr w:rsidR="0041017D" w:rsidSect="00163FB5">
          <w:headerReference w:type="default" r:id="rId12"/>
          <w:pgSz w:w="11910" w:h="16840"/>
          <w:pgMar w:top="827" w:right="440" w:bottom="500" w:left="600" w:header="284" w:footer="302" w:gutter="0"/>
          <w:pgNumType w:start="2"/>
          <w:cols w:space="720"/>
        </w:sectPr>
      </w:pPr>
    </w:p>
    <w:p w14:paraId="1DA85D7F" w14:textId="77777777" w:rsidR="00605465" w:rsidRPr="000E6A07" w:rsidRDefault="00605465" w:rsidP="004A06BB">
      <w:pPr>
        <w:pStyle w:val="Titre1"/>
        <w:spacing w:before="0" w:line="276" w:lineRule="auto"/>
      </w:pPr>
      <w:bookmarkStart w:id="2" w:name="_Toc207012240"/>
      <w:r w:rsidRPr="000E6A07">
        <w:lastRenderedPageBreak/>
        <w:t xml:space="preserve">ARTICLE 1 </w:t>
      </w:r>
      <w:r w:rsidR="000E6A07">
        <w:t>–</w:t>
      </w:r>
      <w:r w:rsidRPr="000E6A07">
        <w:t xml:space="preserve"> </w:t>
      </w:r>
      <w:r w:rsidR="000E6A07">
        <w:t>OBJET ET FORME DE LA CONSULTATION</w:t>
      </w:r>
      <w:bookmarkEnd w:id="2"/>
    </w:p>
    <w:p w14:paraId="5F1781B0" w14:textId="77777777" w:rsidR="00B40CDC" w:rsidRDefault="000E6A07" w:rsidP="004A06BB">
      <w:pPr>
        <w:pStyle w:val="Titre2"/>
        <w:spacing w:before="0" w:line="276" w:lineRule="auto"/>
      </w:pPr>
      <w:bookmarkStart w:id="3" w:name="_Toc207012241"/>
      <w:r w:rsidRPr="000E6A07">
        <w:t xml:space="preserve">Alinéa 1.1 – Objet </w:t>
      </w:r>
      <w:r>
        <w:t>de la consultation</w:t>
      </w:r>
      <w:bookmarkEnd w:id="3"/>
    </w:p>
    <w:p w14:paraId="6390F5F6" w14:textId="77777777" w:rsidR="000B73D2" w:rsidRPr="000B73D2" w:rsidRDefault="000B73D2" w:rsidP="000B73D2">
      <w:pPr>
        <w:pStyle w:val="Corpsdetexte"/>
        <w:spacing w:line="276" w:lineRule="auto"/>
        <w:ind w:right="-1"/>
        <w:jc w:val="both"/>
        <w:rPr>
          <w:rFonts w:asciiTheme="minorHAnsi" w:hAnsiTheme="minorHAnsi" w:cstheme="minorHAnsi"/>
          <w:sz w:val="22"/>
          <w:szCs w:val="22"/>
        </w:rPr>
      </w:pPr>
      <w:r w:rsidRPr="000B73D2">
        <w:rPr>
          <w:rFonts w:asciiTheme="minorHAnsi" w:hAnsiTheme="minorHAnsi" w:cstheme="minorHAnsi"/>
          <w:sz w:val="22"/>
          <w:szCs w:val="22"/>
        </w:rPr>
        <w:t xml:space="preserve">Le Centre Hospitalier de l’Agglomération Montargoise (CHAM) est un établissement public de santé d’importance régionale, rattaché au Groupement Hospitalier de Territoire (GHT) du Loiret. Il regroupe plusieurs sites, dont le principal à Amilly, ainsi que des structures à Montargis et Châlette-sur-Loing. L’ensemble représente environ 874 lits et places, avec des activités diversifiées (Médecine, Chirurgie, Obstétrique, Psychiatrie, SSR, longs séjours) et plus de 2 000 professionnels, dont 200 médecins. </w:t>
      </w:r>
    </w:p>
    <w:p w14:paraId="4B38DA86" w14:textId="77777777" w:rsidR="000B73D2" w:rsidRPr="000B73D2" w:rsidRDefault="000B73D2" w:rsidP="000B73D2">
      <w:pPr>
        <w:pStyle w:val="Corpsdetexte"/>
        <w:spacing w:line="276" w:lineRule="auto"/>
        <w:ind w:right="-1"/>
        <w:jc w:val="both"/>
        <w:rPr>
          <w:rFonts w:asciiTheme="minorHAnsi" w:hAnsiTheme="minorHAnsi" w:cstheme="minorHAnsi"/>
          <w:sz w:val="22"/>
          <w:szCs w:val="22"/>
        </w:rPr>
      </w:pPr>
    </w:p>
    <w:p w14:paraId="5F241FB1" w14:textId="77777777" w:rsidR="000B73D2" w:rsidRPr="000B73D2" w:rsidRDefault="000B73D2" w:rsidP="000B73D2">
      <w:pPr>
        <w:pStyle w:val="Corpsdetexte"/>
        <w:spacing w:line="276" w:lineRule="auto"/>
        <w:ind w:right="-1"/>
        <w:jc w:val="both"/>
        <w:rPr>
          <w:rFonts w:asciiTheme="minorHAnsi" w:hAnsiTheme="minorHAnsi" w:cstheme="minorHAnsi"/>
          <w:sz w:val="22"/>
          <w:szCs w:val="22"/>
        </w:rPr>
      </w:pPr>
      <w:r w:rsidRPr="000B73D2">
        <w:rPr>
          <w:rFonts w:asciiTheme="minorHAnsi" w:hAnsiTheme="minorHAnsi" w:cstheme="minorHAnsi"/>
          <w:sz w:val="22"/>
          <w:szCs w:val="22"/>
        </w:rPr>
        <w:t>Les bâtiments concernés par la présente mission comprennent notamment :</w:t>
      </w:r>
    </w:p>
    <w:p w14:paraId="07E0C16A" w14:textId="77777777" w:rsidR="000B73D2" w:rsidRPr="000B73D2" w:rsidRDefault="000B73D2" w:rsidP="00855F0E">
      <w:pPr>
        <w:pStyle w:val="Corpsdetexte"/>
        <w:numPr>
          <w:ilvl w:val="0"/>
          <w:numId w:val="15"/>
        </w:numPr>
        <w:spacing w:line="276" w:lineRule="auto"/>
        <w:ind w:right="-1"/>
        <w:jc w:val="both"/>
        <w:rPr>
          <w:b/>
          <w:bCs/>
          <w:sz w:val="22"/>
          <w:szCs w:val="22"/>
        </w:rPr>
      </w:pPr>
      <w:r w:rsidRPr="000B73D2">
        <w:rPr>
          <w:rFonts w:cstheme="minorHAnsi"/>
          <w:b/>
          <w:bCs/>
          <w:sz w:val="22"/>
          <w:szCs w:val="22"/>
        </w:rPr>
        <w:t xml:space="preserve">Site d’Amilly : Hôpital principal (bâtiments 101, 108, 111 – Type U, 2ᵉ cat.), La Clairière (Type </w:t>
      </w:r>
      <w:r w:rsidRPr="000B73D2">
        <w:rPr>
          <w:b/>
          <w:bCs/>
          <w:sz w:val="22"/>
          <w:szCs w:val="22"/>
        </w:rPr>
        <w:t>J), La Gérontologie, La Cerisaie.</w:t>
      </w:r>
    </w:p>
    <w:p w14:paraId="5468B980" w14:textId="77777777" w:rsidR="000B73D2" w:rsidRPr="000B73D2" w:rsidRDefault="000B73D2" w:rsidP="00855F0E">
      <w:pPr>
        <w:pStyle w:val="Corpsdetexte"/>
        <w:numPr>
          <w:ilvl w:val="0"/>
          <w:numId w:val="15"/>
        </w:numPr>
        <w:spacing w:line="276" w:lineRule="auto"/>
        <w:ind w:right="-1"/>
        <w:jc w:val="both"/>
        <w:rPr>
          <w:rFonts w:asciiTheme="minorHAnsi" w:hAnsiTheme="minorHAnsi" w:cstheme="minorHAnsi"/>
          <w:sz w:val="22"/>
          <w:szCs w:val="22"/>
        </w:rPr>
      </w:pPr>
      <w:r w:rsidRPr="000B73D2">
        <w:rPr>
          <w:b/>
          <w:bCs/>
          <w:sz w:val="22"/>
          <w:szCs w:val="22"/>
        </w:rPr>
        <w:t>Site de Montargis : Fil de l’Eau (bâtiment 201 – Type J, 4ᵉ cat.).</w:t>
      </w:r>
    </w:p>
    <w:p w14:paraId="50A153F7" w14:textId="77777777" w:rsidR="000B73D2" w:rsidRPr="000B73D2" w:rsidRDefault="000B73D2" w:rsidP="000B73D2">
      <w:pPr>
        <w:pStyle w:val="Corpsdetexte"/>
        <w:spacing w:line="276" w:lineRule="auto"/>
        <w:ind w:right="-1"/>
        <w:jc w:val="both"/>
        <w:rPr>
          <w:rFonts w:asciiTheme="minorHAnsi" w:hAnsiTheme="minorHAnsi" w:cstheme="minorHAnsi"/>
          <w:sz w:val="22"/>
          <w:szCs w:val="22"/>
        </w:rPr>
      </w:pPr>
    </w:p>
    <w:p w14:paraId="581F1D38" w14:textId="77777777" w:rsidR="000B73D2" w:rsidRPr="000B73D2" w:rsidRDefault="000B73D2" w:rsidP="000B73D2">
      <w:pPr>
        <w:pStyle w:val="Corpsdetexte"/>
        <w:spacing w:line="276" w:lineRule="auto"/>
        <w:ind w:right="-1"/>
        <w:jc w:val="both"/>
        <w:rPr>
          <w:rFonts w:asciiTheme="minorHAnsi" w:hAnsiTheme="minorHAnsi" w:cstheme="minorHAnsi"/>
          <w:sz w:val="22"/>
          <w:szCs w:val="22"/>
        </w:rPr>
      </w:pPr>
      <w:r w:rsidRPr="000B73D2">
        <w:rPr>
          <w:rFonts w:asciiTheme="minorHAnsi" w:hAnsiTheme="minorHAnsi" w:cstheme="minorHAnsi"/>
          <w:sz w:val="22"/>
          <w:szCs w:val="22"/>
        </w:rPr>
        <w:t>Ces infrastructures, construites entre 1990 et 2010, accueillent des patients vulnérables, souvent en hospitalisation complète, et sont classées en ERP (Établissement Recevant du Public), principalement en types U et J. À ce titre, elles sont soumises à une réglementation stricte en matière de sécurité incendie, notamment pour la protection des personnes, la continuité des soins et la conformité aux prescriptions réglementaires.</w:t>
      </w:r>
    </w:p>
    <w:p w14:paraId="3CB0DC2A" w14:textId="77777777" w:rsidR="000B73D2" w:rsidRPr="000B73D2" w:rsidRDefault="000B73D2" w:rsidP="000B73D2">
      <w:pPr>
        <w:pStyle w:val="Corpsdetexte"/>
        <w:spacing w:line="276" w:lineRule="auto"/>
        <w:ind w:right="-1"/>
        <w:jc w:val="both"/>
        <w:rPr>
          <w:rFonts w:asciiTheme="minorHAnsi" w:hAnsiTheme="minorHAnsi" w:cstheme="minorHAnsi"/>
          <w:sz w:val="22"/>
          <w:szCs w:val="22"/>
        </w:rPr>
      </w:pPr>
    </w:p>
    <w:p w14:paraId="67FB0388" w14:textId="77777777" w:rsidR="000B73D2" w:rsidRPr="000B73D2" w:rsidRDefault="000B73D2" w:rsidP="000B73D2">
      <w:pPr>
        <w:pStyle w:val="Corpsdetexte"/>
        <w:spacing w:line="276" w:lineRule="auto"/>
        <w:ind w:right="-1"/>
        <w:jc w:val="both"/>
        <w:rPr>
          <w:rFonts w:asciiTheme="minorHAnsi" w:hAnsiTheme="minorHAnsi" w:cstheme="minorHAnsi"/>
          <w:b/>
          <w:bCs/>
          <w:sz w:val="22"/>
          <w:szCs w:val="22"/>
        </w:rPr>
      </w:pPr>
      <w:r w:rsidRPr="000B73D2">
        <w:rPr>
          <w:rFonts w:asciiTheme="minorHAnsi" w:hAnsiTheme="minorHAnsi" w:cstheme="minorHAnsi"/>
          <w:b/>
          <w:bCs/>
          <w:sz w:val="22"/>
          <w:szCs w:val="22"/>
        </w:rPr>
        <w:t>Sites &amp; structures associées</w:t>
      </w:r>
    </w:p>
    <w:p w14:paraId="23C3752A" w14:textId="77777777" w:rsidR="000B73D2" w:rsidRPr="000B73D2" w:rsidRDefault="000B73D2" w:rsidP="000B73D2">
      <w:pPr>
        <w:pStyle w:val="Corpsdetexte"/>
        <w:spacing w:line="276" w:lineRule="auto"/>
        <w:ind w:right="-1"/>
        <w:jc w:val="both"/>
        <w:rPr>
          <w:rFonts w:asciiTheme="minorHAnsi" w:hAnsiTheme="minorHAnsi" w:cstheme="minorHAnsi"/>
          <w:sz w:val="22"/>
          <w:szCs w:val="22"/>
        </w:rPr>
      </w:pPr>
      <w:r w:rsidRPr="000B73D2">
        <w:rPr>
          <w:rFonts w:asciiTheme="minorHAnsi" w:hAnsiTheme="minorHAnsi" w:cstheme="minorHAnsi"/>
          <w:sz w:val="22"/>
          <w:szCs w:val="22"/>
        </w:rPr>
        <w:t>EHPAD et USLD :</w:t>
      </w:r>
    </w:p>
    <w:p w14:paraId="1C72904C" w14:textId="77777777" w:rsidR="000B73D2" w:rsidRPr="000B73D2" w:rsidRDefault="000B73D2" w:rsidP="00855F0E">
      <w:pPr>
        <w:pStyle w:val="Corpsdetexte"/>
        <w:numPr>
          <w:ilvl w:val="0"/>
          <w:numId w:val="17"/>
        </w:numPr>
        <w:spacing w:line="276" w:lineRule="auto"/>
        <w:ind w:right="-1"/>
        <w:jc w:val="both"/>
        <w:rPr>
          <w:rFonts w:asciiTheme="minorHAnsi" w:hAnsiTheme="minorHAnsi" w:cstheme="minorHAnsi"/>
          <w:sz w:val="22"/>
          <w:szCs w:val="22"/>
        </w:rPr>
      </w:pPr>
      <w:r w:rsidRPr="000B73D2">
        <w:rPr>
          <w:rFonts w:asciiTheme="minorHAnsi" w:hAnsiTheme="minorHAnsi" w:cstheme="minorHAnsi"/>
          <w:sz w:val="22"/>
          <w:szCs w:val="22"/>
        </w:rPr>
        <w:t>La Cerisaie (≈180 lits), La Clairière (≈104 lits), Au fil de l’eau (≈60 lits), accueil de jour Alzheimer (≈15 places).</w:t>
      </w:r>
    </w:p>
    <w:p w14:paraId="72166463" w14:textId="77777777" w:rsidR="000B73D2" w:rsidRPr="000B73D2" w:rsidRDefault="000B73D2" w:rsidP="00855F0E">
      <w:pPr>
        <w:pStyle w:val="Corpsdetexte"/>
        <w:numPr>
          <w:ilvl w:val="0"/>
          <w:numId w:val="17"/>
        </w:numPr>
        <w:spacing w:line="276" w:lineRule="auto"/>
        <w:ind w:right="-1"/>
        <w:jc w:val="both"/>
        <w:rPr>
          <w:rFonts w:asciiTheme="minorHAnsi" w:hAnsiTheme="minorHAnsi" w:cstheme="minorHAnsi"/>
          <w:sz w:val="22"/>
          <w:szCs w:val="22"/>
        </w:rPr>
      </w:pPr>
      <w:r w:rsidRPr="000B73D2">
        <w:rPr>
          <w:rFonts w:asciiTheme="minorHAnsi" w:hAnsiTheme="minorHAnsi" w:cstheme="minorHAnsi"/>
          <w:sz w:val="22"/>
          <w:szCs w:val="22"/>
        </w:rPr>
        <w:t>IFPS à Châlette-sur-Loing</w:t>
      </w:r>
    </w:p>
    <w:p w14:paraId="60160D51" w14:textId="77777777" w:rsidR="000B73D2" w:rsidRPr="000B73D2" w:rsidRDefault="000B73D2" w:rsidP="000B73D2">
      <w:pPr>
        <w:pStyle w:val="Corpsdetexte"/>
        <w:spacing w:line="276" w:lineRule="auto"/>
        <w:ind w:right="-1"/>
        <w:jc w:val="both"/>
        <w:rPr>
          <w:rFonts w:asciiTheme="minorHAnsi" w:hAnsiTheme="minorHAnsi" w:cstheme="minorHAnsi"/>
          <w:b/>
          <w:bCs/>
          <w:sz w:val="22"/>
          <w:szCs w:val="22"/>
        </w:rPr>
      </w:pPr>
      <w:r w:rsidRPr="000B73D2">
        <w:rPr>
          <w:rFonts w:asciiTheme="minorHAnsi" w:hAnsiTheme="minorHAnsi" w:cstheme="minorHAnsi"/>
          <w:b/>
          <w:bCs/>
          <w:sz w:val="22"/>
          <w:szCs w:val="22"/>
        </w:rPr>
        <w:t>Le CHAM est constitué de trois sites principaux :</w:t>
      </w:r>
    </w:p>
    <w:p w14:paraId="4909D73C" w14:textId="77777777" w:rsidR="000B73D2" w:rsidRPr="000B73D2" w:rsidRDefault="000B73D2" w:rsidP="00855F0E">
      <w:pPr>
        <w:pStyle w:val="Corpsdetexte"/>
        <w:numPr>
          <w:ilvl w:val="0"/>
          <w:numId w:val="16"/>
        </w:numPr>
        <w:spacing w:line="276" w:lineRule="auto"/>
        <w:ind w:left="709" w:right="-1" w:hanging="349"/>
        <w:jc w:val="both"/>
        <w:rPr>
          <w:rFonts w:asciiTheme="minorHAnsi" w:hAnsiTheme="minorHAnsi" w:cstheme="minorHAnsi"/>
          <w:sz w:val="22"/>
          <w:szCs w:val="22"/>
        </w:rPr>
      </w:pPr>
      <w:r w:rsidRPr="000B73D2">
        <w:rPr>
          <w:rFonts w:asciiTheme="minorHAnsi" w:hAnsiTheme="minorHAnsi" w:cstheme="minorHAnsi"/>
          <w:sz w:val="22"/>
          <w:szCs w:val="22"/>
        </w:rPr>
        <w:t>Site d'Amilly : regroupe l'hôpital principal, les bâtiments de gérontologie, maison de retraite, UHP, etc.</w:t>
      </w:r>
    </w:p>
    <w:p w14:paraId="1992E779" w14:textId="77777777" w:rsidR="000B73D2" w:rsidRPr="000B73D2" w:rsidRDefault="000B73D2" w:rsidP="00855F0E">
      <w:pPr>
        <w:pStyle w:val="Corpsdetexte"/>
        <w:numPr>
          <w:ilvl w:val="0"/>
          <w:numId w:val="16"/>
        </w:numPr>
        <w:spacing w:line="276" w:lineRule="auto"/>
        <w:ind w:left="709" w:right="-1" w:hanging="349"/>
        <w:jc w:val="both"/>
        <w:rPr>
          <w:rFonts w:asciiTheme="minorHAnsi" w:hAnsiTheme="minorHAnsi" w:cstheme="minorHAnsi"/>
          <w:sz w:val="22"/>
          <w:szCs w:val="22"/>
        </w:rPr>
      </w:pPr>
      <w:r w:rsidRPr="000B73D2">
        <w:rPr>
          <w:rFonts w:asciiTheme="minorHAnsi" w:hAnsiTheme="minorHAnsi" w:cstheme="minorHAnsi"/>
          <w:sz w:val="22"/>
          <w:szCs w:val="22"/>
        </w:rPr>
        <w:t>Site de Montargis : comprend plusieurs maisons de retraite et des structures psychiatriques.</w:t>
      </w:r>
    </w:p>
    <w:p w14:paraId="33C6DC28" w14:textId="77777777" w:rsidR="000B73D2" w:rsidRPr="000B73D2" w:rsidRDefault="000B73D2" w:rsidP="00855F0E">
      <w:pPr>
        <w:pStyle w:val="Corpsdetexte"/>
        <w:numPr>
          <w:ilvl w:val="0"/>
          <w:numId w:val="16"/>
        </w:numPr>
        <w:spacing w:line="276" w:lineRule="auto"/>
        <w:ind w:left="709" w:right="-1" w:hanging="349"/>
        <w:jc w:val="both"/>
        <w:rPr>
          <w:rFonts w:asciiTheme="minorHAnsi" w:hAnsiTheme="minorHAnsi" w:cstheme="minorHAnsi"/>
          <w:sz w:val="22"/>
          <w:szCs w:val="22"/>
        </w:rPr>
      </w:pPr>
      <w:r w:rsidRPr="000B73D2">
        <w:rPr>
          <w:rFonts w:asciiTheme="minorHAnsi" w:hAnsiTheme="minorHAnsi" w:cstheme="minorHAnsi"/>
          <w:sz w:val="22"/>
          <w:szCs w:val="22"/>
        </w:rPr>
        <w:t>Site de Châlette : héberge l'IFSI ainsi que d'anciens bâtiments de maison de retraite.</w:t>
      </w:r>
    </w:p>
    <w:p w14:paraId="75A0047E" w14:textId="77777777" w:rsidR="00473687" w:rsidRDefault="00473687" w:rsidP="004A06BB">
      <w:pPr>
        <w:widowControl/>
        <w:autoSpaceDE/>
        <w:autoSpaceDN/>
        <w:spacing w:line="276" w:lineRule="auto"/>
        <w:ind w:left="720"/>
        <w:jc w:val="both"/>
      </w:pPr>
    </w:p>
    <w:p w14:paraId="16D95B73" w14:textId="20DD27A1" w:rsidR="00473687" w:rsidRDefault="00473687" w:rsidP="004A06BB">
      <w:pPr>
        <w:pStyle w:val="Titre2"/>
        <w:spacing w:before="0" w:line="276" w:lineRule="auto"/>
        <w:ind w:left="0"/>
        <w:jc w:val="both"/>
        <w:rPr>
          <w:rFonts w:ascii="Calibri" w:eastAsia="Calibri" w:hAnsi="Calibri" w:cs="Calibri"/>
          <w:b w:val="0"/>
          <w:bCs/>
          <w:sz w:val="22"/>
          <w:szCs w:val="22"/>
        </w:rPr>
      </w:pPr>
      <w:bookmarkStart w:id="4" w:name="_Toc207012242"/>
      <w:r w:rsidRPr="00FB4A8A">
        <w:rPr>
          <w:rFonts w:ascii="Calibri" w:eastAsia="Calibri" w:hAnsi="Calibri" w:cs="Calibri"/>
          <w:b w:val="0"/>
          <w:sz w:val="22"/>
          <w:szCs w:val="22"/>
        </w:rPr>
        <w:t>La description détaillée des prestations attendues figure dans le Cahier des Clauses Techniques Particulières (CCTP)</w:t>
      </w:r>
      <w:bookmarkEnd w:id="4"/>
      <w:r w:rsidR="00EE08B0">
        <w:rPr>
          <w:rFonts w:ascii="Calibri" w:eastAsia="Calibri" w:hAnsi="Calibri" w:cs="Calibri"/>
          <w:b w:val="0"/>
          <w:sz w:val="22"/>
          <w:szCs w:val="22"/>
        </w:rPr>
        <w:t>.</w:t>
      </w:r>
    </w:p>
    <w:p w14:paraId="33C9A09A" w14:textId="77777777" w:rsidR="0041017D" w:rsidRDefault="0041017D" w:rsidP="004A06BB">
      <w:pPr>
        <w:pStyle w:val="Corpsdetexte"/>
        <w:spacing w:line="276" w:lineRule="auto"/>
        <w:rPr>
          <w:sz w:val="14"/>
        </w:rPr>
      </w:pPr>
    </w:p>
    <w:p w14:paraId="5922FAD4" w14:textId="21C611D0" w:rsidR="000E6A07" w:rsidRDefault="000E6A07" w:rsidP="004A06BB">
      <w:pPr>
        <w:pStyle w:val="Titre2"/>
        <w:spacing w:before="0" w:line="276" w:lineRule="auto"/>
      </w:pPr>
      <w:bookmarkStart w:id="5" w:name="_Toc207012243"/>
      <w:r w:rsidRPr="000E6A07">
        <w:t>Alinéa 1.</w:t>
      </w:r>
      <w:r>
        <w:t>2</w:t>
      </w:r>
      <w:r w:rsidRPr="000E6A07">
        <w:t xml:space="preserve"> – </w:t>
      </w:r>
      <w:r w:rsidR="004D7BFA">
        <w:t>Allotissement</w:t>
      </w:r>
      <w:bookmarkEnd w:id="5"/>
    </w:p>
    <w:p w14:paraId="57EC48D3" w14:textId="77777777" w:rsidR="004D7BFA" w:rsidRPr="004D7BFA" w:rsidRDefault="004D7BFA" w:rsidP="004D7BFA">
      <w:pPr>
        <w:pStyle w:val="Corpsdetexte"/>
        <w:spacing w:line="276" w:lineRule="auto"/>
        <w:jc w:val="both"/>
        <w:rPr>
          <w:sz w:val="22"/>
          <w:szCs w:val="22"/>
        </w:rPr>
      </w:pPr>
      <w:r w:rsidRPr="004D7BFA">
        <w:rPr>
          <w:sz w:val="22"/>
          <w:szCs w:val="22"/>
        </w:rPr>
        <w:t>En vertu des articles L 2113-10 et L 2113-11 du Code de la Commande Publique, le non-allotissement est justifié par la nécessité d’assurer une cohérence globale de la mission, tant sur le plan technique que méthodologique. Une décomposition en lots aurait pour effet :</w:t>
      </w:r>
    </w:p>
    <w:p w14:paraId="1EB2ACDB" w14:textId="77777777" w:rsidR="004D7BFA" w:rsidRPr="004D7BFA" w:rsidRDefault="004D7BFA" w:rsidP="00855F0E">
      <w:pPr>
        <w:pStyle w:val="Corpsdetexte"/>
        <w:numPr>
          <w:ilvl w:val="0"/>
          <w:numId w:val="12"/>
        </w:numPr>
        <w:spacing w:line="276" w:lineRule="auto"/>
        <w:jc w:val="both"/>
        <w:rPr>
          <w:sz w:val="22"/>
          <w:szCs w:val="22"/>
        </w:rPr>
      </w:pPr>
      <w:r w:rsidRPr="004D7BFA">
        <w:rPr>
          <w:sz w:val="22"/>
          <w:szCs w:val="22"/>
        </w:rPr>
        <w:t>de complexifier significativement la coordination des prestations,</w:t>
      </w:r>
    </w:p>
    <w:p w14:paraId="479E1E1B" w14:textId="77777777" w:rsidR="004D7BFA" w:rsidRPr="004D7BFA" w:rsidRDefault="004D7BFA" w:rsidP="00855F0E">
      <w:pPr>
        <w:pStyle w:val="Corpsdetexte"/>
        <w:numPr>
          <w:ilvl w:val="0"/>
          <w:numId w:val="12"/>
        </w:numPr>
        <w:spacing w:line="276" w:lineRule="auto"/>
        <w:jc w:val="both"/>
        <w:rPr>
          <w:sz w:val="22"/>
          <w:szCs w:val="22"/>
        </w:rPr>
      </w:pPr>
      <w:r w:rsidRPr="004D7BFA">
        <w:rPr>
          <w:sz w:val="22"/>
          <w:szCs w:val="22"/>
        </w:rPr>
        <w:t>de diluer la responsabilité de l’AMO,</w:t>
      </w:r>
    </w:p>
    <w:p w14:paraId="17F5D5C4" w14:textId="77777777" w:rsidR="004D7BFA" w:rsidRPr="004D7BFA" w:rsidRDefault="004D7BFA" w:rsidP="00855F0E">
      <w:pPr>
        <w:pStyle w:val="Corpsdetexte"/>
        <w:numPr>
          <w:ilvl w:val="0"/>
          <w:numId w:val="12"/>
        </w:numPr>
        <w:spacing w:line="276" w:lineRule="auto"/>
        <w:jc w:val="both"/>
        <w:rPr>
          <w:sz w:val="22"/>
          <w:szCs w:val="22"/>
        </w:rPr>
      </w:pPr>
      <w:r w:rsidRPr="004D7BFA">
        <w:rPr>
          <w:sz w:val="22"/>
          <w:szCs w:val="22"/>
        </w:rPr>
        <w:t>de compromettre l’harmonisation des exigences réglementaires en matière de sécurité,</w:t>
      </w:r>
    </w:p>
    <w:p w14:paraId="4D167F84" w14:textId="77777777" w:rsidR="004D7BFA" w:rsidRPr="004D7BFA" w:rsidRDefault="004D7BFA" w:rsidP="00855F0E">
      <w:pPr>
        <w:pStyle w:val="Corpsdetexte"/>
        <w:numPr>
          <w:ilvl w:val="0"/>
          <w:numId w:val="12"/>
        </w:numPr>
        <w:spacing w:line="276" w:lineRule="auto"/>
        <w:jc w:val="both"/>
        <w:rPr>
          <w:sz w:val="22"/>
          <w:szCs w:val="22"/>
        </w:rPr>
      </w:pPr>
      <w:r w:rsidRPr="004D7BFA">
        <w:rPr>
          <w:sz w:val="22"/>
          <w:szCs w:val="22"/>
        </w:rPr>
        <w:t>et de générer des surcoûts de gestion pour le pouvoir adjudicateur.</w:t>
      </w:r>
    </w:p>
    <w:p w14:paraId="7326D772" w14:textId="77777777" w:rsidR="004D7BFA" w:rsidRPr="004D7BFA" w:rsidRDefault="004D7BFA" w:rsidP="004D7BFA">
      <w:pPr>
        <w:pStyle w:val="Corpsdetexte"/>
        <w:spacing w:line="276" w:lineRule="auto"/>
        <w:jc w:val="both"/>
        <w:rPr>
          <w:sz w:val="22"/>
          <w:szCs w:val="22"/>
        </w:rPr>
      </w:pPr>
    </w:p>
    <w:p w14:paraId="34243138" w14:textId="77777777" w:rsidR="004D7BFA" w:rsidRPr="004D7BFA" w:rsidRDefault="004D7BFA" w:rsidP="004D7BFA">
      <w:pPr>
        <w:pStyle w:val="Corpsdetexte"/>
        <w:spacing w:line="276" w:lineRule="auto"/>
        <w:jc w:val="both"/>
        <w:rPr>
          <w:sz w:val="22"/>
          <w:szCs w:val="22"/>
        </w:rPr>
      </w:pPr>
      <w:r w:rsidRPr="004D7BFA">
        <w:rPr>
          <w:sz w:val="22"/>
          <w:szCs w:val="22"/>
        </w:rPr>
        <w:t>Le marché ainsi défini reste accessible à un large éventail d’opérateurs économiques, notamment les bureaux d’études spécialisés en assistance à maîtrise d’ouvrage, y compris les PME, et ne constitue donc pas une entrave à l’accès à la commande publique.</w:t>
      </w:r>
    </w:p>
    <w:p w14:paraId="7CE14539" w14:textId="77777777" w:rsidR="0041017D" w:rsidRPr="00005D3C" w:rsidRDefault="0041017D" w:rsidP="004A06BB">
      <w:pPr>
        <w:pStyle w:val="Corpsdetexte"/>
        <w:spacing w:line="276" w:lineRule="auto"/>
        <w:rPr>
          <w:rFonts w:asciiTheme="minorHAnsi" w:hAnsiTheme="minorHAnsi" w:cstheme="minorHAnsi"/>
          <w:b/>
          <w:sz w:val="19"/>
        </w:rPr>
      </w:pPr>
    </w:p>
    <w:p w14:paraId="69299683" w14:textId="0CC23520" w:rsidR="0039204F" w:rsidRDefault="0039204F" w:rsidP="004A06BB">
      <w:pPr>
        <w:pStyle w:val="Titre2"/>
        <w:spacing w:before="0" w:line="276" w:lineRule="auto"/>
        <w:rPr>
          <w:u w:color="000060"/>
        </w:rPr>
      </w:pPr>
      <w:bookmarkStart w:id="6" w:name="_Toc207012244"/>
      <w:r w:rsidRPr="00005D3C">
        <w:rPr>
          <w:u w:color="000060"/>
        </w:rPr>
        <w:t xml:space="preserve">Alinéa 1.3 </w:t>
      </w:r>
      <w:r w:rsidR="004A06BB">
        <w:rPr>
          <w:u w:color="000060"/>
        </w:rPr>
        <w:t>–</w:t>
      </w:r>
      <w:r w:rsidRPr="00005D3C">
        <w:rPr>
          <w:u w:color="000060"/>
        </w:rPr>
        <w:t xml:space="preserve"> </w:t>
      </w:r>
      <w:r w:rsidR="004D7BFA">
        <w:rPr>
          <w:u w:color="000060"/>
        </w:rPr>
        <w:t>Type de procédure</w:t>
      </w:r>
      <w:bookmarkEnd w:id="6"/>
    </w:p>
    <w:p w14:paraId="7BA7138E" w14:textId="5F352436" w:rsidR="000E6A07" w:rsidRDefault="004A06BB" w:rsidP="004A06BB">
      <w:pPr>
        <w:pStyle w:val="Corpsdetexte"/>
        <w:spacing w:line="276" w:lineRule="auto"/>
        <w:rPr>
          <w:rFonts w:asciiTheme="minorHAnsi" w:hAnsiTheme="minorHAnsi" w:cstheme="minorHAnsi"/>
          <w:sz w:val="22"/>
          <w:szCs w:val="22"/>
        </w:rPr>
      </w:pPr>
      <w:r w:rsidRPr="004A06BB">
        <w:rPr>
          <w:rFonts w:asciiTheme="minorHAnsi" w:hAnsiTheme="minorHAnsi" w:cstheme="minorHAnsi"/>
          <w:sz w:val="22"/>
          <w:szCs w:val="22"/>
        </w:rPr>
        <w:t>La procédure de passation retenue est une procédure adaptée (MAPA), régie par les dispositions des articles L 2123-1 ainsi que R 2123-1 à R 2123-7 du Code de la Commande Publique.</w:t>
      </w:r>
    </w:p>
    <w:p w14:paraId="3D4798E3" w14:textId="77777777" w:rsidR="009C0C3D" w:rsidRDefault="009C0C3D" w:rsidP="004A06BB">
      <w:pPr>
        <w:pStyle w:val="Corpsdetexte"/>
        <w:spacing w:line="276" w:lineRule="auto"/>
        <w:rPr>
          <w:rFonts w:asciiTheme="minorHAnsi" w:hAnsiTheme="minorHAnsi" w:cstheme="minorHAnsi"/>
          <w:sz w:val="22"/>
          <w:szCs w:val="22"/>
        </w:rPr>
      </w:pPr>
    </w:p>
    <w:p w14:paraId="446F9B31" w14:textId="32948321" w:rsidR="00D61B2B" w:rsidRDefault="009C0C3D" w:rsidP="004A06BB">
      <w:pPr>
        <w:pStyle w:val="Corpsdetexte"/>
        <w:spacing w:line="276" w:lineRule="auto"/>
        <w:rPr>
          <w:rFonts w:asciiTheme="minorHAnsi" w:hAnsiTheme="minorHAnsi" w:cstheme="minorHAnsi"/>
          <w:sz w:val="22"/>
          <w:szCs w:val="22"/>
        </w:rPr>
      </w:pPr>
      <w:bookmarkStart w:id="7" w:name="_Hlk205542588"/>
      <w:r w:rsidRPr="009C0C3D">
        <w:rPr>
          <w:rFonts w:asciiTheme="minorHAnsi" w:hAnsiTheme="minorHAnsi" w:cstheme="minorHAnsi"/>
          <w:sz w:val="22"/>
          <w:szCs w:val="22"/>
        </w:rPr>
        <w:t>Ce marché porte sur la réalisation de prestations intellectuelles.</w:t>
      </w:r>
    </w:p>
    <w:bookmarkEnd w:id="7"/>
    <w:p w14:paraId="2DF7669A" w14:textId="77777777" w:rsidR="009C0C3D" w:rsidRPr="00005D3C" w:rsidRDefault="009C0C3D" w:rsidP="004A06BB">
      <w:pPr>
        <w:pStyle w:val="Corpsdetexte"/>
        <w:spacing w:line="276" w:lineRule="auto"/>
        <w:rPr>
          <w:rFonts w:asciiTheme="minorHAnsi" w:hAnsiTheme="minorHAnsi" w:cstheme="minorHAnsi"/>
          <w:sz w:val="19"/>
        </w:rPr>
      </w:pPr>
    </w:p>
    <w:p w14:paraId="53A62A97" w14:textId="77777777" w:rsidR="000E6A07" w:rsidRDefault="0039204F" w:rsidP="004A06BB">
      <w:pPr>
        <w:pStyle w:val="Titre2"/>
        <w:spacing w:before="0" w:line="276" w:lineRule="auto"/>
      </w:pPr>
      <w:bookmarkStart w:id="8" w:name="_Toc207012245"/>
      <w:r w:rsidRPr="00005D3C">
        <w:t>Alinéa 1.4 – Classification CPV – Nomenclature communautaire</w:t>
      </w:r>
      <w:bookmarkEnd w:id="8"/>
    </w:p>
    <w:p w14:paraId="3721BA8C" w14:textId="77777777" w:rsidR="00855F0E" w:rsidRPr="00855F0E" w:rsidRDefault="00855F0E" w:rsidP="00855F0E">
      <w:pPr>
        <w:rPr>
          <w:lang w:eastAsia="ar-SA"/>
        </w:rPr>
      </w:pPr>
    </w:p>
    <w:tbl>
      <w:tblPr>
        <w:tblStyle w:val="TableNormal"/>
        <w:tblW w:w="0" w:type="auto"/>
        <w:tblInd w:w="5" w:type="dxa"/>
        <w:tblBorders>
          <w:top w:val="single" w:sz="4" w:space="0" w:color="001F60"/>
          <w:left w:val="single" w:sz="4" w:space="0" w:color="001F60"/>
          <w:bottom w:val="single" w:sz="4" w:space="0" w:color="001F60"/>
          <w:right w:val="single" w:sz="4" w:space="0" w:color="001F60"/>
          <w:insideH w:val="single" w:sz="4" w:space="0" w:color="001F60"/>
          <w:insideV w:val="single" w:sz="4" w:space="0" w:color="001F60"/>
        </w:tblBorders>
        <w:tblLayout w:type="fixed"/>
        <w:tblLook w:val="01E0" w:firstRow="1" w:lastRow="1" w:firstColumn="1" w:lastColumn="1" w:noHBand="0" w:noVBand="0"/>
      </w:tblPr>
      <w:tblGrid>
        <w:gridCol w:w="1562"/>
        <w:gridCol w:w="8335"/>
      </w:tblGrid>
      <w:tr w:rsidR="000E6A07" w:rsidRPr="00005D3C" w14:paraId="0630FB3B" w14:textId="77777777" w:rsidTr="0039204F">
        <w:trPr>
          <w:trHeight w:val="391"/>
        </w:trPr>
        <w:tc>
          <w:tcPr>
            <w:tcW w:w="1562" w:type="dxa"/>
            <w:tcBorders>
              <w:top w:val="single" w:sz="4" w:space="0" w:color="auto"/>
              <w:left w:val="single" w:sz="4" w:space="0" w:color="auto"/>
              <w:bottom w:val="single" w:sz="4" w:space="0" w:color="auto"/>
              <w:right w:val="single" w:sz="4" w:space="0" w:color="auto"/>
            </w:tcBorders>
          </w:tcPr>
          <w:p w14:paraId="6F2C2177" w14:textId="77777777" w:rsidR="000E6A07" w:rsidRPr="00305C5A" w:rsidRDefault="000E6A07" w:rsidP="004A06BB">
            <w:pPr>
              <w:pStyle w:val="TableParagraph"/>
              <w:spacing w:line="276" w:lineRule="auto"/>
              <w:rPr>
                <w:rFonts w:asciiTheme="minorHAnsi" w:hAnsiTheme="minorHAnsi" w:cstheme="minorHAnsi"/>
              </w:rPr>
            </w:pPr>
          </w:p>
        </w:tc>
        <w:tc>
          <w:tcPr>
            <w:tcW w:w="8335" w:type="dxa"/>
            <w:tcBorders>
              <w:left w:val="single" w:sz="4" w:space="0" w:color="auto"/>
            </w:tcBorders>
          </w:tcPr>
          <w:p w14:paraId="0B0CD416" w14:textId="77777777" w:rsidR="000E6A07" w:rsidRPr="00305C5A" w:rsidRDefault="000E6A07" w:rsidP="004A06BB">
            <w:pPr>
              <w:pStyle w:val="TableParagraph"/>
              <w:spacing w:line="276" w:lineRule="auto"/>
              <w:ind w:left="107"/>
              <w:rPr>
                <w:rFonts w:asciiTheme="minorHAnsi" w:hAnsiTheme="minorHAnsi" w:cstheme="minorHAnsi"/>
              </w:rPr>
            </w:pPr>
            <w:r w:rsidRPr="00305C5A">
              <w:rPr>
                <w:rFonts w:asciiTheme="minorHAnsi" w:hAnsiTheme="minorHAnsi" w:cstheme="minorHAnsi"/>
              </w:rPr>
              <w:t>Désignation</w:t>
            </w:r>
          </w:p>
        </w:tc>
      </w:tr>
      <w:tr w:rsidR="000E6A07" w:rsidRPr="00005D3C" w14:paraId="50F596A4" w14:textId="77777777" w:rsidTr="0039204F">
        <w:trPr>
          <w:trHeight w:val="262"/>
        </w:trPr>
        <w:tc>
          <w:tcPr>
            <w:tcW w:w="1562" w:type="dxa"/>
            <w:tcBorders>
              <w:top w:val="single" w:sz="4" w:space="0" w:color="auto"/>
              <w:left w:val="single" w:sz="4" w:space="0" w:color="auto"/>
              <w:bottom w:val="single" w:sz="4" w:space="0" w:color="auto"/>
              <w:right w:val="single" w:sz="4" w:space="0" w:color="auto"/>
            </w:tcBorders>
          </w:tcPr>
          <w:p w14:paraId="2022B27E" w14:textId="77777777" w:rsidR="000E6A07" w:rsidRPr="00305C5A" w:rsidRDefault="000E6A07" w:rsidP="004A06BB">
            <w:pPr>
              <w:pStyle w:val="TableParagraph"/>
              <w:spacing w:line="276" w:lineRule="auto"/>
              <w:ind w:left="107"/>
              <w:rPr>
                <w:rFonts w:asciiTheme="minorHAnsi" w:hAnsiTheme="minorHAnsi" w:cstheme="minorHAnsi"/>
              </w:rPr>
            </w:pPr>
            <w:r w:rsidRPr="00305C5A">
              <w:rPr>
                <w:rFonts w:asciiTheme="minorHAnsi" w:hAnsiTheme="minorHAnsi" w:cstheme="minorHAnsi"/>
              </w:rPr>
              <w:t>71000000-8</w:t>
            </w:r>
          </w:p>
        </w:tc>
        <w:tc>
          <w:tcPr>
            <w:tcW w:w="8335" w:type="dxa"/>
            <w:tcBorders>
              <w:left w:val="single" w:sz="4" w:space="0" w:color="auto"/>
            </w:tcBorders>
          </w:tcPr>
          <w:p w14:paraId="6E265E1E" w14:textId="77777777" w:rsidR="000E6A07" w:rsidRPr="00305C5A" w:rsidRDefault="000E6A07" w:rsidP="004A06BB">
            <w:pPr>
              <w:pStyle w:val="TableParagraph"/>
              <w:spacing w:line="276" w:lineRule="auto"/>
              <w:ind w:left="106"/>
              <w:rPr>
                <w:rFonts w:asciiTheme="minorHAnsi" w:hAnsiTheme="minorHAnsi" w:cstheme="minorHAnsi"/>
              </w:rPr>
            </w:pPr>
            <w:r w:rsidRPr="00305C5A">
              <w:rPr>
                <w:rFonts w:asciiTheme="minorHAnsi" w:hAnsiTheme="minorHAnsi" w:cstheme="minorHAnsi"/>
              </w:rPr>
              <w:t>Services d’architecture, services de construction, services d’ingénierie et service d’inspection</w:t>
            </w:r>
          </w:p>
        </w:tc>
      </w:tr>
      <w:tr w:rsidR="000E6A07" w:rsidRPr="00005D3C" w14:paraId="006821E9" w14:textId="77777777" w:rsidTr="0039204F">
        <w:trPr>
          <w:trHeight w:val="262"/>
        </w:trPr>
        <w:tc>
          <w:tcPr>
            <w:tcW w:w="1562" w:type="dxa"/>
            <w:tcBorders>
              <w:top w:val="single" w:sz="4" w:space="0" w:color="auto"/>
              <w:left w:val="single" w:sz="4" w:space="0" w:color="auto"/>
              <w:bottom w:val="single" w:sz="4" w:space="0" w:color="auto"/>
              <w:right w:val="single" w:sz="4" w:space="0" w:color="auto"/>
            </w:tcBorders>
          </w:tcPr>
          <w:p w14:paraId="78A0E139" w14:textId="77777777" w:rsidR="000E6A07" w:rsidRPr="00305C5A" w:rsidRDefault="000E6A07" w:rsidP="004A06BB">
            <w:pPr>
              <w:pStyle w:val="TableParagraph"/>
              <w:spacing w:line="276" w:lineRule="auto"/>
              <w:ind w:left="107"/>
              <w:rPr>
                <w:rFonts w:asciiTheme="minorHAnsi" w:hAnsiTheme="minorHAnsi" w:cstheme="minorHAnsi"/>
              </w:rPr>
            </w:pPr>
            <w:r w:rsidRPr="00305C5A">
              <w:rPr>
                <w:rFonts w:asciiTheme="minorHAnsi" w:hAnsiTheme="minorHAnsi" w:cstheme="minorHAnsi"/>
              </w:rPr>
              <w:t>71530000-2</w:t>
            </w:r>
          </w:p>
        </w:tc>
        <w:tc>
          <w:tcPr>
            <w:tcW w:w="8335" w:type="dxa"/>
            <w:tcBorders>
              <w:left w:val="single" w:sz="4" w:space="0" w:color="auto"/>
            </w:tcBorders>
          </w:tcPr>
          <w:p w14:paraId="4EED4B21" w14:textId="77777777" w:rsidR="000E6A07" w:rsidRPr="00305C5A" w:rsidRDefault="000E6A07" w:rsidP="004A06BB">
            <w:pPr>
              <w:pStyle w:val="TableParagraph"/>
              <w:spacing w:line="276" w:lineRule="auto"/>
              <w:ind w:left="106"/>
              <w:rPr>
                <w:rFonts w:asciiTheme="minorHAnsi" w:hAnsiTheme="minorHAnsi" w:cstheme="minorHAnsi"/>
              </w:rPr>
            </w:pPr>
            <w:r w:rsidRPr="00305C5A">
              <w:rPr>
                <w:rFonts w:asciiTheme="minorHAnsi" w:hAnsiTheme="minorHAnsi" w:cstheme="minorHAnsi"/>
              </w:rPr>
              <w:t>Service de conseil en construction</w:t>
            </w:r>
          </w:p>
        </w:tc>
      </w:tr>
      <w:tr w:rsidR="000E6A07" w:rsidRPr="00005D3C" w14:paraId="75379E93" w14:textId="77777777" w:rsidTr="0039204F">
        <w:trPr>
          <w:trHeight w:val="262"/>
        </w:trPr>
        <w:tc>
          <w:tcPr>
            <w:tcW w:w="1562" w:type="dxa"/>
            <w:tcBorders>
              <w:top w:val="single" w:sz="4" w:space="0" w:color="auto"/>
              <w:left w:val="single" w:sz="4" w:space="0" w:color="auto"/>
              <w:bottom w:val="single" w:sz="4" w:space="0" w:color="auto"/>
              <w:right w:val="single" w:sz="4" w:space="0" w:color="auto"/>
            </w:tcBorders>
          </w:tcPr>
          <w:p w14:paraId="35E990DB" w14:textId="77777777" w:rsidR="000E6A07" w:rsidRPr="00305C5A" w:rsidRDefault="000E6A07" w:rsidP="004A06BB">
            <w:pPr>
              <w:pStyle w:val="TableParagraph"/>
              <w:spacing w:line="276" w:lineRule="auto"/>
              <w:ind w:left="107"/>
              <w:rPr>
                <w:rFonts w:asciiTheme="minorHAnsi" w:hAnsiTheme="minorHAnsi" w:cstheme="minorHAnsi"/>
              </w:rPr>
            </w:pPr>
            <w:r w:rsidRPr="00305C5A">
              <w:rPr>
                <w:rFonts w:asciiTheme="minorHAnsi" w:hAnsiTheme="minorHAnsi" w:cstheme="minorHAnsi"/>
              </w:rPr>
              <w:t>71310000-4</w:t>
            </w:r>
          </w:p>
        </w:tc>
        <w:tc>
          <w:tcPr>
            <w:tcW w:w="8335" w:type="dxa"/>
            <w:tcBorders>
              <w:left w:val="single" w:sz="4" w:space="0" w:color="auto"/>
            </w:tcBorders>
          </w:tcPr>
          <w:p w14:paraId="5C66F7A7" w14:textId="77777777" w:rsidR="000E6A07" w:rsidRPr="00305C5A" w:rsidRDefault="000E6A07" w:rsidP="004A06BB">
            <w:pPr>
              <w:pStyle w:val="TableParagraph"/>
              <w:spacing w:line="276" w:lineRule="auto"/>
              <w:ind w:left="106"/>
              <w:rPr>
                <w:rFonts w:asciiTheme="minorHAnsi" w:hAnsiTheme="minorHAnsi" w:cstheme="minorHAnsi"/>
              </w:rPr>
            </w:pPr>
            <w:r w:rsidRPr="00305C5A">
              <w:rPr>
                <w:rFonts w:asciiTheme="minorHAnsi" w:hAnsiTheme="minorHAnsi" w:cstheme="minorHAnsi"/>
              </w:rPr>
              <w:t>Services de conseil en matière d’ingénierie et de construction</w:t>
            </w:r>
          </w:p>
        </w:tc>
      </w:tr>
    </w:tbl>
    <w:p w14:paraId="2591958A" w14:textId="77777777" w:rsidR="000478AD" w:rsidRDefault="000478AD" w:rsidP="004A06BB">
      <w:pPr>
        <w:pStyle w:val="Corpsdetexte"/>
        <w:spacing w:line="276" w:lineRule="auto"/>
        <w:rPr>
          <w:rFonts w:asciiTheme="minorHAnsi" w:hAnsiTheme="minorHAnsi" w:cstheme="minorHAnsi"/>
          <w:sz w:val="19"/>
        </w:rPr>
      </w:pPr>
    </w:p>
    <w:p w14:paraId="47283E89" w14:textId="77777777" w:rsidR="00D61B2B" w:rsidRDefault="00D61B2B" w:rsidP="00D61B2B">
      <w:pPr>
        <w:pStyle w:val="Titre2"/>
        <w:spacing w:before="0" w:line="276" w:lineRule="auto"/>
        <w:jc w:val="both"/>
        <w:rPr>
          <w:u w:color="001F60"/>
        </w:rPr>
      </w:pPr>
      <w:bookmarkStart w:id="9" w:name="_Toc207012246"/>
      <w:r w:rsidRPr="00005D3C">
        <w:t>Alinéa 1.</w:t>
      </w:r>
      <w:r>
        <w:t>5</w:t>
      </w:r>
      <w:r w:rsidRPr="00005D3C">
        <w:t xml:space="preserve"> – </w:t>
      </w:r>
      <w:r w:rsidRPr="00076B36">
        <w:rPr>
          <w:u w:color="001F60"/>
        </w:rPr>
        <w:t>Décomposition</w:t>
      </w:r>
      <w:r w:rsidRPr="00076B36">
        <w:rPr>
          <w:spacing w:val="-2"/>
          <w:u w:color="001F60"/>
        </w:rPr>
        <w:t xml:space="preserve"> </w:t>
      </w:r>
      <w:r w:rsidRPr="00076B36">
        <w:rPr>
          <w:u w:color="001F60"/>
        </w:rPr>
        <w:t>en</w:t>
      </w:r>
      <w:r w:rsidRPr="00076B36">
        <w:rPr>
          <w:spacing w:val="-1"/>
          <w:u w:color="001F60"/>
        </w:rPr>
        <w:t xml:space="preserve"> </w:t>
      </w:r>
      <w:r w:rsidRPr="00076B36">
        <w:rPr>
          <w:u w:color="001F60"/>
        </w:rPr>
        <w:t>tranches</w:t>
      </w:r>
      <w:bookmarkEnd w:id="9"/>
    </w:p>
    <w:p w14:paraId="479E059E" w14:textId="6F21A5E1" w:rsidR="00D61B2B" w:rsidRPr="00D61B2B" w:rsidRDefault="00D61B2B" w:rsidP="009952F6">
      <w:pPr>
        <w:pStyle w:val="Corpsdetexte"/>
        <w:spacing w:line="276" w:lineRule="auto"/>
        <w:jc w:val="both"/>
        <w:rPr>
          <w:rFonts w:asciiTheme="minorHAnsi" w:hAnsiTheme="minorHAnsi" w:cstheme="minorHAnsi"/>
          <w:sz w:val="22"/>
          <w:szCs w:val="22"/>
        </w:rPr>
      </w:pPr>
      <w:r w:rsidRPr="00D61B2B">
        <w:rPr>
          <w:rFonts w:asciiTheme="minorHAnsi" w:hAnsiTheme="minorHAnsi" w:cstheme="minorHAnsi"/>
          <w:sz w:val="22"/>
          <w:szCs w:val="22"/>
        </w:rPr>
        <w:t>Le</w:t>
      </w:r>
      <w:r w:rsidRPr="00D61B2B">
        <w:rPr>
          <w:rFonts w:asciiTheme="minorHAnsi" w:hAnsiTheme="minorHAnsi" w:cstheme="minorHAnsi"/>
          <w:spacing w:val="-2"/>
          <w:sz w:val="22"/>
          <w:szCs w:val="22"/>
        </w:rPr>
        <w:t xml:space="preserve"> </w:t>
      </w:r>
      <w:r w:rsidRPr="00D61B2B">
        <w:rPr>
          <w:rFonts w:asciiTheme="minorHAnsi" w:hAnsiTheme="minorHAnsi" w:cstheme="minorHAnsi"/>
          <w:sz w:val="22"/>
          <w:szCs w:val="22"/>
        </w:rPr>
        <w:t>marché</w:t>
      </w:r>
      <w:r w:rsidRPr="00D61B2B">
        <w:rPr>
          <w:rFonts w:asciiTheme="minorHAnsi" w:hAnsiTheme="minorHAnsi" w:cstheme="minorHAnsi"/>
          <w:spacing w:val="-1"/>
          <w:sz w:val="22"/>
          <w:szCs w:val="22"/>
        </w:rPr>
        <w:t xml:space="preserve"> </w:t>
      </w:r>
      <w:r w:rsidRPr="00D61B2B">
        <w:rPr>
          <w:rFonts w:asciiTheme="minorHAnsi" w:hAnsiTheme="minorHAnsi" w:cstheme="minorHAnsi"/>
          <w:sz w:val="22"/>
          <w:szCs w:val="22"/>
        </w:rPr>
        <w:t>comporte</w:t>
      </w:r>
      <w:r w:rsidRPr="00D61B2B">
        <w:rPr>
          <w:rFonts w:asciiTheme="minorHAnsi" w:hAnsiTheme="minorHAnsi" w:cstheme="minorHAnsi"/>
          <w:spacing w:val="-3"/>
          <w:sz w:val="22"/>
          <w:szCs w:val="22"/>
        </w:rPr>
        <w:t xml:space="preserve"> </w:t>
      </w:r>
      <w:r w:rsidRPr="00D61B2B">
        <w:rPr>
          <w:rFonts w:asciiTheme="minorHAnsi" w:hAnsiTheme="minorHAnsi" w:cstheme="minorHAnsi"/>
          <w:sz w:val="22"/>
          <w:szCs w:val="22"/>
        </w:rPr>
        <w:t>une</w:t>
      </w:r>
      <w:r w:rsidRPr="00D61B2B">
        <w:rPr>
          <w:rFonts w:asciiTheme="minorHAnsi" w:hAnsiTheme="minorHAnsi" w:cstheme="minorHAnsi"/>
          <w:spacing w:val="-2"/>
          <w:sz w:val="22"/>
          <w:szCs w:val="22"/>
        </w:rPr>
        <w:t xml:space="preserve"> </w:t>
      </w:r>
      <w:r w:rsidRPr="00D61B2B">
        <w:rPr>
          <w:rFonts w:asciiTheme="minorHAnsi" w:hAnsiTheme="minorHAnsi" w:cstheme="minorHAnsi"/>
          <w:sz w:val="22"/>
          <w:szCs w:val="22"/>
        </w:rPr>
        <w:t>tranche</w:t>
      </w:r>
      <w:r w:rsidRPr="00D61B2B">
        <w:rPr>
          <w:rFonts w:asciiTheme="minorHAnsi" w:hAnsiTheme="minorHAnsi" w:cstheme="minorHAnsi"/>
          <w:spacing w:val="-2"/>
          <w:sz w:val="22"/>
          <w:szCs w:val="22"/>
        </w:rPr>
        <w:t xml:space="preserve"> </w:t>
      </w:r>
      <w:r w:rsidRPr="00D61B2B">
        <w:rPr>
          <w:rFonts w:asciiTheme="minorHAnsi" w:hAnsiTheme="minorHAnsi" w:cstheme="minorHAnsi"/>
          <w:sz w:val="22"/>
          <w:szCs w:val="22"/>
        </w:rPr>
        <w:t xml:space="preserve">ferme et </w:t>
      </w:r>
      <w:r w:rsidR="001E22EC">
        <w:rPr>
          <w:rFonts w:asciiTheme="minorHAnsi" w:hAnsiTheme="minorHAnsi" w:cstheme="minorHAnsi"/>
          <w:sz w:val="22"/>
          <w:szCs w:val="22"/>
        </w:rPr>
        <w:t>cinq</w:t>
      </w:r>
      <w:r w:rsidRPr="00D61B2B">
        <w:rPr>
          <w:rFonts w:asciiTheme="minorHAnsi" w:hAnsiTheme="minorHAnsi" w:cstheme="minorHAnsi"/>
          <w:spacing w:val="1"/>
          <w:sz w:val="22"/>
          <w:szCs w:val="22"/>
        </w:rPr>
        <w:t xml:space="preserve"> </w:t>
      </w:r>
      <w:r w:rsidRPr="00D61B2B">
        <w:rPr>
          <w:rFonts w:asciiTheme="minorHAnsi" w:hAnsiTheme="minorHAnsi" w:cstheme="minorHAnsi"/>
          <w:sz w:val="22"/>
          <w:szCs w:val="22"/>
        </w:rPr>
        <w:t>tranches</w:t>
      </w:r>
      <w:r w:rsidRPr="00D61B2B">
        <w:rPr>
          <w:rFonts w:asciiTheme="minorHAnsi" w:hAnsiTheme="minorHAnsi" w:cstheme="minorHAnsi"/>
          <w:spacing w:val="-2"/>
          <w:sz w:val="22"/>
          <w:szCs w:val="22"/>
        </w:rPr>
        <w:t xml:space="preserve"> </w:t>
      </w:r>
      <w:r w:rsidRPr="00D61B2B">
        <w:rPr>
          <w:rFonts w:asciiTheme="minorHAnsi" w:hAnsiTheme="minorHAnsi" w:cstheme="minorHAnsi"/>
          <w:sz w:val="22"/>
          <w:szCs w:val="22"/>
        </w:rPr>
        <w:t>optionnelles</w:t>
      </w:r>
    </w:p>
    <w:p w14:paraId="4D87C70E" w14:textId="77777777" w:rsidR="00855F0E" w:rsidRPr="00855F0E" w:rsidRDefault="00855F0E" w:rsidP="00855F0E">
      <w:pPr>
        <w:pStyle w:val="Paragraphedeliste"/>
        <w:numPr>
          <w:ilvl w:val="0"/>
          <w:numId w:val="18"/>
        </w:numPr>
        <w:tabs>
          <w:tab w:val="left" w:pos="1081"/>
        </w:tabs>
        <w:spacing w:line="276" w:lineRule="auto"/>
        <w:ind w:right="255"/>
        <w:jc w:val="both"/>
        <w:rPr>
          <w:rFonts w:asciiTheme="minorHAnsi" w:hAnsiTheme="minorHAnsi" w:cstheme="minorHAnsi"/>
          <w:bCs/>
        </w:rPr>
      </w:pPr>
      <w:r w:rsidRPr="00855F0E">
        <w:rPr>
          <w:rFonts w:asciiTheme="minorHAnsi" w:hAnsiTheme="minorHAnsi" w:cstheme="minorHAnsi"/>
          <w:b/>
        </w:rPr>
        <w:t>Tranche ferme :</w:t>
      </w:r>
      <w:r w:rsidRPr="00855F0E">
        <w:rPr>
          <w:rFonts w:asciiTheme="minorHAnsi" w:hAnsiTheme="minorHAnsi" w:cstheme="minorHAnsi"/>
          <w:bCs/>
        </w:rPr>
        <w:t xml:space="preserve"> ETAPE 1 : Consolidation du scénario / phasage des travaux</w:t>
      </w:r>
    </w:p>
    <w:p w14:paraId="6CEC49B0" w14:textId="77777777" w:rsidR="00855F0E" w:rsidRPr="00855F0E" w:rsidRDefault="00855F0E" w:rsidP="00855F0E">
      <w:pPr>
        <w:pStyle w:val="Paragraphedeliste"/>
        <w:numPr>
          <w:ilvl w:val="0"/>
          <w:numId w:val="18"/>
        </w:numPr>
        <w:tabs>
          <w:tab w:val="left" w:pos="1081"/>
        </w:tabs>
        <w:spacing w:line="276" w:lineRule="auto"/>
        <w:ind w:right="255"/>
        <w:jc w:val="both"/>
        <w:rPr>
          <w:rFonts w:asciiTheme="minorHAnsi" w:hAnsiTheme="minorHAnsi" w:cstheme="minorHAnsi"/>
          <w:bCs/>
        </w:rPr>
      </w:pPr>
      <w:r w:rsidRPr="00855F0E">
        <w:rPr>
          <w:rFonts w:asciiTheme="minorHAnsi" w:hAnsiTheme="minorHAnsi" w:cstheme="minorHAnsi"/>
          <w:b/>
        </w:rPr>
        <w:t>Tranche optionnelle n°1 :</w:t>
      </w:r>
      <w:r w:rsidRPr="00855F0E">
        <w:rPr>
          <w:rFonts w:asciiTheme="minorHAnsi" w:hAnsiTheme="minorHAnsi" w:cstheme="minorHAnsi"/>
          <w:bCs/>
        </w:rPr>
        <w:t xml:space="preserve"> ETAPE 2 : Rédaction des éléments et suivi des prestations intellectuelles de contrôleur technique, de coordinateur SSI, …</w:t>
      </w:r>
    </w:p>
    <w:p w14:paraId="3FD3CA77" w14:textId="77777777" w:rsidR="00855F0E" w:rsidRPr="00855F0E" w:rsidRDefault="00855F0E" w:rsidP="00855F0E">
      <w:pPr>
        <w:pStyle w:val="Paragraphedeliste"/>
        <w:numPr>
          <w:ilvl w:val="0"/>
          <w:numId w:val="18"/>
        </w:numPr>
        <w:tabs>
          <w:tab w:val="left" w:pos="1081"/>
        </w:tabs>
        <w:spacing w:line="276" w:lineRule="auto"/>
        <w:ind w:right="255"/>
        <w:jc w:val="both"/>
        <w:rPr>
          <w:rFonts w:asciiTheme="minorHAnsi" w:hAnsiTheme="minorHAnsi" w:cstheme="minorHAnsi"/>
          <w:bCs/>
        </w:rPr>
      </w:pPr>
      <w:r w:rsidRPr="00855F0E">
        <w:rPr>
          <w:rFonts w:asciiTheme="minorHAnsi" w:hAnsiTheme="minorHAnsi" w:cstheme="minorHAnsi"/>
          <w:b/>
        </w:rPr>
        <w:t>Tranche optionnelle n°2 :</w:t>
      </w:r>
      <w:r w:rsidRPr="00855F0E">
        <w:rPr>
          <w:rFonts w:asciiTheme="minorHAnsi" w:hAnsiTheme="minorHAnsi" w:cstheme="minorHAnsi"/>
          <w:bCs/>
        </w:rPr>
        <w:t xml:space="preserve"> ETAPE 3 : Définition des ouvrages / Programme Technique Détaillé.</w:t>
      </w:r>
    </w:p>
    <w:p w14:paraId="3B0B15DE" w14:textId="77777777" w:rsidR="00855F0E" w:rsidRPr="00855F0E" w:rsidRDefault="00855F0E" w:rsidP="00855F0E">
      <w:pPr>
        <w:pStyle w:val="Paragraphedeliste"/>
        <w:numPr>
          <w:ilvl w:val="0"/>
          <w:numId w:val="18"/>
        </w:numPr>
        <w:tabs>
          <w:tab w:val="left" w:pos="1081"/>
        </w:tabs>
        <w:spacing w:line="276" w:lineRule="auto"/>
        <w:ind w:right="255"/>
        <w:jc w:val="both"/>
        <w:rPr>
          <w:rFonts w:asciiTheme="minorHAnsi" w:hAnsiTheme="minorHAnsi" w:cstheme="minorHAnsi"/>
          <w:bCs/>
        </w:rPr>
      </w:pPr>
      <w:r w:rsidRPr="00855F0E">
        <w:rPr>
          <w:rFonts w:asciiTheme="minorHAnsi" w:hAnsiTheme="minorHAnsi" w:cstheme="minorHAnsi"/>
          <w:b/>
        </w:rPr>
        <w:t>Tranche optionnelle n°3 :</w:t>
      </w:r>
      <w:r w:rsidRPr="00855F0E">
        <w:rPr>
          <w:rFonts w:asciiTheme="minorHAnsi" w:hAnsiTheme="minorHAnsi" w:cstheme="minorHAnsi"/>
          <w:bCs/>
        </w:rPr>
        <w:t xml:space="preserve"> ETAPE 4 : Désignation de la Maîtrise d’œuvre et des prestataires associés</w:t>
      </w:r>
    </w:p>
    <w:p w14:paraId="3352A8EF" w14:textId="77777777" w:rsidR="00855F0E" w:rsidRPr="00855F0E" w:rsidRDefault="00855F0E" w:rsidP="00855F0E">
      <w:pPr>
        <w:pStyle w:val="Paragraphedeliste"/>
        <w:numPr>
          <w:ilvl w:val="0"/>
          <w:numId w:val="18"/>
        </w:numPr>
        <w:tabs>
          <w:tab w:val="left" w:pos="1081"/>
        </w:tabs>
        <w:spacing w:line="276" w:lineRule="auto"/>
        <w:ind w:right="255"/>
        <w:jc w:val="both"/>
        <w:rPr>
          <w:rFonts w:asciiTheme="minorHAnsi" w:hAnsiTheme="minorHAnsi" w:cstheme="minorHAnsi"/>
          <w:bCs/>
        </w:rPr>
      </w:pPr>
      <w:r w:rsidRPr="00855F0E">
        <w:rPr>
          <w:rFonts w:asciiTheme="minorHAnsi" w:hAnsiTheme="minorHAnsi" w:cstheme="minorHAnsi"/>
          <w:b/>
        </w:rPr>
        <w:t>Tranche optionnelle n°4 :</w:t>
      </w:r>
      <w:r w:rsidRPr="00855F0E">
        <w:rPr>
          <w:rFonts w:asciiTheme="minorHAnsi" w:hAnsiTheme="minorHAnsi" w:cstheme="minorHAnsi"/>
          <w:bCs/>
        </w:rPr>
        <w:t xml:space="preserve"> ETAPE 5 : Assistance en phase de conception</w:t>
      </w:r>
    </w:p>
    <w:p w14:paraId="0527B703" w14:textId="0F59AA5A" w:rsidR="00855F0E" w:rsidRPr="00855F0E" w:rsidRDefault="00855F0E" w:rsidP="00855F0E">
      <w:pPr>
        <w:pStyle w:val="Paragraphedeliste"/>
        <w:numPr>
          <w:ilvl w:val="0"/>
          <w:numId w:val="18"/>
        </w:numPr>
        <w:tabs>
          <w:tab w:val="left" w:pos="1081"/>
        </w:tabs>
        <w:spacing w:line="276" w:lineRule="auto"/>
        <w:ind w:right="255"/>
        <w:jc w:val="both"/>
        <w:rPr>
          <w:rFonts w:asciiTheme="minorHAnsi" w:hAnsiTheme="minorHAnsi" w:cstheme="minorHAnsi"/>
          <w:bCs/>
        </w:rPr>
      </w:pPr>
      <w:r w:rsidRPr="00855F0E">
        <w:rPr>
          <w:rFonts w:asciiTheme="minorHAnsi" w:hAnsiTheme="minorHAnsi" w:cstheme="minorHAnsi"/>
          <w:b/>
        </w:rPr>
        <w:t>Tranche optionnelle n°5 :</w:t>
      </w:r>
      <w:r w:rsidRPr="00855F0E">
        <w:rPr>
          <w:rFonts w:asciiTheme="minorHAnsi" w:hAnsiTheme="minorHAnsi" w:cstheme="minorHAnsi"/>
          <w:bCs/>
        </w:rPr>
        <w:t xml:space="preserve"> ETAPE 6</w:t>
      </w:r>
      <w:r w:rsidR="00862566">
        <w:rPr>
          <w:rFonts w:asciiTheme="minorHAnsi" w:hAnsiTheme="minorHAnsi" w:cstheme="minorHAnsi"/>
          <w:bCs/>
        </w:rPr>
        <w:t>a</w:t>
      </w:r>
      <w:r w:rsidRPr="00855F0E">
        <w:rPr>
          <w:rFonts w:asciiTheme="minorHAnsi" w:hAnsiTheme="minorHAnsi" w:cstheme="minorHAnsi"/>
          <w:bCs/>
        </w:rPr>
        <w:t xml:space="preserve"> : Assurance – Assistance à la désignation/suivi des Entrepreneurs</w:t>
      </w:r>
    </w:p>
    <w:p w14:paraId="5FA4ADED" w14:textId="21A0CB72" w:rsidR="00855F0E" w:rsidRPr="00855F0E" w:rsidRDefault="00855F0E" w:rsidP="00855F0E">
      <w:pPr>
        <w:tabs>
          <w:tab w:val="left" w:pos="1081"/>
        </w:tabs>
        <w:spacing w:line="276" w:lineRule="auto"/>
        <w:ind w:left="1440" w:right="255"/>
        <w:jc w:val="both"/>
        <w:rPr>
          <w:rFonts w:asciiTheme="minorHAnsi" w:hAnsiTheme="minorHAnsi" w:cstheme="minorHAnsi"/>
          <w:bCs/>
        </w:rPr>
      </w:pP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t xml:space="preserve">    </w:t>
      </w:r>
      <w:r w:rsidRPr="00855F0E">
        <w:rPr>
          <w:rFonts w:asciiTheme="minorHAnsi" w:hAnsiTheme="minorHAnsi" w:cstheme="minorHAnsi"/>
          <w:bCs/>
        </w:rPr>
        <w:t>ETAPE 6b : Suivi de travaux, réception et GPA</w:t>
      </w:r>
    </w:p>
    <w:p w14:paraId="25D5EE84" w14:textId="77777777" w:rsidR="00D61B2B" w:rsidRPr="00D61B2B" w:rsidRDefault="00D61B2B" w:rsidP="00D61B2B">
      <w:pPr>
        <w:tabs>
          <w:tab w:val="left" w:pos="1081"/>
        </w:tabs>
        <w:spacing w:line="276" w:lineRule="auto"/>
        <w:ind w:right="255"/>
        <w:jc w:val="both"/>
        <w:rPr>
          <w:b/>
        </w:rPr>
      </w:pPr>
    </w:p>
    <w:p w14:paraId="1B2BF973" w14:textId="77777777" w:rsidR="00D61B2B" w:rsidRPr="00D61B2B" w:rsidRDefault="00D61B2B" w:rsidP="00D61B2B">
      <w:pPr>
        <w:pStyle w:val="Corpsdetexte"/>
        <w:spacing w:line="276" w:lineRule="auto"/>
        <w:ind w:right="253"/>
        <w:jc w:val="both"/>
        <w:rPr>
          <w:sz w:val="22"/>
          <w:szCs w:val="22"/>
        </w:rPr>
      </w:pPr>
      <w:r w:rsidRPr="00D61B2B">
        <w:rPr>
          <w:sz w:val="22"/>
          <w:szCs w:val="22"/>
        </w:rPr>
        <w:t>Le délai maximal d’affermissement de chaque tranche optionnelle est fixé à douze (12) mois à compter de la date de validation de la tranche précédente.</w:t>
      </w:r>
    </w:p>
    <w:p w14:paraId="010D6CCD" w14:textId="77777777" w:rsidR="00D61B2B" w:rsidRPr="00D61B2B" w:rsidRDefault="00D61B2B" w:rsidP="00D61B2B">
      <w:pPr>
        <w:tabs>
          <w:tab w:val="left" w:pos="1081"/>
        </w:tabs>
        <w:spacing w:line="276" w:lineRule="auto"/>
        <w:ind w:right="255"/>
        <w:jc w:val="both"/>
        <w:rPr>
          <w:b/>
        </w:rPr>
      </w:pPr>
    </w:p>
    <w:p w14:paraId="7B13948A" w14:textId="77777777" w:rsidR="00D61B2B" w:rsidRPr="00D61B2B" w:rsidRDefault="00D61B2B" w:rsidP="00D61B2B">
      <w:pPr>
        <w:pStyle w:val="Corpsdetexte"/>
        <w:spacing w:line="276" w:lineRule="auto"/>
        <w:ind w:right="253"/>
        <w:jc w:val="both"/>
        <w:rPr>
          <w:sz w:val="22"/>
          <w:szCs w:val="22"/>
        </w:rPr>
      </w:pPr>
      <w:r w:rsidRPr="00D61B2B">
        <w:rPr>
          <w:sz w:val="22"/>
          <w:szCs w:val="22"/>
        </w:rPr>
        <w:t>La décision d’affermissement pourra prendre la forme d'une lettre recommandée avec accusé de réception ou d'un ordre de</w:t>
      </w:r>
      <w:r w:rsidRPr="00D61B2B">
        <w:rPr>
          <w:spacing w:val="1"/>
          <w:sz w:val="22"/>
          <w:szCs w:val="22"/>
        </w:rPr>
        <w:t xml:space="preserve"> </w:t>
      </w:r>
      <w:r w:rsidRPr="00D61B2B">
        <w:rPr>
          <w:sz w:val="22"/>
          <w:szCs w:val="22"/>
        </w:rPr>
        <w:t xml:space="preserve">service dûment notifié signé par le représentant du pouvoir adjudicateur. </w:t>
      </w:r>
    </w:p>
    <w:p w14:paraId="39366872" w14:textId="77777777" w:rsidR="00D61B2B" w:rsidRDefault="00D61B2B" w:rsidP="00D61B2B">
      <w:pPr>
        <w:pStyle w:val="Corpsdetexte"/>
        <w:spacing w:line="276" w:lineRule="auto"/>
        <w:ind w:right="253"/>
        <w:jc w:val="both"/>
        <w:rPr>
          <w:sz w:val="22"/>
          <w:szCs w:val="22"/>
        </w:rPr>
      </w:pPr>
      <w:r w:rsidRPr="00D61B2B">
        <w:rPr>
          <w:sz w:val="22"/>
          <w:szCs w:val="22"/>
        </w:rPr>
        <w:t>Le titulaire du marché n'obtiendra pas</w:t>
      </w:r>
      <w:r w:rsidRPr="00D61B2B">
        <w:rPr>
          <w:spacing w:val="1"/>
          <w:sz w:val="22"/>
          <w:szCs w:val="22"/>
        </w:rPr>
        <w:t xml:space="preserve"> </w:t>
      </w:r>
      <w:r w:rsidRPr="00D61B2B">
        <w:rPr>
          <w:sz w:val="22"/>
          <w:szCs w:val="22"/>
        </w:rPr>
        <w:t>d'indemnité</w:t>
      </w:r>
      <w:r w:rsidRPr="00D61B2B">
        <w:rPr>
          <w:spacing w:val="-3"/>
          <w:sz w:val="22"/>
          <w:szCs w:val="22"/>
        </w:rPr>
        <w:t xml:space="preserve"> </w:t>
      </w:r>
      <w:r w:rsidRPr="00D61B2B">
        <w:rPr>
          <w:sz w:val="22"/>
          <w:szCs w:val="22"/>
        </w:rPr>
        <w:t>de</w:t>
      </w:r>
      <w:r w:rsidRPr="00D61B2B">
        <w:rPr>
          <w:spacing w:val="-2"/>
          <w:sz w:val="22"/>
          <w:szCs w:val="22"/>
        </w:rPr>
        <w:t xml:space="preserve"> </w:t>
      </w:r>
      <w:r w:rsidRPr="00D61B2B">
        <w:rPr>
          <w:sz w:val="22"/>
          <w:szCs w:val="22"/>
        </w:rPr>
        <w:t>dédit ou</w:t>
      </w:r>
      <w:r w:rsidRPr="00D61B2B">
        <w:rPr>
          <w:spacing w:val="1"/>
          <w:sz w:val="22"/>
          <w:szCs w:val="22"/>
        </w:rPr>
        <w:t xml:space="preserve"> </w:t>
      </w:r>
      <w:r w:rsidRPr="00D61B2B">
        <w:rPr>
          <w:sz w:val="22"/>
          <w:szCs w:val="22"/>
        </w:rPr>
        <w:t>de</w:t>
      </w:r>
      <w:r w:rsidRPr="00D61B2B">
        <w:rPr>
          <w:spacing w:val="-2"/>
          <w:sz w:val="22"/>
          <w:szCs w:val="22"/>
        </w:rPr>
        <w:t xml:space="preserve"> </w:t>
      </w:r>
      <w:r w:rsidRPr="00D61B2B">
        <w:rPr>
          <w:sz w:val="22"/>
          <w:szCs w:val="22"/>
        </w:rPr>
        <w:t>retard</w:t>
      </w:r>
      <w:r w:rsidRPr="00D61B2B">
        <w:rPr>
          <w:spacing w:val="2"/>
          <w:sz w:val="22"/>
          <w:szCs w:val="22"/>
        </w:rPr>
        <w:t xml:space="preserve"> </w:t>
      </w:r>
      <w:r w:rsidRPr="00D61B2B">
        <w:rPr>
          <w:sz w:val="22"/>
          <w:szCs w:val="22"/>
        </w:rPr>
        <w:t>en</w:t>
      </w:r>
      <w:r w:rsidRPr="00D61B2B">
        <w:rPr>
          <w:spacing w:val="-2"/>
          <w:sz w:val="22"/>
          <w:szCs w:val="22"/>
        </w:rPr>
        <w:t xml:space="preserve"> </w:t>
      </w:r>
      <w:r w:rsidRPr="00D61B2B">
        <w:rPr>
          <w:sz w:val="22"/>
          <w:szCs w:val="22"/>
        </w:rPr>
        <w:t>cas</w:t>
      </w:r>
      <w:r w:rsidRPr="00D61B2B">
        <w:rPr>
          <w:spacing w:val="-2"/>
          <w:sz w:val="22"/>
          <w:szCs w:val="22"/>
        </w:rPr>
        <w:t xml:space="preserve"> </w:t>
      </w:r>
      <w:r w:rsidRPr="00D61B2B">
        <w:rPr>
          <w:sz w:val="22"/>
          <w:szCs w:val="22"/>
        </w:rPr>
        <w:t>de</w:t>
      </w:r>
      <w:r w:rsidRPr="00D61B2B">
        <w:rPr>
          <w:spacing w:val="-3"/>
          <w:sz w:val="22"/>
          <w:szCs w:val="22"/>
        </w:rPr>
        <w:t xml:space="preserve"> </w:t>
      </w:r>
      <w:r w:rsidRPr="00D61B2B">
        <w:rPr>
          <w:sz w:val="22"/>
          <w:szCs w:val="22"/>
        </w:rPr>
        <w:t>non-affermissement</w:t>
      </w:r>
      <w:r w:rsidRPr="00D61B2B">
        <w:rPr>
          <w:spacing w:val="-1"/>
          <w:sz w:val="22"/>
          <w:szCs w:val="22"/>
        </w:rPr>
        <w:t xml:space="preserve"> </w:t>
      </w:r>
      <w:r w:rsidRPr="00D61B2B">
        <w:rPr>
          <w:sz w:val="22"/>
          <w:szCs w:val="22"/>
        </w:rPr>
        <w:t>d’une</w:t>
      </w:r>
      <w:r w:rsidRPr="00D61B2B">
        <w:rPr>
          <w:spacing w:val="-1"/>
          <w:sz w:val="22"/>
          <w:szCs w:val="22"/>
        </w:rPr>
        <w:t xml:space="preserve"> </w:t>
      </w:r>
      <w:r w:rsidRPr="00D61B2B">
        <w:rPr>
          <w:sz w:val="22"/>
          <w:szCs w:val="22"/>
        </w:rPr>
        <w:t>quelconque</w:t>
      </w:r>
      <w:r w:rsidRPr="00D61B2B">
        <w:rPr>
          <w:spacing w:val="-3"/>
          <w:sz w:val="22"/>
          <w:szCs w:val="22"/>
        </w:rPr>
        <w:t xml:space="preserve"> </w:t>
      </w:r>
      <w:r w:rsidRPr="00D61B2B">
        <w:rPr>
          <w:sz w:val="22"/>
          <w:szCs w:val="22"/>
        </w:rPr>
        <w:t>des</w:t>
      </w:r>
      <w:r w:rsidRPr="00D61B2B">
        <w:rPr>
          <w:spacing w:val="-3"/>
          <w:sz w:val="22"/>
          <w:szCs w:val="22"/>
        </w:rPr>
        <w:t xml:space="preserve"> </w:t>
      </w:r>
      <w:r w:rsidRPr="00D61B2B">
        <w:rPr>
          <w:sz w:val="22"/>
          <w:szCs w:val="22"/>
        </w:rPr>
        <w:t>tranches</w:t>
      </w:r>
      <w:r w:rsidRPr="00D61B2B">
        <w:rPr>
          <w:spacing w:val="-2"/>
          <w:sz w:val="22"/>
          <w:szCs w:val="22"/>
        </w:rPr>
        <w:t xml:space="preserve"> </w:t>
      </w:r>
      <w:r w:rsidRPr="00D61B2B">
        <w:rPr>
          <w:sz w:val="22"/>
          <w:szCs w:val="22"/>
        </w:rPr>
        <w:t>optionnelles.</w:t>
      </w:r>
    </w:p>
    <w:p w14:paraId="225CEEEA" w14:textId="77777777" w:rsidR="00EE5D99" w:rsidRDefault="00EE5D99" w:rsidP="00D61B2B">
      <w:pPr>
        <w:pStyle w:val="Corpsdetexte"/>
        <w:spacing w:line="276" w:lineRule="auto"/>
        <w:ind w:right="253"/>
        <w:jc w:val="both"/>
        <w:rPr>
          <w:sz w:val="22"/>
          <w:szCs w:val="22"/>
        </w:rPr>
      </w:pPr>
    </w:p>
    <w:p w14:paraId="0866CB51" w14:textId="707EABF7" w:rsidR="00EE5D99" w:rsidRPr="00005D3C" w:rsidRDefault="00EE5D99" w:rsidP="00EE5D99">
      <w:pPr>
        <w:pStyle w:val="Titre2"/>
        <w:spacing w:before="0" w:line="276" w:lineRule="auto"/>
      </w:pPr>
      <w:bookmarkStart w:id="10" w:name="_Toc207012247"/>
      <w:r w:rsidRPr="00005D3C">
        <w:t xml:space="preserve">Alinéa </w:t>
      </w:r>
      <w:r>
        <w:t>1</w:t>
      </w:r>
      <w:r w:rsidRPr="00005D3C">
        <w:t>.</w:t>
      </w:r>
      <w:r>
        <w:t>6</w:t>
      </w:r>
      <w:r w:rsidRPr="00005D3C">
        <w:t xml:space="preserve"> – Variantes</w:t>
      </w:r>
      <w:bookmarkEnd w:id="10"/>
    </w:p>
    <w:p w14:paraId="14F7EBCF" w14:textId="77777777" w:rsidR="00EE5D99" w:rsidRPr="00305C5A" w:rsidRDefault="00EE5D99" w:rsidP="009952F6">
      <w:pPr>
        <w:pStyle w:val="Corpsdetexte"/>
        <w:spacing w:line="276" w:lineRule="auto"/>
        <w:ind w:right="5"/>
        <w:jc w:val="both"/>
        <w:rPr>
          <w:rFonts w:asciiTheme="minorHAnsi" w:hAnsiTheme="minorHAnsi" w:cstheme="minorHAnsi"/>
          <w:sz w:val="22"/>
          <w:szCs w:val="22"/>
        </w:rPr>
      </w:pPr>
      <w:r w:rsidRPr="00305C5A">
        <w:rPr>
          <w:rFonts w:asciiTheme="minorHAnsi" w:hAnsiTheme="minorHAnsi" w:cstheme="minorHAnsi"/>
          <w:sz w:val="22"/>
          <w:szCs w:val="22"/>
        </w:rPr>
        <w:t>Au regard des articles R2151-8 à R2151-11 du Code de la Commande Publique : Les variantes ne sont pas autorisées dans le cadre de cette consultation.</w:t>
      </w:r>
    </w:p>
    <w:p w14:paraId="061E1834" w14:textId="77777777" w:rsidR="00EE5D99" w:rsidRPr="00005D3C" w:rsidRDefault="00EE5D99" w:rsidP="00EE5D99">
      <w:pPr>
        <w:pStyle w:val="Corpsdetexte"/>
        <w:spacing w:line="276" w:lineRule="auto"/>
        <w:rPr>
          <w:rFonts w:asciiTheme="minorHAnsi" w:hAnsiTheme="minorHAnsi" w:cstheme="minorHAnsi"/>
          <w:b/>
        </w:rPr>
      </w:pPr>
    </w:p>
    <w:p w14:paraId="4B93389D" w14:textId="23B1B7CF" w:rsidR="00EE5D99" w:rsidRPr="00005D3C" w:rsidRDefault="00EE5D99" w:rsidP="00EE5D99">
      <w:pPr>
        <w:pStyle w:val="Titre2"/>
        <w:spacing w:before="0" w:line="276" w:lineRule="auto"/>
      </w:pPr>
      <w:bookmarkStart w:id="11" w:name="_Toc207012248"/>
      <w:r w:rsidRPr="00005D3C">
        <w:t xml:space="preserve">Alinéa </w:t>
      </w:r>
      <w:r>
        <w:t>1</w:t>
      </w:r>
      <w:r w:rsidRPr="00005D3C">
        <w:t>.</w:t>
      </w:r>
      <w:r>
        <w:t>7</w:t>
      </w:r>
      <w:r w:rsidRPr="00005D3C">
        <w:t xml:space="preserve"> – Visites</w:t>
      </w:r>
      <w:bookmarkEnd w:id="11"/>
    </w:p>
    <w:p w14:paraId="2DF00B66" w14:textId="666201B4" w:rsidR="00EE5D99" w:rsidRDefault="00EE5D99" w:rsidP="009952F6">
      <w:pPr>
        <w:jc w:val="both"/>
        <w:rPr>
          <w:rFonts w:asciiTheme="minorHAnsi" w:hAnsiTheme="minorHAnsi" w:cstheme="minorHAnsi"/>
        </w:rPr>
      </w:pPr>
      <w:r w:rsidRPr="00305C5A">
        <w:rPr>
          <w:rFonts w:asciiTheme="minorHAnsi" w:hAnsiTheme="minorHAnsi" w:cstheme="minorHAnsi"/>
        </w:rPr>
        <w:t>L</w:t>
      </w:r>
      <w:r w:rsidR="009449D4">
        <w:rPr>
          <w:rFonts w:asciiTheme="minorHAnsi" w:hAnsiTheme="minorHAnsi" w:cstheme="minorHAnsi"/>
        </w:rPr>
        <w:t>a</w:t>
      </w:r>
      <w:r w:rsidRPr="00305C5A">
        <w:rPr>
          <w:rFonts w:asciiTheme="minorHAnsi" w:hAnsiTheme="minorHAnsi" w:cstheme="minorHAnsi"/>
        </w:rPr>
        <w:t xml:space="preserve"> visite ser</w:t>
      </w:r>
      <w:r w:rsidR="009449D4">
        <w:rPr>
          <w:rFonts w:asciiTheme="minorHAnsi" w:hAnsiTheme="minorHAnsi" w:cstheme="minorHAnsi"/>
        </w:rPr>
        <w:t>a</w:t>
      </w:r>
      <w:r w:rsidRPr="00305C5A">
        <w:rPr>
          <w:rFonts w:asciiTheme="minorHAnsi" w:hAnsiTheme="minorHAnsi" w:cstheme="minorHAnsi"/>
        </w:rPr>
        <w:t xml:space="preserve"> organisée par le référent technique du CH de l’Agglomération Montargoise aux dates suivantes :</w:t>
      </w:r>
    </w:p>
    <w:p w14:paraId="5EAEB7AE" w14:textId="77777777" w:rsidR="009449D4" w:rsidRPr="00344CEE" w:rsidRDefault="009449D4" w:rsidP="009952F6">
      <w:pPr>
        <w:jc w:val="both"/>
        <w:rPr>
          <w:rFonts w:asciiTheme="minorHAnsi" w:hAnsiTheme="minorHAnsi" w:cstheme="minorHAnsi"/>
          <w:sz w:val="28"/>
          <w:szCs w:val="28"/>
        </w:rPr>
      </w:pPr>
    </w:p>
    <w:p w14:paraId="6CF22184" w14:textId="78277FCB" w:rsidR="00EE5D99" w:rsidRPr="00344CEE" w:rsidRDefault="00EE5D99" w:rsidP="00344CEE">
      <w:pPr>
        <w:widowControl/>
        <w:suppressAutoHyphens/>
        <w:autoSpaceDE/>
        <w:autoSpaceDN/>
        <w:jc w:val="center"/>
        <w:rPr>
          <w:rFonts w:asciiTheme="minorHAnsi" w:hAnsiTheme="minorHAnsi" w:cstheme="minorHAnsi"/>
          <w:b/>
          <w:sz w:val="28"/>
          <w:szCs w:val="28"/>
        </w:rPr>
      </w:pPr>
      <w:r w:rsidRPr="00344CEE">
        <w:rPr>
          <w:rFonts w:asciiTheme="minorHAnsi" w:hAnsiTheme="minorHAnsi" w:cstheme="minorHAnsi"/>
          <w:b/>
          <w:sz w:val="28"/>
          <w:szCs w:val="28"/>
        </w:rPr>
        <w:t xml:space="preserve">Le </w:t>
      </w:r>
      <w:r w:rsidR="00344CEE" w:rsidRPr="00344CEE">
        <w:rPr>
          <w:rFonts w:asciiTheme="minorHAnsi" w:hAnsiTheme="minorHAnsi" w:cstheme="minorHAnsi"/>
          <w:b/>
          <w:sz w:val="28"/>
          <w:szCs w:val="28"/>
        </w:rPr>
        <w:t>10 Septembre</w:t>
      </w:r>
      <w:r w:rsidRPr="00344CEE">
        <w:rPr>
          <w:rFonts w:asciiTheme="minorHAnsi" w:hAnsiTheme="minorHAnsi" w:cstheme="minorHAnsi"/>
          <w:b/>
          <w:sz w:val="28"/>
          <w:szCs w:val="28"/>
        </w:rPr>
        <w:t xml:space="preserve"> 202</w:t>
      </w:r>
      <w:r w:rsidR="005F0F3F" w:rsidRPr="00344CEE">
        <w:rPr>
          <w:rFonts w:asciiTheme="minorHAnsi" w:hAnsiTheme="minorHAnsi" w:cstheme="minorHAnsi"/>
          <w:b/>
          <w:sz w:val="28"/>
          <w:szCs w:val="28"/>
        </w:rPr>
        <w:t>5</w:t>
      </w:r>
      <w:r w:rsidRPr="00344CEE">
        <w:rPr>
          <w:rFonts w:asciiTheme="minorHAnsi" w:hAnsiTheme="minorHAnsi" w:cstheme="minorHAnsi"/>
          <w:b/>
          <w:sz w:val="28"/>
          <w:szCs w:val="28"/>
        </w:rPr>
        <w:t xml:space="preserve"> à </w:t>
      </w:r>
      <w:r w:rsidR="00344CEE" w:rsidRPr="00344CEE">
        <w:rPr>
          <w:rFonts w:asciiTheme="minorHAnsi" w:hAnsiTheme="minorHAnsi" w:cstheme="minorHAnsi"/>
          <w:b/>
          <w:sz w:val="28"/>
          <w:szCs w:val="28"/>
        </w:rPr>
        <w:t>09</w:t>
      </w:r>
      <w:r w:rsidRPr="00344CEE">
        <w:rPr>
          <w:rFonts w:asciiTheme="minorHAnsi" w:hAnsiTheme="minorHAnsi" w:cstheme="minorHAnsi"/>
          <w:b/>
          <w:sz w:val="28"/>
          <w:szCs w:val="28"/>
        </w:rPr>
        <w:t>h</w:t>
      </w:r>
      <w:r w:rsidR="00344CEE" w:rsidRPr="00344CEE">
        <w:rPr>
          <w:rFonts w:asciiTheme="minorHAnsi" w:hAnsiTheme="minorHAnsi" w:cstheme="minorHAnsi"/>
          <w:b/>
          <w:sz w:val="28"/>
          <w:szCs w:val="28"/>
        </w:rPr>
        <w:t>00</w:t>
      </w:r>
    </w:p>
    <w:p w14:paraId="3E72294C" w14:textId="77777777" w:rsidR="00EE5D99" w:rsidRPr="00305C5A" w:rsidRDefault="00EE5D99" w:rsidP="009952F6">
      <w:pPr>
        <w:jc w:val="both"/>
        <w:rPr>
          <w:rFonts w:asciiTheme="minorHAnsi" w:hAnsiTheme="minorHAnsi" w:cstheme="minorHAnsi"/>
        </w:rPr>
      </w:pPr>
    </w:p>
    <w:p w14:paraId="3CA71BEE" w14:textId="77777777" w:rsidR="00EE5D99" w:rsidRPr="00305C5A" w:rsidRDefault="00EE5D99" w:rsidP="009952F6">
      <w:pPr>
        <w:pStyle w:val="Corpsdetexte22"/>
        <w:ind w:firstLine="0"/>
        <w:rPr>
          <w:rFonts w:asciiTheme="minorHAnsi" w:eastAsia="Calibri" w:hAnsiTheme="minorHAnsi" w:cstheme="minorHAnsi"/>
          <w:sz w:val="22"/>
          <w:szCs w:val="22"/>
          <w:lang w:eastAsia="en-US"/>
        </w:rPr>
      </w:pPr>
      <w:r w:rsidRPr="00305C5A">
        <w:rPr>
          <w:rFonts w:asciiTheme="minorHAnsi" w:eastAsia="Calibri" w:hAnsiTheme="minorHAnsi" w:cstheme="minorHAnsi"/>
          <w:sz w:val="22"/>
          <w:szCs w:val="22"/>
          <w:lang w:eastAsia="en-US"/>
        </w:rPr>
        <w:t>Préalablement à toute visite, les candidats doivent impérativement informer de leur participation par mail :</w:t>
      </w:r>
    </w:p>
    <w:p w14:paraId="71E752B3" w14:textId="77777777" w:rsidR="00EE5D99" w:rsidRPr="00305C5A" w:rsidRDefault="00EE5D99" w:rsidP="00855F0E">
      <w:pPr>
        <w:pStyle w:val="Corpsdetexte22"/>
        <w:numPr>
          <w:ilvl w:val="0"/>
          <w:numId w:val="5"/>
        </w:numPr>
        <w:rPr>
          <w:rFonts w:asciiTheme="minorHAnsi" w:eastAsia="Calibri" w:hAnsiTheme="minorHAnsi" w:cstheme="minorHAnsi"/>
          <w:sz w:val="22"/>
          <w:szCs w:val="22"/>
          <w:lang w:eastAsia="en-US"/>
        </w:rPr>
      </w:pPr>
      <w:r w:rsidRPr="00305C5A">
        <w:rPr>
          <w:rFonts w:asciiTheme="minorHAnsi" w:eastAsia="Calibri" w:hAnsiTheme="minorHAnsi" w:cstheme="minorHAnsi"/>
          <w:sz w:val="22"/>
          <w:szCs w:val="22"/>
          <w:lang w:eastAsia="en-US"/>
        </w:rPr>
        <w:t xml:space="preserve">Cellule des marches : </w:t>
      </w:r>
      <w:hyperlink r:id="rId13" w:history="1">
        <w:r w:rsidRPr="00305C5A">
          <w:rPr>
            <w:rFonts w:asciiTheme="minorHAnsi" w:eastAsia="Calibri" w:hAnsiTheme="minorHAnsi" w:cstheme="minorHAnsi"/>
            <w:sz w:val="22"/>
            <w:szCs w:val="22"/>
            <w:lang w:eastAsia="en-US"/>
          </w:rPr>
          <w:t>cellulemarches@ch-montargis.fr</w:t>
        </w:r>
      </w:hyperlink>
    </w:p>
    <w:p w14:paraId="525C83AE" w14:textId="7D4DC0DE" w:rsidR="00EE5D99" w:rsidRPr="00305C5A" w:rsidRDefault="005F0F3F" w:rsidP="00855F0E">
      <w:pPr>
        <w:pStyle w:val="Corpsdetexte22"/>
        <w:numPr>
          <w:ilvl w:val="0"/>
          <w:numId w:val="5"/>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Responsable de la sécurité incendie</w:t>
      </w:r>
      <w:r w:rsidR="00EE5D99" w:rsidRPr="00305C5A">
        <w:rPr>
          <w:rFonts w:asciiTheme="minorHAnsi" w:eastAsia="Calibri" w:hAnsiTheme="minorHAnsi" w:cstheme="minorHAnsi"/>
          <w:sz w:val="22"/>
          <w:szCs w:val="22"/>
          <w:lang w:eastAsia="en-US"/>
        </w:rPr>
        <w:t xml:space="preserve"> : </w:t>
      </w:r>
      <w:r w:rsidRPr="005F0F3F">
        <w:rPr>
          <w:rFonts w:asciiTheme="minorHAnsi" w:eastAsia="Calibri" w:hAnsiTheme="minorHAnsi" w:cstheme="minorHAnsi"/>
          <w:sz w:val="22"/>
          <w:szCs w:val="22"/>
          <w:lang w:eastAsia="en-US"/>
        </w:rPr>
        <w:t>smahjoubi</w:t>
      </w:r>
      <w:r w:rsidR="00EE5D99" w:rsidRPr="00305C5A">
        <w:rPr>
          <w:rFonts w:asciiTheme="minorHAnsi" w:eastAsia="Calibri" w:hAnsiTheme="minorHAnsi" w:cstheme="minorHAnsi"/>
          <w:sz w:val="22"/>
          <w:szCs w:val="22"/>
          <w:lang w:eastAsia="en-US"/>
        </w:rPr>
        <w:t>@ch-montargis.fr</w:t>
      </w:r>
    </w:p>
    <w:p w14:paraId="42347E5B" w14:textId="77777777" w:rsidR="00EE5D99" w:rsidRPr="00305C5A" w:rsidRDefault="00EE5D99" w:rsidP="009952F6">
      <w:pPr>
        <w:pStyle w:val="Corpsdetexte22"/>
        <w:ind w:left="720" w:firstLine="0"/>
        <w:rPr>
          <w:rFonts w:asciiTheme="minorHAnsi" w:eastAsia="Calibri" w:hAnsiTheme="minorHAnsi" w:cstheme="minorHAnsi"/>
          <w:sz w:val="22"/>
          <w:szCs w:val="22"/>
          <w:lang w:eastAsia="en-US"/>
        </w:rPr>
      </w:pPr>
    </w:p>
    <w:p w14:paraId="72E04238" w14:textId="77777777" w:rsidR="00EE5D99" w:rsidRPr="00305C5A" w:rsidRDefault="00EE5D99" w:rsidP="009952F6">
      <w:pPr>
        <w:pStyle w:val="Corpsdetexte22"/>
        <w:ind w:firstLine="0"/>
        <w:rPr>
          <w:rFonts w:asciiTheme="minorHAnsi" w:eastAsia="Calibri" w:hAnsiTheme="minorHAnsi" w:cstheme="minorHAnsi"/>
          <w:sz w:val="22"/>
          <w:szCs w:val="22"/>
          <w:lang w:eastAsia="en-US"/>
        </w:rPr>
      </w:pPr>
      <w:r w:rsidRPr="00305C5A">
        <w:rPr>
          <w:rFonts w:asciiTheme="minorHAnsi" w:eastAsia="Calibri" w:hAnsiTheme="minorHAnsi" w:cstheme="minorHAnsi"/>
          <w:sz w:val="22"/>
          <w:szCs w:val="22"/>
          <w:lang w:eastAsia="en-US"/>
        </w:rPr>
        <w:t>Les visites sont obligatoires. Elles conditionnent la validité des offres.</w:t>
      </w:r>
    </w:p>
    <w:p w14:paraId="20596465" w14:textId="77777777" w:rsidR="00EE5D99" w:rsidRPr="00305C5A" w:rsidRDefault="00EE5D99" w:rsidP="009952F6">
      <w:pPr>
        <w:pStyle w:val="Corpsdetexte22"/>
        <w:ind w:firstLine="0"/>
        <w:rPr>
          <w:rFonts w:asciiTheme="minorHAnsi" w:eastAsia="Calibri" w:hAnsiTheme="minorHAnsi" w:cstheme="minorHAnsi"/>
          <w:sz w:val="22"/>
          <w:szCs w:val="22"/>
          <w:lang w:eastAsia="en-US"/>
        </w:rPr>
      </w:pPr>
    </w:p>
    <w:p w14:paraId="206D2885" w14:textId="77777777" w:rsidR="00EE5D99" w:rsidRPr="00305C5A" w:rsidRDefault="00EE5D99" w:rsidP="009952F6">
      <w:pPr>
        <w:pStyle w:val="Corpsdetexte22"/>
        <w:ind w:firstLine="0"/>
        <w:rPr>
          <w:rFonts w:asciiTheme="minorHAnsi" w:eastAsia="Calibri" w:hAnsiTheme="minorHAnsi" w:cstheme="minorHAnsi"/>
          <w:sz w:val="22"/>
          <w:szCs w:val="22"/>
          <w:lang w:eastAsia="en-US"/>
        </w:rPr>
      </w:pPr>
      <w:r w:rsidRPr="00305C5A">
        <w:rPr>
          <w:rFonts w:asciiTheme="minorHAnsi" w:eastAsia="Calibri" w:hAnsiTheme="minorHAnsi" w:cstheme="minorHAnsi"/>
          <w:sz w:val="22"/>
          <w:szCs w:val="22"/>
          <w:lang w:eastAsia="en-US"/>
        </w:rPr>
        <w:t>Il est demandé aux candidats de participer à la visite du site afin d’appréhender correctement l’étendue des prestations demandées, étant entendu que le titulaire du marché ne saurait se prévaloir du manque de renseignements concernant toutes les sujétions rencontrées en cours d’exécution.</w:t>
      </w:r>
    </w:p>
    <w:p w14:paraId="16B84824" w14:textId="77777777" w:rsidR="00EE5D99" w:rsidRPr="00305C5A" w:rsidRDefault="00EE5D99" w:rsidP="009952F6">
      <w:pPr>
        <w:pStyle w:val="Corpsdetexte22"/>
        <w:ind w:firstLine="0"/>
        <w:rPr>
          <w:rFonts w:asciiTheme="minorHAnsi" w:eastAsia="Calibri" w:hAnsiTheme="minorHAnsi" w:cstheme="minorHAnsi"/>
          <w:sz w:val="22"/>
          <w:szCs w:val="22"/>
          <w:lang w:eastAsia="en-US"/>
        </w:rPr>
      </w:pPr>
    </w:p>
    <w:p w14:paraId="36B44E0B" w14:textId="77777777" w:rsidR="00EE5D99" w:rsidRPr="00305C5A" w:rsidRDefault="00EE5D99" w:rsidP="009952F6">
      <w:pPr>
        <w:pStyle w:val="Corpsdetexte22"/>
        <w:ind w:firstLine="0"/>
        <w:rPr>
          <w:rFonts w:asciiTheme="minorHAnsi" w:eastAsia="Calibri" w:hAnsiTheme="minorHAnsi" w:cstheme="minorHAnsi"/>
          <w:sz w:val="22"/>
          <w:szCs w:val="22"/>
          <w:lang w:eastAsia="en-US"/>
        </w:rPr>
      </w:pPr>
      <w:r w:rsidRPr="00305C5A">
        <w:rPr>
          <w:rFonts w:asciiTheme="minorHAnsi" w:eastAsia="Calibri" w:hAnsiTheme="minorHAnsi" w:cstheme="minorHAnsi"/>
          <w:sz w:val="22"/>
          <w:szCs w:val="22"/>
          <w:lang w:eastAsia="en-US"/>
        </w:rPr>
        <w:t>A l’issue de chaque visite une attestation sera remise aux candidats.</w:t>
      </w:r>
    </w:p>
    <w:p w14:paraId="3E22C1FB" w14:textId="77777777" w:rsidR="00EE5D99" w:rsidRPr="00005D3C" w:rsidRDefault="00EE5D99" w:rsidP="00EE5D99">
      <w:pPr>
        <w:pStyle w:val="Corpsdetexte"/>
        <w:spacing w:line="276" w:lineRule="auto"/>
        <w:rPr>
          <w:rFonts w:asciiTheme="minorHAnsi" w:hAnsiTheme="minorHAnsi" w:cstheme="minorHAnsi"/>
          <w:sz w:val="19"/>
        </w:rPr>
      </w:pPr>
    </w:p>
    <w:p w14:paraId="567886AF" w14:textId="57516C06" w:rsidR="00EE5D99" w:rsidRPr="00005D3C" w:rsidRDefault="00EE5D99" w:rsidP="00EE5D99">
      <w:pPr>
        <w:pStyle w:val="Titre2"/>
        <w:spacing w:before="0" w:line="276" w:lineRule="auto"/>
      </w:pPr>
      <w:bookmarkStart w:id="12" w:name="_Toc207012249"/>
      <w:r w:rsidRPr="00005D3C">
        <w:t xml:space="preserve">Alinéa </w:t>
      </w:r>
      <w:r>
        <w:t>1</w:t>
      </w:r>
      <w:r w:rsidRPr="00005D3C">
        <w:t>.</w:t>
      </w:r>
      <w:r>
        <w:t>8</w:t>
      </w:r>
      <w:r w:rsidRPr="00005D3C">
        <w:t xml:space="preserve"> – Négociation</w:t>
      </w:r>
      <w:bookmarkEnd w:id="12"/>
    </w:p>
    <w:p w14:paraId="4FDDDE17" w14:textId="77777777" w:rsidR="00175665" w:rsidRPr="00175665" w:rsidRDefault="00175665" w:rsidP="00175665">
      <w:pPr>
        <w:pStyle w:val="Corpsdetexte"/>
        <w:spacing w:line="276" w:lineRule="auto"/>
        <w:jc w:val="both"/>
        <w:rPr>
          <w:rFonts w:asciiTheme="minorHAnsi" w:hAnsiTheme="minorHAnsi" w:cstheme="minorHAnsi"/>
          <w:bCs/>
          <w:sz w:val="22"/>
          <w:szCs w:val="22"/>
        </w:rPr>
      </w:pPr>
      <w:r w:rsidRPr="00175665">
        <w:rPr>
          <w:rFonts w:asciiTheme="minorHAnsi" w:hAnsiTheme="minorHAnsi" w:cstheme="minorHAnsi"/>
          <w:bCs/>
          <w:sz w:val="22"/>
          <w:szCs w:val="22"/>
        </w:rPr>
        <w:t>Le présent marché pourra faire l’objet d’une négociation avec les candidats ayant remis une offre.</w:t>
      </w:r>
    </w:p>
    <w:p w14:paraId="0D9DE8D5" w14:textId="77777777" w:rsidR="00175665" w:rsidRPr="00175665" w:rsidRDefault="00175665" w:rsidP="00175665">
      <w:pPr>
        <w:pStyle w:val="Corpsdetexte"/>
        <w:spacing w:line="276" w:lineRule="auto"/>
        <w:jc w:val="both"/>
        <w:rPr>
          <w:rFonts w:asciiTheme="minorHAnsi" w:hAnsiTheme="minorHAnsi" w:cstheme="minorHAnsi"/>
          <w:bCs/>
          <w:sz w:val="22"/>
          <w:szCs w:val="22"/>
        </w:rPr>
      </w:pPr>
    </w:p>
    <w:p w14:paraId="1D41881E" w14:textId="77777777" w:rsidR="00692A98" w:rsidRPr="00692A98" w:rsidRDefault="00692A98" w:rsidP="00175665">
      <w:pPr>
        <w:pStyle w:val="Corpsdetexte"/>
        <w:spacing w:line="276" w:lineRule="auto"/>
        <w:jc w:val="both"/>
        <w:rPr>
          <w:rFonts w:asciiTheme="minorHAnsi" w:hAnsiTheme="minorHAnsi" w:cstheme="minorHAnsi"/>
          <w:b/>
          <w:sz w:val="22"/>
          <w:szCs w:val="22"/>
        </w:rPr>
      </w:pPr>
      <w:r w:rsidRPr="00692A98">
        <w:rPr>
          <w:rFonts w:asciiTheme="minorHAnsi" w:hAnsiTheme="minorHAnsi" w:cstheme="minorHAnsi"/>
          <w:b/>
          <w:sz w:val="22"/>
          <w:szCs w:val="22"/>
        </w:rPr>
        <w:t>Dans l'éventualité où une phase de négociation serait lancée, celle-ci se tiendra durant la semaine 39.</w:t>
      </w:r>
    </w:p>
    <w:p w14:paraId="7792EBCC" w14:textId="23C02469" w:rsidR="00175665" w:rsidRPr="00175665" w:rsidRDefault="00175665" w:rsidP="00175665">
      <w:pPr>
        <w:pStyle w:val="Corpsdetexte"/>
        <w:spacing w:line="276" w:lineRule="auto"/>
        <w:jc w:val="both"/>
        <w:rPr>
          <w:rFonts w:asciiTheme="minorHAnsi" w:hAnsiTheme="minorHAnsi" w:cstheme="minorHAnsi"/>
          <w:bCs/>
          <w:sz w:val="22"/>
          <w:szCs w:val="22"/>
        </w:rPr>
      </w:pPr>
      <w:r w:rsidRPr="00175665">
        <w:rPr>
          <w:rFonts w:asciiTheme="minorHAnsi" w:hAnsiTheme="minorHAnsi" w:cstheme="minorHAnsi"/>
          <w:bCs/>
          <w:sz w:val="22"/>
          <w:szCs w:val="22"/>
        </w:rPr>
        <w:t>Les candidats recevront une convocation écrite précisant les modalités pratiques, notamment les horaires exacts et les thèmes abordés lors des échanges.</w:t>
      </w:r>
    </w:p>
    <w:p w14:paraId="5A6CDD3B" w14:textId="77777777" w:rsidR="00175665" w:rsidRPr="00175665" w:rsidRDefault="00175665" w:rsidP="00175665">
      <w:pPr>
        <w:pStyle w:val="Corpsdetexte"/>
        <w:spacing w:line="276" w:lineRule="auto"/>
        <w:jc w:val="both"/>
        <w:rPr>
          <w:rFonts w:asciiTheme="minorHAnsi" w:hAnsiTheme="minorHAnsi" w:cstheme="minorHAnsi"/>
          <w:bCs/>
          <w:sz w:val="22"/>
          <w:szCs w:val="22"/>
        </w:rPr>
      </w:pPr>
    </w:p>
    <w:p w14:paraId="1D6FFE79" w14:textId="77777777" w:rsidR="00175665" w:rsidRPr="00175665" w:rsidRDefault="00175665" w:rsidP="00175665">
      <w:pPr>
        <w:pStyle w:val="Corpsdetexte"/>
        <w:spacing w:line="276" w:lineRule="auto"/>
        <w:jc w:val="both"/>
        <w:rPr>
          <w:rFonts w:asciiTheme="minorHAnsi" w:hAnsiTheme="minorHAnsi" w:cstheme="minorHAnsi"/>
          <w:bCs/>
          <w:sz w:val="22"/>
          <w:szCs w:val="22"/>
        </w:rPr>
      </w:pPr>
      <w:r w:rsidRPr="00175665">
        <w:rPr>
          <w:rFonts w:asciiTheme="minorHAnsi" w:hAnsiTheme="minorHAnsi" w:cstheme="minorHAnsi"/>
          <w:bCs/>
          <w:sz w:val="22"/>
          <w:szCs w:val="22"/>
        </w:rPr>
        <w:t>Les négociations porteront sur l’ensemble des éléments et documents mentionnés au paragraphe 5.3 ci-dessous.</w:t>
      </w:r>
    </w:p>
    <w:p w14:paraId="2D475A66" w14:textId="77777777" w:rsidR="00175665" w:rsidRPr="00175665" w:rsidRDefault="00175665" w:rsidP="00175665">
      <w:pPr>
        <w:pStyle w:val="Corpsdetexte"/>
        <w:spacing w:line="276" w:lineRule="auto"/>
        <w:jc w:val="both"/>
        <w:rPr>
          <w:rFonts w:asciiTheme="minorHAnsi" w:hAnsiTheme="minorHAnsi" w:cstheme="minorHAnsi"/>
          <w:bCs/>
          <w:sz w:val="22"/>
          <w:szCs w:val="22"/>
        </w:rPr>
      </w:pPr>
    </w:p>
    <w:p w14:paraId="707B5450" w14:textId="2563C862" w:rsidR="00DA4019" w:rsidRDefault="00175665" w:rsidP="00175665">
      <w:pPr>
        <w:pStyle w:val="Corpsdetexte"/>
        <w:spacing w:line="276" w:lineRule="auto"/>
        <w:jc w:val="both"/>
        <w:rPr>
          <w:rFonts w:asciiTheme="minorHAnsi" w:hAnsiTheme="minorHAnsi" w:cstheme="minorHAnsi"/>
          <w:bCs/>
          <w:sz w:val="22"/>
          <w:szCs w:val="22"/>
        </w:rPr>
      </w:pPr>
      <w:r w:rsidRPr="00175665">
        <w:rPr>
          <w:rFonts w:asciiTheme="minorHAnsi" w:hAnsiTheme="minorHAnsi" w:cstheme="minorHAnsi"/>
          <w:bCs/>
          <w:sz w:val="22"/>
          <w:szCs w:val="22"/>
        </w:rPr>
        <w:t>Conformément aux articles R.2123-4 et R.2123-5 du Code de la commande publique, le pouvoir adjudicateur se réserve la faculté d’attribuer le marché sur la base des offres initiales, sans engager de négociation.</w:t>
      </w:r>
    </w:p>
    <w:p w14:paraId="454FB1EF" w14:textId="77777777" w:rsidR="00175665" w:rsidRPr="00005D3C" w:rsidRDefault="00175665" w:rsidP="00175665">
      <w:pPr>
        <w:pStyle w:val="Corpsdetexte"/>
        <w:spacing w:line="276" w:lineRule="auto"/>
        <w:jc w:val="both"/>
        <w:rPr>
          <w:rFonts w:asciiTheme="minorHAnsi" w:hAnsiTheme="minorHAnsi" w:cstheme="minorHAnsi"/>
          <w:sz w:val="19"/>
        </w:rPr>
      </w:pPr>
    </w:p>
    <w:p w14:paraId="5D228D66" w14:textId="77777777" w:rsidR="0039204F" w:rsidRPr="00005D3C" w:rsidRDefault="0039204F" w:rsidP="004A06BB">
      <w:pPr>
        <w:pStyle w:val="Titre1"/>
        <w:spacing w:before="0" w:line="276" w:lineRule="auto"/>
      </w:pPr>
      <w:bookmarkStart w:id="13" w:name="_Toc207012250"/>
      <w:r w:rsidRPr="00005D3C">
        <w:t>ARTICLE 2 – MONNAIE ET LANGUE</w:t>
      </w:r>
      <w:bookmarkEnd w:id="13"/>
    </w:p>
    <w:p w14:paraId="7659D59C" w14:textId="77777777" w:rsidR="0039204F" w:rsidRPr="00305C5A" w:rsidRDefault="0039204F" w:rsidP="00855F0E">
      <w:pPr>
        <w:pStyle w:val="Paragraphedeliste"/>
        <w:numPr>
          <w:ilvl w:val="0"/>
          <w:numId w:val="2"/>
        </w:numPr>
        <w:spacing w:line="276" w:lineRule="auto"/>
        <w:ind w:left="709" w:hanging="425"/>
        <w:jc w:val="both"/>
        <w:rPr>
          <w:rFonts w:asciiTheme="minorHAnsi" w:hAnsiTheme="minorHAnsi" w:cstheme="minorHAnsi"/>
        </w:rPr>
      </w:pPr>
      <w:r w:rsidRPr="00305C5A">
        <w:rPr>
          <w:rFonts w:asciiTheme="minorHAnsi" w:hAnsiTheme="minorHAnsi" w:cstheme="minorHAnsi"/>
        </w:rPr>
        <w:t>L’unité monétaire est l’EURO.</w:t>
      </w:r>
    </w:p>
    <w:p w14:paraId="6F64C5D8" w14:textId="77777777" w:rsidR="0039204F" w:rsidRPr="00305C5A" w:rsidRDefault="0039204F" w:rsidP="00855F0E">
      <w:pPr>
        <w:pStyle w:val="Paragraphedeliste"/>
        <w:numPr>
          <w:ilvl w:val="0"/>
          <w:numId w:val="2"/>
        </w:numPr>
        <w:spacing w:line="276" w:lineRule="auto"/>
        <w:ind w:left="709" w:hanging="425"/>
        <w:jc w:val="both"/>
        <w:rPr>
          <w:rFonts w:asciiTheme="minorHAnsi" w:hAnsiTheme="minorHAnsi" w:cstheme="minorHAnsi"/>
        </w:rPr>
      </w:pPr>
      <w:r w:rsidRPr="00305C5A">
        <w:rPr>
          <w:rFonts w:asciiTheme="minorHAnsi" w:hAnsiTheme="minorHAnsi" w:cstheme="minorHAnsi"/>
        </w:rPr>
        <w:t>Langue : la loi n° 94-665 du 4 août 1994 relative à l’emploi de la langue frança</w:t>
      </w:r>
      <w:r w:rsidR="006A34FB" w:rsidRPr="00305C5A">
        <w:rPr>
          <w:rFonts w:asciiTheme="minorHAnsi" w:hAnsiTheme="minorHAnsi" w:cstheme="minorHAnsi"/>
        </w:rPr>
        <w:t xml:space="preserve">ise, impose que la désignation, </w:t>
      </w:r>
      <w:r w:rsidRPr="00305C5A">
        <w:rPr>
          <w:rFonts w:asciiTheme="minorHAnsi" w:hAnsiTheme="minorHAnsi" w:cstheme="minorHAnsi"/>
        </w:rPr>
        <w:t>l’offre, la présentation des biens, produits ou services soient faites en langue française. Ainsi les candidats formuleront leurs candidatures, leurs offres ainsi que tous les documents les accompagnants en français.</w:t>
      </w:r>
    </w:p>
    <w:p w14:paraId="0806D932" w14:textId="77777777" w:rsidR="0039204F" w:rsidRPr="00305C5A" w:rsidRDefault="0039204F" w:rsidP="00855F0E">
      <w:pPr>
        <w:pStyle w:val="Paragraphedeliste"/>
        <w:numPr>
          <w:ilvl w:val="0"/>
          <w:numId w:val="2"/>
        </w:numPr>
        <w:spacing w:line="276" w:lineRule="auto"/>
        <w:ind w:left="709" w:hanging="425"/>
        <w:jc w:val="both"/>
        <w:rPr>
          <w:rFonts w:asciiTheme="minorHAnsi" w:hAnsiTheme="minorHAnsi" w:cstheme="minorHAnsi"/>
        </w:rPr>
      </w:pPr>
      <w:r w:rsidRPr="00305C5A">
        <w:rPr>
          <w:rFonts w:asciiTheme="minorHAnsi" w:hAnsiTheme="minorHAnsi" w:cstheme="minorHAnsi"/>
        </w:rPr>
        <w:t>De plus, les modes d’emploi des équipements et des logiciels doivent être rédigés en français.</w:t>
      </w:r>
    </w:p>
    <w:p w14:paraId="09C71208" w14:textId="77777777" w:rsidR="0039204F" w:rsidRPr="00305C5A" w:rsidRDefault="0039204F" w:rsidP="00855F0E">
      <w:pPr>
        <w:pStyle w:val="Paragraphedeliste"/>
        <w:numPr>
          <w:ilvl w:val="0"/>
          <w:numId w:val="2"/>
        </w:numPr>
        <w:spacing w:line="276" w:lineRule="auto"/>
        <w:ind w:left="709" w:hanging="425"/>
        <w:jc w:val="both"/>
        <w:rPr>
          <w:rFonts w:asciiTheme="minorHAnsi" w:hAnsiTheme="minorHAnsi" w:cstheme="minorHAnsi"/>
        </w:rPr>
      </w:pPr>
      <w:r w:rsidRPr="00305C5A">
        <w:rPr>
          <w:rFonts w:asciiTheme="minorHAnsi" w:hAnsiTheme="minorHAnsi" w:cstheme="minorHAnsi"/>
        </w:rPr>
        <w:t>Dans le cas où un candidat ne peut délivrer un document en langue française, il devra fournir ce document accompagné d’une traduction en français certifiée conforme à l’original par un traducteur assermenté.</w:t>
      </w:r>
    </w:p>
    <w:p w14:paraId="350B7F98" w14:textId="77777777" w:rsidR="0039204F" w:rsidRPr="00305C5A" w:rsidRDefault="0039204F" w:rsidP="00855F0E">
      <w:pPr>
        <w:pStyle w:val="Paragraphedeliste"/>
        <w:numPr>
          <w:ilvl w:val="0"/>
          <w:numId w:val="2"/>
        </w:numPr>
        <w:spacing w:line="276" w:lineRule="auto"/>
        <w:ind w:left="709" w:hanging="425"/>
        <w:jc w:val="both"/>
        <w:rPr>
          <w:rFonts w:asciiTheme="minorHAnsi" w:hAnsiTheme="minorHAnsi" w:cstheme="minorHAnsi"/>
        </w:rPr>
      </w:pPr>
      <w:r w:rsidRPr="00305C5A">
        <w:rPr>
          <w:rFonts w:asciiTheme="minorHAnsi" w:hAnsiTheme="minorHAnsi" w:cstheme="minorHAnsi"/>
        </w:rPr>
        <w:t>L’ensemble des communications écrites ou orales qui pourraient avoir lieu entre le représentant du pouvoir adjudicateur et les candidats durant la phase de consultation s’effectuera en français.</w:t>
      </w:r>
    </w:p>
    <w:p w14:paraId="152AB706" w14:textId="77777777" w:rsidR="00FD0276" w:rsidRPr="00005D3C" w:rsidRDefault="00FD0276" w:rsidP="004A06BB">
      <w:pPr>
        <w:spacing w:line="276" w:lineRule="auto"/>
        <w:jc w:val="both"/>
        <w:rPr>
          <w:rFonts w:asciiTheme="minorHAnsi" w:hAnsiTheme="minorHAnsi" w:cstheme="minorHAnsi"/>
        </w:rPr>
      </w:pPr>
    </w:p>
    <w:p w14:paraId="22BC1BA0" w14:textId="77777777" w:rsidR="0039204F" w:rsidRPr="00005D3C" w:rsidRDefault="0039204F" w:rsidP="004A06BB">
      <w:pPr>
        <w:pStyle w:val="Titre1"/>
        <w:spacing w:before="0" w:line="276" w:lineRule="auto"/>
        <w:ind w:left="0"/>
      </w:pPr>
      <w:bookmarkStart w:id="14" w:name="_Toc521679722"/>
      <w:bookmarkStart w:id="15" w:name="_Toc207012251"/>
      <w:r w:rsidRPr="00005D3C">
        <w:t>ARTICLE 3 - SERVICE ACHETEUR</w:t>
      </w:r>
      <w:bookmarkEnd w:id="14"/>
      <w:bookmarkEnd w:id="15"/>
    </w:p>
    <w:p w14:paraId="37AD449D" w14:textId="77777777" w:rsidR="0039204F" w:rsidRPr="00305C5A" w:rsidRDefault="0039204F" w:rsidP="004A06BB">
      <w:pPr>
        <w:spacing w:line="276" w:lineRule="auto"/>
        <w:jc w:val="both"/>
        <w:rPr>
          <w:rFonts w:asciiTheme="minorHAnsi" w:hAnsiTheme="minorHAnsi" w:cstheme="minorHAnsi"/>
        </w:rPr>
      </w:pPr>
      <w:r w:rsidRPr="00305C5A">
        <w:rPr>
          <w:rFonts w:asciiTheme="minorHAnsi" w:hAnsiTheme="minorHAnsi" w:cstheme="minorHAnsi"/>
        </w:rPr>
        <w:t>GHT 45 - Centre Hospitalier de l’Agglomération Montargoise</w:t>
      </w:r>
    </w:p>
    <w:p w14:paraId="0D2E05BE" w14:textId="53931927" w:rsidR="0039204F" w:rsidRPr="00305C5A" w:rsidRDefault="0039204F" w:rsidP="004A06BB">
      <w:pPr>
        <w:spacing w:line="276" w:lineRule="auto"/>
        <w:jc w:val="both"/>
        <w:rPr>
          <w:rFonts w:asciiTheme="minorHAnsi" w:hAnsiTheme="minorHAnsi" w:cstheme="minorHAnsi"/>
        </w:rPr>
      </w:pPr>
      <w:r w:rsidRPr="00305C5A">
        <w:rPr>
          <w:rFonts w:asciiTheme="minorHAnsi" w:hAnsiTheme="minorHAnsi" w:cstheme="minorHAnsi"/>
        </w:rPr>
        <w:t>Direction des Services Economique</w:t>
      </w:r>
      <w:r w:rsidR="006A34FB" w:rsidRPr="00305C5A">
        <w:rPr>
          <w:rFonts w:asciiTheme="minorHAnsi" w:hAnsiTheme="minorHAnsi" w:cstheme="minorHAnsi"/>
        </w:rPr>
        <w:t>s</w:t>
      </w:r>
      <w:r w:rsidRPr="00305C5A">
        <w:rPr>
          <w:rFonts w:asciiTheme="minorHAnsi" w:hAnsiTheme="minorHAnsi" w:cstheme="minorHAnsi"/>
        </w:rPr>
        <w:t xml:space="preserve"> Logistique</w:t>
      </w:r>
      <w:r w:rsidR="006A34FB" w:rsidRPr="00305C5A">
        <w:rPr>
          <w:rFonts w:asciiTheme="minorHAnsi" w:hAnsiTheme="minorHAnsi" w:cstheme="minorHAnsi"/>
        </w:rPr>
        <w:t>s</w:t>
      </w:r>
      <w:r w:rsidRPr="00305C5A">
        <w:rPr>
          <w:rFonts w:asciiTheme="minorHAnsi" w:hAnsiTheme="minorHAnsi" w:cstheme="minorHAnsi"/>
        </w:rPr>
        <w:t xml:space="preserve"> </w:t>
      </w:r>
    </w:p>
    <w:p w14:paraId="399F012C" w14:textId="77777777" w:rsidR="0039204F" w:rsidRPr="00305C5A" w:rsidRDefault="0039204F" w:rsidP="004A06BB">
      <w:pPr>
        <w:pStyle w:val="Retraitcorpsdetexte21"/>
        <w:spacing w:line="276" w:lineRule="auto"/>
        <w:ind w:firstLine="0"/>
        <w:rPr>
          <w:rFonts w:asciiTheme="minorHAnsi" w:eastAsia="Calibri" w:hAnsiTheme="minorHAnsi" w:cstheme="minorHAnsi"/>
          <w:sz w:val="22"/>
          <w:szCs w:val="22"/>
          <w:lang w:eastAsia="en-US"/>
        </w:rPr>
      </w:pPr>
      <w:r w:rsidRPr="00305C5A">
        <w:rPr>
          <w:rFonts w:asciiTheme="minorHAnsi" w:eastAsia="Calibri" w:hAnsiTheme="minorHAnsi" w:cstheme="minorHAnsi"/>
          <w:sz w:val="22"/>
          <w:szCs w:val="22"/>
          <w:lang w:eastAsia="en-US"/>
        </w:rPr>
        <w:t>658 Rue des Bourgoins</w:t>
      </w:r>
    </w:p>
    <w:p w14:paraId="23FCC2D6" w14:textId="77777777" w:rsidR="0039204F" w:rsidRPr="00005D3C" w:rsidRDefault="0039204F" w:rsidP="004A06BB">
      <w:pPr>
        <w:pStyle w:val="Retraitcorpsdetexte21"/>
        <w:spacing w:line="276" w:lineRule="auto"/>
        <w:ind w:firstLine="0"/>
        <w:rPr>
          <w:rFonts w:asciiTheme="minorHAnsi" w:eastAsia="Calibri" w:hAnsiTheme="minorHAnsi" w:cstheme="minorHAnsi"/>
          <w:sz w:val="20"/>
          <w:lang w:eastAsia="en-US"/>
        </w:rPr>
      </w:pPr>
      <w:r w:rsidRPr="00305C5A">
        <w:rPr>
          <w:rFonts w:asciiTheme="minorHAnsi" w:eastAsia="Calibri" w:hAnsiTheme="minorHAnsi" w:cstheme="minorHAnsi"/>
          <w:sz w:val="22"/>
          <w:szCs w:val="22"/>
          <w:lang w:eastAsia="en-US"/>
        </w:rPr>
        <w:t>45200 AMILLY</w:t>
      </w:r>
    </w:p>
    <w:p w14:paraId="32CB5B04" w14:textId="77777777" w:rsidR="0039204F" w:rsidRPr="00005D3C" w:rsidRDefault="0039204F" w:rsidP="004A06BB">
      <w:pPr>
        <w:pStyle w:val="Corpsdetexte"/>
        <w:spacing w:line="276" w:lineRule="auto"/>
        <w:rPr>
          <w:rFonts w:asciiTheme="minorHAnsi" w:hAnsiTheme="minorHAnsi" w:cstheme="minorHAnsi"/>
          <w:sz w:val="19"/>
        </w:rPr>
      </w:pPr>
    </w:p>
    <w:p w14:paraId="2ADA692D" w14:textId="28CA9D96" w:rsidR="0041017D" w:rsidRPr="00005D3C" w:rsidRDefault="006F146A" w:rsidP="004A06BB">
      <w:pPr>
        <w:tabs>
          <w:tab w:val="left" w:pos="2092"/>
        </w:tabs>
        <w:spacing w:line="276" w:lineRule="auto"/>
        <w:rPr>
          <w:rFonts w:asciiTheme="minorHAnsi" w:hAnsiTheme="minorHAnsi" w:cstheme="minorHAnsi"/>
          <w:b/>
          <w:sz w:val="28"/>
          <w:szCs w:val="28"/>
        </w:rPr>
      </w:pPr>
      <w:r w:rsidRPr="00005D3C">
        <w:rPr>
          <w:rFonts w:asciiTheme="minorHAnsi" w:hAnsiTheme="minorHAnsi" w:cstheme="minorHAnsi"/>
          <w:b/>
          <w:sz w:val="28"/>
          <w:szCs w:val="28"/>
        </w:rPr>
        <w:t xml:space="preserve">ARTICLE </w:t>
      </w:r>
      <w:r w:rsidR="00EE5D99">
        <w:rPr>
          <w:rFonts w:asciiTheme="minorHAnsi" w:hAnsiTheme="minorHAnsi" w:cstheme="minorHAnsi"/>
          <w:b/>
          <w:sz w:val="28"/>
          <w:szCs w:val="28"/>
        </w:rPr>
        <w:t>4</w:t>
      </w:r>
      <w:r w:rsidRPr="00005D3C">
        <w:rPr>
          <w:rFonts w:asciiTheme="minorHAnsi" w:hAnsiTheme="minorHAnsi" w:cstheme="minorHAnsi"/>
          <w:b/>
          <w:sz w:val="28"/>
          <w:szCs w:val="28"/>
        </w:rPr>
        <w:t xml:space="preserve"> – DUREE DU MARCHE</w:t>
      </w:r>
    </w:p>
    <w:p w14:paraId="0C4A23A7" w14:textId="77777777" w:rsidR="0032765F" w:rsidRPr="0032765F" w:rsidRDefault="0032765F" w:rsidP="0032765F">
      <w:pPr>
        <w:pStyle w:val="Corpsdetexte"/>
        <w:spacing w:line="276" w:lineRule="auto"/>
        <w:jc w:val="both"/>
        <w:rPr>
          <w:rFonts w:asciiTheme="minorHAnsi" w:hAnsiTheme="minorHAnsi" w:cstheme="minorHAnsi"/>
          <w:sz w:val="22"/>
          <w:szCs w:val="22"/>
        </w:rPr>
      </w:pPr>
      <w:r w:rsidRPr="0032765F">
        <w:rPr>
          <w:rFonts w:asciiTheme="minorHAnsi" w:hAnsiTheme="minorHAnsi" w:cstheme="minorHAnsi"/>
          <w:sz w:val="22"/>
          <w:szCs w:val="22"/>
        </w:rPr>
        <w:t>La prestation de l’Assistant à Maitrise d’Ouvrage débute à la date de notification du présent marché.</w:t>
      </w:r>
    </w:p>
    <w:p w14:paraId="134672A5" w14:textId="77777777" w:rsidR="0032765F" w:rsidRPr="0032765F" w:rsidRDefault="0032765F" w:rsidP="0032765F">
      <w:pPr>
        <w:pStyle w:val="Corpsdetexte"/>
        <w:spacing w:line="276" w:lineRule="auto"/>
        <w:jc w:val="both"/>
        <w:rPr>
          <w:rFonts w:asciiTheme="minorHAnsi" w:hAnsiTheme="minorHAnsi" w:cstheme="minorHAnsi"/>
          <w:sz w:val="22"/>
          <w:szCs w:val="22"/>
        </w:rPr>
      </w:pPr>
    </w:p>
    <w:p w14:paraId="10A8E788" w14:textId="77777777" w:rsidR="0032765F" w:rsidRPr="0032765F" w:rsidRDefault="0032765F" w:rsidP="0032765F">
      <w:pPr>
        <w:pStyle w:val="Corpsdetexte"/>
        <w:spacing w:line="276" w:lineRule="auto"/>
        <w:jc w:val="both"/>
        <w:rPr>
          <w:rFonts w:asciiTheme="minorHAnsi" w:hAnsiTheme="minorHAnsi" w:cstheme="minorHAnsi"/>
          <w:sz w:val="22"/>
          <w:szCs w:val="22"/>
        </w:rPr>
      </w:pPr>
      <w:r w:rsidRPr="0032765F">
        <w:rPr>
          <w:rFonts w:asciiTheme="minorHAnsi" w:hAnsiTheme="minorHAnsi" w:cstheme="minorHAnsi"/>
          <w:sz w:val="22"/>
          <w:szCs w:val="22"/>
        </w:rPr>
        <w:t>Ce dernier s’achève à l’expiration du délai de GPA ou après prolongation de ce délai si les réserves signalées lors de la réception ne sont pas toutes levées à la fin de cette période. Dans cette hypothèse, l’achèvement de la mission intervient lors de la levée de la dernière réserve.</w:t>
      </w:r>
    </w:p>
    <w:p w14:paraId="7F5849F1" w14:textId="77777777" w:rsidR="0041017D" w:rsidRPr="00005D3C" w:rsidRDefault="0041017D" w:rsidP="004A06BB">
      <w:pPr>
        <w:pStyle w:val="Corpsdetexte"/>
        <w:spacing w:line="276" w:lineRule="auto"/>
        <w:rPr>
          <w:rFonts w:asciiTheme="minorHAnsi" w:hAnsiTheme="minorHAnsi" w:cstheme="minorHAnsi"/>
        </w:rPr>
      </w:pPr>
    </w:p>
    <w:p w14:paraId="79199051" w14:textId="5BFC9EA8" w:rsidR="00FE2A89" w:rsidRPr="00005D3C" w:rsidRDefault="00FE2A89" w:rsidP="004A06BB">
      <w:pPr>
        <w:pStyle w:val="Titre1"/>
        <w:spacing w:before="0" w:line="276" w:lineRule="auto"/>
        <w:ind w:left="0"/>
      </w:pPr>
      <w:bookmarkStart w:id="16" w:name="_Toc521679731"/>
      <w:bookmarkStart w:id="17" w:name="_Toc207012252"/>
      <w:r w:rsidRPr="00005D3C">
        <w:t xml:space="preserve">ARTICLE </w:t>
      </w:r>
      <w:r w:rsidR="00EE5D99">
        <w:t>5</w:t>
      </w:r>
      <w:r w:rsidRPr="00005D3C">
        <w:t xml:space="preserve"> - PRÉSENTATION DES </w:t>
      </w:r>
      <w:r w:rsidR="000F2D92">
        <w:t xml:space="preserve">CANDIDATURES ER DES </w:t>
      </w:r>
      <w:r w:rsidRPr="00005D3C">
        <w:t>OFFRES</w:t>
      </w:r>
      <w:bookmarkEnd w:id="16"/>
      <w:bookmarkEnd w:id="17"/>
    </w:p>
    <w:p w14:paraId="36EC3160" w14:textId="125A9832" w:rsidR="00FE2A89" w:rsidRPr="00005D3C" w:rsidRDefault="00FE2A89" w:rsidP="004A06BB">
      <w:pPr>
        <w:pStyle w:val="Titre2"/>
        <w:spacing w:before="0" w:line="276" w:lineRule="auto"/>
      </w:pPr>
      <w:bookmarkStart w:id="18" w:name="_Toc207012253"/>
      <w:r w:rsidRPr="00005D3C">
        <w:t xml:space="preserve">Alinéa </w:t>
      </w:r>
      <w:r w:rsidR="00EE5D99">
        <w:t>5</w:t>
      </w:r>
      <w:r w:rsidRPr="00005D3C">
        <w:t>.1 - Interdiction de soumissionner</w:t>
      </w:r>
      <w:bookmarkEnd w:id="18"/>
      <w:r w:rsidRPr="00005D3C">
        <w:t xml:space="preserve"> </w:t>
      </w:r>
    </w:p>
    <w:p w14:paraId="366EA325" w14:textId="77777777" w:rsidR="008521ED" w:rsidRPr="008521ED" w:rsidRDefault="008521ED" w:rsidP="008521ED">
      <w:pPr>
        <w:jc w:val="both"/>
        <w:rPr>
          <w:rFonts w:asciiTheme="minorHAnsi" w:hAnsiTheme="minorHAnsi" w:cstheme="minorHAnsi"/>
        </w:rPr>
      </w:pPr>
      <w:r w:rsidRPr="008521ED">
        <w:rPr>
          <w:rFonts w:asciiTheme="minorHAnsi" w:hAnsiTheme="minorHAnsi" w:cstheme="minorHAnsi"/>
        </w:rPr>
        <w:t xml:space="preserve">Conformément aux dispositions de la section 1 du chapitre 1 du titre IV du Code de la Commande publique, le candidat ne doit pas être dans un de ces cas d'interdiction de soumissionner. </w:t>
      </w:r>
    </w:p>
    <w:p w14:paraId="4D759456" w14:textId="77777777" w:rsidR="008521ED" w:rsidRPr="008521ED" w:rsidRDefault="008521ED" w:rsidP="008521ED">
      <w:pPr>
        <w:jc w:val="both"/>
        <w:rPr>
          <w:rFonts w:asciiTheme="minorHAnsi" w:hAnsiTheme="minorHAnsi" w:cstheme="minorHAnsi"/>
        </w:rPr>
      </w:pPr>
    </w:p>
    <w:p w14:paraId="32C8958A" w14:textId="35A3AB3D" w:rsidR="008521ED" w:rsidRPr="008521ED" w:rsidRDefault="008521ED" w:rsidP="008521ED">
      <w:pPr>
        <w:jc w:val="both"/>
        <w:rPr>
          <w:rFonts w:asciiTheme="minorHAnsi" w:hAnsiTheme="minorHAnsi" w:cstheme="minorHAnsi"/>
        </w:rPr>
      </w:pPr>
      <w:r w:rsidRPr="008521ED">
        <w:rPr>
          <w:rFonts w:asciiTheme="minorHAnsi" w:hAnsiTheme="minorHAnsi" w:cstheme="minorHAnsi"/>
        </w:rPr>
        <w:t xml:space="preserve">Lorsqu'un </w:t>
      </w:r>
      <w:r w:rsidR="009A223E">
        <w:rPr>
          <w:rFonts w:asciiTheme="minorHAnsi" w:hAnsiTheme="minorHAnsi" w:cstheme="minorHAnsi"/>
        </w:rPr>
        <w:t>candidat</w:t>
      </w:r>
      <w:r w:rsidRPr="008521ED">
        <w:rPr>
          <w:rFonts w:asciiTheme="minorHAnsi" w:hAnsiTheme="minorHAnsi" w:cstheme="minorHAnsi"/>
        </w:rPr>
        <w:t xml:space="preserve"> se trouve, en cours de procédure, en situation d'interdiction de soumissionner, il en informe, sans délai, le pouvoir adjudicateur. En cas d'interdiction de soumissionner obligatoire, le soumissionnaire est automatiquement exclu de la procédure. </w:t>
      </w:r>
    </w:p>
    <w:p w14:paraId="541D90FE" w14:textId="77777777" w:rsidR="008521ED" w:rsidRPr="008521ED" w:rsidRDefault="008521ED" w:rsidP="008521ED">
      <w:pPr>
        <w:jc w:val="both"/>
        <w:rPr>
          <w:rFonts w:asciiTheme="minorHAnsi" w:hAnsiTheme="minorHAnsi" w:cstheme="minorHAnsi"/>
        </w:rPr>
      </w:pPr>
    </w:p>
    <w:p w14:paraId="0D505384" w14:textId="77777777" w:rsidR="008521ED" w:rsidRPr="008521ED" w:rsidRDefault="008521ED" w:rsidP="008521ED">
      <w:pPr>
        <w:jc w:val="both"/>
        <w:rPr>
          <w:rFonts w:asciiTheme="minorHAnsi" w:hAnsiTheme="minorHAnsi" w:cstheme="minorHAnsi"/>
        </w:rPr>
      </w:pPr>
      <w:r w:rsidRPr="008521ED">
        <w:rPr>
          <w:rFonts w:asciiTheme="minorHAnsi" w:hAnsiTheme="minorHAnsi" w:cstheme="minorHAnsi"/>
        </w:rPr>
        <w:t xml:space="preserve">Lorsque le motif d'exclusion de la procédure de passation concerne un des membres du groupement, le pouvoir adjudicateur exige son remplacement par une personne qui ne fait pas l'objet d'un motif d'exclusion dans un délai de dix jours à compter de la réception de cette demande par le mandataire du groupement. A défaut, le groupement est exclu de la procédure. </w:t>
      </w:r>
    </w:p>
    <w:p w14:paraId="5DA0B05D" w14:textId="77777777" w:rsidR="008521ED" w:rsidRPr="008521ED" w:rsidRDefault="008521ED" w:rsidP="008521ED">
      <w:pPr>
        <w:jc w:val="both"/>
        <w:rPr>
          <w:rFonts w:asciiTheme="minorHAnsi" w:hAnsiTheme="minorHAnsi" w:cstheme="minorHAnsi"/>
        </w:rPr>
      </w:pPr>
    </w:p>
    <w:p w14:paraId="789ACF93" w14:textId="77777777" w:rsidR="008521ED" w:rsidRPr="008521ED" w:rsidRDefault="008521ED" w:rsidP="008521ED">
      <w:pPr>
        <w:jc w:val="both"/>
        <w:rPr>
          <w:rFonts w:asciiTheme="minorHAnsi" w:hAnsiTheme="minorHAnsi" w:cstheme="minorHAnsi"/>
        </w:rPr>
      </w:pPr>
      <w:r w:rsidRPr="008521ED">
        <w:rPr>
          <w:rFonts w:asciiTheme="minorHAnsi" w:hAnsiTheme="minorHAnsi" w:cstheme="minorHAnsi"/>
        </w:rPr>
        <w:t>Les personnes à l'encontre desquelles il existe un motif d'exclusion ne peuvent être acceptées en tant que sous-traitant.</w:t>
      </w:r>
    </w:p>
    <w:p w14:paraId="7E867AAE" w14:textId="77777777" w:rsidR="00FE2A89" w:rsidRPr="00005D3C" w:rsidRDefault="00FE2A89" w:rsidP="004A06BB">
      <w:pPr>
        <w:spacing w:line="276" w:lineRule="auto"/>
        <w:jc w:val="both"/>
        <w:rPr>
          <w:rFonts w:asciiTheme="minorHAnsi" w:hAnsiTheme="minorHAnsi" w:cstheme="minorHAnsi"/>
        </w:rPr>
      </w:pPr>
    </w:p>
    <w:p w14:paraId="081D69C3" w14:textId="58B27936" w:rsidR="00FE2A89" w:rsidRDefault="00FE2A89" w:rsidP="004A06BB">
      <w:pPr>
        <w:pStyle w:val="Titre2"/>
        <w:spacing w:before="0" w:line="276" w:lineRule="auto"/>
      </w:pPr>
      <w:bookmarkStart w:id="19" w:name="_Toc466018096"/>
      <w:bookmarkStart w:id="20" w:name="_Toc521679733"/>
      <w:bookmarkStart w:id="21" w:name="_Toc207012254"/>
      <w:r w:rsidRPr="00005D3C">
        <w:t xml:space="preserve">Alinéa </w:t>
      </w:r>
      <w:r w:rsidR="00EE5D99">
        <w:t>5</w:t>
      </w:r>
      <w:r w:rsidRPr="00005D3C">
        <w:t>.2 - Pièces relatives à la candidature</w:t>
      </w:r>
      <w:bookmarkEnd w:id="19"/>
      <w:bookmarkEnd w:id="20"/>
      <w:bookmarkEnd w:id="21"/>
    </w:p>
    <w:p w14:paraId="10CDA4B5" w14:textId="77777777" w:rsidR="000F2D92" w:rsidRDefault="000F2D92" w:rsidP="000F2D92">
      <w:pPr>
        <w:jc w:val="both"/>
      </w:pPr>
      <w:r>
        <w:t xml:space="preserve">La recevabilité des candidatures sera appréciée au regard des aptitudes professionnelles, techniques et financières produites par les candidats. </w:t>
      </w:r>
    </w:p>
    <w:p w14:paraId="3C346F3F" w14:textId="77777777" w:rsidR="000F2D92" w:rsidRDefault="000F2D92" w:rsidP="000F2D92">
      <w:pPr>
        <w:jc w:val="both"/>
      </w:pPr>
    </w:p>
    <w:p w14:paraId="429CA645" w14:textId="77777777" w:rsidR="000F2D92" w:rsidRDefault="000F2D92" w:rsidP="000F2D92">
      <w:pPr>
        <w:jc w:val="both"/>
      </w:pPr>
      <w:r>
        <w:t>Les entreprises nouvellement créées pourront prouver leur capacité par tout autre moyen.</w:t>
      </w:r>
    </w:p>
    <w:p w14:paraId="0EA36B81" w14:textId="77777777" w:rsidR="000F2D92" w:rsidRDefault="000F2D92" w:rsidP="000F2D92">
      <w:pPr>
        <w:jc w:val="both"/>
      </w:pPr>
    </w:p>
    <w:p w14:paraId="2E5FDD73" w14:textId="77777777" w:rsidR="000F2D92" w:rsidRDefault="000F2D92" w:rsidP="000F2D92">
      <w:pPr>
        <w:jc w:val="both"/>
      </w:pPr>
      <w:r>
        <w:t>Conformément aux articles R 2142-1 à R 2143-14 du code de la commande publique, les candidats ont à produire leur dossier complet.</w:t>
      </w:r>
    </w:p>
    <w:p w14:paraId="3F433824" w14:textId="77777777" w:rsidR="000F2D92" w:rsidRPr="000F2D92" w:rsidRDefault="000F2D92" w:rsidP="000F2D92">
      <w:pPr>
        <w:rPr>
          <w:lang w:eastAsia="ar-SA"/>
        </w:rPr>
      </w:pPr>
    </w:p>
    <w:p w14:paraId="6B6F1DC0" w14:textId="198F5F37" w:rsidR="00FE2A89" w:rsidRPr="00005D3C" w:rsidRDefault="00FE2A89" w:rsidP="004A06BB">
      <w:pPr>
        <w:keepNext/>
        <w:widowControl/>
        <w:suppressAutoHyphens/>
        <w:autoSpaceDE/>
        <w:autoSpaceDN/>
        <w:spacing w:line="276" w:lineRule="auto"/>
        <w:ind w:left="720"/>
        <w:jc w:val="both"/>
        <w:outlineLvl w:val="2"/>
        <w:rPr>
          <w:rFonts w:asciiTheme="minorHAnsi" w:hAnsiTheme="minorHAnsi" w:cstheme="minorHAnsi"/>
          <w:b/>
        </w:rPr>
      </w:pPr>
      <w:r w:rsidRPr="00005D3C">
        <w:rPr>
          <w:rFonts w:asciiTheme="minorHAnsi" w:hAnsiTheme="minorHAnsi" w:cstheme="minorHAnsi"/>
          <w:b/>
        </w:rPr>
        <w:t xml:space="preserve">     </w:t>
      </w:r>
      <w:bookmarkStart w:id="22" w:name="_Toc207012255"/>
      <w:r w:rsidR="00EE5D99">
        <w:rPr>
          <w:rFonts w:asciiTheme="minorHAnsi" w:hAnsiTheme="minorHAnsi" w:cstheme="minorHAnsi"/>
          <w:b/>
        </w:rPr>
        <w:t>5</w:t>
      </w:r>
      <w:r w:rsidRPr="00005D3C">
        <w:rPr>
          <w:rFonts w:asciiTheme="minorHAnsi" w:hAnsiTheme="minorHAnsi" w:cstheme="minorHAnsi"/>
          <w:b/>
        </w:rPr>
        <w:t xml:space="preserve">.2.1- Candidature </w:t>
      </w:r>
      <w:r w:rsidR="009952F6">
        <w:rPr>
          <w:rFonts w:asciiTheme="minorHAnsi" w:hAnsiTheme="minorHAnsi" w:cstheme="minorHAnsi"/>
          <w:b/>
        </w:rPr>
        <w:t>hors</w:t>
      </w:r>
      <w:r w:rsidRPr="00005D3C">
        <w:rPr>
          <w:rFonts w:asciiTheme="minorHAnsi" w:hAnsiTheme="minorHAnsi" w:cstheme="minorHAnsi"/>
          <w:b/>
        </w:rPr>
        <w:t xml:space="preserve"> DUME</w:t>
      </w:r>
      <w:bookmarkEnd w:id="22"/>
    </w:p>
    <w:p w14:paraId="468B9274" w14:textId="77777777" w:rsidR="009952F6" w:rsidRPr="009952F6" w:rsidRDefault="009952F6" w:rsidP="009952F6">
      <w:pPr>
        <w:jc w:val="both"/>
        <w:rPr>
          <w:rFonts w:asciiTheme="minorHAnsi" w:hAnsiTheme="minorHAnsi" w:cstheme="minorHAnsi"/>
        </w:rPr>
      </w:pPr>
      <w:r w:rsidRPr="009952F6">
        <w:rPr>
          <w:rFonts w:asciiTheme="minorHAnsi" w:hAnsiTheme="minorHAnsi" w:cstheme="minorHAnsi"/>
        </w:rPr>
        <w:t>Les candidats doivent transmettre les documents et renseignements suivants :</w:t>
      </w:r>
    </w:p>
    <w:p w14:paraId="737E5783" w14:textId="77777777" w:rsidR="009952F6" w:rsidRPr="009952F6" w:rsidRDefault="009952F6" w:rsidP="009952F6">
      <w:pPr>
        <w:jc w:val="both"/>
        <w:rPr>
          <w:rFonts w:asciiTheme="minorHAnsi" w:hAnsiTheme="minorHAnsi" w:cstheme="minorHAnsi"/>
        </w:rPr>
      </w:pPr>
    </w:p>
    <w:p w14:paraId="50F02198" w14:textId="77777777" w:rsidR="009952F6" w:rsidRDefault="009952F6" w:rsidP="00855F0E">
      <w:pPr>
        <w:widowControl/>
        <w:numPr>
          <w:ilvl w:val="0"/>
          <w:numId w:val="14"/>
        </w:numPr>
        <w:suppressAutoHyphens/>
        <w:autoSpaceDE/>
        <w:autoSpaceDN/>
        <w:jc w:val="both"/>
        <w:rPr>
          <w:rFonts w:asciiTheme="minorHAnsi" w:hAnsiTheme="minorHAnsi" w:cstheme="minorHAnsi"/>
        </w:rPr>
      </w:pPr>
      <w:r w:rsidRPr="009952F6">
        <w:rPr>
          <w:rFonts w:asciiTheme="minorHAnsi" w:hAnsiTheme="minorHAnsi" w:cstheme="minorHAnsi"/>
        </w:rPr>
        <w:t xml:space="preserve">Lettre de candidature ou formulaire DC1 ou équivalent, dûment rempli. </w:t>
      </w:r>
    </w:p>
    <w:p w14:paraId="251AD40C" w14:textId="57D0DF4F" w:rsidR="00E760DB" w:rsidRPr="00DC5680" w:rsidRDefault="00A92CEB" w:rsidP="00855F0E">
      <w:pPr>
        <w:widowControl/>
        <w:numPr>
          <w:ilvl w:val="0"/>
          <w:numId w:val="14"/>
        </w:numPr>
        <w:suppressAutoHyphens/>
        <w:autoSpaceDE/>
        <w:autoSpaceDN/>
        <w:jc w:val="both"/>
        <w:rPr>
          <w:rFonts w:asciiTheme="minorHAnsi" w:hAnsiTheme="minorHAnsi" w:cstheme="minorHAnsi"/>
        </w:rPr>
      </w:pPr>
      <w:r w:rsidRPr="00E760DB">
        <w:rPr>
          <w:rFonts w:asciiTheme="minorHAnsi" w:hAnsiTheme="minorHAnsi" w:cstheme="minorHAnsi"/>
        </w:rPr>
        <w:t>Déclaration du candidat ou formulaire DC2 ou équivalent, dûment rempli.</w:t>
      </w:r>
    </w:p>
    <w:p w14:paraId="58596F22" w14:textId="77777777" w:rsidR="00E760DB" w:rsidRDefault="009952F6" w:rsidP="00855F0E">
      <w:pPr>
        <w:widowControl/>
        <w:numPr>
          <w:ilvl w:val="0"/>
          <w:numId w:val="14"/>
        </w:numPr>
        <w:suppressAutoHyphens/>
        <w:autoSpaceDE/>
        <w:autoSpaceDN/>
        <w:jc w:val="both"/>
        <w:rPr>
          <w:rFonts w:asciiTheme="minorHAnsi" w:hAnsiTheme="minorHAnsi" w:cstheme="minorHAnsi"/>
        </w:rPr>
      </w:pPr>
      <w:r w:rsidRPr="00E760DB">
        <w:rPr>
          <w:rFonts w:asciiTheme="minorHAnsi" w:hAnsiTheme="minorHAnsi" w:cstheme="minorHAnsi"/>
        </w:rPr>
        <w:t xml:space="preserve">Attestation sur l’honneur pour justifier que le soumissionnaire n’entre dans aucun des cas d’interdiction de soumissionner prévus aux article L 2141-1 à L 2141-11 du Code de la commande publique mentionnés ; </w:t>
      </w:r>
    </w:p>
    <w:p w14:paraId="54B7B08C" w14:textId="6A51ED1D" w:rsidR="00E760DB" w:rsidRDefault="009952F6" w:rsidP="00855F0E">
      <w:pPr>
        <w:widowControl/>
        <w:numPr>
          <w:ilvl w:val="0"/>
          <w:numId w:val="14"/>
        </w:numPr>
        <w:suppressAutoHyphens/>
        <w:autoSpaceDE/>
        <w:autoSpaceDN/>
        <w:jc w:val="both"/>
        <w:rPr>
          <w:rFonts w:asciiTheme="minorHAnsi" w:hAnsiTheme="minorHAnsi" w:cstheme="minorHAnsi"/>
        </w:rPr>
      </w:pPr>
      <w:r w:rsidRPr="00E760DB">
        <w:rPr>
          <w:rFonts w:asciiTheme="minorHAnsi" w:hAnsiTheme="minorHAnsi" w:cstheme="minorHAnsi"/>
        </w:rPr>
        <w:t>Numéro unique d'identification (SIRET) ;</w:t>
      </w:r>
    </w:p>
    <w:p w14:paraId="0C7849F7" w14:textId="45C9DF8A" w:rsidR="009952F6" w:rsidRDefault="00E760DB" w:rsidP="00855F0E">
      <w:pPr>
        <w:widowControl/>
        <w:numPr>
          <w:ilvl w:val="0"/>
          <w:numId w:val="14"/>
        </w:numPr>
        <w:suppressAutoHyphens/>
        <w:autoSpaceDE/>
        <w:autoSpaceDN/>
        <w:jc w:val="both"/>
        <w:rPr>
          <w:rFonts w:asciiTheme="minorHAnsi" w:hAnsiTheme="minorHAnsi" w:cstheme="minorHAnsi"/>
        </w:rPr>
      </w:pPr>
      <w:r>
        <w:rPr>
          <w:rFonts w:asciiTheme="minorHAnsi" w:hAnsiTheme="minorHAnsi" w:cstheme="minorHAnsi"/>
        </w:rPr>
        <w:t>Pouvoir</w:t>
      </w:r>
      <w:r w:rsidR="009952F6" w:rsidRPr="00E760DB">
        <w:rPr>
          <w:rFonts w:asciiTheme="minorHAnsi" w:hAnsiTheme="minorHAnsi" w:cstheme="minorHAnsi"/>
        </w:rPr>
        <w:t xml:space="preserve"> de la personne habilitée à engager la société (nom, prénom, qualité) ;</w:t>
      </w:r>
    </w:p>
    <w:p w14:paraId="2798981A" w14:textId="39F7F4CA" w:rsidR="00E760DB" w:rsidRDefault="00E760DB" w:rsidP="00855F0E">
      <w:pPr>
        <w:widowControl/>
        <w:numPr>
          <w:ilvl w:val="0"/>
          <w:numId w:val="14"/>
        </w:numPr>
        <w:suppressAutoHyphens/>
        <w:autoSpaceDE/>
        <w:autoSpaceDN/>
        <w:jc w:val="both"/>
        <w:rPr>
          <w:rFonts w:asciiTheme="minorHAnsi" w:hAnsiTheme="minorHAnsi" w:cstheme="minorHAnsi"/>
        </w:rPr>
      </w:pPr>
      <w:r w:rsidRPr="00E760DB">
        <w:rPr>
          <w:rFonts w:asciiTheme="minorHAnsi" w:hAnsiTheme="minorHAnsi" w:cstheme="minorHAnsi"/>
        </w:rPr>
        <w:t>Attestation(s) d’assurance en cours de validité</w:t>
      </w:r>
    </w:p>
    <w:p w14:paraId="18A1854F" w14:textId="2F115187" w:rsidR="00E760DB" w:rsidRPr="00E760DB" w:rsidRDefault="00E760DB" w:rsidP="00855F0E">
      <w:pPr>
        <w:widowControl/>
        <w:numPr>
          <w:ilvl w:val="0"/>
          <w:numId w:val="14"/>
        </w:numPr>
        <w:suppressAutoHyphens/>
        <w:autoSpaceDE/>
        <w:autoSpaceDN/>
        <w:jc w:val="both"/>
        <w:rPr>
          <w:rFonts w:asciiTheme="minorHAnsi" w:hAnsiTheme="minorHAnsi" w:cstheme="minorHAnsi"/>
        </w:rPr>
      </w:pPr>
      <w:r w:rsidRPr="00E760DB">
        <w:rPr>
          <w:rFonts w:asciiTheme="minorHAnsi" w:hAnsiTheme="minorHAnsi" w:cstheme="minorHAnsi"/>
        </w:rPr>
        <w:t>Justificatifs et moyens de preuves concernant l’aptitude et les capacités du candidat et modalités de transmission</w:t>
      </w:r>
      <w:r>
        <w:rPr>
          <w:rFonts w:asciiTheme="minorHAnsi" w:hAnsiTheme="minorHAnsi" w:cstheme="minorHAnsi"/>
        </w:rPr>
        <w:t> :</w:t>
      </w:r>
    </w:p>
    <w:p w14:paraId="17B87014" w14:textId="36E4C7A9" w:rsidR="009952F6" w:rsidRPr="009952F6" w:rsidRDefault="009952F6" w:rsidP="00855F0E">
      <w:pPr>
        <w:pStyle w:val="Paragraphedeliste"/>
        <w:widowControl/>
        <w:numPr>
          <w:ilvl w:val="0"/>
          <w:numId w:val="13"/>
        </w:numPr>
        <w:adjustRightInd w:val="0"/>
        <w:spacing w:line="288" w:lineRule="auto"/>
        <w:ind w:left="1134"/>
        <w:contextualSpacing/>
        <w:jc w:val="both"/>
        <w:rPr>
          <w:rFonts w:asciiTheme="minorHAnsi" w:hAnsiTheme="minorHAnsi" w:cstheme="minorHAnsi"/>
          <w:szCs w:val="24"/>
          <w:lang w:eastAsia="ar-SA"/>
        </w:rPr>
      </w:pPr>
      <w:r w:rsidRPr="009952F6">
        <w:rPr>
          <w:rFonts w:asciiTheme="minorHAnsi" w:hAnsiTheme="minorHAnsi" w:cstheme="minorHAnsi"/>
          <w:szCs w:val="24"/>
          <w:lang w:eastAsia="ar-SA"/>
        </w:rPr>
        <w:t xml:space="preserve">Le </w:t>
      </w:r>
      <w:r w:rsidRPr="00E37448">
        <w:rPr>
          <w:rFonts w:asciiTheme="minorHAnsi" w:hAnsiTheme="minorHAnsi" w:cstheme="minorHAnsi"/>
          <w:b/>
          <w:bCs/>
          <w:szCs w:val="24"/>
          <w:lang w:eastAsia="ar-SA"/>
        </w:rPr>
        <w:t>chiffre d’affaires</w:t>
      </w:r>
      <w:r w:rsidRPr="009952F6">
        <w:rPr>
          <w:rFonts w:asciiTheme="minorHAnsi" w:hAnsiTheme="minorHAnsi" w:cstheme="minorHAnsi"/>
          <w:szCs w:val="24"/>
          <w:lang w:eastAsia="ar-SA"/>
        </w:rPr>
        <w:t xml:space="preserve"> concernant les fournitures ou services </w:t>
      </w:r>
      <w:r w:rsidRPr="00E37448">
        <w:rPr>
          <w:rFonts w:asciiTheme="minorHAnsi" w:hAnsiTheme="minorHAnsi" w:cstheme="minorHAnsi"/>
          <w:b/>
          <w:bCs/>
          <w:szCs w:val="24"/>
          <w:lang w:eastAsia="ar-SA"/>
        </w:rPr>
        <w:t>réalisés au cours des trois derniers exercices</w:t>
      </w:r>
      <w:r w:rsidRPr="009952F6">
        <w:rPr>
          <w:rFonts w:asciiTheme="minorHAnsi" w:hAnsiTheme="minorHAnsi" w:cstheme="minorHAnsi"/>
          <w:szCs w:val="24"/>
          <w:lang w:eastAsia="ar-SA"/>
        </w:rPr>
        <w:t xml:space="preserve">, le cas échéant ; </w:t>
      </w:r>
    </w:p>
    <w:p w14:paraId="5B856ED6" w14:textId="3B09E23D" w:rsidR="00EA30FA" w:rsidRDefault="009952F6" w:rsidP="00855F0E">
      <w:pPr>
        <w:pStyle w:val="Paragraphedeliste"/>
        <w:widowControl/>
        <w:numPr>
          <w:ilvl w:val="0"/>
          <w:numId w:val="13"/>
        </w:numPr>
        <w:adjustRightInd w:val="0"/>
        <w:spacing w:line="288" w:lineRule="auto"/>
        <w:ind w:left="1134"/>
        <w:contextualSpacing/>
        <w:jc w:val="both"/>
        <w:rPr>
          <w:rFonts w:asciiTheme="minorHAnsi" w:hAnsiTheme="minorHAnsi" w:cstheme="minorHAnsi"/>
          <w:szCs w:val="24"/>
          <w:lang w:eastAsia="ar-SA"/>
        </w:rPr>
      </w:pPr>
      <w:r w:rsidRPr="009952F6">
        <w:rPr>
          <w:rFonts w:asciiTheme="minorHAnsi" w:hAnsiTheme="minorHAnsi" w:cstheme="minorHAnsi"/>
          <w:szCs w:val="24"/>
          <w:lang w:eastAsia="ar-SA"/>
        </w:rPr>
        <w:t>L’effectif moyen annuel et l’importance du personnel d’encadrement</w:t>
      </w:r>
      <w:r w:rsidR="00CE0576">
        <w:rPr>
          <w:rFonts w:asciiTheme="minorHAnsi" w:hAnsiTheme="minorHAnsi" w:cstheme="minorHAnsi"/>
          <w:szCs w:val="24"/>
          <w:lang w:eastAsia="ar-SA"/>
        </w:rPr>
        <w:t> </w:t>
      </w:r>
    </w:p>
    <w:p w14:paraId="19B07BEC" w14:textId="224C1319" w:rsidR="009952F6" w:rsidRPr="00EA30FA" w:rsidRDefault="00CE0576" w:rsidP="00EA30FA">
      <w:pPr>
        <w:pStyle w:val="Paragraphedeliste"/>
        <w:widowControl/>
        <w:adjustRightInd w:val="0"/>
        <w:spacing w:line="288" w:lineRule="auto"/>
        <w:ind w:left="1134" w:firstLine="0"/>
        <w:contextualSpacing/>
        <w:jc w:val="both"/>
        <w:rPr>
          <w:rFonts w:asciiTheme="minorHAnsi" w:hAnsiTheme="minorHAnsi" w:cstheme="minorHAnsi"/>
          <w:b/>
          <w:bCs/>
          <w:szCs w:val="24"/>
          <w:lang w:eastAsia="ar-SA"/>
        </w:rPr>
      </w:pPr>
      <w:r w:rsidRPr="00EA30FA">
        <w:rPr>
          <w:rFonts w:asciiTheme="minorHAnsi" w:hAnsiTheme="minorHAnsi" w:cstheme="minorHAnsi"/>
          <w:b/>
          <w:bCs/>
          <w:szCs w:val="24"/>
          <w:lang w:eastAsia="ar-SA"/>
        </w:rPr>
        <w:t xml:space="preserve">Les compétences de l’équipe dédiée attendues </w:t>
      </w:r>
      <w:r w:rsidRPr="00E37448">
        <w:rPr>
          <w:rFonts w:asciiTheme="minorHAnsi" w:hAnsiTheme="minorHAnsi" w:cstheme="minorHAnsi"/>
          <w:b/>
          <w:bCs/>
          <w:szCs w:val="24"/>
          <w:lang w:eastAsia="ar-SA"/>
        </w:rPr>
        <w:t>sont précisées dans le cadre de réponse technique.</w:t>
      </w:r>
    </w:p>
    <w:p w14:paraId="228EB93E" w14:textId="25FAAADD" w:rsidR="009952F6" w:rsidRDefault="00A92CEB" w:rsidP="00855F0E">
      <w:pPr>
        <w:pStyle w:val="Paragraphedeliste"/>
        <w:widowControl/>
        <w:numPr>
          <w:ilvl w:val="0"/>
          <w:numId w:val="13"/>
        </w:numPr>
        <w:adjustRightInd w:val="0"/>
        <w:spacing w:after="12" w:line="288" w:lineRule="auto"/>
        <w:ind w:left="1134"/>
        <w:contextualSpacing/>
        <w:jc w:val="both"/>
        <w:rPr>
          <w:rFonts w:asciiTheme="minorHAnsi" w:hAnsiTheme="minorHAnsi" w:cstheme="minorHAnsi"/>
          <w:szCs w:val="24"/>
          <w:lang w:eastAsia="ar-SA"/>
        </w:rPr>
      </w:pPr>
      <w:r>
        <w:rPr>
          <w:rFonts w:asciiTheme="minorHAnsi" w:hAnsiTheme="minorHAnsi" w:cstheme="minorHAnsi"/>
          <w:szCs w:val="24"/>
          <w:lang w:eastAsia="ar-SA"/>
        </w:rPr>
        <w:t>La</w:t>
      </w:r>
      <w:r w:rsidRPr="00A92CEB">
        <w:rPr>
          <w:rFonts w:asciiTheme="minorHAnsi" w:hAnsiTheme="minorHAnsi" w:cstheme="minorHAnsi"/>
          <w:szCs w:val="24"/>
          <w:lang w:eastAsia="ar-SA"/>
        </w:rPr>
        <w:t xml:space="preserve"> </w:t>
      </w:r>
      <w:r w:rsidRPr="00E37448">
        <w:rPr>
          <w:rFonts w:asciiTheme="minorHAnsi" w:hAnsiTheme="minorHAnsi" w:cstheme="minorHAnsi"/>
          <w:b/>
          <w:bCs/>
          <w:szCs w:val="24"/>
          <w:lang w:eastAsia="ar-SA"/>
        </w:rPr>
        <w:t>liste des principales prestations réalisées sur les 3 dernières années en rapport avec l'objet du marché public</w:t>
      </w:r>
      <w:r w:rsidRPr="00A92CEB">
        <w:rPr>
          <w:rFonts w:asciiTheme="minorHAnsi" w:hAnsiTheme="minorHAnsi" w:cstheme="minorHAnsi"/>
          <w:szCs w:val="24"/>
          <w:lang w:eastAsia="ar-SA"/>
        </w:rPr>
        <w:t>, indiquant le montant, la date et le destinataire public ou privé et notamment la liste des établissements de santé avec lequel le prestataire a ou a eu un marché (indiquer les noms et coordonnées téléphoniques des personnes à contacter éventuellement pour information)</w:t>
      </w:r>
      <w:r w:rsidR="009952F6" w:rsidRPr="009952F6">
        <w:rPr>
          <w:rFonts w:asciiTheme="minorHAnsi" w:hAnsiTheme="minorHAnsi" w:cstheme="minorHAnsi"/>
          <w:szCs w:val="24"/>
          <w:lang w:eastAsia="ar-SA"/>
        </w:rPr>
        <w:t xml:space="preserve"> ; </w:t>
      </w:r>
    </w:p>
    <w:p w14:paraId="58655551" w14:textId="77777777" w:rsidR="009952F6" w:rsidRPr="009952F6" w:rsidRDefault="009952F6" w:rsidP="009952F6">
      <w:pPr>
        <w:adjustRightInd w:val="0"/>
        <w:spacing w:after="12"/>
        <w:jc w:val="both"/>
        <w:rPr>
          <w:rFonts w:asciiTheme="minorHAnsi" w:hAnsiTheme="minorHAnsi" w:cstheme="minorHAnsi"/>
        </w:rPr>
      </w:pPr>
    </w:p>
    <w:p w14:paraId="4286DD71" w14:textId="1B13A357" w:rsidR="009952F6" w:rsidRPr="009952F6" w:rsidRDefault="009952F6" w:rsidP="009952F6">
      <w:pPr>
        <w:pBdr>
          <w:top w:val="single" w:sz="4" w:space="1" w:color="000000"/>
          <w:left w:val="single" w:sz="4" w:space="4" w:color="000000"/>
          <w:bottom w:val="single" w:sz="4" w:space="1" w:color="000000"/>
          <w:right w:val="single" w:sz="4" w:space="4" w:color="000000"/>
        </w:pBdr>
        <w:adjustRightInd w:val="0"/>
        <w:spacing w:after="12"/>
        <w:jc w:val="center"/>
        <w:rPr>
          <w:rFonts w:asciiTheme="minorHAnsi" w:hAnsiTheme="minorHAnsi" w:cstheme="minorHAnsi"/>
        </w:rPr>
      </w:pPr>
      <w:r w:rsidRPr="009952F6">
        <w:rPr>
          <w:rFonts w:asciiTheme="minorHAnsi" w:hAnsiTheme="minorHAnsi" w:cstheme="minorHAnsi"/>
        </w:rPr>
        <w:t xml:space="preserve">Ces imprimés, DC1et DC2 peuvent être téléchargés sur le site suivant : </w:t>
      </w:r>
      <w:hyperlink r:id="rId14" w:history="1">
        <w:r w:rsidRPr="009952F6">
          <w:rPr>
            <w:rStyle w:val="Lienhypertexte"/>
            <w:rFonts w:asciiTheme="minorHAnsi" w:hAnsiTheme="minorHAnsi" w:cstheme="minorHAnsi"/>
          </w:rPr>
          <w:t>http://www.economie.gouv.fr/daj/formulaires-marches-publics</w:t>
        </w:r>
      </w:hyperlink>
    </w:p>
    <w:p w14:paraId="4AEA09CC" w14:textId="77777777" w:rsidR="009952F6" w:rsidRPr="009952F6" w:rsidRDefault="009952F6" w:rsidP="009952F6">
      <w:pPr>
        <w:adjustRightInd w:val="0"/>
        <w:spacing w:after="12"/>
        <w:jc w:val="both"/>
        <w:rPr>
          <w:rFonts w:asciiTheme="minorHAnsi" w:hAnsiTheme="minorHAnsi" w:cstheme="minorHAnsi"/>
        </w:rPr>
      </w:pPr>
    </w:p>
    <w:p w14:paraId="0F86B778" w14:textId="77777777" w:rsidR="009952F6" w:rsidRPr="009952F6" w:rsidRDefault="009952F6" w:rsidP="009952F6">
      <w:pPr>
        <w:spacing w:line="276" w:lineRule="auto"/>
        <w:jc w:val="both"/>
        <w:rPr>
          <w:rFonts w:asciiTheme="minorHAnsi" w:hAnsiTheme="minorHAnsi" w:cstheme="minorHAnsi"/>
        </w:rPr>
      </w:pPr>
      <w:r w:rsidRPr="009952F6">
        <w:rPr>
          <w:rFonts w:asciiTheme="minorHAnsi" w:hAnsiTheme="minorHAnsi" w:cstheme="minorHAnsi"/>
        </w:rPr>
        <w:t>Si, pour une raison justifiée, le candidat n'est pas en mesure de produire les renseignements et documents demandés par la personne publique, il est autorisé à prouver sa capacité économique et financière par tout autre moyen considéré comme approprié par la personne publique (article R2142-3 du Code de la Commande Publique).</w:t>
      </w:r>
    </w:p>
    <w:p w14:paraId="3E3940B3" w14:textId="77777777" w:rsidR="009952F6" w:rsidRPr="009952F6" w:rsidRDefault="009952F6" w:rsidP="009952F6">
      <w:pPr>
        <w:spacing w:line="276" w:lineRule="auto"/>
        <w:jc w:val="both"/>
        <w:rPr>
          <w:rFonts w:asciiTheme="minorHAnsi" w:hAnsiTheme="minorHAnsi" w:cstheme="minorHAnsi"/>
        </w:rPr>
      </w:pPr>
    </w:p>
    <w:p w14:paraId="3573DF28" w14:textId="77777777" w:rsidR="009952F6" w:rsidRPr="009952F6" w:rsidRDefault="009952F6" w:rsidP="009952F6">
      <w:pPr>
        <w:spacing w:line="276" w:lineRule="auto"/>
        <w:jc w:val="both"/>
        <w:rPr>
          <w:rFonts w:asciiTheme="minorHAnsi" w:hAnsiTheme="minorHAnsi" w:cstheme="minorHAnsi"/>
        </w:rPr>
      </w:pPr>
      <w:r w:rsidRPr="009952F6">
        <w:rPr>
          <w:rFonts w:asciiTheme="minorHAnsi" w:hAnsiTheme="minorHAnsi" w:cstheme="minorHAnsi"/>
        </w:rPr>
        <w:t>Ces justificatifs et les moyens de preuve sont fournis lors de la transmission de l'acte de candidature.</w:t>
      </w:r>
    </w:p>
    <w:p w14:paraId="3944C9FD" w14:textId="77777777" w:rsidR="009952F6" w:rsidRPr="009952F6" w:rsidRDefault="009952F6" w:rsidP="009952F6">
      <w:pPr>
        <w:spacing w:line="276" w:lineRule="auto"/>
        <w:jc w:val="both"/>
        <w:rPr>
          <w:rFonts w:asciiTheme="minorHAnsi" w:hAnsiTheme="minorHAnsi" w:cstheme="minorHAnsi"/>
        </w:rPr>
      </w:pPr>
      <w:r w:rsidRPr="009952F6">
        <w:rPr>
          <w:rFonts w:asciiTheme="minorHAnsi" w:hAnsiTheme="minorHAnsi" w:cstheme="minorHAnsi"/>
        </w:rPr>
        <w:t>Les candidats ne sont pas tenus de fournir ces justificatifs et moyens de preuve lorsque la personne publique peut les obtenir directement par le biais d'un système électronique de mise à disposition d'informations administré par un organisme officiel ou d'un espace de stockage numérique, à condition que figurent dans sa candidature toutes les informations nécessaires à la consultation de ce système ou de cet espace et que l'accès soit gratuit.</w:t>
      </w:r>
    </w:p>
    <w:p w14:paraId="5BBA81B9" w14:textId="4BD50773" w:rsidR="00FE2A89" w:rsidRPr="00005D3C" w:rsidRDefault="00FE2A89" w:rsidP="009952F6">
      <w:pPr>
        <w:tabs>
          <w:tab w:val="left" w:pos="1275"/>
        </w:tabs>
        <w:spacing w:line="276" w:lineRule="auto"/>
        <w:jc w:val="both"/>
        <w:rPr>
          <w:rFonts w:asciiTheme="minorHAnsi" w:hAnsiTheme="minorHAnsi" w:cstheme="minorHAnsi"/>
        </w:rPr>
      </w:pPr>
    </w:p>
    <w:p w14:paraId="1D0F7FEF" w14:textId="391620A0" w:rsidR="00FE2A89" w:rsidRPr="00005D3C" w:rsidRDefault="00EE5D99" w:rsidP="004A06BB">
      <w:pPr>
        <w:keepNext/>
        <w:widowControl/>
        <w:suppressAutoHyphens/>
        <w:autoSpaceDE/>
        <w:autoSpaceDN/>
        <w:spacing w:line="276" w:lineRule="auto"/>
        <w:ind w:left="993"/>
        <w:jc w:val="both"/>
        <w:outlineLvl w:val="2"/>
        <w:rPr>
          <w:rFonts w:asciiTheme="minorHAnsi" w:hAnsiTheme="minorHAnsi" w:cstheme="minorHAnsi"/>
          <w:b/>
        </w:rPr>
      </w:pPr>
      <w:bookmarkStart w:id="23" w:name="_Toc207012256"/>
      <w:r>
        <w:rPr>
          <w:rFonts w:asciiTheme="minorHAnsi" w:hAnsiTheme="minorHAnsi" w:cstheme="minorHAnsi"/>
          <w:b/>
        </w:rPr>
        <w:t>5</w:t>
      </w:r>
      <w:r w:rsidR="00FE2A89" w:rsidRPr="00005D3C">
        <w:rPr>
          <w:rFonts w:asciiTheme="minorHAnsi" w:hAnsiTheme="minorHAnsi" w:cstheme="minorHAnsi"/>
          <w:b/>
        </w:rPr>
        <w:t xml:space="preserve">.2.2- Candidature </w:t>
      </w:r>
      <w:r w:rsidR="009952F6">
        <w:rPr>
          <w:rFonts w:asciiTheme="minorHAnsi" w:hAnsiTheme="minorHAnsi" w:cstheme="minorHAnsi"/>
          <w:b/>
        </w:rPr>
        <w:t xml:space="preserve">sous forme </w:t>
      </w:r>
      <w:r w:rsidR="00FE2A89" w:rsidRPr="00005D3C">
        <w:rPr>
          <w:rFonts w:asciiTheme="minorHAnsi" w:hAnsiTheme="minorHAnsi" w:cstheme="minorHAnsi"/>
          <w:b/>
        </w:rPr>
        <w:t>DUME</w:t>
      </w:r>
      <w:bookmarkEnd w:id="23"/>
    </w:p>
    <w:p w14:paraId="1DD97E02" w14:textId="24F64BE3" w:rsidR="000F2D92" w:rsidRPr="000F2D92" w:rsidRDefault="000F2D92" w:rsidP="000F2D92">
      <w:pPr>
        <w:pStyle w:val="Default"/>
        <w:jc w:val="both"/>
        <w:rPr>
          <w:rFonts w:asciiTheme="minorHAnsi" w:hAnsiTheme="minorHAnsi" w:cstheme="minorHAnsi"/>
          <w:sz w:val="22"/>
          <w:szCs w:val="22"/>
        </w:rPr>
      </w:pPr>
      <w:r w:rsidRPr="000F2D92">
        <w:rPr>
          <w:rFonts w:asciiTheme="minorHAnsi" w:eastAsia="Times New Roman" w:hAnsiTheme="minorHAnsi" w:cstheme="minorHAnsi"/>
          <w:color w:val="auto"/>
          <w:sz w:val="22"/>
          <w:szCs w:val="22"/>
          <w:lang w:eastAsia="ar-SA"/>
        </w:rPr>
        <w:t xml:space="preserve">Cependant, les </w:t>
      </w:r>
      <w:r w:rsidR="009A223E">
        <w:rPr>
          <w:rFonts w:asciiTheme="minorHAnsi" w:eastAsia="Times New Roman" w:hAnsiTheme="minorHAnsi" w:cstheme="minorHAnsi"/>
          <w:color w:val="auto"/>
          <w:sz w:val="22"/>
          <w:szCs w:val="22"/>
          <w:lang w:eastAsia="ar-SA"/>
        </w:rPr>
        <w:t>candidats</w:t>
      </w:r>
      <w:r w:rsidRPr="000F2D92">
        <w:rPr>
          <w:rFonts w:asciiTheme="minorHAnsi" w:eastAsia="Times New Roman" w:hAnsiTheme="minorHAnsi" w:cstheme="minorHAnsi"/>
          <w:color w:val="auto"/>
          <w:sz w:val="22"/>
          <w:szCs w:val="22"/>
          <w:lang w:eastAsia="ar-SA"/>
        </w:rPr>
        <w:t xml:space="preserve"> ont la possibilité d’utiliser le document unique de marché européen (DUME), disponible gratuitement à l’adresse suivante : </w:t>
      </w:r>
      <w:hyperlink r:id="rId15" w:history="1">
        <w:r w:rsidRPr="000F2D92">
          <w:rPr>
            <w:rStyle w:val="Lienhypertexte"/>
            <w:rFonts w:asciiTheme="minorHAnsi" w:hAnsiTheme="minorHAnsi" w:cstheme="minorHAnsi"/>
            <w:sz w:val="22"/>
            <w:szCs w:val="22"/>
          </w:rPr>
          <w:t>https://ec.europa.eu/tools/espd/filter?lang=fr</w:t>
        </w:r>
      </w:hyperlink>
    </w:p>
    <w:p w14:paraId="47969E40" w14:textId="77777777" w:rsidR="00FE2A89" w:rsidRPr="00CE0576" w:rsidRDefault="00FE2A89" w:rsidP="004A06BB">
      <w:pPr>
        <w:spacing w:line="276" w:lineRule="auto"/>
        <w:jc w:val="both"/>
        <w:rPr>
          <w:rFonts w:asciiTheme="minorHAnsi" w:hAnsiTheme="minorHAnsi" w:cstheme="minorHAnsi"/>
        </w:rPr>
      </w:pPr>
    </w:p>
    <w:p w14:paraId="7841E8FE" w14:textId="59AAE7D4" w:rsidR="00FE2A89" w:rsidRPr="00CE0576" w:rsidRDefault="00EE5D99" w:rsidP="00CE0576">
      <w:pPr>
        <w:keepNext/>
        <w:widowControl/>
        <w:suppressAutoHyphens/>
        <w:autoSpaceDE/>
        <w:autoSpaceDN/>
        <w:spacing w:line="276" w:lineRule="auto"/>
        <w:ind w:left="993"/>
        <w:jc w:val="both"/>
        <w:outlineLvl w:val="2"/>
        <w:rPr>
          <w:rFonts w:asciiTheme="minorHAnsi" w:hAnsiTheme="minorHAnsi" w:cstheme="minorHAnsi"/>
          <w:b/>
        </w:rPr>
      </w:pPr>
      <w:bookmarkStart w:id="24" w:name="_Toc207012257"/>
      <w:r w:rsidRPr="00CE0576">
        <w:rPr>
          <w:rFonts w:asciiTheme="minorHAnsi" w:hAnsiTheme="minorHAnsi" w:cstheme="minorHAnsi"/>
          <w:b/>
        </w:rPr>
        <w:t>5</w:t>
      </w:r>
      <w:r w:rsidR="00DD1D50" w:rsidRPr="00CE0576">
        <w:rPr>
          <w:rFonts w:asciiTheme="minorHAnsi" w:hAnsiTheme="minorHAnsi" w:cstheme="minorHAnsi"/>
          <w:b/>
        </w:rPr>
        <w:t>.2.</w:t>
      </w:r>
      <w:r w:rsidR="00CE0576">
        <w:rPr>
          <w:rFonts w:asciiTheme="minorHAnsi" w:hAnsiTheme="minorHAnsi" w:cstheme="minorHAnsi"/>
          <w:b/>
        </w:rPr>
        <w:t>3</w:t>
      </w:r>
      <w:r w:rsidR="00FE2A89" w:rsidRPr="00CE0576">
        <w:rPr>
          <w:rFonts w:asciiTheme="minorHAnsi" w:hAnsiTheme="minorHAnsi" w:cstheme="minorHAnsi"/>
          <w:b/>
        </w:rPr>
        <w:t>- Sélection des candidatures</w:t>
      </w:r>
      <w:bookmarkEnd w:id="24"/>
    </w:p>
    <w:p w14:paraId="3E3844E0" w14:textId="77777777" w:rsidR="009F31D9" w:rsidRPr="00305C5A" w:rsidRDefault="00FE2A89" w:rsidP="004A06BB">
      <w:pPr>
        <w:spacing w:line="276" w:lineRule="auto"/>
        <w:jc w:val="both"/>
        <w:rPr>
          <w:rFonts w:asciiTheme="minorHAnsi" w:hAnsiTheme="minorHAnsi" w:cstheme="minorHAnsi"/>
        </w:rPr>
      </w:pPr>
      <w:r w:rsidRPr="00305C5A">
        <w:rPr>
          <w:rFonts w:asciiTheme="minorHAnsi" w:hAnsiTheme="minorHAnsi" w:cstheme="minorHAnsi"/>
        </w:rPr>
        <w:t xml:space="preserve">Si la personne publique constate, avant de procéder à l'examen des candidatures, que des pièces ou des informations dont la production était réclamée sont absentes ou incomplètes, il peut demander aux candidats concernés de compléter leur dossier de candidature dans un délai identique pour tous. Ce délai est précisé dans la demande de complément. </w:t>
      </w:r>
    </w:p>
    <w:p w14:paraId="0FB72762" w14:textId="77777777" w:rsidR="009F31D9" w:rsidRPr="00305C5A" w:rsidRDefault="009F31D9" w:rsidP="004A06BB">
      <w:pPr>
        <w:spacing w:line="276" w:lineRule="auto"/>
        <w:jc w:val="both"/>
        <w:rPr>
          <w:rFonts w:asciiTheme="minorHAnsi" w:hAnsiTheme="minorHAnsi" w:cstheme="minorHAnsi"/>
        </w:rPr>
      </w:pPr>
    </w:p>
    <w:p w14:paraId="6AF6F5C6" w14:textId="77777777" w:rsidR="00FE2A89" w:rsidRPr="00305C5A" w:rsidRDefault="00FE2A89" w:rsidP="004A06BB">
      <w:pPr>
        <w:spacing w:line="276" w:lineRule="auto"/>
        <w:jc w:val="both"/>
        <w:rPr>
          <w:rFonts w:asciiTheme="minorHAnsi" w:hAnsiTheme="minorHAnsi" w:cstheme="minorHAnsi"/>
        </w:rPr>
      </w:pPr>
      <w:r w:rsidRPr="00305C5A">
        <w:rPr>
          <w:rFonts w:asciiTheme="minorHAnsi" w:hAnsiTheme="minorHAnsi" w:cstheme="minorHAnsi"/>
        </w:rPr>
        <w:t>Les candidatures qui ne disposent manifestement pas des capacités professionnelles, techniques et financières suffisantes demandées pour l'exécution du marché sont éliminées. L'appréciation des capacités professionnelles techniques et financières d'un groupement est globale.</w:t>
      </w:r>
    </w:p>
    <w:p w14:paraId="1F3FAA53" w14:textId="77777777" w:rsidR="009F31D9" w:rsidRPr="00305C5A" w:rsidRDefault="009F31D9" w:rsidP="004A06BB">
      <w:pPr>
        <w:spacing w:line="276" w:lineRule="auto"/>
        <w:jc w:val="both"/>
        <w:rPr>
          <w:rFonts w:asciiTheme="minorHAnsi" w:hAnsiTheme="minorHAnsi" w:cstheme="minorHAnsi"/>
        </w:rPr>
      </w:pPr>
    </w:p>
    <w:p w14:paraId="6875F7E9" w14:textId="77777777" w:rsidR="009F31D9" w:rsidRPr="00005D3C" w:rsidRDefault="009F31D9" w:rsidP="004A06BB">
      <w:pPr>
        <w:spacing w:line="276" w:lineRule="auto"/>
        <w:jc w:val="both"/>
        <w:rPr>
          <w:rFonts w:asciiTheme="minorHAnsi" w:hAnsiTheme="minorHAnsi" w:cstheme="minorHAnsi"/>
          <w:sz w:val="20"/>
          <w:szCs w:val="20"/>
        </w:rPr>
      </w:pPr>
      <w:r w:rsidRPr="00305C5A">
        <w:rPr>
          <w:rFonts w:asciiTheme="minorHAnsi" w:hAnsiTheme="minorHAnsi" w:cstheme="minorHAnsi"/>
        </w:rPr>
        <w:t>Le pouvoir adjudicateur se réserve la possibilité d’analyser les offres avant les candidatures conformément aux dispositions de l’article R2161.4 du Code de la Commande Publique</w:t>
      </w:r>
      <w:r w:rsidRPr="00005D3C">
        <w:rPr>
          <w:rFonts w:asciiTheme="minorHAnsi" w:hAnsiTheme="minorHAnsi" w:cstheme="minorHAnsi"/>
          <w:sz w:val="20"/>
          <w:szCs w:val="20"/>
        </w:rPr>
        <w:t xml:space="preserve">. </w:t>
      </w:r>
      <w:r w:rsidRPr="008A3547">
        <w:rPr>
          <w:rFonts w:asciiTheme="minorHAnsi" w:hAnsiTheme="minorHAnsi" w:cstheme="minorHAnsi"/>
        </w:rPr>
        <w:t>Lorsqu’il est fait usage de cette faculté, seule la candidature de l’attributaire pressenti sera analysée.</w:t>
      </w:r>
    </w:p>
    <w:p w14:paraId="10B4839C" w14:textId="77777777" w:rsidR="00FE2A89" w:rsidRPr="00005D3C" w:rsidRDefault="00FE2A89" w:rsidP="004A06BB">
      <w:pPr>
        <w:spacing w:line="276" w:lineRule="auto"/>
        <w:jc w:val="both"/>
        <w:rPr>
          <w:rFonts w:asciiTheme="minorHAnsi" w:hAnsiTheme="minorHAnsi" w:cstheme="minorHAnsi"/>
          <w:sz w:val="20"/>
          <w:szCs w:val="20"/>
        </w:rPr>
      </w:pPr>
    </w:p>
    <w:p w14:paraId="704FF138" w14:textId="0A0100A9" w:rsidR="00B40CDC" w:rsidRPr="00005D3C" w:rsidRDefault="00EE5D99" w:rsidP="002F3509">
      <w:pPr>
        <w:keepNext/>
        <w:widowControl/>
        <w:suppressAutoHyphens/>
        <w:autoSpaceDE/>
        <w:autoSpaceDN/>
        <w:spacing w:line="276" w:lineRule="auto"/>
        <w:ind w:left="720"/>
        <w:outlineLvl w:val="2"/>
        <w:rPr>
          <w:rFonts w:asciiTheme="minorHAnsi" w:hAnsiTheme="minorHAnsi" w:cstheme="minorHAnsi"/>
          <w:b/>
        </w:rPr>
      </w:pPr>
      <w:bookmarkStart w:id="25" w:name="_Toc207012258"/>
      <w:r>
        <w:rPr>
          <w:rFonts w:asciiTheme="minorHAnsi" w:hAnsiTheme="minorHAnsi" w:cstheme="minorHAnsi"/>
          <w:b/>
        </w:rPr>
        <w:t>5</w:t>
      </w:r>
      <w:r w:rsidR="00AA4A95" w:rsidRPr="00005D3C">
        <w:rPr>
          <w:rFonts w:asciiTheme="minorHAnsi" w:hAnsiTheme="minorHAnsi" w:cstheme="minorHAnsi"/>
          <w:b/>
        </w:rPr>
        <w:t>.2.</w:t>
      </w:r>
      <w:r w:rsidR="00CE0576">
        <w:rPr>
          <w:rFonts w:asciiTheme="minorHAnsi" w:hAnsiTheme="minorHAnsi" w:cstheme="minorHAnsi"/>
          <w:b/>
        </w:rPr>
        <w:t>4</w:t>
      </w:r>
      <w:r w:rsidR="00FE2A89" w:rsidRPr="00005D3C">
        <w:rPr>
          <w:rFonts w:asciiTheme="minorHAnsi" w:hAnsiTheme="minorHAnsi" w:cstheme="minorHAnsi"/>
          <w:b/>
        </w:rPr>
        <w:t>- Précision concernant le groupement</w:t>
      </w:r>
      <w:bookmarkEnd w:id="25"/>
    </w:p>
    <w:p w14:paraId="45E5D42D" w14:textId="77777777" w:rsidR="00FE2A89" w:rsidRPr="00305C5A" w:rsidRDefault="00FE2A89" w:rsidP="004A06BB">
      <w:pPr>
        <w:spacing w:line="276" w:lineRule="auto"/>
        <w:jc w:val="both"/>
        <w:rPr>
          <w:rFonts w:asciiTheme="minorHAnsi" w:hAnsiTheme="minorHAnsi" w:cstheme="minorHAnsi"/>
        </w:rPr>
      </w:pPr>
      <w:r w:rsidRPr="00305C5A">
        <w:rPr>
          <w:rFonts w:asciiTheme="minorHAnsi" w:hAnsiTheme="minorHAnsi" w:cstheme="minorHAnsi"/>
        </w:rPr>
        <w:t>Dans le cadre de la consultation, la personne publique n'autorise pas le candidat à présenter plusieurs offres en agissant à la fois :</w:t>
      </w:r>
    </w:p>
    <w:p w14:paraId="1D098C4E" w14:textId="114BC2AA" w:rsidR="00FE2A89" w:rsidRPr="00305C5A" w:rsidRDefault="002F3509" w:rsidP="00855F0E">
      <w:pPr>
        <w:pStyle w:val="Paragraphedeliste"/>
        <w:numPr>
          <w:ilvl w:val="0"/>
          <w:numId w:val="6"/>
        </w:numPr>
        <w:spacing w:line="276" w:lineRule="auto"/>
        <w:ind w:hanging="436"/>
        <w:jc w:val="both"/>
        <w:rPr>
          <w:rFonts w:asciiTheme="minorHAnsi" w:hAnsiTheme="minorHAnsi" w:cstheme="minorHAnsi"/>
        </w:rPr>
      </w:pPr>
      <w:r w:rsidRPr="00305C5A">
        <w:rPr>
          <w:rFonts w:asciiTheme="minorHAnsi" w:hAnsiTheme="minorHAnsi" w:cstheme="minorHAnsi"/>
        </w:rPr>
        <w:t>En</w:t>
      </w:r>
      <w:r w:rsidR="00FE2A89" w:rsidRPr="00305C5A">
        <w:rPr>
          <w:rFonts w:asciiTheme="minorHAnsi" w:hAnsiTheme="minorHAnsi" w:cstheme="minorHAnsi"/>
        </w:rPr>
        <w:t xml:space="preserve"> qualité de candidat individuel et de membre d'un </w:t>
      </w:r>
      <w:r w:rsidRPr="00305C5A">
        <w:rPr>
          <w:rFonts w:asciiTheme="minorHAnsi" w:hAnsiTheme="minorHAnsi" w:cstheme="minorHAnsi"/>
        </w:rPr>
        <w:t>groupement ;</w:t>
      </w:r>
    </w:p>
    <w:p w14:paraId="12584A88" w14:textId="0298D4EB" w:rsidR="00FE2A89" w:rsidRPr="00305C5A" w:rsidRDefault="002F3509" w:rsidP="00855F0E">
      <w:pPr>
        <w:pStyle w:val="Paragraphedeliste"/>
        <w:numPr>
          <w:ilvl w:val="0"/>
          <w:numId w:val="6"/>
        </w:numPr>
        <w:spacing w:line="276" w:lineRule="auto"/>
        <w:ind w:hanging="436"/>
        <w:jc w:val="both"/>
        <w:rPr>
          <w:rFonts w:asciiTheme="minorHAnsi" w:hAnsiTheme="minorHAnsi" w:cstheme="minorHAnsi"/>
        </w:rPr>
      </w:pPr>
      <w:r w:rsidRPr="00305C5A">
        <w:rPr>
          <w:rFonts w:asciiTheme="minorHAnsi" w:hAnsiTheme="minorHAnsi" w:cstheme="minorHAnsi"/>
        </w:rPr>
        <w:t>En</w:t>
      </w:r>
      <w:r w:rsidR="00FE2A89" w:rsidRPr="00305C5A">
        <w:rPr>
          <w:rFonts w:asciiTheme="minorHAnsi" w:hAnsiTheme="minorHAnsi" w:cstheme="minorHAnsi"/>
        </w:rPr>
        <w:t xml:space="preserve"> qualité de membre de plusieurs groupements.</w:t>
      </w:r>
    </w:p>
    <w:p w14:paraId="602FEDBD" w14:textId="77777777" w:rsidR="006E42BF" w:rsidRPr="00305C5A" w:rsidRDefault="006E42BF" w:rsidP="004A06BB">
      <w:pPr>
        <w:spacing w:line="276" w:lineRule="auto"/>
        <w:jc w:val="both"/>
        <w:rPr>
          <w:rFonts w:asciiTheme="minorHAnsi" w:hAnsiTheme="minorHAnsi" w:cstheme="minorHAnsi"/>
        </w:rPr>
      </w:pPr>
    </w:p>
    <w:p w14:paraId="29C05D8E" w14:textId="77777777" w:rsidR="00FE2A89" w:rsidRPr="00305C5A" w:rsidRDefault="00FE2A89" w:rsidP="004A06BB">
      <w:pPr>
        <w:spacing w:line="276" w:lineRule="auto"/>
        <w:jc w:val="both"/>
        <w:rPr>
          <w:rFonts w:asciiTheme="minorHAnsi" w:hAnsiTheme="minorHAnsi" w:cstheme="minorHAnsi"/>
        </w:rPr>
      </w:pPr>
      <w:r w:rsidRPr="00305C5A">
        <w:rPr>
          <w:rFonts w:asciiTheme="minorHAnsi" w:hAnsiTheme="minorHAnsi" w:cstheme="minorHAnsi"/>
        </w:rPr>
        <w:t xml:space="preserve">La forme du groupement n'est pas imposée au stade de la procédure de passation mais le groupement attributaire devra adopter la forme </w:t>
      </w:r>
      <w:r w:rsidRPr="00305C5A">
        <w:rPr>
          <w:rFonts w:asciiTheme="minorHAnsi" w:hAnsiTheme="minorHAnsi" w:cstheme="minorHAnsi"/>
          <w:b/>
        </w:rPr>
        <w:t>du groupement conjoint avec mandataire solidaire</w:t>
      </w:r>
      <w:r w:rsidRPr="00305C5A">
        <w:rPr>
          <w:rFonts w:asciiTheme="minorHAnsi" w:hAnsiTheme="minorHAnsi" w:cstheme="minorHAnsi"/>
        </w:rPr>
        <w:t>.</w:t>
      </w:r>
    </w:p>
    <w:p w14:paraId="53D1C7A8" w14:textId="77777777" w:rsidR="006E42BF" w:rsidRPr="00305C5A" w:rsidRDefault="006E42BF" w:rsidP="004A06BB">
      <w:pPr>
        <w:spacing w:line="276" w:lineRule="auto"/>
        <w:jc w:val="both"/>
        <w:rPr>
          <w:rFonts w:asciiTheme="minorHAnsi" w:hAnsiTheme="minorHAnsi" w:cstheme="minorHAnsi"/>
        </w:rPr>
      </w:pPr>
    </w:p>
    <w:p w14:paraId="31E56547" w14:textId="77777777" w:rsidR="00FE2A89" w:rsidRPr="00305C5A" w:rsidRDefault="00FE2A89" w:rsidP="004A06BB">
      <w:pPr>
        <w:spacing w:line="276" w:lineRule="auto"/>
        <w:jc w:val="both"/>
        <w:rPr>
          <w:rFonts w:asciiTheme="minorHAnsi" w:hAnsiTheme="minorHAnsi" w:cstheme="minorHAnsi"/>
          <w:b/>
        </w:rPr>
      </w:pPr>
      <w:r w:rsidRPr="00305C5A">
        <w:rPr>
          <w:rFonts w:asciiTheme="minorHAnsi" w:hAnsiTheme="minorHAnsi" w:cstheme="minorHAnsi"/>
          <w:b/>
        </w:rPr>
        <w:t>Dans le cas d'une candidature d'un groupement d'entreprises, chaque membre du groupement doit fournir l'ensemble des documents et renseignements attestant de ses capacités juridiques, professionnelles, techniques et financières. L'appréciation des capacités du groupement est globale.</w:t>
      </w:r>
    </w:p>
    <w:p w14:paraId="486B2830" w14:textId="77777777" w:rsidR="006E42BF" w:rsidRPr="00305C5A" w:rsidRDefault="006E42BF" w:rsidP="004A06BB">
      <w:pPr>
        <w:spacing w:line="276" w:lineRule="auto"/>
        <w:jc w:val="both"/>
        <w:rPr>
          <w:rFonts w:asciiTheme="minorHAnsi" w:hAnsiTheme="minorHAnsi" w:cstheme="minorHAnsi"/>
          <w:b/>
        </w:rPr>
      </w:pPr>
    </w:p>
    <w:p w14:paraId="51F199A5" w14:textId="77777777" w:rsidR="00FE2A89" w:rsidRPr="00305C5A" w:rsidRDefault="00FE2A89" w:rsidP="004A06BB">
      <w:pPr>
        <w:spacing w:line="276" w:lineRule="auto"/>
        <w:jc w:val="both"/>
        <w:rPr>
          <w:rFonts w:asciiTheme="minorHAnsi" w:hAnsiTheme="minorHAnsi" w:cstheme="minorHAnsi"/>
        </w:rPr>
      </w:pPr>
      <w:r w:rsidRPr="00305C5A">
        <w:rPr>
          <w:rFonts w:asciiTheme="minorHAnsi" w:hAnsiTheme="minorHAnsi" w:cstheme="minorHAnsi"/>
        </w:rPr>
        <w:t>Si le groupement présente sa candidature sous la forme du DUME, chacun des membres du groupement doit fournir un DUME distinct.</w:t>
      </w:r>
    </w:p>
    <w:p w14:paraId="3CA03179" w14:textId="77777777" w:rsidR="00FE2A89" w:rsidRPr="00005D3C" w:rsidRDefault="00FE2A89" w:rsidP="004A06BB">
      <w:pPr>
        <w:spacing w:line="276" w:lineRule="auto"/>
        <w:jc w:val="both"/>
        <w:rPr>
          <w:rFonts w:asciiTheme="minorHAnsi" w:hAnsiTheme="minorHAnsi" w:cstheme="minorHAnsi"/>
          <w:sz w:val="20"/>
          <w:szCs w:val="20"/>
        </w:rPr>
      </w:pPr>
    </w:p>
    <w:p w14:paraId="6896C353" w14:textId="3557E2ED" w:rsidR="00FE2A89" w:rsidRPr="00005D3C" w:rsidRDefault="00EE5D99" w:rsidP="004A06BB">
      <w:pPr>
        <w:keepNext/>
        <w:widowControl/>
        <w:suppressAutoHyphens/>
        <w:autoSpaceDE/>
        <w:autoSpaceDN/>
        <w:spacing w:line="276" w:lineRule="auto"/>
        <w:ind w:left="720"/>
        <w:outlineLvl w:val="2"/>
        <w:rPr>
          <w:rFonts w:asciiTheme="minorHAnsi" w:hAnsiTheme="minorHAnsi" w:cstheme="minorHAnsi"/>
          <w:b/>
        </w:rPr>
      </w:pPr>
      <w:bookmarkStart w:id="26" w:name="_Toc207012259"/>
      <w:r>
        <w:rPr>
          <w:rFonts w:asciiTheme="minorHAnsi" w:hAnsiTheme="minorHAnsi" w:cstheme="minorHAnsi"/>
          <w:b/>
        </w:rPr>
        <w:t>5</w:t>
      </w:r>
      <w:r w:rsidR="00AA4A95" w:rsidRPr="00005D3C">
        <w:rPr>
          <w:rFonts w:asciiTheme="minorHAnsi" w:hAnsiTheme="minorHAnsi" w:cstheme="minorHAnsi"/>
          <w:b/>
        </w:rPr>
        <w:t>.2.</w:t>
      </w:r>
      <w:r w:rsidR="00CE0576">
        <w:rPr>
          <w:rFonts w:asciiTheme="minorHAnsi" w:hAnsiTheme="minorHAnsi" w:cstheme="minorHAnsi"/>
          <w:b/>
        </w:rPr>
        <w:t>5</w:t>
      </w:r>
      <w:r w:rsidR="00AA4A95" w:rsidRPr="00005D3C">
        <w:rPr>
          <w:rFonts w:asciiTheme="minorHAnsi" w:hAnsiTheme="minorHAnsi" w:cstheme="minorHAnsi"/>
          <w:b/>
        </w:rPr>
        <w:t xml:space="preserve"> </w:t>
      </w:r>
      <w:r w:rsidR="00FE2A89" w:rsidRPr="00005D3C">
        <w:rPr>
          <w:rFonts w:asciiTheme="minorHAnsi" w:hAnsiTheme="minorHAnsi" w:cstheme="minorHAnsi"/>
          <w:b/>
        </w:rPr>
        <w:t>- Précision sur la sous-traitance</w:t>
      </w:r>
      <w:bookmarkEnd w:id="26"/>
      <w:r w:rsidR="00FE2A89" w:rsidRPr="00005D3C">
        <w:rPr>
          <w:rFonts w:asciiTheme="minorHAnsi" w:hAnsiTheme="minorHAnsi" w:cstheme="minorHAnsi"/>
          <w:b/>
        </w:rPr>
        <w:t xml:space="preserve"> </w:t>
      </w:r>
    </w:p>
    <w:p w14:paraId="7AD03538" w14:textId="77777777" w:rsidR="00FE2A89" w:rsidRDefault="00FE2A89" w:rsidP="004A06BB">
      <w:pPr>
        <w:keepNext/>
        <w:overflowPunct w:val="0"/>
        <w:spacing w:line="276" w:lineRule="auto"/>
        <w:jc w:val="both"/>
        <w:textAlignment w:val="baseline"/>
        <w:outlineLvl w:val="1"/>
        <w:rPr>
          <w:rFonts w:asciiTheme="minorHAnsi" w:hAnsiTheme="minorHAnsi" w:cstheme="minorHAnsi"/>
        </w:rPr>
      </w:pPr>
      <w:bookmarkStart w:id="27" w:name="_Toc103084615"/>
      <w:bookmarkStart w:id="28" w:name="_Toc103084652"/>
      <w:bookmarkStart w:id="29" w:name="_Toc207012260"/>
      <w:bookmarkStart w:id="30" w:name="_Toc466018097"/>
      <w:r w:rsidRPr="00305C5A">
        <w:rPr>
          <w:rFonts w:asciiTheme="minorHAnsi" w:hAnsiTheme="minorHAnsi" w:cstheme="minorHAnsi"/>
        </w:rPr>
        <w:t>Les candidats peuvent sous-traiter une partie du marché dans le respect des modalités fixées aux articles R 2193-1 et suivants du CCP.</w:t>
      </w:r>
      <w:bookmarkEnd w:id="27"/>
      <w:bookmarkEnd w:id="28"/>
      <w:bookmarkEnd w:id="29"/>
      <w:r w:rsidRPr="00305C5A">
        <w:rPr>
          <w:rFonts w:asciiTheme="minorHAnsi" w:hAnsiTheme="minorHAnsi" w:cstheme="minorHAnsi"/>
        </w:rPr>
        <w:t xml:space="preserve"> </w:t>
      </w:r>
      <w:bookmarkStart w:id="31" w:name="_Toc466018098"/>
      <w:bookmarkEnd w:id="30"/>
    </w:p>
    <w:p w14:paraId="1C0E9A89" w14:textId="77777777" w:rsidR="00DC5680" w:rsidRPr="00305C5A" w:rsidRDefault="00DC5680" w:rsidP="004A06BB">
      <w:pPr>
        <w:keepNext/>
        <w:overflowPunct w:val="0"/>
        <w:spacing w:line="276" w:lineRule="auto"/>
        <w:jc w:val="both"/>
        <w:textAlignment w:val="baseline"/>
        <w:outlineLvl w:val="1"/>
        <w:rPr>
          <w:rFonts w:asciiTheme="minorHAnsi" w:hAnsiTheme="minorHAnsi" w:cstheme="minorHAnsi"/>
        </w:rPr>
      </w:pPr>
    </w:p>
    <w:p w14:paraId="20969F08" w14:textId="77777777" w:rsidR="00FE2A89" w:rsidRPr="00305C5A" w:rsidRDefault="00FE2A89" w:rsidP="004A06BB">
      <w:pPr>
        <w:keepNext/>
        <w:overflowPunct w:val="0"/>
        <w:spacing w:line="276" w:lineRule="auto"/>
        <w:jc w:val="both"/>
        <w:textAlignment w:val="baseline"/>
        <w:outlineLvl w:val="1"/>
        <w:rPr>
          <w:rFonts w:asciiTheme="minorHAnsi" w:hAnsiTheme="minorHAnsi" w:cstheme="minorHAnsi"/>
        </w:rPr>
      </w:pPr>
      <w:bookmarkStart w:id="32" w:name="_Toc103084616"/>
      <w:bookmarkStart w:id="33" w:name="_Toc103084653"/>
      <w:bookmarkStart w:id="34" w:name="_Toc207012261"/>
      <w:r w:rsidRPr="00305C5A">
        <w:rPr>
          <w:rFonts w:asciiTheme="minorHAnsi" w:hAnsiTheme="minorHAnsi" w:cstheme="minorHAnsi"/>
        </w:rPr>
        <w:t>En cas de sous-traitance, l’acte d’engagement sera éventuellement accompagné par les demandes d’acceptation de chaque sous-traitant et de ses conditions de paiement. Le candidat devra indiquer dans l’acte d’engagement le montant des prestations qu’il envisage de sous-traiter et par différence avec son offre le montant maximal de la créance qu’il pourra présenter en nantissement ou céder.</w:t>
      </w:r>
      <w:bookmarkEnd w:id="31"/>
      <w:bookmarkEnd w:id="32"/>
      <w:bookmarkEnd w:id="33"/>
      <w:bookmarkEnd w:id="34"/>
    </w:p>
    <w:p w14:paraId="4D5FA8C8" w14:textId="77777777" w:rsidR="00FE2A89" w:rsidRPr="00305C5A" w:rsidRDefault="00FE2A89" w:rsidP="004A06BB">
      <w:pPr>
        <w:spacing w:line="276" w:lineRule="auto"/>
        <w:rPr>
          <w:rFonts w:asciiTheme="minorHAnsi" w:hAnsiTheme="minorHAnsi" w:cstheme="minorHAnsi"/>
        </w:rPr>
      </w:pPr>
    </w:p>
    <w:p w14:paraId="69DAE74E" w14:textId="77777777" w:rsidR="00FE2A89" w:rsidRPr="00305C5A" w:rsidRDefault="00FE2A89" w:rsidP="00855F0E">
      <w:pPr>
        <w:widowControl/>
        <w:numPr>
          <w:ilvl w:val="0"/>
          <w:numId w:val="4"/>
        </w:numPr>
        <w:suppressAutoHyphens/>
        <w:autoSpaceDE/>
        <w:autoSpaceDN/>
        <w:spacing w:line="276" w:lineRule="auto"/>
        <w:ind w:hanging="502"/>
        <w:rPr>
          <w:rFonts w:asciiTheme="minorHAnsi" w:hAnsiTheme="minorHAnsi" w:cstheme="minorHAnsi"/>
          <w:i/>
        </w:rPr>
      </w:pPr>
      <w:r w:rsidRPr="00305C5A">
        <w:rPr>
          <w:rFonts w:asciiTheme="minorHAnsi" w:hAnsiTheme="minorHAnsi" w:cstheme="minorHAnsi"/>
          <w:b/>
          <w:bCs/>
          <w:i/>
          <w:lang w:eastAsia="fr-FR"/>
        </w:rPr>
        <w:t>Candidature sous forme de DUME</w:t>
      </w:r>
    </w:p>
    <w:p w14:paraId="0DE895B2" w14:textId="77777777" w:rsidR="00FE2A89" w:rsidRDefault="00FE2A89" w:rsidP="004A06BB">
      <w:pPr>
        <w:spacing w:line="276" w:lineRule="auto"/>
        <w:jc w:val="both"/>
        <w:rPr>
          <w:rFonts w:asciiTheme="minorHAnsi" w:hAnsiTheme="minorHAnsi" w:cstheme="minorHAnsi"/>
        </w:rPr>
      </w:pPr>
      <w:r w:rsidRPr="00305C5A">
        <w:rPr>
          <w:rFonts w:asciiTheme="minorHAnsi" w:hAnsiTheme="minorHAnsi" w:cstheme="minorHAnsi"/>
        </w:rPr>
        <w:t>Si le candidat s'appuie sur un ou des sous-traitants pour faire acte de candidature, il renseigne la partie II-C du DUME et fournit pour chacun de ces sous-traitants un formulaire DUME distinct signé par le sous-traitant et contenant les informations des sections A et B de la partie II ainsi que celles de la partie III et, le cas échéant, les parties IV et V.</w:t>
      </w:r>
    </w:p>
    <w:p w14:paraId="2AEED50A" w14:textId="77777777" w:rsidR="00033C8C" w:rsidRPr="00305C5A" w:rsidRDefault="00033C8C" w:rsidP="004A06BB">
      <w:pPr>
        <w:spacing w:line="276" w:lineRule="auto"/>
        <w:jc w:val="both"/>
        <w:rPr>
          <w:rFonts w:asciiTheme="minorHAnsi" w:hAnsiTheme="minorHAnsi" w:cstheme="minorHAnsi"/>
        </w:rPr>
      </w:pPr>
    </w:p>
    <w:p w14:paraId="2EC398E5" w14:textId="77777777" w:rsidR="00FE2A89" w:rsidRPr="00305C5A" w:rsidRDefault="00FE2A89" w:rsidP="004A06BB">
      <w:pPr>
        <w:spacing w:line="276" w:lineRule="auto"/>
        <w:jc w:val="both"/>
        <w:rPr>
          <w:rFonts w:asciiTheme="minorHAnsi" w:hAnsiTheme="minorHAnsi" w:cstheme="minorHAnsi"/>
        </w:rPr>
      </w:pPr>
      <w:r w:rsidRPr="00305C5A">
        <w:rPr>
          <w:rFonts w:asciiTheme="minorHAnsi" w:hAnsiTheme="minorHAnsi" w:cstheme="minorHAnsi"/>
        </w:rPr>
        <w:t>Si le candidat ne s'appuie pas sur la sous-traitance pour faire acte de candidature mais qu'il a l'intention de sous-traiter une part du marché, il renseigne la partie II-D du DUME et fournit les informations figurant dans les parties II-A et B et III pour chacun de ces sous-traitants.</w:t>
      </w:r>
    </w:p>
    <w:p w14:paraId="7EB9A57A" w14:textId="77777777" w:rsidR="00AA4A95" w:rsidRPr="00305C5A" w:rsidRDefault="00AA4A95" w:rsidP="004A06BB">
      <w:pPr>
        <w:spacing w:line="276" w:lineRule="auto"/>
        <w:jc w:val="both"/>
        <w:rPr>
          <w:rFonts w:asciiTheme="minorHAnsi" w:hAnsiTheme="minorHAnsi" w:cstheme="minorHAnsi"/>
        </w:rPr>
      </w:pPr>
    </w:p>
    <w:p w14:paraId="330E3195" w14:textId="77777777" w:rsidR="00FE2A89" w:rsidRPr="00305C5A" w:rsidRDefault="00FE2A89" w:rsidP="00855F0E">
      <w:pPr>
        <w:widowControl/>
        <w:numPr>
          <w:ilvl w:val="0"/>
          <w:numId w:val="4"/>
        </w:numPr>
        <w:suppressAutoHyphens/>
        <w:autoSpaceDE/>
        <w:autoSpaceDN/>
        <w:spacing w:line="276" w:lineRule="auto"/>
        <w:ind w:hanging="502"/>
        <w:jc w:val="both"/>
        <w:rPr>
          <w:rFonts w:asciiTheme="minorHAnsi" w:hAnsiTheme="minorHAnsi" w:cstheme="minorHAnsi"/>
          <w:b/>
          <w:bCs/>
        </w:rPr>
      </w:pPr>
      <w:r w:rsidRPr="00305C5A">
        <w:rPr>
          <w:rFonts w:asciiTheme="minorHAnsi" w:hAnsiTheme="minorHAnsi" w:cstheme="minorHAnsi"/>
          <w:b/>
          <w:bCs/>
        </w:rPr>
        <w:t>Candidature hors DUME</w:t>
      </w:r>
    </w:p>
    <w:p w14:paraId="4290E923" w14:textId="77777777" w:rsidR="00FE2A89" w:rsidRPr="00005D3C" w:rsidRDefault="00FE2A89" w:rsidP="004A06BB">
      <w:pPr>
        <w:spacing w:line="276" w:lineRule="auto"/>
        <w:jc w:val="both"/>
        <w:rPr>
          <w:rFonts w:asciiTheme="minorHAnsi" w:hAnsiTheme="minorHAnsi" w:cstheme="minorHAnsi"/>
          <w:sz w:val="20"/>
          <w:szCs w:val="20"/>
        </w:rPr>
      </w:pPr>
      <w:r w:rsidRPr="00305C5A">
        <w:rPr>
          <w:rFonts w:asciiTheme="minorHAnsi" w:hAnsiTheme="minorHAnsi" w:cstheme="minorHAnsi"/>
        </w:rPr>
        <w:t xml:space="preserve">La présentation d'un sous-traitant se fait à l'aide de l'imprimé DC 4 (Déclaration de sous-traitance) dûment rempli et signé par le sous-traitant et le candidat, comportant l'indication des capacités professionnelles, techniques et financières du sous-traitant ainsi que la déclaration sur l'honneur que le sous-traitant ne tombe pas sous le coup d'une interdiction d'accéder aux marchés publics. Ce formulaire est disponible à l'adresse suivante : </w:t>
      </w:r>
      <w:hyperlink r:id="rId16" w:history="1">
        <w:r w:rsidRPr="00005D3C">
          <w:rPr>
            <w:rStyle w:val="Lienhypertexte"/>
            <w:rFonts w:asciiTheme="minorHAnsi" w:hAnsiTheme="minorHAnsi" w:cstheme="minorHAnsi"/>
            <w:b/>
          </w:rPr>
          <w:t>http://www.economie.gouv.fr/daj/formulaires-declaration-candidat</w:t>
        </w:r>
      </w:hyperlink>
      <w:r w:rsidRPr="00005D3C">
        <w:rPr>
          <w:rStyle w:val="Lienhypertexte"/>
          <w:rFonts w:asciiTheme="minorHAnsi" w:hAnsiTheme="minorHAnsi" w:cstheme="minorHAnsi"/>
          <w:b/>
        </w:rPr>
        <w:t>.</w:t>
      </w:r>
    </w:p>
    <w:p w14:paraId="4C4CAC8B" w14:textId="77777777" w:rsidR="00FE2A89" w:rsidRPr="00005D3C" w:rsidRDefault="00FE2A89" w:rsidP="004A06BB">
      <w:pPr>
        <w:spacing w:line="276" w:lineRule="auto"/>
        <w:jc w:val="both"/>
        <w:rPr>
          <w:rFonts w:asciiTheme="minorHAnsi" w:hAnsiTheme="minorHAnsi" w:cstheme="minorHAnsi"/>
          <w:sz w:val="20"/>
          <w:szCs w:val="20"/>
        </w:rPr>
      </w:pPr>
    </w:p>
    <w:p w14:paraId="34843F9E" w14:textId="7190D0EE" w:rsidR="00AA4A95" w:rsidRDefault="00AA4A95" w:rsidP="004A06BB">
      <w:pPr>
        <w:pStyle w:val="Titre2"/>
        <w:spacing w:before="0" w:line="276" w:lineRule="auto"/>
      </w:pPr>
      <w:bookmarkStart w:id="35" w:name="_Toc207012262"/>
      <w:r w:rsidRPr="00005D3C">
        <w:t xml:space="preserve">Alinéa </w:t>
      </w:r>
      <w:r w:rsidR="00EE5D99">
        <w:t>5</w:t>
      </w:r>
      <w:r w:rsidRPr="00005D3C">
        <w:t>.3 - Pièces relatives à l’offre</w:t>
      </w:r>
      <w:bookmarkEnd w:id="35"/>
    </w:p>
    <w:p w14:paraId="50642223" w14:textId="61190CCA" w:rsidR="00FB170B" w:rsidRPr="00FB170B" w:rsidRDefault="00FB170B" w:rsidP="00FB170B">
      <w:pPr>
        <w:rPr>
          <w:lang w:eastAsia="ar-SA"/>
        </w:rPr>
      </w:pPr>
      <w:r>
        <w:rPr>
          <w:lang w:eastAsia="ar-SA"/>
        </w:rPr>
        <w:t xml:space="preserve">Le candidat </w:t>
      </w:r>
      <w:r w:rsidRPr="00FB170B">
        <w:rPr>
          <w:lang w:eastAsia="ar-SA"/>
        </w:rPr>
        <w:t xml:space="preserve">remet à l’appui de son offre, les documents suivants : </w:t>
      </w:r>
      <w:r w:rsidRPr="00FB170B">
        <w:rPr>
          <w:lang w:eastAsia="ar-SA"/>
        </w:rPr>
        <w:cr/>
      </w:r>
    </w:p>
    <w:p w14:paraId="3F22C159" w14:textId="6AE9A5E0" w:rsidR="00FE2A89" w:rsidRPr="00305C5A" w:rsidRDefault="002F3509" w:rsidP="00855F0E">
      <w:pPr>
        <w:widowControl/>
        <w:numPr>
          <w:ilvl w:val="1"/>
          <w:numId w:val="3"/>
        </w:numPr>
        <w:tabs>
          <w:tab w:val="clear" w:pos="1440"/>
          <w:tab w:val="num" w:pos="709"/>
          <w:tab w:val="num" w:pos="786"/>
        </w:tabs>
        <w:suppressAutoHyphens/>
        <w:autoSpaceDE/>
        <w:autoSpaceDN/>
        <w:spacing w:line="276" w:lineRule="auto"/>
        <w:ind w:hanging="1156"/>
        <w:jc w:val="both"/>
        <w:rPr>
          <w:rFonts w:asciiTheme="minorHAnsi" w:hAnsiTheme="minorHAnsi" w:cstheme="minorHAnsi"/>
        </w:rPr>
      </w:pPr>
      <w:r w:rsidRPr="00305C5A">
        <w:rPr>
          <w:rFonts w:asciiTheme="minorHAnsi" w:hAnsiTheme="minorHAnsi" w:cstheme="minorHAnsi"/>
        </w:rPr>
        <w:t>L’acte</w:t>
      </w:r>
      <w:r w:rsidR="00FE2A89" w:rsidRPr="00305C5A">
        <w:rPr>
          <w:rFonts w:asciiTheme="minorHAnsi" w:hAnsiTheme="minorHAnsi" w:cstheme="minorHAnsi"/>
        </w:rPr>
        <w:t xml:space="preserve"> d'engagement établi selon le modèle joint, complété, daté et signé (non obligatoire),</w:t>
      </w:r>
    </w:p>
    <w:p w14:paraId="336038DE" w14:textId="6C1444C2" w:rsidR="00C75A4F" w:rsidRPr="00305C5A" w:rsidRDefault="002F3509" w:rsidP="00855F0E">
      <w:pPr>
        <w:widowControl/>
        <w:numPr>
          <w:ilvl w:val="1"/>
          <w:numId w:val="3"/>
        </w:numPr>
        <w:tabs>
          <w:tab w:val="clear" w:pos="1440"/>
          <w:tab w:val="num" w:pos="709"/>
          <w:tab w:val="num" w:pos="786"/>
        </w:tabs>
        <w:suppressAutoHyphens/>
        <w:autoSpaceDE/>
        <w:autoSpaceDN/>
        <w:spacing w:line="276" w:lineRule="auto"/>
        <w:ind w:hanging="1156"/>
        <w:jc w:val="both"/>
        <w:rPr>
          <w:rFonts w:asciiTheme="minorHAnsi" w:hAnsiTheme="minorHAnsi" w:cstheme="minorHAnsi"/>
          <w:bCs/>
        </w:rPr>
      </w:pPr>
      <w:r w:rsidRPr="00305C5A">
        <w:rPr>
          <w:rFonts w:asciiTheme="minorHAnsi" w:hAnsiTheme="minorHAnsi" w:cstheme="minorHAnsi"/>
        </w:rPr>
        <w:t>Le</w:t>
      </w:r>
      <w:r w:rsidR="00C75A4F" w:rsidRPr="00305C5A">
        <w:rPr>
          <w:rFonts w:asciiTheme="minorHAnsi" w:hAnsiTheme="minorHAnsi" w:cstheme="minorHAnsi"/>
        </w:rPr>
        <w:t xml:space="preserve"> cadre de réponse financière (annexe 1 à l’ATTRI1)</w:t>
      </w:r>
    </w:p>
    <w:p w14:paraId="0D7265B5" w14:textId="5F95CE24" w:rsidR="009F31D9" w:rsidRPr="00E37448" w:rsidRDefault="009F31D9" w:rsidP="00855F0E">
      <w:pPr>
        <w:widowControl/>
        <w:numPr>
          <w:ilvl w:val="1"/>
          <w:numId w:val="3"/>
        </w:numPr>
        <w:tabs>
          <w:tab w:val="clear" w:pos="1440"/>
          <w:tab w:val="num" w:pos="709"/>
          <w:tab w:val="num" w:pos="786"/>
        </w:tabs>
        <w:suppressAutoHyphens/>
        <w:autoSpaceDE/>
        <w:autoSpaceDN/>
        <w:spacing w:line="276" w:lineRule="auto"/>
        <w:ind w:left="709" w:hanging="425"/>
        <w:jc w:val="both"/>
        <w:rPr>
          <w:rFonts w:asciiTheme="minorHAnsi" w:hAnsiTheme="minorHAnsi" w:cstheme="minorHAnsi"/>
        </w:rPr>
      </w:pPr>
      <w:r w:rsidRPr="00E37448">
        <w:rPr>
          <w:rFonts w:asciiTheme="minorHAnsi" w:hAnsiTheme="minorHAnsi" w:cstheme="minorHAnsi"/>
        </w:rPr>
        <w:t xml:space="preserve">Le cadre de réponse technique valant mémoire technique du candidat - </w:t>
      </w:r>
      <w:r w:rsidR="002F3509" w:rsidRPr="00E37448">
        <w:rPr>
          <w:rFonts w:asciiTheme="minorHAnsi" w:hAnsiTheme="minorHAnsi" w:cstheme="minorHAnsi"/>
          <w:b/>
        </w:rPr>
        <w:t>OBLIGATOIRE</w:t>
      </w:r>
      <w:r w:rsidR="002F3509" w:rsidRPr="00E37448">
        <w:rPr>
          <w:rFonts w:asciiTheme="minorHAnsi" w:hAnsiTheme="minorHAnsi" w:cstheme="minorHAnsi"/>
        </w:rPr>
        <w:t xml:space="preserve"> (</w:t>
      </w:r>
      <w:r w:rsidR="005F6879" w:rsidRPr="00E37448">
        <w:rPr>
          <w:rFonts w:asciiTheme="minorHAnsi" w:hAnsiTheme="minorHAnsi" w:cstheme="minorHAnsi"/>
        </w:rPr>
        <w:t xml:space="preserve">il est toutefois possible de </w:t>
      </w:r>
      <w:r w:rsidRPr="00E37448">
        <w:rPr>
          <w:rFonts w:asciiTheme="minorHAnsi" w:hAnsiTheme="minorHAnsi" w:cstheme="minorHAnsi"/>
        </w:rPr>
        <w:t xml:space="preserve">compléter </w:t>
      </w:r>
      <w:r w:rsidR="002F3509" w:rsidRPr="00E37448">
        <w:rPr>
          <w:rFonts w:asciiTheme="minorHAnsi" w:hAnsiTheme="minorHAnsi" w:cstheme="minorHAnsi"/>
        </w:rPr>
        <w:t>ladite</w:t>
      </w:r>
      <w:r w:rsidRPr="00E37448">
        <w:rPr>
          <w:rFonts w:asciiTheme="minorHAnsi" w:hAnsiTheme="minorHAnsi" w:cstheme="minorHAnsi"/>
        </w:rPr>
        <w:t xml:space="preserve"> trame par des documents annexes)</w:t>
      </w:r>
    </w:p>
    <w:p w14:paraId="225F7037" w14:textId="474286F6" w:rsidR="006C6DF4" w:rsidRPr="006C6DF4" w:rsidRDefault="006C6DF4" w:rsidP="00855F0E">
      <w:pPr>
        <w:widowControl/>
        <w:numPr>
          <w:ilvl w:val="1"/>
          <w:numId w:val="3"/>
        </w:numPr>
        <w:tabs>
          <w:tab w:val="clear" w:pos="1440"/>
          <w:tab w:val="num" w:pos="709"/>
          <w:tab w:val="num" w:pos="786"/>
        </w:tabs>
        <w:suppressAutoHyphens/>
        <w:autoSpaceDE/>
        <w:autoSpaceDN/>
        <w:spacing w:line="276" w:lineRule="auto"/>
        <w:ind w:left="709" w:hanging="425"/>
        <w:jc w:val="both"/>
        <w:rPr>
          <w:rFonts w:asciiTheme="minorHAnsi" w:hAnsiTheme="minorHAnsi" w:cstheme="minorHAnsi"/>
        </w:rPr>
      </w:pPr>
      <w:r w:rsidRPr="006C6DF4">
        <w:rPr>
          <w:rFonts w:asciiTheme="minorHAnsi" w:hAnsiTheme="minorHAnsi" w:cstheme="minorHAnsi"/>
        </w:rPr>
        <w:t>L’attestation de visite des lieux obligatoire</w:t>
      </w:r>
    </w:p>
    <w:p w14:paraId="78B4880C" w14:textId="461374B7" w:rsidR="00FE2A89" w:rsidRPr="006C6DF4" w:rsidRDefault="002F3509" w:rsidP="00855F0E">
      <w:pPr>
        <w:widowControl/>
        <w:numPr>
          <w:ilvl w:val="1"/>
          <w:numId w:val="3"/>
        </w:numPr>
        <w:tabs>
          <w:tab w:val="clear" w:pos="1440"/>
          <w:tab w:val="num" w:pos="709"/>
          <w:tab w:val="num" w:pos="786"/>
        </w:tabs>
        <w:suppressAutoHyphens/>
        <w:autoSpaceDE/>
        <w:autoSpaceDN/>
        <w:spacing w:line="276" w:lineRule="auto"/>
        <w:ind w:hanging="1156"/>
        <w:jc w:val="both"/>
        <w:rPr>
          <w:rFonts w:asciiTheme="minorHAnsi" w:hAnsiTheme="minorHAnsi" w:cstheme="minorHAnsi"/>
        </w:rPr>
      </w:pPr>
      <w:r w:rsidRPr="006C6DF4">
        <w:rPr>
          <w:rFonts w:asciiTheme="minorHAnsi" w:hAnsiTheme="minorHAnsi" w:cstheme="minorHAnsi"/>
        </w:rPr>
        <w:t>Un</w:t>
      </w:r>
      <w:r w:rsidR="00FE2A89" w:rsidRPr="006C6DF4">
        <w:rPr>
          <w:rFonts w:asciiTheme="minorHAnsi" w:hAnsiTheme="minorHAnsi" w:cstheme="minorHAnsi"/>
        </w:rPr>
        <w:t xml:space="preserve"> Relevé d’Identité bancaire,</w:t>
      </w:r>
    </w:p>
    <w:p w14:paraId="40D43683" w14:textId="77777777" w:rsidR="00FE2A89" w:rsidRPr="00305C5A" w:rsidRDefault="00FE2A89" w:rsidP="004A06BB">
      <w:pPr>
        <w:spacing w:line="276" w:lineRule="auto"/>
        <w:jc w:val="both"/>
        <w:rPr>
          <w:rFonts w:asciiTheme="minorHAnsi" w:hAnsiTheme="minorHAnsi" w:cstheme="minorHAnsi"/>
        </w:rPr>
      </w:pPr>
    </w:p>
    <w:p w14:paraId="283C06B3" w14:textId="77777777" w:rsidR="00FE2A89" w:rsidRPr="00305C5A" w:rsidRDefault="00FE2A89" w:rsidP="004A06BB">
      <w:pPr>
        <w:spacing w:line="276" w:lineRule="auto"/>
        <w:jc w:val="both"/>
        <w:rPr>
          <w:rFonts w:asciiTheme="minorHAnsi" w:hAnsiTheme="minorHAnsi" w:cstheme="minorHAnsi"/>
          <w:b/>
        </w:rPr>
      </w:pPr>
      <w:r w:rsidRPr="00305C5A">
        <w:rPr>
          <w:rFonts w:asciiTheme="minorHAnsi" w:hAnsiTheme="minorHAnsi" w:cstheme="minorHAnsi"/>
          <w:b/>
        </w:rPr>
        <w:t>Par soucis de rapidité lors de la notification, il est conseillé aux candidats de fournir l’acte d’engagement (ATTRI 1) renseigné et signé avec leurs offres.</w:t>
      </w:r>
    </w:p>
    <w:p w14:paraId="21D9C2F7" w14:textId="77777777" w:rsidR="00FE2A89" w:rsidRPr="00305C5A" w:rsidRDefault="00FE2A89" w:rsidP="004A06BB">
      <w:pPr>
        <w:spacing w:line="276" w:lineRule="auto"/>
        <w:jc w:val="both"/>
        <w:rPr>
          <w:rFonts w:asciiTheme="minorHAnsi" w:hAnsiTheme="minorHAnsi" w:cstheme="minorHAnsi"/>
          <w:b/>
        </w:rPr>
      </w:pPr>
    </w:p>
    <w:p w14:paraId="3A195193" w14:textId="77777777" w:rsidR="00BB0088" w:rsidRPr="00305C5A" w:rsidRDefault="00BB0088" w:rsidP="004A06BB">
      <w:pPr>
        <w:spacing w:line="276" w:lineRule="auto"/>
        <w:jc w:val="both"/>
        <w:rPr>
          <w:rFonts w:asciiTheme="minorHAnsi" w:hAnsiTheme="minorHAnsi" w:cstheme="minorHAnsi"/>
        </w:rPr>
      </w:pPr>
      <w:r w:rsidRPr="00305C5A">
        <w:rPr>
          <w:rFonts w:asciiTheme="minorHAnsi" w:hAnsiTheme="minorHAnsi" w:cstheme="minorHAnsi"/>
        </w:rPr>
        <w:t>En cas d’erreurs de multiplication ou d'addition qui seraient constatées, le candidat sera invité par le pouvoir adjudicateur à les rectifier. Pour le jugement des offres, c'est le montant ainsi rectifié qui sera pris en compte.</w:t>
      </w:r>
    </w:p>
    <w:p w14:paraId="785B580E" w14:textId="77777777" w:rsidR="00FE2A89" w:rsidRPr="00305C5A" w:rsidRDefault="00BB0088" w:rsidP="004A06BB">
      <w:pPr>
        <w:spacing w:line="276" w:lineRule="auto"/>
        <w:jc w:val="both"/>
        <w:rPr>
          <w:rFonts w:asciiTheme="minorHAnsi" w:hAnsiTheme="minorHAnsi" w:cstheme="minorHAnsi"/>
        </w:rPr>
      </w:pPr>
      <w:r w:rsidRPr="00305C5A">
        <w:rPr>
          <w:rFonts w:asciiTheme="minorHAnsi" w:hAnsiTheme="minorHAnsi" w:cstheme="minorHAnsi"/>
        </w:rPr>
        <w:t>En cas de discordance constatée entre l’offre du candidat et les montants mentionnés dans l'acte d'engagement, le prix figurant dans l’acte d’engagement fait foi.</w:t>
      </w:r>
    </w:p>
    <w:p w14:paraId="634E0140" w14:textId="77777777" w:rsidR="00FE2A89" w:rsidRPr="00005D3C" w:rsidRDefault="00FE2A89" w:rsidP="004A06BB">
      <w:pPr>
        <w:spacing w:line="276" w:lineRule="auto"/>
        <w:jc w:val="both"/>
        <w:rPr>
          <w:rFonts w:asciiTheme="minorHAnsi" w:hAnsiTheme="minorHAnsi" w:cstheme="minorHAnsi"/>
          <w:sz w:val="20"/>
          <w:szCs w:val="20"/>
        </w:rPr>
      </w:pPr>
    </w:p>
    <w:p w14:paraId="4292F14E" w14:textId="3A95FF20" w:rsidR="00FE2A89" w:rsidRPr="00005D3C" w:rsidRDefault="00AA4A95" w:rsidP="004A06BB">
      <w:pPr>
        <w:pStyle w:val="Titre2"/>
        <w:spacing w:before="0" w:line="276" w:lineRule="auto"/>
        <w:ind w:left="360"/>
        <w:rPr>
          <w:sz w:val="20"/>
        </w:rPr>
      </w:pPr>
      <w:bookmarkStart w:id="36" w:name="_Toc521679735"/>
      <w:bookmarkStart w:id="37" w:name="_Toc207012263"/>
      <w:r w:rsidRPr="00005D3C">
        <w:t xml:space="preserve">Alinéa </w:t>
      </w:r>
      <w:r w:rsidR="00EE5D99">
        <w:t>5</w:t>
      </w:r>
      <w:r w:rsidRPr="00005D3C">
        <w:t xml:space="preserve">.4 </w:t>
      </w:r>
      <w:r w:rsidR="002F3509" w:rsidRPr="00005D3C">
        <w:t>- Attribution</w:t>
      </w:r>
      <w:r w:rsidR="00FE2A89" w:rsidRPr="00005D3C">
        <w:t xml:space="preserve"> du marché</w:t>
      </w:r>
      <w:bookmarkEnd w:id="36"/>
      <w:bookmarkEnd w:id="37"/>
    </w:p>
    <w:p w14:paraId="531D7959" w14:textId="44B367E3" w:rsidR="009B56F0" w:rsidRPr="002F3509" w:rsidRDefault="00EE5D99" w:rsidP="002F3509">
      <w:pPr>
        <w:keepNext/>
        <w:widowControl/>
        <w:suppressAutoHyphens/>
        <w:autoSpaceDE/>
        <w:autoSpaceDN/>
        <w:spacing w:line="276" w:lineRule="auto"/>
        <w:ind w:left="993"/>
        <w:outlineLvl w:val="2"/>
        <w:rPr>
          <w:rFonts w:asciiTheme="minorHAnsi" w:hAnsiTheme="minorHAnsi" w:cstheme="minorHAnsi"/>
          <w:b/>
        </w:rPr>
      </w:pPr>
      <w:bookmarkStart w:id="38" w:name="_Toc207012264"/>
      <w:r>
        <w:rPr>
          <w:rFonts w:asciiTheme="minorHAnsi" w:hAnsiTheme="minorHAnsi" w:cstheme="minorHAnsi"/>
          <w:b/>
        </w:rPr>
        <w:t>5</w:t>
      </w:r>
      <w:r w:rsidR="00AA4A95" w:rsidRPr="00005D3C">
        <w:rPr>
          <w:rFonts w:asciiTheme="minorHAnsi" w:hAnsiTheme="minorHAnsi" w:cstheme="minorHAnsi"/>
          <w:b/>
        </w:rPr>
        <w:t>.4.1</w:t>
      </w:r>
      <w:r w:rsidR="00FE2A89" w:rsidRPr="00005D3C">
        <w:rPr>
          <w:rFonts w:asciiTheme="minorHAnsi" w:hAnsiTheme="minorHAnsi" w:cstheme="minorHAnsi"/>
          <w:b/>
        </w:rPr>
        <w:t>- Documents à fournir</w:t>
      </w:r>
      <w:bookmarkEnd w:id="38"/>
    </w:p>
    <w:p w14:paraId="2CC537E8" w14:textId="77777777" w:rsidR="00FE2A89" w:rsidRPr="00305C5A" w:rsidRDefault="00FE2A89" w:rsidP="004A06BB">
      <w:pPr>
        <w:spacing w:line="276" w:lineRule="auto"/>
        <w:jc w:val="both"/>
        <w:rPr>
          <w:rFonts w:asciiTheme="minorHAnsi" w:hAnsiTheme="minorHAnsi" w:cstheme="minorHAnsi"/>
        </w:rPr>
      </w:pPr>
      <w:r w:rsidRPr="00305C5A">
        <w:rPr>
          <w:rFonts w:asciiTheme="minorHAnsi" w:hAnsiTheme="minorHAnsi" w:cstheme="minorHAnsi"/>
        </w:rPr>
        <w:t>Le candidat auquel il est envisagé d'attribuer le marché devra fournir dans un délai fixé, les documents suivants :</w:t>
      </w:r>
    </w:p>
    <w:p w14:paraId="24FE7A54" w14:textId="77777777" w:rsidR="00FE2A89" w:rsidRPr="00305C5A" w:rsidRDefault="00FE2A89" w:rsidP="00855F0E">
      <w:pPr>
        <w:pStyle w:val="Paragraphedeliste"/>
        <w:numPr>
          <w:ilvl w:val="0"/>
          <w:numId w:val="7"/>
        </w:numPr>
        <w:spacing w:line="276" w:lineRule="auto"/>
        <w:ind w:hanging="436"/>
        <w:jc w:val="both"/>
        <w:rPr>
          <w:rFonts w:asciiTheme="minorHAnsi" w:hAnsiTheme="minorHAnsi" w:cstheme="minorHAnsi"/>
        </w:rPr>
      </w:pPr>
      <w:r w:rsidRPr="00305C5A">
        <w:rPr>
          <w:rFonts w:asciiTheme="minorHAnsi" w:hAnsiTheme="minorHAnsi" w:cstheme="minorHAnsi"/>
        </w:rPr>
        <w:t>les attestations et certificats prouvant qu'il a satisfait à ses obligations fiscales et sociales, conformément à l'arrêté du 25 mai 2016 fixant la liste des impôts, taxes, contributions ou cotisations sociales donnant lieu à la délivrance de certificats pour l'attribution de marchés publics et de contrats de concession. Le candidat établi à l'étranger produit un certificat établi par les administrations et organismes du pays d'origine.</w:t>
      </w:r>
    </w:p>
    <w:p w14:paraId="51A7A116" w14:textId="77777777" w:rsidR="00FE2A89" w:rsidRPr="00305C5A" w:rsidRDefault="00FE2A89" w:rsidP="00855F0E">
      <w:pPr>
        <w:pStyle w:val="Paragraphedeliste"/>
        <w:numPr>
          <w:ilvl w:val="0"/>
          <w:numId w:val="7"/>
        </w:numPr>
        <w:spacing w:line="276" w:lineRule="auto"/>
        <w:ind w:hanging="436"/>
        <w:jc w:val="both"/>
        <w:rPr>
          <w:rFonts w:asciiTheme="minorHAnsi" w:hAnsiTheme="minorHAnsi" w:cstheme="minorHAnsi"/>
          <w:b/>
        </w:rPr>
      </w:pPr>
      <w:r w:rsidRPr="00305C5A">
        <w:rPr>
          <w:rFonts w:asciiTheme="minorHAnsi" w:hAnsiTheme="minorHAnsi" w:cstheme="minorHAnsi"/>
        </w:rPr>
        <w:t>le cas échéant, le candidat produit les pièces prévues aux articles R. 1263-12, D. 8222-5 ou D. 8222-7 ou D. 8254-2 à D. 8254-5 du code du travail.</w:t>
      </w:r>
    </w:p>
    <w:p w14:paraId="53CEADDE" w14:textId="4F7E007F" w:rsidR="00FE2A89" w:rsidRPr="00305C5A" w:rsidRDefault="00FE2A89" w:rsidP="00855F0E">
      <w:pPr>
        <w:pStyle w:val="Paragraphedeliste"/>
        <w:numPr>
          <w:ilvl w:val="0"/>
          <w:numId w:val="7"/>
        </w:numPr>
        <w:spacing w:line="276" w:lineRule="auto"/>
        <w:ind w:hanging="436"/>
        <w:jc w:val="both"/>
        <w:rPr>
          <w:rFonts w:asciiTheme="minorHAnsi" w:hAnsiTheme="minorHAnsi" w:cstheme="minorHAnsi"/>
        </w:rPr>
      </w:pPr>
      <w:r w:rsidRPr="00305C5A">
        <w:rPr>
          <w:rFonts w:asciiTheme="minorHAnsi" w:hAnsiTheme="minorHAnsi" w:cstheme="minorHAnsi"/>
        </w:rPr>
        <w:t>en cas de redressement judiciaire, la copie du ou des jugements prononcés</w:t>
      </w:r>
      <w:r w:rsidR="000867A0">
        <w:rPr>
          <w:rFonts w:asciiTheme="minorHAnsi" w:hAnsiTheme="minorHAnsi" w:cstheme="minorHAnsi"/>
        </w:rPr>
        <w:t xml:space="preserve"> </w:t>
      </w:r>
      <w:r w:rsidR="000867A0" w:rsidRPr="000867A0">
        <w:rPr>
          <w:rFonts w:asciiTheme="minorHAnsi" w:hAnsiTheme="minorHAnsi" w:cstheme="minorHAnsi"/>
        </w:rPr>
        <w:t>dans le cadre de cette procédure.</w:t>
      </w:r>
    </w:p>
    <w:p w14:paraId="3AF1055A" w14:textId="77777777" w:rsidR="00FE2A89" w:rsidRPr="00305C5A" w:rsidRDefault="00FE2A89" w:rsidP="004A06BB">
      <w:pPr>
        <w:spacing w:line="276" w:lineRule="auto"/>
        <w:jc w:val="both"/>
        <w:rPr>
          <w:rFonts w:asciiTheme="minorHAnsi" w:hAnsiTheme="minorHAnsi" w:cstheme="minorHAnsi"/>
        </w:rPr>
      </w:pPr>
    </w:p>
    <w:p w14:paraId="4B671028" w14:textId="77777777" w:rsidR="00FE2A89" w:rsidRPr="00305C5A" w:rsidRDefault="00FE2A89" w:rsidP="004A06BB">
      <w:pPr>
        <w:spacing w:line="276" w:lineRule="auto"/>
        <w:jc w:val="both"/>
        <w:rPr>
          <w:rFonts w:asciiTheme="minorHAnsi" w:hAnsiTheme="minorHAnsi" w:cstheme="minorHAnsi"/>
          <w:b/>
          <w:bCs/>
        </w:rPr>
      </w:pPr>
      <w:r w:rsidRPr="00305C5A">
        <w:rPr>
          <w:rFonts w:asciiTheme="minorHAnsi" w:hAnsiTheme="minorHAnsi" w:cstheme="minorHAnsi"/>
          <w:b/>
          <w:bCs/>
        </w:rPr>
        <w:t>Passé ce délai, la demande sera faite auprès du candidat classé n° 2 et ainsi de suite.</w:t>
      </w:r>
    </w:p>
    <w:p w14:paraId="4BE3ACCA" w14:textId="77777777" w:rsidR="00FE2A89" w:rsidRPr="00305C5A" w:rsidRDefault="00FE2A89" w:rsidP="004A06BB">
      <w:pPr>
        <w:spacing w:line="276" w:lineRule="auto"/>
        <w:jc w:val="both"/>
        <w:rPr>
          <w:rFonts w:asciiTheme="minorHAnsi" w:hAnsiTheme="minorHAnsi" w:cstheme="minorHAnsi"/>
          <w:b/>
          <w:bCs/>
        </w:rPr>
      </w:pPr>
    </w:p>
    <w:p w14:paraId="7868AE8D" w14:textId="77777777" w:rsidR="00FE2A89" w:rsidRPr="00305C5A" w:rsidRDefault="00FE2A89" w:rsidP="004A06BB">
      <w:pPr>
        <w:adjustRightInd w:val="0"/>
        <w:spacing w:line="276" w:lineRule="auto"/>
        <w:jc w:val="both"/>
        <w:rPr>
          <w:rFonts w:asciiTheme="minorHAnsi" w:hAnsiTheme="minorHAnsi" w:cstheme="minorHAnsi"/>
          <w:b/>
          <w:bCs/>
        </w:rPr>
      </w:pPr>
      <w:r w:rsidRPr="00305C5A">
        <w:rPr>
          <w:rFonts w:asciiTheme="minorHAnsi" w:hAnsiTheme="minorHAnsi" w:cstheme="minorHAnsi"/>
          <w:lang w:eastAsia="fr-FR"/>
        </w:rPr>
        <w:t>Conformément aux dispositions de l’article R 2343-14 du CCP, les candidats ne sont pas tenus de fournir les documents et renseignements que le pouvoir adjudicateur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62FD4A03" w14:textId="77777777" w:rsidR="00FE2A89" w:rsidRPr="00305C5A" w:rsidRDefault="00FE2A89" w:rsidP="004A06BB">
      <w:pPr>
        <w:spacing w:line="276" w:lineRule="auto"/>
        <w:jc w:val="both"/>
        <w:rPr>
          <w:rFonts w:asciiTheme="minorHAnsi" w:hAnsiTheme="minorHAnsi" w:cstheme="minorHAnsi"/>
          <w:b/>
          <w:bCs/>
        </w:rPr>
      </w:pPr>
    </w:p>
    <w:p w14:paraId="2A0D396C" w14:textId="77777777" w:rsidR="00FE2A89" w:rsidRPr="00305C5A" w:rsidRDefault="00FE2A89" w:rsidP="004A06BB">
      <w:pPr>
        <w:spacing w:line="276" w:lineRule="auto"/>
        <w:jc w:val="both"/>
        <w:rPr>
          <w:rFonts w:asciiTheme="minorHAnsi" w:hAnsiTheme="minorHAnsi" w:cstheme="minorHAnsi"/>
          <w:b/>
          <w:bCs/>
        </w:rPr>
      </w:pPr>
      <w:r w:rsidRPr="00305C5A">
        <w:rPr>
          <w:rFonts w:asciiTheme="minorHAnsi" w:hAnsiTheme="minorHAnsi" w:cstheme="minorHAnsi"/>
          <w:b/>
          <w:bCs/>
        </w:rPr>
        <w:t xml:space="preserve">Par soucis de rapidité lors de la notification, il est conseillé aux candidats de fournir ces documents au stade de la candidature. </w:t>
      </w:r>
    </w:p>
    <w:p w14:paraId="5860A007" w14:textId="77777777" w:rsidR="00FE2A89" w:rsidRPr="00005D3C" w:rsidRDefault="00FE2A89" w:rsidP="004A06BB">
      <w:pPr>
        <w:keepNext/>
        <w:widowControl/>
        <w:suppressAutoHyphens/>
        <w:autoSpaceDE/>
        <w:autoSpaceDN/>
        <w:spacing w:line="276" w:lineRule="auto"/>
        <w:ind w:left="993"/>
        <w:outlineLvl w:val="2"/>
        <w:rPr>
          <w:rFonts w:asciiTheme="minorHAnsi" w:hAnsiTheme="minorHAnsi" w:cstheme="minorHAnsi"/>
          <w:b/>
        </w:rPr>
      </w:pPr>
    </w:p>
    <w:p w14:paraId="0DE80470" w14:textId="56B32241" w:rsidR="00FE2A89" w:rsidRPr="00005D3C" w:rsidRDefault="00EE5D99" w:rsidP="004A06BB">
      <w:pPr>
        <w:keepNext/>
        <w:widowControl/>
        <w:suppressAutoHyphens/>
        <w:autoSpaceDE/>
        <w:autoSpaceDN/>
        <w:spacing w:line="276" w:lineRule="auto"/>
        <w:ind w:left="993"/>
        <w:outlineLvl w:val="2"/>
        <w:rPr>
          <w:rFonts w:asciiTheme="minorHAnsi" w:hAnsiTheme="minorHAnsi" w:cstheme="minorHAnsi"/>
          <w:b/>
        </w:rPr>
      </w:pPr>
      <w:bookmarkStart w:id="39" w:name="_Toc207012265"/>
      <w:r>
        <w:rPr>
          <w:rFonts w:asciiTheme="minorHAnsi" w:hAnsiTheme="minorHAnsi" w:cstheme="minorHAnsi"/>
          <w:b/>
        </w:rPr>
        <w:t>5</w:t>
      </w:r>
      <w:r w:rsidR="00AA4A95" w:rsidRPr="00005D3C">
        <w:rPr>
          <w:rFonts w:asciiTheme="minorHAnsi" w:hAnsiTheme="minorHAnsi" w:cstheme="minorHAnsi"/>
          <w:b/>
        </w:rPr>
        <w:t>.4.2</w:t>
      </w:r>
      <w:r w:rsidR="00FE2A89" w:rsidRPr="00005D3C">
        <w:rPr>
          <w:rFonts w:asciiTheme="minorHAnsi" w:hAnsiTheme="minorHAnsi" w:cstheme="minorHAnsi"/>
          <w:b/>
        </w:rPr>
        <w:t>- Mise au point</w:t>
      </w:r>
      <w:bookmarkEnd w:id="39"/>
    </w:p>
    <w:p w14:paraId="07AF28AA" w14:textId="77777777" w:rsidR="00FE2A89" w:rsidRPr="00305C5A" w:rsidRDefault="00FE2A89" w:rsidP="004A06BB">
      <w:pPr>
        <w:spacing w:line="276" w:lineRule="auto"/>
        <w:jc w:val="both"/>
        <w:rPr>
          <w:rFonts w:asciiTheme="minorHAnsi" w:hAnsiTheme="minorHAnsi" w:cstheme="minorHAnsi"/>
        </w:rPr>
      </w:pPr>
      <w:r w:rsidRPr="00305C5A">
        <w:rPr>
          <w:rFonts w:asciiTheme="minorHAnsi" w:hAnsiTheme="minorHAnsi" w:cstheme="minorHAnsi"/>
        </w:rPr>
        <w:t>Il peut être demandé au candidat auquel il est envisagé d'attribuer le marché une mise au point, permettant de clarifier les aspects de son offre ou de confirmer les engagements figurant dans celle-ci. Cette demande ne peut avoir pour objet de modifier des éléments substantiels de l'offre.</w:t>
      </w:r>
      <w:r w:rsidRPr="00305C5A">
        <w:rPr>
          <w:rFonts w:asciiTheme="minorHAnsi" w:hAnsiTheme="minorHAnsi" w:cstheme="minorHAnsi"/>
        </w:rPr>
        <w:tab/>
      </w:r>
    </w:p>
    <w:p w14:paraId="65B7C63E" w14:textId="77777777" w:rsidR="00FE2A89" w:rsidRPr="00005D3C" w:rsidRDefault="00FE2A89" w:rsidP="004A06BB">
      <w:pPr>
        <w:pStyle w:val="Corpsdetexte"/>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rPr>
          <w:rFonts w:asciiTheme="minorHAnsi" w:hAnsiTheme="minorHAnsi" w:cstheme="minorHAnsi"/>
          <w:bCs/>
        </w:rPr>
      </w:pPr>
    </w:p>
    <w:p w14:paraId="563D131C" w14:textId="7E76D58F" w:rsidR="00FE2A89" w:rsidRPr="00005D3C" w:rsidRDefault="00AA4A95" w:rsidP="004A06BB">
      <w:pPr>
        <w:pStyle w:val="Titre1"/>
        <w:spacing w:before="0" w:line="276" w:lineRule="auto"/>
        <w:ind w:left="0"/>
      </w:pPr>
      <w:bookmarkStart w:id="40" w:name="_Toc207012266"/>
      <w:r w:rsidRPr="00005D3C">
        <w:t xml:space="preserve">ARTICLE </w:t>
      </w:r>
      <w:r w:rsidR="00EE5D99">
        <w:t>6</w:t>
      </w:r>
      <w:r w:rsidRPr="00005D3C">
        <w:t xml:space="preserve"> - </w:t>
      </w:r>
      <w:bookmarkStart w:id="41" w:name="_Toc521679736"/>
      <w:r w:rsidR="00FE2A89" w:rsidRPr="00005D3C">
        <w:t>DATE LIMITE DE REMISE DES OFFRES</w:t>
      </w:r>
      <w:bookmarkEnd w:id="41"/>
      <w:bookmarkEnd w:id="40"/>
    </w:p>
    <w:p w14:paraId="00130A2B" w14:textId="77777777" w:rsidR="00FE2A89" w:rsidRPr="00005D3C" w:rsidRDefault="00FE2A89" w:rsidP="004A06BB">
      <w:pPr>
        <w:pStyle w:val="Liste"/>
        <w:overflowPunct/>
        <w:autoSpaceDE/>
        <w:spacing w:line="276" w:lineRule="auto"/>
        <w:textAlignment w:val="auto"/>
        <w:rPr>
          <w:rFonts w:asciiTheme="minorHAnsi" w:hAnsiTheme="minorHAnsi" w:cstheme="minorHAnsi"/>
          <w:bCs/>
          <w:sz w:val="20"/>
        </w:rPr>
      </w:pPr>
    </w:p>
    <w:p w14:paraId="7579C3CC" w14:textId="1E9D0672" w:rsidR="00FE2A89" w:rsidRPr="00005D3C" w:rsidRDefault="003A60B7" w:rsidP="00714219">
      <w:pPr>
        <w:pStyle w:val="Corpsdetexte"/>
        <w:spacing w:line="276" w:lineRule="auto"/>
        <w:jc w:val="center"/>
        <w:rPr>
          <w:rFonts w:asciiTheme="minorHAnsi" w:hAnsiTheme="minorHAnsi" w:cstheme="minorHAnsi"/>
          <w:b/>
          <w:bCs/>
          <w:color w:val="FF0000"/>
          <w:sz w:val="28"/>
        </w:rPr>
      </w:pPr>
      <w:r w:rsidRPr="00005D3C">
        <w:rPr>
          <w:rFonts w:asciiTheme="minorHAnsi" w:hAnsiTheme="minorHAnsi" w:cstheme="minorHAnsi"/>
          <w:b/>
          <w:bCs/>
          <w:color w:val="FF0000"/>
          <w:sz w:val="28"/>
        </w:rPr>
        <w:t xml:space="preserve">Le </w:t>
      </w:r>
      <w:r w:rsidR="00E37448">
        <w:rPr>
          <w:rFonts w:asciiTheme="minorHAnsi" w:hAnsiTheme="minorHAnsi" w:cstheme="minorHAnsi"/>
          <w:b/>
          <w:bCs/>
          <w:color w:val="FF0000"/>
          <w:sz w:val="28"/>
        </w:rPr>
        <w:t>18 Septembre</w:t>
      </w:r>
      <w:r w:rsidR="00D503B5" w:rsidRPr="00005D3C">
        <w:rPr>
          <w:rFonts w:asciiTheme="minorHAnsi" w:hAnsiTheme="minorHAnsi" w:cstheme="minorHAnsi"/>
          <w:b/>
          <w:bCs/>
          <w:color w:val="FF0000"/>
          <w:sz w:val="28"/>
        </w:rPr>
        <w:t xml:space="preserve"> 202</w:t>
      </w:r>
      <w:r w:rsidR="00714219">
        <w:rPr>
          <w:rFonts w:asciiTheme="minorHAnsi" w:hAnsiTheme="minorHAnsi" w:cstheme="minorHAnsi"/>
          <w:b/>
          <w:bCs/>
          <w:color w:val="FF0000"/>
          <w:sz w:val="28"/>
        </w:rPr>
        <w:t>5</w:t>
      </w:r>
      <w:r w:rsidR="00FE2A89" w:rsidRPr="00005D3C">
        <w:rPr>
          <w:rFonts w:asciiTheme="minorHAnsi" w:hAnsiTheme="minorHAnsi" w:cstheme="minorHAnsi"/>
          <w:b/>
          <w:bCs/>
          <w:color w:val="FF0000"/>
          <w:sz w:val="28"/>
        </w:rPr>
        <w:t xml:space="preserve"> à </w:t>
      </w:r>
      <w:r w:rsidR="00D503B5" w:rsidRPr="00005D3C">
        <w:rPr>
          <w:rFonts w:asciiTheme="minorHAnsi" w:hAnsiTheme="minorHAnsi" w:cstheme="minorHAnsi"/>
          <w:b/>
          <w:bCs/>
          <w:color w:val="FF0000"/>
          <w:sz w:val="28"/>
        </w:rPr>
        <w:t xml:space="preserve">12 </w:t>
      </w:r>
      <w:r w:rsidR="00FE2A89" w:rsidRPr="00005D3C">
        <w:rPr>
          <w:rFonts w:asciiTheme="minorHAnsi" w:hAnsiTheme="minorHAnsi" w:cstheme="minorHAnsi"/>
          <w:b/>
          <w:bCs/>
          <w:color w:val="FF0000"/>
          <w:sz w:val="28"/>
        </w:rPr>
        <w:t>h 00.</w:t>
      </w:r>
    </w:p>
    <w:p w14:paraId="5B596172" w14:textId="77777777" w:rsidR="00FE2A89" w:rsidRPr="00005D3C" w:rsidRDefault="00FE2A89" w:rsidP="004A06BB">
      <w:pPr>
        <w:pStyle w:val="Corpsdetexte"/>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rPr>
          <w:rFonts w:asciiTheme="minorHAnsi" w:hAnsiTheme="minorHAnsi" w:cstheme="minorHAnsi"/>
          <w:bCs/>
        </w:rPr>
      </w:pPr>
    </w:p>
    <w:p w14:paraId="0EFC2F1B" w14:textId="0268D483" w:rsidR="00FE2A89" w:rsidRPr="00005D3C" w:rsidRDefault="00FE2A89" w:rsidP="004A06BB">
      <w:pPr>
        <w:pStyle w:val="Titre1"/>
        <w:spacing w:before="0" w:line="276" w:lineRule="auto"/>
        <w:ind w:left="0"/>
      </w:pPr>
      <w:bookmarkStart w:id="42" w:name="_Toc521679737"/>
      <w:bookmarkStart w:id="43" w:name="_Toc207012267"/>
      <w:r w:rsidRPr="00005D3C">
        <w:t xml:space="preserve">ARTICLE </w:t>
      </w:r>
      <w:r w:rsidR="00EE5D99">
        <w:t>7</w:t>
      </w:r>
      <w:r w:rsidRPr="00005D3C">
        <w:t xml:space="preserve"> - DÉLAI DE VALIDITÉ DES OFFRES</w:t>
      </w:r>
      <w:bookmarkEnd w:id="42"/>
      <w:bookmarkEnd w:id="43"/>
    </w:p>
    <w:p w14:paraId="6E7200C0" w14:textId="5675740D"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Le délai de validité des offres est de </w:t>
      </w:r>
      <w:r w:rsidR="00D503B5" w:rsidRPr="00005D3C">
        <w:rPr>
          <w:rFonts w:asciiTheme="minorHAnsi" w:hAnsiTheme="minorHAnsi" w:cstheme="minorHAnsi"/>
        </w:rPr>
        <w:t>180</w:t>
      </w:r>
      <w:r w:rsidRPr="00005D3C">
        <w:rPr>
          <w:rFonts w:asciiTheme="minorHAnsi" w:hAnsiTheme="minorHAnsi" w:cstheme="minorHAnsi"/>
        </w:rPr>
        <w:t xml:space="preserve"> jours à compter de la date limite fixée pour la remise des offres à l'article </w:t>
      </w:r>
      <w:r w:rsidR="00CE459E">
        <w:rPr>
          <w:rFonts w:asciiTheme="minorHAnsi" w:hAnsiTheme="minorHAnsi" w:cstheme="minorHAnsi"/>
        </w:rPr>
        <w:t>6</w:t>
      </w:r>
      <w:r w:rsidRPr="00005D3C">
        <w:rPr>
          <w:rFonts w:asciiTheme="minorHAnsi" w:hAnsiTheme="minorHAnsi" w:cstheme="minorHAnsi"/>
        </w:rPr>
        <w:t xml:space="preserve"> précédent.</w:t>
      </w:r>
    </w:p>
    <w:p w14:paraId="2693C8A7"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sz w:val="20"/>
          <w:szCs w:val="20"/>
        </w:rPr>
      </w:pPr>
    </w:p>
    <w:p w14:paraId="0E856EBC" w14:textId="35366A42" w:rsidR="00FE2A89" w:rsidRPr="00005D3C" w:rsidRDefault="00D503B5" w:rsidP="004A06BB">
      <w:pPr>
        <w:pStyle w:val="Titre1"/>
        <w:spacing w:before="0" w:line="276" w:lineRule="auto"/>
        <w:ind w:left="0"/>
      </w:pPr>
      <w:bookmarkStart w:id="44" w:name="_Toc521679738"/>
      <w:bookmarkStart w:id="45" w:name="_Toc207012268"/>
      <w:r w:rsidRPr="00005D3C">
        <w:t xml:space="preserve">ARTICLE </w:t>
      </w:r>
      <w:r w:rsidR="00EE5D99">
        <w:t>8</w:t>
      </w:r>
      <w:r w:rsidRPr="00005D3C">
        <w:t xml:space="preserve"> - </w:t>
      </w:r>
      <w:r w:rsidR="00FE2A89" w:rsidRPr="00005D3C">
        <w:t>MODALITÉS D'OBTENTION DU DOSSIER DE CONSULTATION</w:t>
      </w:r>
      <w:bookmarkEnd w:id="44"/>
      <w:bookmarkEnd w:id="45"/>
    </w:p>
    <w:p w14:paraId="2FF5E163" w14:textId="5CA5A88D" w:rsidR="00FE2A89" w:rsidRPr="00005D3C" w:rsidRDefault="00D503B5" w:rsidP="004A06BB">
      <w:pPr>
        <w:pStyle w:val="Titre2"/>
        <w:spacing w:before="0" w:line="276" w:lineRule="auto"/>
        <w:ind w:left="360"/>
      </w:pPr>
      <w:bookmarkStart w:id="46" w:name="_Toc521679739"/>
      <w:bookmarkStart w:id="47" w:name="_Toc207012269"/>
      <w:r w:rsidRPr="00005D3C">
        <w:t xml:space="preserve">Alinéa </w:t>
      </w:r>
      <w:r w:rsidR="00EE5D99">
        <w:t>8</w:t>
      </w:r>
      <w:r w:rsidR="00FE2A89" w:rsidRPr="00005D3C">
        <w:t>.1 - Composition du dossier de consultation</w:t>
      </w:r>
      <w:bookmarkEnd w:id="46"/>
      <w:bookmarkEnd w:id="47"/>
    </w:p>
    <w:p w14:paraId="06D46A8F"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Le dossier de consultation est constitué des documents suivants : </w:t>
      </w:r>
    </w:p>
    <w:p w14:paraId="1E08B064" w14:textId="77777777" w:rsidR="00FE2A89" w:rsidRPr="00005D3C" w:rsidRDefault="00FE2A89" w:rsidP="00855F0E">
      <w:pPr>
        <w:pStyle w:val="Paragraphedeliste"/>
        <w:numPr>
          <w:ilvl w:val="0"/>
          <w:numId w:val="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 présent Règlement de la Consultation (RC),</w:t>
      </w:r>
    </w:p>
    <w:p w14:paraId="4E63A7E5" w14:textId="77777777" w:rsidR="00FE2A89" w:rsidRPr="00005D3C" w:rsidRDefault="00FE2A89" w:rsidP="00855F0E">
      <w:pPr>
        <w:pStyle w:val="Paragraphedeliste"/>
        <w:numPr>
          <w:ilvl w:val="0"/>
          <w:numId w:val="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 Cahier des Clauses Administratives Particulières (CCAP),</w:t>
      </w:r>
    </w:p>
    <w:p w14:paraId="602CE58A" w14:textId="77777777" w:rsidR="00FE2A89" w:rsidRPr="00005D3C" w:rsidRDefault="00FE2A89" w:rsidP="00855F0E">
      <w:pPr>
        <w:pStyle w:val="Paragraphedeliste"/>
        <w:numPr>
          <w:ilvl w:val="0"/>
          <w:numId w:val="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 Cahier des Clauses Techniques Particulières (CCTP),</w:t>
      </w:r>
    </w:p>
    <w:p w14:paraId="356EC7CF" w14:textId="77777777" w:rsidR="00FE2A89" w:rsidRPr="00005D3C" w:rsidRDefault="00FE2A89" w:rsidP="00855F0E">
      <w:pPr>
        <w:pStyle w:val="Paragraphedeliste"/>
        <w:numPr>
          <w:ilvl w:val="0"/>
          <w:numId w:val="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La lettre de candidature (DC1) et son annexe la déclaration du candidat (formulaire DC2),</w:t>
      </w:r>
    </w:p>
    <w:p w14:paraId="75F42085" w14:textId="77777777" w:rsidR="00FE2A89" w:rsidRPr="00005D3C" w:rsidRDefault="00FE2A89" w:rsidP="00855F0E">
      <w:pPr>
        <w:pStyle w:val="Paragraphedeliste"/>
        <w:numPr>
          <w:ilvl w:val="0"/>
          <w:numId w:val="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L'acte d'engagement (ATTRI 1),</w:t>
      </w:r>
    </w:p>
    <w:p w14:paraId="319083BB" w14:textId="77777777" w:rsidR="00FE2A89" w:rsidRPr="00005D3C" w:rsidRDefault="00DD1D50" w:rsidP="00855F0E">
      <w:pPr>
        <w:pStyle w:val="Paragraphedeliste"/>
        <w:numPr>
          <w:ilvl w:val="0"/>
          <w:numId w:val="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 cadre de réponse financière (annexe 1 à l’ATTRI1)</w:t>
      </w:r>
    </w:p>
    <w:p w14:paraId="101A68B0" w14:textId="670E9492" w:rsidR="009F31D9" w:rsidRPr="00E37448" w:rsidRDefault="009F31D9" w:rsidP="00855F0E">
      <w:pPr>
        <w:pStyle w:val="Paragraphedeliste"/>
        <w:numPr>
          <w:ilvl w:val="0"/>
          <w:numId w:val="8"/>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E37448">
        <w:rPr>
          <w:rFonts w:asciiTheme="minorHAnsi" w:hAnsiTheme="minorHAnsi" w:cstheme="minorHAnsi"/>
        </w:rPr>
        <w:t xml:space="preserve">Le cadre de réponse technique valant mémoire technique du candidat - </w:t>
      </w:r>
      <w:r w:rsidR="00347320" w:rsidRPr="00E37448">
        <w:rPr>
          <w:rFonts w:asciiTheme="minorHAnsi" w:hAnsiTheme="minorHAnsi" w:cstheme="minorHAnsi"/>
          <w:b/>
        </w:rPr>
        <w:t>OBLIGATOIRE</w:t>
      </w:r>
      <w:r w:rsidR="00347320" w:rsidRPr="00E37448">
        <w:rPr>
          <w:rFonts w:asciiTheme="minorHAnsi" w:hAnsiTheme="minorHAnsi" w:cstheme="minorHAnsi"/>
        </w:rPr>
        <w:t xml:space="preserve"> (</w:t>
      </w:r>
      <w:r w:rsidRPr="00E37448">
        <w:rPr>
          <w:rFonts w:asciiTheme="minorHAnsi" w:hAnsiTheme="minorHAnsi" w:cstheme="minorHAnsi"/>
        </w:rPr>
        <w:t xml:space="preserve">il est toutefois possible de compléter </w:t>
      </w:r>
      <w:r w:rsidR="00347320" w:rsidRPr="00E37448">
        <w:rPr>
          <w:rFonts w:asciiTheme="minorHAnsi" w:hAnsiTheme="minorHAnsi" w:cstheme="minorHAnsi"/>
        </w:rPr>
        <w:t>ladite</w:t>
      </w:r>
      <w:r w:rsidRPr="00E37448">
        <w:rPr>
          <w:rFonts w:asciiTheme="minorHAnsi" w:hAnsiTheme="minorHAnsi" w:cstheme="minorHAnsi"/>
        </w:rPr>
        <w:t xml:space="preserve"> trame par des documents annexes)</w:t>
      </w:r>
    </w:p>
    <w:p w14:paraId="602EF3EA"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sz w:val="20"/>
          <w:szCs w:val="20"/>
        </w:rPr>
      </w:pPr>
    </w:p>
    <w:p w14:paraId="045038E5" w14:textId="3B55D19C" w:rsidR="00FE2A89" w:rsidRPr="00005D3C" w:rsidRDefault="00281661" w:rsidP="004A06BB">
      <w:pPr>
        <w:pStyle w:val="Titre2"/>
        <w:spacing w:before="0" w:line="276" w:lineRule="auto"/>
        <w:ind w:left="375"/>
      </w:pPr>
      <w:bookmarkStart w:id="48" w:name="_Toc521679740"/>
      <w:bookmarkStart w:id="49" w:name="_Toc207012270"/>
      <w:r w:rsidRPr="00005D3C">
        <w:t xml:space="preserve">Alinéa </w:t>
      </w:r>
      <w:r w:rsidR="00EE5D99">
        <w:t>8</w:t>
      </w:r>
      <w:r w:rsidRPr="00005D3C">
        <w:t xml:space="preserve">.2 - </w:t>
      </w:r>
      <w:r w:rsidR="00FE2A89" w:rsidRPr="00005D3C">
        <w:t>Obtention du dossier de consultation</w:t>
      </w:r>
      <w:bookmarkEnd w:id="48"/>
      <w:bookmarkEnd w:id="49"/>
    </w:p>
    <w:p w14:paraId="595AC6F9"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b/>
        </w:rPr>
        <w:t xml:space="preserve">Les candidats devront accéder au dossier de consultation par voie électronique : </w:t>
      </w:r>
      <w:hyperlink r:id="rId17" w:history="1">
        <w:r w:rsidRPr="00005D3C">
          <w:rPr>
            <w:rStyle w:val="Lienhypertexte"/>
            <w:rFonts w:asciiTheme="minorHAnsi" w:hAnsiTheme="minorHAnsi" w:cstheme="minorHAnsi"/>
            <w:b/>
          </w:rPr>
          <w:t>https://www.marches-publics.gouv.fr</w:t>
        </w:r>
      </w:hyperlink>
    </w:p>
    <w:p w14:paraId="0A902FE7" w14:textId="77777777" w:rsidR="00AF2ADB" w:rsidRPr="00005D3C" w:rsidRDefault="00AF2ADB"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rPr>
      </w:pPr>
    </w:p>
    <w:p w14:paraId="588A648B" w14:textId="77777777" w:rsidR="00AF2ADB"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Compte tenu de l’entrée en vigueur de l’arrêté du 14 décembre 2009, relatif à la dématérialisation des procédures de passation des marchés publics et afin d’être tenues informées des compléments ou rectificatifs éventuels au dossier de consultation mis en ligne, il est recommandé aux sociétés téléchargeant le document de consultation de renseigner au minimum le champ relatif à l’adresse courriel. </w:t>
      </w:r>
    </w:p>
    <w:p w14:paraId="5040081B" w14:textId="77777777" w:rsidR="00AF2ADB" w:rsidRPr="00005D3C" w:rsidRDefault="00AF2ADB"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p>
    <w:p w14:paraId="4383C4F5"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Si les candidats ne souhaitent pas s’identifier, ils ne pourront se prévaloir de la méconnaissance des informations complémentaires ou modifications, le </w:t>
      </w:r>
      <w:r w:rsidR="00AF2ADB" w:rsidRPr="00005D3C">
        <w:rPr>
          <w:rFonts w:asciiTheme="minorHAnsi" w:hAnsiTheme="minorHAnsi" w:cstheme="minorHAnsi"/>
        </w:rPr>
        <w:t>CH de l’Agglomération Montargoise</w:t>
      </w:r>
      <w:r w:rsidRPr="00005D3C">
        <w:rPr>
          <w:rFonts w:asciiTheme="minorHAnsi" w:hAnsiTheme="minorHAnsi" w:cstheme="minorHAnsi"/>
        </w:rPr>
        <w:t xml:space="preserve"> déclinant toute responsabilité.</w:t>
      </w:r>
    </w:p>
    <w:p w14:paraId="3127B9FB"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sz w:val="20"/>
          <w:szCs w:val="20"/>
        </w:rPr>
      </w:pPr>
    </w:p>
    <w:p w14:paraId="5C1696E4" w14:textId="69640919" w:rsidR="00FE2A89" w:rsidRPr="00005D3C" w:rsidRDefault="00281661" w:rsidP="004A06BB">
      <w:pPr>
        <w:pStyle w:val="Titre2"/>
        <w:spacing w:before="0" w:line="276" w:lineRule="auto"/>
        <w:ind w:left="375"/>
      </w:pPr>
      <w:bookmarkStart w:id="50" w:name="_Toc521679741"/>
      <w:bookmarkStart w:id="51" w:name="_Toc207012271"/>
      <w:r w:rsidRPr="00005D3C">
        <w:t xml:space="preserve">Alinéa </w:t>
      </w:r>
      <w:r w:rsidR="00EE5D99">
        <w:t>8</w:t>
      </w:r>
      <w:r w:rsidRPr="00005D3C">
        <w:t xml:space="preserve">.3 </w:t>
      </w:r>
      <w:r w:rsidR="00FE2A89" w:rsidRPr="00005D3C">
        <w:t>- Modification de détail au dossier de consultation</w:t>
      </w:r>
      <w:bookmarkEnd w:id="50"/>
      <w:bookmarkEnd w:id="51"/>
    </w:p>
    <w:p w14:paraId="5D8B666B"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Le pouvoir adjudicateur se réserve le droit d'apporter </w:t>
      </w:r>
      <w:r w:rsidRPr="00005D3C">
        <w:rPr>
          <w:rFonts w:asciiTheme="minorHAnsi" w:hAnsiTheme="minorHAnsi" w:cstheme="minorHAnsi"/>
          <w:u w:val="single"/>
        </w:rPr>
        <w:t>au plus tard 6 jours calendaires</w:t>
      </w:r>
      <w:r w:rsidRPr="00005D3C">
        <w:rPr>
          <w:rFonts w:asciiTheme="minorHAnsi" w:hAnsiTheme="minorHAnsi" w:cstheme="minorHAnsi"/>
        </w:rPr>
        <w:t xml:space="preserve"> avant la date limite fixée pour la remise des offres, des modifications de détail, non substantielles, au dossier de consultation.</w:t>
      </w:r>
    </w:p>
    <w:p w14:paraId="47E4EE89" w14:textId="77777777" w:rsidR="00AF2ADB" w:rsidRPr="00005D3C" w:rsidRDefault="00AF2ADB"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p>
    <w:p w14:paraId="349FEB8A"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Les candidats devront, alors, répondre sur la base du dossier modifié sans pouvoir élever aucune réclamation à ce sujet.</w:t>
      </w:r>
    </w:p>
    <w:p w14:paraId="761BEAF1"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Si, pendant l'étude du dossier par les candidats, la date limite fixée pour la remise des offres est reportée, la disposition précédente est applicable en fonction de cette nouvelle date.</w:t>
      </w:r>
    </w:p>
    <w:p w14:paraId="28110947" w14:textId="77777777" w:rsidR="00AF2ADB"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Le délai commencera à courir à compter de la date d’envoi des documents modifiés par </w:t>
      </w:r>
      <w:r w:rsidR="00AF2ADB" w:rsidRPr="00005D3C">
        <w:rPr>
          <w:rFonts w:asciiTheme="minorHAnsi" w:hAnsiTheme="minorHAnsi" w:cstheme="minorHAnsi"/>
        </w:rPr>
        <w:t>le CH de l’Agglomération Montargoise.</w:t>
      </w:r>
    </w:p>
    <w:p w14:paraId="309DA7A9" w14:textId="77777777" w:rsidR="00AF2ADB" w:rsidRPr="00005D3C" w:rsidRDefault="00AF2ADB"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p>
    <w:p w14:paraId="2B35C115"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Les modifications opérées par </w:t>
      </w:r>
      <w:r w:rsidR="00AF2ADB" w:rsidRPr="00005D3C">
        <w:rPr>
          <w:rFonts w:asciiTheme="minorHAnsi" w:hAnsiTheme="minorHAnsi" w:cstheme="minorHAnsi"/>
        </w:rPr>
        <w:t xml:space="preserve">le CH de l’Agglomération Montargoise </w:t>
      </w:r>
      <w:r w:rsidRPr="00005D3C">
        <w:rPr>
          <w:rFonts w:asciiTheme="minorHAnsi" w:hAnsiTheme="minorHAnsi" w:cstheme="minorHAnsi"/>
        </w:rPr>
        <w:t xml:space="preserve">feront l’objet d’une communication via la PLate-forme des AChats de l'Etat (PLACE) à l’adresse suivante : </w:t>
      </w:r>
      <w:hyperlink r:id="rId18" w:history="1">
        <w:r w:rsidR="00AF2ADB" w:rsidRPr="00005D3C">
          <w:rPr>
            <w:rStyle w:val="Lienhypertexte"/>
            <w:rFonts w:asciiTheme="minorHAnsi" w:hAnsiTheme="minorHAnsi" w:cstheme="minorHAnsi"/>
            <w:b/>
          </w:rPr>
          <w:t>https://www.marches-publics.gouv.fr</w:t>
        </w:r>
      </w:hyperlink>
    </w:p>
    <w:p w14:paraId="483D0F6E"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Un message d’alerte invitera les candidats à se rendre sur la plateforme afin de prendre connaissance des compléments d’information ou modifications portant sur ce dossier. Il appartiendra au candidat de s’assurer de la bonne réception de ces informations.</w:t>
      </w:r>
    </w:p>
    <w:p w14:paraId="6985CFC4"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sz w:val="20"/>
          <w:szCs w:val="20"/>
        </w:rPr>
      </w:pPr>
    </w:p>
    <w:p w14:paraId="4D80861E"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sz w:val="20"/>
          <w:szCs w:val="20"/>
        </w:rPr>
      </w:pPr>
    </w:p>
    <w:p w14:paraId="56A606A9" w14:textId="049CD313" w:rsidR="00FE2A89" w:rsidRPr="00005D3C" w:rsidRDefault="00FE2A89" w:rsidP="004A06BB">
      <w:pPr>
        <w:pStyle w:val="Titre1"/>
        <w:spacing w:before="0" w:line="276" w:lineRule="auto"/>
        <w:ind w:left="0"/>
      </w:pPr>
      <w:bookmarkStart w:id="52" w:name="_Toc521679742"/>
      <w:bookmarkStart w:id="53" w:name="_Toc207012272"/>
      <w:r w:rsidRPr="00005D3C">
        <w:t xml:space="preserve">ARTICLE </w:t>
      </w:r>
      <w:r w:rsidR="00EE5D99">
        <w:t>9</w:t>
      </w:r>
      <w:r w:rsidRPr="00005D3C">
        <w:t xml:space="preserve"> – MODALITÉS DE TRANSMISSION DES OFFRES</w:t>
      </w:r>
      <w:bookmarkEnd w:id="52"/>
      <w:bookmarkEnd w:id="53"/>
    </w:p>
    <w:p w14:paraId="3A5A7276" w14:textId="0F9AA2A2" w:rsidR="00FE2A89" w:rsidRPr="00005D3C" w:rsidRDefault="00FC7C33" w:rsidP="004A06BB">
      <w:pPr>
        <w:pStyle w:val="Titre2"/>
        <w:spacing w:before="0" w:line="276" w:lineRule="auto"/>
        <w:ind w:left="426"/>
        <w:rPr>
          <w:sz w:val="20"/>
        </w:rPr>
      </w:pPr>
      <w:bookmarkStart w:id="54" w:name="_Toc521679743"/>
      <w:bookmarkStart w:id="55" w:name="_Toc207012273"/>
      <w:r w:rsidRPr="00005D3C">
        <w:t xml:space="preserve">Alinéa </w:t>
      </w:r>
      <w:r w:rsidR="00EE5D99">
        <w:t>9</w:t>
      </w:r>
      <w:r w:rsidRPr="00005D3C">
        <w:t>.1 - T</w:t>
      </w:r>
      <w:r w:rsidR="00FE2A89" w:rsidRPr="00005D3C">
        <w:t>ransmission par voie dématérialisée</w:t>
      </w:r>
      <w:bookmarkEnd w:id="54"/>
      <w:bookmarkEnd w:id="55"/>
    </w:p>
    <w:p w14:paraId="3AE5F661"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Les candidatures et les offres peuvent être transmises par voie électronique uniquement (voie dématérialisée).</w:t>
      </w:r>
    </w:p>
    <w:p w14:paraId="2329B517"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p>
    <w:p w14:paraId="121502A2"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u w:val="single"/>
        </w:rPr>
      </w:pPr>
      <w:r w:rsidRPr="00005D3C">
        <w:rPr>
          <w:rFonts w:asciiTheme="minorHAnsi" w:hAnsiTheme="minorHAnsi" w:cstheme="minorHAnsi"/>
          <w:b/>
          <w:u w:val="single"/>
        </w:rPr>
        <w:t>AVERTISSEMENTS :</w:t>
      </w:r>
    </w:p>
    <w:p w14:paraId="4B12BB12" w14:textId="77777777" w:rsidR="00FE2A89" w:rsidRPr="00005D3C" w:rsidRDefault="00FE2A89" w:rsidP="004A06BB">
      <w:pPr>
        <w:pStyle w:val="Default"/>
        <w:spacing w:line="276" w:lineRule="auto"/>
        <w:jc w:val="both"/>
        <w:rPr>
          <w:rFonts w:asciiTheme="minorHAnsi" w:hAnsiTheme="minorHAnsi" w:cstheme="minorHAnsi"/>
          <w:sz w:val="22"/>
          <w:szCs w:val="22"/>
        </w:rPr>
      </w:pPr>
      <w:r w:rsidRPr="00005D3C">
        <w:rPr>
          <w:rFonts w:asciiTheme="minorHAnsi" w:hAnsiTheme="minorHAnsi" w:cstheme="minorHAnsi"/>
          <w:sz w:val="22"/>
          <w:szCs w:val="22"/>
        </w:rPr>
        <w:t xml:space="preserve">Conformément à l’article R2132-7 du CCP, les candidats doivent remettre leur offre </w:t>
      </w:r>
      <w:r w:rsidRPr="00005D3C">
        <w:rPr>
          <w:rFonts w:asciiTheme="minorHAnsi" w:hAnsiTheme="minorHAnsi" w:cstheme="minorHAnsi"/>
          <w:b/>
          <w:bCs/>
          <w:sz w:val="22"/>
          <w:szCs w:val="22"/>
        </w:rPr>
        <w:t xml:space="preserve">exclusivement de manière dématérialisée </w:t>
      </w:r>
      <w:r w:rsidRPr="00005D3C">
        <w:rPr>
          <w:rFonts w:asciiTheme="minorHAnsi" w:hAnsiTheme="minorHAnsi" w:cstheme="minorHAnsi"/>
          <w:sz w:val="22"/>
          <w:szCs w:val="22"/>
        </w:rPr>
        <w:t>sur le site «</w:t>
      </w:r>
      <w:hyperlink r:id="rId19" w:history="1">
        <w:r w:rsidR="00AF2ADB" w:rsidRPr="00005D3C">
          <w:rPr>
            <w:rStyle w:val="Lienhypertexte"/>
            <w:rFonts w:asciiTheme="minorHAnsi" w:hAnsiTheme="minorHAnsi" w:cstheme="minorHAnsi"/>
            <w:b/>
            <w:sz w:val="22"/>
            <w:szCs w:val="22"/>
          </w:rPr>
          <w:t>https://www.marches-publics.gouv.fr</w:t>
        </w:r>
      </w:hyperlink>
      <w:r w:rsidRPr="00005D3C">
        <w:rPr>
          <w:rFonts w:asciiTheme="minorHAnsi" w:hAnsiTheme="minorHAnsi" w:cstheme="minorHAnsi"/>
          <w:sz w:val="22"/>
          <w:szCs w:val="22"/>
        </w:rPr>
        <w:t xml:space="preserve">», rubrique « rechercher une consultation », puis « réponse à la consultation ». </w:t>
      </w:r>
    </w:p>
    <w:p w14:paraId="289F808D" w14:textId="77777777" w:rsidR="00FE2A89" w:rsidRPr="00005D3C" w:rsidRDefault="00FE2A89" w:rsidP="004A06BB">
      <w:pPr>
        <w:pStyle w:val="Default"/>
        <w:spacing w:line="276" w:lineRule="auto"/>
        <w:jc w:val="both"/>
        <w:rPr>
          <w:rFonts w:asciiTheme="minorHAnsi" w:hAnsiTheme="minorHAnsi" w:cstheme="minorHAnsi"/>
          <w:sz w:val="22"/>
          <w:szCs w:val="22"/>
        </w:rPr>
      </w:pPr>
      <w:r w:rsidRPr="00005D3C">
        <w:rPr>
          <w:rFonts w:asciiTheme="minorHAnsi" w:hAnsiTheme="minorHAnsi" w:cstheme="minorHAnsi"/>
          <w:sz w:val="22"/>
          <w:szCs w:val="22"/>
        </w:rPr>
        <w:t xml:space="preserve">Un guide d’utilisation à destination des entreprises est disponible sur le site dans l’onglet « Aide ». En cas de difficultés, il est possible de contacter le support « clients » au 01.76.64.74.07 ou par courrier électronique à l’adresse suivante : place.support@atexo.com </w:t>
      </w:r>
    </w:p>
    <w:p w14:paraId="0A1360FE" w14:textId="77777777" w:rsidR="00FE2A89" w:rsidRPr="00005D3C" w:rsidRDefault="00FE2A89" w:rsidP="00855F0E">
      <w:pPr>
        <w:pStyle w:val="Paragraphedeliste"/>
        <w:numPr>
          <w:ilvl w:val="0"/>
          <w:numId w:val="11"/>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Les offres seront transmises en une seule fois. Si plusieurs offres sont successivement transmises par un même candidat, seule la dernière offre reçue est ouverte, par le pouvoir adjudicateur dans le délai fixé pour la remise des offres.</w:t>
      </w:r>
    </w:p>
    <w:p w14:paraId="247C937E" w14:textId="77777777" w:rsidR="00FE2A89" w:rsidRPr="00005D3C" w:rsidRDefault="00FE2A89" w:rsidP="00855F0E">
      <w:pPr>
        <w:pStyle w:val="Paragraphedeliste"/>
        <w:numPr>
          <w:ilvl w:val="0"/>
          <w:numId w:val="11"/>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Dans le cas d'une offre présentée par un groupement, le mandataire assure la sécurité et l'authenticité des informations transmises au nom des membres du groupement. </w:t>
      </w:r>
    </w:p>
    <w:p w14:paraId="5A330A7C"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sz w:val="20"/>
          <w:szCs w:val="20"/>
        </w:rPr>
      </w:pPr>
    </w:p>
    <w:p w14:paraId="73261C59" w14:textId="61A89059" w:rsidR="00FE2A89" w:rsidRPr="00005D3C" w:rsidRDefault="00FC7C33" w:rsidP="004A06BB">
      <w:pPr>
        <w:pStyle w:val="Titre2"/>
        <w:spacing w:before="0" w:line="276" w:lineRule="auto"/>
        <w:ind w:left="426"/>
      </w:pPr>
      <w:bookmarkStart w:id="56" w:name="_Toc521679744"/>
      <w:bookmarkStart w:id="57" w:name="_Toc207012274"/>
      <w:r w:rsidRPr="00005D3C">
        <w:t xml:space="preserve">Alinéa </w:t>
      </w:r>
      <w:r w:rsidR="00EE5D99">
        <w:t>9</w:t>
      </w:r>
      <w:r w:rsidRPr="00005D3C">
        <w:t xml:space="preserve">.2 </w:t>
      </w:r>
      <w:r w:rsidR="005B1998" w:rsidRPr="00005D3C">
        <w:t>- Principes</w:t>
      </w:r>
      <w:r w:rsidR="00FE2A89" w:rsidRPr="00005D3C">
        <w:t xml:space="preserve"> de la transmission par voie dématérialisée</w:t>
      </w:r>
      <w:bookmarkEnd w:id="56"/>
      <w:bookmarkEnd w:id="57"/>
    </w:p>
    <w:p w14:paraId="181A725A"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Les candidats transmettront leur réponse électronique dans un fichier contenant à la fois les pièces relatives à la candidature et celles relatives à l'offre.</w:t>
      </w:r>
    </w:p>
    <w:p w14:paraId="49A1AF73" w14:textId="77777777" w:rsidR="00AF2ADB" w:rsidRPr="00005D3C" w:rsidRDefault="00AF2ADB"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p>
    <w:p w14:paraId="5AD4B6ED"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La transmission dématérialisée s'effectuera sur la PLate-forme des AChats de l'Etat (PLACE) à l’adresse suivante : </w:t>
      </w:r>
      <w:hyperlink r:id="rId20" w:history="1">
        <w:r w:rsidR="00AF2ADB" w:rsidRPr="00005D3C">
          <w:rPr>
            <w:rStyle w:val="Lienhypertexte"/>
            <w:rFonts w:asciiTheme="minorHAnsi" w:hAnsiTheme="minorHAnsi" w:cstheme="minorHAnsi"/>
            <w:b/>
          </w:rPr>
          <w:t>https://www.marches-publics.gouv.fr</w:t>
        </w:r>
      </w:hyperlink>
    </w:p>
    <w:p w14:paraId="2D7A8E5F" w14:textId="77777777" w:rsidR="00AF2ADB" w:rsidRPr="00005D3C" w:rsidRDefault="00AF2ADB"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p>
    <w:p w14:paraId="51B4980B"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Les frais d'accès au réseau sont à la charge des candidats.</w:t>
      </w:r>
    </w:p>
    <w:p w14:paraId="1839CD6B"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Le dépôt des candidatures et des offres transmises par voie électronique donne lieu à un accusé de réception mentionnant la date et l'heure de la réception. Le fuseau horaire de référence sera celui de (GMT+01:00) Paris, Bruxelles, Copenhague, Madrid.</w:t>
      </w:r>
    </w:p>
    <w:p w14:paraId="7C8A392A" w14:textId="77777777" w:rsidR="00AF2ADB" w:rsidRPr="00005D3C" w:rsidRDefault="00AF2ADB"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p>
    <w:p w14:paraId="5DC00268"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rPr>
      </w:pPr>
      <w:r w:rsidRPr="00005D3C">
        <w:rPr>
          <w:rFonts w:asciiTheme="minorHAnsi" w:hAnsiTheme="minorHAnsi" w:cstheme="minorHAnsi"/>
          <w:b/>
        </w:rPr>
        <w:t>Les dépôts effectués après la date et l'heure limites de remise des offres ne seront pas retenus</w:t>
      </w:r>
      <w:r w:rsidR="005F6879" w:rsidRPr="00005D3C">
        <w:rPr>
          <w:rFonts w:asciiTheme="minorHAnsi" w:hAnsiTheme="minorHAnsi" w:cstheme="minorHAnsi"/>
          <w:b/>
        </w:rPr>
        <w:t>.</w:t>
      </w:r>
    </w:p>
    <w:p w14:paraId="2A293D41"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p>
    <w:p w14:paraId="0B1FA88E"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AVERTISSEMENTS : </w:t>
      </w:r>
    </w:p>
    <w:p w14:paraId="5891FD11" w14:textId="77777777" w:rsidR="00FE2A89" w:rsidRPr="00005D3C" w:rsidRDefault="00FE2A89" w:rsidP="00855F0E">
      <w:pPr>
        <w:pStyle w:val="Paragraphedeliste"/>
        <w:numPr>
          <w:ilvl w:val="0"/>
          <w:numId w:val="1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ind w:hanging="436"/>
        <w:jc w:val="both"/>
        <w:rPr>
          <w:rFonts w:asciiTheme="minorHAnsi" w:hAnsiTheme="minorHAnsi" w:cstheme="minorHAnsi"/>
        </w:rPr>
      </w:pPr>
      <w:r w:rsidRPr="00005D3C">
        <w:rPr>
          <w:rFonts w:asciiTheme="minorHAnsi" w:hAnsiTheme="minorHAnsi" w:cstheme="minorHAnsi"/>
        </w:rPr>
        <w:t>L'accusé de réception mentionnant la date et l'heure de la réception est la preuve de dépôt de la réponse. Il convient de le conserver précieusement pendant toute la durée de la procédure, jusqu'à l'attribution du marché.</w:t>
      </w:r>
    </w:p>
    <w:p w14:paraId="73A658D4" w14:textId="77777777" w:rsidR="00FE2A89" w:rsidRPr="00005D3C" w:rsidRDefault="00FE2A89" w:rsidP="00855F0E">
      <w:pPr>
        <w:pStyle w:val="Paragraphedeliste"/>
        <w:numPr>
          <w:ilvl w:val="0"/>
          <w:numId w:val="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En cas de transmission électronique, les candidats ont la possibilité de transmettre par voie papier, dans les conditions prévues à l'article 10.2 du présent Règlement de la Consultation, les pièces qui ne peuvent être dématérialisées : plans, esquisses, maquettes, …</w:t>
      </w:r>
    </w:p>
    <w:p w14:paraId="4FAAAD2F" w14:textId="6B453145" w:rsidR="00FE2A89" w:rsidRPr="00005D3C" w:rsidRDefault="00FE2A89" w:rsidP="00855F0E">
      <w:pPr>
        <w:pStyle w:val="Paragraphedeliste"/>
        <w:numPr>
          <w:ilvl w:val="0"/>
          <w:numId w:val="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Les candidats sont vivement invités à prendre connaissance des dispositions prévues au présent article avant d'entreprendre une </w:t>
      </w:r>
      <w:r w:rsidR="005B1998" w:rsidRPr="00005D3C">
        <w:rPr>
          <w:rFonts w:asciiTheme="minorHAnsi" w:hAnsiTheme="minorHAnsi" w:cstheme="minorHAnsi"/>
        </w:rPr>
        <w:t>réponse par</w:t>
      </w:r>
      <w:r w:rsidRPr="00005D3C">
        <w:rPr>
          <w:rFonts w:asciiTheme="minorHAnsi" w:hAnsiTheme="minorHAnsi" w:cstheme="minorHAnsi"/>
        </w:rPr>
        <w:t xml:space="preserve"> voie électronique.</w:t>
      </w:r>
    </w:p>
    <w:p w14:paraId="61C2BAC4" w14:textId="77777777" w:rsidR="00FE2A89" w:rsidRPr="00005D3C" w:rsidRDefault="00FE2A89" w:rsidP="00855F0E">
      <w:pPr>
        <w:pStyle w:val="Paragraphedeliste"/>
        <w:numPr>
          <w:ilvl w:val="0"/>
          <w:numId w:val="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Le Centre Hospitalier </w:t>
      </w:r>
      <w:r w:rsidR="009F31D9" w:rsidRPr="00005D3C">
        <w:rPr>
          <w:rFonts w:asciiTheme="minorHAnsi" w:hAnsiTheme="minorHAnsi" w:cstheme="minorHAnsi"/>
        </w:rPr>
        <w:t>de l’Agglomération Montargoise</w:t>
      </w:r>
      <w:r w:rsidRPr="00005D3C">
        <w:rPr>
          <w:rFonts w:asciiTheme="minorHAnsi" w:hAnsiTheme="minorHAnsi" w:cstheme="minorHAnsi"/>
        </w:rPr>
        <w:t xml:space="preserve"> se réserve le droit de convertir ultérieurement les formats des données et des pièces du marché afin d'assurer leur lisibilité à moyen et long terme.</w:t>
      </w:r>
    </w:p>
    <w:p w14:paraId="0683D11D" w14:textId="421CB4F1" w:rsidR="00FE2A89" w:rsidRPr="00005D3C" w:rsidRDefault="00FE2A89" w:rsidP="00855F0E">
      <w:pPr>
        <w:pStyle w:val="Paragraphedeliste"/>
        <w:numPr>
          <w:ilvl w:val="0"/>
          <w:numId w:val="9"/>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r w:rsidRPr="00005D3C">
        <w:rPr>
          <w:rFonts w:asciiTheme="minorHAnsi" w:hAnsiTheme="minorHAnsi" w:cstheme="minorHAnsi"/>
        </w:rPr>
        <w:t xml:space="preserve">Les candidats retenus sont informés que les fichiers transmis par voie dématérialisée seront </w:t>
      </w:r>
      <w:r w:rsidR="005B1998" w:rsidRPr="00005D3C">
        <w:rPr>
          <w:rFonts w:asciiTheme="minorHAnsi" w:hAnsiTheme="minorHAnsi" w:cstheme="minorHAnsi"/>
        </w:rPr>
        <w:t>rematérialisés</w:t>
      </w:r>
      <w:r w:rsidRPr="00005D3C">
        <w:rPr>
          <w:rFonts w:asciiTheme="minorHAnsi" w:hAnsiTheme="minorHAnsi" w:cstheme="minorHAnsi"/>
        </w:rPr>
        <w:t xml:space="preserve"> et donneront lieu à la signature d’un marché sur support papier.</w:t>
      </w:r>
    </w:p>
    <w:p w14:paraId="09FA0C32"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rPr>
      </w:pPr>
    </w:p>
    <w:p w14:paraId="58B298A7"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rPr>
      </w:pPr>
      <w:r w:rsidRPr="00005D3C">
        <w:rPr>
          <w:rFonts w:asciiTheme="minorHAnsi" w:hAnsiTheme="minorHAnsi" w:cstheme="minorHAnsi"/>
          <w:b/>
        </w:rPr>
        <w:t xml:space="preserve">Une note explicative est jointe au présent règlement de la consultation afin d’apporter les précisions nécessaires à ce mode de transmissions des réponses. </w:t>
      </w:r>
    </w:p>
    <w:p w14:paraId="56972B3D" w14:textId="77777777" w:rsidR="00FE2A89" w:rsidRPr="00005D3C" w:rsidRDefault="00FE2A89" w:rsidP="004A06B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line="276" w:lineRule="auto"/>
        <w:jc w:val="both"/>
        <w:rPr>
          <w:rFonts w:asciiTheme="minorHAnsi" w:hAnsiTheme="minorHAnsi" w:cstheme="minorHAnsi"/>
          <w:b/>
          <w:sz w:val="20"/>
          <w:szCs w:val="20"/>
        </w:rPr>
      </w:pPr>
    </w:p>
    <w:p w14:paraId="0062A492" w14:textId="5176A27A" w:rsidR="00FE2A89" w:rsidRPr="00005D3C" w:rsidRDefault="00FC7C33" w:rsidP="004A06BB">
      <w:pPr>
        <w:pStyle w:val="Titre1"/>
        <w:spacing w:before="0" w:line="276" w:lineRule="auto"/>
        <w:ind w:left="0"/>
      </w:pPr>
      <w:bookmarkStart w:id="58" w:name="_Toc521679745"/>
      <w:bookmarkStart w:id="59" w:name="_Toc207012275"/>
      <w:r w:rsidRPr="00005D3C">
        <w:t>ARTICLE 1</w:t>
      </w:r>
      <w:r w:rsidR="00EE5D99">
        <w:t>0</w:t>
      </w:r>
      <w:r w:rsidR="00FE2A89" w:rsidRPr="00005D3C">
        <w:t xml:space="preserve"> - CRITERES DE SELECTION DES OFFRES</w:t>
      </w:r>
      <w:bookmarkEnd w:id="58"/>
      <w:bookmarkEnd w:id="59"/>
    </w:p>
    <w:p w14:paraId="15F298D6" w14:textId="77777777" w:rsidR="00FE2A89" w:rsidRPr="00005D3C" w:rsidRDefault="00FE2A89" w:rsidP="004A06BB">
      <w:pPr>
        <w:pStyle w:val="Corpsdetexte"/>
        <w:numPr>
          <w:ilvl w:val="12"/>
          <w:numId w:val="0"/>
        </w:numPr>
        <w:spacing w:line="276" w:lineRule="auto"/>
        <w:rPr>
          <w:rFonts w:asciiTheme="minorHAnsi" w:hAnsiTheme="minorHAnsi" w:cstheme="minorHAnsi"/>
          <w:sz w:val="22"/>
          <w:szCs w:val="22"/>
        </w:rPr>
      </w:pPr>
      <w:r w:rsidRPr="00005D3C">
        <w:rPr>
          <w:rFonts w:asciiTheme="minorHAnsi" w:hAnsiTheme="minorHAnsi" w:cstheme="minorHAnsi"/>
          <w:sz w:val="22"/>
          <w:szCs w:val="22"/>
        </w:rPr>
        <w:t>Le choix et le classement des offres sont effectués dans les conditions prévues à l’article R 2152-6 du CCP.</w:t>
      </w:r>
    </w:p>
    <w:p w14:paraId="16DDFF78" w14:textId="77777777" w:rsidR="00FE2A89" w:rsidRPr="00005D3C" w:rsidRDefault="00FE2A89" w:rsidP="004A06BB">
      <w:pPr>
        <w:pStyle w:val="Corpsdetexte"/>
        <w:numPr>
          <w:ilvl w:val="12"/>
          <w:numId w:val="0"/>
        </w:numPr>
        <w:spacing w:line="276" w:lineRule="auto"/>
        <w:rPr>
          <w:rFonts w:asciiTheme="minorHAnsi" w:hAnsiTheme="minorHAnsi" w:cstheme="minorHAnsi"/>
          <w:sz w:val="22"/>
          <w:szCs w:val="22"/>
        </w:rPr>
      </w:pPr>
    </w:p>
    <w:p w14:paraId="5D9E5B22" w14:textId="77777777" w:rsidR="00FE2A89" w:rsidRPr="00005D3C" w:rsidRDefault="00FE2A89" w:rsidP="004A06BB">
      <w:pPr>
        <w:pStyle w:val="Corpsdetexte"/>
        <w:spacing w:line="276" w:lineRule="auto"/>
        <w:rPr>
          <w:rFonts w:asciiTheme="minorHAnsi" w:hAnsiTheme="minorHAnsi" w:cstheme="minorHAnsi"/>
          <w:sz w:val="22"/>
          <w:szCs w:val="22"/>
        </w:rPr>
      </w:pPr>
      <w:r w:rsidRPr="00005D3C">
        <w:rPr>
          <w:rFonts w:asciiTheme="minorHAnsi" w:hAnsiTheme="minorHAnsi" w:cstheme="minorHAnsi"/>
          <w:sz w:val="22"/>
          <w:szCs w:val="22"/>
        </w:rPr>
        <w:t xml:space="preserve">Les offres seront analysées et jugées selon </w:t>
      </w:r>
      <w:r w:rsidR="00AF2ADB" w:rsidRPr="00005D3C">
        <w:rPr>
          <w:rFonts w:asciiTheme="minorHAnsi" w:hAnsiTheme="minorHAnsi" w:cstheme="minorHAnsi"/>
          <w:sz w:val="22"/>
          <w:szCs w:val="22"/>
        </w:rPr>
        <w:t>les critères énoncés ci-dessous :</w:t>
      </w:r>
    </w:p>
    <w:tbl>
      <w:tblPr>
        <w:tblStyle w:val="Grilledutableau"/>
        <w:tblW w:w="0" w:type="auto"/>
        <w:tblLook w:val="04A0" w:firstRow="1" w:lastRow="0" w:firstColumn="1" w:lastColumn="0" w:noHBand="0" w:noVBand="1"/>
      </w:tblPr>
      <w:tblGrid>
        <w:gridCol w:w="2943"/>
        <w:gridCol w:w="5103"/>
        <w:gridCol w:w="2158"/>
      </w:tblGrid>
      <w:tr w:rsidR="00522C07" w:rsidRPr="00005D3C" w14:paraId="5EE0591D" w14:textId="77777777" w:rsidTr="00522C07">
        <w:trPr>
          <w:trHeight w:val="689"/>
        </w:trPr>
        <w:tc>
          <w:tcPr>
            <w:tcW w:w="8046" w:type="dxa"/>
            <w:gridSpan w:val="2"/>
            <w:vAlign w:val="center"/>
          </w:tcPr>
          <w:p w14:paraId="6E7053C6" w14:textId="6256535F" w:rsidR="00522C07" w:rsidRPr="00005D3C" w:rsidRDefault="00732641" w:rsidP="004A06BB">
            <w:pPr>
              <w:pStyle w:val="Corpsdetexte"/>
              <w:spacing w:line="276" w:lineRule="auto"/>
              <w:jc w:val="center"/>
              <w:rPr>
                <w:rFonts w:asciiTheme="minorHAnsi" w:hAnsiTheme="minorHAnsi" w:cstheme="minorHAnsi"/>
                <w:b/>
                <w:sz w:val="22"/>
                <w:szCs w:val="22"/>
              </w:rPr>
            </w:pPr>
            <w:r w:rsidRPr="00005D3C">
              <w:rPr>
                <w:rFonts w:asciiTheme="minorHAnsi" w:hAnsiTheme="minorHAnsi" w:cstheme="minorHAnsi"/>
                <w:sz w:val="22"/>
                <w:szCs w:val="22"/>
              </w:rPr>
              <w:tab/>
            </w:r>
            <w:r w:rsidRPr="00005D3C">
              <w:rPr>
                <w:rFonts w:asciiTheme="minorHAnsi" w:hAnsiTheme="minorHAnsi" w:cstheme="minorHAnsi"/>
                <w:b/>
                <w:sz w:val="22"/>
                <w:szCs w:val="22"/>
              </w:rPr>
              <w:t>Critères</w:t>
            </w:r>
          </w:p>
        </w:tc>
        <w:tc>
          <w:tcPr>
            <w:tcW w:w="2158" w:type="dxa"/>
            <w:vAlign w:val="center"/>
          </w:tcPr>
          <w:p w14:paraId="664ACE7C" w14:textId="77777777" w:rsidR="00522C07" w:rsidRPr="00005D3C" w:rsidRDefault="00732641" w:rsidP="004A06BB">
            <w:pPr>
              <w:pStyle w:val="Corpsdetexte"/>
              <w:spacing w:line="276" w:lineRule="auto"/>
              <w:jc w:val="center"/>
              <w:rPr>
                <w:rFonts w:asciiTheme="minorHAnsi" w:hAnsiTheme="minorHAnsi" w:cstheme="minorHAnsi"/>
                <w:sz w:val="22"/>
                <w:szCs w:val="22"/>
              </w:rPr>
            </w:pPr>
            <w:r w:rsidRPr="00005D3C">
              <w:rPr>
                <w:rFonts w:asciiTheme="minorHAnsi" w:hAnsiTheme="minorHAnsi" w:cstheme="minorHAnsi"/>
                <w:sz w:val="22"/>
                <w:szCs w:val="22"/>
              </w:rPr>
              <w:t>Pondération /100</w:t>
            </w:r>
          </w:p>
        </w:tc>
      </w:tr>
      <w:tr w:rsidR="00424F27" w:rsidRPr="00005D3C" w14:paraId="24A706A7" w14:textId="77777777" w:rsidTr="00802E37">
        <w:trPr>
          <w:trHeight w:val="689"/>
        </w:trPr>
        <w:tc>
          <w:tcPr>
            <w:tcW w:w="2943" w:type="dxa"/>
            <w:vMerge w:val="restart"/>
            <w:vAlign w:val="center"/>
          </w:tcPr>
          <w:p w14:paraId="5FC7A738" w14:textId="77777777" w:rsidR="00424F27" w:rsidRPr="00CA04FC" w:rsidRDefault="00424F27" w:rsidP="00F27BEC">
            <w:pPr>
              <w:pStyle w:val="Corpsdetexte"/>
              <w:spacing w:line="276" w:lineRule="auto"/>
              <w:jc w:val="both"/>
              <w:rPr>
                <w:rFonts w:asciiTheme="minorHAnsi" w:hAnsiTheme="minorHAnsi" w:cstheme="minorHAnsi"/>
                <w:b/>
                <w:bCs/>
                <w:sz w:val="22"/>
                <w:szCs w:val="22"/>
              </w:rPr>
            </w:pPr>
            <w:r w:rsidRPr="00CA04FC">
              <w:rPr>
                <w:rFonts w:asciiTheme="minorHAnsi" w:hAnsiTheme="minorHAnsi" w:cstheme="minorHAnsi"/>
                <w:b/>
                <w:bCs/>
                <w:sz w:val="22"/>
                <w:szCs w:val="22"/>
                <w:u w:val="single"/>
              </w:rPr>
              <w:t>Critère n°</w:t>
            </w:r>
            <w:r w:rsidR="00BB0088" w:rsidRPr="00CA04FC">
              <w:rPr>
                <w:rFonts w:asciiTheme="minorHAnsi" w:hAnsiTheme="minorHAnsi" w:cstheme="minorHAnsi"/>
                <w:b/>
                <w:bCs/>
                <w:sz w:val="22"/>
                <w:szCs w:val="22"/>
                <w:u w:val="single"/>
              </w:rPr>
              <w:t xml:space="preserve">1 </w:t>
            </w:r>
            <w:r w:rsidRPr="00CA04FC">
              <w:rPr>
                <w:rFonts w:asciiTheme="minorHAnsi" w:hAnsiTheme="minorHAnsi" w:cstheme="minorHAnsi"/>
                <w:b/>
                <w:bCs/>
                <w:sz w:val="22"/>
                <w:szCs w:val="22"/>
                <w:u w:val="single"/>
              </w:rPr>
              <w:t>-</w:t>
            </w:r>
            <w:r w:rsidRPr="00CA04FC">
              <w:rPr>
                <w:rFonts w:asciiTheme="minorHAnsi" w:hAnsiTheme="minorHAnsi" w:cstheme="minorHAnsi"/>
                <w:b/>
                <w:bCs/>
                <w:sz w:val="22"/>
                <w:szCs w:val="22"/>
              </w:rPr>
              <w:t xml:space="preserve"> Valeur technique</w:t>
            </w:r>
          </w:p>
        </w:tc>
        <w:tc>
          <w:tcPr>
            <w:tcW w:w="5103" w:type="dxa"/>
            <w:vAlign w:val="center"/>
          </w:tcPr>
          <w:p w14:paraId="0966E896" w14:textId="56C5C234" w:rsidR="00424F27" w:rsidRPr="00005D3C" w:rsidRDefault="00FE3E50" w:rsidP="00F27BEC">
            <w:pPr>
              <w:pStyle w:val="Corpsdetexte"/>
              <w:spacing w:line="276" w:lineRule="auto"/>
              <w:jc w:val="both"/>
              <w:rPr>
                <w:rFonts w:asciiTheme="minorHAnsi" w:hAnsiTheme="minorHAnsi" w:cstheme="minorHAnsi"/>
                <w:sz w:val="22"/>
                <w:szCs w:val="22"/>
              </w:rPr>
            </w:pPr>
            <w:r w:rsidRPr="00005D3C">
              <w:rPr>
                <w:rFonts w:asciiTheme="minorHAnsi" w:hAnsiTheme="minorHAnsi" w:cstheme="minorHAnsi"/>
                <w:b/>
                <w:sz w:val="22"/>
                <w:szCs w:val="22"/>
              </w:rPr>
              <w:t xml:space="preserve">Sous-critère n°1 </w:t>
            </w:r>
            <w:r w:rsidR="003A60B7" w:rsidRPr="00005D3C">
              <w:rPr>
                <w:rFonts w:asciiTheme="minorHAnsi" w:hAnsiTheme="minorHAnsi" w:cstheme="minorHAnsi"/>
                <w:b/>
                <w:sz w:val="22"/>
                <w:szCs w:val="22"/>
              </w:rPr>
              <w:t>–</w:t>
            </w:r>
            <w:r w:rsidRPr="00005D3C">
              <w:rPr>
                <w:rFonts w:asciiTheme="minorHAnsi" w:hAnsiTheme="minorHAnsi" w:cstheme="minorHAnsi"/>
                <w:sz w:val="22"/>
                <w:szCs w:val="22"/>
              </w:rPr>
              <w:t xml:space="preserve"> </w:t>
            </w:r>
            <w:r w:rsidR="003A60B7" w:rsidRPr="00005D3C">
              <w:rPr>
                <w:rFonts w:asciiTheme="minorHAnsi" w:hAnsiTheme="minorHAnsi" w:cstheme="minorHAnsi"/>
                <w:sz w:val="22"/>
                <w:szCs w:val="22"/>
              </w:rPr>
              <w:t>Mode opératoire e</w:t>
            </w:r>
            <w:r w:rsidR="00ED580D" w:rsidRPr="00005D3C">
              <w:rPr>
                <w:rFonts w:asciiTheme="minorHAnsi" w:hAnsiTheme="minorHAnsi" w:cstheme="minorHAnsi"/>
                <w:sz w:val="22"/>
                <w:szCs w:val="22"/>
              </w:rPr>
              <w:t>t</w:t>
            </w:r>
            <w:r w:rsidR="003A60B7" w:rsidRPr="00005D3C">
              <w:rPr>
                <w:rFonts w:asciiTheme="minorHAnsi" w:hAnsiTheme="minorHAnsi" w:cstheme="minorHAnsi"/>
                <w:sz w:val="22"/>
                <w:szCs w:val="22"/>
              </w:rPr>
              <w:t xml:space="preserve"> méthodologie</w:t>
            </w:r>
            <w:r w:rsidR="00392CA7">
              <w:rPr>
                <w:rFonts w:asciiTheme="minorHAnsi" w:hAnsiTheme="minorHAnsi" w:cstheme="minorHAnsi"/>
                <w:sz w:val="22"/>
                <w:szCs w:val="22"/>
              </w:rPr>
              <w:t xml:space="preserve"> </w:t>
            </w:r>
            <w:r w:rsidR="00392CA7" w:rsidRPr="00392CA7">
              <w:rPr>
                <w:rFonts w:asciiTheme="minorHAnsi" w:hAnsiTheme="minorHAnsi" w:cstheme="minorHAnsi"/>
                <w:sz w:val="22"/>
                <w:szCs w:val="22"/>
              </w:rPr>
              <w:t>proposée pour chaque phase</w:t>
            </w:r>
          </w:p>
        </w:tc>
        <w:tc>
          <w:tcPr>
            <w:tcW w:w="2158" w:type="dxa"/>
            <w:vAlign w:val="center"/>
          </w:tcPr>
          <w:p w14:paraId="4BF582C8" w14:textId="77777777" w:rsidR="00FE3E50" w:rsidRPr="00005D3C" w:rsidRDefault="003A60B7" w:rsidP="004A06BB">
            <w:pPr>
              <w:pStyle w:val="Corpsdetexte"/>
              <w:spacing w:line="276" w:lineRule="auto"/>
              <w:jc w:val="center"/>
              <w:rPr>
                <w:rFonts w:asciiTheme="minorHAnsi" w:hAnsiTheme="minorHAnsi" w:cstheme="minorHAnsi"/>
                <w:sz w:val="22"/>
                <w:szCs w:val="22"/>
              </w:rPr>
            </w:pPr>
            <w:r w:rsidRPr="00005D3C">
              <w:rPr>
                <w:rFonts w:asciiTheme="minorHAnsi" w:hAnsiTheme="minorHAnsi" w:cstheme="minorHAnsi"/>
                <w:sz w:val="22"/>
                <w:szCs w:val="22"/>
              </w:rPr>
              <w:t>20</w:t>
            </w:r>
          </w:p>
        </w:tc>
      </w:tr>
      <w:tr w:rsidR="00424F27" w:rsidRPr="00005D3C" w14:paraId="751AFC99" w14:textId="77777777" w:rsidTr="00802E37">
        <w:trPr>
          <w:trHeight w:val="978"/>
        </w:trPr>
        <w:tc>
          <w:tcPr>
            <w:tcW w:w="2943" w:type="dxa"/>
            <w:vMerge/>
          </w:tcPr>
          <w:p w14:paraId="36B6FFE6" w14:textId="77777777" w:rsidR="00424F27" w:rsidRPr="00005D3C" w:rsidRDefault="00424F27" w:rsidP="00F27BEC">
            <w:pPr>
              <w:pStyle w:val="Corpsdetexte"/>
              <w:spacing w:line="276" w:lineRule="auto"/>
              <w:jc w:val="both"/>
              <w:rPr>
                <w:rFonts w:asciiTheme="minorHAnsi" w:hAnsiTheme="minorHAnsi" w:cstheme="minorHAnsi"/>
                <w:sz w:val="22"/>
                <w:szCs w:val="22"/>
              </w:rPr>
            </w:pPr>
          </w:p>
        </w:tc>
        <w:tc>
          <w:tcPr>
            <w:tcW w:w="5103" w:type="dxa"/>
            <w:vAlign w:val="center"/>
          </w:tcPr>
          <w:p w14:paraId="2583DC1E" w14:textId="77777777" w:rsidR="00424F27" w:rsidRPr="00005D3C" w:rsidRDefault="00FE3E50" w:rsidP="00F27BEC">
            <w:pPr>
              <w:pStyle w:val="Corpsdetexte"/>
              <w:spacing w:line="276" w:lineRule="auto"/>
              <w:jc w:val="both"/>
              <w:rPr>
                <w:rFonts w:asciiTheme="minorHAnsi" w:hAnsiTheme="minorHAnsi" w:cstheme="minorHAnsi"/>
                <w:sz w:val="22"/>
                <w:szCs w:val="22"/>
              </w:rPr>
            </w:pPr>
            <w:r w:rsidRPr="00005D3C">
              <w:rPr>
                <w:rFonts w:asciiTheme="minorHAnsi" w:hAnsiTheme="minorHAnsi" w:cstheme="minorHAnsi"/>
                <w:b/>
                <w:sz w:val="22"/>
                <w:szCs w:val="22"/>
              </w:rPr>
              <w:t xml:space="preserve">Sous-critère n°2 </w:t>
            </w:r>
            <w:r w:rsidR="003A60B7" w:rsidRPr="00005D3C">
              <w:rPr>
                <w:rFonts w:asciiTheme="minorHAnsi" w:hAnsiTheme="minorHAnsi" w:cstheme="minorHAnsi"/>
                <w:b/>
                <w:sz w:val="22"/>
                <w:szCs w:val="22"/>
              </w:rPr>
              <w:t>–</w:t>
            </w:r>
            <w:r w:rsidRPr="00005D3C">
              <w:rPr>
                <w:rFonts w:asciiTheme="minorHAnsi" w:hAnsiTheme="minorHAnsi" w:cstheme="minorHAnsi"/>
                <w:sz w:val="22"/>
                <w:szCs w:val="22"/>
              </w:rPr>
              <w:t xml:space="preserve"> </w:t>
            </w:r>
            <w:r w:rsidR="003A60B7" w:rsidRPr="00005D3C">
              <w:rPr>
                <w:rFonts w:asciiTheme="minorHAnsi" w:hAnsiTheme="minorHAnsi" w:cstheme="minorHAnsi"/>
                <w:sz w:val="22"/>
                <w:szCs w:val="22"/>
              </w:rPr>
              <w:t>Composition et compétence de l’équipe dédiée pour la réalisation de la mission</w:t>
            </w:r>
          </w:p>
        </w:tc>
        <w:tc>
          <w:tcPr>
            <w:tcW w:w="2158" w:type="dxa"/>
            <w:vAlign w:val="center"/>
          </w:tcPr>
          <w:p w14:paraId="4EA04244" w14:textId="77777777" w:rsidR="00424F27" w:rsidRPr="00005D3C" w:rsidRDefault="003A60B7" w:rsidP="004A06BB">
            <w:pPr>
              <w:pStyle w:val="Corpsdetexte"/>
              <w:spacing w:line="276" w:lineRule="auto"/>
              <w:jc w:val="center"/>
              <w:rPr>
                <w:rFonts w:asciiTheme="minorHAnsi" w:hAnsiTheme="minorHAnsi" w:cstheme="minorHAnsi"/>
                <w:sz w:val="22"/>
                <w:szCs w:val="22"/>
              </w:rPr>
            </w:pPr>
            <w:r w:rsidRPr="00005D3C">
              <w:rPr>
                <w:rFonts w:asciiTheme="minorHAnsi" w:hAnsiTheme="minorHAnsi" w:cstheme="minorHAnsi"/>
                <w:sz w:val="22"/>
                <w:szCs w:val="22"/>
              </w:rPr>
              <w:t>20</w:t>
            </w:r>
          </w:p>
        </w:tc>
      </w:tr>
      <w:tr w:rsidR="00424F27" w:rsidRPr="00005D3C" w14:paraId="3A7DC411" w14:textId="77777777" w:rsidTr="00802E37">
        <w:trPr>
          <w:trHeight w:val="1113"/>
        </w:trPr>
        <w:tc>
          <w:tcPr>
            <w:tcW w:w="2943" w:type="dxa"/>
            <w:vMerge/>
          </w:tcPr>
          <w:p w14:paraId="275967E1" w14:textId="77777777" w:rsidR="00424F27" w:rsidRPr="00005D3C" w:rsidRDefault="00424F27" w:rsidP="00F27BEC">
            <w:pPr>
              <w:pStyle w:val="Corpsdetexte"/>
              <w:spacing w:line="276" w:lineRule="auto"/>
              <w:jc w:val="both"/>
              <w:rPr>
                <w:rFonts w:asciiTheme="minorHAnsi" w:hAnsiTheme="minorHAnsi" w:cstheme="minorHAnsi"/>
                <w:sz w:val="22"/>
                <w:szCs w:val="22"/>
              </w:rPr>
            </w:pPr>
          </w:p>
        </w:tc>
        <w:tc>
          <w:tcPr>
            <w:tcW w:w="5103" w:type="dxa"/>
            <w:vAlign w:val="center"/>
          </w:tcPr>
          <w:p w14:paraId="2BF2E49A" w14:textId="72A2185A" w:rsidR="00424F27" w:rsidRPr="00005D3C" w:rsidRDefault="00FE3E50" w:rsidP="00F27BEC">
            <w:pPr>
              <w:pStyle w:val="Corpsdetexte"/>
              <w:spacing w:line="276" w:lineRule="auto"/>
              <w:jc w:val="both"/>
              <w:rPr>
                <w:rFonts w:asciiTheme="minorHAnsi" w:hAnsiTheme="minorHAnsi" w:cstheme="minorHAnsi"/>
                <w:sz w:val="22"/>
                <w:szCs w:val="22"/>
              </w:rPr>
            </w:pPr>
            <w:r w:rsidRPr="00005D3C">
              <w:rPr>
                <w:rFonts w:asciiTheme="minorHAnsi" w:hAnsiTheme="minorHAnsi" w:cstheme="minorHAnsi"/>
                <w:b/>
                <w:sz w:val="22"/>
                <w:szCs w:val="22"/>
              </w:rPr>
              <w:t>Sous-critère n°3 -</w:t>
            </w:r>
            <w:r w:rsidRPr="00005D3C">
              <w:rPr>
                <w:rFonts w:asciiTheme="minorHAnsi" w:hAnsiTheme="minorHAnsi" w:cstheme="minorHAnsi"/>
                <w:sz w:val="22"/>
                <w:szCs w:val="22"/>
              </w:rPr>
              <w:t xml:space="preserve"> Pertinence du calendrier prévisionnel d’exécution, détaillé par</w:t>
            </w:r>
            <w:r w:rsidR="00392CA7">
              <w:rPr>
                <w:rFonts w:asciiTheme="minorHAnsi" w:hAnsiTheme="minorHAnsi" w:cstheme="minorHAnsi"/>
                <w:sz w:val="22"/>
                <w:szCs w:val="22"/>
              </w:rPr>
              <w:t xml:space="preserve"> phase</w:t>
            </w:r>
          </w:p>
        </w:tc>
        <w:tc>
          <w:tcPr>
            <w:tcW w:w="2158" w:type="dxa"/>
            <w:vAlign w:val="center"/>
          </w:tcPr>
          <w:p w14:paraId="2038B4D3" w14:textId="77777777" w:rsidR="00424F27" w:rsidRPr="00005D3C" w:rsidRDefault="003A60B7" w:rsidP="004A06BB">
            <w:pPr>
              <w:pStyle w:val="Corpsdetexte"/>
              <w:spacing w:line="276" w:lineRule="auto"/>
              <w:jc w:val="center"/>
              <w:rPr>
                <w:rFonts w:asciiTheme="minorHAnsi" w:hAnsiTheme="minorHAnsi" w:cstheme="minorHAnsi"/>
                <w:sz w:val="22"/>
                <w:szCs w:val="22"/>
              </w:rPr>
            </w:pPr>
            <w:r w:rsidRPr="00005D3C">
              <w:rPr>
                <w:rFonts w:asciiTheme="minorHAnsi" w:hAnsiTheme="minorHAnsi" w:cstheme="minorHAnsi"/>
                <w:sz w:val="22"/>
                <w:szCs w:val="22"/>
              </w:rPr>
              <w:t>20</w:t>
            </w:r>
          </w:p>
        </w:tc>
      </w:tr>
      <w:tr w:rsidR="00BB0088" w:rsidRPr="00005D3C" w14:paraId="1B386A28" w14:textId="77777777" w:rsidTr="00BB0088">
        <w:tc>
          <w:tcPr>
            <w:tcW w:w="8046" w:type="dxa"/>
            <w:gridSpan w:val="2"/>
            <w:vAlign w:val="center"/>
          </w:tcPr>
          <w:p w14:paraId="05D7899C" w14:textId="77777777" w:rsidR="00BB0088" w:rsidRPr="00CA04FC" w:rsidRDefault="00BB0088" w:rsidP="004A06BB">
            <w:pPr>
              <w:widowControl/>
              <w:adjustRightInd w:val="0"/>
              <w:rPr>
                <w:rFonts w:asciiTheme="minorHAnsi" w:hAnsiTheme="minorHAnsi" w:cstheme="minorHAnsi"/>
                <w:b/>
                <w:bCs/>
                <w:u w:val="single"/>
              </w:rPr>
            </w:pPr>
          </w:p>
          <w:p w14:paraId="38C6D973" w14:textId="77777777" w:rsidR="00BB0088" w:rsidRPr="00CA04FC" w:rsidRDefault="00BB0088" w:rsidP="004A06BB">
            <w:pPr>
              <w:widowControl/>
              <w:adjustRightInd w:val="0"/>
              <w:rPr>
                <w:rFonts w:asciiTheme="minorHAnsi" w:hAnsiTheme="minorHAnsi" w:cstheme="minorHAnsi"/>
                <w:b/>
                <w:bCs/>
              </w:rPr>
            </w:pPr>
            <w:r w:rsidRPr="00CA04FC">
              <w:rPr>
                <w:rFonts w:asciiTheme="minorHAnsi" w:hAnsiTheme="minorHAnsi" w:cstheme="minorHAnsi"/>
                <w:b/>
                <w:bCs/>
                <w:u w:val="single"/>
              </w:rPr>
              <w:t>Critère n°2 -</w:t>
            </w:r>
            <w:r w:rsidRPr="00CA04FC">
              <w:rPr>
                <w:rFonts w:asciiTheme="minorHAnsi" w:hAnsiTheme="minorHAnsi" w:cstheme="minorHAnsi"/>
                <w:b/>
                <w:bCs/>
              </w:rPr>
              <w:t xml:space="preserve"> Prix de la prestation</w:t>
            </w:r>
          </w:p>
          <w:p w14:paraId="3F90D7F6" w14:textId="77777777" w:rsidR="00BB0088" w:rsidRPr="00005D3C" w:rsidRDefault="00BB0088" w:rsidP="004A06BB">
            <w:pPr>
              <w:widowControl/>
              <w:adjustRightInd w:val="0"/>
              <w:rPr>
                <w:rFonts w:asciiTheme="minorHAnsi" w:hAnsiTheme="minorHAnsi" w:cstheme="minorHAnsi"/>
              </w:rPr>
            </w:pPr>
          </w:p>
        </w:tc>
        <w:tc>
          <w:tcPr>
            <w:tcW w:w="2158" w:type="dxa"/>
            <w:vAlign w:val="center"/>
          </w:tcPr>
          <w:p w14:paraId="32B9C146" w14:textId="77777777" w:rsidR="00BB0088" w:rsidRPr="00005D3C" w:rsidRDefault="00566794" w:rsidP="004A06BB">
            <w:pPr>
              <w:pStyle w:val="Corpsdetexte"/>
              <w:spacing w:line="276" w:lineRule="auto"/>
              <w:jc w:val="center"/>
              <w:rPr>
                <w:rFonts w:asciiTheme="minorHAnsi" w:hAnsiTheme="minorHAnsi" w:cstheme="minorHAnsi"/>
                <w:sz w:val="22"/>
                <w:szCs w:val="22"/>
              </w:rPr>
            </w:pPr>
            <w:r w:rsidRPr="00005D3C">
              <w:rPr>
                <w:rFonts w:asciiTheme="minorHAnsi" w:hAnsiTheme="minorHAnsi" w:cstheme="minorHAnsi"/>
                <w:sz w:val="22"/>
                <w:szCs w:val="22"/>
              </w:rPr>
              <w:t>40</w:t>
            </w:r>
          </w:p>
        </w:tc>
      </w:tr>
    </w:tbl>
    <w:p w14:paraId="5E4D3E32" w14:textId="77777777" w:rsidR="00BB0088" w:rsidRPr="00005D3C" w:rsidRDefault="00BB0088" w:rsidP="004A06BB">
      <w:pPr>
        <w:spacing w:line="276" w:lineRule="auto"/>
        <w:jc w:val="both"/>
        <w:rPr>
          <w:rFonts w:asciiTheme="minorHAnsi" w:hAnsiTheme="minorHAnsi" w:cstheme="minorHAnsi"/>
        </w:rPr>
      </w:pPr>
    </w:p>
    <w:p w14:paraId="5457F0CF" w14:textId="77777777" w:rsidR="00BB0088" w:rsidRPr="00005D3C" w:rsidRDefault="00BB0088" w:rsidP="004A06BB">
      <w:pPr>
        <w:spacing w:line="276" w:lineRule="auto"/>
        <w:jc w:val="both"/>
        <w:rPr>
          <w:rFonts w:asciiTheme="minorHAnsi" w:hAnsiTheme="minorHAnsi" w:cstheme="minorHAnsi"/>
        </w:rPr>
      </w:pPr>
      <w:r w:rsidRPr="00005D3C">
        <w:rPr>
          <w:rFonts w:asciiTheme="minorHAnsi" w:hAnsiTheme="minorHAnsi" w:cstheme="minorHAnsi"/>
        </w:rPr>
        <w:t>Chaque candidat obtient in fine une note sur 100 points.</w:t>
      </w:r>
    </w:p>
    <w:p w14:paraId="4CBE1D93" w14:textId="77777777" w:rsidR="00AF2ADB" w:rsidRPr="00005D3C" w:rsidRDefault="00AF2ADB" w:rsidP="004A06BB">
      <w:pPr>
        <w:spacing w:line="276" w:lineRule="auto"/>
        <w:jc w:val="both"/>
        <w:rPr>
          <w:rFonts w:asciiTheme="minorHAnsi" w:hAnsiTheme="minorHAnsi" w:cstheme="minorHAnsi"/>
        </w:rPr>
      </w:pPr>
    </w:p>
    <w:p w14:paraId="34816B37" w14:textId="77777777" w:rsidR="00FE2A89" w:rsidRPr="00005D3C" w:rsidRDefault="00BB0088" w:rsidP="004A06BB">
      <w:pPr>
        <w:spacing w:line="276" w:lineRule="auto"/>
        <w:jc w:val="both"/>
        <w:rPr>
          <w:rFonts w:asciiTheme="minorHAnsi" w:hAnsiTheme="minorHAnsi" w:cstheme="minorHAnsi"/>
        </w:rPr>
      </w:pPr>
      <w:r w:rsidRPr="00005D3C">
        <w:rPr>
          <w:rFonts w:asciiTheme="minorHAnsi" w:hAnsiTheme="minorHAnsi" w:cstheme="minorHAnsi"/>
        </w:rPr>
        <w:t xml:space="preserve">Les éléments de jugement des critères, moyens, compétences, qualifications et références seront analysés sur la base des réponses apportées dans </w:t>
      </w:r>
      <w:r w:rsidR="002552D0" w:rsidRPr="00005D3C">
        <w:rPr>
          <w:rFonts w:asciiTheme="minorHAnsi" w:hAnsiTheme="minorHAnsi" w:cstheme="minorHAnsi"/>
        </w:rPr>
        <w:t>le cadre de réponse technique</w:t>
      </w:r>
      <w:r w:rsidRPr="00005D3C">
        <w:rPr>
          <w:rFonts w:asciiTheme="minorHAnsi" w:hAnsiTheme="minorHAnsi" w:cstheme="minorHAnsi"/>
        </w:rPr>
        <w:t xml:space="preserve"> du candidat.</w:t>
      </w:r>
    </w:p>
    <w:p w14:paraId="63FAFC83" w14:textId="77777777" w:rsidR="00FE2A89" w:rsidRPr="00005D3C" w:rsidRDefault="00FE2A89" w:rsidP="004A06BB">
      <w:pPr>
        <w:pStyle w:val="Corpsdetexte"/>
        <w:tabs>
          <w:tab w:val="left" w:pos="3510"/>
        </w:tabs>
        <w:spacing w:line="276" w:lineRule="auto"/>
        <w:rPr>
          <w:rFonts w:asciiTheme="minorHAnsi" w:hAnsiTheme="minorHAnsi" w:cstheme="minorHAnsi"/>
          <w:sz w:val="22"/>
          <w:szCs w:val="22"/>
        </w:rPr>
      </w:pPr>
    </w:p>
    <w:p w14:paraId="2EB61E22" w14:textId="77777777" w:rsidR="00FE2A89" w:rsidRPr="00005D3C" w:rsidRDefault="00FE2A89" w:rsidP="004A06BB">
      <w:pPr>
        <w:pStyle w:val="Corpsdetexte"/>
        <w:numPr>
          <w:ilvl w:val="12"/>
          <w:numId w:val="0"/>
        </w:numPr>
        <w:spacing w:line="276" w:lineRule="auto"/>
        <w:rPr>
          <w:rFonts w:asciiTheme="minorHAnsi" w:hAnsiTheme="minorHAnsi" w:cstheme="minorHAnsi"/>
          <w:sz w:val="22"/>
          <w:szCs w:val="22"/>
        </w:rPr>
      </w:pPr>
      <w:r w:rsidRPr="00005D3C">
        <w:rPr>
          <w:rFonts w:asciiTheme="minorHAnsi" w:hAnsiTheme="minorHAnsi" w:cstheme="minorHAnsi"/>
          <w:sz w:val="22"/>
          <w:szCs w:val="22"/>
        </w:rPr>
        <w:t>L’offre ayant obtenu la note globale la plus élevée sera retenue.</w:t>
      </w:r>
    </w:p>
    <w:p w14:paraId="1BAED173" w14:textId="77777777" w:rsidR="00FE2A89" w:rsidRPr="00005D3C" w:rsidRDefault="00FE2A89" w:rsidP="004A06BB">
      <w:pPr>
        <w:pStyle w:val="Corpsdetexte"/>
        <w:numPr>
          <w:ilvl w:val="12"/>
          <w:numId w:val="0"/>
        </w:numPr>
        <w:spacing w:line="276" w:lineRule="auto"/>
        <w:rPr>
          <w:rFonts w:asciiTheme="minorHAnsi" w:hAnsiTheme="minorHAnsi" w:cstheme="minorHAnsi"/>
          <w:sz w:val="22"/>
          <w:szCs w:val="22"/>
        </w:rPr>
      </w:pPr>
    </w:p>
    <w:p w14:paraId="1CA5ED1D" w14:textId="77777777" w:rsidR="00FE2A89" w:rsidRPr="00005D3C" w:rsidRDefault="00FE2A89" w:rsidP="004A06BB">
      <w:pPr>
        <w:pStyle w:val="Corpsdetexte"/>
        <w:numPr>
          <w:ilvl w:val="12"/>
          <w:numId w:val="0"/>
        </w:numPr>
        <w:spacing w:line="276" w:lineRule="auto"/>
        <w:rPr>
          <w:rFonts w:asciiTheme="minorHAnsi" w:hAnsiTheme="minorHAnsi" w:cstheme="minorHAnsi"/>
          <w:sz w:val="22"/>
          <w:szCs w:val="22"/>
        </w:rPr>
      </w:pPr>
      <w:r w:rsidRPr="00005D3C">
        <w:rPr>
          <w:rFonts w:asciiTheme="minorHAnsi" w:hAnsiTheme="minorHAnsi" w:cstheme="minorHAnsi"/>
          <w:sz w:val="22"/>
          <w:szCs w:val="22"/>
        </w:rPr>
        <w:t>En cas d’égalité de note globale, le classement sera en fonction de l’offre ayant obtenue la meilleure note sur le critère </w:t>
      </w:r>
      <w:r w:rsidR="00BB0088" w:rsidRPr="00005D3C">
        <w:rPr>
          <w:rFonts w:asciiTheme="minorHAnsi" w:hAnsiTheme="minorHAnsi" w:cstheme="minorHAnsi"/>
          <w:sz w:val="22"/>
          <w:szCs w:val="22"/>
        </w:rPr>
        <w:t>1</w:t>
      </w:r>
      <w:r w:rsidRPr="00005D3C">
        <w:rPr>
          <w:rFonts w:asciiTheme="minorHAnsi" w:hAnsiTheme="minorHAnsi" w:cstheme="minorHAnsi"/>
          <w:sz w:val="22"/>
          <w:szCs w:val="22"/>
        </w:rPr>
        <w:t xml:space="preserve">; et en cas de nouvelle égalité, le classement sera fonction de l’offre ayant obtenue la meilleure note sur le critère </w:t>
      </w:r>
      <w:r w:rsidR="00BB0088" w:rsidRPr="00005D3C">
        <w:rPr>
          <w:rFonts w:asciiTheme="minorHAnsi" w:hAnsiTheme="minorHAnsi" w:cstheme="minorHAnsi"/>
          <w:sz w:val="22"/>
          <w:szCs w:val="22"/>
        </w:rPr>
        <w:t>2</w:t>
      </w:r>
      <w:r w:rsidRPr="00005D3C">
        <w:rPr>
          <w:rFonts w:asciiTheme="minorHAnsi" w:hAnsiTheme="minorHAnsi" w:cstheme="minorHAnsi"/>
          <w:sz w:val="22"/>
          <w:szCs w:val="22"/>
        </w:rPr>
        <w:t> ; et ainsi de suite.</w:t>
      </w:r>
    </w:p>
    <w:p w14:paraId="24863E30" w14:textId="77777777" w:rsidR="00FE2A89" w:rsidRPr="00005D3C" w:rsidRDefault="00FE2A89" w:rsidP="004A06BB">
      <w:pPr>
        <w:pStyle w:val="Corpsdetexte"/>
        <w:spacing w:line="276" w:lineRule="auto"/>
        <w:rPr>
          <w:rFonts w:asciiTheme="minorHAnsi" w:hAnsiTheme="minorHAnsi" w:cstheme="minorHAnsi"/>
        </w:rPr>
      </w:pPr>
    </w:p>
    <w:p w14:paraId="4D0C8A4F" w14:textId="7D336DD0" w:rsidR="00FE2A89" w:rsidRPr="00005D3C" w:rsidRDefault="00FC7C33" w:rsidP="004A06BB">
      <w:pPr>
        <w:pStyle w:val="Titre1"/>
        <w:spacing w:before="0" w:line="276" w:lineRule="auto"/>
        <w:ind w:left="0"/>
      </w:pPr>
      <w:bookmarkStart w:id="60" w:name="_Toc521679746"/>
      <w:bookmarkStart w:id="61" w:name="_Toc207012276"/>
      <w:r w:rsidRPr="00005D3C">
        <w:t>ARTICLE 1</w:t>
      </w:r>
      <w:r w:rsidR="00EE5D99">
        <w:t>1</w:t>
      </w:r>
      <w:r w:rsidR="00FE2A89" w:rsidRPr="00005D3C">
        <w:t xml:space="preserve"> - RENSEIGNEMENTS COMPLEMENTAIRES</w:t>
      </w:r>
      <w:bookmarkEnd w:id="60"/>
      <w:bookmarkEnd w:id="61"/>
    </w:p>
    <w:p w14:paraId="535890CA" w14:textId="77777777" w:rsidR="000F33C5" w:rsidRPr="00005D3C" w:rsidRDefault="000F33C5" w:rsidP="004A06BB">
      <w:pPr>
        <w:pStyle w:val="Corpsdetexte21"/>
        <w:spacing w:line="276" w:lineRule="auto"/>
        <w:ind w:firstLine="0"/>
        <w:rPr>
          <w:rFonts w:asciiTheme="minorHAnsi" w:hAnsiTheme="minorHAnsi" w:cstheme="minorHAnsi"/>
          <w:i/>
          <w:sz w:val="22"/>
          <w:szCs w:val="22"/>
          <w:u w:val="single"/>
        </w:rPr>
      </w:pPr>
      <w:r w:rsidRPr="00005D3C">
        <w:rPr>
          <w:rFonts w:asciiTheme="minorHAnsi" w:hAnsiTheme="minorHAnsi" w:cstheme="minorHAnsi"/>
          <w:sz w:val="22"/>
          <w:szCs w:val="22"/>
        </w:rPr>
        <w:t xml:space="preserve">Les candidats ont la possibilité de poser des questions écrites, adressées obligatoirement et exclusivement via le profil acheteur à l’adresse suivante : </w:t>
      </w:r>
      <w:hyperlink r:id="rId21" w:history="1">
        <w:r w:rsidR="00AF2ADB" w:rsidRPr="00005D3C">
          <w:rPr>
            <w:rStyle w:val="Lienhypertexte"/>
            <w:rFonts w:asciiTheme="minorHAnsi" w:hAnsiTheme="minorHAnsi" w:cstheme="minorHAnsi"/>
            <w:b/>
            <w:sz w:val="22"/>
            <w:szCs w:val="22"/>
          </w:rPr>
          <w:t>https://www.marches-publics.gouv.fr</w:t>
        </w:r>
      </w:hyperlink>
    </w:p>
    <w:p w14:paraId="07B76722" w14:textId="77777777" w:rsidR="000F33C5" w:rsidRPr="00005D3C" w:rsidRDefault="000F33C5" w:rsidP="004A06BB">
      <w:pPr>
        <w:pStyle w:val="Corpsdetexte21"/>
        <w:spacing w:line="276" w:lineRule="auto"/>
        <w:ind w:firstLine="0"/>
        <w:rPr>
          <w:rFonts w:asciiTheme="minorHAnsi" w:hAnsiTheme="minorHAnsi" w:cstheme="minorHAnsi"/>
          <w:i/>
          <w:sz w:val="22"/>
          <w:szCs w:val="22"/>
          <w:u w:val="single"/>
        </w:rPr>
      </w:pPr>
    </w:p>
    <w:p w14:paraId="21FC3D59" w14:textId="77777777" w:rsidR="000F33C5" w:rsidRPr="00005D3C" w:rsidRDefault="000F33C5" w:rsidP="004A06BB">
      <w:pPr>
        <w:pStyle w:val="Corpsdetexte21"/>
        <w:spacing w:line="276" w:lineRule="auto"/>
        <w:ind w:firstLine="0"/>
        <w:rPr>
          <w:rFonts w:asciiTheme="minorHAnsi" w:hAnsiTheme="minorHAnsi" w:cstheme="minorHAnsi"/>
          <w:sz w:val="22"/>
          <w:szCs w:val="22"/>
        </w:rPr>
      </w:pPr>
      <w:r w:rsidRPr="00005D3C">
        <w:rPr>
          <w:rFonts w:asciiTheme="minorHAnsi" w:hAnsiTheme="minorHAnsi" w:cstheme="minorHAnsi"/>
          <w:sz w:val="22"/>
          <w:szCs w:val="22"/>
        </w:rPr>
        <w:t xml:space="preserve">Les candidats transmettent </w:t>
      </w:r>
      <w:r w:rsidRPr="00005D3C">
        <w:rPr>
          <w:rFonts w:asciiTheme="minorHAnsi" w:hAnsiTheme="minorHAnsi" w:cstheme="minorHAnsi"/>
          <w:sz w:val="22"/>
          <w:szCs w:val="22"/>
          <w:u w:val="single"/>
        </w:rPr>
        <w:t>au plus tard 6 jours ouvrés avant la date limite de remise des offres</w:t>
      </w:r>
      <w:r w:rsidRPr="00005D3C">
        <w:rPr>
          <w:rFonts w:asciiTheme="minorHAnsi" w:hAnsiTheme="minorHAnsi" w:cstheme="minorHAnsi"/>
          <w:sz w:val="22"/>
          <w:szCs w:val="22"/>
        </w:rPr>
        <w:t>, toutes questions jugées utiles et nécessaires pour la constitution de leur offre.</w:t>
      </w:r>
    </w:p>
    <w:p w14:paraId="64CA496F" w14:textId="77777777" w:rsidR="000F33C5" w:rsidRPr="00005D3C" w:rsidRDefault="000F33C5" w:rsidP="004A06BB">
      <w:pPr>
        <w:pStyle w:val="Corpsdetexte21"/>
        <w:spacing w:line="276" w:lineRule="auto"/>
        <w:rPr>
          <w:rFonts w:asciiTheme="minorHAnsi" w:hAnsiTheme="minorHAnsi" w:cstheme="minorHAnsi"/>
          <w:sz w:val="22"/>
          <w:szCs w:val="22"/>
        </w:rPr>
      </w:pPr>
    </w:p>
    <w:p w14:paraId="3F7019D1" w14:textId="77777777" w:rsidR="000F33C5" w:rsidRPr="00005D3C" w:rsidRDefault="000F33C5" w:rsidP="004A06BB">
      <w:pPr>
        <w:pStyle w:val="Corpsdetexte21"/>
        <w:spacing w:line="276" w:lineRule="auto"/>
        <w:ind w:firstLine="0"/>
        <w:rPr>
          <w:rFonts w:asciiTheme="minorHAnsi" w:hAnsiTheme="minorHAnsi" w:cstheme="minorHAnsi"/>
          <w:sz w:val="22"/>
          <w:szCs w:val="22"/>
        </w:rPr>
      </w:pPr>
      <w:r w:rsidRPr="00005D3C">
        <w:rPr>
          <w:rFonts w:asciiTheme="minorHAnsi" w:hAnsiTheme="minorHAnsi" w:cstheme="minorHAnsi"/>
          <w:sz w:val="22"/>
          <w:szCs w:val="22"/>
        </w:rPr>
        <w:t xml:space="preserve">La date de réception des questions sur le profil acheteur fait seule foi. La responsabilité du pouvoir adjudicateur ne pourra être recherchée en l’absence de réponse aux questions posées postérieurement au délai énoncé préalablement. </w:t>
      </w:r>
    </w:p>
    <w:p w14:paraId="4A9B2F62" w14:textId="77777777" w:rsidR="000F33C5" w:rsidRPr="00005D3C" w:rsidRDefault="000F33C5" w:rsidP="004A06BB">
      <w:pPr>
        <w:pStyle w:val="Corpsdetexte21"/>
        <w:spacing w:line="276" w:lineRule="auto"/>
        <w:rPr>
          <w:rFonts w:asciiTheme="minorHAnsi" w:hAnsiTheme="minorHAnsi" w:cstheme="minorHAnsi"/>
          <w:b/>
          <w:sz w:val="22"/>
          <w:szCs w:val="22"/>
        </w:rPr>
      </w:pPr>
    </w:p>
    <w:p w14:paraId="3E758EE1" w14:textId="77777777" w:rsidR="000F33C5" w:rsidRPr="00005D3C" w:rsidRDefault="000F33C5" w:rsidP="004A06BB">
      <w:pPr>
        <w:pStyle w:val="Corpsdetexte21"/>
        <w:spacing w:line="276" w:lineRule="auto"/>
        <w:ind w:firstLine="0"/>
        <w:rPr>
          <w:rFonts w:asciiTheme="minorHAnsi" w:hAnsiTheme="minorHAnsi" w:cstheme="minorHAnsi"/>
          <w:sz w:val="22"/>
          <w:szCs w:val="22"/>
        </w:rPr>
      </w:pPr>
      <w:r w:rsidRPr="00005D3C">
        <w:rPr>
          <w:rFonts w:asciiTheme="minorHAnsi" w:hAnsiTheme="minorHAnsi" w:cstheme="minorHAnsi"/>
          <w:sz w:val="22"/>
          <w:szCs w:val="22"/>
        </w:rPr>
        <w:t>Une réponse sera adressée à tous les candidats ayant été destinataires du dossier de consultation. Conformément à l’article R 2132-6 du CCP, les renseignements complémentaires sur les documents de la consultation sont envoyés aux opérateurs économiques six jours au plus tard avant la date limite fixée pour la réception des offres, pour autant qu'ils en aient fait la demande en temps utile. Lorsque le délai de réception des offres est réduit pour cause d'urgence en application des dispositions du titre VI, ce délai est de quatre jours.</w:t>
      </w:r>
    </w:p>
    <w:p w14:paraId="3EF72422" w14:textId="0E0B492F" w:rsidR="00FE2A89" w:rsidRPr="00005D3C" w:rsidRDefault="00FE2A89" w:rsidP="004A06BB">
      <w:pPr>
        <w:pStyle w:val="Corpsdetexte21"/>
        <w:spacing w:line="276" w:lineRule="auto"/>
        <w:ind w:firstLine="0"/>
        <w:rPr>
          <w:rFonts w:asciiTheme="minorHAnsi" w:hAnsiTheme="minorHAnsi" w:cstheme="minorHAnsi"/>
          <w:b/>
          <w:sz w:val="20"/>
        </w:rPr>
      </w:pPr>
    </w:p>
    <w:sectPr w:rsidR="00FE2A89" w:rsidRPr="00005D3C" w:rsidSect="009A223E">
      <w:pgSz w:w="11910" w:h="16840"/>
      <w:pgMar w:top="993" w:right="995" w:bottom="851" w:left="851" w:header="426" w:footer="6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1C1B" w14:textId="77777777" w:rsidR="00522C07" w:rsidRDefault="00522C07" w:rsidP="0041017D">
      <w:r>
        <w:separator/>
      </w:r>
    </w:p>
  </w:endnote>
  <w:endnote w:type="continuationSeparator" w:id="0">
    <w:p w14:paraId="3D9E9AA3" w14:textId="77777777" w:rsidR="00522C07" w:rsidRDefault="00522C07" w:rsidP="0041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94E8" w14:textId="77777777" w:rsidR="00522C07" w:rsidRDefault="00522C07" w:rsidP="00163FB5">
    <w:pPr>
      <w:pStyle w:val="Pieddepage"/>
      <w:jc w:val="right"/>
      <w:rPr>
        <w:rFonts w:ascii="Arial Narrow" w:hAnsi="Arial Narrow"/>
      </w:rPr>
    </w:pPr>
  </w:p>
  <w:p w14:paraId="5CB84486" w14:textId="77777777" w:rsidR="00522C07" w:rsidRDefault="00522C07" w:rsidP="00163FB5">
    <w:pPr>
      <w:pStyle w:val="Pieddepage"/>
      <w:jc w:val="right"/>
      <w:rPr>
        <w:rFonts w:ascii="Arial Narrow" w:hAnsi="Arial Narrow"/>
      </w:rPr>
    </w:pPr>
    <w:r>
      <w:rPr>
        <w:rFonts w:ascii="Arial Narrow" w:hAnsi="Arial Narrow"/>
      </w:rPr>
      <w:t xml:space="preserve">Page </w:t>
    </w:r>
    <w:r w:rsidR="00CB5ADA">
      <w:rPr>
        <w:rStyle w:val="Numrodepage"/>
        <w:rFonts w:ascii="Arial Narrow" w:hAnsi="Arial Narrow"/>
      </w:rPr>
      <w:fldChar w:fldCharType="begin"/>
    </w:r>
    <w:r>
      <w:rPr>
        <w:rStyle w:val="Numrodepage"/>
        <w:rFonts w:ascii="Arial Narrow" w:hAnsi="Arial Narrow"/>
      </w:rPr>
      <w:instrText xml:space="preserve"> PAGE </w:instrText>
    </w:r>
    <w:r w:rsidR="00CB5ADA">
      <w:rPr>
        <w:rStyle w:val="Numrodepage"/>
        <w:rFonts w:ascii="Arial Narrow" w:hAnsi="Arial Narrow"/>
      </w:rPr>
      <w:fldChar w:fldCharType="separate"/>
    </w:r>
    <w:r w:rsidR="00566794">
      <w:rPr>
        <w:rStyle w:val="Numrodepage"/>
        <w:rFonts w:ascii="Arial Narrow" w:hAnsi="Arial Narrow"/>
        <w:noProof/>
      </w:rPr>
      <w:t>9</w:t>
    </w:r>
    <w:r w:rsidR="00CB5ADA">
      <w:rPr>
        <w:rStyle w:val="Numrodepage"/>
        <w:rFonts w:ascii="Arial Narrow" w:hAnsi="Arial Narrow"/>
      </w:rPr>
      <w:fldChar w:fldCharType="end"/>
    </w:r>
    <w:r>
      <w:rPr>
        <w:rStyle w:val="Numrodepage"/>
        <w:rFonts w:ascii="Arial Narrow" w:hAnsi="Arial Narrow"/>
      </w:rPr>
      <w:t xml:space="preserve"> sur </w:t>
    </w:r>
    <w:r w:rsidR="00CB5ADA">
      <w:rPr>
        <w:rStyle w:val="Numrodepage"/>
        <w:rFonts w:ascii="Arial Narrow" w:hAnsi="Arial Narrow"/>
      </w:rPr>
      <w:fldChar w:fldCharType="begin"/>
    </w:r>
    <w:r>
      <w:rPr>
        <w:rStyle w:val="Numrodepage"/>
        <w:rFonts w:ascii="Arial Narrow" w:hAnsi="Arial Narrow"/>
      </w:rPr>
      <w:instrText xml:space="preserve"> NUMPAGES </w:instrText>
    </w:r>
    <w:r w:rsidR="00CB5ADA">
      <w:rPr>
        <w:rStyle w:val="Numrodepage"/>
        <w:rFonts w:ascii="Arial Narrow" w:hAnsi="Arial Narrow"/>
      </w:rPr>
      <w:fldChar w:fldCharType="separate"/>
    </w:r>
    <w:r w:rsidR="00566794">
      <w:rPr>
        <w:rStyle w:val="Numrodepage"/>
        <w:rFonts w:ascii="Arial Narrow" w:hAnsi="Arial Narrow"/>
        <w:noProof/>
      </w:rPr>
      <w:t>12</w:t>
    </w:r>
    <w:r w:rsidR="00CB5ADA">
      <w:rPr>
        <w:rStyle w:val="Numrodepage"/>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3DCD" w14:textId="77777777" w:rsidR="00522C07" w:rsidRDefault="00522C07" w:rsidP="0041017D">
      <w:r>
        <w:separator/>
      </w:r>
    </w:p>
  </w:footnote>
  <w:footnote w:type="continuationSeparator" w:id="0">
    <w:p w14:paraId="0B3A0443" w14:textId="77777777" w:rsidR="00522C07" w:rsidRDefault="00522C07" w:rsidP="00410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4CD1" w14:textId="77777777" w:rsidR="00522C07" w:rsidRDefault="00522C07">
    <w:pPr>
      <w:pStyle w:val="Pieddepage"/>
      <w:ind w:right="360"/>
      <w:jc w:val="center"/>
      <w:rPr>
        <w:rFonts w:ascii="Arial Narrow" w:hAnsi="Arial Narrow"/>
        <w:sz w:val="18"/>
        <w:highlight w:val="yellow"/>
      </w:rPr>
    </w:pPr>
    <w:r>
      <w:rPr>
        <w:rFonts w:ascii="Arial Narrow" w:hAnsi="Arial Narrow" w:cs="Arial"/>
        <w:sz w:val="18"/>
        <w:highlight w:val="yellow"/>
      </w:rPr>
      <w:t>TITRE</w:t>
    </w:r>
  </w:p>
  <w:p w14:paraId="7DA1E7E8" w14:textId="77777777" w:rsidR="00522C07" w:rsidRDefault="00522C07">
    <w:pPr>
      <w:pStyle w:val="En-tte"/>
      <w:rPr>
        <w:rFonts w:ascii="Arial Narrow" w:hAnsi="Arial Narrow"/>
      </w:rPr>
    </w:pPr>
    <w:r>
      <w:rPr>
        <w:rFonts w:ascii="Arial Narrow" w:hAnsi="Arial Narrow"/>
        <w:highlight w:val="yellow"/>
      </w:rPr>
      <w:tab/>
      <w:t>AO/RC/2018-XXX</w:t>
    </w:r>
  </w:p>
  <w:p w14:paraId="474AA465" w14:textId="77777777" w:rsidR="00522C07" w:rsidRDefault="00522C07">
    <w:pPr>
      <w:pStyle w:val="En-tte"/>
      <w:jc w:val="right"/>
    </w:pPr>
  </w:p>
  <w:p w14:paraId="15918CF0" w14:textId="77777777" w:rsidR="00522C07" w:rsidRDefault="00522C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56FE" w14:textId="77777777" w:rsidR="00BE35D5" w:rsidRDefault="00BE35D5" w:rsidP="00BE35D5">
    <w:pPr>
      <w:pStyle w:val="Corpsdetexte"/>
      <w:jc w:val="center"/>
      <w:rPr>
        <w:sz w:val="14"/>
      </w:rPr>
    </w:pPr>
    <w:bookmarkStart w:id="1" w:name="_Hlk207009284"/>
    <w:r w:rsidRPr="003C759E">
      <w:rPr>
        <w:sz w:val="14"/>
      </w:rPr>
      <w:t>Mission AMO pour la mise en sécurité de plusieurs bâtiments du CH de l’Agglomération Montargoise</w:t>
    </w:r>
  </w:p>
  <w:bookmarkEnd w:id="1"/>
  <w:p w14:paraId="634382A8" w14:textId="7C4A438F" w:rsidR="00473687" w:rsidRPr="00E019ED" w:rsidRDefault="00473687" w:rsidP="00473687">
    <w:pPr>
      <w:pStyle w:val="Corpsdetexte"/>
      <w:jc w:val="center"/>
      <w:rPr>
        <w:sz w:val="14"/>
      </w:rPr>
    </w:pPr>
    <w:r w:rsidRPr="009D455B">
      <w:rPr>
        <w:sz w:val="14"/>
      </w:rPr>
      <w:t>MAPA/</w:t>
    </w:r>
    <w:r w:rsidR="00BE35D5">
      <w:rPr>
        <w:sz w:val="14"/>
      </w:rPr>
      <w:t>RC</w:t>
    </w:r>
    <w:r w:rsidRPr="009D455B">
      <w:rPr>
        <w:sz w:val="14"/>
      </w:rPr>
      <w:t>/202</w:t>
    </w:r>
    <w:r>
      <w:rPr>
        <w:sz w:val="14"/>
      </w:rPr>
      <w:t>5</w:t>
    </w:r>
    <w:r w:rsidR="00BC709A">
      <w:rPr>
        <w:sz w:val="14"/>
      </w:rPr>
      <w:t>-40</w:t>
    </w:r>
  </w:p>
  <w:p w14:paraId="038A9455" w14:textId="77777777" w:rsidR="00522C07" w:rsidRDefault="00522C07">
    <w:pPr>
      <w:pStyle w:val="Corpsdetex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FE419FE"/>
    <w:lvl w:ilvl="0">
      <w:start w:val="1"/>
      <w:numFmt w:val="none"/>
      <w:lvlText w:val=""/>
      <w:lvlJc w:val="left"/>
      <w:pPr>
        <w:tabs>
          <w:tab w:val="num" w:pos="432"/>
        </w:tabs>
      </w:pPr>
    </w:lvl>
    <w:lvl w:ilvl="1">
      <w:start w:val="1"/>
      <w:numFmt w:val="decimal"/>
      <w:lvlText w:val="%2."/>
      <w:lvlJc w:val="left"/>
      <w:pPr>
        <w:tabs>
          <w:tab w:val="num" w:pos="576"/>
        </w:tabs>
      </w:pPr>
    </w:lvl>
    <w:lvl w:ilvl="2">
      <w:start w:val="1"/>
      <w:numFmt w:val="none"/>
      <w:pStyle w:val="Titre3"/>
      <w:lvlText w:val=""/>
      <w:lvlJc w:val="left"/>
      <w:pPr>
        <w:tabs>
          <w:tab w:val="num" w:pos="720"/>
        </w:tabs>
      </w:pPr>
    </w:lvl>
    <w:lvl w:ilvl="3">
      <w:start w:val="1"/>
      <w:numFmt w:val="none"/>
      <w:pStyle w:val="Titre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A6211A7"/>
    <w:multiLevelType w:val="hybridMultilevel"/>
    <w:tmpl w:val="DF685538"/>
    <w:lvl w:ilvl="0" w:tplc="4C129EDC">
      <w:numFmt w:val="bullet"/>
      <w:lvlText w:val="•"/>
      <w:lvlJc w:val="left"/>
      <w:pPr>
        <w:ind w:left="861" w:hanging="720"/>
      </w:pPr>
      <w:rPr>
        <w:rFonts w:ascii="Calibri" w:eastAsia="Calibri" w:hAnsi="Calibri" w:cs="Calibr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 w15:restartNumberingAfterBreak="0">
    <w:nsid w:val="0B740A78"/>
    <w:multiLevelType w:val="hybridMultilevel"/>
    <w:tmpl w:val="BE46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B7275"/>
    <w:multiLevelType w:val="hybridMultilevel"/>
    <w:tmpl w:val="091CE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4C6D62"/>
    <w:multiLevelType w:val="hybridMultilevel"/>
    <w:tmpl w:val="757238B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DD4E80"/>
    <w:multiLevelType w:val="hybridMultilevel"/>
    <w:tmpl w:val="7A86DF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CD37971"/>
    <w:multiLevelType w:val="hybridMultilevel"/>
    <w:tmpl w:val="771CCE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0A2669"/>
    <w:multiLevelType w:val="hybridMultilevel"/>
    <w:tmpl w:val="99943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AA3CDB"/>
    <w:multiLevelType w:val="hybridMultilevel"/>
    <w:tmpl w:val="A350D68A"/>
    <w:lvl w:ilvl="0" w:tplc="A5C638A0">
      <w:numFmt w:val="bullet"/>
      <w:lvlText w:val="•"/>
      <w:lvlJc w:val="left"/>
      <w:pPr>
        <w:ind w:left="1080" w:hanging="72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F060D"/>
    <w:multiLevelType w:val="hybridMultilevel"/>
    <w:tmpl w:val="C6D0A6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407149"/>
    <w:multiLevelType w:val="hybridMultilevel"/>
    <w:tmpl w:val="899CD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124054"/>
    <w:multiLevelType w:val="hybridMultilevel"/>
    <w:tmpl w:val="200CB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5E46B9"/>
    <w:multiLevelType w:val="hybridMultilevel"/>
    <w:tmpl w:val="EDEE4344"/>
    <w:lvl w:ilvl="0" w:tplc="946205CA">
      <w:start w:val="1"/>
      <w:numFmt w:val="bullet"/>
      <w:lvlText w:val="▫"/>
      <w:lvlJc w:val="left"/>
      <w:pPr>
        <w:tabs>
          <w:tab w:val="num" w:pos="2880"/>
        </w:tabs>
        <w:ind w:left="2880" w:hanging="360"/>
      </w:pPr>
      <w:rPr>
        <w:rFonts w:ascii="Palatino Linotype" w:hAnsi="Palatino Linotype"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04A30"/>
    <w:multiLevelType w:val="hybridMultilevel"/>
    <w:tmpl w:val="9F308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8E39A1"/>
    <w:multiLevelType w:val="hybridMultilevel"/>
    <w:tmpl w:val="16F65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102A55"/>
    <w:multiLevelType w:val="hybridMultilevel"/>
    <w:tmpl w:val="99BA152A"/>
    <w:lvl w:ilvl="0" w:tplc="811EBAFC">
      <w:start w:val="17"/>
      <w:numFmt w:val="bullet"/>
      <w:lvlText w:val="-"/>
      <w:lvlJc w:val="left"/>
      <w:pPr>
        <w:ind w:left="720" w:hanging="360"/>
      </w:pPr>
      <w:rPr>
        <w:rFonts w:ascii="Comic Sans MS" w:eastAsia="Calibri" w:hAnsi="Comic Sans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C612ED"/>
    <w:multiLevelType w:val="hybridMultilevel"/>
    <w:tmpl w:val="7450C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950C20"/>
    <w:multiLevelType w:val="hybridMultilevel"/>
    <w:tmpl w:val="C840B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887982">
    <w:abstractNumId w:val="0"/>
  </w:num>
  <w:num w:numId="2" w16cid:durableId="81951537">
    <w:abstractNumId w:val="1"/>
  </w:num>
  <w:num w:numId="3" w16cid:durableId="1131747770">
    <w:abstractNumId w:val="12"/>
  </w:num>
  <w:num w:numId="4" w16cid:durableId="2132820812">
    <w:abstractNumId w:val="4"/>
  </w:num>
  <w:num w:numId="5" w16cid:durableId="1836145450">
    <w:abstractNumId w:val="10"/>
  </w:num>
  <w:num w:numId="6" w16cid:durableId="1933312817">
    <w:abstractNumId w:val="11"/>
  </w:num>
  <w:num w:numId="7" w16cid:durableId="1455519615">
    <w:abstractNumId w:val="14"/>
  </w:num>
  <w:num w:numId="8" w16cid:durableId="18625511">
    <w:abstractNumId w:val="7"/>
  </w:num>
  <w:num w:numId="9" w16cid:durableId="798911252">
    <w:abstractNumId w:val="17"/>
  </w:num>
  <w:num w:numId="10" w16cid:durableId="1793594314">
    <w:abstractNumId w:val="16"/>
  </w:num>
  <w:num w:numId="11" w16cid:durableId="1645310266">
    <w:abstractNumId w:val="13"/>
  </w:num>
  <w:num w:numId="12" w16cid:durableId="57442185">
    <w:abstractNumId w:val="2"/>
  </w:num>
  <w:num w:numId="13" w16cid:durableId="2060863960">
    <w:abstractNumId w:val="5"/>
  </w:num>
  <w:num w:numId="14" w16cid:durableId="1238050639">
    <w:abstractNumId w:val="15"/>
  </w:num>
  <w:num w:numId="15" w16cid:durableId="605960545">
    <w:abstractNumId w:val="3"/>
  </w:num>
  <w:num w:numId="16" w16cid:durableId="1030449456">
    <w:abstractNumId w:val="8"/>
  </w:num>
  <w:num w:numId="17" w16cid:durableId="452017519">
    <w:abstractNumId w:val="6"/>
  </w:num>
  <w:num w:numId="18" w16cid:durableId="46342873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1017D"/>
    <w:rsid w:val="00005D3C"/>
    <w:rsid w:val="00017EA6"/>
    <w:rsid w:val="000326C6"/>
    <w:rsid w:val="00033C8C"/>
    <w:rsid w:val="00034C5B"/>
    <w:rsid w:val="000478AD"/>
    <w:rsid w:val="0005398A"/>
    <w:rsid w:val="000540F8"/>
    <w:rsid w:val="0006287B"/>
    <w:rsid w:val="0007018A"/>
    <w:rsid w:val="000867A0"/>
    <w:rsid w:val="000B73D2"/>
    <w:rsid w:val="000D5EE2"/>
    <w:rsid w:val="000E5F11"/>
    <w:rsid w:val="000E6A07"/>
    <w:rsid w:val="000F2D92"/>
    <w:rsid w:val="000F33C5"/>
    <w:rsid w:val="0010315B"/>
    <w:rsid w:val="00112274"/>
    <w:rsid w:val="00135714"/>
    <w:rsid w:val="00151458"/>
    <w:rsid w:val="00152DD2"/>
    <w:rsid w:val="0015535C"/>
    <w:rsid w:val="00160943"/>
    <w:rsid w:val="00163FB5"/>
    <w:rsid w:val="00175665"/>
    <w:rsid w:val="001C1A40"/>
    <w:rsid w:val="001C3465"/>
    <w:rsid w:val="001D7A6A"/>
    <w:rsid w:val="001E22EC"/>
    <w:rsid w:val="001F5439"/>
    <w:rsid w:val="001F5DEA"/>
    <w:rsid w:val="002149C5"/>
    <w:rsid w:val="002552D0"/>
    <w:rsid w:val="002640DB"/>
    <w:rsid w:val="0027387D"/>
    <w:rsid w:val="00275FE3"/>
    <w:rsid w:val="00281661"/>
    <w:rsid w:val="002A3172"/>
    <w:rsid w:val="002F3509"/>
    <w:rsid w:val="00305C5A"/>
    <w:rsid w:val="0032765F"/>
    <w:rsid w:val="00344CEE"/>
    <w:rsid w:val="0034621F"/>
    <w:rsid w:val="00347320"/>
    <w:rsid w:val="0039204F"/>
    <w:rsid w:val="00392CA7"/>
    <w:rsid w:val="003A60B7"/>
    <w:rsid w:val="003D3446"/>
    <w:rsid w:val="003E351C"/>
    <w:rsid w:val="004001B2"/>
    <w:rsid w:val="0041017D"/>
    <w:rsid w:val="00424F27"/>
    <w:rsid w:val="00460E5D"/>
    <w:rsid w:val="00473687"/>
    <w:rsid w:val="00490A0D"/>
    <w:rsid w:val="004A06BB"/>
    <w:rsid w:val="004B5B14"/>
    <w:rsid w:val="004D7BFA"/>
    <w:rsid w:val="004F54A0"/>
    <w:rsid w:val="0050358F"/>
    <w:rsid w:val="00505650"/>
    <w:rsid w:val="00522C07"/>
    <w:rsid w:val="00531EA4"/>
    <w:rsid w:val="00554F4D"/>
    <w:rsid w:val="00556A24"/>
    <w:rsid w:val="00566794"/>
    <w:rsid w:val="005A2FFA"/>
    <w:rsid w:val="005A69C3"/>
    <w:rsid w:val="005B1998"/>
    <w:rsid w:val="005C4BAF"/>
    <w:rsid w:val="005D112C"/>
    <w:rsid w:val="005F0F3F"/>
    <w:rsid w:val="005F6879"/>
    <w:rsid w:val="00605465"/>
    <w:rsid w:val="00613263"/>
    <w:rsid w:val="006157B4"/>
    <w:rsid w:val="00631DE9"/>
    <w:rsid w:val="006442B4"/>
    <w:rsid w:val="00660925"/>
    <w:rsid w:val="00664469"/>
    <w:rsid w:val="00692A98"/>
    <w:rsid w:val="006A34FB"/>
    <w:rsid w:val="006C6DF4"/>
    <w:rsid w:val="006E3D35"/>
    <w:rsid w:val="006E42BF"/>
    <w:rsid w:val="006F146A"/>
    <w:rsid w:val="006F3F02"/>
    <w:rsid w:val="00707018"/>
    <w:rsid w:val="00710426"/>
    <w:rsid w:val="00714219"/>
    <w:rsid w:val="00732641"/>
    <w:rsid w:val="00762FE5"/>
    <w:rsid w:val="00767952"/>
    <w:rsid w:val="00771A80"/>
    <w:rsid w:val="007D3A2D"/>
    <w:rsid w:val="007D4B99"/>
    <w:rsid w:val="007E1331"/>
    <w:rsid w:val="00802E37"/>
    <w:rsid w:val="0081513C"/>
    <w:rsid w:val="00826B85"/>
    <w:rsid w:val="00827EA6"/>
    <w:rsid w:val="00846E73"/>
    <w:rsid w:val="008521ED"/>
    <w:rsid w:val="00855F0E"/>
    <w:rsid w:val="00862566"/>
    <w:rsid w:val="008A3547"/>
    <w:rsid w:val="008B7241"/>
    <w:rsid w:val="008C14D1"/>
    <w:rsid w:val="00915C38"/>
    <w:rsid w:val="009449D4"/>
    <w:rsid w:val="009952F6"/>
    <w:rsid w:val="009A223E"/>
    <w:rsid w:val="009A4FA3"/>
    <w:rsid w:val="009B56F0"/>
    <w:rsid w:val="009C0C3D"/>
    <w:rsid w:val="009F31D9"/>
    <w:rsid w:val="00A1084C"/>
    <w:rsid w:val="00A3291A"/>
    <w:rsid w:val="00A55894"/>
    <w:rsid w:val="00A92CEB"/>
    <w:rsid w:val="00AA4A95"/>
    <w:rsid w:val="00AB6FFE"/>
    <w:rsid w:val="00AF2ADB"/>
    <w:rsid w:val="00B40CDC"/>
    <w:rsid w:val="00B76C14"/>
    <w:rsid w:val="00BA605F"/>
    <w:rsid w:val="00BB0088"/>
    <w:rsid w:val="00BC5D2A"/>
    <w:rsid w:val="00BC709A"/>
    <w:rsid w:val="00BE35D5"/>
    <w:rsid w:val="00C35DCE"/>
    <w:rsid w:val="00C56F0E"/>
    <w:rsid w:val="00C65FF3"/>
    <w:rsid w:val="00C75A4F"/>
    <w:rsid w:val="00CA04FC"/>
    <w:rsid w:val="00CB5ADA"/>
    <w:rsid w:val="00CC5EFF"/>
    <w:rsid w:val="00CC7EAF"/>
    <w:rsid w:val="00CE0576"/>
    <w:rsid w:val="00CE459E"/>
    <w:rsid w:val="00CE4C4F"/>
    <w:rsid w:val="00D503B5"/>
    <w:rsid w:val="00D61B2B"/>
    <w:rsid w:val="00DA4019"/>
    <w:rsid w:val="00DC5680"/>
    <w:rsid w:val="00DD1D50"/>
    <w:rsid w:val="00DF11A5"/>
    <w:rsid w:val="00E165C9"/>
    <w:rsid w:val="00E37448"/>
    <w:rsid w:val="00E4702D"/>
    <w:rsid w:val="00E760DB"/>
    <w:rsid w:val="00EA30FA"/>
    <w:rsid w:val="00ED580D"/>
    <w:rsid w:val="00EE08B0"/>
    <w:rsid w:val="00EE5CBA"/>
    <w:rsid w:val="00EE5D99"/>
    <w:rsid w:val="00EF2962"/>
    <w:rsid w:val="00F21885"/>
    <w:rsid w:val="00F27BEC"/>
    <w:rsid w:val="00F71FD4"/>
    <w:rsid w:val="00FB170B"/>
    <w:rsid w:val="00FB280E"/>
    <w:rsid w:val="00FC7C33"/>
    <w:rsid w:val="00FD0276"/>
    <w:rsid w:val="00FE2A89"/>
    <w:rsid w:val="00FE3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28375A"/>
  <w15:docId w15:val="{723800CC-B885-4652-9DF7-6EACFE3E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017D"/>
    <w:rPr>
      <w:rFonts w:ascii="Calibri" w:eastAsia="Calibri" w:hAnsi="Calibri" w:cs="Calibri"/>
      <w:lang w:val="fr-FR"/>
    </w:rPr>
  </w:style>
  <w:style w:type="paragraph" w:styleId="Titre1">
    <w:name w:val="heading 1"/>
    <w:basedOn w:val="Normal"/>
    <w:next w:val="Normal"/>
    <w:link w:val="Titre1Car"/>
    <w:qFormat/>
    <w:rsid w:val="000E6A07"/>
    <w:pPr>
      <w:tabs>
        <w:tab w:val="left" w:pos="1514"/>
      </w:tabs>
      <w:spacing w:before="23"/>
      <w:ind w:left="88"/>
      <w:outlineLvl w:val="0"/>
    </w:pPr>
    <w:rPr>
      <w:rFonts w:asciiTheme="minorHAnsi" w:hAnsiTheme="minorHAnsi" w:cstheme="minorHAnsi"/>
      <w:b/>
      <w:sz w:val="28"/>
      <w:szCs w:val="28"/>
    </w:rPr>
  </w:style>
  <w:style w:type="paragraph" w:styleId="Titre2">
    <w:name w:val="heading 2"/>
    <w:basedOn w:val="Normal"/>
    <w:next w:val="Normal"/>
    <w:link w:val="Titre2Car"/>
    <w:qFormat/>
    <w:rsid w:val="000E6A07"/>
    <w:pPr>
      <w:keepNext/>
      <w:widowControl/>
      <w:suppressAutoHyphens/>
      <w:overflowPunct w:val="0"/>
      <w:autoSpaceDN/>
      <w:spacing w:before="120" w:line="240" w:lineRule="atLeast"/>
      <w:ind w:left="709"/>
      <w:textAlignment w:val="baseline"/>
      <w:outlineLvl w:val="1"/>
    </w:pPr>
    <w:rPr>
      <w:rFonts w:asciiTheme="minorHAnsi" w:eastAsia="Times New Roman" w:hAnsiTheme="minorHAnsi" w:cstheme="minorHAnsi"/>
      <w:b/>
      <w:sz w:val="24"/>
      <w:szCs w:val="20"/>
      <w:lang w:eastAsia="ar-SA"/>
    </w:rPr>
  </w:style>
  <w:style w:type="paragraph" w:styleId="Titre3">
    <w:name w:val="heading 3"/>
    <w:basedOn w:val="Normal"/>
    <w:next w:val="Normal"/>
    <w:link w:val="Titre3Car"/>
    <w:qFormat/>
    <w:rsid w:val="00163FB5"/>
    <w:pPr>
      <w:keepNext/>
      <w:widowControl/>
      <w:numPr>
        <w:ilvl w:val="2"/>
        <w:numId w:val="1"/>
      </w:numPr>
      <w:suppressAutoHyphens/>
      <w:autoSpaceDE/>
      <w:autoSpaceDN/>
      <w:outlineLvl w:val="2"/>
    </w:pPr>
    <w:rPr>
      <w:rFonts w:ascii="Arial Narrow" w:eastAsia="Times New Roman" w:hAnsi="Arial Narrow" w:cs="Times New Roman"/>
      <w:b/>
      <w:szCs w:val="24"/>
      <w:lang w:eastAsia="ar-SA"/>
    </w:rPr>
  </w:style>
  <w:style w:type="paragraph" w:styleId="Titre4">
    <w:name w:val="heading 4"/>
    <w:basedOn w:val="Normal"/>
    <w:next w:val="Normal"/>
    <w:link w:val="Titre4Car"/>
    <w:qFormat/>
    <w:rsid w:val="00163FB5"/>
    <w:pPr>
      <w:keepNext/>
      <w:widowControl/>
      <w:numPr>
        <w:ilvl w:val="3"/>
        <w:numId w:val="1"/>
      </w:numPr>
      <w:pBdr>
        <w:top w:val="single" w:sz="4" w:space="15" w:color="000000" w:shadow="1"/>
        <w:left w:val="single" w:sz="4" w:space="4" w:color="000000" w:shadow="1"/>
        <w:bottom w:val="single" w:sz="4" w:space="21" w:color="000000" w:shadow="1"/>
        <w:right w:val="single" w:sz="4" w:space="4" w:color="000000" w:shadow="1"/>
      </w:pBdr>
      <w:suppressAutoHyphens/>
      <w:autoSpaceDE/>
      <w:autoSpaceDN/>
      <w:jc w:val="center"/>
      <w:outlineLvl w:val="3"/>
    </w:pPr>
    <w:rPr>
      <w:rFonts w:ascii="Times New Roman" w:eastAsia="Times New Roman" w:hAnsi="Times New Roman" w:cs="Times New Roman"/>
      <w:sz w:val="36"/>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1017D"/>
    <w:tblPr>
      <w:tblInd w:w="0" w:type="dxa"/>
      <w:tblCellMar>
        <w:top w:w="0" w:type="dxa"/>
        <w:left w:w="0" w:type="dxa"/>
        <w:bottom w:w="0" w:type="dxa"/>
        <w:right w:w="0" w:type="dxa"/>
      </w:tblCellMar>
    </w:tblPr>
  </w:style>
  <w:style w:type="paragraph" w:styleId="Corpsdetexte">
    <w:name w:val="Body Text"/>
    <w:basedOn w:val="Normal"/>
    <w:uiPriority w:val="1"/>
    <w:qFormat/>
    <w:rsid w:val="0041017D"/>
    <w:rPr>
      <w:sz w:val="20"/>
      <w:szCs w:val="20"/>
    </w:rPr>
  </w:style>
  <w:style w:type="paragraph" w:customStyle="1" w:styleId="Titre11">
    <w:name w:val="Titre 11"/>
    <w:basedOn w:val="Normal"/>
    <w:uiPriority w:val="1"/>
    <w:qFormat/>
    <w:rsid w:val="0041017D"/>
    <w:pPr>
      <w:spacing w:before="121"/>
      <w:ind w:left="676"/>
      <w:outlineLvl w:val="1"/>
    </w:pPr>
    <w:rPr>
      <w:b/>
      <w:bCs/>
      <w:sz w:val="20"/>
      <w:szCs w:val="20"/>
    </w:rPr>
  </w:style>
  <w:style w:type="paragraph" w:styleId="Paragraphedeliste">
    <w:name w:val="List Paragraph"/>
    <w:basedOn w:val="Normal"/>
    <w:uiPriority w:val="34"/>
    <w:qFormat/>
    <w:rsid w:val="0041017D"/>
    <w:pPr>
      <w:ind w:left="1396" w:hanging="361"/>
    </w:pPr>
  </w:style>
  <w:style w:type="paragraph" w:customStyle="1" w:styleId="TableParagraph">
    <w:name w:val="Table Paragraph"/>
    <w:basedOn w:val="Normal"/>
    <w:uiPriority w:val="1"/>
    <w:qFormat/>
    <w:rsid w:val="0041017D"/>
  </w:style>
  <w:style w:type="paragraph" w:styleId="Textedebulles">
    <w:name w:val="Balloon Text"/>
    <w:basedOn w:val="Normal"/>
    <w:link w:val="TextedebullesCar"/>
    <w:uiPriority w:val="99"/>
    <w:semiHidden/>
    <w:unhideWhenUsed/>
    <w:rsid w:val="00163FB5"/>
    <w:rPr>
      <w:rFonts w:ascii="Tahoma" w:hAnsi="Tahoma" w:cs="Tahoma"/>
      <w:sz w:val="16"/>
      <w:szCs w:val="16"/>
    </w:rPr>
  </w:style>
  <w:style w:type="character" w:customStyle="1" w:styleId="TextedebullesCar">
    <w:name w:val="Texte de bulles Car"/>
    <w:basedOn w:val="Policepardfaut"/>
    <w:link w:val="Textedebulles"/>
    <w:uiPriority w:val="99"/>
    <w:semiHidden/>
    <w:rsid w:val="00163FB5"/>
    <w:rPr>
      <w:rFonts w:ascii="Tahoma" w:eastAsia="Calibri" w:hAnsi="Tahoma" w:cs="Tahoma"/>
      <w:sz w:val="16"/>
      <w:szCs w:val="16"/>
      <w:lang w:val="fr-FR"/>
    </w:rPr>
  </w:style>
  <w:style w:type="character" w:customStyle="1" w:styleId="Titre1Car">
    <w:name w:val="Titre 1 Car"/>
    <w:basedOn w:val="Policepardfaut"/>
    <w:link w:val="Titre1"/>
    <w:rsid w:val="000E6A07"/>
    <w:rPr>
      <w:rFonts w:eastAsia="Calibri" w:cstheme="minorHAnsi"/>
      <w:b/>
      <w:sz w:val="28"/>
      <w:szCs w:val="28"/>
      <w:lang w:val="fr-FR"/>
    </w:rPr>
  </w:style>
  <w:style w:type="character" w:customStyle="1" w:styleId="Titre2Car">
    <w:name w:val="Titre 2 Car"/>
    <w:basedOn w:val="Policepardfaut"/>
    <w:link w:val="Titre2"/>
    <w:rsid w:val="000E6A07"/>
    <w:rPr>
      <w:rFonts w:eastAsia="Times New Roman" w:cstheme="minorHAnsi"/>
      <w:b/>
      <w:sz w:val="24"/>
      <w:szCs w:val="20"/>
      <w:lang w:val="fr-FR" w:eastAsia="ar-SA"/>
    </w:rPr>
  </w:style>
  <w:style w:type="character" w:customStyle="1" w:styleId="Titre3Car">
    <w:name w:val="Titre 3 Car"/>
    <w:basedOn w:val="Policepardfaut"/>
    <w:link w:val="Titre3"/>
    <w:rsid w:val="00163FB5"/>
    <w:rPr>
      <w:rFonts w:ascii="Arial Narrow" w:eastAsia="Times New Roman" w:hAnsi="Arial Narrow" w:cs="Times New Roman"/>
      <w:b/>
      <w:szCs w:val="24"/>
      <w:lang w:val="fr-FR" w:eastAsia="ar-SA"/>
    </w:rPr>
  </w:style>
  <w:style w:type="character" w:customStyle="1" w:styleId="Titre4Car">
    <w:name w:val="Titre 4 Car"/>
    <w:basedOn w:val="Policepardfaut"/>
    <w:link w:val="Titre4"/>
    <w:rsid w:val="00163FB5"/>
    <w:rPr>
      <w:rFonts w:ascii="Times New Roman" w:eastAsia="Times New Roman" w:hAnsi="Times New Roman" w:cs="Times New Roman"/>
      <w:sz w:val="36"/>
      <w:szCs w:val="24"/>
      <w:lang w:val="fr-FR" w:eastAsia="ar-SA"/>
    </w:rPr>
  </w:style>
  <w:style w:type="character" w:styleId="Numrodepage">
    <w:name w:val="page number"/>
    <w:basedOn w:val="Policepardfaut"/>
    <w:rsid w:val="00163FB5"/>
  </w:style>
  <w:style w:type="paragraph" w:styleId="Lgende">
    <w:name w:val="caption"/>
    <w:basedOn w:val="Normal"/>
    <w:next w:val="Normal"/>
    <w:qFormat/>
    <w:rsid w:val="00163FB5"/>
    <w:pPr>
      <w:widowControl/>
      <w:suppressAutoHyphens/>
      <w:autoSpaceDE/>
      <w:autoSpaceDN/>
      <w:jc w:val="center"/>
    </w:pPr>
    <w:rPr>
      <w:rFonts w:ascii="Times New Roman" w:eastAsia="Times New Roman" w:hAnsi="Times New Roman" w:cs="Times New Roman"/>
      <w:b/>
      <w:bCs/>
      <w:sz w:val="32"/>
      <w:szCs w:val="24"/>
      <w:u w:val="single"/>
      <w:lang w:eastAsia="ar-SA"/>
    </w:rPr>
  </w:style>
  <w:style w:type="paragraph" w:customStyle="1" w:styleId="Rpertoire">
    <w:name w:val="Répertoire"/>
    <w:basedOn w:val="Normal"/>
    <w:rsid w:val="00163FB5"/>
    <w:pPr>
      <w:widowControl/>
      <w:suppressLineNumbers/>
      <w:suppressAutoHyphens/>
      <w:autoSpaceDE/>
      <w:autoSpaceDN/>
    </w:pPr>
    <w:rPr>
      <w:rFonts w:ascii="Times New Roman" w:eastAsia="Times New Roman" w:hAnsi="Times New Roman" w:cs="Tahoma"/>
      <w:sz w:val="24"/>
      <w:szCs w:val="24"/>
      <w:lang w:eastAsia="ar-SA"/>
    </w:rPr>
  </w:style>
  <w:style w:type="paragraph" w:styleId="Pieddepage">
    <w:name w:val="footer"/>
    <w:basedOn w:val="Normal"/>
    <w:link w:val="PieddepageCar"/>
    <w:rsid w:val="00163FB5"/>
    <w:pPr>
      <w:widowControl/>
      <w:tabs>
        <w:tab w:val="center" w:pos="4536"/>
        <w:tab w:val="right" w:pos="9072"/>
      </w:tabs>
      <w:suppressAutoHyphens/>
      <w:autoSpaceDE/>
      <w:autoSpaceDN/>
    </w:pPr>
    <w:rPr>
      <w:rFonts w:ascii="Times New Roman" w:eastAsia="Times New Roman" w:hAnsi="Times New Roman" w:cs="Times New Roman"/>
      <w:sz w:val="20"/>
      <w:szCs w:val="20"/>
      <w:lang w:eastAsia="ar-SA"/>
    </w:rPr>
  </w:style>
  <w:style w:type="character" w:customStyle="1" w:styleId="PieddepageCar">
    <w:name w:val="Pied de page Car"/>
    <w:basedOn w:val="Policepardfaut"/>
    <w:link w:val="Pieddepage"/>
    <w:rsid w:val="00163FB5"/>
    <w:rPr>
      <w:rFonts w:ascii="Times New Roman" w:eastAsia="Times New Roman" w:hAnsi="Times New Roman" w:cs="Times New Roman"/>
      <w:sz w:val="20"/>
      <w:szCs w:val="20"/>
      <w:lang w:val="fr-FR" w:eastAsia="ar-SA"/>
    </w:rPr>
  </w:style>
  <w:style w:type="paragraph" w:styleId="En-tte">
    <w:name w:val="header"/>
    <w:basedOn w:val="Normal"/>
    <w:link w:val="En-tteCar"/>
    <w:rsid w:val="00163FB5"/>
    <w:pPr>
      <w:widowControl/>
      <w:tabs>
        <w:tab w:val="center" w:pos="4536"/>
        <w:tab w:val="right" w:pos="9072"/>
      </w:tabs>
      <w:suppressAutoHyphens/>
      <w:overflowPunct w:val="0"/>
      <w:autoSpaceDN/>
      <w:textAlignment w:val="baseline"/>
    </w:pPr>
    <w:rPr>
      <w:rFonts w:ascii="Times New Roman" w:eastAsia="Times New Roman" w:hAnsi="Times New Roman" w:cs="Times New Roman"/>
      <w:sz w:val="20"/>
      <w:szCs w:val="20"/>
      <w:lang w:eastAsia="ar-SA"/>
    </w:rPr>
  </w:style>
  <w:style w:type="character" w:customStyle="1" w:styleId="En-tteCar">
    <w:name w:val="En-tête Car"/>
    <w:basedOn w:val="Policepardfaut"/>
    <w:link w:val="En-tte"/>
    <w:rsid w:val="00163FB5"/>
    <w:rPr>
      <w:rFonts w:ascii="Times New Roman" w:eastAsia="Times New Roman" w:hAnsi="Times New Roman" w:cs="Times New Roman"/>
      <w:sz w:val="20"/>
      <w:szCs w:val="20"/>
      <w:lang w:val="fr-FR" w:eastAsia="ar-SA"/>
    </w:rPr>
  </w:style>
  <w:style w:type="paragraph" w:customStyle="1" w:styleId="Emetteur">
    <w:name w:val="Emetteur"/>
    <w:basedOn w:val="Normal"/>
    <w:rsid w:val="00163FB5"/>
    <w:pPr>
      <w:keepNext/>
      <w:widowControl/>
      <w:suppressAutoHyphens/>
      <w:overflowPunct w:val="0"/>
      <w:autoSpaceDN/>
      <w:ind w:left="-68"/>
      <w:textAlignment w:val="baseline"/>
    </w:pPr>
    <w:rPr>
      <w:rFonts w:ascii="Arial Narrow" w:eastAsia="Times New Roman" w:hAnsi="Arial Narrow" w:cs="Times New Roman"/>
      <w:sz w:val="18"/>
      <w:szCs w:val="20"/>
      <w:lang w:eastAsia="ar-SA"/>
    </w:rPr>
  </w:style>
  <w:style w:type="paragraph" w:customStyle="1" w:styleId="Retraitcorpsdetexte21">
    <w:name w:val="Retrait corps de texte 21"/>
    <w:basedOn w:val="Normal"/>
    <w:rsid w:val="0039204F"/>
    <w:pPr>
      <w:widowControl/>
      <w:suppressAutoHyphens/>
      <w:overflowPunct w:val="0"/>
      <w:autoSpaceDN/>
      <w:ind w:firstLine="1416"/>
      <w:jc w:val="both"/>
      <w:textAlignment w:val="baseline"/>
    </w:pPr>
    <w:rPr>
      <w:rFonts w:ascii="Arial" w:eastAsia="Times New Roman" w:hAnsi="Arial" w:cs="Times New Roman"/>
      <w:sz w:val="24"/>
      <w:szCs w:val="20"/>
      <w:lang w:eastAsia="ar-SA"/>
    </w:rPr>
  </w:style>
  <w:style w:type="paragraph" w:styleId="Corpsdetexte2">
    <w:name w:val="Body Text 2"/>
    <w:basedOn w:val="Normal"/>
    <w:link w:val="Corpsdetexte2Car"/>
    <w:uiPriority w:val="99"/>
    <w:semiHidden/>
    <w:unhideWhenUsed/>
    <w:rsid w:val="00FE2A89"/>
    <w:pPr>
      <w:spacing w:after="120" w:line="480" w:lineRule="auto"/>
    </w:pPr>
  </w:style>
  <w:style w:type="character" w:customStyle="1" w:styleId="Corpsdetexte2Car">
    <w:name w:val="Corps de texte 2 Car"/>
    <w:basedOn w:val="Policepardfaut"/>
    <w:link w:val="Corpsdetexte2"/>
    <w:uiPriority w:val="99"/>
    <w:semiHidden/>
    <w:rsid w:val="00FE2A89"/>
    <w:rPr>
      <w:rFonts w:ascii="Calibri" w:eastAsia="Calibri" w:hAnsi="Calibri" w:cs="Calibri"/>
      <w:lang w:val="fr-FR"/>
    </w:rPr>
  </w:style>
  <w:style w:type="character" w:styleId="Lienhypertexte">
    <w:name w:val="Hyperlink"/>
    <w:uiPriority w:val="99"/>
    <w:rsid w:val="00FE2A89"/>
    <w:rPr>
      <w:color w:val="0000FF"/>
      <w:u w:val="single"/>
    </w:rPr>
  </w:style>
  <w:style w:type="paragraph" w:styleId="Liste">
    <w:name w:val="List"/>
    <w:basedOn w:val="Corpsdetexte"/>
    <w:rsid w:val="00FE2A89"/>
    <w:pPr>
      <w:widowControl/>
      <w:suppressAutoHyphens/>
      <w:overflowPunct w:val="0"/>
      <w:autoSpaceDN/>
      <w:jc w:val="both"/>
      <w:textAlignment w:val="baseline"/>
    </w:pPr>
    <w:rPr>
      <w:rFonts w:ascii="Arial" w:eastAsia="Times New Roman" w:hAnsi="Arial" w:cs="Tahoma"/>
      <w:sz w:val="24"/>
      <w:lang w:eastAsia="ar-SA"/>
    </w:rPr>
  </w:style>
  <w:style w:type="paragraph" w:customStyle="1" w:styleId="Corpsdetexte21">
    <w:name w:val="Corps de texte 21"/>
    <w:basedOn w:val="Normal"/>
    <w:rsid w:val="00FE2A89"/>
    <w:pPr>
      <w:widowControl/>
      <w:suppressAutoHyphens/>
      <w:overflowPunct w:val="0"/>
      <w:autoSpaceDN/>
      <w:ind w:firstLine="2124"/>
      <w:jc w:val="both"/>
      <w:textAlignment w:val="baseline"/>
    </w:pPr>
    <w:rPr>
      <w:rFonts w:ascii="Arial" w:eastAsia="Times New Roman" w:hAnsi="Arial" w:cs="Times New Roman"/>
      <w:sz w:val="24"/>
      <w:szCs w:val="20"/>
      <w:lang w:eastAsia="ar-SA"/>
    </w:rPr>
  </w:style>
  <w:style w:type="paragraph" w:customStyle="1" w:styleId="RedTxt">
    <w:name w:val="RedTxt"/>
    <w:basedOn w:val="Normal"/>
    <w:rsid w:val="00FE2A89"/>
    <w:pPr>
      <w:keepLines/>
      <w:adjustRightInd w:val="0"/>
    </w:pPr>
    <w:rPr>
      <w:rFonts w:ascii="Arial" w:eastAsia="Times New Roman" w:hAnsi="Arial" w:cs="Arial"/>
      <w:sz w:val="18"/>
      <w:szCs w:val="18"/>
      <w:lang w:eastAsia="fr-FR"/>
    </w:rPr>
  </w:style>
  <w:style w:type="paragraph" w:customStyle="1" w:styleId="redtxt0">
    <w:name w:val="redtxt"/>
    <w:basedOn w:val="Normal"/>
    <w:rsid w:val="00FE2A89"/>
    <w:pPr>
      <w:widowControl/>
      <w:autoSpaceDE/>
      <w:autoSpaceDN/>
      <w:spacing w:before="100" w:beforeAutospacing="1" w:after="100" w:afterAutospacing="1"/>
    </w:pPr>
    <w:rPr>
      <w:rFonts w:ascii="Arial Unicode MS" w:eastAsia="Arial Unicode MS" w:hAnsi="Arial Unicode MS" w:cs="Arial Unicode MS"/>
      <w:sz w:val="24"/>
      <w:szCs w:val="24"/>
      <w:lang w:eastAsia="fr-FR"/>
    </w:rPr>
  </w:style>
  <w:style w:type="paragraph" w:customStyle="1" w:styleId="Default">
    <w:name w:val="Default"/>
    <w:rsid w:val="00FE2A89"/>
    <w:pPr>
      <w:widowControl/>
      <w:adjustRightInd w:val="0"/>
    </w:pPr>
    <w:rPr>
      <w:rFonts w:ascii="Arial" w:eastAsia="Calibri" w:hAnsi="Arial" w:cs="Arial"/>
      <w:color w:val="000000"/>
      <w:sz w:val="24"/>
      <w:szCs w:val="24"/>
      <w:lang w:val="fr-FR"/>
    </w:rPr>
  </w:style>
  <w:style w:type="paragraph" w:customStyle="1" w:styleId="Corpsdetexte22">
    <w:name w:val="Corps de texte 22"/>
    <w:basedOn w:val="Normal"/>
    <w:rsid w:val="00767952"/>
    <w:pPr>
      <w:widowControl/>
      <w:suppressAutoHyphens/>
      <w:overflowPunct w:val="0"/>
      <w:autoSpaceDN/>
      <w:ind w:firstLine="2124"/>
      <w:jc w:val="both"/>
      <w:textAlignment w:val="baseline"/>
    </w:pPr>
    <w:rPr>
      <w:rFonts w:ascii="Arial" w:eastAsia="Times New Roman" w:hAnsi="Arial" w:cs="Times New Roman"/>
      <w:sz w:val="24"/>
      <w:szCs w:val="20"/>
      <w:lang w:eastAsia="ar-SA"/>
    </w:rPr>
  </w:style>
  <w:style w:type="table" w:styleId="Grilledutableau">
    <w:name w:val="Table Grid"/>
    <w:basedOn w:val="TableauNormal"/>
    <w:uiPriority w:val="59"/>
    <w:rsid w:val="005F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B40CDC"/>
    <w:pPr>
      <w:keepNext/>
      <w:keepLines/>
      <w:widowControl/>
      <w:tabs>
        <w:tab w:val="clear" w:pos="1514"/>
      </w:tabs>
      <w:autoSpaceDE/>
      <w:autoSpaceDN/>
      <w:spacing w:before="480" w:line="276" w:lineRule="auto"/>
      <w:ind w:left="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B40CDC"/>
    <w:pPr>
      <w:spacing w:after="100"/>
    </w:pPr>
  </w:style>
  <w:style w:type="paragraph" w:styleId="TM2">
    <w:name w:val="toc 2"/>
    <w:basedOn w:val="Normal"/>
    <w:next w:val="Normal"/>
    <w:autoRedefine/>
    <w:uiPriority w:val="39"/>
    <w:unhideWhenUsed/>
    <w:rsid w:val="00B40CDC"/>
    <w:pPr>
      <w:spacing w:after="100"/>
      <w:ind w:left="220"/>
    </w:pPr>
  </w:style>
  <w:style w:type="paragraph" w:styleId="TM3">
    <w:name w:val="toc 3"/>
    <w:basedOn w:val="Normal"/>
    <w:next w:val="Normal"/>
    <w:autoRedefine/>
    <w:uiPriority w:val="39"/>
    <w:unhideWhenUsed/>
    <w:rsid w:val="00B40C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15123">
      <w:bodyDiv w:val="1"/>
      <w:marLeft w:val="0"/>
      <w:marRight w:val="0"/>
      <w:marTop w:val="0"/>
      <w:marBottom w:val="0"/>
      <w:divBdr>
        <w:top w:val="none" w:sz="0" w:space="0" w:color="auto"/>
        <w:left w:val="none" w:sz="0" w:space="0" w:color="auto"/>
        <w:bottom w:val="none" w:sz="0" w:space="0" w:color="auto"/>
        <w:right w:val="none" w:sz="0" w:space="0" w:color="auto"/>
      </w:divBdr>
    </w:div>
    <w:div w:id="322590130">
      <w:bodyDiv w:val="1"/>
      <w:marLeft w:val="0"/>
      <w:marRight w:val="0"/>
      <w:marTop w:val="0"/>
      <w:marBottom w:val="0"/>
      <w:divBdr>
        <w:top w:val="none" w:sz="0" w:space="0" w:color="auto"/>
        <w:left w:val="none" w:sz="0" w:space="0" w:color="auto"/>
        <w:bottom w:val="none" w:sz="0" w:space="0" w:color="auto"/>
        <w:right w:val="none" w:sz="0" w:space="0" w:color="auto"/>
      </w:divBdr>
    </w:div>
    <w:div w:id="455486779">
      <w:bodyDiv w:val="1"/>
      <w:marLeft w:val="0"/>
      <w:marRight w:val="0"/>
      <w:marTop w:val="0"/>
      <w:marBottom w:val="0"/>
      <w:divBdr>
        <w:top w:val="none" w:sz="0" w:space="0" w:color="auto"/>
        <w:left w:val="none" w:sz="0" w:space="0" w:color="auto"/>
        <w:bottom w:val="none" w:sz="0" w:space="0" w:color="auto"/>
        <w:right w:val="none" w:sz="0" w:space="0" w:color="auto"/>
      </w:divBdr>
    </w:div>
    <w:div w:id="976490605">
      <w:bodyDiv w:val="1"/>
      <w:marLeft w:val="0"/>
      <w:marRight w:val="0"/>
      <w:marTop w:val="0"/>
      <w:marBottom w:val="0"/>
      <w:divBdr>
        <w:top w:val="none" w:sz="0" w:space="0" w:color="auto"/>
        <w:left w:val="none" w:sz="0" w:space="0" w:color="auto"/>
        <w:bottom w:val="none" w:sz="0" w:space="0" w:color="auto"/>
        <w:right w:val="none" w:sz="0" w:space="0" w:color="auto"/>
      </w:divBdr>
    </w:div>
    <w:div w:id="990594585">
      <w:bodyDiv w:val="1"/>
      <w:marLeft w:val="0"/>
      <w:marRight w:val="0"/>
      <w:marTop w:val="0"/>
      <w:marBottom w:val="0"/>
      <w:divBdr>
        <w:top w:val="none" w:sz="0" w:space="0" w:color="auto"/>
        <w:left w:val="none" w:sz="0" w:space="0" w:color="auto"/>
        <w:bottom w:val="none" w:sz="0" w:space="0" w:color="auto"/>
        <w:right w:val="none" w:sz="0" w:space="0" w:color="auto"/>
      </w:divBdr>
    </w:div>
    <w:div w:id="1650556743">
      <w:bodyDiv w:val="1"/>
      <w:marLeft w:val="0"/>
      <w:marRight w:val="0"/>
      <w:marTop w:val="0"/>
      <w:marBottom w:val="0"/>
      <w:divBdr>
        <w:top w:val="none" w:sz="0" w:space="0" w:color="auto"/>
        <w:left w:val="none" w:sz="0" w:space="0" w:color="auto"/>
        <w:bottom w:val="none" w:sz="0" w:space="0" w:color="auto"/>
        <w:right w:val="none" w:sz="0" w:space="0" w:color="auto"/>
      </w:divBdr>
    </w:div>
    <w:div w:id="1817452572">
      <w:bodyDiv w:val="1"/>
      <w:marLeft w:val="0"/>
      <w:marRight w:val="0"/>
      <w:marTop w:val="0"/>
      <w:marBottom w:val="0"/>
      <w:divBdr>
        <w:top w:val="none" w:sz="0" w:space="0" w:color="auto"/>
        <w:left w:val="none" w:sz="0" w:space="0" w:color="auto"/>
        <w:bottom w:val="none" w:sz="0" w:space="0" w:color="auto"/>
        <w:right w:val="none" w:sz="0" w:space="0" w:color="auto"/>
      </w:divBdr>
    </w:div>
    <w:div w:id="1981962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llulemarches@ch-montargis.fr" TargetMode="External"/><Relationship Id="rId18" Type="http://schemas.openxmlformats.org/officeDocument/2006/relationships/hyperlink" Target="https://www.marches-publics.gouv.fr" TargetMode="External"/><Relationship Id="rId3" Type="http://schemas.openxmlformats.org/officeDocument/2006/relationships/styles" Target="styles.xml"/><Relationship Id="rId21" Type="http://schemas.openxmlformats.org/officeDocument/2006/relationships/hyperlink" Target="https://www.marches-publics.gouv.f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arches-publics.gouv.fr" TargetMode="External"/><Relationship Id="rId2" Type="http://schemas.openxmlformats.org/officeDocument/2006/relationships/numbering" Target="numbering.xml"/><Relationship Id="rId16" Type="http://schemas.openxmlformats.org/officeDocument/2006/relationships/hyperlink" Target="http://www.economie.gouv.fr/daj/formulaires-declaration-candidat" TargetMode="External"/><Relationship Id="rId20" Type="http://schemas.openxmlformats.org/officeDocument/2006/relationships/hyperlink" Target="https://www.marches-public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tools/espd/filter?lang=f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conomie.gouv.fr/daj/formulaires-marches-publics%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99629-9038-44E6-BCE6-C1779AEE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12</Pages>
  <Words>4879</Words>
  <Characters>26835</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Microsoft Word - RC AMO CHHG</vt:lpstr>
    </vt:vector>
  </TitlesOfParts>
  <Company>cham</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 AMO CHHG</dc:title>
  <dc:creator>111255</dc:creator>
  <cp:lastModifiedBy>DE CARVALHO Cindy</cp:lastModifiedBy>
  <cp:revision>111</cp:revision>
  <cp:lastPrinted>2022-07-29T12:21:00Z</cp:lastPrinted>
  <dcterms:created xsi:type="dcterms:W3CDTF">2022-04-25T14:31:00Z</dcterms:created>
  <dcterms:modified xsi:type="dcterms:W3CDTF">2025-08-25T09:54:00Z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LastSaved">
    <vt:filetime>2022-04-25T00:00:00Z</vt:filetime>
  </property>
</Properties>
</file>