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3FD326D1" w14:textId="69B71B71" w:rsidR="00CC7A82" w:rsidRPr="00CC7A82" w:rsidRDefault="00CC7A82" w:rsidP="008D6ED1">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2284FC8A" w14:textId="50EA9141" w:rsidR="00CC7A82" w:rsidRPr="00CC7A82" w:rsidRDefault="00CC7A82" w:rsidP="00A26B14">
      <w:pPr>
        <w:pBdr>
          <w:bottom w:val="single" w:sz="12" w:space="1" w:color="auto"/>
        </w:pBdr>
        <w:jc w:val="center"/>
        <w:rPr>
          <w:rFonts w:eastAsia="Trebuchet MS" w:cstheme="minorHAnsi"/>
          <w:b/>
          <w:sz w:val="28"/>
        </w:rPr>
      </w:pPr>
      <w:r w:rsidRPr="00CC7A82">
        <w:rPr>
          <w:rFonts w:eastAsia="Trebuchet MS" w:cstheme="minorHAnsi"/>
          <w:b/>
          <w:sz w:val="28"/>
        </w:rPr>
        <w:t>(AE)</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D56FDE" w:rsidRPr="00FE4B34" w14:paraId="3D07A39B" w14:textId="77777777" w:rsidTr="00D2318A">
        <w:tc>
          <w:tcPr>
            <w:tcW w:w="7100" w:type="dxa"/>
            <w:tcBorders>
              <w:top w:val="single" w:sz="4" w:space="0" w:color="000000"/>
              <w:bottom w:val="single" w:sz="4" w:space="0" w:color="000000"/>
            </w:tcBorders>
            <w:tcMar>
              <w:top w:w="400" w:type="dxa"/>
              <w:left w:w="0" w:type="dxa"/>
              <w:bottom w:w="400" w:type="dxa"/>
              <w:right w:w="0" w:type="dxa"/>
            </w:tcMar>
            <w:vAlign w:val="center"/>
          </w:tcPr>
          <w:p w14:paraId="5F854B01" w14:textId="510A1D47" w:rsidR="00D56FDE" w:rsidRDefault="00D56FDE" w:rsidP="00D56FDE">
            <w:pPr>
              <w:pStyle w:val="En-tte"/>
              <w:tabs>
                <w:tab w:val="clear" w:pos="4536"/>
                <w:tab w:val="clear" w:pos="9072"/>
              </w:tabs>
              <w:jc w:val="center"/>
              <w:rPr>
                <w:rFonts w:eastAsia="Trebuchet MS" w:cstheme="minorHAnsi"/>
                <w:b/>
                <w:sz w:val="28"/>
              </w:rPr>
            </w:pPr>
            <w:r w:rsidRPr="00D56FDE">
              <w:rPr>
                <w:rFonts w:eastAsia="Trebuchet MS" w:cstheme="minorHAnsi"/>
                <w:b/>
                <w:sz w:val="28"/>
              </w:rPr>
              <w:t>FOURNITURE ET APPROVISIONNEMENT D’ELECTRICITE POUR LES SITES DU GROUPE CCI PARIS-IDF ET PRESTATIONS ASSOCIEES</w:t>
            </w:r>
          </w:p>
          <w:p w14:paraId="2D44479E" w14:textId="77777777" w:rsidR="00D56FDE" w:rsidRDefault="00D56FDE" w:rsidP="00D56FDE">
            <w:pPr>
              <w:pStyle w:val="En-tte"/>
              <w:tabs>
                <w:tab w:val="clear" w:pos="4536"/>
                <w:tab w:val="clear" w:pos="9072"/>
              </w:tabs>
              <w:jc w:val="center"/>
              <w:rPr>
                <w:rFonts w:eastAsia="Trebuchet MS" w:cstheme="minorHAnsi"/>
                <w:b/>
                <w:sz w:val="28"/>
              </w:rPr>
            </w:pPr>
          </w:p>
          <w:p w14:paraId="5F50E254" w14:textId="04C7052B" w:rsidR="00D56FDE" w:rsidRPr="00D56FDE" w:rsidRDefault="00D56FDE" w:rsidP="00D56FDE">
            <w:pPr>
              <w:pStyle w:val="En-tte"/>
              <w:tabs>
                <w:tab w:val="clear" w:pos="4536"/>
                <w:tab w:val="clear" w:pos="9072"/>
              </w:tabs>
              <w:jc w:val="center"/>
              <w:rPr>
                <w:rFonts w:cstheme="minorHAnsi"/>
                <w:bCs/>
              </w:rPr>
            </w:pPr>
            <w:r w:rsidRPr="008D6ED1">
              <w:rPr>
                <w:rFonts w:eastAsia="Trebuchet MS" w:cstheme="minorHAnsi"/>
                <w:b/>
                <w:sz w:val="28"/>
              </w:rPr>
              <w:t>Lot unique</w:t>
            </w:r>
          </w:p>
        </w:tc>
      </w:tr>
    </w:tbl>
    <w:p w14:paraId="53455171" w14:textId="77777777" w:rsidR="00D56FDE" w:rsidRDefault="00D56FDE" w:rsidP="00D56FDE">
      <w:pPr>
        <w:pStyle w:val="En-tte"/>
        <w:tabs>
          <w:tab w:val="clear" w:pos="4536"/>
          <w:tab w:val="clear" w:pos="9072"/>
        </w:tabs>
        <w:jc w:val="center"/>
        <w:rPr>
          <w:rFonts w:eastAsia="Trebuchet MS" w:cstheme="minorHAnsi"/>
          <w:b/>
          <w:sz w:val="28"/>
        </w:rPr>
      </w:pPr>
    </w:p>
    <w:p w14:paraId="1CD81EDC" w14:textId="77777777" w:rsidR="00FC1D53" w:rsidRPr="00D56FDE" w:rsidRDefault="00FC1D53" w:rsidP="00D56FDE">
      <w:pPr>
        <w:pStyle w:val="En-tte"/>
        <w:tabs>
          <w:tab w:val="clear" w:pos="4536"/>
          <w:tab w:val="clear" w:pos="9072"/>
        </w:tabs>
        <w:jc w:val="center"/>
        <w:rPr>
          <w:rFonts w:eastAsia="Trebuchet MS" w:cstheme="minorHAnsi"/>
          <w:b/>
          <w:sz w:val="28"/>
        </w:rPr>
      </w:pPr>
    </w:p>
    <w:p w14:paraId="127F6B8C" w14:textId="7993334D" w:rsidR="005D0B8F" w:rsidRPr="00AE31DC" w:rsidRDefault="31C59D31" w:rsidP="005D0B8F">
      <w:pPr>
        <w:pBdr>
          <w:top w:val="single" w:sz="4" w:space="1" w:color="auto"/>
          <w:left w:val="single" w:sz="4" w:space="4" w:color="auto"/>
          <w:bottom w:val="single" w:sz="4" w:space="1" w:color="auto"/>
          <w:right w:val="single" w:sz="4" w:space="4" w:color="auto"/>
        </w:pBdr>
        <w:spacing w:before="120"/>
        <w:jc w:val="center"/>
        <w:rPr>
          <w:b/>
          <w:bCs/>
        </w:rPr>
      </w:pPr>
      <w:bookmarkStart w:id="0" w:name="_Hlk205905222"/>
      <w:r w:rsidRPr="00AE31DC">
        <w:rPr>
          <w:b/>
          <w:bCs/>
        </w:rPr>
        <w:t xml:space="preserve">Marché n° </w:t>
      </w:r>
      <w:r w:rsidR="00AE31DC" w:rsidRPr="00AE31DC">
        <w:rPr>
          <w:b/>
          <w:bCs/>
        </w:rPr>
        <w:t>2025-GIE-060</w:t>
      </w:r>
    </w:p>
    <w:bookmarkEnd w:id="0"/>
    <w:p w14:paraId="4EFD3F51" w14:textId="74CDB400" w:rsidR="000A4B93" w:rsidRPr="00D56FDE" w:rsidRDefault="658A8AFB" w:rsidP="005D0B8F">
      <w:pPr>
        <w:spacing w:before="120"/>
        <w:rPr>
          <w:sz w:val="22"/>
          <w:szCs w:val="22"/>
        </w:rPr>
      </w:pPr>
      <w:proofErr w:type="gramStart"/>
      <w:r w:rsidRPr="00D56FDE">
        <w:rPr>
          <w:rFonts w:eastAsia="Trebuchet MS"/>
          <w:b/>
          <w:bCs/>
        </w:rPr>
        <w:t>issu</w:t>
      </w:r>
      <w:proofErr w:type="gramEnd"/>
      <w:r w:rsidRPr="00D56FDE">
        <w:rPr>
          <w:rFonts w:eastAsia="Trebuchet MS"/>
          <w:b/>
          <w:bCs/>
        </w:rPr>
        <w:t xml:space="preserve"> de la procédure</w:t>
      </w:r>
      <w:r w:rsidR="6766B08B" w:rsidRPr="00D56FDE">
        <w:rPr>
          <w:rFonts w:eastAsia="Trebuchet MS"/>
          <w:b/>
          <w:bCs/>
        </w:rPr>
        <w:t xml:space="preserve"> suivante</w:t>
      </w:r>
    </w:p>
    <w:p w14:paraId="3EF63092" w14:textId="77777777" w:rsidR="00084B4D" w:rsidRPr="00AE31DC" w:rsidRDefault="00084B4D" w:rsidP="005B0A85">
      <w:pPr>
        <w:pStyle w:val="Paragraphedeliste"/>
        <w:numPr>
          <w:ilvl w:val="0"/>
          <w:numId w:val="21"/>
        </w:numPr>
        <w:spacing w:after="0" w:line="240" w:lineRule="auto"/>
        <w:contextualSpacing w:val="0"/>
        <w:rPr>
          <w:rFonts w:eastAsia="Arial Narrow" w:cstheme="minorHAnsi"/>
        </w:rPr>
      </w:pPr>
      <w:r w:rsidRPr="00AE31DC">
        <w:rPr>
          <w:rFonts w:eastAsia="Arial Narrow" w:cstheme="minorHAnsi"/>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5DF6A9A3" w14:textId="77777777" w:rsidR="005A3CFB" w:rsidRDefault="005A3CFB" w:rsidP="008F7EDA">
      <w:pPr>
        <w:pStyle w:val="Paragraphedeliste"/>
        <w:spacing w:before="120"/>
        <w:ind w:left="0"/>
        <w:contextualSpacing w:val="0"/>
        <w:rPr>
          <w:rFonts w:eastAsia="Arial Narrow" w:cstheme="minorHAnsi"/>
        </w:rPr>
      </w:pPr>
    </w:p>
    <w:p w14:paraId="66543455" w14:textId="57BEDA32" w:rsidR="00AE31DC" w:rsidRPr="00BC29D0" w:rsidRDefault="008F7EDA" w:rsidP="00BC29D0">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080607">
        <w:rPr>
          <w:rFonts w:eastAsia="Arial Narrow" w:cstheme="minorHAnsi"/>
          <w:noProof/>
          <w:highlight w:val="yellow"/>
        </w:rPr>
        <w:t>9</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0F6968CF" w14:textId="77777777" w:rsidR="00AE31DC" w:rsidRDefault="00AE31DC" w:rsidP="00714A7E">
      <w:pPr>
        <w:pStyle w:val="Paragraphedeliste"/>
        <w:spacing w:before="120"/>
        <w:contextualSpacing w:val="0"/>
        <w:rPr>
          <w:rFonts w:eastAsia="Arial Narrow" w:cstheme="minorHAnsi"/>
        </w:rPr>
      </w:pPr>
    </w:p>
    <w:p w14:paraId="027F87A0" w14:textId="77777777" w:rsidR="00D56FDE" w:rsidRDefault="00D56FDE" w:rsidP="000B62A9">
      <w:pPr>
        <w:pStyle w:val="TM1"/>
        <w:spacing w:before="120" w:after="120"/>
        <w:jc w:val="center"/>
        <w:rPr>
          <w:rFonts w:cstheme="minorHAnsi"/>
          <w:u w:val="none"/>
        </w:rPr>
      </w:pPr>
    </w:p>
    <w:p w14:paraId="3E192752" w14:textId="77777777" w:rsidR="00D56FDE" w:rsidRDefault="00D56FDE" w:rsidP="000B62A9">
      <w:pPr>
        <w:pStyle w:val="TM1"/>
        <w:spacing w:before="120" w:after="120"/>
        <w:jc w:val="center"/>
        <w:rPr>
          <w:rFonts w:cstheme="minorHAnsi"/>
          <w:u w:val="none"/>
        </w:rPr>
      </w:pPr>
    </w:p>
    <w:p w14:paraId="18F81FB3" w14:textId="77777777" w:rsidR="00D56FDE" w:rsidRDefault="00D56FDE" w:rsidP="000B62A9">
      <w:pPr>
        <w:pStyle w:val="TM1"/>
        <w:spacing w:before="120" w:after="120"/>
        <w:jc w:val="center"/>
        <w:rPr>
          <w:rFonts w:cstheme="minorHAnsi"/>
          <w:u w:val="none"/>
        </w:rPr>
      </w:pPr>
    </w:p>
    <w:p w14:paraId="442C87D7" w14:textId="77777777" w:rsidR="00D56FDE" w:rsidRDefault="00D56FDE" w:rsidP="000B62A9">
      <w:pPr>
        <w:pStyle w:val="TM1"/>
        <w:spacing w:before="120" w:after="120"/>
        <w:jc w:val="center"/>
        <w:rPr>
          <w:rFonts w:cstheme="minorHAnsi"/>
          <w:u w:val="none"/>
        </w:rPr>
      </w:pPr>
    </w:p>
    <w:p w14:paraId="4CAB8216" w14:textId="77777777" w:rsidR="00D56FDE" w:rsidRDefault="00D56FDE" w:rsidP="000B62A9">
      <w:pPr>
        <w:pStyle w:val="TM1"/>
        <w:spacing w:before="120" w:after="120"/>
        <w:jc w:val="center"/>
        <w:rPr>
          <w:rFonts w:cstheme="minorHAnsi"/>
          <w:u w:val="none"/>
        </w:rPr>
      </w:pPr>
    </w:p>
    <w:p w14:paraId="25873BEA" w14:textId="77777777" w:rsidR="00D56FDE" w:rsidRDefault="00D56FDE" w:rsidP="000B62A9">
      <w:pPr>
        <w:pStyle w:val="TM1"/>
        <w:spacing w:before="120" w:after="120"/>
        <w:jc w:val="center"/>
        <w:rPr>
          <w:rFonts w:cstheme="minorHAnsi"/>
          <w:u w:val="none"/>
        </w:rPr>
      </w:pPr>
    </w:p>
    <w:p w14:paraId="7814E308" w14:textId="6AAA623A"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63409716" w14:textId="540DB310" w:rsidR="00080607"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6708644" w:history="1">
        <w:r w:rsidR="00080607" w:rsidRPr="00A904ED">
          <w:rPr>
            <w:rStyle w:val="Lienhypertexte"/>
            <w:rFonts w:cstheme="minorHAnsi"/>
            <w:noProof/>
          </w:rPr>
          <w:t>PREAMBULE</w:t>
        </w:r>
        <w:r w:rsidR="00080607">
          <w:rPr>
            <w:noProof/>
            <w:webHidden/>
          </w:rPr>
          <w:tab/>
        </w:r>
        <w:r w:rsidR="00080607">
          <w:rPr>
            <w:noProof/>
            <w:webHidden/>
          </w:rPr>
          <w:fldChar w:fldCharType="begin"/>
        </w:r>
        <w:r w:rsidR="00080607">
          <w:rPr>
            <w:noProof/>
            <w:webHidden/>
          </w:rPr>
          <w:instrText xml:space="preserve"> PAGEREF _Toc206708644 \h </w:instrText>
        </w:r>
        <w:r w:rsidR="00080607">
          <w:rPr>
            <w:noProof/>
            <w:webHidden/>
          </w:rPr>
        </w:r>
        <w:r w:rsidR="00080607">
          <w:rPr>
            <w:noProof/>
            <w:webHidden/>
          </w:rPr>
          <w:fldChar w:fldCharType="separate"/>
        </w:r>
        <w:r w:rsidR="00080607">
          <w:rPr>
            <w:noProof/>
            <w:webHidden/>
          </w:rPr>
          <w:t>3</w:t>
        </w:r>
        <w:r w:rsidR="00080607">
          <w:rPr>
            <w:noProof/>
            <w:webHidden/>
          </w:rPr>
          <w:fldChar w:fldCharType="end"/>
        </w:r>
      </w:hyperlink>
    </w:p>
    <w:p w14:paraId="3FF10B9F" w14:textId="5EF1C3CF" w:rsidR="00080607" w:rsidRDefault="00080607">
      <w:pPr>
        <w:pStyle w:val="TM1"/>
        <w:rPr>
          <w:rFonts w:eastAsiaTheme="minorEastAsia"/>
          <w:b w:val="0"/>
          <w:caps w:val="0"/>
          <w:noProof/>
          <w:u w:val="none"/>
          <w:lang w:eastAsia="fr-FR"/>
        </w:rPr>
      </w:pPr>
      <w:hyperlink w:anchor="_Toc206708645" w:history="1">
        <w:r w:rsidRPr="00A904ED">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_Toc206708645 \h </w:instrText>
        </w:r>
        <w:r>
          <w:rPr>
            <w:noProof/>
            <w:webHidden/>
          </w:rPr>
        </w:r>
        <w:r>
          <w:rPr>
            <w:noProof/>
            <w:webHidden/>
          </w:rPr>
          <w:fldChar w:fldCharType="separate"/>
        </w:r>
        <w:r>
          <w:rPr>
            <w:noProof/>
            <w:webHidden/>
          </w:rPr>
          <w:t>4</w:t>
        </w:r>
        <w:r>
          <w:rPr>
            <w:noProof/>
            <w:webHidden/>
          </w:rPr>
          <w:fldChar w:fldCharType="end"/>
        </w:r>
      </w:hyperlink>
    </w:p>
    <w:p w14:paraId="1D57AA6E" w14:textId="04A4BB01" w:rsidR="00080607" w:rsidRDefault="00080607">
      <w:pPr>
        <w:pStyle w:val="TM1"/>
        <w:rPr>
          <w:rFonts w:eastAsiaTheme="minorEastAsia"/>
          <w:b w:val="0"/>
          <w:caps w:val="0"/>
          <w:noProof/>
          <w:u w:val="none"/>
          <w:lang w:eastAsia="fr-FR"/>
        </w:rPr>
      </w:pPr>
      <w:hyperlink w:anchor="_Toc206708646" w:history="1">
        <w:r w:rsidRPr="00A904ED">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_Toc206708646 \h </w:instrText>
        </w:r>
        <w:r>
          <w:rPr>
            <w:noProof/>
            <w:webHidden/>
          </w:rPr>
        </w:r>
        <w:r>
          <w:rPr>
            <w:noProof/>
            <w:webHidden/>
          </w:rPr>
          <w:fldChar w:fldCharType="separate"/>
        </w:r>
        <w:r>
          <w:rPr>
            <w:noProof/>
            <w:webHidden/>
          </w:rPr>
          <w:t>7</w:t>
        </w:r>
        <w:r>
          <w:rPr>
            <w:noProof/>
            <w:webHidden/>
          </w:rPr>
          <w:fldChar w:fldCharType="end"/>
        </w:r>
      </w:hyperlink>
    </w:p>
    <w:p w14:paraId="4732055E" w14:textId="202BA981" w:rsidR="00080607" w:rsidRDefault="00080607">
      <w:pPr>
        <w:pStyle w:val="TM1"/>
        <w:rPr>
          <w:rFonts w:eastAsiaTheme="minorEastAsia"/>
          <w:b w:val="0"/>
          <w:caps w:val="0"/>
          <w:noProof/>
          <w:u w:val="none"/>
          <w:lang w:eastAsia="fr-FR"/>
        </w:rPr>
      </w:pPr>
      <w:hyperlink w:anchor="_Toc206708647" w:history="1">
        <w:r w:rsidRPr="00A904ED">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_Toc206708647 \h </w:instrText>
        </w:r>
        <w:r>
          <w:rPr>
            <w:noProof/>
            <w:webHidden/>
          </w:rPr>
        </w:r>
        <w:r>
          <w:rPr>
            <w:noProof/>
            <w:webHidden/>
          </w:rPr>
          <w:fldChar w:fldCharType="separate"/>
        </w:r>
        <w:r>
          <w:rPr>
            <w:noProof/>
            <w:webHidden/>
          </w:rPr>
          <w:t>7</w:t>
        </w:r>
        <w:r>
          <w:rPr>
            <w:noProof/>
            <w:webHidden/>
          </w:rPr>
          <w:fldChar w:fldCharType="end"/>
        </w:r>
      </w:hyperlink>
    </w:p>
    <w:p w14:paraId="6504C4F5" w14:textId="4CA02CC7" w:rsidR="00080607" w:rsidRDefault="00080607">
      <w:pPr>
        <w:pStyle w:val="TM1"/>
        <w:rPr>
          <w:rFonts w:eastAsiaTheme="minorEastAsia"/>
          <w:b w:val="0"/>
          <w:caps w:val="0"/>
          <w:noProof/>
          <w:u w:val="none"/>
          <w:lang w:eastAsia="fr-FR"/>
        </w:rPr>
      </w:pPr>
      <w:hyperlink w:anchor="_Toc206708648" w:history="1">
        <w:r w:rsidRPr="00A904ED">
          <w:rPr>
            <w:rStyle w:val="Lienhypertexte"/>
            <w:rFonts w:cstheme="minorHAnsi"/>
            <w:noProof/>
          </w:rPr>
          <w:t>ARTICLE 4 - PRIX</w:t>
        </w:r>
        <w:r>
          <w:rPr>
            <w:noProof/>
            <w:webHidden/>
          </w:rPr>
          <w:tab/>
        </w:r>
        <w:r>
          <w:rPr>
            <w:noProof/>
            <w:webHidden/>
          </w:rPr>
          <w:fldChar w:fldCharType="begin"/>
        </w:r>
        <w:r>
          <w:rPr>
            <w:noProof/>
            <w:webHidden/>
          </w:rPr>
          <w:instrText xml:space="preserve"> PAGEREF _Toc206708648 \h </w:instrText>
        </w:r>
        <w:r>
          <w:rPr>
            <w:noProof/>
            <w:webHidden/>
          </w:rPr>
        </w:r>
        <w:r>
          <w:rPr>
            <w:noProof/>
            <w:webHidden/>
          </w:rPr>
          <w:fldChar w:fldCharType="separate"/>
        </w:r>
        <w:r>
          <w:rPr>
            <w:noProof/>
            <w:webHidden/>
          </w:rPr>
          <w:t>8</w:t>
        </w:r>
        <w:r>
          <w:rPr>
            <w:noProof/>
            <w:webHidden/>
          </w:rPr>
          <w:fldChar w:fldCharType="end"/>
        </w:r>
      </w:hyperlink>
    </w:p>
    <w:p w14:paraId="0304D4BB" w14:textId="0BF48210" w:rsidR="00080607" w:rsidRDefault="00080607">
      <w:pPr>
        <w:pStyle w:val="TM1"/>
        <w:rPr>
          <w:rFonts w:eastAsiaTheme="minorEastAsia"/>
          <w:b w:val="0"/>
          <w:caps w:val="0"/>
          <w:noProof/>
          <w:u w:val="none"/>
          <w:lang w:eastAsia="fr-FR"/>
        </w:rPr>
      </w:pPr>
      <w:hyperlink w:anchor="_Toc206708649" w:history="1">
        <w:r w:rsidRPr="00A904ED">
          <w:rPr>
            <w:rStyle w:val="Lienhypertexte"/>
            <w:rFonts w:cstheme="minorHAnsi"/>
            <w:noProof/>
          </w:rPr>
          <w:t>ARTICLE 5 - SIGNATURE DES PARTIES</w:t>
        </w:r>
        <w:r>
          <w:rPr>
            <w:noProof/>
            <w:webHidden/>
          </w:rPr>
          <w:tab/>
        </w:r>
        <w:r>
          <w:rPr>
            <w:noProof/>
            <w:webHidden/>
          </w:rPr>
          <w:fldChar w:fldCharType="begin"/>
        </w:r>
        <w:r>
          <w:rPr>
            <w:noProof/>
            <w:webHidden/>
          </w:rPr>
          <w:instrText xml:space="preserve"> PAGEREF _Toc206708649 \h </w:instrText>
        </w:r>
        <w:r>
          <w:rPr>
            <w:noProof/>
            <w:webHidden/>
          </w:rPr>
        </w:r>
        <w:r>
          <w:rPr>
            <w:noProof/>
            <w:webHidden/>
          </w:rPr>
          <w:fldChar w:fldCharType="separate"/>
        </w:r>
        <w:r>
          <w:rPr>
            <w:noProof/>
            <w:webHidden/>
          </w:rPr>
          <w:t>8</w:t>
        </w:r>
        <w:r>
          <w:rPr>
            <w:noProof/>
            <w:webHidden/>
          </w:rPr>
          <w:fldChar w:fldCharType="end"/>
        </w:r>
      </w:hyperlink>
    </w:p>
    <w:p w14:paraId="7A58933C" w14:textId="6B61C8B9"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206708644"/>
      <w:r w:rsidRPr="0018320B">
        <w:rPr>
          <w:rFonts w:cstheme="minorHAnsi"/>
          <w:sz w:val="32"/>
          <w:szCs w:val="32"/>
        </w:rPr>
        <w:lastRenderedPageBreak/>
        <w:t>PREAMBULE</w:t>
      </w:r>
      <w:bookmarkEnd w:id="1"/>
      <w:bookmarkEnd w:id="3"/>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6814AF8B" w:rsidR="002207EF"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 xml:space="preserve">Le présent marché est passé pour des prestations de </w:t>
      </w:r>
      <w:r w:rsidR="0049303B">
        <w:rPr>
          <w:rFonts w:eastAsia="Trebuchet MS" w:cstheme="minorHAnsi"/>
          <w:color w:val="000000"/>
          <w:sz w:val="20"/>
          <w:szCs w:val="20"/>
        </w:rPr>
        <w:t>f</w:t>
      </w:r>
      <w:r w:rsidR="0049303B" w:rsidRPr="0049303B">
        <w:rPr>
          <w:rFonts w:eastAsia="Trebuchet MS" w:cstheme="minorHAnsi"/>
          <w:color w:val="000000"/>
          <w:sz w:val="20"/>
          <w:szCs w:val="20"/>
        </w:rPr>
        <w:t>ourniture et approvisionnement d'électricité pour les sites du Groupe CCI Paris-IDF et prestations associées</w:t>
      </w:r>
      <w:r w:rsidR="0049303B">
        <w:rPr>
          <w:rFonts w:eastAsia="Trebuchet MS" w:cstheme="minorHAnsi"/>
          <w:color w:val="000000"/>
          <w:sz w:val="20"/>
          <w:szCs w:val="20"/>
        </w:rPr>
        <w:t xml:space="preserve">. </w:t>
      </w:r>
    </w:p>
    <w:p w14:paraId="6144177D" w14:textId="77777777" w:rsidR="0049303B" w:rsidRPr="00C34AC3" w:rsidRDefault="0049303B" w:rsidP="001173CF">
      <w:pPr>
        <w:pStyle w:val="Paragraphedeliste"/>
        <w:spacing w:before="240"/>
        <w:ind w:left="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3D0D0F9F" w:rsidR="00590B71" w:rsidRPr="00882FE1" w:rsidRDefault="00590B71" w:rsidP="00C7446A">
      <w:pPr>
        <w:spacing w:before="240" w:after="200" w:line="276" w:lineRule="auto"/>
        <w:rPr>
          <w:rFonts w:cstheme="minorHAnsi"/>
          <w:caps/>
          <w:sz w:val="20"/>
          <w:szCs w:val="20"/>
          <w:highlight w:val="lightGray"/>
        </w:rPr>
      </w:pPr>
      <w:r>
        <w:rPr>
          <w:rFonts w:cstheme="minorHAnsi"/>
          <w:caps/>
          <w:sz w:val="32"/>
          <w:highlight w:val="lightGray"/>
        </w:rPr>
        <w:br w:type="page"/>
      </w: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6708645"/>
      <w:r w:rsidRPr="000D58BD">
        <w:rPr>
          <w:rFonts w:cstheme="minorHAnsi"/>
          <w:sz w:val="32"/>
          <w:szCs w:val="32"/>
        </w:rPr>
        <w:lastRenderedPageBreak/>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042D9837" w:rsidR="009B41E6" w:rsidRPr="00F07CDF" w:rsidRDefault="00080607" w:rsidP="00F07CDF">
      <w:pPr>
        <w:pStyle w:val="ParagrapheIndent1"/>
        <w:spacing w:before="60" w:line="232" w:lineRule="exact"/>
        <w:ind w:left="1134" w:right="20" w:hanging="490"/>
        <w:jc w:val="both"/>
        <w:rPr>
          <w:rFonts w:asciiTheme="minorHAnsi" w:eastAsia="Arial Narrow" w:hAnsiTheme="minorHAnsi" w:cstheme="minorHAnsi"/>
          <w:i/>
          <w:color w:val="0000FF"/>
          <w:sz w:val="20"/>
          <w:szCs w:val="20"/>
          <w:lang w:val="fr-FR" w:eastAsia="fr-FR"/>
        </w:rPr>
      </w:pPr>
      <w:sdt>
        <w:sdtPr>
          <w:rPr>
            <w:rFonts w:asciiTheme="minorHAnsi" w:eastAsia="Arial Narrow" w:hAnsiTheme="minorHAnsi" w:cstheme="minorHAnsi"/>
            <w:iCs/>
            <w:color w:val="0000FF"/>
            <w:sz w:val="20"/>
            <w:szCs w:val="20"/>
            <w:lang w:val="fr-FR" w:eastAsia="fr-FR"/>
          </w:rPr>
          <w:id w:val="892626163"/>
          <w14:checkbox>
            <w14:checked w14:val="0"/>
            <w14:checkedState w14:val="2612" w14:font="MS Gothic"/>
            <w14:uncheckedState w14:val="2610" w14:font="MS Gothic"/>
          </w14:checkbox>
        </w:sdtPr>
        <w:sdtEndPr/>
        <w:sdtContent>
          <w:r w:rsidR="00F07CDF">
            <w:rPr>
              <w:rFonts w:ascii="MS Gothic" w:eastAsia="MS Gothic" w:hAnsi="MS Gothic" w:cstheme="minorHAnsi" w:hint="eastAsia"/>
              <w:iCs/>
              <w:color w:val="0000FF"/>
              <w:sz w:val="20"/>
              <w:szCs w:val="20"/>
              <w:lang w:val="fr-FR" w:eastAsia="fr-FR"/>
            </w:rPr>
            <w:t>☐</w:t>
          </w:r>
        </w:sdtContent>
      </w:sdt>
      <w:r w:rsidR="00F07CDF">
        <w:rPr>
          <w:rFonts w:asciiTheme="minorHAnsi" w:eastAsia="Arial Narrow" w:hAnsiTheme="minorHAnsi" w:cstheme="minorHAnsi"/>
          <w:iCs/>
          <w:color w:val="0000FF"/>
          <w:sz w:val="20"/>
          <w:szCs w:val="20"/>
          <w:lang w:val="fr-FR" w:eastAsia="fr-FR"/>
        </w:rPr>
        <w:tab/>
      </w:r>
      <w:proofErr w:type="gramStart"/>
      <w:r w:rsidR="00F07CDF">
        <w:rPr>
          <w:rFonts w:asciiTheme="minorHAnsi" w:eastAsia="Arial Narrow" w:hAnsiTheme="minorHAnsi" w:cstheme="minorHAnsi"/>
          <w:iCs/>
          <w:color w:val="0000FF"/>
          <w:sz w:val="20"/>
          <w:szCs w:val="20"/>
          <w:lang w:val="fr-FR" w:eastAsia="fr-FR"/>
        </w:rPr>
        <w:t>p</w:t>
      </w:r>
      <w:r w:rsidR="009B41E6" w:rsidRPr="00F07CDF">
        <w:rPr>
          <w:rFonts w:asciiTheme="minorHAnsi" w:eastAsia="Arial Narrow" w:hAnsiTheme="minorHAnsi" w:cstheme="minorHAnsi"/>
          <w:iCs/>
          <w:color w:val="0000FF"/>
          <w:sz w:val="20"/>
          <w:szCs w:val="20"/>
          <w:lang w:val="fr-FR" w:eastAsia="fr-FR"/>
        </w:rPr>
        <w:t>our</w:t>
      </w:r>
      <w:proofErr w:type="gramEnd"/>
      <w:r w:rsidR="009B41E6" w:rsidRPr="00F07CDF">
        <w:rPr>
          <w:rFonts w:asciiTheme="minorHAnsi" w:eastAsia="Arial Narrow" w:hAnsiTheme="minorHAnsi" w:cstheme="minorHAnsi"/>
          <w:iCs/>
          <w:color w:val="0000FF"/>
          <w:sz w:val="20"/>
          <w:szCs w:val="20"/>
          <w:lang w:val="fr-FR" w:eastAsia="fr-FR"/>
        </w:rPr>
        <w:t xml:space="preserve"> ses propres besoins</w:t>
      </w:r>
    </w:p>
    <w:p w14:paraId="5968AC7D" w14:textId="605E0339" w:rsidR="00F9755E" w:rsidRPr="00F07CDF" w:rsidRDefault="00080607" w:rsidP="00F07CDF">
      <w:pPr>
        <w:pStyle w:val="ParagrapheIndent1"/>
        <w:spacing w:before="60" w:line="232" w:lineRule="exact"/>
        <w:ind w:left="1134" w:right="20" w:hanging="490"/>
        <w:jc w:val="both"/>
        <w:rPr>
          <w:rFonts w:asciiTheme="minorHAnsi" w:eastAsia="Arial Narrow" w:hAnsiTheme="minorHAnsi" w:cstheme="minorHAnsi"/>
          <w:iCs/>
          <w:color w:val="0000FF"/>
          <w:sz w:val="20"/>
          <w:szCs w:val="20"/>
          <w:lang w:val="fr-FR" w:eastAsia="fr-FR"/>
        </w:rPr>
      </w:pPr>
      <w:sdt>
        <w:sdtPr>
          <w:rPr>
            <w:rFonts w:asciiTheme="minorHAnsi" w:eastAsia="Arial Narrow" w:hAnsiTheme="minorHAnsi" w:cstheme="minorHAnsi"/>
            <w:iCs/>
            <w:color w:val="0000FF"/>
            <w:sz w:val="20"/>
            <w:szCs w:val="20"/>
            <w:lang w:val="fr-FR" w:eastAsia="fr-FR"/>
          </w:rPr>
          <w:id w:val="2125728182"/>
          <w14:checkbox>
            <w14:checked w14:val="1"/>
            <w14:checkedState w14:val="2612" w14:font="MS Gothic"/>
            <w14:uncheckedState w14:val="2610" w14:font="MS Gothic"/>
          </w14:checkbox>
        </w:sdtPr>
        <w:sdtEndPr/>
        <w:sdtContent>
          <w:r w:rsidR="0049303B">
            <w:rPr>
              <w:rFonts w:ascii="MS Gothic" w:eastAsia="MS Gothic" w:hAnsi="MS Gothic" w:cstheme="minorHAnsi" w:hint="eastAsia"/>
              <w:iCs/>
              <w:color w:val="0000FF"/>
              <w:sz w:val="20"/>
              <w:szCs w:val="20"/>
              <w:lang w:val="fr-FR" w:eastAsia="fr-FR"/>
            </w:rPr>
            <w:t>☒</w:t>
          </w:r>
        </w:sdtContent>
      </w:sdt>
      <w:r w:rsidR="00F07CDF">
        <w:rPr>
          <w:rFonts w:asciiTheme="minorHAnsi" w:eastAsia="Arial Narrow" w:hAnsiTheme="minorHAnsi" w:cstheme="minorHAnsi"/>
          <w:iCs/>
          <w:color w:val="0000FF"/>
          <w:sz w:val="20"/>
          <w:szCs w:val="20"/>
          <w:lang w:val="fr-FR" w:eastAsia="fr-FR"/>
        </w:rPr>
        <w:tab/>
      </w:r>
      <w:proofErr w:type="gramStart"/>
      <w:r w:rsidR="00B17DFD" w:rsidRPr="00F07CDF">
        <w:rPr>
          <w:rFonts w:asciiTheme="minorHAnsi" w:eastAsia="Arial Narrow" w:hAnsiTheme="minorHAnsi" w:cstheme="minorHAnsi"/>
          <w:iCs/>
          <w:color w:val="0000FF"/>
          <w:sz w:val="20"/>
          <w:szCs w:val="20"/>
          <w:lang w:val="fr-FR" w:eastAsia="fr-FR"/>
        </w:rPr>
        <w:t>en</w:t>
      </w:r>
      <w:proofErr w:type="gramEnd"/>
      <w:r w:rsidR="00B17DFD" w:rsidRPr="00F07CDF">
        <w:rPr>
          <w:rFonts w:asciiTheme="minorHAnsi" w:eastAsia="Arial Narrow" w:hAnsiTheme="minorHAnsi" w:cstheme="minorHAnsi"/>
          <w:iCs/>
          <w:color w:val="0000FF"/>
          <w:sz w:val="20"/>
          <w:szCs w:val="20"/>
          <w:lang w:val="fr-FR" w:eastAsia="fr-FR"/>
        </w:rPr>
        <w:t xml:space="preserve"> tant que centrale d’achats</w:t>
      </w:r>
      <w:r w:rsidR="00B4382C" w:rsidRPr="00F07CDF">
        <w:rPr>
          <w:rFonts w:asciiTheme="minorHAnsi" w:eastAsia="Arial Narrow" w:hAnsiTheme="minorHAnsi" w:cstheme="minorHAnsi"/>
          <w:iCs/>
          <w:color w:val="0000FF"/>
          <w:sz w:val="20"/>
          <w:szCs w:val="20"/>
          <w:lang w:val="fr-FR" w:eastAsia="fr-FR"/>
        </w:rPr>
        <w:t xml:space="preserve"> pour le compte de ses adhérents, membres et clients</w:t>
      </w:r>
    </w:p>
    <w:p w14:paraId="331D8BB2" w14:textId="2DDA0B0F" w:rsidR="009B41E6" w:rsidRPr="00F07CDF" w:rsidRDefault="00080607" w:rsidP="00F07CDF">
      <w:pPr>
        <w:pStyle w:val="ParagrapheIndent1"/>
        <w:spacing w:before="60" w:line="232" w:lineRule="exact"/>
        <w:ind w:left="1134" w:right="20" w:hanging="490"/>
        <w:jc w:val="both"/>
        <w:rPr>
          <w:rFonts w:asciiTheme="minorHAnsi" w:eastAsia="Arial Narrow" w:hAnsiTheme="minorHAnsi" w:cstheme="minorHAnsi"/>
          <w:iCs/>
          <w:color w:val="0000FF"/>
          <w:sz w:val="20"/>
          <w:szCs w:val="20"/>
          <w:lang w:val="fr-FR" w:eastAsia="fr-FR"/>
        </w:rPr>
      </w:pPr>
      <w:sdt>
        <w:sdtPr>
          <w:rPr>
            <w:rFonts w:asciiTheme="minorHAnsi" w:eastAsia="Arial Narrow" w:hAnsiTheme="minorHAnsi" w:cstheme="minorHAnsi"/>
            <w:iCs/>
            <w:color w:val="0000FF"/>
            <w:sz w:val="20"/>
            <w:szCs w:val="20"/>
            <w:lang w:val="fr-FR" w:eastAsia="fr-FR"/>
          </w:rPr>
          <w:id w:val="862710997"/>
          <w14:checkbox>
            <w14:checked w14:val="0"/>
            <w14:checkedState w14:val="2612" w14:font="MS Gothic"/>
            <w14:uncheckedState w14:val="2610" w14:font="MS Gothic"/>
          </w14:checkbox>
        </w:sdtPr>
        <w:sdtEndPr/>
        <w:sdtContent>
          <w:r w:rsidR="00F07CDF">
            <w:rPr>
              <w:rFonts w:ascii="MS Gothic" w:eastAsia="MS Gothic" w:hAnsi="MS Gothic" w:cstheme="minorHAnsi" w:hint="eastAsia"/>
              <w:iCs/>
              <w:color w:val="0000FF"/>
              <w:sz w:val="20"/>
              <w:szCs w:val="20"/>
              <w:lang w:val="fr-FR" w:eastAsia="fr-FR"/>
            </w:rPr>
            <w:t>☐</w:t>
          </w:r>
        </w:sdtContent>
      </w:sdt>
      <w:r w:rsidR="00F07CDF">
        <w:rPr>
          <w:rFonts w:asciiTheme="minorHAnsi" w:eastAsia="Arial Narrow" w:hAnsiTheme="minorHAnsi" w:cstheme="minorHAnsi"/>
          <w:iCs/>
          <w:color w:val="0000FF"/>
          <w:sz w:val="20"/>
          <w:szCs w:val="20"/>
          <w:lang w:val="fr-FR" w:eastAsia="fr-FR"/>
        </w:rPr>
        <w:tab/>
      </w:r>
      <w:proofErr w:type="gramStart"/>
      <w:r w:rsidR="009B41E6" w:rsidRPr="00F07CDF">
        <w:rPr>
          <w:rFonts w:asciiTheme="minorHAnsi" w:eastAsia="Arial Narrow" w:hAnsiTheme="minorHAnsi" w:cstheme="minorHAnsi"/>
          <w:iCs/>
          <w:color w:val="0000FF"/>
          <w:sz w:val="20"/>
          <w:szCs w:val="20"/>
          <w:lang w:val="fr-FR" w:eastAsia="fr-FR"/>
        </w:rPr>
        <w:t>en</w:t>
      </w:r>
      <w:proofErr w:type="gramEnd"/>
      <w:r w:rsidR="009B41E6" w:rsidRPr="00F07CDF">
        <w:rPr>
          <w:rFonts w:asciiTheme="minorHAnsi" w:eastAsia="Arial Narrow" w:hAnsiTheme="minorHAnsi" w:cstheme="minorHAnsi"/>
          <w:iCs/>
          <w:color w:val="0000FF"/>
          <w:sz w:val="20"/>
          <w:szCs w:val="20"/>
          <w:lang w:val="fr-FR" w:eastAsia="fr-FR"/>
        </w:rPr>
        <w:t xml:space="preserve"> tant que mandataire du groupement de commande</w:t>
      </w:r>
    </w:p>
    <w:p w14:paraId="1FAE1838" w14:textId="77777777" w:rsidR="00F9755E" w:rsidRPr="00172A6F" w:rsidRDefault="00F9755E" w:rsidP="00F420F9">
      <w:pPr>
        <w:pStyle w:val="ParagrapheIndent1"/>
        <w:spacing w:line="232" w:lineRule="exact"/>
        <w:ind w:left="1134"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sis</w:t>
      </w:r>
      <w:proofErr w:type="gramEnd"/>
      <w:r w:rsidRPr="00172A6F">
        <w:rPr>
          <w:rFonts w:asciiTheme="minorHAnsi" w:hAnsiTheme="minorHAnsi" w:cstheme="minorHAnsi"/>
          <w:color w:val="000000"/>
          <w:sz w:val="20"/>
          <w:lang w:val="fr-FR"/>
        </w:rPr>
        <w:t xml:space="preserve"> 47-49 rue de Tocqueville - 75017 Paris,</w:t>
      </w:r>
    </w:p>
    <w:p w14:paraId="660C738F" w14:textId="20369C97"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FA2AE8" w:rsidRDefault="00C85F02" w:rsidP="00C85F02">
      <w:pPr>
        <w:jc w:val="both"/>
        <w:rPr>
          <w:rFonts w:eastAsia="Arial Narrow" w:cstheme="minorHAnsi"/>
          <w:b/>
          <w:bCs/>
          <w:iCs/>
        </w:rPr>
      </w:pPr>
      <w:proofErr w:type="gramStart"/>
      <w:r w:rsidRPr="00FA2AE8">
        <w:rPr>
          <w:rFonts w:eastAsia="Arial Narrow" w:cstheme="minorHAnsi"/>
          <w:b/>
          <w:bCs/>
          <w:iCs/>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080607"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080607"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lastRenderedPageBreak/>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6708646"/>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7006A4">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36017533" w:rsidR="006C5742" w:rsidRPr="003F0E9D" w:rsidRDefault="006C5742" w:rsidP="006C5742">
      <w:pPr>
        <w:tabs>
          <w:tab w:val="left" w:pos="8700"/>
        </w:tabs>
        <w:jc w:val="both"/>
        <w:rPr>
          <w:rFonts w:cstheme="minorHAnsi"/>
          <w:sz w:val="20"/>
          <w:szCs w:val="20"/>
        </w:rPr>
      </w:pPr>
      <w:bookmarkStart w:id="16" w:name="_Toc127452670"/>
      <w:r w:rsidRPr="00F8747C">
        <w:rPr>
          <w:rFonts w:cstheme="minorHAnsi"/>
          <w:sz w:val="20"/>
          <w:szCs w:val="20"/>
        </w:rPr>
        <w:t xml:space="preserve">Le présent </w:t>
      </w:r>
      <w:r w:rsidRPr="003F0E9D">
        <w:rPr>
          <w:rFonts w:cstheme="minorHAnsi"/>
          <w:sz w:val="20"/>
          <w:szCs w:val="20"/>
        </w:rPr>
        <w:t xml:space="preserve">marché </w:t>
      </w:r>
      <w:r w:rsidR="00702F3F" w:rsidRPr="003F0E9D">
        <w:rPr>
          <w:rFonts w:cstheme="minorHAnsi"/>
          <w:sz w:val="20"/>
          <w:szCs w:val="20"/>
        </w:rPr>
        <w:t>a pour objet</w:t>
      </w:r>
      <w:r w:rsidRPr="003F0E9D">
        <w:rPr>
          <w:rFonts w:cstheme="minorHAnsi"/>
          <w:sz w:val="20"/>
          <w:szCs w:val="20"/>
        </w:rPr>
        <w:t xml:space="preserve"> l</w:t>
      </w:r>
      <w:r w:rsidR="005F7AB4" w:rsidRPr="003F0E9D">
        <w:rPr>
          <w:rFonts w:cstheme="minorHAnsi"/>
          <w:sz w:val="20"/>
          <w:szCs w:val="20"/>
        </w:rPr>
        <w:t>a f</w:t>
      </w:r>
      <w:r w:rsidR="005F7AB4" w:rsidRPr="003F0E9D">
        <w:rPr>
          <w:rFonts w:cstheme="minorHAnsi"/>
          <w:bCs/>
          <w:sz w:val="20"/>
          <w:szCs w:val="20"/>
        </w:rPr>
        <w:t>ourniture et approvisionnement d'électricité pour les sites du Groupe CCI Paris-IDF et prestations associées.</w:t>
      </w:r>
      <w:r w:rsidR="00845A78" w:rsidRPr="00845A78">
        <w:t xml:space="preserve"> </w:t>
      </w:r>
    </w:p>
    <w:p w14:paraId="71409D68" w14:textId="45EA9663" w:rsidR="00845A78" w:rsidRDefault="00845A78" w:rsidP="007006A4">
      <w:pPr>
        <w:pStyle w:val="Titre2"/>
      </w:pPr>
      <w:bookmarkStart w:id="17" w:name="_Toc180155007"/>
      <w:r>
        <w:t>Mode de Passation</w:t>
      </w:r>
    </w:p>
    <w:p w14:paraId="121ED29F" w14:textId="70F9E451" w:rsidR="00845A78" w:rsidRPr="00845A78" w:rsidRDefault="00845A78" w:rsidP="00845A78">
      <w:r w:rsidRPr="00845A78">
        <w:rPr>
          <w:rFonts w:cstheme="minorHAnsi"/>
          <w:bCs/>
          <w:sz w:val="20"/>
          <w:szCs w:val="20"/>
        </w:rPr>
        <w:t>La procédure de passation est l'appel d'offres ouvert. Elle est soumise aux dispositions des articles L. 2124-2, R. 2124-2 1° et R. 2161-2 à R. 2161-5 du Code de la commande publique.</w:t>
      </w:r>
    </w:p>
    <w:p w14:paraId="2097876D" w14:textId="4E06ADA6" w:rsidR="00FD6ABB" w:rsidRPr="00FE4B34" w:rsidRDefault="00FD6ABB" w:rsidP="007006A4">
      <w:pPr>
        <w:pStyle w:val="Titre2"/>
      </w:pPr>
      <w:r w:rsidRPr="00FE4B34">
        <w:t>Allotissement</w:t>
      </w:r>
      <w:bookmarkEnd w:id="17"/>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51CE1" w:rsidRDefault="001612A2" w:rsidP="007006A4">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9" w:name="_Toc127452671"/>
      <w:bookmarkStart w:id="20" w:name="_Toc180155005"/>
      <w:r w:rsidRPr="00020C02">
        <w:rPr>
          <w:rFonts w:cstheme="minorHAnsi"/>
          <w:i/>
          <w:iCs/>
          <w:color w:val="auto"/>
        </w:rPr>
        <w:t xml:space="preserve">Entités bénéficiaires du présent </w:t>
      </w:r>
      <w:bookmarkEnd w:id="19"/>
      <w:r w:rsidR="5090CD23" w:rsidRPr="00020C02">
        <w:rPr>
          <w:rFonts w:cstheme="minorHAnsi"/>
          <w:i/>
          <w:iCs/>
          <w:color w:val="auto"/>
        </w:rPr>
        <w:t>marché</w:t>
      </w:r>
      <w:bookmarkEnd w:id="20"/>
      <w:r w:rsidRPr="00020C02">
        <w:rPr>
          <w:rFonts w:cstheme="minorHAnsi"/>
          <w:i/>
          <w:iCs/>
          <w:color w:val="auto"/>
        </w:rPr>
        <w:t xml:space="preserve"> </w:t>
      </w:r>
    </w:p>
    <w:p w14:paraId="0CB7297B" w14:textId="4F5F01D6" w:rsidR="00BE0F31" w:rsidRPr="00BE0F31" w:rsidRDefault="0A1AE5A8" w:rsidP="00BE0F31">
      <w:pPr>
        <w:spacing w:before="60"/>
        <w:jc w:val="both"/>
        <w:rPr>
          <w:rFonts w:cstheme="minorHAnsi"/>
          <w:bCs/>
          <w:sz w:val="20"/>
          <w:szCs w:val="20"/>
        </w:rPr>
      </w:pPr>
      <w:r w:rsidRPr="00BE0F31">
        <w:rPr>
          <w:rFonts w:cstheme="minorHAnsi"/>
          <w:bCs/>
          <w:sz w:val="20"/>
          <w:szCs w:val="20"/>
        </w:rPr>
        <w:t xml:space="preserve">La liste des entités bénéficiaires du présent marché </w:t>
      </w:r>
      <w:r w:rsidR="00C971C0">
        <w:rPr>
          <w:rFonts w:cstheme="minorHAnsi"/>
          <w:bCs/>
          <w:sz w:val="20"/>
          <w:szCs w:val="20"/>
        </w:rPr>
        <w:t>figure en annexe au</w:t>
      </w:r>
      <w:r w:rsidRPr="00BE0F31">
        <w:rPr>
          <w:rFonts w:cstheme="minorHAnsi"/>
          <w:bCs/>
          <w:sz w:val="20"/>
          <w:szCs w:val="20"/>
        </w:rPr>
        <w:t xml:space="preserve"> </w:t>
      </w:r>
      <w:r w:rsidR="00C971C0">
        <w:rPr>
          <w:rFonts w:cstheme="minorHAnsi"/>
          <w:bCs/>
          <w:sz w:val="20"/>
          <w:szCs w:val="20"/>
        </w:rPr>
        <w:t>Cahier des clauses particulières.</w:t>
      </w:r>
    </w:p>
    <w:p w14:paraId="116C6E32" w14:textId="277D1BE8" w:rsidR="004C5A8E" w:rsidRPr="00C971C0" w:rsidRDefault="26EF62C5" w:rsidP="00C971C0">
      <w:pPr>
        <w:pStyle w:val="Titre2"/>
      </w:pPr>
      <w:bookmarkStart w:id="21" w:name="_Toc5792948"/>
      <w:bookmarkStart w:id="22" w:name="_Toc180155008"/>
      <w:r>
        <w:t xml:space="preserve">Forme </w:t>
      </w:r>
      <w:r w:rsidR="31AB4750">
        <w:t xml:space="preserve">et montant </w:t>
      </w:r>
      <w:r>
        <w:t>du marché</w:t>
      </w:r>
      <w:bookmarkEnd w:id="21"/>
      <w:bookmarkEnd w:id="22"/>
      <w:r w:rsidR="20669C20">
        <w:t xml:space="preserve"> </w:t>
      </w:r>
      <w:r w:rsidR="00FA2AE8" w:rsidRPr="00FA2AE8">
        <w:t xml:space="preserve"> </w:t>
      </w:r>
    </w:p>
    <w:p w14:paraId="1B7F69FD" w14:textId="78B5FDEA" w:rsidR="004C5A8E" w:rsidRPr="00C971C0" w:rsidRDefault="00B25076" w:rsidP="004C5A8E">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w:t>
      </w:r>
      <w:r w:rsidRPr="00C971C0">
        <w:rPr>
          <w:rFonts w:cstheme="minorHAnsi"/>
          <w:bCs/>
          <w:sz w:val="20"/>
          <w:szCs w:val="20"/>
        </w:rPr>
        <w:t xml:space="preserve">d’un accord-cadre </w:t>
      </w:r>
      <w:r w:rsidR="00BE0F31" w:rsidRPr="00C971C0">
        <w:rPr>
          <w:rFonts w:cstheme="minorHAnsi"/>
          <w:bCs/>
          <w:sz w:val="20"/>
          <w:szCs w:val="20"/>
        </w:rPr>
        <w:t xml:space="preserve">multi attributaires </w:t>
      </w:r>
      <w:r w:rsidR="004C5A8E" w:rsidRPr="00C971C0">
        <w:rPr>
          <w:rFonts w:cstheme="minorHAnsi"/>
          <w:bCs/>
          <w:sz w:val="20"/>
          <w:szCs w:val="20"/>
        </w:rPr>
        <w:t>donnant lieu à la conclusion de marchés subséquents, en application des articles R. 2162-7 à R. 2162-12 du CCP</w:t>
      </w:r>
      <w:r w:rsidR="00E3764D" w:rsidRPr="00C971C0">
        <w:rPr>
          <w:rFonts w:cstheme="minorHAnsi"/>
          <w:bCs/>
          <w:sz w:val="20"/>
          <w:szCs w:val="20"/>
        </w:rPr>
        <w:t>.</w:t>
      </w:r>
    </w:p>
    <w:p w14:paraId="7D90C994" w14:textId="20A36BFA" w:rsidR="00DA13EC" w:rsidRPr="00C971C0" w:rsidRDefault="00DA13EC" w:rsidP="00DA13EC">
      <w:pPr>
        <w:spacing w:after="120"/>
        <w:jc w:val="both"/>
        <w:rPr>
          <w:rFonts w:cstheme="minorHAnsi"/>
          <w:bCs/>
          <w:sz w:val="20"/>
          <w:szCs w:val="20"/>
        </w:rPr>
      </w:pPr>
      <w:r w:rsidRPr="00C971C0">
        <w:rPr>
          <w:rFonts w:cstheme="minorHAnsi"/>
          <w:bCs/>
          <w:sz w:val="20"/>
          <w:szCs w:val="20"/>
        </w:rPr>
        <w:t>Les marchés subséquents, adressés au</w:t>
      </w:r>
      <w:r w:rsidR="00C971C0" w:rsidRPr="00C971C0">
        <w:rPr>
          <w:rFonts w:cstheme="minorHAnsi"/>
          <w:bCs/>
          <w:sz w:val="20"/>
          <w:szCs w:val="20"/>
        </w:rPr>
        <w:t>x</w:t>
      </w:r>
      <w:r w:rsidRPr="00C971C0">
        <w:rPr>
          <w:rFonts w:cstheme="minorHAnsi"/>
          <w:bCs/>
          <w:sz w:val="20"/>
          <w:szCs w:val="20"/>
        </w:rPr>
        <w:t xml:space="preserve"> titulaire</w:t>
      </w:r>
      <w:r w:rsidR="00C971C0" w:rsidRPr="00C971C0">
        <w:rPr>
          <w:rFonts w:cstheme="minorHAnsi"/>
          <w:bCs/>
          <w:sz w:val="20"/>
          <w:szCs w:val="20"/>
        </w:rPr>
        <w:t>s</w:t>
      </w:r>
      <w:r w:rsidRPr="00C971C0">
        <w:rPr>
          <w:rFonts w:cstheme="minorHAnsi"/>
          <w:bCs/>
          <w:sz w:val="20"/>
          <w:szCs w:val="20"/>
        </w:rPr>
        <w:t xml:space="preserve"> de l’accord-cadre, précisent les caractéristiques et les modalités d’exécution des prestations demandées qui n’ont pas été fixées dans l’accord-cadre. Ils ne peuvent entrainer de modifications substantielles des termes de l’accord-cadre.</w:t>
      </w:r>
    </w:p>
    <w:p w14:paraId="1E338E74" w14:textId="2AE53E67" w:rsidR="00396691" w:rsidRPr="00F8747C" w:rsidRDefault="3106FF4F" w:rsidP="392B7E6E">
      <w:pPr>
        <w:spacing w:after="120"/>
        <w:jc w:val="both"/>
        <w:rPr>
          <w:sz w:val="20"/>
          <w:szCs w:val="20"/>
        </w:rPr>
      </w:pPr>
      <w:r w:rsidRPr="00C971C0">
        <w:rPr>
          <w:sz w:val="20"/>
          <w:szCs w:val="20"/>
        </w:rPr>
        <w:t>À</w:t>
      </w:r>
      <w:r w:rsidR="0705787F" w:rsidRPr="00C971C0">
        <w:rPr>
          <w:sz w:val="20"/>
          <w:szCs w:val="20"/>
        </w:rPr>
        <w:t xml:space="preserve"> l’expiration de l’accord-cadre, aucun marché subséquent ne pourra être conclu, mais l’exécution des marchés subséquents notifiés sera poursuivie jusqu’à leur terme. La durée d'exécution des marchés subséquents ne pourra cependant pas excéder de plus de</w:t>
      </w:r>
      <w:r w:rsidR="00C971C0" w:rsidRPr="00C971C0">
        <w:rPr>
          <w:sz w:val="20"/>
          <w:szCs w:val="20"/>
        </w:rPr>
        <w:t xml:space="preserve"> </w:t>
      </w:r>
      <w:r w:rsidR="0705787F" w:rsidRPr="00C971C0">
        <w:rPr>
          <w:sz w:val="20"/>
          <w:szCs w:val="20"/>
        </w:rPr>
        <w:t>6 mois la fin de validité de l’accord</w:t>
      </w:r>
      <w:r w:rsidR="0705787F" w:rsidRPr="392B7E6E">
        <w:rPr>
          <w:sz w:val="20"/>
          <w:szCs w:val="20"/>
        </w:rPr>
        <w:t>-cadre.</w:t>
      </w:r>
    </w:p>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3" w:name="_Toc180155017"/>
      <w:bookmarkStart w:id="24" w:name="_Toc206708647"/>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3"/>
      <w:bookmarkEnd w:id="24"/>
    </w:p>
    <w:p w14:paraId="3A1A906F" w14:textId="3E1E874A" w:rsidR="00131FF8" w:rsidRPr="00FE4B34" w:rsidRDefault="00131FF8" w:rsidP="007006A4">
      <w:pPr>
        <w:pStyle w:val="Titre2"/>
      </w:pPr>
      <w:bookmarkStart w:id="25" w:name="_Toc180155018"/>
      <w:r w:rsidRPr="00FE4B34">
        <w:t>Durée</w:t>
      </w:r>
      <w:r w:rsidR="009C0EB2">
        <w:t xml:space="preserve"> </w:t>
      </w:r>
      <w:r w:rsidRPr="00FE4B34">
        <w:t>du marché</w:t>
      </w:r>
      <w:bookmarkEnd w:id="25"/>
    </w:p>
    <w:p w14:paraId="10D754CD" w14:textId="6A6CC71A" w:rsidR="00FB61B0" w:rsidRPr="00845A78" w:rsidRDefault="00131FF8" w:rsidP="005F18CB">
      <w:pPr>
        <w:spacing w:after="18"/>
        <w:jc w:val="both"/>
        <w:rPr>
          <w:rStyle w:val="cf01"/>
          <w:rFonts w:asciiTheme="minorHAnsi" w:hAnsiTheme="minorHAnsi" w:cstheme="minorHAnsi"/>
          <w:bCs/>
          <w:sz w:val="20"/>
          <w:szCs w:val="20"/>
          <w:shd w:val="clear" w:color="auto" w:fill="auto"/>
        </w:rPr>
      </w:pPr>
      <w:r w:rsidRPr="00B871C3">
        <w:rPr>
          <w:rFonts w:cstheme="minorHAnsi"/>
          <w:bCs/>
          <w:sz w:val="20"/>
          <w:szCs w:val="20"/>
        </w:rPr>
        <w:t>L</w:t>
      </w:r>
      <w:r w:rsidR="00845A78">
        <w:rPr>
          <w:rFonts w:cstheme="minorHAnsi"/>
          <w:bCs/>
          <w:sz w:val="20"/>
          <w:szCs w:val="20"/>
        </w:rPr>
        <w:t>’accord-cadre est</w:t>
      </w:r>
      <w:r w:rsidRPr="00B871C3">
        <w:rPr>
          <w:rFonts w:cstheme="minorHAnsi"/>
          <w:color w:val="0000FF"/>
          <w:sz w:val="20"/>
          <w:szCs w:val="20"/>
        </w:rPr>
        <w:t xml:space="preserve"> </w:t>
      </w:r>
      <w:r w:rsidRPr="00B871C3">
        <w:rPr>
          <w:rFonts w:cstheme="minorHAnsi"/>
          <w:bCs/>
          <w:sz w:val="20"/>
          <w:szCs w:val="20"/>
        </w:rPr>
        <w:t>conclu p</w:t>
      </w:r>
      <w:r w:rsidR="00845A78">
        <w:rPr>
          <w:rFonts w:cstheme="minorHAnsi"/>
          <w:bCs/>
          <w:sz w:val="20"/>
          <w:szCs w:val="20"/>
        </w:rPr>
        <w:t>our une durée de quatre</w:t>
      </w:r>
      <w:r w:rsidR="00C73D1F">
        <w:rPr>
          <w:rFonts w:cstheme="minorHAnsi"/>
          <w:bCs/>
          <w:sz w:val="20"/>
          <w:szCs w:val="20"/>
        </w:rPr>
        <w:t xml:space="preserve"> (4)</w:t>
      </w:r>
      <w:r w:rsidR="00845A78">
        <w:rPr>
          <w:rFonts w:cstheme="minorHAnsi"/>
          <w:bCs/>
          <w:sz w:val="20"/>
          <w:szCs w:val="20"/>
        </w:rPr>
        <w:t xml:space="preserve"> ans à compter </w:t>
      </w:r>
      <w:r w:rsidR="005F5063">
        <w:rPr>
          <w:rFonts w:cstheme="minorHAnsi"/>
          <w:bCs/>
          <w:sz w:val="20"/>
          <w:szCs w:val="20"/>
        </w:rPr>
        <w:t>de sa date de notification</w:t>
      </w:r>
      <w:r w:rsidR="00845A78">
        <w:rPr>
          <w:rFonts w:cstheme="minorHAnsi"/>
          <w:bCs/>
          <w:sz w:val="20"/>
          <w:szCs w:val="20"/>
        </w:rPr>
        <w:t xml:space="preserve">. </w:t>
      </w:r>
      <w:r w:rsidR="00845A78" w:rsidRPr="00845A78">
        <w:rPr>
          <w:rFonts w:cstheme="minorHAnsi"/>
          <w:bCs/>
          <w:sz w:val="20"/>
          <w:szCs w:val="20"/>
        </w:rPr>
        <w:t xml:space="preserve">La durée des marchés subséquents </w:t>
      </w:r>
      <w:r w:rsidR="00845A78">
        <w:rPr>
          <w:rFonts w:cstheme="minorHAnsi"/>
          <w:bCs/>
          <w:sz w:val="20"/>
          <w:szCs w:val="20"/>
        </w:rPr>
        <w:t xml:space="preserve">est </w:t>
      </w:r>
      <w:r w:rsidR="00845A78" w:rsidRPr="00845A78">
        <w:rPr>
          <w:rFonts w:cstheme="minorHAnsi"/>
          <w:bCs/>
          <w:sz w:val="20"/>
          <w:szCs w:val="20"/>
        </w:rPr>
        <w:t>fix</w:t>
      </w:r>
      <w:r w:rsidR="00845A78">
        <w:rPr>
          <w:rFonts w:cstheme="minorHAnsi"/>
          <w:bCs/>
          <w:sz w:val="20"/>
          <w:szCs w:val="20"/>
        </w:rPr>
        <w:t>ée</w:t>
      </w:r>
      <w:r w:rsidR="00845A78" w:rsidRPr="00845A78">
        <w:rPr>
          <w:rFonts w:cstheme="minorHAnsi"/>
          <w:bCs/>
          <w:sz w:val="20"/>
          <w:szCs w:val="20"/>
        </w:rPr>
        <w:t xml:space="preserve"> dans les conditions du CCP.</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21"/>
      <w:bookmarkStart w:id="27" w:name="_Toc206708648"/>
      <w:r w:rsidRPr="000D58BD">
        <w:rPr>
          <w:rFonts w:cstheme="minorHAnsi"/>
          <w:sz w:val="32"/>
          <w:szCs w:val="32"/>
        </w:rPr>
        <w:lastRenderedPageBreak/>
        <w:t>PRIX</w:t>
      </w:r>
      <w:bookmarkEnd w:id="26"/>
      <w:bookmarkEnd w:id="27"/>
    </w:p>
    <w:p w14:paraId="4173E348" w14:textId="77777777" w:rsidR="001D44F9" w:rsidRDefault="01A70650" w:rsidP="007006A4">
      <w:pPr>
        <w:pStyle w:val="Titre2"/>
      </w:pPr>
      <w:bookmarkStart w:id="28" w:name="_Toc359330055"/>
      <w:bookmarkStart w:id="29" w:name="_Toc488050888"/>
      <w:bookmarkStart w:id="30" w:name="_Toc180155022"/>
      <w:r>
        <w:t xml:space="preserve">Forme et détermination </w:t>
      </w:r>
      <w:r w:rsidR="6A4E32D8">
        <w:t xml:space="preserve">des prix </w:t>
      </w:r>
    </w:p>
    <w:p w14:paraId="39B3C837" w14:textId="607DAACA" w:rsidR="008D6F65" w:rsidRPr="008D6F65" w:rsidRDefault="008D6F65" w:rsidP="008D6F65">
      <w:pPr>
        <w:pStyle w:val="ParagrapheIndent1"/>
        <w:spacing w:line="232" w:lineRule="exact"/>
        <w:ind w:right="20"/>
        <w:rPr>
          <w:rFonts w:asciiTheme="minorHAnsi" w:eastAsiaTheme="minorHAnsi" w:hAnsiTheme="minorHAnsi" w:cstheme="minorBidi"/>
          <w:sz w:val="20"/>
          <w:szCs w:val="20"/>
          <w:lang w:val="fr-FR"/>
        </w:rPr>
      </w:pPr>
      <w:r w:rsidRPr="008D6F65">
        <w:rPr>
          <w:rFonts w:asciiTheme="minorHAnsi" w:eastAsiaTheme="minorHAnsi" w:hAnsiTheme="minorHAnsi" w:cstheme="minorBidi"/>
          <w:sz w:val="20"/>
          <w:szCs w:val="20"/>
          <w:lang w:val="fr-FR"/>
        </w:rPr>
        <w:t>Chaque marché subséquent fixera le montant des prestations y afférant.</w:t>
      </w:r>
    </w:p>
    <w:p w14:paraId="69C33205" w14:textId="362ABF33" w:rsidR="001D44F9" w:rsidRPr="00FE4B34" w:rsidRDefault="001D44F9" w:rsidP="007006A4">
      <w:pPr>
        <w:pStyle w:val="Titre2"/>
      </w:pPr>
      <w:r>
        <w:t xml:space="preserve">Contenu des prix </w:t>
      </w:r>
      <w:r w:rsidR="007006A4" w:rsidRPr="007006A4">
        <w:rPr>
          <w:color w:val="FF0000"/>
          <w:sz w:val="24"/>
          <w:szCs w:val="24"/>
        </w:rPr>
        <w:t xml:space="preserve"> </w:t>
      </w:r>
    </w:p>
    <w:p w14:paraId="77E0598B" w14:textId="7E8F0216" w:rsidR="009700D0" w:rsidRPr="008D6F65" w:rsidRDefault="001C495D" w:rsidP="008D6F65">
      <w:pPr>
        <w:spacing w:after="120"/>
        <w:jc w:val="both"/>
        <w:rPr>
          <w:i/>
          <w:iCs/>
          <w:color w:val="FF0000"/>
          <w:sz w:val="20"/>
          <w:szCs w:val="20"/>
        </w:rPr>
      </w:pPr>
      <w:r>
        <w:rPr>
          <w:sz w:val="20"/>
          <w:szCs w:val="20"/>
        </w:rPr>
        <w:t>Par dérogation</w:t>
      </w:r>
      <w:r w:rsidR="001D44F9" w:rsidRPr="392B7E6E">
        <w:rPr>
          <w:sz w:val="20"/>
          <w:szCs w:val="20"/>
        </w:rPr>
        <w:t xml:space="preserve"> à </w:t>
      </w:r>
      <w:r w:rsidR="001D44F9" w:rsidRPr="008D6F65">
        <w:rPr>
          <w:sz w:val="20"/>
          <w:szCs w:val="20"/>
        </w:rPr>
        <w:t xml:space="preserve">l’article 10.1.3 du CCAG applicable au présent marché les prix sont réputés complets. Ils </w:t>
      </w:r>
      <w:r w:rsidR="001D44F9" w:rsidRPr="008D6F65">
        <w:rPr>
          <w:rFonts w:ascii="Calibri" w:eastAsia="Calibri" w:hAnsi="Calibri" w:cs="Calibri"/>
          <w:sz w:val="20"/>
          <w:szCs w:val="20"/>
        </w:rPr>
        <w:t xml:space="preserve">comprennent l’ensemble des charges fiscales ou autres - à l’exception de la TVA -, les coûts des éventuelles prestations associées décrites </w:t>
      </w:r>
      <w:r w:rsidR="00F95C94" w:rsidRPr="008D6F65">
        <w:rPr>
          <w:sz w:val="20"/>
          <w:szCs w:val="20"/>
        </w:rPr>
        <w:t>au présent marché</w:t>
      </w:r>
      <w:r w:rsidR="00947B6B" w:rsidRPr="008D6F65">
        <w:rPr>
          <w:sz w:val="20"/>
          <w:szCs w:val="20"/>
        </w:rPr>
        <w:t xml:space="preserve"> </w:t>
      </w:r>
      <w:r w:rsidR="001D44F9" w:rsidRPr="008D6F65">
        <w:rPr>
          <w:rFonts w:ascii="Calibri" w:eastAsia="Calibri" w:hAnsi="Calibri" w:cs="Calibri"/>
          <w:sz w:val="20"/>
          <w:szCs w:val="20"/>
        </w:rPr>
        <w:t xml:space="preserve">et l’ensemble </w:t>
      </w:r>
      <w:r w:rsidR="001D44F9" w:rsidRPr="392B7E6E">
        <w:rPr>
          <w:rFonts w:ascii="Calibri" w:eastAsia="Calibri" w:hAnsi="Calibri" w:cs="Calibri"/>
          <w:sz w:val="20"/>
          <w:szCs w:val="20"/>
        </w:rPr>
        <w:t xml:space="preserve">des frais et sujétions nécessaires à la bonne exécution du </w:t>
      </w:r>
      <w:r w:rsidR="00705C5C">
        <w:rPr>
          <w:rFonts w:ascii="Calibri" w:eastAsia="Calibri" w:hAnsi="Calibri" w:cs="Calibri"/>
          <w:sz w:val="20"/>
          <w:szCs w:val="20"/>
        </w:rPr>
        <w:t>marché.</w:t>
      </w:r>
      <w:bookmarkEnd w:id="28"/>
      <w:bookmarkEnd w:id="29"/>
      <w:bookmarkEnd w:id="30"/>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1" w:name="_Toc490144842"/>
      <w:bookmarkStart w:id="32" w:name="_Toc97823621"/>
      <w:bookmarkStart w:id="33" w:name="_Toc180155139"/>
      <w:bookmarkStart w:id="34" w:name="_Toc206708649"/>
      <w:r w:rsidRPr="00B06823">
        <w:rPr>
          <w:rFonts w:cstheme="minorHAnsi"/>
          <w:sz w:val="32"/>
          <w:szCs w:val="32"/>
        </w:rPr>
        <w:t>SIGNATURE DE</w:t>
      </w:r>
      <w:r w:rsidR="004F6C24" w:rsidRPr="00B06823">
        <w:rPr>
          <w:rFonts w:cstheme="minorHAnsi"/>
          <w:sz w:val="32"/>
          <w:szCs w:val="32"/>
        </w:rPr>
        <w:t>S PARTIES</w:t>
      </w:r>
      <w:bookmarkEnd w:id="31"/>
      <w:bookmarkEnd w:id="32"/>
      <w:bookmarkEnd w:id="33"/>
      <w:bookmarkEnd w:id="34"/>
    </w:p>
    <w:p w14:paraId="253D5DE5" w14:textId="29E0E84F" w:rsidR="004F6C24" w:rsidRPr="0070499D" w:rsidRDefault="004F6C24" w:rsidP="007006A4">
      <w:pPr>
        <w:pStyle w:val="Titre2"/>
      </w:pPr>
      <w:bookmarkStart w:id="35" w:name="_Toc180155141"/>
      <w:bookmarkStart w:id="36" w:name="_Toc490144843"/>
      <w:bookmarkStart w:id="37" w:name="_Toc197326336"/>
      <w:bookmarkStart w:id="38" w:name="_Toc97823622"/>
      <w:r w:rsidRPr="0070499D">
        <w:t>SIGNATURE DE L’ENTREPRISE</w:t>
      </w:r>
      <w:bookmarkEnd w:id="35"/>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39" w:name="_Toc180154970"/>
      <w:bookmarkStart w:id="40" w:name="_Toc180155142"/>
      <w:r w:rsidRPr="00655C92">
        <w:rPr>
          <w:rFonts w:cstheme="minorHAnsi"/>
          <w:i/>
          <w:iCs/>
          <w:color w:val="auto"/>
        </w:rPr>
        <w:t>Avance</w:t>
      </w:r>
      <w:r w:rsidRPr="00655C92">
        <w:rPr>
          <w:rFonts w:cstheme="minorHAnsi"/>
          <w:i/>
          <w:iCs/>
          <w:color w:val="auto"/>
          <w:vertAlign w:val="superscript"/>
        </w:rPr>
        <w:footnoteReference w:id="5"/>
      </w:r>
      <w:bookmarkEnd w:id="36"/>
      <w:bookmarkEnd w:id="37"/>
      <w:bookmarkEnd w:id="38"/>
      <w:bookmarkEnd w:id="39"/>
      <w:bookmarkEnd w:id="40"/>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41"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42" w:name="_Toc180154971"/>
      <w:bookmarkStart w:id="43" w:name="_Toc180155143"/>
      <w:r w:rsidRPr="00A61041">
        <w:rPr>
          <w:sz w:val="20"/>
          <w:szCs w:val="20"/>
        </w:rPr>
        <w:fldChar w:fldCharType="end"/>
      </w:r>
      <w:bookmarkEnd w:id="41"/>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42"/>
      <w:bookmarkEnd w:id="43"/>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4" w:name="_Toc180154972"/>
      <w:bookmarkStart w:id="45"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44"/>
      <w:bookmarkEnd w:id="45"/>
    </w:p>
    <w:p w14:paraId="6545DA7C" w14:textId="77777777" w:rsidR="0089313E" w:rsidRPr="00A61041" w:rsidRDefault="0089313E" w:rsidP="00A61041">
      <w:pPr>
        <w:rPr>
          <w:sz w:val="20"/>
          <w:szCs w:val="20"/>
        </w:rPr>
      </w:pPr>
      <w:bookmarkStart w:id="46" w:name="_Toc180154973"/>
      <w:bookmarkStart w:id="47" w:name="_Toc180155145"/>
      <w:r w:rsidRPr="00A61041">
        <w:rPr>
          <w:sz w:val="20"/>
          <w:szCs w:val="20"/>
        </w:rPr>
        <w:t>L’entreprise est informée que, si aucun choix n’est opéré, elle est réputée renoncer à percevoir l’avance.</w:t>
      </w:r>
      <w:bookmarkEnd w:id="46"/>
      <w:bookmarkEnd w:id="47"/>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48" w:name="_Toc490144832"/>
      <w:bookmarkStart w:id="49" w:name="_Toc97823623"/>
      <w:bookmarkStart w:id="50" w:name="_Toc180154974"/>
      <w:bookmarkStart w:id="51" w:name="_Toc180155146"/>
      <w:r w:rsidRPr="00655C92">
        <w:rPr>
          <w:rFonts w:cstheme="minorHAnsi"/>
          <w:i/>
          <w:iCs/>
          <w:color w:val="auto"/>
        </w:rPr>
        <w:t>Présentation de sous-traitant(s) lors de la remise de l’offre</w:t>
      </w:r>
      <w:bookmarkEnd w:id="48"/>
      <w:bookmarkEnd w:id="49"/>
      <w:bookmarkEnd w:id="50"/>
      <w:bookmarkEnd w:id="51"/>
    </w:p>
    <w:p w14:paraId="5E167AD9" w14:textId="157E0897" w:rsidR="0089313E" w:rsidRPr="00BF5DB0" w:rsidRDefault="009E4085" w:rsidP="000B62A9">
      <w:pPr>
        <w:jc w:val="both"/>
        <w:outlineLvl w:val="1"/>
        <w:rPr>
          <w:rFonts w:cstheme="minorHAnsi"/>
          <w:sz w:val="20"/>
          <w:szCs w:val="20"/>
        </w:rPr>
      </w:pPr>
      <w:bookmarkStart w:id="52" w:name="_Toc180154975"/>
      <w:bookmarkStart w:id="53"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6"/>
      </w:r>
      <w:r w:rsidR="0089313E" w:rsidRPr="00BF5DB0">
        <w:rPr>
          <w:rFonts w:cstheme="minorHAnsi"/>
          <w:sz w:val="20"/>
          <w:szCs w:val="20"/>
        </w:rPr>
        <w:t> :</w:t>
      </w:r>
      <w:bookmarkEnd w:id="52"/>
      <w:bookmarkEnd w:id="53"/>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54" w:name="_Toc180154976"/>
      <w:bookmarkStart w:id="55"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54"/>
      <w:bookmarkEnd w:id="55"/>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56" w:name="_Toc180154977"/>
      <w:bookmarkStart w:id="57"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56"/>
      <w:bookmarkEnd w:id="57"/>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58" w:name="_Toc490144844"/>
      <w:bookmarkStart w:id="59" w:name="_Toc197326337"/>
      <w:bookmarkStart w:id="60" w:name="_Toc97823624"/>
      <w:bookmarkStart w:id="61" w:name="_Toc180154986"/>
      <w:bookmarkStart w:id="62" w:name="_Toc180155151"/>
      <w:r w:rsidRPr="00655C92">
        <w:rPr>
          <w:rFonts w:cstheme="minorHAnsi"/>
          <w:i/>
          <w:iCs/>
          <w:color w:val="auto"/>
        </w:rPr>
        <w:t>Délai de validité de l’offre</w:t>
      </w:r>
      <w:bookmarkEnd w:id="58"/>
      <w:bookmarkEnd w:id="59"/>
      <w:bookmarkEnd w:id="60"/>
      <w:bookmarkEnd w:id="61"/>
      <w:bookmarkEnd w:id="62"/>
      <w:r w:rsidRPr="00655C92">
        <w:rPr>
          <w:rFonts w:cstheme="minorHAnsi"/>
          <w:i/>
          <w:iCs/>
          <w:color w:val="auto"/>
        </w:rPr>
        <w:t xml:space="preserve"> </w:t>
      </w:r>
    </w:p>
    <w:p w14:paraId="2D9C1907" w14:textId="3F791FFB" w:rsidR="0089313E" w:rsidRPr="00BF5DB0" w:rsidRDefault="0089313E" w:rsidP="000B62A9">
      <w:pPr>
        <w:jc w:val="both"/>
        <w:outlineLvl w:val="1"/>
        <w:rPr>
          <w:rFonts w:cstheme="minorHAnsi"/>
          <w:sz w:val="20"/>
          <w:szCs w:val="20"/>
        </w:rPr>
      </w:pPr>
      <w:bookmarkStart w:id="63" w:name="_Toc180154987"/>
      <w:bookmarkStart w:id="64" w:name="_Toc180155152"/>
      <w:r w:rsidRPr="00BF5DB0">
        <w:rPr>
          <w:rFonts w:cstheme="minorHAnsi"/>
          <w:sz w:val="20"/>
          <w:szCs w:val="20"/>
        </w:rPr>
        <w:t xml:space="preserve">L’offre ainsi présentée </w:t>
      </w:r>
      <w:r w:rsidRPr="00272723">
        <w:rPr>
          <w:rFonts w:cstheme="minorHAnsi"/>
          <w:sz w:val="20"/>
          <w:szCs w:val="20"/>
        </w:rPr>
        <w:t xml:space="preserve">ne me lie toutefois que si la décision d’attribution par la personne habilitée à signer le marché intervient dans </w:t>
      </w:r>
      <w:proofErr w:type="gramStart"/>
      <w:r w:rsidRPr="00272723">
        <w:rPr>
          <w:rFonts w:cstheme="minorHAnsi"/>
          <w:sz w:val="20"/>
          <w:szCs w:val="20"/>
        </w:rPr>
        <w:t xml:space="preserve">un délai de </w:t>
      </w:r>
      <w:r w:rsidR="00D336D6" w:rsidRPr="00272723">
        <w:rPr>
          <w:rFonts w:cstheme="minorHAnsi"/>
          <w:bCs/>
          <w:iCs/>
          <w:sz w:val="20"/>
          <w:szCs w:val="20"/>
        </w:rPr>
        <w:t>12</w:t>
      </w:r>
      <w:r w:rsidRPr="00272723">
        <w:rPr>
          <w:rFonts w:cstheme="minorHAnsi"/>
          <w:bCs/>
          <w:iCs/>
          <w:sz w:val="20"/>
          <w:szCs w:val="20"/>
        </w:rPr>
        <w:t>0</w:t>
      </w:r>
      <w:r w:rsidRPr="00272723">
        <w:rPr>
          <w:rFonts w:cstheme="minorHAnsi"/>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63"/>
      <w:bookmarkEnd w:id="64"/>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65" w:name="_Toc490144845"/>
      <w:bookmarkStart w:id="66" w:name="_Toc197326339"/>
      <w:bookmarkStart w:id="67" w:name="_Toc97823625"/>
      <w:bookmarkStart w:id="68" w:name="_Toc180154988"/>
      <w:bookmarkStart w:id="69"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7"/>
      </w:r>
      <w:bookmarkEnd w:id="65"/>
      <w:bookmarkEnd w:id="66"/>
      <w:bookmarkEnd w:id="67"/>
      <w:bookmarkEnd w:id="68"/>
      <w:bookmarkEnd w:id="69"/>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lastRenderedPageBreak/>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7006A4">
      <w:pPr>
        <w:pStyle w:val="Titre2"/>
      </w:pPr>
      <w:bookmarkStart w:id="70" w:name="_Toc180154989"/>
      <w:bookmarkStart w:id="71" w:name="_Toc180155154"/>
      <w:bookmarkStart w:id="72" w:name="_Toc197326341"/>
      <w:bookmarkStart w:id="73" w:name="_Toc490144847"/>
      <w:bookmarkStart w:id="74"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70"/>
      <w:bookmarkEnd w:id="71"/>
    </w:p>
    <w:p w14:paraId="6E694038" w14:textId="24CCB90D" w:rsidR="008D467A" w:rsidRPr="00D67F3C" w:rsidRDefault="008D467A" w:rsidP="005B0A85">
      <w:pPr>
        <w:pStyle w:val="Titre3"/>
        <w:numPr>
          <w:ilvl w:val="2"/>
          <w:numId w:val="12"/>
        </w:numPr>
        <w:spacing w:before="240"/>
        <w:ind w:left="1984"/>
        <w:jc w:val="both"/>
        <w:rPr>
          <w:rFonts w:cstheme="minorHAnsi"/>
          <w:i/>
          <w:iCs/>
          <w:color w:val="auto"/>
        </w:rPr>
      </w:pPr>
      <w:bookmarkStart w:id="75" w:name="_Toc180154990"/>
      <w:bookmarkStart w:id="76" w:name="_Toc180155155"/>
      <w:r w:rsidRPr="00D67F3C">
        <w:rPr>
          <w:rFonts w:cstheme="minorHAnsi"/>
          <w:i/>
          <w:iCs/>
          <w:color w:val="auto"/>
        </w:rPr>
        <w:t xml:space="preserve">Récapitulatif des annexes établies après la remise des offres </w:t>
      </w:r>
      <w:r w:rsidRPr="00D67F3C">
        <w:rPr>
          <w:rFonts w:cstheme="minorHAnsi"/>
          <w:b w:val="0"/>
          <w:bCs w:val="0"/>
          <w:i/>
          <w:iCs/>
          <w:color w:val="FF0000"/>
        </w:rPr>
        <w:t>(article à supprimer si aucune mise au point)</w:t>
      </w:r>
    </w:p>
    <w:bookmarkEnd w:id="72"/>
    <w:bookmarkEnd w:id="73"/>
    <w:bookmarkEnd w:id="74"/>
    <w:bookmarkEnd w:id="75"/>
    <w:bookmarkEnd w:id="76"/>
    <w:p w14:paraId="1A41813F" w14:textId="3ECA8B3C" w:rsidR="0089313E" w:rsidRPr="00BF5DB0" w:rsidRDefault="0089313E" w:rsidP="0089313E">
      <w:pPr>
        <w:jc w:val="both"/>
        <w:rPr>
          <w:rFonts w:cstheme="minorHAnsi"/>
          <w:color w:val="FF0000"/>
          <w:sz w:val="20"/>
          <w:szCs w:val="20"/>
        </w:rPr>
      </w:pPr>
      <w:r w:rsidRPr="00BF5DB0">
        <w:rPr>
          <w:rFonts w:cstheme="minorHAnsi"/>
          <w:color w:val="FF0000"/>
          <w:sz w:val="20"/>
          <w:szCs w:val="20"/>
        </w:rPr>
        <w:t>(</w:t>
      </w:r>
      <w:r w:rsidRPr="00BF5DB0">
        <w:rPr>
          <w:rFonts w:cstheme="minorHAnsi"/>
          <w:i/>
          <w:color w:val="FF0000"/>
          <w:sz w:val="20"/>
          <w:szCs w:val="20"/>
        </w:rPr>
        <w:t xml:space="preserve">Adapter le titre en fonction de la procédure : mise au point en cas de d’appel d’offres ou en cas de MAPA sans négociation / compte rendu des négociations si MAPA avec négociations ou en cas </w:t>
      </w:r>
      <w:r w:rsidR="00A03342" w:rsidRPr="00BF5DB0">
        <w:rPr>
          <w:rFonts w:cstheme="minorHAnsi"/>
          <w:i/>
          <w:color w:val="FF0000"/>
          <w:sz w:val="20"/>
          <w:szCs w:val="20"/>
        </w:rPr>
        <w:t>de procédure</w:t>
      </w:r>
      <w:r w:rsidRPr="00BF5DB0">
        <w:rPr>
          <w:rFonts w:cstheme="minorHAnsi"/>
          <w:i/>
          <w:color w:val="FF0000"/>
          <w:sz w:val="20"/>
          <w:szCs w:val="20"/>
        </w:rPr>
        <w:t xml:space="preserve"> négocié</w:t>
      </w:r>
      <w:r w:rsidR="00A03342" w:rsidRPr="00BF5DB0">
        <w:rPr>
          <w:rFonts w:cstheme="minorHAnsi"/>
          <w:i/>
          <w:color w:val="FF0000"/>
          <w:sz w:val="20"/>
          <w:szCs w:val="20"/>
        </w:rPr>
        <w:t>e</w:t>
      </w:r>
      <w:r w:rsidRPr="00BF5DB0">
        <w:rPr>
          <w:rFonts w:cstheme="minorHAnsi"/>
          <w:color w:val="FF0000"/>
          <w:sz w:val="20"/>
          <w:szCs w:val="20"/>
        </w:rPr>
        <w:t xml:space="preserve">). </w:t>
      </w:r>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28126E8F"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jointe en annexe</w:t>
      </w:r>
    </w:p>
    <w:p w14:paraId="5331BABB" w14:textId="344424FE"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régularisations</w:t>
      </w:r>
      <w:r w:rsidR="007A1F8C">
        <w:rPr>
          <w:rFonts w:eastAsia="Arial Narrow" w:cstheme="minorHAnsi"/>
          <w:color w:val="0000FF"/>
          <w:sz w:val="20"/>
          <w:szCs w:val="20"/>
        </w:rPr>
        <w:t xml:space="preserve"> </w:t>
      </w:r>
      <w:r w:rsidR="0089313E" w:rsidRPr="00BF5DB0">
        <w:rPr>
          <w:rFonts w:eastAsia="Arial Narrow" w:cstheme="minorHAnsi"/>
          <w:color w:val="0000FF"/>
          <w:sz w:val="20"/>
          <w:szCs w:val="20"/>
        </w:rPr>
        <w:t>;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046B66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p>
    <w:p w14:paraId="3DC2FC8D" w14:textId="27598871"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utre(s</w:t>
      </w:r>
      <w:proofErr w:type="gramStart"/>
      <w:r w:rsidRPr="009B2C4A">
        <w:rPr>
          <w:rFonts w:cstheme="minorHAnsi"/>
          <w:color w:val="0000FF"/>
          <w:sz w:val="20"/>
          <w:szCs w:val="20"/>
        </w:rPr>
        <w:t>):</w:t>
      </w:r>
      <w:proofErr w:type="gramEnd"/>
    </w:p>
    <w:p w14:paraId="3840E9B6" w14:textId="77777777" w:rsidR="0089313E" w:rsidRPr="00D67F3C" w:rsidRDefault="0089313E" w:rsidP="005B0A85">
      <w:pPr>
        <w:pStyle w:val="Titre3"/>
        <w:numPr>
          <w:ilvl w:val="2"/>
          <w:numId w:val="12"/>
        </w:numPr>
        <w:spacing w:before="240"/>
        <w:ind w:left="1984"/>
        <w:jc w:val="both"/>
        <w:rPr>
          <w:rFonts w:cstheme="minorHAnsi"/>
          <w:i/>
          <w:iCs/>
          <w:color w:val="auto"/>
        </w:rPr>
      </w:pPr>
      <w:bookmarkStart w:id="77" w:name="_Toc490144849"/>
      <w:bookmarkStart w:id="78" w:name="_Toc197326343"/>
      <w:bookmarkStart w:id="79" w:name="_Toc97823629"/>
      <w:bookmarkStart w:id="80" w:name="_Toc180154992"/>
      <w:bookmarkStart w:id="81" w:name="_Toc180155157"/>
      <w:r w:rsidRPr="00D67F3C">
        <w:rPr>
          <w:rFonts w:cstheme="minorHAnsi"/>
          <w:i/>
          <w:iCs/>
          <w:color w:val="auto"/>
        </w:rPr>
        <w:t>Acceptation de l’offre</w:t>
      </w:r>
      <w:bookmarkEnd w:id="77"/>
      <w:bookmarkEnd w:id="78"/>
      <w:bookmarkEnd w:id="79"/>
      <w:bookmarkEnd w:id="80"/>
      <w:bookmarkEnd w:id="81"/>
      <w:r w:rsidRPr="00D67F3C">
        <w:rPr>
          <w:rFonts w:cstheme="minorHAnsi"/>
          <w:i/>
          <w:iCs/>
          <w:color w:val="auto"/>
        </w:rPr>
        <w:t xml:space="preserve"> </w:t>
      </w:r>
    </w:p>
    <w:p w14:paraId="269922B3" w14:textId="60AFD0C4" w:rsidR="00535006" w:rsidRPr="00BF5DB0" w:rsidRDefault="00535006" w:rsidP="00F97170">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3B0028A9" w14:textId="7AC09CE6" w:rsidR="0097143A" w:rsidRPr="000841B9" w:rsidRDefault="0097143A" w:rsidP="0097143A">
      <w:pPr>
        <w:jc w:val="both"/>
        <w:rPr>
          <w:rFonts w:cstheme="minorHAnsi"/>
          <w:i/>
          <w:iCs/>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rPr>
      </w:pPr>
      <w:bookmarkStart w:id="82" w:name="_Toc490144850"/>
      <w:bookmarkStart w:id="83" w:name="_Toc197326344"/>
      <w:bookmarkStart w:id="84" w:name="_Toc97823630"/>
      <w:bookmarkStart w:id="85" w:name="_Toc180154993"/>
      <w:bookmarkStart w:id="86" w:name="_Toc180155158"/>
      <w:r w:rsidRPr="00D67F3C">
        <w:rPr>
          <w:rFonts w:cstheme="minorHAnsi"/>
          <w:i/>
          <w:iCs/>
          <w:color w:val="auto"/>
        </w:rPr>
        <w:t xml:space="preserve">Signature </w:t>
      </w:r>
      <w:bookmarkEnd w:id="82"/>
      <w:bookmarkEnd w:id="83"/>
      <w:bookmarkEnd w:id="84"/>
      <w:r w:rsidR="00A67F29" w:rsidRPr="00D67F3C">
        <w:rPr>
          <w:rFonts w:cstheme="minorHAnsi"/>
          <w:i/>
          <w:iCs/>
          <w:color w:val="auto"/>
        </w:rPr>
        <w:t>du GIE du Groupe CCIR Paris Ile-de-France</w:t>
      </w:r>
      <w:bookmarkEnd w:id="85"/>
      <w:bookmarkEnd w:id="86"/>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45E27E24" w14:textId="3905F2E6" w:rsidR="005221A2" w:rsidRDefault="005221A2">
      <w:pPr>
        <w:spacing w:after="200" w:line="276" w:lineRule="auto"/>
        <w:rPr>
          <w:rFonts w:cstheme="minorHAnsi"/>
          <w:highlight w:val="lightGray"/>
        </w:rPr>
      </w:pPr>
    </w:p>
    <w:sectPr w:rsidR="005221A2" w:rsidSect="003E56BA">
      <w:footerReference w:type="default" r:id="rId12"/>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A744B" w14:textId="77777777" w:rsidR="004A545C" w:rsidRDefault="004A545C" w:rsidP="0058331B">
      <w:r>
        <w:separator/>
      </w:r>
    </w:p>
  </w:endnote>
  <w:endnote w:type="continuationSeparator" w:id="0">
    <w:p w14:paraId="1BF5C066" w14:textId="77777777" w:rsidR="004A545C" w:rsidRDefault="004A545C" w:rsidP="0058331B">
      <w:r>
        <w:continuationSeparator/>
      </w:r>
    </w:p>
  </w:endnote>
  <w:endnote w:type="continuationNotice" w:id="1">
    <w:p w14:paraId="3E2841EC" w14:textId="77777777" w:rsidR="004A545C" w:rsidRDefault="004A5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33F13" w14:textId="77777777" w:rsidR="004A545C" w:rsidRDefault="004A545C" w:rsidP="0058331B">
      <w:r>
        <w:separator/>
      </w:r>
    </w:p>
  </w:footnote>
  <w:footnote w:type="continuationSeparator" w:id="0">
    <w:p w14:paraId="60354742" w14:textId="77777777" w:rsidR="004A545C" w:rsidRDefault="004A545C" w:rsidP="0058331B">
      <w:r>
        <w:continuationSeparator/>
      </w:r>
    </w:p>
  </w:footnote>
  <w:footnote w:type="continuationNotice" w:id="1">
    <w:p w14:paraId="2B01887F" w14:textId="77777777" w:rsidR="004A545C" w:rsidRDefault="004A545C">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7">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3"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5"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7"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9"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4"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BB491F"/>
    <w:multiLevelType w:val="multilevel"/>
    <w:tmpl w:val="8E420E1A"/>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571"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6"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6"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6"/>
  </w:num>
  <w:num w:numId="3" w16cid:durableId="271133036">
    <w:abstractNumId w:val="2"/>
  </w:num>
  <w:num w:numId="4" w16cid:durableId="160511070">
    <w:abstractNumId w:val="38"/>
  </w:num>
  <w:num w:numId="5" w16cid:durableId="1641812658">
    <w:abstractNumId w:val="32"/>
  </w:num>
  <w:num w:numId="6" w16cid:durableId="841433575">
    <w:abstractNumId w:val="14"/>
  </w:num>
  <w:num w:numId="7" w16cid:durableId="1173492694">
    <w:abstractNumId w:val="37"/>
  </w:num>
  <w:num w:numId="8" w16cid:durableId="1014917023">
    <w:abstractNumId w:val="33"/>
  </w:num>
  <w:num w:numId="9" w16cid:durableId="1885830397">
    <w:abstractNumId w:val="52"/>
  </w:num>
  <w:num w:numId="10" w16cid:durableId="520435608">
    <w:abstractNumId w:val="27"/>
  </w:num>
  <w:num w:numId="11" w16cid:durableId="832649504">
    <w:abstractNumId w:val="44"/>
  </w:num>
  <w:num w:numId="12" w16cid:durableId="956914969">
    <w:abstractNumId w:val="45"/>
  </w:num>
  <w:num w:numId="13" w16cid:durableId="84694272">
    <w:abstractNumId w:val="43"/>
  </w:num>
  <w:num w:numId="14" w16cid:durableId="1960526201">
    <w:abstractNumId w:val="16"/>
  </w:num>
  <w:num w:numId="15" w16cid:durableId="318462320">
    <w:abstractNumId w:val="12"/>
  </w:num>
  <w:num w:numId="16" w16cid:durableId="277151785">
    <w:abstractNumId w:val="39"/>
  </w:num>
  <w:num w:numId="17" w16cid:durableId="1994025784">
    <w:abstractNumId w:val="34"/>
  </w:num>
  <w:num w:numId="18" w16cid:durableId="1994600519">
    <w:abstractNumId w:val="17"/>
  </w:num>
  <w:num w:numId="19" w16cid:durableId="1243293957">
    <w:abstractNumId w:val="42"/>
  </w:num>
  <w:num w:numId="20" w16cid:durableId="28146911">
    <w:abstractNumId w:val="30"/>
  </w:num>
  <w:num w:numId="21" w16cid:durableId="547229081">
    <w:abstractNumId w:val="51"/>
  </w:num>
  <w:num w:numId="22" w16cid:durableId="912160299">
    <w:abstractNumId w:val="41"/>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47"/>
  </w:num>
  <w:num w:numId="30" w16cid:durableId="585967787">
    <w:abstractNumId w:val="54"/>
  </w:num>
  <w:num w:numId="31" w16cid:durableId="1761221189">
    <w:abstractNumId w:val="9"/>
  </w:num>
  <w:num w:numId="32" w16cid:durableId="2102951819">
    <w:abstractNumId w:val="28"/>
  </w:num>
  <w:num w:numId="33" w16cid:durableId="1348604363">
    <w:abstractNumId w:val="40"/>
  </w:num>
  <w:num w:numId="34" w16cid:durableId="1593858130">
    <w:abstractNumId w:val="53"/>
  </w:num>
  <w:num w:numId="35" w16cid:durableId="123161989">
    <w:abstractNumId w:val="21"/>
  </w:num>
  <w:num w:numId="36" w16cid:durableId="17321123">
    <w:abstractNumId w:val="55"/>
  </w:num>
  <w:num w:numId="37" w16cid:durableId="122308116">
    <w:abstractNumId w:val="26"/>
  </w:num>
  <w:num w:numId="38" w16cid:durableId="1926914187">
    <w:abstractNumId w:val="50"/>
  </w:num>
  <w:num w:numId="39" w16cid:durableId="1690446597">
    <w:abstractNumId w:val="10"/>
  </w:num>
  <w:num w:numId="40" w16cid:durableId="2085490591">
    <w:abstractNumId w:val="24"/>
  </w:num>
  <w:num w:numId="41" w16cid:durableId="798690645">
    <w:abstractNumId w:val="19"/>
  </w:num>
  <w:num w:numId="42" w16cid:durableId="246310149">
    <w:abstractNumId w:val="35"/>
  </w:num>
  <w:num w:numId="43" w16cid:durableId="1969312543">
    <w:abstractNumId w:val="13"/>
  </w:num>
  <w:num w:numId="44" w16cid:durableId="2085447441">
    <w:abstractNumId w:val="4"/>
  </w:num>
  <w:num w:numId="45" w16cid:durableId="1552644525">
    <w:abstractNumId w:val="29"/>
  </w:num>
  <w:num w:numId="46" w16cid:durableId="1042632390">
    <w:abstractNumId w:val="25"/>
  </w:num>
  <w:num w:numId="47" w16cid:durableId="420183664">
    <w:abstractNumId w:val="49"/>
  </w:num>
  <w:num w:numId="48" w16cid:durableId="1258830463">
    <w:abstractNumId w:val="46"/>
  </w:num>
  <w:num w:numId="49" w16cid:durableId="913317847">
    <w:abstractNumId w:val="22"/>
  </w:num>
  <w:num w:numId="50" w16cid:durableId="1186364621">
    <w:abstractNumId w:val="11"/>
  </w:num>
  <w:num w:numId="51" w16cid:durableId="370113835">
    <w:abstractNumId w:val="3"/>
  </w:num>
  <w:num w:numId="52" w16cid:durableId="1618675497">
    <w:abstractNumId w:val="48"/>
  </w:num>
  <w:num w:numId="53" w16cid:durableId="1275946684">
    <w:abstractNumId w:val="8"/>
  </w:num>
  <w:num w:numId="54" w16cid:durableId="642121994">
    <w:abstractNumId w:val="56"/>
  </w:num>
  <w:num w:numId="55" w16cid:durableId="1967932778">
    <w:abstractNumId w:val="23"/>
  </w:num>
  <w:num w:numId="56" w16cid:durableId="1806388418">
    <w:abstractNumId w:val="31"/>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11957330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037880">
    <w:abstractNumId w:val="39"/>
  </w:num>
  <w:num w:numId="67" w16cid:durableId="528492840">
    <w:abstractNumId w:val="39"/>
  </w:num>
  <w:num w:numId="68" w16cid:durableId="1826893278">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0607"/>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86B"/>
    <w:rsid w:val="00116E66"/>
    <w:rsid w:val="001173CF"/>
    <w:rsid w:val="00121F89"/>
    <w:rsid w:val="001278EA"/>
    <w:rsid w:val="00127D6B"/>
    <w:rsid w:val="001315BC"/>
    <w:rsid w:val="00131FF8"/>
    <w:rsid w:val="00133587"/>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46515"/>
    <w:rsid w:val="0025096A"/>
    <w:rsid w:val="00251520"/>
    <w:rsid w:val="00251665"/>
    <w:rsid w:val="002519CE"/>
    <w:rsid w:val="002545AE"/>
    <w:rsid w:val="00255051"/>
    <w:rsid w:val="00256B02"/>
    <w:rsid w:val="00257C82"/>
    <w:rsid w:val="00260279"/>
    <w:rsid w:val="002624BD"/>
    <w:rsid w:val="002640FA"/>
    <w:rsid w:val="00266EAC"/>
    <w:rsid w:val="00272723"/>
    <w:rsid w:val="0027495A"/>
    <w:rsid w:val="0027495D"/>
    <w:rsid w:val="00283FD5"/>
    <w:rsid w:val="00284059"/>
    <w:rsid w:val="00284395"/>
    <w:rsid w:val="002850B0"/>
    <w:rsid w:val="0028774F"/>
    <w:rsid w:val="00290079"/>
    <w:rsid w:val="0029186B"/>
    <w:rsid w:val="00292DF0"/>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29D"/>
    <w:rsid w:val="003E69A4"/>
    <w:rsid w:val="003E76B7"/>
    <w:rsid w:val="003F046A"/>
    <w:rsid w:val="003F095E"/>
    <w:rsid w:val="003F0E9D"/>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303B"/>
    <w:rsid w:val="004958CE"/>
    <w:rsid w:val="004970B9"/>
    <w:rsid w:val="004A231D"/>
    <w:rsid w:val="004A4FF4"/>
    <w:rsid w:val="004A545C"/>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22A4"/>
    <w:rsid w:val="005030ED"/>
    <w:rsid w:val="0050596D"/>
    <w:rsid w:val="005059DC"/>
    <w:rsid w:val="00505E47"/>
    <w:rsid w:val="005066E9"/>
    <w:rsid w:val="00506A1C"/>
    <w:rsid w:val="00506EB3"/>
    <w:rsid w:val="00510FD0"/>
    <w:rsid w:val="005117B7"/>
    <w:rsid w:val="00512D03"/>
    <w:rsid w:val="00513676"/>
    <w:rsid w:val="00514D46"/>
    <w:rsid w:val="00516678"/>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322D"/>
    <w:rsid w:val="005D56D0"/>
    <w:rsid w:val="005D5CBE"/>
    <w:rsid w:val="005D5DBD"/>
    <w:rsid w:val="005E4F2F"/>
    <w:rsid w:val="005E5789"/>
    <w:rsid w:val="005E5E0E"/>
    <w:rsid w:val="005F014E"/>
    <w:rsid w:val="005F18CB"/>
    <w:rsid w:val="005F3779"/>
    <w:rsid w:val="005F4CF1"/>
    <w:rsid w:val="005F5063"/>
    <w:rsid w:val="005F5AF1"/>
    <w:rsid w:val="005F7AB4"/>
    <w:rsid w:val="005F7E36"/>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86D"/>
    <w:rsid w:val="00676F0E"/>
    <w:rsid w:val="00677107"/>
    <w:rsid w:val="00677816"/>
    <w:rsid w:val="0068079E"/>
    <w:rsid w:val="00683004"/>
    <w:rsid w:val="006830F6"/>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B0D"/>
    <w:rsid w:val="006C5DCB"/>
    <w:rsid w:val="006C65D1"/>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06A4"/>
    <w:rsid w:val="00702F3F"/>
    <w:rsid w:val="0070327F"/>
    <w:rsid w:val="007037AF"/>
    <w:rsid w:val="0070499D"/>
    <w:rsid w:val="00704FBB"/>
    <w:rsid w:val="00705C5C"/>
    <w:rsid w:val="0070757E"/>
    <w:rsid w:val="0070771E"/>
    <w:rsid w:val="00711191"/>
    <w:rsid w:val="00711C16"/>
    <w:rsid w:val="00712C41"/>
    <w:rsid w:val="00713C96"/>
    <w:rsid w:val="00713CB9"/>
    <w:rsid w:val="00714993"/>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2E47"/>
    <w:rsid w:val="00794B32"/>
    <w:rsid w:val="00795467"/>
    <w:rsid w:val="00795659"/>
    <w:rsid w:val="00795F3D"/>
    <w:rsid w:val="0079698A"/>
    <w:rsid w:val="007A0642"/>
    <w:rsid w:val="007A1829"/>
    <w:rsid w:val="007A1BAA"/>
    <w:rsid w:val="007A1F8C"/>
    <w:rsid w:val="007A2C93"/>
    <w:rsid w:val="007A409C"/>
    <w:rsid w:val="007A52DB"/>
    <w:rsid w:val="007A5D62"/>
    <w:rsid w:val="007B1732"/>
    <w:rsid w:val="007B25D8"/>
    <w:rsid w:val="007B3145"/>
    <w:rsid w:val="007C1886"/>
    <w:rsid w:val="007C29EC"/>
    <w:rsid w:val="007C2BD1"/>
    <w:rsid w:val="007C2F1F"/>
    <w:rsid w:val="007C4A2F"/>
    <w:rsid w:val="007C5A7F"/>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54C6"/>
    <w:rsid w:val="00841136"/>
    <w:rsid w:val="0084141F"/>
    <w:rsid w:val="008455C7"/>
    <w:rsid w:val="00845A78"/>
    <w:rsid w:val="0084768B"/>
    <w:rsid w:val="00847724"/>
    <w:rsid w:val="008500CD"/>
    <w:rsid w:val="008515C7"/>
    <w:rsid w:val="00851FCA"/>
    <w:rsid w:val="00852095"/>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9640E"/>
    <w:rsid w:val="008A1A83"/>
    <w:rsid w:val="008A3283"/>
    <w:rsid w:val="008A36C7"/>
    <w:rsid w:val="008B01EC"/>
    <w:rsid w:val="008B1749"/>
    <w:rsid w:val="008B254C"/>
    <w:rsid w:val="008B31EF"/>
    <w:rsid w:val="008B3C2C"/>
    <w:rsid w:val="008B47B5"/>
    <w:rsid w:val="008B4DD3"/>
    <w:rsid w:val="008C2E31"/>
    <w:rsid w:val="008C3616"/>
    <w:rsid w:val="008C39AC"/>
    <w:rsid w:val="008C7A3E"/>
    <w:rsid w:val="008D052A"/>
    <w:rsid w:val="008D3D8F"/>
    <w:rsid w:val="008D42B6"/>
    <w:rsid w:val="008D467A"/>
    <w:rsid w:val="008D66E2"/>
    <w:rsid w:val="008D6ED1"/>
    <w:rsid w:val="008D6F65"/>
    <w:rsid w:val="008E0DC7"/>
    <w:rsid w:val="008E1EEF"/>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16F7"/>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97F7B"/>
    <w:rsid w:val="009A273B"/>
    <w:rsid w:val="009A7152"/>
    <w:rsid w:val="009AEED6"/>
    <w:rsid w:val="009B0B42"/>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511"/>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2CFA"/>
    <w:rsid w:val="00A77989"/>
    <w:rsid w:val="00A842C9"/>
    <w:rsid w:val="00A847FF"/>
    <w:rsid w:val="00A84999"/>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1DC"/>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20DD"/>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3F9"/>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29D0"/>
    <w:rsid w:val="00BC2A8D"/>
    <w:rsid w:val="00BC2DA1"/>
    <w:rsid w:val="00BC4A80"/>
    <w:rsid w:val="00BC565E"/>
    <w:rsid w:val="00BC5DB7"/>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6313"/>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1D5"/>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34FD"/>
    <w:rsid w:val="00C651FA"/>
    <w:rsid w:val="00C66AF3"/>
    <w:rsid w:val="00C67F24"/>
    <w:rsid w:val="00C72835"/>
    <w:rsid w:val="00C72BE6"/>
    <w:rsid w:val="00C73D1F"/>
    <w:rsid w:val="00C7446A"/>
    <w:rsid w:val="00C756E2"/>
    <w:rsid w:val="00C76E22"/>
    <w:rsid w:val="00C81DBC"/>
    <w:rsid w:val="00C82B9A"/>
    <w:rsid w:val="00C859A7"/>
    <w:rsid w:val="00C85F02"/>
    <w:rsid w:val="00C87447"/>
    <w:rsid w:val="00C911E7"/>
    <w:rsid w:val="00C9235F"/>
    <w:rsid w:val="00C931A8"/>
    <w:rsid w:val="00C933AC"/>
    <w:rsid w:val="00C935DE"/>
    <w:rsid w:val="00C971C0"/>
    <w:rsid w:val="00C9721B"/>
    <w:rsid w:val="00CA23A7"/>
    <w:rsid w:val="00CA33C2"/>
    <w:rsid w:val="00CA7FED"/>
    <w:rsid w:val="00CB012C"/>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285C"/>
    <w:rsid w:val="00D046B2"/>
    <w:rsid w:val="00D146AD"/>
    <w:rsid w:val="00D228EA"/>
    <w:rsid w:val="00D23EC8"/>
    <w:rsid w:val="00D24717"/>
    <w:rsid w:val="00D25A6D"/>
    <w:rsid w:val="00D2683D"/>
    <w:rsid w:val="00D301F8"/>
    <w:rsid w:val="00D313D5"/>
    <w:rsid w:val="00D3278A"/>
    <w:rsid w:val="00D32D69"/>
    <w:rsid w:val="00D336D6"/>
    <w:rsid w:val="00D3439C"/>
    <w:rsid w:val="00D35DE5"/>
    <w:rsid w:val="00D370F8"/>
    <w:rsid w:val="00D37E5B"/>
    <w:rsid w:val="00D408E2"/>
    <w:rsid w:val="00D42032"/>
    <w:rsid w:val="00D46383"/>
    <w:rsid w:val="00D47015"/>
    <w:rsid w:val="00D4753E"/>
    <w:rsid w:val="00D51D2B"/>
    <w:rsid w:val="00D5557D"/>
    <w:rsid w:val="00D56FDE"/>
    <w:rsid w:val="00D57E4B"/>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E5D"/>
    <w:rsid w:val="00DE1113"/>
    <w:rsid w:val="00DE1203"/>
    <w:rsid w:val="00DE2187"/>
    <w:rsid w:val="00DE3058"/>
    <w:rsid w:val="00DE5D66"/>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66EBA"/>
    <w:rsid w:val="00F70CE3"/>
    <w:rsid w:val="00F71272"/>
    <w:rsid w:val="00F735AD"/>
    <w:rsid w:val="00F73740"/>
    <w:rsid w:val="00F73D3F"/>
    <w:rsid w:val="00F75152"/>
    <w:rsid w:val="00F76A64"/>
    <w:rsid w:val="00F77FE5"/>
    <w:rsid w:val="00F80562"/>
    <w:rsid w:val="00F807B5"/>
    <w:rsid w:val="00F80CD1"/>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A2AE8"/>
    <w:rsid w:val="00FB0167"/>
    <w:rsid w:val="00FB0D70"/>
    <w:rsid w:val="00FB0FA0"/>
    <w:rsid w:val="00FB1E5D"/>
    <w:rsid w:val="00FB414E"/>
    <w:rsid w:val="00FB5936"/>
    <w:rsid w:val="00FB61B0"/>
    <w:rsid w:val="00FC0F1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607"/>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7006A4"/>
    <w:pPr>
      <w:keepNext/>
      <w:numPr>
        <w:ilvl w:val="1"/>
        <w:numId w:val="12"/>
      </w:numPr>
      <w:spacing w:before="480" w:after="120"/>
      <w:ind w:left="1560" w:hanging="709"/>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08060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080607"/>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7006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564664">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19392210">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1964</Words>
  <Characters>10805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12744</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SALAMI Axelle</cp:lastModifiedBy>
  <cp:revision>11</cp:revision>
  <cp:lastPrinted>2024-08-21T00:23:00Z</cp:lastPrinted>
  <dcterms:created xsi:type="dcterms:W3CDTF">2025-07-07T06:18:00Z</dcterms:created>
  <dcterms:modified xsi:type="dcterms:W3CDTF">2025-08-21T20:44:00Z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