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2F288" w14:textId="77777777" w:rsidR="0032307A" w:rsidRDefault="00EF6C26">
      <w:pPr>
        <w:pStyle w:val="Corpsdetexte"/>
        <w:ind w:left="2909"/>
      </w:pPr>
      <w:r>
        <w:rPr>
          <w:noProof/>
        </w:rPr>
        <mc:AlternateContent>
          <mc:Choice Requires="wpg">
            <w:drawing>
              <wp:anchor distT="0" distB="0" distL="114300" distR="114300" simplePos="0" relativeHeight="251660288" behindDoc="1" locked="0" layoutInCell="1" allowOverlap="1" wp14:anchorId="05137EE5" wp14:editId="57F7CA37">
                <wp:simplePos x="0" y="0"/>
                <wp:positionH relativeFrom="column">
                  <wp:posOffset>1709420</wp:posOffset>
                </wp:positionH>
                <wp:positionV relativeFrom="paragraph">
                  <wp:posOffset>-6985</wp:posOffset>
                </wp:positionV>
                <wp:extent cx="2473325" cy="571390"/>
                <wp:effectExtent l="0" t="0" r="3175"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2498944" cy="577308"/>
                        </a:xfrm>
                        <a:prstGeom prst="rect">
                          <a:avLst/>
                        </a:prstGeom>
                        <a:noFill/>
                      </pic:spPr>
                    </pic:pi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text;margin-left:134.60pt;mso-position-horizontal:absolute;mso-position-vertical-relative:text;margin-top:-0.55pt;mso-position-vertical:absolute;width:194.75pt;height:44.99pt;mso-wrap-distance-left:9.00pt;mso-wrap-distance-top:0.00pt;mso-wrap-distance-right:9.00pt;mso-wrap-distance-bottom:0.00pt;z-index:1;" stroked="false">
                <v:imagedata r:id="rId12" o:title=""/>
                <o:lock v:ext="edit" rotation="t"/>
              </v:shape>
            </w:pict>
          </mc:Fallback>
        </mc:AlternateContent>
      </w:r>
      <w:r>
        <w:rPr>
          <w:rFonts w:ascii="Corbel" w:hAnsi="Corbel" w:cs="Arial"/>
          <w:noProof/>
          <w:sz w:val="18"/>
        </w:rPr>
        <mc:AlternateContent>
          <mc:Choice Requires="wpg">
            <w:drawing>
              <wp:anchor distT="0" distB="0" distL="114300" distR="114300" simplePos="0" relativeHeight="251659264" behindDoc="1" locked="0" layoutInCell="1" allowOverlap="1" wp14:anchorId="58159491" wp14:editId="4EF170CA">
                <wp:simplePos x="0" y="0"/>
                <wp:positionH relativeFrom="page">
                  <wp:posOffset>914400</wp:posOffset>
                </wp:positionH>
                <wp:positionV relativeFrom="page">
                  <wp:posOffset>361579</wp:posOffset>
                </wp:positionV>
                <wp:extent cx="1085850" cy="896247"/>
                <wp:effectExtent l="0" t="0" r="0" b="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pic:cNvPicPr>
                      </pic:nvPicPr>
                      <pic:blipFill>
                        <a:blip r:embed="rId13"/>
                        <a:srcRect l="12518" t="12517" r="26018" b="36745"/>
                        <a:stretch/>
                      </pic:blipFill>
                      <pic:spPr bwMode="auto">
                        <a:xfrm>
                          <a:off x="0" y="0"/>
                          <a:ext cx="1094570" cy="903444"/>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page;margin-left:72.00pt;mso-position-horizontal:absolute;mso-position-vertical-relative:page;margin-top:28.47pt;mso-position-vertical:absolute;width:85.50pt;height:70.57pt;mso-wrap-distance-left:9.00pt;mso-wrap-distance-top:0.00pt;mso-wrap-distance-right:9.00pt;mso-wrap-distance-bottom:0.00pt;z-index:1;" stroked="f">
                <v:imagedata r:id="rId14" o:title=""/>
                <o:lock v:ext="edit" rotation="t"/>
              </v:shape>
            </w:pict>
          </mc:Fallback>
        </mc:AlternateContent>
      </w:r>
    </w:p>
    <w:p w14:paraId="759F4B88" w14:textId="77777777" w:rsidR="0032307A" w:rsidRDefault="0032307A">
      <w:pPr>
        <w:pStyle w:val="Corpsdetexte"/>
        <w:ind w:left="2909"/>
      </w:pPr>
    </w:p>
    <w:p w14:paraId="7B21919F" w14:textId="77777777" w:rsidR="0032307A" w:rsidRDefault="0032307A">
      <w:pPr>
        <w:pStyle w:val="Corpsdetexte"/>
        <w:ind w:left="2909"/>
      </w:pPr>
    </w:p>
    <w:p w14:paraId="51DC6C48" w14:textId="77777777" w:rsidR="0032307A" w:rsidRDefault="0032307A">
      <w:pPr>
        <w:pStyle w:val="Corpsdetexte"/>
      </w:pPr>
    </w:p>
    <w:p w14:paraId="1032F92D" w14:textId="77777777" w:rsidR="0032307A" w:rsidRDefault="0032307A">
      <w:pPr>
        <w:pStyle w:val="Corpsdetexte"/>
        <w:rPr>
          <w:rFonts w:ascii="Corbel" w:hAnsi="Corbel"/>
        </w:rPr>
      </w:pPr>
    </w:p>
    <w:p w14:paraId="0E8DDFDC" w14:textId="77777777" w:rsidR="0032307A" w:rsidRDefault="0032307A">
      <w:pPr>
        <w:pStyle w:val="Corpsdetexte"/>
        <w:rPr>
          <w:rFonts w:ascii="Corbel" w:hAnsi="Corbel"/>
        </w:rPr>
      </w:pPr>
    </w:p>
    <w:p w14:paraId="73D1AA59" w14:textId="77777777" w:rsidR="0032307A" w:rsidRDefault="0032307A">
      <w:pPr>
        <w:pStyle w:val="Corpsdetexte"/>
        <w:rPr>
          <w:rFonts w:ascii="Corbel" w:hAnsi="Corbel"/>
        </w:rPr>
      </w:pPr>
    </w:p>
    <w:p w14:paraId="4D8117B6" w14:textId="77777777" w:rsidR="0032307A" w:rsidRDefault="0032307A">
      <w:pPr>
        <w:pStyle w:val="Corpsdetexte"/>
        <w:ind w:left="0"/>
        <w:rPr>
          <w:rFonts w:ascii="Corbel" w:hAnsi="Corbel"/>
        </w:rPr>
      </w:pPr>
    </w:p>
    <w:p w14:paraId="6C7772DD" w14:textId="77777777" w:rsidR="0032307A" w:rsidRDefault="0032307A">
      <w:pPr>
        <w:pBdr>
          <w:top w:val="single" w:sz="12" w:space="1" w:color="000000"/>
          <w:left w:val="single" w:sz="12" w:space="31" w:color="000000"/>
          <w:bottom w:val="single" w:sz="12" w:space="1" w:color="000000"/>
          <w:right w:val="single" w:sz="12" w:space="31" w:color="000000"/>
        </w:pBdr>
        <w:shd w:val="pct5" w:color="auto" w:fill="auto"/>
        <w:ind w:left="993" w:right="850"/>
        <w:rPr>
          <w:rFonts w:cs="Arial"/>
          <w:b/>
          <w:caps/>
          <w:sz w:val="28"/>
        </w:rPr>
      </w:pPr>
    </w:p>
    <w:p w14:paraId="3D7E68A5" w14:textId="77777777" w:rsidR="0032307A" w:rsidRDefault="00EF6C26">
      <w:pPr>
        <w:pBdr>
          <w:top w:val="single" w:sz="12" w:space="1" w:color="000000"/>
          <w:left w:val="single" w:sz="12" w:space="31" w:color="000000"/>
          <w:bottom w:val="single" w:sz="12" w:space="1" w:color="000000"/>
          <w:right w:val="single" w:sz="12" w:space="31" w:color="000000"/>
        </w:pBdr>
        <w:shd w:val="pct5" w:color="auto" w:fill="auto"/>
        <w:ind w:left="993" w:right="850"/>
        <w:rPr>
          <w:rFonts w:cs="Arial"/>
          <w:b/>
          <w:caps/>
        </w:rPr>
      </w:pPr>
      <w:r>
        <w:rPr>
          <w:rFonts w:cs="Arial"/>
          <w:b/>
          <w:caps/>
        </w:rPr>
        <w:t xml:space="preserve">Objet DE L’ACCORD-CADRE :                                      </w:t>
      </w:r>
    </w:p>
    <w:p w14:paraId="35814C32" w14:textId="77777777" w:rsidR="0032307A" w:rsidRDefault="0032307A">
      <w:pPr>
        <w:pBdr>
          <w:top w:val="single" w:sz="12" w:space="1" w:color="000000"/>
          <w:left w:val="single" w:sz="12" w:space="31" w:color="000000"/>
          <w:bottom w:val="single" w:sz="12" w:space="1" w:color="000000"/>
          <w:right w:val="single" w:sz="12" w:space="31" w:color="000000"/>
        </w:pBdr>
        <w:shd w:val="pct5" w:color="auto" w:fill="auto"/>
        <w:ind w:left="993" w:right="850"/>
        <w:rPr>
          <w:rFonts w:cs="Arial"/>
          <w:b/>
          <w:bCs/>
          <w:sz w:val="28"/>
        </w:rPr>
      </w:pPr>
    </w:p>
    <w:p w14:paraId="006C2F6F" w14:textId="77777777" w:rsidR="00611E2D" w:rsidRDefault="00611E2D" w:rsidP="00611E2D">
      <w:pPr>
        <w:pBdr>
          <w:top w:val="single" w:sz="12" w:space="1" w:color="000000"/>
          <w:left w:val="single" w:sz="12" w:space="31" w:color="000000"/>
          <w:bottom w:val="single" w:sz="12" w:space="1" w:color="000000"/>
          <w:right w:val="single" w:sz="12" w:space="31" w:color="000000"/>
        </w:pBdr>
        <w:shd w:val="pct5" w:color="auto" w:fill="auto"/>
        <w:ind w:left="993" w:right="850"/>
        <w:rPr>
          <w:rFonts w:cs="Arial"/>
          <w:b/>
          <w:caps/>
          <w:szCs w:val="22"/>
        </w:rPr>
      </w:pPr>
      <w:r>
        <w:rPr>
          <w:rFonts w:cs="Arial"/>
          <w:b/>
          <w:caps/>
        </w:rPr>
        <w:t>GESTION du dispositif EXTERNALISÉ de recueil des signalements d’actes de violence, de discrimination, de harcèlement et d’agissements sexistes à l’IRD</w:t>
      </w:r>
    </w:p>
    <w:p w14:paraId="222A3BA6" w14:textId="77777777" w:rsidR="0032307A" w:rsidRDefault="0032307A">
      <w:pPr>
        <w:pBdr>
          <w:top w:val="single" w:sz="12" w:space="1" w:color="000000"/>
          <w:left w:val="single" w:sz="12" w:space="31" w:color="000000"/>
          <w:bottom w:val="single" w:sz="12" w:space="1" w:color="000000"/>
          <w:right w:val="single" w:sz="12" w:space="31" w:color="000000"/>
        </w:pBdr>
        <w:shd w:val="pct5" w:color="auto" w:fill="auto"/>
        <w:ind w:left="993" w:right="850"/>
        <w:rPr>
          <w:rFonts w:cs="Arial"/>
          <w:b/>
          <w:caps/>
        </w:rPr>
      </w:pPr>
    </w:p>
    <w:p w14:paraId="493F1C55" w14:textId="77777777" w:rsidR="0032307A" w:rsidRDefault="0032307A">
      <w:pPr>
        <w:pStyle w:val="Corpsdetexte"/>
        <w:ind w:left="0"/>
        <w:rPr>
          <w:rFonts w:ascii="Corbel" w:hAnsi="Corbel"/>
        </w:rPr>
      </w:pPr>
    </w:p>
    <w:p w14:paraId="152EB83B" w14:textId="77777777" w:rsidR="0032307A" w:rsidRDefault="0032307A">
      <w:pPr>
        <w:pStyle w:val="Corpsdetexte"/>
        <w:ind w:left="0"/>
        <w:rPr>
          <w:rFonts w:ascii="Corbel" w:hAnsi="Corbel"/>
        </w:rPr>
      </w:pPr>
    </w:p>
    <w:p w14:paraId="3C5E709F" w14:textId="77777777" w:rsidR="0032307A" w:rsidRDefault="0032307A">
      <w:pPr>
        <w:pBdr>
          <w:top w:val="single" w:sz="12" w:space="1" w:color="000000"/>
          <w:left w:val="single" w:sz="12" w:space="31" w:color="000000"/>
          <w:bottom w:val="single" w:sz="12" w:space="0" w:color="000000"/>
          <w:right w:val="single" w:sz="12" w:space="31" w:color="000000"/>
        </w:pBdr>
        <w:shd w:val="clear" w:color="auto" w:fill="99CCFF"/>
        <w:ind w:left="993" w:right="850"/>
        <w:jc w:val="center"/>
        <w:rPr>
          <w:rFonts w:cs="Arial"/>
          <w:b/>
        </w:rPr>
      </w:pPr>
    </w:p>
    <w:p w14:paraId="0E135EA7" w14:textId="77777777" w:rsidR="0032307A" w:rsidRDefault="00EF6C26">
      <w:pPr>
        <w:pBdr>
          <w:top w:val="single" w:sz="12" w:space="1" w:color="000000"/>
          <w:left w:val="single" w:sz="12" w:space="31" w:color="000000"/>
          <w:bottom w:val="single" w:sz="12" w:space="0" w:color="000000"/>
          <w:right w:val="single" w:sz="12" w:space="31" w:color="000000"/>
        </w:pBdr>
        <w:shd w:val="clear" w:color="auto" w:fill="99CCFF"/>
        <w:ind w:left="993" w:right="850"/>
        <w:jc w:val="center"/>
        <w:rPr>
          <w:rFonts w:cs="Arial"/>
          <w:b/>
          <w:sz w:val="28"/>
        </w:rPr>
      </w:pPr>
      <w:r>
        <w:rPr>
          <w:rFonts w:cs="Arial"/>
          <w:b/>
          <w:sz w:val="28"/>
        </w:rPr>
        <w:t xml:space="preserve">CADRE DE REPONSE TECHNIQUE </w:t>
      </w:r>
    </w:p>
    <w:p w14:paraId="1822ECCF" w14:textId="77777777" w:rsidR="0032307A" w:rsidRDefault="00EF6C26">
      <w:pPr>
        <w:pBdr>
          <w:top w:val="single" w:sz="12" w:space="1" w:color="000000"/>
          <w:left w:val="single" w:sz="12" w:space="31" w:color="000000"/>
          <w:bottom w:val="single" w:sz="12" w:space="0" w:color="000000"/>
          <w:right w:val="single" w:sz="12" w:space="31" w:color="000000"/>
        </w:pBdr>
        <w:shd w:val="clear" w:color="auto" w:fill="99CCFF"/>
        <w:ind w:left="993" w:right="850"/>
        <w:jc w:val="center"/>
        <w:rPr>
          <w:rFonts w:cs="Arial"/>
          <w:b/>
          <w:sz w:val="28"/>
          <w:szCs w:val="20"/>
        </w:rPr>
      </w:pPr>
      <w:r>
        <w:rPr>
          <w:rFonts w:cs="Arial"/>
          <w:b/>
          <w:sz w:val="28"/>
        </w:rPr>
        <w:t>Marché n°</w:t>
      </w:r>
      <w:r>
        <w:t xml:space="preserve"> </w:t>
      </w:r>
      <w:r>
        <w:rPr>
          <w:rFonts w:cs="Arial"/>
          <w:b/>
          <w:sz w:val="28"/>
        </w:rPr>
        <w:t>2025001CP0A140</w:t>
      </w:r>
    </w:p>
    <w:p w14:paraId="0EE38743" w14:textId="77777777" w:rsidR="0032307A" w:rsidRDefault="0032307A">
      <w:pPr>
        <w:pBdr>
          <w:top w:val="single" w:sz="12" w:space="1" w:color="000000"/>
          <w:left w:val="single" w:sz="12" w:space="31" w:color="000000"/>
          <w:bottom w:val="single" w:sz="12" w:space="0" w:color="000000"/>
          <w:right w:val="single" w:sz="12" w:space="31" w:color="000000"/>
        </w:pBdr>
        <w:shd w:val="clear" w:color="auto" w:fill="99CCFF"/>
        <w:ind w:left="993" w:right="850"/>
        <w:jc w:val="center"/>
        <w:rPr>
          <w:rFonts w:cs="Arial"/>
          <w:b/>
        </w:rPr>
      </w:pPr>
    </w:p>
    <w:p w14:paraId="49C8C272" w14:textId="77777777" w:rsidR="0032307A" w:rsidRPr="00EB2EF8" w:rsidRDefault="0032307A">
      <w:pPr>
        <w:rPr>
          <w:sz w:val="20"/>
        </w:rPr>
      </w:pPr>
    </w:p>
    <w:p w14:paraId="35D87697" w14:textId="77777777" w:rsidR="0032307A" w:rsidRPr="00EB2EF8" w:rsidRDefault="0032307A">
      <w:pPr>
        <w:rPr>
          <w:sz w:val="20"/>
        </w:rPr>
      </w:pPr>
    </w:p>
    <w:p w14:paraId="4C4A5D44" w14:textId="77777777" w:rsidR="0032307A" w:rsidRPr="00EB2EF8" w:rsidRDefault="0032307A">
      <w:pPr>
        <w:rPr>
          <w:sz w:val="20"/>
        </w:rPr>
      </w:pPr>
    </w:p>
    <w:p w14:paraId="5BE8CE72" w14:textId="77777777" w:rsidR="0032307A" w:rsidRPr="00EB2EF8" w:rsidRDefault="00EF6C26">
      <w:pPr>
        <w:rPr>
          <w:sz w:val="20"/>
          <w:szCs w:val="22"/>
        </w:rPr>
      </w:pPr>
      <w:r w:rsidRPr="00EB2EF8">
        <w:rPr>
          <w:sz w:val="20"/>
          <w:szCs w:val="22"/>
        </w:rPr>
        <w:t xml:space="preserve">Chaque élément demandé dans ce document doit impérativement être renseigné et remis à l’appui de l’offre du candidat. </w:t>
      </w:r>
    </w:p>
    <w:p w14:paraId="0D44D5F7" w14:textId="77777777" w:rsidR="0032307A" w:rsidRPr="00EB2EF8" w:rsidRDefault="00EF6C26">
      <w:pPr>
        <w:rPr>
          <w:sz w:val="20"/>
          <w:szCs w:val="22"/>
        </w:rPr>
      </w:pPr>
      <w:r w:rsidRPr="00EB2EF8">
        <w:rPr>
          <w:sz w:val="20"/>
          <w:szCs w:val="22"/>
        </w:rPr>
        <w:t xml:space="preserve">Les informations sont notées conformément aux critères annoncés dans le Règlement de consultation. </w:t>
      </w:r>
    </w:p>
    <w:p w14:paraId="24D12373" w14:textId="77777777" w:rsidR="0032307A" w:rsidRPr="00EB2EF8" w:rsidRDefault="0032307A">
      <w:pPr>
        <w:rPr>
          <w:sz w:val="20"/>
          <w:szCs w:val="22"/>
        </w:rPr>
      </w:pPr>
    </w:p>
    <w:p w14:paraId="0649A788" w14:textId="77777777" w:rsidR="0032307A" w:rsidRPr="00EB2EF8" w:rsidRDefault="00EF6C26">
      <w:pPr>
        <w:widowControl/>
        <w:rPr>
          <w:rFonts w:eastAsia="Times New Roman" w:cs="Calibri"/>
          <w:b/>
          <w:color w:val="000000"/>
          <w:sz w:val="20"/>
          <w:szCs w:val="22"/>
        </w:rPr>
      </w:pPr>
      <w:r w:rsidRPr="00EB2EF8">
        <w:rPr>
          <w:rFonts w:eastAsia="Times New Roman" w:cs="Calibri"/>
          <w:b/>
          <w:color w:val="000000"/>
          <w:sz w:val="20"/>
          <w:szCs w:val="22"/>
        </w:rPr>
        <w:t>L'ensemble des informations indiquées dans l'offre du candidat devront être directement en lien avec l'objet du marché et ne pas porter sur la politique générale du candidat</w:t>
      </w:r>
    </w:p>
    <w:p w14:paraId="52ACBB16" w14:textId="77777777" w:rsidR="0032307A" w:rsidRDefault="0032307A">
      <w:pPr>
        <w:contextualSpacing/>
      </w:pPr>
    </w:p>
    <w:p w14:paraId="47921B0D" w14:textId="77777777" w:rsidR="0032307A" w:rsidRDefault="00EF6C26">
      <w:pPr>
        <w:widowControl/>
        <w:spacing w:after="160" w:line="259" w:lineRule="auto"/>
        <w:rPr>
          <w:szCs w:val="22"/>
        </w:rPr>
      </w:pPr>
      <w:r>
        <w:rPr>
          <w:szCs w:val="22"/>
        </w:rPr>
        <w:br w:type="page" w:clear="all"/>
      </w:r>
    </w:p>
    <w:p w14:paraId="4B249651" w14:textId="77777777" w:rsidR="0032307A" w:rsidRPr="00EB2EF8" w:rsidRDefault="0032307A">
      <w:pPr>
        <w:rPr>
          <w:sz w:val="20"/>
          <w:szCs w:val="20"/>
        </w:rPr>
      </w:pPr>
    </w:p>
    <w:p w14:paraId="55A77E09" w14:textId="77777777" w:rsidR="0032307A" w:rsidRPr="00EB2EF8" w:rsidRDefault="0032307A">
      <w:pPr>
        <w:rPr>
          <w:sz w:val="20"/>
          <w:szCs w:val="20"/>
        </w:rPr>
      </w:pPr>
    </w:p>
    <w:p w14:paraId="159B0C98" w14:textId="77777777" w:rsidR="0032307A" w:rsidRPr="00EB2EF8" w:rsidRDefault="00EF6C26">
      <w:pPr>
        <w:pStyle w:val="Titre1"/>
        <w:numPr>
          <w:ilvl w:val="0"/>
          <w:numId w:val="3"/>
        </w:numPr>
        <w:rPr>
          <w:sz w:val="20"/>
        </w:rPr>
      </w:pPr>
      <w:r w:rsidRPr="00EB2EF8">
        <w:rPr>
          <w:sz w:val="20"/>
        </w:rPr>
        <w:t>VALEUR TECHNIQUE DE L’OFFRE – 70 points</w:t>
      </w:r>
    </w:p>
    <w:p w14:paraId="783ED737" w14:textId="77777777" w:rsidR="0032307A" w:rsidRPr="00EB2EF8" w:rsidRDefault="0032307A">
      <w:pPr>
        <w:rPr>
          <w:sz w:val="20"/>
          <w:szCs w:val="20"/>
        </w:rPr>
      </w:pPr>
    </w:p>
    <w:p w14:paraId="50676DF1" w14:textId="6B6E855F" w:rsidR="0032307A" w:rsidRPr="00EB2EF8" w:rsidRDefault="00EF6C26" w:rsidP="00611E2D">
      <w:pPr>
        <w:pStyle w:val="Paragraphedeliste"/>
        <w:widowControl/>
        <w:numPr>
          <w:ilvl w:val="1"/>
          <w:numId w:val="3"/>
        </w:numPr>
        <w:rPr>
          <w:rFonts w:eastAsia="Times New Roman" w:cs="Calibri"/>
          <w:b/>
          <w:bCs/>
          <w:iCs/>
          <w:color w:val="000000"/>
          <w:sz w:val="20"/>
          <w:szCs w:val="20"/>
        </w:rPr>
      </w:pPr>
      <w:r w:rsidRPr="00EB2EF8">
        <w:rPr>
          <w:rFonts w:eastAsia="Times New Roman" w:cs="Calibri"/>
          <w:b/>
          <w:bCs/>
          <w:iCs/>
          <w:color w:val="000000"/>
          <w:sz w:val="20"/>
          <w:szCs w:val="20"/>
        </w:rPr>
        <w:t xml:space="preserve">Qualité </w:t>
      </w:r>
      <w:r w:rsidR="0062352C" w:rsidRPr="00EB2EF8">
        <w:rPr>
          <w:rFonts w:eastAsia="Times New Roman" w:cs="Calibri"/>
          <w:b/>
          <w:bCs/>
          <w:iCs/>
          <w:color w:val="000000"/>
          <w:sz w:val="20"/>
          <w:szCs w:val="20"/>
        </w:rPr>
        <w:t>des</w:t>
      </w:r>
      <w:r w:rsidRPr="00EB2EF8">
        <w:rPr>
          <w:rFonts w:eastAsia="Times New Roman" w:cs="Calibri"/>
          <w:b/>
          <w:bCs/>
          <w:iCs/>
          <w:color w:val="000000"/>
          <w:sz w:val="20"/>
          <w:szCs w:val="20"/>
        </w:rPr>
        <w:t xml:space="preserve"> moyens humains</w:t>
      </w:r>
      <w:r w:rsidR="00EB2EF8" w:rsidRPr="00EB2EF8">
        <w:rPr>
          <w:rFonts w:eastAsia="Times New Roman" w:cs="Calibri"/>
          <w:b/>
          <w:bCs/>
          <w:iCs/>
          <w:color w:val="000000"/>
          <w:sz w:val="20"/>
          <w:szCs w:val="20"/>
        </w:rPr>
        <w:t xml:space="preserve"> et de leur organisation</w:t>
      </w:r>
      <w:r w:rsidRPr="00EB2EF8">
        <w:rPr>
          <w:rFonts w:eastAsia="Times New Roman" w:cs="Calibri"/>
          <w:b/>
          <w:bCs/>
          <w:iCs/>
          <w:color w:val="000000"/>
          <w:sz w:val="20"/>
          <w:szCs w:val="20"/>
        </w:rPr>
        <w:t xml:space="preserve"> mis en œuvre pour l’exécution des </w:t>
      </w:r>
      <w:r w:rsidR="00EB2EF8" w:rsidRPr="00EB2EF8">
        <w:rPr>
          <w:rFonts w:eastAsia="Times New Roman" w:cs="Calibri"/>
          <w:b/>
          <w:bCs/>
          <w:iCs/>
          <w:color w:val="000000"/>
          <w:sz w:val="20"/>
          <w:szCs w:val="20"/>
        </w:rPr>
        <w:t>prestations –</w:t>
      </w:r>
      <w:r w:rsidRPr="00EB2EF8">
        <w:rPr>
          <w:rFonts w:eastAsia="Times New Roman" w:cs="Calibri"/>
          <w:b/>
          <w:bCs/>
          <w:iCs/>
          <w:color w:val="000000"/>
          <w:sz w:val="20"/>
          <w:szCs w:val="20"/>
        </w:rPr>
        <w:t xml:space="preserve"> 20 points</w:t>
      </w:r>
    </w:p>
    <w:p w14:paraId="2AF18E5E" w14:textId="77777777" w:rsidR="0032307A" w:rsidRPr="00EB2EF8" w:rsidRDefault="0032307A">
      <w:pPr>
        <w:widowControl/>
        <w:rPr>
          <w:rFonts w:eastAsia="Times New Roman" w:cs="Calibri"/>
          <w:b/>
          <w:bCs/>
          <w:i/>
          <w:iCs/>
          <w:color w:val="000000"/>
          <w:sz w:val="20"/>
          <w:szCs w:val="20"/>
        </w:rPr>
      </w:pPr>
    </w:p>
    <w:p w14:paraId="0FEF817F" w14:textId="57DEEB97" w:rsidR="0032307A" w:rsidRPr="00EB2EF8" w:rsidRDefault="00EF6C26">
      <w:pPr>
        <w:widowControl/>
        <w:rPr>
          <w:rFonts w:eastAsia="Times New Roman" w:cs="Calibri"/>
          <w:b/>
          <w:bCs/>
          <w:iCs/>
          <w:color w:val="000000"/>
          <w:sz w:val="20"/>
          <w:szCs w:val="20"/>
        </w:rPr>
      </w:pPr>
      <w:r w:rsidRPr="00EB2EF8">
        <w:rPr>
          <w:rFonts w:eastAsia="Times New Roman" w:cs="Calibri"/>
          <w:bCs/>
          <w:iCs/>
          <w:color w:val="000000"/>
          <w:sz w:val="20"/>
          <w:szCs w:val="20"/>
        </w:rPr>
        <w:t xml:space="preserve">Le présent sous-critère a pour vocation d’apprécier </w:t>
      </w:r>
      <w:r w:rsidRPr="00EB2EF8">
        <w:rPr>
          <w:rFonts w:eastAsia="Times New Roman" w:cs="Calibri"/>
          <w:b/>
          <w:bCs/>
          <w:iCs/>
          <w:color w:val="000000"/>
          <w:sz w:val="20"/>
          <w:szCs w:val="20"/>
        </w:rPr>
        <w:t xml:space="preserve">la pertinence, la qualification et la cohérence des moyens humains mobilisés par le candidat </w:t>
      </w:r>
      <w:r w:rsidR="00EB2EF8" w:rsidRPr="00EB2EF8">
        <w:rPr>
          <w:rFonts w:eastAsia="Times New Roman" w:cs="Calibri"/>
          <w:b/>
          <w:bCs/>
          <w:iCs/>
          <w:color w:val="000000"/>
          <w:sz w:val="20"/>
          <w:szCs w:val="20"/>
        </w:rPr>
        <w:t>ainsi que</w:t>
      </w:r>
      <w:r w:rsidR="00FD681F" w:rsidRPr="00EB2EF8">
        <w:rPr>
          <w:rFonts w:eastAsia="Times New Roman" w:cs="Calibri"/>
          <w:b/>
          <w:bCs/>
          <w:iCs/>
          <w:color w:val="000000"/>
          <w:sz w:val="20"/>
          <w:szCs w:val="20"/>
        </w:rPr>
        <w:t xml:space="preserve"> leur organisation </w:t>
      </w:r>
      <w:r w:rsidRPr="00EB2EF8">
        <w:rPr>
          <w:rFonts w:eastAsia="Times New Roman" w:cs="Calibri"/>
          <w:b/>
          <w:bCs/>
          <w:iCs/>
          <w:color w:val="000000"/>
          <w:sz w:val="20"/>
          <w:szCs w:val="20"/>
        </w:rPr>
        <w:t xml:space="preserve">pour </w:t>
      </w:r>
      <w:r w:rsidR="00EB2EF8" w:rsidRPr="00EB2EF8">
        <w:rPr>
          <w:rFonts w:eastAsia="Times New Roman" w:cs="Calibri"/>
          <w:b/>
          <w:bCs/>
          <w:iCs/>
          <w:color w:val="000000"/>
          <w:sz w:val="20"/>
          <w:szCs w:val="20"/>
        </w:rPr>
        <w:t xml:space="preserve">permettre </w:t>
      </w:r>
      <w:r w:rsidRPr="00EB2EF8">
        <w:rPr>
          <w:rFonts w:eastAsia="Times New Roman" w:cs="Calibri"/>
          <w:b/>
          <w:bCs/>
          <w:iCs/>
          <w:color w:val="000000"/>
          <w:sz w:val="20"/>
          <w:szCs w:val="20"/>
        </w:rPr>
        <w:t xml:space="preserve">la bonne exécution du marché </w:t>
      </w:r>
    </w:p>
    <w:p w14:paraId="6A39E2FA" w14:textId="77777777" w:rsidR="0032307A" w:rsidRPr="00EB2EF8" w:rsidRDefault="0032307A">
      <w:pPr>
        <w:widowControl/>
        <w:rPr>
          <w:rFonts w:eastAsia="Times New Roman" w:cs="Calibri"/>
          <w:b/>
          <w:bCs/>
          <w:i/>
          <w:iCs/>
          <w:color w:val="000000"/>
          <w:sz w:val="20"/>
          <w:szCs w:val="20"/>
        </w:rPr>
      </w:pPr>
    </w:p>
    <w:p w14:paraId="49C587BB" w14:textId="44DE3515" w:rsidR="0032307A" w:rsidRPr="00EB2EF8" w:rsidRDefault="00EF6C26">
      <w:pPr>
        <w:widowControl/>
        <w:rPr>
          <w:rFonts w:eastAsia="Times New Roman" w:cs="Calibri"/>
          <w:bCs/>
          <w:iCs/>
          <w:color w:val="000000"/>
          <w:sz w:val="20"/>
          <w:szCs w:val="20"/>
          <w:u w:val="single"/>
        </w:rPr>
      </w:pPr>
      <w:r w:rsidRPr="00EB2EF8">
        <w:rPr>
          <w:rFonts w:eastAsia="Times New Roman" w:cs="Calibri"/>
          <w:bCs/>
          <w:iCs/>
          <w:color w:val="000000"/>
          <w:sz w:val="20"/>
          <w:szCs w:val="20"/>
          <w:u w:val="single"/>
        </w:rPr>
        <w:t xml:space="preserve">A ce titre, le candidat doit : </w:t>
      </w:r>
    </w:p>
    <w:p w14:paraId="55D0CCD7" w14:textId="3F607090" w:rsidR="0032307A" w:rsidRPr="00EB2EF8" w:rsidRDefault="00EF6C26" w:rsidP="00A22EC5">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 xml:space="preserve">Décrire </w:t>
      </w:r>
      <w:r w:rsidR="00A22EC5" w:rsidRPr="00EB2EF8">
        <w:rPr>
          <w:rFonts w:eastAsia="Times New Roman" w:cs="Calibri"/>
          <w:bCs/>
          <w:iCs/>
          <w:color w:val="000000"/>
          <w:sz w:val="20"/>
          <w:szCs w:val="20"/>
        </w:rPr>
        <w:t>les moyens humains</w:t>
      </w:r>
      <w:r w:rsidRPr="00EB2EF8">
        <w:rPr>
          <w:rFonts w:eastAsia="Times New Roman" w:cs="Calibri"/>
          <w:bCs/>
          <w:iCs/>
          <w:color w:val="000000"/>
          <w:sz w:val="20"/>
          <w:szCs w:val="20"/>
        </w:rPr>
        <w:t xml:space="preserve"> </w:t>
      </w:r>
      <w:r w:rsidR="0062352C" w:rsidRPr="00EB2EF8">
        <w:rPr>
          <w:rFonts w:eastAsia="Times New Roman" w:cs="Calibri"/>
          <w:bCs/>
          <w:iCs/>
          <w:color w:val="000000"/>
          <w:sz w:val="20"/>
          <w:szCs w:val="20"/>
        </w:rPr>
        <w:t>qui seront amenés à</w:t>
      </w:r>
      <w:r w:rsidR="00611E2D" w:rsidRPr="00EB2EF8">
        <w:rPr>
          <w:rFonts w:eastAsia="Times New Roman" w:cs="Calibri"/>
          <w:bCs/>
          <w:iCs/>
          <w:color w:val="000000"/>
          <w:sz w:val="20"/>
          <w:szCs w:val="20"/>
        </w:rPr>
        <w:t xml:space="preserve"> </w:t>
      </w:r>
      <w:r w:rsidRPr="00EB2EF8">
        <w:rPr>
          <w:rFonts w:eastAsia="Times New Roman" w:cs="Calibri"/>
          <w:bCs/>
          <w:iCs/>
          <w:color w:val="000000"/>
          <w:sz w:val="20"/>
          <w:szCs w:val="20"/>
        </w:rPr>
        <w:t>intervenir dans le cadre des prestations</w:t>
      </w:r>
      <w:r w:rsidR="00A22EC5" w:rsidRPr="00EB2EF8">
        <w:rPr>
          <w:rFonts w:eastAsia="Times New Roman" w:cs="Calibri"/>
          <w:bCs/>
          <w:iCs/>
          <w:color w:val="000000"/>
          <w:sz w:val="20"/>
          <w:szCs w:val="20"/>
        </w:rPr>
        <w:t>, leur niveau</w:t>
      </w:r>
      <w:r w:rsidRPr="00EB2EF8">
        <w:rPr>
          <w:rFonts w:eastAsia="Times New Roman" w:cs="Calibri"/>
          <w:bCs/>
          <w:iCs/>
          <w:color w:val="000000"/>
          <w:sz w:val="20"/>
          <w:szCs w:val="20"/>
        </w:rPr>
        <w:t xml:space="preserve"> de qualification, leur expérience</w:t>
      </w:r>
      <w:r w:rsidR="00A22EC5" w:rsidRPr="00EB2EF8">
        <w:rPr>
          <w:rFonts w:eastAsia="Times New Roman" w:cs="Calibri"/>
          <w:bCs/>
          <w:iCs/>
          <w:color w:val="000000"/>
          <w:sz w:val="20"/>
          <w:szCs w:val="20"/>
        </w:rPr>
        <w:t xml:space="preserve"> au regard des prestations</w:t>
      </w:r>
      <w:r w:rsidRPr="00EB2EF8">
        <w:rPr>
          <w:rFonts w:eastAsia="Times New Roman" w:cs="Calibri"/>
          <w:bCs/>
          <w:iCs/>
          <w:color w:val="000000"/>
          <w:sz w:val="20"/>
          <w:szCs w:val="20"/>
        </w:rPr>
        <w:t xml:space="preserve">, leurs missions respectives, ainsi que l’articulation entre les intervenants ; </w:t>
      </w:r>
    </w:p>
    <w:p w14:paraId="6803FEAD" w14:textId="37A83D83" w:rsidR="0032307A" w:rsidRPr="00EB2EF8" w:rsidRDefault="00EF6C2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 xml:space="preserve">Présenter les modalités d’organisation </w:t>
      </w:r>
      <w:r w:rsidR="00611E2D" w:rsidRPr="00EB2EF8">
        <w:rPr>
          <w:rFonts w:eastAsia="Times New Roman" w:cs="Calibri"/>
          <w:bCs/>
          <w:iCs/>
          <w:color w:val="000000"/>
          <w:sz w:val="20"/>
          <w:szCs w:val="20"/>
        </w:rPr>
        <w:t xml:space="preserve">de ces moyens humains </w:t>
      </w:r>
      <w:r w:rsidRPr="00EB2EF8">
        <w:rPr>
          <w:rFonts w:eastAsia="Times New Roman" w:cs="Calibri"/>
          <w:bCs/>
          <w:iCs/>
          <w:color w:val="000000"/>
          <w:sz w:val="20"/>
          <w:szCs w:val="20"/>
        </w:rPr>
        <w:t xml:space="preserve">en phase de déploiement du dispositif et dans son fonctionnement courant ; </w:t>
      </w:r>
    </w:p>
    <w:p w14:paraId="7C4E2A6E" w14:textId="77777777" w:rsidR="0032307A" w:rsidRPr="00EB2EF8" w:rsidRDefault="00EF6C2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 xml:space="preserve">Identifier les interlocuteurs principaux du marché, notamment ceux en </w:t>
      </w:r>
      <w:proofErr w:type="gramStart"/>
      <w:r w:rsidRPr="00EB2EF8">
        <w:rPr>
          <w:rFonts w:eastAsia="Times New Roman" w:cs="Calibri"/>
          <w:bCs/>
          <w:iCs/>
          <w:color w:val="000000"/>
          <w:sz w:val="20"/>
          <w:szCs w:val="20"/>
        </w:rPr>
        <w:t>charge</w:t>
      </w:r>
      <w:proofErr w:type="gramEnd"/>
      <w:r w:rsidRPr="00EB2EF8">
        <w:rPr>
          <w:rFonts w:eastAsia="Times New Roman" w:cs="Calibri"/>
          <w:bCs/>
          <w:iCs/>
          <w:color w:val="000000"/>
          <w:sz w:val="20"/>
          <w:szCs w:val="20"/>
        </w:rPr>
        <w:t xml:space="preserve"> du pilotage du marché </w:t>
      </w:r>
    </w:p>
    <w:p w14:paraId="5C76C5BE" w14:textId="71CB2BA3" w:rsidR="0032307A" w:rsidRPr="00EB2EF8" w:rsidRDefault="00EF6C26">
      <w:pPr>
        <w:widowControl/>
        <w:rPr>
          <w:rFonts w:eastAsia="Times New Roman" w:cs="Calibri"/>
          <w:bCs/>
          <w:iCs/>
          <w:color w:val="000000"/>
          <w:sz w:val="20"/>
          <w:szCs w:val="20"/>
        </w:rPr>
      </w:pPr>
      <w:r w:rsidRPr="00EB2EF8">
        <w:rPr>
          <w:rFonts w:eastAsia="Times New Roman" w:cs="Calibri"/>
          <w:bCs/>
          <w:iCs/>
          <w:color w:val="000000"/>
          <w:sz w:val="20"/>
          <w:szCs w:val="20"/>
        </w:rPr>
        <w:t xml:space="preserve">Les éléments présentés devront être non nominatifs afin de respecter les règles applicables en termes de RGPD. </w:t>
      </w:r>
      <w:r w:rsidRPr="00EB2EF8">
        <w:rPr>
          <w:sz w:val="20"/>
          <w:szCs w:val="20"/>
        </w:rPr>
        <w:t xml:space="preserve"> </w:t>
      </w:r>
    </w:p>
    <w:p w14:paraId="538CEDE7" w14:textId="77777777" w:rsidR="0032307A" w:rsidRPr="00EB2EF8" w:rsidRDefault="0032307A">
      <w:pPr>
        <w:widowControl/>
        <w:rPr>
          <w:rFonts w:eastAsia="Times New Roman" w:cs="Calibri"/>
          <w:bCs/>
          <w:iCs/>
          <w:color w:val="000000"/>
          <w:sz w:val="20"/>
          <w:szCs w:val="20"/>
        </w:rPr>
      </w:pPr>
    </w:p>
    <w:p w14:paraId="6F0B5216" w14:textId="4F8B1425" w:rsidR="0032307A" w:rsidRPr="00EB2EF8" w:rsidRDefault="00EF6C26">
      <w:pPr>
        <w:pStyle w:val="Paragraphedeliste"/>
        <w:widowControl/>
        <w:numPr>
          <w:ilvl w:val="1"/>
          <w:numId w:val="3"/>
        </w:numPr>
        <w:rPr>
          <w:rFonts w:eastAsia="Times New Roman" w:cs="Calibri"/>
          <w:bCs/>
          <w:iCs/>
          <w:color w:val="000000"/>
          <w:sz w:val="20"/>
          <w:szCs w:val="20"/>
        </w:rPr>
      </w:pPr>
      <w:r w:rsidRPr="00EB2EF8">
        <w:rPr>
          <w:rFonts w:eastAsia="Times New Roman" w:cs="Calibri"/>
          <w:b/>
          <w:bCs/>
          <w:iCs/>
          <w:color w:val="000000"/>
          <w:sz w:val="20"/>
          <w:szCs w:val="20"/>
        </w:rPr>
        <w:t>Qualité de l’outil de recueil de signalement proposé – 15 points</w:t>
      </w:r>
    </w:p>
    <w:p w14:paraId="2058FCB9" w14:textId="77777777" w:rsidR="0032307A" w:rsidRPr="00EB2EF8" w:rsidRDefault="0032307A">
      <w:pPr>
        <w:widowControl/>
        <w:rPr>
          <w:rFonts w:eastAsia="Times New Roman" w:cs="Calibri"/>
          <w:bCs/>
          <w:iCs/>
          <w:color w:val="000000"/>
          <w:sz w:val="20"/>
          <w:szCs w:val="20"/>
        </w:rPr>
      </w:pPr>
    </w:p>
    <w:p w14:paraId="10E3F9E3" w14:textId="50A62669" w:rsidR="0032307A" w:rsidRPr="00EB2EF8" w:rsidRDefault="00EF6C26">
      <w:pPr>
        <w:widowControl/>
        <w:rPr>
          <w:rFonts w:eastAsia="Times New Roman" w:cs="Calibri"/>
          <w:bCs/>
          <w:iCs/>
          <w:color w:val="000000"/>
          <w:sz w:val="20"/>
          <w:szCs w:val="20"/>
        </w:rPr>
      </w:pPr>
      <w:r w:rsidRPr="00EB2EF8">
        <w:rPr>
          <w:rFonts w:eastAsia="Times New Roman" w:cs="Calibri"/>
          <w:bCs/>
          <w:iCs/>
          <w:color w:val="000000"/>
          <w:sz w:val="20"/>
          <w:szCs w:val="20"/>
        </w:rPr>
        <w:t xml:space="preserve">Le présent sous-critère a pour vocation de permettre à l’IRD d’apprécier </w:t>
      </w:r>
      <w:r w:rsidRPr="00EB2EF8">
        <w:rPr>
          <w:rFonts w:eastAsia="Times New Roman" w:cs="Calibri"/>
          <w:b/>
          <w:bCs/>
          <w:iCs/>
          <w:color w:val="000000"/>
          <w:sz w:val="20"/>
          <w:szCs w:val="20"/>
        </w:rPr>
        <w:t>l’adéquation, l’ergonomie et la facilité d’utilisation</w:t>
      </w:r>
      <w:r w:rsidR="0062352C" w:rsidRPr="00EB2EF8">
        <w:rPr>
          <w:rFonts w:eastAsia="Times New Roman" w:cs="Calibri"/>
          <w:b/>
          <w:bCs/>
          <w:iCs/>
          <w:color w:val="000000"/>
          <w:sz w:val="20"/>
          <w:szCs w:val="20"/>
        </w:rPr>
        <w:t xml:space="preserve"> </w:t>
      </w:r>
      <w:r w:rsidRPr="00EB2EF8">
        <w:rPr>
          <w:rFonts w:eastAsia="Times New Roman" w:cs="Calibri"/>
          <w:b/>
          <w:bCs/>
          <w:iCs/>
          <w:color w:val="000000"/>
          <w:sz w:val="20"/>
          <w:szCs w:val="20"/>
        </w:rPr>
        <w:t>de l’outil de recueil qui sera proposé par le candidat,</w:t>
      </w:r>
      <w:r w:rsidR="0062352C" w:rsidRPr="00EB2EF8">
        <w:rPr>
          <w:rFonts w:eastAsia="Times New Roman" w:cs="Calibri"/>
          <w:b/>
          <w:bCs/>
          <w:iCs/>
          <w:color w:val="000000"/>
          <w:sz w:val="20"/>
          <w:szCs w:val="20"/>
        </w:rPr>
        <w:t xml:space="preserve"> </w:t>
      </w:r>
      <w:r w:rsidRPr="00EB2EF8">
        <w:rPr>
          <w:rFonts w:eastAsia="Times New Roman" w:cs="Calibri"/>
          <w:b/>
          <w:bCs/>
          <w:iCs/>
          <w:color w:val="000000"/>
          <w:sz w:val="20"/>
          <w:szCs w:val="20"/>
        </w:rPr>
        <w:t>en réponse aux besoins et aux spécificités de l’IRD</w:t>
      </w:r>
      <w:r w:rsidRPr="00EB2EF8">
        <w:rPr>
          <w:rFonts w:eastAsia="Times New Roman" w:cs="Calibri"/>
          <w:bCs/>
          <w:iCs/>
          <w:color w:val="000000"/>
          <w:sz w:val="20"/>
          <w:szCs w:val="20"/>
        </w:rPr>
        <w:t xml:space="preserve">. </w:t>
      </w:r>
    </w:p>
    <w:p w14:paraId="14F6212E" w14:textId="77777777" w:rsidR="0032307A" w:rsidRPr="00EB2EF8" w:rsidRDefault="0032307A">
      <w:pPr>
        <w:widowControl/>
        <w:rPr>
          <w:rFonts w:eastAsia="Times New Roman" w:cs="Calibri"/>
          <w:bCs/>
          <w:iCs/>
          <w:color w:val="000000"/>
          <w:sz w:val="20"/>
          <w:szCs w:val="20"/>
        </w:rPr>
      </w:pPr>
    </w:p>
    <w:p w14:paraId="41639F87" w14:textId="62809883" w:rsidR="0032307A" w:rsidRPr="00EB2EF8" w:rsidRDefault="00EF6C26">
      <w:pPr>
        <w:widowControl/>
        <w:rPr>
          <w:rFonts w:eastAsia="Times New Roman" w:cs="Calibri"/>
          <w:bCs/>
          <w:iCs/>
          <w:color w:val="000000"/>
          <w:sz w:val="20"/>
          <w:szCs w:val="20"/>
        </w:rPr>
      </w:pPr>
      <w:r w:rsidRPr="00EB2EF8">
        <w:rPr>
          <w:rFonts w:eastAsia="Times New Roman" w:cs="Calibri"/>
          <w:bCs/>
          <w:iCs/>
          <w:color w:val="000000"/>
          <w:sz w:val="20"/>
          <w:szCs w:val="20"/>
        </w:rPr>
        <w:t>Le candidat doit expli</w:t>
      </w:r>
      <w:r w:rsidR="00EC575E">
        <w:rPr>
          <w:rFonts w:eastAsia="Times New Roman" w:cs="Calibri"/>
          <w:bCs/>
          <w:iCs/>
          <w:color w:val="000000"/>
          <w:sz w:val="20"/>
          <w:szCs w:val="20"/>
        </w:rPr>
        <w:t>que</w:t>
      </w:r>
      <w:r w:rsidRPr="00EB2EF8">
        <w:rPr>
          <w:rFonts w:eastAsia="Times New Roman" w:cs="Calibri"/>
          <w:bCs/>
          <w:iCs/>
          <w:color w:val="000000"/>
          <w:sz w:val="20"/>
          <w:szCs w:val="20"/>
        </w:rPr>
        <w:t xml:space="preserve">r le fonctionnement et la matérialisation de l’outil de recueil de signalement mis en place pour assurer la réalisation de la prestation. </w:t>
      </w:r>
    </w:p>
    <w:p w14:paraId="25EBD244" w14:textId="77777777" w:rsidR="0032307A" w:rsidRPr="00EB2EF8" w:rsidRDefault="0032307A">
      <w:pPr>
        <w:widowControl/>
        <w:rPr>
          <w:rFonts w:eastAsia="Times New Roman" w:cs="Calibri"/>
          <w:bCs/>
          <w:iCs/>
          <w:color w:val="000000"/>
          <w:sz w:val="20"/>
          <w:szCs w:val="20"/>
        </w:rPr>
      </w:pPr>
    </w:p>
    <w:p w14:paraId="62EE3479" w14:textId="1B404FE3" w:rsidR="0032307A" w:rsidRPr="00EB2EF8" w:rsidRDefault="00EF6C26">
      <w:pPr>
        <w:widowControl/>
        <w:rPr>
          <w:rFonts w:eastAsia="Times New Roman" w:cs="Calibri"/>
          <w:bCs/>
          <w:iCs/>
          <w:color w:val="000000"/>
          <w:sz w:val="20"/>
          <w:szCs w:val="20"/>
          <w:u w:val="single"/>
        </w:rPr>
      </w:pPr>
      <w:r w:rsidRPr="00EB2EF8">
        <w:rPr>
          <w:rFonts w:eastAsia="Times New Roman" w:cs="Calibri"/>
          <w:bCs/>
          <w:iCs/>
          <w:color w:val="000000"/>
          <w:sz w:val="20"/>
          <w:szCs w:val="20"/>
          <w:u w:val="single"/>
        </w:rPr>
        <w:t xml:space="preserve">Il décrit </w:t>
      </w:r>
      <w:r w:rsidR="00EB2EF8">
        <w:rPr>
          <w:rFonts w:eastAsia="Times New Roman" w:cs="Calibri"/>
          <w:bCs/>
          <w:iCs/>
          <w:color w:val="000000"/>
          <w:sz w:val="20"/>
          <w:szCs w:val="20"/>
          <w:u w:val="single"/>
        </w:rPr>
        <w:t xml:space="preserve">notamment </w:t>
      </w:r>
      <w:r w:rsidRPr="00EB2EF8">
        <w:rPr>
          <w:rFonts w:eastAsia="Times New Roman" w:cs="Calibri"/>
          <w:bCs/>
          <w:iCs/>
          <w:color w:val="000000"/>
          <w:sz w:val="20"/>
          <w:szCs w:val="20"/>
          <w:u w:val="single"/>
        </w:rPr>
        <w:t>précisément les éléments ci-après :</w:t>
      </w:r>
    </w:p>
    <w:p w14:paraId="675FE184" w14:textId="77777777" w:rsidR="0032307A" w:rsidRPr="00EB2EF8" w:rsidRDefault="00EF6C2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Le type d’outil de recueil de signalement proposé (</w:t>
      </w:r>
      <w:r w:rsidRPr="00EB2EF8">
        <w:rPr>
          <w:rFonts w:eastAsia="Times New Roman" w:cs="Calibri"/>
          <w:bCs/>
          <w:iCs/>
          <w:sz w:val="20"/>
          <w:szCs w:val="20"/>
        </w:rPr>
        <w:t>téléphone</w:t>
      </w:r>
      <w:r w:rsidRPr="00EB2EF8">
        <w:rPr>
          <w:rFonts w:eastAsia="Times New Roman" w:cs="Calibri"/>
          <w:bCs/>
          <w:iCs/>
          <w:color w:val="000000"/>
          <w:sz w:val="20"/>
          <w:szCs w:val="20"/>
        </w:rPr>
        <w:t xml:space="preserve">, plateforme informatique, …), </w:t>
      </w:r>
    </w:p>
    <w:p w14:paraId="645B83CE" w14:textId="0619BD5F" w:rsidR="0032307A" w:rsidRPr="00EB2EF8" w:rsidRDefault="00EF6C2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 xml:space="preserve">L’ensemble des fonctionnalités de l’outil, notamment l’interface utilisateur, la traçabilité des échanges (notamment entre le candidat et l’agent IRD), la possibilité de joindre des documents, etc. </w:t>
      </w:r>
    </w:p>
    <w:p w14:paraId="25DC6388" w14:textId="77777777" w:rsidR="0032307A" w:rsidRPr="00EB2EF8" w:rsidRDefault="00EF6C2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L’accessibilité de l’outil de recueil de signalement par les agents (plage horaire de disponibilité y compris à l’étranger, moyens d’accès, les solutions et fonctionnalités mises en place pour que l’outil de recueil de signalement soit accessible aux personnes en situation de handicap auditif et/ou visuel, …),</w:t>
      </w:r>
    </w:p>
    <w:p w14:paraId="12E32F40" w14:textId="77777777" w:rsidR="0032307A" w:rsidRPr="00EB2EF8" w:rsidRDefault="00EF6C2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 xml:space="preserve">Les solutions de contournement prévues en cas d’indisponibilité de l’outil </w:t>
      </w:r>
    </w:p>
    <w:p w14:paraId="309871BC" w14:textId="77777777" w:rsidR="0032307A" w:rsidRPr="00EB2EF8" w:rsidRDefault="0032307A">
      <w:pPr>
        <w:widowControl/>
        <w:rPr>
          <w:rFonts w:eastAsia="Times New Roman" w:cs="Calibri"/>
          <w:bCs/>
          <w:iCs/>
          <w:color w:val="000000"/>
          <w:sz w:val="20"/>
          <w:szCs w:val="20"/>
          <w:highlight w:val="yellow"/>
        </w:rPr>
      </w:pPr>
    </w:p>
    <w:p w14:paraId="634FF7B6" w14:textId="77777777" w:rsidR="0032307A" w:rsidRPr="00EB2EF8" w:rsidRDefault="00EF6C26">
      <w:pPr>
        <w:widowControl/>
        <w:rPr>
          <w:rFonts w:eastAsia="Times New Roman" w:cs="Calibri"/>
          <w:bCs/>
          <w:iCs/>
          <w:color w:val="000000"/>
          <w:sz w:val="20"/>
          <w:szCs w:val="20"/>
        </w:rPr>
      </w:pPr>
      <w:r w:rsidRPr="00EB2EF8">
        <w:rPr>
          <w:rFonts w:eastAsia="Times New Roman" w:cs="Calibri"/>
          <w:bCs/>
          <w:iCs/>
          <w:color w:val="000000"/>
          <w:sz w:val="20"/>
          <w:szCs w:val="20"/>
        </w:rPr>
        <w:t xml:space="preserve">Le candidat détaillera également ses choix organisationnels et techniques en termes de sécurité et de stockage, tant matériels que logiciels pour garantir la protection des données ainsi que </w:t>
      </w:r>
      <w:r w:rsidRPr="00EB2EF8">
        <w:rPr>
          <w:rFonts w:eastAsia="Times New Roman" w:cs="Calibri"/>
          <w:bCs/>
          <w:iCs/>
          <w:color w:val="000000"/>
          <w:sz w:val="20"/>
          <w:szCs w:val="20"/>
          <w:u w:val="single"/>
        </w:rPr>
        <w:t>le consentement des agents.</w:t>
      </w:r>
    </w:p>
    <w:p w14:paraId="0DDEE6B9" w14:textId="1A55F890" w:rsidR="0032307A" w:rsidRPr="00EB2EF8" w:rsidRDefault="0032307A">
      <w:pPr>
        <w:widowControl/>
        <w:rPr>
          <w:rFonts w:eastAsia="Times New Roman" w:cs="Calibri"/>
          <w:bCs/>
          <w:iCs/>
          <w:color w:val="000000"/>
          <w:sz w:val="20"/>
          <w:szCs w:val="20"/>
        </w:rPr>
      </w:pPr>
    </w:p>
    <w:p w14:paraId="4BB59E22" w14:textId="0F04585F" w:rsidR="0032307A" w:rsidRPr="00EB2EF8" w:rsidRDefault="00EF6C26">
      <w:pPr>
        <w:pStyle w:val="Paragraphedeliste"/>
        <w:widowControl/>
        <w:numPr>
          <w:ilvl w:val="1"/>
          <w:numId w:val="3"/>
        </w:numPr>
        <w:rPr>
          <w:rFonts w:eastAsia="Times New Roman" w:cs="Calibri"/>
          <w:b/>
          <w:bCs/>
          <w:iCs/>
          <w:color w:val="000000"/>
          <w:sz w:val="20"/>
          <w:szCs w:val="20"/>
        </w:rPr>
      </w:pPr>
      <w:r w:rsidRPr="00EB2EF8">
        <w:rPr>
          <w:rFonts w:eastAsia="Times New Roman" w:cs="Calibri"/>
          <w:b/>
          <w:bCs/>
          <w:iCs/>
          <w:color w:val="000000"/>
          <w:sz w:val="20"/>
          <w:szCs w:val="20"/>
        </w:rPr>
        <w:t>Qualité de la méthodologie et délais d’exécution des prestations – 30 points</w:t>
      </w:r>
    </w:p>
    <w:p w14:paraId="11805280" w14:textId="77777777" w:rsidR="0032307A" w:rsidRPr="00EB2EF8" w:rsidRDefault="0032307A">
      <w:pPr>
        <w:widowControl/>
        <w:rPr>
          <w:rFonts w:eastAsia="Times New Roman" w:cs="Calibri"/>
          <w:bCs/>
          <w:iCs/>
          <w:color w:val="000000"/>
          <w:sz w:val="20"/>
          <w:szCs w:val="20"/>
        </w:rPr>
      </w:pPr>
    </w:p>
    <w:p w14:paraId="02E9AB4E" w14:textId="77777777" w:rsidR="0032307A" w:rsidRPr="00EB2EF8" w:rsidRDefault="00EF6C26">
      <w:pPr>
        <w:widowControl/>
        <w:rPr>
          <w:rFonts w:eastAsia="Times New Roman" w:cs="Calibri"/>
          <w:b/>
          <w:bCs/>
          <w:iCs/>
          <w:color w:val="000000"/>
          <w:sz w:val="20"/>
          <w:szCs w:val="20"/>
        </w:rPr>
      </w:pPr>
      <w:r w:rsidRPr="00EB2EF8">
        <w:rPr>
          <w:rFonts w:eastAsia="Times New Roman" w:cs="Calibri"/>
          <w:bCs/>
          <w:iCs/>
          <w:color w:val="000000"/>
          <w:sz w:val="20"/>
          <w:szCs w:val="20"/>
        </w:rPr>
        <w:t xml:space="preserve">Le présent sous-critère a pour vocation de permettre à l’IRD de </w:t>
      </w:r>
      <w:r w:rsidRPr="00EB2EF8">
        <w:rPr>
          <w:rFonts w:eastAsia="Times New Roman" w:cs="Calibri"/>
          <w:b/>
          <w:bCs/>
          <w:iCs/>
          <w:color w:val="000000"/>
          <w:sz w:val="20"/>
          <w:szCs w:val="20"/>
        </w:rPr>
        <w:t xml:space="preserve">se projeter dans l’exécution des prestations qui seront réalisées d’une part, dans le déploiement de ce dispositif au sein de l’IRD et d’autre part, dans la gestion de ce dispositif par la suite en cours d’exécution. </w:t>
      </w:r>
    </w:p>
    <w:p w14:paraId="595D88A8" w14:textId="77777777" w:rsidR="0032307A" w:rsidRPr="00EB2EF8" w:rsidRDefault="0032307A">
      <w:pPr>
        <w:widowControl/>
        <w:rPr>
          <w:rFonts w:eastAsia="Times New Roman" w:cs="Calibri"/>
          <w:bCs/>
          <w:iCs/>
          <w:color w:val="000000"/>
          <w:sz w:val="20"/>
          <w:szCs w:val="20"/>
        </w:rPr>
      </w:pPr>
    </w:p>
    <w:p w14:paraId="74506D25" w14:textId="41CE5C26" w:rsidR="0032307A" w:rsidRPr="00EB2EF8" w:rsidRDefault="00EF6C26">
      <w:pPr>
        <w:pStyle w:val="Paragraphedeliste"/>
        <w:widowControl/>
        <w:numPr>
          <w:ilvl w:val="2"/>
          <w:numId w:val="3"/>
        </w:numPr>
        <w:rPr>
          <w:rFonts w:eastAsia="Times New Roman" w:cs="Calibri"/>
          <w:bCs/>
          <w:iCs/>
          <w:color w:val="000000"/>
          <w:sz w:val="20"/>
          <w:szCs w:val="20"/>
          <w:u w:val="single"/>
        </w:rPr>
      </w:pPr>
      <w:r w:rsidRPr="00EB2EF8">
        <w:rPr>
          <w:rFonts w:eastAsia="Times New Roman" w:cs="Calibri"/>
          <w:bCs/>
          <w:iCs/>
          <w:color w:val="000000"/>
          <w:sz w:val="20"/>
          <w:szCs w:val="20"/>
          <w:u w:val="single"/>
        </w:rPr>
        <w:t xml:space="preserve">Méthodologie et délais d’exécution des prestations mis en place dans le cadre du déploiement du dispositif au sein de l’IRD </w:t>
      </w:r>
      <w:r w:rsidR="00FD681F" w:rsidRPr="00EB2EF8">
        <w:rPr>
          <w:rFonts w:eastAsia="Times New Roman" w:cs="Calibri"/>
          <w:bCs/>
          <w:iCs/>
          <w:color w:val="000000"/>
          <w:sz w:val="20"/>
          <w:szCs w:val="20"/>
          <w:u w:val="single"/>
        </w:rPr>
        <w:t>–</w:t>
      </w:r>
      <w:r w:rsidRPr="00EB2EF8">
        <w:rPr>
          <w:rFonts w:eastAsia="Times New Roman" w:cs="Calibri"/>
          <w:bCs/>
          <w:iCs/>
          <w:color w:val="000000"/>
          <w:sz w:val="20"/>
          <w:szCs w:val="20"/>
          <w:u w:val="single"/>
        </w:rPr>
        <w:t xml:space="preserve"> 5</w:t>
      </w:r>
      <w:r w:rsidR="00FD681F" w:rsidRPr="00EB2EF8">
        <w:rPr>
          <w:rFonts w:eastAsia="Times New Roman" w:cs="Calibri"/>
          <w:bCs/>
          <w:iCs/>
          <w:color w:val="000000"/>
          <w:sz w:val="20"/>
          <w:szCs w:val="20"/>
          <w:u w:val="single"/>
        </w:rPr>
        <w:t xml:space="preserve"> </w:t>
      </w:r>
      <w:r w:rsidRPr="00EB2EF8">
        <w:rPr>
          <w:rFonts w:eastAsia="Times New Roman" w:cs="Calibri"/>
          <w:bCs/>
          <w:iCs/>
          <w:color w:val="000000"/>
          <w:sz w:val="20"/>
          <w:szCs w:val="20"/>
          <w:u w:val="single"/>
        </w:rPr>
        <w:t xml:space="preserve">points </w:t>
      </w:r>
    </w:p>
    <w:p w14:paraId="4C782CA9" w14:textId="77777777" w:rsidR="0032307A" w:rsidRPr="00EB2EF8" w:rsidRDefault="0032307A">
      <w:pPr>
        <w:widowControl/>
        <w:rPr>
          <w:rFonts w:eastAsia="Times New Roman" w:cs="Calibri"/>
          <w:bCs/>
          <w:iCs/>
          <w:color w:val="000000"/>
          <w:sz w:val="20"/>
          <w:szCs w:val="20"/>
        </w:rPr>
      </w:pPr>
    </w:p>
    <w:p w14:paraId="395631ED" w14:textId="46E556D5" w:rsidR="0032307A" w:rsidRPr="00EB2EF8" w:rsidRDefault="00EF6C26">
      <w:pPr>
        <w:widowControl/>
        <w:rPr>
          <w:rFonts w:eastAsia="Times New Roman" w:cs="Calibri"/>
          <w:bCs/>
          <w:iCs/>
          <w:color w:val="000000"/>
          <w:sz w:val="20"/>
          <w:szCs w:val="20"/>
        </w:rPr>
      </w:pPr>
      <w:r w:rsidRPr="00EB2EF8">
        <w:rPr>
          <w:rFonts w:eastAsia="Times New Roman" w:cs="Calibri"/>
          <w:bCs/>
          <w:iCs/>
          <w:color w:val="000000"/>
          <w:sz w:val="20"/>
          <w:szCs w:val="20"/>
        </w:rPr>
        <w:t xml:space="preserve">Le candidat précise la méthodologie qu’il entend mettre en œuvre pour assurer le déploiement du dispositif et les délais associés. </w:t>
      </w:r>
      <w:r w:rsidRPr="00EB2EF8">
        <w:rPr>
          <w:rFonts w:eastAsia="Times New Roman" w:cs="Calibri"/>
          <w:bCs/>
          <w:iCs/>
          <w:color w:val="000000"/>
          <w:sz w:val="20"/>
          <w:szCs w:val="20"/>
          <w:u w:val="single"/>
        </w:rPr>
        <w:t>Il décrit notamment</w:t>
      </w:r>
      <w:r w:rsidRPr="00EB2EF8">
        <w:rPr>
          <w:rFonts w:eastAsia="Times New Roman" w:cs="Calibri"/>
          <w:bCs/>
          <w:iCs/>
          <w:color w:val="000000"/>
          <w:sz w:val="20"/>
          <w:szCs w:val="20"/>
        </w:rPr>
        <w:t xml:space="preserve"> : </w:t>
      </w:r>
    </w:p>
    <w:p w14:paraId="3AC62578" w14:textId="77777777" w:rsidR="0032307A" w:rsidRPr="00EB2EF8" w:rsidRDefault="0032307A">
      <w:pPr>
        <w:widowControl/>
        <w:rPr>
          <w:rFonts w:eastAsia="Times New Roman" w:cs="Calibri"/>
          <w:bCs/>
          <w:iCs/>
          <w:color w:val="000000"/>
          <w:sz w:val="20"/>
          <w:szCs w:val="20"/>
        </w:rPr>
      </w:pPr>
    </w:p>
    <w:p w14:paraId="018928BE" w14:textId="7A4EA8A2" w:rsidR="006007D8" w:rsidRDefault="00EF6C2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La méthodologie mise en place et le</w:t>
      </w:r>
      <w:r w:rsidR="00EC575E">
        <w:rPr>
          <w:rFonts w:eastAsia="Times New Roman" w:cs="Calibri"/>
          <w:bCs/>
          <w:iCs/>
          <w:color w:val="000000"/>
          <w:sz w:val="20"/>
          <w:szCs w:val="20"/>
        </w:rPr>
        <w:t>s</w:t>
      </w:r>
      <w:r w:rsidRPr="00EB2EF8">
        <w:rPr>
          <w:rFonts w:eastAsia="Times New Roman" w:cs="Calibri"/>
          <w:bCs/>
          <w:iCs/>
          <w:color w:val="000000"/>
          <w:sz w:val="20"/>
          <w:szCs w:val="20"/>
        </w:rPr>
        <w:t xml:space="preserve"> délai</w:t>
      </w:r>
      <w:r w:rsidR="00EC575E">
        <w:rPr>
          <w:rFonts w:eastAsia="Times New Roman" w:cs="Calibri"/>
          <w:bCs/>
          <w:iCs/>
          <w:color w:val="000000"/>
          <w:sz w:val="20"/>
          <w:szCs w:val="20"/>
        </w:rPr>
        <w:t>s</w:t>
      </w:r>
      <w:r w:rsidRPr="00EB2EF8">
        <w:rPr>
          <w:rFonts w:eastAsia="Times New Roman" w:cs="Calibri"/>
          <w:bCs/>
          <w:iCs/>
          <w:color w:val="000000"/>
          <w:sz w:val="20"/>
          <w:szCs w:val="20"/>
        </w:rPr>
        <w:t xml:space="preserve"> </w:t>
      </w:r>
      <w:r w:rsidR="00EC575E">
        <w:rPr>
          <w:rFonts w:eastAsia="Times New Roman" w:cs="Calibri"/>
          <w:bCs/>
          <w:iCs/>
          <w:color w:val="000000"/>
          <w:sz w:val="20"/>
          <w:szCs w:val="20"/>
        </w:rPr>
        <w:t>pour</w:t>
      </w:r>
      <w:bookmarkStart w:id="0" w:name="_GoBack"/>
      <w:bookmarkEnd w:id="0"/>
      <w:r w:rsidR="006007D8">
        <w:rPr>
          <w:rFonts w:eastAsia="Times New Roman" w:cs="Calibri"/>
          <w:bCs/>
          <w:iCs/>
          <w:color w:val="000000"/>
          <w:sz w:val="20"/>
          <w:szCs w:val="20"/>
        </w:rPr>
        <w:t>:</w:t>
      </w:r>
    </w:p>
    <w:p w14:paraId="11DEEE72" w14:textId="22488648" w:rsidR="006007D8" w:rsidRDefault="00EC575E" w:rsidP="006007D8">
      <w:pPr>
        <w:pStyle w:val="Paragraphedeliste"/>
        <w:widowControl/>
        <w:numPr>
          <w:ilvl w:val="3"/>
          <w:numId w:val="15"/>
        </w:numPr>
        <w:rPr>
          <w:rFonts w:eastAsia="Times New Roman" w:cs="Calibri"/>
          <w:bCs/>
          <w:iCs/>
          <w:color w:val="000000"/>
          <w:sz w:val="20"/>
          <w:szCs w:val="20"/>
        </w:rPr>
      </w:pPr>
      <w:r>
        <w:rPr>
          <w:rFonts w:eastAsia="Times New Roman" w:cs="Calibri"/>
          <w:bCs/>
          <w:iCs/>
          <w:color w:val="000000"/>
          <w:sz w:val="20"/>
          <w:szCs w:val="20"/>
        </w:rPr>
        <w:t>Le déploiement de</w:t>
      </w:r>
      <w:r w:rsidR="00EF6C26" w:rsidRPr="006007D8">
        <w:rPr>
          <w:rFonts w:eastAsia="Times New Roman" w:cs="Calibri"/>
          <w:bCs/>
          <w:iCs/>
          <w:color w:val="000000"/>
          <w:sz w:val="20"/>
          <w:szCs w:val="20"/>
        </w:rPr>
        <w:t xml:space="preserve"> l’outil, pour que celui-ci soit opérationnel au 1</w:t>
      </w:r>
      <w:r w:rsidR="00EF6C26" w:rsidRPr="006007D8">
        <w:rPr>
          <w:rFonts w:eastAsia="Times New Roman" w:cs="Calibri"/>
          <w:bCs/>
          <w:iCs/>
          <w:color w:val="000000"/>
          <w:sz w:val="20"/>
          <w:szCs w:val="20"/>
          <w:vertAlign w:val="superscript"/>
        </w:rPr>
        <w:t>er</w:t>
      </w:r>
      <w:r w:rsidR="00EF6C26" w:rsidRPr="006007D8">
        <w:rPr>
          <w:rFonts w:eastAsia="Times New Roman" w:cs="Calibri"/>
          <w:bCs/>
          <w:iCs/>
          <w:color w:val="000000"/>
          <w:sz w:val="20"/>
          <w:szCs w:val="20"/>
        </w:rPr>
        <w:t xml:space="preserve"> jour d’exécution du marché,</w:t>
      </w:r>
    </w:p>
    <w:p w14:paraId="6A92EA97" w14:textId="51F68B66" w:rsidR="00611E2D" w:rsidRPr="006007D8" w:rsidRDefault="00AE7185" w:rsidP="006007D8">
      <w:pPr>
        <w:pStyle w:val="Paragraphedeliste"/>
        <w:widowControl/>
        <w:numPr>
          <w:ilvl w:val="3"/>
          <w:numId w:val="15"/>
        </w:numPr>
        <w:rPr>
          <w:rFonts w:eastAsia="Times New Roman" w:cs="Calibri"/>
          <w:bCs/>
          <w:iCs/>
          <w:color w:val="000000"/>
          <w:sz w:val="20"/>
          <w:szCs w:val="20"/>
        </w:rPr>
      </w:pPr>
      <w:r>
        <w:rPr>
          <w:rFonts w:eastAsia="Times New Roman" w:cs="Calibri"/>
          <w:bCs/>
          <w:iCs/>
          <w:color w:val="000000"/>
          <w:sz w:val="20"/>
          <w:szCs w:val="20"/>
        </w:rPr>
        <w:t>E</w:t>
      </w:r>
      <w:r w:rsidR="00EF6C26" w:rsidRPr="006007D8">
        <w:rPr>
          <w:rFonts w:eastAsia="Times New Roman" w:cs="Calibri"/>
          <w:bCs/>
          <w:iCs/>
          <w:color w:val="000000"/>
          <w:sz w:val="20"/>
          <w:szCs w:val="20"/>
        </w:rPr>
        <w:t xml:space="preserve">laborer le plan de communication, à partir de la réunion de lancement du </w:t>
      </w:r>
      <w:r w:rsidR="006007D8">
        <w:rPr>
          <w:rFonts w:eastAsia="Times New Roman" w:cs="Calibri"/>
          <w:bCs/>
          <w:iCs/>
          <w:color w:val="000000"/>
          <w:sz w:val="20"/>
          <w:szCs w:val="20"/>
        </w:rPr>
        <w:t>marché</w:t>
      </w:r>
    </w:p>
    <w:p w14:paraId="065CD445" w14:textId="240FA830" w:rsidR="00EB2EF8" w:rsidRPr="00EB2EF8" w:rsidRDefault="00611E2D" w:rsidP="00647BE3">
      <w:pPr>
        <w:pStyle w:val="Paragraphedeliste"/>
        <w:widowControl/>
        <w:numPr>
          <w:ilvl w:val="0"/>
          <w:numId w:val="15"/>
        </w:numPr>
        <w:rPr>
          <w:rFonts w:eastAsia="Times New Roman" w:cs="Calibri"/>
          <w:bCs/>
          <w:iCs/>
          <w:color w:val="000000"/>
          <w:sz w:val="20"/>
          <w:szCs w:val="20"/>
        </w:rPr>
      </w:pPr>
      <w:r w:rsidRPr="000D58D6">
        <w:rPr>
          <w:rFonts w:eastAsia="Times New Roman" w:cs="Calibri"/>
          <w:bCs/>
          <w:iCs/>
          <w:color w:val="000000"/>
          <w:sz w:val="20"/>
          <w:szCs w:val="20"/>
        </w:rPr>
        <w:t>L</w:t>
      </w:r>
      <w:r w:rsidR="00EF6C26" w:rsidRPr="000D58D6">
        <w:rPr>
          <w:rFonts w:eastAsia="Times New Roman" w:cs="Calibri"/>
          <w:bCs/>
          <w:iCs/>
          <w:color w:val="000000"/>
          <w:sz w:val="20"/>
          <w:szCs w:val="20"/>
        </w:rPr>
        <w:t>es supports et moyens de communication qu’il compte</w:t>
      </w:r>
      <w:r w:rsidR="005443D7" w:rsidRPr="000D58D6">
        <w:rPr>
          <w:rFonts w:eastAsia="Times New Roman" w:cs="Calibri"/>
          <w:bCs/>
          <w:iCs/>
          <w:color w:val="000000"/>
          <w:sz w:val="20"/>
          <w:szCs w:val="20"/>
        </w:rPr>
        <w:t xml:space="preserve"> proposer à l’IRD pour appuyer le déploiement d’une communication large sur le dispositif</w:t>
      </w:r>
      <w:r w:rsidR="00EF6C26" w:rsidRPr="000D58D6">
        <w:rPr>
          <w:rFonts w:eastAsia="Times New Roman" w:cs="Calibri"/>
          <w:bCs/>
          <w:iCs/>
          <w:color w:val="000000"/>
          <w:sz w:val="20"/>
          <w:szCs w:val="20"/>
        </w:rPr>
        <w:t xml:space="preserve">. </w:t>
      </w:r>
    </w:p>
    <w:p w14:paraId="0BEE0765" w14:textId="05396824" w:rsidR="0032307A" w:rsidRPr="00EB2EF8" w:rsidRDefault="00EF6C26" w:rsidP="00EB2EF8">
      <w:pPr>
        <w:widowControl/>
        <w:rPr>
          <w:rFonts w:eastAsia="Times New Roman" w:cs="Calibri"/>
          <w:bCs/>
          <w:iCs/>
          <w:color w:val="000000"/>
          <w:sz w:val="20"/>
          <w:szCs w:val="20"/>
        </w:rPr>
      </w:pPr>
      <w:r w:rsidRPr="00EB2EF8">
        <w:rPr>
          <w:rFonts w:eastAsia="Times New Roman" w:cs="Calibri"/>
          <w:bCs/>
          <w:iCs/>
          <w:color w:val="000000"/>
          <w:sz w:val="20"/>
          <w:szCs w:val="20"/>
        </w:rPr>
        <w:t xml:space="preserve">Il </w:t>
      </w:r>
      <w:r w:rsidR="00FD681F" w:rsidRPr="00EB2EF8">
        <w:rPr>
          <w:rFonts w:eastAsia="Times New Roman" w:cs="Calibri"/>
          <w:bCs/>
          <w:iCs/>
          <w:color w:val="000000"/>
          <w:sz w:val="20"/>
          <w:szCs w:val="20"/>
        </w:rPr>
        <w:t>peut joindre</w:t>
      </w:r>
      <w:r w:rsidRPr="00EB2EF8">
        <w:rPr>
          <w:rFonts w:eastAsia="Times New Roman" w:cs="Calibri"/>
          <w:bCs/>
          <w:iCs/>
          <w:color w:val="000000"/>
          <w:sz w:val="20"/>
          <w:szCs w:val="20"/>
        </w:rPr>
        <w:t xml:space="preserve"> dans son mémoire des modèles de livrables qu’il a été amené à produire dans le cadre de plans de communication précédents, sur lesquels il se basera pour cette prestation. </w:t>
      </w:r>
    </w:p>
    <w:p w14:paraId="459E6C2E" w14:textId="77777777" w:rsidR="0032307A" w:rsidRPr="00EB2EF8" w:rsidRDefault="0032307A">
      <w:pPr>
        <w:widowControl/>
        <w:rPr>
          <w:rFonts w:eastAsia="Times New Roman" w:cs="Calibri"/>
          <w:bCs/>
          <w:iCs/>
          <w:color w:val="000000"/>
          <w:sz w:val="20"/>
          <w:szCs w:val="20"/>
        </w:rPr>
      </w:pPr>
    </w:p>
    <w:p w14:paraId="69A90D48" w14:textId="404C0D49" w:rsidR="0032307A" w:rsidRPr="00EB2EF8" w:rsidRDefault="00EF6C26">
      <w:pPr>
        <w:pStyle w:val="Paragraphedeliste"/>
        <w:widowControl/>
        <w:numPr>
          <w:ilvl w:val="2"/>
          <w:numId w:val="3"/>
        </w:numPr>
        <w:rPr>
          <w:rFonts w:eastAsia="Times New Roman" w:cs="Calibri"/>
          <w:bCs/>
          <w:iCs/>
          <w:color w:val="000000"/>
          <w:sz w:val="20"/>
          <w:szCs w:val="20"/>
          <w:u w:val="single"/>
        </w:rPr>
      </w:pPr>
      <w:r w:rsidRPr="00EB2EF8">
        <w:rPr>
          <w:rFonts w:eastAsia="Times New Roman" w:cs="Calibri"/>
          <w:bCs/>
          <w:iCs/>
          <w:color w:val="000000"/>
          <w:sz w:val="20"/>
          <w:szCs w:val="20"/>
          <w:u w:val="single"/>
        </w:rPr>
        <w:lastRenderedPageBreak/>
        <w:t>Méthodologie et délais d’exécution mis en place dans le cadre de la gestion du dispositif de recueil de signalement</w:t>
      </w:r>
      <w:r w:rsidR="00FD681F" w:rsidRPr="00EB2EF8">
        <w:rPr>
          <w:rFonts w:eastAsia="Times New Roman" w:cs="Calibri"/>
          <w:bCs/>
          <w:iCs/>
          <w:color w:val="000000"/>
          <w:sz w:val="20"/>
          <w:szCs w:val="20"/>
          <w:u w:val="single"/>
        </w:rPr>
        <w:t>-</w:t>
      </w:r>
      <w:r w:rsidRPr="00EB2EF8">
        <w:rPr>
          <w:rFonts w:eastAsia="Times New Roman" w:cs="Calibri"/>
          <w:bCs/>
          <w:iCs/>
          <w:color w:val="000000"/>
          <w:sz w:val="20"/>
          <w:szCs w:val="20"/>
          <w:u w:val="single"/>
        </w:rPr>
        <w:t xml:space="preserve"> 25 points </w:t>
      </w:r>
    </w:p>
    <w:p w14:paraId="156F6491" w14:textId="77777777" w:rsidR="0032307A" w:rsidRPr="00EB2EF8" w:rsidRDefault="0032307A">
      <w:pPr>
        <w:widowControl/>
        <w:rPr>
          <w:rFonts w:eastAsia="Times New Roman" w:cs="Calibri"/>
          <w:bCs/>
          <w:iCs/>
          <w:color w:val="000000"/>
          <w:sz w:val="20"/>
          <w:szCs w:val="20"/>
        </w:rPr>
      </w:pPr>
    </w:p>
    <w:p w14:paraId="6D71C73F" w14:textId="73C696E2" w:rsidR="0032307A" w:rsidRPr="00EB2EF8" w:rsidRDefault="00EF6C26">
      <w:pPr>
        <w:widowControl/>
        <w:rPr>
          <w:rFonts w:eastAsia="Times New Roman" w:cs="Calibri"/>
          <w:bCs/>
          <w:iCs/>
          <w:color w:val="000000"/>
          <w:sz w:val="20"/>
          <w:szCs w:val="20"/>
        </w:rPr>
      </w:pPr>
      <w:r w:rsidRPr="00EB2EF8">
        <w:rPr>
          <w:rFonts w:eastAsia="Times New Roman" w:cs="Calibri"/>
          <w:bCs/>
          <w:iCs/>
          <w:color w:val="000000"/>
          <w:sz w:val="20"/>
          <w:szCs w:val="20"/>
        </w:rPr>
        <w:t xml:space="preserve">Ce point vise à évaluer la qualité de la méthodologie proposée par le candidat pour assurer la gestion quotidienne du dispositif de recueil </w:t>
      </w:r>
      <w:r w:rsidR="00EB2EF8" w:rsidRPr="00EB2EF8">
        <w:rPr>
          <w:rFonts w:eastAsia="Times New Roman" w:cs="Calibri"/>
          <w:bCs/>
          <w:iCs/>
          <w:color w:val="000000"/>
          <w:sz w:val="20"/>
          <w:szCs w:val="20"/>
        </w:rPr>
        <w:t>des signalements</w:t>
      </w:r>
      <w:r w:rsidRPr="00EB2EF8">
        <w:rPr>
          <w:rFonts w:eastAsia="Times New Roman" w:cs="Calibri"/>
          <w:bCs/>
          <w:iCs/>
          <w:color w:val="000000"/>
          <w:sz w:val="20"/>
          <w:szCs w:val="20"/>
        </w:rPr>
        <w:t xml:space="preserve">, depuis la réception d’un signalement jusqu’à sa transmission au service compétent de l’IRD </w:t>
      </w:r>
    </w:p>
    <w:p w14:paraId="40F59B0C" w14:textId="77777777" w:rsidR="0032307A" w:rsidRPr="00EB2EF8" w:rsidRDefault="0032307A">
      <w:pPr>
        <w:widowControl/>
        <w:rPr>
          <w:rFonts w:eastAsia="Times New Roman" w:cs="Calibri"/>
          <w:bCs/>
          <w:iCs/>
          <w:color w:val="000000"/>
          <w:sz w:val="20"/>
          <w:szCs w:val="20"/>
        </w:rPr>
      </w:pPr>
    </w:p>
    <w:p w14:paraId="2949E936" w14:textId="77777777" w:rsidR="0032307A" w:rsidRPr="00EB2EF8" w:rsidRDefault="00EF6C26">
      <w:pPr>
        <w:widowControl/>
        <w:rPr>
          <w:rFonts w:eastAsia="Times New Roman" w:cs="Calibri"/>
          <w:bCs/>
          <w:iCs/>
          <w:color w:val="000000"/>
          <w:sz w:val="20"/>
          <w:szCs w:val="20"/>
          <w:u w:val="single"/>
        </w:rPr>
      </w:pPr>
      <w:r w:rsidRPr="00EB2EF8">
        <w:rPr>
          <w:rFonts w:eastAsia="Times New Roman" w:cs="Calibri"/>
          <w:bCs/>
          <w:iCs/>
          <w:color w:val="000000"/>
          <w:sz w:val="20"/>
          <w:szCs w:val="20"/>
          <w:u w:val="single"/>
        </w:rPr>
        <w:t xml:space="preserve">Il précise à ce titre : </w:t>
      </w:r>
    </w:p>
    <w:p w14:paraId="35C894C3" w14:textId="77777777" w:rsidR="000D58D6" w:rsidRDefault="00EF6C26" w:rsidP="000D58D6">
      <w:pPr>
        <w:pStyle w:val="Paragraphedeliste"/>
        <w:widowControl/>
        <w:numPr>
          <w:ilvl w:val="0"/>
          <w:numId w:val="15"/>
        </w:numPr>
        <w:rPr>
          <w:rFonts w:eastAsia="Times New Roman" w:cs="Calibri"/>
          <w:bCs/>
          <w:iCs/>
          <w:color w:val="000000"/>
          <w:sz w:val="20"/>
          <w:szCs w:val="20"/>
        </w:rPr>
      </w:pPr>
      <w:r w:rsidRPr="00EB2EF8">
        <w:rPr>
          <w:rFonts w:eastAsia="Times New Roman" w:cs="Calibri"/>
          <w:bCs/>
          <w:iCs/>
          <w:color w:val="000000"/>
          <w:sz w:val="20"/>
          <w:szCs w:val="20"/>
        </w:rPr>
        <w:t>La démarche complète suiv</w:t>
      </w:r>
      <w:r w:rsidR="000D58D6">
        <w:rPr>
          <w:rFonts w:eastAsia="Times New Roman" w:cs="Calibri"/>
          <w:bCs/>
          <w:iCs/>
          <w:color w:val="000000"/>
          <w:sz w:val="20"/>
          <w:szCs w:val="20"/>
        </w:rPr>
        <w:t>i</w:t>
      </w:r>
      <w:r w:rsidRPr="00EB2EF8">
        <w:rPr>
          <w:rFonts w:eastAsia="Times New Roman" w:cs="Calibri"/>
          <w:bCs/>
          <w:iCs/>
          <w:color w:val="000000"/>
          <w:sz w:val="20"/>
          <w:szCs w:val="20"/>
        </w:rPr>
        <w:t>e à compter de la réception du signalement via l’outil proposé, jusqu’à sa transmission à l’IRD, incluant :</w:t>
      </w:r>
    </w:p>
    <w:p w14:paraId="5B500A04" w14:textId="6AFFD806" w:rsidR="00EB2EF8"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La méthode mise en place pour identifier un agent de l’IRD,</w:t>
      </w:r>
      <w:r w:rsidR="0018481D" w:rsidRPr="00EB2EF8">
        <w:rPr>
          <w:rFonts w:eastAsia="Times New Roman" w:cs="Calibri"/>
          <w:bCs/>
          <w:iCs/>
          <w:color w:val="000000"/>
          <w:sz w:val="20"/>
          <w:szCs w:val="20"/>
        </w:rPr>
        <w:t xml:space="preserve"> </w:t>
      </w:r>
    </w:p>
    <w:p w14:paraId="7AB6674B" w14:textId="323083FE" w:rsidR="0032307A"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Les modalités de prise de contact avec l’agent ayant réalisé un signalement</w:t>
      </w:r>
      <w:r w:rsidR="00EB2EF8" w:rsidRPr="00EB2EF8">
        <w:rPr>
          <w:rFonts w:eastAsia="Times New Roman" w:cs="Calibri"/>
          <w:bCs/>
          <w:iCs/>
          <w:color w:val="000000"/>
          <w:sz w:val="20"/>
          <w:szCs w:val="20"/>
        </w:rPr>
        <w:t xml:space="preserve"> et </w:t>
      </w:r>
      <w:r w:rsidRPr="00EB2EF8">
        <w:rPr>
          <w:rFonts w:eastAsia="Times New Roman" w:cs="Calibri"/>
          <w:bCs/>
          <w:iCs/>
          <w:color w:val="000000"/>
          <w:sz w:val="20"/>
          <w:szCs w:val="20"/>
        </w:rPr>
        <w:t xml:space="preserve">le temps moyen consacré au premier échange avec l’agent IRD, </w:t>
      </w:r>
    </w:p>
    <w:p w14:paraId="42A59830" w14:textId="77777777" w:rsidR="0032307A"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 xml:space="preserve">Le déroulement de l’analyse de recevabilité du signalement </w:t>
      </w:r>
    </w:p>
    <w:p w14:paraId="65CC51A9" w14:textId="061B1F9C" w:rsidR="0032307A" w:rsidRPr="006007D8" w:rsidRDefault="00D96FC8"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L</w:t>
      </w:r>
      <w:r w:rsidR="00EF6C26" w:rsidRPr="00EB2EF8">
        <w:rPr>
          <w:rFonts w:eastAsia="Times New Roman" w:cs="Calibri"/>
          <w:bCs/>
          <w:iCs/>
          <w:color w:val="000000"/>
          <w:sz w:val="20"/>
          <w:szCs w:val="20"/>
        </w:rPr>
        <w:t>e traitement des situations urgentes</w:t>
      </w:r>
    </w:p>
    <w:p w14:paraId="6A65B3A2" w14:textId="77777777" w:rsidR="0032307A" w:rsidRPr="00EB2EF8" w:rsidRDefault="0032307A" w:rsidP="00611E2D">
      <w:pPr>
        <w:pStyle w:val="Paragraphedeliste"/>
        <w:widowControl/>
        <w:ind w:left="1490"/>
        <w:rPr>
          <w:rFonts w:eastAsia="Times New Roman" w:cs="Calibri"/>
          <w:bCs/>
          <w:iCs/>
          <w:color w:val="000000"/>
          <w:sz w:val="20"/>
          <w:szCs w:val="20"/>
        </w:rPr>
      </w:pPr>
    </w:p>
    <w:p w14:paraId="5AA935A0" w14:textId="4A766B63" w:rsidR="0032307A" w:rsidRPr="00EB2EF8" w:rsidRDefault="00611E2D">
      <w:pPr>
        <w:pStyle w:val="Paragraphedeliste"/>
        <w:widowControl/>
        <w:numPr>
          <w:ilvl w:val="0"/>
          <w:numId w:val="25"/>
        </w:numPr>
        <w:rPr>
          <w:rFonts w:eastAsia="Times New Roman" w:cs="Calibri"/>
          <w:bCs/>
          <w:iCs/>
          <w:color w:val="000000"/>
          <w:sz w:val="20"/>
          <w:szCs w:val="20"/>
        </w:rPr>
      </w:pPr>
      <w:r w:rsidRPr="00EB2EF8">
        <w:rPr>
          <w:rFonts w:eastAsia="Times New Roman" w:cs="Calibri"/>
          <w:bCs/>
          <w:iCs/>
          <w:color w:val="000000"/>
          <w:sz w:val="20"/>
          <w:szCs w:val="20"/>
        </w:rPr>
        <w:t xml:space="preserve">L’organisation </w:t>
      </w:r>
      <w:r w:rsidR="00A22EC5" w:rsidRPr="00EB2EF8">
        <w:rPr>
          <w:rFonts w:eastAsia="Times New Roman" w:cs="Calibri"/>
          <w:bCs/>
          <w:iCs/>
          <w:color w:val="000000"/>
          <w:sz w:val="20"/>
          <w:szCs w:val="20"/>
        </w:rPr>
        <w:t>et les moyens mis</w:t>
      </w:r>
      <w:r w:rsidRPr="00EB2EF8">
        <w:rPr>
          <w:rFonts w:eastAsia="Times New Roman" w:cs="Calibri"/>
          <w:bCs/>
          <w:iCs/>
          <w:color w:val="000000"/>
          <w:sz w:val="20"/>
          <w:szCs w:val="20"/>
        </w:rPr>
        <w:t xml:space="preserve"> en place pour assurer</w:t>
      </w:r>
      <w:r w:rsidR="00EE3D46" w:rsidRPr="00EB2EF8">
        <w:rPr>
          <w:rFonts w:eastAsia="Times New Roman" w:cs="Calibri"/>
          <w:bCs/>
          <w:iCs/>
          <w:color w:val="000000"/>
          <w:sz w:val="20"/>
          <w:szCs w:val="20"/>
        </w:rPr>
        <w:t> :</w:t>
      </w:r>
    </w:p>
    <w:p w14:paraId="287B2AEB" w14:textId="77777777" w:rsidR="0032307A"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 xml:space="preserve">Un fonctionnement continu du dispositif pendant les plages horaires définis au cahier des charges </w:t>
      </w:r>
    </w:p>
    <w:p w14:paraId="182A5383" w14:textId="77777777" w:rsidR="0032307A"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 xml:space="preserve">Le respect de l’anonymat, de la confidentialité, de l’impartialité et la neutralité du dispositif </w:t>
      </w:r>
    </w:p>
    <w:p w14:paraId="2AD28FC6" w14:textId="77777777" w:rsidR="0032307A" w:rsidRPr="00EB2EF8" w:rsidRDefault="0032307A" w:rsidP="006007D8">
      <w:pPr>
        <w:pStyle w:val="Paragraphedeliste"/>
        <w:widowControl/>
        <w:ind w:left="1070"/>
        <w:rPr>
          <w:rFonts w:eastAsia="Times New Roman" w:cs="Calibri"/>
          <w:bCs/>
          <w:iCs/>
          <w:color w:val="000000"/>
          <w:sz w:val="20"/>
          <w:szCs w:val="20"/>
        </w:rPr>
      </w:pPr>
    </w:p>
    <w:p w14:paraId="6AE267D5" w14:textId="25314504" w:rsidR="0032307A" w:rsidRPr="00EB2EF8" w:rsidRDefault="00EF6C26">
      <w:pPr>
        <w:pStyle w:val="Paragraphedeliste"/>
        <w:widowControl/>
        <w:numPr>
          <w:ilvl w:val="0"/>
          <w:numId w:val="25"/>
        </w:numPr>
        <w:rPr>
          <w:rFonts w:eastAsia="Times New Roman" w:cs="Calibri"/>
          <w:bCs/>
          <w:iCs/>
          <w:color w:val="000000"/>
          <w:sz w:val="20"/>
          <w:szCs w:val="20"/>
        </w:rPr>
      </w:pPr>
      <w:r w:rsidRPr="00EB2EF8">
        <w:rPr>
          <w:rFonts w:eastAsia="Times New Roman" w:cs="Calibri"/>
          <w:bCs/>
          <w:iCs/>
          <w:color w:val="000000"/>
          <w:sz w:val="20"/>
          <w:szCs w:val="20"/>
        </w:rPr>
        <w:t xml:space="preserve">Les délais d’exécution sur lesquels le candidat s’engage pour chaque étape clé  </w:t>
      </w:r>
    </w:p>
    <w:p w14:paraId="0AB64C78" w14:textId="4374B11A" w:rsidR="0032307A"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 xml:space="preserve">Délai entre la réception d’un signalement et le premier contact avec l’agent </w:t>
      </w:r>
    </w:p>
    <w:p w14:paraId="37F3B1A0" w14:textId="6D532AA0" w:rsidR="0032307A"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Délai pour informer l’auteur du signalement du caractère recevable ou non de son signalement</w:t>
      </w:r>
      <w:r w:rsidR="00093BFE">
        <w:rPr>
          <w:rFonts w:eastAsia="Times New Roman" w:cs="Calibri"/>
          <w:bCs/>
          <w:iCs/>
          <w:color w:val="000000"/>
          <w:sz w:val="20"/>
          <w:szCs w:val="20"/>
        </w:rPr>
        <w:t xml:space="preserve"> (agent de droit français)</w:t>
      </w:r>
    </w:p>
    <w:p w14:paraId="1AF20924" w14:textId="639DA799" w:rsidR="0032307A" w:rsidRPr="00EB2EF8" w:rsidRDefault="00EF6C26"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 xml:space="preserve">Délai pour transmettre à l’IRD un signalement, accompagné de l’analyse </w:t>
      </w:r>
      <w:r w:rsidR="00001ECB">
        <w:rPr>
          <w:rFonts w:eastAsia="Times New Roman" w:cs="Calibri"/>
          <w:bCs/>
          <w:iCs/>
          <w:color w:val="000000"/>
          <w:sz w:val="20"/>
          <w:szCs w:val="20"/>
        </w:rPr>
        <w:t xml:space="preserve">associée </w:t>
      </w:r>
      <w:r w:rsidR="000D58D6">
        <w:rPr>
          <w:rFonts w:eastAsia="Times New Roman" w:cs="Calibri"/>
          <w:bCs/>
          <w:iCs/>
          <w:color w:val="000000"/>
          <w:sz w:val="20"/>
          <w:szCs w:val="20"/>
        </w:rPr>
        <w:t>(</w:t>
      </w:r>
      <w:r w:rsidR="00273442">
        <w:rPr>
          <w:rFonts w:eastAsia="Times New Roman" w:cs="Calibri"/>
          <w:bCs/>
          <w:iCs/>
          <w:color w:val="000000"/>
          <w:sz w:val="20"/>
          <w:szCs w:val="20"/>
        </w:rPr>
        <w:t xml:space="preserve">pour </w:t>
      </w:r>
      <w:r w:rsidR="000D58D6">
        <w:rPr>
          <w:rFonts w:eastAsia="Times New Roman" w:cs="Calibri"/>
          <w:bCs/>
          <w:iCs/>
          <w:color w:val="000000"/>
          <w:sz w:val="20"/>
          <w:szCs w:val="20"/>
        </w:rPr>
        <w:t>les agents</w:t>
      </w:r>
      <w:r w:rsidR="00022F10">
        <w:rPr>
          <w:rFonts w:eastAsia="Times New Roman" w:cs="Calibri"/>
          <w:bCs/>
          <w:iCs/>
          <w:color w:val="000000"/>
          <w:sz w:val="20"/>
          <w:szCs w:val="20"/>
        </w:rPr>
        <w:t xml:space="preserve"> de droit français)</w:t>
      </w:r>
      <w:r w:rsidRPr="00EB2EF8">
        <w:rPr>
          <w:rFonts w:eastAsia="Times New Roman" w:cs="Calibri"/>
          <w:bCs/>
          <w:iCs/>
          <w:color w:val="000000"/>
          <w:sz w:val="20"/>
          <w:szCs w:val="20"/>
        </w:rPr>
        <w:t xml:space="preserve">, </w:t>
      </w:r>
      <w:r w:rsidR="00D96FC8" w:rsidRPr="00EB2EF8">
        <w:rPr>
          <w:rFonts w:eastAsia="Times New Roman" w:cs="Calibri"/>
          <w:bCs/>
          <w:iCs/>
          <w:color w:val="000000"/>
          <w:sz w:val="20"/>
          <w:szCs w:val="20"/>
        </w:rPr>
        <w:t xml:space="preserve">à compter de la levée d’anonymat de l’auteur du signalement </w:t>
      </w:r>
      <w:r w:rsidRPr="00EB2EF8">
        <w:rPr>
          <w:rFonts w:eastAsia="Times New Roman" w:cs="Calibri"/>
          <w:bCs/>
          <w:iCs/>
          <w:color w:val="000000"/>
          <w:sz w:val="20"/>
          <w:szCs w:val="20"/>
        </w:rPr>
        <w:t xml:space="preserve"> </w:t>
      </w:r>
    </w:p>
    <w:p w14:paraId="52555E87" w14:textId="64E516E7" w:rsidR="0032307A" w:rsidRPr="006007D8" w:rsidRDefault="00D96FC8" w:rsidP="006007D8">
      <w:pPr>
        <w:pStyle w:val="Paragraphedeliste"/>
        <w:widowControl/>
        <w:numPr>
          <w:ilvl w:val="3"/>
          <w:numId w:val="15"/>
        </w:numPr>
        <w:rPr>
          <w:rFonts w:eastAsia="Times New Roman" w:cs="Calibri"/>
          <w:bCs/>
          <w:iCs/>
          <w:color w:val="000000"/>
          <w:sz w:val="20"/>
          <w:szCs w:val="20"/>
        </w:rPr>
      </w:pPr>
      <w:r w:rsidRPr="00EB2EF8">
        <w:rPr>
          <w:rFonts w:eastAsia="Times New Roman" w:cs="Calibri"/>
          <w:bCs/>
          <w:iCs/>
          <w:color w:val="000000"/>
          <w:sz w:val="20"/>
          <w:szCs w:val="20"/>
        </w:rPr>
        <w:t>D</w:t>
      </w:r>
      <w:r w:rsidR="00EF6C26" w:rsidRPr="00EB2EF8">
        <w:rPr>
          <w:rFonts w:eastAsia="Times New Roman" w:cs="Calibri"/>
          <w:bCs/>
          <w:iCs/>
          <w:color w:val="000000"/>
          <w:sz w:val="20"/>
          <w:szCs w:val="20"/>
        </w:rPr>
        <w:t>élai nécessaire au traitement d’une situation urgente (violences avérées par exemple)</w:t>
      </w:r>
    </w:p>
    <w:p w14:paraId="30184094" w14:textId="77777777" w:rsidR="0032307A" w:rsidRPr="00EB2EF8" w:rsidRDefault="0032307A">
      <w:pPr>
        <w:widowControl/>
        <w:rPr>
          <w:rFonts w:eastAsia="Times New Roman" w:cs="Calibri"/>
          <w:bCs/>
          <w:iCs/>
          <w:color w:val="000000"/>
          <w:sz w:val="20"/>
          <w:szCs w:val="20"/>
        </w:rPr>
      </w:pPr>
    </w:p>
    <w:p w14:paraId="11D91203" w14:textId="76CF0F88" w:rsidR="0032307A" w:rsidRPr="00EB2EF8" w:rsidRDefault="00EF6C26" w:rsidP="00611E2D">
      <w:pPr>
        <w:widowControl/>
        <w:rPr>
          <w:rFonts w:eastAsia="Times New Roman" w:cs="Calibri"/>
          <w:bCs/>
          <w:iCs/>
          <w:color w:val="000000"/>
          <w:sz w:val="20"/>
          <w:szCs w:val="20"/>
        </w:rPr>
      </w:pPr>
      <w:r w:rsidRPr="00EB2EF8">
        <w:rPr>
          <w:rFonts w:eastAsia="Times New Roman" w:cs="Calibri"/>
          <w:bCs/>
          <w:iCs/>
          <w:color w:val="000000"/>
          <w:sz w:val="20"/>
          <w:szCs w:val="20"/>
        </w:rPr>
        <w:t xml:space="preserve">Le candidat pourra appuyer sa réponse par des exemples, procédure types ou schémas, afin de permettre à l’IRD d’apprécier la robustesse, la rigueur et la réactivité de </w:t>
      </w:r>
      <w:r w:rsidR="00EB2EF8" w:rsidRPr="00EB2EF8">
        <w:rPr>
          <w:rFonts w:eastAsia="Times New Roman" w:cs="Calibri"/>
          <w:bCs/>
          <w:iCs/>
          <w:color w:val="000000"/>
          <w:sz w:val="20"/>
          <w:szCs w:val="20"/>
        </w:rPr>
        <w:t xml:space="preserve">la méthodologie </w:t>
      </w:r>
      <w:r w:rsidRPr="00EB2EF8">
        <w:rPr>
          <w:rFonts w:eastAsia="Times New Roman" w:cs="Calibri"/>
          <w:bCs/>
          <w:iCs/>
          <w:color w:val="000000"/>
          <w:sz w:val="20"/>
          <w:szCs w:val="20"/>
        </w:rPr>
        <w:t xml:space="preserve">proposée. </w:t>
      </w:r>
    </w:p>
    <w:p w14:paraId="53E7E1F6" w14:textId="77777777" w:rsidR="00EB2EF8" w:rsidRPr="00EB2EF8" w:rsidRDefault="00EB2EF8" w:rsidP="00611E2D">
      <w:pPr>
        <w:widowControl/>
        <w:rPr>
          <w:rFonts w:eastAsia="Times New Roman" w:cs="Calibri"/>
          <w:bCs/>
          <w:iCs/>
          <w:color w:val="000000"/>
          <w:sz w:val="20"/>
          <w:szCs w:val="20"/>
        </w:rPr>
      </w:pPr>
    </w:p>
    <w:p w14:paraId="157293B2" w14:textId="765EF719" w:rsidR="0032307A" w:rsidRPr="00EB2EF8" w:rsidRDefault="00EF6C26">
      <w:pPr>
        <w:pStyle w:val="Paragraphedeliste"/>
        <w:widowControl/>
        <w:numPr>
          <w:ilvl w:val="1"/>
          <w:numId w:val="3"/>
        </w:numPr>
        <w:rPr>
          <w:rFonts w:eastAsia="Times New Roman" w:cs="Calibri"/>
          <w:b/>
          <w:bCs/>
          <w:iCs/>
          <w:color w:val="000000"/>
          <w:sz w:val="20"/>
          <w:szCs w:val="20"/>
        </w:rPr>
      </w:pPr>
      <w:r w:rsidRPr="00EB2EF8">
        <w:rPr>
          <w:rFonts w:eastAsia="Times New Roman" w:cs="Calibri"/>
          <w:b/>
          <w:bCs/>
          <w:iCs/>
          <w:color w:val="000000"/>
          <w:sz w:val="20"/>
          <w:szCs w:val="20"/>
        </w:rPr>
        <w:t xml:space="preserve">Qualité </w:t>
      </w:r>
      <w:r w:rsidR="00153A26" w:rsidRPr="00EB2EF8">
        <w:rPr>
          <w:rFonts w:eastAsia="Times New Roman" w:cs="Calibri"/>
          <w:b/>
          <w:bCs/>
          <w:iCs/>
          <w:color w:val="000000"/>
          <w:sz w:val="20"/>
          <w:szCs w:val="20"/>
        </w:rPr>
        <w:t>du</w:t>
      </w:r>
      <w:r w:rsidRPr="00EB2EF8">
        <w:rPr>
          <w:rFonts w:eastAsia="Times New Roman" w:cs="Calibri"/>
          <w:b/>
          <w:bCs/>
          <w:iCs/>
          <w:color w:val="000000"/>
          <w:sz w:val="20"/>
          <w:szCs w:val="20"/>
        </w:rPr>
        <w:t xml:space="preserve"> reporting et </w:t>
      </w:r>
      <w:r w:rsidR="00153A26" w:rsidRPr="00EB2EF8">
        <w:rPr>
          <w:rFonts w:eastAsia="Times New Roman" w:cs="Calibri"/>
          <w:b/>
          <w:bCs/>
          <w:iCs/>
          <w:color w:val="000000"/>
          <w:sz w:val="20"/>
          <w:szCs w:val="20"/>
        </w:rPr>
        <w:t>du</w:t>
      </w:r>
      <w:r w:rsidRPr="00EB2EF8">
        <w:rPr>
          <w:rFonts w:eastAsia="Times New Roman" w:cs="Calibri"/>
          <w:b/>
          <w:bCs/>
          <w:iCs/>
          <w:color w:val="000000"/>
          <w:sz w:val="20"/>
          <w:szCs w:val="20"/>
        </w:rPr>
        <w:t xml:space="preserve"> suivi </w:t>
      </w:r>
      <w:r w:rsidR="00153A26" w:rsidRPr="00EB2EF8">
        <w:rPr>
          <w:rFonts w:eastAsia="Times New Roman" w:cs="Calibri"/>
          <w:b/>
          <w:bCs/>
          <w:iCs/>
          <w:color w:val="000000"/>
          <w:sz w:val="20"/>
          <w:szCs w:val="20"/>
        </w:rPr>
        <w:t xml:space="preserve">des prestations </w:t>
      </w:r>
      <w:r w:rsidRPr="00EB2EF8">
        <w:rPr>
          <w:rFonts w:eastAsia="Times New Roman" w:cs="Calibri"/>
          <w:b/>
          <w:bCs/>
          <w:iCs/>
          <w:color w:val="000000"/>
          <w:sz w:val="20"/>
          <w:szCs w:val="20"/>
        </w:rPr>
        <w:t xml:space="preserve">– </w:t>
      </w:r>
      <w:r w:rsidR="00287022">
        <w:rPr>
          <w:rFonts w:eastAsia="Times New Roman" w:cs="Calibri"/>
          <w:b/>
          <w:bCs/>
          <w:iCs/>
          <w:color w:val="000000"/>
          <w:sz w:val="20"/>
          <w:szCs w:val="20"/>
        </w:rPr>
        <w:t xml:space="preserve">5 </w:t>
      </w:r>
      <w:r w:rsidRPr="00EB2EF8">
        <w:rPr>
          <w:rFonts w:eastAsia="Times New Roman" w:cs="Calibri"/>
          <w:b/>
          <w:bCs/>
          <w:iCs/>
          <w:color w:val="000000"/>
          <w:sz w:val="20"/>
          <w:szCs w:val="20"/>
        </w:rPr>
        <w:t xml:space="preserve">points </w:t>
      </w:r>
    </w:p>
    <w:p w14:paraId="6A9847B2" w14:textId="77777777" w:rsidR="0032307A" w:rsidRPr="00EB2EF8" w:rsidRDefault="0032307A">
      <w:pPr>
        <w:widowControl/>
        <w:rPr>
          <w:rFonts w:eastAsia="Times New Roman" w:cs="Calibri"/>
          <w:b/>
          <w:bCs/>
          <w:iCs/>
          <w:color w:val="000000"/>
          <w:sz w:val="20"/>
          <w:szCs w:val="20"/>
        </w:rPr>
      </w:pPr>
    </w:p>
    <w:p w14:paraId="6F03752B" w14:textId="09FF7810" w:rsidR="0032307A" w:rsidRPr="00EB2EF8" w:rsidRDefault="00EF6C26">
      <w:pPr>
        <w:widowControl/>
        <w:rPr>
          <w:rFonts w:eastAsia="Times New Roman" w:cs="Calibri"/>
          <w:b/>
          <w:bCs/>
          <w:iCs/>
          <w:color w:val="000000"/>
          <w:sz w:val="20"/>
          <w:szCs w:val="20"/>
        </w:rPr>
      </w:pPr>
      <w:r w:rsidRPr="00EB2EF8">
        <w:rPr>
          <w:rFonts w:eastAsia="Times New Roman" w:cs="Calibri"/>
          <w:bCs/>
          <w:iCs/>
          <w:color w:val="000000"/>
          <w:sz w:val="20"/>
          <w:szCs w:val="20"/>
        </w:rPr>
        <w:t xml:space="preserve">Le présent sous-critère a pour vocation de permettre à l’IRD </w:t>
      </w:r>
      <w:r w:rsidRPr="00EB2EF8">
        <w:rPr>
          <w:rFonts w:eastAsia="Times New Roman" w:cs="Calibri"/>
          <w:b/>
          <w:bCs/>
          <w:iCs/>
          <w:color w:val="000000"/>
          <w:sz w:val="20"/>
          <w:szCs w:val="20"/>
        </w:rPr>
        <w:t>d’apprécier la qualité d</w:t>
      </w:r>
      <w:r w:rsidR="00EB2EF8" w:rsidRPr="00EB2EF8">
        <w:rPr>
          <w:rFonts w:eastAsia="Times New Roman" w:cs="Calibri"/>
          <w:b/>
          <w:bCs/>
          <w:iCs/>
          <w:color w:val="000000"/>
          <w:sz w:val="20"/>
          <w:szCs w:val="20"/>
        </w:rPr>
        <w:t>u</w:t>
      </w:r>
      <w:r w:rsidRPr="00EB2EF8">
        <w:rPr>
          <w:rFonts w:eastAsia="Times New Roman" w:cs="Calibri"/>
          <w:b/>
          <w:bCs/>
          <w:iCs/>
          <w:color w:val="000000"/>
          <w:sz w:val="20"/>
          <w:szCs w:val="20"/>
        </w:rPr>
        <w:t xml:space="preserve"> reporting et d</w:t>
      </w:r>
      <w:r w:rsidR="00EB2EF8" w:rsidRPr="00EB2EF8">
        <w:rPr>
          <w:rFonts w:eastAsia="Times New Roman" w:cs="Calibri"/>
          <w:b/>
          <w:bCs/>
          <w:iCs/>
          <w:color w:val="000000"/>
          <w:sz w:val="20"/>
          <w:szCs w:val="20"/>
        </w:rPr>
        <w:t>u</w:t>
      </w:r>
      <w:r w:rsidRPr="00EB2EF8">
        <w:rPr>
          <w:rFonts w:eastAsia="Times New Roman" w:cs="Calibri"/>
          <w:b/>
          <w:bCs/>
          <w:iCs/>
          <w:color w:val="000000"/>
          <w:sz w:val="20"/>
          <w:szCs w:val="20"/>
        </w:rPr>
        <w:t xml:space="preserve"> suivi des prestations </w:t>
      </w:r>
      <w:r w:rsidR="00EB2EF8" w:rsidRPr="00EB2EF8">
        <w:rPr>
          <w:rFonts w:eastAsia="Times New Roman" w:cs="Calibri"/>
          <w:b/>
          <w:bCs/>
          <w:iCs/>
          <w:color w:val="000000"/>
          <w:sz w:val="20"/>
          <w:szCs w:val="20"/>
        </w:rPr>
        <w:t>réalisé</w:t>
      </w:r>
      <w:r w:rsidRPr="00EB2EF8">
        <w:rPr>
          <w:rFonts w:eastAsia="Times New Roman" w:cs="Calibri"/>
          <w:b/>
          <w:bCs/>
          <w:iCs/>
          <w:color w:val="000000"/>
          <w:sz w:val="20"/>
          <w:szCs w:val="20"/>
        </w:rPr>
        <w:t xml:space="preserve"> tout au long du marché.  </w:t>
      </w:r>
    </w:p>
    <w:p w14:paraId="72B2D5F9" w14:textId="77777777" w:rsidR="0032307A" w:rsidRPr="00EB2EF8" w:rsidRDefault="0032307A">
      <w:pPr>
        <w:widowControl/>
        <w:rPr>
          <w:rFonts w:eastAsia="Times New Roman" w:cs="Calibri"/>
          <w:b/>
          <w:bCs/>
          <w:iCs/>
          <w:color w:val="000000"/>
          <w:sz w:val="20"/>
          <w:szCs w:val="20"/>
        </w:rPr>
      </w:pPr>
    </w:p>
    <w:p w14:paraId="51C7AC44" w14:textId="77777777" w:rsidR="0032307A" w:rsidRPr="00EB2EF8" w:rsidRDefault="00EF6C26">
      <w:pPr>
        <w:widowControl/>
        <w:rPr>
          <w:rFonts w:eastAsia="Times New Roman" w:cs="Calibri"/>
          <w:bCs/>
          <w:iCs/>
          <w:color w:val="000000"/>
          <w:sz w:val="20"/>
          <w:szCs w:val="20"/>
          <w:u w:val="single"/>
        </w:rPr>
      </w:pPr>
      <w:r w:rsidRPr="00EB2EF8">
        <w:rPr>
          <w:rFonts w:eastAsia="Times New Roman" w:cs="Calibri"/>
          <w:bCs/>
          <w:iCs/>
          <w:color w:val="000000"/>
          <w:sz w:val="20"/>
          <w:szCs w:val="20"/>
          <w:u w:val="single"/>
        </w:rPr>
        <w:t>Pour cela, il détaille :</w:t>
      </w:r>
    </w:p>
    <w:p w14:paraId="74287B73" w14:textId="432328BD" w:rsidR="0032307A" w:rsidRPr="00EB2EF8" w:rsidRDefault="00EF6C26">
      <w:pPr>
        <w:pStyle w:val="Paragraphedeliste"/>
        <w:widowControl/>
        <w:numPr>
          <w:ilvl w:val="0"/>
          <w:numId w:val="23"/>
        </w:numPr>
        <w:rPr>
          <w:rFonts w:eastAsia="Times New Roman" w:cs="Calibri"/>
          <w:bCs/>
          <w:iCs/>
          <w:color w:val="000000"/>
          <w:sz w:val="20"/>
          <w:szCs w:val="20"/>
        </w:rPr>
      </w:pPr>
      <w:r w:rsidRPr="00EB2EF8">
        <w:rPr>
          <w:rFonts w:eastAsia="Times New Roman" w:cs="Calibri"/>
          <w:bCs/>
          <w:iCs/>
          <w:color w:val="000000"/>
          <w:sz w:val="20"/>
          <w:szCs w:val="20"/>
        </w:rPr>
        <w:t>Les outils techniques proposés</w:t>
      </w:r>
      <w:r w:rsidR="00EE3D46" w:rsidRPr="00EB2EF8">
        <w:rPr>
          <w:rFonts w:eastAsia="Times New Roman" w:cs="Calibri"/>
          <w:bCs/>
          <w:iCs/>
          <w:color w:val="000000"/>
          <w:sz w:val="20"/>
          <w:szCs w:val="20"/>
        </w:rPr>
        <w:t xml:space="preserve"> </w:t>
      </w:r>
      <w:r w:rsidRPr="00EB2EF8">
        <w:rPr>
          <w:rFonts w:eastAsia="Times New Roman" w:cs="Calibri"/>
          <w:bCs/>
          <w:iCs/>
          <w:color w:val="000000"/>
          <w:sz w:val="20"/>
          <w:szCs w:val="20"/>
        </w:rPr>
        <w:t>: existence d’une plateforme ou d’un espace client</w:t>
      </w:r>
      <w:r w:rsidR="000D58D6">
        <w:rPr>
          <w:rFonts w:eastAsia="Times New Roman" w:cs="Calibri"/>
          <w:bCs/>
          <w:iCs/>
          <w:color w:val="000000"/>
          <w:sz w:val="20"/>
          <w:szCs w:val="20"/>
        </w:rPr>
        <w:t xml:space="preserve"> par exemple</w:t>
      </w:r>
      <w:r w:rsidRPr="00EB2EF8">
        <w:rPr>
          <w:rFonts w:eastAsia="Times New Roman" w:cs="Calibri"/>
          <w:bCs/>
          <w:iCs/>
          <w:color w:val="000000"/>
          <w:sz w:val="20"/>
          <w:szCs w:val="20"/>
        </w:rPr>
        <w:t>, leur</w:t>
      </w:r>
      <w:r w:rsidR="00EB2EF8" w:rsidRPr="00EB2EF8">
        <w:rPr>
          <w:rFonts w:eastAsia="Times New Roman" w:cs="Calibri"/>
          <w:bCs/>
          <w:iCs/>
          <w:color w:val="000000"/>
          <w:sz w:val="20"/>
          <w:szCs w:val="20"/>
        </w:rPr>
        <w:t>s</w:t>
      </w:r>
      <w:r w:rsidRPr="00EB2EF8">
        <w:rPr>
          <w:rFonts w:eastAsia="Times New Roman" w:cs="Calibri"/>
          <w:bCs/>
          <w:iCs/>
          <w:color w:val="000000"/>
          <w:sz w:val="20"/>
          <w:szCs w:val="20"/>
        </w:rPr>
        <w:t xml:space="preserve"> fonctionnalité</w:t>
      </w:r>
      <w:r w:rsidR="00EB2EF8" w:rsidRPr="00EB2EF8">
        <w:rPr>
          <w:rFonts w:eastAsia="Times New Roman" w:cs="Calibri"/>
          <w:bCs/>
          <w:iCs/>
          <w:color w:val="000000"/>
          <w:sz w:val="20"/>
          <w:szCs w:val="20"/>
        </w:rPr>
        <w:t>s</w:t>
      </w:r>
      <w:r w:rsidRPr="00EB2EF8">
        <w:rPr>
          <w:rFonts w:eastAsia="Times New Roman" w:cs="Calibri"/>
          <w:bCs/>
          <w:iCs/>
          <w:color w:val="000000"/>
          <w:sz w:val="20"/>
          <w:szCs w:val="20"/>
        </w:rPr>
        <w:t>, ainsi que les moyens d’échange</w:t>
      </w:r>
      <w:r w:rsidR="00153A26" w:rsidRPr="00EB2EF8">
        <w:rPr>
          <w:rFonts w:eastAsia="Times New Roman" w:cs="Calibri"/>
          <w:bCs/>
          <w:iCs/>
          <w:color w:val="000000"/>
          <w:sz w:val="20"/>
          <w:szCs w:val="20"/>
        </w:rPr>
        <w:t>s</w:t>
      </w:r>
      <w:r w:rsidRPr="00EB2EF8">
        <w:rPr>
          <w:rFonts w:eastAsia="Times New Roman" w:cs="Calibri"/>
          <w:bCs/>
          <w:iCs/>
          <w:color w:val="000000"/>
          <w:sz w:val="20"/>
          <w:szCs w:val="20"/>
        </w:rPr>
        <w:t xml:space="preserve"> entre le candidat et l’IRD</w:t>
      </w:r>
      <w:r w:rsidR="00153A26" w:rsidRPr="00EB2EF8">
        <w:rPr>
          <w:rFonts w:eastAsia="Times New Roman" w:cs="Calibri"/>
          <w:bCs/>
          <w:iCs/>
          <w:color w:val="000000"/>
          <w:sz w:val="20"/>
          <w:szCs w:val="20"/>
        </w:rPr>
        <w:t>, modèles de livrables de reporting, …</w:t>
      </w:r>
    </w:p>
    <w:p w14:paraId="5014E74F" w14:textId="19EF5BB1" w:rsidR="0032307A" w:rsidRPr="00EB2EF8" w:rsidRDefault="00EF6C26">
      <w:pPr>
        <w:pStyle w:val="Paragraphedeliste"/>
        <w:widowControl/>
        <w:numPr>
          <w:ilvl w:val="0"/>
          <w:numId w:val="23"/>
        </w:numPr>
        <w:rPr>
          <w:rFonts w:eastAsia="Times New Roman" w:cs="Calibri"/>
          <w:bCs/>
          <w:iCs/>
          <w:color w:val="000000"/>
          <w:sz w:val="20"/>
          <w:szCs w:val="20"/>
        </w:rPr>
      </w:pPr>
      <w:r w:rsidRPr="00EB2EF8">
        <w:rPr>
          <w:rFonts w:eastAsia="Times New Roman" w:cs="Calibri"/>
          <w:bCs/>
          <w:iCs/>
          <w:color w:val="000000"/>
          <w:sz w:val="20"/>
          <w:szCs w:val="20"/>
        </w:rPr>
        <w:t xml:space="preserve">Les moyens </w:t>
      </w:r>
      <w:r w:rsidR="00153A26" w:rsidRPr="00EB2EF8">
        <w:rPr>
          <w:rFonts w:eastAsia="Times New Roman" w:cs="Calibri"/>
          <w:bCs/>
          <w:iCs/>
          <w:color w:val="000000"/>
          <w:sz w:val="20"/>
          <w:szCs w:val="20"/>
        </w:rPr>
        <w:t xml:space="preserve">et l’organisation </w:t>
      </w:r>
      <w:r w:rsidRPr="00EB2EF8">
        <w:rPr>
          <w:rFonts w:eastAsia="Times New Roman" w:cs="Calibri"/>
          <w:bCs/>
          <w:iCs/>
          <w:color w:val="000000"/>
          <w:sz w:val="20"/>
          <w:szCs w:val="20"/>
        </w:rPr>
        <w:t xml:space="preserve">dédiés au </w:t>
      </w:r>
      <w:r w:rsidR="00153A26" w:rsidRPr="00EB2EF8">
        <w:rPr>
          <w:rFonts w:eastAsia="Times New Roman" w:cs="Calibri"/>
          <w:bCs/>
          <w:iCs/>
          <w:color w:val="000000"/>
          <w:sz w:val="20"/>
          <w:szCs w:val="20"/>
        </w:rPr>
        <w:t>suivi (</w:t>
      </w:r>
      <w:r w:rsidRPr="00EB2EF8">
        <w:rPr>
          <w:rFonts w:eastAsia="Times New Roman" w:cs="Calibri"/>
          <w:bCs/>
          <w:iCs/>
          <w:color w:val="000000"/>
          <w:sz w:val="20"/>
          <w:szCs w:val="20"/>
        </w:rPr>
        <w:t>fréquence</w:t>
      </w:r>
      <w:r w:rsidR="00EB2EF8" w:rsidRPr="00EB2EF8">
        <w:rPr>
          <w:rFonts w:eastAsia="Times New Roman" w:cs="Calibri"/>
          <w:bCs/>
          <w:iCs/>
          <w:color w:val="000000"/>
          <w:sz w:val="20"/>
          <w:szCs w:val="20"/>
        </w:rPr>
        <w:t xml:space="preserve"> du suivi</w:t>
      </w:r>
      <w:r w:rsidRPr="00EB2EF8">
        <w:rPr>
          <w:rFonts w:eastAsia="Times New Roman" w:cs="Calibri"/>
          <w:bCs/>
          <w:iCs/>
          <w:color w:val="000000"/>
          <w:sz w:val="20"/>
          <w:szCs w:val="20"/>
        </w:rPr>
        <w:t>, format, mode de communication)</w:t>
      </w:r>
    </w:p>
    <w:p w14:paraId="4CFA9757" w14:textId="77777777" w:rsidR="0032307A" w:rsidRPr="00EB2EF8" w:rsidRDefault="0032307A" w:rsidP="00611E2D">
      <w:pPr>
        <w:pStyle w:val="Paragraphedeliste"/>
        <w:widowControl/>
        <w:ind w:left="720"/>
        <w:rPr>
          <w:rFonts w:eastAsia="Times New Roman" w:cs="Calibri"/>
          <w:bCs/>
          <w:iCs/>
          <w:color w:val="000000"/>
          <w:sz w:val="20"/>
          <w:szCs w:val="20"/>
        </w:rPr>
      </w:pPr>
    </w:p>
    <w:p w14:paraId="6867FAC3" w14:textId="77777777" w:rsidR="0032307A" w:rsidRPr="00EB2EF8" w:rsidRDefault="0032307A">
      <w:pPr>
        <w:rPr>
          <w:sz w:val="20"/>
          <w:szCs w:val="20"/>
        </w:rPr>
      </w:pPr>
    </w:p>
    <w:p w14:paraId="780C0306" w14:textId="77777777" w:rsidR="0032307A" w:rsidRPr="00EB2EF8" w:rsidRDefault="00EF6C26">
      <w:pPr>
        <w:pStyle w:val="Paragraphedeliste"/>
        <w:numPr>
          <w:ilvl w:val="0"/>
          <w:numId w:val="6"/>
        </w:numPr>
        <w:rPr>
          <w:b/>
          <w:sz w:val="20"/>
          <w:szCs w:val="20"/>
        </w:rPr>
      </w:pPr>
      <w:r w:rsidRPr="00EB2EF8">
        <w:rPr>
          <w:b/>
          <w:sz w:val="20"/>
          <w:szCs w:val="20"/>
        </w:rPr>
        <w:t>FIN DU DOCUMENT -</w:t>
      </w:r>
    </w:p>
    <w:p w14:paraId="7FDCE481" w14:textId="77777777" w:rsidR="0032307A" w:rsidRPr="00EB2EF8" w:rsidRDefault="0032307A">
      <w:pPr>
        <w:rPr>
          <w:sz w:val="20"/>
          <w:szCs w:val="20"/>
        </w:rPr>
      </w:pPr>
    </w:p>
    <w:sectPr w:rsidR="0032307A" w:rsidRPr="00EB2EF8">
      <w:footerReference w:type="default" r:id="rId15"/>
      <w:footerReference w:type="first" r:id="rId16"/>
      <w:pgSz w:w="11910" w:h="16840"/>
      <w:pgMar w:top="851" w:right="1278" w:bottom="1276" w:left="851" w:header="720" w:footer="720" w:gutter="0"/>
      <w:pgNumType w:fmt="numberInDash"/>
      <w:cols w:space="720" w:equalWidth="0">
        <w:col w:w="9781" w:space="0"/>
      </w:cols>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5864491" w16cex:dateUtc="2025-07-09T17:27:25Z"/>
  <w16cex:commentExtensible w16cex:durableId="2C0F9DEE" w16cex:dateUtc="2025-07-02T10:00:00Z"/>
  <w16cex:commentExtensible w16cex:durableId="1D87FC89" w16cex:dateUtc="2025-07-09T17:25:4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73AA0" w14:textId="77777777" w:rsidR="00EF4857" w:rsidRDefault="00EF4857">
      <w:r>
        <w:separator/>
      </w:r>
    </w:p>
  </w:endnote>
  <w:endnote w:type="continuationSeparator" w:id="0">
    <w:p w14:paraId="5547EE7E" w14:textId="77777777" w:rsidR="00EF4857" w:rsidRDefault="00EF4857">
      <w:r>
        <w:continuationSeparator/>
      </w:r>
    </w:p>
  </w:endnote>
  <w:endnote w:type="continuationNotice" w:id="1">
    <w:p w14:paraId="4F469291" w14:textId="77777777" w:rsidR="00EF4857" w:rsidRDefault="00EF4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altName w:val="Corbe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altName w:val="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2027595915"/>
      <w:docPartObj>
        <w:docPartGallery w:val="Page Numbers (Bottom of Page)"/>
        <w:docPartUnique/>
      </w:docPartObj>
    </w:sdtPr>
    <w:sdtEndPr/>
    <w:sdtContent>
      <w:sdt>
        <w:sdtPr>
          <w:rPr>
            <w:sz w:val="16"/>
          </w:rPr>
          <w:id w:val="745306697"/>
          <w:docPartObj>
            <w:docPartGallery w:val="Page Numbers (Top of Page)"/>
            <w:docPartUnique/>
          </w:docPartObj>
        </w:sdtPr>
        <w:sdtEndPr/>
        <w:sdtContent>
          <w:p w14:paraId="6EBE1971" w14:textId="01BC7BC1" w:rsidR="0032307A" w:rsidRDefault="00EF6C26">
            <w:pPr>
              <w:pStyle w:val="Pieddepage"/>
              <w:jc w:val="left"/>
              <w:rPr>
                <w:sz w:val="16"/>
              </w:rPr>
            </w:pPr>
            <w:proofErr w:type="spellStart"/>
            <w:r>
              <w:rPr>
                <w:sz w:val="16"/>
              </w:rPr>
              <w:t>IRD_Cadre</w:t>
            </w:r>
            <w:proofErr w:type="spellEnd"/>
            <w:r>
              <w:rPr>
                <w:sz w:val="16"/>
              </w:rPr>
              <w:t xml:space="preserve"> de réponse_</w:t>
            </w:r>
            <w:r>
              <w:t xml:space="preserve"> </w:t>
            </w:r>
            <w:r w:rsidR="00611E2D" w:rsidRPr="00611E2D">
              <w:rPr>
                <w:sz w:val="16"/>
                <w:szCs w:val="16"/>
              </w:rPr>
              <w:t>Gestion du dispositif de recueil des signalements d’actes de violence, de discrimination, de harcèlement et d’agissements sexistes à l’IRD</w:t>
            </w:r>
            <w:r>
              <w:rPr>
                <w:sz w:val="16"/>
              </w:rPr>
              <w:t xml:space="preserve"> – n°2025001CP0A140</w:t>
            </w:r>
            <w:r>
              <w:rPr>
                <w:sz w:val="16"/>
              </w:rPr>
              <w:tab/>
              <w:t xml:space="preserve">Page </w:t>
            </w:r>
            <w:r>
              <w:rPr>
                <w:b/>
                <w:bCs/>
                <w:sz w:val="16"/>
              </w:rPr>
              <w:fldChar w:fldCharType="begin"/>
            </w:r>
            <w:r>
              <w:rPr>
                <w:b/>
                <w:bCs/>
                <w:sz w:val="16"/>
              </w:rPr>
              <w:instrText>PAGE</w:instrText>
            </w:r>
            <w:r>
              <w:rPr>
                <w:b/>
                <w:bCs/>
                <w:sz w:val="16"/>
              </w:rPr>
              <w:fldChar w:fldCharType="separate"/>
            </w:r>
            <w:r>
              <w:rPr>
                <w:b/>
                <w:bCs/>
                <w:sz w:val="16"/>
              </w:rPr>
              <w:t>- 4 -</w:t>
            </w:r>
            <w:r>
              <w:rPr>
                <w:b/>
                <w:bCs/>
                <w:sz w:val="16"/>
              </w:rPr>
              <w:fldChar w:fldCharType="end"/>
            </w:r>
            <w:r>
              <w:rPr>
                <w:sz w:val="16"/>
              </w:rPr>
              <w:t xml:space="preserve"> sur </w:t>
            </w:r>
            <w:r>
              <w:rPr>
                <w:b/>
                <w:bCs/>
                <w:sz w:val="16"/>
              </w:rPr>
              <w:fldChar w:fldCharType="begin"/>
            </w:r>
            <w:r>
              <w:rPr>
                <w:b/>
                <w:bCs/>
                <w:sz w:val="16"/>
              </w:rPr>
              <w:instrText>NUMPAGES</w:instrText>
            </w:r>
            <w:r>
              <w:rPr>
                <w:b/>
                <w:bCs/>
                <w:sz w:val="16"/>
              </w:rPr>
              <w:fldChar w:fldCharType="separate"/>
            </w:r>
            <w:r>
              <w:rPr>
                <w:b/>
                <w:bCs/>
                <w:sz w:val="16"/>
              </w:rPr>
              <w:t>4</w:t>
            </w:r>
            <w:r>
              <w:rPr>
                <w:b/>
                <w:bCs/>
                <w:sz w:val="16"/>
              </w:rPr>
              <w:fldChar w:fldCharType="end"/>
            </w:r>
          </w:p>
        </w:sdtContent>
      </w:sdt>
    </w:sdtContent>
  </w:sdt>
  <w:p w14:paraId="0DE2F4F9" w14:textId="77777777" w:rsidR="0032307A" w:rsidRDefault="0032307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521593905"/>
      <w:docPartObj>
        <w:docPartGallery w:val="Page Numbers (Bottom of Page)"/>
        <w:docPartUnique/>
      </w:docPartObj>
    </w:sdtPr>
    <w:sdtEndPr/>
    <w:sdtContent>
      <w:sdt>
        <w:sdtPr>
          <w:rPr>
            <w:sz w:val="16"/>
          </w:rPr>
          <w:id w:val="-1769616900"/>
          <w:docPartObj>
            <w:docPartGallery w:val="Page Numbers (Top of Page)"/>
            <w:docPartUnique/>
          </w:docPartObj>
        </w:sdtPr>
        <w:sdtEndPr/>
        <w:sdtContent>
          <w:p w14:paraId="689C5F15" w14:textId="1C7D9958" w:rsidR="0032307A" w:rsidRDefault="00EF6C26">
            <w:pPr>
              <w:pStyle w:val="Pieddepage"/>
              <w:jc w:val="left"/>
              <w:rPr>
                <w:sz w:val="16"/>
              </w:rPr>
            </w:pPr>
            <w:proofErr w:type="spellStart"/>
            <w:r>
              <w:rPr>
                <w:sz w:val="16"/>
              </w:rPr>
              <w:t>IRD_Cadre</w:t>
            </w:r>
            <w:proofErr w:type="spellEnd"/>
            <w:r>
              <w:rPr>
                <w:sz w:val="16"/>
              </w:rPr>
              <w:t xml:space="preserve"> de réponse_</w:t>
            </w:r>
            <w:r>
              <w:t xml:space="preserve"> </w:t>
            </w:r>
            <w:r w:rsidR="00611E2D" w:rsidRPr="00611E2D">
              <w:rPr>
                <w:sz w:val="16"/>
                <w:szCs w:val="16"/>
              </w:rPr>
              <w:t>Gestion du d</w:t>
            </w:r>
            <w:r w:rsidRPr="00611E2D">
              <w:rPr>
                <w:sz w:val="16"/>
                <w:szCs w:val="16"/>
              </w:rPr>
              <w:t>ispositif de recueil des signalements d’actes de violence, de discrimination, de harcèlement et d’agissements sexistes à l’IRD</w:t>
            </w:r>
            <w:r>
              <w:rPr>
                <w:sz w:val="16"/>
              </w:rPr>
              <w:t xml:space="preserve"> – n°2025001CP0A140</w:t>
            </w:r>
            <w:r>
              <w:rPr>
                <w:sz w:val="16"/>
              </w:rPr>
              <w:tab/>
              <w:t xml:space="preserve">                     Page </w:t>
            </w:r>
            <w:r>
              <w:rPr>
                <w:b/>
                <w:bCs/>
                <w:sz w:val="16"/>
              </w:rPr>
              <w:fldChar w:fldCharType="begin"/>
            </w:r>
            <w:r>
              <w:rPr>
                <w:b/>
                <w:bCs/>
                <w:sz w:val="16"/>
              </w:rPr>
              <w:instrText>PAGE</w:instrText>
            </w:r>
            <w:r>
              <w:rPr>
                <w:b/>
                <w:bCs/>
                <w:sz w:val="16"/>
              </w:rPr>
              <w:fldChar w:fldCharType="separate"/>
            </w:r>
            <w:r>
              <w:rPr>
                <w:b/>
                <w:bCs/>
                <w:sz w:val="16"/>
              </w:rPr>
              <w:t>- 1 -</w:t>
            </w:r>
            <w:r>
              <w:rPr>
                <w:b/>
                <w:bCs/>
                <w:sz w:val="16"/>
              </w:rPr>
              <w:fldChar w:fldCharType="end"/>
            </w:r>
            <w:r>
              <w:rPr>
                <w:sz w:val="16"/>
              </w:rPr>
              <w:t xml:space="preserve"> sur </w:t>
            </w:r>
            <w:r>
              <w:rPr>
                <w:b/>
                <w:bCs/>
                <w:sz w:val="16"/>
              </w:rPr>
              <w:fldChar w:fldCharType="begin"/>
            </w:r>
            <w:r>
              <w:rPr>
                <w:b/>
                <w:bCs/>
                <w:sz w:val="16"/>
              </w:rPr>
              <w:instrText>NUMPAGES</w:instrText>
            </w:r>
            <w:r>
              <w:rPr>
                <w:b/>
                <w:bCs/>
                <w:sz w:val="16"/>
              </w:rPr>
              <w:fldChar w:fldCharType="separate"/>
            </w:r>
            <w:r>
              <w:rPr>
                <w:b/>
                <w:bCs/>
                <w:sz w:val="16"/>
              </w:rPr>
              <w:t>4</w:t>
            </w:r>
            <w:r>
              <w:rPr>
                <w:b/>
                <w:bCs/>
                <w:sz w:val="16"/>
              </w:rPr>
              <w:fldChar w:fldCharType="end"/>
            </w:r>
          </w:p>
        </w:sdtContent>
      </w:sdt>
    </w:sdtContent>
  </w:sdt>
  <w:p w14:paraId="51F89965" w14:textId="77777777" w:rsidR="0032307A" w:rsidRDefault="0032307A">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220A5" w14:textId="77777777" w:rsidR="00EF4857" w:rsidRDefault="00EF4857">
      <w:r>
        <w:separator/>
      </w:r>
    </w:p>
  </w:footnote>
  <w:footnote w:type="continuationSeparator" w:id="0">
    <w:p w14:paraId="3B4CD60A" w14:textId="77777777" w:rsidR="00EF4857" w:rsidRDefault="00EF4857">
      <w:r>
        <w:continuationSeparator/>
      </w:r>
    </w:p>
  </w:footnote>
  <w:footnote w:type="continuationNotice" w:id="1">
    <w:p w14:paraId="05BA792A" w14:textId="77777777" w:rsidR="00EF4857" w:rsidRDefault="00EF48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0430"/>
    <w:multiLevelType w:val="multilevel"/>
    <w:tmpl w:val="98465458"/>
    <w:lvl w:ilvl="0">
      <w:start w:val="4"/>
      <w:numFmt w:val="bullet"/>
      <w:lvlText w:val="-"/>
      <w:lvlJc w:val="left"/>
      <w:pPr>
        <w:ind w:left="720" w:hanging="360"/>
      </w:pPr>
      <w:rPr>
        <w:rFonts w:ascii="Myriad Pro" w:eastAsiaTheme="minorEastAsia" w:hAnsi="Myriad Pro" w:cs="Myriad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306610"/>
    <w:multiLevelType w:val="multilevel"/>
    <w:tmpl w:val="693CB6EC"/>
    <w:lvl w:ilvl="0">
      <w:start w:val="4"/>
      <w:numFmt w:val="bullet"/>
      <w:lvlText w:val="-"/>
      <w:lvlJc w:val="left"/>
      <w:pPr>
        <w:ind w:left="1080" w:hanging="360"/>
      </w:pPr>
      <w:rPr>
        <w:rFonts w:ascii="Myriad Pro" w:eastAsiaTheme="minorEastAsia" w:hAnsi="Myriad Pro" w:cs="Myriad Pro"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7447B21"/>
    <w:multiLevelType w:val="multilevel"/>
    <w:tmpl w:val="0A8CDA9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34107D"/>
    <w:multiLevelType w:val="multilevel"/>
    <w:tmpl w:val="77DA7F96"/>
    <w:lvl w:ilvl="0">
      <w:start w:val="4"/>
      <w:numFmt w:val="bullet"/>
      <w:lvlText w:val="-"/>
      <w:lvlJc w:val="left"/>
      <w:pPr>
        <w:ind w:left="720" w:hanging="360"/>
      </w:pPr>
      <w:rPr>
        <w:rFonts w:ascii="Corbel" w:eastAsia="Calibri Light" w:hAnsi="Corbe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DC61831"/>
    <w:multiLevelType w:val="multilevel"/>
    <w:tmpl w:val="78AE0FE2"/>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4B00C5"/>
    <w:multiLevelType w:val="multilevel"/>
    <w:tmpl w:val="57283082"/>
    <w:lvl w:ilvl="0">
      <w:start w:val="3"/>
      <w:numFmt w:val="bullet"/>
      <w:lvlText w:val="-"/>
      <w:lvlJc w:val="left"/>
      <w:pPr>
        <w:ind w:left="720" w:hanging="360"/>
      </w:pPr>
      <w:rPr>
        <w:rFonts w:ascii="Corbel" w:eastAsiaTheme="minorEastAsia" w:hAnsi="Corbe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5701F06"/>
    <w:multiLevelType w:val="multilevel"/>
    <w:tmpl w:val="B9D6B8A6"/>
    <w:lvl w:ilvl="0">
      <w:numFmt w:val="bullet"/>
      <w:lvlText w:val="-"/>
      <w:lvlJc w:val="left"/>
      <w:pPr>
        <w:ind w:left="770" w:hanging="360"/>
      </w:pPr>
      <w:rPr>
        <w:rFonts w:ascii="Corbel" w:eastAsia="Times New Roman" w:hAnsi="Corbel" w:cs="Calibri"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hint="default"/>
      </w:rPr>
    </w:lvl>
    <w:lvl w:ilvl="3">
      <w:start w:val="1"/>
      <w:numFmt w:val="bullet"/>
      <w:lvlText w:val=""/>
      <w:lvlJc w:val="left"/>
      <w:pPr>
        <w:ind w:left="1070" w:hanging="360"/>
      </w:pPr>
      <w:rPr>
        <w:rFonts w:ascii="Symbol" w:hAnsi="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hint="default"/>
      </w:rPr>
    </w:lvl>
    <w:lvl w:ilvl="6">
      <w:start w:val="1"/>
      <w:numFmt w:val="bullet"/>
      <w:lvlText w:val=""/>
      <w:lvlJc w:val="left"/>
      <w:pPr>
        <w:ind w:left="5090" w:hanging="360"/>
      </w:pPr>
      <w:rPr>
        <w:rFonts w:ascii="Symbol" w:hAnsi="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hint="default"/>
      </w:rPr>
    </w:lvl>
  </w:abstractNum>
  <w:abstractNum w:abstractNumId="7" w15:restartNumberingAfterBreak="0">
    <w:nsid w:val="17CB6AC3"/>
    <w:multiLevelType w:val="multilevel"/>
    <w:tmpl w:val="10E0C202"/>
    <w:lvl w:ilvl="0">
      <w:start w:val="1"/>
      <w:numFmt w:val="bullet"/>
      <w:lvlText w:val=""/>
      <w:lvlJc w:val="left"/>
      <w:pPr>
        <w:ind w:left="1490" w:hanging="360"/>
      </w:pPr>
      <w:rPr>
        <w:rFonts w:ascii="Wingdings" w:hAnsi="Wingdings" w:hint="default"/>
      </w:rPr>
    </w:lvl>
    <w:lvl w:ilvl="1">
      <w:start w:val="1"/>
      <w:numFmt w:val="bullet"/>
      <w:lvlText w:val="o"/>
      <w:lvlJc w:val="left"/>
      <w:pPr>
        <w:ind w:left="2210" w:hanging="360"/>
      </w:pPr>
      <w:rPr>
        <w:rFonts w:ascii="Courier New" w:hAnsi="Courier New" w:cs="Courier New" w:hint="default"/>
      </w:rPr>
    </w:lvl>
    <w:lvl w:ilvl="2">
      <w:start w:val="1"/>
      <w:numFmt w:val="bullet"/>
      <w:lvlText w:val=""/>
      <w:lvlJc w:val="left"/>
      <w:pPr>
        <w:ind w:left="2930" w:hanging="360"/>
      </w:pPr>
      <w:rPr>
        <w:rFonts w:ascii="Wingdings" w:hAnsi="Wingdings" w:hint="default"/>
      </w:rPr>
    </w:lvl>
    <w:lvl w:ilvl="3">
      <w:start w:val="1"/>
      <w:numFmt w:val="bullet"/>
      <w:lvlText w:val=""/>
      <w:lvlJc w:val="left"/>
      <w:pPr>
        <w:ind w:left="3650" w:hanging="360"/>
      </w:pPr>
      <w:rPr>
        <w:rFonts w:ascii="Symbol" w:hAnsi="Symbol" w:hint="default"/>
      </w:rPr>
    </w:lvl>
    <w:lvl w:ilvl="4">
      <w:start w:val="1"/>
      <w:numFmt w:val="bullet"/>
      <w:lvlText w:val="o"/>
      <w:lvlJc w:val="left"/>
      <w:pPr>
        <w:ind w:left="4370" w:hanging="360"/>
      </w:pPr>
      <w:rPr>
        <w:rFonts w:ascii="Courier New" w:hAnsi="Courier New" w:cs="Courier New" w:hint="default"/>
      </w:rPr>
    </w:lvl>
    <w:lvl w:ilvl="5">
      <w:start w:val="1"/>
      <w:numFmt w:val="bullet"/>
      <w:lvlText w:val=""/>
      <w:lvlJc w:val="left"/>
      <w:pPr>
        <w:ind w:left="5090" w:hanging="360"/>
      </w:pPr>
      <w:rPr>
        <w:rFonts w:ascii="Wingdings" w:hAnsi="Wingdings" w:hint="default"/>
      </w:rPr>
    </w:lvl>
    <w:lvl w:ilvl="6">
      <w:start w:val="1"/>
      <w:numFmt w:val="bullet"/>
      <w:lvlText w:val=""/>
      <w:lvlJc w:val="left"/>
      <w:pPr>
        <w:ind w:left="5810" w:hanging="360"/>
      </w:pPr>
      <w:rPr>
        <w:rFonts w:ascii="Symbol" w:hAnsi="Symbol" w:hint="default"/>
      </w:rPr>
    </w:lvl>
    <w:lvl w:ilvl="7">
      <w:start w:val="1"/>
      <w:numFmt w:val="bullet"/>
      <w:lvlText w:val="o"/>
      <w:lvlJc w:val="left"/>
      <w:pPr>
        <w:ind w:left="6530" w:hanging="360"/>
      </w:pPr>
      <w:rPr>
        <w:rFonts w:ascii="Courier New" w:hAnsi="Courier New" w:cs="Courier New" w:hint="default"/>
      </w:rPr>
    </w:lvl>
    <w:lvl w:ilvl="8">
      <w:start w:val="1"/>
      <w:numFmt w:val="bullet"/>
      <w:lvlText w:val=""/>
      <w:lvlJc w:val="left"/>
      <w:pPr>
        <w:ind w:left="7250" w:hanging="360"/>
      </w:pPr>
      <w:rPr>
        <w:rFonts w:ascii="Wingdings" w:hAnsi="Wingdings" w:hint="default"/>
      </w:rPr>
    </w:lvl>
  </w:abstractNum>
  <w:abstractNum w:abstractNumId="8" w15:restartNumberingAfterBreak="0">
    <w:nsid w:val="1B164CE5"/>
    <w:multiLevelType w:val="multilevel"/>
    <w:tmpl w:val="5B5899FC"/>
    <w:lvl w:ilvl="0">
      <w:numFmt w:val="bullet"/>
      <w:lvlText w:val=""/>
      <w:lvlJc w:val="left"/>
      <w:pPr>
        <w:ind w:left="720" w:hanging="360"/>
      </w:pPr>
      <w:rPr>
        <w:rFonts w:ascii="Corbel" w:eastAsia="Times New Roman" w:hAnsi="Corbe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C37299B"/>
    <w:multiLevelType w:val="multilevel"/>
    <w:tmpl w:val="BF70BCE8"/>
    <w:lvl w:ilvl="0">
      <w:start w:val="8"/>
      <w:numFmt w:val="bullet"/>
      <w:lvlText w:val="-"/>
      <w:lvlJc w:val="left"/>
      <w:pPr>
        <w:ind w:left="720" w:hanging="360"/>
      </w:pPr>
      <w:rPr>
        <w:rFonts w:ascii="Corbel" w:eastAsiaTheme="minorEastAsia" w:hAnsi="Corbel"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7A7246"/>
    <w:multiLevelType w:val="multilevel"/>
    <w:tmpl w:val="4EB0231A"/>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EFE0A9C"/>
    <w:multiLevelType w:val="multilevel"/>
    <w:tmpl w:val="7064474A"/>
    <w:lvl w:ilvl="0">
      <w:start w:val="1"/>
      <w:numFmt w:val="bullet"/>
      <w:lvlText w:val="o"/>
      <w:lvlJc w:val="left"/>
      <w:pPr>
        <w:ind w:left="1130" w:hanging="360"/>
      </w:pPr>
      <w:rPr>
        <w:rFonts w:ascii="Courier New" w:hAnsi="Courier New" w:cs="Courier New" w:hint="default"/>
      </w:rPr>
    </w:lvl>
    <w:lvl w:ilvl="1">
      <w:start w:val="1"/>
      <w:numFmt w:val="bullet"/>
      <w:lvlText w:val="o"/>
      <w:lvlJc w:val="left"/>
      <w:pPr>
        <w:ind w:left="1850" w:hanging="360"/>
      </w:pPr>
      <w:rPr>
        <w:rFonts w:ascii="Courier New" w:hAnsi="Courier New" w:cs="Courier New" w:hint="default"/>
      </w:rPr>
    </w:lvl>
    <w:lvl w:ilvl="2">
      <w:start w:val="1"/>
      <w:numFmt w:val="bullet"/>
      <w:lvlText w:val=""/>
      <w:lvlJc w:val="left"/>
      <w:pPr>
        <w:ind w:left="2570" w:hanging="360"/>
      </w:pPr>
      <w:rPr>
        <w:rFonts w:ascii="Wingdings" w:hAnsi="Wingdings" w:hint="default"/>
      </w:rPr>
    </w:lvl>
    <w:lvl w:ilvl="3">
      <w:start w:val="1"/>
      <w:numFmt w:val="bullet"/>
      <w:lvlText w:val=""/>
      <w:lvlJc w:val="left"/>
      <w:pPr>
        <w:ind w:left="3290" w:hanging="360"/>
      </w:pPr>
      <w:rPr>
        <w:rFonts w:ascii="Symbol" w:hAnsi="Symbol" w:hint="default"/>
      </w:rPr>
    </w:lvl>
    <w:lvl w:ilvl="4">
      <w:start w:val="1"/>
      <w:numFmt w:val="bullet"/>
      <w:lvlText w:val="o"/>
      <w:lvlJc w:val="left"/>
      <w:pPr>
        <w:ind w:left="4010" w:hanging="360"/>
      </w:pPr>
      <w:rPr>
        <w:rFonts w:ascii="Courier New" w:hAnsi="Courier New" w:cs="Courier New" w:hint="default"/>
      </w:rPr>
    </w:lvl>
    <w:lvl w:ilvl="5">
      <w:start w:val="1"/>
      <w:numFmt w:val="bullet"/>
      <w:lvlText w:val=""/>
      <w:lvlJc w:val="left"/>
      <w:pPr>
        <w:ind w:left="4730" w:hanging="360"/>
      </w:pPr>
      <w:rPr>
        <w:rFonts w:ascii="Wingdings" w:hAnsi="Wingdings" w:hint="default"/>
      </w:rPr>
    </w:lvl>
    <w:lvl w:ilvl="6">
      <w:start w:val="1"/>
      <w:numFmt w:val="bullet"/>
      <w:lvlText w:val=""/>
      <w:lvlJc w:val="left"/>
      <w:pPr>
        <w:ind w:left="5450" w:hanging="360"/>
      </w:pPr>
      <w:rPr>
        <w:rFonts w:ascii="Symbol" w:hAnsi="Symbol" w:hint="default"/>
      </w:rPr>
    </w:lvl>
    <w:lvl w:ilvl="7">
      <w:start w:val="1"/>
      <w:numFmt w:val="bullet"/>
      <w:lvlText w:val="o"/>
      <w:lvlJc w:val="left"/>
      <w:pPr>
        <w:ind w:left="6170" w:hanging="360"/>
      </w:pPr>
      <w:rPr>
        <w:rFonts w:ascii="Courier New" w:hAnsi="Courier New" w:cs="Courier New" w:hint="default"/>
      </w:rPr>
    </w:lvl>
    <w:lvl w:ilvl="8">
      <w:start w:val="1"/>
      <w:numFmt w:val="bullet"/>
      <w:lvlText w:val=""/>
      <w:lvlJc w:val="left"/>
      <w:pPr>
        <w:ind w:left="6890" w:hanging="360"/>
      </w:pPr>
      <w:rPr>
        <w:rFonts w:ascii="Wingdings" w:hAnsi="Wingdings" w:hint="default"/>
      </w:rPr>
    </w:lvl>
  </w:abstractNum>
  <w:abstractNum w:abstractNumId="12" w15:restartNumberingAfterBreak="0">
    <w:nsid w:val="35A71598"/>
    <w:multiLevelType w:val="multilevel"/>
    <w:tmpl w:val="1690F97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heme="minorEastAsia" w:cs="Times New Roman" w:hint="default"/>
        <w:b w:val="0"/>
        <w:i w:val="0"/>
        <w:color w:val="auto"/>
        <w:sz w:val="22"/>
      </w:rPr>
    </w:lvl>
    <w:lvl w:ilvl="2">
      <w:start w:val="1"/>
      <w:numFmt w:val="decimal"/>
      <w:isLgl/>
      <w:lvlText w:val="%1.%2.%3"/>
      <w:lvlJc w:val="left"/>
      <w:pPr>
        <w:ind w:left="1080" w:hanging="720"/>
      </w:pPr>
      <w:rPr>
        <w:rFonts w:eastAsiaTheme="minorEastAsia" w:cs="Times New Roman" w:hint="default"/>
        <w:b w:val="0"/>
        <w:i w:val="0"/>
        <w:color w:val="auto"/>
        <w:sz w:val="22"/>
      </w:rPr>
    </w:lvl>
    <w:lvl w:ilvl="3">
      <w:start w:val="1"/>
      <w:numFmt w:val="decimal"/>
      <w:isLgl/>
      <w:lvlText w:val="%1.%2.%3.%4"/>
      <w:lvlJc w:val="left"/>
      <w:pPr>
        <w:ind w:left="1440" w:hanging="1080"/>
      </w:pPr>
      <w:rPr>
        <w:rFonts w:eastAsiaTheme="minorEastAsia" w:cs="Times New Roman" w:hint="default"/>
        <w:b w:val="0"/>
        <w:i w:val="0"/>
        <w:color w:val="auto"/>
        <w:sz w:val="22"/>
      </w:rPr>
    </w:lvl>
    <w:lvl w:ilvl="4">
      <w:start w:val="1"/>
      <w:numFmt w:val="decimal"/>
      <w:isLgl/>
      <w:lvlText w:val="%1.%2.%3.%4.%5"/>
      <w:lvlJc w:val="left"/>
      <w:pPr>
        <w:ind w:left="1440" w:hanging="1080"/>
      </w:pPr>
      <w:rPr>
        <w:rFonts w:eastAsiaTheme="minorEastAsia" w:cs="Times New Roman" w:hint="default"/>
        <w:b w:val="0"/>
        <w:i w:val="0"/>
        <w:color w:val="auto"/>
        <w:sz w:val="22"/>
      </w:rPr>
    </w:lvl>
    <w:lvl w:ilvl="5">
      <w:start w:val="1"/>
      <w:numFmt w:val="decimal"/>
      <w:isLgl/>
      <w:lvlText w:val="%1.%2.%3.%4.%5.%6"/>
      <w:lvlJc w:val="left"/>
      <w:pPr>
        <w:ind w:left="1800" w:hanging="1440"/>
      </w:pPr>
      <w:rPr>
        <w:rFonts w:eastAsiaTheme="minorEastAsia" w:cs="Times New Roman" w:hint="default"/>
        <w:b w:val="0"/>
        <w:i w:val="0"/>
        <w:color w:val="auto"/>
        <w:sz w:val="22"/>
      </w:rPr>
    </w:lvl>
    <w:lvl w:ilvl="6">
      <w:start w:val="1"/>
      <w:numFmt w:val="decimal"/>
      <w:isLgl/>
      <w:lvlText w:val="%1.%2.%3.%4.%5.%6.%7"/>
      <w:lvlJc w:val="left"/>
      <w:pPr>
        <w:ind w:left="2160" w:hanging="1800"/>
      </w:pPr>
      <w:rPr>
        <w:rFonts w:eastAsiaTheme="minorEastAsia" w:cs="Times New Roman" w:hint="default"/>
        <w:b w:val="0"/>
        <w:i w:val="0"/>
        <w:color w:val="auto"/>
        <w:sz w:val="22"/>
      </w:rPr>
    </w:lvl>
    <w:lvl w:ilvl="7">
      <w:start w:val="1"/>
      <w:numFmt w:val="decimal"/>
      <w:isLgl/>
      <w:lvlText w:val="%1.%2.%3.%4.%5.%6.%7.%8"/>
      <w:lvlJc w:val="left"/>
      <w:pPr>
        <w:ind w:left="2160" w:hanging="1800"/>
      </w:pPr>
      <w:rPr>
        <w:rFonts w:eastAsiaTheme="minorEastAsia" w:cs="Times New Roman" w:hint="default"/>
        <w:b w:val="0"/>
        <w:i w:val="0"/>
        <w:color w:val="auto"/>
        <w:sz w:val="22"/>
      </w:rPr>
    </w:lvl>
    <w:lvl w:ilvl="8">
      <w:start w:val="1"/>
      <w:numFmt w:val="decimal"/>
      <w:isLgl/>
      <w:lvlText w:val="%1.%2.%3.%4.%5.%6.%7.%8.%9"/>
      <w:lvlJc w:val="left"/>
      <w:pPr>
        <w:ind w:left="2520" w:hanging="2160"/>
      </w:pPr>
      <w:rPr>
        <w:rFonts w:eastAsiaTheme="minorEastAsia" w:cs="Times New Roman" w:hint="default"/>
        <w:b w:val="0"/>
        <w:i w:val="0"/>
        <w:color w:val="auto"/>
        <w:sz w:val="22"/>
      </w:rPr>
    </w:lvl>
  </w:abstractNum>
  <w:abstractNum w:abstractNumId="13" w15:restartNumberingAfterBreak="0">
    <w:nsid w:val="422543F3"/>
    <w:multiLevelType w:val="multilevel"/>
    <w:tmpl w:val="1774FC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352576D"/>
    <w:multiLevelType w:val="multilevel"/>
    <w:tmpl w:val="8C8AF9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72D4A70"/>
    <w:multiLevelType w:val="multilevel"/>
    <w:tmpl w:val="C622B36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BAB1F97"/>
    <w:multiLevelType w:val="multilevel"/>
    <w:tmpl w:val="2FEE2772"/>
    <w:lvl w:ilvl="0">
      <w:start w:val="4"/>
      <w:numFmt w:val="bullet"/>
      <w:lvlText w:val="-"/>
      <w:lvlJc w:val="left"/>
      <w:pPr>
        <w:ind w:left="720" w:hanging="360"/>
      </w:pPr>
      <w:rPr>
        <w:rFonts w:ascii="Corbel" w:eastAsia="Calibri Light" w:hAnsi="Corbe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E485A83"/>
    <w:multiLevelType w:val="multilevel"/>
    <w:tmpl w:val="25D84716"/>
    <w:lvl w:ilvl="0">
      <w:start w:val="1"/>
      <w:numFmt w:val="bullet"/>
      <w:lvlText w:val=""/>
      <w:lvlJc w:val="left"/>
      <w:pPr>
        <w:ind w:left="216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509C4887"/>
    <w:multiLevelType w:val="multilevel"/>
    <w:tmpl w:val="566842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34B38C9"/>
    <w:multiLevelType w:val="multilevel"/>
    <w:tmpl w:val="507E7F7C"/>
    <w:lvl w:ilvl="0">
      <w:start w:val="8"/>
      <w:numFmt w:val="bullet"/>
      <w:lvlText w:val="-"/>
      <w:lvlJc w:val="left"/>
      <w:pPr>
        <w:ind w:left="720" w:hanging="360"/>
      </w:pPr>
      <w:rPr>
        <w:rFonts w:ascii="Corbel" w:eastAsiaTheme="minorEastAsia" w:hAnsi="Corbe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D734E2D"/>
    <w:multiLevelType w:val="multilevel"/>
    <w:tmpl w:val="B7AA72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6A17C2"/>
    <w:multiLevelType w:val="multilevel"/>
    <w:tmpl w:val="5F444A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76826A9"/>
    <w:multiLevelType w:val="hybridMultilevel"/>
    <w:tmpl w:val="AE82368C"/>
    <w:lvl w:ilvl="0" w:tplc="C542F730">
      <w:numFmt w:val="bullet"/>
      <w:lvlText w:val="-"/>
      <w:lvlJc w:val="left"/>
      <w:pPr>
        <w:ind w:left="720" w:hanging="360"/>
      </w:pPr>
      <w:rPr>
        <w:rFonts w:ascii="Corbel" w:eastAsiaTheme="minorEastAsia"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F0562C"/>
    <w:multiLevelType w:val="multilevel"/>
    <w:tmpl w:val="57C6BC08"/>
    <w:lvl w:ilvl="0">
      <w:start w:val="1"/>
      <w:numFmt w:val="bullet"/>
      <w:lvlText w:val=""/>
      <w:lvlJc w:val="left"/>
      <w:pPr>
        <w:ind w:left="766" w:hanging="360"/>
      </w:pPr>
      <w:rPr>
        <w:rFonts w:ascii="Wingdings" w:hAnsi="Wingdings" w:hint="default"/>
      </w:rPr>
    </w:lvl>
    <w:lvl w:ilvl="1">
      <w:start w:val="1"/>
      <w:numFmt w:val="bullet"/>
      <w:lvlText w:val="o"/>
      <w:lvlJc w:val="left"/>
      <w:pPr>
        <w:ind w:left="1486" w:hanging="360"/>
      </w:pPr>
      <w:rPr>
        <w:rFonts w:ascii="Courier New" w:hAnsi="Courier New" w:cs="Courier New" w:hint="default"/>
      </w:rPr>
    </w:lvl>
    <w:lvl w:ilvl="2">
      <w:start w:val="1"/>
      <w:numFmt w:val="bullet"/>
      <w:lvlText w:val=""/>
      <w:lvlJc w:val="left"/>
      <w:pPr>
        <w:ind w:left="2206" w:hanging="360"/>
      </w:pPr>
      <w:rPr>
        <w:rFonts w:ascii="Wingdings" w:hAnsi="Wingdings" w:hint="default"/>
      </w:rPr>
    </w:lvl>
    <w:lvl w:ilvl="3">
      <w:start w:val="1"/>
      <w:numFmt w:val="bullet"/>
      <w:lvlText w:val=""/>
      <w:lvlJc w:val="left"/>
      <w:pPr>
        <w:ind w:left="2926" w:hanging="360"/>
      </w:pPr>
      <w:rPr>
        <w:rFonts w:ascii="Symbol" w:hAnsi="Symbol" w:hint="default"/>
      </w:rPr>
    </w:lvl>
    <w:lvl w:ilvl="4">
      <w:start w:val="1"/>
      <w:numFmt w:val="bullet"/>
      <w:lvlText w:val="o"/>
      <w:lvlJc w:val="left"/>
      <w:pPr>
        <w:ind w:left="3646" w:hanging="360"/>
      </w:pPr>
      <w:rPr>
        <w:rFonts w:ascii="Courier New" w:hAnsi="Courier New" w:cs="Courier New" w:hint="default"/>
      </w:rPr>
    </w:lvl>
    <w:lvl w:ilvl="5">
      <w:start w:val="1"/>
      <w:numFmt w:val="bullet"/>
      <w:lvlText w:val=""/>
      <w:lvlJc w:val="left"/>
      <w:pPr>
        <w:ind w:left="4366" w:hanging="360"/>
      </w:pPr>
      <w:rPr>
        <w:rFonts w:ascii="Wingdings" w:hAnsi="Wingdings" w:hint="default"/>
      </w:rPr>
    </w:lvl>
    <w:lvl w:ilvl="6">
      <w:start w:val="1"/>
      <w:numFmt w:val="bullet"/>
      <w:lvlText w:val=""/>
      <w:lvlJc w:val="left"/>
      <w:pPr>
        <w:ind w:left="5086" w:hanging="360"/>
      </w:pPr>
      <w:rPr>
        <w:rFonts w:ascii="Symbol" w:hAnsi="Symbol" w:hint="default"/>
      </w:rPr>
    </w:lvl>
    <w:lvl w:ilvl="7">
      <w:start w:val="1"/>
      <w:numFmt w:val="bullet"/>
      <w:lvlText w:val="o"/>
      <w:lvlJc w:val="left"/>
      <w:pPr>
        <w:ind w:left="5806" w:hanging="360"/>
      </w:pPr>
      <w:rPr>
        <w:rFonts w:ascii="Courier New" w:hAnsi="Courier New" w:cs="Courier New" w:hint="default"/>
      </w:rPr>
    </w:lvl>
    <w:lvl w:ilvl="8">
      <w:start w:val="1"/>
      <w:numFmt w:val="bullet"/>
      <w:lvlText w:val=""/>
      <w:lvlJc w:val="left"/>
      <w:pPr>
        <w:ind w:left="6526" w:hanging="360"/>
      </w:pPr>
      <w:rPr>
        <w:rFonts w:ascii="Wingdings" w:hAnsi="Wingdings" w:hint="default"/>
      </w:rPr>
    </w:lvl>
  </w:abstractNum>
  <w:abstractNum w:abstractNumId="24" w15:restartNumberingAfterBreak="0">
    <w:nsid w:val="7AC65EC5"/>
    <w:multiLevelType w:val="multilevel"/>
    <w:tmpl w:val="E8B04B3E"/>
    <w:lvl w:ilvl="0">
      <w:start w:val="1"/>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2"/>
  </w:num>
  <w:num w:numId="4">
    <w:abstractNumId w:val="24"/>
  </w:num>
  <w:num w:numId="5">
    <w:abstractNumId w:val="15"/>
  </w:num>
  <w:num w:numId="6">
    <w:abstractNumId w:val="1"/>
  </w:num>
  <w:num w:numId="7">
    <w:abstractNumId w:val="14"/>
  </w:num>
  <w:num w:numId="8">
    <w:abstractNumId w:val="21"/>
  </w:num>
  <w:num w:numId="9">
    <w:abstractNumId w:val="5"/>
  </w:num>
  <w:num w:numId="10">
    <w:abstractNumId w:val="17"/>
  </w:num>
  <w:num w:numId="11">
    <w:abstractNumId w:val="4"/>
  </w:num>
  <w:num w:numId="12">
    <w:abstractNumId w:val="23"/>
  </w:num>
  <w:num w:numId="13">
    <w:abstractNumId w:val="9"/>
  </w:num>
  <w:num w:numId="14">
    <w:abstractNumId w:val="19"/>
  </w:num>
  <w:num w:numId="15">
    <w:abstractNumId w:val="6"/>
  </w:num>
  <w:num w:numId="16">
    <w:abstractNumId w:val="11"/>
  </w:num>
  <w:num w:numId="17">
    <w:abstractNumId w:val="7"/>
  </w:num>
  <w:num w:numId="18">
    <w:abstractNumId w:val="2"/>
  </w:num>
  <w:num w:numId="19">
    <w:abstractNumId w:val="11"/>
  </w:num>
  <w:num w:numId="20">
    <w:abstractNumId w:val="13"/>
  </w:num>
  <w:num w:numId="21">
    <w:abstractNumId w:val="8"/>
  </w:num>
  <w:num w:numId="22">
    <w:abstractNumId w:val="18"/>
  </w:num>
  <w:num w:numId="23">
    <w:abstractNumId w:val="3"/>
  </w:num>
  <w:num w:numId="24">
    <w:abstractNumId w:val="16"/>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07A"/>
    <w:rsid w:val="00001ECB"/>
    <w:rsid w:val="00022F10"/>
    <w:rsid w:val="00093BFE"/>
    <w:rsid w:val="000D58D6"/>
    <w:rsid w:val="000E5B53"/>
    <w:rsid w:val="00153A26"/>
    <w:rsid w:val="0018481D"/>
    <w:rsid w:val="001D5EEE"/>
    <w:rsid w:val="00273442"/>
    <w:rsid w:val="00287022"/>
    <w:rsid w:val="002D0F70"/>
    <w:rsid w:val="0032307A"/>
    <w:rsid w:val="0032643A"/>
    <w:rsid w:val="00370663"/>
    <w:rsid w:val="003C19FA"/>
    <w:rsid w:val="004638EF"/>
    <w:rsid w:val="005443D7"/>
    <w:rsid w:val="006007D8"/>
    <w:rsid w:val="00611E2D"/>
    <w:rsid w:val="0062352C"/>
    <w:rsid w:val="007320C8"/>
    <w:rsid w:val="0082049D"/>
    <w:rsid w:val="00887720"/>
    <w:rsid w:val="008E009E"/>
    <w:rsid w:val="00A22EC5"/>
    <w:rsid w:val="00AE7185"/>
    <w:rsid w:val="00B440DE"/>
    <w:rsid w:val="00D02BFC"/>
    <w:rsid w:val="00D96FC8"/>
    <w:rsid w:val="00EB2EF8"/>
    <w:rsid w:val="00EC575E"/>
    <w:rsid w:val="00EE3D46"/>
    <w:rsid w:val="00EF4857"/>
    <w:rsid w:val="00EF6C26"/>
    <w:rsid w:val="00FD6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505BF2"/>
  <w15:docId w15:val="{E86B6B99-84E8-4443-9FF0-E3DD04A6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spacing w:after="0" w:line="240" w:lineRule="auto"/>
      <w:jc w:val="both"/>
    </w:pPr>
    <w:rPr>
      <w:rFonts w:ascii="Corbel" w:hAnsi="Corbel"/>
      <w:szCs w:val="24"/>
    </w:rPr>
  </w:style>
  <w:style w:type="paragraph" w:styleId="Titre1">
    <w:name w:val="heading 1"/>
    <w:basedOn w:val="Normal"/>
    <w:next w:val="Normal"/>
    <w:link w:val="Titre1Car"/>
    <w:uiPriority w:val="1"/>
    <w:qFormat/>
    <w:pPr>
      <w:outlineLvl w:val="0"/>
    </w:pPr>
    <w:rPr>
      <w:rFonts w:cs="Myriad Pro"/>
      <w:b/>
      <w:bCs/>
      <w:sz w:val="24"/>
      <w:szCs w:val="20"/>
    </w:rPr>
  </w:style>
  <w:style w:type="paragraph" w:styleId="Titre2">
    <w:name w:val="heading 2"/>
    <w:basedOn w:val="Normal"/>
    <w:next w:val="Normal"/>
    <w:link w:val="Titre2Car"/>
    <w:uiPriority w:val="1"/>
    <w:qFormat/>
    <w:pPr>
      <w:outlineLvl w:val="1"/>
    </w:pPr>
    <w:rPr>
      <w:rFonts w:ascii="Myriad Pro" w:hAnsi="Myriad Pro" w:cs="Myriad Pro"/>
      <w:b/>
      <w:bCs/>
      <w:i/>
      <w:iCs/>
      <w:sz w:val="20"/>
      <w:szCs w:val="20"/>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1"/>
    <w:rPr>
      <w:rFonts w:ascii="Corbel" w:hAnsi="Corbel" w:cs="Myriad Pro"/>
      <w:b/>
      <w:bCs/>
      <w:sz w:val="24"/>
      <w:szCs w:val="20"/>
    </w:rPr>
  </w:style>
  <w:style w:type="character" w:customStyle="1" w:styleId="Titre2Car">
    <w:name w:val="Titre 2 Car"/>
    <w:basedOn w:val="Policepardfaut"/>
    <w:link w:val="Titre2"/>
    <w:uiPriority w:val="9"/>
    <w:semiHidden/>
    <w:rPr>
      <w:rFonts w:asciiTheme="majorHAnsi" w:eastAsiaTheme="majorEastAsia" w:hAnsiTheme="majorHAnsi" w:cs="Times New Roman"/>
      <w:b/>
      <w:bCs/>
      <w:i/>
      <w:iCs/>
      <w:sz w:val="28"/>
      <w:szCs w:val="28"/>
    </w:rPr>
  </w:style>
  <w:style w:type="paragraph" w:styleId="Corpsdetexte">
    <w:name w:val="Body Text"/>
    <w:basedOn w:val="Normal"/>
    <w:link w:val="CorpsdetexteCar"/>
    <w:uiPriority w:val="1"/>
    <w:qFormat/>
    <w:pPr>
      <w:ind w:left="1777"/>
    </w:pPr>
    <w:rPr>
      <w:rFonts w:ascii="Myriad Pro" w:hAnsi="Myriad Pro" w:cs="Myriad Pro"/>
      <w:sz w:val="20"/>
      <w:szCs w:val="20"/>
    </w:rPr>
  </w:style>
  <w:style w:type="character" w:customStyle="1" w:styleId="CorpsdetexteCar">
    <w:name w:val="Corps de texte Car"/>
    <w:basedOn w:val="Policepardfaut"/>
    <w:link w:val="Corpsdetexte"/>
    <w:uiPriority w:val="1"/>
    <w:rPr>
      <w:rFonts w:ascii="Times New Roman" w:hAnsi="Times New Roman" w:cs="Times New Roman"/>
      <w:sz w:val="24"/>
      <w:szCs w:val="24"/>
    </w:rPr>
  </w:style>
  <w:style w:type="paragraph" w:styleId="Paragraphedeliste">
    <w:name w:val="List Paragraph"/>
    <w:basedOn w:val="Normal"/>
    <w:link w:val="ParagraphedelisteCar"/>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hAnsi="Times New Roman" w:cs="Times New Roman"/>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hAnsi="Times New Roman" w:cs="Times New Roman"/>
      <w:sz w:val="24"/>
      <w:szCs w:val="24"/>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Rvision">
    <w:name w:val="Revision"/>
    <w:hidden/>
    <w:uiPriority w:val="99"/>
    <w:semiHidden/>
    <w:pPr>
      <w:spacing w:after="0" w:line="240" w:lineRule="auto"/>
    </w:pPr>
    <w:rPr>
      <w:rFonts w:ascii="Times New Roman" w:hAnsi="Times New Roman"/>
      <w:sz w:val="24"/>
      <w:szCs w:val="24"/>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customStyle="1" w:styleId="Paragraphestandard">
    <w:name w:val="[Paragraphe standard]"/>
    <w:basedOn w:val="Normal"/>
    <w:uiPriority w:val="99"/>
    <w:pPr>
      <w:spacing w:line="288" w:lineRule="auto"/>
    </w:pPr>
    <w:rPr>
      <w:rFonts w:ascii="Times-Roman" w:eastAsia="Cambria" w:hAnsi="Times-Roman" w:cs="Times-Roman"/>
      <w:color w:val="000000"/>
    </w:rPr>
  </w:style>
  <w:style w:type="paragraph" w:customStyle="1" w:styleId="Default">
    <w:name w:val="Default"/>
    <w:pPr>
      <w:spacing w:after="0" w:line="240" w:lineRule="auto"/>
    </w:pPr>
    <w:rPr>
      <w:rFonts w:ascii="Times New Roman" w:hAnsi="Times New Roman"/>
      <w:color w:val="000000"/>
      <w:sz w:val="24"/>
      <w:szCs w:val="24"/>
    </w:rPr>
  </w:style>
  <w:style w:type="character" w:customStyle="1" w:styleId="ParagraphedelisteCar">
    <w:name w:val="Paragraphe de liste Car"/>
    <w:basedOn w:val="Policepardfaut"/>
    <w:link w:val="Paragraphedeliste"/>
    <w:uiPriority w:val="1"/>
    <w:rPr>
      <w:rFonts w:ascii="Corbel" w:hAnsi="Corbel"/>
      <w:szCs w:val="24"/>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Corbel" w:hAnsi="Corbel"/>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rbel" w:hAnsi="Corbel"/>
      <w:b/>
      <w:bCs/>
      <w:sz w:val="20"/>
      <w:szCs w:val="20"/>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rFonts w:ascii="Corbel" w:hAnsi="Corbel"/>
      <w:sz w:val="20"/>
      <w:szCs w:val="20"/>
    </w:rPr>
  </w:style>
  <w:style w:type="character" w:styleId="Appelnotedebasdep">
    <w:name w:val="footnote reference"/>
    <w:basedOn w:val="Policepardfau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482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4" Type="http://schemas.openxmlformats.org/officeDocument/2006/relationships/settings" Target="settings.xml"/><Relationship Id="rId14" Type="http://schemas.openxmlformats.org/officeDocument/2006/relationships/image" Target="media/image2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8AF49-7477-4635-82FD-96E5F557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1036</Words>
  <Characters>5704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IRD</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Kalashniko</dc:creator>
  <cp:lastModifiedBy>Julie MOUGEOT</cp:lastModifiedBy>
  <cp:revision>6</cp:revision>
  <dcterms:created xsi:type="dcterms:W3CDTF">2025-07-22T08:40:00Z</dcterms:created>
  <dcterms:modified xsi:type="dcterms:W3CDTF">2025-08-05T09:19:00Z</dcterms:modified>
</cp:coreProperties>
</file>