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FDF" w:rsidRPr="007945F8" w:rsidRDefault="00883FDF" w:rsidP="00A16E20">
      <w:pPr>
        <w:spacing w:before="100" w:beforeAutospacing="1" w:after="100" w:afterAutospacing="1"/>
        <w:ind w:left="277" w:right="0" w:hanging="11"/>
        <w:jc w:val="left"/>
        <w:rPr>
          <w:rFonts w:ascii="Arial" w:hAnsi="Arial" w:cs="Arial"/>
          <w:sz w:val="20"/>
          <w:szCs w:val="20"/>
        </w:rPr>
      </w:pPr>
    </w:p>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eastAsia="Calibri" w:hAnsi="Arial" w:cs="Arial"/>
          <w:sz w:val="20"/>
          <w:szCs w:val="20"/>
        </w:rPr>
        <w:t xml:space="preserve"> </w:t>
      </w:r>
    </w:p>
    <w:p w:rsidR="00883FDF" w:rsidRPr="007945F8" w:rsidRDefault="00B4522C" w:rsidP="00A16E20">
      <w:pPr>
        <w:spacing w:before="100" w:beforeAutospacing="1" w:after="100" w:afterAutospacing="1"/>
        <w:ind w:left="277" w:right="0" w:hanging="11"/>
        <w:jc w:val="left"/>
        <w:rPr>
          <w:rFonts w:ascii="Arial" w:hAnsi="Arial" w:cs="Arial"/>
          <w:sz w:val="20"/>
          <w:szCs w:val="20"/>
        </w:rPr>
      </w:pPr>
      <w:r w:rsidRPr="007945F8">
        <w:rPr>
          <w:rFonts w:ascii="Arial" w:eastAsia="Arial" w:hAnsi="Arial" w:cs="Arial"/>
          <w:sz w:val="20"/>
          <w:szCs w:val="20"/>
        </w:rPr>
        <w:t xml:space="preserve"> </w:t>
      </w:r>
    </w:p>
    <w:p w:rsidR="00883FDF" w:rsidRPr="007945F8" w:rsidRDefault="00B4522C" w:rsidP="00CD61EB">
      <w:pPr>
        <w:spacing w:before="100" w:beforeAutospacing="1" w:after="100" w:afterAutospacing="1"/>
        <w:ind w:left="277" w:right="0" w:hanging="11"/>
        <w:jc w:val="left"/>
        <w:rPr>
          <w:rFonts w:ascii="Arial" w:hAnsi="Arial" w:cs="Arial"/>
          <w:sz w:val="20"/>
          <w:szCs w:val="20"/>
        </w:rPr>
      </w:pPr>
      <w:r w:rsidRPr="007945F8">
        <w:rPr>
          <w:rFonts w:ascii="Arial" w:eastAsia="Arial" w:hAnsi="Arial" w:cs="Arial"/>
          <w:sz w:val="20"/>
          <w:szCs w:val="20"/>
        </w:rPr>
        <w:t xml:space="preserve"> </w:t>
      </w:r>
    </w:p>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b/>
          <w:sz w:val="20"/>
          <w:szCs w:val="20"/>
        </w:rPr>
        <w:t xml:space="preserve"> </w:t>
      </w:r>
    </w:p>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b/>
          <w:sz w:val="20"/>
          <w:szCs w:val="20"/>
        </w:rPr>
        <w:t xml:space="preserve"> </w:t>
      </w:r>
    </w:p>
    <w:tbl>
      <w:tblPr>
        <w:tblStyle w:val="TableGrid"/>
        <w:tblW w:w="9594" w:type="dxa"/>
        <w:tblInd w:w="175" w:type="dxa"/>
        <w:tblCellMar>
          <w:left w:w="115" w:type="dxa"/>
          <w:bottom w:w="71" w:type="dxa"/>
          <w:right w:w="115" w:type="dxa"/>
        </w:tblCellMar>
        <w:tblLook w:val="04A0" w:firstRow="1" w:lastRow="0" w:firstColumn="1" w:lastColumn="0" w:noHBand="0" w:noVBand="1"/>
      </w:tblPr>
      <w:tblGrid>
        <w:gridCol w:w="9594"/>
      </w:tblGrid>
      <w:tr w:rsidR="00883FDF" w:rsidRPr="007945F8" w:rsidTr="007945F8">
        <w:trPr>
          <w:trHeight w:val="478"/>
        </w:trPr>
        <w:tc>
          <w:tcPr>
            <w:tcW w:w="9594" w:type="dxa"/>
            <w:tcBorders>
              <w:top w:val="single" w:sz="4" w:space="0" w:color="000000"/>
              <w:left w:val="single" w:sz="4" w:space="0" w:color="000000"/>
              <w:bottom w:val="single" w:sz="4" w:space="0" w:color="000000"/>
              <w:right w:val="single" w:sz="4" w:space="0" w:color="000000"/>
            </w:tcBorders>
            <w:vAlign w:val="center"/>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eastAsia="Arial" w:hAnsi="Arial" w:cs="Arial"/>
                <w:b/>
                <w:sz w:val="20"/>
                <w:szCs w:val="20"/>
              </w:rPr>
              <w:t xml:space="preserve">CAHIER DES CLAUSES PARTICULIERES (CCP) </w:t>
            </w:r>
          </w:p>
        </w:tc>
      </w:tr>
      <w:tr w:rsidR="00883FDF" w:rsidRPr="007945F8" w:rsidTr="007945F8">
        <w:trPr>
          <w:trHeight w:val="1456"/>
        </w:trPr>
        <w:tc>
          <w:tcPr>
            <w:tcW w:w="9594" w:type="dxa"/>
            <w:tcBorders>
              <w:top w:val="single" w:sz="4" w:space="0" w:color="000000"/>
              <w:left w:val="single" w:sz="4" w:space="0" w:color="000000"/>
              <w:bottom w:val="single" w:sz="4" w:space="0" w:color="000000"/>
              <w:right w:val="single" w:sz="4" w:space="0" w:color="000000"/>
            </w:tcBorders>
            <w:vAlign w:val="bottom"/>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eastAsia="Arial" w:hAnsi="Arial" w:cs="Arial"/>
                <w:b/>
                <w:sz w:val="20"/>
                <w:szCs w:val="20"/>
              </w:rPr>
              <w:t>BASE DE DEFENSE DE TOULON - FOURNITURE DE MATERIELS DE CLIMATISATION</w:t>
            </w:r>
            <w:r w:rsidR="00E65889" w:rsidRPr="007945F8">
              <w:rPr>
                <w:rFonts w:ascii="Arial" w:eastAsia="Arial" w:hAnsi="Arial" w:cs="Arial"/>
                <w:b/>
                <w:sz w:val="20"/>
                <w:szCs w:val="20"/>
              </w:rPr>
              <w:t>,</w:t>
            </w:r>
            <w:r w:rsidRPr="007945F8">
              <w:rPr>
                <w:rFonts w:ascii="Arial" w:eastAsia="Arial" w:hAnsi="Arial" w:cs="Arial"/>
                <w:b/>
                <w:sz w:val="20"/>
                <w:szCs w:val="20"/>
              </w:rPr>
              <w:t xml:space="preserve"> </w:t>
            </w:r>
            <w:r w:rsidR="00E65889" w:rsidRPr="007945F8">
              <w:rPr>
                <w:rFonts w:ascii="Arial" w:eastAsia="Arial" w:hAnsi="Arial" w:cs="Arial"/>
                <w:b/>
                <w:sz w:val="20"/>
                <w:szCs w:val="20"/>
              </w:rPr>
              <w:t xml:space="preserve">DE </w:t>
            </w:r>
            <w:r w:rsidRPr="007945F8">
              <w:rPr>
                <w:rFonts w:ascii="Arial" w:eastAsia="Arial" w:hAnsi="Arial" w:cs="Arial"/>
                <w:b/>
                <w:sz w:val="20"/>
                <w:szCs w:val="20"/>
              </w:rPr>
              <w:t>FROID INDUSTRIEL ET ACCESSOIRES DE C</w:t>
            </w:r>
            <w:r w:rsidR="00E65889" w:rsidRPr="007945F8">
              <w:rPr>
                <w:rFonts w:ascii="Arial" w:eastAsia="Arial" w:hAnsi="Arial" w:cs="Arial"/>
                <w:b/>
                <w:sz w:val="20"/>
                <w:szCs w:val="20"/>
              </w:rPr>
              <w:t>LIMATISATION, DE FROID INDUSTRIEL</w:t>
            </w:r>
            <w:r w:rsidRPr="007945F8">
              <w:rPr>
                <w:rFonts w:ascii="Arial" w:eastAsia="Arial" w:hAnsi="Arial" w:cs="Arial"/>
                <w:b/>
                <w:sz w:val="20"/>
                <w:szCs w:val="20"/>
              </w:rPr>
              <w:t xml:space="preserve"> </w:t>
            </w:r>
          </w:p>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eastAsia="Arial" w:hAnsi="Arial" w:cs="Arial"/>
                <w:b/>
                <w:sz w:val="20"/>
                <w:szCs w:val="20"/>
              </w:rPr>
              <w:t xml:space="preserve"> </w:t>
            </w:r>
          </w:p>
        </w:tc>
      </w:tr>
    </w:tbl>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b/>
          <w:sz w:val="20"/>
          <w:szCs w:val="20"/>
        </w:rPr>
        <w:t xml:space="preserve"> </w:t>
      </w:r>
    </w:p>
    <w:p w:rsidR="007945F8" w:rsidRPr="007945F8" w:rsidRDefault="007945F8" w:rsidP="00A16E20">
      <w:pPr>
        <w:spacing w:before="100" w:beforeAutospacing="1" w:after="100" w:afterAutospacing="1"/>
        <w:ind w:left="277" w:right="0" w:hanging="11"/>
        <w:jc w:val="center"/>
        <w:rPr>
          <w:rFonts w:ascii="Arial" w:hAnsi="Arial" w:cs="Arial"/>
          <w:b/>
          <w:sz w:val="20"/>
          <w:szCs w:val="20"/>
        </w:rPr>
      </w:pPr>
    </w:p>
    <w:p w:rsidR="007945F8" w:rsidRPr="007945F8" w:rsidRDefault="007945F8" w:rsidP="00A16E20">
      <w:pPr>
        <w:spacing w:before="100" w:beforeAutospacing="1" w:after="100" w:afterAutospacing="1"/>
        <w:ind w:left="277" w:right="0" w:hanging="11"/>
        <w:jc w:val="center"/>
        <w:rPr>
          <w:rFonts w:ascii="Arial" w:hAnsi="Arial" w:cs="Arial"/>
          <w:b/>
          <w:sz w:val="20"/>
          <w:szCs w:val="20"/>
        </w:rPr>
      </w:pPr>
    </w:p>
    <w:p w:rsidR="007945F8" w:rsidRPr="007945F8" w:rsidRDefault="007945F8" w:rsidP="00A16E20">
      <w:pPr>
        <w:spacing w:before="100" w:beforeAutospacing="1" w:after="100" w:afterAutospacing="1"/>
        <w:ind w:left="277" w:right="0" w:hanging="11"/>
        <w:jc w:val="center"/>
        <w:rPr>
          <w:rFonts w:ascii="Arial" w:hAnsi="Arial" w:cs="Arial"/>
          <w:b/>
          <w:sz w:val="20"/>
          <w:szCs w:val="20"/>
        </w:rPr>
      </w:pPr>
    </w:p>
    <w:p w:rsidR="007945F8" w:rsidRPr="007945F8" w:rsidRDefault="007945F8" w:rsidP="00A16E20">
      <w:pPr>
        <w:spacing w:before="100" w:beforeAutospacing="1" w:after="100" w:afterAutospacing="1"/>
        <w:ind w:left="277" w:right="0" w:hanging="11"/>
        <w:jc w:val="center"/>
        <w:rPr>
          <w:rFonts w:ascii="Arial" w:hAnsi="Arial" w:cs="Arial"/>
          <w:b/>
          <w:sz w:val="20"/>
          <w:szCs w:val="20"/>
        </w:rPr>
      </w:pPr>
    </w:p>
    <w:p w:rsidR="007945F8" w:rsidRDefault="007945F8" w:rsidP="00A16E20">
      <w:pPr>
        <w:spacing w:before="100" w:beforeAutospacing="1" w:after="100" w:afterAutospacing="1"/>
        <w:ind w:left="277" w:right="0" w:hanging="11"/>
        <w:jc w:val="center"/>
        <w:rPr>
          <w:rFonts w:ascii="Arial" w:hAnsi="Arial" w:cs="Arial"/>
          <w:sz w:val="20"/>
          <w:szCs w:val="20"/>
        </w:rPr>
      </w:pPr>
    </w:p>
    <w:p w:rsidR="00CD61EB" w:rsidRDefault="00CD61EB" w:rsidP="00A16E20">
      <w:pPr>
        <w:spacing w:before="100" w:beforeAutospacing="1" w:after="100" w:afterAutospacing="1"/>
        <w:ind w:left="277" w:right="0" w:hanging="11"/>
        <w:jc w:val="center"/>
        <w:rPr>
          <w:rFonts w:ascii="Arial" w:hAnsi="Arial" w:cs="Arial"/>
          <w:sz w:val="20"/>
          <w:szCs w:val="20"/>
        </w:rPr>
      </w:pPr>
    </w:p>
    <w:p w:rsidR="00CD61EB" w:rsidRPr="007945F8" w:rsidRDefault="00CD61EB" w:rsidP="00A16E20">
      <w:pPr>
        <w:spacing w:before="100" w:beforeAutospacing="1" w:after="100" w:afterAutospacing="1"/>
        <w:ind w:left="277" w:right="0" w:hanging="11"/>
        <w:jc w:val="center"/>
        <w:rPr>
          <w:rFonts w:ascii="Arial" w:hAnsi="Arial" w:cs="Arial"/>
          <w:sz w:val="20"/>
          <w:szCs w:val="20"/>
        </w:rPr>
      </w:pPr>
    </w:p>
    <w:p w:rsidR="00883FDF" w:rsidRPr="007945F8" w:rsidRDefault="00B4522C" w:rsidP="00CD61EB">
      <w:pPr>
        <w:spacing w:before="100" w:beforeAutospacing="1" w:after="100" w:afterAutospacing="1"/>
        <w:ind w:left="277" w:right="0" w:hanging="11"/>
        <w:jc w:val="center"/>
        <w:rPr>
          <w:rFonts w:ascii="Arial" w:hAnsi="Arial" w:cs="Arial"/>
          <w:sz w:val="20"/>
          <w:szCs w:val="20"/>
        </w:rPr>
      </w:pPr>
      <w:r w:rsidRPr="007945F8">
        <w:rPr>
          <w:rFonts w:ascii="Arial" w:hAnsi="Arial" w:cs="Arial"/>
          <w:b/>
          <w:sz w:val="20"/>
          <w:szCs w:val="20"/>
        </w:rPr>
        <w:t xml:space="preserve">Références </w:t>
      </w:r>
    </w:p>
    <w:tbl>
      <w:tblPr>
        <w:tblStyle w:val="TableGrid"/>
        <w:tblW w:w="5000" w:type="pct"/>
        <w:tblInd w:w="0" w:type="dxa"/>
        <w:tblCellMar>
          <w:top w:w="64" w:type="dxa"/>
          <w:left w:w="115" w:type="dxa"/>
          <w:right w:w="115" w:type="dxa"/>
        </w:tblCellMar>
        <w:tblLook w:val="04A0" w:firstRow="1" w:lastRow="0" w:firstColumn="1" w:lastColumn="0" w:noHBand="0" w:noVBand="1"/>
      </w:tblPr>
      <w:tblGrid>
        <w:gridCol w:w="2587"/>
        <w:gridCol w:w="4467"/>
        <w:gridCol w:w="2749"/>
      </w:tblGrid>
      <w:tr w:rsidR="00E65889" w:rsidRPr="007945F8" w:rsidTr="00E65889">
        <w:trPr>
          <w:trHeight w:val="288"/>
        </w:trPr>
        <w:tc>
          <w:tcPr>
            <w:tcW w:w="1319"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2" w:hanging="11"/>
              <w:jc w:val="center"/>
              <w:rPr>
                <w:rFonts w:ascii="Arial" w:hAnsi="Arial" w:cs="Arial"/>
                <w:sz w:val="20"/>
                <w:szCs w:val="20"/>
              </w:rPr>
            </w:pPr>
            <w:r w:rsidRPr="007945F8">
              <w:rPr>
                <w:rFonts w:ascii="Arial" w:hAnsi="Arial" w:cs="Arial"/>
                <w:b/>
                <w:i/>
                <w:sz w:val="20"/>
                <w:szCs w:val="20"/>
              </w:rPr>
              <w:t xml:space="preserve">année </w:t>
            </w:r>
          </w:p>
        </w:tc>
        <w:tc>
          <w:tcPr>
            <w:tcW w:w="2278"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b/>
                <w:i/>
                <w:sz w:val="20"/>
                <w:szCs w:val="20"/>
              </w:rPr>
              <w:t xml:space="preserve">établissement émetteur </w:t>
            </w:r>
          </w:p>
        </w:tc>
        <w:tc>
          <w:tcPr>
            <w:tcW w:w="1402"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b/>
                <w:i/>
                <w:sz w:val="20"/>
                <w:szCs w:val="20"/>
              </w:rPr>
              <w:t xml:space="preserve">numéro </w:t>
            </w:r>
          </w:p>
        </w:tc>
      </w:tr>
      <w:tr w:rsidR="00E65889" w:rsidRPr="007945F8" w:rsidTr="00E65889">
        <w:trPr>
          <w:trHeight w:val="451"/>
        </w:trPr>
        <w:tc>
          <w:tcPr>
            <w:tcW w:w="1319"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2025 </w:t>
            </w:r>
          </w:p>
        </w:tc>
        <w:tc>
          <w:tcPr>
            <w:tcW w:w="2278"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1" w:hanging="11"/>
              <w:jc w:val="center"/>
              <w:rPr>
                <w:rFonts w:ascii="Arial" w:hAnsi="Arial" w:cs="Arial"/>
                <w:sz w:val="20"/>
                <w:szCs w:val="20"/>
              </w:rPr>
            </w:pPr>
            <w:r w:rsidRPr="007945F8">
              <w:rPr>
                <w:rFonts w:ascii="Arial" w:hAnsi="Arial" w:cs="Arial"/>
                <w:sz w:val="20"/>
                <w:szCs w:val="20"/>
              </w:rPr>
              <w:t>SID MED</w:t>
            </w:r>
          </w:p>
        </w:tc>
        <w:tc>
          <w:tcPr>
            <w:tcW w:w="1402" w:type="pct"/>
            <w:tcBorders>
              <w:top w:val="single" w:sz="4" w:space="0" w:color="000000"/>
              <w:left w:val="single" w:sz="4" w:space="0" w:color="000000"/>
              <w:bottom w:val="single" w:sz="4" w:space="0" w:color="000000"/>
              <w:right w:val="single" w:sz="4" w:space="0" w:color="000000"/>
            </w:tcBorders>
          </w:tcPr>
          <w:p w:rsidR="00E65889" w:rsidRPr="007945F8" w:rsidRDefault="00E65889"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0105 </w:t>
            </w:r>
          </w:p>
        </w:tc>
      </w:tr>
    </w:tbl>
    <w:p w:rsidR="00883FDF" w:rsidRPr="007945F8" w:rsidRDefault="00B4522C" w:rsidP="00A16E20">
      <w:pPr>
        <w:spacing w:before="100" w:beforeAutospacing="1" w:after="100" w:afterAutospacing="1"/>
        <w:ind w:left="277" w:right="269" w:hanging="11"/>
        <w:jc w:val="right"/>
        <w:rPr>
          <w:rFonts w:ascii="Arial" w:hAnsi="Arial" w:cs="Arial"/>
          <w:sz w:val="20"/>
          <w:szCs w:val="20"/>
        </w:rPr>
      </w:pPr>
      <w:r w:rsidRPr="007945F8">
        <w:rPr>
          <w:rFonts w:ascii="Arial" w:hAnsi="Arial" w:cs="Arial"/>
          <w:b/>
          <w:sz w:val="20"/>
          <w:szCs w:val="20"/>
        </w:rPr>
        <w:t xml:space="preserve"> </w:t>
      </w:r>
    </w:p>
    <w:p w:rsidR="007945F8" w:rsidRPr="007945F8" w:rsidRDefault="00B4522C" w:rsidP="00A16E20">
      <w:pPr>
        <w:spacing w:before="100" w:beforeAutospacing="1" w:after="100" w:afterAutospacing="1"/>
        <w:ind w:left="277" w:right="0" w:hanging="11"/>
        <w:jc w:val="center"/>
        <w:rPr>
          <w:rFonts w:ascii="Arial" w:eastAsia="Arial" w:hAnsi="Arial" w:cs="Arial"/>
          <w:sz w:val="20"/>
          <w:szCs w:val="20"/>
        </w:rPr>
      </w:pPr>
      <w:r w:rsidRPr="007945F8">
        <w:rPr>
          <w:rFonts w:ascii="Arial" w:eastAsia="Arial" w:hAnsi="Arial" w:cs="Arial"/>
          <w:sz w:val="20"/>
          <w:szCs w:val="20"/>
        </w:rPr>
        <w:lastRenderedPageBreak/>
        <w:t xml:space="preserve"> </w:t>
      </w:r>
    </w:p>
    <w:p w:rsidR="007945F8" w:rsidRPr="007945F8" w:rsidRDefault="007945F8" w:rsidP="00A16E20">
      <w:pPr>
        <w:spacing w:before="100" w:beforeAutospacing="1" w:after="100" w:afterAutospacing="1"/>
        <w:ind w:left="277" w:right="0" w:hanging="11"/>
        <w:jc w:val="left"/>
        <w:rPr>
          <w:rFonts w:ascii="Arial" w:eastAsia="Arial" w:hAnsi="Arial" w:cs="Arial"/>
          <w:sz w:val="20"/>
          <w:szCs w:val="20"/>
        </w:rPr>
      </w:pPr>
      <w:r w:rsidRPr="007945F8">
        <w:rPr>
          <w:rFonts w:ascii="Arial" w:eastAsia="Arial" w:hAnsi="Arial" w:cs="Arial"/>
          <w:sz w:val="20"/>
          <w:szCs w:val="20"/>
        </w:rPr>
        <w:br w:type="page"/>
      </w:r>
    </w:p>
    <w:p w:rsidR="00883FDF" w:rsidRPr="007945F8" w:rsidRDefault="00883FDF" w:rsidP="00A16E20">
      <w:pPr>
        <w:spacing w:before="100" w:beforeAutospacing="1" w:after="100" w:afterAutospacing="1"/>
        <w:ind w:left="277" w:right="0" w:hanging="11"/>
        <w:jc w:val="center"/>
        <w:rPr>
          <w:rFonts w:ascii="Arial" w:eastAsia="Arial" w:hAnsi="Arial" w:cs="Arial"/>
          <w:sz w:val="20"/>
          <w:szCs w:val="20"/>
        </w:rPr>
      </w:pPr>
    </w:p>
    <w:p w:rsidR="0082588F" w:rsidRPr="007945F8" w:rsidRDefault="0082588F" w:rsidP="00A16E20">
      <w:pPr>
        <w:spacing w:before="100" w:beforeAutospacing="1" w:after="100" w:afterAutospacing="1"/>
        <w:ind w:left="277" w:right="0" w:hanging="11"/>
        <w:jc w:val="center"/>
        <w:rPr>
          <w:rFonts w:ascii="Arial" w:eastAsia="Arial" w:hAnsi="Arial" w:cs="Arial"/>
          <w:sz w:val="20"/>
          <w:szCs w:val="20"/>
        </w:rPr>
      </w:pPr>
    </w:p>
    <w:p w:rsidR="0082588F" w:rsidRPr="007945F8" w:rsidRDefault="0082588F" w:rsidP="00A16E20">
      <w:pPr>
        <w:spacing w:before="100" w:beforeAutospacing="1" w:after="100" w:afterAutospacing="1"/>
        <w:ind w:left="277" w:right="0" w:hanging="11"/>
        <w:jc w:val="center"/>
        <w:rPr>
          <w:rFonts w:ascii="Arial" w:eastAsia="Arial" w:hAnsi="Arial" w:cs="Arial"/>
          <w:sz w:val="20"/>
          <w:szCs w:val="20"/>
        </w:rPr>
      </w:pPr>
    </w:p>
    <w:p w:rsidR="0082588F" w:rsidRPr="007945F8" w:rsidRDefault="0082588F" w:rsidP="00A16E20">
      <w:pPr>
        <w:spacing w:before="100" w:beforeAutospacing="1" w:after="100" w:afterAutospacing="1"/>
        <w:ind w:left="277" w:right="0" w:hanging="11"/>
        <w:jc w:val="center"/>
        <w:rPr>
          <w:rFonts w:ascii="Arial" w:hAnsi="Arial" w:cs="Arial"/>
          <w:sz w:val="20"/>
          <w:szCs w:val="20"/>
        </w:rPr>
      </w:pPr>
    </w:p>
    <w:sdt>
      <w:sdtPr>
        <w:rPr>
          <w:rFonts w:ascii="Arial" w:eastAsia="Times New Roman" w:hAnsi="Arial" w:cs="Arial"/>
          <w:color w:val="000000"/>
          <w:sz w:val="20"/>
          <w:szCs w:val="20"/>
        </w:rPr>
        <w:id w:val="-609198099"/>
        <w:docPartObj>
          <w:docPartGallery w:val="Table of Contents"/>
          <w:docPartUnique/>
        </w:docPartObj>
      </w:sdtPr>
      <w:sdtEndPr>
        <w:rPr>
          <w:b/>
          <w:bCs/>
        </w:rPr>
      </w:sdtEndPr>
      <w:sdtContent>
        <w:p w:rsidR="0081569B" w:rsidRPr="007945F8" w:rsidRDefault="0081569B" w:rsidP="00A16E20">
          <w:pPr>
            <w:pStyle w:val="En-ttedetabledesmatires"/>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Table des matières</w:t>
          </w:r>
        </w:p>
        <w:p w:rsidR="00CD61EB" w:rsidRDefault="0081569B">
          <w:pPr>
            <w:pStyle w:val="TM1"/>
            <w:tabs>
              <w:tab w:val="left" w:pos="440"/>
              <w:tab w:val="right" w:leader="dot" w:pos="9803"/>
            </w:tabs>
            <w:rPr>
              <w:rFonts w:asciiTheme="minorHAnsi" w:eastAsiaTheme="minorEastAsia" w:hAnsiTheme="minorHAnsi" w:cstheme="minorBidi"/>
              <w:noProof/>
              <w:color w:val="auto"/>
            </w:rPr>
          </w:pPr>
          <w:r w:rsidRPr="007945F8">
            <w:rPr>
              <w:rFonts w:ascii="Arial" w:hAnsi="Arial" w:cs="Arial"/>
              <w:sz w:val="20"/>
              <w:szCs w:val="20"/>
            </w:rPr>
            <w:fldChar w:fldCharType="begin"/>
          </w:r>
          <w:r w:rsidRPr="007945F8">
            <w:rPr>
              <w:rFonts w:ascii="Arial" w:hAnsi="Arial" w:cs="Arial"/>
              <w:sz w:val="20"/>
              <w:szCs w:val="20"/>
            </w:rPr>
            <w:instrText xml:space="preserve"> TOC \o "1-3" \h \z \u </w:instrText>
          </w:r>
          <w:r w:rsidRPr="007945F8">
            <w:rPr>
              <w:rFonts w:ascii="Arial" w:hAnsi="Arial" w:cs="Arial"/>
              <w:sz w:val="20"/>
              <w:szCs w:val="20"/>
            </w:rPr>
            <w:fldChar w:fldCharType="separate"/>
          </w:r>
          <w:hyperlink w:anchor="_Toc207270359" w:history="1">
            <w:r w:rsidR="00CD61EB" w:rsidRPr="003B6993">
              <w:rPr>
                <w:rStyle w:val="Lienhypertexte"/>
                <w:rFonts w:ascii="Arial" w:eastAsia="SimSun" w:hAnsi="Arial" w:cs="Arial"/>
                <w:noProof/>
              </w:rPr>
              <w:t>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CARACTERISTIQUES GENERALES DE L’ACCORD CADRE</w:t>
            </w:r>
            <w:r w:rsidR="00CD61EB">
              <w:rPr>
                <w:noProof/>
                <w:webHidden/>
              </w:rPr>
              <w:tab/>
            </w:r>
            <w:r w:rsidR="00CD61EB">
              <w:rPr>
                <w:noProof/>
                <w:webHidden/>
              </w:rPr>
              <w:fldChar w:fldCharType="begin"/>
            </w:r>
            <w:r w:rsidR="00CD61EB">
              <w:rPr>
                <w:noProof/>
                <w:webHidden/>
              </w:rPr>
              <w:instrText xml:space="preserve"> PAGEREF _Toc207270359 \h </w:instrText>
            </w:r>
            <w:r w:rsidR="00CD61EB">
              <w:rPr>
                <w:noProof/>
                <w:webHidden/>
              </w:rPr>
            </w:r>
            <w:r w:rsidR="00CD61EB">
              <w:rPr>
                <w:noProof/>
                <w:webHidden/>
              </w:rPr>
              <w:fldChar w:fldCharType="separate"/>
            </w:r>
            <w:r w:rsidR="00CD61EB">
              <w:rPr>
                <w:noProof/>
                <w:webHidden/>
              </w:rPr>
              <w:t>6</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0" w:history="1">
            <w:r w:rsidR="00CD61EB" w:rsidRPr="003B6993">
              <w:rPr>
                <w:rStyle w:val="Lienhypertexte"/>
                <w:rFonts w:ascii="Arial" w:eastAsia="SimSun" w:hAnsi="Arial" w:cs="Arial"/>
                <w:noProof/>
              </w:rPr>
              <w:t>1.1.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Objet de l’accord cadre</w:t>
            </w:r>
            <w:r w:rsidR="00CD61EB">
              <w:rPr>
                <w:noProof/>
                <w:webHidden/>
              </w:rPr>
              <w:tab/>
            </w:r>
            <w:r w:rsidR="00CD61EB">
              <w:rPr>
                <w:noProof/>
                <w:webHidden/>
              </w:rPr>
              <w:fldChar w:fldCharType="begin"/>
            </w:r>
            <w:r w:rsidR="00CD61EB">
              <w:rPr>
                <w:noProof/>
                <w:webHidden/>
              </w:rPr>
              <w:instrText xml:space="preserve"> PAGEREF _Toc207270360 \h </w:instrText>
            </w:r>
            <w:r w:rsidR="00CD61EB">
              <w:rPr>
                <w:noProof/>
                <w:webHidden/>
              </w:rPr>
            </w:r>
            <w:r w:rsidR="00CD61EB">
              <w:rPr>
                <w:noProof/>
                <w:webHidden/>
              </w:rPr>
              <w:fldChar w:fldCharType="separate"/>
            </w:r>
            <w:r w:rsidR="00CD61EB">
              <w:rPr>
                <w:noProof/>
                <w:webHidden/>
              </w:rPr>
              <w:t>6</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1" w:history="1">
            <w:r w:rsidR="00CD61EB" w:rsidRPr="003B6993">
              <w:rPr>
                <w:rStyle w:val="Lienhypertexte"/>
                <w:rFonts w:ascii="Arial" w:eastAsia="SimSun" w:hAnsi="Arial" w:cs="Arial"/>
                <w:noProof/>
              </w:rPr>
              <w:t>1.2.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Forme de l’accord-cadre</w:t>
            </w:r>
            <w:r w:rsidR="00CD61EB">
              <w:rPr>
                <w:noProof/>
                <w:webHidden/>
              </w:rPr>
              <w:tab/>
            </w:r>
            <w:r w:rsidR="00CD61EB">
              <w:rPr>
                <w:noProof/>
                <w:webHidden/>
              </w:rPr>
              <w:fldChar w:fldCharType="begin"/>
            </w:r>
            <w:r w:rsidR="00CD61EB">
              <w:rPr>
                <w:noProof/>
                <w:webHidden/>
              </w:rPr>
              <w:instrText xml:space="preserve"> PAGEREF _Toc207270361 \h </w:instrText>
            </w:r>
            <w:r w:rsidR="00CD61EB">
              <w:rPr>
                <w:noProof/>
                <w:webHidden/>
              </w:rPr>
            </w:r>
            <w:r w:rsidR="00CD61EB">
              <w:rPr>
                <w:noProof/>
                <w:webHidden/>
              </w:rPr>
              <w:fldChar w:fldCharType="separate"/>
            </w:r>
            <w:r w:rsidR="00CD61EB">
              <w:rPr>
                <w:noProof/>
                <w:webHidden/>
              </w:rPr>
              <w:t>6</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2" w:history="1">
            <w:r w:rsidR="00CD61EB" w:rsidRPr="003B6993">
              <w:rPr>
                <w:rStyle w:val="Lienhypertexte"/>
                <w:rFonts w:ascii="Arial" w:eastAsia="SimSun" w:hAnsi="Arial" w:cs="Arial"/>
                <w:noProof/>
              </w:rPr>
              <w:t>1.3.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Forme des marchés subséquents</w:t>
            </w:r>
            <w:r w:rsidR="00CD61EB">
              <w:rPr>
                <w:noProof/>
                <w:webHidden/>
              </w:rPr>
              <w:tab/>
            </w:r>
            <w:r w:rsidR="00CD61EB">
              <w:rPr>
                <w:noProof/>
                <w:webHidden/>
              </w:rPr>
              <w:fldChar w:fldCharType="begin"/>
            </w:r>
            <w:r w:rsidR="00CD61EB">
              <w:rPr>
                <w:noProof/>
                <w:webHidden/>
              </w:rPr>
              <w:instrText xml:space="preserve"> PAGEREF _Toc207270362 \h </w:instrText>
            </w:r>
            <w:r w:rsidR="00CD61EB">
              <w:rPr>
                <w:noProof/>
                <w:webHidden/>
              </w:rPr>
            </w:r>
            <w:r w:rsidR="00CD61EB">
              <w:rPr>
                <w:noProof/>
                <w:webHidden/>
              </w:rPr>
              <w:fldChar w:fldCharType="separate"/>
            </w:r>
            <w:r w:rsidR="00CD61EB">
              <w:rPr>
                <w:noProof/>
                <w:webHidden/>
              </w:rPr>
              <w:t>6</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3" w:history="1">
            <w:r w:rsidR="00CD61EB" w:rsidRPr="003B6993">
              <w:rPr>
                <w:rStyle w:val="Lienhypertexte"/>
                <w:rFonts w:ascii="Arial" w:eastAsia="SimSun" w:hAnsi="Arial" w:cs="Arial"/>
                <w:noProof/>
              </w:rPr>
              <w:t>1.4.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Pièces délivrées à l'entrepreneur</w:t>
            </w:r>
            <w:r w:rsidR="00CD61EB">
              <w:rPr>
                <w:noProof/>
                <w:webHidden/>
              </w:rPr>
              <w:tab/>
            </w:r>
            <w:r w:rsidR="00CD61EB">
              <w:rPr>
                <w:noProof/>
                <w:webHidden/>
              </w:rPr>
              <w:fldChar w:fldCharType="begin"/>
            </w:r>
            <w:r w:rsidR="00CD61EB">
              <w:rPr>
                <w:noProof/>
                <w:webHidden/>
              </w:rPr>
              <w:instrText xml:space="preserve"> PAGEREF _Toc207270363 \h </w:instrText>
            </w:r>
            <w:r w:rsidR="00CD61EB">
              <w:rPr>
                <w:noProof/>
                <w:webHidden/>
              </w:rPr>
            </w:r>
            <w:r w:rsidR="00CD61EB">
              <w:rPr>
                <w:noProof/>
                <w:webHidden/>
              </w:rPr>
              <w:fldChar w:fldCharType="separate"/>
            </w:r>
            <w:r w:rsidR="00CD61EB">
              <w:rPr>
                <w:noProof/>
                <w:webHidden/>
              </w:rPr>
              <w:t>7</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4" w:history="1">
            <w:r w:rsidR="00CD61EB" w:rsidRPr="003B6993">
              <w:rPr>
                <w:rStyle w:val="Lienhypertexte"/>
                <w:rFonts w:ascii="Arial" w:eastAsia="SimSun" w:hAnsi="Arial" w:cs="Arial"/>
                <w:noProof/>
              </w:rPr>
              <w:t>1.5.</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Pièces constitutives de l’accord-cadre</w:t>
            </w:r>
            <w:r w:rsidR="00CD61EB">
              <w:rPr>
                <w:noProof/>
                <w:webHidden/>
              </w:rPr>
              <w:tab/>
            </w:r>
            <w:r w:rsidR="00CD61EB">
              <w:rPr>
                <w:noProof/>
                <w:webHidden/>
              </w:rPr>
              <w:fldChar w:fldCharType="begin"/>
            </w:r>
            <w:r w:rsidR="00CD61EB">
              <w:rPr>
                <w:noProof/>
                <w:webHidden/>
              </w:rPr>
              <w:instrText xml:space="preserve"> PAGEREF _Toc207270364 \h </w:instrText>
            </w:r>
            <w:r w:rsidR="00CD61EB">
              <w:rPr>
                <w:noProof/>
                <w:webHidden/>
              </w:rPr>
            </w:r>
            <w:r w:rsidR="00CD61EB">
              <w:rPr>
                <w:noProof/>
                <w:webHidden/>
              </w:rPr>
              <w:fldChar w:fldCharType="separate"/>
            </w:r>
            <w:r w:rsidR="00CD61EB">
              <w:rPr>
                <w:noProof/>
                <w:webHidden/>
              </w:rPr>
              <w:t>7</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5" w:history="1">
            <w:r w:rsidR="00CD61EB" w:rsidRPr="003B6993">
              <w:rPr>
                <w:rStyle w:val="Lienhypertexte"/>
                <w:rFonts w:ascii="Arial" w:eastAsia="SimSun" w:hAnsi="Arial" w:cs="Arial"/>
                <w:noProof/>
              </w:rPr>
              <w:t>1.6.</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Intervenants</w:t>
            </w:r>
            <w:r w:rsidR="00CD61EB">
              <w:rPr>
                <w:noProof/>
                <w:webHidden/>
              </w:rPr>
              <w:tab/>
            </w:r>
            <w:r w:rsidR="00CD61EB">
              <w:rPr>
                <w:noProof/>
                <w:webHidden/>
              </w:rPr>
              <w:fldChar w:fldCharType="begin"/>
            </w:r>
            <w:r w:rsidR="00CD61EB">
              <w:rPr>
                <w:noProof/>
                <w:webHidden/>
              </w:rPr>
              <w:instrText xml:space="preserve"> PAGEREF _Toc207270365 \h </w:instrText>
            </w:r>
            <w:r w:rsidR="00CD61EB">
              <w:rPr>
                <w:noProof/>
                <w:webHidden/>
              </w:rPr>
            </w:r>
            <w:r w:rsidR="00CD61EB">
              <w:rPr>
                <w:noProof/>
                <w:webHidden/>
              </w:rPr>
              <w:fldChar w:fldCharType="separate"/>
            </w:r>
            <w:r w:rsidR="00CD61EB">
              <w:rPr>
                <w:noProof/>
                <w:webHidden/>
              </w:rPr>
              <w:t>7</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66" w:history="1">
            <w:r w:rsidR="00CD61EB" w:rsidRPr="003B6993">
              <w:rPr>
                <w:rStyle w:val="Lienhypertexte"/>
                <w:rFonts w:ascii="Arial" w:eastAsia="SimSun" w:hAnsi="Arial" w:cs="Arial"/>
                <w:noProof/>
              </w:rPr>
              <w:t>1.7.</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Confidentialité, mesures de sécurité</w:t>
            </w:r>
            <w:r w:rsidR="00CD61EB">
              <w:rPr>
                <w:noProof/>
                <w:webHidden/>
              </w:rPr>
              <w:tab/>
            </w:r>
            <w:r w:rsidR="00CD61EB">
              <w:rPr>
                <w:noProof/>
                <w:webHidden/>
              </w:rPr>
              <w:fldChar w:fldCharType="begin"/>
            </w:r>
            <w:r w:rsidR="00CD61EB">
              <w:rPr>
                <w:noProof/>
                <w:webHidden/>
              </w:rPr>
              <w:instrText xml:space="preserve"> PAGEREF _Toc207270366 \h </w:instrText>
            </w:r>
            <w:r w:rsidR="00CD61EB">
              <w:rPr>
                <w:noProof/>
                <w:webHidden/>
              </w:rPr>
            </w:r>
            <w:r w:rsidR="00CD61EB">
              <w:rPr>
                <w:noProof/>
                <w:webHidden/>
              </w:rPr>
              <w:fldChar w:fldCharType="separate"/>
            </w:r>
            <w:r w:rsidR="00CD61EB">
              <w:rPr>
                <w:noProof/>
                <w:webHidden/>
              </w:rPr>
              <w:t>7</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67" w:history="1">
            <w:r w:rsidR="00CD61EB" w:rsidRPr="003B6993">
              <w:rPr>
                <w:rStyle w:val="Lienhypertexte"/>
                <w:rFonts w:ascii="Arial" w:eastAsia="SimSun" w:hAnsi="Arial" w:cs="Arial"/>
                <w:noProof/>
              </w:rPr>
              <w:t>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MONTANT DE L’ACCORD-CADRE</w:t>
            </w:r>
            <w:r w:rsidR="00CD61EB">
              <w:rPr>
                <w:noProof/>
                <w:webHidden/>
              </w:rPr>
              <w:tab/>
            </w:r>
            <w:r w:rsidR="00CD61EB">
              <w:rPr>
                <w:noProof/>
                <w:webHidden/>
              </w:rPr>
              <w:fldChar w:fldCharType="begin"/>
            </w:r>
            <w:r w:rsidR="00CD61EB">
              <w:rPr>
                <w:noProof/>
                <w:webHidden/>
              </w:rPr>
              <w:instrText xml:space="preserve"> PAGEREF _Toc207270367 \h </w:instrText>
            </w:r>
            <w:r w:rsidR="00CD61EB">
              <w:rPr>
                <w:noProof/>
                <w:webHidden/>
              </w:rPr>
            </w:r>
            <w:r w:rsidR="00CD61EB">
              <w:rPr>
                <w:noProof/>
                <w:webHidden/>
              </w:rPr>
              <w:fldChar w:fldCharType="separate"/>
            </w:r>
            <w:r w:rsidR="00CD61EB">
              <w:rPr>
                <w:noProof/>
                <w:webHidden/>
              </w:rPr>
              <w:t>9</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68" w:history="1">
            <w:r w:rsidR="00CD61EB" w:rsidRPr="003B6993">
              <w:rPr>
                <w:rStyle w:val="Lienhypertexte"/>
                <w:rFonts w:ascii="Arial" w:eastAsia="SimSun" w:hAnsi="Arial" w:cs="Arial"/>
                <w:noProof/>
              </w:rPr>
              <w:t>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DUREE DE L’ACCORD-CADRE</w:t>
            </w:r>
            <w:r w:rsidR="00CD61EB">
              <w:rPr>
                <w:noProof/>
                <w:webHidden/>
              </w:rPr>
              <w:tab/>
            </w:r>
            <w:r w:rsidR="00CD61EB">
              <w:rPr>
                <w:noProof/>
                <w:webHidden/>
              </w:rPr>
              <w:fldChar w:fldCharType="begin"/>
            </w:r>
            <w:r w:rsidR="00CD61EB">
              <w:rPr>
                <w:noProof/>
                <w:webHidden/>
              </w:rPr>
              <w:instrText xml:space="preserve"> PAGEREF _Toc207270368 \h </w:instrText>
            </w:r>
            <w:r w:rsidR="00CD61EB">
              <w:rPr>
                <w:noProof/>
                <w:webHidden/>
              </w:rPr>
            </w:r>
            <w:r w:rsidR="00CD61EB">
              <w:rPr>
                <w:noProof/>
                <w:webHidden/>
              </w:rPr>
              <w:fldChar w:fldCharType="separate"/>
            </w:r>
            <w:r w:rsidR="00CD61EB">
              <w:rPr>
                <w:noProof/>
                <w:webHidden/>
              </w:rPr>
              <w:t>9</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69" w:history="1">
            <w:r w:rsidR="00CD61EB" w:rsidRPr="003B6993">
              <w:rPr>
                <w:rStyle w:val="Lienhypertexte"/>
                <w:rFonts w:ascii="Arial" w:eastAsia="SimSun" w:hAnsi="Arial" w:cs="Arial"/>
                <w:noProof/>
              </w:rPr>
              <w:t>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OBJET, ORGANISATION ET DUREE D’EXECUTION DES MARCHES SUBSEQUENTS</w:t>
            </w:r>
            <w:r w:rsidR="00CD61EB">
              <w:rPr>
                <w:noProof/>
                <w:webHidden/>
              </w:rPr>
              <w:tab/>
            </w:r>
            <w:r w:rsidR="00CD61EB">
              <w:rPr>
                <w:noProof/>
                <w:webHidden/>
              </w:rPr>
              <w:fldChar w:fldCharType="begin"/>
            </w:r>
            <w:r w:rsidR="00CD61EB">
              <w:rPr>
                <w:noProof/>
                <w:webHidden/>
              </w:rPr>
              <w:instrText xml:space="preserve"> PAGEREF _Toc207270369 \h </w:instrText>
            </w:r>
            <w:r w:rsidR="00CD61EB">
              <w:rPr>
                <w:noProof/>
                <w:webHidden/>
              </w:rPr>
            </w:r>
            <w:r w:rsidR="00CD61EB">
              <w:rPr>
                <w:noProof/>
                <w:webHidden/>
              </w:rPr>
              <w:fldChar w:fldCharType="separate"/>
            </w:r>
            <w:r w:rsidR="00CD61EB">
              <w:rPr>
                <w:noProof/>
                <w:webHidden/>
              </w:rPr>
              <w:t>9</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70" w:history="1">
            <w:r w:rsidR="00CD61EB" w:rsidRPr="003B6993">
              <w:rPr>
                <w:rStyle w:val="Lienhypertexte"/>
                <w:rFonts w:ascii="Arial" w:eastAsia="SimSun" w:hAnsi="Arial" w:cs="Arial"/>
                <w:noProof/>
              </w:rPr>
              <w:t>4.1.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Généralités sur les marchés subséquents</w:t>
            </w:r>
            <w:r w:rsidR="00CD61EB">
              <w:rPr>
                <w:noProof/>
                <w:webHidden/>
              </w:rPr>
              <w:tab/>
            </w:r>
            <w:r w:rsidR="00CD61EB">
              <w:rPr>
                <w:noProof/>
                <w:webHidden/>
              </w:rPr>
              <w:fldChar w:fldCharType="begin"/>
            </w:r>
            <w:r w:rsidR="00CD61EB">
              <w:rPr>
                <w:noProof/>
                <w:webHidden/>
              </w:rPr>
              <w:instrText xml:space="preserve"> PAGEREF _Toc207270370 \h </w:instrText>
            </w:r>
            <w:r w:rsidR="00CD61EB">
              <w:rPr>
                <w:noProof/>
                <w:webHidden/>
              </w:rPr>
            </w:r>
            <w:r w:rsidR="00CD61EB">
              <w:rPr>
                <w:noProof/>
                <w:webHidden/>
              </w:rPr>
              <w:fldChar w:fldCharType="separate"/>
            </w:r>
            <w:r w:rsidR="00CD61EB">
              <w:rPr>
                <w:noProof/>
                <w:webHidden/>
              </w:rPr>
              <w:t>9</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71" w:history="1">
            <w:r w:rsidR="00CD61EB" w:rsidRPr="003B6993">
              <w:rPr>
                <w:rStyle w:val="Lienhypertexte"/>
                <w:rFonts w:ascii="Arial" w:eastAsia="SimSun" w:hAnsi="Arial" w:cs="Arial"/>
                <w:noProof/>
              </w:rPr>
              <w:t>4.2.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Modalités relatives à la passation des marchés subséquents</w:t>
            </w:r>
            <w:r w:rsidR="00CD61EB">
              <w:rPr>
                <w:noProof/>
                <w:webHidden/>
              </w:rPr>
              <w:tab/>
            </w:r>
            <w:r w:rsidR="00CD61EB">
              <w:rPr>
                <w:noProof/>
                <w:webHidden/>
              </w:rPr>
              <w:fldChar w:fldCharType="begin"/>
            </w:r>
            <w:r w:rsidR="00CD61EB">
              <w:rPr>
                <w:noProof/>
                <w:webHidden/>
              </w:rPr>
              <w:instrText xml:space="preserve"> PAGEREF _Toc207270371 \h </w:instrText>
            </w:r>
            <w:r w:rsidR="00CD61EB">
              <w:rPr>
                <w:noProof/>
                <w:webHidden/>
              </w:rPr>
            </w:r>
            <w:r w:rsidR="00CD61EB">
              <w:rPr>
                <w:noProof/>
                <w:webHidden/>
              </w:rPr>
              <w:fldChar w:fldCharType="separate"/>
            </w:r>
            <w:r w:rsidR="00CD61EB">
              <w:rPr>
                <w:noProof/>
                <w:webHidden/>
              </w:rPr>
              <w:t>10</w:t>
            </w:r>
            <w:r w:rsidR="00CD61EB">
              <w:rPr>
                <w:noProof/>
                <w:webHidden/>
              </w:rPr>
              <w:fldChar w:fldCharType="end"/>
            </w:r>
          </w:hyperlink>
        </w:p>
        <w:p w:rsidR="00CD61EB" w:rsidRDefault="00145D5D">
          <w:pPr>
            <w:pStyle w:val="TM2"/>
            <w:tabs>
              <w:tab w:val="right" w:leader="dot" w:pos="9803"/>
            </w:tabs>
            <w:rPr>
              <w:rFonts w:asciiTheme="minorHAnsi" w:eastAsiaTheme="minorEastAsia" w:hAnsiTheme="minorHAnsi" w:cstheme="minorBidi"/>
              <w:noProof/>
              <w:color w:val="auto"/>
            </w:rPr>
          </w:pPr>
          <w:hyperlink w:anchor="_Toc207270372" w:history="1">
            <w:r w:rsidR="00CD61EB" w:rsidRPr="003B6993">
              <w:rPr>
                <w:rStyle w:val="Lienhypertexte"/>
                <w:rFonts w:ascii="Arial" w:eastAsia="SimSun" w:hAnsi="Arial" w:cs="Arial"/>
                <w:noProof/>
                <w:u w:color="000000"/>
              </w:rPr>
              <w:t>Généralités</w:t>
            </w:r>
            <w:r w:rsidR="00CD61EB">
              <w:rPr>
                <w:noProof/>
                <w:webHidden/>
              </w:rPr>
              <w:tab/>
            </w:r>
            <w:r w:rsidR="00CD61EB">
              <w:rPr>
                <w:noProof/>
                <w:webHidden/>
              </w:rPr>
              <w:fldChar w:fldCharType="begin"/>
            </w:r>
            <w:r w:rsidR="00CD61EB">
              <w:rPr>
                <w:noProof/>
                <w:webHidden/>
              </w:rPr>
              <w:instrText xml:space="preserve"> PAGEREF _Toc207270372 \h </w:instrText>
            </w:r>
            <w:r w:rsidR="00CD61EB">
              <w:rPr>
                <w:noProof/>
                <w:webHidden/>
              </w:rPr>
            </w:r>
            <w:r w:rsidR="00CD61EB">
              <w:rPr>
                <w:noProof/>
                <w:webHidden/>
              </w:rPr>
              <w:fldChar w:fldCharType="separate"/>
            </w:r>
            <w:r w:rsidR="00CD61EB">
              <w:rPr>
                <w:noProof/>
                <w:webHidden/>
              </w:rPr>
              <w:t>10</w:t>
            </w:r>
            <w:r w:rsidR="00CD61EB">
              <w:rPr>
                <w:noProof/>
                <w:webHidden/>
              </w:rPr>
              <w:fldChar w:fldCharType="end"/>
            </w:r>
          </w:hyperlink>
        </w:p>
        <w:p w:rsidR="00CD61EB" w:rsidRDefault="00145D5D">
          <w:pPr>
            <w:pStyle w:val="TM2"/>
            <w:tabs>
              <w:tab w:val="right" w:leader="dot" w:pos="9803"/>
            </w:tabs>
            <w:rPr>
              <w:rFonts w:asciiTheme="minorHAnsi" w:eastAsiaTheme="minorEastAsia" w:hAnsiTheme="minorHAnsi" w:cstheme="minorBidi"/>
              <w:noProof/>
              <w:color w:val="auto"/>
            </w:rPr>
          </w:pPr>
          <w:hyperlink w:anchor="_Toc207270373" w:history="1">
            <w:r w:rsidR="00CD61EB" w:rsidRPr="003B6993">
              <w:rPr>
                <w:rStyle w:val="Lienhypertexte"/>
                <w:rFonts w:ascii="Arial" w:eastAsia="SimSun" w:hAnsi="Arial" w:cs="Arial"/>
                <w:noProof/>
                <w:u w:color="000000"/>
              </w:rPr>
              <w:t>Modalités spécifiques aux marchés subséquents à bons de commandes</w:t>
            </w:r>
            <w:r w:rsidR="00CD61EB">
              <w:rPr>
                <w:noProof/>
                <w:webHidden/>
              </w:rPr>
              <w:tab/>
            </w:r>
            <w:r w:rsidR="00CD61EB">
              <w:rPr>
                <w:noProof/>
                <w:webHidden/>
              </w:rPr>
              <w:fldChar w:fldCharType="begin"/>
            </w:r>
            <w:r w:rsidR="00CD61EB">
              <w:rPr>
                <w:noProof/>
                <w:webHidden/>
              </w:rPr>
              <w:instrText xml:space="preserve"> PAGEREF _Toc207270373 \h </w:instrText>
            </w:r>
            <w:r w:rsidR="00CD61EB">
              <w:rPr>
                <w:noProof/>
                <w:webHidden/>
              </w:rPr>
            </w:r>
            <w:r w:rsidR="00CD61EB">
              <w:rPr>
                <w:noProof/>
                <w:webHidden/>
              </w:rPr>
              <w:fldChar w:fldCharType="separate"/>
            </w:r>
            <w:r w:rsidR="00CD61EB">
              <w:rPr>
                <w:noProof/>
                <w:webHidden/>
              </w:rPr>
              <w:t>10</w:t>
            </w:r>
            <w:r w:rsidR="00CD61EB">
              <w:rPr>
                <w:noProof/>
                <w:webHidden/>
              </w:rPr>
              <w:fldChar w:fldCharType="end"/>
            </w:r>
          </w:hyperlink>
        </w:p>
        <w:p w:rsidR="00CD61EB" w:rsidRDefault="00145D5D">
          <w:pPr>
            <w:pStyle w:val="TM2"/>
            <w:tabs>
              <w:tab w:val="right" w:leader="dot" w:pos="9803"/>
            </w:tabs>
            <w:rPr>
              <w:rFonts w:asciiTheme="minorHAnsi" w:eastAsiaTheme="minorEastAsia" w:hAnsiTheme="minorHAnsi" w:cstheme="minorBidi"/>
              <w:noProof/>
              <w:color w:val="auto"/>
            </w:rPr>
          </w:pPr>
          <w:hyperlink w:anchor="_Toc207270374" w:history="1">
            <w:r w:rsidR="00CD61EB" w:rsidRPr="003B6993">
              <w:rPr>
                <w:rStyle w:val="Lienhypertexte"/>
                <w:rFonts w:ascii="Arial" w:eastAsia="SimSun" w:hAnsi="Arial" w:cs="Arial"/>
                <w:noProof/>
                <w:u w:color="000000"/>
              </w:rPr>
              <w:t>Modalités spécifiques aux marchés subséquents ordinaires</w:t>
            </w:r>
            <w:r w:rsidR="00CD61EB">
              <w:rPr>
                <w:noProof/>
                <w:webHidden/>
              </w:rPr>
              <w:tab/>
            </w:r>
            <w:r w:rsidR="00CD61EB">
              <w:rPr>
                <w:noProof/>
                <w:webHidden/>
              </w:rPr>
              <w:fldChar w:fldCharType="begin"/>
            </w:r>
            <w:r w:rsidR="00CD61EB">
              <w:rPr>
                <w:noProof/>
                <w:webHidden/>
              </w:rPr>
              <w:instrText xml:space="preserve"> PAGEREF _Toc207270374 \h </w:instrText>
            </w:r>
            <w:r w:rsidR="00CD61EB">
              <w:rPr>
                <w:noProof/>
                <w:webHidden/>
              </w:rPr>
            </w:r>
            <w:r w:rsidR="00CD61EB">
              <w:rPr>
                <w:noProof/>
                <w:webHidden/>
              </w:rPr>
              <w:fldChar w:fldCharType="separate"/>
            </w:r>
            <w:r w:rsidR="00CD61EB">
              <w:rPr>
                <w:noProof/>
                <w:webHidden/>
              </w:rPr>
              <w:t>10</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75" w:history="1">
            <w:r w:rsidR="00CD61EB" w:rsidRPr="003B6993">
              <w:rPr>
                <w:rStyle w:val="Lienhypertexte"/>
                <w:rFonts w:ascii="Arial" w:eastAsia="SimSun" w:hAnsi="Arial" w:cs="Arial"/>
                <w:noProof/>
              </w:rPr>
              <w:t>4.3.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Documents contractuels des marchés subséquents</w:t>
            </w:r>
            <w:r w:rsidR="00CD61EB">
              <w:rPr>
                <w:noProof/>
                <w:webHidden/>
              </w:rPr>
              <w:tab/>
            </w:r>
            <w:r w:rsidR="00CD61EB">
              <w:rPr>
                <w:noProof/>
                <w:webHidden/>
              </w:rPr>
              <w:fldChar w:fldCharType="begin"/>
            </w:r>
            <w:r w:rsidR="00CD61EB">
              <w:rPr>
                <w:noProof/>
                <w:webHidden/>
              </w:rPr>
              <w:instrText xml:space="preserve"> PAGEREF _Toc207270375 \h </w:instrText>
            </w:r>
            <w:r w:rsidR="00CD61EB">
              <w:rPr>
                <w:noProof/>
                <w:webHidden/>
              </w:rPr>
            </w:r>
            <w:r w:rsidR="00CD61EB">
              <w:rPr>
                <w:noProof/>
                <w:webHidden/>
              </w:rPr>
              <w:fldChar w:fldCharType="separate"/>
            </w:r>
            <w:r w:rsidR="00CD61EB">
              <w:rPr>
                <w:noProof/>
                <w:webHidden/>
              </w:rPr>
              <w:t>11</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76" w:history="1">
            <w:r w:rsidR="00CD61EB" w:rsidRPr="003B6993">
              <w:rPr>
                <w:rStyle w:val="Lienhypertexte"/>
                <w:rFonts w:ascii="Arial" w:eastAsia="SimSun" w:hAnsi="Arial" w:cs="Arial"/>
                <w:noProof/>
              </w:rPr>
              <w:t>4.4.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Durée des marchés subséquents</w:t>
            </w:r>
            <w:r w:rsidR="00CD61EB">
              <w:rPr>
                <w:noProof/>
                <w:webHidden/>
              </w:rPr>
              <w:tab/>
            </w:r>
            <w:r w:rsidR="00CD61EB">
              <w:rPr>
                <w:noProof/>
                <w:webHidden/>
              </w:rPr>
              <w:fldChar w:fldCharType="begin"/>
            </w:r>
            <w:r w:rsidR="00CD61EB">
              <w:rPr>
                <w:noProof/>
                <w:webHidden/>
              </w:rPr>
              <w:instrText xml:space="preserve"> PAGEREF _Toc207270376 \h </w:instrText>
            </w:r>
            <w:r w:rsidR="00CD61EB">
              <w:rPr>
                <w:noProof/>
                <w:webHidden/>
              </w:rPr>
            </w:r>
            <w:r w:rsidR="00CD61EB">
              <w:rPr>
                <w:noProof/>
                <w:webHidden/>
              </w:rPr>
              <w:fldChar w:fldCharType="separate"/>
            </w:r>
            <w:r w:rsidR="00CD61EB">
              <w:rPr>
                <w:noProof/>
                <w:webHidden/>
              </w:rPr>
              <w:t>11</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77" w:history="1">
            <w:r w:rsidR="00CD61EB" w:rsidRPr="003B6993">
              <w:rPr>
                <w:rStyle w:val="Lienhypertexte"/>
                <w:rFonts w:ascii="Arial" w:eastAsia="SimSun" w:hAnsi="Arial" w:cs="Arial"/>
                <w:noProof/>
              </w:rPr>
              <w:t>4.5.</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Délais de livraison</w:t>
            </w:r>
            <w:r w:rsidR="00CD61EB">
              <w:rPr>
                <w:noProof/>
                <w:webHidden/>
              </w:rPr>
              <w:tab/>
            </w:r>
            <w:r w:rsidR="00CD61EB">
              <w:rPr>
                <w:noProof/>
                <w:webHidden/>
              </w:rPr>
              <w:fldChar w:fldCharType="begin"/>
            </w:r>
            <w:r w:rsidR="00CD61EB">
              <w:rPr>
                <w:noProof/>
                <w:webHidden/>
              </w:rPr>
              <w:instrText xml:space="preserve"> PAGEREF _Toc207270377 \h </w:instrText>
            </w:r>
            <w:r w:rsidR="00CD61EB">
              <w:rPr>
                <w:noProof/>
                <w:webHidden/>
              </w:rPr>
            </w:r>
            <w:r w:rsidR="00CD61EB">
              <w:rPr>
                <w:noProof/>
                <w:webHidden/>
              </w:rPr>
              <w:fldChar w:fldCharType="separate"/>
            </w:r>
            <w:r w:rsidR="00CD61EB">
              <w:rPr>
                <w:noProof/>
                <w:webHidden/>
              </w:rPr>
              <w:t>11</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78" w:history="1">
            <w:r w:rsidR="00CD61EB" w:rsidRPr="003B6993">
              <w:rPr>
                <w:rStyle w:val="Lienhypertexte"/>
                <w:rFonts w:ascii="Arial" w:eastAsia="SimSun" w:hAnsi="Arial" w:cs="Arial"/>
                <w:noProof/>
              </w:rPr>
              <w:t>4.5.1.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u w:color="000000"/>
              </w:rPr>
              <w:t>les marchés subséquents à bons de commandes</w:t>
            </w:r>
            <w:r w:rsidR="00CD61EB">
              <w:rPr>
                <w:noProof/>
                <w:webHidden/>
              </w:rPr>
              <w:tab/>
            </w:r>
            <w:r w:rsidR="00CD61EB">
              <w:rPr>
                <w:noProof/>
                <w:webHidden/>
              </w:rPr>
              <w:fldChar w:fldCharType="begin"/>
            </w:r>
            <w:r w:rsidR="00CD61EB">
              <w:rPr>
                <w:noProof/>
                <w:webHidden/>
              </w:rPr>
              <w:instrText xml:space="preserve"> PAGEREF _Toc207270378 \h </w:instrText>
            </w:r>
            <w:r w:rsidR="00CD61EB">
              <w:rPr>
                <w:noProof/>
                <w:webHidden/>
              </w:rPr>
            </w:r>
            <w:r w:rsidR="00CD61EB">
              <w:rPr>
                <w:noProof/>
                <w:webHidden/>
              </w:rPr>
              <w:fldChar w:fldCharType="separate"/>
            </w:r>
            <w:r w:rsidR="00CD61EB">
              <w:rPr>
                <w:noProof/>
                <w:webHidden/>
              </w:rPr>
              <w:t>11</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79" w:history="1">
            <w:r w:rsidR="00CD61EB" w:rsidRPr="003B6993">
              <w:rPr>
                <w:rStyle w:val="Lienhypertexte"/>
                <w:rFonts w:ascii="Arial" w:eastAsia="SimSun" w:hAnsi="Arial" w:cs="Arial"/>
                <w:noProof/>
              </w:rPr>
              <w:t>4.5.2.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u w:color="000000"/>
              </w:rPr>
              <w:t>les marchés subséquents ordinaires</w:t>
            </w:r>
            <w:r w:rsidR="00CD61EB">
              <w:rPr>
                <w:noProof/>
                <w:webHidden/>
              </w:rPr>
              <w:tab/>
            </w:r>
            <w:r w:rsidR="00CD61EB">
              <w:rPr>
                <w:noProof/>
                <w:webHidden/>
              </w:rPr>
              <w:fldChar w:fldCharType="begin"/>
            </w:r>
            <w:r w:rsidR="00CD61EB">
              <w:rPr>
                <w:noProof/>
                <w:webHidden/>
              </w:rPr>
              <w:instrText xml:space="preserve"> PAGEREF _Toc207270379 \h </w:instrText>
            </w:r>
            <w:r w:rsidR="00CD61EB">
              <w:rPr>
                <w:noProof/>
                <w:webHidden/>
              </w:rPr>
            </w:r>
            <w:r w:rsidR="00CD61EB">
              <w:rPr>
                <w:noProof/>
                <w:webHidden/>
              </w:rPr>
              <w:fldChar w:fldCharType="separate"/>
            </w:r>
            <w:r w:rsidR="00CD61EB">
              <w:rPr>
                <w:noProof/>
                <w:webHidden/>
              </w:rPr>
              <w:t>11</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80" w:history="1">
            <w:r w:rsidR="00CD61EB" w:rsidRPr="003B6993">
              <w:rPr>
                <w:rStyle w:val="Lienhypertexte"/>
                <w:rFonts w:ascii="Arial" w:eastAsia="SimSun" w:hAnsi="Arial" w:cs="Arial"/>
                <w:noProof/>
              </w:rPr>
              <w:t>5.</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ASPECT FINANCIER DE L’ACCORD-CADRE</w:t>
            </w:r>
            <w:r w:rsidR="00CD61EB">
              <w:rPr>
                <w:noProof/>
                <w:webHidden/>
              </w:rPr>
              <w:tab/>
            </w:r>
            <w:r w:rsidR="00CD61EB">
              <w:rPr>
                <w:noProof/>
                <w:webHidden/>
              </w:rPr>
              <w:fldChar w:fldCharType="begin"/>
            </w:r>
            <w:r w:rsidR="00CD61EB">
              <w:rPr>
                <w:noProof/>
                <w:webHidden/>
              </w:rPr>
              <w:instrText xml:space="preserve"> PAGEREF _Toc207270380 \h </w:instrText>
            </w:r>
            <w:r w:rsidR="00CD61EB">
              <w:rPr>
                <w:noProof/>
                <w:webHidden/>
              </w:rPr>
            </w:r>
            <w:r w:rsidR="00CD61EB">
              <w:rPr>
                <w:noProof/>
                <w:webHidden/>
              </w:rPr>
              <w:fldChar w:fldCharType="separate"/>
            </w:r>
            <w:r w:rsidR="00CD61EB">
              <w:rPr>
                <w:noProof/>
                <w:webHidden/>
              </w:rPr>
              <w:t>12</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81" w:history="1">
            <w:r w:rsidR="00CD61EB" w:rsidRPr="003B6993">
              <w:rPr>
                <w:rStyle w:val="Lienhypertexte"/>
                <w:rFonts w:ascii="Arial" w:eastAsia="SimSun" w:hAnsi="Arial" w:cs="Arial"/>
                <w:noProof/>
              </w:rPr>
              <w:t>5.1.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Forme des prix des marchés subséquents</w:t>
            </w:r>
            <w:r w:rsidR="00CD61EB">
              <w:rPr>
                <w:noProof/>
                <w:webHidden/>
              </w:rPr>
              <w:tab/>
            </w:r>
            <w:r w:rsidR="00CD61EB">
              <w:rPr>
                <w:noProof/>
                <w:webHidden/>
              </w:rPr>
              <w:fldChar w:fldCharType="begin"/>
            </w:r>
            <w:r w:rsidR="00CD61EB">
              <w:rPr>
                <w:noProof/>
                <w:webHidden/>
              </w:rPr>
              <w:instrText xml:space="preserve"> PAGEREF _Toc207270381 \h </w:instrText>
            </w:r>
            <w:r w:rsidR="00CD61EB">
              <w:rPr>
                <w:noProof/>
                <w:webHidden/>
              </w:rPr>
            </w:r>
            <w:r w:rsidR="00CD61EB">
              <w:rPr>
                <w:noProof/>
                <w:webHidden/>
              </w:rPr>
              <w:fldChar w:fldCharType="separate"/>
            </w:r>
            <w:r w:rsidR="00CD61EB">
              <w:rPr>
                <w:noProof/>
                <w:webHidden/>
              </w:rPr>
              <w:t>12</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82" w:history="1">
            <w:r w:rsidR="00CD61EB" w:rsidRPr="003B6993">
              <w:rPr>
                <w:rStyle w:val="Lienhypertexte"/>
                <w:rFonts w:ascii="Arial" w:eastAsia="SimSun" w:hAnsi="Arial" w:cs="Arial"/>
                <w:noProof/>
              </w:rPr>
              <w:t>5.2.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Contenu des prix</w:t>
            </w:r>
            <w:r w:rsidR="00CD61EB">
              <w:rPr>
                <w:noProof/>
                <w:webHidden/>
              </w:rPr>
              <w:tab/>
            </w:r>
            <w:r w:rsidR="00CD61EB">
              <w:rPr>
                <w:noProof/>
                <w:webHidden/>
              </w:rPr>
              <w:fldChar w:fldCharType="begin"/>
            </w:r>
            <w:r w:rsidR="00CD61EB">
              <w:rPr>
                <w:noProof/>
                <w:webHidden/>
              </w:rPr>
              <w:instrText xml:space="preserve"> PAGEREF _Toc207270382 \h </w:instrText>
            </w:r>
            <w:r w:rsidR="00CD61EB">
              <w:rPr>
                <w:noProof/>
                <w:webHidden/>
              </w:rPr>
            </w:r>
            <w:r w:rsidR="00CD61EB">
              <w:rPr>
                <w:noProof/>
                <w:webHidden/>
              </w:rPr>
              <w:fldChar w:fldCharType="separate"/>
            </w:r>
            <w:r w:rsidR="00CD61EB">
              <w:rPr>
                <w:noProof/>
                <w:webHidden/>
              </w:rPr>
              <w:t>12</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83" w:history="1">
            <w:r w:rsidR="00CD61EB" w:rsidRPr="003B6993">
              <w:rPr>
                <w:rStyle w:val="Lienhypertexte"/>
                <w:rFonts w:ascii="Arial" w:eastAsia="SimSun" w:hAnsi="Arial" w:cs="Arial"/>
                <w:noProof/>
              </w:rPr>
              <w:t>5.3.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Application de la taxe à la valeur ajoutée</w:t>
            </w:r>
            <w:r w:rsidR="00CD61EB">
              <w:rPr>
                <w:noProof/>
                <w:webHidden/>
              </w:rPr>
              <w:tab/>
            </w:r>
            <w:r w:rsidR="00CD61EB">
              <w:rPr>
                <w:noProof/>
                <w:webHidden/>
              </w:rPr>
              <w:fldChar w:fldCharType="begin"/>
            </w:r>
            <w:r w:rsidR="00CD61EB">
              <w:rPr>
                <w:noProof/>
                <w:webHidden/>
              </w:rPr>
              <w:instrText xml:space="preserve"> PAGEREF _Toc207270383 \h </w:instrText>
            </w:r>
            <w:r w:rsidR="00CD61EB">
              <w:rPr>
                <w:noProof/>
                <w:webHidden/>
              </w:rPr>
            </w:r>
            <w:r w:rsidR="00CD61EB">
              <w:rPr>
                <w:noProof/>
                <w:webHidden/>
              </w:rPr>
              <w:fldChar w:fldCharType="separate"/>
            </w:r>
            <w:r w:rsidR="00CD61EB">
              <w:rPr>
                <w:noProof/>
                <w:webHidden/>
              </w:rPr>
              <w:t>13</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84" w:history="1">
            <w:r w:rsidR="00CD61EB" w:rsidRPr="003B6993">
              <w:rPr>
                <w:rStyle w:val="Lienhypertexte"/>
                <w:rFonts w:ascii="Arial" w:eastAsia="SimSun" w:hAnsi="Arial" w:cs="Arial"/>
                <w:noProof/>
              </w:rPr>
              <w:t>5.4.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Clause de désistement</w:t>
            </w:r>
            <w:r w:rsidR="00CD61EB">
              <w:rPr>
                <w:noProof/>
                <w:webHidden/>
              </w:rPr>
              <w:tab/>
            </w:r>
            <w:r w:rsidR="00CD61EB">
              <w:rPr>
                <w:noProof/>
                <w:webHidden/>
              </w:rPr>
              <w:fldChar w:fldCharType="begin"/>
            </w:r>
            <w:r w:rsidR="00CD61EB">
              <w:rPr>
                <w:noProof/>
                <w:webHidden/>
              </w:rPr>
              <w:instrText xml:space="preserve"> PAGEREF _Toc207270384 \h </w:instrText>
            </w:r>
            <w:r w:rsidR="00CD61EB">
              <w:rPr>
                <w:noProof/>
                <w:webHidden/>
              </w:rPr>
            </w:r>
            <w:r w:rsidR="00CD61EB">
              <w:rPr>
                <w:noProof/>
                <w:webHidden/>
              </w:rPr>
              <w:fldChar w:fldCharType="separate"/>
            </w:r>
            <w:r w:rsidR="00CD61EB">
              <w:rPr>
                <w:noProof/>
                <w:webHidden/>
              </w:rPr>
              <w:t>13</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85" w:history="1">
            <w:r w:rsidR="00CD61EB" w:rsidRPr="003B6993">
              <w:rPr>
                <w:rStyle w:val="Lienhypertexte"/>
                <w:rFonts w:ascii="Arial" w:eastAsia="SimSun" w:hAnsi="Arial" w:cs="Arial"/>
                <w:noProof/>
              </w:rPr>
              <w:t>6.</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MODALITES DE REGLEMENT</w:t>
            </w:r>
            <w:r w:rsidR="00CD61EB">
              <w:rPr>
                <w:noProof/>
                <w:webHidden/>
              </w:rPr>
              <w:tab/>
            </w:r>
            <w:r w:rsidR="00CD61EB">
              <w:rPr>
                <w:noProof/>
                <w:webHidden/>
              </w:rPr>
              <w:fldChar w:fldCharType="begin"/>
            </w:r>
            <w:r w:rsidR="00CD61EB">
              <w:rPr>
                <w:noProof/>
                <w:webHidden/>
              </w:rPr>
              <w:instrText xml:space="preserve"> PAGEREF _Toc207270385 \h </w:instrText>
            </w:r>
            <w:r w:rsidR="00CD61EB">
              <w:rPr>
                <w:noProof/>
                <w:webHidden/>
              </w:rPr>
            </w:r>
            <w:r w:rsidR="00CD61EB">
              <w:rPr>
                <w:noProof/>
                <w:webHidden/>
              </w:rPr>
              <w:fldChar w:fldCharType="separate"/>
            </w:r>
            <w:r w:rsidR="00CD61EB">
              <w:rPr>
                <w:noProof/>
                <w:webHidden/>
              </w:rPr>
              <w:t>13</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86" w:history="1">
            <w:r w:rsidR="00CD61EB" w:rsidRPr="003B6993">
              <w:rPr>
                <w:rStyle w:val="Lienhypertexte"/>
                <w:rFonts w:ascii="Arial" w:eastAsia="SimSun" w:hAnsi="Arial" w:cs="Arial"/>
                <w:noProof/>
              </w:rPr>
              <w:t>6.1.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Les mentions obligatoires des bons de commande</w:t>
            </w:r>
            <w:r w:rsidR="00CD61EB">
              <w:rPr>
                <w:noProof/>
                <w:webHidden/>
              </w:rPr>
              <w:tab/>
            </w:r>
            <w:r w:rsidR="00CD61EB">
              <w:rPr>
                <w:noProof/>
                <w:webHidden/>
              </w:rPr>
              <w:fldChar w:fldCharType="begin"/>
            </w:r>
            <w:r w:rsidR="00CD61EB">
              <w:rPr>
                <w:noProof/>
                <w:webHidden/>
              </w:rPr>
              <w:instrText xml:space="preserve"> PAGEREF _Toc207270386 \h </w:instrText>
            </w:r>
            <w:r w:rsidR="00CD61EB">
              <w:rPr>
                <w:noProof/>
                <w:webHidden/>
              </w:rPr>
            </w:r>
            <w:r w:rsidR="00CD61EB">
              <w:rPr>
                <w:noProof/>
                <w:webHidden/>
              </w:rPr>
              <w:fldChar w:fldCharType="separate"/>
            </w:r>
            <w:r w:rsidR="00CD61EB">
              <w:rPr>
                <w:noProof/>
                <w:webHidden/>
              </w:rPr>
              <w:t>13</w:t>
            </w:r>
            <w:r w:rsidR="00CD61EB">
              <w:rPr>
                <w:noProof/>
                <w:webHidden/>
              </w:rPr>
              <w:fldChar w:fldCharType="end"/>
            </w:r>
          </w:hyperlink>
        </w:p>
        <w:p w:rsidR="00CD61EB" w:rsidRDefault="00145D5D">
          <w:pPr>
            <w:pStyle w:val="TM2"/>
            <w:tabs>
              <w:tab w:val="left" w:pos="880"/>
              <w:tab w:val="right" w:leader="dot" w:pos="9803"/>
            </w:tabs>
            <w:rPr>
              <w:rFonts w:asciiTheme="minorHAnsi" w:eastAsiaTheme="minorEastAsia" w:hAnsiTheme="minorHAnsi" w:cstheme="minorBidi"/>
              <w:noProof/>
              <w:color w:val="auto"/>
            </w:rPr>
          </w:pPr>
          <w:hyperlink w:anchor="_Toc207270387" w:history="1">
            <w:r w:rsidR="00CD61EB" w:rsidRPr="003B6993">
              <w:rPr>
                <w:rStyle w:val="Lienhypertexte"/>
                <w:rFonts w:ascii="Arial" w:eastAsia="SimSun" w:hAnsi="Arial" w:cs="Arial"/>
                <w:noProof/>
              </w:rPr>
              <w:t>6.2.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Mode de règlement par la « carte achats »</w:t>
            </w:r>
            <w:r w:rsidR="00CD61EB">
              <w:rPr>
                <w:noProof/>
                <w:webHidden/>
              </w:rPr>
              <w:tab/>
            </w:r>
            <w:r w:rsidR="00CD61EB">
              <w:rPr>
                <w:noProof/>
                <w:webHidden/>
              </w:rPr>
              <w:fldChar w:fldCharType="begin"/>
            </w:r>
            <w:r w:rsidR="00CD61EB">
              <w:rPr>
                <w:noProof/>
                <w:webHidden/>
              </w:rPr>
              <w:instrText xml:space="preserve"> PAGEREF _Toc207270387 \h </w:instrText>
            </w:r>
            <w:r w:rsidR="00CD61EB">
              <w:rPr>
                <w:noProof/>
                <w:webHidden/>
              </w:rPr>
            </w:r>
            <w:r w:rsidR="00CD61EB">
              <w:rPr>
                <w:noProof/>
                <w:webHidden/>
              </w:rPr>
              <w:fldChar w:fldCharType="separate"/>
            </w:r>
            <w:r w:rsidR="00CD61EB">
              <w:rPr>
                <w:noProof/>
                <w:webHidden/>
              </w:rPr>
              <w:t>14</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88" w:history="1">
            <w:r w:rsidR="00CD61EB" w:rsidRPr="003B6993">
              <w:rPr>
                <w:rStyle w:val="Lienhypertexte"/>
                <w:rFonts w:ascii="Arial" w:eastAsia="SimSun" w:hAnsi="Arial" w:cs="Arial"/>
                <w:noProof/>
              </w:rPr>
              <w:t>6.3.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Mode de règlement par virement</w:t>
            </w:r>
            <w:r w:rsidR="00CD61EB">
              <w:rPr>
                <w:noProof/>
                <w:webHidden/>
              </w:rPr>
              <w:tab/>
            </w:r>
            <w:r w:rsidR="00CD61EB">
              <w:rPr>
                <w:noProof/>
                <w:webHidden/>
              </w:rPr>
              <w:fldChar w:fldCharType="begin"/>
            </w:r>
            <w:r w:rsidR="00CD61EB">
              <w:rPr>
                <w:noProof/>
                <w:webHidden/>
              </w:rPr>
              <w:instrText xml:space="preserve"> PAGEREF _Toc207270388 \h </w:instrText>
            </w:r>
            <w:r w:rsidR="00CD61EB">
              <w:rPr>
                <w:noProof/>
                <w:webHidden/>
              </w:rPr>
            </w:r>
            <w:r w:rsidR="00CD61EB">
              <w:rPr>
                <w:noProof/>
                <w:webHidden/>
              </w:rPr>
              <w:fldChar w:fldCharType="separate"/>
            </w:r>
            <w:r w:rsidR="00CD61EB">
              <w:rPr>
                <w:noProof/>
                <w:webHidden/>
              </w:rPr>
              <w:t>14</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89" w:history="1">
            <w:r w:rsidR="00CD61EB" w:rsidRPr="003B6993">
              <w:rPr>
                <w:rStyle w:val="Lienhypertexte"/>
                <w:rFonts w:ascii="Arial" w:eastAsia="SimSun" w:hAnsi="Arial" w:cs="Arial"/>
                <w:noProof/>
              </w:rPr>
              <w:t>6.3.1.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Modalités de transmission des factures</w:t>
            </w:r>
            <w:r w:rsidR="00CD61EB">
              <w:rPr>
                <w:noProof/>
                <w:webHidden/>
              </w:rPr>
              <w:tab/>
            </w:r>
            <w:r w:rsidR="00CD61EB">
              <w:rPr>
                <w:noProof/>
                <w:webHidden/>
              </w:rPr>
              <w:fldChar w:fldCharType="begin"/>
            </w:r>
            <w:r w:rsidR="00CD61EB">
              <w:rPr>
                <w:noProof/>
                <w:webHidden/>
              </w:rPr>
              <w:instrText xml:space="preserve"> PAGEREF _Toc207270389 \h </w:instrText>
            </w:r>
            <w:r w:rsidR="00CD61EB">
              <w:rPr>
                <w:noProof/>
                <w:webHidden/>
              </w:rPr>
            </w:r>
            <w:r w:rsidR="00CD61EB">
              <w:rPr>
                <w:noProof/>
                <w:webHidden/>
              </w:rPr>
              <w:fldChar w:fldCharType="separate"/>
            </w:r>
            <w:r w:rsidR="00CD61EB">
              <w:rPr>
                <w:noProof/>
                <w:webHidden/>
              </w:rPr>
              <w:t>14</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90" w:history="1">
            <w:r w:rsidR="00CD61EB" w:rsidRPr="003B6993">
              <w:rPr>
                <w:rStyle w:val="Lienhypertexte"/>
                <w:rFonts w:ascii="Arial" w:eastAsia="SimSun" w:hAnsi="Arial" w:cs="Arial"/>
                <w:noProof/>
              </w:rPr>
              <w:t>6.3.2.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Paiements</w:t>
            </w:r>
            <w:r w:rsidR="00CD61EB">
              <w:rPr>
                <w:noProof/>
                <w:webHidden/>
              </w:rPr>
              <w:tab/>
            </w:r>
            <w:r w:rsidR="00CD61EB">
              <w:rPr>
                <w:noProof/>
                <w:webHidden/>
              </w:rPr>
              <w:fldChar w:fldCharType="begin"/>
            </w:r>
            <w:r w:rsidR="00CD61EB">
              <w:rPr>
                <w:noProof/>
                <w:webHidden/>
              </w:rPr>
              <w:instrText xml:space="preserve"> PAGEREF _Toc207270390 \h </w:instrText>
            </w:r>
            <w:r w:rsidR="00CD61EB">
              <w:rPr>
                <w:noProof/>
                <w:webHidden/>
              </w:rPr>
            </w:r>
            <w:r w:rsidR="00CD61EB">
              <w:rPr>
                <w:noProof/>
                <w:webHidden/>
              </w:rPr>
              <w:fldChar w:fldCharType="separate"/>
            </w:r>
            <w:r w:rsidR="00CD61EB">
              <w:rPr>
                <w:noProof/>
                <w:webHidden/>
              </w:rPr>
              <w:t>15</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91" w:history="1">
            <w:r w:rsidR="00CD61EB" w:rsidRPr="003B6993">
              <w:rPr>
                <w:rStyle w:val="Lienhypertexte"/>
                <w:rFonts w:ascii="Arial" w:eastAsia="SimSun" w:hAnsi="Arial" w:cs="Arial"/>
                <w:noProof/>
              </w:rPr>
              <w:t>6.3.3.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Intérêts moratoires</w:t>
            </w:r>
            <w:r w:rsidR="00CD61EB">
              <w:rPr>
                <w:noProof/>
                <w:webHidden/>
              </w:rPr>
              <w:tab/>
            </w:r>
            <w:r w:rsidR="00CD61EB">
              <w:rPr>
                <w:noProof/>
                <w:webHidden/>
              </w:rPr>
              <w:fldChar w:fldCharType="begin"/>
            </w:r>
            <w:r w:rsidR="00CD61EB">
              <w:rPr>
                <w:noProof/>
                <w:webHidden/>
              </w:rPr>
              <w:instrText xml:space="preserve"> PAGEREF _Toc207270391 \h </w:instrText>
            </w:r>
            <w:r w:rsidR="00CD61EB">
              <w:rPr>
                <w:noProof/>
                <w:webHidden/>
              </w:rPr>
            </w:r>
            <w:r w:rsidR="00CD61EB">
              <w:rPr>
                <w:noProof/>
                <w:webHidden/>
              </w:rPr>
              <w:fldChar w:fldCharType="separate"/>
            </w:r>
            <w:r w:rsidR="00CD61EB">
              <w:rPr>
                <w:noProof/>
                <w:webHidden/>
              </w:rPr>
              <w:t>15</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92" w:history="1">
            <w:r w:rsidR="00CD61EB" w:rsidRPr="003B6993">
              <w:rPr>
                <w:rStyle w:val="Lienhypertexte"/>
                <w:rFonts w:ascii="Arial" w:eastAsia="SimSun" w:hAnsi="Arial" w:cs="Arial"/>
                <w:noProof/>
              </w:rPr>
              <w:t>7.</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CLAUSES DE FINANCEMENT ET DE SURETE</w:t>
            </w:r>
            <w:r w:rsidR="00CD61EB">
              <w:rPr>
                <w:noProof/>
                <w:webHidden/>
              </w:rPr>
              <w:tab/>
            </w:r>
            <w:r w:rsidR="00CD61EB">
              <w:rPr>
                <w:noProof/>
                <w:webHidden/>
              </w:rPr>
              <w:fldChar w:fldCharType="begin"/>
            </w:r>
            <w:r w:rsidR="00CD61EB">
              <w:rPr>
                <w:noProof/>
                <w:webHidden/>
              </w:rPr>
              <w:instrText xml:space="preserve"> PAGEREF _Toc207270392 \h </w:instrText>
            </w:r>
            <w:r w:rsidR="00CD61EB">
              <w:rPr>
                <w:noProof/>
                <w:webHidden/>
              </w:rPr>
            </w:r>
            <w:r w:rsidR="00CD61EB">
              <w:rPr>
                <w:noProof/>
                <w:webHidden/>
              </w:rPr>
              <w:fldChar w:fldCharType="separate"/>
            </w:r>
            <w:r w:rsidR="00CD61EB">
              <w:rPr>
                <w:noProof/>
                <w:webHidden/>
              </w:rPr>
              <w:t>15</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93" w:history="1">
            <w:r w:rsidR="00CD61EB" w:rsidRPr="003B6993">
              <w:rPr>
                <w:rStyle w:val="Lienhypertexte"/>
                <w:rFonts w:ascii="Arial" w:eastAsia="SimSun" w:hAnsi="Arial" w:cs="Arial"/>
                <w:noProof/>
              </w:rPr>
              <w:t>7.1.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Retenue de garantie</w:t>
            </w:r>
            <w:r w:rsidR="00CD61EB">
              <w:rPr>
                <w:noProof/>
                <w:webHidden/>
              </w:rPr>
              <w:tab/>
            </w:r>
            <w:r w:rsidR="00CD61EB">
              <w:rPr>
                <w:noProof/>
                <w:webHidden/>
              </w:rPr>
              <w:fldChar w:fldCharType="begin"/>
            </w:r>
            <w:r w:rsidR="00CD61EB">
              <w:rPr>
                <w:noProof/>
                <w:webHidden/>
              </w:rPr>
              <w:instrText xml:space="preserve"> PAGEREF _Toc207270393 \h </w:instrText>
            </w:r>
            <w:r w:rsidR="00CD61EB">
              <w:rPr>
                <w:noProof/>
                <w:webHidden/>
              </w:rPr>
            </w:r>
            <w:r w:rsidR="00CD61EB">
              <w:rPr>
                <w:noProof/>
                <w:webHidden/>
              </w:rPr>
              <w:fldChar w:fldCharType="separate"/>
            </w:r>
            <w:r w:rsidR="00CD61EB">
              <w:rPr>
                <w:noProof/>
                <w:webHidden/>
              </w:rPr>
              <w:t>15</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94" w:history="1">
            <w:r w:rsidR="00CD61EB" w:rsidRPr="003B6993">
              <w:rPr>
                <w:rStyle w:val="Lienhypertexte"/>
                <w:rFonts w:ascii="Arial" w:eastAsia="SimSun" w:hAnsi="Arial" w:cs="Arial"/>
                <w:noProof/>
              </w:rPr>
              <w:t>7.2.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Avance</w:t>
            </w:r>
            <w:r w:rsidR="00CD61EB">
              <w:rPr>
                <w:noProof/>
                <w:webHidden/>
              </w:rPr>
              <w:tab/>
            </w:r>
            <w:r w:rsidR="00CD61EB">
              <w:rPr>
                <w:noProof/>
                <w:webHidden/>
              </w:rPr>
              <w:fldChar w:fldCharType="begin"/>
            </w:r>
            <w:r w:rsidR="00CD61EB">
              <w:rPr>
                <w:noProof/>
                <w:webHidden/>
              </w:rPr>
              <w:instrText xml:space="preserve"> PAGEREF _Toc207270394 \h </w:instrText>
            </w:r>
            <w:r w:rsidR="00CD61EB">
              <w:rPr>
                <w:noProof/>
                <w:webHidden/>
              </w:rPr>
            </w:r>
            <w:r w:rsidR="00CD61EB">
              <w:rPr>
                <w:noProof/>
                <w:webHidden/>
              </w:rPr>
              <w:fldChar w:fldCharType="separate"/>
            </w:r>
            <w:r w:rsidR="00CD61EB">
              <w:rPr>
                <w:noProof/>
                <w:webHidden/>
              </w:rPr>
              <w:t>15</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95" w:history="1">
            <w:r w:rsidR="00CD61EB" w:rsidRPr="003B6993">
              <w:rPr>
                <w:rStyle w:val="Lienhypertexte"/>
                <w:rFonts w:ascii="Arial" w:eastAsia="SimSun" w:hAnsi="Arial" w:cs="Arial"/>
                <w:noProof/>
              </w:rPr>
              <w:t>7.3.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Cession – nantissement</w:t>
            </w:r>
            <w:r w:rsidR="00CD61EB">
              <w:rPr>
                <w:noProof/>
                <w:webHidden/>
              </w:rPr>
              <w:tab/>
            </w:r>
            <w:r w:rsidR="00CD61EB">
              <w:rPr>
                <w:noProof/>
                <w:webHidden/>
              </w:rPr>
              <w:fldChar w:fldCharType="begin"/>
            </w:r>
            <w:r w:rsidR="00CD61EB">
              <w:rPr>
                <w:noProof/>
                <w:webHidden/>
              </w:rPr>
              <w:instrText xml:space="preserve"> PAGEREF _Toc207270395 \h </w:instrText>
            </w:r>
            <w:r w:rsidR="00CD61EB">
              <w:rPr>
                <w:noProof/>
                <w:webHidden/>
              </w:rPr>
            </w:r>
            <w:r w:rsidR="00CD61EB">
              <w:rPr>
                <w:noProof/>
                <w:webHidden/>
              </w:rPr>
              <w:fldChar w:fldCharType="separate"/>
            </w:r>
            <w:r w:rsidR="00CD61EB">
              <w:rPr>
                <w:noProof/>
                <w:webHidden/>
              </w:rPr>
              <w:t>16</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396" w:history="1">
            <w:r w:rsidR="00CD61EB" w:rsidRPr="003B6993">
              <w:rPr>
                <w:rStyle w:val="Lienhypertexte"/>
                <w:rFonts w:ascii="Arial" w:eastAsia="SimSun" w:hAnsi="Arial" w:cs="Arial"/>
                <w:noProof/>
              </w:rPr>
              <w:t>8.</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LIVRAISON</w:t>
            </w:r>
            <w:r w:rsidR="00CD61EB">
              <w:rPr>
                <w:noProof/>
                <w:webHidden/>
              </w:rPr>
              <w:tab/>
            </w:r>
            <w:r w:rsidR="00CD61EB">
              <w:rPr>
                <w:noProof/>
                <w:webHidden/>
              </w:rPr>
              <w:fldChar w:fldCharType="begin"/>
            </w:r>
            <w:r w:rsidR="00CD61EB">
              <w:rPr>
                <w:noProof/>
                <w:webHidden/>
              </w:rPr>
              <w:instrText xml:space="preserve"> PAGEREF _Toc207270396 \h </w:instrText>
            </w:r>
            <w:r w:rsidR="00CD61EB">
              <w:rPr>
                <w:noProof/>
                <w:webHidden/>
              </w:rPr>
            </w:r>
            <w:r w:rsidR="00CD61EB">
              <w:rPr>
                <w:noProof/>
                <w:webHidden/>
              </w:rPr>
              <w:fldChar w:fldCharType="separate"/>
            </w:r>
            <w:r w:rsidR="00CD61EB">
              <w:rPr>
                <w:noProof/>
                <w:webHidden/>
              </w:rPr>
              <w:t>16</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397" w:history="1">
            <w:r w:rsidR="00CD61EB" w:rsidRPr="003B6993">
              <w:rPr>
                <w:rStyle w:val="Lienhypertexte"/>
                <w:rFonts w:ascii="Arial" w:eastAsia="SimSun" w:hAnsi="Arial" w:cs="Arial"/>
                <w:noProof/>
              </w:rPr>
              <w:t>8.1.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Modalités de livraison des fournitures ou de retrait des marchandises</w:t>
            </w:r>
            <w:r w:rsidR="00CD61EB">
              <w:rPr>
                <w:noProof/>
                <w:webHidden/>
              </w:rPr>
              <w:tab/>
            </w:r>
            <w:r w:rsidR="00CD61EB">
              <w:rPr>
                <w:noProof/>
                <w:webHidden/>
              </w:rPr>
              <w:fldChar w:fldCharType="begin"/>
            </w:r>
            <w:r w:rsidR="00CD61EB">
              <w:rPr>
                <w:noProof/>
                <w:webHidden/>
              </w:rPr>
              <w:instrText xml:space="preserve"> PAGEREF _Toc207270397 \h </w:instrText>
            </w:r>
            <w:r w:rsidR="00CD61EB">
              <w:rPr>
                <w:noProof/>
                <w:webHidden/>
              </w:rPr>
            </w:r>
            <w:r w:rsidR="00CD61EB">
              <w:rPr>
                <w:noProof/>
                <w:webHidden/>
              </w:rPr>
              <w:fldChar w:fldCharType="separate"/>
            </w:r>
            <w:r w:rsidR="00CD61EB">
              <w:rPr>
                <w:noProof/>
                <w:webHidden/>
              </w:rPr>
              <w:t>16</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98" w:history="1">
            <w:r w:rsidR="00CD61EB" w:rsidRPr="003B6993">
              <w:rPr>
                <w:rStyle w:val="Lienhypertexte"/>
                <w:rFonts w:ascii="Arial" w:eastAsia="SimSun" w:hAnsi="Arial" w:cs="Arial"/>
                <w:noProof/>
              </w:rPr>
              <w:t>8.1.1.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Livraison des marchandises</w:t>
            </w:r>
            <w:r w:rsidR="00CD61EB">
              <w:rPr>
                <w:noProof/>
                <w:webHidden/>
              </w:rPr>
              <w:tab/>
            </w:r>
            <w:r w:rsidR="00CD61EB">
              <w:rPr>
                <w:noProof/>
                <w:webHidden/>
              </w:rPr>
              <w:fldChar w:fldCharType="begin"/>
            </w:r>
            <w:r w:rsidR="00CD61EB">
              <w:rPr>
                <w:noProof/>
                <w:webHidden/>
              </w:rPr>
              <w:instrText xml:space="preserve"> PAGEREF _Toc207270398 \h </w:instrText>
            </w:r>
            <w:r w:rsidR="00CD61EB">
              <w:rPr>
                <w:noProof/>
                <w:webHidden/>
              </w:rPr>
            </w:r>
            <w:r w:rsidR="00CD61EB">
              <w:rPr>
                <w:noProof/>
                <w:webHidden/>
              </w:rPr>
              <w:fldChar w:fldCharType="separate"/>
            </w:r>
            <w:r w:rsidR="00CD61EB">
              <w:rPr>
                <w:noProof/>
                <w:webHidden/>
              </w:rPr>
              <w:t>16</w:t>
            </w:r>
            <w:r w:rsidR="00CD61EB">
              <w:rPr>
                <w:noProof/>
                <w:webHidden/>
              </w:rPr>
              <w:fldChar w:fldCharType="end"/>
            </w:r>
          </w:hyperlink>
        </w:p>
        <w:p w:rsidR="00CD61EB" w:rsidRDefault="00145D5D">
          <w:pPr>
            <w:pStyle w:val="TM1"/>
            <w:tabs>
              <w:tab w:val="left" w:pos="880"/>
              <w:tab w:val="right" w:leader="dot" w:pos="9803"/>
            </w:tabs>
            <w:rPr>
              <w:rFonts w:asciiTheme="minorHAnsi" w:eastAsiaTheme="minorEastAsia" w:hAnsiTheme="minorHAnsi" w:cstheme="minorBidi"/>
              <w:noProof/>
              <w:color w:val="auto"/>
            </w:rPr>
          </w:pPr>
          <w:hyperlink w:anchor="_Toc207270399" w:history="1">
            <w:r w:rsidR="00CD61EB" w:rsidRPr="003B6993">
              <w:rPr>
                <w:rStyle w:val="Lienhypertexte"/>
                <w:rFonts w:ascii="Arial" w:eastAsia="SimSun" w:hAnsi="Arial" w:cs="Arial"/>
                <w:noProof/>
              </w:rPr>
              <w:t>8.1.2.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Retrait des marchandises :</w:t>
            </w:r>
            <w:r w:rsidR="00CD61EB">
              <w:rPr>
                <w:noProof/>
                <w:webHidden/>
              </w:rPr>
              <w:tab/>
            </w:r>
            <w:r w:rsidR="00CD61EB">
              <w:rPr>
                <w:noProof/>
                <w:webHidden/>
              </w:rPr>
              <w:fldChar w:fldCharType="begin"/>
            </w:r>
            <w:r w:rsidR="00CD61EB">
              <w:rPr>
                <w:noProof/>
                <w:webHidden/>
              </w:rPr>
              <w:instrText xml:space="preserve"> PAGEREF _Toc207270399 \h </w:instrText>
            </w:r>
            <w:r w:rsidR="00CD61EB">
              <w:rPr>
                <w:noProof/>
                <w:webHidden/>
              </w:rPr>
            </w:r>
            <w:r w:rsidR="00CD61EB">
              <w:rPr>
                <w:noProof/>
                <w:webHidden/>
              </w:rPr>
              <w:fldChar w:fldCharType="separate"/>
            </w:r>
            <w:r w:rsidR="00CD61EB">
              <w:rPr>
                <w:noProof/>
                <w:webHidden/>
              </w:rPr>
              <w:t>17</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0" w:history="1">
            <w:r w:rsidR="00CD61EB" w:rsidRPr="003B6993">
              <w:rPr>
                <w:rStyle w:val="Lienhypertexte"/>
                <w:rFonts w:ascii="Arial" w:eastAsia="SimSun" w:hAnsi="Arial" w:cs="Arial"/>
                <w:noProof/>
              </w:rPr>
              <w:t>8.2.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Conditionnement –Emballage</w:t>
            </w:r>
            <w:r w:rsidR="00CD61EB">
              <w:rPr>
                <w:noProof/>
                <w:webHidden/>
              </w:rPr>
              <w:tab/>
            </w:r>
            <w:r w:rsidR="00CD61EB">
              <w:rPr>
                <w:noProof/>
                <w:webHidden/>
              </w:rPr>
              <w:fldChar w:fldCharType="begin"/>
            </w:r>
            <w:r w:rsidR="00CD61EB">
              <w:rPr>
                <w:noProof/>
                <w:webHidden/>
              </w:rPr>
              <w:instrText xml:space="preserve"> PAGEREF _Toc207270400 \h </w:instrText>
            </w:r>
            <w:r w:rsidR="00CD61EB">
              <w:rPr>
                <w:noProof/>
                <w:webHidden/>
              </w:rPr>
            </w:r>
            <w:r w:rsidR="00CD61EB">
              <w:rPr>
                <w:noProof/>
                <w:webHidden/>
              </w:rPr>
              <w:fldChar w:fldCharType="separate"/>
            </w:r>
            <w:r w:rsidR="00CD61EB">
              <w:rPr>
                <w:noProof/>
                <w:webHidden/>
              </w:rPr>
              <w:t>17</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1" w:history="1">
            <w:r w:rsidR="00CD61EB" w:rsidRPr="003B6993">
              <w:rPr>
                <w:rStyle w:val="Lienhypertexte"/>
                <w:rFonts w:ascii="Arial" w:eastAsia="SimSun" w:hAnsi="Arial" w:cs="Arial"/>
                <w:noProof/>
              </w:rPr>
              <w:t>8.3.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Personnel du titulaire</w:t>
            </w:r>
            <w:r w:rsidR="00CD61EB">
              <w:rPr>
                <w:noProof/>
                <w:webHidden/>
              </w:rPr>
              <w:tab/>
            </w:r>
            <w:r w:rsidR="00CD61EB">
              <w:rPr>
                <w:noProof/>
                <w:webHidden/>
              </w:rPr>
              <w:fldChar w:fldCharType="begin"/>
            </w:r>
            <w:r w:rsidR="00CD61EB">
              <w:rPr>
                <w:noProof/>
                <w:webHidden/>
              </w:rPr>
              <w:instrText xml:space="preserve"> PAGEREF _Toc207270401 \h </w:instrText>
            </w:r>
            <w:r w:rsidR="00CD61EB">
              <w:rPr>
                <w:noProof/>
                <w:webHidden/>
              </w:rPr>
            </w:r>
            <w:r w:rsidR="00CD61EB">
              <w:rPr>
                <w:noProof/>
                <w:webHidden/>
              </w:rPr>
              <w:fldChar w:fldCharType="separate"/>
            </w:r>
            <w:r w:rsidR="00CD61EB">
              <w:rPr>
                <w:noProof/>
                <w:webHidden/>
              </w:rPr>
              <w:t>17</w:t>
            </w:r>
            <w:r w:rsidR="00CD61EB">
              <w:rPr>
                <w:noProof/>
                <w:webHidden/>
              </w:rPr>
              <w:fldChar w:fldCharType="end"/>
            </w:r>
          </w:hyperlink>
        </w:p>
        <w:p w:rsidR="00CD61EB" w:rsidRDefault="00145D5D">
          <w:pPr>
            <w:pStyle w:val="TM1"/>
            <w:tabs>
              <w:tab w:val="left" w:pos="440"/>
              <w:tab w:val="right" w:leader="dot" w:pos="9803"/>
            </w:tabs>
            <w:rPr>
              <w:rFonts w:asciiTheme="minorHAnsi" w:eastAsiaTheme="minorEastAsia" w:hAnsiTheme="minorHAnsi" w:cstheme="minorBidi"/>
              <w:noProof/>
              <w:color w:val="auto"/>
            </w:rPr>
          </w:pPr>
          <w:hyperlink w:anchor="_Toc207270402" w:history="1">
            <w:r w:rsidR="00CD61EB" w:rsidRPr="003B6993">
              <w:rPr>
                <w:rStyle w:val="Lienhypertexte"/>
                <w:rFonts w:ascii="Arial" w:eastAsia="SimSun" w:hAnsi="Arial" w:cs="Arial"/>
                <w:noProof/>
              </w:rPr>
              <w:t>9.</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SPECIFICATIONS TECHNIQUES GENERALES</w:t>
            </w:r>
            <w:r w:rsidR="00CD61EB">
              <w:rPr>
                <w:noProof/>
                <w:webHidden/>
              </w:rPr>
              <w:tab/>
            </w:r>
            <w:r w:rsidR="00CD61EB">
              <w:rPr>
                <w:noProof/>
                <w:webHidden/>
              </w:rPr>
              <w:fldChar w:fldCharType="begin"/>
            </w:r>
            <w:r w:rsidR="00CD61EB">
              <w:rPr>
                <w:noProof/>
                <w:webHidden/>
              </w:rPr>
              <w:instrText xml:space="preserve"> PAGEREF _Toc207270402 \h </w:instrText>
            </w:r>
            <w:r w:rsidR="00CD61EB">
              <w:rPr>
                <w:noProof/>
                <w:webHidden/>
              </w:rPr>
            </w:r>
            <w:r w:rsidR="00CD61EB">
              <w:rPr>
                <w:noProof/>
                <w:webHidden/>
              </w:rPr>
              <w:fldChar w:fldCharType="separate"/>
            </w:r>
            <w:r w:rsidR="00CD61EB">
              <w:rPr>
                <w:noProof/>
                <w:webHidden/>
              </w:rPr>
              <w:t>17</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3" w:history="1">
            <w:r w:rsidR="00CD61EB" w:rsidRPr="003B6993">
              <w:rPr>
                <w:rStyle w:val="Lienhypertexte"/>
                <w:rFonts w:ascii="Arial" w:eastAsia="SimSun" w:hAnsi="Arial" w:cs="Arial"/>
                <w:noProof/>
              </w:rPr>
              <w:t>9.1.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Qualité du matériel</w:t>
            </w:r>
            <w:r w:rsidR="00CD61EB">
              <w:rPr>
                <w:noProof/>
                <w:webHidden/>
              </w:rPr>
              <w:tab/>
            </w:r>
            <w:r w:rsidR="00CD61EB">
              <w:rPr>
                <w:noProof/>
                <w:webHidden/>
              </w:rPr>
              <w:fldChar w:fldCharType="begin"/>
            </w:r>
            <w:r w:rsidR="00CD61EB">
              <w:rPr>
                <w:noProof/>
                <w:webHidden/>
              </w:rPr>
              <w:instrText xml:space="preserve"> PAGEREF _Toc207270403 \h </w:instrText>
            </w:r>
            <w:r w:rsidR="00CD61EB">
              <w:rPr>
                <w:noProof/>
                <w:webHidden/>
              </w:rPr>
            </w:r>
            <w:r w:rsidR="00CD61EB">
              <w:rPr>
                <w:noProof/>
                <w:webHidden/>
              </w:rPr>
              <w:fldChar w:fldCharType="separate"/>
            </w:r>
            <w:r w:rsidR="00CD61EB">
              <w:rPr>
                <w:noProof/>
                <w:webHidden/>
              </w:rPr>
              <w:t>17</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4" w:history="1">
            <w:r w:rsidR="00CD61EB" w:rsidRPr="003B6993">
              <w:rPr>
                <w:rStyle w:val="Lienhypertexte"/>
                <w:rFonts w:ascii="Arial" w:eastAsia="SimSun" w:hAnsi="Arial" w:cs="Arial"/>
                <w:noProof/>
              </w:rPr>
              <w:t>9.2.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Contrôles et réception des fournitures</w:t>
            </w:r>
            <w:r w:rsidR="00CD61EB">
              <w:rPr>
                <w:noProof/>
                <w:webHidden/>
              </w:rPr>
              <w:tab/>
            </w:r>
            <w:r w:rsidR="00CD61EB">
              <w:rPr>
                <w:noProof/>
                <w:webHidden/>
              </w:rPr>
              <w:fldChar w:fldCharType="begin"/>
            </w:r>
            <w:r w:rsidR="00CD61EB">
              <w:rPr>
                <w:noProof/>
                <w:webHidden/>
              </w:rPr>
              <w:instrText xml:space="preserve"> PAGEREF _Toc207270404 \h </w:instrText>
            </w:r>
            <w:r w:rsidR="00CD61EB">
              <w:rPr>
                <w:noProof/>
                <w:webHidden/>
              </w:rPr>
            </w:r>
            <w:r w:rsidR="00CD61EB">
              <w:rPr>
                <w:noProof/>
                <w:webHidden/>
              </w:rPr>
              <w:fldChar w:fldCharType="separate"/>
            </w:r>
            <w:r w:rsidR="00CD61EB">
              <w:rPr>
                <w:noProof/>
                <w:webHidden/>
              </w:rPr>
              <w:t>18</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5" w:history="1">
            <w:r w:rsidR="00CD61EB" w:rsidRPr="003B6993">
              <w:rPr>
                <w:rStyle w:val="Lienhypertexte"/>
                <w:rFonts w:ascii="Arial" w:eastAsia="SimSun" w:hAnsi="Arial" w:cs="Arial"/>
                <w:noProof/>
              </w:rPr>
              <w:t>9.3.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Qualité du matériel, échantillon</w:t>
            </w:r>
            <w:r w:rsidR="00CD61EB">
              <w:rPr>
                <w:noProof/>
                <w:webHidden/>
              </w:rPr>
              <w:tab/>
            </w:r>
            <w:r w:rsidR="00CD61EB">
              <w:rPr>
                <w:noProof/>
                <w:webHidden/>
              </w:rPr>
              <w:fldChar w:fldCharType="begin"/>
            </w:r>
            <w:r w:rsidR="00CD61EB">
              <w:rPr>
                <w:noProof/>
                <w:webHidden/>
              </w:rPr>
              <w:instrText xml:space="preserve"> PAGEREF _Toc207270405 \h </w:instrText>
            </w:r>
            <w:r w:rsidR="00CD61EB">
              <w:rPr>
                <w:noProof/>
                <w:webHidden/>
              </w:rPr>
            </w:r>
            <w:r w:rsidR="00CD61EB">
              <w:rPr>
                <w:noProof/>
                <w:webHidden/>
              </w:rPr>
              <w:fldChar w:fldCharType="separate"/>
            </w:r>
            <w:r w:rsidR="00CD61EB">
              <w:rPr>
                <w:noProof/>
                <w:webHidden/>
              </w:rPr>
              <w:t>18</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6" w:history="1">
            <w:r w:rsidR="00CD61EB" w:rsidRPr="003B6993">
              <w:rPr>
                <w:rStyle w:val="Lienhypertexte"/>
                <w:rFonts w:ascii="Arial" w:eastAsia="SimSun" w:hAnsi="Arial" w:cs="Arial"/>
                <w:noProof/>
              </w:rPr>
              <w:t>9.4.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Admission des prestations</w:t>
            </w:r>
            <w:r w:rsidR="00CD61EB">
              <w:rPr>
                <w:noProof/>
                <w:webHidden/>
              </w:rPr>
              <w:tab/>
            </w:r>
            <w:r w:rsidR="00CD61EB">
              <w:rPr>
                <w:noProof/>
                <w:webHidden/>
              </w:rPr>
              <w:fldChar w:fldCharType="begin"/>
            </w:r>
            <w:r w:rsidR="00CD61EB">
              <w:rPr>
                <w:noProof/>
                <w:webHidden/>
              </w:rPr>
              <w:instrText xml:space="preserve"> PAGEREF _Toc207270406 \h </w:instrText>
            </w:r>
            <w:r w:rsidR="00CD61EB">
              <w:rPr>
                <w:noProof/>
                <w:webHidden/>
              </w:rPr>
            </w:r>
            <w:r w:rsidR="00CD61EB">
              <w:rPr>
                <w:noProof/>
                <w:webHidden/>
              </w:rPr>
              <w:fldChar w:fldCharType="separate"/>
            </w:r>
            <w:r w:rsidR="00CD61EB">
              <w:rPr>
                <w:noProof/>
                <w:webHidden/>
              </w:rPr>
              <w:t>18</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7" w:history="1">
            <w:r w:rsidR="00CD61EB" w:rsidRPr="003B6993">
              <w:rPr>
                <w:rStyle w:val="Lienhypertexte"/>
                <w:rFonts w:ascii="Arial" w:eastAsia="SimSun" w:hAnsi="Arial" w:cs="Arial"/>
                <w:noProof/>
              </w:rPr>
              <w:t>9.5.</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Ajournement, réfaction et rejet des prestations</w:t>
            </w:r>
            <w:r w:rsidR="00CD61EB">
              <w:rPr>
                <w:noProof/>
                <w:webHidden/>
              </w:rPr>
              <w:tab/>
            </w:r>
            <w:r w:rsidR="00CD61EB">
              <w:rPr>
                <w:noProof/>
                <w:webHidden/>
              </w:rPr>
              <w:fldChar w:fldCharType="begin"/>
            </w:r>
            <w:r w:rsidR="00CD61EB">
              <w:rPr>
                <w:noProof/>
                <w:webHidden/>
              </w:rPr>
              <w:instrText xml:space="preserve"> PAGEREF _Toc207270407 \h </w:instrText>
            </w:r>
            <w:r w:rsidR="00CD61EB">
              <w:rPr>
                <w:noProof/>
                <w:webHidden/>
              </w:rPr>
            </w:r>
            <w:r w:rsidR="00CD61EB">
              <w:rPr>
                <w:noProof/>
                <w:webHidden/>
              </w:rPr>
              <w:fldChar w:fldCharType="separate"/>
            </w:r>
            <w:r w:rsidR="00CD61EB">
              <w:rPr>
                <w:noProof/>
                <w:webHidden/>
              </w:rPr>
              <w:t>18</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8" w:history="1">
            <w:r w:rsidR="00CD61EB" w:rsidRPr="003B6993">
              <w:rPr>
                <w:rStyle w:val="Lienhypertexte"/>
                <w:rFonts w:ascii="Arial" w:eastAsia="SimSun" w:hAnsi="Arial" w:cs="Arial"/>
                <w:noProof/>
              </w:rPr>
              <w:t>9.6.</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Garanties</w:t>
            </w:r>
            <w:r w:rsidR="00CD61EB">
              <w:rPr>
                <w:noProof/>
                <w:webHidden/>
              </w:rPr>
              <w:tab/>
            </w:r>
            <w:r w:rsidR="00CD61EB">
              <w:rPr>
                <w:noProof/>
                <w:webHidden/>
              </w:rPr>
              <w:fldChar w:fldCharType="begin"/>
            </w:r>
            <w:r w:rsidR="00CD61EB">
              <w:rPr>
                <w:noProof/>
                <w:webHidden/>
              </w:rPr>
              <w:instrText xml:space="preserve"> PAGEREF _Toc207270408 \h </w:instrText>
            </w:r>
            <w:r w:rsidR="00CD61EB">
              <w:rPr>
                <w:noProof/>
                <w:webHidden/>
              </w:rPr>
            </w:r>
            <w:r w:rsidR="00CD61EB">
              <w:rPr>
                <w:noProof/>
                <w:webHidden/>
              </w:rPr>
              <w:fldChar w:fldCharType="separate"/>
            </w:r>
            <w:r w:rsidR="00CD61EB">
              <w:rPr>
                <w:noProof/>
                <w:webHidden/>
              </w:rPr>
              <w:t>19</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09" w:history="1">
            <w:r w:rsidR="00CD61EB" w:rsidRPr="003B6993">
              <w:rPr>
                <w:rStyle w:val="Lienhypertexte"/>
                <w:rFonts w:ascii="Arial" w:eastAsia="SimSun" w:hAnsi="Arial" w:cs="Arial"/>
                <w:noProof/>
              </w:rPr>
              <w:t>10.</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PENALITES LIES A L’EXECUTION DE L’ACCORD-CADRE ET DES MARCHES SUBSEQUENTS</w:t>
            </w:r>
            <w:r w:rsidR="00CD61EB">
              <w:rPr>
                <w:noProof/>
                <w:webHidden/>
              </w:rPr>
              <w:tab/>
            </w:r>
            <w:r w:rsidR="00CD61EB">
              <w:rPr>
                <w:noProof/>
                <w:webHidden/>
              </w:rPr>
              <w:fldChar w:fldCharType="begin"/>
            </w:r>
            <w:r w:rsidR="00CD61EB">
              <w:rPr>
                <w:noProof/>
                <w:webHidden/>
              </w:rPr>
              <w:instrText xml:space="preserve"> PAGEREF _Toc207270409 \h </w:instrText>
            </w:r>
            <w:r w:rsidR="00CD61EB">
              <w:rPr>
                <w:noProof/>
                <w:webHidden/>
              </w:rPr>
            </w:r>
            <w:r w:rsidR="00CD61EB">
              <w:rPr>
                <w:noProof/>
                <w:webHidden/>
              </w:rPr>
              <w:fldChar w:fldCharType="separate"/>
            </w:r>
            <w:r w:rsidR="00CD61EB">
              <w:rPr>
                <w:noProof/>
                <w:webHidden/>
              </w:rPr>
              <w:t>19</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0" w:history="1">
            <w:r w:rsidR="00CD61EB" w:rsidRPr="003B6993">
              <w:rPr>
                <w:rStyle w:val="Lienhypertexte"/>
                <w:rFonts w:ascii="Arial" w:eastAsia="SimSun" w:hAnsi="Arial" w:cs="Arial"/>
                <w:noProof/>
              </w:rPr>
              <w:t>10.1.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Pénalités de retard dans les livraisons</w:t>
            </w:r>
            <w:r w:rsidR="00CD61EB">
              <w:rPr>
                <w:noProof/>
                <w:webHidden/>
              </w:rPr>
              <w:tab/>
            </w:r>
            <w:r w:rsidR="00CD61EB">
              <w:rPr>
                <w:noProof/>
                <w:webHidden/>
              </w:rPr>
              <w:fldChar w:fldCharType="begin"/>
            </w:r>
            <w:r w:rsidR="00CD61EB">
              <w:rPr>
                <w:noProof/>
                <w:webHidden/>
              </w:rPr>
              <w:instrText xml:space="preserve"> PAGEREF _Toc207270410 \h </w:instrText>
            </w:r>
            <w:r w:rsidR="00CD61EB">
              <w:rPr>
                <w:noProof/>
                <w:webHidden/>
              </w:rPr>
            </w:r>
            <w:r w:rsidR="00CD61EB">
              <w:rPr>
                <w:noProof/>
                <w:webHidden/>
              </w:rPr>
              <w:fldChar w:fldCharType="separate"/>
            </w:r>
            <w:r w:rsidR="00CD61EB">
              <w:rPr>
                <w:noProof/>
                <w:webHidden/>
              </w:rPr>
              <w:t>19</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1" w:history="1">
            <w:r w:rsidR="00CD61EB" w:rsidRPr="003B6993">
              <w:rPr>
                <w:rStyle w:val="Lienhypertexte"/>
                <w:rFonts w:ascii="Arial" w:eastAsia="SimSun" w:hAnsi="Arial" w:cs="Arial"/>
                <w:noProof/>
              </w:rPr>
              <w:t>10.2.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Délais et retenues pour remise des documents fournis après exécution</w:t>
            </w:r>
            <w:r w:rsidR="00CD61EB">
              <w:rPr>
                <w:noProof/>
                <w:webHidden/>
              </w:rPr>
              <w:tab/>
            </w:r>
            <w:r w:rsidR="00CD61EB">
              <w:rPr>
                <w:noProof/>
                <w:webHidden/>
              </w:rPr>
              <w:fldChar w:fldCharType="begin"/>
            </w:r>
            <w:r w:rsidR="00CD61EB">
              <w:rPr>
                <w:noProof/>
                <w:webHidden/>
              </w:rPr>
              <w:instrText xml:space="preserve"> PAGEREF _Toc207270411 \h </w:instrText>
            </w:r>
            <w:r w:rsidR="00CD61EB">
              <w:rPr>
                <w:noProof/>
                <w:webHidden/>
              </w:rPr>
            </w:r>
            <w:r w:rsidR="00CD61EB">
              <w:rPr>
                <w:noProof/>
                <w:webHidden/>
              </w:rPr>
              <w:fldChar w:fldCharType="separate"/>
            </w:r>
            <w:r w:rsidR="00CD61EB">
              <w:rPr>
                <w:noProof/>
                <w:webHidden/>
              </w:rPr>
              <w:t>20</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2" w:history="1">
            <w:r w:rsidR="00CD61EB" w:rsidRPr="003B6993">
              <w:rPr>
                <w:rStyle w:val="Lienhypertexte"/>
                <w:rFonts w:ascii="Arial" w:eastAsia="SimSun" w:hAnsi="Arial" w:cs="Arial"/>
                <w:noProof/>
              </w:rPr>
              <w:t>10.3.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Pénalités en cas de manquement à la réglementation relative au travail dissimulé</w:t>
            </w:r>
            <w:r w:rsidR="00CD61EB">
              <w:rPr>
                <w:noProof/>
                <w:webHidden/>
              </w:rPr>
              <w:tab/>
            </w:r>
            <w:r w:rsidR="00CD61EB">
              <w:rPr>
                <w:noProof/>
                <w:webHidden/>
              </w:rPr>
              <w:fldChar w:fldCharType="begin"/>
            </w:r>
            <w:r w:rsidR="00CD61EB">
              <w:rPr>
                <w:noProof/>
                <w:webHidden/>
              </w:rPr>
              <w:instrText xml:space="preserve"> PAGEREF _Toc207270412 \h </w:instrText>
            </w:r>
            <w:r w:rsidR="00CD61EB">
              <w:rPr>
                <w:noProof/>
                <w:webHidden/>
              </w:rPr>
            </w:r>
            <w:r w:rsidR="00CD61EB">
              <w:rPr>
                <w:noProof/>
                <w:webHidden/>
              </w:rPr>
              <w:fldChar w:fldCharType="separate"/>
            </w:r>
            <w:r w:rsidR="00CD61EB">
              <w:rPr>
                <w:noProof/>
                <w:webHidden/>
              </w:rPr>
              <w:t>20</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3" w:history="1">
            <w:r w:rsidR="00CD61EB" w:rsidRPr="003B6993">
              <w:rPr>
                <w:rStyle w:val="Lienhypertexte"/>
                <w:rFonts w:ascii="Arial" w:eastAsia="SimSun" w:hAnsi="Arial" w:cs="Arial"/>
                <w:noProof/>
              </w:rPr>
              <w:t>10.4.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Pénalités pour absence de réponse aux marchés subséquents</w:t>
            </w:r>
            <w:r w:rsidR="00CD61EB">
              <w:rPr>
                <w:noProof/>
                <w:webHidden/>
              </w:rPr>
              <w:tab/>
            </w:r>
            <w:r w:rsidR="00CD61EB">
              <w:rPr>
                <w:noProof/>
                <w:webHidden/>
              </w:rPr>
              <w:fldChar w:fldCharType="begin"/>
            </w:r>
            <w:r w:rsidR="00CD61EB">
              <w:rPr>
                <w:noProof/>
                <w:webHidden/>
              </w:rPr>
              <w:instrText xml:space="preserve"> PAGEREF _Toc207270413 \h </w:instrText>
            </w:r>
            <w:r w:rsidR="00CD61EB">
              <w:rPr>
                <w:noProof/>
                <w:webHidden/>
              </w:rPr>
            </w:r>
            <w:r w:rsidR="00CD61EB">
              <w:rPr>
                <w:noProof/>
                <w:webHidden/>
              </w:rPr>
              <w:fldChar w:fldCharType="separate"/>
            </w:r>
            <w:r w:rsidR="00CD61EB">
              <w:rPr>
                <w:noProof/>
                <w:webHidden/>
              </w:rPr>
              <w:t>20</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4" w:history="1">
            <w:r w:rsidR="00CD61EB" w:rsidRPr="003B6993">
              <w:rPr>
                <w:rStyle w:val="Lienhypertexte"/>
                <w:rFonts w:ascii="Arial" w:eastAsia="SimSun" w:hAnsi="Arial" w:cs="Arial"/>
                <w:noProof/>
              </w:rPr>
              <w:t>10.5.</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Pénalités pour retard de mise en œuvre de la carte achat</w:t>
            </w:r>
            <w:r w:rsidR="00CD61EB">
              <w:rPr>
                <w:noProof/>
                <w:webHidden/>
              </w:rPr>
              <w:tab/>
            </w:r>
            <w:r w:rsidR="00CD61EB">
              <w:rPr>
                <w:noProof/>
                <w:webHidden/>
              </w:rPr>
              <w:fldChar w:fldCharType="begin"/>
            </w:r>
            <w:r w:rsidR="00CD61EB">
              <w:rPr>
                <w:noProof/>
                <w:webHidden/>
              </w:rPr>
              <w:instrText xml:space="preserve"> PAGEREF _Toc207270414 \h </w:instrText>
            </w:r>
            <w:r w:rsidR="00CD61EB">
              <w:rPr>
                <w:noProof/>
                <w:webHidden/>
              </w:rPr>
            </w:r>
            <w:r w:rsidR="00CD61EB">
              <w:rPr>
                <w:noProof/>
                <w:webHidden/>
              </w:rPr>
              <w:fldChar w:fldCharType="separate"/>
            </w:r>
            <w:r w:rsidR="00CD61EB">
              <w:rPr>
                <w:noProof/>
                <w:webHidden/>
              </w:rPr>
              <w:t>20</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5" w:history="1">
            <w:r w:rsidR="00CD61EB" w:rsidRPr="003B6993">
              <w:rPr>
                <w:rStyle w:val="Lienhypertexte"/>
                <w:rFonts w:ascii="Arial" w:eastAsia="SimSun" w:hAnsi="Arial" w:cs="Arial"/>
                <w:noProof/>
              </w:rPr>
              <w:t>10.6.</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Cumul des pénalités et retenues</w:t>
            </w:r>
            <w:r w:rsidR="00CD61EB">
              <w:rPr>
                <w:noProof/>
                <w:webHidden/>
              </w:rPr>
              <w:tab/>
            </w:r>
            <w:r w:rsidR="00CD61EB">
              <w:rPr>
                <w:noProof/>
                <w:webHidden/>
              </w:rPr>
              <w:fldChar w:fldCharType="begin"/>
            </w:r>
            <w:r w:rsidR="00CD61EB">
              <w:rPr>
                <w:noProof/>
                <w:webHidden/>
              </w:rPr>
              <w:instrText xml:space="preserve"> PAGEREF _Toc207270415 \h </w:instrText>
            </w:r>
            <w:r w:rsidR="00CD61EB">
              <w:rPr>
                <w:noProof/>
                <w:webHidden/>
              </w:rPr>
            </w:r>
            <w:r w:rsidR="00CD61EB">
              <w:rPr>
                <w:noProof/>
                <w:webHidden/>
              </w:rPr>
              <w:fldChar w:fldCharType="separate"/>
            </w:r>
            <w:r w:rsidR="00CD61EB">
              <w:rPr>
                <w:noProof/>
                <w:webHidden/>
              </w:rPr>
              <w:t>20</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16" w:history="1">
            <w:r w:rsidR="00CD61EB" w:rsidRPr="003B6993">
              <w:rPr>
                <w:rStyle w:val="Lienhypertexte"/>
                <w:rFonts w:ascii="Arial" w:eastAsia="SimSun" w:hAnsi="Arial" w:cs="Arial"/>
                <w:noProof/>
              </w:rPr>
              <w:t>11.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DISPOSITIONS DIVERSES</w:t>
            </w:r>
            <w:r w:rsidR="00CD61EB">
              <w:rPr>
                <w:noProof/>
                <w:webHidden/>
              </w:rPr>
              <w:tab/>
            </w:r>
            <w:r w:rsidR="00CD61EB">
              <w:rPr>
                <w:noProof/>
                <w:webHidden/>
              </w:rPr>
              <w:fldChar w:fldCharType="begin"/>
            </w:r>
            <w:r w:rsidR="00CD61EB">
              <w:rPr>
                <w:noProof/>
                <w:webHidden/>
              </w:rPr>
              <w:instrText xml:space="preserve"> PAGEREF _Toc207270416 \h </w:instrText>
            </w:r>
            <w:r w:rsidR="00CD61EB">
              <w:rPr>
                <w:noProof/>
                <w:webHidden/>
              </w:rPr>
            </w:r>
            <w:r w:rsidR="00CD61EB">
              <w:rPr>
                <w:noProof/>
                <w:webHidden/>
              </w:rPr>
              <w:fldChar w:fldCharType="separate"/>
            </w:r>
            <w:r w:rsidR="00CD61EB">
              <w:rPr>
                <w:noProof/>
                <w:webHidden/>
              </w:rPr>
              <w:t>21</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7" w:history="1">
            <w:r w:rsidR="00CD61EB" w:rsidRPr="003B6993">
              <w:rPr>
                <w:rStyle w:val="Lienhypertexte"/>
                <w:rFonts w:ascii="Arial" w:eastAsia="SimSun" w:hAnsi="Arial" w:cs="Arial"/>
                <w:noProof/>
              </w:rPr>
              <w:t>11.1.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Résiliation de l’accord-cadre</w:t>
            </w:r>
            <w:r w:rsidR="00CD61EB">
              <w:rPr>
                <w:noProof/>
                <w:webHidden/>
              </w:rPr>
              <w:tab/>
            </w:r>
            <w:r w:rsidR="00CD61EB">
              <w:rPr>
                <w:noProof/>
                <w:webHidden/>
              </w:rPr>
              <w:fldChar w:fldCharType="begin"/>
            </w:r>
            <w:r w:rsidR="00CD61EB">
              <w:rPr>
                <w:noProof/>
                <w:webHidden/>
              </w:rPr>
              <w:instrText xml:space="preserve"> PAGEREF _Toc207270417 \h </w:instrText>
            </w:r>
            <w:r w:rsidR="00CD61EB">
              <w:rPr>
                <w:noProof/>
                <w:webHidden/>
              </w:rPr>
            </w:r>
            <w:r w:rsidR="00CD61EB">
              <w:rPr>
                <w:noProof/>
                <w:webHidden/>
              </w:rPr>
              <w:fldChar w:fldCharType="separate"/>
            </w:r>
            <w:r w:rsidR="00CD61EB">
              <w:rPr>
                <w:noProof/>
                <w:webHidden/>
              </w:rPr>
              <w:t>21</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8" w:history="1">
            <w:r w:rsidR="00CD61EB" w:rsidRPr="003B6993">
              <w:rPr>
                <w:rStyle w:val="Lienhypertexte"/>
                <w:rFonts w:ascii="Arial" w:eastAsia="SimSun" w:hAnsi="Arial" w:cs="Arial"/>
                <w:noProof/>
              </w:rPr>
              <w:t>11.2.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Présentation du dispositif de vigilance avec « e-attestation »</w:t>
            </w:r>
            <w:r w:rsidR="00CD61EB">
              <w:rPr>
                <w:noProof/>
                <w:webHidden/>
              </w:rPr>
              <w:tab/>
            </w:r>
            <w:r w:rsidR="00CD61EB">
              <w:rPr>
                <w:noProof/>
                <w:webHidden/>
              </w:rPr>
              <w:fldChar w:fldCharType="begin"/>
            </w:r>
            <w:r w:rsidR="00CD61EB">
              <w:rPr>
                <w:noProof/>
                <w:webHidden/>
              </w:rPr>
              <w:instrText xml:space="preserve"> PAGEREF _Toc207270418 \h </w:instrText>
            </w:r>
            <w:r w:rsidR="00CD61EB">
              <w:rPr>
                <w:noProof/>
                <w:webHidden/>
              </w:rPr>
            </w:r>
            <w:r w:rsidR="00CD61EB">
              <w:rPr>
                <w:noProof/>
                <w:webHidden/>
              </w:rPr>
              <w:fldChar w:fldCharType="separate"/>
            </w:r>
            <w:r w:rsidR="00CD61EB">
              <w:rPr>
                <w:noProof/>
                <w:webHidden/>
              </w:rPr>
              <w:t>22</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19" w:history="1">
            <w:r w:rsidR="00CD61EB" w:rsidRPr="003B6993">
              <w:rPr>
                <w:rStyle w:val="Lienhypertexte"/>
                <w:rFonts w:ascii="Arial" w:eastAsia="SimSun" w:hAnsi="Arial" w:cs="Arial"/>
                <w:noProof/>
              </w:rPr>
              <w:t>11.3.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 Assurances</w:t>
            </w:r>
            <w:r w:rsidR="00CD61EB">
              <w:rPr>
                <w:noProof/>
                <w:webHidden/>
              </w:rPr>
              <w:tab/>
            </w:r>
            <w:r w:rsidR="00CD61EB">
              <w:rPr>
                <w:noProof/>
                <w:webHidden/>
              </w:rPr>
              <w:fldChar w:fldCharType="begin"/>
            </w:r>
            <w:r w:rsidR="00CD61EB">
              <w:rPr>
                <w:noProof/>
                <w:webHidden/>
              </w:rPr>
              <w:instrText xml:space="preserve"> PAGEREF _Toc207270419 \h </w:instrText>
            </w:r>
            <w:r w:rsidR="00CD61EB">
              <w:rPr>
                <w:noProof/>
                <w:webHidden/>
              </w:rPr>
            </w:r>
            <w:r w:rsidR="00CD61EB">
              <w:rPr>
                <w:noProof/>
                <w:webHidden/>
              </w:rPr>
              <w:fldChar w:fldCharType="separate"/>
            </w:r>
            <w:r w:rsidR="00CD61EB">
              <w:rPr>
                <w:noProof/>
                <w:webHidden/>
              </w:rPr>
              <w:t>22</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20" w:history="1">
            <w:r w:rsidR="00CD61EB" w:rsidRPr="003B6993">
              <w:rPr>
                <w:rStyle w:val="Lienhypertexte"/>
                <w:rFonts w:ascii="Arial" w:eastAsia="SimSun" w:hAnsi="Arial" w:cs="Arial"/>
                <w:noProof/>
              </w:rPr>
              <w:t>11.4.</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Clause environnementale</w:t>
            </w:r>
            <w:r w:rsidR="00CD61EB">
              <w:rPr>
                <w:noProof/>
                <w:webHidden/>
              </w:rPr>
              <w:tab/>
            </w:r>
            <w:r w:rsidR="00CD61EB">
              <w:rPr>
                <w:noProof/>
                <w:webHidden/>
              </w:rPr>
              <w:fldChar w:fldCharType="begin"/>
            </w:r>
            <w:r w:rsidR="00CD61EB">
              <w:rPr>
                <w:noProof/>
                <w:webHidden/>
              </w:rPr>
              <w:instrText xml:space="preserve"> PAGEREF _Toc207270420 \h </w:instrText>
            </w:r>
            <w:r w:rsidR="00CD61EB">
              <w:rPr>
                <w:noProof/>
                <w:webHidden/>
              </w:rPr>
            </w:r>
            <w:r w:rsidR="00CD61EB">
              <w:rPr>
                <w:noProof/>
                <w:webHidden/>
              </w:rPr>
              <w:fldChar w:fldCharType="separate"/>
            </w:r>
            <w:r w:rsidR="00CD61EB">
              <w:rPr>
                <w:noProof/>
                <w:webHidden/>
              </w:rPr>
              <w:t>22</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21" w:history="1">
            <w:r w:rsidR="00CD61EB" w:rsidRPr="003B6993">
              <w:rPr>
                <w:rStyle w:val="Lienhypertexte"/>
                <w:rFonts w:ascii="Arial" w:eastAsia="SimSun" w:hAnsi="Arial" w:cs="Arial"/>
                <w:noProof/>
              </w:rPr>
              <w:t>12.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DIFFERENTS ET LITIGES</w:t>
            </w:r>
            <w:r w:rsidR="00CD61EB">
              <w:rPr>
                <w:noProof/>
                <w:webHidden/>
              </w:rPr>
              <w:tab/>
            </w:r>
            <w:r w:rsidR="00CD61EB">
              <w:rPr>
                <w:noProof/>
                <w:webHidden/>
              </w:rPr>
              <w:fldChar w:fldCharType="begin"/>
            </w:r>
            <w:r w:rsidR="00CD61EB">
              <w:rPr>
                <w:noProof/>
                <w:webHidden/>
              </w:rPr>
              <w:instrText xml:space="preserve"> PAGEREF _Toc207270421 \h </w:instrText>
            </w:r>
            <w:r w:rsidR="00CD61EB">
              <w:rPr>
                <w:noProof/>
                <w:webHidden/>
              </w:rPr>
            </w:r>
            <w:r w:rsidR="00CD61EB">
              <w:rPr>
                <w:noProof/>
                <w:webHidden/>
              </w:rPr>
              <w:fldChar w:fldCharType="separate"/>
            </w:r>
            <w:r w:rsidR="00CD61EB">
              <w:rPr>
                <w:noProof/>
                <w:webHidden/>
              </w:rPr>
              <w:t>22</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22" w:history="1">
            <w:r w:rsidR="00CD61EB" w:rsidRPr="003B6993">
              <w:rPr>
                <w:rStyle w:val="Lienhypertexte"/>
                <w:rFonts w:ascii="Arial" w:eastAsia="SimSun" w:hAnsi="Arial" w:cs="Arial"/>
                <w:noProof/>
              </w:rPr>
              <w:t>12.1.</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Droit applicable</w:t>
            </w:r>
            <w:r w:rsidR="00CD61EB">
              <w:rPr>
                <w:noProof/>
                <w:webHidden/>
              </w:rPr>
              <w:tab/>
            </w:r>
            <w:r w:rsidR="00CD61EB">
              <w:rPr>
                <w:noProof/>
                <w:webHidden/>
              </w:rPr>
              <w:fldChar w:fldCharType="begin"/>
            </w:r>
            <w:r w:rsidR="00CD61EB">
              <w:rPr>
                <w:noProof/>
                <w:webHidden/>
              </w:rPr>
              <w:instrText xml:space="preserve"> PAGEREF _Toc207270422 \h </w:instrText>
            </w:r>
            <w:r w:rsidR="00CD61EB">
              <w:rPr>
                <w:noProof/>
                <w:webHidden/>
              </w:rPr>
            </w:r>
            <w:r w:rsidR="00CD61EB">
              <w:rPr>
                <w:noProof/>
                <w:webHidden/>
              </w:rPr>
              <w:fldChar w:fldCharType="separate"/>
            </w:r>
            <w:r w:rsidR="00CD61EB">
              <w:rPr>
                <w:noProof/>
                <w:webHidden/>
              </w:rPr>
              <w:t>22</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23" w:history="1">
            <w:r w:rsidR="00CD61EB" w:rsidRPr="003B6993">
              <w:rPr>
                <w:rStyle w:val="Lienhypertexte"/>
                <w:rFonts w:ascii="Arial" w:eastAsia="SimSun" w:hAnsi="Arial" w:cs="Arial"/>
                <w:noProof/>
              </w:rPr>
              <w:t>12.2.</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Mission ministérielle PME/PMI</w:t>
            </w:r>
            <w:r w:rsidR="00CD61EB">
              <w:rPr>
                <w:noProof/>
                <w:webHidden/>
              </w:rPr>
              <w:tab/>
            </w:r>
            <w:r w:rsidR="00CD61EB">
              <w:rPr>
                <w:noProof/>
                <w:webHidden/>
              </w:rPr>
              <w:fldChar w:fldCharType="begin"/>
            </w:r>
            <w:r w:rsidR="00CD61EB">
              <w:rPr>
                <w:noProof/>
                <w:webHidden/>
              </w:rPr>
              <w:instrText xml:space="preserve"> PAGEREF _Toc207270423 \h </w:instrText>
            </w:r>
            <w:r w:rsidR="00CD61EB">
              <w:rPr>
                <w:noProof/>
                <w:webHidden/>
              </w:rPr>
            </w:r>
            <w:r w:rsidR="00CD61EB">
              <w:rPr>
                <w:noProof/>
                <w:webHidden/>
              </w:rPr>
              <w:fldChar w:fldCharType="separate"/>
            </w:r>
            <w:r w:rsidR="00CD61EB">
              <w:rPr>
                <w:noProof/>
                <w:webHidden/>
              </w:rPr>
              <w:t>23</w:t>
            </w:r>
            <w:r w:rsidR="00CD61EB">
              <w:rPr>
                <w:noProof/>
                <w:webHidden/>
              </w:rPr>
              <w:fldChar w:fldCharType="end"/>
            </w:r>
          </w:hyperlink>
        </w:p>
        <w:p w:rsidR="00CD61EB" w:rsidRDefault="00145D5D">
          <w:pPr>
            <w:pStyle w:val="TM2"/>
            <w:tabs>
              <w:tab w:val="left" w:pos="1100"/>
              <w:tab w:val="right" w:leader="dot" w:pos="9803"/>
            </w:tabs>
            <w:rPr>
              <w:rFonts w:asciiTheme="minorHAnsi" w:eastAsiaTheme="minorEastAsia" w:hAnsiTheme="minorHAnsi" w:cstheme="minorBidi"/>
              <w:noProof/>
              <w:color w:val="auto"/>
            </w:rPr>
          </w:pPr>
          <w:hyperlink w:anchor="_Toc207270424" w:history="1">
            <w:r w:rsidR="00CD61EB" w:rsidRPr="003B6993">
              <w:rPr>
                <w:rStyle w:val="Lienhypertexte"/>
                <w:rFonts w:ascii="Arial" w:eastAsia="SimSun" w:hAnsi="Arial" w:cs="Arial"/>
                <w:noProof/>
              </w:rPr>
              <w:t>12.3.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Médiateur des entreprises</w:t>
            </w:r>
            <w:r w:rsidR="00CD61EB">
              <w:rPr>
                <w:noProof/>
                <w:webHidden/>
              </w:rPr>
              <w:tab/>
            </w:r>
            <w:r w:rsidR="00CD61EB">
              <w:rPr>
                <w:noProof/>
                <w:webHidden/>
              </w:rPr>
              <w:fldChar w:fldCharType="begin"/>
            </w:r>
            <w:r w:rsidR="00CD61EB">
              <w:rPr>
                <w:noProof/>
                <w:webHidden/>
              </w:rPr>
              <w:instrText xml:space="preserve"> PAGEREF _Toc207270424 \h </w:instrText>
            </w:r>
            <w:r w:rsidR="00CD61EB">
              <w:rPr>
                <w:noProof/>
                <w:webHidden/>
              </w:rPr>
            </w:r>
            <w:r w:rsidR="00CD61EB">
              <w:rPr>
                <w:noProof/>
                <w:webHidden/>
              </w:rPr>
              <w:fldChar w:fldCharType="separate"/>
            </w:r>
            <w:r w:rsidR="00CD61EB">
              <w:rPr>
                <w:noProof/>
                <w:webHidden/>
              </w:rPr>
              <w:t>23</w:t>
            </w:r>
            <w:r w:rsidR="00CD61EB">
              <w:rPr>
                <w:noProof/>
                <w:webHidden/>
              </w:rPr>
              <w:fldChar w:fldCharType="end"/>
            </w:r>
          </w:hyperlink>
        </w:p>
        <w:p w:rsidR="00CD61EB" w:rsidRDefault="00145D5D">
          <w:pPr>
            <w:pStyle w:val="TM1"/>
            <w:tabs>
              <w:tab w:val="left" w:pos="660"/>
              <w:tab w:val="right" w:leader="dot" w:pos="9803"/>
            </w:tabs>
            <w:rPr>
              <w:rFonts w:asciiTheme="minorHAnsi" w:eastAsiaTheme="minorEastAsia" w:hAnsiTheme="minorHAnsi" w:cstheme="minorBidi"/>
              <w:noProof/>
              <w:color w:val="auto"/>
            </w:rPr>
          </w:pPr>
          <w:hyperlink w:anchor="_Toc207270425" w:history="1">
            <w:r w:rsidR="00CD61EB" w:rsidRPr="003B6993">
              <w:rPr>
                <w:rStyle w:val="Lienhypertexte"/>
                <w:rFonts w:ascii="Arial" w:eastAsia="SimSun" w:hAnsi="Arial" w:cs="Arial"/>
                <w:noProof/>
              </w:rPr>
              <w:t>13.</w:t>
            </w:r>
            <w:r w:rsidR="00CD61EB">
              <w:rPr>
                <w:rFonts w:asciiTheme="minorHAnsi" w:eastAsiaTheme="minorEastAsia" w:hAnsiTheme="minorHAnsi" w:cstheme="minorBidi"/>
                <w:noProof/>
                <w:color w:val="auto"/>
              </w:rPr>
              <w:tab/>
            </w:r>
            <w:r w:rsidR="00CD61EB" w:rsidRPr="003B6993">
              <w:rPr>
                <w:rStyle w:val="Lienhypertexte"/>
                <w:rFonts w:ascii="Arial" w:eastAsia="SimSun" w:hAnsi="Arial" w:cs="Arial"/>
                <w:noProof/>
              </w:rPr>
              <w:t>DEROGATIONS AU CCAG/FCS</w:t>
            </w:r>
            <w:r w:rsidR="00CD61EB">
              <w:rPr>
                <w:noProof/>
                <w:webHidden/>
              </w:rPr>
              <w:tab/>
            </w:r>
            <w:r w:rsidR="00CD61EB">
              <w:rPr>
                <w:noProof/>
                <w:webHidden/>
              </w:rPr>
              <w:fldChar w:fldCharType="begin"/>
            </w:r>
            <w:r w:rsidR="00CD61EB">
              <w:rPr>
                <w:noProof/>
                <w:webHidden/>
              </w:rPr>
              <w:instrText xml:space="preserve"> PAGEREF _Toc207270425 \h </w:instrText>
            </w:r>
            <w:r w:rsidR="00CD61EB">
              <w:rPr>
                <w:noProof/>
                <w:webHidden/>
              </w:rPr>
            </w:r>
            <w:r w:rsidR="00CD61EB">
              <w:rPr>
                <w:noProof/>
                <w:webHidden/>
              </w:rPr>
              <w:fldChar w:fldCharType="separate"/>
            </w:r>
            <w:r w:rsidR="00CD61EB">
              <w:rPr>
                <w:noProof/>
                <w:webHidden/>
              </w:rPr>
              <w:t>23</w:t>
            </w:r>
            <w:r w:rsidR="00CD61EB">
              <w:rPr>
                <w:noProof/>
                <w:webHidden/>
              </w:rPr>
              <w:fldChar w:fldCharType="end"/>
            </w:r>
          </w:hyperlink>
        </w:p>
        <w:p w:rsidR="0081569B" w:rsidRPr="007945F8" w:rsidRDefault="0081569B" w:rsidP="00A16E20">
          <w:pPr>
            <w:spacing w:before="100" w:beforeAutospacing="1" w:after="100" w:afterAutospacing="1"/>
            <w:ind w:left="277" w:hanging="11"/>
            <w:rPr>
              <w:rFonts w:ascii="Arial" w:hAnsi="Arial" w:cs="Arial"/>
              <w:sz w:val="20"/>
              <w:szCs w:val="20"/>
            </w:rPr>
          </w:pPr>
          <w:r w:rsidRPr="007945F8">
            <w:rPr>
              <w:rFonts w:ascii="Arial" w:hAnsi="Arial" w:cs="Arial"/>
              <w:b/>
              <w:bCs/>
              <w:sz w:val="20"/>
              <w:szCs w:val="20"/>
            </w:rPr>
            <w:fldChar w:fldCharType="end"/>
          </w:r>
        </w:p>
      </w:sdtContent>
    </w:sdt>
    <w:p w:rsidR="00152061" w:rsidRPr="007945F8" w:rsidRDefault="00152061" w:rsidP="00A16E20">
      <w:pPr>
        <w:spacing w:before="100" w:beforeAutospacing="1" w:after="100" w:afterAutospacing="1"/>
        <w:ind w:left="277" w:right="0" w:hanging="11"/>
        <w:jc w:val="left"/>
        <w:rPr>
          <w:rFonts w:ascii="Arial" w:hAnsi="Arial" w:cs="Arial"/>
          <w:sz w:val="20"/>
          <w:szCs w:val="20"/>
        </w:rPr>
      </w:pPr>
      <w:r w:rsidRPr="007945F8">
        <w:rPr>
          <w:rFonts w:ascii="Arial" w:hAnsi="Arial" w:cs="Arial"/>
          <w:sz w:val="20"/>
          <w:szCs w:val="20"/>
        </w:rPr>
        <w:br w:type="page"/>
      </w:r>
    </w:p>
    <w:p w:rsidR="00883FDF" w:rsidRPr="007945F8" w:rsidRDefault="00B4522C" w:rsidP="00A16E20">
      <w:pPr>
        <w:pBdr>
          <w:top w:val="single" w:sz="12" w:space="0" w:color="000000"/>
          <w:left w:val="single" w:sz="12" w:space="0" w:color="000000"/>
          <w:bottom w:val="single" w:sz="23" w:space="0" w:color="000000"/>
          <w:right w:val="single" w:sz="23" w:space="0" w:color="000000"/>
        </w:pBdr>
        <w:spacing w:before="100" w:beforeAutospacing="1" w:after="100" w:afterAutospacing="1"/>
        <w:ind w:left="277" w:right="0" w:hanging="11"/>
        <w:jc w:val="center"/>
        <w:rPr>
          <w:rFonts w:ascii="Arial" w:hAnsi="Arial" w:cs="Arial"/>
          <w:sz w:val="20"/>
          <w:szCs w:val="20"/>
        </w:rPr>
      </w:pPr>
      <w:r w:rsidRPr="007945F8">
        <w:rPr>
          <w:rFonts w:ascii="Arial" w:hAnsi="Arial" w:cs="Arial"/>
          <w:b/>
          <w:sz w:val="20"/>
          <w:szCs w:val="20"/>
        </w:rPr>
        <w:lastRenderedPageBreak/>
        <w:t xml:space="preserve">CAHIER DES CLAUSES PARTICULIERES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w:t>
      </w:r>
      <w:bookmarkStart w:id="0" w:name="_Toc207270359"/>
      <w:r w:rsidRPr="007945F8">
        <w:rPr>
          <w:rFonts w:ascii="Arial" w:hAnsi="Arial" w:cs="Arial"/>
          <w:sz w:val="20"/>
          <w:szCs w:val="20"/>
        </w:rPr>
        <w:t>CARACTERISTIQUES GENERALES DE L’ACCORD CADRE</w:t>
      </w:r>
      <w:bookmarkEnd w:id="0"/>
      <w:r w:rsidRPr="007945F8">
        <w:rPr>
          <w:rFonts w:ascii="Arial" w:hAnsi="Arial" w:cs="Arial"/>
          <w:sz w:val="20"/>
          <w:szCs w:val="20"/>
        </w:rPr>
        <w:t xml:space="preserve">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1" w:name="_Toc207270360"/>
      <w:r w:rsidRPr="007945F8">
        <w:rPr>
          <w:rFonts w:ascii="Arial" w:hAnsi="Arial" w:cs="Arial"/>
          <w:sz w:val="20"/>
          <w:szCs w:val="20"/>
        </w:rPr>
        <w:t>- Objet de l’accord cadre</w:t>
      </w:r>
      <w:bookmarkEnd w:id="1"/>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stipulations du présent cahier des clauses particulières (C.C.P.) concernent la fourniture de matériels de climatisation et de froid industriels au profit de la </w:t>
      </w:r>
      <w:r w:rsidR="00DB1DC6" w:rsidRPr="007945F8">
        <w:rPr>
          <w:rFonts w:ascii="Arial" w:hAnsi="Arial" w:cs="Arial"/>
          <w:sz w:val="20"/>
          <w:szCs w:val="20"/>
        </w:rPr>
        <w:t xml:space="preserve">régie infrastructure </w:t>
      </w:r>
      <w:r w:rsidRPr="007945F8">
        <w:rPr>
          <w:rFonts w:ascii="Arial" w:hAnsi="Arial" w:cs="Arial"/>
          <w:sz w:val="20"/>
          <w:szCs w:val="20"/>
        </w:rPr>
        <w:t xml:space="preserve">du Service Infrastructure </w:t>
      </w:r>
      <w:r w:rsidR="001A7C31" w:rsidRPr="007945F8">
        <w:rPr>
          <w:rFonts w:ascii="Arial" w:hAnsi="Arial" w:cs="Arial"/>
          <w:sz w:val="20"/>
          <w:szCs w:val="20"/>
        </w:rPr>
        <w:t>Méditerranée (</w:t>
      </w:r>
      <w:r w:rsidR="00DB1DC6" w:rsidRPr="007945F8">
        <w:rPr>
          <w:rFonts w:ascii="Arial" w:hAnsi="Arial" w:cs="Arial"/>
          <w:sz w:val="20"/>
          <w:szCs w:val="20"/>
        </w:rPr>
        <w:t>SID-MED</w:t>
      </w:r>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jc w:val="left"/>
        <w:rPr>
          <w:rFonts w:ascii="Arial" w:hAnsi="Arial" w:cs="Arial"/>
          <w:sz w:val="20"/>
          <w:szCs w:val="20"/>
          <w:u w:val="single"/>
        </w:rPr>
      </w:pPr>
      <w:r w:rsidRPr="007945F8">
        <w:rPr>
          <w:rFonts w:ascii="Arial" w:hAnsi="Arial" w:cs="Arial"/>
          <w:b/>
          <w:sz w:val="20"/>
          <w:szCs w:val="20"/>
          <w:u w:val="single"/>
        </w:rPr>
        <w:t xml:space="preserve">Nature et étendue des besoins :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concerne une seule famille : fourniture de matériels de climatisation et froid industriel décomposée suivant </w:t>
      </w:r>
      <w:r w:rsidR="00CD682F">
        <w:rPr>
          <w:rFonts w:ascii="Arial" w:hAnsi="Arial" w:cs="Arial"/>
          <w:sz w:val="20"/>
          <w:szCs w:val="20"/>
        </w:rPr>
        <w:t>huit</w:t>
      </w:r>
      <w:r w:rsidRPr="007945F8">
        <w:rPr>
          <w:rFonts w:ascii="Arial" w:hAnsi="Arial" w:cs="Arial"/>
          <w:sz w:val="20"/>
          <w:szCs w:val="20"/>
        </w:rPr>
        <w:t xml:space="preserve"> catégories comme suit : </w:t>
      </w:r>
    </w:p>
    <w:p w:rsidR="00883FDF" w:rsidRPr="007945F8" w:rsidRDefault="00B4522C" w:rsidP="00A16E20">
      <w:pPr>
        <w:numPr>
          <w:ilvl w:val="0"/>
          <w:numId w:val="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Sept catégories pour les équipeme</w:t>
      </w:r>
      <w:r w:rsidR="0082588F" w:rsidRPr="007945F8">
        <w:rPr>
          <w:rFonts w:ascii="Arial" w:hAnsi="Arial" w:cs="Arial"/>
          <w:sz w:val="20"/>
          <w:szCs w:val="20"/>
        </w:rPr>
        <w:t xml:space="preserve">nts de froid industriel – </w:t>
      </w:r>
      <w:r w:rsidRPr="007945F8">
        <w:rPr>
          <w:rFonts w:ascii="Arial" w:hAnsi="Arial" w:cs="Arial"/>
          <w:sz w:val="20"/>
          <w:szCs w:val="20"/>
        </w:rPr>
        <w:t xml:space="preserve">sur bordereau de remise (BR):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BR-A - compresseurs et groupes de condensation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BR-B - évaporateurs - condensateurs - moteurs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BR-C - régulation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BR-D - accessoires de climatisation – pompes de relevage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BR-E - accessoires de ligne (filtres – </w:t>
      </w:r>
      <w:proofErr w:type="spellStart"/>
      <w:r w:rsidRPr="00D341DC">
        <w:rPr>
          <w:rFonts w:ascii="Arial" w:hAnsi="Arial" w:cs="Arial"/>
          <w:sz w:val="20"/>
          <w:szCs w:val="20"/>
        </w:rPr>
        <w:t>déshydrateurs</w:t>
      </w:r>
      <w:proofErr w:type="spellEnd"/>
      <w:r w:rsidRPr="00D341DC">
        <w:rPr>
          <w:rFonts w:ascii="Arial" w:hAnsi="Arial" w:cs="Arial"/>
          <w:sz w:val="20"/>
          <w:szCs w:val="20"/>
        </w:rPr>
        <w:t xml:space="preserve"> – soupapes – valves – cartouches – </w:t>
      </w:r>
      <w:proofErr w:type="spellStart"/>
      <w:r w:rsidRPr="00D341DC">
        <w:rPr>
          <w:rFonts w:ascii="Arial" w:hAnsi="Arial" w:cs="Arial"/>
          <w:sz w:val="20"/>
          <w:szCs w:val="20"/>
        </w:rPr>
        <w:t>eliminateurs</w:t>
      </w:r>
      <w:proofErr w:type="spellEnd"/>
      <w:r w:rsidRPr="00D341DC">
        <w:rPr>
          <w:rFonts w:ascii="Arial" w:hAnsi="Arial" w:cs="Arial"/>
          <w:sz w:val="20"/>
          <w:szCs w:val="20"/>
        </w:rPr>
        <w:t xml:space="preserve"> –etc...)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BR-F - Isolation </w:t>
      </w:r>
    </w:p>
    <w:p w:rsidR="00883FDF" w:rsidRPr="00D341DC" w:rsidRDefault="00B4522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BR-G - Accessoires et équipements de chambres froides (rideau d'air etc…) </w:t>
      </w:r>
    </w:p>
    <w:p w:rsidR="00D341DC" w:rsidRPr="00D341DC" w:rsidRDefault="00D341DC" w:rsidP="00D341DC">
      <w:pPr>
        <w:pStyle w:val="Paragraphedeliste"/>
        <w:numPr>
          <w:ilvl w:val="0"/>
          <w:numId w:val="1"/>
        </w:numPr>
        <w:spacing w:before="100" w:beforeAutospacing="1" w:after="100" w:afterAutospacing="1"/>
        <w:rPr>
          <w:rFonts w:ascii="Arial" w:hAnsi="Arial" w:cs="Arial"/>
          <w:sz w:val="20"/>
          <w:szCs w:val="20"/>
        </w:rPr>
      </w:pPr>
      <w:proofErr w:type="gramStart"/>
      <w:r w:rsidRPr="00D341DC">
        <w:rPr>
          <w:rFonts w:ascii="Arial" w:hAnsi="Arial" w:cs="Arial"/>
          <w:sz w:val="20"/>
          <w:szCs w:val="20"/>
        </w:rPr>
        <w:t>catégorie</w:t>
      </w:r>
      <w:proofErr w:type="gramEnd"/>
      <w:r w:rsidRPr="00D341DC">
        <w:rPr>
          <w:rFonts w:ascii="Arial" w:hAnsi="Arial" w:cs="Arial"/>
          <w:sz w:val="20"/>
          <w:szCs w:val="20"/>
        </w:rPr>
        <w:t xml:space="preserve"> BR-H   - CLIMATISATION, CHAUFFAGE ET VENTILATION ( Pièces détachées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Cet accord-cadre permet de limiter les actes d’achats et simplifier l’achat de matériel au travers de l’utilisation de la carte achat.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marchés subséquents passés sur le fondement du présent accord-cadre sont des marchés de fournitures.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2" w:name="_Toc207270361"/>
      <w:r w:rsidRPr="007945F8">
        <w:rPr>
          <w:rFonts w:ascii="Arial" w:hAnsi="Arial" w:cs="Arial"/>
          <w:sz w:val="20"/>
          <w:szCs w:val="20"/>
        </w:rPr>
        <w:t>– Forme de l’accord-cadre</w:t>
      </w:r>
      <w:bookmarkEnd w:id="2"/>
      <w:r w:rsidRPr="007945F8">
        <w:rPr>
          <w:rFonts w:ascii="Arial" w:hAnsi="Arial" w:cs="Arial"/>
          <w:sz w:val="20"/>
          <w:szCs w:val="20"/>
        </w:rPr>
        <w:t xml:space="preserve"> </w:t>
      </w:r>
    </w:p>
    <w:p w:rsidR="00C8727E" w:rsidRPr="007945F8" w:rsidRDefault="00C8727E"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 xml:space="preserve">Le présent accord cadre est passé en procédure d’appel d’offre ouvert. </w:t>
      </w:r>
    </w:p>
    <w:p w:rsidR="00C8727E" w:rsidRPr="007945F8" w:rsidRDefault="00C8727E"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 xml:space="preserve">Il est soumis aux dispositions des articles L. 2120-1, L. 2124-2 et R. 2124-2, R. 2162-1 à R. 2162-5 et R. 2162-7 à R. 2162-12 du code de la commande publique. </w:t>
      </w:r>
    </w:p>
    <w:p w:rsidR="00883FDF" w:rsidRPr="007945F8" w:rsidRDefault="00B4522C"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 xml:space="preserve">Il s’agit d’un accord-cadre </w:t>
      </w:r>
      <w:r w:rsidR="00BB1E21" w:rsidRPr="007945F8">
        <w:rPr>
          <w:rFonts w:ascii="Arial" w:hAnsi="Arial" w:cs="Arial"/>
          <w:sz w:val="20"/>
          <w:szCs w:val="20"/>
        </w:rPr>
        <w:t>mono</w:t>
      </w:r>
      <w:r w:rsidRPr="007945F8">
        <w:rPr>
          <w:rFonts w:ascii="Arial" w:hAnsi="Arial" w:cs="Arial"/>
          <w:sz w:val="20"/>
          <w:szCs w:val="20"/>
        </w:rPr>
        <w:t xml:space="preserve">-attributaire à marchés subséquents </w:t>
      </w:r>
      <w:r w:rsidR="000956E4" w:rsidRPr="007945F8">
        <w:rPr>
          <w:rFonts w:ascii="Arial" w:hAnsi="Arial" w:cs="Arial"/>
          <w:sz w:val="20"/>
          <w:szCs w:val="20"/>
        </w:rPr>
        <w:t>sans</w:t>
      </w:r>
      <w:r w:rsidRPr="007945F8">
        <w:rPr>
          <w:rFonts w:ascii="Arial" w:hAnsi="Arial" w:cs="Arial"/>
          <w:sz w:val="20"/>
          <w:szCs w:val="20"/>
        </w:rPr>
        <w:t xml:space="preserve"> montant minim</w:t>
      </w:r>
      <w:r w:rsidR="000956E4" w:rsidRPr="007945F8">
        <w:rPr>
          <w:rFonts w:ascii="Arial" w:hAnsi="Arial" w:cs="Arial"/>
          <w:sz w:val="20"/>
          <w:szCs w:val="20"/>
        </w:rPr>
        <w:t>al</w:t>
      </w:r>
      <w:r w:rsidR="00C8727E" w:rsidRPr="007945F8">
        <w:rPr>
          <w:rFonts w:ascii="Arial" w:hAnsi="Arial" w:cs="Arial"/>
          <w:sz w:val="20"/>
          <w:szCs w:val="20"/>
        </w:rPr>
        <w:t xml:space="preserve"> sur une durée de 4 ans </w:t>
      </w:r>
      <w:r w:rsidRPr="007945F8">
        <w:rPr>
          <w:rFonts w:ascii="Arial" w:hAnsi="Arial" w:cs="Arial"/>
          <w:sz w:val="20"/>
          <w:szCs w:val="20"/>
        </w:rPr>
        <w:t>et avec un montant maxim</w:t>
      </w:r>
      <w:r w:rsidR="00145D5D">
        <w:rPr>
          <w:rFonts w:ascii="Arial" w:hAnsi="Arial" w:cs="Arial"/>
          <w:sz w:val="20"/>
          <w:szCs w:val="20"/>
        </w:rPr>
        <w:t>al de 1 2</w:t>
      </w:r>
      <w:r w:rsidR="000956E4" w:rsidRPr="007945F8">
        <w:rPr>
          <w:rFonts w:ascii="Arial" w:hAnsi="Arial" w:cs="Arial"/>
          <w:sz w:val="20"/>
          <w:szCs w:val="20"/>
        </w:rPr>
        <w:t>00 000€HT</w:t>
      </w:r>
      <w:r w:rsidR="00C8727E" w:rsidRPr="007945F8">
        <w:rPr>
          <w:rFonts w:ascii="Arial" w:hAnsi="Arial" w:cs="Arial"/>
          <w:sz w:val="20"/>
          <w:szCs w:val="20"/>
        </w:rPr>
        <w:t xml:space="preserve"> sur une durée de 4 ans</w:t>
      </w:r>
      <w:r w:rsidRPr="007945F8">
        <w:rPr>
          <w:rFonts w:ascii="Arial" w:hAnsi="Arial" w:cs="Arial"/>
          <w:sz w:val="20"/>
          <w:szCs w:val="20"/>
        </w:rPr>
        <w:t xml:space="preserve">.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3" w:name="_Toc207270362"/>
      <w:r w:rsidRPr="007945F8">
        <w:rPr>
          <w:rFonts w:ascii="Arial" w:hAnsi="Arial" w:cs="Arial"/>
          <w:sz w:val="20"/>
          <w:szCs w:val="20"/>
        </w:rPr>
        <w:t>– Forme des marchés subséquents</w:t>
      </w:r>
      <w:bookmarkEnd w:id="3"/>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marchés subséquents passés sur le fondement de cet accord-cadre sont de type marchés subséquents ordinaires et marchés subséquents à bons de commande.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détails concernant ces marchés sont indiqués à l’article 4 du présent CCP.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4" w:name="_Toc207270363"/>
      <w:r w:rsidRPr="007945F8">
        <w:rPr>
          <w:rFonts w:ascii="Arial" w:hAnsi="Arial" w:cs="Arial"/>
          <w:sz w:val="20"/>
          <w:szCs w:val="20"/>
        </w:rPr>
        <w:lastRenderedPageBreak/>
        <w:t>- Pièces délivrées à l'entrepreneur</w:t>
      </w:r>
      <w:bookmarkEnd w:id="4"/>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pièces qui sont délivrées sans frais en application du 2 de l’article 4 du C.C.A.G./F.C.S. sont les suivantes : </w:t>
      </w:r>
    </w:p>
    <w:p w:rsidR="00883FDF" w:rsidRPr="007945F8" w:rsidRDefault="00B4522C" w:rsidP="00A16E20">
      <w:pPr>
        <w:numPr>
          <w:ilvl w:val="0"/>
          <w:numId w:val="2"/>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à</w:t>
      </w:r>
      <w:proofErr w:type="gramEnd"/>
      <w:r w:rsidRPr="007945F8">
        <w:rPr>
          <w:rFonts w:ascii="Arial" w:hAnsi="Arial" w:cs="Arial"/>
          <w:sz w:val="20"/>
          <w:szCs w:val="20"/>
        </w:rPr>
        <w:t xml:space="preserve"> l'entrepreneur titulaire ou mandataire, les pièces particulières constituant l’accord-cadre et les pièces contractuelles postérieures à sa conclusion, </w:t>
      </w:r>
    </w:p>
    <w:p w:rsidR="00883FDF" w:rsidRPr="007945F8" w:rsidRDefault="00B4522C" w:rsidP="00A16E20">
      <w:pPr>
        <w:numPr>
          <w:ilvl w:val="0"/>
          <w:numId w:val="2"/>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à</w:t>
      </w:r>
      <w:proofErr w:type="gramEnd"/>
      <w:r w:rsidRPr="007945F8">
        <w:rPr>
          <w:rFonts w:ascii="Arial" w:hAnsi="Arial" w:cs="Arial"/>
          <w:sz w:val="20"/>
          <w:szCs w:val="20"/>
        </w:rPr>
        <w:t xml:space="preserve"> l'entrepreneur titulaire ou mandataire, et aux éventuels cotraitants payés directement, les pièces nécessaires pour le nantissement ou la cession de leurs créances.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5" w:name="_Toc207270364"/>
      <w:r w:rsidRPr="007945F8">
        <w:rPr>
          <w:rFonts w:ascii="Arial" w:hAnsi="Arial" w:cs="Arial"/>
          <w:sz w:val="20"/>
          <w:szCs w:val="20"/>
        </w:rPr>
        <w:t>- Pièces constitutives de l’accord-cadre</w:t>
      </w:r>
      <w:bookmarkEnd w:id="5"/>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documents contractuels qui régissent l’accord cadre sont, dans l’ordre décroissant : </w:t>
      </w:r>
    </w:p>
    <w:p w:rsidR="00883FDF" w:rsidRPr="007945F8" w:rsidRDefault="00B4522C" w:rsidP="00A16E20">
      <w:pPr>
        <w:numPr>
          <w:ilvl w:val="0"/>
          <w:numId w:val="3"/>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l’acte</w:t>
      </w:r>
      <w:proofErr w:type="gramEnd"/>
      <w:r w:rsidRPr="007945F8">
        <w:rPr>
          <w:rFonts w:ascii="Arial" w:hAnsi="Arial" w:cs="Arial"/>
          <w:sz w:val="20"/>
          <w:szCs w:val="20"/>
        </w:rPr>
        <w:t xml:space="preserve"> d’engagement (AE) et </w:t>
      </w:r>
      <w:r w:rsidR="00DD53CF" w:rsidRPr="007945F8">
        <w:rPr>
          <w:rFonts w:ascii="Arial" w:hAnsi="Arial" w:cs="Arial"/>
          <w:sz w:val="20"/>
          <w:szCs w:val="20"/>
        </w:rPr>
        <w:t>son</w:t>
      </w:r>
      <w:r w:rsidRPr="007945F8">
        <w:rPr>
          <w:rFonts w:ascii="Arial" w:hAnsi="Arial" w:cs="Arial"/>
          <w:sz w:val="20"/>
          <w:szCs w:val="20"/>
        </w:rPr>
        <w:t xml:space="preserve"> annexe, notamment le bordereau des remises applicables aux catalogues dis</w:t>
      </w:r>
      <w:r w:rsidR="002F4371" w:rsidRPr="007945F8">
        <w:rPr>
          <w:rFonts w:ascii="Arial" w:hAnsi="Arial" w:cs="Arial"/>
          <w:sz w:val="20"/>
          <w:szCs w:val="20"/>
        </w:rPr>
        <w:t>tributeurs fournis avec l’offre</w:t>
      </w:r>
      <w:r w:rsidRPr="007945F8">
        <w:rPr>
          <w:rFonts w:ascii="Arial" w:hAnsi="Arial" w:cs="Arial"/>
          <w:sz w:val="20"/>
          <w:szCs w:val="20"/>
        </w:rPr>
        <w:t xml:space="preserve">,  </w:t>
      </w:r>
    </w:p>
    <w:p w:rsidR="00883FDF" w:rsidRPr="007945F8" w:rsidRDefault="00B4522C" w:rsidP="00A16E20">
      <w:pPr>
        <w:numPr>
          <w:ilvl w:val="0"/>
          <w:numId w:val="3"/>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présent cahier des clauses particulières (CCP), </w:t>
      </w:r>
    </w:p>
    <w:p w:rsidR="00883FDF" w:rsidRPr="007945F8" w:rsidRDefault="00B4522C" w:rsidP="00A16E20">
      <w:pPr>
        <w:numPr>
          <w:ilvl w:val="0"/>
          <w:numId w:val="3"/>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Cahier des clauses administratives générales applicables aux marchés publics de fournitures courantes et services (C.C.A.G./F.C.S.) approuvé par l’arrêté du 19 janvier 2009.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6" w:name="_Toc207270365"/>
      <w:r w:rsidRPr="007945F8">
        <w:rPr>
          <w:rFonts w:ascii="Arial" w:hAnsi="Arial" w:cs="Arial"/>
          <w:sz w:val="20"/>
          <w:szCs w:val="20"/>
        </w:rPr>
        <w:t>- Intervenants</w:t>
      </w:r>
      <w:bookmarkEnd w:id="6"/>
      <w:r w:rsidRPr="007945F8">
        <w:rPr>
          <w:rFonts w:ascii="Arial" w:hAnsi="Arial" w:cs="Arial"/>
          <w:sz w:val="20"/>
          <w:szCs w:val="20"/>
        </w:rPr>
        <w:t xml:space="preserve"> </w:t>
      </w:r>
    </w:p>
    <w:p w:rsidR="00883FDF" w:rsidRPr="007945F8" w:rsidRDefault="00B4522C" w:rsidP="00A16E20">
      <w:pPr>
        <w:pStyle w:val="Paragraphedeliste"/>
        <w:numPr>
          <w:ilvl w:val="2"/>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Pouvoir adjudicateur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pouvoir adjudicateur est le directeur de l’établissement du service</w:t>
      </w:r>
      <w:r w:rsidR="00D74239" w:rsidRPr="007945F8">
        <w:rPr>
          <w:rFonts w:ascii="Arial" w:hAnsi="Arial" w:cs="Arial"/>
          <w:sz w:val="20"/>
          <w:szCs w:val="20"/>
        </w:rPr>
        <w:t xml:space="preserve"> infrastructure de la défense Méditerranée </w:t>
      </w:r>
      <w:r w:rsidRPr="007945F8">
        <w:rPr>
          <w:rFonts w:ascii="Arial" w:hAnsi="Arial" w:cs="Arial"/>
          <w:sz w:val="20"/>
          <w:szCs w:val="20"/>
        </w:rPr>
        <w:t>(</w:t>
      </w:r>
      <w:r w:rsidR="00D74239" w:rsidRPr="007945F8">
        <w:rPr>
          <w:rFonts w:ascii="Arial" w:hAnsi="Arial" w:cs="Arial"/>
          <w:sz w:val="20"/>
          <w:szCs w:val="20"/>
        </w:rPr>
        <w:t>SID MED</w:t>
      </w:r>
      <w:r w:rsidRPr="007945F8">
        <w:rPr>
          <w:rFonts w:ascii="Arial" w:hAnsi="Arial" w:cs="Arial"/>
          <w:sz w:val="20"/>
          <w:szCs w:val="20"/>
        </w:rPr>
        <w:t xml:space="preserve">). </w:t>
      </w:r>
    </w:p>
    <w:p w:rsidR="00883FDF" w:rsidRPr="007945F8" w:rsidRDefault="00B4522C" w:rsidP="00A16E20">
      <w:pPr>
        <w:pStyle w:val="Paragraphedeliste"/>
        <w:numPr>
          <w:ilvl w:val="2"/>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Représentant du pouvoir adjudicateur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directeur de l’établissement du service d’infrastructure de la défense </w:t>
      </w:r>
      <w:r w:rsidR="00726F61" w:rsidRPr="007945F8">
        <w:rPr>
          <w:rFonts w:ascii="Arial" w:hAnsi="Arial" w:cs="Arial"/>
          <w:sz w:val="20"/>
          <w:szCs w:val="20"/>
        </w:rPr>
        <w:t xml:space="preserve">Méditerranée </w:t>
      </w:r>
      <w:r w:rsidRPr="007945F8">
        <w:rPr>
          <w:rFonts w:ascii="Arial" w:hAnsi="Arial" w:cs="Arial"/>
          <w:sz w:val="20"/>
          <w:szCs w:val="20"/>
        </w:rPr>
        <w:t xml:space="preserve">désignera, dès la notification de l’accord-cadre, les personnes physiques habilitées à représenter le pouvoir adjudicateur et les délégations de signature qui leur sont accordées. </w:t>
      </w:r>
    </w:p>
    <w:p w:rsidR="00883FDF" w:rsidRPr="007945F8" w:rsidRDefault="00B4522C" w:rsidP="00A16E20">
      <w:pPr>
        <w:pStyle w:val="Titre2"/>
        <w:numPr>
          <w:ilvl w:val="1"/>
          <w:numId w:val="22"/>
        </w:numPr>
        <w:spacing w:before="100" w:beforeAutospacing="1" w:after="100" w:afterAutospacing="1" w:line="271" w:lineRule="auto"/>
        <w:ind w:left="277" w:hanging="11"/>
        <w:rPr>
          <w:rFonts w:ascii="Arial" w:hAnsi="Arial" w:cs="Arial"/>
          <w:sz w:val="20"/>
          <w:szCs w:val="20"/>
        </w:rPr>
      </w:pPr>
      <w:bookmarkStart w:id="7" w:name="_Toc207270366"/>
      <w:r w:rsidRPr="007945F8">
        <w:rPr>
          <w:rFonts w:ascii="Arial" w:hAnsi="Arial" w:cs="Arial"/>
          <w:sz w:val="20"/>
          <w:szCs w:val="20"/>
        </w:rPr>
        <w:t>– Confidentialité, mesures de sécurité</w:t>
      </w:r>
      <w:bookmarkEnd w:id="7"/>
      <w:r w:rsidRPr="007945F8">
        <w:rPr>
          <w:rFonts w:ascii="Arial" w:hAnsi="Arial" w:cs="Arial"/>
          <w:sz w:val="20"/>
          <w:szCs w:val="20"/>
        </w:rPr>
        <w:t xml:space="preserve"> </w:t>
      </w:r>
    </w:p>
    <w:p w:rsidR="00883FDF" w:rsidRPr="007945F8" w:rsidRDefault="00B4522C" w:rsidP="00A16E20">
      <w:pPr>
        <w:pStyle w:val="Paragraphedeliste"/>
        <w:numPr>
          <w:ilvl w:val="2"/>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Protection du secret de la défense </w:t>
      </w:r>
    </w:p>
    <w:p w:rsidR="00426786" w:rsidRPr="007945F8" w:rsidRDefault="00426786"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L’autorisation accordée aux travailleurs est obligatoirement soumise à une enquête administrative pour le renseignement et la sûreté (EARS) : contrôle primaire, comme prévue dans l’instruction générale interministérielle n°1300 sur la protection du secret de la défense nationale annexée à l’arrêté du 9 août 2021 et l’instruction n° 900 sur la protection du secret et des informations diffusion restreinte et sensible annexé à l’arrêté du 30 avril 2021.</w:t>
      </w:r>
    </w:p>
    <w:p w:rsidR="00426786" w:rsidRPr="007945F8" w:rsidRDefault="00426786"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 xml:space="preserve">Si le résultat de l’enquête donne lieu à un avis autre que sans objection (AQSO), l’accord de l’officier de sécurité de l’emprise </w:t>
      </w:r>
      <w:r w:rsidRPr="007945F8">
        <w:rPr>
          <w:rFonts w:ascii="Arial" w:hAnsi="Arial" w:cs="Arial"/>
          <w:color w:val="FF0000"/>
          <w:sz w:val="20"/>
          <w:szCs w:val="20"/>
        </w:rPr>
        <w:t>(BDD</w:t>
      </w:r>
      <w:r w:rsidRPr="007945F8">
        <w:rPr>
          <w:rFonts w:ascii="Arial" w:hAnsi="Arial" w:cs="Arial"/>
          <w:sz w:val="20"/>
          <w:szCs w:val="20"/>
        </w:rPr>
        <w:t>) sera recherché avant la validation de la demande d’accès.</w:t>
      </w:r>
    </w:p>
    <w:p w:rsidR="00426786" w:rsidRPr="007945F8" w:rsidRDefault="00426786"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 xml:space="preserve">Concernant les travailleurs étrangers l’accès au site </w:t>
      </w:r>
      <w:r w:rsidRPr="007945F8">
        <w:rPr>
          <w:rFonts w:ascii="Arial" w:hAnsi="Arial" w:cs="Arial"/>
          <w:color w:val="FF0000"/>
          <w:sz w:val="20"/>
          <w:szCs w:val="20"/>
        </w:rPr>
        <w:t xml:space="preserve">(BDD) </w:t>
      </w:r>
      <w:r w:rsidRPr="007945F8">
        <w:rPr>
          <w:rFonts w:ascii="Arial" w:hAnsi="Arial" w:cs="Arial"/>
          <w:sz w:val="20"/>
          <w:szCs w:val="20"/>
        </w:rPr>
        <w:t xml:space="preserve">sera obligatoirement soumise à un accompagnement par un personnel de nationalité française d’une société primo-contractante avec le SID-MED, sauf dispositions particulières prises le cas échant par le site </w:t>
      </w:r>
      <w:r w:rsidRPr="007945F8">
        <w:rPr>
          <w:rFonts w:ascii="Arial" w:hAnsi="Arial" w:cs="Arial"/>
          <w:color w:val="FF0000"/>
          <w:sz w:val="20"/>
          <w:szCs w:val="20"/>
        </w:rPr>
        <w:t>BDD.</w:t>
      </w:r>
    </w:p>
    <w:p w:rsidR="00426786" w:rsidRPr="007945F8" w:rsidRDefault="00426786"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lastRenderedPageBreak/>
        <w:t>L’attribution du droit d’accompagnement ne pourra être délivré qu’à deux conditions : que la personne accompagnante dispose déjà d’un titre d’accès et que son contrôle primaire soit sans objection (sauf dérogation). Le titulaire ne pourra élever aucune réclamation sur la décision prise après le retour de l’enquête administrative ou un délai de procuration de l’attribution du droit d’accompagnement incompatible avec son planning prévisionnel.</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prestations faisant l’objet du présent accord-cadre intéressent la Défense. Le prestataire doit en conséquence se conformer, notamment, aux stipulations de l’article 5 du CCAG/FCS. </w:t>
      </w:r>
    </w:p>
    <w:p w:rsidR="00883FDF" w:rsidRPr="007945F8" w:rsidRDefault="00B4522C" w:rsidP="00A16E20">
      <w:pPr>
        <w:pStyle w:val="Paragraphedeliste"/>
        <w:numPr>
          <w:ilvl w:val="2"/>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Niveau de protection du secret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présent accord-cadre est un accord-cadre dit non-protégé. </w:t>
      </w:r>
    </w:p>
    <w:p w:rsidR="00883FDF" w:rsidRPr="007945F8" w:rsidRDefault="00B4522C" w:rsidP="00A16E20">
      <w:pPr>
        <w:pStyle w:val="Paragraphedeliste"/>
        <w:numPr>
          <w:ilvl w:val="2"/>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Accès à l’enceinte militaire </w:t>
      </w:r>
    </w:p>
    <w:p w:rsidR="00883FDF" w:rsidRPr="007945F8" w:rsidRDefault="00B4522C" w:rsidP="00A16E20">
      <w:pPr>
        <w:pStyle w:val="Paragraphedeliste"/>
        <w:numPr>
          <w:ilvl w:val="3"/>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Contrôle nominatif </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b/>
          <w:sz w:val="20"/>
          <w:szCs w:val="20"/>
        </w:rPr>
        <w:t>Une liste nominative des personnels participan</w:t>
      </w:r>
      <w:r w:rsidR="0023704D" w:rsidRPr="007945F8">
        <w:rPr>
          <w:rFonts w:ascii="Arial" w:hAnsi="Arial" w:cs="Arial"/>
          <w:b/>
          <w:sz w:val="20"/>
          <w:szCs w:val="20"/>
        </w:rPr>
        <w:t xml:space="preserve">t au chantier (titulaires, </w:t>
      </w:r>
      <w:r w:rsidRPr="007945F8">
        <w:rPr>
          <w:rFonts w:ascii="Arial" w:hAnsi="Arial" w:cs="Arial"/>
          <w:b/>
          <w:sz w:val="20"/>
          <w:szCs w:val="20"/>
        </w:rPr>
        <w:t>cotraitants) sera établie et fournie par le titulaire dès la notification du marché.</w:t>
      </w:r>
      <w:r w:rsidRPr="007945F8">
        <w:rPr>
          <w:rFonts w:ascii="Arial" w:hAnsi="Arial" w:cs="Arial"/>
          <w:sz w:val="20"/>
          <w:szCs w:val="20"/>
        </w:rPr>
        <w:t xml:space="preserve"> Cette liste doit être complétée par une photocopie lisible recto verso pour chaque personnel de la carte d’identité ou celle de la carte de séjour pour les étrangers. Pour ces derniers, comme l’autorise l’article R 620-3 du code du travail, introduit par le décret n°86524 du 13 mars 1986, le pouvoir adjudicateur exigera à l’appui de sa liste nominative la fourniture des copies des titres de travail. Tout étranger titulaire d’un titre de travail dont la date de validité est périmée, devra être exclu du chantier.</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devra certifier que tous les personnels qu’il emploie sont en règle vis-à-vis des dispositions légales et réglementaires relatives aux conditions d’emploi de la main d’œuvre. Le titulaire s’engage à tenir à jour cette liste nominative. </w:t>
      </w:r>
    </w:p>
    <w:p w:rsidR="00883FDF" w:rsidRPr="007945F8" w:rsidRDefault="00B4522C" w:rsidP="00A16E20">
      <w:pPr>
        <w:pStyle w:val="Paragraphedeliste"/>
        <w:numPr>
          <w:ilvl w:val="3"/>
          <w:numId w:val="22"/>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Contrôle d’accès </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Les personnels des entreprises devant se rendre sur le site militaire où se déroulera le marché devront avoir satisfait aux formalités d’accès dudit site et être munis d’une carte d’identité ou du titre de travail pour les étrangers. Des contrôles inopinés de corrélation avec le registre unique du personnel pourront être opérés à tout moment par l’inspection du travail. Les titres d’accès (badges) qui auront été délivrés seront à restituer à l’issue.</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décision d’octroi d’un titre d’accès </w:t>
      </w:r>
      <w:r w:rsidRPr="007945F8">
        <w:rPr>
          <w:rFonts w:ascii="Arial" w:hAnsi="Arial" w:cs="Arial"/>
          <w:b/>
          <w:sz w:val="20"/>
          <w:szCs w:val="20"/>
        </w:rPr>
        <w:t>relève de l’autorité militaire responsable du site</w:t>
      </w:r>
      <w:r w:rsidRPr="007945F8">
        <w:rPr>
          <w:rFonts w:ascii="Arial" w:hAnsi="Arial" w:cs="Arial"/>
          <w:sz w:val="20"/>
          <w:szCs w:val="20"/>
        </w:rPr>
        <w:t>, sur la base d’une enquête administrative fondée sur l’arrêté du 09/08/2021 portant approbation de l'instruction générale interministérielle n° 1300 relative à la protection du secret de la défense nationale et l’arrêté du 15/03/ 2021 portant approbation de l’instruction ministérielle n° 900 sur la protection du secret et des informations diffusion restreintes et sensibles.</w:t>
      </w:r>
    </w:p>
    <w:p w:rsidR="0082588F" w:rsidRPr="007945F8" w:rsidRDefault="0082588F" w:rsidP="00A16E20">
      <w:pPr>
        <w:spacing w:before="100" w:beforeAutospacing="1" w:after="100" w:afterAutospacing="1"/>
        <w:ind w:left="277" w:right="0" w:hanging="11"/>
        <w:rPr>
          <w:rFonts w:ascii="Arial" w:hAnsi="Arial" w:cs="Arial"/>
          <w:b/>
          <w:sz w:val="20"/>
          <w:szCs w:val="20"/>
        </w:rPr>
      </w:pPr>
      <w:r w:rsidRPr="007945F8">
        <w:rPr>
          <w:rFonts w:ascii="Arial" w:hAnsi="Arial" w:cs="Arial"/>
          <w:sz w:val="20"/>
          <w:szCs w:val="20"/>
        </w:rPr>
        <w:t xml:space="preserve">L’enquête administrative (contrôle primaire) à laquelle doit être soumise </w:t>
      </w:r>
      <w:r w:rsidRPr="007945F8">
        <w:rPr>
          <w:rFonts w:ascii="Arial" w:hAnsi="Arial" w:cs="Arial"/>
          <w:b/>
          <w:sz w:val="20"/>
          <w:szCs w:val="20"/>
        </w:rPr>
        <w:t>toute personne (titulaire, sous-traitants, cotraitants) appelée à pénétrer dans l’enceinte militaire</w:t>
      </w:r>
      <w:r w:rsidRPr="007945F8">
        <w:rPr>
          <w:rFonts w:ascii="Arial" w:hAnsi="Arial" w:cs="Arial"/>
          <w:sz w:val="20"/>
          <w:szCs w:val="20"/>
        </w:rPr>
        <w:t xml:space="preserve"> à l’intérieur de laquelle seront exécutés les travaux nécessite le dépôt de fiches de renseignements </w:t>
      </w:r>
      <w:r w:rsidRPr="007945F8">
        <w:rPr>
          <w:rFonts w:ascii="Arial" w:hAnsi="Arial" w:cs="Arial"/>
          <w:b/>
          <w:sz w:val="20"/>
          <w:szCs w:val="20"/>
        </w:rPr>
        <w:t>avant toute demande d’accès</w:t>
      </w:r>
      <w:r w:rsidRPr="007945F8">
        <w:rPr>
          <w:rFonts w:ascii="Arial" w:hAnsi="Arial" w:cs="Arial"/>
          <w:sz w:val="20"/>
          <w:szCs w:val="20"/>
        </w:rPr>
        <w:t>.</w:t>
      </w:r>
      <w:r w:rsidRPr="007945F8">
        <w:rPr>
          <w:rFonts w:ascii="Arial" w:hAnsi="Arial" w:cs="Arial"/>
          <w:b/>
          <w:sz w:val="20"/>
          <w:szCs w:val="20"/>
        </w:rPr>
        <w:t xml:space="preserve"> Le modèle de contrôle primaire, ainsi que ses consignes de remplissage seront fournis par le responsable de l’opération.</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formulaire de contrôle primaire doit être renseigné</w:t>
      </w:r>
      <w:r w:rsidRPr="007945F8">
        <w:rPr>
          <w:rFonts w:ascii="Arial" w:hAnsi="Arial" w:cs="Arial"/>
          <w:b/>
          <w:sz w:val="20"/>
          <w:szCs w:val="20"/>
        </w:rPr>
        <w:t xml:space="preserve"> dès la notification du marché</w:t>
      </w:r>
      <w:r w:rsidRPr="007945F8">
        <w:rPr>
          <w:rFonts w:ascii="Arial" w:hAnsi="Arial" w:cs="Arial"/>
          <w:sz w:val="20"/>
          <w:szCs w:val="20"/>
        </w:rPr>
        <w:t xml:space="preserve">, et adressé avec l’ensemble des pièces requises au bureau sécurité : </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                 e-mail : </w:t>
      </w:r>
      <w:hyperlink r:id="rId8" w:history="1">
        <w:r w:rsidRPr="007945F8">
          <w:rPr>
            <w:rStyle w:val="Lienhypertexte"/>
            <w:rFonts w:ascii="Arial" w:hAnsi="Arial" w:cs="Arial"/>
            <w:sz w:val="20"/>
            <w:szCs w:val="20"/>
          </w:rPr>
          <w:t>esid-toulon.resp-bur-secu.fct@intradef.gouv.fr</w:t>
        </w:r>
      </w:hyperlink>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Les formalités de demandes d’accès, ainsi que celles relatives à l’accompagnement des travailleurs étrangers décrites à l’article 1.7.1 du présent document, à récupérer auprès du responsable de l’opération devront ensuite être initiées par le titulaire et ses sous-traitants déclarés, elles sont à adresser au bureau des accès :</w:t>
      </w:r>
    </w:p>
    <w:p w:rsidR="0082588F" w:rsidRPr="007945F8" w:rsidRDefault="0082588F" w:rsidP="00A16E20">
      <w:pPr>
        <w:spacing w:before="100" w:beforeAutospacing="1" w:after="100" w:afterAutospacing="1"/>
        <w:ind w:left="277" w:right="0" w:hanging="11"/>
        <w:rPr>
          <w:rFonts w:ascii="Arial" w:hAnsi="Arial" w:cs="Arial"/>
          <w:bCs/>
          <w:sz w:val="20"/>
          <w:szCs w:val="20"/>
          <w:u w:val="single"/>
        </w:rPr>
      </w:pPr>
      <w:r w:rsidRPr="007945F8">
        <w:rPr>
          <w:rFonts w:ascii="Arial" w:hAnsi="Arial" w:cs="Arial"/>
          <w:sz w:val="20"/>
          <w:szCs w:val="20"/>
        </w:rPr>
        <w:t xml:space="preserve">                 e-mail : </w:t>
      </w:r>
      <w:hyperlink r:id="rId9" w:history="1">
        <w:r w:rsidRPr="007945F8">
          <w:rPr>
            <w:rStyle w:val="Lienhypertexte"/>
            <w:rFonts w:ascii="Arial" w:hAnsi="Arial" w:cs="Arial"/>
            <w:bCs/>
            <w:sz w:val="20"/>
            <w:szCs w:val="20"/>
          </w:rPr>
          <w:t>esid-toulon-ssd-acc.secretaire.fct@intradef.gouv.fr</w:t>
        </w:r>
      </w:hyperlink>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bCs/>
          <w:sz w:val="20"/>
          <w:szCs w:val="20"/>
        </w:rPr>
        <w:t>Il convient d’adresser concomitamment les demandes d’accès avec celles des contrôles primaires sans présager des autorisations d’accès qui pourront être refusées à tout moment si le travailleur ne remplit pas les conditions ad hoc.</w:t>
      </w:r>
    </w:p>
    <w:p w:rsidR="0082588F" w:rsidRPr="007945F8"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bCs/>
          <w:sz w:val="20"/>
          <w:szCs w:val="20"/>
        </w:rPr>
        <w:t xml:space="preserve"> </w:t>
      </w:r>
      <w:r w:rsidRPr="007945F8">
        <w:rPr>
          <w:rFonts w:ascii="Arial" w:hAnsi="Arial" w:cs="Arial"/>
          <w:sz w:val="20"/>
          <w:szCs w:val="20"/>
        </w:rPr>
        <w:t>Le délai de traitement des accès peut varier en fonctions des délais de traitement du service enquêteur désigné. Le titulaire ne pourra élever aucune réclamation quant à un éventuel retard de délivrance des autorisations d’accès qui peuvent varier en fonctions des délais de traitement du service en enquêteur désigné dans l’arrêté du 09/08/2021 et l’arrêté du 15/03/2021 précédemment cités. Il est précisé que les conditions d’accès des étrangers et le délai de délivrance des autorisations sont aléatoires non seulement du fait des éléments précédemment cités mais également de par le contexte géopolitique international.</w:t>
      </w:r>
    </w:p>
    <w:p w:rsidR="0082588F" w:rsidRDefault="0082588F"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titulaire ne pourra élever aucune réclamation en invoquant un refus d’accès ou un délai incompatible avec son planning prévisionnel.</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8" w:name="_Toc207270367"/>
      <w:r w:rsidRPr="007945F8">
        <w:rPr>
          <w:rFonts w:ascii="Arial" w:hAnsi="Arial" w:cs="Arial"/>
          <w:sz w:val="20"/>
          <w:szCs w:val="20"/>
        </w:rPr>
        <w:t>MONTANT DE L’ACCORD-CADRE</w:t>
      </w:r>
      <w:bookmarkEnd w:id="8"/>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est conclu </w:t>
      </w:r>
      <w:r w:rsidR="002F4371" w:rsidRPr="007945F8">
        <w:rPr>
          <w:rFonts w:ascii="Arial" w:hAnsi="Arial" w:cs="Arial"/>
          <w:sz w:val="20"/>
          <w:szCs w:val="20"/>
        </w:rPr>
        <w:t xml:space="preserve">sans </w:t>
      </w:r>
      <w:r w:rsidRPr="007945F8">
        <w:rPr>
          <w:rFonts w:ascii="Arial" w:hAnsi="Arial" w:cs="Arial"/>
          <w:sz w:val="20"/>
          <w:szCs w:val="20"/>
        </w:rPr>
        <w:t>minim</w:t>
      </w:r>
      <w:r w:rsidR="002F4371" w:rsidRPr="007945F8">
        <w:rPr>
          <w:rFonts w:ascii="Arial" w:hAnsi="Arial" w:cs="Arial"/>
          <w:sz w:val="20"/>
          <w:szCs w:val="20"/>
        </w:rPr>
        <w:t xml:space="preserve">al </w:t>
      </w:r>
      <w:r w:rsidRPr="007945F8">
        <w:rPr>
          <w:rFonts w:ascii="Arial" w:hAnsi="Arial" w:cs="Arial"/>
          <w:sz w:val="20"/>
          <w:szCs w:val="20"/>
        </w:rPr>
        <w:t>et avec un</w:t>
      </w:r>
      <w:r w:rsidR="00C24897">
        <w:rPr>
          <w:rFonts w:ascii="Arial" w:hAnsi="Arial" w:cs="Arial"/>
          <w:sz w:val="20"/>
          <w:szCs w:val="20"/>
        </w:rPr>
        <w:t xml:space="preserve"> montant</w:t>
      </w:r>
      <w:r w:rsidRPr="007945F8">
        <w:rPr>
          <w:rFonts w:ascii="Arial" w:hAnsi="Arial" w:cs="Arial"/>
          <w:sz w:val="20"/>
          <w:szCs w:val="20"/>
        </w:rPr>
        <w:t xml:space="preserve"> maxim</w:t>
      </w:r>
      <w:r w:rsidR="002F4371" w:rsidRPr="007945F8">
        <w:rPr>
          <w:rFonts w:ascii="Arial" w:hAnsi="Arial" w:cs="Arial"/>
          <w:sz w:val="20"/>
          <w:szCs w:val="20"/>
        </w:rPr>
        <w:t>al</w:t>
      </w:r>
      <w:r w:rsidRPr="007945F8">
        <w:rPr>
          <w:rFonts w:ascii="Arial" w:hAnsi="Arial" w:cs="Arial"/>
          <w:sz w:val="20"/>
          <w:szCs w:val="20"/>
        </w:rPr>
        <w:t xml:space="preserve">, définis à l’article 2 de l’acte d’engagement.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Il est précisé que ces seuils sont globaux pour l'ensemble des marchés subséquents qui seront passés.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9" w:name="_Toc207270368"/>
      <w:r w:rsidRPr="007945F8">
        <w:rPr>
          <w:rFonts w:ascii="Arial" w:hAnsi="Arial" w:cs="Arial"/>
          <w:sz w:val="20"/>
          <w:szCs w:val="20"/>
        </w:rPr>
        <w:t>DUREE DE L’ACCORD-CADRE</w:t>
      </w:r>
      <w:bookmarkEnd w:id="9"/>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L’accord-cadre est conclu pour une durée d</w:t>
      </w:r>
      <w:r w:rsidR="0082588F" w:rsidRPr="007945F8">
        <w:rPr>
          <w:rFonts w:ascii="Arial" w:hAnsi="Arial" w:cs="Arial"/>
          <w:sz w:val="20"/>
          <w:szCs w:val="20"/>
        </w:rPr>
        <w:t>’</w:t>
      </w:r>
      <w:r w:rsidRPr="007945F8">
        <w:rPr>
          <w:rFonts w:ascii="Arial" w:hAnsi="Arial" w:cs="Arial"/>
          <w:sz w:val="20"/>
          <w:szCs w:val="20"/>
        </w:rPr>
        <w:t xml:space="preserve">un (1) an à compter de sa date de notification.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pourra être reconduit tacitement, trois (3) fois dans les conditions précisées à l’article 3.1 de l’acte d’engagement de l’accord-cadre.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n’a pas la faculté de refuser les reconductions, ni de contester la décision de ne pas reconduire au-delà de chaque période annuelle.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10" w:name="_Toc207270369"/>
      <w:r w:rsidRPr="007945F8">
        <w:rPr>
          <w:rFonts w:ascii="Arial" w:hAnsi="Arial" w:cs="Arial"/>
          <w:sz w:val="20"/>
          <w:szCs w:val="20"/>
        </w:rPr>
        <w:t>OBJET, ORGANISATION ET DUREE D’EXECUTION DES MARCHES SUBSEQUENTS</w:t>
      </w:r>
      <w:bookmarkEnd w:id="10"/>
      <w:r w:rsidRPr="007945F8">
        <w:rPr>
          <w:rFonts w:ascii="Arial" w:hAnsi="Arial" w:cs="Arial"/>
          <w:sz w:val="20"/>
          <w:szCs w:val="20"/>
        </w:rPr>
        <w:t xml:space="preserv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11" w:name="_Toc207270370"/>
      <w:r w:rsidRPr="007945F8">
        <w:rPr>
          <w:rFonts w:ascii="Arial" w:hAnsi="Arial" w:cs="Arial"/>
          <w:sz w:val="20"/>
          <w:szCs w:val="20"/>
        </w:rPr>
        <w:t>– Généralités sur les marchés subséquents</w:t>
      </w:r>
      <w:bookmarkEnd w:id="11"/>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marchés subséquents passés au titre de l’accord-cadre seront des marchés à bons de commande annuels et des marchés ordinaires pour lesquels les quantités de fournitures à livrer seront fixées par le pouvoir adjudicateur dans les documents de consultation.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ne fixe pas tous les termes des marchés subséquents passés sur le fondement du présent contrat. Chaque marché subséquent aura un cahier des clauses particulières spécifiques (CCPS). Toutefois, les marchés subséquents ne peuvent contenir de modifications substantielles aux termes fixés par le présent </w:t>
      </w:r>
      <w:r w:rsidRPr="007945F8">
        <w:rPr>
          <w:rFonts w:ascii="Arial" w:hAnsi="Arial" w:cs="Arial"/>
          <w:sz w:val="20"/>
          <w:szCs w:val="20"/>
        </w:rPr>
        <w:lastRenderedPageBreak/>
        <w:t xml:space="preserve">accord-cadre. </w:t>
      </w:r>
      <w:proofErr w:type="spellStart"/>
      <w:r w:rsidRPr="007945F8">
        <w:rPr>
          <w:rFonts w:ascii="Arial" w:hAnsi="Arial" w:cs="Arial"/>
          <w:sz w:val="20"/>
          <w:szCs w:val="20"/>
        </w:rPr>
        <w:t>A</w:t>
      </w:r>
      <w:proofErr w:type="spellEnd"/>
      <w:r w:rsidRPr="007945F8">
        <w:rPr>
          <w:rFonts w:ascii="Arial" w:hAnsi="Arial" w:cs="Arial"/>
          <w:sz w:val="20"/>
          <w:szCs w:val="20"/>
        </w:rPr>
        <w:t xml:space="preserve"> défaut d’indications particulières, mentionnées dans les marchés subséquents, les clauses du présent accord-cadre s’appliquent à l’ensemble des marchés subséquents.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conclusion des marchés subséquents passés sur la base du présent accord-cadre ne peut se faire que pendant la durée de validité de l'accord-cadre. Aucun marché subséquent au titre de l’accord-cadre ne pourra être conclu au-delà de l’expiration de la durée totale de l’accord-cadre.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12" w:name="_Toc207270371"/>
      <w:r w:rsidRPr="007945F8">
        <w:rPr>
          <w:rFonts w:ascii="Arial" w:hAnsi="Arial" w:cs="Arial"/>
          <w:sz w:val="20"/>
          <w:szCs w:val="20"/>
        </w:rPr>
        <w:t>Modalités relatives à la passation des marchés subséquents</w:t>
      </w:r>
      <w:bookmarkEnd w:id="12"/>
      <w:r w:rsidRPr="007945F8">
        <w:rPr>
          <w:rFonts w:ascii="Arial" w:hAnsi="Arial" w:cs="Arial"/>
          <w:sz w:val="20"/>
          <w:szCs w:val="20"/>
        </w:rPr>
        <w:t xml:space="preserve"> </w:t>
      </w:r>
    </w:p>
    <w:p w:rsidR="00883FDF" w:rsidRPr="007945F8" w:rsidRDefault="00B4522C" w:rsidP="00A16E20">
      <w:pPr>
        <w:pStyle w:val="Titre2"/>
        <w:spacing w:before="100" w:beforeAutospacing="1" w:after="100" w:afterAutospacing="1" w:line="271" w:lineRule="auto"/>
        <w:ind w:left="277" w:hanging="11"/>
        <w:rPr>
          <w:rFonts w:ascii="Arial" w:hAnsi="Arial" w:cs="Arial"/>
          <w:sz w:val="20"/>
          <w:szCs w:val="20"/>
        </w:rPr>
      </w:pPr>
      <w:bookmarkStart w:id="13" w:name="_Toc207270372"/>
      <w:r w:rsidRPr="007945F8">
        <w:rPr>
          <w:rFonts w:ascii="Arial" w:hAnsi="Arial" w:cs="Arial"/>
          <w:sz w:val="20"/>
          <w:szCs w:val="20"/>
          <w:u w:val="single" w:color="000000"/>
        </w:rPr>
        <w:t>Généralités</w:t>
      </w:r>
      <w:bookmarkEnd w:id="13"/>
      <w:r w:rsidRPr="007945F8">
        <w:rPr>
          <w:rFonts w:ascii="Arial" w:hAnsi="Arial" w:cs="Arial"/>
          <w:sz w:val="20"/>
          <w:szCs w:val="20"/>
        </w:rPr>
        <w:t xml:space="preserve"> </w:t>
      </w:r>
    </w:p>
    <w:p w:rsidR="00883FDF" w:rsidRPr="007945F8" w:rsidRDefault="00B4522C" w:rsidP="00A16E20">
      <w:pPr>
        <w:numPr>
          <w:ilvl w:val="0"/>
          <w:numId w:val="4"/>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S’agissant d’un accord cadre </w:t>
      </w:r>
      <w:r w:rsidR="00DD53CF" w:rsidRPr="007945F8">
        <w:rPr>
          <w:rFonts w:ascii="Arial" w:hAnsi="Arial" w:cs="Arial"/>
          <w:sz w:val="20"/>
          <w:szCs w:val="20"/>
        </w:rPr>
        <w:t>mono</w:t>
      </w:r>
      <w:r w:rsidRPr="007945F8">
        <w:rPr>
          <w:rFonts w:ascii="Arial" w:hAnsi="Arial" w:cs="Arial"/>
          <w:sz w:val="20"/>
          <w:szCs w:val="20"/>
        </w:rPr>
        <w:t>-attributaire, le titulaire de l’accord-cadre devr</w:t>
      </w:r>
      <w:r w:rsidR="00DD53CF" w:rsidRPr="007945F8">
        <w:rPr>
          <w:rFonts w:ascii="Arial" w:hAnsi="Arial" w:cs="Arial"/>
          <w:sz w:val="20"/>
          <w:szCs w:val="20"/>
        </w:rPr>
        <w:t>a</w:t>
      </w:r>
      <w:r w:rsidRPr="007945F8">
        <w:rPr>
          <w:rFonts w:ascii="Arial" w:hAnsi="Arial" w:cs="Arial"/>
          <w:sz w:val="20"/>
          <w:szCs w:val="20"/>
        </w:rPr>
        <w:t xml:space="preserve"> déposer une offre à chaque sollicitation du pouvoir adjudicateur, </w:t>
      </w:r>
    </w:p>
    <w:p w:rsidR="00883FDF" w:rsidRPr="007945F8" w:rsidRDefault="00B4522C" w:rsidP="00A16E20">
      <w:pPr>
        <w:numPr>
          <w:ilvl w:val="0"/>
          <w:numId w:val="4"/>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délai de validité des offres des marchés subséquents (hors 1</w:t>
      </w:r>
      <w:r w:rsidRPr="007945F8">
        <w:rPr>
          <w:rFonts w:ascii="Arial" w:hAnsi="Arial" w:cs="Arial"/>
          <w:sz w:val="20"/>
          <w:szCs w:val="20"/>
          <w:vertAlign w:val="superscript"/>
        </w:rPr>
        <w:t>er</w:t>
      </w:r>
      <w:r w:rsidRPr="007945F8">
        <w:rPr>
          <w:rFonts w:ascii="Arial" w:hAnsi="Arial" w:cs="Arial"/>
          <w:sz w:val="20"/>
          <w:szCs w:val="20"/>
        </w:rPr>
        <w:t xml:space="preserve"> marché subséquent à bons de commande) est fixé à </w:t>
      </w:r>
      <w:r w:rsidR="00DD53CF" w:rsidRPr="007945F8">
        <w:rPr>
          <w:rFonts w:ascii="Arial" w:hAnsi="Arial" w:cs="Arial"/>
          <w:sz w:val="20"/>
          <w:szCs w:val="20"/>
        </w:rPr>
        <w:t>quatre</w:t>
      </w:r>
      <w:r w:rsidR="008C462F" w:rsidRPr="007945F8">
        <w:rPr>
          <w:rFonts w:ascii="Arial" w:hAnsi="Arial" w:cs="Arial"/>
          <w:sz w:val="20"/>
          <w:szCs w:val="20"/>
        </w:rPr>
        <w:t xml:space="preserve"> (</w:t>
      </w:r>
      <w:r w:rsidR="00DD53CF" w:rsidRPr="007945F8">
        <w:rPr>
          <w:rFonts w:ascii="Arial" w:hAnsi="Arial" w:cs="Arial"/>
          <w:sz w:val="20"/>
          <w:szCs w:val="20"/>
        </w:rPr>
        <w:t>4</w:t>
      </w:r>
      <w:r w:rsidRPr="007945F8">
        <w:rPr>
          <w:rFonts w:ascii="Arial" w:hAnsi="Arial" w:cs="Arial"/>
          <w:sz w:val="20"/>
          <w:szCs w:val="20"/>
        </w:rPr>
        <w:t xml:space="preserve">) mois, </w:t>
      </w:r>
    </w:p>
    <w:p w:rsidR="00883FDF" w:rsidRPr="007945F8" w:rsidRDefault="00B4522C" w:rsidP="00A16E20">
      <w:pPr>
        <w:pStyle w:val="Titre2"/>
        <w:spacing w:before="100" w:beforeAutospacing="1" w:after="100" w:afterAutospacing="1" w:line="271" w:lineRule="auto"/>
        <w:ind w:left="277" w:hanging="11"/>
        <w:rPr>
          <w:rFonts w:ascii="Arial" w:hAnsi="Arial" w:cs="Arial"/>
          <w:sz w:val="20"/>
          <w:szCs w:val="20"/>
        </w:rPr>
      </w:pPr>
      <w:bookmarkStart w:id="14" w:name="_Toc207270373"/>
      <w:r w:rsidRPr="007945F8">
        <w:rPr>
          <w:rFonts w:ascii="Arial" w:hAnsi="Arial" w:cs="Arial"/>
          <w:sz w:val="20"/>
          <w:szCs w:val="20"/>
          <w:u w:val="single" w:color="000000"/>
        </w:rPr>
        <w:t>Modalités spécifiques aux marchés subséquents à bons de commandes</w:t>
      </w:r>
      <w:bookmarkEnd w:id="14"/>
      <w:r w:rsidRPr="007945F8">
        <w:rPr>
          <w:rFonts w:ascii="Arial" w:hAnsi="Arial" w:cs="Arial"/>
          <w:sz w:val="20"/>
          <w:szCs w:val="20"/>
        </w:rPr>
        <w:t xml:space="preserve"> </w:t>
      </w:r>
    </w:p>
    <w:p w:rsidR="00883FD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L’attribution du présent accord-cadre emporte l’attribution du 1</w:t>
      </w:r>
      <w:r w:rsidRPr="007945F8">
        <w:rPr>
          <w:rFonts w:ascii="Arial" w:hAnsi="Arial" w:cs="Arial"/>
          <w:sz w:val="20"/>
          <w:szCs w:val="20"/>
          <w:vertAlign w:val="superscript"/>
        </w:rPr>
        <w:t>er</w:t>
      </w:r>
      <w:r w:rsidRPr="007945F8">
        <w:rPr>
          <w:rFonts w:ascii="Arial" w:hAnsi="Arial" w:cs="Arial"/>
          <w:sz w:val="20"/>
          <w:szCs w:val="20"/>
        </w:rPr>
        <w:t xml:space="preserve"> marché subséquent à bons de commande sur la base des bordereaux de remise, ainsi que des catalogues distributeurs associés remis au titre de la consultation de l’accord-cadre et pour une durée d’un an. </w:t>
      </w:r>
    </w:p>
    <w:p w:rsidR="008C462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Pour chaque nouveau besoin de marché subséquent à bons de commande (au-delà de la première période d’un an), le pouvoir adjudicateur consultera le titulaire de l'accord-cadre, afin de </w:t>
      </w:r>
      <w:r w:rsidR="00DD53CF" w:rsidRPr="007945F8">
        <w:rPr>
          <w:rFonts w:ascii="Arial" w:hAnsi="Arial" w:cs="Arial"/>
          <w:sz w:val="20"/>
          <w:szCs w:val="20"/>
        </w:rPr>
        <w:t>lui</w:t>
      </w:r>
      <w:r w:rsidRPr="007945F8">
        <w:rPr>
          <w:rFonts w:ascii="Arial" w:hAnsi="Arial" w:cs="Arial"/>
          <w:sz w:val="20"/>
          <w:szCs w:val="20"/>
        </w:rPr>
        <w:t xml:space="preserve"> demander un nouveau bordereau de remise</w:t>
      </w:r>
      <w:r w:rsidR="007945F8">
        <w:rPr>
          <w:rFonts w:ascii="Arial" w:hAnsi="Arial" w:cs="Arial"/>
          <w:sz w:val="20"/>
          <w:szCs w:val="20"/>
        </w:rPr>
        <w:t xml:space="preserve"> et </w:t>
      </w:r>
      <w:r w:rsidRPr="007945F8">
        <w:rPr>
          <w:rFonts w:ascii="Arial" w:hAnsi="Arial" w:cs="Arial"/>
          <w:sz w:val="20"/>
          <w:szCs w:val="20"/>
        </w:rPr>
        <w:t xml:space="preserve">les nouveaux catalogues distributeurs (allégé si certaines références ont été supprimées ou complété d’éventuelles nouvelles références, selon le retour d’expérience de la période achevée). </w:t>
      </w:r>
    </w:p>
    <w:p w:rsidR="008C462F" w:rsidRPr="007945F8" w:rsidRDefault="008C462F"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Les documents de la consultation seront envoyés par transmission électronique via le portail www.marches-publics.gouv.fr,  </w:t>
      </w:r>
    </w:p>
    <w:p w:rsidR="00883FD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Le délai de consultation dans le cadre des 2</w:t>
      </w:r>
      <w:r w:rsidRPr="007945F8">
        <w:rPr>
          <w:rFonts w:ascii="Arial" w:hAnsi="Arial" w:cs="Arial"/>
          <w:sz w:val="20"/>
          <w:szCs w:val="20"/>
          <w:vertAlign w:val="superscript"/>
        </w:rPr>
        <w:t>ème</w:t>
      </w:r>
      <w:r w:rsidRPr="007945F8">
        <w:rPr>
          <w:rFonts w:ascii="Arial" w:hAnsi="Arial" w:cs="Arial"/>
          <w:sz w:val="20"/>
          <w:szCs w:val="20"/>
        </w:rPr>
        <w:t>, 3</w:t>
      </w:r>
      <w:r w:rsidRPr="007945F8">
        <w:rPr>
          <w:rFonts w:ascii="Arial" w:hAnsi="Arial" w:cs="Arial"/>
          <w:sz w:val="20"/>
          <w:szCs w:val="20"/>
          <w:vertAlign w:val="superscript"/>
        </w:rPr>
        <w:t>ème</w:t>
      </w:r>
      <w:r w:rsidRPr="007945F8">
        <w:rPr>
          <w:rFonts w:ascii="Arial" w:hAnsi="Arial" w:cs="Arial"/>
          <w:sz w:val="20"/>
          <w:szCs w:val="20"/>
        </w:rPr>
        <w:t xml:space="preserve"> et 4</w:t>
      </w:r>
      <w:r w:rsidRPr="007945F8">
        <w:rPr>
          <w:rFonts w:ascii="Arial" w:hAnsi="Arial" w:cs="Arial"/>
          <w:sz w:val="20"/>
          <w:szCs w:val="20"/>
          <w:vertAlign w:val="superscript"/>
        </w:rPr>
        <w:t>ème</w:t>
      </w:r>
      <w:r w:rsidRPr="007945F8">
        <w:rPr>
          <w:rFonts w:ascii="Arial" w:hAnsi="Arial" w:cs="Arial"/>
          <w:sz w:val="20"/>
          <w:szCs w:val="20"/>
        </w:rPr>
        <w:t xml:space="preserve"> marchés subséquents à bons de commande ne sera pas supérieur à 15 jours ouvrables, </w:t>
      </w:r>
    </w:p>
    <w:p w:rsidR="00883FD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La durée de ce type de marché subséquent est d’un an. </w:t>
      </w:r>
    </w:p>
    <w:p w:rsidR="002F4371" w:rsidRPr="007945F8" w:rsidRDefault="002F4371" w:rsidP="00A16E20">
      <w:pPr>
        <w:pStyle w:val="Norm"/>
        <w:numPr>
          <w:ilvl w:val="0"/>
          <w:numId w:val="24"/>
        </w:numPr>
        <w:spacing w:before="100" w:beforeAutospacing="1" w:after="100" w:afterAutospacing="1" w:line="271" w:lineRule="auto"/>
        <w:ind w:left="277" w:hanging="11"/>
        <w:rPr>
          <w:rFonts w:cs="Arial"/>
          <w:bCs/>
          <w:color w:val="000000"/>
          <w:sz w:val="20"/>
          <w:szCs w:val="20"/>
        </w:rPr>
      </w:pPr>
      <w:r w:rsidRPr="007945F8">
        <w:rPr>
          <w:rFonts w:cs="Arial"/>
          <w:bCs/>
          <w:color w:val="000000"/>
          <w:sz w:val="20"/>
          <w:szCs w:val="20"/>
        </w:rPr>
        <w:t>Le marché subséquent à bons de commandes sera attribué pour une nouvelle période d’un an, au titulaire de l’accord-cadre. Il en sera de même pour les éventuels troisième et quatrième marchés subséquents à bons de commandes, la durée de l’éventuel quatrième marché subséquent étant limitée selon les conditions définies à l’article 4.4 ci-après.</w:t>
      </w:r>
    </w:p>
    <w:p w:rsidR="00883FD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Lors de chaque actualisation, le titulaire est tenu de transmettre au pouvoir adjudicateur sous forme de fichier informatique respectant le format initial de présentation, les nouveaux bordereaux de remise à chaque actualisation ainsi que les nouveaux catalogues distributeurs. </w:t>
      </w:r>
    </w:p>
    <w:p w:rsidR="00883FDF" w:rsidRPr="007945F8" w:rsidRDefault="00B4522C" w:rsidP="00A16E20">
      <w:pPr>
        <w:pStyle w:val="Paragraphedeliste"/>
        <w:numPr>
          <w:ilvl w:val="0"/>
          <w:numId w:val="24"/>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Les taux de remise proposés à l’occasion de ces consultations seront supérieurs ou égaux à ceux définis à l’accord-cadre. </w:t>
      </w:r>
    </w:p>
    <w:p w:rsidR="00883FDF" w:rsidRPr="007945F8" w:rsidRDefault="00883FDF" w:rsidP="00A16E20">
      <w:pPr>
        <w:spacing w:before="100" w:beforeAutospacing="1" w:after="100" w:afterAutospacing="1"/>
        <w:ind w:left="277" w:right="0" w:hanging="11"/>
        <w:jc w:val="left"/>
        <w:rPr>
          <w:rFonts w:ascii="Arial" w:hAnsi="Arial" w:cs="Arial"/>
          <w:sz w:val="20"/>
          <w:szCs w:val="20"/>
        </w:rPr>
      </w:pPr>
    </w:p>
    <w:p w:rsidR="00883FDF" w:rsidRPr="007945F8" w:rsidRDefault="00B4522C" w:rsidP="00A16E20">
      <w:pPr>
        <w:pStyle w:val="Titre2"/>
        <w:spacing w:before="100" w:beforeAutospacing="1" w:after="100" w:afterAutospacing="1" w:line="271" w:lineRule="auto"/>
        <w:ind w:left="277" w:hanging="11"/>
        <w:rPr>
          <w:rFonts w:ascii="Arial" w:hAnsi="Arial" w:cs="Arial"/>
          <w:sz w:val="20"/>
          <w:szCs w:val="20"/>
        </w:rPr>
      </w:pPr>
      <w:bookmarkStart w:id="15" w:name="_Toc207270374"/>
      <w:r w:rsidRPr="007945F8">
        <w:rPr>
          <w:rFonts w:ascii="Arial" w:hAnsi="Arial" w:cs="Arial"/>
          <w:sz w:val="20"/>
          <w:szCs w:val="20"/>
          <w:u w:val="single" w:color="000000"/>
        </w:rPr>
        <w:t>Modalités spécifiques aux marchés subséquents ordinaires</w:t>
      </w:r>
      <w:bookmarkEnd w:id="15"/>
      <w:r w:rsidRPr="007945F8">
        <w:rPr>
          <w:rFonts w:ascii="Arial" w:hAnsi="Arial" w:cs="Arial"/>
          <w:sz w:val="20"/>
          <w:szCs w:val="20"/>
        </w:rPr>
        <w:t xml:space="preserve"> </w:t>
      </w:r>
    </w:p>
    <w:p w:rsidR="00883FDF" w:rsidRPr="007945F8" w:rsidRDefault="00B4522C" w:rsidP="00A16E20">
      <w:pPr>
        <w:pStyle w:val="Paragraphedeliste"/>
        <w:numPr>
          <w:ilvl w:val="0"/>
          <w:numId w:val="25"/>
        </w:numPr>
        <w:spacing w:before="100" w:beforeAutospacing="1" w:after="100" w:afterAutospacing="1" w:line="271" w:lineRule="auto"/>
        <w:ind w:left="277" w:hanging="11"/>
        <w:jc w:val="both"/>
        <w:rPr>
          <w:rFonts w:ascii="Arial" w:hAnsi="Arial" w:cs="Arial"/>
          <w:sz w:val="20"/>
          <w:szCs w:val="20"/>
        </w:rPr>
      </w:pPr>
      <w:proofErr w:type="spellStart"/>
      <w:r w:rsidRPr="007945F8">
        <w:rPr>
          <w:rFonts w:ascii="Arial" w:hAnsi="Arial" w:cs="Arial"/>
          <w:sz w:val="20"/>
          <w:szCs w:val="20"/>
        </w:rPr>
        <w:t>A</w:t>
      </w:r>
      <w:proofErr w:type="spellEnd"/>
      <w:r w:rsidRPr="007945F8">
        <w:rPr>
          <w:rFonts w:ascii="Arial" w:hAnsi="Arial" w:cs="Arial"/>
          <w:sz w:val="20"/>
          <w:szCs w:val="20"/>
        </w:rPr>
        <w:t xml:space="preserve"> chaque survenance d'un besoin relatif à l'objet de l'accord-cadre, qui ne pourra être satisfait par un marché subséquent à bons commandes en cours (produits non référencés dans les catalogues distributeurs), un nouveau marché subséquent « ordinaire » sera établi, </w:t>
      </w:r>
    </w:p>
    <w:p w:rsidR="00883FDF" w:rsidRPr="007945F8" w:rsidRDefault="00B4522C" w:rsidP="00A16E20">
      <w:pPr>
        <w:pStyle w:val="Paragraphedeliste"/>
        <w:numPr>
          <w:ilvl w:val="0"/>
          <w:numId w:val="25"/>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lastRenderedPageBreak/>
        <w:t xml:space="preserve">Le RPA consultera le titulaire de l'accord-cadre, afin de leur demander un devis. Les quantités de fournitures à livrer seront fixées par le pouvoir adjudicateur dans les documents de la consultation. Le devis devra être constitué du prix public, de la remise accordée, du prix net, et des éventuels frais de livraison. </w:t>
      </w:r>
    </w:p>
    <w:p w:rsidR="00883FDF" w:rsidRPr="007945F8" w:rsidRDefault="00B4522C" w:rsidP="00A16E20">
      <w:pPr>
        <w:pStyle w:val="Paragraphedeliste"/>
        <w:numPr>
          <w:ilvl w:val="0"/>
          <w:numId w:val="25"/>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Le pouvoir adjudicateur consultera le titulaire de l'accord-cadre afin de </w:t>
      </w:r>
      <w:r w:rsidR="007E258D" w:rsidRPr="007945F8">
        <w:rPr>
          <w:rFonts w:ascii="Arial" w:hAnsi="Arial" w:cs="Arial"/>
          <w:sz w:val="20"/>
          <w:szCs w:val="20"/>
        </w:rPr>
        <w:t>lui</w:t>
      </w:r>
      <w:r w:rsidRPr="007945F8">
        <w:rPr>
          <w:rFonts w:ascii="Arial" w:hAnsi="Arial" w:cs="Arial"/>
          <w:sz w:val="20"/>
          <w:szCs w:val="20"/>
        </w:rPr>
        <w:t xml:space="preserve"> demander un devis</w:t>
      </w:r>
      <w:r w:rsidR="007E258D" w:rsidRPr="007945F8">
        <w:rPr>
          <w:rFonts w:ascii="Arial" w:hAnsi="Arial" w:cs="Arial"/>
          <w:sz w:val="20"/>
          <w:szCs w:val="20"/>
        </w:rPr>
        <w:t>, par courrier électronique. Le</w:t>
      </w:r>
      <w:r w:rsidRPr="007945F8">
        <w:rPr>
          <w:rFonts w:ascii="Arial" w:hAnsi="Arial" w:cs="Arial"/>
          <w:sz w:val="20"/>
          <w:szCs w:val="20"/>
        </w:rPr>
        <w:t xml:space="preserve"> titulaire</w:t>
      </w:r>
      <w:r w:rsidR="007E258D" w:rsidRPr="007945F8">
        <w:rPr>
          <w:rFonts w:ascii="Arial" w:hAnsi="Arial" w:cs="Arial"/>
          <w:sz w:val="20"/>
          <w:szCs w:val="20"/>
        </w:rPr>
        <w:t xml:space="preserve"> en accusera</w:t>
      </w:r>
      <w:r w:rsidRPr="007945F8">
        <w:rPr>
          <w:rFonts w:ascii="Arial" w:hAnsi="Arial" w:cs="Arial"/>
          <w:sz w:val="20"/>
          <w:szCs w:val="20"/>
        </w:rPr>
        <w:t xml:space="preserve"> bonne réception par retour de courriel.  </w:t>
      </w:r>
    </w:p>
    <w:p w:rsidR="007E258D" w:rsidRPr="007945F8" w:rsidRDefault="007E258D" w:rsidP="00A16E20">
      <w:pPr>
        <w:pStyle w:val="Default"/>
        <w:numPr>
          <w:ilvl w:val="0"/>
          <w:numId w:val="25"/>
        </w:numPr>
        <w:suppressAutoHyphens/>
        <w:autoSpaceDN/>
        <w:adjustRightInd/>
        <w:spacing w:before="100" w:beforeAutospacing="1" w:after="100" w:afterAutospacing="1" w:line="271" w:lineRule="auto"/>
        <w:ind w:left="277" w:hanging="11"/>
        <w:jc w:val="both"/>
        <w:rPr>
          <w:sz w:val="20"/>
          <w:szCs w:val="20"/>
        </w:rPr>
      </w:pPr>
      <w:r w:rsidRPr="007945F8">
        <w:rPr>
          <w:sz w:val="20"/>
          <w:szCs w:val="20"/>
        </w:rPr>
        <w:t xml:space="preserve">Le tarif proposé correspondra au prix public auquel aura été appliqué le pourcentage de remise minimum. Les quantités de fournitures à livrer seront fixées par le pouvoir adjudicateur dans les documents de la consultation. </w:t>
      </w:r>
    </w:p>
    <w:p w:rsidR="00883FDF" w:rsidRPr="007945F8" w:rsidRDefault="00B4522C" w:rsidP="00A16E20">
      <w:pPr>
        <w:pStyle w:val="Paragraphedeliste"/>
        <w:numPr>
          <w:ilvl w:val="0"/>
          <w:numId w:val="25"/>
        </w:numPr>
        <w:spacing w:before="100" w:beforeAutospacing="1" w:after="100" w:afterAutospacing="1" w:line="271" w:lineRule="auto"/>
        <w:ind w:left="277" w:hanging="11"/>
        <w:jc w:val="both"/>
        <w:rPr>
          <w:rFonts w:ascii="Arial" w:hAnsi="Arial" w:cs="Arial"/>
          <w:sz w:val="20"/>
          <w:szCs w:val="20"/>
        </w:rPr>
      </w:pPr>
      <w:r w:rsidRPr="007945F8">
        <w:rPr>
          <w:rFonts w:ascii="Arial" w:hAnsi="Arial" w:cs="Arial"/>
          <w:sz w:val="20"/>
          <w:szCs w:val="20"/>
        </w:rPr>
        <w:t xml:space="preserve">Les délais de consultation pour l’obtention d’un devis dans le cadre des marchés subséquents ordinaires, ne sera pas supérieur à 5 jours ouvrables.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16" w:name="_Toc207270375"/>
      <w:r w:rsidRPr="007945F8">
        <w:rPr>
          <w:rFonts w:ascii="Arial" w:hAnsi="Arial" w:cs="Arial"/>
          <w:sz w:val="20"/>
          <w:szCs w:val="20"/>
        </w:rPr>
        <w:t>Documents contractuels des marchés subséquents</w:t>
      </w:r>
      <w:bookmarkEnd w:id="16"/>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pièces constitutives des marchés subséquents sont des pièces particulières et des pièces générales suivantes, dans l’ordre de priorité décroissante : </w:t>
      </w:r>
    </w:p>
    <w:p w:rsidR="00883FDF" w:rsidRPr="007945F8" w:rsidRDefault="00B4522C" w:rsidP="00A16E20">
      <w:pPr>
        <w:numPr>
          <w:ilvl w:val="0"/>
          <w:numId w:val="7"/>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w:t>
      </w:r>
    </w:p>
    <w:p w:rsidR="00883FDF" w:rsidRPr="007945F8" w:rsidRDefault="00B4522C" w:rsidP="00A16E20">
      <w:pPr>
        <w:numPr>
          <w:ilvl w:val="0"/>
          <w:numId w:val="7"/>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Pour les marchés subséquents à bons de commandes : </w:t>
      </w:r>
    </w:p>
    <w:p w:rsidR="00883FDF" w:rsidRPr="007945F8" w:rsidRDefault="00B4522C" w:rsidP="00A16E20">
      <w:pPr>
        <w:numPr>
          <w:ilvl w:val="1"/>
          <w:numId w:val="7"/>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l’acte</w:t>
      </w:r>
      <w:proofErr w:type="gramEnd"/>
      <w:r w:rsidRPr="007945F8">
        <w:rPr>
          <w:rFonts w:ascii="Arial" w:hAnsi="Arial" w:cs="Arial"/>
          <w:sz w:val="20"/>
          <w:szCs w:val="20"/>
        </w:rPr>
        <w:t xml:space="preserve"> d’engagement du marché subséquent (AE) et </w:t>
      </w:r>
      <w:r w:rsidR="004178CA" w:rsidRPr="007945F8">
        <w:rPr>
          <w:rFonts w:ascii="Arial" w:hAnsi="Arial" w:cs="Arial"/>
          <w:sz w:val="20"/>
          <w:szCs w:val="20"/>
        </w:rPr>
        <w:t>son</w:t>
      </w:r>
      <w:r w:rsidRPr="007945F8">
        <w:rPr>
          <w:rFonts w:ascii="Arial" w:hAnsi="Arial" w:cs="Arial"/>
          <w:sz w:val="20"/>
          <w:szCs w:val="20"/>
        </w:rPr>
        <w:t xml:space="preserve"> annexe, notamment le bordereau des remises applicables aux c</w:t>
      </w:r>
      <w:r w:rsidR="00305CB5" w:rsidRPr="007945F8">
        <w:rPr>
          <w:rFonts w:ascii="Arial" w:hAnsi="Arial" w:cs="Arial"/>
          <w:sz w:val="20"/>
          <w:szCs w:val="20"/>
        </w:rPr>
        <w:t>atalogues distributeurs fournis</w:t>
      </w:r>
      <w:r w:rsidRPr="007945F8">
        <w:rPr>
          <w:rFonts w:ascii="Arial" w:hAnsi="Arial" w:cs="Arial"/>
          <w:sz w:val="20"/>
          <w:szCs w:val="20"/>
        </w:rPr>
        <w:t xml:space="preserve">,  </w:t>
      </w:r>
    </w:p>
    <w:p w:rsidR="00883FDF" w:rsidRPr="007945F8" w:rsidRDefault="00B4522C" w:rsidP="00A16E20">
      <w:pPr>
        <w:numPr>
          <w:ilvl w:val="1"/>
          <w:numId w:val="7"/>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cahier des clauses particulières spécifiques (CCPS) du marché subséquent, </w:t>
      </w:r>
    </w:p>
    <w:p w:rsidR="00883FDF" w:rsidRPr="007945F8" w:rsidRDefault="00B4522C" w:rsidP="00A16E20">
      <w:pPr>
        <w:numPr>
          <w:ilvl w:val="0"/>
          <w:numId w:val="7"/>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Marchés subséquents ordinaires : </w:t>
      </w:r>
    </w:p>
    <w:p w:rsidR="00883FDF" w:rsidRPr="007945F8" w:rsidRDefault="00B4522C" w:rsidP="00A16E20">
      <w:pPr>
        <w:numPr>
          <w:ilvl w:val="1"/>
          <w:numId w:val="7"/>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l'acte</w:t>
      </w:r>
      <w:proofErr w:type="gramEnd"/>
      <w:r w:rsidRPr="007945F8">
        <w:rPr>
          <w:rFonts w:ascii="Arial" w:hAnsi="Arial" w:cs="Arial"/>
          <w:sz w:val="20"/>
          <w:szCs w:val="20"/>
        </w:rPr>
        <w:t xml:space="preserve"> d’engagement du marché subséquent valant également cahier des clauses particulières spécifiques (CCPS). </w:t>
      </w:r>
    </w:p>
    <w:p w:rsidR="00883FDF" w:rsidRPr="007945F8" w:rsidRDefault="00B4522C" w:rsidP="00A16E20">
      <w:pPr>
        <w:numPr>
          <w:ilvl w:val="1"/>
          <w:numId w:val="7"/>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bordereau de remise </w:t>
      </w:r>
      <w:r w:rsidR="007E258D" w:rsidRPr="007945F8">
        <w:rPr>
          <w:rFonts w:ascii="Arial" w:hAnsi="Arial" w:cs="Arial"/>
          <w:sz w:val="20"/>
          <w:szCs w:val="20"/>
        </w:rPr>
        <w:t>et le devis estimatif</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17" w:name="_Toc207270376"/>
      <w:r w:rsidRPr="007945F8">
        <w:rPr>
          <w:rFonts w:ascii="Arial" w:hAnsi="Arial" w:cs="Arial"/>
          <w:sz w:val="20"/>
          <w:szCs w:val="20"/>
        </w:rPr>
        <w:t>Durée des marchés subséquents</w:t>
      </w:r>
      <w:bookmarkEnd w:id="17"/>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conclusion des marchés subséquents passés sur la base du présent accord-cadre ne peut se faire que pendant la durée de validité de l'accord-cadre.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livraison des fournitures peut, quant à elle, s’achever au-delà de la période de validité de l’accord-cadre suivant les spécifications définies aux CCPS des marchés subséquents.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fin du dernier marché subséquent à commandes ne pourra pas dépasser de plus de </w:t>
      </w:r>
      <w:r w:rsidR="0065070F" w:rsidRPr="007945F8">
        <w:rPr>
          <w:rFonts w:ascii="Arial" w:hAnsi="Arial" w:cs="Arial"/>
          <w:sz w:val="20"/>
          <w:szCs w:val="20"/>
        </w:rPr>
        <w:t>4</w:t>
      </w:r>
      <w:r w:rsidRPr="007945F8">
        <w:rPr>
          <w:rFonts w:ascii="Arial" w:hAnsi="Arial" w:cs="Arial"/>
          <w:sz w:val="20"/>
          <w:szCs w:val="20"/>
        </w:rPr>
        <w:t xml:space="preserve"> mois la fin de l’accord-cadre.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18" w:name="_Toc207270377"/>
      <w:r w:rsidRPr="007945F8">
        <w:rPr>
          <w:rFonts w:ascii="Arial" w:hAnsi="Arial" w:cs="Arial"/>
          <w:sz w:val="20"/>
          <w:szCs w:val="20"/>
        </w:rPr>
        <w:t>Délais de livraison</w:t>
      </w:r>
      <w:bookmarkEnd w:id="18"/>
      <w:r w:rsidRPr="007945F8">
        <w:rPr>
          <w:rFonts w:ascii="Arial" w:hAnsi="Arial" w:cs="Arial"/>
          <w:sz w:val="20"/>
          <w:szCs w:val="20"/>
        </w:rPr>
        <w:t xml:space="preserve">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19" w:name="_Toc207270378"/>
      <w:proofErr w:type="gramStart"/>
      <w:r w:rsidRPr="007945F8">
        <w:rPr>
          <w:rFonts w:ascii="Arial" w:hAnsi="Arial" w:cs="Arial"/>
          <w:sz w:val="20"/>
          <w:szCs w:val="20"/>
          <w:u w:val="single" w:color="000000"/>
        </w:rPr>
        <w:t>les</w:t>
      </w:r>
      <w:proofErr w:type="gramEnd"/>
      <w:r w:rsidRPr="007945F8">
        <w:rPr>
          <w:rFonts w:ascii="Arial" w:hAnsi="Arial" w:cs="Arial"/>
          <w:sz w:val="20"/>
          <w:szCs w:val="20"/>
          <w:u w:val="single" w:color="000000"/>
        </w:rPr>
        <w:t xml:space="preserve"> marchés subséquents à bons de commandes</w:t>
      </w:r>
      <w:bookmarkEnd w:id="19"/>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délai de livraison propre à chaque bon de commande est fixé dans le bon de commande. Sauf précisions particulières indiquées dans le bon de commande, ce délai sera toujours apprécié à compter du jour de la notification du bon de commande. Ce délai respectera le délai maximal défini à l’article 3.2 de l’accord</w:t>
      </w:r>
      <w:r w:rsidR="00186F8B" w:rsidRPr="007945F8">
        <w:rPr>
          <w:rFonts w:ascii="Arial" w:hAnsi="Arial" w:cs="Arial"/>
          <w:sz w:val="20"/>
          <w:szCs w:val="20"/>
        </w:rPr>
        <w:t xml:space="preserve"> </w:t>
      </w:r>
      <w:r w:rsidRPr="007945F8">
        <w:rPr>
          <w:rFonts w:ascii="Arial" w:hAnsi="Arial" w:cs="Arial"/>
          <w:sz w:val="20"/>
          <w:szCs w:val="20"/>
        </w:rPr>
        <w:t xml:space="preserve">cadre et à l’article 3.2 du marché subséquent à bons de commande correspondant.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20" w:name="_Toc207270379"/>
      <w:proofErr w:type="gramStart"/>
      <w:r w:rsidRPr="007945F8">
        <w:rPr>
          <w:rFonts w:ascii="Arial" w:hAnsi="Arial" w:cs="Arial"/>
          <w:sz w:val="20"/>
          <w:szCs w:val="20"/>
          <w:u w:val="single" w:color="000000"/>
        </w:rPr>
        <w:t>les</w:t>
      </w:r>
      <w:proofErr w:type="gramEnd"/>
      <w:r w:rsidRPr="007945F8">
        <w:rPr>
          <w:rFonts w:ascii="Arial" w:hAnsi="Arial" w:cs="Arial"/>
          <w:sz w:val="20"/>
          <w:szCs w:val="20"/>
          <w:u w:val="single" w:color="000000"/>
        </w:rPr>
        <w:t xml:space="preserve"> marchés subséquents ordinaires</w:t>
      </w:r>
      <w:bookmarkEnd w:id="20"/>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14" w:hanging="11"/>
        <w:jc w:val="left"/>
        <w:rPr>
          <w:rFonts w:ascii="Arial" w:hAnsi="Arial" w:cs="Arial"/>
          <w:sz w:val="20"/>
          <w:szCs w:val="20"/>
        </w:rPr>
      </w:pPr>
      <w:r w:rsidRPr="007945F8">
        <w:rPr>
          <w:rFonts w:ascii="Arial" w:hAnsi="Arial" w:cs="Arial"/>
          <w:sz w:val="20"/>
          <w:szCs w:val="20"/>
        </w:rPr>
        <w:t>Le délai de livraison propre à chaque marché subséquent est fixé dans l’acte d’engagement du marché subséquent dans la limite du délai maximal défini à l’article 3.2 dans l’acte d’engagement de l’accord</w:t>
      </w:r>
      <w:r w:rsidR="00186F8B" w:rsidRPr="007945F8">
        <w:rPr>
          <w:rFonts w:ascii="Arial" w:hAnsi="Arial" w:cs="Arial"/>
          <w:sz w:val="20"/>
          <w:szCs w:val="20"/>
        </w:rPr>
        <w:t xml:space="preserve"> </w:t>
      </w:r>
      <w:r w:rsidRPr="007945F8">
        <w:rPr>
          <w:rFonts w:ascii="Arial" w:hAnsi="Arial" w:cs="Arial"/>
          <w:sz w:val="20"/>
          <w:szCs w:val="20"/>
        </w:rPr>
        <w:t xml:space="preserve">cadre.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Si la nature « exceptionnelle » des fournitures à livrer justifie un délai supérieur avec l’accord préalable du représentant du pouvoir adjudicateur, ce délai sera précisé dans les pièces contractuelles des marchés subséquents ordinaires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Ce délai sera toujours apprécié à compter du jour de la notification du marché subséquent au titulaire.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21" w:name="_Toc207270380"/>
      <w:r w:rsidRPr="007945F8">
        <w:rPr>
          <w:rFonts w:ascii="Arial" w:hAnsi="Arial" w:cs="Arial"/>
          <w:sz w:val="20"/>
          <w:szCs w:val="20"/>
        </w:rPr>
        <w:t>ASPECT FINANCIER DE L’ACCORD-CADRE</w:t>
      </w:r>
      <w:bookmarkEnd w:id="21"/>
      <w:r w:rsidRPr="007945F8">
        <w:rPr>
          <w:rFonts w:ascii="Arial" w:hAnsi="Arial" w:cs="Arial"/>
          <w:sz w:val="20"/>
          <w:szCs w:val="20"/>
        </w:rPr>
        <w:t xml:space="preserv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22" w:name="_Toc207270381"/>
      <w:r w:rsidRPr="007945F8">
        <w:rPr>
          <w:rFonts w:ascii="Arial" w:hAnsi="Arial" w:cs="Arial"/>
          <w:sz w:val="20"/>
          <w:szCs w:val="20"/>
        </w:rPr>
        <w:t>Forme des prix des marchés subséquents</w:t>
      </w:r>
      <w:bookmarkEnd w:id="22"/>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L’accord-cadre et les marchés subséquents sont tous conclus à prix unitaires fermes et définitifs, établis pour : </w:t>
      </w:r>
    </w:p>
    <w:p w:rsidR="00883FDF" w:rsidRPr="007945F8" w:rsidRDefault="00B4522C" w:rsidP="00A16E20">
      <w:pPr>
        <w:numPr>
          <w:ilvl w:val="0"/>
          <w:numId w:val="8"/>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b/>
          <w:sz w:val="20"/>
          <w:szCs w:val="20"/>
        </w:rPr>
        <w:t>les</w:t>
      </w:r>
      <w:proofErr w:type="gramEnd"/>
      <w:r w:rsidRPr="007945F8">
        <w:rPr>
          <w:rFonts w:ascii="Arial" w:hAnsi="Arial" w:cs="Arial"/>
          <w:b/>
          <w:sz w:val="20"/>
          <w:szCs w:val="20"/>
        </w:rPr>
        <w:t xml:space="preserve"> marchés subséquents à bons de commande</w:t>
      </w:r>
      <w:r w:rsidRPr="007945F8">
        <w:rPr>
          <w:rFonts w:ascii="Arial" w:hAnsi="Arial" w:cs="Arial"/>
          <w:sz w:val="20"/>
          <w:szCs w:val="20"/>
        </w:rPr>
        <w:t xml:space="preserve"> : sur la base des prix publics catalogue des matériels auxquels s’appliquent les taux de remise définis au bordereaux de remises annexé à l’acte d’engagement de chaque marché subséquent à bons de commande, </w:t>
      </w:r>
    </w:p>
    <w:p w:rsidR="00883FDF" w:rsidRPr="007945F8" w:rsidRDefault="00B4522C" w:rsidP="00A16E20">
      <w:pPr>
        <w:numPr>
          <w:ilvl w:val="0"/>
          <w:numId w:val="8"/>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b/>
          <w:sz w:val="20"/>
          <w:szCs w:val="20"/>
        </w:rPr>
        <w:t>les</w:t>
      </w:r>
      <w:proofErr w:type="gramEnd"/>
      <w:r w:rsidRPr="007945F8">
        <w:rPr>
          <w:rFonts w:ascii="Arial" w:hAnsi="Arial" w:cs="Arial"/>
          <w:b/>
          <w:sz w:val="20"/>
          <w:szCs w:val="20"/>
        </w:rPr>
        <w:t xml:space="preserve"> marchés subséquents ordinaires</w:t>
      </w:r>
      <w:r w:rsidRPr="007945F8">
        <w:rPr>
          <w:rFonts w:ascii="Arial" w:hAnsi="Arial" w:cs="Arial"/>
          <w:sz w:val="20"/>
          <w:szCs w:val="20"/>
        </w:rPr>
        <w:t xml:space="preserve"> aux conditions propres à chaque marché subséquent et conformément à l’article 5.2.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certifie que les prix stipulés au présent accord-cadre et aux marchés subséquents n’excèdent pas ceux de son barème pratiqué à l’égard de l’ensemble de sa clientèle à la date de la signature par eux-mêmes de l’accord-cadre et que ce barème a été établi conformément aux textes légaux et réglementaires. Il s’engage à fournir au pouvoir adjudicateur, à sa demande, toutes justifications permettant de vérifier cette conformité.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s’engage à faire profiter le pouvoir adjudicateur, des rabais exceptionnels et des actions promotionnelles.  </w:t>
      </w:r>
    </w:p>
    <w:p w:rsidR="00883FDF" w:rsidRPr="007945F8" w:rsidRDefault="00B4522C" w:rsidP="00A16E20">
      <w:pPr>
        <w:spacing w:before="100" w:beforeAutospacing="1" w:after="100" w:afterAutospacing="1"/>
        <w:ind w:left="277" w:right="0" w:hanging="11"/>
        <w:jc w:val="left"/>
        <w:rPr>
          <w:rFonts w:ascii="Arial" w:hAnsi="Arial" w:cs="Arial"/>
          <w:sz w:val="20"/>
          <w:szCs w:val="20"/>
        </w:rPr>
      </w:pPr>
      <w:r w:rsidRPr="007945F8">
        <w:rPr>
          <w:rFonts w:ascii="Arial" w:hAnsi="Arial" w:cs="Arial"/>
          <w:b/>
          <w:sz w:val="20"/>
          <w:szCs w:val="20"/>
          <w:u w:val="single" w:color="000000"/>
        </w:rPr>
        <w:t>Modifications :</w:t>
      </w:r>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s’engage à informer le pouvoir adjudicateur en cas de modifications substantielles des prix, conditionnement, unité d’achat, suppression d’article, ou autre, qui concernent la famille d’article mentionnée au § 1.1 du présent CCP.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23" w:name="_Toc207270382"/>
      <w:r w:rsidRPr="007945F8">
        <w:rPr>
          <w:rFonts w:ascii="Arial" w:hAnsi="Arial" w:cs="Arial"/>
          <w:sz w:val="20"/>
          <w:szCs w:val="20"/>
        </w:rPr>
        <w:t>Contenu des prix</w:t>
      </w:r>
      <w:bookmarkEnd w:id="23"/>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prix sont établis en tenant compte : </w:t>
      </w:r>
    </w:p>
    <w:p w:rsidR="00883FDF" w:rsidRPr="007945F8" w:rsidRDefault="00B4522C" w:rsidP="00A16E20">
      <w:pPr>
        <w:numPr>
          <w:ilvl w:val="0"/>
          <w:numId w:val="9"/>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des</w:t>
      </w:r>
      <w:proofErr w:type="gramEnd"/>
      <w:r w:rsidRPr="007945F8">
        <w:rPr>
          <w:rFonts w:ascii="Arial" w:hAnsi="Arial" w:cs="Arial"/>
          <w:sz w:val="20"/>
          <w:szCs w:val="20"/>
        </w:rPr>
        <w:t xml:space="preserve"> frais d’emballages, </w:t>
      </w:r>
    </w:p>
    <w:p w:rsidR="00883FDF" w:rsidRPr="007945F8" w:rsidRDefault="00B4522C" w:rsidP="00A16E20">
      <w:pPr>
        <w:numPr>
          <w:ilvl w:val="0"/>
          <w:numId w:val="9"/>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des</w:t>
      </w:r>
      <w:proofErr w:type="gramEnd"/>
      <w:r w:rsidRPr="007945F8">
        <w:rPr>
          <w:rFonts w:ascii="Arial" w:hAnsi="Arial" w:cs="Arial"/>
          <w:sz w:val="20"/>
          <w:szCs w:val="20"/>
        </w:rPr>
        <w:t xml:space="preserve"> frais d’établissement et de diffusion des documents, </w:t>
      </w:r>
    </w:p>
    <w:p w:rsidR="00883FDF" w:rsidRPr="007945F8" w:rsidRDefault="00B4522C" w:rsidP="00A16E20">
      <w:pPr>
        <w:numPr>
          <w:ilvl w:val="0"/>
          <w:numId w:val="9"/>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des</w:t>
      </w:r>
      <w:proofErr w:type="gramEnd"/>
      <w:r w:rsidRPr="007945F8">
        <w:rPr>
          <w:rFonts w:ascii="Arial" w:hAnsi="Arial" w:cs="Arial"/>
          <w:sz w:val="20"/>
          <w:szCs w:val="20"/>
        </w:rPr>
        <w:t xml:space="preserve"> frais de livraison, </w:t>
      </w:r>
    </w:p>
    <w:p w:rsidR="00883FDF" w:rsidRPr="007945F8" w:rsidRDefault="00B4522C" w:rsidP="00A16E20">
      <w:pPr>
        <w:numPr>
          <w:ilvl w:val="0"/>
          <w:numId w:val="9"/>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des</w:t>
      </w:r>
      <w:proofErr w:type="gramEnd"/>
      <w:r w:rsidRPr="007945F8">
        <w:rPr>
          <w:rFonts w:ascii="Arial" w:hAnsi="Arial" w:cs="Arial"/>
          <w:sz w:val="20"/>
          <w:szCs w:val="20"/>
        </w:rPr>
        <w:t xml:space="preserve"> consignes de l’établissement et en particulier des règles de circulations et des horaires de livraison.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Les prix d’acquisition du matériel sont réputés intégrer les frais de livraison sur les différents sites de la base de défense Toulon (base navale de Toulon, site de Hyères et de Saint-</w:t>
      </w:r>
      <w:proofErr w:type="spellStart"/>
      <w:r w:rsidRPr="007945F8">
        <w:rPr>
          <w:rFonts w:ascii="Arial" w:hAnsi="Arial" w:cs="Arial"/>
          <w:sz w:val="20"/>
          <w:szCs w:val="20"/>
        </w:rPr>
        <w:t>Mandrier</w:t>
      </w:r>
      <w:proofErr w:type="spellEnd"/>
      <w:r w:rsidRPr="007945F8">
        <w:rPr>
          <w:rFonts w:ascii="Arial" w:hAnsi="Arial" w:cs="Arial"/>
          <w:sz w:val="20"/>
          <w:szCs w:val="20"/>
        </w:rPr>
        <w:t xml:space="preserve">). Le lieu de livraison sera mentionné dans les marchés subséquents ordinaires ou dans les bons de commande.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24" w:name="_Toc207270383"/>
      <w:r w:rsidRPr="007945F8">
        <w:rPr>
          <w:rFonts w:ascii="Arial" w:hAnsi="Arial" w:cs="Arial"/>
          <w:sz w:val="20"/>
          <w:szCs w:val="20"/>
        </w:rPr>
        <w:lastRenderedPageBreak/>
        <w:t>Application de la taxe à la valeur ajoutée</w:t>
      </w:r>
      <w:bookmarkEnd w:id="24"/>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montants des sommes à payer au titulaire seront calculés en appliquant les taux de T.V.A. en vigueur lors du fait générateur au sens de l’article L 269-1 du C.G.I.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25" w:name="_Toc207270384"/>
      <w:r w:rsidRPr="007945F8">
        <w:rPr>
          <w:rFonts w:ascii="Arial" w:hAnsi="Arial" w:cs="Arial"/>
          <w:sz w:val="20"/>
          <w:szCs w:val="20"/>
        </w:rPr>
        <w:t>Clause de désistement</w:t>
      </w:r>
      <w:bookmarkEnd w:id="25"/>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Toutes les demandes de devis qui ne pourront pas être honorées par un titulaire de l’accord-cadre pour cause d’indisponibilité de produits, devront être accompagnées d’un acte de désistement permettant au pouvoir adjudicateur de sortir du monopole dû au titre du présent accord-cadre.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26" w:name="_Toc207270385"/>
      <w:r w:rsidRPr="007945F8">
        <w:rPr>
          <w:rFonts w:ascii="Arial" w:hAnsi="Arial" w:cs="Arial"/>
          <w:sz w:val="20"/>
          <w:szCs w:val="20"/>
        </w:rPr>
        <w:t>MODALITES DE REGLEMENT</w:t>
      </w:r>
      <w:bookmarkEnd w:id="26"/>
      <w:r w:rsidRPr="007945F8">
        <w:rPr>
          <w:rFonts w:ascii="Arial" w:hAnsi="Arial" w:cs="Arial"/>
          <w:sz w:val="20"/>
          <w:szCs w:val="20"/>
        </w:rPr>
        <w:t xml:space="preserve"> </w:t>
      </w:r>
    </w:p>
    <w:p w:rsidR="002C1AB1" w:rsidRPr="007945F8" w:rsidRDefault="002C1AB1" w:rsidP="00A16E20">
      <w:pPr>
        <w:widowControl w:val="0"/>
        <w:spacing w:before="100" w:beforeAutospacing="1" w:after="100" w:afterAutospacing="1"/>
        <w:ind w:left="277" w:hanging="11"/>
        <w:rPr>
          <w:rFonts w:ascii="Arial" w:hAnsi="Arial" w:cs="Arial"/>
          <w:sz w:val="20"/>
          <w:szCs w:val="20"/>
          <w:u w:val="single"/>
        </w:rPr>
      </w:pPr>
      <w:r w:rsidRPr="007945F8">
        <w:rPr>
          <w:rFonts w:ascii="Arial" w:hAnsi="Arial" w:cs="Arial"/>
          <w:sz w:val="20"/>
          <w:szCs w:val="20"/>
          <w:u w:val="single"/>
        </w:rPr>
        <w:t>Pour les marchés subséquents à bons de commande</w:t>
      </w:r>
      <w:r w:rsidRPr="007945F8">
        <w:rPr>
          <w:rFonts w:ascii="Arial" w:hAnsi="Arial" w:cs="Arial"/>
          <w:sz w:val="20"/>
          <w:szCs w:val="20"/>
        </w:rPr>
        <w:t> :</w:t>
      </w:r>
    </w:p>
    <w:p w:rsidR="002C1AB1" w:rsidRPr="007945F8" w:rsidRDefault="002C1AB1" w:rsidP="00A16E20">
      <w:pPr>
        <w:pStyle w:val="En-tte"/>
        <w:spacing w:before="100" w:beforeAutospacing="1" w:after="100" w:afterAutospacing="1" w:line="271" w:lineRule="auto"/>
        <w:ind w:left="277" w:hanging="11"/>
        <w:jc w:val="both"/>
        <w:rPr>
          <w:rFonts w:cs="Arial"/>
        </w:rPr>
      </w:pPr>
      <w:r w:rsidRPr="007945F8">
        <w:rPr>
          <w:rFonts w:cs="Arial"/>
        </w:rPr>
        <w:t>Les livraisons de fournitures faisant l'objet d'une commande seront réglées sur les prix figurant sur le catalogue auxquels aura été appliqué le pourcentage de remise indiqué sur le bordereau de remise.</w:t>
      </w:r>
    </w:p>
    <w:p w:rsidR="002C1AB1" w:rsidRPr="007945F8" w:rsidRDefault="002C1AB1" w:rsidP="00A16E20">
      <w:pPr>
        <w:widowControl w:val="0"/>
        <w:spacing w:before="100" w:beforeAutospacing="1" w:after="100" w:afterAutospacing="1"/>
        <w:ind w:left="277" w:hanging="11"/>
        <w:rPr>
          <w:rFonts w:ascii="Arial" w:hAnsi="Arial" w:cs="Arial"/>
          <w:sz w:val="20"/>
          <w:szCs w:val="20"/>
          <w:u w:val="single"/>
        </w:rPr>
      </w:pPr>
      <w:r w:rsidRPr="007945F8">
        <w:rPr>
          <w:rFonts w:ascii="Arial" w:hAnsi="Arial" w:cs="Arial"/>
          <w:sz w:val="20"/>
          <w:szCs w:val="20"/>
          <w:u w:val="single"/>
        </w:rPr>
        <w:t>Pour les marchés subséquents ordinaires</w:t>
      </w:r>
      <w:r w:rsidRPr="007945F8">
        <w:rPr>
          <w:rFonts w:ascii="Arial" w:hAnsi="Arial" w:cs="Arial"/>
          <w:sz w:val="20"/>
          <w:szCs w:val="20"/>
        </w:rPr>
        <w:t> :</w:t>
      </w:r>
    </w:p>
    <w:p w:rsidR="00A6792E" w:rsidRPr="007945F8" w:rsidRDefault="00A6792E" w:rsidP="00A16E20">
      <w:pPr>
        <w:autoSpaceDE w:val="0"/>
        <w:autoSpaceDN w:val="0"/>
        <w:adjustRightInd w:val="0"/>
        <w:spacing w:before="100" w:beforeAutospacing="1" w:after="100" w:afterAutospacing="1"/>
        <w:ind w:left="277" w:right="0" w:hanging="11"/>
        <w:rPr>
          <w:rFonts w:ascii="Arial" w:eastAsiaTheme="minorEastAsia" w:hAnsi="Arial" w:cs="Arial"/>
          <w:color w:val="auto"/>
          <w:sz w:val="20"/>
          <w:szCs w:val="20"/>
        </w:rPr>
      </w:pPr>
      <w:r w:rsidRPr="007945F8">
        <w:rPr>
          <w:rFonts w:ascii="Arial" w:eastAsiaTheme="minorEastAsia" w:hAnsi="Arial" w:cs="Arial"/>
          <w:color w:val="auto"/>
          <w:sz w:val="20"/>
          <w:szCs w:val="20"/>
        </w:rPr>
        <w:t>Les livraisons de fournitures faisant l'objet d’un marché subséquent ordinaire seront réglées par référence à un devis.</w:t>
      </w:r>
    </w:p>
    <w:p w:rsidR="00A6792E" w:rsidRDefault="00A6792E" w:rsidP="00A16E20">
      <w:pPr>
        <w:autoSpaceDE w:val="0"/>
        <w:autoSpaceDN w:val="0"/>
        <w:adjustRightInd w:val="0"/>
        <w:spacing w:before="100" w:beforeAutospacing="1" w:after="100" w:afterAutospacing="1"/>
        <w:ind w:left="277" w:right="0" w:hanging="11"/>
        <w:rPr>
          <w:rFonts w:ascii="Arial" w:eastAsiaTheme="minorEastAsia" w:hAnsi="Arial" w:cs="Arial"/>
          <w:color w:val="auto"/>
          <w:sz w:val="20"/>
          <w:szCs w:val="20"/>
        </w:rPr>
      </w:pPr>
      <w:r w:rsidRPr="007945F8">
        <w:rPr>
          <w:rFonts w:ascii="Arial" w:eastAsiaTheme="minorEastAsia" w:hAnsi="Arial" w:cs="Arial"/>
          <w:color w:val="auto"/>
          <w:sz w:val="20"/>
          <w:szCs w:val="20"/>
        </w:rPr>
        <w:t xml:space="preserve">L’exécution financière des marchés subséquents est différente selon la solution retenue par le pouvoir adjudicataire bénéficiaire lors de la notification du marché subséquent. Le marché subséquent peut en effet être exécuté selon </w:t>
      </w:r>
      <w:r w:rsidR="000503B8" w:rsidRPr="007945F8">
        <w:rPr>
          <w:rFonts w:ascii="Arial" w:eastAsiaTheme="minorEastAsia" w:hAnsi="Arial" w:cs="Arial"/>
          <w:color w:val="auto"/>
          <w:sz w:val="20"/>
          <w:szCs w:val="20"/>
        </w:rPr>
        <w:t xml:space="preserve">l’utilisation de la </w:t>
      </w:r>
      <w:r w:rsidRPr="007945F8">
        <w:rPr>
          <w:rFonts w:ascii="Arial" w:eastAsiaTheme="minorEastAsia" w:hAnsi="Arial" w:cs="Arial"/>
          <w:color w:val="auto"/>
          <w:sz w:val="20"/>
          <w:szCs w:val="20"/>
        </w:rPr>
        <w:t xml:space="preserve">carte achat ou selon </w:t>
      </w:r>
      <w:r w:rsidR="000503B8" w:rsidRPr="007945F8">
        <w:rPr>
          <w:rFonts w:ascii="Arial" w:eastAsiaTheme="minorEastAsia" w:hAnsi="Arial" w:cs="Arial"/>
          <w:color w:val="auto"/>
          <w:sz w:val="20"/>
          <w:szCs w:val="20"/>
        </w:rPr>
        <w:t>un</w:t>
      </w:r>
      <w:r w:rsidRPr="007945F8">
        <w:rPr>
          <w:rFonts w:ascii="Arial" w:eastAsiaTheme="minorEastAsia" w:hAnsi="Arial" w:cs="Arial"/>
          <w:color w:val="auto"/>
          <w:sz w:val="20"/>
          <w:szCs w:val="20"/>
        </w:rPr>
        <w:t xml:space="preserve"> mode de règlement par « virement »</w:t>
      </w:r>
      <w:r w:rsidR="000503B8" w:rsidRPr="007945F8">
        <w:rPr>
          <w:rFonts w:ascii="Arial" w:eastAsiaTheme="minorEastAsia" w:hAnsi="Arial" w:cs="Arial"/>
          <w:color w:val="auto"/>
          <w:sz w:val="20"/>
          <w:szCs w:val="20"/>
        </w:rPr>
        <w:t>.</w:t>
      </w:r>
    </w:p>
    <w:p w:rsidR="00A16E20" w:rsidRDefault="00A16E20" w:rsidP="00A16E20">
      <w:pPr>
        <w:pStyle w:val="Titre2"/>
        <w:numPr>
          <w:ilvl w:val="1"/>
          <w:numId w:val="21"/>
        </w:numPr>
        <w:spacing w:before="100" w:beforeAutospacing="1" w:after="100" w:afterAutospacing="1" w:line="271" w:lineRule="auto"/>
        <w:ind w:left="277" w:hanging="11"/>
        <w:rPr>
          <w:rFonts w:ascii="Arial" w:eastAsiaTheme="minorEastAsia" w:hAnsi="Arial" w:cs="Arial"/>
          <w:color w:val="auto"/>
          <w:sz w:val="20"/>
          <w:szCs w:val="20"/>
        </w:rPr>
      </w:pPr>
      <w:bookmarkStart w:id="27" w:name="_Toc207270386"/>
      <w:r>
        <w:rPr>
          <w:rFonts w:ascii="Arial" w:eastAsiaTheme="minorEastAsia" w:hAnsi="Arial" w:cs="Arial"/>
          <w:color w:val="auto"/>
          <w:sz w:val="20"/>
          <w:szCs w:val="20"/>
        </w:rPr>
        <w:t>Les mentions obligatoires des bons de commande</w:t>
      </w:r>
      <w:bookmarkEnd w:id="27"/>
    </w:p>
    <w:p w:rsidR="00E100DC" w:rsidRPr="00E100DC" w:rsidRDefault="00E100DC" w:rsidP="00E100DC">
      <w:pPr>
        <w:pStyle w:val="Default"/>
        <w:spacing w:line="271" w:lineRule="auto"/>
        <w:ind w:left="277" w:hanging="11"/>
        <w:jc w:val="both"/>
        <w:rPr>
          <w:sz w:val="20"/>
          <w:szCs w:val="20"/>
        </w:rPr>
      </w:pPr>
      <w:r w:rsidRPr="00E100DC">
        <w:rPr>
          <w:sz w:val="20"/>
          <w:szCs w:val="20"/>
        </w:rPr>
        <w:t xml:space="preserve">Les bons de commandes portent les mentions suivantes :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nom de l’organisme émetteur de la commande,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numéro du marché subséquent,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numéro d’engagement juridique (EJ) du marché subséquent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les</w:t>
      </w:r>
      <w:proofErr w:type="gramEnd"/>
      <w:r w:rsidRPr="00E100DC">
        <w:rPr>
          <w:sz w:val="20"/>
          <w:szCs w:val="20"/>
        </w:rPr>
        <w:t xml:space="preserve"> coordonnées de la personne à contacter,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la</w:t>
      </w:r>
      <w:proofErr w:type="gramEnd"/>
      <w:r w:rsidRPr="00E100DC">
        <w:rPr>
          <w:sz w:val="20"/>
          <w:szCs w:val="20"/>
        </w:rPr>
        <w:t xml:space="preserve"> date d’émission de la commande,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les</w:t>
      </w:r>
      <w:proofErr w:type="gramEnd"/>
      <w:r w:rsidRPr="00E100DC">
        <w:rPr>
          <w:sz w:val="20"/>
          <w:szCs w:val="20"/>
        </w:rPr>
        <w:t xml:space="preserve"> termes de livraison (adresse géographique, date, etc.),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les</w:t>
      </w:r>
      <w:proofErr w:type="gramEnd"/>
      <w:r w:rsidRPr="00E100DC">
        <w:rPr>
          <w:sz w:val="20"/>
          <w:szCs w:val="20"/>
        </w:rPr>
        <w:t xml:space="preserve"> références des articles commandés et leurs désignations,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les</w:t>
      </w:r>
      <w:proofErr w:type="gramEnd"/>
      <w:r w:rsidRPr="00E100DC">
        <w:rPr>
          <w:sz w:val="20"/>
          <w:szCs w:val="20"/>
        </w:rPr>
        <w:t xml:space="preserve"> quantités,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prix unitaire HT (attention au conditionnement),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prix total HT,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taux de la TVA,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le</w:t>
      </w:r>
      <w:proofErr w:type="gramEnd"/>
      <w:r w:rsidRPr="00E100DC">
        <w:rPr>
          <w:sz w:val="20"/>
          <w:szCs w:val="20"/>
        </w:rPr>
        <w:t xml:space="preserve"> montant total TTC, </w:t>
      </w:r>
    </w:p>
    <w:p w:rsidR="00E100DC" w:rsidRPr="00E100DC" w:rsidRDefault="00E100DC" w:rsidP="00E100DC">
      <w:pPr>
        <w:pStyle w:val="Default"/>
        <w:numPr>
          <w:ilvl w:val="0"/>
          <w:numId w:val="29"/>
        </w:numPr>
        <w:spacing w:after="12" w:line="271" w:lineRule="auto"/>
        <w:jc w:val="both"/>
        <w:rPr>
          <w:sz w:val="20"/>
          <w:szCs w:val="20"/>
        </w:rPr>
      </w:pPr>
      <w:proofErr w:type="gramStart"/>
      <w:r w:rsidRPr="00E100DC">
        <w:rPr>
          <w:sz w:val="20"/>
          <w:szCs w:val="20"/>
        </w:rPr>
        <w:t>l’adresse</w:t>
      </w:r>
      <w:proofErr w:type="gramEnd"/>
      <w:r w:rsidRPr="00E100DC">
        <w:rPr>
          <w:sz w:val="20"/>
          <w:szCs w:val="20"/>
        </w:rPr>
        <w:t xml:space="preserve"> de facturation, </w:t>
      </w:r>
    </w:p>
    <w:p w:rsidR="00E100DC" w:rsidRPr="00E100DC" w:rsidRDefault="00E100DC" w:rsidP="00E100DC">
      <w:pPr>
        <w:pStyle w:val="Default"/>
        <w:numPr>
          <w:ilvl w:val="0"/>
          <w:numId w:val="29"/>
        </w:numPr>
        <w:spacing w:line="271" w:lineRule="auto"/>
        <w:jc w:val="both"/>
        <w:rPr>
          <w:sz w:val="20"/>
          <w:szCs w:val="20"/>
        </w:rPr>
      </w:pPr>
      <w:proofErr w:type="gramStart"/>
      <w:r w:rsidRPr="00E100DC">
        <w:rPr>
          <w:b/>
          <w:bCs/>
          <w:sz w:val="20"/>
          <w:szCs w:val="20"/>
        </w:rPr>
        <w:t>les</w:t>
      </w:r>
      <w:proofErr w:type="gramEnd"/>
      <w:r w:rsidRPr="00E100DC">
        <w:rPr>
          <w:b/>
          <w:bCs/>
          <w:sz w:val="20"/>
          <w:szCs w:val="20"/>
        </w:rPr>
        <w:t xml:space="preserve"> noms, prénoms, coordonnées du porteur de la carte d’achat ainsi que le numéro de la carte d’achat, sa date de validité et enfin, le numéro de compte client chez le titulaire. Le bon de commande est signé par la personne désignée par le pouvoir adjudicateur dans les conditions fixées à l’article 1.6 </w:t>
      </w:r>
    </w:p>
    <w:p w:rsidR="00E100DC" w:rsidRPr="00E100DC" w:rsidRDefault="00E100DC" w:rsidP="00E100DC">
      <w:pPr>
        <w:rPr>
          <w:rFonts w:eastAsiaTheme="minorEastAsia"/>
        </w:rPr>
      </w:pPr>
    </w:p>
    <w:p w:rsidR="00351D1D" w:rsidRPr="007945F8" w:rsidRDefault="00351D1D"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28" w:name="_Toc82100488"/>
      <w:bookmarkStart w:id="29" w:name="_Toc207270387"/>
      <w:r w:rsidRPr="007945F8">
        <w:rPr>
          <w:rFonts w:ascii="Arial" w:hAnsi="Arial" w:cs="Arial"/>
          <w:sz w:val="20"/>
          <w:szCs w:val="20"/>
        </w:rPr>
        <w:lastRenderedPageBreak/>
        <w:t>Mode de règlement par la « carte achats »</w:t>
      </w:r>
      <w:bookmarkEnd w:id="28"/>
      <w:bookmarkEnd w:id="29"/>
    </w:p>
    <w:p w:rsidR="00E100DC" w:rsidRPr="00E100DC" w:rsidRDefault="00E100DC" w:rsidP="00E100DC">
      <w:pPr>
        <w:rPr>
          <w:rFonts w:ascii="Arial" w:eastAsiaTheme="minorEastAsia" w:hAnsi="Arial" w:cs="Arial"/>
          <w:sz w:val="20"/>
        </w:rPr>
      </w:pPr>
      <w:r w:rsidRPr="00E100DC">
        <w:rPr>
          <w:rFonts w:ascii="Arial" w:eastAsiaTheme="minorEastAsia" w:hAnsi="Arial" w:cs="Arial"/>
          <w:sz w:val="20"/>
        </w:rPr>
        <w:t>Par dérogation à l’article 3.7.1 du CCAG/FCS, les commandes passées au titre des marchés subséquents pourront être notifiées au titulaire par tout porteur de cartes d’achats au sens du décret n° 2023-209 du 27 mars 2023 relatif à l’exécution des marchés publics par carte achat</w:t>
      </w:r>
    </w:p>
    <w:p w:rsidR="00351D1D" w:rsidRPr="007945F8" w:rsidRDefault="00351D1D" w:rsidP="00A16E20">
      <w:pPr>
        <w:pStyle w:val="En-tte"/>
        <w:spacing w:before="100" w:beforeAutospacing="1" w:after="100" w:afterAutospacing="1" w:line="271" w:lineRule="auto"/>
        <w:ind w:left="277" w:hanging="11"/>
        <w:jc w:val="both"/>
        <w:rPr>
          <w:rFonts w:cs="Arial"/>
        </w:rPr>
      </w:pPr>
      <w:r w:rsidRPr="007945F8">
        <w:rPr>
          <w:rFonts w:cs="Arial"/>
        </w:rPr>
        <w:t xml:space="preserve">Le titulaire dispose d'un délai maximum de </w:t>
      </w:r>
      <w:r w:rsidRPr="007945F8">
        <w:rPr>
          <w:rFonts w:cs="Arial"/>
          <w:b/>
        </w:rPr>
        <w:t>deux mois</w:t>
      </w:r>
      <w:r w:rsidRPr="007945F8">
        <w:rPr>
          <w:rFonts w:cs="Arial"/>
        </w:rPr>
        <w:t xml:space="preserve"> à compter de la notification de l’accord-cadre ministériel pour être opérationnel dans la mise en œuvre de la carte d'achats. En cas de dépassement de ce délai, le titulaire encourt les pénalités énoncées à l’article 10.</w:t>
      </w:r>
      <w:r w:rsidR="00DC6804" w:rsidRPr="007945F8">
        <w:rPr>
          <w:rFonts w:cs="Arial"/>
        </w:rPr>
        <w:t>5</w:t>
      </w:r>
      <w:r w:rsidRPr="007945F8">
        <w:rPr>
          <w:rFonts w:cs="Arial"/>
        </w:rPr>
        <w:t xml:space="preserve"> du présent CCP.</w:t>
      </w:r>
    </w:p>
    <w:p w:rsidR="00351D1D" w:rsidRDefault="00351D1D" w:rsidP="00A16E20">
      <w:pPr>
        <w:autoSpaceDE w:val="0"/>
        <w:autoSpaceDN w:val="0"/>
        <w:adjustRightInd w:val="0"/>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Une décision sera notifiée à l’attributaire du marché subséquent à commandes afin de désigner les porteurs de la carte achat.</w:t>
      </w:r>
    </w:p>
    <w:p w:rsidR="001C4EA0" w:rsidRPr="007945F8" w:rsidRDefault="00E95A0C" w:rsidP="00A16E20">
      <w:pPr>
        <w:autoSpaceDE w:val="0"/>
        <w:autoSpaceDN w:val="0"/>
        <w:adjustRightInd w:val="0"/>
        <w:spacing w:before="100" w:beforeAutospacing="1" w:after="100" w:afterAutospacing="1"/>
        <w:ind w:left="277" w:right="0" w:hanging="11"/>
        <w:rPr>
          <w:rFonts w:ascii="Arial" w:eastAsiaTheme="minorEastAsia" w:hAnsi="Arial" w:cs="Arial"/>
          <w:color w:val="auto"/>
          <w:sz w:val="20"/>
          <w:szCs w:val="20"/>
        </w:rPr>
      </w:pPr>
      <w:r>
        <w:rPr>
          <w:rFonts w:ascii="Arial" w:hAnsi="Arial" w:cs="Arial"/>
          <w:sz w:val="20"/>
          <w:szCs w:val="20"/>
        </w:rPr>
        <w:t xml:space="preserve">L’ensemble du </w:t>
      </w:r>
      <w:r w:rsidR="001C4EA0">
        <w:rPr>
          <w:rFonts w:ascii="Arial" w:hAnsi="Arial" w:cs="Arial"/>
          <w:sz w:val="20"/>
          <w:szCs w:val="20"/>
        </w:rPr>
        <w:t>dispositif de la carte d’achat</w:t>
      </w:r>
      <w:r w:rsidRPr="00E95A0C">
        <w:rPr>
          <w:rFonts w:ascii="Arial" w:hAnsi="Arial" w:cs="Arial"/>
          <w:sz w:val="20"/>
          <w:szCs w:val="20"/>
        </w:rPr>
        <w:t xml:space="preserve"> </w:t>
      </w:r>
      <w:r>
        <w:rPr>
          <w:rFonts w:ascii="Arial" w:hAnsi="Arial" w:cs="Arial"/>
          <w:sz w:val="20"/>
          <w:szCs w:val="20"/>
        </w:rPr>
        <w:t>est décrit dans l’annexe n°1 au CCP</w:t>
      </w:r>
      <w:r w:rsidR="001C4EA0">
        <w:rPr>
          <w:rFonts w:ascii="Arial" w:hAnsi="Arial" w:cs="Arial"/>
          <w:sz w:val="20"/>
          <w:szCs w:val="20"/>
        </w:rPr>
        <w:t>.</w:t>
      </w:r>
    </w:p>
    <w:p w:rsidR="00883FDF" w:rsidRPr="007945F8" w:rsidRDefault="00B4522C" w:rsidP="00E100DC">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30" w:name="_Toc207270388"/>
      <w:r w:rsidRPr="007945F8">
        <w:rPr>
          <w:rFonts w:ascii="Arial" w:hAnsi="Arial" w:cs="Arial"/>
          <w:sz w:val="20"/>
          <w:szCs w:val="20"/>
        </w:rPr>
        <w:t>Mode de règlement par virement</w:t>
      </w:r>
      <w:bookmarkEnd w:id="30"/>
      <w:r w:rsidRPr="007945F8">
        <w:rPr>
          <w:rFonts w:ascii="Arial" w:hAnsi="Arial" w:cs="Arial"/>
          <w:sz w:val="20"/>
          <w:szCs w:val="20"/>
        </w:rPr>
        <w:t xml:space="preserve">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31" w:name="_Toc207270389"/>
      <w:r w:rsidRPr="007945F8">
        <w:rPr>
          <w:rFonts w:ascii="Arial" w:hAnsi="Arial" w:cs="Arial"/>
          <w:sz w:val="20"/>
          <w:szCs w:val="20"/>
        </w:rPr>
        <w:t>Modalités de transmission des factures</w:t>
      </w:r>
      <w:bookmarkEnd w:id="31"/>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En application de l’article 3 de l’ordonnance n° 2014-697 du 26 juin 2014 et du décret n° 2016-1478 du 2 novembre 2016, les sociétés ayant contracté des contrats avec l’</w:t>
      </w:r>
      <w:proofErr w:type="spellStart"/>
      <w:r w:rsidRPr="007945F8">
        <w:rPr>
          <w:rFonts w:ascii="Arial" w:hAnsi="Arial" w:cs="Arial"/>
          <w:sz w:val="20"/>
          <w:szCs w:val="20"/>
        </w:rPr>
        <w:t>Etat</w:t>
      </w:r>
      <w:proofErr w:type="spellEnd"/>
      <w:r w:rsidRPr="007945F8">
        <w:rPr>
          <w:rFonts w:ascii="Arial" w:hAnsi="Arial" w:cs="Arial"/>
          <w:sz w:val="20"/>
          <w:szCs w:val="20"/>
        </w:rPr>
        <w:t xml:space="preserve"> sont tenues depuis le 01/01/2017 de transmettre leurs factures sous forme dématérialisée.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adresse ses factures de façon dématérialisée en utilisant le portail sécurisé CHORUS PRO accessible à l’adresse suivante : </w:t>
      </w:r>
    </w:p>
    <w:p w:rsidR="00883FDF" w:rsidRPr="007945F8" w:rsidRDefault="00B4522C" w:rsidP="00A16E20">
      <w:pPr>
        <w:spacing w:before="100" w:beforeAutospacing="1" w:after="100" w:afterAutospacing="1"/>
        <w:ind w:left="277" w:right="182" w:hanging="11"/>
        <w:jc w:val="center"/>
        <w:rPr>
          <w:rFonts w:ascii="Arial" w:hAnsi="Arial" w:cs="Arial"/>
          <w:sz w:val="20"/>
          <w:szCs w:val="20"/>
        </w:rPr>
      </w:pPr>
      <w:r w:rsidRPr="007945F8">
        <w:rPr>
          <w:rFonts w:ascii="Arial" w:hAnsi="Arial" w:cs="Arial"/>
          <w:color w:val="0000FF"/>
          <w:sz w:val="20"/>
          <w:szCs w:val="20"/>
          <w:u w:val="single" w:color="0000FF"/>
        </w:rPr>
        <w:t>https://chorus-pro.gouv.fr</w:t>
      </w:r>
      <w:r w:rsidRPr="007945F8">
        <w:rPr>
          <w:rFonts w:ascii="Arial" w:hAnsi="Arial" w:cs="Arial"/>
          <w:color w:val="0070C0"/>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Ce portail permet d’intégrer automatiquement les factures destinées aux services de l’</w:t>
      </w:r>
      <w:proofErr w:type="spellStart"/>
      <w:r w:rsidRPr="007945F8">
        <w:rPr>
          <w:rFonts w:ascii="Arial" w:hAnsi="Arial" w:cs="Arial"/>
          <w:sz w:val="20"/>
          <w:szCs w:val="20"/>
        </w:rPr>
        <w:t>Etat</w:t>
      </w:r>
      <w:proofErr w:type="spellEnd"/>
      <w:r w:rsidRPr="007945F8">
        <w:rPr>
          <w:rFonts w:ascii="Arial" w:hAnsi="Arial" w:cs="Arial"/>
          <w:sz w:val="20"/>
          <w:szCs w:val="20"/>
        </w:rPr>
        <w:t xml:space="preserve"> et de suivre l’état d’avancement de leur traitement. Le N° de SIRET des services de l’</w:t>
      </w:r>
      <w:proofErr w:type="spellStart"/>
      <w:r w:rsidRPr="007945F8">
        <w:rPr>
          <w:rFonts w:ascii="Arial" w:hAnsi="Arial" w:cs="Arial"/>
          <w:sz w:val="20"/>
          <w:szCs w:val="20"/>
        </w:rPr>
        <w:t>Etat</w:t>
      </w:r>
      <w:proofErr w:type="spellEnd"/>
      <w:r w:rsidRPr="007945F8">
        <w:rPr>
          <w:rFonts w:ascii="Arial" w:hAnsi="Arial" w:cs="Arial"/>
          <w:sz w:val="20"/>
          <w:szCs w:val="20"/>
        </w:rPr>
        <w:t xml:space="preserve"> est le : </w:t>
      </w:r>
      <w:r w:rsidRPr="007945F8">
        <w:rPr>
          <w:rFonts w:ascii="Arial" w:hAnsi="Arial" w:cs="Arial"/>
          <w:sz w:val="20"/>
          <w:szCs w:val="20"/>
          <w:u w:val="single" w:color="000000"/>
        </w:rPr>
        <w:t>11000201100044.</w:t>
      </w:r>
      <w:r w:rsidRPr="007945F8">
        <w:rPr>
          <w:rFonts w:ascii="Arial" w:hAnsi="Arial" w:cs="Arial"/>
          <w:b/>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Pour déposer ses factures sur le portail, le titulaire doit fournir toutes les mentions légales ainsi que les informations suivantes : </w:t>
      </w:r>
    </w:p>
    <w:p w:rsidR="00883FDF" w:rsidRPr="007945F8" w:rsidRDefault="00B4522C" w:rsidP="00A16E20">
      <w:pPr>
        <w:spacing w:before="100" w:beforeAutospacing="1" w:after="100" w:afterAutospacing="1"/>
        <w:ind w:left="277" w:hanging="11"/>
        <w:rPr>
          <w:rFonts w:ascii="Arial" w:hAnsi="Arial" w:cs="Arial"/>
          <w:sz w:val="20"/>
          <w:szCs w:val="20"/>
        </w:rPr>
      </w:pPr>
      <w:r w:rsidRPr="007945F8">
        <w:rPr>
          <w:rFonts w:ascii="Arial" w:eastAsia="Segoe UI Symbol" w:hAnsi="Arial" w:cs="Arial"/>
          <w:sz w:val="20"/>
          <w:szCs w:val="20"/>
        </w:rPr>
        <w:t>•</w:t>
      </w:r>
      <w:r w:rsidRPr="007945F8">
        <w:rPr>
          <w:rFonts w:ascii="Arial" w:eastAsia="Arial" w:hAnsi="Arial" w:cs="Arial"/>
          <w:sz w:val="20"/>
          <w:szCs w:val="20"/>
        </w:rPr>
        <w:t xml:space="preserve"> </w:t>
      </w:r>
      <w:r w:rsidRPr="007945F8">
        <w:rPr>
          <w:rFonts w:ascii="Arial" w:hAnsi="Arial" w:cs="Arial"/>
          <w:sz w:val="20"/>
          <w:szCs w:val="20"/>
        </w:rPr>
        <w:t>La référence de l’Engagement Juridique (n° d’EJ) : information obligatoire portée sur le marché subséquent</w:t>
      </w:r>
      <w:r w:rsidR="008018E6" w:rsidRPr="007945F8">
        <w:rPr>
          <w:rFonts w:ascii="Arial" w:hAnsi="Arial" w:cs="Arial"/>
          <w:sz w:val="20"/>
          <w:szCs w:val="20"/>
        </w:rPr>
        <w:t> :</w:t>
      </w:r>
    </w:p>
    <w:p w:rsidR="00883FDF" w:rsidRPr="007945F8" w:rsidRDefault="00B4522C" w:rsidP="00A16E20">
      <w:pPr>
        <w:numPr>
          <w:ilvl w:val="0"/>
          <w:numId w:val="10"/>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code du Service Exécutant (SE) de </w:t>
      </w:r>
      <w:r w:rsidR="00D74239" w:rsidRPr="007945F8">
        <w:rPr>
          <w:rFonts w:ascii="Arial" w:hAnsi="Arial" w:cs="Arial"/>
          <w:sz w:val="20"/>
          <w:szCs w:val="20"/>
        </w:rPr>
        <w:t>le SID MED</w:t>
      </w:r>
      <w:r w:rsidRPr="007945F8">
        <w:rPr>
          <w:rFonts w:ascii="Arial" w:hAnsi="Arial" w:cs="Arial"/>
          <w:sz w:val="20"/>
          <w:szCs w:val="20"/>
        </w:rPr>
        <w:t xml:space="preserve">, code SE : </w:t>
      </w:r>
      <w:r w:rsidRPr="007945F8">
        <w:rPr>
          <w:rFonts w:ascii="Arial" w:hAnsi="Arial" w:cs="Arial"/>
          <w:b/>
          <w:sz w:val="20"/>
          <w:szCs w:val="20"/>
          <w:u w:val="single" w:color="000000"/>
        </w:rPr>
        <w:t>D1076EY083</w:t>
      </w:r>
      <w:r w:rsidRPr="007945F8">
        <w:rPr>
          <w:rFonts w:ascii="Arial" w:hAnsi="Arial" w:cs="Arial"/>
          <w:sz w:val="20"/>
          <w:szCs w:val="20"/>
        </w:rPr>
        <w:t xml:space="preserve">, </w:t>
      </w:r>
    </w:p>
    <w:p w:rsidR="00883FDF" w:rsidRPr="007945F8" w:rsidRDefault="00B4522C" w:rsidP="00A16E20">
      <w:pPr>
        <w:numPr>
          <w:ilvl w:val="0"/>
          <w:numId w:val="10"/>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numéro du SIRET, </w:t>
      </w:r>
    </w:p>
    <w:p w:rsidR="00883FDF" w:rsidRPr="007945F8" w:rsidRDefault="00B4522C" w:rsidP="00A16E20">
      <w:pPr>
        <w:numPr>
          <w:ilvl w:val="0"/>
          <w:numId w:val="10"/>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numéro de l’accord-cadre, </w:t>
      </w:r>
    </w:p>
    <w:p w:rsidR="00883FDF" w:rsidRPr="007945F8" w:rsidRDefault="00B4522C" w:rsidP="00A16E20">
      <w:pPr>
        <w:numPr>
          <w:ilvl w:val="0"/>
          <w:numId w:val="10"/>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numéro du marché subséquent, </w:t>
      </w:r>
    </w:p>
    <w:p w:rsidR="00883FDF" w:rsidRPr="007945F8" w:rsidRDefault="00B4522C" w:rsidP="00A16E20">
      <w:pPr>
        <w:numPr>
          <w:ilvl w:val="0"/>
          <w:numId w:val="10"/>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numéro de la facture qui ne doit pas dépasser 16 caractères.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Ces éléments sont indispensables pour l’acheminement et le traitement des factures par le service en charge de leur paiement. </w:t>
      </w:r>
      <w:proofErr w:type="spellStart"/>
      <w:r w:rsidRPr="007945F8">
        <w:rPr>
          <w:rFonts w:ascii="Arial" w:hAnsi="Arial" w:cs="Arial"/>
          <w:sz w:val="20"/>
          <w:szCs w:val="20"/>
        </w:rPr>
        <w:t>A</w:t>
      </w:r>
      <w:proofErr w:type="spellEnd"/>
      <w:r w:rsidRPr="007945F8">
        <w:rPr>
          <w:rFonts w:ascii="Arial" w:hAnsi="Arial" w:cs="Arial"/>
          <w:sz w:val="20"/>
          <w:szCs w:val="20"/>
        </w:rPr>
        <w:t xml:space="preserve"> défaut, les factures seront rejetées pour information insuffisante pour relier la facture à un acte d'achat </w:t>
      </w:r>
      <w:r w:rsidR="00D74239" w:rsidRPr="007945F8">
        <w:rPr>
          <w:rFonts w:ascii="Arial" w:hAnsi="Arial" w:cs="Arial"/>
          <w:sz w:val="20"/>
          <w:szCs w:val="20"/>
        </w:rPr>
        <w:t>du SID MED</w:t>
      </w:r>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Toutes les informations utiles aux modalités d’utilisation du portail et de transmission sont accessibles sur : </w:t>
      </w:r>
      <w:r w:rsidRPr="007945F8">
        <w:rPr>
          <w:rFonts w:ascii="Arial" w:hAnsi="Arial" w:cs="Arial"/>
          <w:color w:val="0000FF"/>
          <w:sz w:val="20"/>
          <w:szCs w:val="20"/>
          <w:u w:val="single" w:color="0000FF"/>
        </w:rPr>
        <w:t>https://communaute.chorus-pro.gouv.fr/emetteur-de-factures-electroniques</w:t>
      </w:r>
      <w:r w:rsidRPr="007945F8">
        <w:rPr>
          <w:rFonts w:ascii="Arial" w:hAnsi="Arial" w:cs="Arial"/>
          <w:color w:val="0000FF"/>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besoin d’une assistance sur la plateforme, le titulaire a trois possibilités : </w:t>
      </w:r>
    </w:p>
    <w:p w:rsidR="00883FDF" w:rsidRPr="007945F8" w:rsidRDefault="00B4522C" w:rsidP="00A16E20">
      <w:pPr>
        <w:numPr>
          <w:ilvl w:val="0"/>
          <w:numId w:val="1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Utiliser l’assistante virtuelle « </w:t>
      </w:r>
      <w:proofErr w:type="spellStart"/>
      <w:r w:rsidRPr="007945F8">
        <w:rPr>
          <w:rFonts w:ascii="Arial" w:hAnsi="Arial" w:cs="Arial"/>
          <w:sz w:val="20"/>
          <w:szCs w:val="20"/>
        </w:rPr>
        <w:t>ClaudIA</w:t>
      </w:r>
      <w:proofErr w:type="spellEnd"/>
      <w:r w:rsidRPr="007945F8">
        <w:rPr>
          <w:rFonts w:ascii="Arial" w:hAnsi="Arial" w:cs="Arial"/>
          <w:sz w:val="20"/>
          <w:szCs w:val="20"/>
        </w:rPr>
        <w:t xml:space="preserve"> » disponible sur l’accueil du portail Chorus Pro (bouton « Besoin d’aide ? Posez une question ») </w:t>
      </w:r>
    </w:p>
    <w:p w:rsidR="00883FDF" w:rsidRPr="007945F8" w:rsidRDefault="00B4522C" w:rsidP="00A16E20">
      <w:pPr>
        <w:numPr>
          <w:ilvl w:val="0"/>
          <w:numId w:val="1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w:t>
      </w:r>
      <w:proofErr w:type="spellStart"/>
      <w:r w:rsidRPr="007945F8">
        <w:rPr>
          <w:rFonts w:ascii="Arial" w:hAnsi="Arial" w:cs="Arial"/>
          <w:sz w:val="20"/>
          <w:szCs w:val="20"/>
        </w:rPr>
        <w:t>Livechat</w:t>
      </w:r>
      <w:proofErr w:type="spellEnd"/>
      <w:r w:rsidRPr="007945F8">
        <w:rPr>
          <w:rFonts w:ascii="Arial" w:hAnsi="Arial" w:cs="Arial"/>
          <w:sz w:val="20"/>
          <w:szCs w:val="20"/>
        </w:rPr>
        <w:t xml:space="preserve"> permet de communiquer directement avec un technicien en passant par </w:t>
      </w:r>
      <w:proofErr w:type="spellStart"/>
      <w:r w:rsidRPr="007945F8">
        <w:rPr>
          <w:rFonts w:ascii="Arial" w:hAnsi="Arial" w:cs="Arial"/>
          <w:sz w:val="20"/>
          <w:szCs w:val="20"/>
        </w:rPr>
        <w:t>ClaudIA</w:t>
      </w:r>
      <w:proofErr w:type="spellEnd"/>
      <w:r w:rsidRPr="007945F8">
        <w:rPr>
          <w:rFonts w:ascii="Arial" w:hAnsi="Arial" w:cs="Arial"/>
          <w:sz w:val="20"/>
          <w:szCs w:val="20"/>
        </w:rPr>
        <w:t xml:space="preserve"> disponible sur l’accueil du portail Chorus Pro (bouton « Besoin d’aide ? Posez une question ») et en lui demandant une mise en relation avec un conseiller. (Disponible de 8h30 à 18h30 les jours ouvrés) </w:t>
      </w:r>
    </w:p>
    <w:p w:rsidR="00883FDF" w:rsidRPr="007945F8" w:rsidRDefault="00B4522C" w:rsidP="00A16E20">
      <w:pPr>
        <w:numPr>
          <w:ilvl w:val="0"/>
          <w:numId w:val="1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Saisir une sollicitation : </w:t>
      </w:r>
    </w:p>
    <w:p w:rsidR="00883FDF" w:rsidRPr="007945F8" w:rsidRDefault="00B4522C" w:rsidP="00A16E20">
      <w:pPr>
        <w:numPr>
          <w:ilvl w:val="1"/>
          <w:numId w:val="1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mode connecté : Saisir une sollicitation (via l’espace « Sollicitations émises ») si le titulaire est identifié sur le portail Chorus Pro </w:t>
      </w:r>
    </w:p>
    <w:p w:rsidR="00883FDF" w:rsidRPr="007945F8" w:rsidRDefault="00B4522C" w:rsidP="00A16E20">
      <w:pPr>
        <w:numPr>
          <w:ilvl w:val="1"/>
          <w:numId w:val="11"/>
        </w:num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mode déconnecté : en cliquant sur « Nous contacter » en bas de page d’accueil du portail Chorus Pro.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32" w:name="_Toc207270390"/>
      <w:r w:rsidRPr="007945F8">
        <w:rPr>
          <w:rFonts w:ascii="Arial" w:hAnsi="Arial" w:cs="Arial"/>
          <w:sz w:val="20"/>
          <w:szCs w:val="20"/>
        </w:rPr>
        <w:t>- Paiements</w:t>
      </w:r>
      <w:bookmarkEnd w:id="32"/>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paiement intervient après vérification du matériel et établissement du constat de réception, par virement au compte correspondant au relevé d’identité bancaire joint par le titulaire.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monnaie du marché est l’euro.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pouvoir adjudicateur procède au paiement des sommes dues par virement dans un délai maximum de 30 jours, à compter de la réception de la facture.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Toutefois, le point de départ du délai global de paiement est la date d’exécution complète des prestations, lorsqu’elle est postérieure à la date de réception de la demande de paiement.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délai global peut être suspendu par l’ordonnateur pour obtenir toute justification ou information qu’il juge nécessaire au règlement de la facture ; un nouveau délai global est ouvert qui ne peut être inférieur à 30 jours, à compter de la réception des justificatifs demandés.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33" w:name="_Toc207270391"/>
      <w:r w:rsidRPr="007945F8">
        <w:rPr>
          <w:rFonts w:ascii="Arial" w:hAnsi="Arial" w:cs="Arial"/>
          <w:sz w:val="20"/>
          <w:szCs w:val="20"/>
        </w:rPr>
        <w:t>- Intérêts moratoires</w:t>
      </w:r>
      <w:bookmarkEnd w:id="33"/>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dépassement du délai de paiement ouvre de plein droit, et sans autre formalité, pour le titulaire de l’accord-cadre, en sus des intérêts moratoires, à une indemnité forfaitaire pour frais de recouvrement à compter du jour suivant l’expiration du délai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taux des intérêts moratoires applicables pour le présent accord-cadre ainsi que le montant de l’indemnité forfaitaire sont fixés par aux articles L. 2192-12 à L. 2192-14, R. 2192-31 à R. 2192-34, R. 2192-36 et D. 2192-35 du code de la commande publique.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34" w:name="_Toc207270392"/>
      <w:r w:rsidRPr="007945F8">
        <w:rPr>
          <w:rFonts w:ascii="Arial" w:hAnsi="Arial" w:cs="Arial"/>
          <w:sz w:val="20"/>
          <w:szCs w:val="20"/>
        </w:rPr>
        <w:t>CLAUSES DE FINANCEMENT ET DE SURETE</w:t>
      </w:r>
      <w:bookmarkEnd w:id="34"/>
      <w:r w:rsidRPr="007945F8">
        <w:rPr>
          <w:rFonts w:ascii="Arial" w:hAnsi="Arial" w:cs="Arial"/>
          <w:sz w:val="20"/>
          <w:szCs w:val="20"/>
        </w:rPr>
        <w:t xml:space="preserv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35" w:name="_Toc207270393"/>
      <w:r w:rsidRPr="007945F8">
        <w:rPr>
          <w:rFonts w:ascii="Arial" w:hAnsi="Arial" w:cs="Arial"/>
          <w:b w:val="0"/>
          <w:sz w:val="20"/>
          <w:szCs w:val="20"/>
        </w:rPr>
        <w:t>Retenue de garantie</w:t>
      </w:r>
      <w:bookmarkEnd w:id="35"/>
      <w:r w:rsidRPr="007945F8">
        <w:rPr>
          <w:rFonts w:ascii="Arial" w:hAnsi="Arial" w:cs="Arial"/>
          <w:b w:val="0"/>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est dispensé de constituer une retenue de garantie.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b w:val="0"/>
          <w:sz w:val="20"/>
          <w:szCs w:val="20"/>
        </w:rPr>
      </w:pPr>
      <w:r w:rsidRPr="007945F8">
        <w:rPr>
          <w:rFonts w:ascii="Arial" w:hAnsi="Arial" w:cs="Arial"/>
          <w:b w:val="0"/>
          <w:sz w:val="20"/>
          <w:szCs w:val="20"/>
        </w:rPr>
        <w:t xml:space="preserve"> </w:t>
      </w:r>
      <w:bookmarkStart w:id="36" w:name="_Toc207270394"/>
      <w:r w:rsidRPr="007945F8">
        <w:rPr>
          <w:rFonts w:ascii="Arial" w:hAnsi="Arial" w:cs="Arial"/>
          <w:b w:val="0"/>
          <w:sz w:val="20"/>
          <w:szCs w:val="20"/>
        </w:rPr>
        <w:t>Avance</w:t>
      </w:r>
      <w:bookmarkEnd w:id="36"/>
      <w:r w:rsidRPr="007945F8">
        <w:rPr>
          <w:rFonts w:ascii="Arial" w:hAnsi="Arial" w:cs="Arial"/>
          <w:b w:val="0"/>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Aucune avance ne sera versée au titre de l’accord-cadre. </w:t>
      </w:r>
    </w:p>
    <w:p w:rsidR="00883FDF" w:rsidRPr="007945F8" w:rsidRDefault="00B4522C" w:rsidP="00A16E20">
      <w:pPr>
        <w:spacing w:before="100" w:beforeAutospacing="1" w:after="100" w:afterAutospacing="1"/>
        <w:ind w:left="277" w:right="-14" w:hanging="11"/>
        <w:rPr>
          <w:rFonts w:ascii="Arial" w:hAnsi="Arial" w:cs="Arial"/>
          <w:sz w:val="20"/>
          <w:szCs w:val="20"/>
        </w:rPr>
      </w:pPr>
      <w:r w:rsidRPr="007945F8">
        <w:rPr>
          <w:rFonts w:ascii="Arial" w:hAnsi="Arial" w:cs="Arial"/>
          <w:sz w:val="20"/>
          <w:szCs w:val="20"/>
        </w:rPr>
        <w:lastRenderedPageBreak/>
        <w:t xml:space="preserve">Dans le cadre du dispositif de la carte d’achat, le titulaire du marché subséquent ne peut prétendre au bénéfice de l’avance prévue aux articles R. 2191-3 à R. 2191-5, R.2191-51 du code de la commande publique.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Si l’exécution du marché subséquent n’est pas prévue par carte achat, une avance sera versée au titulaire, si le montant du marché subséquent est supérieur à 50 000€ HT et que la durée d'exécution du marché subséquent est supérieure à deux mois, sauf indication contraire de sa part dans l'acte d'engagement. </w:t>
      </w:r>
      <w:proofErr w:type="spellStart"/>
      <w:r w:rsidRPr="007945F8">
        <w:rPr>
          <w:rFonts w:ascii="Arial" w:hAnsi="Arial" w:cs="Arial"/>
          <w:sz w:val="20"/>
          <w:szCs w:val="20"/>
        </w:rPr>
        <w:t>A</w:t>
      </w:r>
      <w:proofErr w:type="spellEnd"/>
      <w:r w:rsidRPr="007945F8">
        <w:rPr>
          <w:rFonts w:ascii="Arial" w:hAnsi="Arial" w:cs="Arial"/>
          <w:sz w:val="20"/>
          <w:szCs w:val="20"/>
        </w:rPr>
        <w:t xml:space="preserve"> défaut de précision dans l'acte d'engagement, le titulaire sera réputé accepter le bénéfice de l'avance.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montant de l'avance est fixé à 5 % du montant TTC du marché subséquent si le délai d'exécution des prestations est inférieur ou égal à douze mois.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b w:val="0"/>
          <w:sz w:val="20"/>
          <w:szCs w:val="20"/>
        </w:rPr>
      </w:pPr>
      <w:bookmarkStart w:id="37" w:name="_Toc207270395"/>
      <w:r w:rsidRPr="007945F8">
        <w:rPr>
          <w:rFonts w:ascii="Arial" w:hAnsi="Arial" w:cs="Arial"/>
          <w:b w:val="0"/>
          <w:sz w:val="20"/>
          <w:szCs w:val="20"/>
        </w:rPr>
        <w:t>Cession – nantissement</w:t>
      </w:r>
      <w:bookmarkEnd w:id="37"/>
      <w:r w:rsidRPr="007945F8">
        <w:rPr>
          <w:rFonts w:ascii="Arial" w:hAnsi="Arial" w:cs="Arial"/>
          <w:b w:val="0"/>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Il n’y aura pas de cession ou de nantissement pour l’accord-cadre.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Dans le cadre du dispositif de la carte d’achat, le titulaire du marché subséquent ne pourra procéder au nantissement ou à la cession de toutes ou parties du marché subséquent prévus aux articles R.2191-51 du code de la commande publique.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Si l’exécution du marché subséquent n’est pas prévu par carte achat, l’exemplaire unique nécessaire à la notification éventuelle d’une cession ou d’un nantissement de créance est délivré, sur demande écrite du titulaire, par le représentant du pouvoir adjudicateur.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38" w:name="_Toc207270396"/>
      <w:r w:rsidRPr="007945F8">
        <w:rPr>
          <w:rFonts w:ascii="Arial" w:hAnsi="Arial" w:cs="Arial"/>
          <w:sz w:val="20"/>
          <w:szCs w:val="20"/>
        </w:rPr>
        <w:t>LIVRAISON</w:t>
      </w:r>
      <w:bookmarkEnd w:id="38"/>
      <w:r w:rsidRPr="007945F8">
        <w:rPr>
          <w:rFonts w:ascii="Arial" w:hAnsi="Arial" w:cs="Arial"/>
          <w:sz w:val="20"/>
          <w:szCs w:val="20"/>
        </w:rPr>
        <w:t xml:space="preserve"> </w:t>
      </w:r>
    </w:p>
    <w:p w:rsidR="00F92BD5" w:rsidRPr="00257E42" w:rsidRDefault="00B4522C" w:rsidP="00A16E20">
      <w:pPr>
        <w:pStyle w:val="Titre1"/>
        <w:numPr>
          <w:ilvl w:val="1"/>
          <w:numId w:val="21"/>
        </w:numPr>
        <w:spacing w:before="100" w:beforeAutospacing="1" w:after="100" w:afterAutospacing="1" w:line="271" w:lineRule="auto"/>
        <w:ind w:left="277" w:hanging="11"/>
        <w:rPr>
          <w:rFonts w:ascii="Arial" w:hAnsi="Arial" w:cs="Arial"/>
          <w:sz w:val="20"/>
        </w:rPr>
      </w:pPr>
      <w:bookmarkStart w:id="39" w:name="_Toc207270397"/>
      <w:r w:rsidRPr="00257E42">
        <w:rPr>
          <w:rFonts w:ascii="Arial" w:hAnsi="Arial" w:cs="Arial"/>
          <w:sz w:val="20"/>
        </w:rPr>
        <w:t>Modalités de livraison des fournitures ou de retrait des marchandises</w:t>
      </w:r>
      <w:bookmarkEnd w:id="39"/>
    </w:p>
    <w:p w:rsidR="00085EC8" w:rsidRPr="009C54C8" w:rsidRDefault="00085EC8" w:rsidP="00A16E20">
      <w:pPr>
        <w:spacing w:before="100" w:beforeAutospacing="1" w:after="100" w:afterAutospacing="1"/>
        <w:ind w:left="277" w:right="0" w:hanging="11"/>
        <w:rPr>
          <w:rFonts w:ascii="Arial" w:hAnsi="Arial" w:cs="Arial"/>
          <w:sz w:val="20"/>
          <w:szCs w:val="20"/>
        </w:rPr>
      </w:pPr>
      <w:r w:rsidRPr="009C54C8">
        <w:rPr>
          <w:rFonts w:ascii="Arial" w:hAnsi="Arial" w:cs="Arial"/>
          <w:sz w:val="20"/>
          <w:szCs w:val="20"/>
        </w:rPr>
        <w:t>Au moins 48 heures avant toute livraison, le fournisseur contacte impéra</w:t>
      </w:r>
      <w:r w:rsidR="00950C50" w:rsidRPr="009C54C8">
        <w:rPr>
          <w:rFonts w:ascii="Arial" w:hAnsi="Arial" w:cs="Arial"/>
          <w:sz w:val="20"/>
          <w:szCs w:val="20"/>
        </w:rPr>
        <w:t xml:space="preserve">tivement le dépôt du SID MED au </w:t>
      </w:r>
      <w:r w:rsidRPr="009C54C8">
        <w:rPr>
          <w:rFonts w:ascii="Arial" w:hAnsi="Arial" w:cs="Arial"/>
          <w:sz w:val="20"/>
          <w:szCs w:val="20"/>
        </w:rPr>
        <w:t xml:space="preserve">04.22.42.59.14, afin de fixer le jour et l’heure de livraison et de procéder aux formalités d’accès.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matériel est commandé par </w:t>
      </w:r>
      <w:r w:rsidR="00D74239" w:rsidRPr="007945F8">
        <w:rPr>
          <w:rFonts w:ascii="Arial" w:hAnsi="Arial" w:cs="Arial"/>
          <w:sz w:val="20"/>
          <w:szCs w:val="20"/>
        </w:rPr>
        <w:t>le SID MED</w:t>
      </w:r>
      <w:r w:rsidRPr="007945F8">
        <w:rPr>
          <w:rFonts w:ascii="Arial" w:hAnsi="Arial" w:cs="Arial"/>
          <w:sz w:val="20"/>
          <w:szCs w:val="20"/>
        </w:rPr>
        <w:t xml:space="preserve"> avec ou sans demande de livraison.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matériel doit répondre aux spécifications techniques du CCP et des CCPS.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Dans les cas de livraison ou de retrait, la conformité quantitative et qualitative de la commande et des matériels reçus, ou retirés, fait l’objet d’une vérification. Toute détérioration constatée, toute </w:t>
      </w:r>
      <w:r w:rsidR="00D74239" w:rsidRPr="007945F8">
        <w:rPr>
          <w:rFonts w:ascii="Arial" w:hAnsi="Arial" w:cs="Arial"/>
          <w:sz w:val="20"/>
          <w:szCs w:val="20"/>
        </w:rPr>
        <w:t>non-conformité</w:t>
      </w:r>
      <w:r w:rsidRPr="007945F8">
        <w:rPr>
          <w:rFonts w:ascii="Arial" w:hAnsi="Arial" w:cs="Arial"/>
          <w:sz w:val="20"/>
          <w:szCs w:val="20"/>
        </w:rPr>
        <w:t xml:space="preserve">, et tout refus d’une vérification contradictoire sont consignés sur le bon de livraison du transporteur ou sur le bon de retrait.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observations sont confirmées au titulaire du marché subséquent dans les trois jours par télécopie, par courrier avec accusé de réception ou par voie dématérialisée.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40" w:name="_Toc207270398"/>
      <w:r w:rsidRPr="007945F8">
        <w:rPr>
          <w:rFonts w:ascii="Arial" w:hAnsi="Arial" w:cs="Arial"/>
          <w:sz w:val="20"/>
          <w:szCs w:val="20"/>
        </w:rPr>
        <w:t>Livraison des marchandises</w:t>
      </w:r>
      <w:bookmarkEnd w:id="40"/>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matériels sont livrés par le titulaire, par ses soins et sous sa responsabilité.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livraisons partielles (par poste de commande) sont autorisées à condition que soient émis autant de bons de livraison que de livraisons.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Pour chaque livraison, le titulaire s’engage à ne fournir </w:t>
      </w:r>
      <w:r w:rsidRPr="007945F8">
        <w:rPr>
          <w:rFonts w:ascii="Arial" w:hAnsi="Arial" w:cs="Arial"/>
          <w:sz w:val="20"/>
          <w:szCs w:val="20"/>
          <w:u w:val="single" w:color="000000"/>
        </w:rPr>
        <w:t>qu’un seul</w:t>
      </w:r>
      <w:r w:rsidRPr="007945F8">
        <w:rPr>
          <w:rFonts w:ascii="Arial" w:hAnsi="Arial" w:cs="Arial"/>
          <w:sz w:val="20"/>
          <w:szCs w:val="20"/>
        </w:rPr>
        <w:t xml:space="preserve"> bon de livraison. </w:t>
      </w:r>
    </w:p>
    <w:p w:rsidR="00883FDF" w:rsidRPr="007945F8" w:rsidRDefault="00B4522C" w:rsidP="00A16E20">
      <w:pPr>
        <w:spacing w:before="100" w:beforeAutospacing="1" w:after="100" w:afterAutospacing="1"/>
        <w:ind w:left="277" w:right="-14" w:hanging="11"/>
        <w:jc w:val="left"/>
        <w:rPr>
          <w:rFonts w:ascii="Arial" w:hAnsi="Arial" w:cs="Arial"/>
          <w:sz w:val="20"/>
          <w:szCs w:val="20"/>
        </w:rPr>
      </w:pPr>
      <w:r w:rsidRPr="007945F8">
        <w:rPr>
          <w:rFonts w:ascii="Arial" w:hAnsi="Arial" w:cs="Arial"/>
          <w:sz w:val="20"/>
          <w:szCs w:val="20"/>
        </w:rPr>
        <w:lastRenderedPageBreak/>
        <w:t xml:space="preserve">Les fournitures seront livrées principalement au dépôt de matériel </w:t>
      </w:r>
      <w:r w:rsidR="00257E42">
        <w:rPr>
          <w:rFonts w:ascii="Arial" w:hAnsi="Arial" w:cs="Arial"/>
          <w:sz w:val="20"/>
          <w:szCs w:val="20"/>
        </w:rPr>
        <w:t>SID MED</w:t>
      </w:r>
      <w:r w:rsidRPr="007945F8">
        <w:rPr>
          <w:rFonts w:ascii="Arial" w:hAnsi="Arial" w:cs="Arial"/>
          <w:sz w:val="20"/>
          <w:szCs w:val="20"/>
        </w:rPr>
        <w:t xml:space="preserve"> implanté dans la base navale de Toulon, mais pourront l’être de façon occasionnelle au sein de la BAN de Hyères (04 22 42 42 47) ou du PEM Saint- </w:t>
      </w:r>
      <w:proofErr w:type="spellStart"/>
      <w:r w:rsidRPr="007945F8">
        <w:rPr>
          <w:rFonts w:ascii="Arial" w:hAnsi="Arial" w:cs="Arial"/>
          <w:sz w:val="20"/>
          <w:szCs w:val="20"/>
        </w:rPr>
        <w:t>Mandrier</w:t>
      </w:r>
      <w:proofErr w:type="spellEnd"/>
      <w:r w:rsidRPr="007945F8">
        <w:rPr>
          <w:rFonts w:ascii="Arial" w:hAnsi="Arial" w:cs="Arial"/>
          <w:sz w:val="20"/>
          <w:szCs w:val="20"/>
        </w:rPr>
        <w:t xml:space="preserve"> (04 22 42 97 49).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fournitures seront livrées en fonction des dates de livraisons contractuelles dans les créneaux horaires suivants : </w:t>
      </w:r>
    </w:p>
    <w:p w:rsidR="00883FDF" w:rsidRPr="007945F8" w:rsidRDefault="00B4522C" w:rsidP="00A16E20">
      <w:pPr>
        <w:numPr>
          <w:ilvl w:val="0"/>
          <w:numId w:val="13"/>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du</w:t>
      </w:r>
      <w:proofErr w:type="gramEnd"/>
      <w:r w:rsidRPr="007945F8">
        <w:rPr>
          <w:rFonts w:ascii="Arial" w:hAnsi="Arial" w:cs="Arial"/>
          <w:sz w:val="20"/>
          <w:szCs w:val="20"/>
        </w:rPr>
        <w:t xml:space="preserve"> lundi au jeudi :  7h00 – 11h00 et  13h00 – 16h00 </w:t>
      </w:r>
    </w:p>
    <w:p w:rsidR="00883FDF" w:rsidRPr="007945F8" w:rsidRDefault="00B4522C" w:rsidP="00A16E20">
      <w:pPr>
        <w:numPr>
          <w:ilvl w:val="0"/>
          <w:numId w:val="13"/>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vendredi</w:t>
      </w:r>
      <w:proofErr w:type="gramEnd"/>
      <w:r w:rsidRPr="007945F8">
        <w:rPr>
          <w:rFonts w:ascii="Arial" w:hAnsi="Arial" w:cs="Arial"/>
          <w:sz w:val="20"/>
          <w:szCs w:val="20"/>
        </w:rPr>
        <w:t xml:space="preserve"> :        7h00 – 11h00 </w:t>
      </w:r>
    </w:p>
    <w:p w:rsidR="00883FDF" w:rsidRPr="007945F8" w:rsidRDefault="00B4522C" w:rsidP="00A16E20">
      <w:pPr>
        <w:pStyle w:val="Titre1"/>
        <w:numPr>
          <w:ilvl w:val="2"/>
          <w:numId w:val="21"/>
        </w:numPr>
        <w:spacing w:before="100" w:beforeAutospacing="1" w:after="100" w:afterAutospacing="1" w:line="271" w:lineRule="auto"/>
        <w:ind w:left="277" w:hanging="11"/>
        <w:rPr>
          <w:rFonts w:ascii="Arial" w:hAnsi="Arial" w:cs="Arial"/>
          <w:sz w:val="20"/>
          <w:szCs w:val="20"/>
        </w:rPr>
      </w:pPr>
      <w:bookmarkStart w:id="41" w:name="_Toc207270399"/>
      <w:r w:rsidRPr="007945F8">
        <w:rPr>
          <w:rFonts w:ascii="Arial" w:hAnsi="Arial" w:cs="Arial"/>
          <w:sz w:val="20"/>
          <w:szCs w:val="20"/>
        </w:rPr>
        <w:t>Retrait des marchandises :</w:t>
      </w:r>
      <w:bookmarkEnd w:id="41"/>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matériels commandés peuvent être enlevés par les personnels du pouvoir adjudicateur ou ses délégataires. </w:t>
      </w:r>
    </w:p>
    <w:p w:rsidR="00883FDF" w:rsidRPr="00257E42"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2" w:name="_Toc207270400"/>
      <w:r w:rsidRPr="00257E42">
        <w:rPr>
          <w:rFonts w:ascii="Arial" w:hAnsi="Arial" w:cs="Arial"/>
          <w:sz w:val="20"/>
          <w:szCs w:val="20"/>
        </w:rPr>
        <w:t>Conditionnement –Emballage</w:t>
      </w:r>
      <w:bookmarkEnd w:id="42"/>
      <w:r w:rsidRPr="00257E42">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fournitures sont conditionnées de façon à protéger les marchandises lors du transport. Le conditionnement doit être adapté afin que l’emballage garantisse une manutention sans dommage ni déformation pouvant perturber le bon fonctionnement du matériel.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Chaque commande est emballée unitairement en indiquant le lieu de livraison (Base navale Toulon, BAN de Hyères ou PEM Saint-</w:t>
      </w:r>
      <w:proofErr w:type="spellStart"/>
      <w:r w:rsidRPr="007945F8">
        <w:rPr>
          <w:rFonts w:ascii="Arial" w:hAnsi="Arial" w:cs="Arial"/>
          <w:sz w:val="20"/>
          <w:szCs w:val="20"/>
        </w:rPr>
        <w:t>Mandrier</w:t>
      </w:r>
      <w:proofErr w:type="spellEnd"/>
      <w:r w:rsidRPr="007945F8">
        <w:rPr>
          <w:rFonts w:ascii="Arial" w:hAnsi="Arial" w:cs="Arial"/>
          <w:sz w:val="20"/>
          <w:szCs w:val="20"/>
        </w:rPr>
        <w:t xml:space="preserve">) et le numéro de la commande. Les colis ou palettes portent obligatoirement les indications suivantes : </w:t>
      </w:r>
    </w:p>
    <w:p w:rsidR="00883FDF" w:rsidRPr="007945F8" w:rsidRDefault="00B4522C" w:rsidP="00A16E20">
      <w:pPr>
        <w:numPr>
          <w:ilvl w:val="0"/>
          <w:numId w:val="14"/>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nom du fournisseur, </w:t>
      </w:r>
    </w:p>
    <w:p w:rsidR="00883FDF" w:rsidRPr="007945F8" w:rsidRDefault="00B4522C" w:rsidP="00A16E20">
      <w:pPr>
        <w:numPr>
          <w:ilvl w:val="0"/>
          <w:numId w:val="14"/>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numéro de l’accord-cadre et du bon de commande, </w:t>
      </w:r>
    </w:p>
    <w:p w:rsidR="00883FDF" w:rsidRPr="007945F8" w:rsidRDefault="00B4522C" w:rsidP="00A16E20">
      <w:pPr>
        <w:numPr>
          <w:ilvl w:val="0"/>
          <w:numId w:val="14"/>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la</w:t>
      </w:r>
      <w:proofErr w:type="gramEnd"/>
      <w:r w:rsidRPr="007945F8">
        <w:rPr>
          <w:rFonts w:ascii="Arial" w:hAnsi="Arial" w:cs="Arial"/>
          <w:sz w:val="20"/>
          <w:szCs w:val="20"/>
        </w:rPr>
        <w:t xml:space="preserve"> nature du contenu, </w:t>
      </w:r>
    </w:p>
    <w:p w:rsidR="00883FDF" w:rsidRPr="007945F8" w:rsidRDefault="00B4522C" w:rsidP="00A16E20">
      <w:pPr>
        <w:numPr>
          <w:ilvl w:val="0"/>
          <w:numId w:val="14"/>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le</w:t>
      </w:r>
      <w:proofErr w:type="gramEnd"/>
      <w:r w:rsidRPr="007945F8">
        <w:rPr>
          <w:rFonts w:ascii="Arial" w:hAnsi="Arial" w:cs="Arial"/>
          <w:sz w:val="20"/>
          <w:szCs w:val="20"/>
        </w:rPr>
        <w:t xml:space="preserve"> poids brut, </w:t>
      </w:r>
    </w:p>
    <w:p w:rsidR="00883FDF" w:rsidRPr="007945F8" w:rsidRDefault="00B4522C" w:rsidP="00A16E20">
      <w:pPr>
        <w:numPr>
          <w:ilvl w:val="0"/>
          <w:numId w:val="14"/>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l’adresse</w:t>
      </w:r>
      <w:proofErr w:type="gramEnd"/>
      <w:r w:rsidRPr="007945F8">
        <w:rPr>
          <w:rFonts w:ascii="Arial" w:hAnsi="Arial" w:cs="Arial"/>
          <w:sz w:val="20"/>
          <w:szCs w:val="20"/>
        </w:rPr>
        <w:t xml:space="preserve"> et le nom du destinataire.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Lorsque les quantités le justifieront, la fourniture sera systématiquement palettisée. </w:t>
      </w:r>
    </w:p>
    <w:p w:rsidR="00883FDF" w:rsidRPr="00257E42"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3" w:name="_Toc207270401"/>
      <w:r w:rsidRPr="00257E42">
        <w:rPr>
          <w:rFonts w:ascii="Arial" w:hAnsi="Arial" w:cs="Arial"/>
          <w:sz w:val="20"/>
          <w:szCs w:val="20"/>
        </w:rPr>
        <w:t>Personnel du titulaire</w:t>
      </w:r>
      <w:bookmarkEnd w:id="43"/>
      <w:r w:rsidRPr="00257E42">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veille à ce que le personnel de livraison se conforme strictement aux règles d'accès et de circulation à l’intérieur de l'établissement telles que le pouvoir adjudicateur les a définies et </w:t>
      </w:r>
      <w:proofErr w:type="gramStart"/>
      <w:r w:rsidRPr="007945F8">
        <w:rPr>
          <w:rFonts w:ascii="Arial" w:hAnsi="Arial" w:cs="Arial"/>
          <w:sz w:val="20"/>
          <w:szCs w:val="20"/>
        </w:rPr>
        <w:t>respecte</w:t>
      </w:r>
      <w:proofErr w:type="gramEnd"/>
      <w:r w:rsidRPr="007945F8">
        <w:rPr>
          <w:rFonts w:ascii="Arial" w:hAnsi="Arial" w:cs="Arial"/>
          <w:sz w:val="20"/>
          <w:szCs w:val="20"/>
        </w:rPr>
        <w:t xml:space="preserve"> les dispositions du protocole de livraison défini en exécution.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44" w:name="_Toc207270402"/>
      <w:r w:rsidRPr="007945F8">
        <w:rPr>
          <w:rFonts w:ascii="Arial" w:hAnsi="Arial" w:cs="Arial"/>
          <w:sz w:val="20"/>
          <w:szCs w:val="20"/>
        </w:rPr>
        <w:t>SPECIFICATIONS TECHNIQUES GENERALES</w:t>
      </w:r>
      <w:bookmarkEnd w:id="44"/>
      <w:r w:rsidRPr="007945F8">
        <w:rPr>
          <w:rFonts w:ascii="Arial" w:hAnsi="Arial" w:cs="Arial"/>
          <w:sz w:val="20"/>
          <w:szCs w:val="20"/>
        </w:rPr>
        <w:t xml:space="preserve">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5" w:name="_Toc207270403"/>
      <w:r w:rsidRPr="007945F8">
        <w:rPr>
          <w:rFonts w:ascii="Arial" w:hAnsi="Arial" w:cs="Arial"/>
          <w:sz w:val="20"/>
          <w:szCs w:val="20"/>
        </w:rPr>
        <w:t>Qualité du matériel</w:t>
      </w:r>
      <w:bookmarkEnd w:id="45"/>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Toutes les fournitures acquises dans le cadre de l’accord-cadre devront être conformes aux normes et règlement en vigueur à la date de la signature du marché subséquent ordinaire ou du bon de commande correspondant.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du marché devra remettre la fiche de données sécurité (FDS) pour tous les articles signalés par le représentant du pouvoir adjudicateur, lors de chaque marché subséquent.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6" w:name="_Toc207270404"/>
      <w:r w:rsidRPr="007945F8">
        <w:rPr>
          <w:rFonts w:ascii="Arial" w:hAnsi="Arial" w:cs="Arial"/>
          <w:sz w:val="20"/>
          <w:szCs w:val="20"/>
        </w:rPr>
        <w:lastRenderedPageBreak/>
        <w:t>Contrôles et réception des fournitures</w:t>
      </w:r>
      <w:bookmarkEnd w:id="46"/>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Les dispositions des articles 2</w:t>
      </w:r>
      <w:r w:rsidR="00915BBC" w:rsidRPr="007945F8">
        <w:rPr>
          <w:rFonts w:ascii="Arial" w:hAnsi="Arial" w:cs="Arial"/>
          <w:sz w:val="20"/>
          <w:szCs w:val="20"/>
        </w:rPr>
        <w:t>7</w:t>
      </w:r>
      <w:r w:rsidRPr="007945F8">
        <w:rPr>
          <w:rFonts w:ascii="Arial" w:hAnsi="Arial" w:cs="Arial"/>
          <w:sz w:val="20"/>
          <w:szCs w:val="20"/>
        </w:rPr>
        <w:t xml:space="preserve"> à </w:t>
      </w:r>
      <w:r w:rsidR="00915BBC" w:rsidRPr="007945F8">
        <w:rPr>
          <w:rFonts w:ascii="Arial" w:hAnsi="Arial" w:cs="Arial"/>
          <w:sz w:val="20"/>
          <w:szCs w:val="20"/>
        </w:rPr>
        <w:t>30</w:t>
      </w:r>
      <w:r w:rsidRPr="007945F8">
        <w:rPr>
          <w:rFonts w:ascii="Arial" w:hAnsi="Arial" w:cs="Arial"/>
          <w:sz w:val="20"/>
          <w:szCs w:val="20"/>
        </w:rPr>
        <w:t xml:space="preserve"> du C.C.A.G. sont seules applicables pour les modalités de vérification, d'admission ou de réfaction des fournitures. Conformément à l’Art. </w:t>
      </w:r>
      <w:r w:rsidR="00915BBC" w:rsidRPr="007945F8">
        <w:rPr>
          <w:rFonts w:ascii="Arial" w:hAnsi="Arial" w:cs="Arial"/>
          <w:sz w:val="20"/>
          <w:szCs w:val="20"/>
        </w:rPr>
        <w:t>28</w:t>
      </w:r>
      <w:r w:rsidRPr="007945F8">
        <w:rPr>
          <w:rFonts w:ascii="Arial" w:hAnsi="Arial" w:cs="Arial"/>
          <w:sz w:val="20"/>
          <w:szCs w:val="20"/>
        </w:rPr>
        <w:t xml:space="preserve">.2 du CCAG, </w:t>
      </w:r>
      <w:r w:rsidR="00D74239" w:rsidRPr="007945F8">
        <w:rPr>
          <w:rFonts w:ascii="Arial" w:hAnsi="Arial" w:cs="Arial"/>
          <w:sz w:val="20"/>
          <w:szCs w:val="20"/>
        </w:rPr>
        <w:t>le SID MED</w:t>
      </w:r>
      <w:r w:rsidRPr="007945F8">
        <w:rPr>
          <w:rFonts w:ascii="Arial" w:hAnsi="Arial" w:cs="Arial"/>
          <w:sz w:val="20"/>
          <w:szCs w:val="20"/>
        </w:rPr>
        <w:t xml:space="preserve"> dispose de 15 jours ouvrables à compter de la livraison pour procéder aux opérations de vérification et prendre une décision d’admission (sous réserve de vices cachés).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7" w:name="_Toc207270405"/>
      <w:r w:rsidRPr="007945F8">
        <w:rPr>
          <w:rFonts w:ascii="Arial" w:hAnsi="Arial" w:cs="Arial"/>
          <w:sz w:val="20"/>
          <w:szCs w:val="20"/>
        </w:rPr>
        <w:t>Qualité du matériel, échantillon</w:t>
      </w:r>
      <w:bookmarkEnd w:id="47"/>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 le matériel est prévu pour fonctionner correctement dans les conditions normales d’utilisation prévues par le fabricant.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du présent marché est tenu de fournir du matériel neuf, revêtu d'estampilles nationales de conformité aux normes NF.USE ou d'estampilles de qualité USE ou d'estampilles NF-ELECTRICITE;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Si sur un matériel déterminé, les normes ne prévoient pas l'attribution de l'une des marques, la qualité de ce matériel doit être garantie par la présentation d'un procès-verbal de conformité aux normes, délivré à cet effet par un organisme agréé. Le constructeur doit fournir une attestation engageant sa responsabilité sur la conformité aux normes.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S'il n'existe pas de réglementation UTE, le titulaire du présent marché proposera au représentant de la personne publique, le matériel qu'il juge approprié et lui remettra toutes les justifications permettant d'apprécier la bonne qualité du matériel (procès-verbaux, essais, références, attestation du fournisseur).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performances des équipements devront satisfaire aux exigences minimales de la réglementation thermique « élément par élément » définis dans </w:t>
      </w:r>
      <w:r w:rsidR="009C54C8">
        <w:rPr>
          <w:rFonts w:ascii="Arial" w:hAnsi="Arial" w:cs="Arial"/>
          <w:sz w:val="20"/>
          <w:szCs w:val="20"/>
        </w:rPr>
        <w:t>l’a</w:t>
      </w:r>
      <w:r w:rsidR="009C54C8" w:rsidRPr="009C54C8">
        <w:rPr>
          <w:rFonts w:ascii="Arial" w:hAnsi="Arial" w:cs="Arial"/>
          <w:sz w:val="20"/>
          <w:szCs w:val="20"/>
        </w:rPr>
        <w:t>rrêté du 22 mars 2017 modifiant l'arrêté du 3 mai 2007 relatif aux caractéristiques thermiques et à la performance énergétique des bâtiments existants</w:t>
      </w:r>
      <w:r w:rsidR="009C54C8">
        <w:rPr>
          <w:rFonts w:ascii="Arial" w:hAnsi="Arial" w:cs="Arial"/>
          <w:sz w:val="20"/>
          <w:szCs w:val="20"/>
        </w:rPr>
        <w:t>.</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8" w:name="_Toc207270406"/>
      <w:r w:rsidRPr="007945F8">
        <w:rPr>
          <w:rFonts w:ascii="Arial" w:hAnsi="Arial" w:cs="Arial"/>
          <w:sz w:val="20"/>
          <w:szCs w:val="20"/>
        </w:rPr>
        <w:t>Admission des prestations</w:t>
      </w:r>
      <w:bookmarkEnd w:id="48"/>
      <w:r w:rsidRPr="007945F8">
        <w:rPr>
          <w:rFonts w:ascii="Arial" w:hAnsi="Arial" w:cs="Arial"/>
          <w:sz w:val="20"/>
          <w:szCs w:val="20"/>
        </w:rPr>
        <w:t xml:space="preserve"> </w:t>
      </w:r>
    </w:p>
    <w:p w:rsidR="00883FDF" w:rsidRPr="007945F8" w:rsidRDefault="00257E42" w:rsidP="00A16E20">
      <w:pPr>
        <w:spacing w:before="100" w:beforeAutospacing="1" w:after="100" w:afterAutospacing="1"/>
        <w:ind w:left="277" w:right="0" w:hanging="11"/>
        <w:rPr>
          <w:rFonts w:ascii="Arial" w:hAnsi="Arial" w:cs="Arial"/>
          <w:sz w:val="20"/>
          <w:szCs w:val="20"/>
        </w:rPr>
      </w:pPr>
      <w:r>
        <w:rPr>
          <w:rFonts w:ascii="Arial" w:hAnsi="Arial" w:cs="Arial"/>
          <w:sz w:val="20"/>
          <w:szCs w:val="20"/>
        </w:rPr>
        <w:t>Conformément à l’article 30 du CCAG FCS, le</w:t>
      </w:r>
      <w:r w:rsidR="00915BBC" w:rsidRPr="007945F8">
        <w:rPr>
          <w:rFonts w:ascii="Arial" w:hAnsi="Arial" w:cs="Arial"/>
          <w:sz w:val="20"/>
          <w:szCs w:val="20"/>
        </w:rPr>
        <w:t xml:space="preserve"> SID MED</w:t>
      </w:r>
      <w:r w:rsidR="00B4522C" w:rsidRPr="007945F8">
        <w:rPr>
          <w:rFonts w:ascii="Arial" w:hAnsi="Arial" w:cs="Arial"/>
          <w:sz w:val="20"/>
          <w:szCs w:val="20"/>
        </w:rPr>
        <w:t xml:space="preserve"> dispose d'un délai de 15 jours ouvrables à compter de la livraison du matériel, pour procéder aux opérations de vérification, et prendre une décision d'admission (sous réserve des vices cachés), d'ajournement, de réfaction ou de rejet. Passé ce délai, à défaut de courrier de l'administration, le matériel est réputé admis.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L'admission entraîne le transfert de propriété au profit de l’état.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49" w:name="_Toc207270407"/>
      <w:r w:rsidRPr="007945F8">
        <w:rPr>
          <w:rFonts w:ascii="Arial" w:hAnsi="Arial" w:cs="Arial"/>
          <w:sz w:val="20"/>
          <w:szCs w:val="20"/>
        </w:rPr>
        <w:t>Ajournement, réfaction et rejet des prestations</w:t>
      </w:r>
      <w:bookmarkEnd w:id="49"/>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Lorsque le RPA estime que des prestations peuvent être admises avec certaines mises au point, elle en prononce l'ajournement en invitant le titulaire à les présenter à nouveau dans un délai de 15 jours après avoir effectué les rectifications nécessaires.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Par dérogation à l’article </w:t>
      </w:r>
      <w:r w:rsidR="00F30330" w:rsidRPr="007945F8">
        <w:rPr>
          <w:rFonts w:ascii="Arial" w:hAnsi="Arial" w:cs="Arial"/>
          <w:sz w:val="20"/>
          <w:szCs w:val="20"/>
        </w:rPr>
        <w:t>30</w:t>
      </w:r>
      <w:r w:rsidRPr="007945F8">
        <w:rPr>
          <w:rFonts w:ascii="Arial" w:hAnsi="Arial" w:cs="Arial"/>
          <w:sz w:val="20"/>
          <w:szCs w:val="20"/>
        </w:rPr>
        <w:t xml:space="preserve">.2.1 au CCAG, en cas de refus ou de silence du titulaire dans un délai de 10 jours à compter de la notification de la décision d’ajournement, les prestations peuvent être admises avec réfaction ou rejetées dans les conditions fixées ci-après.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Lorsque le RPA estime que des prestations ne satisfont pas entièrement aux conditions du marché, mais qu'elles présentent des possibilités d'admission en l'état, il peut prononcer une réfaction qui consiste en une réduction de prix selon l'étendue des imperfections constatées.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Lorsque le RPA estime que des prestations ne peuvent être admises en l'état, même avec réfaction, il en prononce le rejet total ou partiel.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rejet, le titulaire est tenu, sauf décision contraire, d'exécuter de nouveau la prestation commandée.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Lorsque les prestations sont rejetées, les sommes correspondantes déjà versées au titulaire sont restituées à l’état, sauf si le RPA reconnaît que les fournitures livrées ont pu être utilisées ; dans ce cas le montant à restituer est fixé par le RPA. </w:t>
      </w:r>
    </w:p>
    <w:p w:rsidR="00883FDF" w:rsidRPr="007945F8" w:rsidRDefault="00B4522C" w:rsidP="00A16E20">
      <w:pPr>
        <w:pStyle w:val="Titre1"/>
        <w:numPr>
          <w:ilvl w:val="1"/>
          <w:numId w:val="21"/>
        </w:numPr>
        <w:spacing w:before="100" w:beforeAutospacing="1" w:after="100" w:afterAutospacing="1" w:line="271" w:lineRule="auto"/>
        <w:ind w:left="277" w:hanging="11"/>
        <w:rPr>
          <w:rFonts w:ascii="Arial" w:hAnsi="Arial" w:cs="Arial"/>
          <w:sz w:val="20"/>
          <w:szCs w:val="20"/>
        </w:rPr>
      </w:pPr>
      <w:bookmarkStart w:id="50" w:name="_Toc207270408"/>
      <w:r w:rsidRPr="007945F8">
        <w:rPr>
          <w:rFonts w:ascii="Arial" w:hAnsi="Arial" w:cs="Arial"/>
          <w:sz w:val="20"/>
          <w:szCs w:val="20"/>
        </w:rPr>
        <w:t>Garanties</w:t>
      </w:r>
      <w:bookmarkEnd w:id="50"/>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garantie prend effet dès la remise du matériel.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appliquera les </w:t>
      </w:r>
      <w:r w:rsidRPr="007945F8">
        <w:rPr>
          <w:rFonts w:ascii="Arial" w:hAnsi="Arial" w:cs="Arial"/>
          <w:sz w:val="20"/>
          <w:szCs w:val="20"/>
          <w:u w:val="single" w:color="000000"/>
        </w:rPr>
        <w:t>garanties</w:t>
      </w:r>
      <w:r w:rsidRPr="007945F8">
        <w:rPr>
          <w:rFonts w:ascii="Arial" w:hAnsi="Arial" w:cs="Arial"/>
          <w:sz w:val="20"/>
          <w:szCs w:val="20"/>
        </w:rPr>
        <w:t xml:space="preserve"> légales </w:t>
      </w:r>
      <w:r w:rsidRPr="007945F8">
        <w:rPr>
          <w:rFonts w:ascii="Arial" w:hAnsi="Arial" w:cs="Arial"/>
          <w:sz w:val="20"/>
          <w:szCs w:val="20"/>
          <w:u w:val="single" w:color="000000"/>
        </w:rPr>
        <w:t>de conformité du bien au contrat</w:t>
      </w:r>
      <w:r w:rsidRPr="007945F8">
        <w:rPr>
          <w:rFonts w:ascii="Arial" w:hAnsi="Arial" w:cs="Arial"/>
          <w:sz w:val="20"/>
          <w:szCs w:val="20"/>
        </w:rPr>
        <w:t xml:space="preserve"> (articles L 217.4 à L 217.14 du Code de la consommation) et </w:t>
      </w:r>
      <w:r w:rsidRPr="007945F8">
        <w:rPr>
          <w:rFonts w:ascii="Arial" w:hAnsi="Arial" w:cs="Arial"/>
          <w:sz w:val="20"/>
          <w:szCs w:val="20"/>
          <w:u w:val="single" w:color="000000"/>
        </w:rPr>
        <w:t>contre les vices cachés</w:t>
      </w:r>
      <w:r w:rsidRPr="007945F8">
        <w:rPr>
          <w:rFonts w:ascii="Arial" w:hAnsi="Arial" w:cs="Arial"/>
          <w:sz w:val="20"/>
          <w:szCs w:val="20"/>
        </w:rPr>
        <w:t xml:space="preserve"> (articles 1641 à 1649 du Code civil).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Pendant la durée de l’accord-cadre, le fournisseur s'engage à assurer la qualité et le suivi du matériel ainsi que son remplacement en cas de non-conformité dans un délai de 15 jours.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De plus, le titulaire assure un suivi particulier du client, en indiquant le nom et le numéro de téléphone d'un chargé de clientèle. </w:t>
      </w:r>
    </w:p>
    <w:p w:rsidR="00883FDF" w:rsidRPr="007945F8" w:rsidRDefault="00883FDF" w:rsidP="00A16E20">
      <w:pPr>
        <w:spacing w:before="100" w:beforeAutospacing="1" w:after="100" w:afterAutospacing="1"/>
        <w:ind w:left="277" w:right="0" w:hanging="11"/>
        <w:jc w:val="left"/>
        <w:rPr>
          <w:rFonts w:ascii="Arial" w:hAnsi="Arial" w:cs="Arial"/>
          <w:sz w:val="20"/>
          <w:szCs w:val="20"/>
        </w:rPr>
      </w:pP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51" w:name="_Toc207270409"/>
      <w:r w:rsidRPr="007945F8">
        <w:rPr>
          <w:rFonts w:ascii="Arial" w:hAnsi="Arial" w:cs="Arial"/>
          <w:sz w:val="20"/>
          <w:szCs w:val="20"/>
        </w:rPr>
        <w:t>– PENALITES LIES A L’EXECUTION DE L’ACCORD-CADRE ET DES MARCHES SUBSEQUENTS</w:t>
      </w:r>
      <w:bookmarkEnd w:id="51"/>
      <w:r w:rsidRPr="007945F8">
        <w:rPr>
          <w:rFonts w:ascii="Arial" w:hAnsi="Arial" w:cs="Arial"/>
          <w:sz w:val="20"/>
          <w:szCs w:val="20"/>
        </w:rPr>
        <w:t xml:space="preserv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2" w:name="_Toc207270410"/>
      <w:r w:rsidRPr="007945F8">
        <w:rPr>
          <w:rFonts w:ascii="Arial" w:hAnsi="Arial" w:cs="Arial"/>
          <w:sz w:val="20"/>
          <w:szCs w:val="20"/>
        </w:rPr>
        <w:t>- Pénalités de retard dans les livraisons</w:t>
      </w:r>
      <w:bookmarkEnd w:id="52"/>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de l’accord-cadre au titre des marchés subséquents ordinaires ou à bons de commande, conformément à l’article 13.3 du C.C.A.G., peut demander une prolongation du délai de livraison.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non-respect du délai d’exécution d’un marché subséquent, le titulaire encourt, sans mise en demeure préalable, une pénalité calculée par application de la formule suivante :  </w:t>
      </w:r>
    </w:p>
    <w:p w:rsidR="00883FDF" w:rsidRPr="009C54C8" w:rsidRDefault="00B4522C" w:rsidP="00A16E20">
      <w:pPr>
        <w:spacing w:before="100" w:beforeAutospacing="1" w:after="100" w:afterAutospacing="1"/>
        <w:ind w:left="277" w:right="230" w:hanging="11"/>
        <w:jc w:val="center"/>
        <w:rPr>
          <w:rFonts w:ascii="Arial" w:hAnsi="Arial" w:cs="Arial"/>
          <w:b/>
          <w:sz w:val="20"/>
          <w:szCs w:val="20"/>
        </w:rPr>
      </w:pPr>
      <w:r w:rsidRPr="009C54C8">
        <w:rPr>
          <w:rFonts w:ascii="Arial" w:hAnsi="Arial" w:cs="Arial"/>
          <w:b/>
          <w:sz w:val="20"/>
          <w:szCs w:val="20"/>
        </w:rPr>
        <w:t>P = (V x R) / 100</w:t>
      </w:r>
      <w:r w:rsidR="004D638B" w:rsidRPr="009C54C8">
        <w:rPr>
          <w:rFonts w:ascii="Arial" w:hAnsi="Arial" w:cs="Arial"/>
          <w:b/>
          <w:sz w:val="20"/>
          <w:szCs w:val="20"/>
        </w:rPr>
        <w:t>0</w:t>
      </w:r>
      <w:r w:rsidRPr="009C54C8">
        <w:rPr>
          <w:rFonts w:ascii="Arial" w:hAnsi="Arial" w:cs="Arial"/>
          <w:b/>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dans</w:t>
      </w:r>
      <w:proofErr w:type="gramEnd"/>
      <w:r w:rsidRPr="007945F8">
        <w:rPr>
          <w:rFonts w:ascii="Arial" w:hAnsi="Arial" w:cs="Arial"/>
          <w:sz w:val="20"/>
          <w:szCs w:val="20"/>
        </w:rPr>
        <w:t xml:space="preserve"> laquelle : </w:t>
      </w:r>
    </w:p>
    <w:p w:rsidR="00883FDF" w:rsidRPr="007945F8" w:rsidRDefault="00B4522C" w:rsidP="00A16E20">
      <w:pPr>
        <w:tabs>
          <w:tab w:val="center" w:pos="686"/>
          <w:tab w:val="center" w:pos="3073"/>
        </w:tabs>
        <w:spacing w:before="100" w:beforeAutospacing="1" w:after="100" w:afterAutospacing="1"/>
        <w:ind w:left="277" w:right="0" w:hanging="11"/>
        <w:jc w:val="left"/>
        <w:rPr>
          <w:rFonts w:ascii="Arial" w:hAnsi="Arial" w:cs="Arial"/>
          <w:sz w:val="20"/>
          <w:szCs w:val="20"/>
        </w:rPr>
      </w:pPr>
      <w:r w:rsidRPr="007945F8">
        <w:rPr>
          <w:rFonts w:ascii="Arial" w:eastAsia="Calibri" w:hAnsi="Arial" w:cs="Arial"/>
          <w:sz w:val="20"/>
          <w:szCs w:val="20"/>
        </w:rPr>
        <w:tab/>
      </w:r>
      <w:r w:rsidRPr="007945F8">
        <w:rPr>
          <w:rFonts w:ascii="Arial" w:hAnsi="Arial" w:cs="Arial"/>
          <w:sz w:val="20"/>
          <w:szCs w:val="20"/>
        </w:rPr>
        <w:t xml:space="preserve">P : </w:t>
      </w:r>
      <w:r w:rsidRPr="007945F8">
        <w:rPr>
          <w:rFonts w:ascii="Arial" w:hAnsi="Arial" w:cs="Arial"/>
          <w:sz w:val="20"/>
          <w:szCs w:val="20"/>
        </w:rPr>
        <w:tab/>
        <w:t xml:space="preserve">montant journalier hors taxes des pénalités ;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V :  valeur pénalisée ; cette valeur est égale au prix hors taxes de règlement des fournitures en retard ou, exceptionnellement, de l'ensemble des fournitures si le retard d’exécution d'une partie rend l'ensemble non utilisable ;  </w:t>
      </w:r>
    </w:p>
    <w:p w:rsidR="00883FDF" w:rsidRPr="007945F8" w:rsidRDefault="00B4522C" w:rsidP="00A16E20">
      <w:pPr>
        <w:tabs>
          <w:tab w:val="center" w:pos="698"/>
          <w:tab w:val="center" w:pos="2816"/>
        </w:tabs>
        <w:spacing w:before="100" w:beforeAutospacing="1" w:after="100" w:afterAutospacing="1"/>
        <w:ind w:left="277" w:right="0" w:hanging="11"/>
        <w:jc w:val="left"/>
        <w:rPr>
          <w:rFonts w:ascii="Arial" w:hAnsi="Arial" w:cs="Arial"/>
          <w:sz w:val="20"/>
          <w:szCs w:val="20"/>
        </w:rPr>
      </w:pPr>
      <w:r w:rsidRPr="007945F8">
        <w:rPr>
          <w:rFonts w:ascii="Arial" w:eastAsia="Calibri" w:hAnsi="Arial" w:cs="Arial"/>
          <w:sz w:val="20"/>
          <w:szCs w:val="20"/>
        </w:rPr>
        <w:tab/>
      </w:r>
      <w:r w:rsidRPr="007945F8">
        <w:rPr>
          <w:rFonts w:ascii="Arial" w:hAnsi="Arial" w:cs="Arial"/>
          <w:sz w:val="20"/>
          <w:szCs w:val="20"/>
        </w:rPr>
        <w:t xml:space="preserve">R :  </w:t>
      </w:r>
      <w:r w:rsidRPr="007945F8">
        <w:rPr>
          <w:rFonts w:ascii="Arial" w:hAnsi="Arial" w:cs="Arial"/>
          <w:sz w:val="20"/>
          <w:szCs w:val="20"/>
        </w:rPr>
        <w:tab/>
        <w:t xml:space="preserve">nombre de jours calendaires de retard.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Il est à noter que les délais de livraison courent : </w:t>
      </w:r>
    </w:p>
    <w:p w:rsidR="00883FDF" w:rsidRPr="007945F8" w:rsidRDefault="00B4522C" w:rsidP="00A16E20">
      <w:pPr>
        <w:numPr>
          <w:ilvl w:val="0"/>
          <w:numId w:val="15"/>
        </w:numPr>
        <w:spacing w:before="100" w:beforeAutospacing="1" w:after="100" w:afterAutospacing="1"/>
        <w:ind w:left="277" w:right="974" w:hanging="11"/>
        <w:rPr>
          <w:rFonts w:ascii="Arial" w:hAnsi="Arial" w:cs="Arial"/>
          <w:sz w:val="20"/>
          <w:szCs w:val="20"/>
        </w:rPr>
      </w:pPr>
      <w:proofErr w:type="gramStart"/>
      <w:r w:rsidRPr="007945F8">
        <w:rPr>
          <w:rFonts w:ascii="Arial" w:hAnsi="Arial" w:cs="Arial"/>
          <w:sz w:val="20"/>
          <w:szCs w:val="20"/>
        </w:rPr>
        <w:t>à</w:t>
      </w:r>
      <w:proofErr w:type="gramEnd"/>
      <w:r w:rsidRPr="007945F8">
        <w:rPr>
          <w:rFonts w:ascii="Arial" w:hAnsi="Arial" w:cs="Arial"/>
          <w:sz w:val="20"/>
          <w:szCs w:val="20"/>
        </w:rPr>
        <w:t xml:space="preserve"> partir de la notification du marché subséquent pour les marchés ordinaires, ou </w:t>
      </w:r>
    </w:p>
    <w:p w:rsidR="00883FDF" w:rsidRPr="007945F8" w:rsidRDefault="00B4522C" w:rsidP="00A16E20">
      <w:pPr>
        <w:numPr>
          <w:ilvl w:val="0"/>
          <w:numId w:val="15"/>
        </w:numPr>
        <w:spacing w:before="100" w:beforeAutospacing="1" w:after="100" w:afterAutospacing="1"/>
        <w:ind w:left="277" w:right="974" w:hanging="11"/>
        <w:rPr>
          <w:rFonts w:ascii="Arial" w:hAnsi="Arial" w:cs="Arial"/>
          <w:sz w:val="20"/>
          <w:szCs w:val="20"/>
        </w:rPr>
      </w:pPr>
      <w:proofErr w:type="gramStart"/>
      <w:r w:rsidRPr="007945F8">
        <w:rPr>
          <w:rFonts w:ascii="Arial" w:hAnsi="Arial" w:cs="Arial"/>
          <w:sz w:val="20"/>
          <w:szCs w:val="20"/>
        </w:rPr>
        <w:lastRenderedPageBreak/>
        <w:t>à</w:t>
      </w:r>
      <w:proofErr w:type="gramEnd"/>
      <w:r w:rsidRPr="007945F8">
        <w:rPr>
          <w:rFonts w:ascii="Arial" w:hAnsi="Arial" w:cs="Arial"/>
          <w:sz w:val="20"/>
          <w:szCs w:val="20"/>
        </w:rPr>
        <w:t xml:space="preserve"> partir de la notification du bon de commande pour les marchés subséquent à bons de commande.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Il est précisé que le titulaire demeure responsable du retard dû au fait de son ou de ses transporteurs.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3" w:name="_Toc207270411"/>
      <w:r w:rsidRPr="007945F8">
        <w:rPr>
          <w:rFonts w:ascii="Arial" w:hAnsi="Arial" w:cs="Arial"/>
          <w:sz w:val="20"/>
          <w:szCs w:val="20"/>
        </w:rPr>
        <w:t>- Délais et retenues pour remise des documents fournis après exécution</w:t>
      </w:r>
      <w:bookmarkEnd w:id="53"/>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documents à fournir par le titulaire au titre d’un marché subséquent sont remis au représentant du pouvoir adjudicateur au plus tard avec la facture pour les notices de fonctionnement et d'entretien.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retard dans la remise des notices d'entretien et de fonctionnement, une retenue égale à </w:t>
      </w:r>
      <w:r w:rsidRPr="009C54C8">
        <w:rPr>
          <w:rFonts w:ascii="Arial" w:hAnsi="Arial" w:cs="Arial"/>
          <w:b/>
          <w:sz w:val="20"/>
          <w:szCs w:val="20"/>
        </w:rPr>
        <w:t>100 euros</w:t>
      </w:r>
      <w:r w:rsidRPr="007945F8">
        <w:rPr>
          <w:rFonts w:ascii="Arial" w:hAnsi="Arial" w:cs="Arial"/>
          <w:sz w:val="20"/>
          <w:szCs w:val="20"/>
        </w:rPr>
        <w:t xml:space="preserve"> sera opérée sur la facture.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Ces réfactions seront apportées sur la facture par le représentant de la personne publique, dès constatation du défaut, et notifiées au titulaire.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4" w:name="_Toc207270412"/>
      <w:r w:rsidRPr="007945F8">
        <w:rPr>
          <w:rFonts w:ascii="Arial" w:hAnsi="Arial" w:cs="Arial"/>
          <w:sz w:val="20"/>
          <w:szCs w:val="20"/>
        </w:rPr>
        <w:t>- Pénalités en cas de manquement à la réglementation relative au travail dissimulé</w:t>
      </w:r>
      <w:bookmarkEnd w:id="54"/>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Conformément à l’article L .8222-6 du code du travail dans sa rédaction issue de la loi n°2011-525 du 17 mai 2011, si le titulaire ne s'acquitte pas des formalités mentionnées aux articles L-8221-3 à L-8221-5 du code du travail, des pénalités sont appliquées.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w:t>
      </w:r>
      <w:r w:rsidRPr="007945F8">
        <w:rPr>
          <w:rFonts w:ascii="Arial" w:hAnsi="Arial" w:cs="Arial"/>
          <w:b/>
          <w:sz w:val="20"/>
          <w:szCs w:val="20"/>
        </w:rPr>
        <w:t>montant de ces pénalités est égal à 10 % du montant cumulé des bons de commande ou des marchés subséquents notifiés au titulaire</w:t>
      </w:r>
      <w:r w:rsidRPr="007945F8">
        <w:rPr>
          <w:rFonts w:ascii="Arial" w:hAnsi="Arial" w:cs="Arial"/>
          <w:sz w:val="20"/>
          <w:szCs w:val="20"/>
        </w:rPr>
        <w:t xml:space="preserve"> à condition qu'il n'excède pas celui des amendes encourues en application des articles L-8224-1, L-8224-2 et L-8224-5 du code du travail.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Si, dans le cadre du dispositif d'alerte, le cocontractant n'a pas donné suite à la mise en demeure de régulariser sa situation, en apportant la preuve qu'elle a mis fin à la situation litigieuse, la personne morale de droit public peut soit appliquer les pénalités contractuelles, soit rompre le contrat, sans indemnités, aux frais et risques de l'entrepreneur.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5" w:name="_Toc207270413"/>
      <w:r w:rsidRPr="007945F8">
        <w:rPr>
          <w:rFonts w:ascii="Arial" w:hAnsi="Arial" w:cs="Arial"/>
          <w:sz w:val="20"/>
          <w:szCs w:val="20"/>
        </w:rPr>
        <w:t>- Pénalités pour absence de réponse aux marchés subséquents</w:t>
      </w:r>
      <w:bookmarkEnd w:id="55"/>
      <w:r w:rsidRPr="007945F8">
        <w:rPr>
          <w:rFonts w:ascii="Arial" w:hAnsi="Arial" w:cs="Arial"/>
          <w:sz w:val="20"/>
          <w:szCs w:val="20"/>
        </w:rPr>
        <w:t xml:space="preserve"> </w:t>
      </w:r>
    </w:p>
    <w:p w:rsidR="00883FDF" w:rsidRPr="007945F8" w:rsidRDefault="00B4522C" w:rsidP="00A16E20">
      <w:pPr>
        <w:pStyle w:val="Paragraphedeliste"/>
        <w:numPr>
          <w:ilvl w:val="2"/>
          <w:numId w:val="21"/>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Motivation de non-réponse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non réponse, le titulaire doit motiver par écrit son absence de réponse. </w:t>
      </w:r>
    </w:p>
    <w:p w:rsidR="00883FDF" w:rsidRPr="007945F8" w:rsidRDefault="00B4522C" w:rsidP="00A16E20">
      <w:pPr>
        <w:pStyle w:val="Paragraphedeliste"/>
        <w:numPr>
          <w:ilvl w:val="2"/>
          <w:numId w:val="21"/>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Pénalité de non-réponse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En l’absence de motivation ou face à une motivation jugée irrecevable, il pourra être fait application</w:t>
      </w:r>
      <w:r w:rsidRPr="007945F8">
        <w:rPr>
          <w:rFonts w:ascii="Arial" w:hAnsi="Arial" w:cs="Arial"/>
          <w:b/>
          <w:sz w:val="20"/>
          <w:szCs w:val="20"/>
        </w:rPr>
        <w:t xml:space="preserve"> </w:t>
      </w:r>
      <w:r w:rsidRPr="007945F8">
        <w:rPr>
          <w:rFonts w:ascii="Arial" w:hAnsi="Arial" w:cs="Arial"/>
          <w:sz w:val="20"/>
          <w:szCs w:val="20"/>
        </w:rPr>
        <w:t xml:space="preserve">d’une </w:t>
      </w:r>
      <w:r w:rsidRPr="007945F8">
        <w:rPr>
          <w:rFonts w:ascii="Arial" w:hAnsi="Arial" w:cs="Arial"/>
          <w:b/>
          <w:sz w:val="20"/>
          <w:szCs w:val="20"/>
        </w:rPr>
        <w:t>pénalité forfaitaire de 500 euros</w:t>
      </w:r>
      <w:r w:rsidRPr="007945F8">
        <w:rPr>
          <w:rFonts w:ascii="Arial" w:hAnsi="Arial" w:cs="Arial"/>
          <w:sz w:val="20"/>
          <w:szCs w:val="20"/>
        </w:rPr>
        <w:t>.</w:t>
      </w:r>
      <w:r w:rsidRPr="007945F8">
        <w:rPr>
          <w:rFonts w:ascii="Arial" w:hAnsi="Arial" w:cs="Arial"/>
          <w:b/>
          <w:sz w:val="20"/>
          <w:szCs w:val="20"/>
        </w:rPr>
        <w:t xml:space="preserv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6" w:name="_Toc207270414"/>
      <w:r w:rsidRPr="007945F8">
        <w:rPr>
          <w:rFonts w:ascii="Arial" w:hAnsi="Arial" w:cs="Arial"/>
          <w:sz w:val="20"/>
          <w:szCs w:val="20"/>
        </w:rPr>
        <w:t>- Pénalités pour retard de mise en œuvre de la carte achat</w:t>
      </w:r>
      <w:bookmarkEnd w:id="56"/>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En cas de dépassement du délai de mise en œuvre de la carte achat, il pourra être fait application</w:t>
      </w:r>
      <w:r w:rsidRPr="007945F8">
        <w:rPr>
          <w:rFonts w:ascii="Arial" w:hAnsi="Arial" w:cs="Arial"/>
          <w:b/>
          <w:sz w:val="20"/>
          <w:szCs w:val="20"/>
        </w:rPr>
        <w:t xml:space="preserve"> </w:t>
      </w:r>
      <w:r w:rsidRPr="007945F8">
        <w:rPr>
          <w:rFonts w:ascii="Arial" w:hAnsi="Arial" w:cs="Arial"/>
          <w:sz w:val="20"/>
          <w:szCs w:val="20"/>
        </w:rPr>
        <w:t xml:space="preserve">d’une </w:t>
      </w:r>
      <w:r w:rsidRPr="007945F8">
        <w:rPr>
          <w:rFonts w:ascii="Arial" w:hAnsi="Arial" w:cs="Arial"/>
          <w:b/>
          <w:sz w:val="20"/>
          <w:szCs w:val="20"/>
        </w:rPr>
        <w:t>pénalité forfaitaire de 50 euros par jour de retard</w:t>
      </w:r>
      <w:r w:rsidRPr="007945F8">
        <w:rPr>
          <w:rFonts w:ascii="Arial" w:hAnsi="Arial" w:cs="Arial"/>
          <w:sz w:val="20"/>
          <w:szCs w:val="20"/>
        </w:rPr>
        <w:t>.</w:t>
      </w:r>
      <w:r w:rsidRPr="007945F8">
        <w:rPr>
          <w:rFonts w:ascii="Arial" w:hAnsi="Arial" w:cs="Arial"/>
          <w:b/>
          <w:sz w:val="20"/>
          <w:szCs w:val="20"/>
        </w:rPr>
        <w:t xml:space="preserv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57" w:name="_Toc207270415"/>
      <w:bookmarkStart w:id="58" w:name="_GoBack"/>
      <w:r w:rsidRPr="007945F8">
        <w:rPr>
          <w:rFonts w:ascii="Arial" w:hAnsi="Arial" w:cs="Arial"/>
          <w:sz w:val="20"/>
          <w:szCs w:val="20"/>
        </w:rPr>
        <w:t>- Cumul des pénalités et retenues</w:t>
      </w:r>
      <w:bookmarkEnd w:id="57"/>
      <w:r w:rsidRPr="007945F8">
        <w:rPr>
          <w:rFonts w:ascii="Arial" w:hAnsi="Arial" w:cs="Arial"/>
          <w:sz w:val="20"/>
          <w:szCs w:val="20"/>
        </w:rPr>
        <w:t xml:space="preserve"> </w:t>
      </w:r>
    </w:p>
    <w:bookmarkEnd w:id="58"/>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Toutes les pénalités et retenues mentionnées au présent article 10 du C.C.P. sont cumulables.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Par dérogation à l’article 14.1.3 du CCAG/FCS, aucune exonération ne sera accordée au titulaire de l’accord-cadre.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59" w:name="_Toc207270416"/>
      <w:r w:rsidRPr="007945F8">
        <w:rPr>
          <w:rFonts w:ascii="Arial" w:hAnsi="Arial" w:cs="Arial"/>
          <w:sz w:val="20"/>
          <w:szCs w:val="20"/>
        </w:rPr>
        <w:t>DISPOSITIONS DIVERSES</w:t>
      </w:r>
      <w:bookmarkEnd w:id="59"/>
      <w:r w:rsidRPr="007945F8">
        <w:rPr>
          <w:rFonts w:ascii="Arial" w:hAnsi="Arial" w:cs="Arial"/>
          <w:sz w:val="20"/>
          <w:szCs w:val="20"/>
        </w:rPr>
        <w:t xml:space="preserve"> </w:t>
      </w:r>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60" w:name="_Toc207270417"/>
      <w:r w:rsidRPr="007945F8">
        <w:rPr>
          <w:rFonts w:ascii="Arial" w:hAnsi="Arial" w:cs="Arial"/>
          <w:sz w:val="20"/>
          <w:szCs w:val="20"/>
        </w:rPr>
        <w:t>- Résiliation de l’accord-cadre</w:t>
      </w:r>
      <w:bookmarkEnd w:id="60"/>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de l’accord-cadre s’engage à faire des offres régulières, acceptables et appropriées lorsqu’il est sollicité pour les marchés subséquents.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pouvoir adjudicateur se réserve la possibilité de mettre fin à l’accord-cadre, par anticipation, et sans indemnités dans l’un des cas suivants : </w:t>
      </w:r>
    </w:p>
    <w:p w:rsidR="00883FDF" w:rsidRPr="007945F8" w:rsidRDefault="00B4522C" w:rsidP="00A16E20">
      <w:pPr>
        <w:numPr>
          <w:ilvl w:val="0"/>
          <w:numId w:val="16"/>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anomalies</w:t>
      </w:r>
      <w:proofErr w:type="gramEnd"/>
      <w:r w:rsidRPr="007945F8">
        <w:rPr>
          <w:rFonts w:ascii="Arial" w:hAnsi="Arial" w:cs="Arial"/>
          <w:sz w:val="20"/>
          <w:szCs w:val="20"/>
        </w:rPr>
        <w:t xml:space="preserve"> de prix. Le pouvoir adjudicateur réserve le droit de vérifier les prix publics afin de s'assurer que l'offre n'a pas subi de majoration qui amoindrirait ou annulerait le bénéfice de la remise accordée. </w:t>
      </w:r>
    </w:p>
    <w:p w:rsidR="00860A87" w:rsidRDefault="00B4522C" w:rsidP="00A16E20">
      <w:pPr>
        <w:numPr>
          <w:ilvl w:val="0"/>
          <w:numId w:val="16"/>
        </w:numPr>
        <w:spacing w:before="100" w:beforeAutospacing="1" w:after="100" w:afterAutospacing="1"/>
        <w:ind w:left="277" w:right="0" w:hanging="11"/>
        <w:rPr>
          <w:rFonts w:ascii="Arial" w:hAnsi="Arial" w:cs="Arial"/>
          <w:sz w:val="20"/>
          <w:szCs w:val="20"/>
        </w:rPr>
      </w:pPr>
      <w:proofErr w:type="gramStart"/>
      <w:r w:rsidRPr="007945F8">
        <w:rPr>
          <w:rFonts w:ascii="Arial" w:hAnsi="Arial" w:cs="Arial"/>
          <w:sz w:val="20"/>
          <w:szCs w:val="20"/>
        </w:rPr>
        <w:t>non</w:t>
      </w:r>
      <w:proofErr w:type="gramEnd"/>
      <w:r w:rsidRPr="007945F8">
        <w:rPr>
          <w:rFonts w:ascii="Arial" w:hAnsi="Arial" w:cs="Arial"/>
          <w:sz w:val="20"/>
          <w:szCs w:val="20"/>
        </w:rPr>
        <w:t xml:space="preserve">-conformité entre le produit commandé et le produit livré. Si des non-conformités sont constatées à trois reprises au cours d'une même année, l’accord cadre pourra être résilié. </w:t>
      </w:r>
    </w:p>
    <w:p w:rsidR="00883FDF" w:rsidRPr="007945F8" w:rsidRDefault="00B4522C" w:rsidP="00A16E20">
      <w:pPr>
        <w:numPr>
          <w:ilvl w:val="0"/>
          <w:numId w:val="16"/>
        </w:numPr>
        <w:spacing w:before="100" w:beforeAutospacing="1" w:after="100" w:afterAutospacing="1"/>
        <w:ind w:left="277" w:right="0" w:hanging="11"/>
        <w:rPr>
          <w:rFonts w:ascii="Arial" w:hAnsi="Arial" w:cs="Arial"/>
          <w:sz w:val="20"/>
          <w:szCs w:val="20"/>
        </w:rPr>
      </w:pPr>
      <w:r w:rsidRPr="007945F8">
        <w:rPr>
          <w:rFonts w:ascii="Arial" w:eastAsia="Arial" w:hAnsi="Arial" w:cs="Arial"/>
          <w:sz w:val="20"/>
          <w:szCs w:val="20"/>
        </w:rPr>
        <w:t xml:space="preserve"> </w:t>
      </w:r>
      <w:proofErr w:type="gramStart"/>
      <w:r w:rsidRPr="007945F8">
        <w:rPr>
          <w:rFonts w:ascii="Arial" w:hAnsi="Arial" w:cs="Arial"/>
          <w:sz w:val="20"/>
          <w:szCs w:val="20"/>
        </w:rPr>
        <w:t>exécution</w:t>
      </w:r>
      <w:proofErr w:type="gramEnd"/>
      <w:r w:rsidRPr="007945F8">
        <w:rPr>
          <w:rFonts w:ascii="Arial" w:hAnsi="Arial" w:cs="Arial"/>
          <w:sz w:val="20"/>
          <w:szCs w:val="20"/>
        </w:rPr>
        <w:t xml:space="preserve"> défaillante d’un ou plusieurs marchés subséquents :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non-exécution satisfaisante des livraisons (livraisons partielles, endommagées…), constatée à deux reprises différentes et notifiées au titulaire par lettre recommandée, le contrat peut être résilié sans préavis par le pouvoir adjudicateur sans aucune indemnité, seules seront facturées les livraisons conformes au CCP.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résiliation de l’accord-cadre libère le pouvoir adjudicateur de l’exclusivité qu’elle avait accordée au titulaire.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Il sera fait application des articles </w:t>
      </w:r>
      <w:r w:rsidR="00F30330" w:rsidRPr="007945F8">
        <w:rPr>
          <w:rFonts w:ascii="Arial" w:hAnsi="Arial" w:cs="Arial"/>
          <w:sz w:val="20"/>
          <w:szCs w:val="20"/>
        </w:rPr>
        <w:t>41</w:t>
      </w:r>
      <w:r w:rsidRPr="007945F8">
        <w:rPr>
          <w:rFonts w:ascii="Arial" w:hAnsi="Arial" w:cs="Arial"/>
          <w:sz w:val="20"/>
          <w:szCs w:val="20"/>
        </w:rPr>
        <w:t xml:space="preserve"> à </w:t>
      </w:r>
      <w:r w:rsidR="00F30330" w:rsidRPr="007945F8">
        <w:rPr>
          <w:rFonts w:ascii="Arial" w:hAnsi="Arial" w:cs="Arial"/>
          <w:sz w:val="20"/>
          <w:szCs w:val="20"/>
        </w:rPr>
        <w:t>43</w:t>
      </w:r>
      <w:r w:rsidRPr="007945F8">
        <w:rPr>
          <w:rFonts w:ascii="Arial" w:hAnsi="Arial" w:cs="Arial"/>
          <w:sz w:val="20"/>
          <w:szCs w:val="20"/>
        </w:rPr>
        <w:t xml:space="preserve"> du C.C.A.G./FCS.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Les dispositions des articles L.2195-1 à 2195-6 du code de la commande publique s’appliquent. </w:t>
      </w:r>
    </w:p>
    <w:p w:rsidR="005C6E7A" w:rsidRPr="007945F8" w:rsidRDefault="005C6E7A" w:rsidP="00A16E20">
      <w:pPr>
        <w:spacing w:before="100" w:beforeAutospacing="1" w:after="100" w:afterAutospacing="1"/>
        <w:ind w:left="277" w:hanging="11"/>
        <w:rPr>
          <w:rFonts w:ascii="Arial" w:eastAsia="Calibri" w:hAnsi="Arial" w:cs="Arial"/>
          <w:sz w:val="20"/>
          <w:szCs w:val="20"/>
          <w:lang w:eastAsia="en-US"/>
        </w:rPr>
      </w:pPr>
      <w:r w:rsidRPr="007945F8">
        <w:rPr>
          <w:rFonts w:ascii="Arial" w:eastAsia="Calibri" w:hAnsi="Arial" w:cs="Arial"/>
          <w:sz w:val="20"/>
          <w:szCs w:val="20"/>
          <w:lang w:eastAsia="en-US"/>
        </w:rPr>
        <w:t xml:space="preserve">Les pièces et attestations mentionnées ci-dessus sont déposées par le titulaire sur la plateforme en ligne </w:t>
      </w:r>
      <w:r w:rsidRPr="007945F8">
        <w:rPr>
          <w:rFonts w:ascii="Arial" w:hAnsi="Arial" w:cs="Arial"/>
          <w:sz w:val="20"/>
          <w:szCs w:val="20"/>
        </w:rPr>
        <w:t xml:space="preserve">e-Attestations, présentée à l’article </w:t>
      </w:r>
      <w:r w:rsidR="00860A87">
        <w:rPr>
          <w:rFonts w:ascii="Arial" w:hAnsi="Arial" w:cs="Arial"/>
          <w:sz w:val="20"/>
          <w:szCs w:val="20"/>
        </w:rPr>
        <w:t>11.2</w:t>
      </w:r>
      <w:r w:rsidRPr="007945F8">
        <w:rPr>
          <w:rFonts w:ascii="Arial" w:hAnsi="Arial" w:cs="Arial"/>
          <w:sz w:val="20"/>
          <w:szCs w:val="20"/>
        </w:rPr>
        <w:t xml:space="preserve"> du présent document, mise à sa </w:t>
      </w:r>
      <w:r w:rsidRPr="007945F8">
        <w:rPr>
          <w:rFonts w:ascii="Arial" w:eastAsia="Calibri" w:hAnsi="Arial" w:cs="Arial"/>
          <w:sz w:val="20"/>
          <w:szCs w:val="20"/>
          <w:lang w:eastAsia="en-US"/>
        </w:rPr>
        <w:t>disposition, gratuitement</w:t>
      </w:r>
      <w:r w:rsidRPr="007945F8">
        <w:rPr>
          <w:rFonts w:ascii="Arial" w:hAnsi="Arial" w:cs="Arial"/>
          <w:sz w:val="20"/>
          <w:szCs w:val="20"/>
        </w:rPr>
        <w:t>,</w:t>
      </w:r>
      <w:r w:rsidRPr="007945F8">
        <w:rPr>
          <w:rFonts w:ascii="Arial" w:eastAsia="Calibri" w:hAnsi="Arial" w:cs="Arial"/>
          <w:sz w:val="20"/>
          <w:szCs w:val="20"/>
          <w:lang w:eastAsia="en-US"/>
        </w:rPr>
        <w:t xml:space="preserve"> à l’adresse suivante : </w:t>
      </w:r>
      <w:hyperlink r:id="rId10" w:history="1">
        <w:r w:rsidRPr="007945F8">
          <w:rPr>
            <w:rStyle w:val="Lienhypertexte"/>
            <w:rFonts w:ascii="Arial" w:hAnsi="Arial" w:cs="Arial"/>
            <w:sz w:val="20"/>
            <w:szCs w:val="20"/>
          </w:rPr>
          <w:t>https://declarants.e-attestations.com/EAttestationsFO/fo/E-Attestations.html</w:t>
        </w:r>
      </w:hyperlink>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doit remettre au pouvoir adjudicateur ou son représentant, tous les 6 mois et ce, jusqu’à la fin de l’exécution de l’accord-cadre, une attestation de fournitures de déclarations sociales datant de moins de 6 mois (articles D8222-5 ou D8222-7 et D8222-8 du code du travail). En cas de non-remise de ces documents, le pouvoir adjudicateur peut résilier l’accord-cadre aux torts du titulaire, après mise en demeure restée infructueuse, sans que celui-ci puisse prétendre à indemnité, et le cas échéant, avec exécution des prestations à ses frais et risques.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La mise en demeure est notifiée par écrit et assortie d’un délai qui ne peut être inférieur à 15 jours.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titulaire doit s’acquitter des formalités mentionnées aux articles L. 8222-3 à L. 8222-5 du code du travail.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En cas de signalement par écrit de l’inspection du travail relatif au non-paiement total ou partiel du salaire minimum légal dû à un salarié détaché au sens de l’article L1261-3 du code du travail intervenant pour le compte du titulaire de l’accord-cadre, le pouvoir adjudicateur peut résilier l’accord-cadre aux torts du titulaire, après mise en demeure restée infructueuse, sans que celui-ci puisse prétendre à indemnité, et le cas échéant, avec exécution des prestations à ses frais et risques. Cette mise en demeure est notifiée par écrit et est assortie d’un délai de 7 jours laissé au titulaire pour se conformer à ses obligations.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lastRenderedPageBreak/>
        <w:t xml:space="preserve">Outre les cas et les conditions de résiliation prévues aux articles </w:t>
      </w:r>
      <w:r w:rsidR="00563543" w:rsidRPr="007945F8">
        <w:rPr>
          <w:rFonts w:ascii="Arial" w:hAnsi="Arial" w:cs="Arial"/>
          <w:sz w:val="20"/>
          <w:szCs w:val="20"/>
        </w:rPr>
        <w:t>38</w:t>
      </w:r>
      <w:r w:rsidRPr="007945F8">
        <w:rPr>
          <w:rFonts w:ascii="Arial" w:hAnsi="Arial" w:cs="Arial"/>
          <w:sz w:val="20"/>
          <w:szCs w:val="20"/>
        </w:rPr>
        <w:t xml:space="preserve"> à </w:t>
      </w:r>
      <w:r w:rsidR="00563543" w:rsidRPr="007945F8">
        <w:rPr>
          <w:rFonts w:ascii="Arial" w:hAnsi="Arial" w:cs="Arial"/>
          <w:sz w:val="20"/>
          <w:szCs w:val="20"/>
        </w:rPr>
        <w:t>45</w:t>
      </w:r>
      <w:r w:rsidRPr="007945F8">
        <w:rPr>
          <w:rFonts w:ascii="Arial" w:hAnsi="Arial" w:cs="Arial"/>
          <w:sz w:val="20"/>
          <w:szCs w:val="20"/>
        </w:rPr>
        <w:t xml:space="preserve"> du CCAG/FCS, le présent </w:t>
      </w:r>
      <w:r w:rsidR="00563543" w:rsidRPr="007945F8">
        <w:rPr>
          <w:rFonts w:ascii="Arial" w:hAnsi="Arial" w:cs="Arial"/>
          <w:sz w:val="20"/>
          <w:szCs w:val="20"/>
        </w:rPr>
        <w:t>accord-cadre</w:t>
      </w:r>
      <w:r w:rsidRPr="007945F8">
        <w:rPr>
          <w:rFonts w:ascii="Arial" w:hAnsi="Arial" w:cs="Arial"/>
          <w:sz w:val="20"/>
          <w:szCs w:val="20"/>
        </w:rPr>
        <w:t xml:space="preserve"> peut être résilié par décision du pouvoir adjudicateur dans les conditions définies à l’article </w:t>
      </w:r>
      <w:r w:rsidR="00563543" w:rsidRPr="007945F8">
        <w:rPr>
          <w:rFonts w:ascii="Arial" w:hAnsi="Arial" w:cs="Arial"/>
          <w:sz w:val="20"/>
          <w:szCs w:val="20"/>
        </w:rPr>
        <w:t>41</w:t>
      </w:r>
      <w:r w:rsidRPr="007945F8">
        <w:rPr>
          <w:rFonts w:ascii="Arial" w:hAnsi="Arial" w:cs="Arial"/>
          <w:sz w:val="20"/>
          <w:szCs w:val="20"/>
        </w:rPr>
        <w:t xml:space="preserve"> du CCAG/FCS, si le prestataire se montre incapable de remplir ses obligations contractuelles ou commet dans l’exercice de celles-ci des fautes graves de nature à compromettre le bon déroulement du contrat ; l’</w:t>
      </w:r>
      <w:r w:rsidR="00563543" w:rsidRPr="007945F8">
        <w:rPr>
          <w:rFonts w:ascii="Arial" w:hAnsi="Arial" w:cs="Arial"/>
          <w:sz w:val="20"/>
          <w:szCs w:val="20"/>
        </w:rPr>
        <w:t>accord-cadre</w:t>
      </w:r>
      <w:r w:rsidRPr="007945F8">
        <w:rPr>
          <w:rFonts w:ascii="Arial" w:hAnsi="Arial" w:cs="Arial"/>
          <w:sz w:val="20"/>
          <w:szCs w:val="20"/>
        </w:rPr>
        <w:t xml:space="preserve"> est alors résilié sans indemnité et la fraction de la prestation déjà accomplie est rémunérée avec un abattement au moins égal à 10 %. </w:t>
      </w:r>
    </w:p>
    <w:p w:rsidR="005C6E7A" w:rsidRPr="007945F8" w:rsidRDefault="005C6E7A"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61" w:name="_Toc99534860"/>
      <w:bookmarkStart w:id="62" w:name="_Toc190447586"/>
      <w:bookmarkStart w:id="63" w:name="_Toc207270418"/>
      <w:r w:rsidRPr="007945F8">
        <w:rPr>
          <w:rFonts w:ascii="Arial" w:hAnsi="Arial" w:cs="Arial"/>
          <w:sz w:val="20"/>
          <w:szCs w:val="20"/>
        </w:rPr>
        <w:t>Présentation du dispositif de vigilance avec « e-attestation »</w:t>
      </w:r>
      <w:bookmarkEnd w:id="61"/>
      <w:bookmarkEnd w:id="62"/>
      <w:bookmarkEnd w:id="63"/>
    </w:p>
    <w:p w:rsidR="005C6E7A" w:rsidRPr="007945F8" w:rsidRDefault="005C6E7A"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La plateforme sécurisée « e-Attestations » permet aux opérateurs économiques de déposer toutes les informations et documents obligatoires à partager uniquement avec vos donneurs d'ordres.</w:t>
      </w:r>
    </w:p>
    <w:p w:rsidR="005C6E7A" w:rsidRPr="007945F8" w:rsidRDefault="005C6E7A"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Elle est entièrement gratuite.</w:t>
      </w:r>
    </w:p>
    <w:p w:rsidR="005C6E7A" w:rsidRPr="007945F8" w:rsidRDefault="005C6E7A"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Elle nécessite la création d’un compte sur la plateforme qui est connectée aux administrations. Le dispositif « e-Attestations » agrège des données directement auprès de tiers producteurs de confiance comme le RNCS, les URSSAF, la DGFIP, ... Aussi le titulaire n'aura qu'à compléter les informations et documents manquant dans son dossier.</w:t>
      </w:r>
    </w:p>
    <w:p w:rsidR="005C6E7A" w:rsidRPr="007945F8" w:rsidRDefault="005C6E7A" w:rsidP="00A16E20">
      <w:pPr>
        <w:spacing w:before="100" w:beforeAutospacing="1" w:after="100" w:afterAutospacing="1"/>
        <w:ind w:left="277" w:hanging="11"/>
        <w:rPr>
          <w:rFonts w:ascii="Arial" w:hAnsi="Arial" w:cs="Arial"/>
          <w:sz w:val="20"/>
          <w:szCs w:val="20"/>
        </w:rPr>
      </w:pPr>
      <w:r w:rsidRPr="007945F8">
        <w:rPr>
          <w:rFonts w:ascii="Arial" w:hAnsi="Arial" w:cs="Arial"/>
          <w:sz w:val="20"/>
          <w:szCs w:val="20"/>
        </w:rPr>
        <w:t>Plus d’informations sont disponibles à l’adresse suivante :</w:t>
      </w:r>
      <w:r w:rsidRPr="007945F8">
        <w:rPr>
          <w:rFonts w:ascii="Arial" w:hAnsi="Arial" w:cs="Arial"/>
          <w:sz w:val="20"/>
          <w:szCs w:val="20"/>
        </w:rPr>
        <w:tab/>
      </w:r>
      <w:r w:rsidRPr="007945F8">
        <w:rPr>
          <w:rFonts w:ascii="Arial" w:hAnsi="Arial" w:cs="Arial"/>
          <w:sz w:val="20"/>
          <w:szCs w:val="20"/>
        </w:rPr>
        <w:br/>
      </w:r>
      <w:hyperlink r:id="rId11" w:history="1">
        <w:r w:rsidRPr="007945F8">
          <w:rPr>
            <w:rStyle w:val="Lienhypertexte"/>
            <w:rFonts w:ascii="Arial" w:hAnsi="Arial" w:cs="Arial"/>
            <w:sz w:val="20"/>
            <w:szCs w:val="20"/>
          </w:rPr>
          <w:t>https://www.e-attestations.com/index.php/comment-ca-marche/pour-les-declarants</w:t>
        </w:r>
      </w:hyperlink>
    </w:p>
    <w:p w:rsidR="00883FDF" w:rsidRPr="007945F8" w:rsidRDefault="00B4522C"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64" w:name="_Toc207270419"/>
      <w:r w:rsidRPr="007945F8">
        <w:rPr>
          <w:rFonts w:ascii="Arial" w:hAnsi="Arial" w:cs="Arial"/>
          <w:sz w:val="20"/>
          <w:szCs w:val="20"/>
        </w:rPr>
        <w:t>- Assurances</w:t>
      </w:r>
      <w:bookmarkEnd w:id="64"/>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Dans un délai de quinze jours à compter de la notification de l’accord-cadre et avant tout commencement d'exécution, le titulaire ainsi que les éventuels cotraitants désignés dans l’accord-cadre devra justifier qu'il est titulaire d'une assurance garantissant les tiers en cas d'accidents ou de dommages causés par l'exécution des marchés subséquents. </w:t>
      </w:r>
    </w:p>
    <w:p w:rsidR="00CD61EB" w:rsidRDefault="00B4522C" w:rsidP="00CD61EB">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Le défaut d’assurance entraînera la résiliation de l’accord-cadre à ses frais et risques.</w:t>
      </w:r>
    </w:p>
    <w:p w:rsidR="00CD61EB" w:rsidRDefault="00CD61EB" w:rsidP="00CD61EB">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65" w:name="_Toc207270420"/>
      <w:r>
        <w:rPr>
          <w:rFonts w:ascii="Arial" w:hAnsi="Arial" w:cs="Arial"/>
          <w:sz w:val="20"/>
          <w:szCs w:val="20"/>
        </w:rPr>
        <w:t>Clause environnementale</w:t>
      </w:r>
      <w:bookmarkEnd w:id="65"/>
    </w:p>
    <w:p w:rsidR="00CD61EB" w:rsidRPr="00CD61EB" w:rsidRDefault="00CD61EB" w:rsidP="00CD61EB">
      <w:pPr>
        <w:spacing w:before="100" w:beforeAutospacing="1" w:after="100" w:afterAutospacing="1"/>
        <w:ind w:left="277" w:right="0" w:hanging="11"/>
        <w:rPr>
          <w:rFonts w:ascii="Arial" w:hAnsi="Arial" w:cs="Arial"/>
          <w:sz w:val="20"/>
          <w:szCs w:val="20"/>
        </w:rPr>
      </w:pPr>
      <w:r w:rsidRPr="00CD61EB">
        <w:rPr>
          <w:rFonts w:ascii="Arial" w:hAnsi="Arial" w:cs="Arial"/>
          <w:sz w:val="20"/>
          <w:szCs w:val="20"/>
        </w:rPr>
        <w:t>« 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rsidR="00883FDF" w:rsidRPr="007945F8" w:rsidRDefault="00CD61EB" w:rsidP="00CD61EB">
      <w:pPr>
        <w:spacing w:before="100" w:beforeAutospacing="1" w:after="100" w:afterAutospacing="1"/>
        <w:ind w:left="277" w:right="0" w:hanging="11"/>
        <w:rPr>
          <w:rFonts w:ascii="Arial" w:hAnsi="Arial" w:cs="Arial"/>
          <w:sz w:val="20"/>
          <w:szCs w:val="20"/>
        </w:rPr>
      </w:pPr>
      <w:r w:rsidRPr="00CD61EB">
        <w:rPr>
          <w:rFonts w:ascii="Arial" w:hAnsi="Arial" w:cs="Arial"/>
          <w:sz w:val="20"/>
          <w:szCs w:val="20"/>
        </w:rPr>
        <w:t>- Sur le type de source d’énergie alimentant les véhicules routiers utilisés (électricité, hydrogène, gaz naturel (GNC/GNL) y compris biogaz, gaz de pétrole liquéfié (GPL), biocarburant non produit à partir d’huile de palme ou de soja, ou carburant de synthèse). »</w:t>
      </w:r>
      <w:r w:rsidR="00B4522C" w:rsidRPr="007945F8">
        <w:rPr>
          <w:rFonts w:ascii="Arial" w:hAnsi="Arial" w:cs="Arial"/>
          <w:sz w:val="20"/>
          <w:szCs w:val="20"/>
        </w:rPr>
        <w:t xml:space="preserve"> </w:t>
      </w:r>
    </w:p>
    <w:p w:rsidR="00883FDF" w:rsidRPr="007945F8" w:rsidRDefault="00B4522C" w:rsidP="00CD61EB">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66" w:name="_Toc207270421"/>
      <w:r w:rsidRPr="007945F8">
        <w:rPr>
          <w:rFonts w:ascii="Arial" w:hAnsi="Arial" w:cs="Arial"/>
          <w:sz w:val="20"/>
          <w:szCs w:val="20"/>
        </w:rPr>
        <w:t>DIFFERENTS ET LITIGES</w:t>
      </w:r>
      <w:bookmarkEnd w:id="66"/>
      <w:r w:rsidRPr="007945F8">
        <w:rPr>
          <w:rFonts w:ascii="Arial" w:hAnsi="Arial" w:cs="Arial"/>
          <w:sz w:val="20"/>
          <w:szCs w:val="20"/>
        </w:rPr>
        <w:t xml:space="preserve"> </w:t>
      </w:r>
    </w:p>
    <w:p w:rsidR="00883FDF" w:rsidRPr="007945F8" w:rsidRDefault="00B4522C" w:rsidP="00CD61EB">
      <w:pPr>
        <w:pStyle w:val="Titre2"/>
        <w:numPr>
          <w:ilvl w:val="1"/>
          <w:numId w:val="21"/>
        </w:numPr>
        <w:spacing w:before="100" w:beforeAutospacing="1" w:after="100" w:afterAutospacing="1" w:line="271" w:lineRule="auto"/>
        <w:ind w:left="277" w:hanging="11"/>
        <w:rPr>
          <w:rFonts w:ascii="Arial" w:hAnsi="Arial" w:cs="Arial"/>
          <w:sz w:val="20"/>
          <w:szCs w:val="20"/>
        </w:rPr>
      </w:pPr>
      <w:r w:rsidRPr="007945F8">
        <w:rPr>
          <w:rFonts w:ascii="Arial" w:hAnsi="Arial" w:cs="Arial"/>
          <w:sz w:val="20"/>
          <w:szCs w:val="20"/>
        </w:rPr>
        <w:t xml:space="preserve"> </w:t>
      </w:r>
      <w:bookmarkStart w:id="67" w:name="_Toc207270422"/>
      <w:r w:rsidRPr="007945F8">
        <w:rPr>
          <w:rFonts w:ascii="Arial" w:hAnsi="Arial" w:cs="Arial"/>
          <w:sz w:val="20"/>
          <w:szCs w:val="20"/>
        </w:rPr>
        <w:t>Droit applicable</w:t>
      </w:r>
      <w:bookmarkEnd w:id="67"/>
      <w:r w:rsidRPr="007945F8">
        <w:rPr>
          <w:rFonts w:ascii="Arial" w:hAnsi="Arial" w:cs="Arial"/>
          <w:sz w:val="20"/>
          <w:szCs w:val="20"/>
        </w:rPr>
        <w:t xml:space="preserve"> </w:t>
      </w:r>
    </w:p>
    <w:p w:rsidR="00883FDF" w:rsidRPr="007945F8" w:rsidRDefault="00B4522C" w:rsidP="00CD61EB">
      <w:pPr>
        <w:spacing w:before="100" w:beforeAutospacing="1" w:after="100" w:afterAutospacing="1"/>
        <w:ind w:left="277" w:right="0" w:hanging="11"/>
        <w:rPr>
          <w:rFonts w:ascii="Arial" w:hAnsi="Arial" w:cs="Arial"/>
          <w:sz w:val="20"/>
          <w:szCs w:val="20"/>
        </w:rPr>
      </w:pPr>
      <w:r w:rsidRPr="007945F8">
        <w:rPr>
          <w:rFonts w:ascii="Arial" w:hAnsi="Arial" w:cs="Arial"/>
          <w:sz w:val="20"/>
          <w:szCs w:val="20"/>
        </w:rPr>
        <w:t xml:space="preserve">Le présent accord-cadre est soumis au seul droit français. En cas de procédure contentieuse relative à l’accord-cadre, et sans préjudice des dispositions de l’article </w:t>
      </w:r>
      <w:r w:rsidR="00915BBC" w:rsidRPr="007945F8">
        <w:rPr>
          <w:rFonts w:ascii="Arial" w:hAnsi="Arial" w:cs="Arial"/>
          <w:sz w:val="20"/>
          <w:szCs w:val="20"/>
        </w:rPr>
        <w:t>46</w:t>
      </w:r>
      <w:r w:rsidRPr="007945F8">
        <w:rPr>
          <w:rFonts w:ascii="Arial" w:hAnsi="Arial" w:cs="Arial"/>
          <w:sz w:val="20"/>
          <w:szCs w:val="20"/>
        </w:rPr>
        <w:t xml:space="preserve"> du CCAG FCS, la contestation sera portée devant le :  </w:t>
      </w:r>
    </w:p>
    <w:p w:rsidR="00883FDF" w:rsidRPr="007945F8" w:rsidRDefault="00B4522C" w:rsidP="00A16E20">
      <w:pPr>
        <w:spacing w:before="100" w:beforeAutospacing="1" w:after="100" w:afterAutospacing="1"/>
        <w:ind w:left="277" w:right="1" w:hanging="11"/>
        <w:jc w:val="center"/>
        <w:rPr>
          <w:rFonts w:ascii="Arial" w:hAnsi="Arial" w:cs="Arial"/>
          <w:sz w:val="20"/>
          <w:szCs w:val="20"/>
        </w:rPr>
      </w:pPr>
      <w:r w:rsidRPr="007945F8">
        <w:rPr>
          <w:rFonts w:ascii="Arial" w:hAnsi="Arial" w:cs="Arial"/>
          <w:sz w:val="20"/>
          <w:szCs w:val="20"/>
        </w:rPr>
        <w:t xml:space="preserve">Tribunal Administratif de Toulon (83) </w:t>
      </w:r>
    </w:p>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lastRenderedPageBreak/>
        <w:t xml:space="preserve">5, rue Racine - CS 40510 - 83041 Toulon cedex 9 </w:t>
      </w:r>
    </w:p>
    <w:p w:rsidR="00883FDF" w:rsidRPr="007945F8" w:rsidRDefault="00B4522C" w:rsidP="00A16E20">
      <w:pPr>
        <w:spacing w:before="100" w:beforeAutospacing="1" w:after="100" w:afterAutospacing="1"/>
        <w:ind w:left="277" w:right="2" w:hanging="11"/>
        <w:jc w:val="center"/>
        <w:rPr>
          <w:rFonts w:ascii="Arial" w:hAnsi="Arial" w:cs="Arial"/>
          <w:sz w:val="20"/>
          <w:szCs w:val="20"/>
        </w:rPr>
      </w:pPr>
      <w:r w:rsidRPr="007945F8">
        <w:rPr>
          <w:rFonts w:ascii="Arial" w:hAnsi="Arial" w:cs="Arial"/>
          <w:sz w:val="20"/>
          <w:szCs w:val="20"/>
        </w:rPr>
        <w:t xml:space="preserve">Tél : 04 94 42 79 30 </w:t>
      </w:r>
    </w:p>
    <w:p w:rsidR="007264C7" w:rsidRPr="007945F8" w:rsidRDefault="007264C7"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68" w:name="_Toc99534884"/>
      <w:bookmarkStart w:id="69" w:name="_Toc190447610"/>
      <w:bookmarkStart w:id="70" w:name="_Toc207270423"/>
      <w:r w:rsidRPr="007945F8">
        <w:rPr>
          <w:rFonts w:ascii="Arial" w:hAnsi="Arial" w:cs="Arial"/>
          <w:sz w:val="20"/>
          <w:szCs w:val="20"/>
        </w:rPr>
        <w:t>Mission ministérielle PME/PMI</w:t>
      </w:r>
      <w:bookmarkEnd w:id="68"/>
      <w:bookmarkEnd w:id="69"/>
      <w:bookmarkEnd w:id="70"/>
    </w:p>
    <w:p w:rsidR="007264C7" w:rsidRPr="007945F8" w:rsidRDefault="007264C7" w:rsidP="00A16E20">
      <w:pPr>
        <w:spacing w:before="100" w:beforeAutospacing="1" w:after="100" w:afterAutospacing="1"/>
        <w:ind w:left="277" w:hanging="11"/>
        <w:rPr>
          <w:rFonts w:cs="Arial"/>
          <w:szCs w:val="20"/>
          <w:u w:val="single"/>
        </w:rPr>
      </w:pPr>
      <w:r w:rsidRPr="007945F8">
        <w:rPr>
          <w:rFonts w:ascii="Arial" w:hAnsi="Arial" w:cs="Arial"/>
          <w:sz w:val="20"/>
          <w:szCs w:val="20"/>
        </w:rPr>
        <w:t>Le ministère des armées dispose d’une structure dédiée aux PME. Le titulaire pourra éventuellement, en complément de l’assistance apportée par l’interlocuteur mentionné sur la page de garde de l’acte d’engagement</w:t>
      </w:r>
    </w:p>
    <w:p w:rsidR="007264C7" w:rsidRPr="007945F8" w:rsidRDefault="007264C7" w:rsidP="00A16E20">
      <w:pPr>
        <w:pStyle w:val="Titre2"/>
        <w:numPr>
          <w:ilvl w:val="1"/>
          <w:numId w:val="21"/>
        </w:numPr>
        <w:spacing w:before="100" w:beforeAutospacing="1" w:after="100" w:afterAutospacing="1" w:line="271" w:lineRule="auto"/>
        <w:ind w:left="277" w:hanging="11"/>
        <w:rPr>
          <w:rFonts w:ascii="Arial" w:hAnsi="Arial" w:cs="Arial"/>
          <w:sz w:val="20"/>
          <w:szCs w:val="20"/>
        </w:rPr>
      </w:pPr>
      <w:bookmarkStart w:id="71" w:name="_Toc99534885"/>
      <w:bookmarkStart w:id="72" w:name="_Toc190447611"/>
      <w:bookmarkStart w:id="73" w:name="_Toc207270424"/>
      <w:r w:rsidRPr="007945F8">
        <w:rPr>
          <w:rFonts w:ascii="Arial" w:hAnsi="Arial" w:cs="Arial"/>
          <w:sz w:val="20"/>
          <w:szCs w:val="20"/>
        </w:rPr>
        <w:t>Médiateur des entreprises</w:t>
      </w:r>
      <w:bookmarkEnd w:id="71"/>
      <w:bookmarkEnd w:id="72"/>
      <w:bookmarkEnd w:id="73"/>
    </w:p>
    <w:p w:rsidR="00883FDF" w:rsidRPr="007945F8" w:rsidRDefault="007264C7" w:rsidP="00A16E20">
      <w:pPr>
        <w:spacing w:before="100" w:beforeAutospacing="1" w:after="100" w:afterAutospacing="1"/>
        <w:ind w:left="277" w:right="0" w:hanging="11"/>
        <w:rPr>
          <w:rFonts w:ascii="Arial" w:hAnsi="Arial" w:cs="Arial"/>
          <w:color w:val="auto"/>
          <w:sz w:val="20"/>
          <w:szCs w:val="20"/>
        </w:rPr>
      </w:pPr>
      <w:r w:rsidRPr="007945F8">
        <w:rPr>
          <w:rFonts w:ascii="Arial" w:hAnsi="Arial" w:cs="Arial"/>
          <w:color w:val="auto"/>
          <w:sz w:val="20"/>
          <w:szCs w:val="20"/>
        </w:rPr>
        <w:t>En cas de différend concernant l’exécution des marchés, il est également possible de saisir le médiateur des entreprises selon les dispositions des articles L. 2197-4, R.2197-23 et 24 du code de la commande publique.</w:t>
      </w:r>
      <w:r w:rsidR="00B4522C" w:rsidRPr="007945F8">
        <w:rPr>
          <w:rFonts w:ascii="Arial" w:hAnsi="Arial" w:cs="Arial"/>
          <w:color w:val="auto"/>
          <w:sz w:val="20"/>
          <w:szCs w:val="20"/>
        </w:rPr>
        <w:t xml:space="preserve">  </w:t>
      </w:r>
    </w:p>
    <w:p w:rsidR="00883FDF" w:rsidRPr="007945F8" w:rsidRDefault="00B4522C" w:rsidP="00A16E20">
      <w:pPr>
        <w:pStyle w:val="Titre1"/>
        <w:numPr>
          <w:ilvl w:val="0"/>
          <w:numId w:val="21"/>
        </w:numPr>
        <w:spacing w:before="100" w:beforeAutospacing="1" w:after="100" w:afterAutospacing="1" w:line="271" w:lineRule="auto"/>
        <w:ind w:left="277" w:hanging="11"/>
        <w:rPr>
          <w:rFonts w:ascii="Arial" w:hAnsi="Arial" w:cs="Arial"/>
          <w:sz w:val="20"/>
          <w:szCs w:val="20"/>
        </w:rPr>
      </w:pPr>
      <w:bookmarkStart w:id="74" w:name="_Toc207270425"/>
      <w:r w:rsidRPr="007945F8">
        <w:rPr>
          <w:rFonts w:ascii="Arial" w:hAnsi="Arial" w:cs="Arial"/>
          <w:sz w:val="20"/>
          <w:szCs w:val="20"/>
        </w:rPr>
        <w:t>DEROGATIONS AU CCAG/FCS</w:t>
      </w:r>
      <w:bookmarkEnd w:id="74"/>
      <w:r w:rsidRPr="007945F8">
        <w:rPr>
          <w:rFonts w:ascii="Arial" w:hAnsi="Arial" w:cs="Arial"/>
          <w:sz w:val="20"/>
          <w:szCs w:val="20"/>
        </w:rPr>
        <w:t xml:space="preserve"> </w:t>
      </w:r>
    </w:p>
    <w:p w:rsidR="00883FDF" w:rsidRPr="007945F8" w:rsidRDefault="00B4522C" w:rsidP="00A16E20">
      <w:pPr>
        <w:spacing w:before="100" w:beforeAutospacing="1" w:after="100" w:afterAutospacing="1"/>
        <w:ind w:left="277" w:right="0" w:hanging="11"/>
        <w:jc w:val="left"/>
        <w:rPr>
          <w:rFonts w:ascii="Arial" w:hAnsi="Arial" w:cs="Arial"/>
          <w:sz w:val="20"/>
          <w:szCs w:val="20"/>
        </w:rPr>
      </w:pPr>
      <w:r w:rsidRPr="007945F8">
        <w:rPr>
          <w:rFonts w:ascii="Arial" w:eastAsia="Arial" w:hAnsi="Arial" w:cs="Arial"/>
          <w:sz w:val="20"/>
          <w:szCs w:val="20"/>
        </w:rPr>
        <w:t xml:space="preserve"> </w:t>
      </w:r>
    </w:p>
    <w:tbl>
      <w:tblPr>
        <w:tblStyle w:val="TableGrid"/>
        <w:tblW w:w="9665" w:type="dxa"/>
        <w:tblInd w:w="175" w:type="dxa"/>
        <w:tblCellMar>
          <w:top w:w="7" w:type="dxa"/>
          <w:left w:w="115" w:type="dxa"/>
          <w:right w:w="115" w:type="dxa"/>
        </w:tblCellMar>
        <w:tblLook w:val="04A0" w:firstRow="1" w:lastRow="0" w:firstColumn="1" w:lastColumn="0" w:noHBand="0" w:noVBand="1"/>
      </w:tblPr>
      <w:tblGrid>
        <w:gridCol w:w="4831"/>
        <w:gridCol w:w="4834"/>
      </w:tblGrid>
      <w:tr w:rsidR="00883FDF" w:rsidRPr="007945F8">
        <w:trPr>
          <w:trHeight w:val="384"/>
        </w:trPr>
        <w:tc>
          <w:tcPr>
            <w:tcW w:w="4831" w:type="dxa"/>
            <w:tcBorders>
              <w:top w:val="single" w:sz="4" w:space="0" w:color="000000"/>
              <w:left w:val="single" w:sz="4" w:space="0" w:color="000000"/>
              <w:bottom w:val="single" w:sz="4" w:space="0" w:color="000000"/>
              <w:right w:val="single" w:sz="4" w:space="0" w:color="000000"/>
            </w:tcBorders>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L’article du CCP </w:t>
            </w:r>
          </w:p>
        </w:tc>
        <w:tc>
          <w:tcPr>
            <w:tcW w:w="4834" w:type="dxa"/>
            <w:tcBorders>
              <w:top w:val="single" w:sz="4" w:space="0" w:color="000000"/>
              <w:left w:val="single" w:sz="4" w:space="0" w:color="000000"/>
              <w:bottom w:val="single" w:sz="4" w:space="0" w:color="000000"/>
              <w:right w:val="single" w:sz="4" w:space="0" w:color="000000"/>
            </w:tcBorders>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Déroge à l’article du CCAG </w:t>
            </w:r>
          </w:p>
        </w:tc>
      </w:tr>
      <w:tr w:rsidR="00E100DC" w:rsidRPr="007945F8">
        <w:trPr>
          <w:trHeight w:val="384"/>
        </w:trPr>
        <w:tc>
          <w:tcPr>
            <w:tcW w:w="4831" w:type="dxa"/>
            <w:tcBorders>
              <w:top w:val="single" w:sz="4" w:space="0" w:color="000000"/>
              <w:left w:val="single" w:sz="4" w:space="0" w:color="000000"/>
              <w:bottom w:val="single" w:sz="4" w:space="0" w:color="000000"/>
              <w:right w:val="single" w:sz="4" w:space="0" w:color="000000"/>
            </w:tcBorders>
          </w:tcPr>
          <w:p w:rsidR="00E100DC" w:rsidRPr="007945F8" w:rsidRDefault="00E100DC" w:rsidP="00A16E20">
            <w:pPr>
              <w:spacing w:before="100" w:beforeAutospacing="1" w:after="100" w:afterAutospacing="1"/>
              <w:ind w:left="277" w:right="0" w:hanging="11"/>
              <w:jc w:val="center"/>
              <w:rPr>
                <w:rFonts w:ascii="Arial" w:hAnsi="Arial" w:cs="Arial"/>
                <w:sz w:val="20"/>
                <w:szCs w:val="20"/>
              </w:rPr>
            </w:pPr>
            <w:r>
              <w:rPr>
                <w:rFonts w:ascii="Arial" w:hAnsi="Arial" w:cs="Arial"/>
                <w:sz w:val="20"/>
                <w:szCs w:val="20"/>
              </w:rPr>
              <w:t>6.2</w:t>
            </w:r>
          </w:p>
        </w:tc>
        <w:tc>
          <w:tcPr>
            <w:tcW w:w="4834" w:type="dxa"/>
            <w:tcBorders>
              <w:top w:val="single" w:sz="4" w:space="0" w:color="000000"/>
              <w:left w:val="single" w:sz="4" w:space="0" w:color="000000"/>
              <w:bottom w:val="single" w:sz="4" w:space="0" w:color="000000"/>
              <w:right w:val="single" w:sz="4" w:space="0" w:color="000000"/>
            </w:tcBorders>
          </w:tcPr>
          <w:p w:rsidR="00E100DC" w:rsidRPr="007945F8" w:rsidRDefault="00E100DC" w:rsidP="00A16E20">
            <w:pPr>
              <w:spacing w:before="100" w:beforeAutospacing="1" w:after="100" w:afterAutospacing="1"/>
              <w:ind w:left="277" w:right="0" w:hanging="11"/>
              <w:jc w:val="center"/>
              <w:rPr>
                <w:rFonts w:ascii="Arial" w:hAnsi="Arial" w:cs="Arial"/>
                <w:sz w:val="20"/>
                <w:szCs w:val="20"/>
              </w:rPr>
            </w:pPr>
            <w:r>
              <w:rPr>
                <w:rFonts w:ascii="Arial" w:hAnsi="Arial" w:cs="Arial"/>
                <w:sz w:val="20"/>
                <w:szCs w:val="20"/>
              </w:rPr>
              <w:t>3.7.1</w:t>
            </w:r>
          </w:p>
        </w:tc>
      </w:tr>
      <w:tr w:rsidR="00883FDF" w:rsidRPr="007945F8">
        <w:trPr>
          <w:trHeight w:val="382"/>
        </w:trPr>
        <w:tc>
          <w:tcPr>
            <w:tcW w:w="4831" w:type="dxa"/>
            <w:tcBorders>
              <w:top w:val="single" w:sz="4" w:space="0" w:color="000000"/>
              <w:left w:val="single" w:sz="4" w:space="0" w:color="000000"/>
              <w:bottom w:val="single" w:sz="4" w:space="0" w:color="000000"/>
              <w:right w:val="single" w:sz="4" w:space="0" w:color="000000"/>
            </w:tcBorders>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9.5 </w:t>
            </w:r>
          </w:p>
        </w:tc>
        <w:tc>
          <w:tcPr>
            <w:tcW w:w="4834" w:type="dxa"/>
            <w:tcBorders>
              <w:top w:val="single" w:sz="4" w:space="0" w:color="000000"/>
              <w:left w:val="single" w:sz="4" w:space="0" w:color="000000"/>
              <w:bottom w:val="single" w:sz="4" w:space="0" w:color="000000"/>
              <w:right w:val="single" w:sz="4" w:space="0" w:color="000000"/>
            </w:tcBorders>
          </w:tcPr>
          <w:p w:rsidR="00883FDF" w:rsidRPr="007945F8" w:rsidRDefault="0023704D"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30</w:t>
            </w:r>
            <w:r w:rsidR="00B4522C" w:rsidRPr="007945F8">
              <w:rPr>
                <w:rFonts w:ascii="Arial" w:hAnsi="Arial" w:cs="Arial"/>
                <w:sz w:val="20"/>
                <w:szCs w:val="20"/>
              </w:rPr>
              <w:t xml:space="preserve">.2.1 </w:t>
            </w:r>
          </w:p>
        </w:tc>
      </w:tr>
      <w:tr w:rsidR="00883FDF" w:rsidRPr="007945F8">
        <w:trPr>
          <w:trHeight w:val="384"/>
        </w:trPr>
        <w:tc>
          <w:tcPr>
            <w:tcW w:w="4831" w:type="dxa"/>
            <w:tcBorders>
              <w:top w:val="single" w:sz="4" w:space="0" w:color="000000"/>
              <w:left w:val="single" w:sz="4" w:space="0" w:color="000000"/>
              <w:bottom w:val="single" w:sz="4" w:space="0" w:color="000000"/>
              <w:right w:val="single" w:sz="4" w:space="0" w:color="000000"/>
            </w:tcBorders>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10.6 </w:t>
            </w:r>
          </w:p>
        </w:tc>
        <w:tc>
          <w:tcPr>
            <w:tcW w:w="4834" w:type="dxa"/>
            <w:tcBorders>
              <w:top w:val="single" w:sz="4" w:space="0" w:color="000000"/>
              <w:left w:val="single" w:sz="4" w:space="0" w:color="000000"/>
              <w:bottom w:val="single" w:sz="4" w:space="0" w:color="000000"/>
              <w:right w:val="single" w:sz="4" w:space="0" w:color="000000"/>
            </w:tcBorders>
          </w:tcPr>
          <w:p w:rsidR="00883FDF" w:rsidRPr="007945F8" w:rsidRDefault="00B4522C" w:rsidP="00A16E20">
            <w:pPr>
              <w:spacing w:before="100" w:beforeAutospacing="1" w:after="100" w:afterAutospacing="1"/>
              <w:ind w:left="277" w:right="0" w:hanging="11"/>
              <w:jc w:val="center"/>
              <w:rPr>
                <w:rFonts w:ascii="Arial" w:hAnsi="Arial" w:cs="Arial"/>
                <w:sz w:val="20"/>
                <w:szCs w:val="20"/>
              </w:rPr>
            </w:pPr>
            <w:r w:rsidRPr="007945F8">
              <w:rPr>
                <w:rFonts w:ascii="Arial" w:hAnsi="Arial" w:cs="Arial"/>
                <w:sz w:val="20"/>
                <w:szCs w:val="20"/>
              </w:rPr>
              <w:t xml:space="preserve">14.1.3 </w:t>
            </w:r>
          </w:p>
        </w:tc>
      </w:tr>
    </w:tbl>
    <w:p w:rsidR="000133DA" w:rsidRDefault="000133DA" w:rsidP="00A16E20">
      <w:pPr>
        <w:spacing w:before="100" w:beforeAutospacing="1" w:after="100" w:afterAutospacing="1"/>
        <w:ind w:left="277" w:right="0" w:hanging="11"/>
        <w:jc w:val="left"/>
        <w:rPr>
          <w:rFonts w:ascii="Arial" w:hAnsi="Arial" w:cs="Arial"/>
          <w:sz w:val="20"/>
          <w:szCs w:val="20"/>
        </w:rPr>
      </w:pPr>
    </w:p>
    <w:p w:rsidR="000133DA" w:rsidRDefault="000133DA" w:rsidP="00A16E20">
      <w:pPr>
        <w:spacing w:before="100" w:beforeAutospacing="1" w:after="100" w:afterAutospacing="1"/>
        <w:ind w:left="277" w:right="0" w:hanging="11"/>
        <w:jc w:val="left"/>
        <w:rPr>
          <w:rFonts w:ascii="Arial" w:hAnsi="Arial" w:cs="Arial"/>
          <w:sz w:val="20"/>
          <w:szCs w:val="20"/>
        </w:rPr>
      </w:pPr>
      <w:r>
        <w:rPr>
          <w:rFonts w:ascii="Arial" w:hAnsi="Arial" w:cs="Arial"/>
          <w:sz w:val="20"/>
          <w:szCs w:val="20"/>
        </w:rPr>
        <w:br w:type="page"/>
      </w:r>
    </w:p>
    <w:p w:rsidR="00883FDF" w:rsidRPr="007945F8" w:rsidRDefault="00883FDF" w:rsidP="00A16E20">
      <w:pPr>
        <w:spacing w:before="100" w:beforeAutospacing="1" w:after="100" w:afterAutospacing="1"/>
        <w:ind w:left="277" w:right="0" w:hanging="11"/>
        <w:jc w:val="left"/>
        <w:rPr>
          <w:rFonts w:ascii="Arial" w:hAnsi="Arial" w:cs="Arial"/>
          <w:sz w:val="20"/>
          <w:szCs w:val="20"/>
        </w:rPr>
      </w:pPr>
    </w:p>
    <w:p w:rsidR="000133DA" w:rsidRPr="000E37D5" w:rsidRDefault="00BB0531" w:rsidP="00A16E20">
      <w:pPr>
        <w:pBdr>
          <w:top w:val="single" w:sz="4" w:space="1" w:color="auto"/>
          <w:left w:val="single" w:sz="4" w:space="4" w:color="auto"/>
          <w:bottom w:val="single" w:sz="4" w:space="1" w:color="auto"/>
          <w:right w:val="single" w:sz="4" w:space="4" w:color="auto"/>
        </w:pBdr>
        <w:spacing w:before="100" w:beforeAutospacing="1" w:after="100" w:afterAutospacing="1"/>
        <w:ind w:left="277" w:hanging="11"/>
        <w:jc w:val="center"/>
        <w:rPr>
          <w:b/>
        </w:rPr>
      </w:pPr>
      <w:r w:rsidRPr="00BB0531">
        <w:rPr>
          <w:rFonts w:ascii="Arial" w:hAnsi="Arial" w:cs="Arial"/>
          <w:sz w:val="24"/>
          <w:szCs w:val="20"/>
        </w:rPr>
        <w:t>ANNEXE n°1 au CCP</w:t>
      </w:r>
      <w:r w:rsidR="000133DA">
        <w:rPr>
          <w:rFonts w:ascii="Arial" w:hAnsi="Arial" w:cs="Arial"/>
          <w:sz w:val="24"/>
          <w:szCs w:val="20"/>
        </w:rPr>
        <w:t>-</w:t>
      </w:r>
      <w:r w:rsidR="000133DA" w:rsidRPr="000133DA">
        <w:rPr>
          <w:b/>
        </w:rPr>
        <w:t xml:space="preserve"> </w:t>
      </w:r>
      <w:r w:rsidR="000133DA" w:rsidRPr="000E37D5">
        <w:rPr>
          <w:b/>
        </w:rPr>
        <w:t>UTILISATION DE LA CARTE ACHAT</w:t>
      </w:r>
    </w:p>
    <w:p w:rsidR="00883FDF" w:rsidRPr="00BB0531" w:rsidRDefault="00883FDF" w:rsidP="00A16E20">
      <w:pPr>
        <w:pStyle w:val="Titre1"/>
        <w:spacing w:before="100" w:beforeAutospacing="1" w:after="100" w:afterAutospacing="1" w:line="271" w:lineRule="auto"/>
        <w:ind w:left="277" w:hanging="11"/>
        <w:jc w:val="center"/>
        <w:rPr>
          <w:rFonts w:ascii="Arial" w:hAnsi="Arial" w:cs="Arial"/>
          <w:sz w:val="24"/>
          <w:szCs w:val="20"/>
        </w:rPr>
      </w:pPr>
    </w:p>
    <w:sectPr w:rsidR="00883FDF" w:rsidRPr="00BB0531">
      <w:headerReference w:type="even" r:id="rId12"/>
      <w:headerReference w:type="default" r:id="rId13"/>
      <w:footerReference w:type="even" r:id="rId14"/>
      <w:footerReference w:type="default" r:id="rId15"/>
      <w:headerReference w:type="first" r:id="rId16"/>
      <w:footerReference w:type="first" r:id="rId17"/>
      <w:pgSz w:w="11900" w:h="16840"/>
      <w:pgMar w:top="758" w:right="613" w:bottom="1137" w:left="1474" w:header="720" w:footer="57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5A9" w:rsidRDefault="00D505A9">
      <w:pPr>
        <w:spacing w:after="0" w:line="240" w:lineRule="auto"/>
      </w:pPr>
      <w:r>
        <w:separator/>
      </w:r>
    </w:p>
  </w:endnote>
  <w:endnote w:type="continuationSeparator" w:id="0">
    <w:p w:rsidR="00D505A9" w:rsidRDefault="00D50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5A9" w:rsidRDefault="00D505A9">
    <w:pPr>
      <w:spacing w:after="3" w:line="259" w:lineRule="auto"/>
      <w:ind w:left="283" w:right="0" w:firstLine="0"/>
      <w:jc w:val="left"/>
    </w:pPr>
    <w:r>
      <w:rPr>
        <w:i/>
        <w:sz w:val="18"/>
      </w:rPr>
      <w:t xml:space="preserve">CCP - Base de défense de Toulon – Fourniture de matériels de climatisation et froid industriel </w:t>
    </w:r>
  </w:p>
  <w:p w:rsidR="00D505A9" w:rsidRDefault="00D505A9">
    <w:pPr>
      <w:tabs>
        <w:tab w:val="center" w:pos="972"/>
        <w:tab w:val="center" w:pos="9085"/>
      </w:tabs>
      <w:spacing w:after="0" w:line="259" w:lineRule="auto"/>
      <w:ind w:left="0" w:right="0" w:firstLine="0"/>
      <w:jc w:val="left"/>
    </w:pPr>
    <w:r>
      <w:rPr>
        <w:rFonts w:ascii="Calibri" w:eastAsia="Calibri" w:hAnsi="Calibri" w:cs="Calibri"/>
      </w:rPr>
      <w:tab/>
    </w:r>
    <w:r>
      <w:rPr>
        <w:i/>
        <w:sz w:val="18"/>
      </w:rPr>
      <w:t xml:space="preserve">– Lots 1 et 2 –CCP </w:t>
    </w:r>
    <w:r>
      <w:rPr>
        <w:i/>
        <w:sz w:val="18"/>
      </w:rPr>
      <w:tab/>
      <w:t xml:space="preserve">Page </w:t>
    </w:r>
    <w:r>
      <w:fldChar w:fldCharType="begin"/>
    </w:r>
    <w:r>
      <w:instrText xml:space="preserve"> PAGE   \* MERGEFORMAT </w:instrText>
    </w:r>
    <w:r>
      <w:fldChar w:fldCharType="separate"/>
    </w:r>
    <w:r>
      <w:rPr>
        <w:i/>
        <w:sz w:val="18"/>
      </w:rPr>
      <w:t>1</w:t>
    </w:r>
    <w:r>
      <w:rPr>
        <w:i/>
        <w:sz w:val="18"/>
      </w:rPr>
      <w:fldChar w:fldCharType="end"/>
    </w:r>
    <w:r>
      <w:rPr>
        <w:i/>
        <w:sz w:val="18"/>
      </w:rPr>
      <w:t xml:space="preserve"> / </w:t>
    </w:r>
    <w:fldSimple w:instr=" NUMPAGES   \* MERGEFORMAT ">
      <w:r w:rsidRPr="00950C50">
        <w:rPr>
          <w:i/>
          <w:noProof/>
          <w:sz w:val="18"/>
        </w:rPr>
        <w:t>19</w:t>
      </w:r>
    </w:fldSimple>
    <w:r>
      <w:rPr>
        <w: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5A9" w:rsidRDefault="00D505A9">
    <w:pPr>
      <w:spacing w:after="3" w:line="259" w:lineRule="auto"/>
      <w:ind w:left="283" w:right="0" w:firstLine="0"/>
      <w:jc w:val="left"/>
    </w:pPr>
    <w:r>
      <w:rPr>
        <w:i/>
        <w:sz w:val="18"/>
      </w:rPr>
      <w:t xml:space="preserve"> CCP_2025-SID-MED/0105 </w:t>
    </w:r>
  </w:p>
  <w:p w:rsidR="00D505A9" w:rsidRDefault="00D505A9">
    <w:pPr>
      <w:tabs>
        <w:tab w:val="center" w:pos="972"/>
        <w:tab w:val="center" w:pos="9085"/>
      </w:tabs>
      <w:spacing w:after="0" w:line="259" w:lineRule="auto"/>
      <w:ind w:left="0" w:right="0" w:firstLine="0"/>
      <w:jc w:val="left"/>
    </w:pPr>
    <w:r>
      <w:rPr>
        <w:rFonts w:ascii="Calibri" w:eastAsia="Calibri" w:hAnsi="Calibri" w:cs="Calibri"/>
      </w:rPr>
      <w:tab/>
    </w:r>
    <w:r>
      <w:rPr>
        <w:i/>
        <w:sz w:val="18"/>
      </w:rPr>
      <w:t xml:space="preserve"> </w:t>
    </w:r>
    <w:r>
      <w:rPr>
        <w:i/>
        <w:sz w:val="18"/>
      </w:rPr>
      <w:tab/>
      <w:t xml:space="preserve">Page </w:t>
    </w:r>
    <w:r>
      <w:fldChar w:fldCharType="begin"/>
    </w:r>
    <w:r>
      <w:instrText xml:space="preserve"> PAGE   \* MERGEFORMAT </w:instrText>
    </w:r>
    <w:r>
      <w:fldChar w:fldCharType="separate"/>
    </w:r>
    <w:r w:rsidR="00145D5D" w:rsidRPr="00145D5D">
      <w:rPr>
        <w:i/>
        <w:noProof/>
        <w:sz w:val="18"/>
      </w:rPr>
      <w:t>21</w:t>
    </w:r>
    <w:r>
      <w:rPr>
        <w:i/>
        <w:sz w:val="18"/>
      </w:rPr>
      <w:fldChar w:fldCharType="end"/>
    </w:r>
    <w:r>
      <w:rPr>
        <w:i/>
        <w:sz w:val="18"/>
      </w:rPr>
      <w:t xml:space="preserve"> / </w:t>
    </w:r>
    <w:fldSimple w:instr=" NUMPAGES   \* MERGEFORMAT ">
      <w:r w:rsidR="00145D5D" w:rsidRPr="00145D5D">
        <w:rPr>
          <w:i/>
          <w:noProof/>
          <w:sz w:val="18"/>
        </w:rPr>
        <w:t>24</w:t>
      </w:r>
    </w:fldSimple>
    <w:r>
      <w:rPr>
        <w: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5A9" w:rsidRDefault="00D505A9">
    <w:pPr>
      <w:spacing w:after="3" w:line="259" w:lineRule="auto"/>
      <w:ind w:left="283" w:right="0" w:firstLine="0"/>
      <w:jc w:val="left"/>
    </w:pPr>
    <w:r>
      <w:rPr>
        <w:i/>
        <w:sz w:val="18"/>
      </w:rPr>
      <w:t xml:space="preserve">CCP - Base de défense de Toulon – Fourniture de matériels de climatisation et froid industriel </w:t>
    </w:r>
  </w:p>
  <w:p w:rsidR="00D505A9" w:rsidRDefault="00D505A9">
    <w:pPr>
      <w:tabs>
        <w:tab w:val="center" w:pos="972"/>
        <w:tab w:val="center" w:pos="9085"/>
      </w:tabs>
      <w:spacing w:after="0" w:line="259" w:lineRule="auto"/>
      <w:ind w:left="0" w:right="0" w:firstLine="0"/>
      <w:jc w:val="left"/>
    </w:pPr>
    <w:r>
      <w:rPr>
        <w:rFonts w:ascii="Calibri" w:eastAsia="Calibri" w:hAnsi="Calibri" w:cs="Calibri"/>
      </w:rPr>
      <w:tab/>
    </w:r>
    <w:r>
      <w:rPr>
        <w:i/>
        <w:sz w:val="18"/>
      </w:rPr>
      <w:t xml:space="preserve">– CCP </w:t>
    </w:r>
    <w:r>
      <w:rPr>
        <w:i/>
        <w:sz w:val="18"/>
      </w:rPr>
      <w:tab/>
      <w:t xml:space="preserve">Page </w:t>
    </w:r>
    <w:r>
      <w:fldChar w:fldCharType="begin"/>
    </w:r>
    <w:r>
      <w:instrText xml:space="preserve"> PAGE   \* MERGEFORMAT </w:instrText>
    </w:r>
    <w:r>
      <w:fldChar w:fldCharType="separate"/>
    </w:r>
    <w:r w:rsidR="00145D5D" w:rsidRPr="00145D5D">
      <w:rPr>
        <w:i/>
        <w:noProof/>
        <w:sz w:val="18"/>
      </w:rPr>
      <w:t>1</w:t>
    </w:r>
    <w:r>
      <w:rPr>
        <w:i/>
        <w:sz w:val="18"/>
      </w:rPr>
      <w:fldChar w:fldCharType="end"/>
    </w:r>
    <w:r>
      <w:rPr>
        <w:i/>
        <w:sz w:val="18"/>
      </w:rPr>
      <w:t xml:space="preserve"> / </w:t>
    </w:r>
    <w:fldSimple w:instr=" NUMPAGES   \* MERGEFORMAT ">
      <w:r w:rsidR="00145D5D" w:rsidRPr="00145D5D">
        <w:rPr>
          <w:i/>
          <w:noProof/>
          <w:sz w:val="18"/>
        </w:rPr>
        <w:t>24</w:t>
      </w:r>
    </w:fldSimple>
    <w:r>
      <w:rPr>
        <w: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5A9" w:rsidRDefault="00D505A9">
      <w:pPr>
        <w:spacing w:after="0" w:line="240" w:lineRule="auto"/>
      </w:pPr>
      <w:r>
        <w:separator/>
      </w:r>
    </w:p>
  </w:footnote>
  <w:footnote w:type="continuationSeparator" w:id="0">
    <w:p w:rsidR="00D505A9" w:rsidRDefault="00D50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630" w:tblpY="734"/>
      <w:tblOverlap w:val="never"/>
      <w:tblW w:w="9667" w:type="dxa"/>
      <w:tblInd w:w="0" w:type="dxa"/>
      <w:tblCellMar>
        <w:left w:w="72" w:type="dxa"/>
        <w:bottom w:w="17" w:type="dxa"/>
        <w:right w:w="10" w:type="dxa"/>
      </w:tblCellMar>
      <w:tblLook w:val="04A0" w:firstRow="1" w:lastRow="0" w:firstColumn="1" w:lastColumn="0" w:noHBand="0" w:noVBand="1"/>
    </w:tblPr>
    <w:tblGrid>
      <w:gridCol w:w="1987"/>
      <w:gridCol w:w="5758"/>
      <w:gridCol w:w="1922"/>
    </w:tblGrid>
    <w:tr w:rsidR="00D505A9">
      <w:trPr>
        <w:trHeight w:val="706"/>
      </w:trPr>
      <w:tc>
        <w:tcPr>
          <w:tcW w:w="1987" w:type="dxa"/>
          <w:vMerge w:val="restart"/>
          <w:tcBorders>
            <w:top w:val="single" w:sz="12" w:space="0" w:color="000000"/>
            <w:left w:val="single" w:sz="12" w:space="0" w:color="000000"/>
            <w:bottom w:val="single" w:sz="12" w:space="0" w:color="000000"/>
            <w:right w:val="single" w:sz="4" w:space="0" w:color="000000"/>
          </w:tcBorders>
          <w:vAlign w:val="bottom"/>
        </w:tcPr>
        <w:p w:rsidR="00D505A9" w:rsidRDefault="00D505A9">
          <w:pPr>
            <w:spacing w:after="0" w:line="259" w:lineRule="auto"/>
            <w:ind w:left="0" w:right="0" w:firstLine="0"/>
            <w:jc w:val="right"/>
          </w:pPr>
          <w:r>
            <w:rPr>
              <w:noProof/>
            </w:rPr>
            <w:drawing>
              <wp:inline distT="0" distB="0" distL="0" distR="0">
                <wp:extent cx="1171956" cy="704088"/>
                <wp:effectExtent l="0" t="0" r="0" b="0"/>
                <wp:docPr id="127" name="Picture 127"/>
                <wp:cNvGraphicFramePr/>
                <a:graphic xmlns:a="http://schemas.openxmlformats.org/drawingml/2006/main">
                  <a:graphicData uri="http://schemas.openxmlformats.org/drawingml/2006/picture">
                    <pic:pic xmlns:pic="http://schemas.openxmlformats.org/drawingml/2006/picture">
                      <pic:nvPicPr>
                        <pic:cNvPr id="127" name="Picture 127"/>
                        <pic:cNvPicPr/>
                      </pic:nvPicPr>
                      <pic:blipFill>
                        <a:blip r:embed="rId1"/>
                        <a:stretch>
                          <a:fillRect/>
                        </a:stretch>
                      </pic:blipFill>
                      <pic:spPr>
                        <a:xfrm>
                          <a:off x="0" y="0"/>
                          <a:ext cx="1171956" cy="704088"/>
                        </a:xfrm>
                        <a:prstGeom prst="rect">
                          <a:avLst/>
                        </a:prstGeom>
                      </pic:spPr>
                    </pic:pic>
                  </a:graphicData>
                </a:graphic>
              </wp:inline>
            </w:drawing>
          </w:r>
          <w:r>
            <w:rPr>
              <w:sz w:val="24"/>
            </w:rPr>
            <w:t xml:space="preserve"> </w:t>
          </w:r>
        </w:p>
      </w:tc>
      <w:tc>
        <w:tcPr>
          <w:tcW w:w="5758" w:type="dxa"/>
          <w:vMerge w:val="restart"/>
          <w:tcBorders>
            <w:top w:val="single" w:sz="12" w:space="0" w:color="000000"/>
            <w:left w:val="single" w:sz="4" w:space="0" w:color="000000"/>
            <w:bottom w:val="single" w:sz="12" w:space="0" w:color="000000"/>
            <w:right w:val="single" w:sz="4" w:space="0" w:color="000000"/>
          </w:tcBorders>
          <w:vAlign w:val="center"/>
        </w:tcPr>
        <w:p w:rsidR="00D505A9" w:rsidRDefault="00D505A9">
          <w:pPr>
            <w:spacing w:after="0" w:line="259" w:lineRule="auto"/>
            <w:ind w:left="0" w:right="59" w:firstLine="0"/>
            <w:jc w:val="center"/>
          </w:pPr>
          <w:r>
            <w:rPr>
              <w:b/>
              <w:sz w:val="24"/>
            </w:rPr>
            <w:t xml:space="preserve">Accord-cadre </w:t>
          </w:r>
        </w:p>
        <w:p w:rsidR="00D505A9" w:rsidRDefault="00D505A9">
          <w:pPr>
            <w:spacing w:after="0" w:line="259" w:lineRule="auto"/>
            <w:ind w:left="21" w:right="21" w:firstLine="0"/>
            <w:jc w:val="center"/>
          </w:pPr>
          <w:r>
            <w:rPr>
              <w:b/>
              <w:sz w:val="24"/>
            </w:rPr>
            <w:t xml:space="preserve">Base de défense de Toulon - Fourniture de matériels de climatisation et froid industriel - Lots 1 et 2 </w:t>
          </w:r>
        </w:p>
      </w:tc>
      <w:tc>
        <w:tcPr>
          <w:tcW w:w="1922" w:type="dxa"/>
          <w:tcBorders>
            <w:top w:val="single" w:sz="12" w:space="0" w:color="000000"/>
            <w:left w:val="single" w:sz="4" w:space="0" w:color="000000"/>
            <w:bottom w:val="single" w:sz="6" w:space="0" w:color="000000"/>
            <w:right w:val="single" w:sz="12" w:space="0" w:color="000000"/>
          </w:tcBorders>
          <w:vAlign w:val="center"/>
        </w:tcPr>
        <w:p w:rsidR="00D505A9" w:rsidRDefault="00D505A9">
          <w:pPr>
            <w:spacing w:after="0" w:line="259" w:lineRule="auto"/>
            <w:ind w:left="0" w:right="0" w:firstLine="0"/>
            <w:jc w:val="left"/>
          </w:pPr>
          <w:r>
            <w:rPr>
              <w:sz w:val="18"/>
            </w:rPr>
            <w:t xml:space="preserve">Version : 1.0 </w:t>
          </w:r>
        </w:p>
      </w:tc>
    </w:tr>
    <w:tr w:rsidR="00D505A9">
      <w:trPr>
        <w:trHeight w:val="545"/>
      </w:trPr>
      <w:tc>
        <w:tcPr>
          <w:tcW w:w="0" w:type="auto"/>
          <w:vMerge/>
          <w:tcBorders>
            <w:top w:val="nil"/>
            <w:left w:val="single" w:sz="12" w:space="0" w:color="000000"/>
            <w:bottom w:val="single" w:sz="12" w:space="0" w:color="000000"/>
            <w:right w:val="single" w:sz="4" w:space="0" w:color="000000"/>
          </w:tcBorders>
        </w:tcPr>
        <w:p w:rsidR="00D505A9" w:rsidRDefault="00D505A9">
          <w:pPr>
            <w:spacing w:after="160" w:line="259" w:lineRule="auto"/>
            <w:ind w:left="0" w:right="0" w:firstLine="0"/>
            <w:jc w:val="left"/>
          </w:pPr>
        </w:p>
      </w:tc>
      <w:tc>
        <w:tcPr>
          <w:tcW w:w="0" w:type="auto"/>
          <w:vMerge/>
          <w:tcBorders>
            <w:top w:val="nil"/>
            <w:left w:val="single" w:sz="4" w:space="0" w:color="000000"/>
            <w:bottom w:val="single" w:sz="12" w:space="0" w:color="000000"/>
            <w:right w:val="single" w:sz="4" w:space="0" w:color="000000"/>
          </w:tcBorders>
        </w:tcPr>
        <w:p w:rsidR="00D505A9" w:rsidRDefault="00D505A9">
          <w:pPr>
            <w:spacing w:after="160" w:line="259" w:lineRule="auto"/>
            <w:ind w:left="0" w:right="0" w:firstLine="0"/>
            <w:jc w:val="left"/>
          </w:pPr>
        </w:p>
      </w:tc>
      <w:tc>
        <w:tcPr>
          <w:tcW w:w="1922" w:type="dxa"/>
          <w:tcBorders>
            <w:top w:val="single" w:sz="6" w:space="0" w:color="000000"/>
            <w:left w:val="single" w:sz="4" w:space="0" w:color="000000"/>
            <w:bottom w:val="single" w:sz="12" w:space="0" w:color="000000"/>
            <w:right w:val="single" w:sz="12" w:space="0" w:color="000000"/>
          </w:tcBorders>
          <w:vAlign w:val="center"/>
        </w:tcPr>
        <w:p w:rsidR="00D505A9" w:rsidRDefault="00D505A9">
          <w:pPr>
            <w:spacing w:after="0" w:line="259" w:lineRule="auto"/>
            <w:ind w:left="0" w:right="0" w:firstLine="0"/>
            <w:jc w:val="left"/>
          </w:pPr>
          <w:r>
            <w:rPr>
              <w:sz w:val="18"/>
            </w:rPr>
            <w:t>Date : 17/06/2020</w:t>
          </w:r>
          <w:r>
            <w:rPr>
              <w:sz w:val="24"/>
            </w:rPr>
            <w:t xml:space="preserve"> </w:t>
          </w:r>
        </w:p>
      </w:tc>
    </w:tr>
  </w:tbl>
  <w:p w:rsidR="00D505A9" w:rsidRDefault="00D505A9">
    <w:pPr>
      <w:spacing w:after="0" w:line="259" w:lineRule="auto"/>
      <w:ind w:left="3839" w:right="0" w:firstLine="0"/>
      <w:jc w:val="center"/>
    </w:pPr>
    <w:r>
      <w:rPr>
        <w:i/>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630" w:tblpY="734"/>
      <w:tblOverlap w:val="never"/>
      <w:tblW w:w="9667" w:type="dxa"/>
      <w:tblInd w:w="0" w:type="dxa"/>
      <w:tblCellMar>
        <w:left w:w="72" w:type="dxa"/>
        <w:bottom w:w="17" w:type="dxa"/>
        <w:right w:w="10" w:type="dxa"/>
      </w:tblCellMar>
      <w:tblLook w:val="04A0" w:firstRow="1" w:lastRow="0" w:firstColumn="1" w:lastColumn="0" w:noHBand="0" w:noVBand="1"/>
    </w:tblPr>
    <w:tblGrid>
      <w:gridCol w:w="1987"/>
      <w:gridCol w:w="5758"/>
      <w:gridCol w:w="1922"/>
    </w:tblGrid>
    <w:tr w:rsidR="00D505A9">
      <w:trPr>
        <w:trHeight w:val="706"/>
      </w:trPr>
      <w:tc>
        <w:tcPr>
          <w:tcW w:w="1987" w:type="dxa"/>
          <w:vMerge w:val="restart"/>
          <w:tcBorders>
            <w:top w:val="single" w:sz="12" w:space="0" w:color="000000"/>
            <w:left w:val="single" w:sz="12" w:space="0" w:color="000000"/>
            <w:bottom w:val="single" w:sz="12" w:space="0" w:color="000000"/>
            <w:right w:val="single" w:sz="4" w:space="0" w:color="000000"/>
          </w:tcBorders>
          <w:vAlign w:val="bottom"/>
        </w:tcPr>
        <w:p w:rsidR="00D505A9" w:rsidRDefault="00D505A9">
          <w:pPr>
            <w:spacing w:after="0" w:line="259" w:lineRule="auto"/>
            <w:ind w:left="0" w:right="0" w:firstLine="0"/>
            <w:jc w:val="right"/>
          </w:pPr>
          <w:r>
            <w:rPr>
              <w:noProof/>
            </w:rPr>
            <w:drawing>
              <wp:inline distT="0" distB="0" distL="0" distR="0">
                <wp:extent cx="1171956" cy="704088"/>
                <wp:effectExtent l="0" t="0" r="0" b="0"/>
                <wp:docPr id="1" name="Picture 127"/>
                <wp:cNvGraphicFramePr/>
                <a:graphic xmlns:a="http://schemas.openxmlformats.org/drawingml/2006/main">
                  <a:graphicData uri="http://schemas.openxmlformats.org/drawingml/2006/picture">
                    <pic:pic xmlns:pic="http://schemas.openxmlformats.org/drawingml/2006/picture">
                      <pic:nvPicPr>
                        <pic:cNvPr id="127" name="Picture 127"/>
                        <pic:cNvPicPr/>
                      </pic:nvPicPr>
                      <pic:blipFill>
                        <a:blip r:embed="rId1"/>
                        <a:stretch>
                          <a:fillRect/>
                        </a:stretch>
                      </pic:blipFill>
                      <pic:spPr>
                        <a:xfrm>
                          <a:off x="0" y="0"/>
                          <a:ext cx="1171956" cy="704088"/>
                        </a:xfrm>
                        <a:prstGeom prst="rect">
                          <a:avLst/>
                        </a:prstGeom>
                      </pic:spPr>
                    </pic:pic>
                  </a:graphicData>
                </a:graphic>
              </wp:inline>
            </w:drawing>
          </w:r>
          <w:r>
            <w:rPr>
              <w:sz w:val="24"/>
            </w:rPr>
            <w:t xml:space="preserve"> </w:t>
          </w:r>
        </w:p>
      </w:tc>
      <w:tc>
        <w:tcPr>
          <w:tcW w:w="5758" w:type="dxa"/>
          <w:vMerge w:val="restart"/>
          <w:tcBorders>
            <w:top w:val="single" w:sz="12" w:space="0" w:color="000000"/>
            <w:left w:val="single" w:sz="4" w:space="0" w:color="000000"/>
            <w:bottom w:val="single" w:sz="12" w:space="0" w:color="000000"/>
            <w:right w:val="single" w:sz="4" w:space="0" w:color="000000"/>
          </w:tcBorders>
          <w:vAlign w:val="center"/>
        </w:tcPr>
        <w:p w:rsidR="00D505A9" w:rsidRDefault="00D505A9">
          <w:pPr>
            <w:spacing w:after="0" w:line="259" w:lineRule="auto"/>
            <w:ind w:left="0" w:right="59" w:firstLine="0"/>
            <w:jc w:val="center"/>
          </w:pPr>
          <w:r>
            <w:rPr>
              <w:b/>
              <w:sz w:val="24"/>
            </w:rPr>
            <w:t xml:space="preserve">Accord-cadre </w:t>
          </w:r>
        </w:p>
        <w:p w:rsidR="00D505A9" w:rsidRDefault="00D505A9" w:rsidP="00E65889">
          <w:pPr>
            <w:spacing w:after="0" w:line="259" w:lineRule="auto"/>
            <w:ind w:left="21" w:right="21" w:firstLine="0"/>
            <w:jc w:val="center"/>
          </w:pPr>
          <w:r>
            <w:rPr>
              <w:b/>
              <w:sz w:val="24"/>
            </w:rPr>
            <w:t xml:space="preserve">Base de défense de Toulon - Fourniture de matériels de climatisation, de froid industriel </w:t>
          </w:r>
          <w:r>
            <w:t xml:space="preserve"> </w:t>
          </w:r>
          <w:r w:rsidRPr="00E65889">
            <w:rPr>
              <w:b/>
              <w:sz w:val="24"/>
            </w:rPr>
            <w:t>et accessoires de climatisation</w:t>
          </w:r>
          <w:r>
            <w:rPr>
              <w:b/>
              <w:sz w:val="24"/>
            </w:rPr>
            <w:t xml:space="preserve"> et de froid industriel</w:t>
          </w:r>
        </w:p>
      </w:tc>
      <w:tc>
        <w:tcPr>
          <w:tcW w:w="1922" w:type="dxa"/>
          <w:tcBorders>
            <w:top w:val="single" w:sz="12" w:space="0" w:color="000000"/>
            <w:left w:val="single" w:sz="4" w:space="0" w:color="000000"/>
            <w:bottom w:val="single" w:sz="6" w:space="0" w:color="000000"/>
            <w:right w:val="single" w:sz="12" w:space="0" w:color="000000"/>
          </w:tcBorders>
          <w:vAlign w:val="center"/>
        </w:tcPr>
        <w:p w:rsidR="00D505A9" w:rsidRDefault="00D505A9">
          <w:pPr>
            <w:spacing w:after="0" w:line="259" w:lineRule="auto"/>
            <w:ind w:left="0" w:right="0" w:firstLine="0"/>
            <w:jc w:val="left"/>
          </w:pPr>
          <w:r>
            <w:rPr>
              <w:sz w:val="18"/>
            </w:rPr>
            <w:t xml:space="preserve">Version : 1.0 </w:t>
          </w:r>
        </w:p>
      </w:tc>
    </w:tr>
    <w:tr w:rsidR="00D505A9">
      <w:trPr>
        <w:trHeight w:val="545"/>
      </w:trPr>
      <w:tc>
        <w:tcPr>
          <w:tcW w:w="0" w:type="auto"/>
          <w:vMerge/>
          <w:tcBorders>
            <w:top w:val="nil"/>
            <w:left w:val="single" w:sz="12" w:space="0" w:color="000000"/>
            <w:bottom w:val="single" w:sz="12" w:space="0" w:color="000000"/>
            <w:right w:val="single" w:sz="4" w:space="0" w:color="000000"/>
          </w:tcBorders>
        </w:tcPr>
        <w:p w:rsidR="00D505A9" w:rsidRDefault="00D505A9">
          <w:pPr>
            <w:spacing w:after="160" w:line="259" w:lineRule="auto"/>
            <w:ind w:left="0" w:right="0" w:firstLine="0"/>
            <w:jc w:val="left"/>
          </w:pPr>
        </w:p>
      </w:tc>
      <w:tc>
        <w:tcPr>
          <w:tcW w:w="0" w:type="auto"/>
          <w:vMerge/>
          <w:tcBorders>
            <w:top w:val="nil"/>
            <w:left w:val="single" w:sz="4" w:space="0" w:color="000000"/>
            <w:bottom w:val="single" w:sz="12" w:space="0" w:color="000000"/>
            <w:right w:val="single" w:sz="4" w:space="0" w:color="000000"/>
          </w:tcBorders>
        </w:tcPr>
        <w:p w:rsidR="00D505A9" w:rsidRDefault="00D505A9">
          <w:pPr>
            <w:spacing w:after="160" w:line="259" w:lineRule="auto"/>
            <w:ind w:left="0" w:right="0" w:firstLine="0"/>
            <w:jc w:val="left"/>
          </w:pPr>
        </w:p>
      </w:tc>
      <w:tc>
        <w:tcPr>
          <w:tcW w:w="1922" w:type="dxa"/>
          <w:tcBorders>
            <w:top w:val="single" w:sz="6" w:space="0" w:color="000000"/>
            <w:left w:val="single" w:sz="4" w:space="0" w:color="000000"/>
            <w:bottom w:val="single" w:sz="12" w:space="0" w:color="000000"/>
            <w:right w:val="single" w:sz="12" w:space="0" w:color="000000"/>
          </w:tcBorders>
          <w:vAlign w:val="center"/>
        </w:tcPr>
        <w:p w:rsidR="00D505A9" w:rsidRDefault="00D505A9">
          <w:pPr>
            <w:spacing w:after="0" w:line="259" w:lineRule="auto"/>
            <w:ind w:left="0" w:right="0" w:firstLine="0"/>
            <w:jc w:val="left"/>
          </w:pPr>
          <w:r>
            <w:rPr>
              <w:sz w:val="18"/>
            </w:rPr>
            <w:t>Date : 17/06/2020</w:t>
          </w:r>
          <w:r>
            <w:rPr>
              <w:sz w:val="24"/>
            </w:rPr>
            <w:t xml:space="preserve"> </w:t>
          </w:r>
        </w:p>
      </w:tc>
    </w:tr>
  </w:tbl>
  <w:p w:rsidR="00D505A9" w:rsidRDefault="00D505A9">
    <w:pPr>
      <w:spacing w:after="0" w:line="259" w:lineRule="auto"/>
      <w:ind w:left="3839" w:right="0" w:firstLine="0"/>
      <w:jc w:val="center"/>
    </w:pPr>
    <w:r>
      <w:rPr>
        <w:i/>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5A9" w:rsidRDefault="00D505A9">
    <w:pPr>
      <w:spacing w:after="160" w:line="259" w:lineRule="auto"/>
      <w:ind w:left="0" w:right="0" w:firstLine="0"/>
      <w:jc w:val="left"/>
    </w:pPr>
  </w:p>
  <w:p w:rsidR="00D505A9" w:rsidRDefault="00D505A9">
    <w:pPr>
      <w:spacing w:after="160" w:line="259" w:lineRule="auto"/>
      <w:ind w:left="0" w:right="0" w:firstLine="0"/>
      <w:jc w:val="left"/>
    </w:pPr>
  </w:p>
  <w:p w:rsidR="00D505A9" w:rsidRDefault="00D505A9">
    <w:pPr>
      <w:spacing w:after="160" w:line="259" w:lineRule="auto"/>
      <w:ind w:left="0" w:right="0" w:firstLine="0"/>
      <w:jc w:val="left"/>
    </w:pPr>
  </w:p>
  <w:p w:rsidR="00D505A9" w:rsidRDefault="00D505A9">
    <w:pPr>
      <w:spacing w:after="160" w:line="259" w:lineRule="auto"/>
      <w:ind w:left="0" w:right="0" w:firstLine="0"/>
      <w:jc w:val="left"/>
    </w:pPr>
  </w:p>
  <w:p w:rsidR="00D505A9" w:rsidRDefault="00D505A9">
    <w:pPr>
      <w:spacing w:after="160" w:line="259" w:lineRule="auto"/>
      <w:ind w:left="0" w:right="0" w:firstLine="0"/>
      <w:jc w:val="left"/>
    </w:pPr>
  </w:p>
  <w:p w:rsidR="00D505A9" w:rsidRDefault="00D505A9">
    <w:pPr>
      <w:spacing w:after="160" w:line="259" w:lineRule="auto"/>
      <w:ind w:left="0" w:right="0" w:firstLine="0"/>
      <w:jc w:val="left"/>
    </w:pPr>
    <w:r w:rsidRPr="00842130">
      <w:rPr>
        <w:rFonts w:ascii="Marianne" w:hAnsi="Marianne"/>
        <w:noProof/>
        <w:color w:val="auto"/>
        <w:sz w:val="20"/>
      </w:rPr>
      <w:drawing>
        <wp:anchor distT="0" distB="0" distL="114300" distR="114300" simplePos="0" relativeHeight="251659264" behindDoc="1" locked="0" layoutInCell="1" allowOverlap="0" wp14:anchorId="73FEE4D2" wp14:editId="149D4E84">
          <wp:simplePos x="0" y="0"/>
          <wp:positionH relativeFrom="page">
            <wp:posOffset>-459757</wp:posOffset>
          </wp:positionH>
          <wp:positionV relativeFrom="page">
            <wp:posOffset>-154634</wp:posOffset>
          </wp:positionV>
          <wp:extent cx="7555952" cy="1693628"/>
          <wp:effectExtent l="0" t="0" r="6985"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AF3"/>
    <w:multiLevelType w:val="hybridMultilevel"/>
    <w:tmpl w:val="98F685B6"/>
    <w:lvl w:ilvl="0" w:tplc="01348FBA">
      <w:start w:val="1"/>
      <w:numFmt w:val="bullet"/>
      <w:lvlText w:val="•"/>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966C8C">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C66C18">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8CEA52">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642B3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28CD220">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AC421F0">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941C9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C0DD5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4956D6"/>
    <w:multiLevelType w:val="hybridMultilevel"/>
    <w:tmpl w:val="0A3E7190"/>
    <w:lvl w:ilvl="0" w:tplc="1820E5DE">
      <w:start w:val="1"/>
      <w:numFmt w:val="bullet"/>
      <w:lvlText w:val="•"/>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DCCF70">
      <w:start w:val="1"/>
      <w:numFmt w:val="bullet"/>
      <w:lvlText w:val="o"/>
      <w:lvlJc w:val="left"/>
      <w:pPr>
        <w:ind w:left="17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347EDC">
      <w:start w:val="1"/>
      <w:numFmt w:val="bullet"/>
      <w:lvlText w:val="▪"/>
      <w:lvlJc w:val="left"/>
      <w:pPr>
        <w:ind w:left="24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6C2194">
      <w:start w:val="1"/>
      <w:numFmt w:val="bullet"/>
      <w:lvlText w:val="•"/>
      <w:lvlJc w:val="left"/>
      <w:pPr>
        <w:ind w:left="3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04F328">
      <w:start w:val="1"/>
      <w:numFmt w:val="bullet"/>
      <w:lvlText w:val="o"/>
      <w:lvlJc w:val="left"/>
      <w:pPr>
        <w:ind w:left="38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B4DE54">
      <w:start w:val="1"/>
      <w:numFmt w:val="bullet"/>
      <w:lvlText w:val="▪"/>
      <w:lvlJc w:val="left"/>
      <w:pPr>
        <w:ind w:left="46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C473EA">
      <w:start w:val="1"/>
      <w:numFmt w:val="bullet"/>
      <w:lvlText w:val="•"/>
      <w:lvlJc w:val="left"/>
      <w:pPr>
        <w:ind w:left="53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268E58">
      <w:start w:val="1"/>
      <w:numFmt w:val="bullet"/>
      <w:lvlText w:val="o"/>
      <w:lvlJc w:val="left"/>
      <w:pPr>
        <w:ind w:left="60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F69176">
      <w:start w:val="1"/>
      <w:numFmt w:val="bullet"/>
      <w:lvlText w:val="▪"/>
      <w:lvlJc w:val="left"/>
      <w:pPr>
        <w:ind w:left="67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CE6A80"/>
    <w:multiLevelType w:val="hybridMultilevel"/>
    <w:tmpl w:val="11D6A210"/>
    <w:lvl w:ilvl="0" w:tplc="E0D87EFE">
      <w:start w:val="1"/>
      <w:numFmt w:val="bullet"/>
      <w:lvlText w:val="•"/>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1205F4">
      <w:start w:val="1"/>
      <w:numFmt w:val="bullet"/>
      <w:lvlText w:val="-"/>
      <w:lvlJc w:val="left"/>
      <w:pPr>
        <w:ind w:left="1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6003DA">
      <w:start w:val="1"/>
      <w:numFmt w:val="bullet"/>
      <w:lvlText w:val="▪"/>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E08BBC">
      <w:start w:val="1"/>
      <w:numFmt w:val="bullet"/>
      <w:lvlText w:val="•"/>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7AA9AE">
      <w:start w:val="1"/>
      <w:numFmt w:val="bullet"/>
      <w:lvlText w:val="o"/>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E6108A">
      <w:start w:val="1"/>
      <w:numFmt w:val="bullet"/>
      <w:lvlText w:val="▪"/>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E48046">
      <w:start w:val="1"/>
      <w:numFmt w:val="bullet"/>
      <w:lvlText w:val="•"/>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89B3A">
      <w:start w:val="1"/>
      <w:numFmt w:val="bullet"/>
      <w:lvlText w:val="o"/>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33EB1D4">
      <w:start w:val="1"/>
      <w:numFmt w:val="bullet"/>
      <w:lvlText w:val="▪"/>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4C49A3"/>
    <w:multiLevelType w:val="hybridMultilevel"/>
    <w:tmpl w:val="61A8C3F8"/>
    <w:lvl w:ilvl="0" w:tplc="81A283FA">
      <w:start w:val="1"/>
      <w:numFmt w:val="bullet"/>
      <w:lvlText w:val=""/>
      <w:lvlJc w:val="left"/>
      <w:pPr>
        <w:ind w:left="7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E282E56">
      <w:start w:val="1"/>
      <w:numFmt w:val="bullet"/>
      <w:lvlText w:val="-"/>
      <w:lvlJc w:val="left"/>
      <w:pPr>
        <w:ind w:left="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E697E">
      <w:start w:val="1"/>
      <w:numFmt w:val="bullet"/>
      <w:lvlText w:val="▪"/>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76663E">
      <w:start w:val="1"/>
      <w:numFmt w:val="bullet"/>
      <w:lvlText w:val="•"/>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5CABE8">
      <w:start w:val="1"/>
      <w:numFmt w:val="bullet"/>
      <w:lvlText w:val="o"/>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60E09E">
      <w:start w:val="1"/>
      <w:numFmt w:val="bullet"/>
      <w:lvlText w:val="▪"/>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FE9D90">
      <w:start w:val="1"/>
      <w:numFmt w:val="bullet"/>
      <w:lvlText w:val="•"/>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76333E">
      <w:start w:val="1"/>
      <w:numFmt w:val="bullet"/>
      <w:lvlText w:val="o"/>
      <w:lvlJc w:val="left"/>
      <w:pPr>
        <w:ind w:left="5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CA6114">
      <w:start w:val="1"/>
      <w:numFmt w:val="bullet"/>
      <w:lvlText w:val="▪"/>
      <w:lvlJc w:val="left"/>
      <w:pPr>
        <w:ind w:left="6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6171A5"/>
    <w:multiLevelType w:val="hybridMultilevel"/>
    <w:tmpl w:val="4F2E2850"/>
    <w:lvl w:ilvl="0" w:tplc="5D2CFC5A">
      <w:start w:val="1"/>
      <w:numFmt w:val="bullet"/>
      <w:lvlText w:val="•"/>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595513"/>
    <w:multiLevelType w:val="hybridMultilevel"/>
    <w:tmpl w:val="090C5114"/>
    <w:lvl w:ilvl="0" w:tplc="F6CA273C">
      <w:start w:val="1"/>
      <w:numFmt w:val="bullet"/>
      <w:lvlText w:val="-"/>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506CE4">
      <w:start w:val="1"/>
      <w:numFmt w:val="bullet"/>
      <w:lvlText w:val="o"/>
      <w:lvlJc w:val="left"/>
      <w:pPr>
        <w:ind w:left="1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5AE14A">
      <w:start w:val="1"/>
      <w:numFmt w:val="bullet"/>
      <w:lvlText w:val="▪"/>
      <w:lvlJc w:val="left"/>
      <w:pPr>
        <w:ind w:left="23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54682C">
      <w:start w:val="1"/>
      <w:numFmt w:val="bullet"/>
      <w:lvlText w:val="•"/>
      <w:lvlJc w:val="left"/>
      <w:pPr>
        <w:ind w:left="30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CE991A">
      <w:start w:val="1"/>
      <w:numFmt w:val="bullet"/>
      <w:lvlText w:val="o"/>
      <w:lvlJc w:val="left"/>
      <w:pPr>
        <w:ind w:left="3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BEB53E">
      <w:start w:val="1"/>
      <w:numFmt w:val="bullet"/>
      <w:lvlText w:val="▪"/>
      <w:lvlJc w:val="left"/>
      <w:pPr>
        <w:ind w:left="4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52A90C">
      <w:start w:val="1"/>
      <w:numFmt w:val="bullet"/>
      <w:lvlText w:val="•"/>
      <w:lvlJc w:val="left"/>
      <w:pPr>
        <w:ind w:left="5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64B594">
      <w:start w:val="1"/>
      <w:numFmt w:val="bullet"/>
      <w:lvlText w:val="o"/>
      <w:lvlJc w:val="left"/>
      <w:pPr>
        <w:ind w:left="5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FC3C88">
      <w:start w:val="1"/>
      <w:numFmt w:val="bullet"/>
      <w:lvlText w:val="▪"/>
      <w:lvlJc w:val="left"/>
      <w:pPr>
        <w:ind w:left="6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6D2DF1"/>
    <w:multiLevelType w:val="hybridMultilevel"/>
    <w:tmpl w:val="4F085720"/>
    <w:lvl w:ilvl="0" w:tplc="D25CC9FE">
      <w:start w:val="1"/>
      <w:numFmt w:val="bullet"/>
      <w:lvlText w:val="-"/>
      <w:lvlJc w:val="left"/>
      <w:pPr>
        <w:ind w:left="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C672FE">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ECF5D0">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C124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32318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9CBF2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F85930">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10DC9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7CB3F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EE4D85"/>
    <w:multiLevelType w:val="multilevel"/>
    <w:tmpl w:val="60669B6A"/>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68214D7"/>
    <w:multiLevelType w:val="hybridMultilevel"/>
    <w:tmpl w:val="71D6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320A24"/>
    <w:multiLevelType w:val="hybridMultilevel"/>
    <w:tmpl w:val="8F0E8A94"/>
    <w:lvl w:ilvl="0" w:tplc="E066528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66326C">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40BBC4">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EB69DB0">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7CCDFC">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10CC00">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A22944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5C9E82">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04CB4A">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99B369F"/>
    <w:multiLevelType w:val="hybridMultilevel"/>
    <w:tmpl w:val="6CEAC52E"/>
    <w:lvl w:ilvl="0" w:tplc="E87210AC">
      <w:start w:val="1"/>
      <w:numFmt w:val="bullet"/>
      <w:lvlText w:val="-"/>
      <w:lvlJc w:val="left"/>
      <w:pPr>
        <w:ind w:left="1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701E60">
      <w:start w:val="1"/>
      <w:numFmt w:val="bullet"/>
      <w:lvlText w:val="o"/>
      <w:lvlJc w:val="left"/>
      <w:pPr>
        <w:ind w:left="1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C28648">
      <w:start w:val="1"/>
      <w:numFmt w:val="bullet"/>
      <w:lvlText w:val="▪"/>
      <w:lvlJc w:val="left"/>
      <w:pPr>
        <w:ind w:left="24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D40A1E">
      <w:start w:val="1"/>
      <w:numFmt w:val="bullet"/>
      <w:lvlText w:val="•"/>
      <w:lvlJc w:val="left"/>
      <w:pPr>
        <w:ind w:left="31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06AC20">
      <w:start w:val="1"/>
      <w:numFmt w:val="bullet"/>
      <w:lvlText w:val="o"/>
      <w:lvlJc w:val="left"/>
      <w:pPr>
        <w:ind w:left="38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06ED52">
      <w:start w:val="1"/>
      <w:numFmt w:val="bullet"/>
      <w:lvlText w:val="▪"/>
      <w:lvlJc w:val="left"/>
      <w:pPr>
        <w:ind w:left="46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6E26BC">
      <w:start w:val="1"/>
      <w:numFmt w:val="bullet"/>
      <w:lvlText w:val="•"/>
      <w:lvlJc w:val="left"/>
      <w:pPr>
        <w:ind w:left="5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C25A30">
      <w:start w:val="1"/>
      <w:numFmt w:val="bullet"/>
      <w:lvlText w:val="o"/>
      <w:lvlJc w:val="left"/>
      <w:pPr>
        <w:ind w:left="6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6C9FA0">
      <w:start w:val="1"/>
      <w:numFmt w:val="bullet"/>
      <w:lvlText w:val="▪"/>
      <w:lvlJc w:val="left"/>
      <w:pPr>
        <w:ind w:left="6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CA795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1C6E49"/>
    <w:multiLevelType w:val="hybridMultilevel"/>
    <w:tmpl w:val="6AEA2F5C"/>
    <w:lvl w:ilvl="0" w:tplc="040C0001">
      <w:start w:val="1"/>
      <w:numFmt w:val="bullet"/>
      <w:lvlText w:val=""/>
      <w:lvlJc w:val="left"/>
      <w:pPr>
        <w:ind w:left="986" w:hanging="360"/>
      </w:pPr>
      <w:rPr>
        <w:rFonts w:ascii="Symbol" w:hAnsi="Symbol" w:hint="default"/>
      </w:rPr>
    </w:lvl>
    <w:lvl w:ilvl="1" w:tplc="040C0003" w:tentative="1">
      <w:start w:val="1"/>
      <w:numFmt w:val="bullet"/>
      <w:lvlText w:val="o"/>
      <w:lvlJc w:val="left"/>
      <w:pPr>
        <w:ind w:left="1706" w:hanging="360"/>
      </w:pPr>
      <w:rPr>
        <w:rFonts w:ascii="Courier New" w:hAnsi="Courier New" w:cs="Courier New" w:hint="default"/>
      </w:rPr>
    </w:lvl>
    <w:lvl w:ilvl="2" w:tplc="040C0005" w:tentative="1">
      <w:start w:val="1"/>
      <w:numFmt w:val="bullet"/>
      <w:lvlText w:val=""/>
      <w:lvlJc w:val="left"/>
      <w:pPr>
        <w:ind w:left="2426" w:hanging="360"/>
      </w:pPr>
      <w:rPr>
        <w:rFonts w:ascii="Wingdings" w:hAnsi="Wingdings" w:hint="default"/>
      </w:rPr>
    </w:lvl>
    <w:lvl w:ilvl="3" w:tplc="040C0001" w:tentative="1">
      <w:start w:val="1"/>
      <w:numFmt w:val="bullet"/>
      <w:lvlText w:val=""/>
      <w:lvlJc w:val="left"/>
      <w:pPr>
        <w:ind w:left="3146" w:hanging="360"/>
      </w:pPr>
      <w:rPr>
        <w:rFonts w:ascii="Symbol" w:hAnsi="Symbol" w:hint="default"/>
      </w:rPr>
    </w:lvl>
    <w:lvl w:ilvl="4" w:tplc="040C0003" w:tentative="1">
      <w:start w:val="1"/>
      <w:numFmt w:val="bullet"/>
      <w:lvlText w:val="o"/>
      <w:lvlJc w:val="left"/>
      <w:pPr>
        <w:ind w:left="3866" w:hanging="360"/>
      </w:pPr>
      <w:rPr>
        <w:rFonts w:ascii="Courier New" w:hAnsi="Courier New" w:cs="Courier New" w:hint="default"/>
      </w:rPr>
    </w:lvl>
    <w:lvl w:ilvl="5" w:tplc="040C0005" w:tentative="1">
      <w:start w:val="1"/>
      <w:numFmt w:val="bullet"/>
      <w:lvlText w:val=""/>
      <w:lvlJc w:val="left"/>
      <w:pPr>
        <w:ind w:left="4586" w:hanging="360"/>
      </w:pPr>
      <w:rPr>
        <w:rFonts w:ascii="Wingdings" w:hAnsi="Wingdings" w:hint="default"/>
      </w:rPr>
    </w:lvl>
    <w:lvl w:ilvl="6" w:tplc="040C0001" w:tentative="1">
      <w:start w:val="1"/>
      <w:numFmt w:val="bullet"/>
      <w:lvlText w:val=""/>
      <w:lvlJc w:val="left"/>
      <w:pPr>
        <w:ind w:left="5306" w:hanging="360"/>
      </w:pPr>
      <w:rPr>
        <w:rFonts w:ascii="Symbol" w:hAnsi="Symbol" w:hint="default"/>
      </w:rPr>
    </w:lvl>
    <w:lvl w:ilvl="7" w:tplc="040C0003" w:tentative="1">
      <w:start w:val="1"/>
      <w:numFmt w:val="bullet"/>
      <w:lvlText w:val="o"/>
      <w:lvlJc w:val="left"/>
      <w:pPr>
        <w:ind w:left="6026" w:hanging="360"/>
      </w:pPr>
      <w:rPr>
        <w:rFonts w:ascii="Courier New" w:hAnsi="Courier New" w:cs="Courier New" w:hint="default"/>
      </w:rPr>
    </w:lvl>
    <w:lvl w:ilvl="8" w:tplc="040C0005" w:tentative="1">
      <w:start w:val="1"/>
      <w:numFmt w:val="bullet"/>
      <w:lvlText w:val=""/>
      <w:lvlJc w:val="left"/>
      <w:pPr>
        <w:ind w:left="6746" w:hanging="360"/>
      </w:pPr>
      <w:rPr>
        <w:rFonts w:ascii="Wingdings" w:hAnsi="Wingdings" w:hint="default"/>
      </w:rPr>
    </w:lvl>
  </w:abstractNum>
  <w:abstractNum w:abstractNumId="13" w15:restartNumberingAfterBreak="0">
    <w:nsid w:val="436718D6"/>
    <w:multiLevelType w:val="hybridMultilevel"/>
    <w:tmpl w:val="E226829A"/>
    <w:lvl w:ilvl="0" w:tplc="5D2CFC5A">
      <w:start w:val="1"/>
      <w:numFmt w:val="bullet"/>
      <w:lvlText w:val="•"/>
      <w:lvlJc w:val="left"/>
      <w:pPr>
        <w:ind w:left="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08" w:hanging="360"/>
      </w:pPr>
      <w:rPr>
        <w:rFonts w:ascii="Courier New" w:hAnsi="Courier New" w:cs="Courier New" w:hint="default"/>
      </w:rPr>
    </w:lvl>
    <w:lvl w:ilvl="2" w:tplc="040C0005" w:tentative="1">
      <w:start w:val="1"/>
      <w:numFmt w:val="bullet"/>
      <w:lvlText w:val=""/>
      <w:lvlJc w:val="left"/>
      <w:pPr>
        <w:ind w:left="2428" w:hanging="360"/>
      </w:pPr>
      <w:rPr>
        <w:rFonts w:ascii="Wingdings" w:hAnsi="Wingdings" w:hint="default"/>
      </w:rPr>
    </w:lvl>
    <w:lvl w:ilvl="3" w:tplc="040C0001" w:tentative="1">
      <w:start w:val="1"/>
      <w:numFmt w:val="bullet"/>
      <w:lvlText w:val=""/>
      <w:lvlJc w:val="left"/>
      <w:pPr>
        <w:ind w:left="3148" w:hanging="360"/>
      </w:pPr>
      <w:rPr>
        <w:rFonts w:ascii="Symbol" w:hAnsi="Symbol" w:hint="default"/>
      </w:rPr>
    </w:lvl>
    <w:lvl w:ilvl="4" w:tplc="040C0003" w:tentative="1">
      <w:start w:val="1"/>
      <w:numFmt w:val="bullet"/>
      <w:lvlText w:val="o"/>
      <w:lvlJc w:val="left"/>
      <w:pPr>
        <w:ind w:left="3868" w:hanging="360"/>
      </w:pPr>
      <w:rPr>
        <w:rFonts w:ascii="Courier New" w:hAnsi="Courier New" w:cs="Courier New" w:hint="default"/>
      </w:rPr>
    </w:lvl>
    <w:lvl w:ilvl="5" w:tplc="040C0005" w:tentative="1">
      <w:start w:val="1"/>
      <w:numFmt w:val="bullet"/>
      <w:lvlText w:val=""/>
      <w:lvlJc w:val="left"/>
      <w:pPr>
        <w:ind w:left="4588" w:hanging="360"/>
      </w:pPr>
      <w:rPr>
        <w:rFonts w:ascii="Wingdings" w:hAnsi="Wingdings" w:hint="default"/>
      </w:rPr>
    </w:lvl>
    <w:lvl w:ilvl="6" w:tplc="040C0001" w:tentative="1">
      <w:start w:val="1"/>
      <w:numFmt w:val="bullet"/>
      <w:lvlText w:val=""/>
      <w:lvlJc w:val="left"/>
      <w:pPr>
        <w:ind w:left="5308" w:hanging="360"/>
      </w:pPr>
      <w:rPr>
        <w:rFonts w:ascii="Symbol" w:hAnsi="Symbol" w:hint="default"/>
      </w:rPr>
    </w:lvl>
    <w:lvl w:ilvl="7" w:tplc="040C0003" w:tentative="1">
      <w:start w:val="1"/>
      <w:numFmt w:val="bullet"/>
      <w:lvlText w:val="o"/>
      <w:lvlJc w:val="left"/>
      <w:pPr>
        <w:ind w:left="6028" w:hanging="360"/>
      </w:pPr>
      <w:rPr>
        <w:rFonts w:ascii="Courier New" w:hAnsi="Courier New" w:cs="Courier New" w:hint="default"/>
      </w:rPr>
    </w:lvl>
    <w:lvl w:ilvl="8" w:tplc="040C0005" w:tentative="1">
      <w:start w:val="1"/>
      <w:numFmt w:val="bullet"/>
      <w:lvlText w:val=""/>
      <w:lvlJc w:val="left"/>
      <w:pPr>
        <w:ind w:left="6748" w:hanging="360"/>
      </w:pPr>
      <w:rPr>
        <w:rFonts w:ascii="Wingdings" w:hAnsi="Wingdings" w:hint="default"/>
      </w:rPr>
    </w:lvl>
  </w:abstractNum>
  <w:abstractNum w:abstractNumId="14" w15:restartNumberingAfterBreak="0">
    <w:nsid w:val="441B070F"/>
    <w:multiLevelType w:val="hybridMultilevel"/>
    <w:tmpl w:val="0B9CBF98"/>
    <w:lvl w:ilvl="0" w:tplc="5D2CFC5A">
      <w:start w:val="1"/>
      <w:numFmt w:val="bullet"/>
      <w:lvlText w:val="•"/>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26F138">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9251B8">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2AB208">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C466D4">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6B043A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1E44F8">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DECF2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782A30">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F8568C2"/>
    <w:multiLevelType w:val="hybridMultilevel"/>
    <w:tmpl w:val="D9F8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8935C0"/>
    <w:multiLevelType w:val="hybridMultilevel"/>
    <w:tmpl w:val="3F0AE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F77CC6"/>
    <w:multiLevelType w:val="hybridMultilevel"/>
    <w:tmpl w:val="2018AF28"/>
    <w:lvl w:ilvl="0" w:tplc="48985672">
      <w:start w:val="1"/>
      <w:numFmt w:val="bullet"/>
      <w:lvlText w:val=""/>
      <w:lvlJc w:val="left"/>
      <w:pPr>
        <w:ind w:left="9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9B04F08">
      <w:start w:val="1"/>
      <w:numFmt w:val="bullet"/>
      <w:lvlText w:val="o"/>
      <w:lvlJc w:val="left"/>
      <w:pPr>
        <w:ind w:left="1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22850E">
      <w:start w:val="1"/>
      <w:numFmt w:val="bullet"/>
      <w:lvlText w:val="▪"/>
      <w:lvlJc w:val="left"/>
      <w:pPr>
        <w:ind w:left="2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A9089E6">
      <w:start w:val="1"/>
      <w:numFmt w:val="bullet"/>
      <w:lvlText w:val="•"/>
      <w:lvlJc w:val="left"/>
      <w:pPr>
        <w:ind w:left="31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962762">
      <w:start w:val="1"/>
      <w:numFmt w:val="bullet"/>
      <w:lvlText w:val="o"/>
      <w:lvlJc w:val="left"/>
      <w:pPr>
        <w:ind w:left="38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B44DFA2">
      <w:start w:val="1"/>
      <w:numFmt w:val="bullet"/>
      <w:lvlText w:val="▪"/>
      <w:lvlJc w:val="left"/>
      <w:pPr>
        <w:ind w:left="46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65618BA">
      <w:start w:val="1"/>
      <w:numFmt w:val="bullet"/>
      <w:lvlText w:val="•"/>
      <w:lvlJc w:val="left"/>
      <w:pPr>
        <w:ind w:left="53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F38E0CA">
      <w:start w:val="1"/>
      <w:numFmt w:val="bullet"/>
      <w:lvlText w:val="o"/>
      <w:lvlJc w:val="left"/>
      <w:pPr>
        <w:ind w:left="60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5C85438">
      <w:start w:val="1"/>
      <w:numFmt w:val="bullet"/>
      <w:lvlText w:val="▪"/>
      <w:lvlJc w:val="left"/>
      <w:pPr>
        <w:ind w:left="67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CF26AD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16ABB"/>
    <w:multiLevelType w:val="hybridMultilevel"/>
    <w:tmpl w:val="CC5803E2"/>
    <w:lvl w:ilvl="0" w:tplc="572CBE46">
      <w:start w:val="1"/>
      <w:numFmt w:val="bullet"/>
      <w:lvlText w:val="-"/>
      <w:lvlJc w:val="left"/>
      <w:pPr>
        <w:ind w:left="1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0A7EA2">
      <w:start w:val="1"/>
      <w:numFmt w:val="bullet"/>
      <w:lvlText w:val="o"/>
      <w:lvlJc w:val="left"/>
      <w:pPr>
        <w:ind w:left="1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7E9026">
      <w:start w:val="1"/>
      <w:numFmt w:val="bullet"/>
      <w:lvlText w:val="▪"/>
      <w:lvlJc w:val="left"/>
      <w:pPr>
        <w:ind w:left="2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C414B8">
      <w:start w:val="1"/>
      <w:numFmt w:val="bullet"/>
      <w:lvlText w:val="•"/>
      <w:lvlJc w:val="left"/>
      <w:pPr>
        <w:ind w:left="3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FEE832">
      <w:start w:val="1"/>
      <w:numFmt w:val="bullet"/>
      <w:lvlText w:val="o"/>
      <w:lvlJc w:val="left"/>
      <w:pPr>
        <w:ind w:left="3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2E0144">
      <w:start w:val="1"/>
      <w:numFmt w:val="bullet"/>
      <w:lvlText w:val="▪"/>
      <w:lvlJc w:val="left"/>
      <w:pPr>
        <w:ind w:left="4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8EECA">
      <w:start w:val="1"/>
      <w:numFmt w:val="bullet"/>
      <w:lvlText w:val="•"/>
      <w:lvlJc w:val="left"/>
      <w:pPr>
        <w:ind w:left="5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BE4F92">
      <w:start w:val="1"/>
      <w:numFmt w:val="bullet"/>
      <w:lvlText w:val="o"/>
      <w:lvlJc w:val="left"/>
      <w:pPr>
        <w:ind w:left="6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0AB482">
      <w:start w:val="1"/>
      <w:numFmt w:val="bullet"/>
      <w:lvlText w:val="▪"/>
      <w:lvlJc w:val="left"/>
      <w:pPr>
        <w:ind w:left="6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5C87665"/>
    <w:multiLevelType w:val="hybridMultilevel"/>
    <w:tmpl w:val="8918C31E"/>
    <w:lvl w:ilvl="0" w:tplc="D3248260">
      <w:start w:val="1"/>
      <w:numFmt w:val="bullet"/>
      <w:lvlText w:val="-"/>
      <w:lvlJc w:val="left"/>
      <w:pPr>
        <w:ind w:left="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841624">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6569E76">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AE5FC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B41C1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52386E">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3CD940">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546DE6">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F24F5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9F647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2E157A"/>
    <w:multiLevelType w:val="hybridMultilevel"/>
    <w:tmpl w:val="586211DC"/>
    <w:lvl w:ilvl="0" w:tplc="8C5E925A">
      <w:start w:val="1"/>
      <w:numFmt w:val="decimal"/>
      <w:lvlText w:val="%1."/>
      <w:lvlJc w:val="left"/>
      <w:pPr>
        <w:ind w:left="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067C7C">
      <w:start w:val="1"/>
      <w:numFmt w:val="bullet"/>
      <w:lvlText w:val="-"/>
      <w:lvlJc w:val="left"/>
      <w:pPr>
        <w:ind w:left="5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BACB06">
      <w:start w:val="1"/>
      <w:numFmt w:val="bullet"/>
      <w:lvlText w:val="▪"/>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50A4F8">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F21C26">
      <w:start w:val="1"/>
      <w:numFmt w:val="bullet"/>
      <w:lvlText w:val="o"/>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BC0DB0">
      <w:start w:val="1"/>
      <w:numFmt w:val="bullet"/>
      <w:lvlText w:val="▪"/>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E0B776">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6448E8">
      <w:start w:val="1"/>
      <w:numFmt w:val="bullet"/>
      <w:lvlText w:val="o"/>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28E2F4">
      <w:start w:val="1"/>
      <w:numFmt w:val="bullet"/>
      <w:lvlText w:val="▪"/>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76615C"/>
    <w:multiLevelType w:val="hybridMultilevel"/>
    <w:tmpl w:val="C46635F6"/>
    <w:lvl w:ilvl="0" w:tplc="88780B1E">
      <w:start w:val="1"/>
      <w:numFmt w:val="bullet"/>
      <w:lvlText w:val="-"/>
      <w:lvlJc w:val="left"/>
      <w:pPr>
        <w:ind w:left="10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D0336E">
      <w:start w:val="1"/>
      <w:numFmt w:val="bullet"/>
      <w:lvlText w:val="o"/>
      <w:lvlJc w:val="left"/>
      <w:pPr>
        <w:ind w:left="1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64CEE6">
      <w:start w:val="1"/>
      <w:numFmt w:val="bullet"/>
      <w:lvlText w:val="▪"/>
      <w:lvlJc w:val="left"/>
      <w:pPr>
        <w:ind w:left="24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0EE46C">
      <w:start w:val="1"/>
      <w:numFmt w:val="bullet"/>
      <w:lvlText w:val="•"/>
      <w:lvlJc w:val="left"/>
      <w:pPr>
        <w:ind w:left="31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D0D010">
      <w:start w:val="1"/>
      <w:numFmt w:val="bullet"/>
      <w:lvlText w:val="o"/>
      <w:lvlJc w:val="left"/>
      <w:pPr>
        <w:ind w:left="38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D2F852">
      <w:start w:val="1"/>
      <w:numFmt w:val="bullet"/>
      <w:lvlText w:val="▪"/>
      <w:lvlJc w:val="left"/>
      <w:pPr>
        <w:ind w:left="46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D2BE32">
      <w:start w:val="1"/>
      <w:numFmt w:val="bullet"/>
      <w:lvlText w:val="•"/>
      <w:lvlJc w:val="left"/>
      <w:pPr>
        <w:ind w:left="5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AA6440">
      <w:start w:val="1"/>
      <w:numFmt w:val="bullet"/>
      <w:lvlText w:val="o"/>
      <w:lvlJc w:val="left"/>
      <w:pPr>
        <w:ind w:left="6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149788">
      <w:start w:val="1"/>
      <w:numFmt w:val="bullet"/>
      <w:lvlText w:val="▪"/>
      <w:lvlJc w:val="left"/>
      <w:pPr>
        <w:ind w:left="6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172450"/>
    <w:multiLevelType w:val="hybridMultilevel"/>
    <w:tmpl w:val="9A3ECF8A"/>
    <w:lvl w:ilvl="0" w:tplc="5962601A">
      <w:start w:val="1"/>
      <w:numFmt w:val="bullet"/>
      <w:lvlText w:val="-"/>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6089B0">
      <w:start w:val="1"/>
      <w:numFmt w:val="bullet"/>
      <w:lvlText w:val="o"/>
      <w:lvlJc w:val="left"/>
      <w:pPr>
        <w:ind w:left="1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02024E">
      <w:start w:val="1"/>
      <w:numFmt w:val="bullet"/>
      <w:lvlText w:val="▪"/>
      <w:lvlJc w:val="left"/>
      <w:pPr>
        <w:ind w:left="23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5CE1BA">
      <w:start w:val="1"/>
      <w:numFmt w:val="bullet"/>
      <w:lvlText w:val="•"/>
      <w:lvlJc w:val="left"/>
      <w:pPr>
        <w:ind w:left="30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4C3964">
      <w:start w:val="1"/>
      <w:numFmt w:val="bullet"/>
      <w:lvlText w:val="o"/>
      <w:lvlJc w:val="left"/>
      <w:pPr>
        <w:ind w:left="3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E3650">
      <w:start w:val="1"/>
      <w:numFmt w:val="bullet"/>
      <w:lvlText w:val="▪"/>
      <w:lvlJc w:val="left"/>
      <w:pPr>
        <w:ind w:left="4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E9C7E">
      <w:start w:val="1"/>
      <w:numFmt w:val="bullet"/>
      <w:lvlText w:val="•"/>
      <w:lvlJc w:val="left"/>
      <w:pPr>
        <w:ind w:left="5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9A902C">
      <w:start w:val="1"/>
      <w:numFmt w:val="bullet"/>
      <w:lvlText w:val="o"/>
      <w:lvlJc w:val="left"/>
      <w:pPr>
        <w:ind w:left="5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921BA0">
      <w:start w:val="1"/>
      <w:numFmt w:val="bullet"/>
      <w:lvlText w:val="▪"/>
      <w:lvlJc w:val="left"/>
      <w:pPr>
        <w:ind w:left="6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22E1B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954988"/>
    <w:multiLevelType w:val="hybridMultilevel"/>
    <w:tmpl w:val="ABF2F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E91BD5"/>
    <w:multiLevelType w:val="hybridMultilevel"/>
    <w:tmpl w:val="FAAC60DA"/>
    <w:lvl w:ilvl="0" w:tplc="040C0001">
      <w:start w:val="1"/>
      <w:numFmt w:val="bullet"/>
      <w:lvlText w:val=""/>
      <w:lvlJc w:val="left"/>
      <w:pPr>
        <w:ind w:left="1130" w:hanging="360"/>
      </w:pPr>
      <w:rPr>
        <w:rFonts w:ascii="Symbol" w:hAnsi="Symbol" w:hint="default"/>
      </w:rPr>
    </w:lvl>
    <w:lvl w:ilvl="1" w:tplc="040C0003" w:tentative="1">
      <w:start w:val="1"/>
      <w:numFmt w:val="bullet"/>
      <w:lvlText w:val="o"/>
      <w:lvlJc w:val="left"/>
      <w:pPr>
        <w:ind w:left="1850" w:hanging="360"/>
      </w:pPr>
      <w:rPr>
        <w:rFonts w:ascii="Courier New" w:hAnsi="Courier New" w:cs="Courier New" w:hint="default"/>
      </w:rPr>
    </w:lvl>
    <w:lvl w:ilvl="2" w:tplc="040C0005" w:tentative="1">
      <w:start w:val="1"/>
      <w:numFmt w:val="bullet"/>
      <w:lvlText w:val=""/>
      <w:lvlJc w:val="left"/>
      <w:pPr>
        <w:ind w:left="2570" w:hanging="360"/>
      </w:pPr>
      <w:rPr>
        <w:rFonts w:ascii="Wingdings" w:hAnsi="Wingdings" w:hint="default"/>
      </w:rPr>
    </w:lvl>
    <w:lvl w:ilvl="3" w:tplc="040C0001" w:tentative="1">
      <w:start w:val="1"/>
      <w:numFmt w:val="bullet"/>
      <w:lvlText w:val=""/>
      <w:lvlJc w:val="left"/>
      <w:pPr>
        <w:ind w:left="3290" w:hanging="360"/>
      </w:pPr>
      <w:rPr>
        <w:rFonts w:ascii="Symbol" w:hAnsi="Symbol" w:hint="default"/>
      </w:rPr>
    </w:lvl>
    <w:lvl w:ilvl="4" w:tplc="040C0003" w:tentative="1">
      <w:start w:val="1"/>
      <w:numFmt w:val="bullet"/>
      <w:lvlText w:val="o"/>
      <w:lvlJc w:val="left"/>
      <w:pPr>
        <w:ind w:left="4010" w:hanging="360"/>
      </w:pPr>
      <w:rPr>
        <w:rFonts w:ascii="Courier New" w:hAnsi="Courier New" w:cs="Courier New" w:hint="default"/>
      </w:rPr>
    </w:lvl>
    <w:lvl w:ilvl="5" w:tplc="040C0005" w:tentative="1">
      <w:start w:val="1"/>
      <w:numFmt w:val="bullet"/>
      <w:lvlText w:val=""/>
      <w:lvlJc w:val="left"/>
      <w:pPr>
        <w:ind w:left="4730" w:hanging="360"/>
      </w:pPr>
      <w:rPr>
        <w:rFonts w:ascii="Wingdings" w:hAnsi="Wingdings" w:hint="default"/>
      </w:rPr>
    </w:lvl>
    <w:lvl w:ilvl="6" w:tplc="040C0001" w:tentative="1">
      <w:start w:val="1"/>
      <w:numFmt w:val="bullet"/>
      <w:lvlText w:val=""/>
      <w:lvlJc w:val="left"/>
      <w:pPr>
        <w:ind w:left="5450" w:hanging="360"/>
      </w:pPr>
      <w:rPr>
        <w:rFonts w:ascii="Symbol" w:hAnsi="Symbol" w:hint="default"/>
      </w:rPr>
    </w:lvl>
    <w:lvl w:ilvl="7" w:tplc="040C0003" w:tentative="1">
      <w:start w:val="1"/>
      <w:numFmt w:val="bullet"/>
      <w:lvlText w:val="o"/>
      <w:lvlJc w:val="left"/>
      <w:pPr>
        <w:ind w:left="6170" w:hanging="360"/>
      </w:pPr>
      <w:rPr>
        <w:rFonts w:ascii="Courier New" w:hAnsi="Courier New" w:cs="Courier New" w:hint="default"/>
      </w:rPr>
    </w:lvl>
    <w:lvl w:ilvl="8" w:tplc="040C0005" w:tentative="1">
      <w:start w:val="1"/>
      <w:numFmt w:val="bullet"/>
      <w:lvlText w:val=""/>
      <w:lvlJc w:val="left"/>
      <w:pPr>
        <w:ind w:left="6890" w:hanging="360"/>
      </w:pPr>
      <w:rPr>
        <w:rFonts w:ascii="Wingdings" w:hAnsi="Wingdings" w:hint="default"/>
      </w:rPr>
    </w:lvl>
  </w:abstractNum>
  <w:abstractNum w:abstractNumId="28" w15:restartNumberingAfterBreak="0">
    <w:nsid w:val="7E457693"/>
    <w:multiLevelType w:val="hybridMultilevel"/>
    <w:tmpl w:val="960010B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2"/>
  </w:num>
  <w:num w:numId="2">
    <w:abstractNumId w:val="19"/>
  </w:num>
  <w:num w:numId="3">
    <w:abstractNumId w:val="10"/>
  </w:num>
  <w:num w:numId="4">
    <w:abstractNumId w:val="9"/>
  </w:num>
  <w:num w:numId="5">
    <w:abstractNumId w:val="14"/>
  </w:num>
  <w:num w:numId="6">
    <w:abstractNumId w:val="0"/>
  </w:num>
  <w:num w:numId="7">
    <w:abstractNumId w:val="3"/>
  </w:num>
  <w:num w:numId="8">
    <w:abstractNumId w:val="20"/>
  </w:num>
  <w:num w:numId="9">
    <w:abstractNumId w:val="6"/>
  </w:num>
  <w:num w:numId="10">
    <w:abstractNumId w:val="1"/>
  </w:num>
  <w:num w:numId="11">
    <w:abstractNumId w:val="22"/>
  </w:num>
  <w:num w:numId="12">
    <w:abstractNumId w:val="7"/>
  </w:num>
  <w:num w:numId="13">
    <w:abstractNumId w:val="23"/>
  </w:num>
  <w:num w:numId="14">
    <w:abstractNumId w:val="24"/>
  </w:num>
  <w:num w:numId="15">
    <w:abstractNumId w:val="5"/>
  </w:num>
  <w:num w:numId="16">
    <w:abstractNumId w:val="17"/>
  </w:num>
  <w:num w:numId="17">
    <w:abstractNumId w:val="16"/>
  </w:num>
  <w:num w:numId="18">
    <w:abstractNumId w:val="26"/>
  </w:num>
  <w:num w:numId="19">
    <w:abstractNumId w:val="28"/>
  </w:num>
  <w:num w:numId="20">
    <w:abstractNumId w:val="15"/>
  </w:num>
  <w:num w:numId="21">
    <w:abstractNumId w:val="11"/>
  </w:num>
  <w:num w:numId="22">
    <w:abstractNumId w:val="25"/>
  </w:num>
  <w:num w:numId="23">
    <w:abstractNumId w:val="21"/>
  </w:num>
  <w:num w:numId="24">
    <w:abstractNumId w:val="4"/>
  </w:num>
  <w:num w:numId="25">
    <w:abstractNumId w:val="13"/>
  </w:num>
  <w:num w:numId="26">
    <w:abstractNumId w:val="8"/>
  </w:num>
  <w:num w:numId="27">
    <w:abstractNumId w:val="18"/>
  </w:num>
  <w:num w:numId="28">
    <w:abstractNumId w:val="27"/>
  </w:num>
  <w:num w:numId="29">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FDF"/>
    <w:rsid w:val="000125B4"/>
    <w:rsid w:val="000133DA"/>
    <w:rsid w:val="00027A6A"/>
    <w:rsid w:val="000343D9"/>
    <w:rsid w:val="000503B8"/>
    <w:rsid w:val="00085EC8"/>
    <w:rsid w:val="000956E4"/>
    <w:rsid w:val="000D6EAC"/>
    <w:rsid w:val="00145D5D"/>
    <w:rsid w:val="00152061"/>
    <w:rsid w:val="00170F27"/>
    <w:rsid w:val="00186F8B"/>
    <w:rsid w:val="001A7C31"/>
    <w:rsid w:val="001C4EA0"/>
    <w:rsid w:val="002063A7"/>
    <w:rsid w:val="0023704D"/>
    <w:rsid w:val="00257E42"/>
    <w:rsid w:val="002C1AB1"/>
    <w:rsid w:val="002E79CA"/>
    <w:rsid w:val="002F4371"/>
    <w:rsid w:val="00305CB5"/>
    <w:rsid w:val="00351D1D"/>
    <w:rsid w:val="00410EBA"/>
    <w:rsid w:val="004178CA"/>
    <w:rsid w:val="00426786"/>
    <w:rsid w:val="004D638B"/>
    <w:rsid w:val="004F560A"/>
    <w:rsid w:val="0050345C"/>
    <w:rsid w:val="00525187"/>
    <w:rsid w:val="00563543"/>
    <w:rsid w:val="005C6E7A"/>
    <w:rsid w:val="005E7397"/>
    <w:rsid w:val="0060401F"/>
    <w:rsid w:val="0062289A"/>
    <w:rsid w:val="0065070F"/>
    <w:rsid w:val="006F23C3"/>
    <w:rsid w:val="007264C7"/>
    <w:rsid w:val="00726F61"/>
    <w:rsid w:val="00733DEE"/>
    <w:rsid w:val="007744B7"/>
    <w:rsid w:val="007945F8"/>
    <w:rsid w:val="007B6D6A"/>
    <w:rsid w:val="007E258D"/>
    <w:rsid w:val="008018E6"/>
    <w:rsid w:val="0081569B"/>
    <w:rsid w:val="0082588F"/>
    <w:rsid w:val="00842130"/>
    <w:rsid w:val="00860A87"/>
    <w:rsid w:val="00883FDF"/>
    <w:rsid w:val="008A1E33"/>
    <w:rsid w:val="008C462F"/>
    <w:rsid w:val="008F2271"/>
    <w:rsid w:val="00915BBC"/>
    <w:rsid w:val="00950C50"/>
    <w:rsid w:val="00974107"/>
    <w:rsid w:val="009C54C8"/>
    <w:rsid w:val="00A03C8B"/>
    <w:rsid w:val="00A16E20"/>
    <w:rsid w:val="00A6792E"/>
    <w:rsid w:val="00A90317"/>
    <w:rsid w:val="00AB18FC"/>
    <w:rsid w:val="00B0315D"/>
    <w:rsid w:val="00B4522C"/>
    <w:rsid w:val="00B66913"/>
    <w:rsid w:val="00BA41F4"/>
    <w:rsid w:val="00BB0531"/>
    <w:rsid w:val="00BB1E21"/>
    <w:rsid w:val="00C02C13"/>
    <w:rsid w:val="00C24897"/>
    <w:rsid w:val="00C805BD"/>
    <w:rsid w:val="00C8727E"/>
    <w:rsid w:val="00C90218"/>
    <w:rsid w:val="00CB4C64"/>
    <w:rsid w:val="00CD61EB"/>
    <w:rsid w:val="00CD682F"/>
    <w:rsid w:val="00CD7A5B"/>
    <w:rsid w:val="00CF1C93"/>
    <w:rsid w:val="00D22D3B"/>
    <w:rsid w:val="00D33FD6"/>
    <w:rsid w:val="00D341DC"/>
    <w:rsid w:val="00D505A9"/>
    <w:rsid w:val="00D74239"/>
    <w:rsid w:val="00DA0E02"/>
    <w:rsid w:val="00DB1DC6"/>
    <w:rsid w:val="00DC6804"/>
    <w:rsid w:val="00DD3D0E"/>
    <w:rsid w:val="00DD53CF"/>
    <w:rsid w:val="00DE0190"/>
    <w:rsid w:val="00E100DC"/>
    <w:rsid w:val="00E65889"/>
    <w:rsid w:val="00E95A0C"/>
    <w:rsid w:val="00EC4442"/>
    <w:rsid w:val="00EF1CAA"/>
    <w:rsid w:val="00F30330"/>
    <w:rsid w:val="00F92BD5"/>
    <w:rsid w:val="00FD22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D56F19E"/>
  <w15:docId w15:val="{F922854E-6EF8-4A99-919A-3994238D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3" w:line="271" w:lineRule="auto"/>
      <w:ind w:left="293" w:right="3" w:hanging="10"/>
      <w:jc w:val="both"/>
    </w:pPr>
    <w:rPr>
      <w:rFonts w:ascii="Times New Roman" w:eastAsia="Times New Roman" w:hAnsi="Times New Roman" w:cs="Times New Roman"/>
      <w:color w:val="000000"/>
    </w:rPr>
  </w:style>
  <w:style w:type="paragraph" w:styleId="Titre1">
    <w:name w:val="heading 1"/>
    <w:next w:val="Normal"/>
    <w:link w:val="Titre1Car"/>
    <w:uiPriority w:val="9"/>
    <w:unhideWhenUsed/>
    <w:qFormat/>
    <w:pPr>
      <w:keepNext/>
      <w:keepLines/>
      <w:spacing w:after="93" w:line="260" w:lineRule="auto"/>
      <w:ind w:left="10" w:hanging="10"/>
      <w:outlineLvl w:val="0"/>
    </w:pPr>
    <w:rPr>
      <w:rFonts w:ascii="Times New Roman" w:eastAsia="Times New Roman" w:hAnsi="Times New Roman" w:cs="Times New Roman"/>
      <w:b/>
      <w:color w:val="000000"/>
    </w:rPr>
  </w:style>
  <w:style w:type="paragraph" w:styleId="Titre2">
    <w:name w:val="heading 2"/>
    <w:next w:val="Normal"/>
    <w:link w:val="Titre2Car"/>
    <w:uiPriority w:val="9"/>
    <w:unhideWhenUsed/>
    <w:qFormat/>
    <w:pPr>
      <w:keepNext/>
      <w:keepLines/>
      <w:spacing w:after="93" w:line="260" w:lineRule="auto"/>
      <w:ind w:left="10" w:hanging="10"/>
      <w:outlineLvl w:val="1"/>
    </w:pPr>
    <w:rPr>
      <w:rFonts w:ascii="Times New Roman" w:eastAsia="Times New Roman" w:hAnsi="Times New Roman" w:cs="Times New Roman"/>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2"/>
    </w:rPr>
  </w:style>
  <w:style w:type="character" w:customStyle="1" w:styleId="Titre2Car">
    <w:name w:val="Titre 2 Car"/>
    <w:link w:val="Titre2"/>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CD7A5B"/>
    <w:pPr>
      <w:spacing w:after="160" w:line="259" w:lineRule="auto"/>
      <w:ind w:left="720" w:right="0" w:firstLine="0"/>
      <w:contextualSpacing/>
      <w:jc w:val="left"/>
    </w:pPr>
    <w:rPr>
      <w:rFonts w:asciiTheme="minorHAnsi" w:eastAsiaTheme="minorHAnsi" w:hAnsiTheme="minorHAnsi" w:cstheme="minorBidi"/>
      <w:color w:val="auto"/>
      <w:lang w:eastAsia="en-US"/>
    </w:rPr>
  </w:style>
  <w:style w:type="character" w:styleId="Lienhypertexte">
    <w:name w:val="Hyperlink"/>
    <w:basedOn w:val="Policepardfaut"/>
    <w:uiPriority w:val="99"/>
    <w:unhideWhenUsed/>
    <w:rsid w:val="0082588F"/>
    <w:rPr>
      <w:color w:val="0563C1" w:themeColor="hyperlink"/>
      <w:u w:val="single"/>
    </w:rPr>
  </w:style>
  <w:style w:type="paragraph" w:styleId="En-ttedetabledesmatires">
    <w:name w:val="TOC Heading"/>
    <w:basedOn w:val="Titre1"/>
    <w:next w:val="Normal"/>
    <w:uiPriority w:val="39"/>
    <w:unhideWhenUsed/>
    <w:qFormat/>
    <w:rsid w:val="0081569B"/>
    <w:pPr>
      <w:spacing w:before="240" w:after="0" w:line="259" w:lineRule="auto"/>
      <w:ind w:left="0" w:firstLine="0"/>
      <w:outlineLvl w:val="9"/>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81569B"/>
    <w:pPr>
      <w:spacing w:after="100"/>
      <w:ind w:left="0"/>
    </w:pPr>
  </w:style>
  <w:style w:type="paragraph" w:styleId="TM2">
    <w:name w:val="toc 2"/>
    <w:basedOn w:val="Normal"/>
    <w:next w:val="Normal"/>
    <w:autoRedefine/>
    <w:uiPriority w:val="39"/>
    <w:unhideWhenUsed/>
    <w:rsid w:val="0081569B"/>
    <w:pPr>
      <w:spacing w:after="100"/>
      <w:ind w:left="220"/>
    </w:pPr>
  </w:style>
  <w:style w:type="paragraph" w:styleId="Corpsdetexte">
    <w:name w:val="Body Text"/>
    <w:basedOn w:val="Normal"/>
    <w:link w:val="CorpsdetexteCar"/>
    <w:uiPriority w:val="99"/>
    <w:rsid w:val="007264C7"/>
    <w:pPr>
      <w:spacing w:after="120" w:line="240" w:lineRule="auto"/>
      <w:ind w:left="0" w:right="0" w:firstLine="0"/>
    </w:pPr>
    <w:rPr>
      <w:rFonts w:ascii="Arial" w:eastAsia="SimSun" w:hAnsi="Arial" w:cs="Mangal"/>
      <w:color w:val="auto"/>
      <w:kern w:val="1"/>
      <w:sz w:val="20"/>
      <w:szCs w:val="24"/>
      <w:lang w:eastAsia="hi-IN" w:bidi="hi-IN"/>
    </w:rPr>
  </w:style>
  <w:style w:type="character" w:customStyle="1" w:styleId="CorpsdetexteCar">
    <w:name w:val="Corps de texte Car"/>
    <w:basedOn w:val="Policepardfaut"/>
    <w:link w:val="Corpsdetexte"/>
    <w:uiPriority w:val="99"/>
    <w:rsid w:val="007264C7"/>
    <w:rPr>
      <w:rFonts w:ascii="Arial" w:eastAsia="SimSun" w:hAnsi="Arial" w:cs="Mangal"/>
      <w:kern w:val="1"/>
      <w:sz w:val="20"/>
      <w:szCs w:val="24"/>
      <w:lang w:eastAsia="hi-IN" w:bidi="hi-IN"/>
    </w:rPr>
  </w:style>
  <w:style w:type="paragraph" w:customStyle="1" w:styleId="Default">
    <w:name w:val="Default"/>
    <w:rsid w:val="00C8727E"/>
    <w:pPr>
      <w:autoSpaceDE w:val="0"/>
      <w:autoSpaceDN w:val="0"/>
      <w:adjustRightInd w:val="0"/>
      <w:spacing w:after="0" w:line="240" w:lineRule="auto"/>
    </w:pPr>
    <w:rPr>
      <w:rFonts w:ascii="Arial" w:hAnsi="Arial" w:cs="Arial"/>
      <w:color w:val="000000"/>
      <w:sz w:val="24"/>
      <w:szCs w:val="24"/>
    </w:rPr>
  </w:style>
  <w:style w:type="paragraph" w:customStyle="1" w:styleId="Norm">
    <w:name w:val="Norm"/>
    <w:basedOn w:val="Normal"/>
    <w:semiHidden/>
    <w:rsid w:val="002F4371"/>
    <w:pPr>
      <w:spacing w:after="0" w:line="240" w:lineRule="auto"/>
      <w:ind w:left="181" w:right="0" w:firstLine="0"/>
    </w:pPr>
    <w:rPr>
      <w:rFonts w:ascii="Arial" w:hAnsi="Arial"/>
      <w:color w:val="auto"/>
    </w:rPr>
  </w:style>
  <w:style w:type="paragraph" w:styleId="En-tte">
    <w:name w:val="header"/>
    <w:basedOn w:val="Normal"/>
    <w:link w:val="En-tteCar"/>
    <w:rsid w:val="002C1AB1"/>
    <w:pPr>
      <w:tabs>
        <w:tab w:val="left" w:pos="1418"/>
        <w:tab w:val="left" w:pos="1701"/>
      </w:tabs>
      <w:spacing w:after="120" w:line="240" w:lineRule="auto"/>
      <w:ind w:left="0" w:right="0" w:firstLine="0"/>
      <w:jc w:val="left"/>
    </w:pPr>
    <w:rPr>
      <w:rFonts w:ascii="Arial" w:hAnsi="Arial"/>
      <w:color w:val="auto"/>
      <w:sz w:val="20"/>
      <w:szCs w:val="20"/>
    </w:rPr>
  </w:style>
  <w:style w:type="character" w:customStyle="1" w:styleId="En-tteCar">
    <w:name w:val="En-tête Car"/>
    <w:basedOn w:val="Policepardfaut"/>
    <w:link w:val="En-tte"/>
    <w:rsid w:val="002C1AB1"/>
    <w:rPr>
      <w:rFonts w:ascii="Arial" w:eastAsia="Times New Roman" w:hAnsi="Arial" w:cs="Times New Roman"/>
      <w:sz w:val="20"/>
      <w:szCs w:val="20"/>
    </w:rPr>
  </w:style>
  <w:style w:type="paragraph" w:styleId="Textedebulles">
    <w:name w:val="Balloon Text"/>
    <w:basedOn w:val="Normal"/>
    <w:link w:val="TextedebullesCar"/>
    <w:uiPriority w:val="99"/>
    <w:semiHidden/>
    <w:unhideWhenUsed/>
    <w:rsid w:val="00C805B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05BD"/>
    <w:rPr>
      <w:rFonts w:ascii="Segoe UI" w:eastAsia="Times New Roman" w:hAnsi="Segoe UI" w:cs="Segoe UI"/>
      <w:color w:val="000000"/>
      <w:sz w:val="18"/>
      <w:szCs w:val="18"/>
    </w:rPr>
  </w:style>
  <w:style w:type="paragraph" w:customStyle="1" w:styleId="Style1">
    <w:name w:val="Style1"/>
    <w:basedOn w:val="Normal"/>
    <w:autoRedefine/>
    <w:qFormat/>
    <w:rsid w:val="009C54C8"/>
    <w:pPr>
      <w:spacing w:after="100" w:afterAutospacing="1"/>
      <w:ind w:left="379" w:right="0" w:hanging="113"/>
    </w:pPr>
    <w:rPr>
      <w:rFonts w:ascii="Arial" w:hAnsi="Arial" w:cs="Arial"/>
      <w:sz w:val="20"/>
      <w:szCs w:val="20"/>
    </w:rPr>
  </w:style>
  <w:style w:type="paragraph" w:customStyle="1" w:styleId="Style2">
    <w:name w:val="Style2"/>
    <w:basedOn w:val="Normal"/>
    <w:qFormat/>
    <w:rsid w:val="00950C50"/>
    <w:pPr>
      <w:ind w:left="277" w:right="0" w:hanging="11"/>
    </w:pPr>
    <w:rPr>
      <w:rFonts w:ascii="Arial" w:hAnsi="Arial" w:cs="Arial"/>
      <w:sz w:val="20"/>
      <w:szCs w:val="20"/>
    </w:rPr>
  </w:style>
  <w:style w:type="character" w:styleId="Lienhypertextesuivivisit">
    <w:name w:val="FollowedHyperlink"/>
    <w:basedOn w:val="Policepardfaut"/>
    <w:uiPriority w:val="99"/>
    <w:semiHidden/>
    <w:unhideWhenUsed/>
    <w:rsid w:val="00D341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627524">
      <w:bodyDiv w:val="1"/>
      <w:marLeft w:val="0"/>
      <w:marRight w:val="0"/>
      <w:marTop w:val="0"/>
      <w:marBottom w:val="0"/>
      <w:divBdr>
        <w:top w:val="none" w:sz="0" w:space="0" w:color="auto"/>
        <w:left w:val="none" w:sz="0" w:space="0" w:color="auto"/>
        <w:bottom w:val="none" w:sz="0" w:space="0" w:color="auto"/>
        <w:right w:val="none" w:sz="0" w:space="0" w:color="auto"/>
      </w:divBdr>
    </w:div>
    <w:div w:id="1986471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sid-toulon.resp-bur-secu.fct@intradef.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eclarants.e-attestations.com/EAttestationsFO/fo/E-Attestation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id-toulon-ssd-acc.secretaire.fct@intradef.gouv.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F47C6-653E-42BC-9C56-E701592E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24</Pages>
  <Words>8086</Words>
  <Characters>44475</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2020-1068et0377_CCP-v01</vt:lpstr>
    </vt:vector>
  </TitlesOfParts>
  <Company>Ministère des Armées</Company>
  <LinksUpToDate>false</LinksUpToDate>
  <CharactersWithSpaces>52457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2020-1068et0377_CCP-v01</dc:title>
  <dc:subject/>
  <dc:creator>a.jung3</dc:creator>
  <cp:keywords/>
  <cp:lastModifiedBy>ELMI ISMAN Djama SA CE MINDEF</cp:lastModifiedBy>
  <cp:revision>20</cp:revision>
  <cp:lastPrinted>2025-08-26T07:59:00Z</cp:lastPrinted>
  <dcterms:created xsi:type="dcterms:W3CDTF">2025-07-10T14:59:00Z</dcterms:created>
  <dcterms:modified xsi:type="dcterms:W3CDTF">2025-09-03T09:04:00Z</dcterms:modified>
</cp:coreProperties>
</file>